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74978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Successful treatment of Morbihan disease with total glucosides of paeony</w:t>
      </w:r>
      <w:r>
        <w:rPr>
          <w:rFonts w:hint="eastAsia" w:ascii="Book Antiqua" w:hAnsi="Book Antiqua" w:eastAsia="Book Antiqua" w:cs="Book Antiqua"/>
          <w:b/>
          <w:color w:val="000000"/>
        </w:rPr>
        <w:t xml:space="preserve">: </w:t>
      </w:r>
      <w:r>
        <w:rPr>
          <w:rFonts w:ascii="Book Antiqua" w:hAnsi="Book Antiqua" w:eastAsia="Book Antiqua" w:cs="Book Antiqua"/>
          <w:b/>
          <w:color w:val="000000"/>
        </w:rPr>
        <w:t>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Zhou </w:t>
      </w:r>
      <w:r>
        <w:rPr>
          <w:rFonts w:hint="eastAsia" w:ascii="Book Antiqua" w:hAnsi="Book Antiqua" w:cs="Book Antiqua"/>
          <w:color w:val="000000"/>
          <w:lang w:eastAsia="zh-CN"/>
        </w:rPr>
        <w:t xml:space="preserve">LF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Treatment of </w:t>
      </w:r>
      <w:r>
        <w:rPr>
          <w:rFonts w:hint="eastAsia" w:ascii="Book Antiqua" w:hAnsi="Book Antiqua" w:cs="Book Antiqua"/>
          <w:color w:val="000000"/>
          <w:lang w:eastAsia="zh-CN"/>
        </w:rPr>
        <w:t>MD</w:t>
      </w:r>
      <w:r>
        <w:rPr>
          <w:rFonts w:ascii="Book Antiqua" w:hAnsi="Book Antiqua" w:eastAsia="Book Antiqua" w:cs="Book Antiqua"/>
          <w:color w:val="000000"/>
        </w:rPr>
        <w:t xml:space="preserve"> with total glucosides of paeony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w:t>
      </w:r>
      <w:r>
        <w:rPr>
          <w:rFonts w:hint="eastAsia" w:ascii="Book Antiqua" w:hAnsi="Book Antiqua" w:cs="Book Antiqua"/>
          <w:color w:val="000000"/>
          <w:lang w:eastAsia="zh-CN"/>
        </w:rPr>
        <w:t>F</w:t>
      </w:r>
      <w:r>
        <w:rPr>
          <w:rFonts w:ascii="Book Antiqua" w:hAnsi="Book Antiqua" w:eastAsia="Book Antiqua" w:cs="Book Antiqua"/>
          <w:color w:val="000000"/>
        </w:rPr>
        <w:t>eng Zhou, Rong Lu</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Li-</w:t>
      </w:r>
      <w:r>
        <w:rPr>
          <w:rFonts w:hint="eastAsia" w:ascii="Book Antiqua" w:hAnsi="Book Antiqua" w:cs="Book Antiqua"/>
          <w:b/>
          <w:bCs/>
          <w:color w:val="000000"/>
          <w:lang w:eastAsia="zh-CN"/>
        </w:rPr>
        <w:t>F</w:t>
      </w:r>
      <w:r>
        <w:rPr>
          <w:rFonts w:ascii="Book Antiqua" w:hAnsi="Book Antiqua" w:eastAsia="Book Antiqua" w:cs="Book Antiqua"/>
          <w:b/>
          <w:bCs/>
          <w:color w:val="000000"/>
        </w:rPr>
        <w:t xml:space="preserve">eng Zhou, </w:t>
      </w:r>
      <w:r>
        <w:rPr>
          <w:rFonts w:ascii="Book Antiqua" w:hAnsi="Book Antiqua" w:eastAsia="Book Antiqua" w:cs="Book Antiqua"/>
          <w:color w:val="000000"/>
        </w:rPr>
        <w:t>Department of Dermatology, The 942</w:t>
      </w:r>
      <w:r>
        <w:rPr>
          <w:rFonts w:ascii="Book Antiqua" w:hAnsi="Book Antiqua" w:eastAsia="Book Antiqua" w:cs="Book Antiqua"/>
          <w:color w:val="000000"/>
          <w:vertAlign w:val="superscript"/>
        </w:rPr>
        <w:t>nd</w:t>
      </w:r>
      <w:r>
        <w:rPr>
          <w:rFonts w:ascii="Book Antiqua" w:hAnsi="Book Antiqua" w:eastAsia="Book Antiqua" w:cs="Book Antiqua"/>
          <w:color w:val="000000"/>
        </w:rPr>
        <w:t xml:space="preserve"> Hospital of the PLA Joint Logistic Support Force, Yinchuan 750004, Ningxia Hui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Rong Lu, </w:t>
      </w:r>
      <w:r>
        <w:rPr>
          <w:rFonts w:ascii="Book Antiqua" w:hAnsi="Book Antiqua" w:eastAsia="Book Antiqua" w:cs="Book Antiqua"/>
          <w:color w:val="000000"/>
        </w:rPr>
        <w:t xml:space="preserve">Department of </w:t>
      </w:r>
      <w:r>
        <w:rPr>
          <w:rFonts w:hint="eastAsia" w:ascii="Book Antiqua" w:hAnsi="Book Antiqua" w:cs="Book Antiqua"/>
          <w:color w:val="000000"/>
          <w:lang w:eastAsia="zh-CN"/>
        </w:rPr>
        <w:t>P</w:t>
      </w:r>
      <w:r>
        <w:rPr>
          <w:rFonts w:ascii="Book Antiqua" w:hAnsi="Book Antiqua" w:eastAsia="Book Antiqua" w:cs="Book Antiqua"/>
          <w:color w:val="000000"/>
        </w:rPr>
        <w:t>athology, The 942</w:t>
      </w:r>
      <w:r>
        <w:rPr>
          <w:rFonts w:ascii="Book Antiqua" w:hAnsi="Book Antiqua" w:eastAsia="Book Antiqua" w:cs="Book Antiqua"/>
          <w:color w:val="000000"/>
          <w:vertAlign w:val="superscript"/>
        </w:rPr>
        <w:t>nd</w:t>
      </w:r>
      <w:r>
        <w:rPr>
          <w:rFonts w:ascii="Book Antiqua" w:hAnsi="Book Antiqua" w:eastAsia="Book Antiqua" w:cs="Book Antiqua"/>
          <w:color w:val="000000"/>
        </w:rPr>
        <w:t xml:space="preserve"> Hospital of the PLA Joint Logistic Support Force, Yinchuan 750004, Ningxia Hui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Zhou LF</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Lu R</w:t>
      </w:r>
      <w:r>
        <w:rPr>
          <w:rFonts w:hint="eastAsia" w:ascii="Book Antiqua" w:hAnsi="Book Antiqua" w:cs="Book Antiqua"/>
          <w:color w:val="000000"/>
          <w:lang w:eastAsia="zh-CN"/>
        </w:rPr>
        <w:t xml:space="preserve"> </w:t>
      </w:r>
      <w:r>
        <w:rPr>
          <w:rFonts w:ascii="Book Antiqua" w:hAnsi="Book Antiqua" w:eastAsia="Book Antiqua" w:cs="Book Antiqua"/>
          <w:color w:val="000000"/>
        </w:rPr>
        <w:t>contributed equally to this work</w:t>
      </w:r>
      <w:r>
        <w:rPr>
          <w:rFonts w:hint="eastAsia" w:ascii="Book Antiqua" w:hAnsi="Book Antiqua" w:cs="Book Antiqua"/>
          <w:color w:val="000000"/>
          <w:lang w:eastAsia="zh-CN"/>
        </w:rPr>
        <w:t>;</w:t>
      </w:r>
      <w:r>
        <w:rPr>
          <w:rFonts w:ascii="Book Antiqua" w:hAnsi="Book Antiqua" w:eastAsia="Book Antiqua" w:cs="Book Antiqua"/>
          <w:color w:val="000000"/>
        </w:rPr>
        <w:t xml:space="preserve"> Zhou LF consulted and recorded the patient’s medical history, reviewed the literature, collected the clinical data and images, and wrote the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Lu R</w:t>
      </w:r>
      <w:r>
        <w:rPr>
          <w:rFonts w:hint="eastAsia" w:ascii="Book Antiqua" w:hAnsi="Book Antiqua" w:cs="Book Antiqua"/>
          <w:color w:val="000000"/>
          <w:lang w:eastAsia="zh-CN"/>
        </w:rPr>
        <w:t xml:space="preserve"> </w:t>
      </w:r>
      <w:r>
        <w:rPr>
          <w:rFonts w:ascii="Book Antiqua" w:hAnsi="Book Antiqua" w:eastAsia="Book Antiqua" w:cs="Book Antiqua"/>
          <w:color w:val="000000"/>
        </w:rPr>
        <w:t>participated in the formulation of the manuscript, literature search, collection of pathological images, image editing, and manuscript modification</w:t>
      </w:r>
      <w:r>
        <w:rPr>
          <w:rFonts w:hint="eastAsia" w:ascii="Book Antiqua" w:hAnsi="Book Antiqua" w:cs="Book Antiqua"/>
          <w:color w:val="000000"/>
          <w:lang w:eastAsia="zh-CN"/>
        </w:rPr>
        <w:t>; a</w:t>
      </w:r>
      <w:r>
        <w:rPr>
          <w:rFonts w:ascii="Book Antiqua" w:hAnsi="Book Antiqua" w:eastAsia="Book Antiqua" w:cs="Book Antiqua"/>
          <w:color w:val="000000"/>
        </w:rPr>
        <w:t>ll authors approved the final version for submission.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Rong Lu, MMed, Director, </w:t>
      </w:r>
      <w:r>
        <w:rPr>
          <w:rFonts w:ascii="Book Antiqua" w:hAnsi="Book Antiqua" w:eastAsia="Book Antiqua" w:cs="Book Antiqua"/>
          <w:color w:val="000000"/>
        </w:rPr>
        <w:t xml:space="preserve">Department of </w:t>
      </w:r>
      <w:r>
        <w:rPr>
          <w:rFonts w:hint="eastAsia" w:ascii="Book Antiqua" w:hAnsi="Book Antiqua" w:cs="Book Antiqua"/>
          <w:color w:val="000000"/>
          <w:lang w:eastAsia="zh-CN"/>
        </w:rPr>
        <w:t>P</w:t>
      </w:r>
      <w:r>
        <w:rPr>
          <w:rFonts w:ascii="Book Antiqua" w:hAnsi="Book Antiqua" w:eastAsia="Book Antiqua" w:cs="Book Antiqua"/>
          <w:color w:val="000000"/>
        </w:rPr>
        <w:t>athology, The 942</w:t>
      </w:r>
      <w:r>
        <w:rPr>
          <w:rFonts w:ascii="Book Antiqua" w:hAnsi="Book Antiqua" w:eastAsia="Book Antiqua" w:cs="Book Antiqua"/>
          <w:color w:val="000000"/>
          <w:vertAlign w:val="superscript"/>
        </w:rPr>
        <w:t>nd</w:t>
      </w:r>
      <w:r>
        <w:rPr>
          <w:rFonts w:ascii="Book Antiqua" w:hAnsi="Book Antiqua" w:eastAsia="Book Antiqua" w:cs="Book Antiqua"/>
          <w:color w:val="000000"/>
        </w:rPr>
        <w:t xml:space="preserve"> Hospital of the PLA Joint Logistic Support Force, No. 893 Shengli South Street, Xingqing District, Yinchuan 750004, Ningxia Hui Autonomous Region, China. lrzlf@sohu.com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13,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April 15,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May 17,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Morbihan disease is a rare cutaneous</w:t>
      </w:r>
      <w:r>
        <w:rPr>
          <w:rFonts w:hint="eastAsia" w:ascii="Book Antiqua" w:hAnsi="Book Antiqua" w:cs="Book Antiqua"/>
          <w:color w:val="000000"/>
          <w:lang w:eastAsia="zh-CN"/>
        </w:rPr>
        <w:t xml:space="preserve"> </w:t>
      </w:r>
      <w:r>
        <w:rPr>
          <w:rFonts w:ascii="Book Antiqua" w:hAnsi="Book Antiqua" w:eastAsia="Book Antiqua" w:cs="Book Antiqua"/>
          <w:color w:val="000000"/>
        </w:rPr>
        <w:t>disorder</w:t>
      </w:r>
      <w:r>
        <w:rPr>
          <w:rFonts w:hint="eastAsia" w:ascii="Book Antiqua" w:hAnsi="Book Antiqua" w:cs="Book Antiqua"/>
          <w:color w:val="000000"/>
          <w:lang w:eastAsia="zh-CN"/>
        </w:rPr>
        <w:t xml:space="preserve"> </w:t>
      </w:r>
      <w:r>
        <w:rPr>
          <w:rFonts w:ascii="Book Antiqua" w:hAnsi="Book Antiqua" w:eastAsia="Book Antiqua" w:cs="Book Antiqua"/>
          <w:color w:val="000000"/>
        </w:rPr>
        <w:t>characterized by non-pitting edema and erythema of the upper two-thirds of the face. In severe cases, orbital and facial contour changes may affect the visual field, and there is no guideline for the standard treatment of this disease. Existing treatment methods have been reported to be associated with</w:t>
      </w:r>
      <w:r>
        <w:rPr>
          <w:rFonts w:hint="eastAsia" w:ascii="Book Antiqua" w:hAnsi="Book Antiqua" w:cs="Book Antiqua"/>
          <w:color w:val="000000"/>
          <w:lang w:eastAsia="zh-CN"/>
        </w:rPr>
        <w:t xml:space="preserve"> </w:t>
      </w:r>
      <w:r>
        <w:rPr>
          <w:rFonts w:ascii="Book Antiqua" w:hAnsi="Book Antiqua" w:eastAsia="Book Antiqua" w:cs="Book Antiqua"/>
          <w:color w:val="000000"/>
        </w:rPr>
        <w:t>long medication cycle, easy recurrence after drug withdrawal, and multiple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adverse reactions.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55-year-old Chinese woman presented to our hospital with non-pitting edema and erythema of the upper two</w:t>
      </w:r>
      <w:r>
        <w:rPr>
          <w:rFonts w:hint="eastAsia" w:ascii="Book Antiqua" w:hAnsi="Book Antiqua" w:cs="Book Antiqua"/>
          <w:color w:val="000000"/>
          <w:lang w:eastAsia="zh-CN"/>
        </w:rPr>
        <w:t xml:space="preserve"> </w:t>
      </w:r>
      <w:r>
        <w:rPr>
          <w:rFonts w:ascii="Book Antiqua" w:hAnsi="Book Antiqua" w:eastAsia="Book Antiqua" w:cs="Book Antiqua"/>
          <w:color w:val="000000"/>
        </w:rPr>
        <w:t>thirds of her face for 5 mo. Physical examination showed obvious edema and erythema on the upper face. The boundary was unclear, the lesions were hard</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non-pitting, and infiltration was obvious by touch. Pathological examination revealed mild hyperkeratosis of the epidermis, nodular inflammatory lesions in the dermis, epithelioid granuloma, and inflammatory cell infiltration with lymphocytes and histiocytes around skin appendages and blood vessels. Alcian blue staining,</w:t>
      </w:r>
      <w:r>
        <w:rPr>
          <w:rFonts w:hint="eastAsia" w:ascii="Book Antiqua" w:hAnsi="Book Antiqua" w:cs="Book Antiqua"/>
          <w:color w:val="000000"/>
          <w:lang w:eastAsia="zh-CN"/>
        </w:rPr>
        <w:t xml:space="preserve"> </w:t>
      </w:r>
      <w:r>
        <w:rPr>
          <w:rFonts w:ascii="Book Antiqua" w:hAnsi="Book Antiqua" w:eastAsia="Book Antiqua" w:cs="Book Antiqua"/>
          <w:color w:val="000000"/>
        </w:rPr>
        <w:t>acid fast staining, silver staining and periodic acid-Schiff</w:t>
      </w:r>
      <w:r>
        <w:rPr>
          <w:rFonts w:hint="eastAsia" w:ascii="Book Antiqua" w:hAnsi="Book Antiqua" w:cs="Book Antiqua"/>
          <w:color w:val="000000"/>
          <w:lang w:eastAsia="zh-CN"/>
        </w:rPr>
        <w:t xml:space="preserve"> </w:t>
      </w:r>
      <w:r>
        <w:rPr>
          <w:rFonts w:ascii="Book Antiqua" w:hAnsi="Book Antiqua" w:eastAsia="Book Antiqua" w:cs="Book Antiqua"/>
          <w:color w:val="000000"/>
        </w:rPr>
        <w:t>staining were negative.</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patient was diagnosed with Morbihan</w:t>
      </w:r>
      <w:r>
        <w:rPr>
          <w:rFonts w:hint="eastAsia" w:ascii="Book Antiqua" w:hAnsi="Book Antiqua" w:cs="Book Antiqua"/>
          <w:color w:val="000000"/>
          <w:lang w:eastAsia="zh-CN"/>
        </w:rPr>
        <w:t xml:space="preserve"> </w:t>
      </w:r>
      <w:r>
        <w:rPr>
          <w:rFonts w:ascii="Book Antiqua" w:hAnsi="Book Antiqua" w:eastAsia="Book Antiqua" w:cs="Book Antiqua"/>
          <w:color w:val="000000"/>
        </w:rPr>
        <w:t>disease. She was treated with prednisone acetate and tripterygium wilfordii polyglycoside tablets for 4 mo, and the edema was slightly reduced, but transaminase levels were significantly increased. Compound glycyrrhizin capsules were</w:t>
      </w:r>
      <w:r>
        <w:rPr>
          <w:rFonts w:hint="eastAsia" w:ascii="Book Antiqua" w:hAnsi="Book Antiqua" w:cs="Book Antiqua"/>
          <w:color w:val="000000"/>
          <w:lang w:eastAsia="zh-CN"/>
        </w:rPr>
        <w:t xml:space="preserve"> </w:t>
      </w:r>
      <w:r>
        <w:rPr>
          <w:rFonts w:ascii="Book Antiqua" w:hAnsi="Book Antiqua" w:eastAsia="Book Antiqua" w:cs="Book Antiqua"/>
          <w:color w:val="000000"/>
        </w:rPr>
        <w:t>administered for liver protection for 1 mo; however, facial edema did not significantly improve and transaminase levels continued to increase.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capsules were then administered for 4</w:t>
      </w:r>
      <w:r>
        <w:rPr>
          <w:rFonts w:hint="eastAsia" w:ascii="Book Antiqua" w:hAnsi="Book Antiqua" w:cs="Book Antiqua"/>
          <w:color w:val="000000"/>
          <w:lang w:eastAsia="zh-CN"/>
        </w:rPr>
        <w:t xml:space="preserve"> </w:t>
      </w:r>
      <w:r>
        <w:rPr>
          <w:rFonts w:ascii="Book Antiqua" w:hAnsi="Book Antiqua" w:eastAsia="Book Antiqua" w:cs="Book Antiqua"/>
          <w:color w:val="000000"/>
        </w:rPr>
        <w:t>mo, and transaminase level returned to normal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and the patient’s facial edema disappeared completely.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Total glucosides of paeony has</w:t>
      </w:r>
      <w:r>
        <w:rPr>
          <w:rFonts w:hint="eastAsia" w:ascii="Book Antiqua" w:hAnsi="Book Antiqua" w:cs="Book Antiqua"/>
          <w:color w:val="000000"/>
          <w:lang w:eastAsia="zh-CN"/>
        </w:rPr>
        <w:t xml:space="preserve"> </w:t>
      </w:r>
      <w:r>
        <w:rPr>
          <w:rFonts w:ascii="Book Antiqua" w:hAnsi="Book Antiqua" w:eastAsia="Book Antiqua" w:cs="Book Antiqua"/>
          <w:color w:val="000000"/>
        </w:rPr>
        <w:t>a remarkable effect in</w:t>
      </w:r>
      <w:r>
        <w:rPr>
          <w:rFonts w:hint="eastAsia" w:ascii="Book Antiqua" w:hAnsi="Book Antiqua" w:cs="Book Antiqua"/>
          <w:color w:val="000000"/>
          <w:lang w:eastAsia="zh-CN"/>
        </w:rPr>
        <w:t xml:space="preserve"> </w:t>
      </w:r>
      <w:r>
        <w:rPr>
          <w:rFonts w:ascii="Book Antiqua" w:hAnsi="Book Antiqua" w:eastAsia="Book Antiqua" w:cs="Book Antiqua"/>
          <w:color w:val="000000"/>
        </w:rPr>
        <w:t>Morbihan</w:t>
      </w:r>
      <w:r>
        <w:rPr>
          <w:rFonts w:hint="eastAsia" w:ascii="Book Antiqua" w:hAnsi="Book Antiqua" w:cs="Book Antiqua"/>
          <w:color w:val="000000"/>
          <w:lang w:eastAsia="zh-CN"/>
        </w:rPr>
        <w:t xml:space="preserve"> </w:t>
      </w:r>
      <w:r>
        <w:rPr>
          <w:rFonts w:ascii="Book Antiqua" w:hAnsi="Book Antiqua" w:eastAsia="Book Antiqua" w:cs="Book Antiqua"/>
          <w:color w:val="000000"/>
        </w:rPr>
        <w:t>disease,</w:t>
      </w:r>
      <w:r>
        <w:rPr>
          <w:rFonts w:hint="eastAsia" w:ascii="Book Antiqua" w:hAnsi="Book Antiqua" w:cs="Book Antiqua"/>
          <w:color w:val="000000"/>
          <w:lang w:eastAsia="zh-CN"/>
        </w:rPr>
        <w:t xml:space="preserve"> </w:t>
      </w:r>
      <w:r>
        <w:rPr>
          <w:rFonts w:ascii="Book Antiqua" w:hAnsi="Book Antiqua" w:eastAsia="Book Antiqua" w:cs="Book Antiqua"/>
          <w:color w:val="000000"/>
        </w:rPr>
        <w:t>without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adverse reactions.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Morbihan disease; Morbihan syndrome; Total glucosides of paeony; Prednisone acetate; Tripterygium wilfordii; Case report</w:t>
      </w:r>
    </w:p>
    <w:p>
      <w:pPr>
        <w:spacing w:line="360" w:lineRule="auto"/>
        <w:jc w:val="both"/>
        <w:rPr>
          <w:rFonts w:hint="eastAsia" w:ascii="Book Antiqua" w:hAnsi="Book Antiqua" w:eastAsia="Book Antiqua" w:cs="Book Antiqua"/>
          <w:b/>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Zhou LF, Lu R. Successful treatment of Morbihan disease with total glucosides of paeony</w:t>
      </w:r>
      <w:r>
        <w:rPr>
          <w:rFonts w:hint="eastAsia" w:ascii="Book Antiqua" w:hAnsi="Book Antiqua" w:eastAsia="Book Antiqua" w:cs="Book Antiqua"/>
          <w:color w:val="000000"/>
        </w:rPr>
        <w:t xml:space="preserve">: </w:t>
      </w:r>
      <w:r>
        <w:rPr>
          <w:rFonts w:ascii="Book Antiqua" w:hAnsi="Book Antiqua" w:eastAsia="Book Antiqua" w:cs="Book Antiqua"/>
          <w:color w:val="000000"/>
        </w:rPr>
        <w:t xml:space="preserve">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10(19): </w:t>
      </w:r>
      <w:r>
        <w:rPr>
          <w:rFonts w:hint="default" w:ascii="Book Antiqua" w:hAnsi="Book Antiqua" w:eastAsia="Book Antiqua" w:cs="Book Antiqua"/>
          <w:i w:val="0"/>
          <w:iCs w:val="0"/>
          <w:color w:val="000000"/>
          <w:kern w:val="0"/>
          <w:sz w:val="24"/>
          <w:szCs w:val="24"/>
          <w:u w:val="none"/>
          <w:lang w:val="en-US" w:eastAsia="zh-CN" w:bidi="ar"/>
        </w:rPr>
        <w:t>6688-6694</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6688</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6688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Morbihan disease is a rare skin disease characterized by non-pitting edema and erythema of the upper two-thirds of the face. The orbital and facial contour changes can affect the field of vision and cause disfiguring damage if not treated in time. The specific pathogenesis is unclear, and there is no standard treatment guideline for this disease. Thus, it is necessary to identify a safe and effective treatment. We treated a case of Morbihan disease with total glucosides of paeony and achieved very good results with no adverse reactions. The treatment of Morbihan disease with total glucosides of paeony has not previously been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Morbihan disease, also known as Morbihan syndrome, is a rare skin disease named by Gorin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i/>
          <w:iCs/>
          <w:color w:val="000000"/>
        </w:rPr>
        <w:t xml:space="preserve"> </w:t>
      </w:r>
      <w:r>
        <w:rPr>
          <w:rFonts w:ascii="Book Antiqua" w:hAnsi="Book Antiqua" w:eastAsia="Book Antiqua" w:cs="Book Antiqua"/>
          <w:color w:val="000000"/>
        </w:rPr>
        <w:t>in 1991, with only a few sporadic cases reported worldwide. The main clinical manifestations are edema and erythema of the upper two-thirds of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face without obvious discomfort. Development of the disease can cause malformation and visual field defects, affecting patients’ quality of life</w:t>
      </w:r>
      <w:r>
        <w:rPr>
          <w:rFonts w:ascii="Book Antiqua" w:hAnsi="Book Antiqua" w:eastAsia="Book Antiqua" w:cs="Book Antiqua"/>
          <w:color w:val="000000"/>
          <w:vertAlign w:val="superscript"/>
        </w:rPr>
        <w:t>[2]</w:t>
      </w:r>
      <w:r>
        <w:rPr>
          <w:rFonts w:ascii="Book Antiqua" w:hAnsi="Book Antiqua" w:eastAsia="Book Antiqua" w:cs="Book Antiqua"/>
          <w:color w:val="000000"/>
        </w:rPr>
        <w:t>. Therefore, early diagnosis and treatment are of great significance. Currently, there is no standard treatment for Morbihan disease. We describe a 55-year-old female patient who received total glucosides of paeony for this rare disease with good efficacy and no adverse reactions.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55-year-old female patient presented to our Department of Dermatology with non-pitting edema and erythema of the upper two-thirds of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face for 5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had edema and erythema of the upper two-thirds of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face 5 mo ago, and there was no itching or discomfort related to the skin lesions. The patient had previously been treated in two hospitals, where the doctors considered her condition considered to be caused by an allergy and treated her with antihistamines, but this treatment was ineffective. The primary skin lesions gradually became worse.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was previously healthy and denied any history of acne, rosacea, erysipelas, allergies, diabetes, or other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genetic diseases, and there was no similar disease in the family.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On physical examination, temperature, pulse, respiration, and blood pressure were normal. Examination of the heart, lungs, abdomen, and nervous system showed no abnormalities. Dermatological findings showed obvious edema and erythema on the forehead, between the eyebrows, and on both eyelids, nose, and both cheeks. The skin lesions were hard</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non-pitting, and had unclear boundaries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cs="Book Antiqua"/>
          <w:color w:val="000000"/>
          <w:lang w:eastAsia="zh-CN"/>
        </w:rPr>
        <w:t xml:space="preserve"> </w:t>
      </w:r>
      <w:r>
        <w:rPr>
          <w:rFonts w:ascii="Book Antiqua" w:hAnsi="Book Antiqua" w:eastAsia="Book Antiqua" w:cs="Book Antiqua"/>
          <w:color w:val="000000"/>
        </w:rPr>
        <w:t>obvious infiltration by touch (Figure 1A). The rest of the skin showed no abnormalities. No visual field damage was observed.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Routine blood tests, renal function, and electrolytes were all within the normal range. Routine urine test</w:t>
      </w:r>
      <w:r>
        <w:rPr>
          <w:rFonts w:hint="eastAsia" w:ascii="Book Antiqua" w:hAnsi="Book Antiqua" w:cs="Book Antiqua"/>
          <w:color w:val="000000"/>
          <w:lang w:eastAsia="zh-CN"/>
        </w:rPr>
        <w:t xml:space="preserve"> </w:t>
      </w:r>
      <w:r>
        <w:rPr>
          <w:rFonts w:ascii="Book Antiqua" w:hAnsi="Book Antiqua" w:eastAsia="Book Antiqua" w:cs="Book Antiqua"/>
          <w:color w:val="000000"/>
        </w:rPr>
        <w:t>showed positive occult blood (1+), and other values were normal. The tuberculin test, antinuclear antibody spectrum, and anti-double stranded DNA antibody were negative. All immunological indicators were</w:t>
      </w:r>
      <w:r>
        <w:rPr>
          <w:rFonts w:hint="eastAsia" w:ascii="Book Antiqua" w:hAnsi="Book Antiqua" w:cs="Book Antiqua"/>
          <w:color w:val="000000"/>
          <w:lang w:eastAsia="zh-CN"/>
        </w:rPr>
        <w:t xml:space="preserve"> </w:t>
      </w:r>
      <w:r>
        <w:rPr>
          <w:rFonts w:ascii="Book Antiqua" w:hAnsi="Book Antiqua" w:eastAsia="Book Antiqua" w:cs="Book Antiqua"/>
          <w:color w:val="000000"/>
        </w:rPr>
        <w:t>normal. Liver function analysis showed that alanine aminotransferase (ALA) was 44 U/L, and other values were normal. Histopathological examination of skin lesions on the left side of the face revealed mild hyperkeratosis of the epidermis, nodular inflammatory lesions in the dermis, epithelioid granuloma, and inflammatory cell infiltration dominated by lymphocytes and histiocytes around skin appendages and blood vessels (Figure 2A-C). Alcian</w:t>
      </w:r>
      <w:r>
        <w:rPr>
          <w:rFonts w:hint="eastAsia" w:ascii="Book Antiqua" w:hAnsi="Book Antiqua" w:cs="Book Antiqua"/>
          <w:color w:val="000000"/>
          <w:lang w:eastAsia="zh-CN"/>
        </w:rPr>
        <w:t xml:space="preserve"> </w:t>
      </w:r>
      <w:r>
        <w:rPr>
          <w:rFonts w:ascii="Book Antiqua" w:hAnsi="Book Antiqua" w:eastAsia="Book Antiqua" w:cs="Book Antiqua"/>
          <w:color w:val="000000"/>
        </w:rPr>
        <w:t>blue staining,</w:t>
      </w:r>
      <w:r>
        <w:rPr>
          <w:rFonts w:hint="eastAsia" w:ascii="Book Antiqua" w:hAnsi="Book Antiqua" w:cs="Book Antiqua"/>
          <w:color w:val="000000"/>
          <w:lang w:eastAsia="zh-CN"/>
        </w:rPr>
        <w:t xml:space="preserve"> </w:t>
      </w:r>
      <w:r>
        <w:rPr>
          <w:rFonts w:ascii="Book Antiqua" w:hAnsi="Book Antiqua" w:eastAsia="Book Antiqua" w:cs="Book Antiqua"/>
          <w:color w:val="000000"/>
        </w:rPr>
        <w:t>acid fast staining, silver staining, and periodic acid-Schiff</w:t>
      </w:r>
      <w:r>
        <w:rPr>
          <w:rFonts w:hint="eastAsia" w:ascii="Book Antiqua" w:hAnsi="Book Antiqua" w:cs="Book Antiqua"/>
          <w:color w:val="000000"/>
          <w:lang w:eastAsia="zh-CN"/>
        </w:rPr>
        <w:t xml:space="preserve"> </w:t>
      </w:r>
      <w:r>
        <w:rPr>
          <w:rFonts w:ascii="Book Antiqua" w:hAnsi="Book Antiqua" w:eastAsia="Book Antiqua" w:cs="Book Antiqua"/>
          <w:color w:val="000000"/>
        </w:rPr>
        <w:t>(PAS) staining were all negative (Figure 2D-G).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lang w:eastAsia="zh-CN"/>
        </w:rPr>
      </w:pPr>
      <w:r>
        <w:rPr>
          <w:rFonts w:ascii="Book Antiqua" w:hAnsi="Book Antiqua" w:eastAsia="Book Antiqua" w:cs="Book Antiqua"/>
          <w:color w:val="000000"/>
        </w:rPr>
        <w:t>A chest X-ray showed no abnormalities.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was diagnosed with Morbihan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Facial edema was significantly reduced</w:t>
      </w:r>
      <w:r>
        <w:rPr>
          <w:rFonts w:hint="eastAsia" w:ascii="Book Antiqua" w:hAnsi="Book Antiqua" w:cs="Book Antiqua"/>
          <w:color w:val="000000"/>
          <w:lang w:eastAsia="zh-CN"/>
        </w:rPr>
        <w:t xml:space="preserve"> </w:t>
      </w:r>
      <w:r>
        <w:rPr>
          <w:rFonts w:ascii="Book Antiqua" w:hAnsi="Book Antiqua" w:eastAsia="Book Antiqua" w:cs="Book Antiqua"/>
          <w:color w:val="000000"/>
        </w:rPr>
        <w:t>after treatment with prednisone acetate tablets 20</w:t>
      </w:r>
      <w:r>
        <w:rPr>
          <w:rFonts w:hint="eastAsia" w:ascii="Book Antiqua" w:hAnsi="Book Antiqua" w:cs="Book Antiqua"/>
          <w:color w:val="000000"/>
          <w:lang w:eastAsia="zh-CN"/>
        </w:rPr>
        <w:t xml:space="preserve"> </w:t>
      </w:r>
      <w:r>
        <w:rPr>
          <w:rFonts w:ascii="Book Antiqua" w:hAnsi="Book Antiqua" w:eastAsia="Book Antiqua" w:cs="Book Antiqua"/>
          <w:color w:val="000000"/>
        </w:rPr>
        <w:t>mg/d for 1 mo. When prednisone acetate was reduced to 10</w:t>
      </w:r>
      <w:r>
        <w:rPr>
          <w:rFonts w:hint="eastAsia" w:ascii="Book Antiqua" w:hAnsi="Book Antiqua" w:cs="Book Antiqua"/>
          <w:color w:val="000000"/>
          <w:lang w:eastAsia="zh-CN"/>
        </w:rPr>
        <w:t xml:space="preserve"> </w:t>
      </w:r>
      <w:r>
        <w:rPr>
          <w:rFonts w:ascii="Book Antiqua" w:hAnsi="Book Antiqua" w:eastAsia="Book Antiqua" w:cs="Book Antiqua"/>
          <w:color w:val="000000"/>
        </w:rPr>
        <w:t>mg/d for 2 mo, facial edema increased.</w:t>
      </w:r>
      <w:r>
        <w:rPr>
          <w:rFonts w:hint="eastAsia" w:ascii="Book Antiqua" w:hAnsi="Book Antiqua" w:cs="Book Antiqua"/>
          <w:color w:val="000000"/>
          <w:lang w:eastAsia="zh-CN"/>
        </w:rPr>
        <w:t xml:space="preserve"> </w:t>
      </w:r>
      <w:r>
        <w:rPr>
          <w:rFonts w:ascii="Book Antiqua" w:hAnsi="Book Antiqua" w:eastAsia="Book Antiqua" w:cs="Book Antiqua"/>
          <w:color w:val="000000"/>
        </w:rPr>
        <w:t>Prednisone acetate was discontinued, and tripterygium wilfordii polyglycoside tablets were prescribed</w:t>
      </w:r>
      <w:r>
        <w:rPr>
          <w:rFonts w:hint="eastAsia" w:ascii="Book Antiqua" w:hAnsi="Book Antiqua" w:cs="Book Antiqua"/>
          <w:color w:val="000000"/>
          <w:lang w:eastAsia="zh-CN"/>
        </w:rPr>
        <w:t xml:space="preserve"> </w:t>
      </w:r>
      <w:r>
        <w:rPr>
          <w:rFonts w:ascii="Book Antiqua" w:hAnsi="Book Antiqua" w:eastAsia="Book Antiqua" w:cs="Book Antiqua"/>
          <w:color w:val="000000"/>
        </w:rPr>
        <w:t>at 6 tablets/d. After 4 mo of this treatment, facial edema was slightly relieved. Liver function examination showed that ALA was 73 U/L and aspartate aminotransferase (ASA) was 56 U/L, both of which were higher than the values before treatment. Elevated aminotransferase was found to be caused by tripterygium wilfordii polyglycoside, thus</w:t>
      </w:r>
      <w:r>
        <w:rPr>
          <w:rFonts w:hint="eastAsia" w:ascii="Book Antiqua" w:hAnsi="Book Antiqua" w:cs="Book Antiqua"/>
          <w:color w:val="000000"/>
          <w:lang w:eastAsia="zh-CN"/>
        </w:rPr>
        <w:t xml:space="preserve"> </w:t>
      </w:r>
      <w:r>
        <w:rPr>
          <w:rFonts w:ascii="Book Antiqua" w:hAnsi="Book Antiqua" w:eastAsia="Book Antiqua" w:cs="Book Antiqua"/>
          <w:color w:val="000000"/>
        </w:rPr>
        <w:t>oral liver-protecting compound glycyrrhizin at 225 mg/d was initiated. After 1 mo of treatment, facial edema did not significantly improve, and liver function reexamination showed that ALA (86</w:t>
      </w:r>
      <w:r>
        <w:rPr>
          <w:rFonts w:hint="eastAsia" w:ascii="Book Antiqua" w:hAnsi="Book Antiqua" w:cs="Book Antiqua"/>
          <w:color w:val="000000"/>
          <w:lang w:eastAsia="zh-CN"/>
        </w:rPr>
        <w:t xml:space="preserve"> </w:t>
      </w:r>
      <w:r>
        <w:rPr>
          <w:rFonts w:ascii="Book Antiqua" w:hAnsi="Book Antiqua" w:eastAsia="Book Antiqua" w:cs="Book Antiqua"/>
          <w:color w:val="000000"/>
        </w:rPr>
        <w:t>U/L) and ASA (62</w:t>
      </w:r>
      <w:r>
        <w:rPr>
          <w:rFonts w:hint="eastAsia" w:ascii="Book Antiqua" w:hAnsi="Book Antiqua" w:cs="Book Antiqua"/>
          <w:color w:val="000000"/>
          <w:lang w:eastAsia="zh-CN"/>
        </w:rPr>
        <w:t xml:space="preserve"> </w:t>
      </w:r>
      <w:r>
        <w:rPr>
          <w:rFonts w:ascii="Book Antiqua" w:hAnsi="Book Antiqua" w:eastAsia="Book Antiqua" w:cs="Book Antiqua"/>
          <w:color w:val="000000"/>
        </w:rPr>
        <w:t>U/L) levels were</w:t>
      </w:r>
      <w:r>
        <w:rPr>
          <w:rFonts w:hint="eastAsia" w:ascii="Book Antiqua" w:hAnsi="Book Antiqua" w:cs="Book Antiqua"/>
          <w:color w:val="000000"/>
          <w:lang w:eastAsia="zh-CN"/>
        </w:rPr>
        <w:t xml:space="preserve"> </w:t>
      </w:r>
      <w:r>
        <w:rPr>
          <w:rFonts w:ascii="Book Antiqua" w:hAnsi="Book Antiqua" w:eastAsia="Book Antiqua" w:cs="Book Antiqua"/>
          <w:color w:val="000000"/>
        </w:rPr>
        <w:t>still high. Therefore, oral administration of tripterygium wilfordii polyglycoside and compound glycyrrhizin was discontinued, and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capsules at 0.6 g 3 times/day were prescribed. After 1 mo of treatment, facial edema was significantly reduced. Liver function reexamination showed that ALA was 69</w:t>
      </w:r>
      <w:r>
        <w:rPr>
          <w:rFonts w:hint="eastAsia" w:ascii="Book Antiqua" w:hAnsi="Book Antiqua" w:cs="Book Antiqua"/>
          <w:color w:val="000000"/>
          <w:lang w:eastAsia="zh-CN"/>
        </w:rPr>
        <w:t xml:space="preserve"> </w:t>
      </w:r>
      <w:r>
        <w:rPr>
          <w:rFonts w:ascii="Book Antiqua" w:hAnsi="Book Antiqua" w:eastAsia="Book Antiqua" w:cs="Book Antiqua"/>
          <w:color w:val="000000"/>
        </w:rPr>
        <w:t>U/L</w:t>
      </w:r>
      <w:r>
        <w:rPr>
          <w:rFonts w:hint="eastAsia" w:ascii="Book Antiqua" w:hAnsi="Book Antiqua"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cs="Book Antiqua"/>
          <w:color w:val="000000"/>
          <w:lang w:eastAsia="zh-CN"/>
        </w:rPr>
        <w:t xml:space="preserve"> </w:t>
      </w:r>
      <w:r>
        <w:rPr>
          <w:rFonts w:ascii="Book Antiqua" w:hAnsi="Book Antiqua" w:eastAsia="Book Antiqua" w:cs="Book Antiqua"/>
          <w:color w:val="000000"/>
        </w:rPr>
        <w:t>ASA was 58 U/L, both of which were decreased. After another mo of treatment with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capsules, liver function reexamination showed that ALA was 47.31 U/L and ASA was 37.35 U/L, both</w:t>
      </w:r>
      <w:r>
        <w:rPr>
          <w:rFonts w:hint="eastAsia" w:ascii="Book Antiqua" w:hAnsi="Book Antiqua" w:cs="Book Antiqua"/>
          <w:color w:val="000000"/>
          <w:lang w:eastAsia="zh-CN"/>
        </w:rPr>
        <w:t xml:space="preserve"> </w:t>
      </w:r>
      <w:r>
        <w:rPr>
          <w:rFonts w:ascii="Book Antiqua" w:hAnsi="Book Antiqua" w:cs="Book Antiqua"/>
          <w:color w:val="000000"/>
          <w:lang w:eastAsia="zh-CN"/>
        </w:rPr>
        <w:t xml:space="preserve">of which </w:t>
      </w:r>
      <w:r>
        <w:rPr>
          <w:rFonts w:ascii="Book Antiqua" w:hAnsi="Book Antiqua" w:eastAsia="Book Antiqua" w:cs="Book Antiqua"/>
          <w:color w:val="000000"/>
        </w:rPr>
        <w:t>returned to normal and facial edema was further alleviated. After subsequent</w:t>
      </w:r>
      <w:r>
        <w:rPr>
          <w:rFonts w:hint="eastAsia" w:ascii="Book Antiqua" w:hAnsi="Book Antiqua" w:cs="Book Antiqua"/>
          <w:color w:val="000000"/>
          <w:lang w:eastAsia="zh-CN"/>
        </w:rPr>
        <w:t xml:space="preserve"> </w:t>
      </w:r>
      <w:r>
        <w:rPr>
          <w:rFonts w:ascii="Book Antiqua" w:hAnsi="Book Antiqua" w:eastAsia="Book Antiqua" w:cs="Book Antiqua"/>
          <w:color w:val="000000"/>
        </w:rPr>
        <w:t>2 mo of</w:t>
      </w:r>
      <w:r>
        <w:rPr>
          <w:rFonts w:hint="eastAsia" w:ascii="Book Antiqua" w:hAnsi="Book Antiqua" w:cs="Book Antiqua"/>
          <w:color w:val="000000"/>
          <w:lang w:eastAsia="zh-CN"/>
        </w:rPr>
        <w:t xml:space="preserve"> </w:t>
      </w:r>
      <w:r>
        <w:rPr>
          <w:rFonts w:ascii="Book Antiqua" w:hAnsi="Book Antiqua" w:eastAsia="Book Antiqua" w:cs="Book Antiqua"/>
          <w:color w:val="000000"/>
        </w:rPr>
        <w:t>maintenance treatment with</w:t>
      </w:r>
      <w:r>
        <w:rPr>
          <w:rFonts w:hint="eastAsia" w:ascii="Book Antiqua" w:hAnsi="Book Antiqua" w:cs="Book Antiqua"/>
          <w:color w:val="000000"/>
          <w:lang w:eastAsia="zh-CN"/>
        </w:rPr>
        <w:t xml:space="preserve"> </w:t>
      </w:r>
      <w:r>
        <w:rPr>
          <w:rFonts w:ascii="Book Antiqua" w:hAnsi="Book Antiqua" w:eastAsia="Book Antiqua" w:cs="Book Antiqua"/>
          <w:color w:val="000000"/>
        </w:rPr>
        <w:t>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capsules, facial edema completely disappeared (Figure 1B), and liver function indexes returned to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Facial edema disappeared completely after 4 mo of treatment with total glucosides of paeony. The patient was followed for almost 1 year and was in good physical condition without facial edema.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specific potential cause of Morbihan</w:t>
      </w:r>
      <w:r>
        <w:rPr>
          <w:rFonts w:hint="eastAsia" w:ascii="Book Antiqua" w:hAnsi="Book Antiqua" w:cs="Book Antiqua"/>
          <w:color w:val="000000"/>
          <w:lang w:eastAsia="zh-CN"/>
        </w:rPr>
        <w:t xml:space="preserve"> </w:t>
      </w:r>
      <w:r>
        <w:rPr>
          <w:rFonts w:ascii="Book Antiqua" w:hAnsi="Book Antiqua" w:eastAsia="Book Antiqua" w:cs="Book Antiqua"/>
          <w:color w:val="000000"/>
        </w:rPr>
        <w:t>disease is unclear,</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some scholars believe that it is a rare complication of acne</w:t>
      </w:r>
      <w:r>
        <w:rPr>
          <w:rFonts w:ascii="Book Antiqua" w:hAnsi="Book Antiqua" w:eastAsia="Book Antiqua" w:cs="Book Antiqua"/>
          <w:color w:val="000000"/>
          <w:vertAlign w:val="superscript"/>
        </w:rPr>
        <w:t>[3]</w:t>
      </w:r>
      <w:r>
        <w:rPr>
          <w:rFonts w:ascii="Book Antiqua" w:hAnsi="Book Antiqua" w:eastAsia="Book Antiqua" w:cs="Book Antiqua"/>
          <w:color w:val="000000"/>
        </w:rPr>
        <w:t>. Some researchers suggest that it is related to rosacea</w:t>
      </w:r>
      <w:r>
        <w:rPr>
          <w:rFonts w:ascii="Book Antiqua" w:hAnsi="Book Antiqua" w:eastAsia="Book Antiqua" w:cs="Book Antiqua"/>
          <w:color w:val="000000"/>
          <w:vertAlign w:val="superscript"/>
        </w:rPr>
        <w:t>[4,5]</w:t>
      </w:r>
      <w:r>
        <w:rPr>
          <w:rFonts w:ascii="Book Antiqua" w:hAnsi="Book Antiqua" w:eastAsia="Book Antiqua" w:cs="Book Antiqua"/>
          <w:color w:val="000000"/>
        </w:rPr>
        <w:t>, and its pathogenesis may be related to chronic inflammation, which affects lymphatic reflux and leads to local skin edema</w:t>
      </w:r>
      <w:r>
        <w:rPr>
          <w:rFonts w:ascii="Book Antiqua" w:hAnsi="Book Antiqua" w:eastAsia="Book Antiqua" w:cs="Book Antiqua"/>
          <w:color w:val="000000"/>
          <w:vertAlign w:val="superscript"/>
        </w:rPr>
        <w:t>[6]</w:t>
      </w:r>
      <w:r>
        <w:rPr>
          <w:rFonts w:ascii="Book Antiqua" w:hAnsi="Book Antiqua" w:eastAsia="Book Antiqua" w:cs="Book Antiqua"/>
          <w:color w:val="000000"/>
        </w:rPr>
        <w:t>. Recent studies have suggested</w:t>
      </w:r>
      <w:r>
        <w:rPr>
          <w:rFonts w:hint="eastAsia" w:ascii="Book Antiqua" w:hAnsi="Book Antiqua" w:cs="Book Antiqua"/>
          <w:color w:val="000000"/>
          <w:lang w:eastAsia="zh-CN"/>
        </w:rPr>
        <w:t xml:space="preserve"> </w:t>
      </w:r>
      <w:r>
        <w:rPr>
          <w:rFonts w:ascii="Book Antiqua" w:hAnsi="Book Antiqua" w:eastAsia="Book Antiqua" w:cs="Book Antiqua"/>
          <w:color w:val="000000"/>
        </w:rPr>
        <w:t>that edema may be associated with non-insulin-dependent diabetes mellitus</w:t>
      </w:r>
      <w:r>
        <w:rPr>
          <w:rFonts w:ascii="Book Antiqua" w:hAnsi="Book Antiqua" w:eastAsia="Book Antiqua" w:cs="Book Antiqua"/>
          <w:color w:val="000000"/>
          <w:vertAlign w:val="superscript"/>
        </w:rPr>
        <w:t>[7,8]</w:t>
      </w:r>
      <w:r>
        <w:rPr>
          <w:rFonts w:ascii="Book Antiqua" w:hAnsi="Book Antiqua" w:eastAsia="Book Antiqua" w:cs="Book Antiqua"/>
          <w:color w:val="000000"/>
        </w:rPr>
        <w:t>. Our</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 had no history of acne, rosacea, or diabetes, and the specific cause of the disease was unclear.</w:t>
      </w:r>
    </w:p>
    <w:p>
      <w:pPr>
        <w:spacing w:line="360" w:lineRule="auto"/>
        <w:ind w:firstLine="480"/>
        <w:jc w:val="both"/>
        <w:rPr>
          <w:rFonts w:ascii="Book Antiqua" w:hAnsi="Book Antiqua"/>
        </w:rPr>
      </w:pPr>
      <w:r>
        <w:rPr>
          <w:rFonts w:ascii="Book Antiqua" w:hAnsi="Book Antiqua" w:eastAsia="Book Antiqua" w:cs="Book Antiqua"/>
          <w:color w:val="000000"/>
        </w:rPr>
        <w:t>The histopathology of this disease is mainly non-specific inflammation, which is manifested by telangiectasis and infiltration of inflammatory cells such as lymphocytes around hair follicles and blood vessels</w:t>
      </w:r>
      <w:r>
        <w:rPr>
          <w:rFonts w:ascii="Book Antiqua" w:hAnsi="Book Antiqua" w:eastAsia="Book Antiqua" w:cs="Book Antiqua"/>
          <w:color w:val="000000"/>
          <w:vertAlign w:val="superscript"/>
        </w:rPr>
        <w:t>[9]</w:t>
      </w:r>
      <w:r>
        <w:rPr>
          <w:rFonts w:ascii="Book Antiqua" w:hAnsi="Book Antiqua" w:eastAsia="Book Antiqua" w:cs="Book Antiqua"/>
          <w:color w:val="000000"/>
        </w:rPr>
        <w:t>, and granulomatous tissue can also be seen in a few cases</w:t>
      </w:r>
      <w:r>
        <w:rPr>
          <w:rFonts w:ascii="Book Antiqua" w:hAnsi="Book Antiqua" w:eastAsia="Book Antiqua" w:cs="Book Antiqua"/>
          <w:color w:val="000000"/>
          <w:vertAlign w:val="superscript"/>
        </w:rPr>
        <w:t>[2]</w:t>
      </w:r>
      <w:r>
        <w:rPr>
          <w:rFonts w:ascii="Book Antiqua" w:hAnsi="Book Antiqua" w:eastAsia="Book Antiqua" w:cs="Book Antiqua"/>
          <w:color w:val="000000"/>
        </w:rPr>
        <w:t>. The histopathological findings of the skin lesions in the present</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 were nodular inflammatory lesions in the dermis, epithelioid granuloma, and inflammatory cell infiltration dominated by lymphocytes and histiocytes around skin appendages and blood vessels. This is consistent with the existing case reports of Morbihan disease</w:t>
      </w:r>
      <w:r>
        <w:rPr>
          <w:rFonts w:ascii="Book Antiqua" w:hAnsi="Book Antiqua" w:eastAsia="Book Antiqua" w:cs="Book Antiqua"/>
          <w:color w:val="000000"/>
          <w:vertAlign w:val="superscript"/>
        </w:rPr>
        <w:t>[4,10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360"/>
        <w:jc w:val="both"/>
        <w:rPr>
          <w:rFonts w:ascii="Book Antiqua" w:hAnsi="Book Antiqua"/>
        </w:rPr>
      </w:pPr>
      <w:r>
        <w:rPr>
          <w:rFonts w:ascii="Book Antiqua" w:hAnsi="Book Antiqua" w:eastAsia="Book Antiqua" w:cs="Book Antiqua"/>
          <w:color w:val="000000"/>
        </w:rPr>
        <w:t>This disease should be distinguished from angioedema, dermatomyositis, lupus erythematosus, chronic actinic dermatitis,</w:t>
      </w:r>
      <w:r>
        <w:rPr>
          <w:rFonts w:hint="eastAsia" w:ascii="Book Antiqua" w:hAnsi="Book Antiqua" w:cs="Book Antiqua"/>
          <w:color w:val="000000"/>
          <w:lang w:eastAsia="zh-CN"/>
        </w:rPr>
        <w:t xml:space="preserve"> </w:t>
      </w:r>
      <w:r>
        <w:rPr>
          <w:rFonts w:ascii="Book Antiqua" w:hAnsi="Book Antiqua" w:eastAsia="Book Antiqua" w:cs="Book Antiqua"/>
          <w:color w:val="000000"/>
        </w:rPr>
        <w:t>skin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sarcoidosis. The present patient had no history of allergy or family inheritance. The skin lesions showed infiltrating edema, which did not subside within a short time, and pruritus was not observed. Eosinophils were not increased, and antihistamine treatment was ineffective, which excluded angioedema. The patient had no violet</w:t>
      </w:r>
      <w:r>
        <w:rPr>
          <w:rFonts w:hint="eastAsia" w:ascii="Book Antiqua" w:hAnsi="Book Antiqua" w:cs="Book Antiqua"/>
          <w:color w:val="000000"/>
          <w:lang w:eastAsia="zh-CN"/>
        </w:rPr>
        <w:t xml:space="preserve"> </w:t>
      </w:r>
      <w:r>
        <w:rPr>
          <w:rFonts w:ascii="Book Antiqua" w:hAnsi="Book Antiqua" w:eastAsia="Book Antiqua" w:cs="Book Antiqua"/>
          <w:color w:val="000000"/>
        </w:rPr>
        <w:t>erythema on the eyelids, no fatigue, no muscle soreness, no specific Gottron papules on the dorsal joints of the limbs, and no immunological positive indicators, and</w:t>
      </w:r>
      <w:r>
        <w:rPr>
          <w:rFonts w:hint="eastAsia" w:ascii="Book Antiqua" w:hAnsi="Book Antiqua" w:cs="Book Antiqua"/>
          <w:color w:val="000000"/>
          <w:lang w:eastAsia="zh-CN"/>
        </w:rPr>
        <w:t xml:space="preserve"> </w:t>
      </w:r>
      <w:r>
        <w:rPr>
          <w:rFonts w:ascii="Book Antiqua" w:hAnsi="Book Antiqua" w:eastAsia="Book Antiqua" w:cs="Book Antiqua"/>
          <w:color w:val="000000"/>
        </w:rPr>
        <w:t>histopathology did not show liquefaction degeneration of basal cells or mucin deposition in the dermis, which excluded dermatomyositis. The patient's skin lesions were not butterfly erythema, without hair follicle horn plug and adherent scales, without light sensitivity, and with no abnormal immunological indicators and no mucin deposition in the dermis, which ruled</w:t>
      </w:r>
      <w:r>
        <w:rPr>
          <w:rFonts w:hint="eastAsia" w:ascii="Book Antiqua" w:hAnsi="Book Antiqua" w:cs="Book Antiqua"/>
          <w:color w:val="000000"/>
          <w:lang w:eastAsia="zh-CN"/>
        </w:rPr>
        <w:t xml:space="preserve"> </w:t>
      </w:r>
      <w:r>
        <w:rPr>
          <w:rFonts w:ascii="Book Antiqua" w:hAnsi="Book Antiqua" w:eastAsia="Book Antiqua" w:cs="Book Antiqua"/>
          <w:color w:val="000000"/>
        </w:rPr>
        <w:t>out lupus erythematosus. The patient had no mossy lesions,</w:t>
      </w:r>
      <w:r>
        <w:rPr>
          <w:rFonts w:hint="eastAsia" w:ascii="Book Antiqua" w:hAnsi="Book Antiqua" w:cs="Book Antiqua"/>
          <w:color w:val="000000"/>
          <w:lang w:eastAsia="zh-CN"/>
        </w:rPr>
        <w:t xml:space="preserve"> </w:t>
      </w:r>
      <w:r>
        <w:rPr>
          <w:rFonts w:ascii="Book Antiqua" w:hAnsi="Book Antiqua" w:eastAsia="Book Antiqua" w:cs="Book Antiqua"/>
          <w:color w:val="000000"/>
        </w:rPr>
        <w:t>no pruritus, no history of long-term outdoor exposure, and no light sensitivity; therefore, chronic actinic dermatitis was ruled out. The tuberculin test was negative, and lung examination showed no abnormalities;</w:t>
      </w:r>
      <w:r>
        <w:rPr>
          <w:rFonts w:hint="eastAsia" w:ascii="Book Antiqua" w:hAnsi="Book Antiqua" w:cs="Book Antiqua"/>
          <w:color w:val="000000"/>
          <w:lang w:eastAsia="zh-CN"/>
        </w:rPr>
        <w:t xml:space="preserve"> </w:t>
      </w:r>
      <w:r>
        <w:rPr>
          <w:rFonts w:ascii="Book Antiqua" w:hAnsi="Book Antiqua" w:eastAsia="Book Antiqua" w:cs="Book Antiqua"/>
          <w:color w:val="000000"/>
        </w:rPr>
        <w:t>acid-fast staining, silver staining, and PAS staining were negative, and histopathology showed no caseous necrosis, thus excluding skin tuberculosis.</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patient's lung was normal and histopathological findings showed no tuberous</w:t>
      </w:r>
      <w:r>
        <w:rPr>
          <w:rFonts w:hint="eastAsia" w:ascii="Book Antiqua" w:hAnsi="Book Antiqua" w:cs="Book Antiqua"/>
          <w:color w:val="000000"/>
          <w:lang w:eastAsia="zh-CN"/>
        </w:rPr>
        <w:t xml:space="preserve"> </w:t>
      </w:r>
      <w:r>
        <w:rPr>
          <w:rFonts w:ascii="Book Antiqua" w:hAnsi="Book Antiqua" w:eastAsia="Book Antiqua" w:cs="Book Antiqua"/>
          <w:color w:val="000000"/>
        </w:rPr>
        <w:t>granuloma; therefore, sarcoidosis was ruled out. The patient presented with chronic non-pitting edema 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upper two-thirds of the face and no pruritus in the edematous area. Histopathology showed non-specific inflammation, and the final diagnosis was Morbihan</w:t>
      </w:r>
      <w:r>
        <w:rPr>
          <w:rFonts w:hint="eastAsia" w:ascii="Book Antiqua" w:hAnsi="Book Antiqua" w:cs="Book Antiqua"/>
          <w:color w:val="000000"/>
          <w:lang w:eastAsia="zh-CN"/>
        </w:rPr>
        <w:t xml:space="preserve"> </w:t>
      </w:r>
      <w:r>
        <w:rPr>
          <w:rFonts w:ascii="Book Antiqua" w:hAnsi="Book Antiqua" w:eastAsia="Book Antiqua" w:cs="Book Antiqua"/>
          <w:color w:val="000000"/>
        </w:rPr>
        <w:t>disease.</w:t>
      </w:r>
    </w:p>
    <w:p>
      <w:pPr>
        <w:spacing w:line="360" w:lineRule="auto"/>
        <w:ind w:firstLine="360"/>
        <w:jc w:val="both"/>
        <w:rPr>
          <w:rFonts w:ascii="Book Antiqua" w:hAnsi="Book Antiqua"/>
        </w:rPr>
      </w:pPr>
      <w:r>
        <w:rPr>
          <w:rFonts w:ascii="Book Antiqua" w:hAnsi="Book Antiqua" w:eastAsia="Book Antiqua" w:cs="Book Antiqua"/>
          <w:color w:val="000000"/>
        </w:rPr>
        <w:t>In terms of the treatment of Morbihan disease, a review of the existing literature showed that most cases were treated with glucocorticoids and tetracycline antibiotics</w:t>
      </w:r>
      <w:r>
        <w:rPr>
          <w:rFonts w:ascii="Book Antiqua" w:hAnsi="Book Antiqua" w:eastAsia="Book Antiqua" w:cs="Book Antiqua"/>
          <w:color w:val="000000"/>
          <w:vertAlign w:val="superscript"/>
        </w:rPr>
        <w:t>[10]</w:t>
      </w:r>
      <w:r>
        <w:rPr>
          <w:rFonts w:ascii="Book Antiqua" w:hAnsi="Book Antiqua" w:eastAsia="Book Antiqua" w:cs="Book Antiqua"/>
          <w:color w:val="000000"/>
        </w:rPr>
        <w:t>, and thalidomide treatment has also been reported</w:t>
      </w:r>
      <w:r>
        <w:rPr>
          <w:rFonts w:ascii="Book Antiqua" w:hAnsi="Book Antiqua" w:eastAsia="Book Antiqua" w:cs="Book Antiqua"/>
          <w:color w:val="000000"/>
          <w:vertAlign w:val="superscript"/>
        </w:rPr>
        <w:t>[13]</w:t>
      </w:r>
      <w:r>
        <w:rPr>
          <w:rFonts w:ascii="Book Antiqua" w:hAnsi="Book Antiqua" w:eastAsia="Book Antiqua" w:cs="Book Antiqua"/>
          <w:color w:val="000000"/>
        </w:rPr>
        <w:t>. The latest report shows that good results were achieved with isotretinoic acid combined with ketotifen for the treatment of Morbihan</w:t>
      </w:r>
      <w:r>
        <w:rPr>
          <w:rFonts w:hint="eastAsia" w:ascii="Book Antiqua" w:hAnsi="Book Antiqua" w:cs="Book Antiqua"/>
          <w:color w:val="000000"/>
          <w:lang w:eastAsia="zh-CN"/>
        </w:rPr>
        <w:t xml:space="preserve"> </w:t>
      </w:r>
      <w:r>
        <w:rPr>
          <w:rFonts w:ascii="Book Antiqua" w:hAnsi="Book Antiqua" w:eastAsia="Book Antiqua" w:cs="Book Antiqua"/>
          <w:color w:val="000000"/>
        </w:rPr>
        <w:t>disease</w:t>
      </w:r>
      <w:r>
        <w:rPr>
          <w:rFonts w:ascii="Book Antiqua" w:hAnsi="Book Antiqua" w:eastAsia="Book Antiqua" w:cs="Book Antiqua"/>
          <w:color w:val="000000"/>
          <w:vertAlign w:val="superscript"/>
        </w:rPr>
        <w:t>[14]</w:t>
      </w:r>
      <w:r>
        <w:rPr>
          <w:rFonts w:ascii="Book Antiqua" w:hAnsi="Book Antiqua" w:eastAsia="Book Antiqua" w:cs="Book Antiqua"/>
          <w:color w:val="000000"/>
        </w:rPr>
        <w:t>. Glucocorticoids, tetracycline antibiotics, thalidomide, and isotretinoic acid</w:t>
      </w:r>
      <w:r>
        <w:rPr>
          <w:rFonts w:hint="eastAsia" w:ascii="Book Antiqua" w:hAnsi="Book Antiqua" w:cs="Book Antiqua"/>
          <w:color w:val="000000"/>
          <w:lang w:eastAsia="zh-CN"/>
        </w:rPr>
        <w:t xml:space="preserve"> </w:t>
      </w:r>
      <w:r>
        <w:rPr>
          <w:rFonts w:ascii="Book Antiqua" w:hAnsi="Book Antiqua" w:eastAsia="Book Antiqua" w:cs="Book Antiqua"/>
          <w:color w:val="000000"/>
        </w:rPr>
        <w:t>agents</w:t>
      </w:r>
      <w:r>
        <w:rPr>
          <w:rFonts w:hint="eastAsia" w:ascii="Book Antiqua" w:hAnsi="Book Antiqua" w:cs="Book Antiqua"/>
          <w:color w:val="000000"/>
          <w:lang w:eastAsia="zh-CN"/>
        </w:rPr>
        <w:t xml:space="preserve"> </w:t>
      </w:r>
      <w:r>
        <w:rPr>
          <w:rFonts w:ascii="Book Antiqua" w:hAnsi="Book Antiqua" w:eastAsia="Book Antiqua" w:cs="Book Antiqua"/>
          <w:color w:val="000000"/>
        </w:rPr>
        <w:t>have been reported to have</w:t>
      </w:r>
      <w:r>
        <w:rPr>
          <w:rFonts w:hint="eastAsia" w:ascii="Book Antiqua" w:hAnsi="Book Antiqua" w:cs="Book Antiqua"/>
          <w:color w:val="000000"/>
          <w:lang w:eastAsia="zh-CN"/>
        </w:rPr>
        <w:t xml:space="preserve"> </w:t>
      </w:r>
      <w:r>
        <w:rPr>
          <w:rFonts w:ascii="Book Antiqua" w:hAnsi="Book Antiqua" w:eastAsia="Book Antiqua" w:cs="Book Antiqua"/>
          <w:color w:val="000000"/>
        </w:rPr>
        <w:t>direct or indirect anti-inflammatory effects, indicating that anti-inflammation is a</w:t>
      </w:r>
      <w:r>
        <w:rPr>
          <w:rFonts w:hint="eastAsia" w:ascii="Book Antiqua" w:hAnsi="Book Antiqua" w:cs="Book Antiqua"/>
          <w:color w:val="000000"/>
          <w:lang w:eastAsia="zh-CN"/>
        </w:rPr>
        <w:t xml:space="preserve"> </w:t>
      </w:r>
      <w:r>
        <w:rPr>
          <w:rFonts w:ascii="Book Antiqua" w:hAnsi="Book Antiqua" w:eastAsia="Book Antiqua" w:cs="Book Antiqua"/>
          <w:color w:val="000000"/>
        </w:rPr>
        <w:t>very important treatment in this disease. The histopathological findings of nonspecific inflammation in Morbihan</w:t>
      </w:r>
      <w:r>
        <w:rPr>
          <w:rFonts w:hint="eastAsia" w:ascii="Book Antiqua" w:hAnsi="Book Antiqua" w:cs="Book Antiqua"/>
          <w:color w:val="000000"/>
          <w:lang w:eastAsia="zh-CN"/>
        </w:rPr>
        <w:t xml:space="preserve"> </w:t>
      </w:r>
      <w:r>
        <w:rPr>
          <w:rFonts w:ascii="Book Antiqua" w:hAnsi="Book Antiqua" w:eastAsia="Book Antiqua" w:cs="Book Antiqua"/>
          <w:color w:val="000000"/>
        </w:rPr>
        <w:t>disease seem to support this.</w:t>
      </w:r>
    </w:p>
    <w:p>
      <w:pPr>
        <w:spacing w:line="360" w:lineRule="auto"/>
        <w:ind w:firstLine="480" w:firstLineChars="200"/>
        <w:jc w:val="both"/>
        <w:rPr>
          <w:rFonts w:ascii="Book Antiqua" w:hAnsi="Book Antiqua"/>
        </w:rPr>
      </w:pPr>
      <w:r>
        <w:rPr>
          <w:rFonts w:ascii="Book Antiqua" w:hAnsi="Book Antiqua" w:eastAsia="Book Antiqua" w:cs="Book Antiqua"/>
          <w:color w:val="000000"/>
        </w:rPr>
        <w:t>Existing treatment methods for Morbihan</w:t>
      </w:r>
      <w:r>
        <w:rPr>
          <w:rFonts w:hint="eastAsia" w:ascii="Book Antiqua" w:hAnsi="Book Antiqua" w:cs="Book Antiqua"/>
          <w:color w:val="000000"/>
          <w:lang w:eastAsia="zh-CN"/>
        </w:rPr>
        <w:t xml:space="preserve"> </w:t>
      </w:r>
      <w:r>
        <w:rPr>
          <w:rFonts w:ascii="Book Antiqua" w:hAnsi="Book Antiqua" w:eastAsia="Book Antiqua" w:cs="Book Antiqua"/>
          <w:color w:val="000000"/>
        </w:rPr>
        <w:t>disease have shortcomings such as long treatment cycle, disease recurrence after drug withdrawal, and multiple</w:t>
      </w:r>
      <w:r>
        <w:rPr>
          <w:rFonts w:hint="eastAsia" w:ascii="Book Antiqua" w:hAnsi="Book Antiqua" w:cs="Book Antiqua"/>
          <w:color w:val="000000"/>
          <w:lang w:eastAsia="zh-CN"/>
        </w:rPr>
        <w:t xml:space="preserve"> </w:t>
      </w:r>
      <w:r>
        <w:rPr>
          <w:rFonts w:ascii="Book Antiqua" w:hAnsi="Book Antiqua" w:eastAsia="Book Antiqua" w:cs="Book Antiqua"/>
          <w:color w:val="000000"/>
        </w:rPr>
        <w:t>side effects. In</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present</w:t>
      </w:r>
      <w:r>
        <w:rPr>
          <w:rFonts w:hint="eastAsia" w:ascii="Book Antiqua" w:hAnsi="Book Antiqua" w:cs="Book Antiqua"/>
          <w:color w:val="000000"/>
          <w:lang w:eastAsia="zh-CN"/>
        </w:rPr>
        <w:t xml:space="preserve"> </w:t>
      </w:r>
      <w:r>
        <w:rPr>
          <w:rFonts w:ascii="Book Antiqua" w:hAnsi="Book Antiqua" w:eastAsia="Book Antiqua" w:cs="Book Antiqua"/>
          <w:color w:val="000000"/>
        </w:rPr>
        <w:t>case, the patient was treated with a glucocorticoid in the early stage, and inflammation was controlled within a short period. However, the disease recurred after reduction of the hormone, indicating that it is difficult to achieve a complete cure with only anti-inflammatory treatment. In addition to anti-inflammatory treatment, it is necessary to eliminate the initial factors causing inflammation. The clinical characteristics of this disease include chronic recurrence. Isotretinoic acid treatment of this disease has achieved good results, and analysis has found that isotretinoic acid has both anti-inflammatory and immunomodulatory effects, suggesting that inflammation in this disease may be related to immunity. The major</w:t>
      </w:r>
      <w:r>
        <w:rPr>
          <w:rFonts w:hint="eastAsia" w:ascii="Book Antiqua" w:hAnsi="Book Antiqua" w:cs="Book Antiqua"/>
          <w:color w:val="000000"/>
          <w:lang w:eastAsia="zh-CN"/>
        </w:rPr>
        <w:t xml:space="preserve"> </w:t>
      </w:r>
      <w:r>
        <w:rPr>
          <w:rFonts w:ascii="Book Antiqua" w:hAnsi="Book Antiqua" w:eastAsia="Book Antiqua" w:cs="Book Antiqua"/>
          <w:color w:val="000000"/>
        </w:rPr>
        <w:t>disadvantages of isotretinoic acid are the occurrence of adverse reactions after long-term use, and patient’s poor tolerance. There are reported cases of tripterygium wilfordii treatment achieving good results</w:t>
      </w:r>
      <w:r>
        <w:rPr>
          <w:rFonts w:ascii="Book Antiqua" w:hAnsi="Book Antiqua" w:eastAsia="Book Antiqua" w:cs="Book Antiqua"/>
          <w:color w:val="000000"/>
          <w:vertAlign w:val="superscript"/>
        </w:rPr>
        <w:t>[15]</w:t>
      </w:r>
      <w:r>
        <w:rPr>
          <w:rFonts w:ascii="Book Antiqua" w:hAnsi="Book Antiqua" w:eastAsia="Book Antiqua" w:cs="Book Antiqua"/>
          <w:color w:val="000000"/>
        </w:rPr>
        <w:t>. Our</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 also received tripterygium wilfordii treatment, but developed elevated transaminase levels during treatment, and finally had to terminate tripterygium wilfordii. Therefore, it was necessary to identify an effective drug with few side effects.</w:t>
      </w:r>
    </w:p>
    <w:p>
      <w:pPr>
        <w:spacing w:line="360" w:lineRule="auto"/>
        <w:ind w:firstLine="360"/>
        <w:jc w:val="both"/>
        <w:rPr>
          <w:rFonts w:ascii="Book Antiqua" w:hAnsi="Book Antiqua"/>
        </w:rPr>
      </w:pPr>
      <w:r>
        <w:rPr>
          <w:rFonts w:ascii="Book Antiqua" w:hAnsi="Book Antiqua" w:eastAsia="Book Antiqua" w:cs="Book Antiqua"/>
          <w:color w:val="000000"/>
        </w:rPr>
        <w:t>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paeony is a Chinese patent medicine, which is extracted from </w:t>
      </w:r>
      <w:r>
        <w:rPr>
          <w:rFonts w:ascii="Book Antiqua" w:hAnsi="Book Antiqua" w:eastAsia="Book Antiqua" w:cs="Book Antiqua"/>
          <w:i/>
          <w:iCs/>
          <w:color w:val="000000"/>
        </w:rPr>
        <w:t>Radix paeoniae</w:t>
      </w:r>
      <w:r>
        <w:rPr>
          <w:rStyle w:val="13"/>
          <w:rFonts w:hint="eastAsia" w:ascii="Book Antiqua" w:hAnsi="Book Antiqua" w:cs="Book Antiqua"/>
          <w:color w:val="000000"/>
          <w:lang w:eastAsia="zh-CN"/>
        </w:rPr>
        <w:t xml:space="preserve"> </w:t>
      </w:r>
      <w:r>
        <w:rPr>
          <w:rFonts w:ascii="Book Antiqua" w:hAnsi="Book Antiqua" w:eastAsia="Book Antiqua" w:cs="Book Antiqua"/>
          <w:i/>
          <w:iCs/>
          <w:color w:val="000000"/>
        </w:rPr>
        <w:t>alba</w:t>
      </w:r>
      <w:r>
        <w:rPr>
          <w:rFonts w:hint="eastAsia" w:ascii="Book Antiqua" w:hAnsi="Book Antiqua" w:cs="Book Antiqua"/>
          <w:i/>
          <w:iCs/>
          <w:color w:val="000000"/>
          <w:lang w:eastAsia="zh-CN"/>
        </w:rPr>
        <w:t xml:space="preserve"> </w:t>
      </w:r>
      <w:r>
        <w:rPr>
          <w:rFonts w:ascii="Book Antiqua" w:hAnsi="Book Antiqua" w:eastAsia="Book Antiqua" w:cs="Book Antiqua"/>
          <w:color w:val="000000"/>
        </w:rPr>
        <w:t>and have anti-inflammatory</w:t>
      </w:r>
      <w:r>
        <w:rPr>
          <w:rFonts w:ascii="Book Antiqua" w:hAnsi="Book Antiqua" w:eastAsia="Book Antiqua" w:cs="Book Antiqua"/>
          <w:color w:val="000000"/>
          <w:vertAlign w:val="superscript"/>
        </w:rPr>
        <w:t>[16]</w:t>
      </w:r>
      <w:r>
        <w:rPr>
          <w:rFonts w:ascii="Book Antiqua" w:hAnsi="Book Antiqua" w:eastAsia="Book Antiqua" w:cs="Book Antiqua"/>
          <w:color w:val="000000"/>
        </w:rPr>
        <w:t>, anti-organ injury</w:t>
      </w:r>
      <w:r>
        <w:rPr>
          <w:rFonts w:ascii="Book Antiqua" w:hAnsi="Book Antiqua" w:eastAsia="Book Antiqua" w:cs="Book Antiqua"/>
          <w:color w:val="000000"/>
          <w:vertAlign w:val="superscript"/>
        </w:rPr>
        <w:t>[17]</w:t>
      </w:r>
      <w:r>
        <w:rPr>
          <w:rFonts w:ascii="Book Antiqua" w:hAnsi="Book Antiqua" w:cs="Book Antiqua"/>
          <w:color w:val="000000"/>
          <w:lang w:eastAsia="zh-CN"/>
        </w:rPr>
        <w:t xml:space="preserve">, </w:t>
      </w:r>
      <w:r>
        <w:rPr>
          <w:rFonts w:ascii="Book Antiqua" w:hAnsi="Book Antiqua" w:eastAsia="Book Antiqua" w:cs="Book Antiqua"/>
          <w:color w:val="000000"/>
        </w:rPr>
        <w:t>and immune regulation effects</w:t>
      </w:r>
      <w:r>
        <w:rPr>
          <w:rFonts w:ascii="Book Antiqua" w:hAnsi="Book Antiqua" w:eastAsia="Book Antiqua" w:cs="Book Antiqua"/>
          <w:color w:val="000000"/>
          <w:vertAlign w:val="superscript"/>
        </w:rPr>
        <w:t>[18]</w:t>
      </w:r>
      <w:r>
        <w:rPr>
          <w:rFonts w:ascii="Book Antiqua" w:hAnsi="Book Antiqua" w:eastAsia="Book Antiqua" w:cs="Book Antiqua"/>
          <w:color w:val="000000"/>
        </w:rPr>
        <w:t>.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was approved by the China Food and Drug Administration for the treatment of rheumatoid arthritis in 1998, and its clinical therapeutic effect is remarkable</w:t>
      </w:r>
      <w:r>
        <w:rPr>
          <w:rFonts w:ascii="Book Antiqua" w:hAnsi="Book Antiqua" w:eastAsia="Book Antiqua" w:cs="Book Antiqua"/>
          <w:color w:val="000000"/>
          <w:vertAlign w:val="superscript"/>
        </w:rPr>
        <w:t>[19]</w:t>
      </w:r>
      <w:r>
        <w:rPr>
          <w:rFonts w:ascii="Book Antiqua" w:hAnsi="Book Antiqua" w:eastAsia="Book Antiqua" w:cs="Book Antiqua"/>
          <w:color w:val="000000"/>
        </w:rPr>
        <w:t>. In addition,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has been shown to be effective in the treatment of psoriasis</w:t>
      </w:r>
      <w:r>
        <w:rPr>
          <w:rFonts w:ascii="Book Antiqua" w:hAnsi="Book Antiqua" w:eastAsia="Book Antiqua" w:cs="Book Antiqua"/>
          <w:color w:val="000000"/>
          <w:vertAlign w:val="superscript"/>
        </w:rPr>
        <w:t>[20]</w:t>
      </w:r>
      <w:r>
        <w:rPr>
          <w:rFonts w:ascii="Book Antiqua" w:hAnsi="Book Antiqua" w:eastAsia="Book Antiqua" w:cs="Book Antiqua"/>
          <w:color w:val="000000"/>
        </w:rPr>
        <w:t>, Sjogren's syndrome</w:t>
      </w:r>
      <w:r>
        <w:rPr>
          <w:rFonts w:ascii="Book Antiqua" w:hAnsi="Book Antiqua" w:eastAsia="Book Antiqua" w:cs="Book Antiqua"/>
          <w:color w:val="000000"/>
          <w:vertAlign w:val="superscript"/>
        </w:rPr>
        <w:t>[21]</w:t>
      </w:r>
      <w:r>
        <w:rPr>
          <w:rFonts w:ascii="Book Antiqua" w:hAnsi="Book Antiqua" w:cs="Book Antiqua"/>
          <w:color w:val="000000"/>
          <w:lang w:eastAsia="zh-CN"/>
        </w:rPr>
        <w:t>,</w:t>
      </w:r>
      <w:r>
        <w:rPr>
          <w:rFonts w:ascii="Book Antiqua" w:hAnsi="Book Antiqua" w:cs="Book Antiqua"/>
          <w:color w:val="000000"/>
          <w:vertAlign w:val="superscript"/>
          <w:lang w:eastAsia="zh-CN"/>
        </w:rPr>
        <w:t xml:space="preserve"> </w:t>
      </w:r>
      <w:r>
        <w:rPr>
          <w:rFonts w:ascii="Book Antiqua" w:hAnsi="Book Antiqua" w:eastAsia="Book Antiqua" w:cs="Book Antiqua"/>
          <w:color w:val="000000"/>
        </w:rPr>
        <w:t>and other autoimmune diseases. Studies have shown that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combined with other drugs has obvious advantages in treating</w:t>
      </w:r>
      <w:r>
        <w:rPr>
          <w:rFonts w:hint="eastAsia" w:ascii="Book Antiqua" w:hAnsi="Book Antiqua" w:cs="Book Antiqua"/>
          <w:color w:val="000000"/>
          <w:lang w:eastAsia="zh-CN"/>
        </w:rPr>
        <w:t xml:space="preserve"> </w:t>
      </w:r>
      <w:r>
        <w:rPr>
          <w:rFonts w:ascii="Book Antiqua" w:hAnsi="Book Antiqua" w:eastAsia="Book Antiqua" w:cs="Book Antiqua"/>
          <w:color w:val="000000"/>
        </w:rPr>
        <w:t>autoimmune diseases, which can significantly alleviate</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symptoms of patients and reduce the side effects of drugs. Some researchers used total glucosides of paeony combined with methotrexate (MTX) and leflunomide in the treatment of rheumatoid arthritis, which significantly reduced the toxic effect on the liver</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Feng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hint="eastAsia" w:ascii="Book Antiqua" w:hAnsi="Book Antiqua" w:cs="Book Antiqua"/>
          <w:color w:val="000000"/>
          <w:lang w:eastAsia="zh-CN"/>
        </w:rPr>
        <w:t xml:space="preserve"> </w:t>
      </w:r>
      <w:r>
        <w:rPr>
          <w:rFonts w:ascii="Book Antiqua" w:hAnsi="Book Antiqua" w:eastAsia="Book Antiqua" w:cs="Book Antiqua"/>
          <w:color w:val="000000"/>
        </w:rPr>
        <w:t>used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combined with MTX in the treatment of rheumatoid arthritis, and its efficacy was superior to that of MTX alone</w:t>
      </w:r>
      <w:r>
        <w:rPr>
          <w:rFonts w:ascii="Book Antiqua" w:hAnsi="Book Antiqua" w:eastAsia="Book Antiqua" w:cs="Book Antiqua"/>
          <w:color w:val="000000"/>
          <w:vertAlign w:val="superscript"/>
        </w:rPr>
        <w:t>[23]</w:t>
      </w:r>
      <w:r>
        <w:rPr>
          <w:rFonts w:ascii="Book Antiqua" w:hAnsi="Book Antiqua" w:eastAsia="Book Antiqua" w:cs="Book Antiqua"/>
          <w:color w:val="000000"/>
        </w:rPr>
        <w:t>. It has been</w:t>
      </w:r>
      <w:r>
        <w:rPr>
          <w:rFonts w:hint="eastAsia" w:ascii="Book Antiqua" w:hAnsi="Book Antiqua" w:cs="Book Antiqua"/>
          <w:color w:val="000000"/>
          <w:lang w:eastAsia="zh-CN"/>
        </w:rPr>
        <w:t xml:space="preserve"> </w:t>
      </w:r>
      <w:r>
        <w:rPr>
          <w:rFonts w:ascii="Book Antiqua" w:hAnsi="Book Antiqua" w:eastAsia="Book Antiqua" w:cs="Book Antiqua"/>
          <w:color w:val="000000"/>
        </w:rPr>
        <w:t>shown that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plays an important role in multiple processes of autoimmune diseases, and</w:t>
      </w:r>
      <w:r>
        <w:rPr>
          <w:rFonts w:hint="eastAsia" w:ascii="Book Antiqua" w:hAnsi="Book Antiqua" w:cs="Book Antiqua"/>
          <w:color w:val="000000"/>
          <w:lang w:eastAsia="zh-CN"/>
        </w:rPr>
        <w:t xml:space="preserve"> </w:t>
      </w:r>
      <w:r>
        <w:rPr>
          <w:rFonts w:ascii="Book Antiqua" w:hAnsi="Book Antiqua" w:eastAsia="Book Antiqua" w:cs="Book Antiqua"/>
          <w:color w:val="000000"/>
        </w:rPr>
        <w:t>inhibits the maturation of dendritic cells by selectively blocking the activation of the TLR4/5 signaling pathway</w:t>
      </w:r>
      <w:r>
        <w:rPr>
          <w:rFonts w:hint="eastAsia" w:ascii="Book Antiqua" w:hAnsi="Book Antiqua" w:cs="Book Antiqua"/>
          <w:color w:val="000000"/>
          <w:lang w:eastAsia="zh-CN"/>
        </w:rPr>
        <w:t xml:space="preserve"> </w:t>
      </w:r>
      <w:r>
        <w:rPr>
          <w:rFonts w:ascii="Book Antiqua" w:hAnsi="Book Antiqua" w:eastAsia="Book Antiqua" w:cs="Book Antiqua"/>
          <w:color w:val="000000"/>
        </w:rPr>
        <w:t>in order to avoid immune-mediated inflammation</w:t>
      </w:r>
      <w:r>
        <w:rPr>
          <w:rFonts w:ascii="Book Antiqua" w:hAnsi="Book Antiqua" w:eastAsia="Book Antiqua" w:cs="Book Antiqua"/>
          <w:color w:val="000000"/>
          <w:vertAlign w:val="superscript"/>
        </w:rPr>
        <w:t>[24]</w:t>
      </w:r>
      <w:r>
        <w:rPr>
          <w:rFonts w:ascii="Book Antiqua" w:hAnsi="Book Antiqua" w:eastAsia="Book Antiqua" w:cs="Book Antiqua"/>
          <w:color w:val="000000"/>
        </w:rPr>
        <w:t>. In view of the significant effect of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on chronic inflammatory autoimmune diseases, the patient in this report was treated with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capsules, and the effect was obvious with no adverse reactions, and there was no recurrence after almost 1 year of drug withdrawal. The adverse reactions of total glucosides of paeony are rare, and the reported adverse reactions are only mild diarrhea</w:t>
      </w:r>
      <w:r>
        <w:rPr>
          <w:rFonts w:ascii="Book Antiqua" w:hAnsi="Book Antiqua" w:eastAsia="Book Antiqua" w:cs="Book Antiqua"/>
          <w:color w:val="000000"/>
          <w:vertAlign w:val="superscript"/>
        </w:rPr>
        <w:t>[25]</w:t>
      </w:r>
      <w:r>
        <w:rPr>
          <w:rFonts w:ascii="Book Antiqua" w:hAnsi="Book Antiqua" w:eastAsia="Book Antiqua" w:cs="Book Antiqua"/>
          <w:color w:val="000000"/>
        </w:rPr>
        <w:t>. According to the literature, diarrhea is the most likely adverse reaction of total glucosides of paeony in the treatment of Morbihan disease.</w:t>
      </w:r>
    </w:p>
    <w:p>
      <w:pPr>
        <w:spacing w:line="360" w:lineRule="auto"/>
        <w:ind w:firstLine="360"/>
        <w:jc w:val="both"/>
        <w:rPr>
          <w:rFonts w:ascii="Book Antiqua" w:hAnsi="Book Antiqua"/>
        </w:rPr>
      </w:pPr>
      <w:r>
        <w:rPr>
          <w:rFonts w:ascii="Book Antiqua" w:hAnsi="Book Antiqua" w:eastAsia="Book Antiqua" w:cs="Book Antiqua"/>
          <w:color w:val="000000"/>
        </w:rPr>
        <w:t>The pathophysiological mechanism of Morbihan disease is not fully understood. There is a relatively consistent view among researchers that edema in Morbihan disease is mainly caused by lymphatic obstruction or poor lymphatic return due to inflammation</w:t>
      </w:r>
      <w:r>
        <w:rPr>
          <w:rFonts w:ascii="Book Antiqua" w:hAnsi="Book Antiqua" w:eastAsia="Book Antiqua" w:cs="Book Antiqua"/>
          <w:color w:val="000000"/>
          <w:vertAlign w:val="superscript"/>
        </w:rPr>
        <w:t>[26]</w:t>
      </w:r>
      <w:r>
        <w:rPr>
          <w:rFonts w:ascii="Book Antiqua" w:hAnsi="Book Antiqua" w:eastAsia="Book Antiqua" w:cs="Book Antiqua"/>
          <w:color w:val="000000"/>
        </w:rPr>
        <w:t>. Studies have shown that the nitric oxide signaling pathway may be involved in the destruction of the integrity of lymphatic vessels</w:t>
      </w:r>
      <w:r>
        <w:rPr>
          <w:rFonts w:ascii="Book Antiqua" w:hAnsi="Book Antiqua" w:eastAsia="Book Antiqua" w:cs="Book Antiqua"/>
          <w:color w:val="000000"/>
          <w:vertAlign w:val="superscript"/>
        </w:rPr>
        <w:t>[7]</w:t>
      </w:r>
      <w:r>
        <w:rPr>
          <w:rFonts w:ascii="Book Antiqua" w:hAnsi="Book Antiqua" w:eastAsia="Book Antiqua" w:cs="Book Antiqua"/>
          <w:color w:val="000000"/>
        </w:rPr>
        <w:t>, and total glucosides of paeony can effectively inhibit the production of nitric oxide and other inflammatory factors in macrophages in the rheumatoid arthritis model</w:t>
      </w:r>
      <w:r>
        <w:rPr>
          <w:rFonts w:ascii="Book Antiqua" w:hAnsi="Book Antiqua" w:eastAsia="Book Antiqua" w:cs="Book Antiqua"/>
          <w:color w:val="000000"/>
          <w:vertAlign w:val="superscript"/>
        </w:rPr>
        <w:t>[27]</w:t>
      </w:r>
      <w:r>
        <w:rPr>
          <w:rFonts w:ascii="Book Antiqua" w:hAnsi="Book Antiqua" w:eastAsia="Book Antiqua" w:cs="Book Antiqua"/>
          <w:color w:val="000000"/>
        </w:rPr>
        <w:t>, and can play an anti-inflammatory role by inhibiting the activation and recruitment of inflammatory cells</w:t>
      </w:r>
      <w:r>
        <w:rPr>
          <w:rFonts w:ascii="Book Antiqua" w:hAnsi="Book Antiqua" w:eastAsia="Book Antiqua" w:cs="Book Antiqua"/>
          <w:color w:val="000000"/>
          <w:vertAlign w:val="superscript"/>
        </w:rPr>
        <w:t>[28]</w:t>
      </w:r>
      <w:r>
        <w:rPr>
          <w:rFonts w:ascii="Book Antiqua" w:hAnsi="Book Antiqua" w:eastAsia="Book Antiqua" w:cs="Book Antiqua"/>
          <w:color w:val="000000"/>
        </w:rPr>
        <w:t>. Therefore, it is speculated that the mechanism of total glucosides of paeony in the treatment of Morbihan disease is to maintain the integrity of lymphatic vessels and prevent the occurrence of edema through the similar anti-inflammatory mechanism mentioned above.</w:t>
      </w:r>
    </w:p>
    <w:p>
      <w:pPr>
        <w:spacing w:line="360" w:lineRule="auto"/>
        <w:ind w:firstLine="360"/>
        <w:jc w:val="both"/>
        <w:rPr>
          <w:rFonts w:ascii="Book Antiqua" w:hAnsi="Book Antiqua"/>
        </w:rPr>
      </w:pPr>
      <w:r>
        <w:rPr>
          <w:rFonts w:ascii="Book Antiqua" w:hAnsi="Book Antiqua" w:eastAsia="Book Antiqua" w:cs="Book Antiqua"/>
          <w:color w:val="000000"/>
        </w:rPr>
        <w:t>Morbihan disease is rare, and only one case has been reported in China to date. Therefore,</w:t>
      </w:r>
      <w:r>
        <w:rPr>
          <w:rFonts w:hint="eastAsia" w:ascii="Book Antiqua" w:hAnsi="Book Antiqua" w:cs="Book Antiqua"/>
          <w:color w:val="000000"/>
          <w:lang w:eastAsia="zh-CN"/>
        </w:rPr>
        <w:t xml:space="preserve"> </w:t>
      </w:r>
      <w:r>
        <w:rPr>
          <w:rFonts w:ascii="Book Antiqua" w:hAnsi="Book Antiqua" w:eastAsia="Book Antiqua" w:cs="Book Antiqua"/>
          <w:color w:val="000000"/>
        </w:rPr>
        <w:t>it is difficult to carry out</w:t>
      </w:r>
      <w:r>
        <w:rPr>
          <w:rFonts w:hint="eastAsia" w:ascii="Book Antiqua" w:hAnsi="Book Antiqua" w:cs="Book Antiqua"/>
          <w:color w:val="000000"/>
          <w:lang w:eastAsia="zh-CN"/>
        </w:rPr>
        <w:t xml:space="preserve"> </w:t>
      </w:r>
      <w:r>
        <w:rPr>
          <w:rFonts w:ascii="Book Antiqua" w:hAnsi="Book Antiqua" w:eastAsia="Book Antiqua" w:cs="Book Antiqua"/>
          <w:color w:val="000000"/>
        </w:rPr>
        <w:t>research on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multi-center large-sample treatment at present. However, the report of an effective treatment strategy</w:t>
      </w:r>
      <w:r>
        <w:rPr>
          <w:rFonts w:hint="eastAsia" w:ascii="Book Antiqua" w:hAnsi="Book Antiqua" w:cs="Book Antiqua"/>
          <w:color w:val="000000"/>
          <w:lang w:eastAsia="zh-CN"/>
        </w:rPr>
        <w:t xml:space="preserve"> </w:t>
      </w:r>
      <w:r>
        <w:rPr>
          <w:rFonts w:ascii="Book Antiqua" w:hAnsi="Book Antiqua" w:eastAsia="Book Antiqua" w:cs="Book Antiqua"/>
          <w:color w:val="000000"/>
        </w:rPr>
        <w:t>in a single case may still be helpful in</w:t>
      </w:r>
      <w:r>
        <w:rPr>
          <w:rFonts w:hint="eastAsia" w:ascii="Book Antiqua" w:hAnsi="Book Antiqua" w:cs="Book Antiqua"/>
          <w:color w:val="000000"/>
          <w:lang w:eastAsia="zh-CN"/>
        </w:rPr>
        <w:t xml:space="preserve"> </w:t>
      </w:r>
      <w:r>
        <w:rPr>
          <w:rFonts w:ascii="Book Antiqua" w:hAnsi="Book Antiqua" w:eastAsia="Book Antiqua" w:cs="Book Antiqua"/>
          <w:color w:val="000000"/>
        </w:rPr>
        <w:t>treating patients with Morbihan disease and in</w:t>
      </w:r>
      <w:r>
        <w:rPr>
          <w:rFonts w:hint="eastAsia" w:ascii="Book Antiqua" w:hAnsi="Book Antiqua" w:cs="Book Antiqua"/>
          <w:color w:val="000000"/>
          <w:lang w:eastAsia="zh-CN"/>
        </w:rPr>
        <w:t xml:space="preserve"> </w:t>
      </w:r>
      <w:r>
        <w:rPr>
          <w:rFonts w:ascii="Book Antiqua" w:hAnsi="Book Antiqua" w:eastAsia="Book Antiqua" w:cs="Book Antiqua"/>
          <w:color w:val="000000"/>
        </w:rPr>
        <w:t>further study of this disease.</w:t>
      </w:r>
    </w:p>
    <w:p>
      <w:pPr>
        <w:spacing w:line="360" w:lineRule="auto"/>
        <w:ind w:firstLine="36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Morbihan disease is rare, and no standard treatment is currently available. Reported treatments for Morbihan</w:t>
      </w:r>
      <w:r>
        <w:rPr>
          <w:rFonts w:hint="eastAsia" w:ascii="Book Antiqua" w:hAnsi="Book Antiqua" w:cs="Book Antiqua"/>
          <w:color w:val="000000"/>
          <w:lang w:eastAsia="zh-CN"/>
        </w:rPr>
        <w:t xml:space="preserve"> </w:t>
      </w:r>
      <w:r>
        <w:rPr>
          <w:rFonts w:ascii="Book Antiqua" w:hAnsi="Book Antiqua" w:eastAsia="Book Antiqua" w:cs="Book Antiqua"/>
          <w:color w:val="000000"/>
        </w:rPr>
        <w:t>disease have shortcomings such as long medication cycle, disease recurrence after drug withdrawal, and many side effects. This patient was treated with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with good effects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no adverse reactions. The patient was followed for almost 1 year without recurrence,</w:t>
      </w:r>
      <w:r>
        <w:rPr>
          <w:rFonts w:hint="eastAsia" w:ascii="Book Antiqua" w:hAnsi="Book Antiqua" w:cs="Book Antiqua"/>
          <w:color w:val="000000"/>
          <w:lang w:eastAsia="zh-CN"/>
        </w:rPr>
        <w:t xml:space="preserve"> </w:t>
      </w:r>
      <w:r>
        <w:rPr>
          <w:rFonts w:ascii="Book Antiqua" w:hAnsi="Book Antiqua" w:eastAsia="Book Antiqua" w:cs="Book Antiqua"/>
          <w:color w:val="000000"/>
        </w:rPr>
        <w:t>suggesting that total glucoside of paeony is an effective agent for Morbihan disease.</w:t>
      </w:r>
      <w:r>
        <w:rPr>
          <w:rFonts w:hint="eastAsia" w:ascii="Book Antiqua" w:hAnsi="Book Antiqua" w:cs="Book Antiqua"/>
          <w:color w:val="000000"/>
          <w:lang w:eastAsia="zh-CN"/>
        </w:rPr>
        <w:t xml:space="preserve"> </w:t>
      </w:r>
      <w:r>
        <w:rPr>
          <w:rFonts w:ascii="Book Antiqua" w:hAnsi="Book Antiqua" w:eastAsia="Book Antiqua" w:cs="Book Antiqua"/>
          <w:color w:val="000000"/>
        </w:rPr>
        <w:t>To our knowledge, this is the first reported case of Morbihan disease treated with total glucosides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paeony with good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We sincerely thank all the medical staff who were involved in the treatment 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this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Gorin I</w:t>
      </w:r>
      <w:r>
        <w:rPr>
          <w:rFonts w:ascii="Book Antiqua" w:hAnsi="Book Antiqua"/>
          <w:bCs/>
        </w:rPr>
        <w:t>, Gaitz JP, Chevrier C, Lessana-Leibowitch M, Fortier P, Escande JP. Maladie du Morbihan: Essais therapeutiques. Deuxième présentation Paris: Abstract</w:t>
      </w:r>
      <w:r>
        <w:rPr>
          <w:rFonts w:hint="eastAsia" w:ascii="Book Antiqua" w:hAnsi="Book Antiqua"/>
          <w:bCs/>
          <w:lang w:eastAsia="zh-CN"/>
        </w:rPr>
        <w:t xml:space="preserve">. </w:t>
      </w:r>
      <w:r>
        <w:rPr>
          <w:rFonts w:ascii="Book Antiqua" w:hAnsi="Book Antiqua"/>
          <w:bCs/>
        </w:rPr>
        <w:t>Journées Dermatologiques de Paris 1991</w:t>
      </w:r>
      <w:r>
        <w:rPr>
          <w:rFonts w:hint="eastAsia" w:ascii="Book Antiqua" w:hAnsi="Book Antiqua"/>
          <w:bCs/>
          <w:lang w:eastAsia="zh-CN"/>
        </w:rPr>
        <w:t xml:space="preserve">; </w:t>
      </w:r>
      <w:r>
        <w:rPr>
          <w:rFonts w:ascii="Book Antiqua" w:hAnsi="Book Antiqua"/>
          <w:bCs/>
        </w:rPr>
        <w:t>111</w:t>
      </w:r>
    </w:p>
    <w:p>
      <w:pPr>
        <w:spacing w:line="360" w:lineRule="auto"/>
        <w:jc w:val="both"/>
        <w:rPr>
          <w:rFonts w:ascii="Book Antiqua" w:hAnsi="Book Antiqua"/>
        </w:rPr>
      </w:pPr>
      <w:r>
        <w:rPr>
          <w:rFonts w:ascii="Book Antiqua" w:hAnsi="Book Antiqua"/>
        </w:rPr>
        <w:t xml:space="preserve">2 </w:t>
      </w:r>
      <w:r>
        <w:rPr>
          <w:rFonts w:ascii="Book Antiqua" w:hAnsi="Book Antiqua"/>
          <w:b/>
          <w:bCs/>
        </w:rPr>
        <w:t>Lamparter J</w:t>
      </w:r>
      <w:r>
        <w:rPr>
          <w:rFonts w:ascii="Book Antiqua" w:hAnsi="Book Antiqua"/>
        </w:rPr>
        <w:t xml:space="preserve">, Kottler U, Cursiefen C, Pfeiffer N, Pitz S. [Morbus Morbihan : A rare cause of edematous swelling of the eyelids]. </w:t>
      </w:r>
      <w:r>
        <w:rPr>
          <w:rFonts w:ascii="Book Antiqua" w:hAnsi="Book Antiqua"/>
          <w:i/>
          <w:iCs/>
        </w:rPr>
        <w:t>Ophthalmologe</w:t>
      </w:r>
      <w:r>
        <w:rPr>
          <w:rFonts w:ascii="Book Antiqua" w:hAnsi="Book Antiqua"/>
        </w:rPr>
        <w:t xml:space="preserve"> 2010; </w:t>
      </w:r>
      <w:r>
        <w:rPr>
          <w:rFonts w:ascii="Book Antiqua" w:hAnsi="Book Antiqua"/>
          <w:b/>
          <w:bCs/>
        </w:rPr>
        <w:t>107</w:t>
      </w:r>
      <w:r>
        <w:rPr>
          <w:rFonts w:ascii="Book Antiqua" w:hAnsi="Book Antiqua"/>
        </w:rPr>
        <w:t>: 553-557 [PMID: 20024562 DOI: 10.1007/s00347-009-2083-1]</w:t>
      </w:r>
    </w:p>
    <w:p>
      <w:pPr>
        <w:spacing w:line="360" w:lineRule="auto"/>
        <w:jc w:val="both"/>
        <w:rPr>
          <w:rFonts w:ascii="Book Antiqua" w:hAnsi="Book Antiqua"/>
        </w:rPr>
      </w:pPr>
      <w:r>
        <w:rPr>
          <w:rFonts w:ascii="Book Antiqua" w:hAnsi="Book Antiqua"/>
        </w:rPr>
        <w:t xml:space="preserve">3 </w:t>
      </w:r>
      <w:r>
        <w:rPr>
          <w:rFonts w:ascii="Book Antiqua" w:hAnsi="Book Antiqua"/>
          <w:b/>
          <w:bCs/>
        </w:rPr>
        <w:t>Connelly MG</w:t>
      </w:r>
      <w:r>
        <w:rPr>
          <w:rFonts w:ascii="Book Antiqua" w:hAnsi="Book Antiqua"/>
        </w:rPr>
        <w:t xml:space="preserve">, Winkelmann RK. Solid facial edema as a complication of acne vulgaris. </w:t>
      </w:r>
      <w:r>
        <w:rPr>
          <w:rFonts w:ascii="Book Antiqua" w:hAnsi="Book Antiqua"/>
          <w:i/>
          <w:iCs/>
        </w:rPr>
        <w:t>Arch Dermatol</w:t>
      </w:r>
      <w:r>
        <w:rPr>
          <w:rFonts w:ascii="Book Antiqua" w:hAnsi="Book Antiqua"/>
        </w:rPr>
        <w:t xml:space="preserve"> 1985; </w:t>
      </w:r>
      <w:r>
        <w:rPr>
          <w:rFonts w:ascii="Book Antiqua" w:hAnsi="Book Antiqua"/>
          <w:b/>
          <w:bCs/>
        </w:rPr>
        <w:t>121</w:t>
      </w:r>
      <w:r>
        <w:rPr>
          <w:rFonts w:ascii="Book Antiqua" w:hAnsi="Book Antiqua"/>
        </w:rPr>
        <w:t>: 87-90 [PMID: 3155606]</w:t>
      </w:r>
    </w:p>
    <w:p>
      <w:pPr>
        <w:spacing w:line="360" w:lineRule="auto"/>
        <w:jc w:val="both"/>
        <w:rPr>
          <w:rFonts w:ascii="Book Antiqua" w:hAnsi="Book Antiqua"/>
        </w:rPr>
      </w:pPr>
      <w:r>
        <w:rPr>
          <w:rFonts w:ascii="Book Antiqua" w:hAnsi="Book Antiqua"/>
        </w:rPr>
        <w:t xml:space="preserve">4 </w:t>
      </w:r>
      <w:r>
        <w:rPr>
          <w:rFonts w:ascii="Book Antiqua" w:hAnsi="Book Antiqua"/>
          <w:b/>
          <w:bCs/>
        </w:rPr>
        <w:t>Nagasaka T</w:t>
      </w:r>
      <w:r>
        <w:rPr>
          <w:rFonts w:ascii="Book Antiqua" w:hAnsi="Book Antiqua"/>
        </w:rPr>
        <w:t xml:space="preserve">, Koyama T, Matsumura K, Chen KR. Persistent lymphoedema in Morbihan disease: formation of perilymphatic epithelioid cell granulomas as a possible pathogenesis. </w:t>
      </w:r>
      <w:r>
        <w:rPr>
          <w:rFonts w:ascii="Book Antiqua" w:hAnsi="Book Antiqua"/>
          <w:i/>
          <w:iCs/>
        </w:rPr>
        <w:t>Clin Exp Dermatol</w:t>
      </w:r>
      <w:r>
        <w:rPr>
          <w:rFonts w:ascii="Book Antiqua" w:hAnsi="Book Antiqua"/>
        </w:rPr>
        <w:t xml:space="preserve"> 2008; </w:t>
      </w:r>
      <w:r>
        <w:rPr>
          <w:rFonts w:ascii="Book Antiqua" w:hAnsi="Book Antiqua"/>
          <w:b/>
          <w:bCs/>
        </w:rPr>
        <w:t>33</w:t>
      </w:r>
      <w:r>
        <w:rPr>
          <w:rFonts w:ascii="Book Antiqua" w:hAnsi="Book Antiqua"/>
        </w:rPr>
        <w:t>: 764-767 [PMID: 18627384 DOI: 10.1111/j.1365-2230.2008.02892.x]</w:t>
      </w:r>
    </w:p>
    <w:p>
      <w:pPr>
        <w:spacing w:line="360" w:lineRule="auto"/>
        <w:jc w:val="both"/>
        <w:rPr>
          <w:rFonts w:ascii="Book Antiqua" w:hAnsi="Book Antiqua"/>
        </w:rPr>
      </w:pPr>
      <w:r>
        <w:rPr>
          <w:rFonts w:ascii="Book Antiqua" w:hAnsi="Book Antiqua"/>
        </w:rPr>
        <w:t xml:space="preserve">5 </w:t>
      </w:r>
      <w:r>
        <w:rPr>
          <w:rFonts w:ascii="Book Antiqua" w:hAnsi="Book Antiqua"/>
          <w:b/>
          <w:bCs/>
        </w:rPr>
        <w:t>Scerri L</w:t>
      </w:r>
      <w:r>
        <w:rPr>
          <w:rFonts w:ascii="Book Antiqua" w:hAnsi="Book Antiqua"/>
        </w:rPr>
        <w:t xml:space="preserve">, Saihan EM. Persistent facial swelling in a patient with rosacea. Rosacea lymphedema. </w:t>
      </w:r>
      <w:r>
        <w:rPr>
          <w:rFonts w:ascii="Book Antiqua" w:hAnsi="Book Antiqua"/>
          <w:i/>
          <w:iCs/>
        </w:rPr>
        <w:t>Arch Dermatol</w:t>
      </w:r>
      <w:r>
        <w:rPr>
          <w:rFonts w:ascii="Book Antiqua" w:hAnsi="Book Antiqua"/>
        </w:rPr>
        <w:t xml:space="preserve"> 1995; </w:t>
      </w:r>
      <w:r>
        <w:rPr>
          <w:rFonts w:ascii="Book Antiqua" w:hAnsi="Book Antiqua"/>
          <w:b/>
          <w:bCs/>
        </w:rPr>
        <w:t>131</w:t>
      </w:r>
      <w:r>
        <w:rPr>
          <w:rFonts w:ascii="Book Antiqua" w:hAnsi="Book Antiqua"/>
        </w:rPr>
        <w:t>: 1071, 1074 [PMID: 7661614 DOI: 10.1001/archderm.131.9.1071]</w:t>
      </w:r>
    </w:p>
    <w:p>
      <w:pPr>
        <w:spacing w:line="360" w:lineRule="auto"/>
        <w:jc w:val="both"/>
        <w:rPr>
          <w:rFonts w:ascii="Book Antiqua" w:hAnsi="Book Antiqua"/>
        </w:rPr>
      </w:pPr>
      <w:r>
        <w:rPr>
          <w:rFonts w:ascii="Book Antiqua" w:hAnsi="Book Antiqua"/>
        </w:rPr>
        <w:t xml:space="preserve">6 </w:t>
      </w:r>
      <w:r>
        <w:rPr>
          <w:rFonts w:ascii="Book Antiqua" w:hAnsi="Book Antiqua"/>
          <w:b/>
          <w:bCs/>
        </w:rPr>
        <w:t>Morales-Burgos A</w:t>
      </w:r>
      <w:r>
        <w:rPr>
          <w:rFonts w:ascii="Book Antiqua" w:hAnsi="Book Antiqua"/>
        </w:rPr>
        <w:t xml:space="preserve">, Alvarez Del Manzano G, Sánchez JL, Cruz CL. Persistent eyelid swelling in a patient with rosacea. </w:t>
      </w:r>
      <w:r>
        <w:rPr>
          <w:rFonts w:ascii="Book Antiqua" w:hAnsi="Book Antiqua"/>
          <w:i/>
          <w:iCs/>
        </w:rPr>
        <w:t>P R Health Sci J</w:t>
      </w:r>
      <w:r>
        <w:rPr>
          <w:rFonts w:ascii="Book Antiqua" w:hAnsi="Book Antiqua"/>
        </w:rPr>
        <w:t xml:space="preserve"> 2009; </w:t>
      </w:r>
      <w:r>
        <w:rPr>
          <w:rFonts w:ascii="Book Antiqua" w:hAnsi="Book Antiqua"/>
          <w:b/>
          <w:bCs/>
        </w:rPr>
        <w:t>28</w:t>
      </w:r>
      <w:r>
        <w:rPr>
          <w:rFonts w:ascii="Book Antiqua" w:hAnsi="Book Antiqua"/>
        </w:rPr>
        <w:t>: 80-82 [PMID: 19266745]</w:t>
      </w:r>
    </w:p>
    <w:p>
      <w:pPr>
        <w:spacing w:line="360" w:lineRule="auto"/>
        <w:jc w:val="both"/>
        <w:rPr>
          <w:rFonts w:ascii="Book Antiqua" w:hAnsi="Book Antiqua"/>
        </w:rPr>
      </w:pPr>
      <w:r>
        <w:rPr>
          <w:rFonts w:ascii="Book Antiqua" w:hAnsi="Book Antiqua"/>
        </w:rPr>
        <w:t xml:space="preserve">7 </w:t>
      </w:r>
      <w:r>
        <w:rPr>
          <w:rFonts w:ascii="Book Antiqua" w:hAnsi="Book Antiqua"/>
          <w:b/>
          <w:bCs/>
        </w:rPr>
        <w:t>Scallan JP</w:t>
      </w:r>
      <w:r>
        <w:rPr>
          <w:rFonts w:ascii="Book Antiqua" w:hAnsi="Book Antiqua"/>
        </w:rPr>
        <w:t xml:space="preserve">, Hill MA, Davis MJ. Lymphatic vascular integrity is disrupted in type 2 diabetes due to impaired nitric oxide signalling. </w:t>
      </w:r>
      <w:r>
        <w:rPr>
          <w:rFonts w:ascii="Book Antiqua" w:hAnsi="Book Antiqua"/>
          <w:i/>
          <w:iCs/>
        </w:rPr>
        <w:t>Cardiovasc Res</w:t>
      </w:r>
      <w:r>
        <w:rPr>
          <w:rFonts w:ascii="Book Antiqua" w:hAnsi="Book Antiqua"/>
        </w:rPr>
        <w:t xml:space="preserve"> 2015; </w:t>
      </w:r>
      <w:r>
        <w:rPr>
          <w:rFonts w:ascii="Book Antiqua" w:hAnsi="Book Antiqua"/>
          <w:b/>
          <w:bCs/>
        </w:rPr>
        <w:t>107</w:t>
      </w:r>
      <w:r>
        <w:rPr>
          <w:rFonts w:ascii="Book Antiqua" w:hAnsi="Book Antiqua"/>
        </w:rPr>
        <w:t>: 89-97 [PMID: 25852084 DOI: 10.1093/cvr/cvv117]</w:t>
      </w:r>
    </w:p>
    <w:p>
      <w:pPr>
        <w:spacing w:line="360" w:lineRule="auto"/>
        <w:jc w:val="both"/>
        <w:rPr>
          <w:rFonts w:ascii="Book Antiqua" w:hAnsi="Book Antiqua"/>
        </w:rPr>
      </w:pPr>
      <w:r>
        <w:rPr>
          <w:rFonts w:ascii="Book Antiqua" w:hAnsi="Book Antiqua"/>
        </w:rPr>
        <w:t xml:space="preserve">8 </w:t>
      </w:r>
      <w:r>
        <w:rPr>
          <w:rFonts w:ascii="Book Antiqua" w:hAnsi="Book Antiqua"/>
          <w:b/>
          <w:bCs/>
        </w:rPr>
        <w:t>Moriguchi P</w:t>
      </w:r>
      <w:r>
        <w:rPr>
          <w:rFonts w:ascii="Book Antiqua" w:hAnsi="Book Antiqua"/>
        </w:rPr>
        <w:t xml:space="preserve">, Sannomiya P, Lara PF, Oliveira-Filho RM, Greco KV, Sudo-Hayashi LS. Lymphatic system changes in diabetes mellitus: role of insulin and hyperglycemia. </w:t>
      </w:r>
      <w:r>
        <w:rPr>
          <w:rFonts w:ascii="Book Antiqua" w:hAnsi="Book Antiqua"/>
          <w:i/>
          <w:iCs/>
        </w:rPr>
        <w:t>Diabetes Metab Res Rev</w:t>
      </w:r>
      <w:r>
        <w:rPr>
          <w:rFonts w:ascii="Book Antiqua" w:hAnsi="Book Antiqua"/>
        </w:rPr>
        <w:t xml:space="preserve"> 2005; </w:t>
      </w:r>
      <w:r>
        <w:rPr>
          <w:rFonts w:ascii="Book Antiqua" w:hAnsi="Book Antiqua"/>
          <w:b/>
          <w:bCs/>
        </w:rPr>
        <w:t>21</w:t>
      </w:r>
      <w:r>
        <w:rPr>
          <w:rFonts w:ascii="Book Antiqua" w:hAnsi="Book Antiqua"/>
        </w:rPr>
        <w:t>: 150-157 [PMID: 15386809 DOI: 10.1002/dmrr.500]</w:t>
      </w:r>
    </w:p>
    <w:p>
      <w:pPr>
        <w:spacing w:line="360" w:lineRule="auto"/>
        <w:jc w:val="both"/>
        <w:rPr>
          <w:rFonts w:ascii="Book Antiqua" w:hAnsi="Book Antiqua"/>
        </w:rPr>
      </w:pPr>
      <w:r>
        <w:rPr>
          <w:rFonts w:ascii="Book Antiqua" w:hAnsi="Book Antiqua"/>
        </w:rPr>
        <w:t xml:space="preserve">9 </w:t>
      </w:r>
      <w:r>
        <w:rPr>
          <w:rFonts w:ascii="Book Antiqua" w:hAnsi="Book Antiqua"/>
          <w:b/>
          <w:bCs/>
        </w:rPr>
        <w:t>Jungfer B</w:t>
      </w:r>
      <w:r>
        <w:rPr>
          <w:rFonts w:ascii="Book Antiqua" w:hAnsi="Book Antiqua"/>
        </w:rPr>
        <w:t xml:space="preserve">, Jansen T, Przybilla B, Plewig G. Solid persistent facial edema of acne: successful treatment with isotretinoin and ketotifen. </w:t>
      </w:r>
      <w:r>
        <w:rPr>
          <w:rFonts w:ascii="Book Antiqua" w:hAnsi="Book Antiqua"/>
          <w:i/>
          <w:iCs/>
        </w:rPr>
        <w:t>Dermatology</w:t>
      </w:r>
      <w:r>
        <w:rPr>
          <w:rFonts w:ascii="Book Antiqua" w:hAnsi="Book Antiqua"/>
        </w:rPr>
        <w:t xml:space="preserve"> 1993; </w:t>
      </w:r>
      <w:r>
        <w:rPr>
          <w:rFonts w:ascii="Book Antiqua" w:hAnsi="Book Antiqua"/>
          <w:b/>
          <w:bCs/>
        </w:rPr>
        <w:t>187</w:t>
      </w:r>
      <w:r>
        <w:rPr>
          <w:rFonts w:ascii="Book Antiqua" w:hAnsi="Book Antiqua"/>
        </w:rPr>
        <w:t>: 34-37 [PMID: 8324275 DOI: 10.1159/000247194]</w:t>
      </w:r>
    </w:p>
    <w:p>
      <w:pPr>
        <w:spacing w:line="360" w:lineRule="auto"/>
        <w:jc w:val="both"/>
        <w:rPr>
          <w:rFonts w:ascii="Book Antiqua" w:hAnsi="Book Antiqua"/>
        </w:rPr>
      </w:pPr>
      <w:r>
        <w:rPr>
          <w:rFonts w:ascii="Book Antiqua" w:hAnsi="Book Antiqua"/>
        </w:rPr>
        <w:t xml:space="preserve">10 </w:t>
      </w:r>
      <w:r>
        <w:rPr>
          <w:rFonts w:ascii="Book Antiqua" w:hAnsi="Book Antiqua"/>
          <w:b/>
          <w:bCs/>
        </w:rPr>
        <w:t>Ranu H</w:t>
      </w:r>
      <w:r>
        <w:rPr>
          <w:rFonts w:ascii="Book Antiqua" w:hAnsi="Book Antiqua"/>
        </w:rPr>
        <w:t xml:space="preserve">, Lee J, Hee TH. Therapeutic hotline: Successful treatment of Morbihan's disease with oral prednisolone and doxycycline. </w:t>
      </w:r>
      <w:r>
        <w:rPr>
          <w:rFonts w:ascii="Book Antiqua" w:hAnsi="Book Antiqua"/>
          <w:i/>
          <w:iCs/>
        </w:rPr>
        <w:t>Dermatol Ther</w:t>
      </w:r>
      <w:r>
        <w:rPr>
          <w:rFonts w:ascii="Book Antiqua" w:hAnsi="Book Antiqua"/>
        </w:rPr>
        <w:t xml:space="preserve"> 2010; </w:t>
      </w:r>
      <w:r>
        <w:rPr>
          <w:rFonts w:ascii="Book Antiqua" w:hAnsi="Book Antiqua"/>
          <w:b/>
          <w:bCs/>
        </w:rPr>
        <w:t>23</w:t>
      </w:r>
      <w:r>
        <w:rPr>
          <w:rFonts w:ascii="Book Antiqua" w:hAnsi="Book Antiqua"/>
        </w:rPr>
        <w:t>: 682-685 [PMID: 21054712 DOI: 10.1111/j.1529-8019.2010.01373.x]</w:t>
      </w:r>
    </w:p>
    <w:p>
      <w:pPr>
        <w:spacing w:line="360" w:lineRule="auto"/>
        <w:jc w:val="both"/>
        <w:rPr>
          <w:rFonts w:ascii="Book Antiqua" w:hAnsi="Book Antiqua"/>
        </w:rPr>
      </w:pPr>
      <w:r>
        <w:rPr>
          <w:rFonts w:ascii="Book Antiqua" w:hAnsi="Book Antiqua"/>
        </w:rPr>
        <w:t xml:space="preserve">11 </w:t>
      </w:r>
      <w:r>
        <w:rPr>
          <w:rFonts w:ascii="Book Antiqua" w:hAnsi="Book Antiqua"/>
          <w:b/>
          <w:bCs/>
        </w:rPr>
        <w:t>Hu SW</w:t>
      </w:r>
      <w:r>
        <w:rPr>
          <w:rFonts w:ascii="Book Antiqua" w:hAnsi="Book Antiqua"/>
        </w:rPr>
        <w:t xml:space="preserve">, Robinson M, Meehan SA, Cohen DE. Morbihan disease. </w:t>
      </w:r>
      <w:r>
        <w:rPr>
          <w:rFonts w:ascii="Book Antiqua" w:hAnsi="Book Antiqua"/>
          <w:i/>
          <w:iCs/>
        </w:rPr>
        <w:t>Dermatol Online J</w:t>
      </w:r>
      <w:r>
        <w:rPr>
          <w:rFonts w:ascii="Book Antiqua" w:hAnsi="Book Antiqua"/>
        </w:rPr>
        <w:t xml:space="preserve"> 2012; </w:t>
      </w:r>
      <w:r>
        <w:rPr>
          <w:rFonts w:ascii="Book Antiqua" w:hAnsi="Book Antiqua"/>
          <w:b/>
          <w:bCs/>
        </w:rPr>
        <w:t>18</w:t>
      </w:r>
      <w:r>
        <w:rPr>
          <w:rFonts w:ascii="Book Antiqua" w:hAnsi="Book Antiqua"/>
        </w:rPr>
        <w:t>: 27 [PMID: 23286817]</w:t>
      </w:r>
    </w:p>
    <w:p>
      <w:pPr>
        <w:spacing w:line="360" w:lineRule="auto"/>
        <w:jc w:val="both"/>
        <w:rPr>
          <w:rFonts w:ascii="Book Antiqua" w:hAnsi="Book Antiqua"/>
        </w:rPr>
      </w:pPr>
      <w:r>
        <w:rPr>
          <w:rFonts w:ascii="Book Antiqua" w:hAnsi="Book Antiqua"/>
        </w:rPr>
        <w:t xml:space="preserve">12 </w:t>
      </w:r>
      <w:r>
        <w:rPr>
          <w:rFonts w:ascii="Book Antiqua" w:hAnsi="Book Antiqua"/>
          <w:b/>
          <w:bCs/>
        </w:rPr>
        <w:t>Vasconcelos RC</w:t>
      </w:r>
      <w:r>
        <w:rPr>
          <w:rFonts w:ascii="Book Antiqua" w:hAnsi="Book Antiqua"/>
        </w:rPr>
        <w:t xml:space="preserve">, Eid NT, Eid RT, Moriya FS, Braga BB, Michalany AO. Morbihan syndrome: a case report and literature review. </w:t>
      </w:r>
      <w:r>
        <w:rPr>
          <w:rFonts w:ascii="Book Antiqua" w:hAnsi="Book Antiqua"/>
          <w:i/>
          <w:iCs/>
        </w:rPr>
        <w:t>An Bras Dermatol</w:t>
      </w:r>
      <w:r>
        <w:rPr>
          <w:rFonts w:ascii="Book Antiqua" w:hAnsi="Book Antiqua"/>
        </w:rPr>
        <w:t xml:space="preserve"> 2016; </w:t>
      </w:r>
      <w:r>
        <w:rPr>
          <w:rFonts w:ascii="Book Antiqua" w:hAnsi="Book Antiqua"/>
          <w:b/>
          <w:bCs/>
        </w:rPr>
        <w:t>91</w:t>
      </w:r>
      <w:r>
        <w:rPr>
          <w:rFonts w:ascii="Book Antiqua" w:hAnsi="Book Antiqua"/>
        </w:rPr>
        <w:t>: 157-159 [PMID: 28300928 DOI: 10.1590/abd1806-4841.20164291]</w:t>
      </w:r>
    </w:p>
    <w:p>
      <w:pPr>
        <w:spacing w:line="360" w:lineRule="auto"/>
        <w:jc w:val="both"/>
        <w:rPr>
          <w:rFonts w:ascii="Book Antiqua" w:hAnsi="Book Antiqua"/>
        </w:rPr>
      </w:pPr>
      <w:r>
        <w:rPr>
          <w:rFonts w:ascii="Book Antiqua" w:hAnsi="Book Antiqua"/>
        </w:rPr>
        <w:t xml:space="preserve">13 </w:t>
      </w:r>
      <w:r>
        <w:rPr>
          <w:rFonts w:ascii="Book Antiqua" w:hAnsi="Book Antiqua"/>
          <w:b/>
          <w:bCs/>
        </w:rPr>
        <w:t>Laugier P</w:t>
      </w:r>
      <w:r>
        <w:rPr>
          <w:rFonts w:ascii="Book Antiqua" w:hAnsi="Book Antiqua"/>
        </w:rPr>
        <w:t xml:space="preserve">, Gilardi S. [Chronic erythematous oedema of the upper face (Degos). Morbihan disease (author's transl)]. </w:t>
      </w:r>
      <w:r>
        <w:rPr>
          <w:rFonts w:ascii="Book Antiqua" w:hAnsi="Book Antiqua"/>
          <w:i/>
          <w:iCs/>
        </w:rPr>
        <w:t>Ann Dermatol Venereol</w:t>
      </w:r>
      <w:r>
        <w:rPr>
          <w:rFonts w:ascii="Book Antiqua" w:hAnsi="Book Antiqua"/>
        </w:rPr>
        <w:t xml:space="preserve"> 1981; </w:t>
      </w:r>
      <w:r>
        <w:rPr>
          <w:rFonts w:ascii="Book Antiqua" w:hAnsi="Book Antiqua"/>
          <w:b/>
          <w:bCs/>
        </w:rPr>
        <w:t>108</w:t>
      </w:r>
      <w:r>
        <w:rPr>
          <w:rFonts w:ascii="Book Antiqua" w:hAnsi="Book Antiqua"/>
        </w:rPr>
        <w:t>: 507-513 [PMID: 7305227]</w:t>
      </w:r>
    </w:p>
    <w:p>
      <w:pPr>
        <w:spacing w:line="360" w:lineRule="auto"/>
        <w:jc w:val="both"/>
        <w:rPr>
          <w:rFonts w:ascii="Book Antiqua" w:hAnsi="Book Antiqua"/>
        </w:rPr>
      </w:pPr>
      <w:r>
        <w:rPr>
          <w:rFonts w:ascii="Book Antiqua" w:hAnsi="Book Antiqua"/>
        </w:rPr>
        <w:t xml:space="preserve">14 </w:t>
      </w:r>
      <w:r>
        <w:rPr>
          <w:rFonts w:ascii="Book Antiqua" w:hAnsi="Book Antiqua"/>
          <w:b/>
          <w:bCs/>
        </w:rPr>
        <w:t>Mazzatenta C</w:t>
      </w:r>
      <w:r>
        <w:rPr>
          <w:rFonts w:ascii="Book Antiqua" w:hAnsi="Book Antiqua"/>
        </w:rPr>
        <w:t xml:space="preserve">, Giorgino G, Rubegni P, de Aloe G, Fimiani M. Solid persistent facial oedema (Morbihan's disease) following rosacea, successfully treated with isotretinoin and ketotifen. </w:t>
      </w:r>
      <w:r>
        <w:rPr>
          <w:rFonts w:ascii="Book Antiqua" w:hAnsi="Book Antiqua"/>
          <w:i/>
          <w:iCs/>
        </w:rPr>
        <w:t>Br J Dermatol</w:t>
      </w:r>
      <w:r>
        <w:rPr>
          <w:rFonts w:ascii="Book Antiqua" w:hAnsi="Book Antiqua"/>
        </w:rPr>
        <w:t xml:space="preserve"> 1997; </w:t>
      </w:r>
      <w:r>
        <w:rPr>
          <w:rFonts w:ascii="Book Antiqua" w:hAnsi="Book Antiqua"/>
          <w:b/>
          <w:bCs/>
        </w:rPr>
        <w:t>137</w:t>
      </w:r>
      <w:r>
        <w:rPr>
          <w:rFonts w:ascii="Book Antiqua" w:hAnsi="Book Antiqua"/>
        </w:rPr>
        <w:t>: 1020-1021 [PMID: 9470933 DOI: 10.1111/j.1365-2133.1997.tb01577.x]</w:t>
      </w:r>
    </w:p>
    <w:p>
      <w:pPr>
        <w:spacing w:line="360" w:lineRule="auto"/>
        <w:jc w:val="both"/>
        <w:rPr>
          <w:rFonts w:ascii="Book Antiqua" w:hAnsi="Book Antiqua"/>
        </w:rPr>
      </w:pPr>
      <w:r>
        <w:rPr>
          <w:rFonts w:ascii="Book Antiqua" w:hAnsi="Book Antiqua"/>
        </w:rPr>
        <w:t xml:space="preserve">15 </w:t>
      </w:r>
      <w:r>
        <w:rPr>
          <w:rFonts w:ascii="Book Antiqua" w:hAnsi="Book Antiqua"/>
          <w:b/>
          <w:bCs/>
        </w:rPr>
        <w:t>Yu X</w:t>
      </w:r>
      <w:r>
        <w:rPr>
          <w:rFonts w:ascii="Book Antiqua" w:hAnsi="Book Antiqua"/>
        </w:rPr>
        <w:t xml:space="preserve">, Qu T, Jin H, Fang K. Morbihan disease treated with Tripterygium wilfordii successfully. </w:t>
      </w:r>
      <w:r>
        <w:rPr>
          <w:rFonts w:ascii="Book Antiqua" w:hAnsi="Book Antiqua"/>
          <w:i/>
          <w:iCs/>
        </w:rPr>
        <w:t>J Dermatol</w:t>
      </w:r>
      <w:r>
        <w:rPr>
          <w:rFonts w:ascii="Book Antiqua" w:hAnsi="Book Antiqua"/>
        </w:rPr>
        <w:t xml:space="preserve"> 2018; </w:t>
      </w:r>
      <w:r>
        <w:rPr>
          <w:rFonts w:ascii="Book Antiqua" w:hAnsi="Book Antiqua"/>
          <w:b/>
          <w:bCs/>
        </w:rPr>
        <w:t>45</w:t>
      </w:r>
      <w:r>
        <w:rPr>
          <w:rFonts w:ascii="Book Antiqua" w:hAnsi="Book Antiqua"/>
        </w:rPr>
        <w:t>: e122-e123 [PMID: 29165836 DOI: 10.1111/1346-8138.14137]</w:t>
      </w:r>
    </w:p>
    <w:p>
      <w:pPr>
        <w:spacing w:line="360" w:lineRule="auto"/>
        <w:jc w:val="both"/>
        <w:rPr>
          <w:rFonts w:ascii="Book Antiqua" w:hAnsi="Book Antiqua"/>
        </w:rPr>
      </w:pPr>
      <w:r>
        <w:rPr>
          <w:rFonts w:ascii="Book Antiqua" w:hAnsi="Book Antiqua"/>
        </w:rPr>
        <w:t xml:space="preserve">16 </w:t>
      </w:r>
      <w:r>
        <w:rPr>
          <w:rFonts w:ascii="Book Antiqua" w:hAnsi="Book Antiqua"/>
          <w:b/>
          <w:bCs/>
        </w:rPr>
        <w:t>Wang C</w:t>
      </w:r>
      <w:r>
        <w:rPr>
          <w:rFonts w:ascii="Book Antiqua" w:hAnsi="Book Antiqua"/>
          <w:bCs/>
        </w:rPr>
        <w:t>,</w:t>
      </w:r>
      <w:r>
        <w:rPr>
          <w:rFonts w:ascii="Book Antiqua" w:hAnsi="Book Antiqua"/>
        </w:rPr>
        <w:t xml:space="preserve"> Yuan J, Wu HX, Chang Y, Wang QT, Wu YJ, Zhou P, Yang XD, Yu J, Wei W. Total glucosides of paeony inhibit the inflammatory responses of mice with allergic contact dermatitis by restoring the balanced secretion of pro-/anti</w:t>
      </w:r>
      <w:r>
        <w:rPr>
          <w:rFonts w:hint="eastAsia" w:ascii="Book Antiqua" w:hAnsi="Book Antiqua"/>
          <w:lang w:eastAsia="zh-CN"/>
        </w:rPr>
        <w:t>-</w:t>
      </w:r>
      <w:r>
        <w:rPr>
          <w:rFonts w:ascii="Book Antiqua" w:hAnsi="Book Antiqua"/>
        </w:rPr>
        <w:t xml:space="preserve">inflammatory cytokines. </w:t>
      </w:r>
      <w:r>
        <w:rPr>
          <w:rFonts w:ascii="Book Antiqua" w:hAnsi="Book Antiqua"/>
          <w:i/>
        </w:rPr>
        <w:t>Int Immunopharmacol</w:t>
      </w:r>
      <w:r>
        <w:rPr>
          <w:rFonts w:ascii="Book Antiqua" w:hAnsi="Book Antiqua"/>
        </w:rPr>
        <w:t xml:space="preserve"> 2015;</w:t>
      </w:r>
      <w:r>
        <w:rPr>
          <w:rFonts w:hint="eastAsia" w:ascii="Book Antiqua" w:hAnsi="Book Antiqua"/>
          <w:lang w:eastAsia="zh-CN"/>
        </w:rPr>
        <w:t xml:space="preserve"> </w:t>
      </w:r>
      <w:r>
        <w:rPr>
          <w:rFonts w:ascii="Book Antiqua" w:hAnsi="Book Antiqua"/>
          <w:b/>
          <w:bCs/>
        </w:rPr>
        <w:t>24</w:t>
      </w:r>
      <w:r>
        <w:rPr>
          <w:rFonts w:ascii="Book Antiqua" w:hAnsi="Book Antiqua"/>
        </w:rPr>
        <w:t>:</w:t>
      </w:r>
      <w:r>
        <w:rPr>
          <w:rFonts w:hint="eastAsia" w:ascii="Book Antiqua" w:hAnsi="Book Antiqua"/>
          <w:lang w:eastAsia="zh-CN"/>
        </w:rPr>
        <w:t xml:space="preserve"> </w:t>
      </w:r>
      <w:r>
        <w:rPr>
          <w:rFonts w:ascii="Book Antiqua" w:hAnsi="Book Antiqua"/>
        </w:rPr>
        <w:t>325-334 [PMID</w:t>
      </w:r>
      <w:r>
        <w:rPr>
          <w:rFonts w:hint="eastAsia" w:ascii="Book Antiqua" w:hAnsi="Book Antiqua"/>
          <w:lang w:eastAsia="zh-CN"/>
        </w:rPr>
        <w:t xml:space="preserve">: </w:t>
      </w:r>
      <w:r>
        <w:rPr>
          <w:rFonts w:ascii="Book Antiqua" w:hAnsi="Book Antiqua"/>
        </w:rPr>
        <w:t>25556068</w:t>
      </w:r>
      <w:r>
        <w:rPr>
          <w:rFonts w:hint="eastAsia" w:ascii="Book Antiqua" w:hAnsi="Book Antiqua"/>
          <w:lang w:eastAsia="zh-CN"/>
        </w:rPr>
        <w:t xml:space="preserve"> </w:t>
      </w:r>
      <w:r>
        <w:rPr>
          <w:rFonts w:ascii="Book Antiqua" w:hAnsi="Book Antiqua"/>
        </w:rPr>
        <w:t>DOI: 10.1016/j.intimp.2014.12.026]</w:t>
      </w:r>
    </w:p>
    <w:p>
      <w:pPr>
        <w:spacing w:line="360" w:lineRule="auto"/>
        <w:jc w:val="both"/>
        <w:rPr>
          <w:rFonts w:ascii="Book Antiqua" w:hAnsi="Book Antiqua"/>
        </w:rPr>
      </w:pPr>
      <w:r>
        <w:rPr>
          <w:rFonts w:ascii="Book Antiqua" w:hAnsi="Book Antiqua"/>
        </w:rPr>
        <w:t xml:space="preserve">17 </w:t>
      </w:r>
      <w:r>
        <w:rPr>
          <w:rFonts w:ascii="Book Antiqua" w:hAnsi="Book Antiqua"/>
          <w:b/>
          <w:bCs/>
        </w:rPr>
        <w:t>Su J</w:t>
      </w:r>
      <w:r>
        <w:rPr>
          <w:rFonts w:ascii="Book Antiqua" w:hAnsi="Book Antiqua"/>
        </w:rPr>
        <w:t xml:space="preserve">, Zhang P, Zhang JJ, Qi XM, Wu YG, Shen JJ. Effects of total glucosides of paeony on oxidative stress in the kidney from diabetic rats. </w:t>
      </w:r>
      <w:r>
        <w:rPr>
          <w:rFonts w:ascii="Book Antiqua" w:hAnsi="Book Antiqua"/>
          <w:i/>
          <w:iCs/>
        </w:rPr>
        <w:t>Phytomedicine</w:t>
      </w:r>
      <w:r>
        <w:rPr>
          <w:rFonts w:ascii="Book Antiqua" w:hAnsi="Book Antiqua"/>
        </w:rPr>
        <w:t xml:space="preserve"> 2010; </w:t>
      </w:r>
      <w:r>
        <w:rPr>
          <w:rFonts w:ascii="Book Antiqua" w:hAnsi="Book Antiqua"/>
          <w:b/>
          <w:bCs/>
        </w:rPr>
        <w:t>17</w:t>
      </w:r>
      <w:r>
        <w:rPr>
          <w:rFonts w:ascii="Book Antiqua" w:hAnsi="Book Antiqua"/>
        </w:rPr>
        <w:t>: 254-260 [PMID: 19758795 DOI: 10.1016/j.phymed.2009.07.005]</w:t>
      </w:r>
    </w:p>
    <w:p>
      <w:pPr>
        <w:spacing w:line="360" w:lineRule="auto"/>
        <w:jc w:val="both"/>
        <w:rPr>
          <w:rFonts w:ascii="Book Antiqua" w:hAnsi="Book Antiqua"/>
        </w:rPr>
      </w:pPr>
      <w:r>
        <w:rPr>
          <w:rFonts w:ascii="Book Antiqua" w:hAnsi="Book Antiqua"/>
        </w:rPr>
        <w:t xml:space="preserve">18 </w:t>
      </w:r>
      <w:r>
        <w:rPr>
          <w:rFonts w:ascii="Book Antiqua" w:hAnsi="Book Antiqua"/>
          <w:b/>
          <w:bCs/>
        </w:rPr>
        <w:t>Deng H</w:t>
      </w:r>
      <w:r>
        <w:rPr>
          <w:rFonts w:ascii="Book Antiqua" w:hAnsi="Book Antiqua"/>
        </w:rPr>
        <w:t xml:space="preserve">, Yan C, Xiao T, Yuan D, Xu J. Total glucosides of Paeonia lactiflora Pall inhibit vascular endothelial growth factor-induced angiogenesis. </w:t>
      </w:r>
      <w:r>
        <w:rPr>
          <w:rFonts w:ascii="Book Antiqua" w:hAnsi="Book Antiqua"/>
          <w:i/>
          <w:iCs/>
        </w:rPr>
        <w:t>J Ethnopharmacol</w:t>
      </w:r>
      <w:r>
        <w:rPr>
          <w:rFonts w:ascii="Book Antiqua" w:hAnsi="Book Antiqua"/>
        </w:rPr>
        <w:t xml:space="preserve"> 2010; </w:t>
      </w:r>
      <w:r>
        <w:rPr>
          <w:rFonts w:ascii="Book Antiqua" w:hAnsi="Book Antiqua"/>
          <w:b/>
          <w:bCs/>
        </w:rPr>
        <w:t>127</w:t>
      </w:r>
      <w:r>
        <w:rPr>
          <w:rFonts w:ascii="Book Antiqua" w:hAnsi="Book Antiqua"/>
        </w:rPr>
        <w:t>: 781-785 [PMID: 19914370 DOI: 10.1016/j.jep.2009.09.053]</w:t>
      </w:r>
    </w:p>
    <w:p>
      <w:pPr>
        <w:spacing w:line="360" w:lineRule="auto"/>
        <w:jc w:val="both"/>
        <w:rPr>
          <w:rFonts w:ascii="Book Antiqua" w:hAnsi="Book Antiqua"/>
        </w:rPr>
      </w:pPr>
      <w:r>
        <w:rPr>
          <w:rFonts w:ascii="Book Antiqua" w:hAnsi="Book Antiqua"/>
        </w:rPr>
        <w:t xml:space="preserve">19 </w:t>
      </w:r>
      <w:r>
        <w:rPr>
          <w:rFonts w:ascii="Book Antiqua" w:hAnsi="Book Antiqua"/>
          <w:b/>
          <w:bCs/>
        </w:rPr>
        <w:t>Luo J</w:t>
      </w:r>
      <w:r>
        <w:rPr>
          <w:rFonts w:ascii="Book Antiqua" w:hAnsi="Book Antiqua"/>
        </w:rPr>
        <w:t xml:space="preserve">, Jin DE, Yang GY, Zhang YZ, Wang JM, Kong WP, Tao QW. Total glucosides of paeony for rheumatoid arthritis: A systematic review of randomized controlled trials. </w:t>
      </w:r>
      <w:r>
        <w:rPr>
          <w:rFonts w:ascii="Book Antiqua" w:hAnsi="Book Antiqua"/>
          <w:i/>
          <w:iCs/>
        </w:rPr>
        <w:t>Complement Ther Med</w:t>
      </w:r>
      <w:r>
        <w:rPr>
          <w:rFonts w:ascii="Book Antiqua" w:hAnsi="Book Antiqua"/>
        </w:rPr>
        <w:t xml:space="preserve"> 2017; </w:t>
      </w:r>
      <w:r>
        <w:rPr>
          <w:rFonts w:ascii="Book Antiqua" w:hAnsi="Book Antiqua"/>
          <w:b/>
          <w:bCs/>
        </w:rPr>
        <w:t>34</w:t>
      </w:r>
      <w:r>
        <w:rPr>
          <w:rFonts w:ascii="Book Antiqua" w:hAnsi="Book Antiqua"/>
        </w:rPr>
        <w:t>: 46-56 [PMID: 28917375 DOI: 10.1016/j.ctim.2017.07.010]</w:t>
      </w:r>
    </w:p>
    <w:p>
      <w:pPr>
        <w:spacing w:line="360" w:lineRule="auto"/>
        <w:jc w:val="both"/>
        <w:rPr>
          <w:rFonts w:ascii="Book Antiqua" w:hAnsi="Book Antiqua"/>
        </w:rPr>
      </w:pPr>
      <w:r>
        <w:rPr>
          <w:rFonts w:ascii="Book Antiqua" w:hAnsi="Book Antiqua"/>
        </w:rPr>
        <w:t xml:space="preserve">20 </w:t>
      </w:r>
      <w:r>
        <w:rPr>
          <w:rFonts w:ascii="Book Antiqua" w:hAnsi="Book Antiqua"/>
          <w:b/>
          <w:bCs/>
        </w:rPr>
        <w:t>Zheng Q</w:t>
      </w:r>
      <w:r>
        <w:rPr>
          <w:rFonts w:ascii="Book Antiqua" w:hAnsi="Book Antiqua"/>
        </w:rPr>
        <w:t xml:space="preserve">, Jiang W, Sun X, Ma T, Xu W, Shen F, Li H, Xie S, Li B, Li X. Total glucosides of paeony for the treatment of psoriasis: A systematic review and meta-analysis of randomized controlled trials. </w:t>
      </w:r>
      <w:r>
        <w:rPr>
          <w:rFonts w:ascii="Book Antiqua" w:hAnsi="Book Antiqua"/>
          <w:i/>
          <w:iCs/>
        </w:rPr>
        <w:t>Phytomedicine</w:t>
      </w:r>
      <w:r>
        <w:rPr>
          <w:rFonts w:ascii="Book Antiqua" w:hAnsi="Book Antiqua"/>
        </w:rPr>
        <w:t xml:space="preserve"> 2019; </w:t>
      </w:r>
      <w:r>
        <w:rPr>
          <w:rFonts w:ascii="Book Antiqua" w:hAnsi="Book Antiqua"/>
          <w:b/>
          <w:bCs/>
        </w:rPr>
        <w:t>62</w:t>
      </w:r>
      <w:r>
        <w:rPr>
          <w:rFonts w:ascii="Book Antiqua" w:hAnsi="Book Antiqua"/>
        </w:rPr>
        <w:t>: 152940 [PMID: 31100680 DOI: 10.1016/j.phymed.2019.152940]</w:t>
      </w:r>
    </w:p>
    <w:p>
      <w:pPr>
        <w:spacing w:line="360" w:lineRule="auto"/>
        <w:jc w:val="both"/>
        <w:rPr>
          <w:rFonts w:ascii="Book Antiqua" w:hAnsi="Book Antiqua"/>
        </w:rPr>
      </w:pPr>
      <w:r>
        <w:rPr>
          <w:rFonts w:ascii="Book Antiqua" w:hAnsi="Book Antiqua"/>
        </w:rPr>
        <w:t xml:space="preserve">21 </w:t>
      </w:r>
      <w:r>
        <w:rPr>
          <w:rFonts w:ascii="Book Antiqua" w:hAnsi="Book Antiqua"/>
          <w:b/>
          <w:bCs/>
        </w:rPr>
        <w:t>Feng Z</w:t>
      </w:r>
      <w:r>
        <w:rPr>
          <w:rFonts w:ascii="Book Antiqua" w:hAnsi="Book Antiqua"/>
        </w:rPr>
        <w:t xml:space="preserve">, Zhang BQ, Zhu YM, Yu BB, Fu L, Zhou LL, Zhou XP, Lu Y. The Effectiveness and Safety of Total Glucosides of Paeony in Primary Sjögren's Syndrome: A Systematic Review and Meta-Analysis. </w:t>
      </w:r>
      <w:r>
        <w:rPr>
          <w:rFonts w:ascii="Book Antiqua" w:hAnsi="Book Antiqua"/>
          <w:i/>
          <w:iCs/>
        </w:rPr>
        <w:t>Front Pharmacol</w:t>
      </w:r>
      <w:r>
        <w:rPr>
          <w:rFonts w:ascii="Book Antiqua" w:hAnsi="Book Antiqua"/>
        </w:rPr>
        <w:t xml:space="preserve"> 2019; </w:t>
      </w:r>
      <w:r>
        <w:rPr>
          <w:rFonts w:ascii="Book Antiqua" w:hAnsi="Book Antiqua"/>
          <w:b/>
          <w:bCs/>
        </w:rPr>
        <w:t>10</w:t>
      </w:r>
      <w:r>
        <w:rPr>
          <w:rFonts w:ascii="Book Antiqua" w:hAnsi="Book Antiqua"/>
        </w:rPr>
        <w:t>: 550 [PMID: 31178729 DOI: 10.3389/fphar.2019.00550]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Xiang N</w:t>
      </w:r>
      <w:r>
        <w:rPr>
          <w:rFonts w:ascii="Book Antiqua" w:hAnsi="Book Antiqua"/>
        </w:rPr>
        <w:t xml:space="preserve">, Li XM, Zhang MJ, Zhao DB, Zhu P, Zuo XX, Yang M, Su Y, Li ZG, Chen Z, Li XP. Total glucosides of paeony can reduce the hepatotoxicity caused by Methotrexate and Leflunomide combination treatment of active rheumatoid arthritis. </w:t>
      </w:r>
      <w:r>
        <w:rPr>
          <w:rFonts w:ascii="Book Antiqua" w:hAnsi="Book Antiqua"/>
          <w:i/>
          <w:iCs/>
        </w:rPr>
        <w:t>Int Immunopharmacol</w:t>
      </w:r>
      <w:r>
        <w:rPr>
          <w:rFonts w:ascii="Book Antiqua" w:hAnsi="Book Antiqua"/>
        </w:rPr>
        <w:t xml:space="preserve"> 2015; </w:t>
      </w:r>
      <w:r>
        <w:rPr>
          <w:rFonts w:ascii="Book Antiqua" w:hAnsi="Book Antiqua"/>
          <w:b/>
          <w:bCs/>
        </w:rPr>
        <w:t>28</w:t>
      </w:r>
      <w:r>
        <w:rPr>
          <w:rFonts w:ascii="Book Antiqua" w:hAnsi="Book Antiqua"/>
        </w:rPr>
        <w:t>: 802-807 [PMID: 26292180 DOI: 10.1016/j.intimp.2015.08.008]</w:t>
      </w:r>
    </w:p>
    <w:p>
      <w:pPr>
        <w:spacing w:line="360" w:lineRule="auto"/>
        <w:jc w:val="both"/>
        <w:rPr>
          <w:rFonts w:ascii="Book Antiqua" w:hAnsi="Book Antiqua"/>
        </w:rPr>
      </w:pPr>
      <w:r>
        <w:rPr>
          <w:rFonts w:ascii="Book Antiqua" w:hAnsi="Book Antiqua"/>
        </w:rPr>
        <w:t xml:space="preserve">23 </w:t>
      </w:r>
      <w:r>
        <w:rPr>
          <w:rFonts w:ascii="Book Antiqua" w:hAnsi="Book Antiqua"/>
          <w:b/>
          <w:bCs/>
        </w:rPr>
        <w:t>Feng ZT</w:t>
      </w:r>
      <w:r>
        <w:rPr>
          <w:rFonts w:ascii="Book Antiqua" w:hAnsi="Book Antiqua"/>
        </w:rPr>
        <w:t xml:space="preserve">, Xu J, He GC, Cai SJ, Li J, Mei ZG. A systemic review and meta-analysis of the clinical efficacy and safety of total glucosides of peony combined with methotrexate in rheumatoid arthritis. </w:t>
      </w:r>
      <w:r>
        <w:rPr>
          <w:rFonts w:ascii="Book Antiqua" w:hAnsi="Book Antiqua"/>
          <w:i/>
          <w:iCs/>
        </w:rPr>
        <w:t>Clin Rheumatol</w:t>
      </w:r>
      <w:r>
        <w:rPr>
          <w:rFonts w:ascii="Book Antiqua" w:hAnsi="Book Antiqua"/>
        </w:rPr>
        <w:t xml:space="preserve"> 2018; </w:t>
      </w:r>
      <w:r>
        <w:rPr>
          <w:rFonts w:ascii="Book Antiqua" w:hAnsi="Book Antiqua"/>
          <w:b/>
          <w:bCs/>
        </w:rPr>
        <w:t>37</w:t>
      </w:r>
      <w:r>
        <w:rPr>
          <w:rFonts w:ascii="Book Antiqua" w:hAnsi="Book Antiqua"/>
        </w:rPr>
        <w:t>: 35-42 [PMID: 28748514 DOI: 10.1007/s10067-017-3770-y]</w:t>
      </w:r>
    </w:p>
    <w:p>
      <w:pPr>
        <w:spacing w:line="360" w:lineRule="auto"/>
        <w:jc w:val="both"/>
        <w:rPr>
          <w:rFonts w:ascii="Book Antiqua" w:hAnsi="Book Antiqua"/>
        </w:rPr>
      </w:pPr>
      <w:r>
        <w:rPr>
          <w:rFonts w:ascii="Book Antiqua" w:hAnsi="Book Antiqua"/>
        </w:rPr>
        <w:t xml:space="preserve">24 </w:t>
      </w:r>
      <w:r>
        <w:rPr>
          <w:rFonts w:ascii="Book Antiqua" w:hAnsi="Book Antiqua"/>
          <w:b/>
          <w:bCs/>
        </w:rPr>
        <w:t>Zhou Z</w:t>
      </w:r>
      <w:r>
        <w:rPr>
          <w:rFonts w:ascii="Book Antiqua" w:hAnsi="Book Antiqua"/>
        </w:rPr>
        <w:t xml:space="preserve">, Lin J, Huo R, Huang W, Zhang J, Wang L, Sun Y, Shen B, Li N. Total glucosides of paeony attenuated functional maturation of dendritic cells via blocking TLR4/5 signaling in vivo. </w:t>
      </w:r>
      <w:r>
        <w:rPr>
          <w:rFonts w:ascii="Book Antiqua" w:hAnsi="Book Antiqua"/>
          <w:i/>
          <w:iCs/>
        </w:rPr>
        <w:t>Int Immunopharmacol</w:t>
      </w:r>
      <w:r>
        <w:rPr>
          <w:rFonts w:ascii="Book Antiqua" w:hAnsi="Book Antiqua"/>
        </w:rPr>
        <w:t xml:space="preserve"> 2012; </w:t>
      </w:r>
      <w:r>
        <w:rPr>
          <w:rFonts w:ascii="Book Antiqua" w:hAnsi="Book Antiqua"/>
          <w:b/>
          <w:bCs/>
        </w:rPr>
        <w:t>14</w:t>
      </w:r>
      <w:r>
        <w:rPr>
          <w:rFonts w:ascii="Book Antiqua" w:hAnsi="Book Antiqua"/>
        </w:rPr>
        <w:t>: 275-282 [PMID: 22846756 DOI: 10.1016/j.intimp.2012.07.012]</w:t>
      </w:r>
    </w:p>
    <w:p>
      <w:pPr>
        <w:spacing w:line="360" w:lineRule="auto"/>
        <w:jc w:val="both"/>
        <w:rPr>
          <w:rFonts w:ascii="Book Antiqua" w:hAnsi="Book Antiqua"/>
        </w:rPr>
      </w:pPr>
      <w:r>
        <w:rPr>
          <w:rFonts w:ascii="Book Antiqua" w:hAnsi="Book Antiqua"/>
        </w:rPr>
        <w:t xml:space="preserve">25 </w:t>
      </w:r>
      <w:r>
        <w:rPr>
          <w:rFonts w:ascii="Book Antiqua" w:hAnsi="Book Antiqua"/>
          <w:b/>
          <w:bCs/>
        </w:rPr>
        <w:t>Long JW</w:t>
      </w:r>
      <w:r>
        <w:rPr>
          <w:rFonts w:ascii="Book Antiqua" w:hAnsi="Book Antiqua"/>
        </w:rPr>
        <w:t xml:space="preserve">, Wang YY, Pi XM, Tu YT. Clinical observation on the treatment of chronic urticaria with total glucosides of paeony capsule combined with citirizine. </w:t>
      </w:r>
      <w:r>
        <w:rPr>
          <w:rFonts w:ascii="Book Antiqua" w:hAnsi="Book Antiqua"/>
          <w:i/>
          <w:iCs/>
        </w:rPr>
        <w:t>Chin J Integr Med</w:t>
      </w:r>
      <w:r>
        <w:rPr>
          <w:rFonts w:ascii="Book Antiqua" w:hAnsi="Book Antiqua"/>
        </w:rPr>
        <w:t xml:space="preserve"> 2010; </w:t>
      </w:r>
      <w:r>
        <w:rPr>
          <w:rFonts w:ascii="Book Antiqua" w:hAnsi="Book Antiqua"/>
          <w:b/>
          <w:bCs/>
        </w:rPr>
        <w:t>16</w:t>
      </w:r>
      <w:r>
        <w:rPr>
          <w:rFonts w:ascii="Book Antiqua" w:hAnsi="Book Antiqua"/>
        </w:rPr>
        <w:t>: 353-356 [PMID: 20697948 DOI: 10.1007/s11655-010-0504-2]</w:t>
      </w:r>
    </w:p>
    <w:p>
      <w:pPr>
        <w:spacing w:line="360" w:lineRule="auto"/>
        <w:jc w:val="both"/>
        <w:rPr>
          <w:rFonts w:ascii="Book Antiqua" w:hAnsi="Book Antiqua"/>
        </w:rPr>
      </w:pPr>
      <w:r>
        <w:rPr>
          <w:rFonts w:ascii="Book Antiqua" w:hAnsi="Book Antiqua"/>
        </w:rPr>
        <w:t xml:space="preserve">26 </w:t>
      </w:r>
      <w:r>
        <w:rPr>
          <w:rFonts w:ascii="Book Antiqua" w:hAnsi="Book Antiqua"/>
          <w:b/>
          <w:bCs/>
        </w:rPr>
        <w:t>Donthi D</w:t>
      </w:r>
      <w:r>
        <w:rPr>
          <w:rFonts w:ascii="Book Antiqua" w:hAnsi="Book Antiqua"/>
        </w:rPr>
        <w:t xml:space="preserve">, Nenow J, Samia A, Phillips C, Papalas J, Prenshaw K. Morbihan disease: A diagnostic dilemma: two cases with successful resolution. </w:t>
      </w:r>
      <w:r>
        <w:rPr>
          <w:rFonts w:ascii="Book Antiqua" w:hAnsi="Book Antiqua"/>
          <w:i/>
          <w:iCs/>
        </w:rPr>
        <w:t>SAGE Open Med Case Rep</w:t>
      </w:r>
      <w:r>
        <w:rPr>
          <w:rFonts w:ascii="Book Antiqua" w:hAnsi="Book Antiqua"/>
        </w:rPr>
        <w:t xml:space="preserve"> 2021; </w:t>
      </w:r>
      <w:r>
        <w:rPr>
          <w:rFonts w:ascii="Book Antiqua" w:hAnsi="Book Antiqua"/>
          <w:b/>
          <w:bCs/>
        </w:rPr>
        <w:t>9</w:t>
      </w:r>
      <w:r>
        <w:rPr>
          <w:rFonts w:ascii="Book Antiqua" w:hAnsi="Book Antiqua"/>
        </w:rPr>
        <w:t>: 2050313X211023655 [PMID: 34178345 DOI: 10.1177/2050313X211023655]</w:t>
      </w:r>
    </w:p>
    <w:p>
      <w:pPr>
        <w:spacing w:line="360" w:lineRule="auto"/>
        <w:jc w:val="both"/>
        <w:rPr>
          <w:rFonts w:ascii="Book Antiqua" w:hAnsi="Book Antiqua"/>
        </w:rPr>
      </w:pPr>
      <w:r>
        <w:rPr>
          <w:rFonts w:ascii="Book Antiqua" w:hAnsi="Book Antiqua"/>
        </w:rPr>
        <w:t xml:space="preserve">27 </w:t>
      </w:r>
      <w:r>
        <w:rPr>
          <w:rFonts w:ascii="Book Antiqua" w:hAnsi="Book Antiqua"/>
          <w:b/>
          <w:bCs/>
        </w:rPr>
        <w:t>He DY</w:t>
      </w:r>
      <w:r>
        <w:rPr>
          <w:rFonts w:ascii="Book Antiqua" w:hAnsi="Book Antiqua"/>
        </w:rPr>
        <w:t xml:space="preserve">, Dai SM. Anti-inflammatory and immunomodulatory effects of paeonia lactiflora pall., a traditional chinese herbal medicine. </w:t>
      </w:r>
      <w:r>
        <w:rPr>
          <w:rFonts w:ascii="Book Antiqua" w:hAnsi="Book Antiqua"/>
          <w:i/>
          <w:iCs/>
        </w:rPr>
        <w:t>Front Pharmacol</w:t>
      </w:r>
      <w:r>
        <w:rPr>
          <w:rFonts w:ascii="Book Antiqua" w:hAnsi="Book Antiqua"/>
        </w:rPr>
        <w:t xml:space="preserve"> 2011; </w:t>
      </w:r>
      <w:r>
        <w:rPr>
          <w:rFonts w:ascii="Book Antiqua" w:hAnsi="Book Antiqua"/>
          <w:b/>
          <w:bCs/>
        </w:rPr>
        <w:t>2</w:t>
      </w:r>
      <w:r>
        <w:rPr>
          <w:rFonts w:ascii="Book Antiqua" w:hAnsi="Book Antiqua"/>
        </w:rPr>
        <w:t>: 10 [PMID: 21687505 DOI: 10.3389/fphar.2011.00010]</w:t>
      </w:r>
    </w:p>
    <w:p>
      <w:pPr>
        <w:spacing w:line="360" w:lineRule="auto"/>
        <w:jc w:val="both"/>
        <w:rPr>
          <w:rFonts w:ascii="Book Antiqua" w:hAnsi="Book Antiqua"/>
        </w:rPr>
      </w:pPr>
      <w:r>
        <w:rPr>
          <w:rFonts w:ascii="Book Antiqua" w:hAnsi="Book Antiqua"/>
        </w:rPr>
        <w:t xml:space="preserve">28 </w:t>
      </w:r>
      <w:r>
        <w:rPr>
          <w:rFonts w:ascii="Book Antiqua" w:hAnsi="Book Antiqua"/>
          <w:b/>
          <w:bCs/>
        </w:rPr>
        <w:t>Li H</w:t>
      </w:r>
      <w:r>
        <w:rPr>
          <w:rFonts w:ascii="Book Antiqua" w:hAnsi="Book Antiqua"/>
        </w:rPr>
        <w:t xml:space="preserve">, Cao XY, Dang WZ, Jiang B, Zou J, Shen XY. Total Glucosides of Paeony protects against collagen-induced mouse arthritis via inhibiting follicular helper T cell differentiation. </w:t>
      </w:r>
      <w:r>
        <w:rPr>
          <w:rFonts w:ascii="Book Antiqua" w:hAnsi="Book Antiqua"/>
          <w:i/>
          <w:iCs/>
        </w:rPr>
        <w:t>Phytomedicine</w:t>
      </w:r>
      <w:r>
        <w:rPr>
          <w:rFonts w:ascii="Book Antiqua" w:hAnsi="Book Antiqua"/>
        </w:rPr>
        <w:t xml:space="preserve"> 2019; </w:t>
      </w:r>
      <w:r>
        <w:rPr>
          <w:rFonts w:ascii="Book Antiqua" w:hAnsi="Book Antiqua"/>
          <w:b/>
          <w:bCs/>
        </w:rPr>
        <w:t>65</w:t>
      </w:r>
      <w:r>
        <w:rPr>
          <w:rFonts w:ascii="Book Antiqua" w:hAnsi="Book Antiqua"/>
        </w:rPr>
        <w:t>: 153091 [PMID: 31654988 DOI: 10.1016/j.phymed.2019.153091]</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consent was obtained from the patient for the publication of this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bCs/>
          <w:color w:val="000000"/>
          <w:lang w:eastAsia="zh-CN"/>
        </w:rPr>
        <w:t>All the</w:t>
      </w:r>
      <w:r>
        <w:rPr>
          <w:rFonts w:hint="eastAsia" w:ascii="Book Antiqua" w:hAnsi="Book Antiqua" w:cs="Book Antiqua"/>
          <w:b/>
          <w:bCs/>
          <w:color w:val="000000"/>
          <w:lang w:eastAsia="zh-CN"/>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uthors </w:t>
      </w:r>
      <w:r>
        <w:rPr>
          <w:rFonts w:hint="eastAsia" w:ascii="Book Antiqua" w:hAnsi="Book Antiqua" w:cs="Book Antiqua"/>
          <w:color w:val="000000"/>
          <w:lang w:eastAsia="zh-CN"/>
        </w:rPr>
        <w:t>report</w:t>
      </w:r>
      <w:r>
        <w:rPr>
          <w:rFonts w:ascii="Book Antiqua" w:hAnsi="Book Antiqua" w:eastAsia="Book Antiqua" w:cs="Book Antiqua"/>
          <w:color w:val="000000"/>
        </w:rPr>
        <w:t xml:space="preserve"> no </w:t>
      </w:r>
      <w:r>
        <w:rPr>
          <w:rFonts w:hint="eastAsia" w:ascii="Book Antiqua" w:hAnsi="Book Antiqua" w:cs="Book Antiqua"/>
          <w:color w:val="000000"/>
          <w:lang w:eastAsia="zh-CN"/>
        </w:rPr>
        <w:t xml:space="preserve">relevant </w:t>
      </w:r>
      <w:r>
        <w:rPr>
          <w:rFonts w:ascii="Book Antiqua" w:hAnsi="Book Antiqua" w:eastAsia="Book Antiqua" w:cs="Book Antiqua"/>
          <w:color w:val="000000"/>
        </w:rPr>
        <w:t>conflict</w:t>
      </w:r>
      <w:r>
        <w:rPr>
          <w:rFonts w:hint="eastAsia" w:ascii="Book Antiqua" w:hAnsi="Book Antiqua" w:cs="Book Antiqua"/>
          <w:color w:val="000000"/>
          <w:lang w:eastAsia="zh-CN"/>
        </w:rPr>
        <w:t>s</w:t>
      </w:r>
      <w:r>
        <w:rPr>
          <w:rFonts w:ascii="Book Antiqua" w:hAnsi="Book Antiqua" w:eastAsia="Book Antiqua" w:cs="Book Antiqua"/>
          <w:color w:val="000000"/>
        </w:rPr>
        <w:t xml:space="preserve"> of interest for this article.</w:t>
      </w:r>
      <w:r>
        <w:rPr>
          <w:rFonts w:ascii="Book Antiqua" w:hAnsi="Book Antiqua" w:cs="Book Antiqua"/>
          <w:color w:val="000000"/>
          <w:lang w:eastAsia="zh-CN"/>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13,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8,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May 17,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2066"/>
      <w:bookmarkStart w:id="2" w:name="OLE_LINK1953"/>
      <w:bookmarkStart w:id="3" w:name="OLE_LINK1952"/>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 B</w:t>
      </w:r>
    </w:p>
    <w:p>
      <w:pPr>
        <w:spacing w:line="360" w:lineRule="auto"/>
        <w:jc w:val="both"/>
        <w:rPr>
          <w:rFonts w:ascii="Book Antiqua" w:hAnsi="Book Antiqua"/>
        </w:rPr>
      </w:pPr>
      <w:r>
        <w:rPr>
          <w:rFonts w:ascii="Book Antiqua" w:hAnsi="Book Antiqua" w:eastAsia="Book Antiqua" w:cs="Book Antiqua"/>
          <w:color w:val="000000"/>
        </w:rPr>
        <w:t>Grade C (Good): C,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Bugaj AM, Poland; Islamoglu MS, Turkey; Lambrecht NW, United States; Lim SC, South Korea; Sadighha A, Iran; Toyoshima O, Japan</w:t>
      </w:r>
      <w:r>
        <w:rPr>
          <w:rFonts w:ascii="Book Antiqua" w:hAnsi="Book Antiqua" w:eastAsia="Book Antiqua" w:cs="Book Antiqua"/>
          <w:b/>
          <w:color w:val="000000"/>
        </w:rPr>
        <w:t xml:space="preserve"> </w:t>
      </w:r>
      <w:r>
        <w:rPr>
          <w:rFonts w:ascii="Book Antiqua" w:hAnsi="Book Antiqua"/>
          <w:b/>
          <w:bCs/>
        </w:rPr>
        <w:t xml:space="preserve">A-Editor: </w:t>
      </w:r>
      <w:r>
        <w:rPr>
          <w:rFonts w:ascii="Book Antiqua" w:hAnsi="Book Antiqua"/>
        </w:rPr>
        <w:t>Yao (Online Science Editor) QG</w:t>
      </w:r>
      <w:r>
        <w:rPr>
          <w:rFonts w:hint="eastAsia" w:ascii="Book Antiqua" w:hAnsi="Book Antiqua"/>
          <w:lang w:eastAsia="zh-CN"/>
        </w:rPr>
        <w:t xml:space="preserve"> </w:t>
      </w:r>
      <w:r>
        <w:rPr>
          <w:rFonts w:ascii="Book Antiqua" w:hAnsi="Book Antiqua" w:eastAsia="Book Antiqua" w:cs="Book Antiqua"/>
          <w:b/>
          <w:color w:val="000000"/>
        </w:rPr>
        <w:t xml:space="preserve">S-Editor: </w:t>
      </w:r>
      <w:r>
        <w:rPr>
          <w:rFonts w:hint="eastAsia"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Fan JR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483610" cy="2334895"/>
            <wp:effectExtent l="0" t="0" r="6350" b="12065"/>
            <wp:docPr id="1" name="图片 1" descr="WJCC-10-668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6688-g001"/>
                    <pic:cNvPicPr>
                      <a:picLocks noChangeAspect="1"/>
                    </pic:cNvPicPr>
                  </pic:nvPicPr>
                  <pic:blipFill>
                    <a:blip r:embed="rId5"/>
                    <a:stretch>
                      <a:fillRect/>
                    </a:stretch>
                  </pic:blipFill>
                  <pic:spPr>
                    <a:xfrm>
                      <a:off x="0" y="0"/>
                      <a:ext cx="3483610" cy="233489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Facial lesions of the</w:t>
      </w:r>
      <w:r>
        <w:rPr>
          <w:rFonts w:ascii="Book Antiqua" w:hAnsi="Book Antiqua" w:cs="Book Antiqua"/>
          <w:b/>
          <w:bCs/>
          <w:color w:val="000000"/>
          <w:lang w:eastAsia="zh-CN"/>
        </w:rPr>
        <w:t xml:space="preserve"> </w:t>
      </w:r>
      <w:r>
        <w:rPr>
          <w:rFonts w:ascii="Book Antiqua" w:hAnsi="Book Antiqua" w:eastAsia="Book Antiqua" w:cs="Book Antiqua"/>
          <w:b/>
          <w:bCs/>
          <w:color w:val="000000"/>
        </w:rPr>
        <w:t>patient with Morbihan disease</w:t>
      </w:r>
      <w:r>
        <w:rPr>
          <w:rFonts w:ascii="Book Antiqua" w:hAnsi="Book Antiqua" w:eastAsia="Book Antiqua" w:cs="Book Antiqua"/>
          <w:b/>
          <w:color w:val="000000"/>
        </w:rPr>
        <w:t>.</w:t>
      </w:r>
      <w:r>
        <w:rPr>
          <w:rFonts w:ascii="Book Antiqua" w:hAnsi="Book Antiqua" w:eastAsia="Book Antiqua" w:cs="Book Antiqua"/>
          <w:color w:val="000000"/>
        </w:rPr>
        <w:t xml:space="preserve"> A: Non-pitting edema and erythema of the upper two-thirds of the face</w:t>
      </w:r>
      <w:r>
        <w:rPr>
          <w:rFonts w:ascii="Book Antiqua" w:hAnsi="Book Antiqua" w:cs="Book Antiqua"/>
          <w:color w:val="000000"/>
          <w:lang w:eastAsia="zh-CN"/>
        </w:rPr>
        <w:t xml:space="preserve">; </w:t>
      </w:r>
      <w:r>
        <w:rPr>
          <w:rFonts w:ascii="Book Antiqua" w:hAnsi="Book Antiqua" w:eastAsia="Book Antiqua" w:cs="Book Antiqua"/>
          <w:color w:val="000000"/>
        </w:rPr>
        <w:t>B: The lesions disappeared completely after 4 mo</w:t>
      </w:r>
      <w:r>
        <w:rPr>
          <w:rFonts w:ascii="Book Antiqua" w:hAnsi="Book Antiqua" w:cs="Book Antiqua"/>
          <w:color w:val="000000"/>
          <w:lang w:eastAsia="zh-CN"/>
        </w:rPr>
        <w:t xml:space="preserve"> </w:t>
      </w:r>
      <w:r>
        <w:rPr>
          <w:rFonts w:ascii="Book Antiqua" w:hAnsi="Book Antiqua" w:eastAsia="Book Antiqua" w:cs="Book Antiqua"/>
          <w:color w:val="000000"/>
        </w:rPr>
        <w:t>of treatment</w:t>
      </w:r>
      <w:r>
        <w:rPr>
          <w:rFonts w:ascii="Book Antiqua" w:hAnsi="Book Antiqua" w:cs="Book Antiqua"/>
          <w:color w:val="000000"/>
          <w:lang w:eastAsia="zh-CN"/>
        </w:rPr>
        <w:t xml:space="preserve"> </w:t>
      </w:r>
      <w:r>
        <w:rPr>
          <w:rFonts w:ascii="Book Antiqua" w:hAnsi="Book Antiqua" w:eastAsia="Book Antiqua" w:cs="Book Antiqua"/>
          <w:color w:val="000000"/>
        </w:rPr>
        <w:t>with</w:t>
      </w:r>
      <w:r>
        <w:rPr>
          <w:rFonts w:ascii="Book Antiqua" w:hAnsi="Book Antiqua" w:cs="Book Antiqua"/>
          <w:color w:val="000000"/>
          <w:lang w:eastAsia="zh-CN"/>
        </w:rPr>
        <w:t xml:space="preserve"> </w:t>
      </w:r>
      <w:r>
        <w:rPr>
          <w:rFonts w:ascii="Book Antiqua" w:hAnsi="Book Antiqua" w:eastAsia="Book Antiqua" w:cs="Book Antiqua"/>
          <w:color w:val="000000"/>
        </w:rPr>
        <w:t>total glucosides of</w:t>
      </w:r>
      <w:r>
        <w:rPr>
          <w:rFonts w:ascii="Book Antiqua" w:hAnsi="Book Antiqua" w:cs="Book Antiqua"/>
          <w:color w:val="000000"/>
          <w:lang w:eastAsia="zh-CN"/>
        </w:rPr>
        <w:t xml:space="preserve"> </w:t>
      </w:r>
      <w:r>
        <w:rPr>
          <w:rFonts w:ascii="Book Antiqua" w:hAnsi="Book Antiqua" w:eastAsia="Book Antiqua" w:cs="Book Antiqua"/>
          <w:color w:val="000000"/>
        </w:rPr>
        <w:t>paeony capsules, and follow-up of almost 1 yr showed no recurrence.</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bookmarkStart w:id="4" w:name="_GoBack"/>
      <w:r>
        <w:rPr>
          <w:rFonts w:ascii="Book Antiqua" w:hAnsi="Book Antiqua"/>
          <w:lang w:eastAsia="zh-CN"/>
        </w:rPr>
        <w:drawing>
          <wp:inline distT="0" distB="0" distL="114300" distR="114300">
            <wp:extent cx="5870575" cy="3072130"/>
            <wp:effectExtent l="0" t="0" r="12065" b="6350"/>
            <wp:docPr id="2" name="图片 2" descr="WJCC-10-668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6688-g002"/>
                    <pic:cNvPicPr>
                      <a:picLocks noChangeAspect="1"/>
                    </pic:cNvPicPr>
                  </pic:nvPicPr>
                  <pic:blipFill>
                    <a:blip r:embed="rId6"/>
                    <a:stretch>
                      <a:fillRect/>
                    </a:stretch>
                  </pic:blipFill>
                  <pic:spPr>
                    <a:xfrm>
                      <a:off x="0" y="0"/>
                      <a:ext cx="5870575" cy="3072130"/>
                    </a:xfrm>
                    <a:prstGeom prst="rect">
                      <a:avLst/>
                    </a:prstGeom>
                  </pic:spPr>
                </pic:pic>
              </a:graphicData>
            </a:graphic>
          </wp:inline>
        </w:drawing>
      </w:r>
      <w:bookmarkEnd w:id="4"/>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Histopathology of the patient's facial skin lesions</w:t>
      </w:r>
      <w:r>
        <w:rPr>
          <w:rFonts w:ascii="Book Antiqua" w:hAnsi="Book Antiqua" w:eastAsia="Book Antiqua" w:cs="Book Antiqua"/>
          <w:color w:val="000000"/>
        </w:rPr>
        <w:t>. A</w:t>
      </w:r>
      <w:r>
        <w:rPr>
          <w:rFonts w:ascii="Book Antiqua" w:hAnsi="Book Antiqua" w:cs="Book Antiqua"/>
          <w:color w:val="000000"/>
          <w:lang w:eastAsia="zh-CN"/>
        </w:rPr>
        <w:t>-</w:t>
      </w:r>
      <w:r>
        <w:rPr>
          <w:rFonts w:ascii="Book Antiqua" w:hAnsi="Book Antiqua" w:eastAsia="Book Antiqua" w:cs="Book Antiqua"/>
          <w:color w:val="000000"/>
        </w:rPr>
        <w:t>C: Hyperkeratosis of the epidermis, nodular inflammatory lesions in the dermis, epithelioid granuloma, and inflammatory infiltrating cells dominated by lymphocytes and histiocytes around skin appendages and blood vessels (HE staining A: ×</w:t>
      </w:r>
      <w:r>
        <w:rPr>
          <w:rFonts w:ascii="Book Antiqua" w:hAnsi="Book Antiqua" w:cs="Book Antiqua"/>
          <w:color w:val="000000"/>
          <w:lang w:eastAsia="zh-CN"/>
        </w:rPr>
        <w:t xml:space="preserve"> </w:t>
      </w:r>
      <w:r>
        <w:rPr>
          <w:rFonts w:ascii="Book Antiqua" w:hAnsi="Book Antiqua" w:eastAsia="Book Antiqua" w:cs="Book Antiqua"/>
          <w:color w:val="000000"/>
        </w:rPr>
        <w:t>4; B: ×</w:t>
      </w:r>
      <w:r>
        <w:rPr>
          <w:rFonts w:hint="eastAsia" w:ascii="Book Antiqua" w:hAnsi="Book Antiqua" w:cs="Book Antiqua"/>
          <w:color w:val="000000"/>
          <w:lang w:eastAsia="zh-CN"/>
        </w:rPr>
        <w:t xml:space="preserve"> </w:t>
      </w:r>
      <w:r>
        <w:rPr>
          <w:rFonts w:ascii="Book Antiqua" w:hAnsi="Book Antiqua" w:eastAsia="Book Antiqua" w:cs="Book Antiqua"/>
          <w:color w:val="000000"/>
        </w:rPr>
        <w:t>20; C: ×</w:t>
      </w:r>
      <w:r>
        <w:rPr>
          <w:rFonts w:ascii="Book Antiqua" w:hAnsi="Book Antiqua" w:cs="Book Antiqua"/>
          <w:color w:val="000000"/>
          <w:lang w:eastAsia="zh-CN"/>
        </w:rPr>
        <w:t xml:space="preserve"> </w:t>
      </w:r>
      <w:r>
        <w:rPr>
          <w:rFonts w:ascii="Book Antiqua" w:hAnsi="Book Antiqua" w:eastAsia="Book Antiqua" w:cs="Book Antiqua"/>
          <w:color w:val="000000"/>
        </w:rPr>
        <w:t>40)</w:t>
      </w:r>
      <w:r>
        <w:rPr>
          <w:rFonts w:ascii="Book Antiqua" w:hAnsi="Book Antiqua" w:cs="Book Antiqua"/>
          <w:color w:val="000000"/>
          <w:lang w:eastAsia="zh-CN"/>
        </w:rPr>
        <w:t>;</w:t>
      </w:r>
      <w:r>
        <w:rPr>
          <w:rFonts w:ascii="Book Antiqua" w:hAnsi="Book Antiqua" w:eastAsia="Book Antiqua" w:cs="Book Antiqua"/>
          <w:color w:val="000000"/>
        </w:rPr>
        <w:t xml:space="preserve"> D: Negative for Alcian blue staining (×</w:t>
      </w:r>
      <w:r>
        <w:rPr>
          <w:rFonts w:ascii="Book Antiqua" w:hAnsi="Book Antiqua" w:cs="Book Antiqua"/>
          <w:color w:val="000000"/>
          <w:lang w:eastAsia="zh-CN"/>
        </w:rPr>
        <w:t xml:space="preserve"> </w:t>
      </w:r>
      <w:r>
        <w:rPr>
          <w:rFonts w:ascii="Book Antiqua" w:hAnsi="Book Antiqua" w:eastAsia="Book Antiqua" w:cs="Book Antiqua"/>
          <w:color w:val="000000"/>
        </w:rPr>
        <w:t>20)</w:t>
      </w:r>
      <w:r>
        <w:rPr>
          <w:rFonts w:ascii="Book Antiqua" w:hAnsi="Book Antiqua" w:cs="Book Antiqua"/>
          <w:color w:val="000000"/>
          <w:lang w:eastAsia="zh-CN"/>
        </w:rPr>
        <w:t xml:space="preserve">; </w:t>
      </w:r>
      <w:r>
        <w:rPr>
          <w:rFonts w:ascii="Book Antiqua" w:hAnsi="Book Antiqua" w:eastAsia="Book Antiqua" w:cs="Book Antiqua"/>
          <w:color w:val="000000"/>
        </w:rPr>
        <w:t>E: Negative for acid fast staining (×</w:t>
      </w:r>
      <w:r>
        <w:rPr>
          <w:rFonts w:ascii="Book Antiqua" w:hAnsi="Book Antiqua" w:cs="Book Antiqua"/>
          <w:color w:val="000000"/>
          <w:lang w:eastAsia="zh-CN"/>
        </w:rPr>
        <w:t xml:space="preserve"> </w:t>
      </w:r>
      <w:r>
        <w:rPr>
          <w:rFonts w:ascii="Book Antiqua" w:hAnsi="Book Antiqua" w:eastAsia="Book Antiqua" w:cs="Book Antiqua"/>
          <w:color w:val="000000"/>
        </w:rPr>
        <w:t>20)</w:t>
      </w:r>
      <w:r>
        <w:rPr>
          <w:rFonts w:ascii="Book Antiqua" w:hAnsi="Book Antiqua" w:cs="Book Antiqua"/>
          <w:color w:val="000000"/>
          <w:lang w:eastAsia="zh-CN"/>
        </w:rPr>
        <w:t>;</w:t>
      </w:r>
      <w:r>
        <w:rPr>
          <w:rFonts w:ascii="Book Antiqua" w:hAnsi="Book Antiqua" w:eastAsia="Book Antiqua" w:cs="Book Antiqua"/>
          <w:color w:val="000000"/>
        </w:rPr>
        <w:t xml:space="preserve"> F: Negative for</w:t>
      </w:r>
      <w:r>
        <w:rPr>
          <w:rFonts w:ascii="Book Antiqua" w:hAnsi="Book Antiqua" w:cs="Book Antiqua"/>
          <w:color w:val="000000"/>
          <w:lang w:eastAsia="zh-CN"/>
        </w:rPr>
        <w:t xml:space="preserve"> </w:t>
      </w:r>
      <w:r>
        <w:rPr>
          <w:rFonts w:ascii="Book Antiqua" w:hAnsi="Book Antiqua" w:eastAsia="Book Antiqua" w:cs="Book Antiqua"/>
          <w:color w:val="000000"/>
        </w:rPr>
        <w:t>silver staining (×</w:t>
      </w:r>
      <w:r>
        <w:rPr>
          <w:rFonts w:ascii="Book Antiqua" w:hAnsi="Book Antiqua" w:cs="Book Antiqua"/>
          <w:color w:val="000000"/>
          <w:lang w:eastAsia="zh-CN"/>
        </w:rPr>
        <w:t xml:space="preserve"> </w:t>
      </w:r>
      <w:r>
        <w:rPr>
          <w:rFonts w:ascii="Book Antiqua" w:hAnsi="Book Antiqua" w:eastAsia="Book Antiqua" w:cs="Book Antiqua"/>
          <w:color w:val="000000"/>
        </w:rPr>
        <w:t>20)</w:t>
      </w:r>
      <w:r>
        <w:rPr>
          <w:rFonts w:ascii="Book Antiqua" w:hAnsi="Book Antiqua" w:cs="Book Antiqua"/>
          <w:color w:val="000000"/>
          <w:lang w:eastAsia="zh-CN"/>
        </w:rPr>
        <w:t>;</w:t>
      </w:r>
      <w:r>
        <w:rPr>
          <w:rFonts w:ascii="Book Antiqua" w:hAnsi="Book Antiqua" w:eastAsia="Book Antiqua" w:cs="Book Antiqua"/>
          <w:color w:val="000000"/>
        </w:rPr>
        <w:t xml:space="preserve"> G: Negative for</w:t>
      </w:r>
      <w:r>
        <w:rPr>
          <w:rFonts w:ascii="Book Antiqua" w:hAnsi="Book Antiqua" w:cs="Book Antiqua"/>
          <w:color w:val="000000"/>
          <w:lang w:eastAsia="zh-CN"/>
        </w:rPr>
        <w:t xml:space="preserve"> </w:t>
      </w:r>
      <w:r>
        <w:rPr>
          <w:rFonts w:ascii="Book Antiqua" w:hAnsi="Book Antiqua" w:eastAsia="Book Antiqua" w:cs="Book Antiqua"/>
          <w:color w:val="000000"/>
        </w:rPr>
        <w:t>periodic acid-Schiff staining (×</w:t>
      </w:r>
      <w:r>
        <w:rPr>
          <w:rFonts w:ascii="Book Antiqua" w:hAnsi="Book Antiqua" w:cs="Book Antiqua"/>
          <w:color w:val="000000"/>
          <w:lang w:eastAsia="zh-CN"/>
        </w:rPr>
        <w:t xml:space="preserve"> </w:t>
      </w:r>
      <w:r>
        <w:rPr>
          <w:rFonts w:ascii="Book Antiqua" w:hAnsi="Book Antiqua" w:eastAsia="Book Antiqua" w:cs="Book Antiqua"/>
          <w:color w:val="000000"/>
        </w:rPr>
        <w:t>20).</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924929"/>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5"/>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3839"/>
    <w:rsid w:val="00043451"/>
    <w:rsid w:val="00055C22"/>
    <w:rsid w:val="000C6E9E"/>
    <w:rsid w:val="000D4263"/>
    <w:rsid w:val="000E2B68"/>
    <w:rsid w:val="001A3353"/>
    <w:rsid w:val="001E0224"/>
    <w:rsid w:val="001F78FC"/>
    <w:rsid w:val="0029096D"/>
    <w:rsid w:val="002A1A75"/>
    <w:rsid w:val="002F3F9A"/>
    <w:rsid w:val="002F5AA7"/>
    <w:rsid w:val="002F5FC5"/>
    <w:rsid w:val="00383B37"/>
    <w:rsid w:val="003B6A44"/>
    <w:rsid w:val="0041028E"/>
    <w:rsid w:val="0045284E"/>
    <w:rsid w:val="00462686"/>
    <w:rsid w:val="0048033E"/>
    <w:rsid w:val="0048047F"/>
    <w:rsid w:val="004D45B9"/>
    <w:rsid w:val="004F5C41"/>
    <w:rsid w:val="0050135B"/>
    <w:rsid w:val="00511E29"/>
    <w:rsid w:val="00515489"/>
    <w:rsid w:val="005722BB"/>
    <w:rsid w:val="005909F4"/>
    <w:rsid w:val="005D29E4"/>
    <w:rsid w:val="005E21B5"/>
    <w:rsid w:val="005E59C2"/>
    <w:rsid w:val="005E6AD9"/>
    <w:rsid w:val="005F373F"/>
    <w:rsid w:val="0063193B"/>
    <w:rsid w:val="00683F58"/>
    <w:rsid w:val="00692011"/>
    <w:rsid w:val="006E1626"/>
    <w:rsid w:val="0075417B"/>
    <w:rsid w:val="0077562E"/>
    <w:rsid w:val="007819B7"/>
    <w:rsid w:val="007C68F0"/>
    <w:rsid w:val="007E4452"/>
    <w:rsid w:val="007F3926"/>
    <w:rsid w:val="008079C8"/>
    <w:rsid w:val="008150AA"/>
    <w:rsid w:val="00824CB1"/>
    <w:rsid w:val="00835F03"/>
    <w:rsid w:val="0087270A"/>
    <w:rsid w:val="00872827"/>
    <w:rsid w:val="008A05CD"/>
    <w:rsid w:val="008C2836"/>
    <w:rsid w:val="008D72FA"/>
    <w:rsid w:val="008E2EEA"/>
    <w:rsid w:val="00931FDA"/>
    <w:rsid w:val="00933875"/>
    <w:rsid w:val="009358F8"/>
    <w:rsid w:val="00971799"/>
    <w:rsid w:val="00983DF4"/>
    <w:rsid w:val="00A57455"/>
    <w:rsid w:val="00A719D0"/>
    <w:rsid w:val="00A77B3E"/>
    <w:rsid w:val="00AA221C"/>
    <w:rsid w:val="00AA49A6"/>
    <w:rsid w:val="00AA740D"/>
    <w:rsid w:val="00AC35F8"/>
    <w:rsid w:val="00AC3A0F"/>
    <w:rsid w:val="00AD18E7"/>
    <w:rsid w:val="00AD220C"/>
    <w:rsid w:val="00B358CE"/>
    <w:rsid w:val="00B93363"/>
    <w:rsid w:val="00BA5326"/>
    <w:rsid w:val="00BB252C"/>
    <w:rsid w:val="00C108DD"/>
    <w:rsid w:val="00C140CA"/>
    <w:rsid w:val="00C20B9F"/>
    <w:rsid w:val="00C71633"/>
    <w:rsid w:val="00CA2A55"/>
    <w:rsid w:val="00CB48A6"/>
    <w:rsid w:val="00CC7D0F"/>
    <w:rsid w:val="00CD7975"/>
    <w:rsid w:val="00D004EA"/>
    <w:rsid w:val="00D013CB"/>
    <w:rsid w:val="00D256B8"/>
    <w:rsid w:val="00D81B7E"/>
    <w:rsid w:val="00D906CF"/>
    <w:rsid w:val="00D958F5"/>
    <w:rsid w:val="00DB35ED"/>
    <w:rsid w:val="00DB546C"/>
    <w:rsid w:val="00E35456"/>
    <w:rsid w:val="00E90EA1"/>
    <w:rsid w:val="00EC2787"/>
    <w:rsid w:val="00EF1EF4"/>
    <w:rsid w:val="00F00AC9"/>
    <w:rsid w:val="00F93761"/>
    <w:rsid w:val="00F94BD9"/>
    <w:rsid w:val="00F95FCB"/>
    <w:rsid w:val="00FD6207"/>
    <w:rsid w:val="010D427B"/>
    <w:rsid w:val="01785B98"/>
    <w:rsid w:val="01DF5C17"/>
    <w:rsid w:val="02B26E88"/>
    <w:rsid w:val="07FB307F"/>
    <w:rsid w:val="089B6610"/>
    <w:rsid w:val="09077801"/>
    <w:rsid w:val="09540C99"/>
    <w:rsid w:val="09F63AFE"/>
    <w:rsid w:val="0C5E1E2E"/>
    <w:rsid w:val="0CE42333"/>
    <w:rsid w:val="0DD95C10"/>
    <w:rsid w:val="0E250E55"/>
    <w:rsid w:val="0E87741A"/>
    <w:rsid w:val="0F040A6B"/>
    <w:rsid w:val="0F0A1DF9"/>
    <w:rsid w:val="11405FA6"/>
    <w:rsid w:val="118934A9"/>
    <w:rsid w:val="138C7281"/>
    <w:rsid w:val="13914897"/>
    <w:rsid w:val="154A11A2"/>
    <w:rsid w:val="15B42ABF"/>
    <w:rsid w:val="15CE3B81"/>
    <w:rsid w:val="16A843D2"/>
    <w:rsid w:val="17125CEF"/>
    <w:rsid w:val="178A1D29"/>
    <w:rsid w:val="1BE22134"/>
    <w:rsid w:val="1C463EC7"/>
    <w:rsid w:val="1C4F52EF"/>
    <w:rsid w:val="1D1207F7"/>
    <w:rsid w:val="1DC13FCB"/>
    <w:rsid w:val="1F332CA6"/>
    <w:rsid w:val="208A0FEC"/>
    <w:rsid w:val="21425423"/>
    <w:rsid w:val="221E7C3E"/>
    <w:rsid w:val="225278E7"/>
    <w:rsid w:val="22791318"/>
    <w:rsid w:val="23D507D0"/>
    <w:rsid w:val="242F7EE0"/>
    <w:rsid w:val="25CD5C03"/>
    <w:rsid w:val="26105AEF"/>
    <w:rsid w:val="263C1D15"/>
    <w:rsid w:val="2657371E"/>
    <w:rsid w:val="26D42FC1"/>
    <w:rsid w:val="288A7DDB"/>
    <w:rsid w:val="2A8A2314"/>
    <w:rsid w:val="2C7A1F15"/>
    <w:rsid w:val="2D727090"/>
    <w:rsid w:val="2D960FD0"/>
    <w:rsid w:val="2D990AC0"/>
    <w:rsid w:val="2DBD655D"/>
    <w:rsid w:val="2EE2383A"/>
    <w:rsid w:val="2FD14541"/>
    <w:rsid w:val="32B55A55"/>
    <w:rsid w:val="36541A28"/>
    <w:rsid w:val="36C721FA"/>
    <w:rsid w:val="39167469"/>
    <w:rsid w:val="391D07F7"/>
    <w:rsid w:val="39A131D7"/>
    <w:rsid w:val="39DE1D35"/>
    <w:rsid w:val="3C241E9D"/>
    <w:rsid w:val="3C2974B3"/>
    <w:rsid w:val="3D874491"/>
    <w:rsid w:val="3DA05553"/>
    <w:rsid w:val="3EE85404"/>
    <w:rsid w:val="40181D19"/>
    <w:rsid w:val="40B03CFF"/>
    <w:rsid w:val="412A3AB2"/>
    <w:rsid w:val="41456B3D"/>
    <w:rsid w:val="41483F38"/>
    <w:rsid w:val="419453CF"/>
    <w:rsid w:val="422B5D33"/>
    <w:rsid w:val="42CE4911"/>
    <w:rsid w:val="434D7F2B"/>
    <w:rsid w:val="44136A7F"/>
    <w:rsid w:val="443C4228"/>
    <w:rsid w:val="451E1B7F"/>
    <w:rsid w:val="4D4D4B41"/>
    <w:rsid w:val="4E946A0E"/>
    <w:rsid w:val="4ED818FA"/>
    <w:rsid w:val="4F075432"/>
    <w:rsid w:val="4FEB4D54"/>
    <w:rsid w:val="509B0528"/>
    <w:rsid w:val="512F0C70"/>
    <w:rsid w:val="52043EAB"/>
    <w:rsid w:val="522D1654"/>
    <w:rsid w:val="530E3233"/>
    <w:rsid w:val="54C53DC5"/>
    <w:rsid w:val="55717AA9"/>
    <w:rsid w:val="56D95906"/>
    <w:rsid w:val="57684EDC"/>
    <w:rsid w:val="58443253"/>
    <w:rsid w:val="595219A0"/>
    <w:rsid w:val="5B9B5880"/>
    <w:rsid w:val="5B9C5154"/>
    <w:rsid w:val="5C950521"/>
    <w:rsid w:val="5E2F22B0"/>
    <w:rsid w:val="5E897C12"/>
    <w:rsid w:val="607E751E"/>
    <w:rsid w:val="624F1172"/>
    <w:rsid w:val="629D0130"/>
    <w:rsid w:val="62A74B0A"/>
    <w:rsid w:val="62B611F1"/>
    <w:rsid w:val="64965641"/>
    <w:rsid w:val="64AF414A"/>
    <w:rsid w:val="65532D27"/>
    <w:rsid w:val="655C6080"/>
    <w:rsid w:val="665A00E6"/>
    <w:rsid w:val="68692862"/>
    <w:rsid w:val="68AD1B84"/>
    <w:rsid w:val="68C53F3C"/>
    <w:rsid w:val="68DE4FFE"/>
    <w:rsid w:val="6C271C75"/>
    <w:rsid w:val="6CBE13CE"/>
    <w:rsid w:val="6D00303D"/>
    <w:rsid w:val="6E0A23F1"/>
    <w:rsid w:val="6F9603E0"/>
    <w:rsid w:val="71F633B8"/>
    <w:rsid w:val="739C7F8F"/>
    <w:rsid w:val="748E78D8"/>
    <w:rsid w:val="75383CE8"/>
    <w:rsid w:val="78DD2BDC"/>
    <w:rsid w:val="7A097A01"/>
    <w:rsid w:val="7C217284"/>
    <w:rsid w:val="7C2B1EB0"/>
    <w:rsid w:val="7CCC5441"/>
    <w:rsid w:val="7D470F6C"/>
    <w:rsid w:val="7E7A0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2"/>
    <w:basedOn w:val="1"/>
    <w:next w:val="1"/>
    <w:semiHidden/>
    <w:unhideWhenUsed/>
    <w:qFormat/>
    <w:uiPriority w:val="0"/>
    <w:pPr>
      <w:spacing w:beforeAutospacing="1" w:afterAutospacing="1"/>
      <w:outlineLvl w:val="1"/>
    </w:pPr>
    <w:rPr>
      <w:rFonts w:hint="eastAsia" w:ascii="宋体" w:hAnsi="宋体" w:eastAsia="宋体"/>
      <w:b/>
      <w:bCs/>
      <w:sz w:val="36"/>
      <w:szCs w:val="36"/>
      <w:lang w:eastAsia="zh-CN"/>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8"/>
    <w:qFormat/>
    <w:uiPriority w:val="0"/>
  </w:style>
  <w:style w:type="paragraph" w:styleId="4">
    <w:name w:val="Balloon Text"/>
    <w:basedOn w:val="1"/>
    <w:link w:val="16"/>
    <w:qFormat/>
    <w:uiPriority w:val="0"/>
    <w:rPr>
      <w:sz w:val="18"/>
      <w:szCs w:val="18"/>
    </w:rPr>
  </w:style>
  <w:style w:type="paragraph" w:styleId="5">
    <w:name w:val="footer"/>
    <w:basedOn w:val="1"/>
    <w:link w:val="15"/>
    <w:qFormat/>
    <w:uiPriority w:val="99"/>
    <w:pPr>
      <w:tabs>
        <w:tab w:val="center" w:pos="4153"/>
        <w:tab w:val="right" w:pos="8306"/>
      </w:tabs>
      <w:snapToGrid w:val="0"/>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pPr>
    <w:rPr>
      <w:lang w:eastAsia="zh-CN"/>
    </w:rPr>
  </w:style>
  <w:style w:type="paragraph" w:styleId="8">
    <w:name w:val="annotation subject"/>
    <w:basedOn w:val="3"/>
    <w:next w:val="3"/>
    <w:link w:val="19"/>
    <w:qFormat/>
    <w:uiPriority w:val="0"/>
    <w:rPr>
      <w:b/>
      <w:bCs/>
    </w:rPr>
  </w:style>
  <w:style w:type="character" w:styleId="11">
    <w:name w:val="Emphasis"/>
    <w:basedOn w:val="10"/>
    <w:qFormat/>
    <w:uiPriority w:val="0"/>
    <w:rPr>
      <w:i/>
    </w:rPr>
  </w:style>
  <w:style w:type="character" w:styleId="12">
    <w:name w:val="annotation reference"/>
    <w:basedOn w:val="10"/>
    <w:qFormat/>
    <w:uiPriority w:val="0"/>
    <w:rPr>
      <w:sz w:val="21"/>
      <w:szCs w:val="21"/>
    </w:rPr>
  </w:style>
  <w:style w:type="character" w:customStyle="1" w:styleId="13">
    <w:name w:val="15"/>
    <w:basedOn w:val="10"/>
    <w:qFormat/>
    <w:uiPriority w:val="0"/>
  </w:style>
  <w:style w:type="character" w:customStyle="1" w:styleId="14">
    <w:name w:val="页眉 字符"/>
    <w:basedOn w:val="10"/>
    <w:link w:val="6"/>
    <w:qFormat/>
    <w:uiPriority w:val="0"/>
    <w:rPr>
      <w:sz w:val="18"/>
      <w:szCs w:val="18"/>
    </w:rPr>
  </w:style>
  <w:style w:type="character" w:customStyle="1" w:styleId="15">
    <w:name w:val="页脚 字符"/>
    <w:basedOn w:val="10"/>
    <w:link w:val="5"/>
    <w:qFormat/>
    <w:uiPriority w:val="99"/>
    <w:rPr>
      <w:sz w:val="18"/>
      <w:szCs w:val="18"/>
    </w:rPr>
  </w:style>
  <w:style w:type="character" w:customStyle="1" w:styleId="16">
    <w:name w:val="批注框文本 字符"/>
    <w:basedOn w:val="10"/>
    <w:link w:val="4"/>
    <w:qFormat/>
    <w:uiPriority w:val="0"/>
    <w:rPr>
      <w:sz w:val="18"/>
      <w:szCs w:val="18"/>
    </w:rPr>
  </w:style>
  <w:style w:type="character" w:customStyle="1" w:styleId="17">
    <w:name w:val="q4iawc"/>
    <w:basedOn w:val="10"/>
    <w:qFormat/>
    <w:uiPriority w:val="0"/>
  </w:style>
  <w:style w:type="character" w:customStyle="1" w:styleId="18">
    <w:name w:val="批注文字 字符"/>
    <w:basedOn w:val="10"/>
    <w:link w:val="3"/>
    <w:qFormat/>
    <w:uiPriority w:val="0"/>
    <w:rPr>
      <w:sz w:val="24"/>
      <w:szCs w:val="24"/>
    </w:rPr>
  </w:style>
  <w:style w:type="character" w:customStyle="1" w:styleId="19">
    <w:name w:val="批注主题 字符"/>
    <w:basedOn w:val="18"/>
    <w:link w:val="8"/>
    <w:qFormat/>
    <w:uiPriority w:val="0"/>
    <w:rPr>
      <w:b/>
      <w:bCs/>
      <w:sz w:val="24"/>
      <w:szCs w:val="24"/>
    </w:rPr>
  </w:style>
  <w:style w:type="paragraph" w:customStyle="1" w:styleId="2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20</Pages>
  <Words>4016</Words>
  <Characters>23604</Characters>
  <Lines>193</Lines>
  <Paragraphs>54</Paragraphs>
  <TotalTime>0</TotalTime>
  <ScaleCrop>false</ScaleCrop>
  <LinksUpToDate>false</LinksUpToDate>
  <CharactersWithSpaces>27504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2022-05-16T19:38:00Z</dcterms:created>
  <dc:creator>27592</dc:creator>
  <cp:lastModifiedBy>晓晨</cp:lastModifiedBy>
  <dcterms:modified xsi:type="dcterms:W3CDTF">2022-06-24T02:07:18Z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3B9E0AD752BA4EFFA32854996111C295</vt:lpwstr>
  </property>
</Properties>
</file>