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75296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Plastic surgery for giant metastatic endometrioid adenocarcinoma in the abdominal wall: A case report and review of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Wang JY </w:t>
      </w:r>
      <w:r>
        <w:rPr>
          <w:rFonts w:ascii="Book Antiqua" w:hAnsi="Book Antiqua" w:eastAsia="Book Antiqua" w:cs="Book Antiqua"/>
          <w:i/>
          <w:color w:val="000000"/>
        </w:rPr>
        <w:t>et al</w:t>
      </w:r>
      <w:r>
        <w:rPr>
          <w:rFonts w:ascii="Book Antiqua" w:hAnsi="Book Antiqua" w:eastAsia="Book Antiqua" w:cs="Book Antiqua"/>
          <w:color w:val="000000"/>
        </w:rPr>
        <w:t>. Reconstruction of the abdominal wall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Jing-Yuan Wang, Zhi-Qi Wang, Si-Chen Liang, Guang-Xue Li, Jing-Li Shi, Jian-Liu Wang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Jing-Yuan Wang, Zhi-Qi Wang, Si-Chen Liang, Jian-Liu Wang, </w:t>
      </w:r>
      <w:r>
        <w:rPr>
          <w:rFonts w:ascii="Book Antiqua" w:hAnsi="Book Antiqua" w:eastAsia="Book Antiqua" w:cs="Book Antiqua"/>
          <w:color w:val="000000"/>
        </w:rPr>
        <w:t>Department of Obstetrics and Gynecology, Peking University People's Hospital, Beijing 100044,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Guang-Xue Li, </w:t>
      </w:r>
      <w:r>
        <w:rPr>
          <w:rFonts w:ascii="Book Antiqua" w:hAnsi="Book Antiqua" w:eastAsia="Book Antiqua" w:cs="Book Antiqua"/>
          <w:color w:val="000000"/>
        </w:rPr>
        <w:t>Department of Plastic Surgery, Peking University People’s Hospital, Beijing 100044,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Jing-Li Shi, </w:t>
      </w:r>
      <w:r>
        <w:rPr>
          <w:rFonts w:ascii="Book Antiqua" w:hAnsi="Book Antiqua" w:eastAsia="Book Antiqua" w:cs="Book Antiqua"/>
          <w:color w:val="000000"/>
        </w:rPr>
        <w:t>Department of Pathology, Peking University People’s Hospital, Beijing 100044,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Wang JY participated in the management of the patient and wrote the manuscript; Wang ZQ participated in the medical management of the patient; Liang SC and Wang JL were involved in the surgical management of the patient; Li GX carried out plastic surgery; Shi JL performed immunohistochemistry and contributed to pathological characterization.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This work was supported by the National Key Technology R&amp;D Program of China, No. 2019YFC1005200, and No. 2019YFC1005201; the Natural Science Foundation of Beijing, No. 7202213; and the National Natural Science Foundation of China; No. 82072861, 81672571, and 81874108.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Jian-Liu Wang, MD, PhD, Doctor, Professor, Surgeon, Surgical Oncologist, </w:t>
      </w:r>
      <w:r>
        <w:rPr>
          <w:rFonts w:ascii="Book Antiqua" w:hAnsi="Book Antiqua" w:eastAsia="Book Antiqua" w:cs="Book Antiqua"/>
          <w:color w:val="000000"/>
        </w:rPr>
        <w:t>Department of Obstetrics and gynecology, Peking University People's Hospital, No. 11 Xizhimen South Street, Xicheng District, Beijing 100044, China. wangjianliu1203@163.com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23,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April 1, 2022</w:t>
      </w:r>
    </w:p>
    <w:p>
      <w:pPr>
        <w:spacing w:line="360" w:lineRule="auto"/>
        <w:jc w:val="both"/>
        <w:rPr>
          <w:rFonts w:ascii="Book Antiqua" w:hAnsi="Book Antiqua"/>
        </w:rPr>
      </w:pPr>
      <w:r>
        <w:rPr>
          <w:rFonts w:ascii="Book Antiqua" w:hAnsi="Book Antiqua" w:eastAsia="Book Antiqua" w:cs="Book Antiqua"/>
          <w:b/>
          <w:bCs/>
          <w:color w:val="000000"/>
        </w:rPr>
        <w:t>Accepted:</w:t>
      </w:r>
      <w:r>
        <w:rPr>
          <w:rFonts w:ascii="Book Antiqua" w:hAnsi="Book Antiqua" w:eastAsia="Book Antiqua" w:cs="Book Antiqua"/>
          <w:bCs/>
          <w:color w:val="000000"/>
        </w:rPr>
        <w:t xml:space="preserve"> May 8,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themeColor="text1"/>
          <w14:textFill>
            <w14:solidFill>
              <w14:schemeClr w14:val="tx1"/>
            </w14:solidFill>
          </w14:textFill>
        </w:rPr>
        <w:t>July 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Endometrial cancer (EC) is a common gynecological malignancy, but metastasis to the abdominal wall is extremely rare. Therefore, an appropriate treatment approach for large metastatic lesions with infection remains a great challenge.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report the case of a 65-year-old woman who developed abdominal metastasis of endometrioid adenocarcinoma, as defined by International F</w:t>
      </w:r>
      <w:r>
        <w:rPr>
          <w:rFonts w:hint="eastAsia" w:cs="Book Antiqua" w:asciiTheme="minorEastAsia" w:hAnsiTheme="minorEastAsia"/>
          <w:color w:val="000000"/>
          <w:lang w:eastAsia="zh-CN"/>
        </w:rPr>
        <w:t>e</w:t>
      </w:r>
      <w:r>
        <w:rPr>
          <w:rFonts w:ascii="Book Antiqua" w:hAnsi="Book Antiqua" w:eastAsia="Book Antiqua" w:cs="Book Antiqua"/>
          <w:color w:val="000000"/>
        </w:rPr>
        <w:t>deration of Gynecology and Obstetrics stage II, in which the lesion was complicated by infection. A right hemicolectomy was performed for colon metastasis in relation to her initial gynecological cancer 3 years ago. When admitted to our department, a complete resection of the giant abdominal wall lesion was performed, and a Bard composite mesh was used to reconstruct the abdominal wall. A local flap was used to close the resultant large defect in the external covering of the abdomen. The patient underwent chemotherapy following cytoreductive surgery. Pathology revealed metastasis of EC, and molecular subtyping showed copy number high of TP53 mutation, implying a poor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When EC patients develop giant abdominal wall metastasis, a plastic surgeon should be included before contemplating resection of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Abdominal metastasis; Infection; Endometrial cancer; Reconstruction; Mesh;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Wang JY, Wang ZQ, Liang SC, Li GX, Shi JL, Wang JL. Plastic surgery for giant metastatic endometrioid adenocarcinoma in the abdominal wall: A case report and review of literature.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bookmarkStart w:id="0" w:name="OLE_LINK1"/>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6702-6709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6702</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bookmarkEnd w:id="0"/>
      <w:r>
        <w:rPr>
          <w:rFonts w:hint="default" w:ascii="Book Antiqua" w:hAnsi="Book Antiqua" w:eastAsia="Book Antiqua" w:cs="Book Antiqua"/>
          <w:i w:val="0"/>
          <w:iCs w:val="0"/>
          <w:color w:val="000000"/>
          <w:kern w:val="0"/>
          <w:sz w:val="24"/>
          <w:szCs w:val="24"/>
          <w:u w:val="none"/>
          <w:lang w:val="en-US" w:eastAsia="zh-CN" w:bidi="ar"/>
        </w:rPr>
        <w:t>6702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report presents a rare case of endometrioid adenocarcinoma with extensive abdominal wall metastasis complicated by infection, and highlights the design of the reconstruction of the abdominal wall after resection. A plastic surgeon should be included in the planning before contemplating resection of large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Endometrial cancer (EC) is the most common gynecological malignancy in the United States and its mortality rate is on the rise</w:t>
      </w:r>
      <w:r>
        <w:rPr>
          <w:rFonts w:ascii="Book Antiqua" w:hAnsi="Book Antiqua" w:eastAsia="Book Antiqua" w:cs="Book Antiqua"/>
          <w:color w:val="000000"/>
          <w:vertAlign w:val="superscript"/>
        </w:rPr>
        <w:t>[1]</w:t>
      </w:r>
      <w:r>
        <w:rPr>
          <w:rFonts w:ascii="Book Antiqua" w:hAnsi="Book Antiqua" w:eastAsia="Book Antiqua" w:cs="Book Antiqua"/>
          <w:color w:val="000000"/>
        </w:rPr>
        <w:t>. The prognosis of patients is relatively good, with an overall five year survival rate of 90.88% for patients staged as IA according to the International Federation of Gynecology and Obstetrics (FIGO) 1988 surgical classification</w:t>
      </w:r>
      <w:r>
        <w:rPr>
          <w:rFonts w:ascii="Book Antiqua" w:hAnsi="Book Antiqua" w:eastAsia="Book Antiqua" w:cs="Book Antiqua"/>
          <w:color w:val="000000"/>
          <w:vertAlign w:val="superscript"/>
        </w:rPr>
        <w:t>[2]</w:t>
      </w:r>
      <w:r>
        <w:rPr>
          <w:rFonts w:ascii="Book Antiqua" w:hAnsi="Book Antiqua" w:eastAsia="Book Antiqua" w:cs="Book Antiqua"/>
          <w:color w:val="000000"/>
        </w:rPr>
        <w:t>. However, the prognosis of patients with advanced disease is extremely poor, with metastasis being the main cause of death</w:t>
      </w:r>
      <w:r>
        <w:rPr>
          <w:rFonts w:ascii="Book Antiqua" w:hAnsi="Book Antiqua" w:eastAsia="Book Antiqua" w:cs="Book Antiqua"/>
          <w:color w:val="000000"/>
          <w:vertAlign w:val="superscript"/>
        </w:rPr>
        <w:t>[3]</w:t>
      </w:r>
      <w:r>
        <w:rPr>
          <w:rFonts w:ascii="Book Antiqua" w:hAnsi="Book Antiqua" w:eastAsia="Book Antiqua" w:cs="Book Antiqua"/>
          <w:color w:val="000000"/>
        </w:rPr>
        <w:t>. EC commonly metastasizes to the lungs, bones, liver, and brain, but abdominal wall metastasis is extremely rare</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Traditionally, local and distant metastatic lesions have been identified using imaging modalities such as pelvic magnetic resonance imaging (MRI), computed tomography (CT), and positron emission tomography-computed tomography (PET-CT). As patients with metastatic EC constitute a heterogeneous group, an individualized approach is required. </w:t>
      </w:r>
    </w:p>
    <w:p>
      <w:pPr>
        <w:spacing w:line="360" w:lineRule="auto"/>
        <w:ind w:firstLine="480" w:firstLineChars="200"/>
        <w:jc w:val="both"/>
        <w:rPr>
          <w:rFonts w:ascii="Book Antiqua" w:hAnsi="Book Antiqua"/>
        </w:rPr>
      </w:pPr>
      <w:r>
        <w:rPr>
          <w:rFonts w:ascii="Book Antiqua" w:hAnsi="Book Antiqua" w:eastAsia="Book Antiqua" w:cs="Book Antiqua"/>
          <w:color w:val="000000"/>
        </w:rPr>
        <w:t>Herein, we report a case of endometrioid adenocarcinoma with extensive abdominal wall metastasis complicated by infection. In this case, we highlight the design of the abdominal wall reconstruction after resection.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65-year-old woman, gravida 2, para 1, was referred to our institution for an identifiable abdominal mass.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Patient’s symptom started about one month ago.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Gynecological history revealed that she underwent a total abdominal hysterectomy and bilateral salpingo-oophorectomy 11 years ago, and the histopathology revealed a well-differentiated endometrioid adenocarcinoma, defined as FIGO stage II. Postoperatively, external beam radiation was prescribed with a total dose of 1000 Gy in 25 fractions. The patient had no evidence of recurrence during the eight-year regular check-ups after her initial therapy until she experienced abdominal pain in the right half of her abdomen in 2018. Subsequently, a right hemicolectomy was performed. This suggested that the colon metastasis was related to her initial gynecological cancer, and histopathology showed moderately differentiated endometrioid adenocarcinoma. Molecular subtyping showed a low copy number. The patient received no adjuvant therapy postoperatively.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 mass located on the lower abdomen was found on physical examination, extending down to the mons pubis, up to the laparotomy incision, and outward to the skin surface. The lesion was marked by ruptured vesicles that formed a white crust on the surface (Figure 1A).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Considering that the patient’s body temperature was 37.6</w:t>
      </w:r>
      <w:r>
        <w:rPr>
          <w:rFonts w:hint="eastAsia" w:ascii="宋体" w:hAnsi="宋体" w:eastAsia="宋体" w:cs="宋体"/>
          <w:color w:val="000000"/>
        </w:rPr>
        <w:t>℃</w:t>
      </w:r>
      <w:r>
        <w:rPr>
          <w:rFonts w:ascii="Book Antiqua" w:hAnsi="Book Antiqua" w:eastAsia="Book Antiqua" w:cs="Book Antiqua"/>
          <w:color w:val="000000"/>
        </w:rPr>
        <w:t>, further investigations were carried out. The white blood cell count was 11.90 × 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the percentage of neutrophils was as high as 84.3%, but no pathogens were cultured. Taken together, the huge abdominal mass showed signs of infection, and ertapenem-based antibiotics were administered immediately until the hemogram dropped to the normal range.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 pelvic MRI was performed which showed an irregular 7.3 cm × 9.9 cm × 6.7 cm mass located on the middle of the anterior abdominal wall, invading the bladder and rectum and infiltrating the rectus abdominis muscle (Figure 2A). The patient then underwent a thoraco-abdomino-pelvic CT scan, which also revealed multiple lymph node shadows in the mediastinum, with the largest one approximately 0.8 cm in diameter (Figure 2B). Subsequent PET-CT examination showed increased fluorodeoxyglucose uptake in the mediastinum and hilum, lymph nodes, two nodules under the liver capsule, and a mass on the abdominal wall, with an SUV</w:t>
      </w:r>
      <w:r>
        <w:rPr>
          <w:rFonts w:ascii="Book Antiqua" w:hAnsi="Book Antiqua" w:eastAsia="Book Antiqua" w:cs="Book Antiqua"/>
          <w:color w:val="000000"/>
          <w:vertAlign w:val="subscript"/>
        </w:rPr>
        <w:t>max</w:t>
      </w:r>
      <w:r>
        <w:rPr>
          <w:rFonts w:ascii="Book Antiqua" w:hAnsi="Book Antiqua" w:eastAsia="Book Antiqua" w:cs="Book Antiqua"/>
          <w:color w:val="000000"/>
        </w:rPr>
        <w:t xml:space="preserve"> of 3.5-6.0, 10.9, and 3.9, and 21.5 respectively (Figure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Pathology revealed a metastatic endometrioid adenocarcinoma with poor differentiation, and all surgical margins were tumor-free (Figure 4). Molecular subtyping showed copy number high with TP53 mutation.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When the patient was admitted to our department, we focused on remedies. Chemotherapy was not recommended because of tumor volume, and radiotherapy was not possible because of the infection. Finally, we decided to perform a cytoreductive operation and consulted a plastic surgeon before the surgery to discuss the approach to abdominal wall reconstruction after resection. Exploration of the abdomen and pelvis revealed that the large abdominal mass extended to the top of the bladder and reached the pubic symphysis. Radical resection of the anterior abdominal wall tumor was performed (Figure 1B), and a part of the superior surface of the bladder was removed. No other metastatic lesions were observed. At the end of the operation, the abdominal wall defect appeared as a nearly round hole of 17.0 cm × 15.0 cm, which involved the total abdominal wall thickness, and a Bard composite mesh (20.3 cm × 15.2 cm in size) was used to reconstruct the abdominal wall (Figure 1C). A local flap, measuring 19.0 cm × 17.0 cm, was made to help close the resultant defect of the external covering of the abdomen, measuring 15.0 cm × 13.0 cm (Figure 1D). The wound healed well, and the sutures were removed two weeks after the operation.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began chemotherapy four weeks after surgery with paclitaxel and carboplatin.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abdominal wall is an unusual location for metastasis of internal malignancies and abdominal metastasis from gastrointestinal or genitourinary malignancies account for only 1%-3% of cases</w:t>
      </w:r>
      <w:r>
        <w:rPr>
          <w:rFonts w:ascii="Book Antiqua" w:hAnsi="Book Antiqua" w:eastAsia="Book Antiqua" w:cs="Book Antiqua"/>
          <w:color w:val="000000"/>
          <w:vertAlign w:val="superscript"/>
        </w:rPr>
        <w:t>[5]</w:t>
      </w:r>
      <w:r>
        <w:rPr>
          <w:rFonts w:ascii="Book Antiqua" w:hAnsi="Book Antiqua" w:eastAsia="Book Antiqua" w:cs="Book Antiqua"/>
          <w:color w:val="000000"/>
        </w:rPr>
        <w:t>. Therefore, metastatic spread to the abdominal wall is a relatively rare event in early-stage EC. In recent years, with the wide application of laparoscopic technology, increasing port site metastasis has been identified, with an estimated occurrence of 0.18%-0.33% in early-stage EC</w:t>
      </w:r>
      <w:r>
        <w:rPr>
          <w:rFonts w:ascii="Book Antiqua" w:hAnsi="Book Antiqua" w:eastAsia="Book Antiqua" w:cs="Book Antiqua"/>
          <w:color w:val="000000"/>
          <w:vertAlign w:val="superscript"/>
        </w:rPr>
        <w:t>[6-10]</w:t>
      </w:r>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eastAsia="Book Antiqua" w:cs="Book Antiqua"/>
          <w:color w:val="000000"/>
        </w:rPr>
        <w:t>Although the pathophysiology is not fully understood, distant metastasis in any solid tumor is traditionally considered to be related to lymphatic and hematogenous dissemination. Therefore, the anterior abdominal wall, with an abundant arterial supply, anastomotic venous network, and lymphatic system that drains cranially and caudally to several lymphatic chains, including pelvic and para-aortic lymph nodes, provides a favorable condition for metastases</w:t>
      </w:r>
      <w:r>
        <w:rPr>
          <w:rFonts w:ascii="Book Antiqua" w:hAnsi="Book Antiqua" w:eastAsia="Book Antiqua" w:cs="Book Antiqua"/>
          <w:color w:val="000000"/>
          <w:vertAlign w:val="superscript"/>
        </w:rPr>
        <w:t>[11]</w:t>
      </w:r>
      <w:r>
        <w:rPr>
          <w:rFonts w:ascii="Book Antiqua" w:hAnsi="Book Antiqua" w:eastAsia="Book Antiqua" w:cs="Book Antiqua"/>
          <w:color w:val="000000"/>
        </w:rPr>
        <w:t>. Other mechanisms have been postulated, including direct extension and spread through embryonic remnants</w:t>
      </w:r>
      <w:r>
        <w:rPr>
          <w:rFonts w:ascii="Book Antiqua" w:hAnsi="Book Antiqua" w:eastAsia="Book Antiqua" w:cs="Book Antiqua"/>
          <w:color w:val="000000"/>
          <w:vertAlign w:val="superscript"/>
        </w:rPr>
        <w:t>[5,12]</w:t>
      </w:r>
      <w:r>
        <w:rPr>
          <w:rFonts w:ascii="Book Antiqua" w:hAnsi="Book Antiqua" w:eastAsia="Book Antiqua" w:cs="Book Antiqua"/>
          <w:color w:val="000000"/>
        </w:rPr>
        <w:t>. Moreover, when the metastases are connected to the surgical incision, whether the surgical approach is laparotomy or laparoscopy, one of the potential explanations may be that tumor cells penetrate the uterine wall or the fallopian tube to disseminate intraperitoneally to the recent trauma, and hypothesis is that malignant cells spill through the cervical os during hysterectomy and implant directly in the incision</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It has been proposed that when a laparoscopic procedure is performed, high intra-abdominal pressure and implantation at the port site during specimen retrieval may contribute to the dissemination of tumor cells to the abdominal wall. All of these mechanisms may be related to the spread of neoplastic cells to the soft tissue of the abdominal wall; however, in our case, the abdominal wall metastasis of early stage endometrioid adenocarcinoma may be mostly related to local implantation of the free malignant cells shed during the surgery, considering that the patient underwent two laparotomies.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As patients with metastatic EC constitute a heterogeneous group, an individualized approach is required. First, a comprehensive examination is necessary for patients with abdominal wall recurrence to rule out other metastases. An enlarged excision can be performed if there is no distant disease</w:t>
      </w:r>
      <w:r>
        <w:rPr>
          <w:rFonts w:ascii="Book Antiqua" w:hAnsi="Book Antiqua" w:eastAsia="Book Antiqua" w:cs="Book Antiqua"/>
          <w:color w:val="000000"/>
          <w:vertAlign w:val="superscript"/>
        </w:rPr>
        <w:t>[11]</w:t>
      </w:r>
      <w:r>
        <w:rPr>
          <w:rFonts w:ascii="Book Antiqua" w:hAnsi="Book Antiqua" w:eastAsia="Book Antiqua" w:cs="Book Antiqua"/>
          <w:color w:val="000000"/>
        </w:rPr>
        <w:t>. The surgical procedure consists of an enlarged excision of the tumor and reconstruction of the abdominal wall. Reconstruction poses a great challenge for multidisciplinary cooperation of gynecologists and plastic surgeons</w:t>
      </w:r>
      <w:r>
        <w:rPr>
          <w:rFonts w:ascii="Book Antiqua" w:hAnsi="Book Antiqua" w:eastAsia="Book Antiqua" w:cs="Book Antiqua"/>
          <w:color w:val="000000"/>
          <w:vertAlign w:val="superscript"/>
        </w:rPr>
        <w:t>[14]</w:t>
      </w:r>
      <w:r>
        <w:rPr>
          <w:rFonts w:ascii="Book Antiqua" w:hAnsi="Book Antiqua" w:eastAsia="Book Antiqua" w:cs="Book Antiqua"/>
          <w:color w:val="000000"/>
        </w:rPr>
        <w:t>. Advances in technology and the plethora of bioprosthetic or engineered tissues have provided more possibilities for doctors and patients</w:t>
      </w:r>
      <w:r>
        <w:rPr>
          <w:rFonts w:ascii="Book Antiqua" w:hAnsi="Book Antiqua" w:eastAsia="Book Antiqua" w:cs="Book Antiqua"/>
          <w:color w:val="000000"/>
          <w:vertAlign w:val="superscript"/>
        </w:rPr>
        <w:t>[15-17]</w:t>
      </w:r>
      <w:r>
        <w:rPr>
          <w:rFonts w:ascii="Book Antiqua" w:hAnsi="Book Antiqua" w:eastAsia="Book Antiqua" w:cs="Book Antiqua"/>
          <w:color w:val="000000"/>
        </w:rPr>
        <w:t>. A composite mesh is worthy of recommendation because they simplify the surgical treatment of large abdominal wall defects; otherwise, these defects would need further abdominal reconstruction by complex plastic surgery, which may increase morbidity</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The nature of the composite mesh makes it prone to providing lasting abdominal support through its safe placement directly onto the bowel, resistance to degradation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excellent biocompatibility</w:t>
      </w:r>
      <w:r>
        <w:rPr>
          <w:rFonts w:ascii="Book Antiqua" w:hAnsi="Book Antiqua" w:eastAsia="Book Antiqua" w:cs="Book Antiqua"/>
          <w:color w:val="000000"/>
          <w:vertAlign w:val="superscript"/>
        </w:rPr>
        <w:t>[19,20]</w:t>
      </w:r>
      <w:r>
        <w:rPr>
          <w:rFonts w:ascii="Book Antiqua" w:hAnsi="Book Antiqua" w:eastAsia="Book Antiqua" w:cs="Book Antiqua"/>
          <w:color w:val="000000"/>
        </w:rPr>
        <w:t>. Trauma injuries and tumor resection are the most common causes of large abdominal wall defects</w:t>
      </w:r>
      <w:r>
        <w:rPr>
          <w:rFonts w:ascii="Book Antiqua" w:hAnsi="Book Antiqua" w:eastAsia="Book Antiqua" w:cs="Book Antiqua"/>
          <w:color w:val="000000"/>
          <w:vertAlign w:val="superscript"/>
        </w:rPr>
        <w:t>[16,21]</w:t>
      </w:r>
      <w:r>
        <w:rPr>
          <w:rFonts w:ascii="Book Antiqua" w:hAnsi="Book Antiqua" w:eastAsia="Book Antiqua" w:cs="Book Antiqua"/>
          <w:color w:val="000000"/>
        </w:rPr>
        <w:t>. Complete resection of abdominal wall lesions is feasible, but preoperative assessment of the defect is the primary consideration for appropriate abdominal reconstruction</w:t>
      </w:r>
      <w:r>
        <w:rPr>
          <w:rFonts w:ascii="Book Antiqua" w:hAnsi="Book Antiqua" w:eastAsia="Book Antiqua" w:cs="Book Antiqua"/>
          <w:color w:val="000000"/>
          <w:vertAlign w:val="superscript"/>
        </w:rPr>
        <w:t>[22]</w:t>
      </w:r>
      <w:r>
        <w:rPr>
          <w:rFonts w:ascii="Book Antiqua" w:hAnsi="Book Antiqua" w:eastAsia="Book Antiqua" w:cs="Book Antiqua"/>
          <w:color w:val="000000"/>
        </w:rPr>
        <w:t>. Direct closure was performed if the defect was localized. However, it is impossible to advance or rotate the flaps obtained from the area around the defect for construction when the abdominal wall cannot be pulled back to its original position with excessive tension</w:t>
      </w:r>
      <w:r>
        <w:rPr>
          <w:rFonts w:ascii="Book Antiqua" w:hAnsi="Book Antiqua" w:eastAsia="Book Antiqua" w:cs="Book Antiqua"/>
          <w:color w:val="000000"/>
          <w:vertAlign w:val="superscript"/>
        </w:rPr>
        <w:t>[23]</w:t>
      </w:r>
      <w:r>
        <w:rPr>
          <w:rFonts w:ascii="Book Antiqua" w:hAnsi="Book Antiqua" w:eastAsia="Book Antiqua" w:cs="Book Antiqua"/>
          <w:color w:val="000000"/>
        </w:rPr>
        <w:t>. Therefore, it is highly recommended that a plastic surgeon be consulted before surgery to discuss how to reconstruct the abdominal wall after resection. In addition to covering the defect, the purpose of reconstruction is to prevent visceral eventration and acquire an acceptable cosmetic appearance</w:t>
      </w:r>
      <w:r>
        <w:rPr>
          <w:rFonts w:ascii="Book Antiqua" w:hAnsi="Book Antiqua" w:eastAsia="Book Antiqua" w:cs="Book Antiqua"/>
          <w:color w:val="000000"/>
          <w:vertAlign w:val="superscript"/>
        </w:rPr>
        <w:t>[24,25]</w:t>
      </w:r>
      <w:r>
        <w:rPr>
          <w:rFonts w:ascii="Book Antiqua" w:hAnsi="Book Antiqua" w:eastAsia="Book Antiqua" w:cs="Book Antiqua"/>
          <w:color w:val="000000"/>
        </w:rPr>
        <w:t>. In our case, the patient underwent extensive full-thickness resection of the abdominal wall tumor, hence, a reconstruction was required. A Bard composite mesh was placed into the abdominal defect area and sutured with 2/0 polypropylene sutures with a sufficient margin. Abdominal reconstruction was then performed by suturing the mesh to the muscular layers of the abdominal wall, and the flaps obtained from the area around the defect were advanced and rotated to achieve soft tissue coverage. Finally, one subcutaneous drain and one pelvic drain were placed.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Surgical resection followed by adjuvant therapy may improve patient survival. However, palliative treatment alone is feasible in some circumstances. Previous studies have shown that radiotherapy for isolated abdominal metastases is associated with high local control rates in EC</w:t>
      </w:r>
      <w:r>
        <w:rPr>
          <w:rFonts w:ascii="Book Antiqua" w:hAnsi="Book Antiqua" w:eastAsia="Book Antiqua" w:cs="Book Antiqua"/>
          <w:color w:val="000000"/>
          <w:vertAlign w:val="superscript"/>
        </w:rPr>
        <w:t>[26]</w:t>
      </w:r>
      <w:r>
        <w:rPr>
          <w:rFonts w:ascii="Book Antiqua" w:hAnsi="Book Antiqua" w:eastAsia="Book Antiqua" w:cs="Book Antiqua"/>
          <w:color w:val="000000"/>
        </w:rPr>
        <w:t>. Chemotherapy, with paclitaxel combined with carboplatin or cisplatin, may also be frequently used for recurrent EC, especially in cases with unresectable lesions or distant metastases. Hormonal therapy can also be used. A phase II study evaluated the efficacy of everolimus, a mammalian target of rapamycin inhibitor, in combination with letrozole in patients with recurrent EC. The results were encouraging, with a clinical benefit rate of 40% and a confirmed objective response rate of 32%</w:t>
      </w:r>
      <w:r>
        <w:rPr>
          <w:rFonts w:ascii="Book Antiqua" w:hAnsi="Book Antiqua" w:eastAsia="Book Antiqua" w:cs="Book Antiqua"/>
          <w:color w:val="000000"/>
          <w:vertAlign w:val="superscript"/>
        </w:rPr>
        <w:t>[27]</w:t>
      </w:r>
      <w:r>
        <w:rPr>
          <w:rFonts w:ascii="Book Antiqua" w:hAnsi="Book Antiqua" w:eastAsia="Book Antiqua" w:cs="Book Antiqua"/>
          <w:color w:val="000000"/>
        </w:rPr>
        <w:t>. Data from a recent phase II study evaluating the same combination with metformin showed satisfactory results in patients with recurrent endometrioid endometrial cancer, with a clinical benefit rate of 50% and a confirmed objective response rate of 28%</w:t>
      </w:r>
      <w:r>
        <w:rPr>
          <w:rFonts w:ascii="Book Antiqua" w:hAnsi="Book Antiqua" w:eastAsia="Book Antiqua" w:cs="Book Antiqua"/>
          <w:color w:val="000000"/>
          <w:vertAlign w:val="superscript"/>
        </w:rPr>
        <w:t>[28]</w:t>
      </w:r>
      <w:r>
        <w:rPr>
          <w:rFonts w:ascii="Book Antiqua" w:hAnsi="Book Antiqua" w:eastAsia="Book Antiqua" w:cs="Book Antiqua"/>
          <w:color w:val="000000"/>
        </w:rPr>
        <w:t>. Considering the large size of the abdominal wall metastasis in our case, surgical resection may have been preferred, followed by chemotherapy.</w:t>
      </w:r>
    </w:p>
    <w:p>
      <w:pPr>
        <w:spacing w:line="360" w:lineRule="auto"/>
        <w:ind w:firstLine="480" w:firstLineChars="200"/>
        <w:jc w:val="both"/>
        <w:rPr>
          <w:rFonts w:ascii="Book Antiqua" w:hAnsi="Book Antiqua"/>
        </w:rPr>
      </w:pPr>
      <w:r>
        <w:rPr>
          <w:rFonts w:ascii="Book Antiqua" w:hAnsi="Book Antiqua" w:eastAsia="Book Antiqua" w:cs="Book Antiqua"/>
          <w:color w:val="000000"/>
        </w:rPr>
        <w:t>Additionally, patients with recurrent EC should consider molecular subtyping to guide additional systemic therapy options. It is also recommended for recurrent EC to detect NTRK gene fusions, which are oncogenic drivers of various adult and pediatric tumor types</w:t>
      </w:r>
      <w:r>
        <w:rPr>
          <w:rFonts w:ascii="Book Antiqua" w:hAnsi="Book Antiqua" w:eastAsia="Book Antiqua" w:cs="Book Antiqua"/>
          <w:color w:val="000000"/>
          <w:vertAlign w:val="superscript"/>
        </w:rPr>
        <w:t>[29]</w:t>
      </w:r>
      <w:r>
        <w:rPr>
          <w:rFonts w:ascii="Book Antiqua" w:hAnsi="Book Antiqua" w:eastAsia="Book Antiqua" w:cs="Book Antiqua"/>
          <w:color w:val="000000"/>
        </w:rPr>
        <w:t>. It has been reported that the application of a first-generation TRK inhibitor, such as larotrectinib or entrectinib, in patients with NTRK fusion-positive cancers achieved satisfactory results with high response rates (</w:t>
      </w:r>
      <w:r>
        <w:rPr>
          <w:rFonts w:ascii="Book Antiqua" w:hAnsi="Book Antiqua" w:eastAsia="宋体" w:cs="宋体"/>
          <w:color w:val="000000"/>
          <w:lang w:eastAsia="zh-CN"/>
        </w:rPr>
        <w:t xml:space="preserve">&gt; </w:t>
      </w:r>
      <w:r>
        <w:rPr>
          <w:rFonts w:ascii="Book Antiqua" w:hAnsi="Book Antiqua" w:eastAsia="Book Antiqua" w:cs="Book Antiqua"/>
          <w:color w:val="000000"/>
        </w:rPr>
        <w:t>75%), regardless of tumor histology</w:t>
      </w:r>
      <w:r>
        <w:rPr>
          <w:rFonts w:ascii="Book Antiqua" w:hAnsi="Book Antiqua" w:eastAsia="Book Antiqua" w:cs="Book Antiqua"/>
          <w:color w:val="000000"/>
          <w:vertAlign w:val="superscript"/>
        </w:rPr>
        <w:t>[30]</w:t>
      </w:r>
      <w:r>
        <w:rPr>
          <w:rFonts w:ascii="Book Antiqua" w:hAnsi="Book Antiqua" w:eastAsia="Book Antiqua" w:cs="Book Antiqua"/>
          <w:color w:val="000000"/>
        </w:rPr>
        <w:t>. Distant metastasis of the abdominal wall in our case was staged as FIGO II; therefore, there may be high-risk factors for molecular subtyping. The results showed copy number high with TP53 mutation and negative NTRK fusion, which may imply a poor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When patients with EC develop large abdominal wall metastasis with infection, an individualized approach is proposed. A plastic surgeon should be included in the planning before contemplating resection of large tumors.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Henley SJ</w:t>
      </w:r>
      <w:r>
        <w:rPr>
          <w:rFonts w:ascii="Book Antiqua" w:hAnsi="Book Antiqua"/>
        </w:rPr>
        <w:t xml:space="preserve">, Ward EM, Scott S, Ma J, Anderson RN, Firth AU, Thomas CC, Islami F, Weir HK, Lewis DR, Sherman RL, Wu M, Benard VB, Richardson LC, Jemal A, Cronin K, Kohler BA. Annual report to the nation on the status of cancer, part I: National cancer statistics. </w:t>
      </w:r>
      <w:r>
        <w:rPr>
          <w:rFonts w:ascii="Book Antiqua" w:hAnsi="Book Antiqua"/>
          <w:i/>
          <w:iCs/>
        </w:rPr>
        <w:t>Cancer</w:t>
      </w:r>
      <w:r>
        <w:rPr>
          <w:rFonts w:ascii="Book Antiqua" w:hAnsi="Book Antiqua"/>
        </w:rPr>
        <w:t xml:space="preserve"> 2020; </w:t>
      </w:r>
      <w:r>
        <w:rPr>
          <w:rFonts w:ascii="Book Antiqua" w:hAnsi="Book Antiqua"/>
          <w:b/>
          <w:bCs/>
        </w:rPr>
        <w:t>126</w:t>
      </w:r>
      <w:r>
        <w:rPr>
          <w:rFonts w:ascii="Book Antiqua" w:hAnsi="Book Antiqua"/>
        </w:rPr>
        <w:t>: 2225-2249 [PMID: 32162336 DOI: 10.1002/cncr.32802]</w:t>
      </w:r>
    </w:p>
    <w:p>
      <w:pPr>
        <w:spacing w:line="360" w:lineRule="auto"/>
        <w:jc w:val="both"/>
        <w:rPr>
          <w:rFonts w:ascii="Book Antiqua" w:hAnsi="Book Antiqua"/>
        </w:rPr>
      </w:pPr>
      <w:r>
        <w:rPr>
          <w:rFonts w:ascii="Book Antiqua" w:hAnsi="Book Antiqua"/>
        </w:rPr>
        <w:t xml:space="preserve">2 </w:t>
      </w:r>
      <w:r>
        <w:rPr>
          <w:rFonts w:ascii="Book Antiqua" w:hAnsi="Book Antiqua"/>
          <w:b/>
          <w:bCs/>
        </w:rPr>
        <w:t>Mahdy H</w:t>
      </w:r>
      <w:r>
        <w:rPr>
          <w:rFonts w:ascii="Book Antiqua" w:hAnsi="Book Antiqua"/>
        </w:rPr>
        <w:t>, Casey MJ, Crotzer D. Endometrial Cancer. 2021 Aug 25. In: StatPearls [Internet]. Treasure Island (FL): StatPearls Publishing; 2022 Jan [PMID: 30252237]</w:t>
      </w:r>
    </w:p>
    <w:p>
      <w:pPr>
        <w:spacing w:line="360" w:lineRule="auto"/>
        <w:jc w:val="both"/>
        <w:rPr>
          <w:rFonts w:ascii="Book Antiqua" w:hAnsi="Book Antiqua"/>
        </w:rPr>
      </w:pPr>
      <w:r>
        <w:rPr>
          <w:rFonts w:ascii="Book Antiqua" w:hAnsi="Book Antiqua"/>
        </w:rPr>
        <w:t xml:space="preserve">3 </w:t>
      </w:r>
      <w:r>
        <w:rPr>
          <w:rFonts w:ascii="Book Antiqua" w:hAnsi="Book Antiqua"/>
          <w:b/>
          <w:bCs/>
        </w:rPr>
        <w:t>Guo J</w:t>
      </w:r>
      <w:r>
        <w:rPr>
          <w:rFonts w:ascii="Book Antiqua" w:hAnsi="Book Antiqua"/>
        </w:rPr>
        <w:t xml:space="preserve">, Cui X, Zhang X, Qian H, Duan H, Zhang Y. The Clinical Characteristics of Endometrial Cancer With Extraperitoneal Metastasis and the Value of Surgery in Treatment. </w:t>
      </w:r>
      <w:r>
        <w:rPr>
          <w:rFonts w:ascii="Book Antiqua" w:hAnsi="Book Antiqua"/>
          <w:i/>
          <w:iCs/>
        </w:rPr>
        <w:t>Technol Cancer Res Treat</w:t>
      </w:r>
      <w:r>
        <w:rPr>
          <w:rFonts w:ascii="Book Antiqua" w:hAnsi="Book Antiqua"/>
        </w:rPr>
        <w:t xml:space="preserve"> 2020; </w:t>
      </w:r>
      <w:r>
        <w:rPr>
          <w:rFonts w:ascii="Book Antiqua" w:hAnsi="Book Antiqua"/>
          <w:b/>
          <w:bCs/>
        </w:rPr>
        <w:t>19</w:t>
      </w:r>
      <w:r>
        <w:rPr>
          <w:rFonts w:ascii="Book Antiqua" w:hAnsi="Book Antiqua"/>
        </w:rPr>
        <w:t>: 1533033820945784 [PMID: 32721274 DOI: 10.1177/1533033820945784]</w:t>
      </w:r>
    </w:p>
    <w:p>
      <w:pPr>
        <w:spacing w:line="360" w:lineRule="auto"/>
        <w:jc w:val="both"/>
        <w:rPr>
          <w:rFonts w:ascii="Book Antiqua" w:hAnsi="Book Antiqua"/>
        </w:rPr>
      </w:pPr>
      <w:r>
        <w:rPr>
          <w:rFonts w:ascii="Book Antiqua" w:hAnsi="Book Antiqua"/>
        </w:rPr>
        <w:t xml:space="preserve">4 </w:t>
      </w:r>
      <w:r>
        <w:rPr>
          <w:rFonts w:ascii="Book Antiqua" w:hAnsi="Book Antiqua"/>
          <w:b/>
          <w:bCs/>
        </w:rPr>
        <w:t>Ouldamer L</w:t>
      </w:r>
      <w:r>
        <w:rPr>
          <w:rFonts w:ascii="Book Antiqua" w:hAnsi="Book Antiqua"/>
        </w:rPr>
        <w:t xml:space="preserve">, Bendifallah S, Body G, Touboul C, Graesslin O, Raimond E, Collinet P, Coutant C, Bricou A, Lavoué V, Lévêque J, Daraï E, Ballester M; Groupe de Recherche FRANCOGYN. Incidence, patterns and prognosis of first distant recurrence after surgically treated early stage endometrial cancer: Results from the multicentre FRANCOGYN study group. </w:t>
      </w:r>
      <w:r>
        <w:rPr>
          <w:rFonts w:ascii="Book Antiqua" w:hAnsi="Book Antiqua"/>
          <w:i/>
          <w:iCs/>
        </w:rPr>
        <w:t>Eur J Surg Oncol</w:t>
      </w:r>
      <w:r>
        <w:rPr>
          <w:rFonts w:ascii="Book Antiqua" w:hAnsi="Book Antiqua"/>
        </w:rPr>
        <w:t xml:space="preserve"> 2019; </w:t>
      </w:r>
      <w:r>
        <w:rPr>
          <w:rFonts w:ascii="Book Antiqua" w:hAnsi="Book Antiqua"/>
          <w:b/>
          <w:bCs/>
        </w:rPr>
        <w:t>45</w:t>
      </w:r>
      <w:r>
        <w:rPr>
          <w:rFonts w:ascii="Book Antiqua" w:hAnsi="Book Antiqua"/>
        </w:rPr>
        <w:t>: 672-678 [PMID: 30722948 DOI: 10.1016/j.ejso.2019.01.011]</w:t>
      </w:r>
    </w:p>
    <w:p>
      <w:pPr>
        <w:spacing w:line="360" w:lineRule="auto"/>
        <w:jc w:val="both"/>
        <w:rPr>
          <w:rFonts w:ascii="Book Antiqua" w:hAnsi="Book Antiqua"/>
        </w:rPr>
      </w:pPr>
      <w:r>
        <w:rPr>
          <w:rFonts w:ascii="Book Antiqua" w:hAnsi="Book Antiqua"/>
        </w:rPr>
        <w:t xml:space="preserve">5 </w:t>
      </w:r>
      <w:r>
        <w:rPr>
          <w:rFonts w:ascii="Book Antiqua" w:hAnsi="Book Antiqua"/>
          <w:b/>
          <w:bCs/>
        </w:rPr>
        <w:t>Gabriele R</w:t>
      </w:r>
      <w:r>
        <w:rPr>
          <w:rFonts w:ascii="Book Antiqua" w:hAnsi="Book Antiqua"/>
        </w:rPr>
        <w:t xml:space="preserve">, Conte M, Egidi F, Borghese M. Umbilical metastases: current viewpoint. </w:t>
      </w:r>
      <w:r>
        <w:rPr>
          <w:rFonts w:ascii="Book Antiqua" w:hAnsi="Book Antiqua"/>
          <w:i/>
          <w:iCs/>
        </w:rPr>
        <w:t>World J Surg Oncol</w:t>
      </w:r>
      <w:r>
        <w:rPr>
          <w:rFonts w:ascii="Book Antiqua" w:hAnsi="Book Antiqua"/>
        </w:rPr>
        <w:t xml:space="preserve"> 2005; </w:t>
      </w:r>
      <w:r>
        <w:rPr>
          <w:rFonts w:ascii="Book Antiqua" w:hAnsi="Book Antiqua"/>
          <w:b/>
          <w:bCs/>
        </w:rPr>
        <w:t>3</w:t>
      </w:r>
      <w:r>
        <w:rPr>
          <w:rFonts w:ascii="Book Antiqua" w:hAnsi="Book Antiqua"/>
        </w:rPr>
        <w:t>: 13 [PMID: 15723695 DOI: 10.1186/1477-7819-3-13]</w:t>
      </w:r>
    </w:p>
    <w:p>
      <w:pPr>
        <w:spacing w:line="360" w:lineRule="auto"/>
        <w:jc w:val="both"/>
        <w:rPr>
          <w:rFonts w:ascii="Book Antiqua" w:hAnsi="Book Antiqua"/>
        </w:rPr>
      </w:pPr>
      <w:r>
        <w:rPr>
          <w:rFonts w:ascii="Book Antiqua" w:hAnsi="Book Antiqua"/>
        </w:rPr>
        <w:t xml:space="preserve">6 </w:t>
      </w:r>
      <w:r>
        <w:rPr>
          <w:rFonts w:ascii="Book Antiqua" w:hAnsi="Book Antiqua"/>
          <w:b/>
          <w:bCs/>
        </w:rPr>
        <w:t>Nguyen ML</w:t>
      </w:r>
      <w:r>
        <w:rPr>
          <w:rFonts w:ascii="Book Antiqua" w:hAnsi="Book Antiqua"/>
        </w:rPr>
        <w:t xml:space="preserve">, Friedman J, Pradhan TS, Pua TL, Tedjarati SS. Abdominal wall port site metastasis after robotically staged endometrial carcinoma: A case report. </w:t>
      </w:r>
      <w:r>
        <w:rPr>
          <w:rFonts w:ascii="Book Antiqua" w:hAnsi="Book Antiqua"/>
          <w:i/>
          <w:iCs/>
        </w:rPr>
        <w:t>Int J Surg Case Rep</w:t>
      </w:r>
      <w:r>
        <w:rPr>
          <w:rFonts w:ascii="Book Antiqua" w:hAnsi="Book Antiqua"/>
        </w:rPr>
        <w:t xml:space="preserve"> 2013; </w:t>
      </w:r>
      <w:r>
        <w:rPr>
          <w:rFonts w:ascii="Book Antiqua" w:hAnsi="Book Antiqua"/>
          <w:b/>
          <w:bCs/>
        </w:rPr>
        <w:t>4</w:t>
      </w:r>
      <w:r>
        <w:rPr>
          <w:rFonts w:ascii="Book Antiqua" w:hAnsi="Book Antiqua"/>
        </w:rPr>
        <w:t>: 613-615 [PMID: 23708308 DOI: 10.1016/j.ijscr.2013.04.006]</w:t>
      </w:r>
    </w:p>
    <w:p>
      <w:pPr>
        <w:spacing w:line="360" w:lineRule="auto"/>
        <w:jc w:val="both"/>
        <w:rPr>
          <w:rFonts w:ascii="Book Antiqua" w:hAnsi="Book Antiqua"/>
        </w:rPr>
      </w:pPr>
      <w:r>
        <w:rPr>
          <w:rFonts w:ascii="Book Antiqua" w:hAnsi="Book Antiqua"/>
        </w:rPr>
        <w:t xml:space="preserve">7 </w:t>
      </w:r>
      <w:r>
        <w:rPr>
          <w:rFonts w:ascii="Book Antiqua" w:hAnsi="Book Antiqua"/>
          <w:b/>
          <w:bCs/>
        </w:rPr>
        <w:t>Segarra B</w:t>
      </w:r>
      <w:r>
        <w:rPr>
          <w:rFonts w:ascii="Book Antiqua" w:hAnsi="Book Antiqua"/>
        </w:rPr>
        <w:t xml:space="preserve">, Meyer LA, Malpica A, Bhosale P. Endometrial cancer recurrence at multiple port sites. </w:t>
      </w:r>
      <w:r>
        <w:rPr>
          <w:rFonts w:ascii="Book Antiqua" w:hAnsi="Book Antiqua"/>
          <w:i/>
          <w:iCs/>
        </w:rPr>
        <w:t>Int J Gynecol Cancer</w:t>
      </w:r>
      <w:r>
        <w:rPr>
          <w:rFonts w:ascii="Book Antiqua" w:hAnsi="Book Antiqua"/>
        </w:rPr>
        <w:t xml:space="preserve"> 2020; </w:t>
      </w:r>
      <w:r>
        <w:rPr>
          <w:rFonts w:ascii="Book Antiqua" w:hAnsi="Book Antiqua"/>
          <w:b/>
          <w:bCs/>
        </w:rPr>
        <w:t>30</w:t>
      </w:r>
      <w:r>
        <w:rPr>
          <w:rFonts w:ascii="Book Antiqua" w:hAnsi="Book Antiqua"/>
        </w:rPr>
        <w:t>: 893-896 [PMID: 32371426 DOI: 10.1136/ijgc-2020-001327]</w:t>
      </w:r>
    </w:p>
    <w:p>
      <w:pPr>
        <w:spacing w:line="360" w:lineRule="auto"/>
        <w:jc w:val="both"/>
        <w:rPr>
          <w:rFonts w:ascii="Book Antiqua" w:hAnsi="Book Antiqua"/>
        </w:rPr>
      </w:pPr>
      <w:r>
        <w:rPr>
          <w:rFonts w:ascii="Book Antiqua" w:hAnsi="Book Antiqua"/>
        </w:rPr>
        <w:t xml:space="preserve">8 </w:t>
      </w:r>
      <w:r>
        <w:rPr>
          <w:rFonts w:ascii="Book Antiqua" w:hAnsi="Book Antiqua"/>
          <w:b/>
          <w:bCs/>
        </w:rPr>
        <w:t>Walker JL</w:t>
      </w:r>
      <w:r>
        <w:rPr>
          <w:rFonts w:ascii="Book Antiqua" w:hAnsi="Book Antiqua"/>
        </w:rPr>
        <w:t xml:space="preserve">, Piedmonte MR, Spirtos NM, Eisenkop SM, Schlaerth JB, Mannel RS, Barakat R, Pearl ML, Sharma SK. Recurrence and survival after random assignment to laparoscopy versus laparotomy for comprehensive surgical staging of uterine cancer: Gynecologic Oncology Group LAP2 Study. </w:t>
      </w:r>
      <w:r>
        <w:rPr>
          <w:rFonts w:ascii="Book Antiqua" w:hAnsi="Book Antiqua"/>
          <w:i/>
          <w:iCs/>
        </w:rPr>
        <w:t>J Clin Oncol</w:t>
      </w:r>
      <w:r>
        <w:rPr>
          <w:rFonts w:ascii="Book Antiqua" w:hAnsi="Book Antiqua"/>
        </w:rPr>
        <w:t xml:space="preserve"> 2012; </w:t>
      </w:r>
      <w:r>
        <w:rPr>
          <w:rFonts w:ascii="Book Antiqua" w:hAnsi="Book Antiqua"/>
          <w:b/>
          <w:bCs/>
        </w:rPr>
        <w:t>30</w:t>
      </w:r>
      <w:r>
        <w:rPr>
          <w:rFonts w:ascii="Book Antiqua" w:hAnsi="Book Antiqua"/>
        </w:rPr>
        <w:t>: 695-700 [PMID: 22291074 DOI: 10.1200/JCO.2011.38.8645]</w:t>
      </w:r>
    </w:p>
    <w:p>
      <w:pPr>
        <w:spacing w:line="360" w:lineRule="auto"/>
        <w:jc w:val="both"/>
        <w:rPr>
          <w:rFonts w:ascii="Book Antiqua" w:hAnsi="Book Antiqua"/>
        </w:rPr>
      </w:pPr>
      <w:r>
        <w:rPr>
          <w:rFonts w:ascii="Book Antiqua" w:hAnsi="Book Antiqua"/>
        </w:rPr>
        <w:t xml:space="preserve">9 </w:t>
      </w:r>
      <w:r>
        <w:rPr>
          <w:rFonts w:ascii="Book Antiqua" w:hAnsi="Book Antiqua"/>
          <w:b/>
          <w:bCs/>
        </w:rPr>
        <w:t>Zivanovic O</w:t>
      </w:r>
      <w:r>
        <w:rPr>
          <w:rFonts w:ascii="Book Antiqua" w:hAnsi="Book Antiqua"/>
        </w:rPr>
        <w:t xml:space="preserve">, Sonoda Y, Diaz JP, Levine DA, Brown CL, Chi DS, Barakat RR, Abu-Rustum NR. The rate of port-site metastases after 2251 laparoscopic procedures in women with underlying malignant disease. </w:t>
      </w:r>
      <w:r>
        <w:rPr>
          <w:rFonts w:ascii="Book Antiqua" w:hAnsi="Book Antiqua"/>
          <w:i/>
          <w:iCs/>
        </w:rPr>
        <w:t>Gynecol Oncol</w:t>
      </w:r>
      <w:r>
        <w:rPr>
          <w:rFonts w:ascii="Book Antiqua" w:hAnsi="Book Antiqua"/>
        </w:rPr>
        <w:t xml:space="preserve"> 2008; </w:t>
      </w:r>
      <w:r>
        <w:rPr>
          <w:rFonts w:ascii="Book Antiqua" w:hAnsi="Book Antiqua"/>
          <w:b/>
          <w:bCs/>
        </w:rPr>
        <w:t>111</w:t>
      </w:r>
      <w:r>
        <w:rPr>
          <w:rFonts w:ascii="Book Antiqua" w:hAnsi="Book Antiqua"/>
        </w:rPr>
        <w:t>: 431-437 [PMID: 18929404 DOI: 10.1016/j.ygyno.2008.08.024]</w:t>
      </w:r>
    </w:p>
    <w:p>
      <w:pPr>
        <w:spacing w:line="360" w:lineRule="auto"/>
        <w:jc w:val="both"/>
        <w:rPr>
          <w:rFonts w:ascii="Book Antiqua" w:hAnsi="Book Antiqua"/>
        </w:rPr>
      </w:pPr>
      <w:r>
        <w:rPr>
          <w:rFonts w:ascii="Book Antiqua" w:hAnsi="Book Antiqua"/>
        </w:rPr>
        <w:t xml:space="preserve">10 </w:t>
      </w:r>
      <w:r>
        <w:rPr>
          <w:rFonts w:ascii="Book Antiqua" w:hAnsi="Book Antiqua"/>
          <w:b/>
          <w:bCs/>
        </w:rPr>
        <w:t>Martínez A</w:t>
      </w:r>
      <w:r>
        <w:rPr>
          <w:rFonts w:ascii="Book Antiqua" w:hAnsi="Book Antiqua"/>
        </w:rPr>
        <w:t xml:space="preserve">, Querleu D, Leblanc E, Narducci F, Ferron G. Low incidence of port-site metastases after laparoscopic staging of uterine cancer. </w:t>
      </w:r>
      <w:r>
        <w:rPr>
          <w:rFonts w:ascii="Book Antiqua" w:hAnsi="Book Antiqua"/>
          <w:i/>
          <w:iCs/>
        </w:rPr>
        <w:t>Gynecol Oncol</w:t>
      </w:r>
      <w:r>
        <w:rPr>
          <w:rFonts w:ascii="Book Antiqua" w:hAnsi="Book Antiqua"/>
        </w:rPr>
        <w:t xml:space="preserve"> 2010; </w:t>
      </w:r>
      <w:r>
        <w:rPr>
          <w:rFonts w:ascii="Book Antiqua" w:hAnsi="Book Antiqua"/>
          <w:b/>
          <w:bCs/>
        </w:rPr>
        <w:t>118</w:t>
      </w:r>
      <w:r>
        <w:rPr>
          <w:rFonts w:ascii="Book Antiqua" w:hAnsi="Book Antiqua"/>
        </w:rPr>
        <w:t>: 145-150 [PMID: 20451983 DOI: 10.1016/j.ygyno.2010.03.011]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Luz R</w:t>
      </w:r>
      <w:r>
        <w:rPr>
          <w:rFonts w:ascii="Book Antiqua" w:hAnsi="Book Antiqua"/>
        </w:rPr>
        <w:t xml:space="preserve">, Leal R, Simões J, Gonçalves M, Matos I. Isolated abdominal wall metastasis of endometrial carcinoma. </w:t>
      </w:r>
      <w:r>
        <w:rPr>
          <w:rFonts w:ascii="Book Antiqua" w:hAnsi="Book Antiqua"/>
          <w:i/>
          <w:iCs/>
        </w:rPr>
        <w:t>Case Rep Obstet Gynecol</w:t>
      </w:r>
      <w:r>
        <w:rPr>
          <w:rFonts w:ascii="Book Antiqua" w:hAnsi="Book Antiqua"/>
        </w:rPr>
        <w:t xml:space="preserve"> 2014; </w:t>
      </w:r>
      <w:r>
        <w:rPr>
          <w:rFonts w:ascii="Book Antiqua" w:hAnsi="Book Antiqua"/>
          <w:b/>
          <w:bCs/>
        </w:rPr>
        <w:t>2014</w:t>
      </w:r>
      <w:r>
        <w:rPr>
          <w:rFonts w:ascii="Book Antiqua" w:hAnsi="Book Antiqua"/>
        </w:rPr>
        <w:t>: 505403 [PMID: 25349753 DOI: 10.1155/2014/505403]</w:t>
      </w:r>
    </w:p>
    <w:p>
      <w:pPr>
        <w:spacing w:line="360" w:lineRule="auto"/>
        <w:jc w:val="both"/>
        <w:rPr>
          <w:rFonts w:ascii="Book Antiqua" w:hAnsi="Book Antiqua"/>
        </w:rPr>
      </w:pPr>
      <w:r>
        <w:rPr>
          <w:rFonts w:ascii="Book Antiqua" w:hAnsi="Book Antiqua"/>
        </w:rPr>
        <w:t xml:space="preserve">12 </w:t>
      </w:r>
      <w:r>
        <w:rPr>
          <w:rFonts w:ascii="Book Antiqua" w:hAnsi="Book Antiqua"/>
          <w:b/>
          <w:bCs/>
        </w:rPr>
        <w:t>Luz R</w:t>
      </w:r>
      <w:r>
        <w:rPr>
          <w:rFonts w:ascii="Book Antiqua" w:hAnsi="Book Antiqua"/>
        </w:rPr>
        <w:t xml:space="preserve">, Leal R, Simões J, Gonçalves M, Matos I. Isolated abdominal wall metastasis of endometrial carcinoma. </w:t>
      </w:r>
      <w:r>
        <w:rPr>
          <w:rFonts w:ascii="Book Antiqua" w:hAnsi="Book Antiqua"/>
          <w:i/>
          <w:iCs/>
        </w:rPr>
        <w:t>Case Rep Obstet Gynecol</w:t>
      </w:r>
      <w:r>
        <w:rPr>
          <w:rFonts w:ascii="Book Antiqua" w:hAnsi="Book Antiqua"/>
        </w:rPr>
        <w:t xml:space="preserve"> 2014; </w:t>
      </w:r>
      <w:r>
        <w:rPr>
          <w:rFonts w:ascii="Book Antiqua" w:hAnsi="Book Antiqua"/>
          <w:b/>
          <w:bCs/>
        </w:rPr>
        <w:t>2014</w:t>
      </w:r>
      <w:r>
        <w:rPr>
          <w:rFonts w:ascii="Book Antiqua" w:hAnsi="Book Antiqua"/>
        </w:rPr>
        <w:t>: 505403 [PMID: 25349753 DOI: 10.1155/2014/505403]</w:t>
      </w:r>
    </w:p>
    <w:p>
      <w:pPr>
        <w:spacing w:line="360" w:lineRule="auto"/>
        <w:jc w:val="both"/>
        <w:rPr>
          <w:rFonts w:ascii="Book Antiqua" w:hAnsi="Book Antiqua"/>
        </w:rPr>
      </w:pPr>
      <w:r>
        <w:rPr>
          <w:rFonts w:ascii="Book Antiqua" w:hAnsi="Book Antiqua"/>
        </w:rPr>
        <w:t xml:space="preserve">13 </w:t>
      </w:r>
      <w:r>
        <w:rPr>
          <w:rFonts w:ascii="Book Antiqua" w:hAnsi="Book Antiqua"/>
          <w:b/>
          <w:bCs/>
        </w:rPr>
        <w:t>Macias V</w:t>
      </w:r>
      <w:r>
        <w:rPr>
          <w:rFonts w:ascii="Book Antiqua" w:hAnsi="Book Antiqua"/>
        </w:rPr>
        <w:t xml:space="preserve">, Baiotto B, Pardo J, Muñoz F, Gabriele P. Laparotomy wound recurrence of endometrial carcinoma. </w:t>
      </w:r>
      <w:r>
        <w:rPr>
          <w:rFonts w:ascii="Book Antiqua" w:hAnsi="Book Antiqua"/>
          <w:i/>
          <w:iCs/>
        </w:rPr>
        <w:t>Gynecol Oncol</w:t>
      </w:r>
      <w:r>
        <w:rPr>
          <w:rFonts w:ascii="Book Antiqua" w:hAnsi="Book Antiqua"/>
        </w:rPr>
        <w:t xml:space="preserve"> 2003; </w:t>
      </w:r>
      <w:r>
        <w:rPr>
          <w:rFonts w:ascii="Book Antiqua" w:hAnsi="Book Antiqua"/>
          <w:b/>
          <w:bCs/>
        </w:rPr>
        <w:t>91</w:t>
      </w:r>
      <w:r>
        <w:rPr>
          <w:rFonts w:ascii="Book Antiqua" w:hAnsi="Book Antiqua"/>
        </w:rPr>
        <w:t>: 429-434 [PMID: 14599879 DOI: 10.1016/j.ygyno.2003.07.001]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Rohrich RJ</w:t>
      </w:r>
      <w:r>
        <w:rPr>
          <w:rFonts w:ascii="Book Antiqua" w:hAnsi="Book Antiqua"/>
        </w:rPr>
        <w:t xml:space="preserve">. The "Current Concepts in Abdominal Wall Reconstruction" Supplement. </w:t>
      </w:r>
      <w:r>
        <w:rPr>
          <w:rFonts w:ascii="Book Antiqua" w:hAnsi="Book Antiqua"/>
          <w:i/>
          <w:iCs/>
        </w:rPr>
        <w:t>Plast Reconstr Surg</w:t>
      </w:r>
      <w:r>
        <w:rPr>
          <w:rFonts w:ascii="Book Antiqua" w:hAnsi="Book Antiqua"/>
        </w:rPr>
        <w:t xml:space="preserve"> 2018; </w:t>
      </w:r>
      <w:r>
        <w:rPr>
          <w:rFonts w:ascii="Book Antiqua" w:hAnsi="Book Antiqua"/>
          <w:b/>
          <w:bCs/>
        </w:rPr>
        <w:t>142</w:t>
      </w:r>
      <w:r>
        <w:rPr>
          <w:rFonts w:ascii="Book Antiqua" w:hAnsi="Book Antiqua"/>
        </w:rPr>
        <w:t>: 1S-2S [PMID: 30138257 DOI: 10.1097/PRS.0000000000004881]</w:t>
      </w:r>
    </w:p>
    <w:p>
      <w:pPr>
        <w:spacing w:line="360" w:lineRule="auto"/>
        <w:jc w:val="both"/>
        <w:rPr>
          <w:rFonts w:ascii="Book Antiqua" w:hAnsi="Book Antiqua"/>
        </w:rPr>
      </w:pPr>
      <w:r>
        <w:rPr>
          <w:rFonts w:ascii="Book Antiqua" w:hAnsi="Book Antiqua"/>
        </w:rPr>
        <w:t xml:space="preserve">15 </w:t>
      </w:r>
      <w:r>
        <w:rPr>
          <w:rFonts w:ascii="Book Antiqua" w:hAnsi="Book Antiqua"/>
          <w:b/>
          <w:bCs/>
        </w:rPr>
        <w:t>Kuwahara H</w:t>
      </w:r>
      <w:r>
        <w:rPr>
          <w:rFonts w:ascii="Book Antiqua" w:hAnsi="Book Antiqua"/>
        </w:rPr>
        <w:t xml:space="preserve">, Salo J, Tukiainen E. Diaphragm reconstruction combined with thoraco-abdominal wall reconstruction after tumor resection. </w:t>
      </w:r>
      <w:r>
        <w:rPr>
          <w:rFonts w:ascii="Book Antiqua" w:hAnsi="Book Antiqua"/>
          <w:i/>
          <w:iCs/>
        </w:rPr>
        <w:t>J Plast Surg Hand Surg</w:t>
      </w:r>
      <w:r>
        <w:rPr>
          <w:rFonts w:ascii="Book Antiqua" w:hAnsi="Book Antiqua"/>
        </w:rPr>
        <w:t xml:space="preserve"> 2018; </w:t>
      </w:r>
      <w:r>
        <w:rPr>
          <w:rFonts w:ascii="Book Antiqua" w:hAnsi="Book Antiqua"/>
          <w:b/>
          <w:bCs/>
        </w:rPr>
        <w:t>52</w:t>
      </w:r>
      <w:r>
        <w:rPr>
          <w:rFonts w:ascii="Book Antiqua" w:hAnsi="Book Antiqua"/>
        </w:rPr>
        <w:t>: 172-177 [PMID: 28857656 DOI: 10.1080/2000656X.2017.1372292]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Ritz FJT</w:t>
      </w:r>
      <w:r>
        <w:rPr>
          <w:rFonts w:ascii="Book Antiqua" w:hAnsi="Book Antiqua"/>
        </w:rPr>
        <w:t xml:space="preserve">, Poumellec MA, Maertens A, Sebastianelli L, Camuzard O, Balaguer T, Iannelli A. Complex abdominal wall reconstruction after oncologic resection in a sequalae of giant omphalocele: A case report. </w:t>
      </w:r>
      <w:r>
        <w:rPr>
          <w:rFonts w:ascii="Book Antiqua" w:hAnsi="Book Antiqua"/>
          <w:i/>
          <w:iCs/>
        </w:rPr>
        <w:t>Int J Surg Case Rep</w:t>
      </w:r>
      <w:r>
        <w:rPr>
          <w:rFonts w:ascii="Book Antiqua" w:hAnsi="Book Antiqua"/>
        </w:rPr>
        <w:t xml:space="preserve"> 2021; </w:t>
      </w:r>
      <w:r>
        <w:rPr>
          <w:rFonts w:ascii="Book Antiqua" w:hAnsi="Book Antiqua"/>
          <w:b/>
          <w:bCs/>
        </w:rPr>
        <w:t>81</w:t>
      </w:r>
      <w:r>
        <w:rPr>
          <w:rFonts w:ascii="Book Antiqua" w:hAnsi="Book Antiqua"/>
        </w:rPr>
        <w:t>: 105707 [PMID: 33691272 DOI: 10.1016/j.ijscr.2021.105707]</w:t>
      </w:r>
    </w:p>
    <w:p>
      <w:pPr>
        <w:spacing w:line="360" w:lineRule="auto"/>
        <w:jc w:val="both"/>
        <w:rPr>
          <w:rFonts w:ascii="Book Antiqua" w:hAnsi="Book Antiqua"/>
        </w:rPr>
      </w:pPr>
      <w:r>
        <w:rPr>
          <w:rFonts w:ascii="Book Antiqua" w:hAnsi="Book Antiqua"/>
        </w:rPr>
        <w:t xml:space="preserve">17 </w:t>
      </w:r>
      <w:r>
        <w:rPr>
          <w:rFonts w:ascii="Book Antiqua" w:hAnsi="Book Antiqua"/>
          <w:b/>
          <w:bCs/>
        </w:rPr>
        <w:t>Lak KL</w:t>
      </w:r>
      <w:r>
        <w:rPr>
          <w:rFonts w:ascii="Book Antiqua" w:hAnsi="Book Antiqua"/>
        </w:rPr>
        <w:t xml:space="preserve">, Goldblatt MI. Mesh Selection in Abdominal Wall Reconstruction. </w:t>
      </w:r>
      <w:r>
        <w:rPr>
          <w:rFonts w:ascii="Book Antiqua" w:hAnsi="Book Antiqua"/>
          <w:i/>
          <w:iCs/>
        </w:rPr>
        <w:t>Plast Reconstr Surg</w:t>
      </w:r>
      <w:r>
        <w:rPr>
          <w:rFonts w:ascii="Book Antiqua" w:hAnsi="Book Antiqua"/>
        </w:rPr>
        <w:t xml:space="preserve"> 2018; </w:t>
      </w:r>
      <w:r>
        <w:rPr>
          <w:rFonts w:ascii="Book Antiqua" w:hAnsi="Book Antiqua"/>
          <w:b/>
          <w:bCs/>
        </w:rPr>
        <w:t>142</w:t>
      </w:r>
      <w:r>
        <w:rPr>
          <w:rFonts w:ascii="Book Antiqua" w:hAnsi="Book Antiqua"/>
        </w:rPr>
        <w:t>: 99S-106S [PMID: 30138277 DOI: 10.1097/PRS.0000000000004862]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Kassem MI</w:t>
      </w:r>
      <w:r>
        <w:rPr>
          <w:rFonts w:ascii="Book Antiqua" w:hAnsi="Book Antiqua"/>
        </w:rPr>
        <w:t xml:space="preserve">, El-Haddad HM. Polypropylene-based composite mesh versus standard polypropylene mesh in the reconstruction of complicated large abdominal wall hernias: a prospective randomized study. </w:t>
      </w:r>
      <w:r>
        <w:rPr>
          <w:rFonts w:ascii="Book Antiqua" w:hAnsi="Book Antiqua"/>
          <w:i/>
          <w:iCs/>
        </w:rPr>
        <w:t>Hernia</w:t>
      </w:r>
      <w:r>
        <w:rPr>
          <w:rFonts w:ascii="Book Antiqua" w:hAnsi="Book Antiqua"/>
        </w:rPr>
        <w:t xml:space="preserve"> 2016; </w:t>
      </w:r>
      <w:r>
        <w:rPr>
          <w:rFonts w:ascii="Book Antiqua" w:hAnsi="Book Antiqua"/>
          <w:b/>
          <w:bCs/>
        </w:rPr>
        <w:t>20</w:t>
      </w:r>
      <w:r>
        <w:rPr>
          <w:rFonts w:ascii="Book Antiqua" w:hAnsi="Book Antiqua"/>
        </w:rPr>
        <w:t>: 691-700 [PMID: 27507403 DOI: 10.1007/s10029-016-1526-2]</w:t>
      </w:r>
    </w:p>
    <w:p>
      <w:pPr>
        <w:spacing w:line="360" w:lineRule="auto"/>
        <w:jc w:val="both"/>
        <w:rPr>
          <w:rFonts w:ascii="Book Antiqua" w:hAnsi="Book Antiqua"/>
        </w:rPr>
      </w:pPr>
      <w:r>
        <w:rPr>
          <w:rFonts w:ascii="Book Antiqua" w:hAnsi="Book Antiqua"/>
        </w:rPr>
        <w:t xml:space="preserve">19 </w:t>
      </w:r>
      <w:r>
        <w:rPr>
          <w:rFonts w:ascii="Book Antiqua" w:hAnsi="Book Antiqua"/>
          <w:b/>
          <w:bCs/>
        </w:rPr>
        <w:t>Kawaguchi S</w:t>
      </w:r>
      <w:r>
        <w:rPr>
          <w:rFonts w:ascii="Book Antiqua" w:hAnsi="Book Antiqua"/>
        </w:rPr>
        <w:t xml:space="preserve">, Narimoto K, Hamuro A, Nakagawa T, Urata S, Kadomoto S, Iwamoto H, Yaegashi H, Iijima M, Nohara T, Shigehara K, Izumi K, Tachibana D, Kadono Y, Mizokami A, Koyama M. Transvaginal polytetrafluoroethylene mesh surgery for pelvic organ prolapse: 1-year clinical outcomes. </w:t>
      </w:r>
      <w:r>
        <w:rPr>
          <w:rFonts w:ascii="Book Antiqua" w:hAnsi="Book Antiqua"/>
          <w:i/>
          <w:iCs/>
        </w:rPr>
        <w:t>Int J Urol</w:t>
      </w:r>
      <w:r>
        <w:rPr>
          <w:rFonts w:ascii="Book Antiqua" w:hAnsi="Book Antiqua"/>
        </w:rPr>
        <w:t xml:space="preserve"> 2021; </w:t>
      </w:r>
      <w:r>
        <w:rPr>
          <w:rFonts w:ascii="Book Antiqua" w:hAnsi="Book Antiqua"/>
          <w:b/>
          <w:bCs/>
        </w:rPr>
        <w:t>28</w:t>
      </w:r>
      <w:r>
        <w:rPr>
          <w:rFonts w:ascii="Book Antiqua" w:hAnsi="Book Antiqua"/>
        </w:rPr>
        <w:t>: 268-272 [PMID: 33760315 DOI: 10.1111/iju.14444]</w:t>
      </w:r>
    </w:p>
    <w:p>
      <w:pPr>
        <w:spacing w:line="360" w:lineRule="auto"/>
        <w:jc w:val="both"/>
        <w:rPr>
          <w:rFonts w:ascii="Book Antiqua" w:hAnsi="Book Antiqua"/>
        </w:rPr>
      </w:pPr>
      <w:r>
        <w:rPr>
          <w:rFonts w:ascii="Book Antiqua" w:hAnsi="Book Antiqua"/>
        </w:rPr>
        <w:t xml:space="preserve">20 </w:t>
      </w:r>
      <w:r>
        <w:rPr>
          <w:rFonts w:ascii="Book Antiqua" w:hAnsi="Book Antiqua"/>
          <w:b/>
          <w:bCs/>
        </w:rPr>
        <w:t>Ünek T</w:t>
      </w:r>
      <w:r>
        <w:rPr>
          <w:rFonts w:ascii="Book Antiqua" w:hAnsi="Book Antiqua"/>
        </w:rPr>
        <w:t xml:space="preserve">, Sökmen S, Egeli T, Avkan Oğuz V, Ellidokuz H, Obuz F. The results of expanded-polytetrafluoroethylene mesh repair in difficult abdominal wall defects. </w:t>
      </w:r>
      <w:r>
        <w:rPr>
          <w:rFonts w:ascii="Book Antiqua" w:hAnsi="Book Antiqua"/>
          <w:i/>
          <w:iCs/>
        </w:rPr>
        <w:t>Asian J Surg</w:t>
      </w:r>
      <w:r>
        <w:rPr>
          <w:rFonts w:ascii="Book Antiqua" w:hAnsi="Book Antiqua"/>
        </w:rPr>
        <w:t xml:space="preserve"> 2019; </w:t>
      </w:r>
      <w:r>
        <w:rPr>
          <w:rFonts w:ascii="Book Antiqua" w:hAnsi="Book Antiqua"/>
          <w:b/>
          <w:bCs/>
        </w:rPr>
        <w:t>42</w:t>
      </w:r>
      <w:r>
        <w:rPr>
          <w:rFonts w:ascii="Book Antiqua" w:hAnsi="Book Antiqua"/>
        </w:rPr>
        <w:t>: 131-143 [PMID: 29398241 DOI: 10.1016/j.asjsur.2017.12.001]</w:t>
      </w:r>
    </w:p>
    <w:p>
      <w:pPr>
        <w:spacing w:line="360" w:lineRule="auto"/>
        <w:jc w:val="both"/>
        <w:rPr>
          <w:rFonts w:ascii="Book Antiqua" w:hAnsi="Book Antiqua"/>
        </w:rPr>
      </w:pPr>
      <w:r>
        <w:rPr>
          <w:rFonts w:ascii="Book Antiqua" w:hAnsi="Book Antiqua"/>
        </w:rPr>
        <w:t xml:space="preserve">21 </w:t>
      </w:r>
      <w:r>
        <w:rPr>
          <w:rFonts w:ascii="Book Antiqua" w:hAnsi="Book Antiqua"/>
          <w:b/>
          <w:bCs/>
        </w:rPr>
        <w:t>Ünek T</w:t>
      </w:r>
      <w:r>
        <w:rPr>
          <w:rFonts w:ascii="Book Antiqua" w:hAnsi="Book Antiqua"/>
        </w:rPr>
        <w:t xml:space="preserve">, Sökmen S, Egeli T, Avkan Oğuz V, Ellidokuz H, Obuz F. The results of expanded-polytetrafluoroethylene mesh repair in difficult abdominal wall defects. </w:t>
      </w:r>
      <w:r>
        <w:rPr>
          <w:rFonts w:ascii="Book Antiqua" w:hAnsi="Book Antiqua"/>
          <w:i/>
          <w:iCs/>
        </w:rPr>
        <w:t>Asian J Surg</w:t>
      </w:r>
      <w:r>
        <w:rPr>
          <w:rFonts w:ascii="Book Antiqua" w:hAnsi="Book Antiqua"/>
        </w:rPr>
        <w:t xml:space="preserve"> 2019; </w:t>
      </w:r>
      <w:r>
        <w:rPr>
          <w:rFonts w:ascii="Book Antiqua" w:hAnsi="Book Antiqua"/>
          <w:b/>
          <w:bCs/>
        </w:rPr>
        <w:t>42</w:t>
      </w:r>
      <w:r>
        <w:rPr>
          <w:rFonts w:ascii="Book Antiqua" w:hAnsi="Book Antiqua"/>
        </w:rPr>
        <w:t>: 131-143 [PMID: 29398241 DOI: 10.1016/j.asjsur.2017.12.001]</w:t>
      </w:r>
    </w:p>
    <w:p>
      <w:pPr>
        <w:spacing w:line="360" w:lineRule="auto"/>
        <w:jc w:val="both"/>
        <w:rPr>
          <w:rFonts w:ascii="Book Antiqua" w:hAnsi="Book Antiqua"/>
        </w:rPr>
      </w:pPr>
      <w:r>
        <w:rPr>
          <w:rFonts w:ascii="Book Antiqua" w:hAnsi="Book Antiqua"/>
        </w:rPr>
        <w:t xml:space="preserve">22 </w:t>
      </w:r>
      <w:r>
        <w:rPr>
          <w:rFonts w:ascii="Book Antiqua" w:hAnsi="Book Antiqua"/>
          <w:b/>
          <w:bCs/>
        </w:rPr>
        <w:t>Pencavel T</w:t>
      </w:r>
      <w:r>
        <w:rPr>
          <w:rFonts w:ascii="Book Antiqua" w:hAnsi="Book Antiqua"/>
        </w:rPr>
        <w:t xml:space="preserve">, Strauss DC, Thomas JM, Hayes AJ. The surgical management of soft tissue tumours arising in the abdominal wall. </w:t>
      </w:r>
      <w:r>
        <w:rPr>
          <w:rFonts w:ascii="Book Antiqua" w:hAnsi="Book Antiqua"/>
          <w:i/>
          <w:iCs/>
        </w:rPr>
        <w:t>Eur J Surg Oncol</w:t>
      </w:r>
      <w:r>
        <w:rPr>
          <w:rFonts w:ascii="Book Antiqua" w:hAnsi="Book Antiqua"/>
        </w:rPr>
        <w:t xml:space="preserve"> 2010; </w:t>
      </w:r>
      <w:r>
        <w:rPr>
          <w:rFonts w:ascii="Book Antiqua" w:hAnsi="Book Antiqua"/>
          <w:b/>
          <w:bCs/>
        </w:rPr>
        <w:t>36</w:t>
      </w:r>
      <w:r>
        <w:rPr>
          <w:rFonts w:ascii="Book Antiqua" w:hAnsi="Book Antiqua"/>
        </w:rPr>
        <w:t>: 489-495 [PMID: 20381991 DOI: 10.1016/j.ejso.2010.03.007]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Patel NG</w:t>
      </w:r>
      <w:r>
        <w:rPr>
          <w:rFonts w:ascii="Book Antiqua" w:hAnsi="Book Antiqua"/>
        </w:rPr>
        <w:t xml:space="preserve">, Ratanshi I, Buchel EW. The Best of Abdominal Wall Reconstruction. </w:t>
      </w:r>
      <w:r>
        <w:rPr>
          <w:rFonts w:ascii="Book Antiqua" w:hAnsi="Book Antiqua"/>
          <w:i/>
          <w:iCs/>
        </w:rPr>
        <w:t>Plast Reconstr Surg</w:t>
      </w:r>
      <w:r>
        <w:rPr>
          <w:rFonts w:ascii="Book Antiqua" w:hAnsi="Book Antiqua"/>
        </w:rPr>
        <w:t xml:space="preserve"> 2018; </w:t>
      </w:r>
      <w:r>
        <w:rPr>
          <w:rFonts w:ascii="Book Antiqua" w:hAnsi="Book Antiqua"/>
          <w:b/>
          <w:bCs/>
        </w:rPr>
        <w:t>141</w:t>
      </w:r>
      <w:r>
        <w:rPr>
          <w:rFonts w:ascii="Book Antiqua" w:hAnsi="Book Antiqua"/>
        </w:rPr>
        <w:t>: 113e-136e [PMID: 29280882 DOI: 10.1097/PRS.0000000000003976]</w:t>
      </w:r>
    </w:p>
    <w:p>
      <w:pPr>
        <w:spacing w:line="360" w:lineRule="auto"/>
        <w:jc w:val="both"/>
        <w:rPr>
          <w:rFonts w:ascii="Book Antiqua" w:hAnsi="Book Antiqua"/>
        </w:rPr>
      </w:pPr>
      <w:r>
        <w:rPr>
          <w:rFonts w:ascii="Book Antiqua" w:hAnsi="Book Antiqua"/>
        </w:rPr>
        <w:t xml:space="preserve">24 </w:t>
      </w:r>
      <w:r>
        <w:rPr>
          <w:rFonts w:ascii="Book Antiqua" w:hAnsi="Book Antiqua"/>
          <w:b/>
          <w:bCs/>
        </w:rPr>
        <w:t>Boos AM</w:t>
      </w:r>
      <w:r>
        <w:rPr>
          <w:rFonts w:ascii="Book Antiqua" w:hAnsi="Book Antiqua"/>
        </w:rPr>
        <w:t xml:space="preserve">, Beckmann MW, Horch RE, Beier JP. Interdisciplinary Treatment for Cutaneous Abdominal Wall Metastasis from Cervical Cancer with Resection and Reconstruction of the Abdominal Wall Using Free Latissimus Dorsi Muscle Flap: A Case Report. </w:t>
      </w:r>
      <w:r>
        <w:rPr>
          <w:rFonts w:ascii="Book Antiqua" w:hAnsi="Book Antiqua"/>
          <w:i/>
          <w:iCs/>
        </w:rPr>
        <w:t>Geburtshilfe Frauenheilkd</w:t>
      </w:r>
      <w:r>
        <w:rPr>
          <w:rFonts w:ascii="Book Antiqua" w:hAnsi="Book Antiqua"/>
        </w:rPr>
        <w:t xml:space="preserve"> 2014; </w:t>
      </w:r>
      <w:r>
        <w:rPr>
          <w:rFonts w:ascii="Book Antiqua" w:hAnsi="Book Antiqua"/>
          <w:b/>
          <w:bCs/>
        </w:rPr>
        <w:t>74</w:t>
      </w:r>
      <w:r>
        <w:rPr>
          <w:rFonts w:ascii="Book Antiqua" w:hAnsi="Book Antiqua"/>
        </w:rPr>
        <w:t>: 574-578 [PMID: 24976640 DOI: 10.1055/s-0034-1368425]</w:t>
      </w:r>
    </w:p>
    <w:p>
      <w:pPr>
        <w:spacing w:line="360" w:lineRule="auto"/>
        <w:jc w:val="both"/>
        <w:rPr>
          <w:rFonts w:ascii="Book Antiqua" w:hAnsi="Book Antiqua"/>
        </w:rPr>
      </w:pPr>
      <w:r>
        <w:rPr>
          <w:rFonts w:ascii="Book Antiqua" w:hAnsi="Book Antiqua"/>
        </w:rPr>
        <w:t xml:space="preserve">25 </w:t>
      </w:r>
      <w:r>
        <w:rPr>
          <w:rFonts w:ascii="Book Antiqua" w:hAnsi="Book Antiqua"/>
          <w:b/>
          <w:bCs/>
        </w:rPr>
        <w:t>Rohrich RJ</w:t>
      </w:r>
      <w:r>
        <w:rPr>
          <w:rFonts w:ascii="Book Antiqua" w:hAnsi="Book Antiqua"/>
        </w:rPr>
        <w:t xml:space="preserve">, Lowe JB, Hackney FL, Bowman JL, Hobar PC. An algorithm for abdominal wall reconstruction. </w:t>
      </w:r>
      <w:r>
        <w:rPr>
          <w:rFonts w:ascii="Book Antiqua" w:hAnsi="Book Antiqua"/>
          <w:i/>
          <w:iCs/>
        </w:rPr>
        <w:t>Plast Reconstr Surg</w:t>
      </w:r>
      <w:r>
        <w:rPr>
          <w:rFonts w:ascii="Book Antiqua" w:hAnsi="Book Antiqua"/>
        </w:rPr>
        <w:t xml:space="preserve"> 2000; </w:t>
      </w:r>
      <w:r>
        <w:rPr>
          <w:rFonts w:ascii="Book Antiqua" w:hAnsi="Book Antiqua"/>
          <w:b/>
          <w:bCs/>
        </w:rPr>
        <w:t>105</w:t>
      </w:r>
      <w:r>
        <w:rPr>
          <w:rFonts w:ascii="Book Antiqua" w:hAnsi="Book Antiqua"/>
        </w:rPr>
        <w:t>: 202-16; quiz 217 [PMID: 10626993 DOI: 10.1097/00006534-200001000-00036]</w:t>
      </w:r>
    </w:p>
    <w:p>
      <w:pPr>
        <w:spacing w:line="360" w:lineRule="auto"/>
        <w:jc w:val="both"/>
        <w:rPr>
          <w:rFonts w:ascii="Book Antiqua" w:hAnsi="Book Antiqua"/>
        </w:rPr>
      </w:pPr>
      <w:r>
        <w:rPr>
          <w:rFonts w:ascii="Book Antiqua" w:hAnsi="Book Antiqua"/>
        </w:rPr>
        <w:t xml:space="preserve">26 </w:t>
      </w:r>
      <w:r>
        <w:rPr>
          <w:rFonts w:ascii="Book Antiqua" w:hAnsi="Book Antiqua"/>
          <w:b/>
          <w:bCs/>
        </w:rPr>
        <w:t>Grant JD</w:t>
      </w:r>
      <w:r>
        <w:rPr>
          <w:rFonts w:ascii="Book Antiqua" w:hAnsi="Book Antiqua"/>
        </w:rPr>
        <w:t xml:space="preserve">, Garg AK, Gopal R, Soliman PT, Jhingran A, Eifel PJ, Klopp AH. Isolated port-site metastases after minimally invasive hysterectomy for endometrial cancer: outcomes of patients treated with radiotherapy. </w:t>
      </w:r>
      <w:r>
        <w:rPr>
          <w:rFonts w:ascii="Book Antiqua" w:hAnsi="Book Antiqua"/>
          <w:i/>
          <w:iCs/>
        </w:rPr>
        <w:t>Int J Gynecol Cancer</w:t>
      </w:r>
      <w:r>
        <w:rPr>
          <w:rFonts w:ascii="Book Antiqua" w:hAnsi="Book Antiqua"/>
        </w:rPr>
        <w:t xml:space="preserve"> 2015; </w:t>
      </w:r>
      <w:r>
        <w:rPr>
          <w:rFonts w:ascii="Book Antiqua" w:hAnsi="Book Antiqua"/>
          <w:b/>
          <w:bCs/>
        </w:rPr>
        <w:t>25</w:t>
      </w:r>
      <w:r>
        <w:rPr>
          <w:rFonts w:ascii="Book Antiqua" w:hAnsi="Book Antiqua"/>
        </w:rPr>
        <w:t>: 869-874 [PMID: 25790043 DOI: 10.1097/IGC.0000000000000424]</w:t>
      </w:r>
    </w:p>
    <w:p>
      <w:pPr>
        <w:spacing w:line="360" w:lineRule="auto"/>
        <w:jc w:val="both"/>
        <w:rPr>
          <w:rFonts w:ascii="Book Antiqua" w:hAnsi="Book Antiqua"/>
        </w:rPr>
      </w:pPr>
      <w:r>
        <w:rPr>
          <w:rFonts w:ascii="Book Antiqua" w:hAnsi="Book Antiqua"/>
        </w:rPr>
        <w:t xml:space="preserve">27 </w:t>
      </w:r>
      <w:r>
        <w:rPr>
          <w:rFonts w:ascii="Book Antiqua" w:hAnsi="Book Antiqua"/>
          <w:b/>
          <w:bCs/>
        </w:rPr>
        <w:t>Slomovitz BM</w:t>
      </w:r>
      <w:r>
        <w:rPr>
          <w:rFonts w:ascii="Book Antiqua" w:hAnsi="Book Antiqua"/>
        </w:rPr>
        <w:t xml:space="preserve">, Jiang Y, Yates MS, Soliman PT, Johnston T, Nowakowski M, Levenback C, Zhang Q, Ring K, Munsell MF, Gershenson DM, Lu KH, Coleman RL. Phase II study of everolimus and letrozole in patients with recurrent endometrial carcinoma. </w:t>
      </w:r>
      <w:r>
        <w:rPr>
          <w:rFonts w:ascii="Book Antiqua" w:hAnsi="Book Antiqua"/>
          <w:i/>
          <w:iCs/>
        </w:rPr>
        <w:t>J Clin Oncol</w:t>
      </w:r>
      <w:r>
        <w:rPr>
          <w:rFonts w:ascii="Book Antiqua" w:hAnsi="Book Antiqua"/>
        </w:rPr>
        <w:t xml:space="preserve"> 2015; </w:t>
      </w:r>
      <w:r>
        <w:rPr>
          <w:rFonts w:ascii="Book Antiqua" w:hAnsi="Book Antiqua"/>
          <w:b/>
          <w:bCs/>
        </w:rPr>
        <w:t>33</w:t>
      </w:r>
      <w:r>
        <w:rPr>
          <w:rFonts w:ascii="Book Antiqua" w:hAnsi="Book Antiqua"/>
        </w:rPr>
        <w:t>: 930-936 [PMID: 25624430 DOI: 10.1200/JCO.2014.58.3401]</w:t>
      </w:r>
    </w:p>
    <w:p>
      <w:pPr>
        <w:spacing w:line="360" w:lineRule="auto"/>
        <w:jc w:val="both"/>
        <w:rPr>
          <w:rFonts w:ascii="Book Antiqua" w:hAnsi="Book Antiqua"/>
        </w:rPr>
      </w:pPr>
      <w:r>
        <w:rPr>
          <w:rFonts w:ascii="Book Antiqua" w:hAnsi="Book Antiqua"/>
        </w:rPr>
        <w:t xml:space="preserve">28 </w:t>
      </w:r>
      <w:r>
        <w:rPr>
          <w:rFonts w:ascii="Book Antiqua" w:hAnsi="Book Antiqua"/>
          <w:b/>
          <w:bCs/>
        </w:rPr>
        <w:t>Soliman PT</w:t>
      </w:r>
      <w:r>
        <w:rPr>
          <w:rFonts w:ascii="Book Antiqua" w:hAnsi="Book Antiqua"/>
        </w:rPr>
        <w:t xml:space="preserve">, Westin SN, Iglesias DA, Fellman BM, Yuan Y, Zhang Q, Yates MS, Broaddus RR, Slomovitz BM, Lu KH, Coleman RL. Everolimus, Letrozole, and Metformin in Women with Advanced or Recurrent Endometrioid Endometrial Cancer: A Multi-Center, Single Arm, Phase II Study. </w:t>
      </w:r>
      <w:r>
        <w:rPr>
          <w:rFonts w:ascii="Book Antiqua" w:hAnsi="Book Antiqua"/>
          <w:i/>
          <w:iCs/>
        </w:rPr>
        <w:t>Clin Cancer Res</w:t>
      </w:r>
      <w:r>
        <w:rPr>
          <w:rFonts w:ascii="Book Antiqua" w:hAnsi="Book Antiqua"/>
        </w:rPr>
        <w:t xml:space="preserve"> 2020; </w:t>
      </w:r>
      <w:r>
        <w:rPr>
          <w:rFonts w:ascii="Book Antiqua" w:hAnsi="Book Antiqua"/>
          <w:b/>
          <w:bCs/>
        </w:rPr>
        <w:t>26</w:t>
      </w:r>
      <w:r>
        <w:rPr>
          <w:rFonts w:ascii="Book Antiqua" w:hAnsi="Book Antiqua"/>
        </w:rPr>
        <w:t>: 581-587 [PMID: 31628143 DOI: 10.1158/1078-0432.CCR-19-0471]</w:t>
      </w:r>
    </w:p>
    <w:p>
      <w:pPr>
        <w:spacing w:line="360" w:lineRule="auto"/>
        <w:jc w:val="both"/>
        <w:rPr>
          <w:rFonts w:ascii="Book Antiqua" w:hAnsi="Book Antiqua"/>
        </w:rPr>
      </w:pPr>
      <w:r>
        <w:rPr>
          <w:rFonts w:ascii="Book Antiqua" w:hAnsi="Book Antiqua"/>
        </w:rPr>
        <w:t xml:space="preserve">29 </w:t>
      </w:r>
      <w:r>
        <w:rPr>
          <w:rFonts w:ascii="Book Antiqua" w:hAnsi="Book Antiqua"/>
          <w:b/>
          <w:bCs/>
        </w:rPr>
        <w:t>Abu-Rustum NR</w:t>
      </w:r>
      <w:r>
        <w:rPr>
          <w:rFonts w:ascii="Book Antiqua" w:hAnsi="Book Antiqua"/>
        </w:rPr>
        <w:t xml:space="preserve">, Yashar CM, Bradley K, Campos SM, Chino J, Chon HS, Chu C, Cohn D, Crispens MA, Damast S, Diver E, Fisher CM, Frederick P, Gaffney DK, George S, Giuntoli R, Han E, Howitt B, Huh WK, Lea J, Mariani A, Mutch D, Nekhlyudov L, Podoll M, Remmenga SW, Reynolds RK, Salani R, Sisodia R, Soliman P, Tanner E, Ueda S, Urban R, Wethington SL, Wyse E, Zanotti K, McMillian NR, Motter AD. NCCN Guidelines® Insights: Uterine Neoplasms, Version 3.2021. </w:t>
      </w:r>
      <w:r>
        <w:rPr>
          <w:rFonts w:ascii="Book Antiqua" w:hAnsi="Book Antiqua"/>
          <w:i/>
          <w:iCs/>
        </w:rPr>
        <w:t>J Natl Compr Canc Netw</w:t>
      </w:r>
      <w:r>
        <w:rPr>
          <w:rFonts w:ascii="Book Antiqua" w:hAnsi="Book Antiqua"/>
        </w:rPr>
        <w:t xml:space="preserve"> 2021; </w:t>
      </w:r>
      <w:r>
        <w:rPr>
          <w:rFonts w:ascii="Book Antiqua" w:hAnsi="Book Antiqua"/>
          <w:b/>
          <w:bCs/>
        </w:rPr>
        <w:t>19</w:t>
      </w:r>
      <w:r>
        <w:rPr>
          <w:rFonts w:ascii="Book Antiqua" w:hAnsi="Book Antiqua"/>
        </w:rPr>
        <w:t>: 888-895 [PMID: 34416706 DOI: 10.6004/jnccn.2021.0038]</w:t>
      </w:r>
    </w:p>
    <w:p>
      <w:pPr>
        <w:spacing w:line="360" w:lineRule="auto"/>
        <w:jc w:val="both"/>
        <w:rPr>
          <w:rFonts w:ascii="Book Antiqua" w:hAnsi="Book Antiqua"/>
        </w:rPr>
      </w:pPr>
      <w:r>
        <w:rPr>
          <w:rFonts w:ascii="Book Antiqua" w:hAnsi="Book Antiqua"/>
        </w:rPr>
        <w:t xml:space="preserve">30 </w:t>
      </w:r>
      <w:r>
        <w:rPr>
          <w:rFonts w:ascii="Book Antiqua" w:hAnsi="Book Antiqua"/>
          <w:b/>
          <w:bCs/>
        </w:rPr>
        <w:t>Cocco E</w:t>
      </w:r>
      <w:r>
        <w:rPr>
          <w:rFonts w:ascii="Book Antiqua" w:hAnsi="Book Antiqua"/>
        </w:rPr>
        <w:t xml:space="preserve">, Scaltriti M, Drilon A. NTRK fusion-positive cancers and TRK inhibitor therapy. </w:t>
      </w:r>
      <w:r>
        <w:rPr>
          <w:rFonts w:ascii="Book Antiqua" w:hAnsi="Book Antiqua"/>
          <w:i/>
          <w:iCs/>
        </w:rPr>
        <w:t>Nat Rev Clin Oncol</w:t>
      </w:r>
      <w:r>
        <w:rPr>
          <w:rFonts w:ascii="Book Antiqua" w:hAnsi="Book Antiqua"/>
        </w:rPr>
        <w:t xml:space="preserve"> 2018; </w:t>
      </w:r>
      <w:r>
        <w:rPr>
          <w:rFonts w:ascii="Book Antiqua" w:hAnsi="Book Antiqua"/>
          <w:b/>
          <w:bCs/>
        </w:rPr>
        <w:t>15</w:t>
      </w:r>
      <w:r>
        <w:rPr>
          <w:rFonts w:ascii="Book Antiqua" w:hAnsi="Book Antiqua"/>
        </w:rPr>
        <w:t>: 731-747 [PMID: 30333516 DOI: 10.1038/s41571-018-0113-0]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or their legal guardian,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23,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Cs/>
          <w:color w:val="000000"/>
        </w:rPr>
        <w:t xml:space="preserve"> May 8,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Obstetrics and gynecology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Fortarezza F, Italy; Hamaguchi S, Japan; Sharma S, India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913120" cy="4511040"/>
            <wp:effectExtent l="0" t="0" r="0" b="0"/>
            <wp:docPr id="4" name="图片 4" descr="WJCC-10-670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702-g001"/>
                    <pic:cNvPicPr>
                      <a:picLocks noChangeAspect="1"/>
                    </pic:cNvPicPr>
                  </pic:nvPicPr>
                  <pic:blipFill>
                    <a:blip r:embed="rId5"/>
                    <a:stretch>
                      <a:fillRect/>
                    </a:stretch>
                  </pic:blipFill>
                  <pic:spPr>
                    <a:xfrm>
                      <a:off x="0" y="0"/>
                      <a:ext cx="5913120" cy="451104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Radical resection of the anterior abdominal wall tumor was performed.</w:t>
      </w:r>
      <w:r>
        <w:rPr>
          <w:rFonts w:hint="eastAsia" w:ascii="Book Antiqua" w:hAnsi="Book Antiqua"/>
          <w:lang w:eastAsia="zh-CN"/>
        </w:rPr>
        <w:t xml:space="preserve"> </w:t>
      </w:r>
      <w:r>
        <w:rPr>
          <w:rFonts w:ascii="Book Antiqua" w:hAnsi="Book Antiqua" w:eastAsia="Book Antiqua" w:cs="Book Antiqua"/>
          <w:color w:val="000000"/>
        </w:rPr>
        <w:t>A: A mass located on the lower abdomen with infection and the surface was covered with a white crust; B: The large defect after radical resection of the anterior abdominal wall tumor; C: The reconstructed abdominal wall with a Bard composite mesh and the local flap designed to help close the external covering of abdomen; D: Appearance of the abdominal reconstruction after surgery immediately.</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938520" cy="1932305"/>
            <wp:effectExtent l="0" t="0" r="5080" b="3175"/>
            <wp:docPr id="8" name="图片 8" descr="WJCC-10-670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702-g002"/>
                    <pic:cNvPicPr>
                      <a:picLocks noChangeAspect="1"/>
                    </pic:cNvPicPr>
                  </pic:nvPicPr>
                  <pic:blipFill>
                    <a:blip r:embed="rId6"/>
                    <a:stretch>
                      <a:fillRect/>
                    </a:stretch>
                  </pic:blipFill>
                  <pic:spPr>
                    <a:xfrm>
                      <a:off x="0" y="0"/>
                      <a:ext cx="5938520" cy="193230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2 </w:t>
      </w:r>
      <w:r>
        <w:rPr>
          <w:rFonts w:ascii="Book Antiqua" w:hAnsi="Book Antiqua" w:eastAsia="Book Antiqua" w:cs="Book Antiqua"/>
          <w:b/>
          <w:color w:val="000000"/>
        </w:rPr>
        <w:t xml:space="preserve">Computed tomography images. </w:t>
      </w:r>
      <w:r>
        <w:rPr>
          <w:rFonts w:ascii="Book Antiqua" w:hAnsi="Book Antiqua" w:eastAsia="Book Antiqua" w:cs="Book Antiqua"/>
          <w:color w:val="000000"/>
        </w:rPr>
        <w:t>A: A pelvic magnetic resonance imaging showed a huge mass located on the middle of the anterior abdominal wall;</w:t>
      </w:r>
      <w:r>
        <w:rPr>
          <w:rFonts w:ascii="Book Antiqua" w:hAnsi="Book Antiqua" w:eastAsia="Book Antiqua" w:cs="Book Antiqua"/>
          <w:bCs/>
          <w:color w:val="000000"/>
        </w:rPr>
        <w:t xml:space="preserve"> </w:t>
      </w:r>
      <w:r>
        <w:rPr>
          <w:rFonts w:hint="eastAsia" w:ascii="Book Antiqua" w:hAnsi="Book Antiqua"/>
          <w:lang w:eastAsia="zh-CN"/>
        </w:rPr>
        <w:t>B</w:t>
      </w:r>
      <w:r>
        <w:rPr>
          <w:rFonts w:ascii="Book Antiqua" w:hAnsi="Book Antiqua"/>
          <w:lang w:eastAsia="zh-CN"/>
        </w:rPr>
        <w:t xml:space="preserve">: </w:t>
      </w:r>
      <w:r>
        <w:rPr>
          <w:rFonts w:ascii="Book Antiqua" w:hAnsi="Book Antiqua" w:eastAsia="Book Antiqua" w:cs="Book Antiqua"/>
          <w:color w:val="000000"/>
        </w:rPr>
        <w:t>The computed tomography showed the mass on the anterior abdominal wall invading the bladder.</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4693920" cy="5139055"/>
            <wp:effectExtent l="0" t="0" r="0" b="12065"/>
            <wp:docPr id="9" name="图片 9" descr="WJCC-10-670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6702-g003"/>
                    <pic:cNvPicPr>
                      <a:picLocks noChangeAspect="1"/>
                    </pic:cNvPicPr>
                  </pic:nvPicPr>
                  <pic:blipFill>
                    <a:blip r:embed="rId7"/>
                    <a:stretch>
                      <a:fillRect/>
                    </a:stretch>
                  </pic:blipFill>
                  <pic:spPr>
                    <a:xfrm>
                      <a:off x="0" y="0"/>
                      <a:ext cx="4693920" cy="513905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Positron emission tomography-computed tomography examination.</w:t>
      </w:r>
      <w:r>
        <w:rPr>
          <w:rFonts w:hint="eastAsia" w:ascii="Book Antiqua" w:hAnsi="Book Antiqua"/>
          <w:b/>
          <w:lang w:eastAsia="zh-CN"/>
        </w:rPr>
        <w:t xml:space="preserve"> </w:t>
      </w:r>
      <w:r>
        <w:rPr>
          <w:rFonts w:ascii="Book Antiqua" w:hAnsi="Book Antiqua" w:eastAsia="Book Antiqua" w:cs="Book Antiqua"/>
          <w:color w:val="000000"/>
        </w:rPr>
        <w:t>A: Increased fluorodeoxyglucose (FDG) uptake in the mass on the abdominal wall, with an SUVmax of 21.5 on the fusion images; B: Increased FDG uptake in two nodules under the liver capsule, with an SUVmax of 10.9 and 3.9 respectively on the fusion images; C: Increased FDG uptake in mediastinum and hilum lymph nodes with an SUVmax of 3.5-6.0 on the fusion images.</w:t>
      </w: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宋体" w:cs="Book Antiqua"/>
          <w:b/>
          <w:bCs/>
          <w:color w:val="000000"/>
          <w:lang w:eastAsia="zh-CN"/>
        </w:rPr>
      </w:pPr>
      <w:bookmarkStart w:id="1" w:name="_GoBack"/>
      <w:r>
        <w:rPr>
          <w:rFonts w:hint="eastAsia" w:ascii="Book Antiqua" w:hAnsi="Book Antiqua" w:eastAsia="宋体" w:cs="Book Antiqua"/>
          <w:b/>
          <w:bCs/>
          <w:color w:val="000000"/>
          <w:lang w:eastAsia="zh-CN"/>
        </w:rPr>
        <w:drawing>
          <wp:inline distT="0" distB="0" distL="114300" distR="114300">
            <wp:extent cx="3801110" cy="2675890"/>
            <wp:effectExtent l="0" t="0" r="8890" b="6350"/>
            <wp:docPr id="10" name="图片 10" descr="WJCC-10-670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6702-g004"/>
                    <pic:cNvPicPr>
                      <a:picLocks noChangeAspect="1"/>
                    </pic:cNvPicPr>
                  </pic:nvPicPr>
                  <pic:blipFill>
                    <a:blip r:embed="rId8"/>
                    <a:stretch>
                      <a:fillRect/>
                    </a:stretch>
                  </pic:blipFill>
                  <pic:spPr>
                    <a:xfrm>
                      <a:off x="0" y="0"/>
                      <a:ext cx="3801110" cy="2675890"/>
                    </a:xfrm>
                    <a:prstGeom prst="rect">
                      <a:avLst/>
                    </a:prstGeom>
                  </pic:spPr>
                </pic:pic>
              </a:graphicData>
            </a:graphic>
          </wp:inline>
        </w:drawing>
      </w:r>
      <w:bookmarkEnd w:id="1"/>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4</w:t>
      </w:r>
      <w:r>
        <w:rPr>
          <w:rFonts w:ascii="Book Antiqua" w:hAnsi="Book Antiqua" w:eastAsia="Book Antiqua" w:cs="Book Antiqua"/>
          <w:b/>
          <w:color w:val="000000"/>
        </w:rPr>
        <w:t xml:space="preserve"> Hemotoxylin and eosin staining of endometrioid carcinoma, × 200 magnification.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3121510"/>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18</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7FFB"/>
    <w:rsid w:val="00060720"/>
    <w:rsid w:val="00060D4B"/>
    <w:rsid w:val="000C3492"/>
    <w:rsid w:val="000D6FD3"/>
    <w:rsid w:val="000E60B0"/>
    <w:rsid w:val="001159B2"/>
    <w:rsid w:val="001336D1"/>
    <w:rsid w:val="00141695"/>
    <w:rsid w:val="001C0ED3"/>
    <w:rsid w:val="00222CDF"/>
    <w:rsid w:val="002748F8"/>
    <w:rsid w:val="00285750"/>
    <w:rsid w:val="002A7518"/>
    <w:rsid w:val="002B04AB"/>
    <w:rsid w:val="002E539B"/>
    <w:rsid w:val="0032009D"/>
    <w:rsid w:val="00325298"/>
    <w:rsid w:val="00327AF4"/>
    <w:rsid w:val="003946B0"/>
    <w:rsid w:val="003C0DF0"/>
    <w:rsid w:val="003F6420"/>
    <w:rsid w:val="00453678"/>
    <w:rsid w:val="00471C98"/>
    <w:rsid w:val="004C2255"/>
    <w:rsid w:val="00556D3D"/>
    <w:rsid w:val="005D185C"/>
    <w:rsid w:val="0065387F"/>
    <w:rsid w:val="00661DDE"/>
    <w:rsid w:val="006B7CB7"/>
    <w:rsid w:val="006D3B00"/>
    <w:rsid w:val="00736EDA"/>
    <w:rsid w:val="00740AD5"/>
    <w:rsid w:val="00763EA5"/>
    <w:rsid w:val="007746DA"/>
    <w:rsid w:val="007E3FB6"/>
    <w:rsid w:val="008358AB"/>
    <w:rsid w:val="00855870"/>
    <w:rsid w:val="008A13B4"/>
    <w:rsid w:val="00942A1A"/>
    <w:rsid w:val="00976620"/>
    <w:rsid w:val="00982FBF"/>
    <w:rsid w:val="009A79FC"/>
    <w:rsid w:val="009D3F9A"/>
    <w:rsid w:val="009F5263"/>
    <w:rsid w:val="00A04A49"/>
    <w:rsid w:val="00A13E49"/>
    <w:rsid w:val="00A16F5A"/>
    <w:rsid w:val="00A25BD6"/>
    <w:rsid w:val="00A2632D"/>
    <w:rsid w:val="00A441EF"/>
    <w:rsid w:val="00A54B04"/>
    <w:rsid w:val="00A7022A"/>
    <w:rsid w:val="00A722A7"/>
    <w:rsid w:val="00A77B3E"/>
    <w:rsid w:val="00AA1220"/>
    <w:rsid w:val="00AD52A7"/>
    <w:rsid w:val="00AE1D07"/>
    <w:rsid w:val="00B03A6F"/>
    <w:rsid w:val="00B42B37"/>
    <w:rsid w:val="00B82FAC"/>
    <w:rsid w:val="00BA03F2"/>
    <w:rsid w:val="00BB7E73"/>
    <w:rsid w:val="00C05BF1"/>
    <w:rsid w:val="00C6312B"/>
    <w:rsid w:val="00C72BF1"/>
    <w:rsid w:val="00CA2A55"/>
    <w:rsid w:val="00CA6B4D"/>
    <w:rsid w:val="00CF3B4F"/>
    <w:rsid w:val="00D02A46"/>
    <w:rsid w:val="00D047E6"/>
    <w:rsid w:val="00D413A8"/>
    <w:rsid w:val="00D43378"/>
    <w:rsid w:val="00D4477F"/>
    <w:rsid w:val="00D50E69"/>
    <w:rsid w:val="00D802F9"/>
    <w:rsid w:val="00D81390"/>
    <w:rsid w:val="00E269E1"/>
    <w:rsid w:val="00E61676"/>
    <w:rsid w:val="00E74918"/>
    <w:rsid w:val="00EA46CE"/>
    <w:rsid w:val="00F0586A"/>
    <w:rsid w:val="00F25EF5"/>
    <w:rsid w:val="00F46EC0"/>
    <w:rsid w:val="00F533C1"/>
    <w:rsid w:val="00F9143B"/>
    <w:rsid w:val="00FA00E1"/>
    <w:rsid w:val="00FC02A0"/>
    <w:rsid w:val="59A129F0"/>
    <w:rsid w:val="6FE71024"/>
    <w:rsid w:val="7F0124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semiHidden/>
    <w:unhideWhenUsed/>
    <w:qFormat/>
    <w:uiPriority w:val="0"/>
  </w:style>
  <w:style w:type="paragraph" w:styleId="3">
    <w:name w:val="Balloon Text"/>
    <w:basedOn w:val="1"/>
    <w:link w:val="12"/>
    <w:semiHidden/>
    <w:unhideWhenUsed/>
    <w:qFormat/>
    <w:uiPriority w:val="0"/>
    <w:rPr>
      <w:sz w:val="18"/>
      <w:szCs w:val="18"/>
    </w:rPr>
  </w:style>
  <w:style w:type="paragraph" w:styleId="4">
    <w:name w:val="footer"/>
    <w:basedOn w:val="1"/>
    <w:link w:val="15"/>
    <w:unhideWhenUsed/>
    <w:qFormat/>
    <w:uiPriority w:val="99"/>
    <w:pPr>
      <w:tabs>
        <w:tab w:val="center" w:pos="4153"/>
        <w:tab w:val="right" w:pos="8306"/>
      </w:tabs>
      <w:snapToGrid w:val="0"/>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1"/>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批注文字 字符"/>
    <w:basedOn w:val="8"/>
    <w:link w:val="2"/>
    <w:semiHidden/>
    <w:qFormat/>
    <w:uiPriority w:val="0"/>
    <w:rPr>
      <w:sz w:val="24"/>
      <w:szCs w:val="24"/>
    </w:rPr>
  </w:style>
  <w:style w:type="character" w:customStyle="1" w:styleId="11">
    <w:name w:val="批注主题 字符"/>
    <w:basedOn w:val="10"/>
    <w:link w:val="6"/>
    <w:semiHidden/>
    <w:qFormat/>
    <w:uiPriority w:val="0"/>
    <w:rPr>
      <w:b/>
      <w:bCs/>
      <w:sz w:val="24"/>
      <w:szCs w:val="24"/>
    </w:rPr>
  </w:style>
  <w:style w:type="character" w:customStyle="1" w:styleId="12">
    <w:name w:val="批注框文本 字符"/>
    <w:basedOn w:val="8"/>
    <w:link w:val="3"/>
    <w:semiHidden/>
    <w:qFormat/>
    <w:uiPriority w:val="0"/>
    <w:rPr>
      <w:sz w:val="18"/>
      <w:szCs w:val="18"/>
    </w:rPr>
  </w:style>
  <w:style w:type="paragraph" w:customStyle="1" w:styleId="13">
    <w:name w:val="正文1"/>
    <w:qFormat/>
    <w:uiPriority w:val="99"/>
    <w:pPr>
      <w:spacing w:line="276" w:lineRule="auto"/>
    </w:pPr>
    <w:rPr>
      <w:rFonts w:ascii="Arial" w:hAnsi="Arial" w:eastAsia="宋体" w:cs="Arial"/>
      <w:color w:val="000000"/>
      <w:sz w:val="22"/>
      <w:lang w:val="pl-PL" w:eastAsia="pl-PL" w:bidi="ar-SA"/>
    </w:rPr>
  </w:style>
  <w:style w:type="character" w:customStyle="1" w:styleId="14">
    <w:name w:val="页眉 字符"/>
    <w:basedOn w:val="8"/>
    <w:link w:val="5"/>
    <w:qFormat/>
    <w:uiPriority w:val="0"/>
    <w:rPr>
      <w:sz w:val="18"/>
      <w:szCs w:val="18"/>
    </w:rPr>
  </w:style>
  <w:style w:type="character" w:customStyle="1" w:styleId="15">
    <w:name w:val="页脚 字符"/>
    <w:basedOn w:val="8"/>
    <w:link w:val="4"/>
    <w:qFormat/>
    <w:uiPriority w:val="99"/>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3898</Words>
  <Characters>23018</Characters>
  <Lines>187</Lines>
  <Paragraphs>52</Paragraphs>
  <TotalTime>0</TotalTime>
  <ScaleCrop>false</ScaleCrop>
  <LinksUpToDate>false</LinksUpToDate>
  <CharactersWithSpaces>26798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2022-05-07T19:24:00Z</dcterms:created>
  <dc:creator>Lian-Sheng Ma</dc:creator>
  <cp:lastModifiedBy>晓晨</cp:lastModifiedBy>
  <dcterms:modified xsi:type="dcterms:W3CDTF">2022-06-24T02:08:16Z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451CD9F9DC2B4BB1A52470CD355BCDC6</vt:lpwstr>
  </property>
</Properties>
</file>