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bookmarkStart w:id="0" w:name="OLE_LINK8"/>
      <w:bookmarkStart w:id="1" w:name="OLE_LINK7"/>
      <w:r>
        <w:rPr>
          <w:rFonts w:ascii="Book Antiqua" w:hAnsi="Book Antiqua" w:eastAsia="Book Antiqua" w:cs="Book Antiqua"/>
          <w:i/>
          <w:color w:val="000000"/>
        </w:rPr>
        <w:t>World Journal of Clinical Cases</w:t>
      </w:r>
      <w:bookmarkEnd w:id="0"/>
      <w:bookmarkEnd w:id="1"/>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75818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bookmarkStart w:id="2" w:name="OLE_LINK290"/>
      <w:bookmarkStart w:id="3" w:name="OLE_LINK291"/>
      <w:bookmarkStart w:id="4" w:name="OLE_LINK1"/>
      <w:bookmarkStart w:id="5" w:name="OLE_LINK2"/>
      <w:r>
        <w:rPr>
          <w:rFonts w:ascii="Book Antiqua" w:hAnsi="Book Antiqua" w:eastAsia="Book Antiqua" w:cs="Book Antiqua"/>
          <w:b/>
          <w:bCs/>
          <w:color w:val="000000"/>
        </w:rPr>
        <w:t>Primary squamous cell carcinoma of the liver: A case report</w:t>
      </w:r>
      <w:bookmarkEnd w:id="2"/>
      <w:bookmarkEnd w:id="3"/>
    </w:p>
    <w:bookmarkEnd w:id="4"/>
    <w:bookmarkEnd w:id="5"/>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rPr>
        <w:t>Kang</w:t>
      </w:r>
      <w:r>
        <w:rPr>
          <w:rFonts w:ascii="Book Antiqua" w:hAnsi="Book Antiqua"/>
          <w:lang w:eastAsia="zh-CN"/>
        </w:rPr>
        <w:t xml:space="preserve"> LM </w:t>
      </w:r>
      <w:r>
        <w:rPr>
          <w:rFonts w:ascii="Book Antiqua" w:hAnsi="Book Antiqua"/>
          <w:i/>
          <w:lang w:eastAsia="zh-CN"/>
        </w:rPr>
        <w:t>et al</w:t>
      </w:r>
      <w:r>
        <w:rPr>
          <w:rFonts w:ascii="Book Antiqua" w:hAnsi="Book Antiqua"/>
          <w:lang w:eastAsia="zh-CN"/>
        </w:rPr>
        <w:t>.</w:t>
      </w:r>
      <w:r>
        <w:rPr>
          <w:rFonts w:ascii="Book Antiqua" w:hAnsi="Book Antiqua" w:eastAsia="Book Antiqua" w:cs="Book Antiqua"/>
          <w:i/>
          <w:iCs/>
          <w:color w:val="000000"/>
        </w:rPr>
        <w:t> </w:t>
      </w:r>
      <w:r>
        <w:rPr>
          <w:rFonts w:ascii="Book Antiqua" w:hAnsi="Book Antiqua" w:eastAsia="Book Antiqua" w:cs="Book Antiqua"/>
          <w:color w:val="000000"/>
        </w:rPr>
        <w:t>Primary squamous cell carcinoma of the liver</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rPr>
        <w:t>Li</w:t>
      </w:r>
      <w:r>
        <w:rPr>
          <w:rFonts w:ascii="Book Antiqua" w:hAnsi="Book Antiqua"/>
          <w:lang w:eastAsia="zh-CN"/>
        </w:rPr>
        <w:t>-</w:t>
      </w:r>
      <w:r>
        <w:rPr>
          <w:rFonts w:ascii="Book Antiqua" w:hAnsi="Book Antiqua"/>
        </w:rPr>
        <w:t>Min Kang,</w:t>
      </w:r>
      <w:r>
        <w:rPr>
          <w:rFonts w:hint="eastAsia" w:ascii="Book Antiqua" w:hAnsi="Book Antiqua"/>
          <w:lang w:eastAsia="zh-CN"/>
        </w:rPr>
        <w:t xml:space="preserve"> </w:t>
      </w:r>
      <w:r>
        <w:rPr>
          <w:rFonts w:ascii="Book Antiqua" w:hAnsi="Book Antiqua"/>
        </w:rPr>
        <w:t>Di</w:t>
      </w:r>
      <w:r>
        <w:rPr>
          <w:rFonts w:ascii="Book Antiqua" w:hAnsi="Book Antiqua"/>
          <w:lang w:eastAsia="zh-CN"/>
        </w:rPr>
        <w:t>-</w:t>
      </w:r>
      <w:r>
        <w:rPr>
          <w:rFonts w:ascii="Book Antiqua" w:hAnsi="Book Antiqua"/>
        </w:rPr>
        <w:t>Ping Yu,</w:t>
      </w:r>
      <w:r>
        <w:rPr>
          <w:rFonts w:hint="eastAsia" w:ascii="Book Antiqua" w:hAnsi="Book Antiqua"/>
          <w:lang w:eastAsia="zh-CN"/>
        </w:rPr>
        <w:t xml:space="preserve"> </w:t>
      </w:r>
      <w:r>
        <w:rPr>
          <w:rFonts w:ascii="Book Antiqua" w:hAnsi="Book Antiqua"/>
        </w:rPr>
        <w:t>Yong Zhen</w:t>
      </w:r>
      <w:r>
        <w:rPr>
          <w:rFonts w:ascii="Book Antiqua" w:hAnsi="Book Antiqua"/>
          <w:lang w:eastAsia="zh-CN"/>
        </w:rPr>
        <w:t>g</w:t>
      </w:r>
      <w:r>
        <w:rPr>
          <w:rFonts w:ascii="Book Antiqua" w:hAnsi="Book Antiqua"/>
        </w:rPr>
        <w:t>,</w:t>
      </w:r>
      <w:r>
        <w:rPr>
          <w:rFonts w:hint="eastAsia" w:ascii="Book Antiqua" w:hAnsi="Book Antiqua"/>
          <w:lang w:eastAsia="zh-CN"/>
        </w:rPr>
        <w:t xml:space="preserve"> </w:t>
      </w:r>
      <w:r>
        <w:rPr>
          <w:rFonts w:ascii="Book Antiqua" w:hAnsi="Book Antiqua"/>
        </w:rPr>
        <w:t>Ya</w:t>
      </w:r>
      <w:r>
        <w:rPr>
          <w:rFonts w:ascii="Book Antiqua" w:hAnsi="Book Antiqua"/>
          <w:lang w:eastAsia="zh-CN"/>
        </w:rPr>
        <w:t>-</w:t>
      </w:r>
      <w:r>
        <w:rPr>
          <w:rFonts w:ascii="Book Antiqua" w:hAnsi="Book Antiqua"/>
        </w:rPr>
        <w:t>Hao Zhou</w:t>
      </w:r>
    </w:p>
    <w:p>
      <w:pPr>
        <w:spacing w:line="360" w:lineRule="auto"/>
        <w:jc w:val="both"/>
        <w:rPr>
          <w:rFonts w:ascii="Book Antiqua" w:hAnsi="Book Antiqua"/>
        </w:rPr>
      </w:pP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 xml:space="preserve">Li-Min Kang, Yong Zheng, Ya-Hao Zhou, </w:t>
      </w:r>
      <w:r>
        <w:rPr>
          <w:rFonts w:ascii="Book Antiqua" w:hAnsi="Book Antiqua" w:eastAsia="Book Antiqua" w:cs="Book Antiqua"/>
          <w:bCs/>
          <w:color w:val="000000"/>
        </w:rPr>
        <w:t>Department of Hepatobiliary and Pancreatic Surgery, Puer People's Hospital, Puer 665000, Yunnan Province, China</w:t>
      </w:r>
    </w:p>
    <w:p>
      <w:pPr>
        <w:spacing w:line="360" w:lineRule="auto"/>
        <w:jc w:val="both"/>
        <w:rPr>
          <w:rFonts w:ascii="Book Antiqua" w:hAnsi="Book Antiqua" w:cs="Book Antiqua"/>
          <w:bCs/>
          <w:color w:val="000000"/>
          <w:lang w:eastAsia="zh-CN"/>
        </w:rPr>
      </w:pP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 xml:space="preserve">Di-Ping Yu, </w:t>
      </w:r>
      <w:r>
        <w:rPr>
          <w:rFonts w:ascii="Book Antiqua" w:hAnsi="Book Antiqua" w:eastAsia="Book Antiqua" w:cs="Book Antiqua"/>
          <w:bCs/>
          <w:color w:val="000000"/>
        </w:rPr>
        <w:t>Department of Pathology, Puer People's Hospital, Puer 665000, Yunnan Province, China</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rPr>
        <w:t>Kang LM,</w:t>
      </w:r>
      <w:r>
        <w:rPr>
          <w:rFonts w:hint="eastAsia" w:ascii="Book Antiqua" w:hAnsi="Book Antiqua" w:cs="Book Antiqua"/>
          <w:color w:val="000000"/>
          <w:lang w:eastAsia="zh-CN"/>
        </w:rPr>
        <w:t xml:space="preserve"> </w:t>
      </w:r>
      <w:r>
        <w:rPr>
          <w:rFonts w:ascii="Book Antiqua" w:hAnsi="Book Antiqua" w:eastAsia="Book Antiqua" w:cs="Book Antiqua"/>
          <w:color w:val="000000"/>
        </w:rPr>
        <w:t>Zheng Y</w:t>
      </w:r>
      <w:r>
        <w:rPr>
          <w:rFonts w:ascii="Book Antiqua" w:hAnsi="Book Antiqua" w:cs="Book Antiqua"/>
          <w:color w:val="000000"/>
          <w:lang w:eastAsia="zh-CN"/>
        </w:rPr>
        <w:t xml:space="preserve"> and </w:t>
      </w:r>
      <w:r>
        <w:rPr>
          <w:rFonts w:ascii="Book Antiqua" w:hAnsi="Book Antiqua" w:eastAsia="Book Antiqua" w:cs="Book Antiqua"/>
          <w:color w:val="000000"/>
        </w:rPr>
        <w:t>Zhou YH collected the clinical data;</w:t>
      </w:r>
      <w:r>
        <w:rPr>
          <w:rFonts w:ascii="Book Antiqua" w:hAnsi="Book Antiqua" w:cs="Book Antiqua"/>
          <w:color w:val="000000"/>
          <w:lang w:eastAsia="zh-CN"/>
        </w:rPr>
        <w:t xml:space="preserve"> and </w:t>
      </w:r>
      <w:r>
        <w:rPr>
          <w:rFonts w:ascii="Book Antiqua" w:hAnsi="Book Antiqua" w:eastAsia="Book Antiqua" w:cs="Book Antiqua"/>
          <w:color w:val="000000"/>
        </w:rPr>
        <w:t>Kang LM</w:t>
      </w:r>
      <w:r>
        <w:rPr>
          <w:rFonts w:ascii="Book Antiqua" w:hAnsi="Book Antiqua" w:cs="Book Antiqua"/>
          <w:color w:val="000000"/>
          <w:lang w:eastAsia="zh-CN"/>
        </w:rPr>
        <w:t xml:space="preserve"> and </w:t>
      </w:r>
      <w:r>
        <w:rPr>
          <w:rFonts w:ascii="Book Antiqua" w:hAnsi="Book Antiqua" w:eastAsia="Book Antiqua" w:cs="Book Antiqua"/>
          <w:color w:val="000000"/>
        </w:rPr>
        <w:t>Yu DP analyzed the data and wrote the paper.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Li-Min Kang, MD, PhD, Attending Doctor, </w:t>
      </w:r>
      <w:r>
        <w:rPr>
          <w:rFonts w:ascii="Book Antiqua" w:hAnsi="Book Antiqua" w:eastAsia="Book Antiqua" w:cs="Book Antiqua"/>
          <w:bCs/>
          <w:color w:val="000000"/>
        </w:rPr>
        <w:t>Department of Hepatobiliary and Pancreatic Surgery, Puer People's Hospital</w:t>
      </w:r>
      <w:r>
        <w:rPr>
          <w:rFonts w:ascii="Book Antiqua" w:hAnsi="Book Antiqua" w:eastAsia="Book Antiqua" w:cs="Book Antiqua"/>
          <w:color w:val="000000"/>
        </w:rPr>
        <w:t>, No.</w:t>
      </w:r>
      <w:r>
        <w:rPr>
          <w:rFonts w:hint="eastAsia" w:ascii="Book Antiqua" w:hAnsi="Book Antiqua" w:cs="Book Antiqua"/>
          <w:color w:val="000000"/>
          <w:lang w:eastAsia="zh-CN"/>
        </w:rPr>
        <w:t xml:space="preserve"> </w:t>
      </w:r>
      <w:r>
        <w:rPr>
          <w:rFonts w:ascii="Book Antiqua" w:hAnsi="Book Antiqua" w:eastAsia="Book Antiqua" w:cs="Book Antiqua"/>
          <w:color w:val="000000"/>
        </w:rPr>
        <w:t>44 Zhenxing Street,</w:t>
      </w:r>
      <w:r>
        <w:rPr>
          <w:rFonts w:hint="eastAsia" w:ascii="Book Antiqua" w:hAnsi="Book Antiqua" w:cs="Book Antiqua"/>
          <w:color w:val="000000"/>
          <w:lang w:eastAsia="zh-CN"/>
        </w:rPr>
        <w:t xml:space="preserve"> </w:t>
      </w:r>
      <w:r>
        <w:rPr>
          <w:rFonts w:ascii="Book Antiqua" w:hAnsi="Book Antiqua" w:eastAsia="Book Antiqua" w:cs="Book Antiqua"/>
          <w:color w:val="000000"/>
        </w:rPr>
        <w:t>Puer 665000, Yunnan</w:t>
      </w:r>
      <w:r>
        <w:rPr>
          <w:rFonts w:hint="eastAsia" w:ascii="Book Antiqua" w:hAnsi="Book Antiqua" w:cs="Book Antiqua"/>
          <w:color w:val="000000"/>
          <w:lang w:eastAsia="zh-CN"/>
        </w:rPr>
        <w:t xml:space="preserve"> </w:t>
      </w:r>
      <w:r>
        <w:rPr>
          <w:rFonts w:ascii="Book Antiqua" w:hAnsi="Book Antiqua" w:eastAsia="Book Antiqua" w:cs="Book Antiqua"/>
          <w:bCs/>
          <w:color w:val="000000"/>
        </w:rPr>
        <w:t>Province</w:t>
      </w:r>
      <w:r>
        <w:rPr>
          <w:rFonts w:ascii="Book Antiqua" w:hAnsi="Book Antiqua" w:eastAsia="Book Antiqua" w:cs="Book Antiqua"/>
          <w:color w:val="000000"/>
        </w:rPr>
        <w:t>, China. kanglimin2010@163.com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16,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March 18,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22,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hint="eastAsia" w:ascii="Book Antiqua" w:hAnsi="Book Antiqua" w:eastAsia="Book Antiqua" w:cs="Book Antiqua"/>
          <w:b w:val="0"/>
          <w:bCs w:val="0"/>
          <w:color w:val="000000" w:themeColor="text1"/>
          <w14:textFill>
            <w14:solidFill>
              <w14:schemeClr w14:val="tx1"/>
            </w14:solidFill>
          </w14:textFill>
        </w:rPr>
        <w:t>July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Squamous cell carcinoma (SCC) of the liver is rare, and is more commonly found in the skin, rectum, cervical or inguinal lymph nodes.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cs="Book Antiqua"/>
          <w:color w:val="000000"/>
          <w:shd w:val="clear" w:color="auto" w:fill="FFFFFF"/>
          <w:lang w:eastAsia="zh-CN"/>
        </w:rPr>
      </w:pPr>
      <w:r>
        <w:rPr>
          <w:rFonts w:ascii="Book Antiqua" w:hAnsi="Book Antiqua" w:eastAsia="Book Antiqua" w:cs="Book Antiqua"/>
          <w:color w:val="000000"/>
        </w:rPr>
        <w:t>A 73-year-old man had been experiencing right upper quadrant discomfort for some weeks. He had a 50-year history of smoking and drinking. On average, he smoked 20 cigarettes</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consumed 200 galcoholdaily. He didn</w:t>
      </w:r>
      <w:r>
        <w:rPr>
          <w:rFonts w:ascii="Book Antiqua" w:hAnsi="Book Antiqua" w:cs="Book Antiqua"/>
          <w:color w:val="000000"/>
          <w:lang w:eastAsia="zh-CN"/>
        </w:rPr>
        <w:t>’</w:t>
      </w:r>
      <w:r>
        <w:rPr>
          <w:rFonts w:ascii="Book Antiqua" w:hAnsi="Book Antiqua" w:eastAsia="Book Antiqua" w:cs="Book Antiqua"/>
          <w:color w:val="000000"/>
        </w:rPr>
        <w:t>t have a history of hepatitis or surgery. Fever, vomiting, jaundice, dysuria, chills, and abdominal distention were not observed at the time of admission. Tenderness in the right upper quadrant was found on physical examination, but there was no palpable abdominal mass. No obvious abnormalities in laboratory tests and tumor markers were found.</w:t>
      </w:r>
      <w:r>
        <w:rPr>
          <w:rFonts w:ascii="Book Antiqua" w:hAnsi="Book Antiqua" w:eastAsia="Book Antiqua" w:cs="Book Antiqua"/>
          <w:color w:val="000000"/>
          <w:shd w:val="clear" w:color="auto" w:fill="FFFFFF"/>
        </w:rPr>
        <w:t xml:space="preserve"> The plasma retention rate of indocyanine green (ICG) at 15 min was 1.35%.</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Subsequent abdominal ultrasonography showed a mixed echoic mass approximately 3.8 cm </w:t>
      </w:r>
      <w:r>
        <w:rPr>
          <w:rFonts w:ascii="Book Antiqua" w:hAnsi="Book Antiqua" w:eastAsia="Book Antiqua" w:cs="Book Antiqua"/>
          <w:color w:val="000000"/>
          <w:szCs w:val="21"/>
        </w:rPr>
        <w:t>diameter</w:t>
      </w:r>
      <w:r>
        <w:rPr>
          <w:rFonts w:ascii="Book Antiqua" w:hAnsi="Book Antiqua" w:eastAsia="Book Antiqua" w:cs="Book Antiqua"/>
          <w:color w:val="000000"/>
          <w:shd w:val="clear" w:color="auto" w:fill="FFFFFF"/>
        </w:rPr>
        <w:t xml:space="preserve"> in the left caudate lobe of the liver. Abdominal computed tomography confirmed a 3.0 cm</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3.5 cm irregular mass with inhomogeneous density and moderate delayed enhancement in the left caudate lobe of the liver. Laparoscopic left caudate lobectomy was performed</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to remove the liver mass. Intra-operative findings confirmed a non-cirrhotic liver, with a 3</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cm</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3.5 cm white tumor mass in the left caudate lobe with no tumor rupture and no hemoperitoneum. The resection margin was 1.0 cm in width.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We describe the first case of SCC in the left caudate lobe of the liver, which was successfully treated by surgical resection and</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postoperative</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immunotherapy.</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No tumor recurrence was observed</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during the 8-mo follow-up.</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b/>
          <w:bCs/>
          <w:color w:val="000000"/>
          <w:szCs w:val="21"/>
        </w:rPr>
        <w:t xml:space="preserve">Key Words: </w:t>
      </w:r>
      <w:r>
        <w:rPr>
          <w:rFonts w:ascii="Book Antiqua" w:hAnsi="Book Antiqua" w:eastAsia="Book Antiqua" w:cs="Book Antiqua"/>
          <w:color w:val="000000"/>
        </w:rPr>
        <w:t>Squamous cell carcinoma;</w:t>
      </w:r>
      <w:r>
        <w:rPr>
          <w:rFonts w:hint="eastAsia" w:ascii="Book Antiqua" w:hAnsi="Book Antiqua" w:cs="Book Antiqua"/>
          <w:color w:val="000000"/>
          <w:lang w:eastAsia="zh-CN"/>
        </w:rPr>
        <w:t xml:space="preserve"> </w:t>
      </w:r>
      <w:r>
        <w:rPr>
          <w:rFonts w:ascii="Book Antiqua" w:hAnsi="Book Antiqua" w:eastAsia="Book Antiqua" w:cs="Book Antiqua"/>
          <w:color w:val="000000"/>
        </w:rPr>
        <w:t>Liver;</w:t>
      </w:r>
      <w:r>
        <w:rPr>
          <w:rFonts w:hint="eastAsia" w:ascii="Book Antiqua" w:hAnsi="Book Antiqua" w:cs="Book Antiqua"/>
          <w:color w:val="000000"/>
          <w:lang w:eastAsia="zh-CN"/>
        </w:rPr>
        <w:t xml:space="preserve"> </w:t>
      </w:r>
      <w:r>
        <w:rPr>
          <w:rFonts w:ascii="Book Antiqua" w:hAnsi="Book Antiqua" w:eastAsia="Book Antiqua" w:cs="Book Antiqua"/>
          <w:color w:val="000000"/>
        </w:rPr>
        <w:t>Left caudate lo</w:t>
      </w:r>
      <w:r>
        <w:rPr>
          <w:rFonts w:ascii="Book Antiqua" w:hAnsi="Book Antiqua" w:eastAsia="Book Antiqua" w:cs="Book Antiqua"/>
          <w:color w:val="000000"/>
          <w:shd w:val="clear" w:color="auto" w:fill="FFFFFF"/>
        </w:rPr>
        <w:t>be;</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Immunotherapy;</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Kang LM, Yu DP, Zheng Y, Zhou YH. Primary squamous cell carcinoma of the liver: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6744-6749</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6744</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6744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szCs w:val="21"/>
        </w:rPr>
        <w:t xml:space="preserve">Core Tip: </w:t>
      </w:r>
      <w:r>
        <w:rPr>
          <w:rFonts w:ascii="Book Antiqua" w:hAnsi="Book Antiqua" w:eastAsia="Book Antiqua" w:cs="Book Antiqua"/>
          <w:color w:val="000000"/>
        </w:rPr>
        <w:t>Primary squamous cell carcinoma</w:t>
      </w:r>
      <w:r>
        <w:rPr>
          <w:rFonts w:hint="eastAsia" w:ascii="Book Antiqua" w:hAnsi="Book Antiqua" w:cs="Book Antiqua"/>
          <w:color w:val="000000"/>
          <w:lang w:eastAsia="zh-CN"/>
        </w:rPr>
        <w:t xml:space="preserve"> </w:t>
      </w:r>
      <w:r>
        <w:rPr>
          <w:rFonts w:ascii="Book Antiqua" w:hAnsi="Book Antiqua" w:eastAsia="Book Antiqua" w:cs="Book Antiqua"/>
          <w:color w:val="000000"/>
        </w:rPr>
        <w:t>(SCC) of the liver is very rare. Here we report the first case of SCC of the left caudate liver lobe successfully treated by laparoscopic hepatectomy.</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patient refused to undergo systemic chemotherapy, and received</w:t>
      </w:r>
      <w:r>
        <w:rPr>
          <w:rFonts w:hint="eastAsia" w:ascii="Book Antiqua" w:hAnsi="Book Antiqua" w:cs="Book Antiqua"/>
          <w:color w:val="000000"/>
          <w:lang w:eastAsia="zh-CN"/>
        </w:rPr>
        <w:t xml:space="preserve"> </w:t>
      </w:r>
      <w:r>
        <w:rPr>
          <w:rFonts w:ascii="Book Antiqua" w:hAnsi="Book Antiqua" w:eastAsia="Book Antiqua" w:cs="Book Antiqua"/>
          <w:color w:val="000000"/>
        </w:rPr>
        <w:t>immunotherapy,</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the disease-free survival was 8 mo. However, there is no available literature on the effectiveness of immunotherapy in this disease, and this requires further study.</w:t>
      </w:r>
    </w:p>
    <w:p>
      <w:pPr>
        <w:spacing w:line="360" w:lineRule="auto"/>
        <w:jc w:val="both"/>
        <w:rPr>
          <w:rFonts w:ascii="Book Antiqua" w:hAnsi="Book Antiqua"/>
        </w:rPr>
      </w:pPr>
      <w:r>
        <w:rPr>
          <w:rFonts w:ascii="Book Antiqua" w:hAnsi="Book Antiqua"/>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Squamous cell carcinoma (SCC) of the liver is rare, and is more commonly found in the skin, rectum, cervical or inguinal lymph nodes. It accounts for 4</w:t>
      </w:r>
      <w:r>
        <w:rPr>
          <w:rFonts w:ascii="Book Antiqua" w:hAnsi="Book Antiqua" w:cs="Book Antiqua"/>
          <w:color w:val="000000"/>
          <w:lang w:eastAsia="zh-CN"/>
        </w:rPr>
        <w:t>%</w:t>
      </w:r>
      <w:r>
        <w:rPr>
          <w:rFonts w:ascii="Book Antiqua" w:hAnsi="Book Antiqua" w:eastAsia="Book Antiqua" w:cs="Book Antiqua"/>
          <w:color w:val="000000"/>
        </w:rPr>
        <w:t>-5% of cancers with unclear primary locations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However, there have been a total of 31 similar occurrences described in the literature</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Hepatic teratoma, hepatic cyst, and hepatolithiasis have all been linked to primary SCC of the liver. Poorly differentiated SCC of the liver can be completely cured with systemic chemotherapy and surgery, and it also</w:t>
      </w:r>
      <w:r>
        <w:rPr>
          <w:rFonts w:hint="eastAsia" w:ascii="Book Antiqua" w:hAnsi="Book Antiqua" w:cs="Book Antiqua"/>
          <w:color w:val="000000"/>
          <w:lang w:eastAsia="zh-CN"/>
        </w:rPr>
        <w:t xml:space="preserve"> </w:t>
      </w:r>
      <w:r>
        <w:rPr>
          <w:rFonts w:ascii="Book Antiqua" w:hAnsi="Book Antiqua" w:eastAsia="Book Antiqua" w:cs="Book Antiqua"/>
          <w:color w:val="000000"/>
        </w:rPr>
        <w:t>responds to hepatic arterial injections of low-dose chemotherapeutic agents</w:t>
      </w:r>
      <w:r>
        <w:rPr>
          <w:rFonts w:ascii="Book Antiqua" w:hAnsi="Book Antiqua" w:eastAsia="Book Antiqua" w:cs="Book Antiqua"/>
          <w:color w:val="000000"/>
          <w:szCs w:val="30"/>
          <w:vertAlign w:val="superscript"/>
        </w:rPr>
        <w:t>[3,4]</w:t>
      </w:r>
      <w:r>
        <w:rPr>
          <w:rFonts w:ascii="Book Antiqua" w:hAnsi="Book Antiqua" w:eastAsia="Book Antiqua" w:cs="Book Antiqua"/>
          <w:color w:val="000000"/>
        </w:rPr>
        <w:t>. We present the first case of primary SCC in the left caudate liver lobe which was successfully resected with an 8</w:t>
      </w:r>
      <w:r>
        <w:rPr>
          <w:rFonts w:hint="eastAsia" w:ascii="Book Antiqua" w:hAnsi="Book Antiqua" w:cs="Book Antiqua"/>
          <w:color w:val="000000"/>
          <w:lang w:eastAsia="zh-CN"/>
        </w:rPr>
        <w:t xml:space="preserve"> </w:t>
      </w:r>
      <w:r>
        <w:rPr>
          <w:rFonts w:ascii="Book Antiqua" w:hAnsi="Book Antiqua" w:eastAsia="Book Antiqua" w:cs="Book Antiqua"/>
          <w:color w:val="000000"/>
        </w:rPr>
        <w:t>mo disease-free survival. To our knowledge, 31 cases of primary SCC of the liver have been reported.</w:t>
      </w:r>
      <w:r>
        <w:rPr>
          <w:rFonts w:hint="eastAsia" w:ascii="Book Antiqua" w:hAnsi="Book Antiqua" w:cs="Book Antiqua"/>
          <w:color w:val="000000"/>
          <w:lang w:eastAsia="zh-CN"/>
        </w:rPr>
        <w:t xml:space="preserve"> </w:t>
      </w:r>
      <w:r>
        <w:rPr>
          <w:rFonts w:ascii="Book Antiqua" w:hAnsi="Book Antiqua" w:eastAsia="Book Antiqua" w:cs="Book Antiqua"/>
          <w:color w:val="000000"/>
        </w:rPr>
        <w:t>Here, we here describe a case of left liver caudate lobe SCC</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which was treated successfully by surgical resection, with a disease-free survival of 8 mo.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Before his admission in June 2021, the 73-year-old man had been experiencing right upper quadrant discomfort for some weeks.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s symptoms started some weeks ago with recurrent right upper quadrant discomfort.</w:t>
      </w:r>
      <w:r>
        <w:rPr>
          <w:rFonts w:hint="eastAsia" w:ascii="Book Antiqua" w:hAnsi="Book Antiqua" w:cs="Book Antiqua"/>
          <w:color w:val="000000"/>
          <w:lang w:eastAsia="zh-CN"/>
        </w:rPr>
        <w:t xml:space="preserve"> </w:t>
      </w:r>
      <w:r>
        <w:rPr>
          <w:rFonts w:ascii="Book Antiqua" w:hAnsi="Book Antiqua" w:eastAsia="Book Antiqua" w:cs="Book Antiqua"/>
          <w:color w:val="000000"/>
        </w:rPr>
        <w:t>There was no obvious aggravation of symptoms.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50-year history of smoking and drinking. On average, he smoked 20 cigarettes and consumed 200 g alcohol daily. He didn</w:t>
      </w:r>
      <w:r>
        <w:rPr>
          <w:rFonts w:ascii="Book Antiqua" w:hAnsi="Book Antiqua" w:cs="Book Antiqua"/>
          <w:color w:val="000000"/>
          <w:lang w:eastAsia="zh-CN"/>
        </w:rPr>
        <w:t>’</w:t>
      </w:r>
      <w:r>
        <w:rPr>
          <w:rFonts w:ascii="Book Antiqua" w:hAnsi="Book Antiqua" w:eastAsia="Book Antiqua" w:cs="Book Antiqua"/>
          <w:color w:val="000000"/>
        </w:rPr>
        <w:t>t have a history of hepatitis or surgery.</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No fever, vomiting, jaundice, dysuria, chills, or abdominal distention were observed at the time of admission. Tenderness in the right upper quadrant was found on physical examination, but no palpable abdominal mass was identified.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Laboratory</w:t>
      </w:r>
      <w:r>
        <w:rPr>
          <w:rFonts w:hint="eastAsia" w:ascii="Book Antiqua" w:hAnsi="Book Antiqua" w:cs="Book Antiqua"/>
          <w:color w:val="000000"/>
          <w:lang w:eastAsia="zh-CN"/>
        </w:rPr>
        <w:t xml:space="preserve"> </w:t>
      </w:r>
      <w:r>
        <w:rPr>
          <w:rFonts w:ascii="Book Antiqua" w:hAnsi="Book Antiqua" w:eastAsia="Book Antiqua" w:cs="Book Antiqua"/>
          <w:color w:val="000000"/>
        </w:rPr>
        <w:t>test results were as follows: hemoglobin 12.8 g/dL;</w:t>
      </w:r>
      <w:r>
        <w:rPr>
          <w:rFonts w:hint="eastAsia" w:ascii="Book Antiqua" w:hAnsi="Book Antiqua" w:cs="Book Antiqua"/>
          <w:color w:val="000000"/>
          <w:lang w:eastAsia="zh-CN"/>
        </w:rPr>
        <w:t xml:space="preserve"> </w:t>
      </w:r>
      <w:r>
        <w:rPr>
          <w:rFonts w:ascii="Book Antiqua" w:hAnsi="Book Antiqua" w:eastAsia="Book Antiqua" w:cs="Book Antiqua"/>
          <w:color w:val="000000"/>
        </w:rPr>
        <w:t>white blood cell count 12100/mm</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platelet count 21000/μL;</w:t>
      </w:r>
      <w:r>
        <w:rPr>
          <w:rFonts w:hint="eastAsia" w:ascii="Book Antiqua" w:hAnsi="Book Antiqua" w:cs="Book Antiqua"/>
          <w:color w:val="000000"/>
          <w:lang w:eastAsia="zh-CN"/>
        </w:rPr>
        <w:t xml:space="preserve"> </w:t>
      </w:r>
      <w:r>
        <w:rPr>
          <w:rFonts w:ascii="Book Antiqua" w:hAnsi="Book Antiqua" w:eastAsia="Book Antiqua" w:cs="Book Antiqua"/>
          <w:color w:val="000000"/>
        </w:rPr>
        <w:t>prothrombin time 10.7/11.2 s;</w:t>
      </w:r>
      <w:r>
        <w:rPr>
          <w:rFonts w:hint="eastAsia" w:ascii="Book Antiqua" w:hAnsi="Book Antiqua" w:cs="Book Antiqua"/>
          <w:color w:val="000000"/>
          <w:lang w:eastAsia="zh-CN"/>
        </w:rPr>
        <w:t xml:space="preserve"> </w:t>
      </w:r>
      <w:r>
        <w:rPr>
          <w:rFonts w:ascii="Book Antiqua" w:hAnsi="Book Antiqua" w:eastAsia="Book Antiqua" w:cs="Book Antiqua"/>
          <w:color w:val="000000"/>
        </w:rPr>
        <w:t>international normalized ratio 1.43; albumin 3.7</w:t>
      </w:r>
      <w:r>
        <w:rPr>
          <w:rFonts w:hint="eastAsia" w:ascii="Book Antiqua" w:hAnsi="Book Antiqua" w:cs="Book Antiqua"/>
          <w:color w:val="000000"/>
          <w:lang w:eastAsia="zh-CN"/>
        </w:rPr>
        <w:t xml:space="preserve"> </w:t>
      </w:r>
      <w:r>
        <w:rPr>
          <w:rFonts w:ascii="Book Antiqua" w:hAnsi="Book Antiqua" w:eastAsia="Book Antiqua" w:cs="Book Antiqua"/>
          <w:color w:val="000000"/>
        </w:rPr>
        <w:t>g/dL; direct bilirubin 0.32 mg/dL; complete bilirubin 0.57 mg/dL; aspartate aminotransferase 24 IU/L; alanine aminotransferase 3 IU/L; alkaline phosphatase 113 U/L; blood urea nitrogen 12mg/dL;</w:t>
      </w:r>
      <w:r>
        <w:rPr>
          <w:rFonts w:hint="eastAsia" w:ascii="Book Antiqua" w:hAnsi="Book Antiqua" w:cs="Book Antiqua"/>
          <w:color w:val="000000"/>
          <w:lang w:eastAsia="zh-CN"/>
        </w:rPr>
        <w:t xml:space="preserve"> </w:t>
      </w:r>
      <w:r>
        <w:rPr>
          <w:rFonts w:ascii="Book Antiqua" w:hAnsi="Book Antiqua" w:eastAsia="Book Antiqua" w:cs="Book Antiqua"/>
          <w:color w:val="000000"/>
        </w:rPr>
        <w:t>creatinine 1.1 mg/dL; sodium 136 meq/L; potassium 3.8 meq/L. The serum level</w:t>
      </w:r>
      <w:r>
        <w:rPr>
          <w:rFonts w:hint="eastAsia" w:ascii="Book Antiqua" w:hAnsi="Book Antiqua" w:cs="Book Antiqua"/>
          <w:color w:val="000000"/>
          <w:lang w:eastAsia="zh-CN"/>
        </w:rPr>
        <w:t xml:space="preserve"> </w:t>
      </w:r>
      <w:r>
        <w:rPr>
          <w:rFonts w:ascii="Book Antiqua" w:hAnsi="Book Antiqua" w:eastAsia="Book Antiqua" w:cs="Book Antiqua"/>
          <w:color w:val="000000"/>
        </w:rPr>
        <w:t>of</w:t>
      </w:r>
      <w:r>
        <w:rPr>
          <w:rFonts w:hint="eastAsia" w:ascii="Book Antiqua" w:hAnsi="Book Antiqua" w:cs="Book Antiqua"/>
          <w:color w:val="000000"/>
          <w:lang w:eastAsia="zh-CN"/>
        </w:rPr>
        <w:t xml:space="preserve"> </w:t>
      </w:r>
      <w:r>
        <w:rPr>
          <w:rFonts w:ascii="Book Antiqua" w:hAnsi="Book Antiqua" w:eastAsia="Book Antiqua" w:cs="Book Antiqua"/>
          <w:color w:val="000000"/>
        </w:rPr>
        <w:t>carcinoembryonic</w:t>
      </w:r>
      <w:r>
        <w:rPr>
          <w:rFonts w:hint="eastAsia" w:ascii="Book Antiqua" w:hAnsi="Book Antiqua" w:cs="Book Antiqua"/>
          <w:color w:val="000000"/>
          <w:lang w:eastAsia="zh-CN"/>
        </w:rPr>
        <w:t xml:space="preserve"> </w:t>
      </w:r>
      <w:r>
        <w:rPr>
          <w:rFonts w:ascii="Book Antiqua" w:hAnsi="Book Antiqua" w:eastAsia="Book Antiqua" w:cs="Book Antiqua"/>
          <w:color w:val="000000"/>
        </w:rPr>
        <w:t>antigen (CEA) was</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5 ng/mL, alpha-fetoprotein was</w:t>
      </w:r>
      <w:r>
        <w:rPr>
          <w:rFonts w:hint="eastAsia" w:ascii="Book Antiqua" w:hAnsi="Book Antiqua" w:cs="Book Antiqua"/>
          <w:color w:val="000000"/>
          <w:lang w:eastAsia="zh-CN"/>
        </w:rPr>
        <w:t xml:space="preserve"> </w:t>
      </w:r>
      <w:r>
        <w:rPr>
          <w:rFonts w:ascii="Book Antiqua" w:hAnsi="Book Antiqua" w:eastAsia="Book Antiqua" w:cs="Book Antiqua"/>
          <w:color w:val="000000"/>
        </w:rPr>
        <w:t>&lt; 10 ng/mL, and carbohydrate antigen 19-9 was</w:t>
      </w:r>
      <w:r>
        <w:rPr>
          <w:rFonts w:hint="eastAsia" w:ascii="Book Antiqua" w:hAnsi="Book Antiqua" w:cs="Book Antiqua"/>
          <w:color w:val="000000"/>
          <w:lang w:eastAsia="zh-CN"/>
        </w:rPr>
        <w:t xml:space="preserve"> </w:t>
      </w:r>
      <w:r>
        <w:rPr>
          <w:rFonts w:ascii="Book Antiqua" w:hAnsi="Book Antiqua" w:eastAsia="Book Antiqua" w:cs="Book Antiqua"/>
          <w:color w:val="000000"/>
        </w:rPr>
        <w:t>&lt; 34 U/mL, which had previously been 2.05 ng/mL, &lt; 3 ng/mL, and 4.78 U/mL, respectively. Urine analysis was normal.</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Electrocardiogram, chest x-ray and arterial blood gas </w:t>
      </w:r>
      <w:r>
        <w:rPr>
          <w:rFonts w:ascii="Book Antiqua" w:hAnsi="Book Antiqua" w:cs="Book Antiqua"/>
          <w:color w:val="000000"/>
          <w:lang w:eastAsia="zh-CN"/>
        </w:rPr>
        <w:t>was</w:t>
      </w:r>
      <w:r>
        <w:rPr>
          <w:rFonts w:ascii="Book Antiqua" w:hAnsi="Book Antiqua" w:eastAsia="Book Antiqua" w:cs="Book Antiqua"/>
          <w:color w:val="000000"/>
        </w:rPr>
        <w:t xml:space="preserve"> also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lang w:eastAsia="zh-CN"/>
        </w:rPr>
      </w:pPr>
      <w:r>
        <w:rPr>
          <w:rFonts w:ascii="Book Antiqua" w:hAnsi="Book Antiqua" w:eastAsia="Book Antiqua" w:cs="Book Antiqua"/>
          <w:color w:val="000000"/>
          <w:shd w:val="clear" w:color="auto" w:fill="FFFFFF"/>
        </w:rPr>
        <w:t>Subsequent abdominal ultrasonography showed a mixed echoic mass approximately 3.8 cm</w:t>
      </w:r>
      <w:r>
        <w:rPr>
          <w:rFonts w:ascii="Book Antiqua" w:hAnsi="Book Antiqua" w:eastAsia="Book Antiqua" w:cs="Book Antiqua"/>
          <w:color w:val="000000"/>
          <w:szCs w:val="21"/>
        </w:rPr>
        <w:t xml:space="preserve"> diameter</w:t>
      </w:r>
      <w:r>
        <w:rPr>
          <w:rFonts w:ascii="Book Antiqua" w:hAnsi="Book Antiqua" w:eastAsia="Book Antiqua" w:cs="Book Antiqua"/>
          <w:color w:val="000000"/>
          <w:shd w:val="clear" w:color="auto" w:fill="FFFFFF"/>
        </w:rPr>
        <w:t xml:space="preserve"> in the left caudate lobe of the liver. Abdominal computed tomography (CT) confirmed an irregular mass 3.0</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cm</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3.5 cm in size with inhomogeneous density and moderate delayed enhancement in the left caudate liver lobe (Figure 1). The patient was unable to undergo magnetic resonance examination as he had difficulty holding his breath.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According to the postoperative pathological results, the final diagnosis in this patient was primary SCC of the liver.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shd w:val="clear" w:color="auto" w:fill="FFFFFF"/>
        </w:rPr>
        <w:t>In June 2021, the patient underwent laparoscopic left caudate lobectomy to remove the liver mass. Intra-operative findings confirmed a non-cirrhotic liver with a 3</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cm</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3.5 cm white tumor mass with no tumor rupture and no hemoperitoneum. The resection margin was 1.0 cm in width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shd w:val="clear" w:color="auto" w:fill="FFFFFF"/>
        </w:rPr>
        <w:t>Histopathological</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examination confirmed a moderately differentiated SCC of the liver composed of non-keratinized squamous cells (Figure 3A). </w:t>
      </w:r>
      <w:r>
        <w:rPr>
          <w:rFonts w:ascii="Book Antiqua" w:hAnsi="Book Antiqua" w:eastAsia="Book Antiqua" w:cs="Book Antiqua"/>
          <w:color w:val="000000"/>
        </w:rPr>
        <w:t>SCC of the liver had</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pathological characteristics of different sized cancer cells, nest-like in appearance, intercellular bridges, large and deep staining nuclei, a mitotic phase, abundant cytoplasm, dichroism, incomplete keratosis of cancer cells, the formation of keratotic beads, and no adenoid carcinoma tissue. According to previous research, immunohistochemistry is often positive for cytokeratin (CK)</w:t>
      </w:r>
      <w:r>
        <w:rPr>
          <w:rFonts w:hint="eastAsia" w:ascii="Book Antiqua" w:hAnsi="Book Antiqua" w:cs="Book Antiqua"/>
          <w:color w:val="000000"/>
          <w:lang w:eastAsia="zh-CN"/>
        </w:rPr>
        <w:t xml:space="preserve"> </w:t>
      </w:r>
      <w:r>
        <w:rPr>
          <w:rFonts w:ascii="Book Antiqua" w:hAnsi="Book Antiqua" w:eastAsia="Book Antiqua" w:cs="Book Antiqua"/>
          <w:color w:val="000000"/>
        </w:rPr>
        <w:t>10, CK14, CK19 and CEA</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.We used the immunohistochemical</w:t>
      </w:r>
      <w:r>
        <w:rPr>
          <w:rFonts w:hint="eastAsia" w:ascii="Book Antiqua" w:hAnsi="Book Antiqua" w:cs="Book Antiqua"/>
          <w:color w:val="000000"/>
          <w:lang w:eastAsia="zh-CN"/>
        </w:rPr>
        <w:t xml:space="preserve"> </w:t>
      </w:r>
      <w:r>
        <w:rPr>
          <w:rFonts w:ascii="Book Antiqua" w:hAnsi="Book Antiqua" w:eastAsia="Book Antiqua" w:cs="Book Antiqua"/>
          <w:color w:val="000000"/>
        </w:rPr>
        <w:t>Envision two-step method for further examination of liver samples. Immunohistochemistry revealed positivity for CK5/6</w:t>
      </w:r>
      <w:r>
        <w:rPr>
          <w:rFonts w:hint="eastAsia" w:ascii="Book Antiqua" w:hAnsi="Book Antiqua" w:cs="Book Antiqua"/>
          <w:color w:val="000000"/>
          <w:lang w:eastAsia="zh-CN"/>
        </w:rPr>
        <w:t xml:space="preserve"> </w:t>
      </w:r>
      <w:r>
        <w:rPr>
          <w:rFonts w:ascii="Book Antiqua" w:hAnsi="Book Antiqua" w:eastAsia="Book Antiqua" w:cs="Book Antiqua"/>
          <w:color w:val="000000"/>
        </w:rPr>
        <w:t>(mouse anti-human monoclonal antibody,</w:t>
      </w:r>
      <w:r>
        <w:rPr>
          <w:rFonts w:hint="eastAsia" w:ascii="Book Antiqua" w:hAnsi="Book Antiqua" w:cs="Book Antiqua"/>
          <w:color w:val="000000"/>
          <w:lang w:eastAsia="zh-CN"/>
        </w:rPr>
        <w:t xml:space="preserve"> </w:t>
      </w:r>
      <w:r>
        <w:rPr>
          <w:rFonts w:ascii="Book Antiqua" w:hAnsi="Book Antiqua" w:eastAsia="Book Antiqua" w:cs="Book Antiqua"/>
          <w:color w:val="000000"/>
        </w:rPr>
        <w:t>Fuzhou</w:t>
      </w:r>
      <w:r>
        <w:rPr>
          <w:rFonts w:hint="eastAsia" w:ascii="Book Antiqua" w:hAnsi="Book Antiqua" w:cs="Book Antiqua"/>
          <w:color w:val="000000"/>
          <w:lang w:eastAsia="zh-CN"/>
        </w:rPr>
        <w:t xml:space="preserve"> </w:t>
      </w:r>
      <w:r>
        <w:rPr>
          <w:rFonts w:ascii="Book Antiqua" w:hAnsi="Book Antiqua" w:eastAsia="Book Antiqua" w:cs="Book Antiqua"/>
          <w:color w:val="000000"/>
        </w:rPr>
        <w:t>Maixin</w:t>
      </w:r>
      <w:r>
        <w:rPr>
          <w:rFonts w:hint="eastAsia" w:ascii="Book Antiqua" w:hAnsi="Book Antiqua" w:cs="Book Antiqua"/>
          <w:color w:val="000000"/>
          <w:lang w:eastAsia="zh-CN"/>
        </w:rPr>
        <w:t xml:space="preserve"> </w:t>
      </w:r>
      <w:r>
        <w:rPr>
          <w:rFonts w:ascii="Book Antiqua" w:hAnsi="Book Antiqua" w:eastAsia="Book Antiqua" w:cs="Book Antiqua"/>
          <w:color w:val="000000"/>
        </w:rPr>
        <w:t>Biotech.,</w:t>
      </w:r>
      <w:r>
        <w:rPr>
          <w:rFonts w:hint="eastAsia" w:ascii="Book Antiqua" w:hAnsi="Book Antiqua" w:cs="Book Antiqua"/>
          <w:color w:val="000000"/>
          <w:lang w:eastAsia="zh-CN"/>
        </w:rPr>
        <w:t xml:space="preserve"> </w:t>
      </w:r>
      <w:r>
        <w:rPr>
          <w:rFonts w:ascii="Book Antiqua" w:hAnsi="Book Antiqua" w:eastAsia="Book Antiqua" w:cs="Book Antiqua"/>
          <w:color w:val="000000"/>
        </w:rPr>
        <w:t>Co.,</w:t>
      </w:r>
      <w:r>
        <w:rPr>
          <w:rFonts w:hint="eastAsia" w:ascii="Book Antiqua" w:hAnsi="Book Antiqua" w:cs="Book Antiqua"/>
          <w:color w:val="000000"/>
          <w:lang w:eastAsia="zh-CN"/>
        </w:rPr>
        <w:t xml:space="preserve"> </w:t>
      </w:r>
      <w:r>
        <w:rPr>
          <w:rFonts w:ascii="Book Antiqua" w:hAnsi="Book Antiqua" w:eastAsia="Book Antiqua" w:cs="Book Antiqua"/>
          <w:color w:val="000000"/>
        </w:rPr>
        <w:t>Ltd), P40</w:t>
      </w:r>
      <w:r>
        <w:rPr>
          <w:rFonts w:hint="eastAsia" w:ascii="Book Antiqua" w:hAnsi="Book Antiqua" w:cs="Book Antiqua"/>
          <w:color w:val="000000"/>
          <w:lang w:eastAsia="zh-CN"/>
        </w:rPr>
        <w:t xml:space="preserve"> </w:t>
      </w:r>
      <w:r>
        <w:rPr>
          <w:rFonts w:ascii="Book Antiqua" w:hAnsi="Book Antiqua" w:eastAsia="Book Antiqua" w:cs="Book Antiqua"/>
          <w:color w:val="000000"/>
        </w:rPr>
        <w:t>(rabbit anti-human monoclonal antibody, Fuzhou Maixin</w:t>
      </w:r>
      <w:r>
        <w:rPr>
          <w:rFonts w:hint="eastAsia" w:ascii="Book Antiqua" w:hAnsi="Book Antiqua" w:cs="Book Antiqua"/>
          <w:color w:val="000000"/>
          <w:lang w:eastAsia="zh-CN"/>
        </w:rPr>
        <w:t xml:space="preserve"> </w:t>
      </w:r>
      <w:r>
        <w:rPr>
          <w:rFonts w:ascii="Book Antiqua" w:hAnsi="Book Antiqua" w:eastAsia="Book Antiqua" w:cs="Book Antiqua"/>
          <w:color w:val="000000"/>
        </w:rPr>
        <w:t>Biotech.,</w:t>
      </w:r>
      <w:r>
        <w:rPr>
          <w:rFonts w:hint="eastAsia" w:ascii="Book Antiqua" w:hAnsi="Book Antiqua" w:cs="Book Antiqua"/>
          <w:color w:val="000000"/>
          <w:lang w:eastAsia="zh-CN"/>
        </w:rPr>
        <w:t xml:space="preserve"> </w:t>
      </w:r>
      <w:r>
        <w:rPr>
          <w:rFonts w:ascii="Book Antiqua" w:hAnsi="Book Antiqua" w:eastAsia="Book Antiqua" w:cs="Book Antiqua"/>
          <w:color w:val="000000"/>
        </w:rPr>
        <w:t>Co.,</w:t>
      </w:r>
      <w:r>
        <w:rPr>
          <w:rFonts w:hint="eastAsia" w:ascii="Book Antiqua" w:hAnsi="Book Antiqua" w:cs="Book Antiqua"/>
          <w:color w:val="000000"/>
          <w:lang w:eastAsia="zh-CN"/>
        </w:rPr>
        <w:t xml:space="preserve"> </w:t>
      </w:r>
      <w:r>
        <w:rPr>
          <w:rFonts w:ascii="Book Antiqua" w:hAnsi="Book Antiqua" w:eastAsia="Book Antiqua" w:cs="Book Antiqua"/>
          <w:color w:val="000000"/>
        </w:rPr>
        <w:t>Ltd)</w:t>
      </w:r>
      <w:r>
        <w:rPr>
          <w:rFonts w:hint="eastAsia" w:ascii="Book Antiqua" w:hAnsi="Book Antiqua" w:cs="Book Antiqua"/>
          <w:color w:val="000000"/>
          <w:lang w:eastAsia="zh-CN"/>
        </w:rPr>
        <w:t xml:space="preserve"> </w:t>
      </w:r>
      <w:r>
        <w:rPr>
          <w:rFonts w:ascii="Book Antiqua" w:hAnsi="Book Antiqua" w:eastAsia="Book Antiqua" w:cs="Book Antiqua"/>
          <w:color w:val="000000"/>
          <w:shd w:val="clear" w:color="auto" w:fill="FFFFFF"/>
        </w:rPr>
        <w:t>(Figure 3B</w:t>
      </w:r>
      <w:r>
        <w:rPr>
          <w:rFonts w:ascii="Book Antiqua" w:hAnsi="Book Antiqua" w:cs="Book Antiqua"/>
          <w:color w:val="000000"/>
          <w:shd w:val="clear" w:color="auto" w:fill="FFFFFF"/>
          <w:lang w:eastAsia="zh-CN"/>
        </w:rPr>
        <w:t xml:space="preserve"> and </w:t>
      </w:r>
      <w:r>
        <w:rPr>
          <w:rFonts w:ascii="Book Antiqua" w:hAnsi="Book Antiqua" w:eastAsia="Book Antiqua" w:cs="Book Antiqua"/>
          <w:color w:val="000000"/>
          <w:shd w:val="clear" w:color="auto" w:fill="FFFFFF"/>
        </w:rPr>
        <w:t>C), and</w:t>
      </w:r>
      <w:r>
        <w:rPr>
          <w:rFonts w:ascii="Book Antiqua" w:hAnsi="Book Antiqua" w:eastAsia="Book Antiqua" w:cs="Book Antiqua"/>
          <w:color w:val="000000"/>
        </w:rPr>
        <w:t xml:space="preserve"> occasional positivity for Ki-67</w:t>
      </w:r>
      <w:r>
        <w:rPr>
          <w:rFonts w:hint="eastAsia" w:ascii="Book Antiqua" w:hAnsi="Book Antiqua" w:cs="Book Antiqua"/>
          <w:color w:val="000000"/>
          <w:lang w:eastAsia="zh-CN"/>
        </w:rPr>
        <w:t xml:space="preserve"> </w:t>
      </w:r>
      <w:r>
        <w:rPr>
          <w:rFonts w:ascii="Book Antiqua" w:hAnsi="Book Antiqua" w:eastAsia="Book Antiqua" w:cs="Book Antiqua"/>
          <w:color w:val="000000"/>
        </w:rPr>
        <w:t>(90%)</w:t>
      </w:r>
      <w:r>
        <w:rPr>
          <w:rFonts w:hint="eastAsia" w:ascii="Book Antiqua" w:hAnsi="Book Antiqua" w:cs="Book Antiqua"/>
          <w:color w:val="000000"/>
          <w:lang w:eastAsia="zh-CN"/>
        </w:rPr>
        <w:t xml:space="preserve"> </w:t>
      </w:r>
      <w:r>
        <w:rPr>
          <w:rFonts w:ascii="Book Antiqua" w:hAnsi="Book Antiqua" w:eastAsia="Book Antiqua" w:cs="Book Antiqua"/>
          <w:color w:val="000000"/>
        </w:rPr>
        <w:t>(mouse anti-human monoclonal antibody,</w:t>
      </w:r>
      <w:r>
        <w:rPr>
          <w:rFonts w:hint="eastAsia" w:ascii="Book Antiqua" w:hAnsi="Book Antiqua" w:cs="Book Antiqua"/>
          <w:color w:val="000000"/>
          <w:lang w:eastAsia="zh-CN"/>
        </w:rPr>
        <w:t xml:space="preserve"> </w:t>
      </w:r>
      <w:r>
        <w:rPr>
          <w:rFonts w:ascii="Book Antiqua" w:hAnsi="Book Antiqua" w:eastAsia="Book Antiqua" w:cs="Book Antiqua"/>
          <w:color w:val="000000"/>
        </w:rPr>
        <w:t>Fuzhou</w:t>
      </w:r>
      <w:r>
        <w:rPr>
          <w:rFonts w:hint="eastAsia" w:ascii="Book Antiqua" w:hAnsi="Book Antiqua" w:cs="Book Antiqua"/>
          <w:color w:val="000000"/>
          <w:lang w:eastAsia="zh-CN"/>
        </w:rPr>
        <w:t xml:space="preserve"> </w:t>
      </w:r>
      <w:r>
        <w:rPr>
          <w:rFonts w:ascii="Book Antiqua" w:hAnsi="Book Antiqua" w:eastAsia="Book Antiqua" w:cs="Book Antiqua"/>
          <w:color w:val="000000"/>
        </w:rPr>
        <w:t>Maixin</w:t>
      </w:r>
      <w:r>
        <w:rPr>
          <w:rFonts w:hint="eastAsia" w:ascii="Book Antiqua" w:hAnsi="Book Antiqua" w:cs="Book Antiqua"/>
          <w:color w:val="000000"/>
          <w:lang w:eastAsia="zh-CN"/>
        </w:rPr>
        <w:t xml:space="preserve"> </w:t>
      </w:r>
      <w:r>
        <w:rPr>
          <w:rFonts w:ascii="Book Antiqua" w:hAnsi="Book Antiqua" w:eastAsia="Book Antiqua" w:cs="Book Antiqua"/>
          <w:color w:val="000000"/>
        </w:rPr>
        <w:t>Biotech., Co.,</w:t>
      </w:r>
      <w:r>
        <w:rPr>
          <w:rFonts w:hint="eastAsia" w:ascii="Book Antiqua" w:hAnsi="Book Antiqua" w:cs="Book Antiqua"/>
          <w:color w:val="000000"/>
          <w:lang w:eastAsia="zh-CN"/>
        </w:rPr>
        <w:t xml:space="preserve"> </w:t>
      </w:r>
      <w:r>
        <w:rPr>
          <w:rFonts w:ascii="Book Antiqua" w:hAnsi="Book Antiqua" w:eastAsia="Book Antiqua" w:cs="Book Antiqua"/>
          <w:color w:val="000000"/>
        </w:rPr>
        <w:t>Ltd). However negativity for thyroid transcription CD34, Arg-1,</w:t>
      </w:r>
      <w:r>
        <w:rPr>
          <w:rFonts w:hint="eastAsia" w:ascii="Book Antiqua" w:hAnsi="Book Antiqua" w:cs="Book Antiqua"/>
          <w:color w:val="000000"/>
          <w:lang w:eastAsia="zh-CN"/>
        </w:rPr>
        <w:t xml:space="preserve"> </w:t>
      </w:r>
      <w:r>
        <w:rPr>
          <w:rFonts w:ascii="Book Antiqua" w:hAnsi="Book Antiqua" w:eastAsia="Book Antiqua" w:cs="Book Antiqua"/>
          <w:color w:val="000000"/>
        </w:rPr>
        <w:t>CPS1, and Syn</w:t>
      </w:r>
      <w:r>
        <w:rPr>
          <w:rFonts w:hint="eastAsia" w:ascii="Book Antiqua" w:hAnsi="Book Antiqua" w:cs="Book Antiqua"/>
          <w:color w:val="000000"/>
          <w:lang w:eastAsia="zh-CN"/>
        </w:rPr>
        <w:t xml:space="preserve"> </w:t>
      </w:r>
      <w:r>
        <w:rPr>
          <w:rFonts w:ascii="Book Antiqua" w:hAnsi="Book Antiqua" w:eastAsia="Book Antiqua" w:cs="Book Antiqua"/>
          <w:color w:val="000000"/>
        </w:rPr>
        <w:t>indicated a SCC of the liver.</w:t>
      </w:r>
      <w:r>
        <w:rPr>
          <w:rFonts w:ascii="Book Antiqua" w:hAnsi="Book Antiqua" w:eastAsia="Book Antiqua" w:cs="Book Antiqua"/>
          <w:color w:val="000000"/>
          <w:shd w:val="clear" w:color="auto" w:fill="FFFFFF"/>
        </w:rPr>
        <w:t xml:space="preserve"> Subsequent</w:t>
      </w:r>
      <w:r>
        <w:rPr>
          <w:rFonts w:ascii="Book Antiqua" w:hAnsi="Book Antiqua" w:eastAsia="Book Antiqua" w:cs="Book Antiqua"/>
          <w:color w:val="000000"/>
        </w:rPr>
        <w:t xml:space="preserve"> gastroscopy showed that the esophagus and stomach were normal</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rPr>
        <w:t>The results of postoperative pathological examination showed a primary hepatic SCC. We doubted that this tumor was</w:t>
      </w:r>
      <w:r>
        <w:rPr>
          <w:rFonts w:hint="eastAsia" w:ascii="Book Antiqua" w:hAnsi="Book Antiqua" w:cs="Book Antiqua"/>
          <w:color w:val="000000"/>
          <w:lang w:eastAsia="zh-CN"/>
        </w:rPr>
        <w:t xml:space="preserve"> </w:t>
      </w:r>
      <w:r>
        <w:rPr>
          <w:rFonts w:ascii="Book Antiqua" w:hAnsi="Book Antiqua" w:eastAsia="Book Antiqua" w:cs="Book Antiqua"/>
          <w:color w:val="000000"/>
        </w:rPr>
        <w:t>a metastatic tumor from the skin, nasopharynx, lung or gastrointestinal tract, and the patient underwent further physical examination, CT of the brain, nasopharynx and chest, in addition to gastroscopy and enteroscopy. These tests were negative. Limited by hospital conditions, we were unable to perform a positron emission tomography-CT examination.</w:t>
      </w:r>
      <w:r>
        <w:rPr>
          <w:rFonts w:hint="eastAsia" w:ascii="Book Antiqua" w:hAnsi="Book Antiqua" w:cs="Book Antiqua"/>
          <w:color w:val="000000"/>
          <w:lang w:eastAsia="zh-CN"/>
        </w:rPr>
        <w:t xml:space="preserve"> </w:t>
      </w:r>
      <w:r>
        <w:rPr>
          <w:rFonts w:ascii="Book Antiqua" w:hAnsi="Book Antiqua" w:eastAsia="Book Antiqua" w:cs="Book Antiqua"/>
          <w:color w:val="000000"/>
          <w:shd w:val="clear" w:color="auto" w:fill="FFFFFF"/>
        </w:rPr>
        <w:t>The patient refused systemic chemotherapy, and was treated with</w:t>
      </w:r>
      <w:r>
        <w:rPr>
          <w:rFonts w:ascii="Book Antiqua" w:hAnsi="Book Antiqua" w:eastAsia="Book Antiqua" w:cs="Book Antiqua"/>
          <w:color w:val="000000"/>
        </w:rPr>
        <w:t>a 3</w:t>
      </w:r>
      <w:r>
        <w:rPr>
          <w:rFonts w:hint="eastAsia" w:ascii="Book Antiqua" w:hAnsi="Book Antiqua" w:cs="Book Antiqua"/>
          <w:color w:val="000000"/>
          <w:lang w:eastAsia="zh-CN"/>
        </w:rPr>
        <w:t xml:space="preserve"> </w:t>
      </w:r>
      <w:r>
        <w:rPr>
          <w:rFonts w:ascii="Book Antiqua" w:hAnsi="Book Antiqua" w:eastAsia="Book Antiqua" w:cs="Book Antiqua"/>
          <w:color w:val="000000"/>
        </w:rPr>
        <w:t>wk regimen of immunotherapy consisting of 200</w:t>
      </w:r>
      <w:r>
        <w:rPr>
          <w:rFonts w:hint="eastAsia" w:ascii="Book Antiqua" w:hAnsi="Book Antiqua" w:cs="Book Antiqua"/>
          <w:color w:val="000000"/>
          <w:lang w:eastAsia="zh-CN"/>
        </w:rPr>
        <w:t xml:space="preserve"> </w:t>
      </w:r>
      <w:r>
        <w:rPr>
          <w:rFonts w:ascii="Book Antiqua" w:hAnsi="Book Antiqua" w:eastAsia="Book Antiqua" w:cs="Book Antiqua"/>
          <w:color w:val="000000"/>
        </w:rPr>
        <w:t>mg xindilimab</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(Daboshu) injections </w:t>
      </w:r>
      <w:r>
        <w:rPr>
          <w:rFonts w:ascii="Book Antiqua" w:hAnsi="Book Antiqua" w:cs="Book Antiqua"/>
          <w:color w:val="000000"/>
          <w:lang w:eastAsia="zh-CN"/>
        </w:rPr>
        <w:t>[</w:t>
      </w:r>
      <w:r>
        <w:rPr>
          <w:rFonts w:ascii="Book Antiqua" w:hAnsi="Book Antiqua" w:eastAsia="Book Antiqua" w:cs="Book Antiqua"/>
          <w:color w:val="000000"/>
        </w:rPr>
        <w:t>Xinda</w:t>
      </w:r>
      <w:r>
        <w:rPr>
          <w:rFonts w:hint="eastAsia" w:ascii="Book Antiqua" w:hAnsi="Book Antiqua" w:cs="Book Antiqua"/>
          <w:color w:val="000000"/>
          <w:lang w:eastAsia="zh-CN"/>
        </w:rPr>
        <w:t xml:space="preserve"> </w:t>
      </w:r>
      <w:r>
        <w:rPr>
          <w:rFonts w:ascii="Book Antiqua" w:hAnsi="Book Antiqua" w:eastAsia="Book Antiqua" w:cs="Book Antiqua"/>
          <w:color w:val="000000"/>
        </w:rPr>
        <w:t>Biopharmaceutical (Suzhou) Co., Ltd.</w:t>
      </w:r>
      <w:r>
        <w:rPr>
          <w:rFonts w:ascii="Book Antiqua" w:hAnsi="Book Antiqua" w:cs="Book Antiqua"/>
          <w:color w:val="000000"/>
          <w:lang w:eastAsia="zh-CN"/>
        </w:rPr>
        <w:t>]</w:t>
      </w:r>
      <w:r>
        <w:rPr>
          <w:rFonts w:ascii="Book Antiqua" w:hAnsi="Book Antiqua" w:eastAsia="Book Antiqua" w:cs="Book Antiqua"/>
          <w:color w:val="000000"/>
          <w:shd w:val="clear" w:color="auto" w:fill="FFFFFF"/>
        </w:rPr>
        <w:t>. His postoperative course was uneventful and no tumor recurrence or distant metastasis developed during the 8mo follow-up period (Figure</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4</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Primary SCC of the liver is very rare. It has been stated that primary SCC of the liver is caused by chronic inflammation of bile duct epithelium or the formation of a hepatic cyst with subsequent malignant transformation</w:t>
      </w:r>
      <w:r>
        <w:rPr>
          <w:rFonts w:ascii="Book Antiqua" w:hAnsi="Book Antiqua" w:eastAsia="Book Antiqua" w:cs="Book Antiqua"/>
          <w:color w:val="000000"/>
          <w:szCs w:val="30"/>
          <w:shd w:val="clear" w:color="auto" w:fill="FFFFFF"/>
          <w:vertAlign w:val="superscript"/>
        </w:rPr>
        <w:t>[6-8]</w:t>
      </w:r>
      <w:r>
        <w:rPr>
          <w:rFonts w:ascii="Book Antiqua" w:hAnsi="Book Antiqua" w:eastAsia="Book Antiqua" w:cs="Book Antiqua"/>
          <w:color w:val="000000"/>
          <w:shd w:val="clear" w:color="auto" w:fill="FFFFFF"/>
        </w:rPr>
        <w:t>; however, the underlying mechanism is still unclear.</w:t>
      </w:r>
    </w:p>
    <w:p>
      <w:pPr>
        <w:spacing w:line="360" w:lineRule="auto"/>
        <w:ind w:firstLine="480"/>
        <w:jc w:val="both"/>
        <w:rPr>
          <w:rFonts w:ascii="Book Antiqua" w:hAnsi="Book Antiqua"/>
        </w:rPr>
      </w:pPr>
      <w:r>
        <w:rPr>
          <w:rFonts w:ascii="Book Antiqua" w:hAnsi="Book Antiqua" w:eastAsia="Book Antiqua" w:cs="Book Antiqua"/>
          <w:color w:val="000000"/>
          <w:shd w:val="clear" w:color="auto" w:fill="FFFFFF"/>
        </w:rPr>
        <w:t>Here, we report the first case of SCC in the left caudate lobe of the liver, with a solitary solid tumor without parasitic infection, which was</w:t>
      </w:r>
      <w:r>
        <w:rPr>
          <w:rFonts w:hint="eastAsia" w:ascii="Book Antiqua" w:hAnsi="Book Antiqua" w:cs="Book Antiqua"/>
          <w:color w:val="000000"/>
          <w:shd w:val="clear" w:color="auto" w:fill="FFFFFF"/>
          <w:lang w:eastAsia="zh-CN"/>
        </w:rPr>
        <w:t xml:space="preserve"> s</w:t>
      </w:r>
      <w:r>
        <w:rPr>
          <w:rFonts w:ascii="Book Antiqua" w:hAnsi="Book Antiqua" w:eastAsia="Book Antiqua" w:cs="Book Antiqua"/>
          <w:color w:val="000000"/>
          <w:shd w:val="clear" w:color="auto" w:fill="FFFFFF"/>
        </w:rPr>
        <w:t>uccessfully treated by laparoscopic hepatectomy. Pathological examination of the tumor showed moderately differentiated SCC composed of squamous cells without keratinization. Positive staining of acidic CK5/6 indicated basal cells of non-keratinized squamous epithelium and the beginning of cancer cells. Strong positivity of P40 suggested possible lung cancer; however, chest CT examinations were negative. Clinically, panendoscopy, chest CT, and ENT examination revealed negative results in this case.</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Taken together, these findings indicated primary SCC of the liver.</w:t>
      </w:r>
    </w:p>
    <w:p>
      <w:pPr>
        <w:spacing w:line="360" w:lineRule="auto"/>
        <w:ind w:firstLine="480"/>
        <w:jc w:val="both"/>
        <w:rPr>
          <w:rFonts w:ascii="Book Antiqua" w:hAnsi="Book Antiqua"/>
        </w:rPr>
      </w:pPr>
      <w:r>
        <w:rPr>
          <w:rFonts w:ascii="Book Antiqua" w:hAnsi="Book Antiqua" w:eastAsia="Book Antiqua" w:cs="Book Antiqua"/>
          <w:color w:val="000000"/>
        </w:rPr>
        <w:t>The prognosis of primary SCC of the liver is dismal with a survival of less than one year, as the tumor is typically recognized late</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Complete remission of poorly differentiated SCC after systemic chemotherapy (cisplatin and 5-fluorouracil) and surgery has been reported</w:t>
      </w:r>
      <w:r>
        <w:rPr>
          <w:rFonts w:ascii="Book Antiqua" w:hAnsi="Book Antiqua" w:eastAsia="Book Antiqua" w:cs="Book Antiqua"/>
          <w:color w:val="000000"/>
          <w:szCs w:val="30"/>
          <w:vertAlign w:val="superscript"/>
        </w:rPr>
        <w:t>[10,11]</w:t>
      </w:r>
      <w:r>
        <w:rPr>
          <w:rFonts w:ascii="Book Antiqua" w:hAnsi="Book Antiqua" w:eastAsia="Book Antiqua" w:cs="Book Antiqua"/>
          <w:color w:val="000000"/>
        </w:rPr>
        <w:t>. If tumor recurrence is found in the late stage, reoperation, systemic chemotherapy or hepatic artery infusion chemotherapy are considered treatment options</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.However, in the present case, as</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patient refused systemic chemotherapy, he received immunotherapy, and the disease-free survival was 8 mo. However, there is no available literature</w:t>
      </w:r>
      <w:r>
        <w:rPr>
          <w:rFonts w:hint="eastAsia" w:ascii="Book Antiqua" w:hAnsi="Book Antiqua" w:cs="Book Antiqua"/>
          <w:color w:val="000000"/>
          <w:lang w:eastAsia="zh-CN"/>
        </w:rPr>
        <w:t xml:space="preserve"> </w:t>
      </w:r>
      <w:r>
        <w:rPr>
          <w:rFonts w:ascii="Book Antiqua" w:hAnsi="Book Antiqua" w:eastAsia="Book Antiqua" w:cs="Book Antiqua"/>
          <w:color w:val="000000"/>
        </w:rPr>
        <w:t>on the effectiveness of immunotherapy for this disease, and this requires further study.</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We describe the first case of SCC in the left caudate lobe of the liver, which was successfully managed by surgical resection. The patient was also treated with continuous postoperative immunotherapy and disease-free survival was 8 mo. Further research on the treatment and prognosis of primary SCC of the liver is required.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pStyle w:val="6"/>
        <w:spacing w:before="0" w:beforeAutospacing="0" w:after="0" w:afterAutospacing="0" w:line="360" w:lineRule="auto"/>
        <w:jc w:val="both"/>
        <w:rPr>
          <w:rFonts w:ascii="Book Antiqua" w:hAnsi="Book Antiqua"/>
        </w:rPr>
      </w:pPr>
      <w:bookmarkStart w:id="6" w:name="OLE_LINK360"/>
      <w:bookmarkStart w:id="7" w:name="OLE_LINK361"/>
      <w:r>
        <w:rPr>
          <w:rFonts w:ascii="Book Antiqua" w:hAnsi="Book Antiqua"/>
        </w:rPr>
        <w:t xml:space="preserve">1 </w:t>
      </w:r>
      <w:r>
        <w:rPr>
          <w:rFonts w:ascii="Book Antiqua" w:hAnsi="Book Antiqua"/>
          <w:b/>
          <w:bCs/>
        </w:rPr>
        <w:t>Nosaka T</w:t>
      </w:r>
      <w:r>
        <w:rPr>
          <w:rFonts w:ascii="Book Antiqua" w:hAnsi="Book Antiqua"/>
        </w:rPr>
        <w:t xml:space="preserve">, Ohtani M, Namikawa S, Takahashi K, Naito T, Ofuji K, Matsuda H, Hiramatsu K, Imamura Y, Nakamoto Y. Advanced primary adenosquamous carcinoma of the liver with a small cell carcinoma component: an autopsy case report. </w:t>
      </w:r>
      <w:r>
        <w:rPr>
          <w:rFonts w:ascii="Book Antiqua" w:hAnsi="Book Antiqua"/>
          <w:i/>
          <w:iCs/>
        </w:rPr>
        <w:t>Clin J Gastroenterol</w:t>
      </w:r>
      <w:r>
        <w:rPr>
          <w:rFonts w:ascii="Book Antiqua" w:hAnsi="Book Antiqua"/>
        </w:rPr>
        <w:t xml:space="preserve"> 2021; </w:t>
      </w:r>
      <w:r>
        <w:rPr>
          <w:rFonts w:ascii="Book Antiqua" w:hAnsi="Book Antiqua"/>
          <w:b/>
          <w:bCs/>
        </w:rPr>
        <w:t>14</w:t>
      </w:r>
      <w:r>
        <w:rPr>
          <w:rFonts w:ascii="Book Antiqua" w:hAnsi="Book Antiqua"/>
        </w:rPr>
        <w:t>: 1496-1502 [PMID: 34216375 DOI: 10.1007/s12328-021-01474-8]</w:t>
      </w:r>
    </w:p>
    <w:p>
      <w:pPr>
        <w:pStyle w:val="6"/>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Zhao R</w:t>
      </w:r>
      <w:r>
        <w:rPr>
          <w:rFonts w:ascii="Book Antiqua" w:hAnsi="Book Antiqua"/>
        </w:rPr>
        <w:t xml:space="preserve">, Zhu K, Wang R, Gao J, Cui K, Yu F, Zhang B, Li S. Primary squamous cell carcinoma of the liver: A case report and review of the literature. </w:t>
      </w:r>
      <w:r>
        <w:rPr>
          <w:rFonts w:ascii="Book Antiqua" w:hAnsi="Book Antiqua"/>
          <w:i/>
          <w:iCs/>
        </w:rPr>
        <w:t>Oncol Lett</w:t>
      </w:r>
      <w:r>
        <w:rPr>
          <w:rFonts w:ascii="Book Antiqua" w:hAnsi="Book Antiqua"/>
        </w:rPr>
        <w:t xml:space="preserve"> 2012; </w:t>
      </w:r>
      <w:r>
        <w:rPr>
          <w:rFonts w:ascii="Book Antiqua" w:hAnsi="Book Antiqua"/>
          <w:b/>
          <w:bCs/>
        </w:rPr>
        <w:t>4</w:t>
      </w:r>
      <w:r>
        <w:rPr>
          <w:rFonts w:ascii="Book Antiqua" w:hAnsi="Book Antiqua"/>
        </w:rPr>
        <w:t>: 1163-1166 [PMID: 23197996 DOI: 10.3892/ol.2012.894]</w:t>
      </w:r>
    </w:p>
    <w:p>
      <w:pPr>
        <w:pStyle w:val="6"/>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Weimann A</w:t>
      </w:r>
      <w:r>
        <w:rPr>
          <w:rFonts w:ascii="Book Antiqua" w:hAnsi="Book Antiqua"/>
        </w:rPr>
        <w:t xml:space="preserve">, Klempnauer J, Gebel M, Maschek H, Bartels M, Ringe B, Pichlmayr R. Squamous cell carcinoma of the liver originating from a solitary non-parasitic cyst case report and review of the literature. </w:t>
      </w:r>
      <w:r>
        <w:rPr>
          <w:rFonts w:ascii="Book Antiqua" w:hAnsi="Book Antiqua"/>
          <w:i/>
          <w:iCs/>
        </w:rPr>
        <w:t>HPB Surg</w:t>
      </w:r>
      <w:r>
        <w:rPr>
          <w:rFonts w:ascii="Book Antiqua" w:hAnsi="Book Antiqua"/>
        </w:rPr>
        <w:t xml:space="preserve"> 1996; </w:t>
      </w:r>
      <w:r>
        <w:rPr>
          <w:rFonts w:ascii="Book Antiqua" w:hAnsi="Book Antiqua"/>
          <w:b/>
          <w:bCs/>
        </w:rPr>
        <w:t>10</w:t>
      </w:r>
      <w:r>
        <w:rPr>
          <w:rFonts w:ascii="Book Antiqua" w:hAnsi="Book Antiqua"/>
        </w:rPr>
        <w:t>: 45-49 [PMID: 9187552 DOI: 10.1155/1996/97680]</w:t>
      </w:r>
    </w:p>
    <w:p>
      <w:pPr>
        <w:pStyle w:val="6"/>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Zhang XF</w:t>
      </w:r>
      <w:r>
        <w:rPr>
          <w:rFonts w:ascii="Book Antiqua" w:hAnsi="Book Antiqua"/>
        </w:rPr>
        <w:t xml:space="preserve">, Du ZQ, Liu XM, Lv Y. Primary Squamous Cell Carcinoma of Liver: Case Series and Review of Literatures. </w:t>
      </w:r>
      <w:r>
        <w:rPr>
          <w:rFonts w:ascii="Book Antiqua" w:hAnsi="Book Antiqua"/>
          <w:i/>
          <w:iCs/>
        </w:rPr>
        <w:t>Medicine (Baltimore)</w:t>
      </w:r>
      <w:r>
        <w:rPr>
          <w:rFonts w:ascii="Book Antiqua" w:hAnsi="Book Antiqua"/>
        </w:rPr>
        <w:t xml:space="preserve"> 2015; </w:t>
      </w:r>
      <w:r>
        <w:rPr>
          <w:rFonts w:ascii="Book Antiqua" w:hAnsi="Book Antiqua"/>
          <w:b/>
          <w:bCs/>
        </w:rPr>
        <w:t>94</w:t>
      </w:r>
      <w:r>
        <w:rPr>
          <w:rFonts w:ascii="Book Antiqua" w:hAnsi="Book Antiqua"/>
        </w:rPr>
        <w:t>: e868 [PMID: 26181570 DOI: 10.1097/MD.0000000000000868]</w:t>
      </w:r>
    </w:p>
    <w:p>
      <w:pPr>
        <w:pStyle w:val="6"/>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Lee HL</w:t>
      </w:r>
      <w:r>
        <w:rPr>
          <w:rFonts w:ascii="Book Antiqua" w:hAnsi="Book Antiqua"/>
        </w:rPr>
        <w:t xml:space="preserve">, Liu YY, Yeh CN, Chiang KC, Chen TC, Jan YY. Primary squamous cell carcinoma of the liver: a successful surgically treated case. </w:t>
      </w:r>
      <w:r>
        <w:rPr>
          <w:rFonts w:ascii="Book Antiqua" w:hAnsi="Book Antiqua"/>
          <w:i/>
          <w:iCs/>
        </w:rPr>
        <w:t>World J Gastroenterol</w:t>
      </w:r>
      <w:r>
        <w:rPr>
          <w:rFonts w:ascii="Book Antiqua" w:hAnsi="Book Antiqua"/>
        </w:rPr>
        <w:t xml:space="preserve"> 2006; </w:t>
      </w:r>
      <w:r>
        <w:rPr>
          <w:rFonts w:ascii="Book Antiqua" w:hAnsi="Book Antiqua"/>
          <w:b/>
          <w:bCs/>
        </w:rPr>
        <w:t>12</w:t>
      </w:r>
      <w:r>
        <w:rPr>
          <w:rFonts w:ascii="Book Antiqua" w:hAnsi="Book Antiqua"/>
        </w:rPr>
        <w:t>: 5419-5421 [PMID: 16981283 DOI: 10.3748/wjg.v12.i33.5419]</w:t>
      </w:r>
    </w:p>
    <w:p>
      <w:pPr>
        <w:pStyle w:val="6"/>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Xiao J</w:t>
      </w:r>
      <w:r>
        <w:rPr>
          <w:rFonts w:ascii="Book Antiqua" w:hAnsi="Book Antiqua"/>
        </w:rPr>
        <w:t xml:space="preserve">, Ma L, Li J, Yin B, Liang J, Wang J. Primary Squamous Cell Carcinoma of the Liver is Rare but Hostile: Case Series and Comprehensive Review of the Literature. </w:t>
      </w:r>
      <w:r>
        <w:rPr>
          <w:rFonts w:ascii="Book Antiqua" w:hAnsi="Book Antiqua"/>
          <w:i/>
          <w:iCs/>
        </w:rPr>
        <w:t>Cancer Manag Res</w:t>
      </w:r>
      <w:r>
        <w:rPr>
          <w:rFonts w:ascii="Book Antiqua" w:hAnsi="Book Antiqua"/>
        </w:rPr>
        <w:t xml:space="preserve"> 2021; </w:t>
      </w:r>
      <w:r>
        <w:rPr>
          <w:rFonts w:ascii="Book Antiqua" w:hAnsi="Book Antiqua"/>
          <w:b/>
          <w:bCs/>
        </w:rPr>
        <w:t>13</w:t>
      </w:r>
      <w:r>
        <w:rPr>
          <w:rFonts w:ascii="Book Antiqua" w:hAnsi="Book Antiqua"/>
        </w:rPr>
        <w:t>: 829-837 [PMID: 33542657 DOI: 10.2147/CMAR.S290523]</w:t>
      </w:r>
    </w:p>
    <w:p>
      <w:pPr>
        <w:pStyle w:val="6"/>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Sun Y</w:t>
      </w:r>
      <w:r>
        <w:rPr>
          <w:rFonts w:ascii="Book Antiqua" w:hAnsi="Book Antiqua"/>
        </w:rPr>
        <w:t xml:space="preserve">, Jin G. Primary squamous cell carcinoma of the liver: a case report. </w:t>
      </w:r>
      <w:r>
        <w:rPr>
          <w:rFonts w:ascii="Book Antiqua" w:hAnsi="Book Antiqua"/>
          <w:i/>
          <w:iCs/>
        </w:rPr>
        <w:t>J Int Med Res</w:t>
      </w:r>
      <w:r>
        <w:rPr>
          <w:rFonts w:ascii="Book Antiqua" w:hAnsi="Book Antiqua"/>
        </w:rPr>
        <w:t xml:space="preserve"> 2021; </w:t>
      </w:r>
      <w:r>
        <w:rPr>
          <w:rFonts w:ascii="Book Antiqua" w:hAnsi="Book Antiqua"/>
          <w:b/>
          <w:bCs/>
        </w:rPr>
        <w:t>49</w:t>
      </w:r>
      <w:r>
        <w:rPr>
          <w:rFonts w:ascii="Book Antiqua" w:hAnsi="Book Antiqua"/>
        </w:rPr>
        <w:t>: 3000605211021275 [PMID: 34139871 DOI: 10.1177/03000605211021275]</w:t>
      </w:r>
    </w:p>
    <w:p>
      <w:pPr>
        <w:pStyle w:val="6"/>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Yagi H</w:t>
      </w:r>
      <w:r>
        <w:rPr>
          <w:rFonts w:ascii="Book Antiqua" w:hAnsi="Book Antiqua"/>
        </w:rPr>
        <w:t xml:space="preserve">, Ueda M, Kawachi S, Tanabe M, Aiura K, Wakabayashi G, Shimazu M, Sakamoto M, Kitajima M. Squamous cell carcinoma of the liver originating from non-parasitic cysts after a 15 year follow-up. </w:t>
      </w:r>
      <w:r>
        <w:rPr>
          <w:rFonts w:ascii="Book Antiqua" w:hAnsi="Book Antiqua"/>
          <w:i/>
          <w:iCs/>
        </w:rPr>
        <w:t>Eur J Gastroenterol</w:t>
      </w:r>
      <w:r>
        <w:rPr>
          <w:rFonts w:hint="eastAsia" w:ascii="Book Antiqua" w:hAnsi="Book Antiqua"/>
          <w:i/>
          <w:iCs/>
        </w:rPr>
        <w:t xml:space="preserve"> </w:t>
      </w:r>
      <w:r>
        <w:rPr>
          <w:rFonts w:ascii="Book Antiqua" w:hAnsi="Book Antiqua"/>
          <w:i/>
          <w:iCs/>
        </w:rPr>
        <w:t>Hepatol</w:t>
      </w:r>
      <w:r>
        <w:rPr>
          <w:rFonts w:ascii="Book Antiqua" w:hAnsi="Book Antiqua"/>
        </w:rPr>
        <w:t xml:space="preserve"> 2004; </w:t>
      </w:r>
      <w:r>
        <w:rPr>
          <w:rFonts w:ascii="Book Antiqua" w:hAnsi="Book Antiqua"/>
          <w:b/>
          <w:bCs/>
        </w:rPr>
        <w:t>16</w:t>
      </w:r>
      <w:r>
        <w:rPr>
          <w:rFonts w:ascii="Book Antiqua" w:hAnsi="Book Antiqua"/>
        </w:rPr>
        <w:t>: 1051-1056 [PMID: 15371931 DOI: 10.1097/00042737-200410000-00016]</w:t>
      </w:r>
    </w:p>
    <w:p>
      <w:pPr>
        <w:pStyle w:val="6"/>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Wei D</w:t>
      </w:r>
      <w:r>
        <w:rPr>
          <w:rFonts w:ascii="Book Antiqua" w:hAnsi="Book Antiqua"/>
        </w:rPr>
        <w:t xml:space="preserve">, Lu L, Ying C, Qingsong K, Dongbo L, Feibo L. Primary hepatic adenosquamous carcinoma: A rare case report. </w:t>
      </w:r>
      <w:r>
        <w:rPr>
          <w:rFonts w:ascii="Book Antiqua" w:hAnsi="Book Antiqua"/>
          <w:i/>
          <w:iCs/>
        </w:rPr>
        <w:t>Indian J Pathol</w:t>
      </w:r>
      <w:r>
        <w:rPr>
          <w:rFonts w:hint="eastAsia" w:ascii="Book Antiqua" w:hAnsi="Book Antiqua"/>
          <w:i/>
          <w:iCs/>
        </w:rPr>
        <w:t xml:space="preserve"> </w:t>
      </w:r>
      <w:r>
        <w:rPr>
          <w:rFonts w:ascii="Book Antiqua" w:hAnsi="Book Antiqua"/>
          <w:i/>
          <w:iCs/>
        </w:rPr>
        <w:t>Microbiol</w:t>
      </w:r>
      <w:r>
        <w:rPr>
          <w:rFonts w:ascii="Book Antiqua" w:hAnsi="Book Antiqua"/>
        </w:rPr>
        <w:t xml:space="preserve"> 2021; </w:t>
      </w:r>
      <w:r>
        <w:rPr>
          <w:rFonts w:ascii="Book Antiqua" w:hAnsi="Book Antiqua"/>
          <w:b/>
          <w:bCs/>
        </w:rPr>
        <w:t>64</w:t>
      </w:r>
      <w:r>
        <w:rPr>
          <w:rFonts w:ascii="Book Antiqua" w:hAnsi="Book Antiqua"/>
        </w:rPr>
        <w:t>: S140-S142 [PMID: 34135156 DOI: 10.4103/IJPM.IJPM_785_18]</w:t>
      </w:r>
    </w:p>
    <w:p>
      <w:pPr>
        <w:pStyle w:val="6"/>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Yoo TK</w:t>
      </w:r>
      <w:r>
        <w:rPr>
          <w:rFonts w:ascii="Book Antiqua" w:hAnsi="Book Antiqua"/>
        </w:rPr>
        <w:t xml:space="preserve">, Kim BI, Han EN, Kim DH, Yoo JH, Lee SJ, Cho YK, Kim HJ. Primary squamous cell carcinoma of the liver: a case report. </w:t>
      </w:r>
      <w:r>
        <w:rPr>
          <w:rFonts w:ascii="Book Antiqua" w:hAnsi="Book Antiqua"/>
          <w:i/>
          <w:iCs/>
        </w:rPr>
        <w:t>Clin</w:t>
      </w:r>
      <w:r>
        <w:rPr>
          <w:rFonts w:hint="eastAsia" w:ascii="Book Antiqua" w:hAnsi="Book Antiqua"/>
          <w:i/>
          <w:iCs/>
        </w:rPr>
        <w:t xml:space="preserve"> </w:t>
      </w:r>
      <w:r>
        <w:rPr>
          <w:rFonts w:ascii="Book Antiqua" w:hAnsi="Book Antiqua"/>
          <w:i/>
          <w:iCs/>
        </w:rPr>
        <w:t>Mol</w:t>
      </w:r>
      <w:r>
        <w:rPr>
          <w:rFonts w:hint="eastAsia" w:ascii="Book Antiqua" w:hAnsi="Book Antiqua"/>
          <w:i/>
          <w:iCs/>
        </w:rPr>
        <w:t xml:space="preserve"> </w:t>
      </w:r>
      <w:r>
        <w:rPr>
          <w:rFonts w:ascii="Book Antiqua" w:hAnsi="Book Antiqua"/>
          <w:i/>
          <w:iCs/>
        </w:rPr>
        <w:t>Hepatol</w:t>
      </w:r>
      <w:r>
        <w:rPr>
          <w:rFonts w:ascii="Book Antiqua" w:hAnsi="Book Antiqua"/>
        </w:rPr>
        <w:t xml:space="preserve"> 2016; </w:t>
      </w:r>
      <w:r>
        <w:rPr>
          <w:rFonts w:ascii="Book Antiqua" w:hAnsi="Book Antiqua"/>
          <w:b/>
          <w:bCs/>
        </w:rPr>
        <w:t>22</w:t>
      </w:r>
      <w:r>
        <w:rPr>
          <w:rFonts w:ascii="Book Antiqua" w:hAnsi="Book Antiqua"/>
        </w:rPr>
        <w:t>: 177-182 [PMID: 27044770 DOI: 10.3350/cmh.2016.22.1.177]</w:t>
      </w:r>
    </w:p>
    <w:p>
      <w:pPr>
        <w:pStyle w:val="6"/>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Zhu KL</w:t>
      </w:r>
      <w:r>
        <w:rPr>
          <w:rFonts w:ascii="Book Antiqua" w:hAnsi="Book Antiqua"/>
        </w:rPr>
        <w:t xml:space="preserve">, Li DY, Jiang CB. Primary squamous cell carcinoma of the liver associated with hepatolithiasis: a case report. </w:t>
      </w:r>
      <w:r>
        <w:rPr>
          <w:rFonts w:ascii="Book Antiqua" w:hAnsi="Book Antiqua"/>
          <w:i/>
          <w:iCs/>
        </w:rPr>
        <w:t>World J Gastroenterol</w:t>
      </w:r>
      <w:r>
        <w:rPr>
          <w:rFonts w:ascii="Book Antiqua" w:hAnsi="Book Antiqua"/>
        </w:rPr>
        <w:t xml:space="preserve"> 2012; </w:t>
      </w:r>
      <w:r>
        <w:rPr>
          <w:rFonts w:ascii="Book Antiqua" w:hAnsi="Book Antiqua"/>
          <w:b/>
          <w:bCs/>
        </w:rPr>
        <w:t>18</w:t>
      </w:r>
      <w:r>
        <w:rPr>
          <w:rFonts w:ascii="Book Antiqua" w:hAnsi="Book Antiqua"/>
        </w:rPr>
        <w:t>: 5830-5832 [PMID: 23155329 DOI: 10.3748/wjg.v18.i40.5830]</w:t>
      </w:r>
    </w:p>
    <w:bookmarkEnd w:id="6"/>
    <w:bookmarkEnd w:id="7"/>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szCs w:val="21"/>
        </w:rPr>
        <w:t xml:space="preserve">Informed consent statement: </w:t>
      </w:r>
      <w:r>
        <w:rPr>
          <w:rFonts w:ascii="Book Antiqua" w:hAnsi="Book Antiqua" w:eastAsia="Book Antiqua" w:cs="Book Antiqua"/>
          <w:color w:val="000000"/>
        </w:rPr>
        <w:t>Informed written consent was obtained from</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szCs w:val="21"/>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16,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10,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color w:val="000000"/>
        </w:rPr>
        <w:t>April 22,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D,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Chudek JT, Poland; Limaiem F, Tunisia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P-Editor: </w:t>
      </w:r>
      <w:r>
        <w:rPr>
          <w:rFonts w:hint="eastAsia" w:ascii="Book Antiqua" w:hAnsi="Book Antiqua" w:cs="Book Antiqua"/>
          <w:color w:val="000000"/>
          <w:lang w:eastAsia="zh-CN"/>
        </w:rPr>
        <w:t>Ma YJ</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hint="eastAsia" w:ascii="Book Antiqua" w:hAnsi="Book Antiqua" w:cs="Book Antiqua"/>
          <w:b/>
          <w:color w:val="000000"/>
          <w:lang w:eastAsia="zh-CN"/>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474335" cy="1969135"/>
            <wp:effectExtent l="0" t="0" r="12065" b="12065"/>
            <wp:docPr id="3" name="图片 3" descr="WJCC-10-674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744-g001"/>
                    <pic:cNvPicPr>
                      <a:picLocks noChangeAspect="1"/>
                    </pic:cNvPicPr>
                  </pic:nvPicPr>
                  <pic:blipFill>
                    <a:blip r:embed="rId5"/>
                    <a:stretch>
                      <a:fillRect/>
                    </a:stretch>
                  </pic:blipFill>
                  <pic:spPr>
                    <a:xfrm>
                      <a:off x="0" y="0"/>
                      <a:ext cx="5474335" cy="1969135"/>
                    </a:xfrm>
                    <a:prstGeom prst="rect">
                      <a:avLst/>
                    </a:prstGeom>
                  </pic:spPr>
                </pic:pic>
              </a:graphicData>
            </a:graphic>
          </wp:inline>
        </w:drawing>
      </w:r>
    </w:p>
    <w:p>
      <w:pPr>
        <w:spacing w:line="360" w:lineRule="auto"/>
        <w:jc w:val="both"/>
        <w:rPr>
          <w:rFonts w:ascii="Book Antiqua" w:hAnsi="Book Antiqua"/>
          <w:bCs/>
          <w:lang w:eastAsia="zh-CN"/>
        </w:rPr>
      </w:pPr>
      <w:r>
        <w:rPr>
          <w:rFonts w:ascii="Book Antiqua" w:hAnsi="Book Antiqua"/>
          <w:b/>
          <w:lang w:eastAsia="zh-CN"/>
        </w:rPr>
        <w:t>Figure 1</w:t>
      </w:r>
      <w:r>
        <w:rPr>
          <w:rFonts w:hint="eastAsia" w:ascii="Book Antiqua" w:hAnsi="Book Antiqua"/>
          <w:b/>
          <w:lang w:eastAsia="zh-CN"/>
        </w:rPr>
        <w:t xml:space="preserve"> </w:t>
      </w:r>
      <w:r>
        <w:rPr>
          <w:rFonts w:ascii="Book Antiqua" w:hAnsi="Book Antiqua"/>
          <w:b/>
          <w:bCs/>
          <w:lang w:eastAsia="zh-CN"/>
        </w:rPr>
        <w:t>Abdominal computed tomography</w:t>
      </w:r>
      <w:r>
        <w:rPr>
          <w:rFonts w:hint="eastAsia" w:ascii="Book Antiqua" w:hAnsi="Book Antiqua"/>
          <w:b/>
          <w:bCs/>
          <w:lang w:eastAsia="zh-CN"/>
        </w:rPr>
        <w:t xml:space="preserve"> </w:t>
      </w:r>
      <w:r>
        <w:rPr>
          <w:rFonts w:ascii="Book Antiqua" w:hAnsi="Book Antiqua"/>
          <w:b/>
          <w:bCs/>
          <w:lang w:eastAsia="zh-CN"/>
        </w:rPr>
        <w:t>shows a 3.0</w:t>
      </w:r>
      <w:r>
        <w:rPr>
          <w:rFonts w:hint="eastAsia" w:ascii="Book Antiqua" w:hAnsi="Book Antiqua"/>
          <w:b/>
          <w:bCs/>
          <w:lang w:eastAsia="zh-CN"/>
        </w:rPr>
        <w:t xml:space="preserve"> </w:t>
      </w:r>
      <w:r>
        <w:rPr>
          <w:rFonts w:ascii="Book Antiqua" w:hAnsi="Book Antiqua"/>
          <w:b/>
          <w:bCs/>
          <w:lang w:eastAsia="zh-CN"/>
        </w:rPr>
        <w:t>cm x</w:t>
      </w:r>
      <w:r>
        <w:rPr>
          <w:rFonts w:hint="eastAsia" w:ascii="Book Antiqua" w:hAnsi="Book Antiqua"/>
          <w:b/>
          <w:bCs/>
          <w:lang w:eastAsia="zh-CN"/>
        </w:rPr>
        <w:t xml:space="preserve"> </w:t>
      </w:r>
      <w:r>
        <w:rPr>
          <w:rFonts w:ascii="Book Antiqua" w:hAnsi="Book Antiqua"/>
          <w:b/>
          <w:bCs/>
          <w:lang w:eastAsia="zh-CN"/>
        </w:rPr>
        <w:t>3.5</w:t>
      </w:r>
      <w:r>
        <w:rPr>
          <w:rFonts w:hint="eastAsia" w:ascii="Book Antiqua" w:hAnsi="Book Antiqua"/>
          <w:b/>
          <w:bCs/>
          <w:lang w:eastAsia="zh-CN"/>
        </w:rPr>
        <w:t xml:space="preserve"> </w:t>
      </w:r>
      <w:r>
        <w:rPr>
          <w:rFonts w:ascii="Book Antiqua" w:hAnsi="Book Antiqua"/>
          <w:b/>
          <w:bCs/>
          <w:lang w:eastAsia="zh-CN"/>
        </w:rPr>
        <w:t>cm irregular tumor, with uneven density, and mild enhancement in the arterial phase in the left caudate lobe.</w:t>
      </w:r>
      <w:r>
        <w:rPr>
          <w:rFonts w:hint="eastAsia" w:ascii="Book Antiqua" w:hAnsi="Book Antiqua"/>
          <w:b/>
          <w:bCs/>
          <w:lang w:eastAsia="zh-CN"/>
        </w:rPr>
        <w:t xml:space="preserve"> </w:t>
      </w:r>
      <w:r>
        <w:rPr>
          <w:rFonts w:hint="eastAsia" w:ascii="Book Antiqua" w:hAnsi="Book Antiqua"/>
          <w:bCs/>
          <w:lang w:eastAsia="zh-CN"/>
        </w:rPr>
        <w:t xml:space="preserve">A: Preoperative </w:t>
      </w:r>
      <w:r>
        <w:rPr>
          <w:rFonts w:ascii="Book Antiqua" w:hAnsi="Book Antiqua"/>
          <w:bCs/>
          <w:lang w:eastAsia="zh-CN"/>
        </w:rPr>
        <w:t>computed tomography</w:t>
      </w:r>
      <w:r>
        <w:rPr>
          <w:rFonts w:hint="eastAsia" w:ascii="Book Antiqua" w:hAnsi="Book Antiqua"/>
          <w:bCs/>
          <w:lang w:eastAsia="zh-CN"/>
        </w:rPr>
        <w:t xml:space="preserve"> (CT) plain scan period; B: Preoperative CT arterial phase; C: Preoperative CT venous phase.</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3759200" cy="2707640"/>
            <wp:effectExtent l="0" t="0" r="5080" b="5080"/>
            <wp:docPr id="4" name="图片 4" descr="WJCC-10-674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744-g002"/>
                    <pic:cNvPicPr>
                      <a:picLocks noChangeAspect="1"/>
                    </pic:cNvPicPr>
                  </pic:nvPicPr>
                  <pic:blipFill>
                    <a:blip r:embed="rId6"/>
                    <a:stretch>
                      <a:fillRect/>
                    </a:stretch>
                  </pic:blipFill>
                  <pic:spPr>
                    <a:xfrm>
                      <a:off x="0" y="0"/>
                      <a:ext cx="3759200" cy="2707640"/>
                    </a:xfrm>
                    <a:prstGeom prst="rect">
                      <a:avLst/>
                    </a:prstGeom>
                  </pic:spPr>
                </pic:pic>
              </a:graphicData>
            </a:graphic>
          </wp:inline>
        </w:drawing>
      </w:r>
    </w:p>
    <w:p>
      <w:pPr>
        <w:spacing w:line="360" w:lineRule="auto"/>
        <w:jc w:val="both"/>
        <w:rPr>
          <w:rFonts w:ascii="Book Antiqua" w:hAnsi="Book Antiqua"/>
          <w:b/>
          <w:bCs/>
          <w:lang w:eastAsia="zh-CN"/>
        </w:rPr>
      </w:pPr>
      <w:r>
        <w:rPr>
          <w:rFonts w:ascii="Book Antiqua" w:hAnsi="Book Antiqua"/>
          <w:b/>
          <w:lang w:eastAsia="zh-CN"/>
        </w:rPr>
        <w:t>Figure</w:t>
      </w:r>
      <w:r>
        <w:rPr>
          <w:rFonts w:hint="eastAsia" w:ascii="Book Antiqua" w:hAnsi="Book Antiqua"/>
          <w:b/>
          <w:lang w:eastAsia="zh-CN"/>
        </w:rPr>
        <w:t xml:space="preserve"> </w:t>
      </w:r>
      <w:r>
        <w:rPr>
          <w:rFonts w:ascii="Book Antiqua" w:hAnsi="Book Antiqua"/>
          <w:b/>
          <w:lang w:eastAsia="zh-CN"/>
        </w:rPr>
        <w:t>2</w:t>
      </w:r>
      <w:bookmarkStart w:id="8" w:name="OLE_LINK5"/>
      <w:bookmarkStart w:id="9" w:name="OLE_LINK6"/>
      <w:r>
        <w:rPr>
          <w:rFonts w:hint="eastAsia" w:ascii="Book Antiqua" w:hAnsi="Book Antiqua"/>
          <w:b/>
          <w:lang w:eastAsia="zh-CN"/>
        </w:rPr>
        <w:t xml:space="preserve"> </w:t>
      </w:r>
      <w:r>
        <w:rPr>
          <w:rFonts w:ascii="Book Antiqua" w:hAnsi="Book Antiqua"/>
          <w:b/>
          <w:bCs/>
          <w:lang w:eastAsia="zh-CN"/>
        </w:rPr>
        <w:t>Gross features of the hepatic tumor</w:t>
      </w:r>
      <w:bookmarkEnd w:id="8"/>
      <w:bookmarkEnd w:id="9"/>
      <w:r>
        <w:rPr>
          <w:rFonts w:ascii="Book Antiqua" w:hAnsi="Book Antiqua"/>
          <w:b/>
          <w:bCs/>
          <w:lang w:eastAsia="zh-CN"/>
        </w:rPr>
        <w:t>.</w:t>
      </w:r>
    </w:p>
    <w:p>
      <w:pPr>
        <w:spacing w:line="360" w:lineRule="auto"/>
        <w:jc w:val="both"/>
        <w:rPr>
          <w:rFonts w:ascii="Book Antiqua" w:hAnsi="Book Antiqua"/>
          <w:b/>
          <w:bCs/>
          <w:lang w:eastAsia="zh-CN"/>
        </w:rPr>
      </w:pPr>
      <w:r>
        <w:rPr>
          <w:rFonts w:ascii="Book Antiqua" w:hAnsi="Book Antiqua"/>
          <w:b/>
          <w:bCs/>
          <w:lang w:eastAsia="zh-CN"/>
        </w:rPr>
        <w:br w:type="page"/>
      </w:r>
      <w:r>
        <w:rPr>
          <w:rFonts w:ascii="Book Antiqua" w:hAnsi="Book Antiqua"/>
          <w:b/>
          <w:bCs/>
          <w:lang w:eastAsia="zh-CN"/>
        </w:rPr>
        <w:drawing>
          <wp:inline distT="0" distB="0" distL="114300" distR="114300">
            <wp:extent cx="5474335" cy="1969135"/>
            <wp:effectExtent l="0" t="0" r="12065" b="12065"/>
            <wp:docPr id="5" name="图片 5" descr="WJCC-10-674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6744-g003"/>
                    <pic:cNvPicPr>
                      <a:picLocks noChangeAspect="1"/>
                    </pic:cNvPicPr>
                  </pic:nvPicPr>
                  <pic:blipFill>
                    <a:blip r:embed="rId7"/>
                    <a:stretch>
                      <a:fillRect/>
                    </a:stretch>
                  </pic:blipFill>
                  <pic:spPr>
                    <a:xfrm>
                      <a:off x="0" y="0"/>
                      <a:ext cx="5474335" cy="1969135"/>
                    </a:xfrm>
                    <a:prstGeom prst="rect">
                      <a:avLst/>
                    </a:prstGeom>
                  </pic:spPr>
                </pic:pic>
              </a:graphicData>
            </a:graphic>
          </wp:inline>
        </w:drawing>
      </w:r>
    </w:p>
    <w:p>
      <w:pPr>
        <w:spacing w:line="360" w:lineRule="auto"/>
        <w:jc w:val="both"/>
        <w:rPr>
          <w:rFonts w:ascii="Book Antiqua" w:hAnsi="Book Antiqua"/>
          <w:bCs/>
          <w:lang w:eastAsia="zh-CN"/>
        </w:rPr>
      </w:pPr>
      <w:r>
        <w:rPr>
          <w:rFonts w:hint="eastAsia" w:ascii="Book Antiqua" w:hAnsi="Book Antiqua"/>
          <w:b/>
          <w:bCs/>
          <w:lang w:eastAsia="zh-CN"/>
        </w:rPr>
        <w:t xml:space="preserve">Figure 3 </w:t>
      </w:r>
      <w:r>
        <w:rPr>
          <w:rFonts w:ascii="Book Antiqua" w:hAnsi="Book Antiqua"/>
          <w:b/>
          <w:bCs/>
          <w:lang w:val="en-GB"/>
        </w:rPr>
        <w:t>Pathologic characteristics</w:t>
      </w:r>
      <w:r>
        <w:rPr>
          <w:rFonts w:ascii="Book Antiqua" w:hAnsi="Book Antiqua"/>
          <w:b/>
          <w:bCs/>
        </w:rPr>
        <w:t xml:space="preserve">of the resected liver tumor. </w:t>
      </w:r>
      <w:r>
        <w:rPr>
          <w:rFonts w:ascii="Book Antiqua" w:hAnsi="Book Antiqua"/>
          <w:bCs/>
        </w:rPr>
        <w:t>A:</w:t>
      </w:r>
      <w:r>
        <w:rPr>
          <w:rFonts w:hint="eastAsia" w:ascii="Book Antiqua" w:hAnsi="Book Antiqua"/>
          <w:bCs/>
          <w:lang w:eastAsia="zh-CN"/>
        </w:rPr>
        <w:t xml:space="preserve"> </w:t>
      </w:r>
      <w:r>
        <w:rPr>
          <w:rFonts w:ascii="Book Antiqua" w:hAnsi="Book Antiqua"/>
          <w:bCs/>
        </w:rPr>
        <w:t>The tumor was composed of non-keratinized squamous cells with some keratinization (HE x 200)</w:t>
      </w:r>
      <w:r>
        <w:rPr>
          <w:rFonts w:hint="eastAsia" w:ascii="Book Antiqua" w:hAnsi="Book Antiqua"/>
          <w:bCs/>
          <w:lang w:eastAsia="zh-CN"/>
        </w:rPr>
        <w:t xml:space="preserve">; </w:t>
      </w:r>
      <w:r>
        <w:rPr>
          <w:rFonts w:ascii="Book Antiqua" w:hAnsi="Book Antiqua"/>
          <w:bCs/>
        </w:rPr>
        <w:t>B:</w:t>
      </w:r>
      <w:r>
        <w:rPr>
          <w:rFonts w:hint="eastAsia" w:ascii="Book Antiqua" w:hAnsi="Book Antiqua"/>
          <w:bCs/>
          <w:lang w:eastAsia="zh-CN"/>
        </w:rPr>
        <w:t xml:space="preserve"> </w:t>
      </w:r>
      <w:r>
        <w:rPr>
          <w:rFonts w:ascii="Book Antiqua" w:hAnsi="Book Antiqua"/>
          <w:bCs/>
          <w:lang w:val="en-GB"/>
        </w:rPr>
        <w:t>I</w:t>
      </w:r>
      <w:r>
        <w:rPr>
          <w:rFonts w:ascii="Book Antiqua" w:hAnsi="Book Antiqua"/>
          <w:bCs/>
        </w:rPr>
        <w:t>mmunohistochemical findings (IHC x 200)</w:t>
      </w:r>
      <w:r>
        <w:rPr>
          <w:rFonts w:hint="eastAsia" w:ascii="Book Antiqua" w:hAnsi="Book Antiqua"/>
          <w:bCs/>
          <w:lang w:eastAsia="zh-CN"/>
        </w:rPr>
        <w:t xml:space="preserve">; </w:t>
      </w:r>
      <w:r>
        <w:rPr>
          <w:rFonts w:ascii="Book Antiqua" w:hAnsi="Book Antiqua"/>
          <w:bCs/>
        </w:rPr>
        <w:t>C: Squamous cells expressing strong positive P40 staining (IHC x 200).</w:t>
      </w:r>
    </w:p>
    <w:p>
      <w:pPr>
        <w:spacing w:line="360" w:lineRule="auto"/>
        <w:jc w:val="both"/>
        <w:rPr>
          <w:rFonts w:ascii="Book Antiqua" w:hAnsi="Book Antiqua"/>
          <w:bCs/>
          <w:lang w:eastAsia="zh-CN"/>
        </w:rPr>
      </w:pPr>
      <w:r>
        <w:rPr>
          <w:rFonts w:ascii="Book Antiqua" w:hAnsi="Book Antiqua"/>
          <w:bCs/>
          <w:lang w:eastAsia="zh-CN"/>
        </w:rPr>
        <w:br w:type="column"/>
      </w:r>
      <w:bookmarkStart w:id="12" w:name="_GoBack"/>
      <w:r>
        <w:rPr>
          <w:rFonts w:ascii="Book Antiqua" w:hAnsi="Book Antiqua"/>
          <w:bCs/>
          <w:lang w:eastAsia="zh-CN"/>
        </w:rPr>
        <w:drawing>
          <wp:inline distT="0" distB="0" distL="114300" distR="114300">
            <wp:extent cx="5474335" cy="1969135"/>
            <wp:effectExtent l="0" t="0" r="12065" b="12065"/>
            <wp:docPr id="6" name="图片 6" descr="WJCC-10-674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6744-g004"/>
                    <pic:cNvPicPr>
                      <a:picLocks noChangeAspect="1"/>
                    </pic:cNvPicPr>
                  </pic:nvPicPr>
                  <pic:blipFill>
                    <a:blip r:embed="rId8"/>
                    <a:stretch>
                      <a:fillRect/>
                    </a:stretch>
                  </pic:blipFill>
                  <pic:spPr>
                    <a:xfrm>
                      <a:off x="0" y="0"/>
                      <a:ext cx="5474335" cy="1969135"/>
                    </a:xfrm>
                    <a:prstGeom prst="rect">
                      <a:avLst/>
                    </a:prstGeom>
                  </pic:spPr>
                </pic:pic>
              </a:graphicData>
            </a:graphic>
          </wp:inline>
        </w:drawing>
      </w:r>
      <w:bookmarkEnd w:id="12"/>
    </w:p>
    <w:p>
      <w:pPr>
        <w:spacing w:line="360" w:lineRule="auto"/>
        <w:jc w:val="both"/>
        <w:rPr>
          <w:rFonts w:ascii="Book Antiqua" w:hAnsi="Book Antiqua"/>
          <w:lang w:eastAsia="zh-CN"/>
        </w:rPr>
      </w:pPr>
      <w:r>
        <w:rPr>
          <w:rFonts w:ascii="Book Antiqua" w:hAnsi="Book Antiqua"/>
          <w:b/>
          <w:bCs/>
          <w:lang w:eastAsia="zh-CN"/>
        </w:rPr>
        <w:t>Figure</w:t>
      </w:r>
      <w:r>
        <w:rPr>
          <w:rFonts w:hint="eastAsia" w:ascii="Book Antiqua" w:hAnsi="Book Antiqua"/>
          <w:b/>
          <w:bCs/>
          <w:lang w:eastAsia="zh-CN"/>
        </w:rPr>
        <w:t xml:space="preserve"> </w:t>
      </w:r>
      <w:r>
        <w:rPr>
          <w:rFonts w:ascii="Book Antiqua" w:hAnsi="Book Antiqua"/>
          <w:b/>
          <w:bCs/>
          <w:lang w:eastAsia="zh-CN"/>
        </w:rPr>
        <w:t>4</w:t>
      </w:r>
      <w:r>
        <w:rPr>
          <w:rFonts w:hint="eastAsia" w:ascii="Book Antiqua" w:hAnsi="Book Antiqua"/>
          <w:b/>
          <w:bCs/>
          <w:lang w:eastAsia="zh-CN"/>
        </w:rPr>
        <w:t xml:space="preserve"> </w:t>
      </w:r>
      <w:r>
        <w:rPr>
          <w:rFonts w:ascii="Book Antiqua" w:hAnsi="Book Antiqua"/>
          <w:b/>
          <w:bCs/>
          <w:caps/>
          <w:lang w:eastAsia="zh-CN"/>
        </w:rPr>
        <w:t>c</w:t>
      </w:r>
      <w:bookmarkStart w:id="10" w:name="OLE_LINK4"/>
      <w:bookmarkStart w:id="11" w:name="OLE_LINK3"/>
      <w:r>
        <w:rPr>
          <w:rFonts w:ascii="Book Antiqua" w:hAnsi="Book Antiqua"/>
          <w:b/>
          <w:bCs/>
          <w:lang w:eastAsia="zh-CN"/>
        </w:rPr>
        <w:t>omputed</w:t>
      </w:r>
      <w:r>
        <w:rPr>
          <w:rFonts w:hint="eastAsia" w:ascii="Book Antiqua" w:hAnsi="Book Antiqua"/>
          <w:b/>
          <w:bCs/>
          <w:lang w:eastAsia="zh-CN"/>
        </w:rPr>
        <w:t xml:space="preserve"> </w:t>
      </w:r>
      <w:r>
        <w:rPr>
          <w:rFonts w:ascii="Book Antiqua" w:hAnsi="Book Antiqua"/>
          <w:b/>
          <w:bCs/>
          <w:lang w:eastAsia="zh-CN"/>
        </w:rPr>
        <w:t>tomography showed</w:t>
      </w:r>
      <w:r>
        <w:rPr>
          <w:rFonts w:hint="eastAsia" w:ascii="Book Antiqua" w:hAnsi="Book Antiqua"/>
          <w:b/>
          <w:bCs/>
          <w:lang w:eastAsia="zh-CN"/>
        </w:rPr>
        <w:t xml:space="preserve"> </w:t>
      </w:r>
      <w:r>
        <w:rPr>
          <w:rFonts w:ascii="Book Antiqua" w:hAnsi="Book Antiqua"/>
          <w:b/>
          <w:bCs/>
          <w:lang w:eastAsia="zh-CN"/>
        </w:rPr>
        <w:t>no tumor recurrence or metastasis at the resection site</w:t>
      </w:r>
      <w:bookmarkEnd w:id="10"/>
      <w:bookmarkEnd w:id="11"/>
      <w:r>
        <w:rPr>
          <w:rFonts w:ascii="Book Antiqua" w:hAnsi="Book Antiqua"/>
          <w:b/>
          <w:bCs/>
          <w:lang w:eastAsia="zh-CN"/>
        </w:rPr>
        <w:t>.</w:t>
      </w:r>
      <w:r>
        <w:rPr>
          <w:rFonts w:hint="eastAsia" w:ascii="Book Antiqua" w:hAnsi="Book Antiqua"/>
          <w:b/>
          <w:bCs/>
          <w:lang w:eastAsia="zh-CN"/>
        </w:rPr>
        <w:t xml:space="preserve"> </w:t>
      </w:r>
      <w:r>
        <w:rPr>
          <w:rFonts w:hint="eastAsia" w:ascii="Book Antiqua" w:hAnsi="Book Antiqua"/>
          <w:bCs/>
          <w:lang w:eastAsia="zh-CN"/>
        </w:rPr>
        <w:t>A: Postoperative</w:t>
      </w:r>
      <w:r>
        <w:rPr>
          <w:rFonts w:ascii="Book Antiqua" w:hAnsi="Book Antiqua"/>
          <w:bCs/>
          <w:lang w:eastAsia="zh-CN"/>
        </w:rPr>
        <w:t xml:space="preserve"> computed tomography</w:t>
      </w:r>
      <w:r>
        <w:rPr>
          <w:rFonts w:hint="eastAsia" w:ascii="Book Antiqua" w:hAnsi="Book Antiqua"/>
          <w:bCs/>
          <w:lang w:eastAsia="zh-CN"/>
        </w:rPr>
        <w:t xml:space="preserve"> (CT) plain scan period; B: Postoperative CT arterial phase; C: Postoperative CT venous phase.</w:t>
      </w:r>
    </w:p>
    <w:p>
      <w:pPr>
        <w:spacing w:line="360" w:lineRule="auto"/>
        <w:jc w:val="both"/>
        <w:rPr>
          <w:rFonts w:ascii="Book Antiqua" w:hAnsi="Book Antiqua"/>
          <w:bCs/>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Cs/>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7515190"/>
      <w:docPartObj>
        <w:docPartGallery w:val="autotext"/>
      </w:docPartObj>
    </w:sdtPr>
    <w:sdtContent>
      <w:sdt>
        <w:sdtPr>
          <w:id w:val="98381352"/>
          <w:docPartObj>
            <w:docPartGallery w:val="autotext"/>
          </w:docPartObj>
        </w:sdtPr>
        <w:sdtContent>
          <w:p>
            <w:pPr>
              <w:pStyle w:val="3"/>
              <w:jc w:val="right"/>
            </w:pP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F46C4"/>
    <w:rsid w:val="001759CA"/>
    <w:rsid w:val="00182EBA"/>
    <w:rsid w:val="001A69FF"/>
    <w:rsid w:val="001B017A"/>
    <w:rsid w:val="001D4B40"/>
    <w:rsid w:val="001F707C"/>
    <w:rsid w:val="002E25B5"/>
    <w:rsid w:val="0042737E"/>
    <w:rsid w:val="0044543A"/>
    <w:rsid w:val="00484813"/>
    <w:rsid w:val="004964FF"/>
    <w:rsid w:val="004D3174"/>
    <w:rsid w:val="005138B2"/>
    <w:rsid w:val="005B3B57"/>
    <w:rsid w:val="00603A29"/>
    <w:rsid w:val="006126C5"/>
    <w:rsid w:val="006543E2"/>
    <w:rsid w:val="0066304D"/>
    <w:rsid w:val="006E49E3"/>
    <w:rsid w:val="006E5FDF"/>
    <w:rsid w:val="00710B6F"/>
    <w:rsid w:val="00762971"/>
    <w:rsid w:val="007B2FA7"/>
    <w:rsid w:val="007E0A7C"/>
    <w:rsid w:val="0089302F"/>
    <w:rsid w:val="00A467CB"/>
    <w:rsid w:val="00A77B3E"/>
    <w:rsid w:val="00A87709"/>
    <w:rsid w:val="00A9073F"/>
    <w:rsid w:val="00B23547"/>
    <w:rsid w:val="00BF26B3"/>
    <w:rsid w:val="00C01589"/>
    <w:rsid w:val="00C21D09"/>
    <w:rsid w:val="00C474D1"/>
    <w:rsid w:val="00C62C9B"/>
    <w:rsid w:val="00C92D68"/>
    <w:rsid w:val="00CA2A55"/>
    <w:rsid w:val="00CB41CF"/>
    <w:rsid w:val="00CB64D7"/>
    <w:rsid w:val="00D6795B"/>
    <w:rsid w:val="00D97408"/>
    <w:rsid w:val="00E57124"/>
    <w:rsid w:val="00EB22A3"/>
    <w:rsid w:val="00F149AB"/>
    <w:rsid w:val="00F50E8D"/>
    <w:rsid w:val="00F82953"/>
    <w:rsid w:val="1A7621FE"/>
    <w:rsid w:val="28245F0F"/>
    <w:rsid w:val="74BB67E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semiHidden="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99"/>
    <w:pPr>
      <w:tabs>
        <w:tab w:val="center" w:pos="4153"/>
        <w:tab w:val="right" w:pos="8306"/>
      </w:tabs>
      <w:snapToGrid w:val="0"/>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footnote text"/>
    <w:basedOn w:val="1"/>
    <w:link w:val="11"/>
    <w:unhideWhenUsed/>
    <w:qFormat/>
    <w:uiPriority w:val="0"/>
    <w:pPr>
      <w:widowControl w:val="0"/>
      <w:snapToGrid w:val="0"/>
    </w:pPr>
    <w:rPr>
      <w:rFonts w:ascii="Calibri" w:hAnsi="Calibri" w:eastAsia="宋体"/>
      <w:kern w:val="2"/>
      <w:sz w:val="18"/>
      <w:szCs w:val="18"/>
      <w:lang w:eastAsia="zh-CN"/>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character" w:customStyle="1" w:styleId="9">
    <w:name w:val="Header Char"/>
    <w:basedOn w:val="8"/>
    <w:link w:val="4"/>
    <w:qFormat/>
    <w:uiPriority w:val="0"/>
    <w:rPr>
      <w:sz w:val="18"/>
      <w:szCs w:val="18"/>
    </w:rPr>
  </w:style>
  <w:style w:type="character" w:customStyle="1" w:styleId="10">
    <w:name w:val="Footer Char"/>
    <w:basedOn w:val="8"/>
    <w:link w:val="3"/>
    <w:qFormat/>
    <w:uiPriority w:val="99"/>
    <w:rPr>
      <w:sz w:val="18"/>
      <w:szCs w:val="18"/>
    </w:rPr>
  </w:style>
  <w:style w:type="character" w:customStyle="1" w:styleId="11">
    <w:name w:val="Footnote Text Char"/>
    <w:basedOn w:val="8"/>
    <w:link w:val="5"/>
    <w:qFormat/>
    <w:uiPriority w:val="0"/>
    <w:rPr>
      <w:rFonts w:ascii="Calibri" w:hAnsi="Calibri" w:eastAsia="宋体"/>
      <w:kern w:val="2"/>
      <w:sz w:val="18"/>
      <w:szCs w:val="18"/>
      <w:lang w:eastAsia="zh-CN"/>
    </w:rPr>
  </w:style>
  <w:style w:type="character" w:customStyle="1" w:styleId="12">
    <w:name w:val="Balloon Text Char"/>
    <w:basedOn w:val="8"/>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2402</Words>
  <Characters>13823</Characters>
  <Lines>111</Lines>
  <Paragraphs>31</Paragraphs>
  <TotalTime>0</TotalTime>
  <ScaleCrop>false</ScaleCrop>
  <LinksUpToDate>false</LinksUpToDate>
  <CharactersWithSpaces>16129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2022-04-22T16:17:00Z</dcterms:created>
  <dc:creator>bpg</dc:creator>
  <cp:lastModifiedBy>晓晨</cp:lastModifiedBy>
  <cp:lastPrinted>2022-04-16T03:18:00Z</cp:lastPrinted>
  <dcterms:modified xsi:type="dcterms:W3CDTF">2022-06-24T02:11:45Z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116E8404E5C94D1EA836675E4A0424F0</vt:lpwstr>
  </property>
</Properties>
</file>