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76018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Tumor-to-tumor metastasis of clear cell renal cell carcinoma to contralateral synchronous pheochromocytoma: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Wen </w:t>
      </w:r>
      <w:r>
        <w:rPr>
          <w:rFonts w:ascii="Book Antiqua" w:hAnsi="Book Antiqua" w:cs="Book Antiqua"/>
          <w:color w:val="000000"/>
          <w:lang w:eastAsia="zh-CN"/>
        </w:rPr>
        <w:t>HY</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hAnsi="Book Antiqua" w:eastAsia="Book Antiqua" w:cs="Book Antiqua"/>
          <w:color w:val="000000"/>
        </w:rPr>
        <w:t xml:space="preserve">Tumor-to-tumor </w:t>
      </w:r>
      <w:r>
        <w:rPr>
          <w:rFonts w:ascii="Book Antiqua" w:hAnsi="Book Antiqua" w:cs="Book Antiqua"/>
          <w:color w:val="000000"/>
          <w:lang w:eastAsia="zh-CN"/>
        </w:rPr>
        <w:t>m</w:t>
      </w:r>
      <w:r>
        <w:rPr>
          <w:rFonts w:ascii="Book Antiqua" w:hAnsi="Book Antiqua" w:eastAsia="Book Antiqua" w:cs="Book Antiqua"/>
          <w:color w:val="000000"/>
        </w:rPr>
        <w:t>etastasis of CCRCC to PCC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Hsin-</w:t>
      </w:r>
      <w:r>
        <w:rPr>
          <w:rFonts w:ascii="Book Antiqua" w:hAnsi="Book Antiqua" w:cs="Book Antiqua"/>
          <w:color w:val="000000"/>
          <w:lang w:eastAsia="zh-CN"/>
        </w:rPr>
        <w:t>Y</w:t>
      </w:r>
      <w:r>
        <w:rPr>
          <w:rFonts w:ascii="Book Antiqua" w:hAnsi="Book Antiqua" w:eastAsia="Book Antiqua" w:cs="Book Antiqua"/>
          <w:color w:val="000000"/>
        </w:rPr>
        <w:t>u Wen, Jing Hou, Hao Zeng, Qiao Zhou, Ni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Hsin-</w:t>
      </w:r>
      <w:r>
        <w:rPr>
          <w:rFonts w:ascii="Book Antiqua" w:hAnsi="Book Antiqua" w:cs="Book Antiqua"/>
          <w:b/>
          <w:bCs/>
          <w:color w:val="000000"/>
          <w:lang w:eastAsia="zh-CN"/>
        </w:rPr>
        <w:t>Y</w:t>
      </w:r>
      <w:r>
        <w:rPr>
          <w:rFonts w:ascii="Book Antiqua" w:hAnsi="Book Antiqua" w:eastAsia="Book Antiqua" w:cs="Book Antiqua"/>
          <w:b/>
          <w:bCs/>
          <w:color w:val="000000"/>
        </w:rPr>
        <w:t xml:space="preserve">u Wen, Jing Hou, Qiao Zhou, Ni Chen, </w:t>
      </w:r>
      <w:r>
        <w:rPr>
          <w:rFonts w:ascii="Book Antiqua" w:hAnsi="Book Antiqua" w:eastAsia="Book Antiqua" w:cs="Book Antiqua"/>
          <w:color w:val="000000"/>
        </w:rPr>
        <w:t xml:space="preserve">Department </w:t>
      </w:r>
      <w:r>
        <w:rPr>
          <w:rFonts w:ascii="Book Antiqua" w:hAnsi="Book Antiqua" w:cs="Book Antiqua"/>
          <w:color w:val="000000"/>
          <w:lang w:eastAsia="zh-CN"/>
        </w:rPr>
        <w:t xml:space="preserve">of </w:t>
      </w:r>
      <w:r>
        <w:rPr>
          <w:rFonts w:ascii="Book Antiqua" w:hAnsi="Book Antiqua" w:eastAsia="Book Antiqua" w:cs="Book Antiqua"/>
          <w:color w:val="000000"/>
        </w:rPr>
        <w:t>Pathology</w:t>
      </w:r>
      <w:r>
        <w:rPr>
          <w:rFonts w:ascii="Book Antiqua" w:hAnsi="Book Antiqua" w:cs="Book Antiqua"/>
          <w:color w:val="000000"/>
          <w:lang w:eastAsia="zh-CN"/>
        </w:rPr>
        <w:t>,</w:t>
      </w:r>
      <w:r>
        <w:rPr>
          <w:rFonts w:ascii="Book Antiqua" w:hAnsi="Book Antiqua" w:eastAsia="Book Antiqua" w:cs="Book Antiqua"/>
          <w:color w:val="000000"/>
        </w:rPr>
        <w:t xml:space="preserve"> State Key Laboratory of Biotherapy, West China Hospital, Sichuan University, Chengdu 610041, </w:t>
      </w:r>
      <w:r>
        <w:rPr>
          <w:rFonts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Hao Zeng, </w:t>
      </w:r>
      <w:r>
        <w:rPr>
          <w:rFonts w:ascii="Book Antiqua" w:hAnsi="Book Antiqua" w:eastAsia="Book Antiqua" w:cs="Book Antiqua"/>
          <w:color w:val="000000"/>
        </w:rPr>
        <w:t xml:space="preserve">Department of Urology, West China Hospital of Sichuan University, Chengdu 610041, </w:t>
      </w:r>
      <w:r>
        <w:rPr>
          <w:rFonts w:ascii="Book Antiqua" w:hAnsi="Book Antiqua" w:cs="Book Antiqua"/>
          <w:color w:val="000000"/>
          <w:lang w:eastAsia="zh-CN"/>
        </w:rPr>
        <w:t xml:space="preserve">Sichuan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Wen HY analyzed the data and performed the experiments; Zeng H provided clinical data; Hou J and Chen N reviewed the pathologic material and diagnosis; Wen HY prepared the draft of the manuscript; Zhou Q and Chen N designed and supervised the study, wrote and revised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cs="Book Antiqua"/>
          <w:bCs/>
          <w:color w:val="000000"/>
          <w:lang w:eastAsia="zh-CN"/>
        </w:rPr>
        <w:t xml:space="preserve">the </w:t>
      </w:r>
      <w:r>
        <w:rPr>
          <w:rFonts w:ascii="Book Antiqua" w:hAnsi="Book Antiqua" w:eastAsia="Book Antiqua" w:cs="Book Antiqua"/>
          <w:color w:val="000000"/>
        </w:rPr>
        <w:t>National Natural Science Foundation of China</w:t>
      </w:r>
      <w:r>
        <w:rPr>
          <w:rFonts w:ascii="Book Antiqua" w:hAnsi="Book Antiqua" w:cs="Book Antiqua"/>
          <w:color w:val="000000"/>
          <w:lang w:eastAsia="zh-CN"/>
        </w:rPr>
        <w:t xml:space="preserve">, No. </w:t>
      </w:r>
      <w:r>
        <w:rPr>
          <w:rFonts w:ascii="Book Antiqua" w:hAnsi="Book Antiqua" w:eastAsia="Book Antiqua" w:cs="Book Antiqua"/>
          <w:color w:val="000000"/>
        </w:rPr>
        <w:t>NSFC 81872107</w:t>
      </w:r>
      <w:r>
        <w:rPr>
          <w:rFonts w:ascii="Book Antiqua" w:hAnsi="Book Antiqua" w:cs="Book Antiqua"/>
          <w:color w:val="000000"/>
          <w:lang w:eastAsia="zh-CN"/>
        </w:rPr>
        <w:t xml:space="preserve"> and No. </w:t>
      </w:r>
      <w:r>
        <w:rPr>
          <w:rFonts w:ascii="Book Antiqua" w:hAnsi="Book Antiqua" w:eastAsia="Book Antiqua" w:cs="Book Antiqua"/>
          <w:color w:val="000000"/>
        </w:rPr>
        <w:t>NSFC 81872108.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Ni Chen, MD, PhD, Doctor, Professor, </w:t>
      </w:r>
      <w:r>
        <w:rPr>
          <w:rFonts w:ascii="Book Antiqua" w:hAnsi="Book Antiqua" w:eastAsia="Book Antiqua" w:cs="Book Antiqua"/>
          <w:color w:val="000000"/>
        </w:rPr>
        <w:t xml:space="preserve">Department </w:t>
      </w:r>
      <w:r>
        <w:rPr>
          <w:rFonts w:ascii="Book Antiqua" w:hAnsi="Book Antiqua" w:cs="Book Antiqua"/>
          <w:color w:val="000000"/>
          <w:lang w:eastAsia="zh-CN"/>
        </w:rPr>
        <w:t xml:space="preserve">of </w:t>
      </w:r>
      <w:r>
        <w:rPr>
          <w:rFonts w:ascii="Book Antiqua" w:hAnsi="Book Antiqua" w:eastAsia="Book Antiqua" w:cs="Book Antiqua"/>
          <w:color w:val="000000"/>
        </w:rPr>
        <w:t>Pathology</w:t>
      </w:r>
      <w:r>
        <w:rPr>
          <w:rFonts w:ascii="Book Antiqua" w:hAnsi="Book Antiqua" w:cs="Book Antiqua"/>
          <w:color w:val="000000"/>
          <w:lang w:eastAsia="zh-CN"/>
        </w:rPr>
        <w:t>,</w:t>
      </w:r>
      <w:r>
        <w:rPr>
          <w:rFonts w:ascii="Book Antiqua" w:hAnsi="Book Antiqua" w:eastAsia="Book Antiqua" w:cs="Book Antiqua"/>
          <w:color w:val="000000"/>
        </w:rPr>
        <w:t xml:space="preserve"> State Key Laboratory of Biotherapy, West China Hospital, Sichuan University, </w:t>
      </w:r>
      <w:r>
        <w:rPr>
          <w:rFonts w:ascii="Book Antiqua" w:hAnsi="Book Antiqua" w:cs="Book Antiqua"/>
          <w:color w:val="000000"/>
        </w:rPr>
        <w:t xml:space="preserve">No. 37 Guoxue Lane, </w:t>
      </w:r>
      <w:r>
        <w:rPr>
          <w:rFonts w:ascii="Book Antiqua" w:hAnsi="Book Antiqua" w:eastAsia="Book Antiqua" w:cs="Book Antiqua"/>
          <w:color w:val="000000"/>
        </w:rPr>
        <w:t>Wuhou District, Chengdu 610041, Sichuan Province,</w:t>
      </w:r>
      <w:r>
        <w:rPr>
          <w:rFonts w:ascii="Book Antiqua" w:hAnsi="Book Antiqua" w:cs="Book Antiqua"/>
          <w:color w:val="000000"/>
          <w:lang w:eastAsia="zh-CN"/>
        </w:rPr>
        <w:t xml:space="preserve"> </w:t>
      </w:r>
      <w:r>
        <w:rPr>
          <w:rFonts w:ascii="Book Antiqua" w:hAnsi="Book Antiqua" w:eastAsia="Book Antiqua" w:cs="Book Antiqua"/>
          <w:color w:val="000000"/>
        </w:rPr>
        <w:t>China. chenni1@163.com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April 19,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Tumor-to-tumor metastasis (TTM) is an uncommon condition. Only a few cases of renal cell carcinoma (RCC) as donor tumor of TTM have been reported in literature, and none of these studies have described RCC metastasizing to synchronous pheochromocytoma (PCC).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Style w:val="12"/>
          <w:rFonts w:ascii="Book Antiqua" w:hAnsi="Book Antiqua" w:eastAsia="Book Antiqua" w:cs="Book Antiqua"/>
          <w:color w:val="000000"/>
          <w:shd w:val="clear" w:color="auto" w:fill="FFFFFF"/>
        </w:rPr>
        <w:t>The patient was a 54-year-old</w:t>
      </w:r>
      <w:r>
        <w:rPr>
          <w:rFonts w:ascii="Book Antiqua" w:hAnsi="Book Antiqua" w:eastAsia="Book Antiqua" w:cs="Book Antiqua"/>
          <w:i/>
          <w:iCs/>
          <w:color w:val="000000"/>
        </w:rPr>
        <w:t xml:space="preserve"> </w:t>
      </w:r>
      <w:r>
        <w:rPr>
          <w:rFonts w:ascii="Book Antiqua" w:hAnsi="Book Antiqua" w:eastAsia="Book Antiqua" w:cs="Book Antiqua"/>
          <w:color w:val="000000"/>
        </w:rPr>
        <w:t>woman</w:t>
      </w:r>
      <w:r>
        <w:rPr>
          <w:rFonts w:ascii="Book Antiqua" w:hAnsi="Book Antiqua" w:eastAsia="Book Antiqua" w:cs="Book Antiqua"/>
          <w:i/>
          <w:iCs/>
          <w:color w:val="000000"/>
        </w:rPr>
        <w:t xml:space="preserve"> </w:t>
      </w:r>
      <w:r>
        <w:rPr>
          <w:rFonts w:ascii="Book Antiqua" w:hAnsi="Book Antiqua" w:eastAsia="Book Antiqua" w:cs="Book Antiqua"/>
          <w:color w:val="000000"/>
        </w:rPr>
        <w:t>who presented with recurrent dull abdominal pain for six months, which was further aggravated for one more month. Enhanced computed tomography</w:t>
      </w:r>
      <w:r>
        <w:rPr>
          <w:rFonts w:ascii="Book Antiqua" w:hAnsi="Book Antiqua" w:cs="Book Antiqua"/>
          <w:color w:val="000000"/>
          <w:lang w:eastAsia="zh-CN"/>
        </w:rPr>
        <w:t xml:space="preserve"> </w:t>
      </w:r>
      <w:r>
        <w:rPr>
          <w:rFonts w:ascii="Book Antiqua" w:hAnsi="Book Antiqua" w:eastAsia="Book Antiqua" w:cs="Book Antiqua"/>
          <w:color w:val="000000"/>
        </w:rPr>
        <w:t>revealed a tumor mass in the right kidney and another mass in the left retroperitoneum/adrenal gland. Histopathology and immunochemistry of resected specimens confirmed the diagnosis of clear cell renal cell carcinoma (CCRCC) of the right kidney, and the left retroperitoneum revealed a typical PCC with CCRCC metastasis. Whole exome sequencing</w:t>
      </w:r>
      <w:r>
        <w:rPr>
          <w:rFonts w:ascii="Book Antiqua" w:hAnsi="Book Antiqua" w:cs="Book Antiqua"/>
          <w:color w:val="000000"/>
          <w:lang w:eastAsia="zh-CN"/>
        </w:rPr>
        <w:t xml:space="preserve"> </w:t>
      </w:r>
      <w:r>
        <w:rPr>
          <w:rFonts w:ascii="Book Antiqua" w:hAnsi="Book Antiqua" w:eastAsia="Book Antiqua" w:cs="Book Antiqua"/>
          <w:color w:val="000000"/>
        </w:rPr>
        <w:t xml:space="preserve">revealed the presence of a c.529A&gt;T somatic </w:t>
      </w:r>
      <w:r>
        <w:rPr>
          <w:rFonts w:ascii="Book Antiqua" w:hAnsi="Book Antiqua" w:eastAsia="Book Antiqua" w:cs="Book Antiqua"/>
          <w:color w:val="000000"/>
          <w:shd w:val="clear" w:color="auto" w:fill="FFFFFF"/>
        </w:rPr>
        <w:t xml:space="preserve">mutation of the </w:t>
      </w:r>
      <w:r>
        <w:rPr>
          <w:rFonts w:ascii="Book Antiqua" w:hAnsi="Book Antiqua" w:eastAsia="Book Antiqua" w:cs="Book Antiqua"/>
          <w:color w:val="000000"/>
        </w:rPr>
        <w:t>Von Hippel Lindau (</w:t>
      </w:r>
      <w:r>
        <w:rPr>
          <w:rFonts w:ascii="Book Antiqua" w:hAnsi="Book Antiqua" w:eastAsia="Book Antiqua" w:cs="Book Antiqua"/>
          <w:i/>
          <w:color w:val="000000"/>
        </w:rPr>
        <w:t>VHL</w:t>
      </w:r>
      <w:r>
        <w:rPr>
          <w:rFonts w:ascii="Book Antiqua" w:hAnsi="Book Antiqua" w:eastAsia="Book Antiqua" w:cs="Book Antiqua"/>
          <w:color w:val="000000"/>
        </w:rPr>
        <w:t xml:space="preserve">) gene </w:t>
      </w:r>
      <w:r>
        <w:rPr>
          <w:rFonts w:ascii="Book Antiqua" w:hAnsi="Book Antiqua" w:eastAsia="Book Antiqua" w:cs="Book Antiqua"/>
          <w:color w:val="000000"/>
          <w:shd w:val="clear" w:color="auto" w:fill="FFFFFF"/>
        </w:rPr>
        <w:t xml:space="preserve">in the metastasized CCRCC, which was also present in the primary right kidney CCRCC, as confirmed by Sanger sequencing. No </w:t>
      </w:r>
      <w:r>
        <w:rPr>
          <w:rFonts w:ascii="Book Antiqua" w:hAnsi="Book Antiqua" w:eastAsia="Book Antiqua" w:cs="Book Antiqua"/>
          <w:i/>
          <w:color w:val="000000"/>
          <w:shd w:val="clear" w:color="auto" w:fill="FFFFFF"/>
        </w:rPr>
        <w:t>VHL</w:t>
      </w:r>
      <w:r>
        <w:rPr>
          <w:rFonts w:ascii="Book Antiqua" w:hAnsi="Book Antiqua" w:eastAsia="Book Antiqua" w:cs="Book Antiqua"/>
          <w:color w:val="000000"/>
          <w:shd w:val="clear" w:color="auto" w:fill="FFFFFF"/>
        </w:rPr>
        <w:t xml:space="preserve"> mutation was detected in the PCC or in normal right kidney tissue. Fluorescence in situ hybridization</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revealed loss of chromosome 3p in both the primary right kidney CCRCC and CCRCC metastasized to PCC in the left kidney.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This is the first case showing metastasis of CCRCC to PCC, thus leading to </w:t>
      </w:r>
      <w:r>
        <w:rPr>
          <w:rFonts w:ascii="Book Antiqua" w:hAnsi="Book Antiqua" w:eastAsia="Book Antiqua" w:cs="Book Antiqua"/>
          <w:color w:val="000000"/>
        </w:rPr>
        <w:t>tumor-to-tumor metastasis.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shd w:val="clear" w:color="auto" w:fill="FFFFFF"/>
        </w:rPr>
        <w:t xml:space="preserve">Tumor-to-tumor metastasis; Clear cell renal cell carcinoma; Pheochromocytoma; </w:t>
      </w:r>
      <w:r>
        <w:rPr>
          <w:rFonts w:ascii="Book Antiqua" w:hAnsi="Book Antiqua" w:eastAsia="Book Antiqua" w:cs="Book Antiqua"/>
          <w:color w:val="000000"/>
        </w:rPr>
        <w:t>Von Hippel Lindau</w:t>
      </w:r>
      <w:r>
        <w:rPr>
          <w:rFonts w:ascii="Book Antiqua" w:hAnsi="Book Antiqua" w:eastAsia="Book Antiqua" w:cs="Book Antiqua"/>
          <w:color w:val="000000"/>
          <w:shd w:val="clear" w:color="auto" w:fill="FFFFFF"/>
        </w:rPr>
        <w:t xml:space="preserve"> somatic mutation;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Wen HY, Hou J, Zeng H, Zhou Q, Chen N. Tumor-to-tumor metastasis of clear cell renal cell carcinoma to contralateral synchronous pheochromocytoma: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0" w:name="OLE_LINK1"/>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6750-6758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6750</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bookmarkEnd w:id="0"/>
      <w:r>
        <w:rPr>
          <w:rFonts w:hint="default" w:ascii="Book Antiqua" w:hAnsi="Book Antiqua" w:eastAsia="Book Antiqua" w:cs="Book Antiqua"/>
          <w:i w:val="0"/>
          <w:iCs w:val="0"/>
          <w:color w:val="000000"/>
          <w:kern w:val="0"/>
          <w:sz w:val="24"/>
          <w:szCs w:val="24"/>
          <w:u w:val="none"/>
          <w:lang w:val="en-US" w:eastAsia="zh-CN" w:bidi="ar"/>
        </w:rPr>
        <w:t>6750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Tumor-to-tumor metastasis (TTM) is uncommon. Only a limited number of cases in which renal cell carcinoma (RCC) is the donor tumor of TTM have been reported in the literature, and none of these studies have described RCC metastasizing to synchronous pheochromocytoma (PCC). </w:t>
      </w:r>
      <w:r>
        <w:rPr>
          <w:rFonts w:ascii="Book Antiqua" w:hAnsi="Book Antiqua" w:eastAsia="Book Antiqua" w:cs="Book Antiqua"/>
          <w:color w:val="000000"/>
          <w:shd w:val="clear" w:color="auto" w:fill="FFFFFF"/>
        </w:rPr>
        <w:t>Here</w:t>
      </w:r>
      <w:r>
        <w:rPr>
          <w:rFonts w:ascii="Book Antiqua" w:hAnsi="Book Antiqua" w:eastAsia="Book Antiqua" w:cs="Book Antiqua"/>
          <w:color w:val="000000"/>
        </w:rPr>
        <w:t xml:space="preserve">, we report a unique case of clear cell renal cell carcinoma (CCRCC) metastasizing to contralateral retroperitoneal/adrenal PCC; </w:t>
      </w:r>
      <w:r>
        <w:rPr>
          <w:rFonts w:ascii="Book Antiqua" w:hAnsi="Book Antiqua" w:eastAsia="Book Antiqua" w:cs="Book Antiqua"/>
          <w:color w:val="000000"/>
          <w:shd w:val="clear" w:color="auto" w:fill="FFFFFF"/>
        </w:rPr>
        <w:t xml:space="preserve">molecular characterization by whole genome sequencing, mutational analysis by Sanger sequencing, and </w:t>
      </w:r>
      <w:r>
        <w:rPr>
          <w:rFonts w:ascii="Book Antiqua" w:hAnsi="Book Antiqua" w:eastAsia="Book Antiqua" w:cs="Book Antiqua"/>
          <w:i/>
          <w:iCs/>
          <w:color w:val="000000"/>
          <w:shd w:val="clear" w:color="auto" w:fill="FFFFFF"/>
        </w:rPr>
        <w:t>fluorescence in situ hybridization</w:t>
      </w:r>
      <w:r>
        <w:rPr>
          <w:rFonts w:ascii="Book Antiqua" w:hAnsi="Book Antiqua" w:eastAsia="Book Antiqua" w:cs="Book Antiqua"/>
          <w:color w:val="000000"/>
          <w:shd w:val="clear" w:color="auto" w:fill="FFFFFF"/>
        </w:rPr>
        <w:t xml:space="preserve"> analysis for 3p loss were performed.</w:t>
      </w:r>
      <w:r>
        <w:rPr>
          <w:rFonts w:ascii="Book Antiqua" w:hAnsi="Book Antiqua" w:eastAsia="Book Antiqua" w:cs="Book Antiqua"/>
          <w:color w:val="000000"/>
        </w:rPr>
        <w:t xml:space="preserve"> This is the first </w:t>
      </w:r>
      <w:r>
        <w:rPr>
          <w:rFonts w:ascii="Book Antiqua" w:hAnsi="Book Antiqua" w:eastAsia="Book Antiqua" w:cs="Book Antiqua"/>
          <w:color w:val="000000"/>
          <w:shd w:val="clear" w:color="auto" w:fill="FFFFFF"/>
        </w:rPr>
        <w:t>case of CCRCC metastasizing to PCC.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Renal cell carcinoma (RCC) is one of the most frequently observed malignancies of the urinary system</w:t>
      </w:r>
      <w:r>
        <w:rPr>
          <w:rFonts w:ascii="Book Antiqua" w:hAnsi="Book Antiqua" w:eastAsia="Book Antiqua" w:cs="Book Antiqua"/>
          <w:color w:val="000000"/>
          <w:vertAlign w:val="superscript"/>
        </w:rPr>
        <w:t>[1]</w:t>
      </w:r>
      <w:r>
        <w:rPr>
          <w:rFonts w:ascii="Book Antiqua" w:hAnsi="Book Antiqua" w:eastAsia="Book Antiqua" w:cs="Book Antiqua"/>
          <w:color w:val="000000"/>
        </w:rPr>
        <w:t>. One-third to one-fourth of RCC patients present with metastasis at the initial diagnosis</w:t>
      </w:r>
      <w:r>
        <w:rPr>
          <w:rFonts w:ascii="Book Antiqua" w:hAnsi="Book Antiqua" w:eastAsia="Book Antiqua" w:cs="Book Antiqua"/>
          <w:color w:val="000000"/>
          <w:vertAlign w:val="superscript"/>
        </w:rPr>
        <w:t>[1]</w:t>
      </w:r>
      <w:r>
        <w:rPr>
          <w:rFonts w:ascii="Book Antiqua" w:hAnsi="Book Antiqua" w:eastAsia="Book Antiqua" w:cs="Book Antiqua"/>
          <w:color w:val="000000"/>
        </w:rPr>
        <w:t>. RCC often metastasizes to the lungs, liver, lymph nodes, and bones but less frequently to the adrenal glands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Tumor-to-tumor metastasis (TTM), in which one primary cancer metastasizes to another primary tumor at a different anatomical site, is uncommon but has been recognized for a long time</w:t>
      </w:r>
      <w:r>
        <w:rPr>
          <w:rFonts w:ascii="Book Antiqua" w:hAnsi="Book Antiqua" w:eastAsia="Book Antiqua" w:cs="Book Antiqua"/>
          <w:color w:val="000000"/>
          <w:vertAlign w:val="superscript"/>
        </w:rPr>
        <w:t>[3,4]</w:t>
      </w:r>
      <w:r>
        <w:rPr>
          <w:rFonts w:ascii="Book Antiqua" w:hAnsi="Book Antiqua" w:eastAsia="Book Antiqua" w:cs="Book Antiqua"/>
          <w:color w:val="000000"/>
        </w:rPr>
        <w:t>. This phenomenon is different from “collision tumors”, which are defined as two anatomically neighboring neoplasms that directly invade one another</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Only a few cases in which RCC as a donor tumor of TTM has been reported in literature</w:t>
      </w:r>
      <w:r>
        <w:rPr>
          <w:rFonts w:ascii="Book Antiqua" w:hAnsi="Book Antiqua" w:eastAsia="Book Antiqua" w:cs="Book Antiqua"/>
          <w:color w:val="000000"/>
          <w:shd w:val="clear" w:color="auto" w:fill="FFFFFF"/>
          <w:vertAlign w:val="superscript"/>
        </w:rPr>
        <w:t xml:space="preserve">[6-12] </w:t>
      </w:r>
      <w:r>
        <w:rPr>
          <w:rFonts w:ascii="Book Antiqua" w:hAnsi="Book Antiqua" w:eastAsia="Book Antiqua" w:cs="Book Antiqua"/>
          <w:color w:val="000000"/>
          <w:shd w:val="clear" w:color="auto" w:fill="FFFFFF"/>
        </w:rPr>
        <w:t xml:space="preserve">(Table 1), while </w:t>
      </w:r>
      <w:r>
        <w:rPr>
          <w:rFonts w:ascii="Book Antiqua" w:hAnsi="Book Antiqua" w:eastAsia="Book Antiqua" w:cs="Book Antiqua"/>
          <w:color w:val="000000"/>
        </w:rPr>
        <w:t>clear cell renal cell carcinoma (CCRCC)</w:t>
      </w:r>
      <w:r>
        <w:rPr>
          <w:rFonts w:ascii="Book Antiqua" w:hAnsi="Book Antiqua" w:eastAsia="Book Antiqua" w:cs="Book Antiqua"/>
          <w:color w:val="000000"/>
          <w:shd w:val="clear" w:color="auto" w:fill="FFFFFF"/>
        </w:rPr>
        <w:t xml:space="preserve"> metastasizing to synchronous </w:t>
      </w:r>
      <w:r>
        <w:rPr>
          <w:rFonts w:ascii="Book Antiqua" w:hAnsi="Book Antiqua" w:eastAsia="Book Antiqua" w:cs="Book Antiqua"/>
          <w:color w:val="000000"/>
        </w:rPr>
        <w:t>pheochromocytoma (PCC)</w:t>
      </w:r>
      <w:r>
        <w:rPr>
          <w:rFonts w:ascii="Book Antiqua" w:hAnsi="Book Antiqua" w:eastAsia="Book Antiqua" w:cs="Book Antiqua"/>
          <w:color w:val="000000"/>
          <w:shd w:val="clear" w:color="auto" w:fill="FFFFFF"/>
        </w:rPr>
        <w:t xml:space="preserve"> has not been described, till date.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Here, we report a unique case of CCRCC metastasizing to PCC, as shown by molecular characterization using whole genome sequencing (WES), mutational analysis by Sanger sequencing, and </w:t>
      </w:r>
      <w:r>
        <w:rPr>
          <w:rFonts w:ascii="Book Antiqua" w:hAnsi="Book Antiqua" w:eastAsia="Book Antiqua" w:cs="Book Antiqua"/>
          <w:i/>
          <w:iCs/>
          <w:color w:val="000000"/>
          <w:shd w:val="clear" w:color="auto" w:fill="FFFFFF"/>
        </w:rPr>
        <w:t>fluorescence in situ hybridization</w:t>
      </w:r>
      <w:r>
        <w:rPr>
          <w:rFonts w:ascii="Book Antiqua" w:hAnsi="Book Antiqua" w:eastAsia="Book Antiqua" w:cs="Book Antiqua"/>
          <w:color w:val="000000"/>
        </w:rPr>
        <w:t xml:space="preserve"> (FISH) analysis for chromosome 3p.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Style w:val="12"/>
          <w:rFonts w:ascii="Book Antiqua" w:hAnsi="Book Antiqua" w:eastAsia="Book Antiqua" w:cs="Book Antiqua"/>
          <w:color w:val="000000"/>
          <w:shd w:val="clear" w:color="auto" w:fill="FFFFFF"/>
        </w:rPr>
        <w:t>A 54-year-old</w:t>
      </w:r>
      <w:r>
        <w:rPr>
          <w:rFonts w:ascii="Book Antiqua" w:hAnsi="Book Antiqua" w:eastAsia="Book Antiqua" w:cs="Book Antiqua"/>
          <w:color w:val="000000"/>
        </w:rPr>
        <w:t xml:space="preserve"> woman presented with recurrent dull abdominal pain for six months, which became aggravated during the last one month.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recurrent chronic dull pain in her left abdomen for six months without showing any obvious causes. She did not receive any treatment until the pain became unexpectedly aggravated in the last one month, with nausea and difficulty in defecating. </w:t>
      </w:r>
      <w:r>
        <w:rPr>
          <w:rFonts w:ascii="Book Antiqua" w:hAnsi="Book Antiqua" w:eastAsia="Book Antiqua" w:cs="Book Antiqua"/>
          <w:color w:val="000000"/>
          <w:shd w:val="clear" w:color="auto" w:fill="FFFFFF"/>
        </w:rPr>
        <w:t>Enhanced</w:t>
      </w:r>
      <w:r>
        <w:rPr>
          <w:rFonts w:ascii="Book Antiqua" w:hAnsi="Book Antiqua" w:eastAsia="Book Antiqua" w:cs="Book Antiqua"/>
          <w:color w:val="000000"/>
        </w:rPr>
        <w:t xml:space="preserve"> computed tomography (CT) </w:t>
      </w:r>
      <w:r>
        <w:rPr>
          <w:rFonts w:ascii="Book Antiqua" w:hAnsi="Book Antiqua" w:eastAsia="Book Antiqua" w:cs="Book Antiqua"/>
          <w:color w:val="000000"/>
          <w:shd w:val="clear" w:color="auto" w:fill="FFFFFF"/>
        </w:rPr>
        <w:t>of the abdomen</w:t>
      </w:r>
      <w:r>
        <w:rPr>
          <w:rFonts w:ascii="Book Antiqua" w:hAnsi="Book Antiqua" w:eastAsia="Book Antiqua" w:cs="Book Antiqua"/>
          <w:color w:val="000000"/>
        </w:rPr>
        <w:t xml:space="preserve"> revealed a tumor in the right kidney and a vast left retroperitoneal mass. The patient was admitted to the West China Hospital, Sichuan University.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did not have a history of previous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did not have personal or familial risk factors for renal malignancies.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On physical examination, hard</w:t>
      </w:r>
      <w:r>
        <w:rPr>
          <w:rFonts w:ascii="Book Antiqua" w:hAnsi="Book Antiqua" w:eastAsia="Book Antiqua" w:cs="Book Antiqua"/>
          <w:color w:val="000000"/>
        </w:rPr>
        <w:t>, fixed</w:t>
      </w:r>
      <w:r>
        <w:rPr>
          <w:rFonts w:ascii="Book Antiqua" w:hAnsi="Book Antiqua" w:eastAsia="Book Antiqua" w:cs="Book Antiqua"/>
          <w:color w:val="000000"/>
          <w:shd w:val="clear" w:color="auto" w:fill="FFFFFF"/>
        </w:rPr>
        <w:t xml:space="preserve">, and tender abdominal masses were palpated in her </w:t>
      </w:r>
      <w:r>
        <w:rPr>
          <w:rFonts w:ascii="Book Antiqua" w:hAnsi="Book Antiqua" w:eastAsia="Book Antiqua" w:cs="Book Antiqua"/>
          <w:color w:val="000000"/>
        </w:rPr>
        <w:t>right and left abdomen.</w:t>
      </w:r>
      <w:r>
        <w:rPr>
          <w:rFonts w:ascii="Book Antiqua" w:hAnsi="Book Antiqua" w:eastAsia="Book Antiqua" w:cs="Book Antiqua"/>
          <w:color w:val="000000"/>
          <w:shd w:val="clear" w:color="auto" w:fill="FFFFFF"/>
        </w:rPr>
        <w:t xml:space="preserve"> The patient’s blood pressure was normal (116/73 mmHg).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Before surgery, laboratory tests showed that dopamine</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level was increased to 6.26 nmol/L, which was much higher than the standard value of 0.31 nmol/L. Normetanephrine</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level was 0.84 nmol/L, much higher than the standard value of 0.71 nmol/L. The 3-methoxytyramine</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level was increased to 239.82 pg/mL, exceeding the 18.4 pg/mL standard value. The patient’s serum potassium was 3.86 mmol/L, which was within the standard range.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An enhanced </w:t>
      </w:r>
      <w:r>
        <w:rPr>
          <w:rFonts w:ascii="Book Antiqua" w:hAnsi="Book Antiqua" w:eastAsia="Book Antiqua" w:cs="Book Antiqua"/>
          <w:color w:val="000000"/>
        </w:rPr>
        <w:t xml:space="preserve">computed tomography (CT) scan of the upper and lower abdomen showed a huge </w:t>
      </w:r>
      <w:r>
        <w:rPr>
          <w:rFonts w:ascii="Book Antiqua" w:hAnsi="Book Antiqua" w:eastAsia="Book Antiqua" w:cs="Book Antiqua"/>
          <w:color w:val="000000"/>
          <w:shd w:val="clear" w:color="auto" w:fill="FFFFFF"/>
        </w:rPr>
        <w:t>solid cyst mass in the patient’s left retroperitoneum. Maximum diameter of the mass was 20.6 cm, which presented apparent intensification with plenty of blood supply. A solid irregular tumor was found in the right kidney with a diameter of 9.2 cm, which showed uneven and apparent high density</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with partial necrosis. </w:t>
      </w:r>
      <w:r>
        <w:rPr>
          <w:rFonts w:ascii="Book Antiqua" w:hAnsi="Book Antiqua" w:eastAsia="Book Antiqua" w:cs="Book Antiqua"/>
          <w:color w:val="000000"/>
        </w:rPr>
        <w:t xml:space="preserve">The vein of the right kidney was strengthened and curved. An irregular, dense nodule was detected in the vein lumen. </w:t>
      </w:r>
      <w:r>
        <w:rPr>
          <w:rFonts w:ascii="Book Antiqua" w:hAnsi="Book Antiqua" w:eastAsia="Book Antiqua" w:cs="Book Antiqua"/>
          <w:color w:val="000000"/>
          <w:shd w:val="clear" w:color="auto" w:fill="FFFFFF"/>
        </w:rPr>
        <w:t>(Figures 1A</w:t>
      </w:r>
      <w:r>
        <w:rPr>
          <w:rFonts w:ascii="Book Antiqua" w:hAnsi="Book Antiqua" w:cs="Book Antiqua"/>
          <w:color w:val="000000"/>
          <w:shd w:val="clear" w:color="auto" w:fill="FFFFFF"/>
          <w:lang w:eastAsia="zh-CN"/>
        </w:rPr>
        <w:t xml:space="preserve"> and </w:t>
      </w:r>
      <w:r>
        <w:rPr>
          <w:rFonts w:ascii="Book Antiqua" w:hAnsi="Book Antiqua" w:eastAsia="Book Antiqua" w:cs="Book Antiqua"/>
          <w:color w:val="000000"/>
          <w:shd w:val="clear" w:color="auto" w:fill="FFFFFF"/>
        </w:rPr>
        <w:t>B).</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iCs/>
          <w:color w:val="000000"/>
        </w:rPr>
        <w:t>Pathology examinations</w:t>
      </w:r>
    </w:p>
    <w:p>
      <w:pPr>
        <w:spacing w:line="360" w:lineRule="auto"/>
        <w:jc w:val="both"/>
        <w:rPr>
          <w:rFonts w:ascii="Book Antiqua" w:hAnsi="Book Antiqua"/>
        </w:rPr>
      </w:pPr>
      <w:r>
        <w:rPr>
          <w:rFonts w:ascii="Book Antiqua" w:hAnsi="Book Antiqua" w:eastAsia="Book Antiqua" w:cs="Book Antiqua"/>
          <w:color w:val="000000"/>
        </w:rPr>
        <w:t>The upper part of the resected right kidney contained a tumor with a maximum diameter of 10.5</w:t>
      </w:r>
      <w:r>
        <w:rPr>
          <w:rFonts w:ascii="Book Antiqua" w:hAnsi="Book Antiqua" w:cs="Book Antiqua"/>
          <w:color w:val="000000"/>
          <w:lang w:eastAsia="zh-CN"/>
        </w:rPr>
        <w:t xml:space="preserve"> </w:t>
      </w:r>
      <w:r>
        <w:rPr>
          <w:rFonts w:ascii="Book Antiqua" w:hAnsi="Book Antiqua" w:eastAsia="Book Antiqua" w:cs="Book Antiqua"/>
          <w:color w:val="000000"/>
        </w:rPr>
        <w:t>cm. The cut surface of the specimen was tan to whitish or yellowish in color, solid, and showed hemorrhage and necrosis. The tumor invaded the capsule of the kidney (Figure 1C). The left retroperitoneal tumor had a maximum diameter of 21.5</w:t>
      </w:r>
      <w:r>
        <w:rPr>
          <w:rFonts w:ascii="Book Antiqua" w:hAnsi="Book Antiqua" w:cs="Book Antiqua"/>
          <w:color w:val="000000"/>
          <w:lang w:eastAsia="zh-CN"/>
        </w:rPr>
        <w:t xml:space="preserve"> </w:t>
      </w:r>
      <w:r>
        <w:rPr>
          <w:rFonts w:ascii="Book Antiqua" w:hAnsi="Book Antiqua" w:eastAsia="Book Antiqua" w:cs="Book Antiqua"/>
          <w:color w:val="000000"/>
        </w:rPr>
        <w:t>cm. The cut section appeared dark red, and cystic changes, hemorrhage, and necrosis were observed. Distinct, confluent whitish to yellowish nodules were observed within the tumor mass (Figure 1D).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Histopathological examination of the right kidney tumor showed a typical World Health Organization </w:t>
      </w:r>
      <w:r>
        <w:rPr>
          <w:rFonts w:ascii="Book Antiqua" w:hAnsi="Book Antiqua" w:cs="Book Antiqua"/>
          <w:color w:val="000000"/>
          <w:lang w:eastAsia="zh-CN"/>
        </w:rPr>
        <w:t>(</w:t>
      </w:r>
      <w:r>
        <w:rPr>
          <w:rFonts w:ascii="Book Antiqua" w:hAnsi="Book Antiqua" w:eastAsia="Book Antiqua" w:cs="Book Antiqua"/>
          <w:color w:val="000000"/>
        </w:rPr>
        <w:t>WHO</w:t>
      </w:r>
      <w:r>
        <w:rPr>
          <w:rFonts w:ascii="Book Antiqua" w:hAnsi="Book Antiqua" w:cs="Book Antiqua"/>
          <w:color w:val="000000"/>
          <w:lang w:eastAsia="zh-CN"/>
        </w:rPr>
        <w:t>)</w:t>
      </w:r>
      <w:r>
        <w:rPr>
          <w:rFonts w:ascii="Book Antiqua" w:hAnsi="Book Antiqua" w:eastAsia="Book Antiqua" w:cs="Book Antiqua"/>
          <w:color w:val="000000"/>
        </w:rPr>
        <w:t xml:space="preserve"> grade 3 CCRCC morphology, characterized by clear tumor cells with distinct cell membranes and focal necrosis (Figures 2A</w:t>
      </w:r>
      <w:r>
        <w:rPr>
          <w:rFonts w:ascii="Book Antiqua" w:hAnsi="Book Antiqua" w:cs="Book Antiqua"/>
          <w:color w:val="000000"/>
          <w:lang w:eastAsia="zh-CN"/>
        </w:rPr>
        <w:t xml:space="preserve"> and </w:t>
      </w:r>
      <w:r>
        <w:rPr>
          <w:rFonts w:ascii="Book Antiqua" w:hAnsi="Book Antiqua" w:eastAsia="Book Antiqua" w:cs="Book Antiqua"/>
          <w:color w:val="000000"/>
        </w:rPr>
        <w:t>B). Immunohistochemistry (IHC) showed characteristic positivity for PAX8 (Figure 2C), CAIX (Figure 2D), and EMA, as well as intact expression of fumarate hydratase</w:t>
      </w:r>
      <w:r>
        <w:rPr>
          <w:rFonts w:ascii="Book Antiqua" w:hAnsi="Book Antiqua" w:cs="Book Antiqua"/>
          <w:color w:val="000000"/>
          <w:lang w:eastAsia="zh-CN"/>
        </w:rPr>
        <w:t xml:space="preserve"> </w:t>
      </w:r>
      <w:r>
        <w:rPr>
          <w:rFonts w:ascii="Book Antiqua" w:hAnsi="Book Antiqua" w:eastAsia="Book Antiqua" w:cs="Book Antiqua"/>
          <w:color w:val="000000"/>
        </w:rPr>
        <w:t>and succinate dehydrogenase (SDHB). The results were negative for CK7 and TFE3 expression. The final diagnosis was CCRCC with WHO/ISUP grade 3.</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Two components were observed in the left retroperitoneal tumor mass. The main tumor component (grossly dark-red areas) showed typical pheochromocytoma morphology with amphophilic tumor cells arranged in organoid nests, and cords and rich stromal capillary vasculature (Figures 3A</w:t>
      </w:r>
      <w:r>
        <w:rPr>
          <w:rFonts w:ascii="Book Antiqua" w:hAnsi="Book Antiqua"/>
          <w:color w:val="000000"/>
          <w:shd w:val="clear" w:color="auto" w:fill="FFFFFF"/>
          <w:lang w:eastAsia="zh-CN"/>
        </w:rPr>
        <w:t xml:space="preserve"> and </w:t>
      </w:r>
      <w:r>
        <w:rPr>
          <w:rFonts w:ascii="Book Antiqua" w:hAnsi="Book Antiqua" w:eastAsia="Book Antiqua" w:cs="Book Antiqua"/>
          <w:color w:val="000000"/>
          <w:shd w:val="clear" w:color="auto" w:fill="FFFFFF"/>
        </w:rPr>
        <w:t>D). IHC showed positive staining for CgA (Figure 3G), Syn (Figure 3H), and intact expression of SDHB, but was negative for PAX8 (Figure 3E), CAIX (Figure 3F), CR, inhibin-α, MART(A103), TFE3, and EMA, with a Ki67 index of approximately 2%. The other tumor component from the whitish to yellowish areas showed CCRCC morphology similar to that of the right kidney tumor (Figure 3A</w:t>
      </w:r>
      <w:r>
        <w:rPr>
          <w:rFonts w:hint="eastAsia" w:ascii="Book Antiqua" w:hAnsi="Book Antiqua" w:cs="Book Antiqua"/>
          <w:color w:val="000000"/>
          <w:shd w:val="clear" w:color="auto" w:fill="FFFFFF"/>
          <w:lang w:eastAsia="zh-CN"/>
        </w:rPr>
        <w:t xml:space="preserve"> and </w:t>
      </w:r>
      <w:r>
        <w:rPr>
          <w:rFonts w:ascii="Book Antiqua" w:hAnsi="Book Antiqua" w:eastAsia="Book Antiqua" w:cs="Book Antiqua"/>
          <w:color w:val="000000"/>
          <w:shd w:val="clear" w:color="auto" w:fill="FFFFFF"/>
        </w:rPr>
        <w:t>D), and was immunohistochemically positive for PAX8 (Figure 3E), CAIX (Figure 3F), EMA, and SDHB, but negative for CgA (Figure 3G), Syn (Figure 3H), S-100, CR, inhibin-α, MART-190</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(A103), and TFE3, with a Ki67 index of approximately 5%, consistent with the diagnosis of metastatic CCRCC. </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WES was first performed on the CCRCC component tissue within the left retroperitoneal PCC, together with normal right kidney tissue, using a HiSeq next-generation sequencer (Illumina, San Diego, CA, United States) at GloriousMed Technology (Beijing, China). DNA extraction and quantification, library preparation, and sequencing were performed in accordance with the manufacturer’s protocol. Next generation sequencing</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results identified a c.529A&gt;T (p.Arg177Ter) somatic mutation in the </w:t>
      </w:r>
      <w:r>
        <w:rPr>
          <w:rFonts w:ascii="Book Antiqua" w:hAnsi="Book Antiqua" w:eastAsia="Book Antiqua" w:cs="Book Antiqua"/>
          <w:i/>
          <w:color w:val="000000"/>
        </w:rPr>
        <w:t>VHL</w:t>
      </w:r>
      <w:r>
        <w:rPr>
          <w:rFonts w:ascii="Book Antiqua" w:hAnsi="Book Antiqua" w:eastAsia="Book Antiqua" w:cs="Book Antiqua"/>
          <w:color w:val="000000"/>
        </w:rPr>
        <w:t xml:space="preserve"> gene.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Sanger sequencing was performed using the following primers: 5'- TCT GAA AGA GCG ATG CCT CC-3' (Forward primer) and 5'- TCT CCC ATC CGT TGA TGT GC-3' (Reverse primer). The 169bp PCR products were sequenced in both sense and antisense directions using an automated sequencer (ABI PRISM 3100 Genetic Analyzer; Applied Biosystems, United States). Sanger sequencing was performed on the right kidney CCRCC (Figure 4A), CCRCC tumor component within the left PCC tumor mass (Figure 4B), PCC (Figure 4C), and right normal kidney tissue (Figure 4D). These results confirmed that the right kidney CCRCC (Figure 4A) and left metastatic CCRCC tumor (Figure 4B) components had an identical </w:t>
      </w:r>
      <w:r>
        <w:rPr>
          <w:rFonts w:ascii="Book Antiqua" w:hAnsi="Book Antiqua" w:eastAsia="Book Antiqua" w:cs="Book Antiqua"/>
          <w:i/>
          <w:color w:val="000000"/>
        </w:rPr>
        <w:t>VHL</w:t>
      </w:r>
      <w:r>
        <w:rPr>
          <w:rFonts w:ascii="Book Antiqua" w:hAnsi="Book Antiqua" w:eastAsia="Book Antiqua" w:cs="Book Antiqua"/>
          <w:color w:val="000000"/>
        </w:rPr>
        <w:t xml:space="preserve"> c.529A&gt;T mutation. This mutation was not detected in the left retroperitoneal PCC (Figure 4C) or in normal tissue samples obtained from the right kidney resection specimen (Figure 4D).</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 also analyzed the tissue samples using FISH, which showed a loss of chromosome 3p in the right kidney CCRCC (Figure 4A), as well as in the metastatic CCRCC component within the left PCC (Figure 4B). Loss of 3p was not observed in the left retroperitoneal PCC (Figure 4C) or in normal tissue samples obtained from the right kidney (Figure 4D).</w:t>
      </w:r>
    </w:p>
    <w:p>
      <w:pPr>
        <w:spacing w:line="360" w:lineRule="auto"/>
        <w:ind w:firstLine="480" w:firstLineChars="200"/>
        <w:jc w:val="both"/>
        <w:rPr>
          <w:rFonts w:ascii="Book Antiqua" w:hAnsi="Book Antiqua"/>
        </w:rPr>
      </w:pPr>
      <w:r>
        <w:rPr>
          <w:rFonts w:ascii="Book Antiqua" w:hAnsi="Book Antiqua" w:eastAsia="Book Antiqua" w:cs="Book Antiqua"/>
          <w:color w:val="000000"/>
        </w:rPr>
        <w:t>Sequencing and FISH analyses demonstrated that identical molecular features were shared by the primary right kidney CCRCC and the CCRCC component within the left retroperitoneal PCC, further supporting the final diagnosis of the right kidney CCRCC metastasizing to PCC.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Based on the laboratory and imaging examination results, the surgeons initially diagnosed primary synchronous tumors of the right CCRCC and left retroperitoneal PCC. The above histopathological, immunohistochemical, and molecular analyses suggested that the final diagnosis was right kidney CCRCC that metastasized to the left PCC.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In light of the results of laboratory and image analyses, clinicians considered the left retroperitoneal mass was PCC. The patient was administered phenoxybenzamine hydrochloride tablets at a dose of 10 mg twice daily for seven days before surgery. Surgical resection was performed to excise both the tumor masses, and the patient received sunitinib treatment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No recurrence or metastasis was observed in the six-month follow-up period up to the time of manuscript preparation.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shd w:val="clear" w:color="auto" w:fill="FFFFFF"/>
        </w:rPr>
        <w:t>Tumor-to-tumor metastasis (TTM) is a rare phenomenon that requires at least two separate primary tumors, with the donor tumor metastasizing to the parenchyma of the recipient tumor</w:t>
      </w:r>
      <w:r>
        <w:rPr>
          <w:rFonts w:ascii="Book Antiqua" w:hAnsi="Book Antiqua" w:eastAsia="Book Antiqua" w:cs="Book Antiqua"/>
          <w:color w:val="000000"/>
          <w:shd w:val="clear" w:color="auto" w:fill="FFFFFF"/>
          <w:vertAlign w:val="superscript"/>
        </w:rPr>
        <w:t>[4]</w:t>
      </w:r>
      <w:r>
        <w:rPr>
          <w:rFonts w:ascii="Book Antiqua" w:hAnsi="Book Antiqua" w:eastAsia="Book Antiqua" w:cs="Book Antiqua"/>
          <w:color w:val="000000"/>
          <w:shd w:val="clear" w:color="auto" w:fill="FFFFFF"/>
        </w:rPr>
        <w:t>. Collision tumors, tumor spread to lymph nodes, or tumor thrombosis cannot be considered tumor-to-tumor metastasis</w:t>
      </w:r>
      <w:r>
        <w:rPr>
          <w:rFonts w:ascii="Book Antiqua" w:hAnsi="Book Antiqua" w:eastAsia="Book Antiqua" w:cs="Book Antiqua"/>
          <w:color w:val="000000"/>
          <w:shd w:val="clear" w:color="auto" w:fill="FFFFFF"/>
          <w:vertAlign w:val="superscript"/>
        </w:rPr>
        <w:t>[4]</w:t>
      </w:r>
      <w:r>
        <w:rPr>
          <w:rFonts w:ascii="Book Antiqua" w:hAnsi="Book Antiqua" w:eastAsia="Book Antiqua" w:cs="Book Antiqua"/>
          <w:color w:val="000000"/>
          <w:shd w:val="clear" w:color="auto" w:fill="FFFFFF"/>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The most frequent TTM donor tumors include lung cancer (40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-50%), breast cancer, prostate cancer, renal cancer, gallbladder carcinoma, melanoma, and major salivary gland cancers</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Involvement of solid tumors in hematopoietic neoplasms has also been reported. The most common recipient tumors in TTM include RCCs (40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-70%), sarcomas, meningiomas, thyroid tumors, and pituitary adenomas</w:t>
      </w:r>
      <w:r>
        <w:rPr>
          <w:rFonts w:ascii="Book Antiqua" w:hAnsi="Book Antiqua" w:eastAsia="Book Antiqua" w:cs="Book Antiqua"/>
          <w:color w:val="000000"/>
          <w:shd w:val="clear" w:color="auto" w:fill="FFFFFF"/>
          <w:vertAlign w:val="superscript"/>
        </w:rPr>
        <w:t>[3,13]</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CCRCC is a more frequent recipient of TTM, presumably due to the rich amount of glycogen and lipids, which creates a nutrient-rich microenvironment for the homing of metastatic tumor cells</w:t>
      </w:r>
      <w:r>
        <w:rPr>
          <w:rFonts w:ascii="Book Antiqua" w:hAnsi="Book Antiqua" w:eastAsia="Book Antiqua" w:cs="Book Antiqua"/>
          <w:color w:val="000000"/>
          <w:vertAlign w:val="superscript"/>
        </w:rPr>
        <w:t>[14,15]</w:t>
      </w:r>
      <w:r>
        <w:rPr>
          <w:rFonts w:ascii="Book Antiqua" w:hAnsi="Book Antiqua" w:eastAsia="Book Antiqua" w:cs="Book Antiqua"/>
          <w:color w:val="000000"/>
        </w:rPr>
        <w:t>. The rich vasculature of CCRCC may provide a basis for a large number of circulating neoplastic cells shed from the donor cancer to enter the recipient tumor</w:t>
      </w:r>
      <w:r>
        <w:rPr>
          <w:rFonts w:ascii="Book Antiqua" w:hAnsi="Book Antiqua" w:eastAsia="Book Antiqua" w:cs="Book Antiqua"/>
          <w:color w:val="000000"/>
          <w:vertAlign w:val="superscript"/>
        </w:rPr>
        <w:t>[14,15]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Synchronous or metachronous PCC and RCC may suggest </w:t>
      </w:r>
      <w:r>
        <w:rPr>
          <w:rFonts w:ascii="Book Antiqua" w:hAnsi="Book Antiqua" w:eastAsia="Book Antiqua" w:cs="Book Antiqua"/>
          <w:i/>
          <w:color w:val="000000"/>
        </w:rPr>
        <w:t>VHL</w:t>
      </w:r>
      <w:r>
        <w:rPr>
          <w:rFonts w:ascii="Book Antiqua" w:hAnsi="Book Antiqua" w:eastAsia="Book Antiqua" w:cs="Book Antiqua"/>
          <w:color w:val="000000"/>
        </w:rPr>
        <w:t xml:space="preserve"> syndrome/</w:t>
      </w:r>
      <w:r>
        <w:rPr>
          <w:rFonts w:ascii="Book Antiqua" w:hAnsi="Book Antiqua" w:eastAsia="Book Antiqua" w:cs="Book Antiqua"/>
          <w:i/>
          <w:color w:val="000000"/>
        </w:rPr>
        <w:t>VHL</w:t>
      </w:r>
      <w:r>
        <w:rPr>
          <w:rFonts w:ascii="Book Antiqua" w:hAnsi="Book Antiqua" w:eastAsia="Book Antiqua" w:cs="Book Antiqua"/>
          <w:color w:val="000000"/>
        </w:rPr>
        <w:t xml:space="preserve"> disease</w:t>
      </w:r>
      <w:r>
        <w:rPr>
          <w:rFonts w:ascii="Book Antiqua" w:hAnsi="Book Antiqua" w:eastAsia="Book Antiqua" w:cs="Book Antiqua"/>
          <w:color w:val="000000"/>
          <w:vertAlign w:val="superscript"/>
        </w:rPr>
        <w:t>[16-20]</w:t>
      </w:r>
      <w:r>
        <w:rPr>
          <w:rFonts w:ascii="Book Antiqua" w:hAnsi="Book Antiqua" w:eastAsia="Book Antiqua" w:cs="Book Antiqua"/>
          <w:color w:val="000000"/>
        </w:rPr>
        <w:t xml:space="preserve">. The present case lacked germline mutations, but carried a somatic c.529A&gt;T mutation. </w:t>
      </w:r>
      <w:r>
        <w:rPr>
          <w:rFonts w:ascii="Book Antiqua" w:hAnsi="Book Antiqua" w:eastAsia="Book Antiqua" w:cs="Book Antiqua"/>
          <w:color w:val="000000"/>
          <w:shd w:val="clear" w:color="auto" w:fill="FFFFFF"/>
        </w:rPr>
        <w:t xml:space="preserve">Somatic mutation of the tumor suppressor gene </w:t>
      </w:r>
      <w:r>
        <w:rPr>
          <w:rFonts w:ascii="Book Antiqua" w:hAnsi="Book Antiqua" w:eastAsia="Book Antiqua" w:cs="Book Antiqua"/>
          <w:i/>
          <w:color w:val="000000"/>
          <w:shd w:val="clear" w:color="auto" w:fill="FFFFFF"/>
        </w:rPr>
        <w:t>VHL</w:t>
      </w:r>
      <w:r>
        <w:rPr>
          <w:rFonts w:ascii="Book Antiqua" w:hAnsi="Book Antiqua" w:eastAsia="Book Antiqua" w:cs="Book Antiqua"/>
          <w:color w:val="000000"/>
          <w:shd w:val="clear" w:color="auto" w:fill="FFFFFF"/>
          <w:vertAlign w:val="superscript"/>
        </w:rPr>
        <w:t xml:space="preserve">[16-20] </w:t>
      </w:r>
      <w:r>
        <w:rPr>
          <w:rFonts w:ascii="Book Antiqua" w:hAnsi="Book Antiqua" w:eastAsia="Book Antiqua" w:cs="Book Antiqua"/>
          <w:color w:val="000000"/>
          <w:shd w:val="clear" w:color="auto" w:fill="FFFFFF"/>
        </w:rPr>
        <w:t xml:space="preserve">has been reported in as many as 80-90% </w:t>
      </w:r>
      <w:r>
        <w:rPr>
          <w:rFonts w:ascii="Book Antiqua" w:hAnsi="Book Antiqua" w:eastAsia="Book Antiqua" w:cs="Book Antiqua"/>
          <w:color w:val="000000"/>
        </w:rPr>
        <w:t>of sporadic CCRCCs</w:t>
      </w:r>
      <w:r>
        <w:rPr>
          <w:rFonts w:ascii="Book Antiqua" w:hAnsi="Book Antiqua" w:eastAsia="Book Antiqua" w:cs="Book Antiqua"/>
          <w:color w:val="000000"/>
          <w:vertAlign w:val="superscript"/>
        </w:rPr>
        <w:t>[20]</w:t>
      </w:r>
      <w:r>
        <w:rPr>
          <w:rFonts w:ascii="Book Antiqua" w:hAnsi="Book Antiqua" w:eastAsia="Book Antiqua" w:cs="Book Antiqua"/>
          <w:color w:val="000000"/>
        </w:rPr>
        <w:t>. Chromosome 3p loss may also occur in up to 90% of sporadic CCRCCs</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c.529A&gt;T nonsense mutation in the </w:t>
      </w:r>
      <w:r>
        <w:rPr>
          <w:rFonts w:ascii="Book Antiqua" w:hAnsi="Book Antiqua" w:eastAsia="Book Antiqua" w:cs="Book Antiqua"/>
          <w:i/>
          <w:color w:val="000000"/>
        </w:rPr>
        <w:t>VHL</w:t>
      </w:r>
      <w:r>
        <w:rPr>
          <w:rFonts w:ascii="Book Antiqua" w:hAnsi="Book Antiqua" w:eastAsia="Book Antiqua" w:cs="Book Antiqua"/>
          <w:color w:val="000000"/>
        </w:rPr>
        <w:t xml:space="preserve"> gene leads to a change in the codon for the Arg 177 residue to a stop codon (Arg177Ter), resulting in premature termination of translation within the </w:t>
      </w:r>
      <w:r>
        <w:rPr>
          <w:rFonts w:ascii="Book Antiqua" w:hAnsi="Book Antiqua" w:eastAsia="Book Antiqua" w:cs="Book Antiqua"/>
          <w:color w:val="000000"/>
          <w:shd w:val="clear" w:color="auto" w:fill="FFFFFF"/>
        </w:rPr>
        <w:t>α domain</w:t>
      </w:r>
      <w:r>
        <w:rPr>
          <w:rFonts w:ascii="Book Antiqua" w:hAnsi="Book Antiqua" w:eastAsia="Book Antiqua" w:cs="Book Antiqua"/>
          <w:color w:val="000000"/>
        </w:rPr>
        <w:t xml:space="preserve"> and a truncated, non-functional </w:t>
      </w:r>
      <w:r>
        <w:rPr>
          <w:rFonts w:ascii="Book Antiqua" w:hAnsi="Book Antiqua" w:eastAsia="Book Antiqua" w:cs="Book Antiqua"/>
          <w:i/>
          <w:color w:val="000000"/>
        </w:rPr>
        <w:t>VHL</w:t>
      </w:r>
      <w:r>
        <w:rPr>
          <w:rFonts w:ascii="Book Antiqua" w:hAnsi="Book Antiqua" w:eastAsia="Book Antiqua" w:cs="Book Antiqua"/>
          <w:color w:val="000000"/>
        </w:rPr>
        <w:t xml:space="preserve"> protein with a disrupted </w:t>
      </w:r>
      <w:r>
        <w:rPr>
          <w:rFonts w:ascii="Book Antiqua" w:hAnsi="Book Antiqua" w:eastAsia="Book Antiqua" w:cs="Book Antiqua"/>
          <w:color w:val="000000"/>
          <w:shd w:val="clear" w:color="auto" w:fill="FFFFFF"/>
        </w:rPr>
        <w:t xml:space="preserve">α domain; functional </w:t>
      </w:r>
      <w:r>
        <w:rPr>
          <w:rFonts w:ascii="Book Antiqua" w:hAnsi="Book Antiqua" w:eastAsia="Book Antiqua" w:cs="Book Antiqua"/>
          <w:i/>
          <w:color w:val="000000"/>
          <w:shd w:val="clear" w:color="auto" w:fill="FFFFFF"/>
        </w:rPr>
        <w:t>VHL</w:t>
      </w:r>
      <w:r>
        <w:rPr>
          <w:rFonts w:ascii="Book Antiqua" w:hAnsi="Book Antiqua" w:eastAsia="Book Antiqua" w:cs="Book Antiqua"/>
          <w:color w:val="000000"/>
          <w:shd w:val="clear" w:color="auto" w:fill="FFFFFF"/>
        </w:rPr>
        <w:t xml:space="preserve"> is required for interaction with elongin that is important for HIF1α</w:t>
      </w:r>
      <w:r>
        <w:rPr>
          <w:rFonts w:ascii="Book Antiqua" w:hAnsi="Book Antiqua" w:eastAsia="Book Antiqua" w:cs="Book Antiqua"/>
          <w:color w:val="000000"/>
        </w:rPr>
        <w:t xml:space="preserve"> polyubiquitination and degradation</w:t>
      </w:r>
      <w:r>
        <w:rPr>
          <w:rFonts w:ascii="Book Antiqua" w:hAnsi="Book Antiqua" w:eastAsia="Book Antiqua" w:cs="Book Antiqua"/>
          <w:color w:val="000000"/>
          <w:vertAlign w:val="superscript"/>
        </w:rPr>
        <w:t>[18-21]</w:t>
      </w:r>
      <w:r>
        <w:rPr>
          <w:rFonts w:ascii="Book Antiqua" w:hAnsi="Book Antiqua" w:eastAsia="Book Antiqua" w:cs="Book Antiqua"/>
          <w:color w:val="000000"/>
        </w:rPr>
        <w:t xml:space="preserve">. Inactivation of </w:t>
      </w:r>
      <w:r>
        <w:rPr>
          <w:rFonts w:ascii="Book Antiqua" w:hAnsi="Book Antiqua" w:eastAsia="Book Antiqua" w:cs="Book Antiqua"/>
          <w:i/>
          <w:iCs/>
          <w:color w:val="000000"/>
        </w:rPr>
        <w:t>VHL</w:t>
      </w:r>
      <w:r>
        <w:rPr>
          <w:rFonts w:ascii="Book Antiqua" w:hAnsi="Book Antiqua" w:eastAsia="Book Antiqua" w:cs="Book Antiqua"/>
          <w:color w:val="000000"/>
        </w:rPr>
        <w:t xml:space="preserve"> and loss of chromosome 3p are major oncogenic driver events in CCRCCs</w:t>
      </w:r>
      <w:r>
        <w:rPr>
          <w:rFonts w:ascii="Book Antiqua" w:hAnsi="Book Antiqua" w:eastAsia="Book Antiqua" w:cs="Book Antiqua"/>
          <w:color w:val="000000"/>
          <w:vertAlign w:val="superscript"/>
        </w:rPr>
        <w:t>[18-21]</w:t>
      </w:r>
      <w:r>
        <w:rPr>
          <w:rFonts w:ascii="Book Antiqua" w:hAnsi="Book Antiqua" w:eastAsia="Book Antiqua" w:cs="Book Antiqua"/>
          <w:color w:val="000000"/>
        </w:rPr>
        <w:t xml:space="preserve">. c.529A&gt;T mutation and consequent Arg177Ter change do not occur frequently in CCRCC but have been reported in CCRCC associated with </w:t>
      </w:r>
      <w:r>
        <w:rPr>
          <w:rFonts w:ascii="Book Antiqua" w:hAnsi="Book Antiqua" w:eastAsia="Book Antiqua" w:cs="Book Antiqua"/>
          <w:i/>
          <w:color w:val="000000"/>
        </w:rPr>
        <w:t>VHL</w:t>
      </w:r>
      <w:r>
        <w:rPr>
          <w:rFonts w:ascii="Book Antiqua" w:hAnsi="Book Antiqua" w:eastAsia="Book Antiqua" w:cs="Book Antiqua"/>
          <w:color w:val="000000"/>
        </w:rPr>
        <w:t xml:space="preserve"> disease</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 </w:t>
      </w:r>
      <w:r>
        <w:rPr>
          <w:rFonts w:ascii="Book Antiqua" w:hAnsi="Book Antiqua" w:eastAsia="Book Antiqua" w:cs="Book Antiqua"/>
          <w:i/>
          <w:color w:val="000000"/>
        </w:rPr>
        <w:t>VHL</w:t>
      </w:r>
      <w:r>
        <w:rPr>
          <w:rFonts w:ascii="Book Antiqua" w:hAnsi="Book Antiqua" w:eastAsia="Book Antiqua" w:cs="Book Antiqua"/>
          <w:color w:val="000000"/>
        </w:rPr>
        <w:t>-associated CCRCC case in which a deletion of c.530-536 resulted in an Arg177Thr change has also been reported</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In addition, one study reported a rare </w:t>
      </w:r>
      <w:r>
        <w:rPr>
          <w:rFonts w:ascii="Book Antiqua" w:hAnsi="Book Antiqua" w:eastAsia="Book Antiqua" w:cs="Book Antiqua"/>
          <w:i/>
          <w:color w:val="000000"/>
        </w:rPr>
        <w:t>VHL</w:t>
      </w:r>
      <w:r>
        <w:rPr>
          <w:rFonts w:ascii="Book Antiqua" w:hAnsi="Book Antiqua" w:eastAsia="Book Antiqua" w:cs="Book Antiqua"/>
          <w:color w:val="000000"/>
        </w:rPr>
        <w:t xml:space="preserve"> somatic c.529A&gt;T mutation in a MEN1-associated metastatic pancreatic neuroendocrine tumor</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ipsilateral and metachronous CCRCC and PCC have been reported in the literature</w:t>
      </w:r>
      <w:r>
        <w:rPr>
          <w:rFonts w:ascii="Book Antiqua" w:hAnsi="Book Antiqua" w:eastAsia="Book Antiqua" w:cs="Book Antiqua"/>
          <w:color w:val="000000"/>
          <w:vertAlign w:val="superscript"/>
        </w:rPr>
        <w:t>[16]</w:t>
      </w:r>
      <w:r>
        <w:rPr>
          <w:rFonts w:ascii="Book Antiqua" w:hAnsi="Book Antiqua" w:eastAsia="Book Antiqua" w:cs="Book Antiqua"/>
          <w:color w:val="000000"/>
        </w:rPr>
        <w:t>, there are only three reported cases of synchronous bilateral CCRCCs and PCCs</w:t>
      </w:r>
      <w:r>
        <w:rPr>
          <w:rFonts w:ascii="Book Antiqua" w:hAnsi="Book Antiqua" w:eastAsia="Book Antiqua" w:cs="Book Antiqua"/>
          <w:color w:val="000000"/>
          <w:vertAlign w:val="superscript"/>
        </w:rPr>
        <w:t>[16,17]</w:t>
      </w:r>
      <w:r>
        <w:rPr>
          <w:rFonts w:ascii="Book Antiqua" w:hAnsi="Book Antiqua" w:eastAsia="Book Antiqua" w:cs="Book Antiqua"/>
          <w:color w:val="000000"/>
        </w:rPr>
        <w:t xml:space="preserve">, in which </w:t>
      </w:r>
      <w:r>
        <w:rPr>
          <w:rFonts w:ascii="Book Antiqua" w:hAnsi="Book Antiqua" w:eastAsia="Book Antiqua" w:cs="Book Antiqua"/>
          <w:i/>
          <w:color w:val="000000"/>
        </w:rPr>
        <w:t>VHL</w:t>
      </w:r>
      <w:r>
        <w:rPr>
          <w:rFonts w:ascii="Book Antiqua" w:hAnsi="Book Antiqua" w:eastAsia="Book Antiqua" w:cs="Book Antiqua"/>
          <w:color w:val="000000"/>
        </w:rPr>
        <w:t xml:space="preserve"> gene mutations or related family history have not been found</w:t>
      </w:r>
      <w:r>
        <w:rPr>
          <w:rFonts w:ascii="Book Antiqua" w:hAnsi="Book Antiqua" w:eastAsia="Book Antiqua" w:cs="Book Antiqua"/>
          <w:color w:val="000000"/>
          <w:vertAlign w:val="superscript"/>
        </w:rPr>
        <w:t>[16,17,25]</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Imaging techniques may be beneficial for initial diagnosis of multiple tumors. </w:t>
      </w:r>
      <w:r>
        <w:rPr>
          <w:rFonts w:ascii="Book Antiqua" w:hAnsi="Book Antiqua" w:eastAsia="Book Antiqua" w:cs="Book Antiqua"/>
          <w:color w:val="000000"/>
        </w:rPr>
        <w:t xml:space="preserve">Patients with multiple primary tumors should undergo </w:t>
      </w:r>
      <w:r>
        <w:rPr>
          <w:rFonts w:ascii="Book Antiqua" w:hAnsi="Book Antiqua" w:eastAsia="Book Antiqua" w:cs="Book Antiqua"/>
          <w:color w:val="000000"/>
          <w:vertAlign w:val="superscript"/>
        </w:rPr>
        <w:t>18</w:t>
      </w:r>
      <w:r>
        <w:rPr>
          <w:rFonts w:ascii="Book Antiqua" w:hAnsi="Book Antiqua" w:eastAsia="Book Antiqua" w:cs="Book Antiqua"/>
          <w:color w:val="000000"/>
        </w:rPr>
        <w:t>F-fluorodeoxyglucose (F-FDG) positron emission tomography (PET)/CT to detect a wide range of unexpected malignant tumors</w:t>
      </w:r>
      <w:r>
        <w:rPr>
          <w:rFonts w:ascii="Book Antiqua" w:hAnsi="Book Antiqua" w:eastAsia="Book Antiqua" w:cs="Book Antiqua"/>
          <w:color w:val="000000"/>
          <w:vertAlign w:val="superscript"/>
        </w:rPr>
        <w:t>[26]</w:t>
      </w:r>
      <w:r>
        <w:rPr>
          <w:rFonts w:ascii="Book Antiqua" w:hAnsi="Book Antiqua" w:eastAsia="Book Antiqua" w:cs="Book Antiqua"/>
          <w:color w:val="000000"/>
          <w:shd w:val="clear" w:color="auto" w:fill="FFFFFF"/>
        </w:rPr>
        <w:t xml:space="preserve">. Some special imaging techniques are particularly helpful for diagnosing CCRCC and PCC. A recent study shows </w:t>
      </w:r>
      <w:r>
        <w:rPr>
          <w:rFonts w:ascii="Book Antiqua" w:hAnsi="Book Antiqua" w:eastAsia="Book Antiqua" w:cs="Book Antiqua"/>
          <w:color w:val="000000"/>
        </w:rPr>
        <w:t>that MRI is a feasible tool for the diagnosis of CCRCC and may predict the Fuhrman grade of CCRCC</w:t>
      </w:r>
      <w:r>
        <w:rPr>
          <w:rFonts w:ascii="Book Antiqua" w:hAnsi="Book Antiqua" w:eastAsia="Book Antiqua" w:cs="Book Antiqua"/>
          <w:color w:val="000000"/>
          <w:vertAlign w:val="superscript"/>
        </w:rPr>
        <w:t>[27]</w:t>
      </w:r>
      <w:r>
        <w:rPr>
          <w:rFonts w:ascii="Book Antiqua" w:hAnsi="Book Antiqua" w:eastAsia="Book Antiqua" w:cs="Book Antiqua"/>
          <w:color w:val="000000"/>
          <w:shd w:val="clear" w:color="auto" w:fill="FFFFFF"/>
        </w:rPr>
        <w:t xml:space="preserve">. Radiotracers such as radioiodine labelling </w:t>
      </w:r>
      <w:r>
        <w:rPr>
          <w:rFonts w:ascii="Book Antiqua" w:hAnsi="Book Antiqua" w:eastAsia="Book Antiqua" w:cs="Book Antiqua"/>
          <w:color w:val="000000"/>
        </w:rPr>
        <w:t>metaiodoenzylguanidine</w:t>
      </w:r>
      <w:r>
        <w:rPr>
          <w:rFonts w:hint="eastAsia" w:ascii="Book Antiqua" w:hAnsi="Book Antiqua" w:cs="Book Antiqua"/>
          <w:color w:val="000000"/>
          <w:lang w:eastAsia="zh-CN"/>
        </w:rPr>
        <w:t xml:space="preserve"> </w:t>
      </w:r>
      <w:r>
        <w:rPr>
          <w:rFonts w:ascii="Book Antiqua" w:hAnsi="Book Antiqua" w:eastAsia="Book Antiqua" w:cs="Book Antiqua"/>
          <w:color w:val="000000"/>
          <w:shd w:val="clear" w:color="auto" w:fill="FFFFFF"/>
        </w:rPr>
        <w:t>or 68Ga labelling somatostatin analogs could help diagnose PCC</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vertAlign w:val="superscript"/>
        </w:rPr>
        <w:t>28</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29]</w:t>
      </w:r>
      <w:r>
        <w:rPr>
          <w:rFonts w:ascii="Book Antiqua" w:hAnsi="Book Antiqua" w:eastAsia="Book Antiqua" w:cs="Book Antiqua"/>
          <w:color w:val="000000"/>
          <w:shd w:val="clear" w:color="auto" w:fill="FFFFFF"/>
        </w:rPr>
        <w:t xml:space="preserve">. In our study, the patient showed typical imaging features of CCRCC and PCC on </w:t>
      </w:r>
      <w:r>
        <w:rPr>
          <w:rFonts w:ascii="Book Antiqua" w:hAnsi="Book Antiqua" w:eastAsia="Book Antiqua" w:cs="Book Antiqua"/>
          <w:color w:val="000000"/>
        </w:rPr>
        <w:t>an enhanced CT scan</w:t>
      </w:r>
      <w:r>
        <w:rPr>
          <w:rFonts w:ascii="Book Antiqua" w:hAnsi="Book Antiqua" w:eastAsia="Book Antiqua" w:cs="Book Antiqua"/>
          <w:color w:val="000000"/>
          <w:shd w:val="clear" w:color="auto" w:fill="FFFFFF"/>
        </w:rPr>
        <w:t>, but regrettably she refused to undergo PET/CT and MIGB examinations</w:t>
      </w:r>
      <w:r>
        <w:rPr>
          <w:rFonts w:ascii="Book Antiqua" w:hAnsi="Book Antiqua" w:eastAsia="Book Antiqua" w:cs="Book Antiqua"/>
          <w:color w:val="000000"/>
        </w:rPr>
        <w:t>, although the surgeon recommended these tests.</w:t>
      </w:r>
      <w:r>
        <w:rPr>
          <w:rFonts w:ascii="Book Antiqua" w:hAnsi="Book Antiqua" w:eastAsia="Book Antiqua" w:cs="Book Antiqua"/>
          <w:color w:val="000000"/>
          <w:shd w:val="clear" w:color="auto" w:fill="FFFFFF"/>
        </w:rPr>
        <w:t xml:space="preserve"> In the present case, although examination of images was very beneficial for diagnosing this condition before surgery, the rare diagnosis of TTM was still based on pathological investigations.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present study reports a unique case of a patient with right kidney CCRCC that metastasized to left retroperitoneal PCC. Both the primary and metastatic CCRCC carried a rare c.529A&gt;T mutation and an Arg177Ter change in the </w:t>
      </w:r>
      <w:r>
        <w:rPr>
          <w:rFonts w:ascii="Book Antiqua" w:hAnsi="Book Antiqua" w:eastAsia="Book Antiqua" w:cs="Book Antiqua"/>
          <w:i/>
          <w:color w:val="000000"/>
        </w:rPr>
        <w:t>VHL</w:t>
      </w:r>
      <w:r>
        <w:rPr>
          <w:rFonts w:ascii="Book Antiqua" w:hAnsi="Book Antiqua" w:eastAsia="Book Antiqua" w:cs="Book Antiqua"/>
          <w:color w:val="000000"/>
        </w:rPr>
        <w:t xml:space="preserve"> protein. These findings expand the scope of tumor-to-tumor metastasis.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Bukowski RM</w:t>
      </w:r>
      <w:r>
        <w:rPr>
          <w:rFonts w:ascii="Book Antiqua" w:hAnsi="Book Antiqua" w:eastAsia="Book Antiqua" w:cs="Book Antiqua"/>
          <w:color w:val="000000"/>
        </w:rPr>
        <w:t xml:space="preserve">. Natural history and therapy of metastatic renal cell carcinoma: the role of interleukin-2.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1997; </w:t>
      </w:r>
      <w:r>
        <w:rPr>
          <w:rFonts w:ascii="Book Antiqua" w:hAnsi="Book Antiqua" w:eastAsia="Book Antiqua" w:cs="Book Antiqua"/>
          <w:b/>
          <w:bCs/>
          <w:color w:val="000000"/>
        </w:rPr>
        <w:t>80</w:t>
      </w:r>
      <w:r>
        <w:rPr>
          <w:rFonts w:ascii="Book Antiqua" w:hAnsi="Book Antiqua" w:eastAsia="Book Antiqua" w:cs="Book Antiqua"/>
          <w:color w:val="000000"/>
        </w:rPr>
        <w:t>: 1198-1220 [PMID: 9317170 DOI: 10.1002/(sici)1097-0142(19971001)80:7&lt;1198::aid-cncr3&gt;3.0.co;2-h]</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von Knobloch R</w:t>
      </w:r>
      <w:r>
        <w:rPr>
          <w:rFonts w:ascii="Book Antiqua" w:hAnsi="Book Antiqua" w:eastAsia="Book Antiqua" w:cs="Book Antiqua"/>
          <w:color w:val="000000"/>
        </w:rPr>
        <w:t xml:space="preserve">, Schrader AJ, Walthers EM, Hofmann R. Simultaneous adrenalectomy during radical nephrectomy for renal cell carcinoma will not cure patients with adrenal metastasis. </w:t>
      </w:r>
      <w:r>
        <w:rPr>
          <w:rFonts w:ascii="Book Antiqua" w:hAnsi="Book Antiqua" w:eastAsia="Book Antiqua" w:cs="Book Antiqua"/>
          <w:i/>
          <w:iCs/>
          <w:color w:val="000000"/>
        </w:rPr>
        <w:t>Urology</w:t>
      </w:r>
      <w:r>
        <w:rPr>
          <w:rFonts w:ascii="Book Antiqua" w:hAnsi="Book Antiqua" w:eastAsia="Book Antiqua" w:cs="Book Antiqua"/>
          <w:color w:val="000000"/>
        </w:rPr>
        <w:t xml:space="preserve"> 2009; </w:t>
      </w:r>
      <w:r>
        <w:rPr>
          <w:rFonts w:ascii="Book Antiqua" w:hAnsi="Book Antiqua" w:eastAsia="Book Antiqua" w:cs="Book Antiqua"/>
          <w:b/>
          <w:bCs/>
          <w:color w:val="000000"/>
        </w:rPr>
        <w:t>73</w:t>
      </w:r>
      <w:r>
        <w:rPr>
          <w:rFonts w:ascii="Book Antiqua" w:hAnsi="Book Antiqua" w:eastAsia="Book Antiqua" w:cs="Book Antiqua"/>
          <w:color w:val="000000"/>
        </w:rPr>
        <w:t>: 333-336 [PMID: 19038420 DOI: 10.1016/j.urology.2008.09.037]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Bartoš V</w:t>
      </w:r>
      <w:r>
        <w:rPr>
          <w:rFonts w:ascii="Book Antiqua" w:hAnsi="Book Antiqua" w:eastAsia="Book Antiqua" w:cs="Book Antiqua"/>
          <w:color w:val="000000"/>
        </w:rPr>
        <w:t xml:space="preserve">. Tumor-to-Tumor Metastasis - a Unique Case of Clear Cell Renal Cell Carcinoma Harboring Metastasis of Adenocarcinoma of Unknown Origin. </w:t>
      </w:r>
      <w:r>
        <w:rPr>
          <w:rFonts w:ascii="Book Antiqua" w:hAnsi="Book Antiqua" w:eastAsia="Book Antiqua" w:cs="Book Antiqua"/>
          <w:i/>
          <w:iCs/>
          <w:color w:val="000000"/>
        </w:rPr>
        <w:t>Klin Onkol</w:t>
      </w:r>
      <w:r>
        <w:rPr>
          <w:rFonts w:ascii="Book Antiqua" w:hAnsi="Book Antiqua" w:eastAsia="Book Antiqua" w:cs="Book Antiqua"/>
          <w:color w:val="000000"/>
        </w:rPr>
        <w:t xml:space="preserve"> Fall; </w:t>
      </w:r>
      <w:r>
        <w:rPr>
          <w:rFonts w:ascii="Book Antiqua" w:hAnsi="Book Antiqua" w:eastAsia="Book Antiqua" w:cs="Book Antiqua"/>
          <w:b/>
          <w:bCs/>
          <w:color w:val="000000"/>
        </w:rPr>
        <w:t>31</w:t>
      </w:r>
      <w:r>
        <w:rPr>
          <w:rFonts w:ascii="Book Antiqua" w:hAnsi="Book Antiqua" w:eastAsia="Book Antiqua" w:cs="Book Antiqua"/>
          <w:color w:val="000000"/>
        </w:rPr>
        <w:t>: 366-370 [PMID: 30541323 DOI: 10.14735/amko2018366]</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Campbell LV Jr</w:t>
      </w:r>
      <w:r>
        <w:rPr>
          <w:rFonts w:ascii="Book Antiqua" w:hAnsi="Book Antiqua" w:eastAsia="Book Antiqua" w:cs="Book Antiqua"/>
          <w:color w:val="000000"/>
        </w:rPr>
        <w:t xml:space="preserve">, Gilbert E, Chamberlain CR Jr, Watne AL. Metastases of cancer to cancer.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1968; </w:t>
      </w:r>
      <w:r>
        <w:rPr>
          <w:rFonts w:ascii="Book Antiqua" w:hAnsi="Book Antiqua" w:eastAsia="Book Antiqua" w:cs="Book Antiqua"/>
          <w:b/>
          <w:bCs/>
          <w:color w:val="000000"/>
        </w:rPr>
        <w:t>22</w:t>
      </w:r>
      <w:r>
        <w:rPr>
          <w:rFonts w:ascii="Book Antiqua" w:hAnsi="Book Antiqua" w:eastAsia="Book Antiqua" w:cs="Book Antiqua"/>
          <w:color w:val="000000"/>
        </w:rPr>
        <w:t>: 635-643 [PMID: 5673241 DOI: 10.1002/1097-0142(196809)22:3&lt;635::aid-cncr2820220320&gt;3.0.co;2-o]</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Wimmer JL</w:t>
      </w:r>
      <w:r>
        <w:rPr>
          <w:rFonts w:ascii="Book Antiqua" w:hAnsi="Book Antiqua" w:eastAsia="Book Antiqua" w:cs="Book Antiqua"/>
          <w:color w:val="000000"/>
        </w:rPr>
        <w:t xml:space="preserve">, Coffey DM, Kaplan AL, Ayala AG, Ro JY. Tumor-to-tumor metastasis with endometrial carcinoma metastatic to squamous cell carcinoma of vulva: the first reported case. </w:t>
      </w:r>
      <w:r>
        <w:rPr>
          <w:rFonts w:ascii="Book Antiqua" w:hAnsi="Book Antiqua" w:eastAsia="Book Antiqua" w:cs="Book Antiqua"/>
          <w:i/>
          <w:iCs/>
          <w:color w:val="000000"/>
        </w:rPr>
        <w:t>Arch Pathol Lab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137</w:t>
      </w:r>
      <w:r>
        <w:rPr>
          <w:rFonts w:ascii="Book Antiqua" w:hAnsi="Book Antiqua" w:eastAsia="Book Antiqua" w:cs="Book Antiqua"/>
          <w:color w:val="000000"/>
        </w:rPr>
        <w:t>: 1825-1828 [PMID: 24283863 DOI: 10.5858/arpa.2012-0723-CR]</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Ryska A</w:t>
      </w:r>
      <w:r>
        <w:rPr>
          <w:rFonts w:ascii="Book Antiqua" w:hAnsi="Book Antiqua" w:eastAsia="Book Antiqua" w:cs="Book Antiqua"/>
          <w:color w:val="000000"/>
        </w:rPr>
        <w:t xml:space="preserve">, Cáp J. Tumor-to-tumor metastasis of renal cell carcinoma into oncocytic carcinoma of the thyroid. Report of a case and review of the literature. </w:t>
      </w:r>
      <w:r>
        <w:rPr>
          <w:rFonts w:ascii="Book Antiqua" w:hAnsi="Book Antiqua" w:eastAsia="Book Antiqua" w:cs="Book Antiqua"/>
          <w:i/>
          <w:iCs/>
          <w:color w:val="000000"/>
        </w:rPr>
        <w:t>Pathol Res Pract</w:t>
      </w:r>
      <w:r>
        <w:rPr>
          <w:rFonts w:ascii="Book Antiqua" w:hAnsi="Book Antiqua" w:eastAsia="Book Antiqua" w:cs="Book Antiqua"/>
          <w:color w:val="000000"/>
        </w:rPr>
        <w:t xml:space="preserve"> 2003; </w:t>
      </w:r>
      <w:r>
        <w:rPr>
          <w:rFonts w:ascii="Book Antiqua" w:hAnsi="Book Antiqua" w:eastAsia="Book Antiqua" w:cs="Book Antiqua"/>
          <w:b/>
          <w:bCs/>
          <w:color w:val="000000"/>
        </w:rPr>
        <w:t>199</w:t>
      </w:r>
      <w:r>
        <w:rPr>
          <w:rFonts w:ascii="Book Antiqua" w:hAnsi="Book Antiqua" w:eastAsia="Book Antiqua" w:cs="Book Antiqua"/>
          <w:color w:val="000000"/>
        </w:rPr>
        <w:t>: 101-106 [PMID: 12747472 DOI: 10.1078/0344-0338-00361]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Gutiérrez Morales JC</w:t>
      </w:r>
      <w:r>
        <w:rPr>
          <w:rFonts w:ascii="Book Antiqua" w:hAnsi="Book Antiqua" w:eastAsia="Book Antiqua" w:cs="Book Antiqua"/>
          <w:color w:val="000000"/>
        </w:rPr>
        <w:t xml:space="preserve">, Gutiérrez Morales SE, Astudillo González A. 72 year-old man with new seizure while dancing. </w:t>
      </w:r>
      <w:r>
        <w:rPr>
          <w:rFonts w:ascii="Book Antiqua" w:hAnsi="Book Antiqua" w:eastAsia="Book Antiqua" w:cs="Book Antiqua"/>
          <w:i/>
          <w:iCs/>
          <w:color w:val="000000"/>
        </w:rPr>
        <w:t>Brain Pathol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19</w:t>
      </w:r>
      <w:r>
        <w:rPr>
          <w:rFonts w:ascii="Book Antiqua" w:hAnsi="Book Antiqua" w:eastAsia="Book Antiqua" w:cs="Book Antiqua"/>
          <w:color w:val="000000"/>
        </w:rPr>
        <w:t>: 347-348 [PMID: 19291004 DOI: 10.1111/j.1750-3639.2009.00280.x]</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Cenkowski M</w:t>
      </w:r>
      <w:r>
        <w:rPr>
          <w:rFonts w:ascii="Book Antiqua" w:hAnsi="Book Antiqua" w:eastAsia="Book Antiqua" w:cs="Book Antiqua"/>
          <w:color w:val="000000"/>
        </w:rPr>
        <w:t xml:space="preserve">, Gibson IW, Lategan B, Czaykowski PM. Tumor-to-tumor metastasis: report of a case of renal cell carcinoma metastasizing to a pancreatic endocrine neoplasm.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29</w:t>
      </w:r>
      <w:r>
        <w:rPr>
          <w:rFonts w:ascii="Book Antiqua" w:hAnsi="Book Antiqua" w:eastAsia="Book Antiqua" w:cs="Book Antiqua"/>
          <w:color w:val="000000"/>
        </w:rPr>
        <w:t>: e303-e304 [PMID: 21245422 DOI: 10.1200/JCO.2010.33.2536]</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Chen TD</w:t>
      </w:r>
      <w:r>
        <w:rPr>
          <w:rFonts w:ascii="Book Antiqua" w:hAnsi="Book Antiqua" w:eastAsia="Book Antiqua" w:cs="Book Antiqua"/>
          <w:color w:val="000000"/>
        </w:rPr>
        <w:t xml:space="preserve">, Lee LY. A case of renal cell carcinoma metastasizing to invasive ductal breast carcinoma. </w:t>
      </w:r>
      <w:r>
        <w:rPr>
          <w:rFonts w:ascii="Book Antiqua" w:hAnsi="Book Antiqua" w:eastAsia="Book Antiqua" w:cs="Book Antiqua"/>
          <w:i/>
          <w:iCs/>
          <w:color w:val="000000"/>
        </w:rPr>
        <w:t>J Formos Med Assoc</w:t>
      </w:r>
      <w:r>
        <w:rPr>
          <w:rFonts w:ascii="Book Antiqua" w:hAnsi="Book Antiqua" w:eastAsia="Book Antiqua" w:cs="Book Antiqua"/>
          <w:color w:val="000000"/>
        </w:rPr>
        <w:t xml:space="preserve"> 2014; </w:t>
      </w:r>
      <w:r>
        <w:rPr>
          <w:rFonts w:ascii="Book Antiqua" w:hAnsi="Book Antiqua" w:eastAsia="Book Antiqua" w:cs="Book Antiqua"/>
          <w:b/>
          <w:bCs/>
          <w:color w:val="000000"/>
        </w:rPr>
        <w:t>113</w:t>
      </w:r>
      <w:r>
        <w:rPr>
          <w:rFonts w:ascii="Book Antiqua" w:hAnsi="Book Antiqua" w:eastAsia="Book Antiqua" w:cs="Book Antiqua"/>
          <w:color w:val="000000"/>
        </w:rPr>
        <w:t>: 133-136 [PMID: 24530247 DOI: 10.1016/j.jfma.2012.07.022]</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Dietterle J</w:t>
      </w:r>
      <w:r>
        <w:rPr>
          <w:rFonts w:ascii="Book Antiqua" w:hAnsi="Book Antiqua" w:eastAsia="Book Antiqua" w:cs="Book Antiqua"/>
          <w:color w:val="000000"/>
        </w:rPr>
        <w:t xml:space="preserve">, Frydrychowicz C, Müller W, Hoffmann KT, Jähne K, Meixensberger J. Tumor-to-Tumor Metastasis of Multiple Meningiomas and Clear Cell Renal Cell Carcinoma Metastasis as First Clinical Appearance of Kidney Cancer: A Case Report and Analysis. </w:t>
      </w:r>
      <w:r>
        <w:rPr>
          <w:rFonts w:ascii="Book Antiqua" w:hAnsi="Book Antiqua" w:eastAsia="Book Antiqua" w:cs="Book Antiqua"/>
          <w:i/>
          <w:iCs/>
          <w:color w:val="000000"/>
        </w:rPr>
        <w:t>J Neurol Surg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81</w:t>
      </w:r>
      <w:r>
        <w:rPr>
          <w:rFonts w:ascii="Book Antiqua" w:hAnsi="Book Antiqua" w:eastAsia="Book Antiqua" w:cs="Book Antiqua"/>
          <w:color w:val="000000"/>
        </w:rPr>
        <w:t>: e10-e14 [PMID: 32257763 DOI: 10.1055/s-0040-1708846]</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Minezaki S</w:t>
      </w:r>
      <w:r>
        <w:rPr>
          <w:rFonts w:ascii="Book Antiqua" w:hAnsi="Book Antiqua" w:eastAsia="Book Antiqua" w:cs="Book Antiqua"/>
          <w:color w:val="000000"/>
        </w:rPr>
        <w:t xml:space="preserve">, Misawa T, Tsukayama H, Shibuya M, Wada K, Sano K, Mochizuki M, Sasajima Y, Kondo H. Tumor-to-tumor metastasis: an extremely rare combination with renal cell carcinoma as the donor and a pancreatic neuroendocrine tumor as the recipient. </w:t>
      </w:r>
      <w:r>
        <w:rPr>
          <w:rFonts w:ascii="Book Antiqua" w:hAnsi="Book Antiqua" w:eastAsia="Book Antiqua" w:cs="Book Antiqua"/>
          <w:i/>
          <w:iCs/>
          <w:color w:val="000000"/>
        </w:rPr>
        <w:t>Surg Case Rep</w:t>
      </w:r>
      <w:r>
        <w:rPr>
          <w:rFonts w:ascii="Book Antiqua" w:hAnsi="Book Antiqua" w:eastAsia="Book Antiqua" w:cs="Book Antiqua"/>
          <w:color w:val="000000"/>
        </w:rPr>
        <w:t xml:space="preserve"> 2022; </w:t>
      </w:r>
      <w:r>
        <w:rPr>
          <w:rFonts w:ascii="Book Antiqua" w:hAnsi="Book Antiqua" w:eastAsia="Book Antiqua" w:cs="Book Antiqua"/>
          <w:b/>
          <w:bCs/>
          <w:color w:val="000000"/>
        </w:rPr>
        <w:t>8</w:t>
      </w:r>
      <w:r>
        <w:rPr>
          <w:rFonts w:ascii="Book Antiqua" w:hAnsi="Book Antiqua" w:eastAsia="Book Antiqua" w:cs="Book Antiqua"/>
          <w:color w:val="000000"/>
        </w:rPr>
        <w:t>: 8 [PMID: 35001202 DOI: 10.1186/s40792-022-01361-5]</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Pirlog R</w:t>
      </w:r>
      <w:r>
        <w:rPr>
          <w:rFonts w:ascii="Book Antiqua" w:hAnsi="Book Antiqua" w:eastAsia="Book Antiqua" w:cs="Book Antiqua"/>
          <w:color w:val="000000"/>
        </w:rPr>
        <w:t xml:space="preserve">, Sirbu OM, Laquerrière A, Billaud-Porte E, Curey S, Lozouet M, Marguet F, Derrey S. Tumor-to-tumor metastases: Latent renal cell carcinoma discovered after elective surgical resection of a convexity meningioma. </w:t>
      </w:r>
      <w:r>
        <w:rPr>
          <w:rFonts w:ascii="Book Antiqua" w:hAnsi="Book Antiqua" w:eastAsia="Book Antiqua" w:cs="Book Antiqua"/>
          <w:i/>
          <w:iCs/>
          <w:color w:val="000000"/>
        </w:rPr>
        <w:t>Neurochirurgie</w:t>
      </w:r>
      <w:r>
        <w:rPr>
          <w:rFonts w:ascii="Book Antiqua" w:hAnsi="Book Antiqua" w:eastAsia="Book Antiqua" w:cs="Book Antiqua"/>
          <w:color w:val="000000"/>
        </w:rPr>
        <w:t xml:space="preserve"> 2022; </w:t>
      </w:r>
      <w:r>
        <w:rPr>
          <w:rFonts w:ascii="Book Antiqua" w:hAnsi="Book Antiqua" w:eastAsia="Book Antiqua" w:cs="Book Antiqua"/>
          <w:b/>
          <w:bCs/>
          <w:color w:val="000000"/>
        </w:rPr>
        <w:t>68</w:t>
      </w:r>
      <w:r>
        <w:rPr>
          <w:rFonts w:ascii="Book Antiqua" w:hAnsi="Book Antiqua" w:eastAsia="Book Antiqua" w:cs="Book Antiqua"/>
          <w:color w:val="000000"/>
        </w:rPr>
        <w:t>: 196-201 [PMID: 34774579 DOI: 10.1016/j.neuchi.2021.10.004]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Sella A</w:t>
      </w:r>
      <w:r>
        <w:rPr>
          <w:rFonts w:ascii="Book Antiqua" w:hAnsi="Book Antiqua" w:eastAsia="Book Antiqua" w:cs="Book Antiqua"/>
          <w:color w:val="000000"/>
        </w:rPr>
        <w:t xml:space="preserve">, Ro JY. Renal cell cancer: best recipient of tumor-to-tumor metastasis. </w:t>
      </w:r>
      <w:r>
        <w:rPr>
          <w:rFonts w:ascii="Book Antiqua" w:hAnsi="Book Antiqua" w:eastAsia="Book Antiqua" w:cs="Book Antiqua"/>
          <w:i/>
          <w:iCs/>
          <w:color w:val="000000"/>
        </w:rPr>
        <w:t>Urology</w:t>
      </w:r>
      <w:r>
        <w:rPr>
          <w:rFonts w:ascii="Book Antiqua" w:hAnsi="Book Antiqua" w:eastAsia="Book Antiqua" w:cs="Book Antiqua"/>
          <w:color w:val="000000"/>
        </w:rPr>
        <w:t xml:space="preserve"> 1987; </w:t>
      </w:r>
      <w:r>
        <w:rPr>
          <w:rFonts w:ascii="Book Antiqua" w:hAnsi="Book Antiqua" w:eastAsia="Book Antiqua" w:cs="Book Antiqua"/>
          <w:b/>
          <w:bCs/>
          <w:color w:val="000000"/>
        </w:rPr>
        <w:t>30</w:t>
      </w:r>
      <w:r>
        <w:rPr>
          <w:rFonts w:ascii="Book Antiqua" w:hAnsi="Book Antiqua" w:eastAsia="Book Antiqua" w:cs="Book Antiqua"/>
          <w:color w:val="000000"/>
        </w:rPr>
        <w:t>: 35-38 [PMID: 3603907 DOI: 10.1016/0090-4295(87)90568-1]</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Shin T</w:t>
      </w:r>
      <w:r>
        <w:rPr>
          <w:rFonts w:ascii="Book Antiqua" w:hAnsi="Book Antiqua" w:eastAsia="Book Antiqua" w:cs="Book Antiqua"/>
          <w:color w:val="000000"/>
        </w:rPr>
        <w:t xml:space="preserve">, Kan T, Sato F, Mimata H. Tumor-to-Tumor Metastasis to Chromophobe Renal Cell Carcinoma: A First Report. </w:t>
      </w:r>
      <w:r>
        <w:rPr>
          <w:rFonts w:ascii="Book Antiqua" w:hAnsi="Book Antiqua" w:eastAsia="Book Antiqua" w:cs="Book Antiqua"/>
          <w:i/>
          <w:iCs/>
          <w:color w:val="000000"/>
        </w:rPr>
        <w:t>Case Rep Urol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2011</w:t>
      </w:r>
      <w:r>
        <w:rPr>
          <w:rFonts w:ascii="Book Antiqua" w:hAnsi="Book Antiqua" w:eastAsia="Book Antiqua" w:cs="Book Antiqua"/>
          <w:color w:val="000000"/>
        </w:rPr>
        <w:t>: 520839 [PMID: 22606615 DOI: 10.1155/2011/520839]</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Huo Z</w:t>
      </w:r>
      <w:r>
        <w:rPr>
          <w:rFonts w:ascii="Book Antiqua" w:hAnsi="Book Antiqua" w:eastAsia="Book Antiqua" w:cs="Book Antiqua"/>
          <w:color w:val="000000"/>
        </w:rPr>
        <w:t xml:space="preserve">, Gao Y, Yu Z, Zuo W, Zhang Y. Metastasis of breast cancer to renal cancer: report of a rare case. </w:t>
      </w:r>
      <w:r>
        <w:rPr>
          <w:rFonts w:ascii="Book Antiqua" w:hAnsi="Book Antiqua" w:eastAsia="Book Antiqua" w:cs="Book Antiqua"/>
          <w:i/>
          <w:iCs/>
          <w:color w:val="000000"/>
        </w:rPr>
        <w:t>Int J Clin Exp Pathol</w:t>
      </w:r>
      <w:r>
        <w:rPr>
          <w:rFonts w:ascii="Book Antiqua" w:hAnsi="Book Antiqua" w:eastAsia="Book Antiqua" w:cs="Book Antiqua"/>
          <w:color w:val="000000"/>
        </w:rPr>
        <w:t xml:space="preserve"> 2015; </w:t>
      </w:r>
      <w:r>
        <w:rPr>
          <w:rFonts w:ascii="Book Antiqua" w:hAnsi="Book Antiqua" w:eastAsia="Book Antiqua" w:cs="Book Antiqua"/>
          <w:b/>
          <w:bCs/>
          <w:color w:val="000000"/>
        </w:rPr>
        <w:t>8</w:t>
      </w:r>
      <w:r>
        <w:rPr>
          <w:rFonts w:ascii="Book Antiqua" w:hAnsi="Book Antiqua" w:eastAsia="Book Antiqua" w:cs="Book Antiqua"/>
          <w:color w:val="000000"/>
        </w:rPr>
        <w:t>: 15417-15421 [PMID: 26823905]</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Bahrami A</w:t>
      </w:r>
      <w:r>
        <w:rPr>
          <w:rFonts w:ascii="Book Antiqua" w:hAnsi="Book Antiqua" w:eastAsia="Book Antiqua" w:cs="Book Antiqua"/>
          <w:color w:val="000000"/>
        </w:rPr>
        <w:t xml:space="preserve">, Truong LD, Shen SS, Krishnan B. Synchronous renal and adrenal masses: an analysis of 80 cases. </w:t>
      </w:r>
      <w:r>
        <w:rPr>
          <w:rFonts w:ascii="Book Antiqua" w:hAnsi="Book Antiqua" w:eastAsia="Book Antiqua" w:cs="Book Antiqua"/>
          <w:i/>
          <w:iCs/>
          <w:color w:val="000000"/>
        </w:rPr>
        <w:t>Ann Diagn Pathol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13</w:t>
      </w:r>
      <w:r>
        <w:rPr>
          <w:rFonts w:ascii="Book Antiqua" w:hAnsi="Book Antiqua" w:eastAsia="Book Antiqua" w:cs="Book Antiqua"/>
          <w:color w:val="000000"/>
        </w:rPr>
        <w:t>: 9-15 [PMID: 19118776 DOI: 10.1016/j.anndiagpath.2008.07.003]</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Chen HH</w:t>
      </w:r>
      <w:r>
        <w:rPr>
          <w:rFonts w:ascii="Book Antiqua" w:hAnsi="Book Antiqua" w:eastAsia="Book Antiqua" w:cs="Book Antiqua"/>
          <w:color w:val="000000"/>
        </w:rPr>
        <w:t xml:space="preserve">, Wu ST, Lin YC, Lin CS. Synchronous renal cell carcinoma and pheochromocytoma presenting as acute decompensated heart failure. </w:t>
      </w:r>
      <w:r>
        <w:rPr>
          <w:rFonts w:ascii="Book Antiqua" w:hAnsi="Book Antiqua" w:eastAsia="Book Antiqua" w:cs="Book Antiqua"/>
          <w:i/>
          <w:iCs/>
          <w:color w:val="000000"/>
        </w:rPr>
        <w:t>J Postgrad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65</w:t>
      </w:r>
      <w:r>
        <w:rPr>
          <w:rFonts w:ascii="Book Antiqua" w:hAnsi="Book Antiqua" w:eastAsia="Book Antiqua" w:cs="Book Antiqua"/>
          <w:color w:val="000000"/>
        </w:rPr>
        <w:t>: 44-46 [PMID: 30693873 DOI: 10.4103/jpgm.JPGM_701_17]</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Chittiboina P</w:t>
      </w:r>
      <w:r>
        <w:rPr>
          <w:rFonts w:ascii="Book Antiqua" w:hAnsi="Book Antiqua" w:eastAsia="Book Antiqua" w:cs="Book Antiqua"/>
          <w:color w:val="000000"/>
        </w:rPr>
        <w:t xml:space="preserve">, Lonser RR. Von Hippel-Lindau disease. </w:t>
      </w:r>
      <w:r>
        <w:rPr>
          <w:rFonts w:ascii="Book Antiqua" w:hAnsi="Book Antiqua" w:eastAsia="Book Antiqua" w:cs="Book Antiqua"/>
          <w:i/>
          <w:iCs/>
          <w:color w:val="000000"/>
        </w:rPr>
        <w:t>Handb Clin Neurol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132</w:t>
      </w:r>
      <w:r>
        <w:rPr>
          <w:rFonts w:ascii="Book Antiqua" w:hAnsi="Book Antiqua" w:eastAsia="Book Antiqua" w:cs="Book Antiqua"/>
          <w:color w:val="000000"/>
        </w:rPr>
        <w:t>: 139-156 [PMID: 26564077 DOI: 10.1016/B978-0-444-62702-5.00010-X]</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Lonser RR</w:t>
      </w:r>
      <w:r>
        <w:rPr>
          <w:rFonts w:ascii="Book Antiqua" w:hAnsi="Book Antiqua" w:eastAsia="Book Antiqua" w:cs="Book Antiqua"/>
          <w:color w:val="000000"/>
        </w:rPr>
        <w:t xml:space="preserve">, Glenn GM, Walther M, Chew EY, Libutti SK, Linehan WM, Oldfield EH. von Hippel-Lindau disease.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2003; </w:t>
      </w:r>
      <w:r>
        <w:rPr>
          <w:rFonts w:ascii="Book Antiqua" w:hAnsi="Book Antiqua" w:eastAsia="Book Antiqua" w:cs="Book Antiqua"/>
          <w:b/>
          <w:bCs/>
          <w:color w:val="000000"/>
        </w:rPr>
        <w:t>361</w:t>
      </w:r>
      <w:r>
        <w:rPr>
          <w:rFonts w:ascii="Book Antiqua" w:hAnsi="Book Antiqua" w:eastAsia="Book Antiqua" w:cs="Book Antiqua"/>
          <w:color w:val="000000"/>
        </w:rPr>
        <w:t>: 2059-2067 [PMID: 12814730 DOI: 10.1016/S0140-6736(03)13643-4]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Arjumand W</w:t>
      </w:r>
      <w:r>
        <w:rPr>
          <w:rFonts w:ascii="Book Antiqua" w:hAnsi="Book Antiqua" w:eastAsia="Book Antiqua" w:cs="Book Antiqua"/>
          <w:color w:val="000000"/>
        </w:rPr>
        <w:t xml:space="preserve">, Sultana S. Role of </w:t>
      </w:r>
      <w:r>
        <w:rPr>
          <w:rFonts w:ascii="Book Antiqua" w:hAnsi="Book Antiqua" w:eastAsia="Book Antiqua" w:cs="Book Antiqua"/>
          <w:i/>
          <w:color w:val="000000"/>
        </w:rPr>
        <w:t>VHL</w:t>
      </w:r>
      <w:r>
        <w:rPr>
          <w:rFonts w:ascii="Book Antiqua" w:hAnsi="Book Antiqua" w:eastAsia="Book Antiqua" w:cs="Book Antiqua"/>
          <w:color w:val="000000"/>
        </w:rPr>
        <w:t xml:space="preserve"> gene mutation in human renal cell carcinoma. </w:t>
      </w:r>
      <w:r>
        <w:rPr>
          <w:rFonts w:ascii="Book Antiqua" w:hAnsi="Book Antiqua" w:eastAsia="Book Antiqua" w:cs="Book Antiqua"/>
          <w:i/>
          <w:iCs/>
          <w:color w:val="000000"/>
        </w:rPr>
        <w:t>Tumour Biol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33</w:t>
      </w:r>
      <w:r>
        <w:rPr>
          <w:rFonts w:ascii="Book Antiqua" w:hAnsi="Book Antiqua" w:eastAsia="Book Antiqua" w:cs="Book Antiqua"/>
          <w:color w:val="000000"/>
        </w:rPr>
        <w:t>: 9-16 [PMID: 22125026 DOI: 10.1007/s13277-011-0257-3]</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Hsieh JJ</w:t>
      </w:r>
      <w:r>
        <w:rPr>
          <w:rFonts w:ascii="Book Antiqua" w:hAnsi="Book Antiqua" w:eastAsia="Book Antiqua" w:cs="Book Antiqua"/>
          <w:color w:val="000000"/>
        </w:rPr>
        <w:t xml:space="preserve">, Le VH, Oyama T, Ricketts CJ, Ho TH, Cheng EH. Chromosome 3p Loss-Orchestrated </w:t>
      </w:r>
      <w:r>
        <w:rPr>
          <w:rFonts w:ascii="Book Antiqua" w:hAnsi="Book Antiqua" w:eastAsia="Book Antiqua" w:cs="Book Antiqua"/>
          <w:i/>
          <w:color w:val="000000"/>
        </w:rPr>
        <w:t>VHL</w:t>
      </w:r>
      <w:r>
        <w:rPr>
          <w:rFonts w:ascii="Book Antiqua" w:hAnsi="Book Antiqua" w:eastAsia="Book Antiqua" w:cs="Book Antiqua"/>
          <w:color w:val="000000"/>
        </w:rPr>
        <w:t xml:space="preserve">, HIF, and Epigenetic Deregulation in Clear Cell Renal Cell Carcinoma.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2018: JCO2018792549 [PMID: 30372397 DOI: 10.1200/JCO.2018.79.2549]</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Maher ER</w:t>
      </w:r>
      <w:r>
        <w:rPr>
          <w:rFonts w:ascii="Book Antiqua" w:hAnsi="Book Antiqua" w:eastAsia="Book Antiqua" w:cs="Book Antiqua"/>
          <w:color w:val="000000"/>
        </w:rPr>
        <w:t xml:space="preserve">, Webster AR, Richards FM, Green JS, Crossey PA, Payne SJ, Moore AT. Phenotypic expression in von Hippel-Lindau disease: correlations with germline </w:t>
      </w:r>
      <w:r>
        <w:rPr>
          <w:rFonts w:ascii="Book Antiqua" w:hAnsi="Book Antiqua" w:eastAsia="Book Antiqua" w:cs="Book Antiqua"/>
          <w:i/>
          <w:color w:val="000000"/>
        </w:rPr>
        <w:t>VHL</w:t>
      </w:r>
      <w:r>
        <w:rPr>
          <w:rFonts w:ascii="Book Antiqua" w:hAnsi="Book Antiqua" w:eastAsia="Book Antiqua" w:cs="Book Antiqua"/>
          <w:color w:val="000000"/>
        </w:rPr>
        <w:t xml:space="preserve"> gene mutations. </w:t>
      </w:r>
      <w:r>
        <w:rPr>
          <w:rFonts w:ascii="Book Antiqua" w:hAnsi="Book Antiqua" w:eastAsia="Book Antiqua" w:cs="Book Antiqua"/>
          <w:i/>
          <w:iCs/>
          <w:color w:val="000000"/>
        </w:rPr>
        <w:t>J Med Genet</w:t>
      </w:r>
      <w:r>
        <w:rPr>
          <w:rFonts w:ascii="Book Antiqua" w:hAnsi="Book Antiqua" w:eastAsia="Book Antiqua" w:cs="Book Antiqua"/>
          <w:color w:val="000000"/>
        </w:rPr>
        <w:t xml:space="preserve"> 1996; </w:t>
      </w:r>
      <w:r>
        <w:rPr>
          <w:rFonts w:ascii="Book Antiqua" w:hAnsi="Book Antiqua" w:eastAsia="Book Antiqua" w:cs="Book Antiqua"/>
          <w:b/>
          <w:bCs/>
          <w:color w:val="000000"/>
        </w:rPr>
        <w:t>33</w:t>
      </w:r>
      <w:r>
        <w:rPr>
          <w:rFonts w:ascii="Book Antiqua" w:hAnsi="Book Antiqua" w:eastAsia="Book Antiqua" w:cs="Book Antiqua"/>
          <w:color w:val="000000"/>
        </w:rPr>
        <w:t>: 328-332 [PMID: 8730290 DOI: 10.1136/jmg.33.4.328]</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Wang J</w:t>
      </w:r>
      <w:r>
        <w:rPr>
          <w:rFonts w:ascii="Book Antiqua" w:hAnsi="Book Antiqua" w:eastAsia="Book Antiqua" w:cs="Book Antiqua"/>
          <w:color w:val="000000"/>
        </w:rPr>
        <w:t xml:space="preserve">, Cao W, Wang Z, Zhu H. Novel gene mutation in von Hippel-Lindau disease - a report of two cases. </w:t>
      </w:r>
      <w:r>
        <w:rPr>
          <w:rFonts w:ascii="Book Antiqua" w:hAnsi="Book Antiqua" w:eastAsia="Book Antiqua" w:cs="Book Antiqua"/>
          <w:i/>
          <w:iCs/>
          <w:color w:val="000000"/>
        </w:rPr>
        <w:t>BMC Med Genet</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194 [PMID: 31823746 DOI: 10.1186/s12881-019-0930-8]</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Shell J</w:t>
      </w:r>
      <w:r>
        <w:rPr>
          <w:rFonts w:ascii="Book Antiqua" w:hAnsi="Book Antiqua" w:eastAsia="Book Antiqua" w:cs="Book Antiqua"/>
          <w:color w:val="000000"/>
        </w:rPr>
        <w:t xml:space="preserve">, Patel D, Powers A, Quezado M, Killian K, Meltzer P, Zhu J, Gaitanidis A, Karzai F, Neychev V, Green P, Kebebew E. Somatic </w:t>
      </w:r>
      <w:r>
        <w:rPr>
          <w:rFonts w:ascii="Book Antiqua" w:hAnsi="Book Antiqua" w:eastAsia="Book Antiqua" w:cs="Book Antiqua"/>
          <w:i/>
          <w:iCs/>
          <w:color w:val="000000"/>
        </w:rPr>
        <w:t>VHL</w:t>
      </w:r>
      <w:r>
        <w:rPr>
          <w:rFonts w:ascii="Book Antiqua" w:hAnsi="Book Antiqua" w:eastAsia="Book Antiqua" w:cs="Book Antiqua"/>
          <w:color w:val="000000"/>
        </w:rPr>
        <w:t xml:space="preserve"> Mutation in a Patient With MEN1-Associated Metastatic Pancreatic Neuroendocrine Tumor Responding to Sunitinib Treatment: A Case Report. </w:t>
      </w:r>
      <w:r>
        <w:rPr>
          <w:rFonts w:ascii="Book Antiqua" w:hAnsi="Book Antiqua" w:eastAsia="Book Antiqua" w:cs="Book Antiqua"/>
          <w:i/>
          <w:iCs/>
          <w:color w:val="000000"/>
        </w:rPr>
        <w:t>J Endocr Soc</w:t>
      </w:r>
      <w:r>
        <w:rPr>
          <w:rFonts w:ascii="Book Antiqua" w:hAnsi="Book Antiqua" w:eastAsia="Book Antiqua" w:cs="Book Antiqua"/>
          <w:color w:val="000000"/>
        </w:rPr>
        <w:t xml:space="preserve"> 2017; </w:t>
      </w:r>
      <w:r>
        <w:rPr>
          <w:rFonts w:ascii="Book Antiqua" w:hAnsi="Book Antiqua" w:eastAsia="Book Antiqua" w:cs="Book Antiqua"/>
          <w:b/>
          <w:bCs/>
          <w:color w:val="000000"/>
        </w:rPr>
        <w:t>1</w:t>
      </w:r>
      <w:r>
        <w:rPr>
          <w:rFonts w:ascii="Book Antiqua" w:hAnsi="Book Antiqua" w:eastAsia="Book Antiqua" w:cs="Book Antiqua"/>
          <w:color w:val="000000"/>
        </w:rPr>
        <w:t>: 1124-1134 [PMID: 29264567 DOI: 10.1210/js.2017-00156]</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Fairchild RS</w:t>
      </w:r>
      <w:r>
        <w:rPr>
          <w:rFonts w:ascii="Book Antiqua" w:hAnsi="Book Antiqua" w:eastAsia="Book Antiqua" w:cs="Book Antiqua"/>
          <w:color w:val="000000"/>
        </w:rPr>
        <w:t xml:space="preserve">, Kyner JL, Hermreck A, Schimke RN. Neuroblastoma, pheochromocytoma, and renal cell carcinoma. Occurrence in a single patient. </w:t>
      </w:r>
      <w:r>
        <w:rPr>
          <w:rFonts w:ascii="Book Antiqua" w:hAnsi="Book Antiqua" w:eastAsia="Book Antiqua" w:cs="Book Antiqua"/>
          <w:i/>
          <w:iCs/>
          <w:color w:val="000000"/>
        </w:rPr>
        <w:t>JAMA</w:t>
      </w:r>
      <w:r>
        <w:rPr>
          <w:rFonts w:ascii="Book Antiqua" w:hAnsi="Book Antiqua" w:eastAsia="Book Antiqua" w:cs="Book Antiqua"/>
          <w:color w:val="000000"/>
        </w:rPr>
        <w:t xml:space="preserve"> 1979; </w:t>
      </w:r>
      <w:r>
        <w:rPr>
          <w:rFonts w:ascii="Book Antiqua" w:hAnsi="Book Antiqua" w:eastAsia="Book Antiqua" w:cs="Book Antiqua"/>
          <w:b/>
          <w:bCs/>
          <w:color w:val="000000"/>
        </w:rPr>
        <w:t>242</w:t>
      </w:r>
      <w:r>
        <w:rPr>
          <w:rFonts w:ascii="Book Antiqua" w:hAnsi="Book Antiqua" w:eastAsia="Book Antiqua" w:cs="Book Antiqua"/>
          <w:color w:val="000000"/>
        </w:rPr>
        <w:t>: 2210-2211 [PMID: 490809]</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Klain M</w:t>
      </w:r>
      <w:r>
        <w:rPr>
          <w:rFonts w:ascii="Book Antiqua" w:hAnsi="Book Antiqua" w:eastAsia="Book Antiqua" w:cs="Book Antiqua"/>
          <w:color w:val="000000"/>
        </w:rPr>
        <w:t xml:space="preserve">, Maurea S, Gaudieri V, Zampella E, Volpe F, Manganelli M, Piscopo L, De Risi M, Cuocolo A. The diagnostic role of total-body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in patients with multiple tumors: a report of the association of thyroid cancer with lung or renal tumors. </w:t>
      </w:r>
      <w:r>
        <w:rPr>
          <w:rFonts w:ascii="Book Antiqua" w:hAnsi="Book Antiqua" w:eastAsia="Book Antiqua" w:cs="Book Antiqua"/>
          <w:i/>
          <w:iCs/>
          <w:color w:val="000000"/>
        </w:rPr>
        <w:t>Quant Imaging Med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4211-4215 [PMID: 34476200 DOI: 10.21037/qims-21-36]</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Stanzione A</w:t>
      </w:r>
      <w:r>
        <w:rPr>
          <w:rFonts w:ascii="Book Antiqua" w:hAnsi="Book Antiqua" w:eastAsia="Book Antiqua" w:cs="Book Antiqua"/>
          <w:color w:val="000000"/>
        </w:rPr>
        <w:t xml:space="preserve">, Ricciardi C, Cuocolo R, Romeo V, Petrone J, Sarnataro M, Mainenti PP, Improta G, De Rosa F, Insabato L, Brunetti A, Maurea S. MRI Radiomics for the Prediction of Fuhrman Grade in Clear Cell Renal Cell Carcinoma: a Machine Learning Exploratory Study. </w:t>
      </w:r>
      <w:r>
        <w:rPr>
          <w:rFonts w:ascii="Book Antiqua" w:hAnsi="Book Antiqua" w:eastAsia="Book Antiqua" w:cs="Book Antiqua"/>
          <w:i/>
          <w:iCs/>
          <w:color w:val="000000"/>
        </w:rPr>
        <w:t>J Digit Imaging</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879-887 [PMID: 32314070 DOI: 10.1007/s10278-020-00336-y]</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Maurea S</w:t>
      </w:r>
      <w:r>
        <w:rPr>
          <w:rFonts w:ascii="Book Antiqua" w:hAnsi="Book Antiqua" w:eastAsia="Book Antiqua" w:cs="Book Antiqua"/>
          <w:color w:val="000000"/>
        </w:rPr>
        <w:t xml:space="preserve">, Caracò C, Klain M, Mainolfi C, Salvatore M. Imaging characterization of non-hypersecreting adrenal masses. Comparison between MR and radionuclide techniques. </w:t>
      </w:r>
      <w:r>
        <w:rPr>
          <w:rFonts w:ascii="Book Antiqua" w:hAnsi="Book Antiqua" w:eastAsia="Book Antiqua" w:cs="Book Antiqua"/>
          <w:i/>
          <w:iCs/>
          <w:color w:val="000000"/>
        </w:rPr>
        <w:t>Q J Nucl Med Mol Imaging</w:t>
      </w:r>
      <w:r>
        <w:rPr>
          <w:rFonts w:ascii="Book Antiqua" w:hAnsi="Book Antiqua" w:eastAsia="Book Antiqua" w:cs="Book Antiqua"/>
          <w:color w:val="000000"/>
        </w:rPr>
        <w:t xml:space="preserve"> 2004; </w:t>
      </w:r>
      <w:r>
        <w:rPr>
          <w:rFonts w:ascii="Book Antiqua" w:hAnsi="Book Antiqua" w:eastAsia="Book Antiqua" w:cs="Book Antiqua"/>
          <w:b/>
          <w:bCs/>
          <w:color w:val="000000"/>
        </w:rPr>
        <w:t>48</w:t>
      </w:r>
      <w:r>
        <w:rPr>
          <w:rFonts w:ascii="Book Antiqua" w:hAnsi="Book Antiqua" w:eastAsia="Book Antiqua" w:cs="Book Antiqua"/>
          <w:color w:val="000000"/>
        </w:rPr>
        <w:t>: 188-197 [PMID: 15499292]</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Lastoria S</w:t>
      </w:r>
      <w:r>
        <w:rPr>
          <w:rFonts w:ascii="Book Antiqua" w:hAnsi="Book Antiqua" w:eastAsia="Book Antiqua" w:cs="Book Antiqua"/>
          <w:color w:val="000000"/>
        </w:rPr>
        <w:t xml:space="preserve">, Maurea S, Vergara E, Acampa W, Varrella P, Klain M, Muto P, Bernardy JD, Salvatore M. Comparison of labeled MIBG and somatostatin analogs in imaging neuroendocrine tumors. </w:t>
      </w:r>
      <w:r>
        <w:rPr>
          <w:rFonts w:ascii="Book Antiqua" w:hAnsi="Book Antiqua" w:eastAsia="Book Antiqua" w:cs="Book Antiqua"/>
          <w:i/>
          <w:iCs/>
          <w:color w:val="000000"/>
        </w:rPr>
        <w:t>Q J Nucl Med</w:t>
      </w:r>
      <w:r>
        <w:rPr>
          <w:rFonts w:ascii="Book Antiqua" w:hAnsi="Book Antiqua" w:eastAsia="Book Antiqua" w:cs="Book Antiqua"/>
          <w:color w:val="000000"/>
        </w:rPr>
        <w:t xml:space="preserve"> 1995; </w:t>
      </w:r>
      <w:r>
        <w:rPr>
          <w:rFonts w:ascii="Book Antiqua" w:hAnsi="Book Antiqua" w:eastAsia="Book Antiqua" w:cs="Book Antiqua"/>
          <w:b/>
          <w:bCs/>
          <w:color w:val="000000"/>
        </w:rPr>
        <w:t>39</w:t>
      </w:r>
      <w:r>
        <w:rPr>
          <w:rFonts w:ascii="Book Antiqua" w:hAnsi="Book Antiqua" w:eastAsia="Book Antiqua" w:cs="Book Antiqua"/>
          <w:color w:val="000000"/>
        </w:rPr>
        <w:t>: 145-149 [PMID: 9002775]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This study was approved by the Institutional Review Board of West China Hospital of Sichuan University. Written informed consent was obtained from the patient and her family member.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competing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B (Very good): </w:t>
      </w:r>
      <w:r>
        <w:rPr>
          <w:rFonts w:hint="eastAsia" w:ascii="Book Antiqua" w:hAnsi="Book Antiqua" w:cs="Book Antiqua"/>
          <w:color w:val="000000"/>
          <w:lang w:eastAsia="zh-CN"/>
        </w:rPr>
        <w:t>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Maurea S, Italy; Zavaleta MJC, Peru</w:t>
      </w:r>
      <w:r>
        <w:rPr>
          <w:rFonts w:ascii="Book Antiqua" w:hAnsi="Book Antiqua" w:eastAsia="Book Antiqua" w:cs="Book Antiqua"/>
          <w:b/>
          <w:color w:val="000000"/>
        </w:rPr>
        <w:t xml:space="preserve"> S-Editor: </w:t>
      </w:r>
      <w:r>
        <w:rPr>
          <w:rFonts w:ascii="Book Antiqua" w:hAnsi="Book Antiqua" w:eastAsia="Book Antiqua" w:cs="Book Antiqua"/>
          <w:color w:val="000000"/>
        </w:rPr>
        <w:t>Wang</w:t>
      </w:r>
      <w:r>
        <w:rPr>
          <w:rFonts w:ascii="Book Antiqua" w:hAnsi="Book Antiqua" w:cs="Book Antiqua"/>
          <w:color w:val="000000"/>
          <w:lang w:eastAsia="zh-CN"/>
        </w:rPr>
        <w:t xml:space="preserve"> LL</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Wang</w:t>
      </w:r>
      <w:r>
        <w:rPr>
          <w:rFonts w:ascii="Book Antiqua" w:hAnsi="Book Antiqua" w:cs="Book Antiqua"/>
          <w:color w:val="000000"/>
          <w:lang w:eastAsia="zh-CN"/>
        </w:rPr>
        <w:t xml:space="preserve"> LL</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4658995" cy="4559300"/>
            <wp:effectExtent l="0" t="0" r="4445" b="12700"/>
            <wp:docPr id="7" name="图片 7" descr="WJCC-10-67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750-g001"/>
                    <pic:cNvPicPr>
                      <a:picLocks noChangeAspect="1"/>
                    </pic:cNvPicPr>
                  </pic:nvPicPr>
                  <pic:blipFill>
                    <a:blip r:embed="rId5"/>
                    <a:stretch>
                      <a:fillRect/>
                    </a:stretch>
                  </pic:blipFill>
                  <pic:spPr>
                    <a:xfrm>
                      <a:off x="0" y="0"/>
                      <a:ext cx="4658995" cy="455930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1</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Enhance computed tomography scan of the upper and lower abdomen and the cut surfaces of tumor masses. </w:t>
      </w:r>
      <w:r>
        <w:rPr>
          <w:rFonts w:ascii="Book Antiqua" w:hAnsi="Book Antiqua" w:eastAsia="Book Antiqua" w:cs="Book Antiqua"/>
          <w:color w:val="000000"/>
        </w:rPr>
        <w:t>A: A tumor mass in the patient’s right kidney</w:t>
      </w:r>
      <w:r>
        <w:rPr>
          <w:rFonts w:hint="eastAsia" w:ascii="Book Antiqua" w:hAnsi="Book Antiqua" w:cs="Book Antiqua"/>
          <w:color w:val="000000"/>
          <w:lang w:eastAsia="zh-CN"/>
        </w:rPr>
        <w:t>;</w:t>
      </w:r>
      <w:r>
        <w:rPr>
          <w:rFonts w:ascii="Book Antiqua" w:hAnsi="Book Antiqua" w:eastAsia="Book Antiqua" w:cs="Book Antiqua"/>
          <w:color w:val="000000"/>
        </w:rPr>
        <w:t xml:space="preserve"> B: A tumor mass in her left retroperitoneum</w:t>
      </w:r>
      <w:r>
        <w:rPr>
          <w:rFonts w:hint="eastAsia" w:ascii="Book Antiqua" w:hAnsi="Book Antiqua" w:cs="Book Antiqua"/>
          <w:color w:val="000000"/>
          <w:lang w:eastAsia="zh-CN"/>
        </w:rPr>
        <w:t>;</w:t>
      </w:r>
      <w:r>
        <w:rPr>
          <w:rFonts w:ascii="Book Antiqua" w:hAnsi="Book Antiqua" w:eastAsia="Book Antiqua" w:cs="Book Antiqua"/>
          <w:color w:val="000000"/>
        </w:rPr>
        <w:t xml:space="preserve"> C: The upper portion of the patient’s right kidney was replaced by a tumor mass</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cutting section of the tumor was tan to whitish or yellowish solid, with hemorrhage and necrosis</w:t>
      </w:r>
      <w:r>
        <w:rPr>
          <w:rFonts w:hint="eastAsia" w:ascii="Book Antiqua" w:hAnsi="Book Antiqua" w:cs="Book Antiqua"/>
          <w:color w:val="000000"/>
          <w:lang w:eastAsia="zh-CN"/>
        </w:rPr>
        <w:t>;</w:t>
      </w:r>
      <w:r>
        <w:rPr>
          <w:rFonts w:ascii="Book Antiqua" w:hAnsi="Book Antiqua" w:eastAsia="Book Antiqua" w:cs="Book Antiqua"/>
          <w:color w:val="000000"/>
        </w:rPr>
        <w:t xml:space="preserve"> D: The cutting section of the left retroperitoneal mass was dark red with cystic changes, hemorrhage, and necrosis. Distinct whitish to yellowish confluenting tumor nodules were observed within the major mass.</w:t>
      </w: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728970" cy="3557270"/>
            <wp:effectExtent l="0" t="0" r="1270" b="8890"/>
            <wp:docPr id="8" name="图片 8" descr="WJCC-10-67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750-g002"/>
                    <pic:cNvPicPr>
                      <a:picLocks noChangeAspect="1"/>
                    </pic:cNvPicPr>
                  </pic:nvPicPr>
                  <pic:blipFill>
                    <a:blip r:embed="rId6"/>
                    <a:stretch>
                      <a:fillRect/>
                    </a:stretch>
                  </pic:blipFill>
                  <pic:spPr>
                    <a:xfrm>
                      <a:off x="0" y="0"/>
                      <a:ext cx="5728970" cy="35572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cs="Book Antiqua"/>
          <w:b/>
          <w:color w:val="000000"/>
          <w:lang w:eastAsia="zh-CN"/>
        </w:rPr>
        <w:t>Figure 2</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Histopathological and immunohistochemiscal figures of the right kidney.</w:t>
      </w:r>
      <w:r>
        <w:rPr>
          <w:rFonts w:ascii="Book Antiqua" w:hAnsi="Book Antiqua" w:eastAsia="Book Antiqua" w:cs="Book Antiqua"/>
          <w:color w:val="000000"/>
        </w:rPr>
        <w:t xml:space="preserve"> A: Typical clear cell renal cell carcinoma</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morphology of the right kidney tumor</w:t>
      </w:r>
      <w:r>
        <w:rPr>
          <w:rFonts w:hint="eastAsia" w:ascii="Book Antiqua" w:hAnsi="Book Antiqua" w:cs="Book Antiqua"/>
          <w:color w:val="000000"/>
          <w:lang w:eastAsia="zh-CN"/>
        </w:rPr>
        <w:t>;</w:t>
      </w:r>
      <w:r>
        <w:rPr>
          <w:rFonts w:ascii="Book Antiqua" w:hAnsi="Book Antiqua" w:eastAsia="Book Antiqua" w:cs="Book Antiqua"/>
          <w:color w:val="000000"/>
        </w:rPr>
        <w:t xml:space="preserve"> B: Necrosis in the right kidney tumor</w:t>
      </w:r>
      <w:r>
        <w:rPr>
          <w:rFonts w:hint="eastAsia" w:ascii="Book Antiqua" w:hAnsi="Book Antiqua" w:cs="Book Antiqua"/>
          <w:color w:val="000000"/>
          <w:lang w:eastAsia="zh-CN"/>
        </w:rPr>
        <w:t>;</w:t>
      </w:r>
      <w:r>
        <w:rPr>
          <w:rFonts w:ascii="Book Antiqua" w:hAnsi="Book Antiqua" w:eastAsia="Book Antiqua" w:cs="Book Antiqua"/>
          <w:color w:val="000000"/>
        </w:rPr>
        <w:t xml:space="preserve"> C: The tumor showed positive for PAX8</w:t>
      </w:r>
      <w:r>
        <w:rPr>
          <w:rFonts w:hint="eastAsia" w:ascii="Book Antiqua" w:hAnsi="Book Antiqua" w:cs="Book Antiqua"/>
          <w:color w:val="000000"/>
          <w:lang w:eastAsia="zh-CN"/>
        </w:rPr>
        <w:t>;</w:t>
      </w:r>
      <w:r>
        <w:rPr>
          <w:rFonts w:ascii="Book Antiqua" w:hAnsi="Book Antiqua" w:eastAsia="Book Antiqua" w:cs="Book Antiqua"/>
          <w:color w:val="000000"/>
        </w:rPr>
        <w:t xml:space="preserve"> D: The tumor showed positive for CAIX.</w:t>
      </w:r>
    </w:p>
    <w:p>
      <w:pPr>
        <w:spacing w:line="360" w:lineRule="auto"/>
        <w:jc w:val="both"/>
        <w:rPr>
          <w:rFonts w:ascii="Book Antiqua" w:hAnsi="Book Antiqua" w:cs="Book Antiqua"/>
          <w:b/>
          <w:color w:val="000000"/>
          <w:lang w:eastAsia="zh-CN"/>
        </w:rPr>
      </w:pPr>
    </w:p>
    <w:p>
      <w:pPr>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941695" cy="7273290"/>
            <wp:effectExtent l="0" t="0" r="1905" b="11430"/>
            <wp:docPr id="9" name="图片 9" descr="WJCC-10-67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750-g003"/>
                    <pic:cNvPicPr>
                      <a:picLocks noChangeAspect="1"/>
                    </pic:cNvPicPr>
                  </pic:nvPicPr>
                  <pic:blipFill>
                    <a:blip r:embed="rId7"/>
                    <a:stretch>
                      <a:fillRect/>
                    </a:stretch>
                  </pic:blipFill>
                  <pic:spPr>
                    <a:xfrm>
                      <a:off x="0" y="0"/>
                      <a:ext cx="5941695" cy="72732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cs="Book Antiqua"/>
          <w:b/>
          <w:color w:val="000000"/>
          <w:lang w:eastAsia="zh-CN"/>
        </w:rPr>
        <w:t>Figure 3</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Histopathological and immunohistochemiscal figures showed the left retroperitoneal tumor mass contained two components</w:t>
      </w:r>
      <w:r>
        <w:rPr>
          <w:rFonts w:ascii="Book Antiqua" w:hAnsi="Book Antiqua" w:eastAsia="Book Antiqua" w:cs="Book Antiqua"/>
          <w:color w:val="000000"/>
        </w:rPr>
        <w:t>. A: One component was typical pheochromocytoma (PCC) with tumor cells arranged in organoid nests and cords</w:t>
      </w:r>
      <w:r>
        <w:rPr>
          <w:rFonts w:hint="eastAsia" w:ascii="Book Antiqua" w:hAnsi="Book Antiqua" w:cs="Book Antiqua"/>
          <w:color w:val="000000"/>
          <w:lang w:eastAsia="zh-CN"/>
        </w:rPr>
        <w:t>;</w:t>
      </w:r>
      <w:r>
        <w:rPr>
          <w:rFonts w:ascii="Book Antiqua" w:hAnsi="Book Antiqua" w:eastAsia="Book Antiqua" w:cs="Book Antiqua"/>
          <w:color w:val="000000"/>
        </w:rPr>
        <w:t xml:space="preserve"> B: The other component exhibited clear cell renal cell carcinoma </w:t>
      </w:r>
      <w:r>
        <w:rPr>
          <w:rFonts w:hint="eastAsia" w:ascii="Book Antiqua" w:hAnsi="Book Antiqua" w:cs="Book Antiqua"/>
          <w:color w:val="000000"/>
          <w:lang w:eastAsia="zh-CN"/>
        </w:rPr>
        <w:t>(</w:t>
      </w:r>
      <w:r>
        <w:rPr>
          <w:rFonts w:ascii="Book Antiqua" w:hAnsi="Book Antiqua" w:eastAsia="Book Antiqua" w:cs="Book Antiqua"/>
          <w:color w:val="000000"/>
        </w:rPr>
        <w:t>CCRCC</w:t>
      </w:r>
      <w:r>
        <w:rPr>
          <w:rFonts w:hint="eastAsia" w:ascii="Book Antiqua" w:hAnsi="Book Antiqua" w:cs="Book Antiqua"/>
          <w:color w:val="000000"/>
          <w:lang w:eastAsia="zh-CN"/>
        </w:rPr>
        <w:t>)</w:t>
      </w:r>
      <w:r>
        <w:rPr>
          <w:rFonts w:ascii="Book Antiqua" w:hAnsi="Book Antiqua" w:eastAsia="Book Antiqua" w:cs="Book Antiqua"/>
          <w:color w:val="000000"/>
        </w:rPr>
        <w:t xml:space="preserve"> morphology</w:t>
      </w:r>
      <w:r>
        <w:rPr>
          <w:rFonts w:hint="eastAsia" w:ascii="Book Antiqua" w:hAnsi="Book Antiqua" w:cs="Book Antiqua"/>
          <w:color w:val="000000"/>
          <w:lang w:eastAsia="zh-CN"/>
        </w:rPr>
        <w:t>;</w:t>
      </w:r>
      <w:r>
        <w:rPr>
          <w:rFonts w:ascii="Book Antiqua" w:hAnsi="Book Antiqua" w:eastAsia="Book Antiqua" w:cs="Book Antiqua"/>
          <w:color w:val="000000"/>
        </w:rPr>
        <w:t xml:space="preserve"> C: The PCC nests at high magnification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D: The PCC nests mixed with CCRCC at their intersection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E: Immunohistochemistry </w:t>
      </w:r>
      <w:r>
        <w:rPr>
          <w:rFonts w:hint="eastAsia" w:ascii="Book Antiqua" w:hAnsi="Book Antiqua" w:cs="Book Antiqua"/>
          <w:color w:val="000000"/>
          <w:lang w:eastAsia="zh-CN"/>
        </w:rPr>
        <w:t>(</w:t>
      </w:r>
      <w:r>
        <w:rPr>
          <w:rFonts w:ascii="Book Antiqua" w:hAnsi="Book Antiqua" w:eastAsia="Book Antiqua" w:cs="Book Antiqua"/>
          <w:color w:val="000000"/>
        </w:rPr>
        <w:t>IHC</w:t>
      </w:r>
      <w:r>
        <w:rPr>
          <w:rFonts w:hint="eastAsia" w:ascii="Book Antiqua" w:hAnsi="Book Antiqua" w:cs="Book Antiqua"/>
          <w:color w:val="000000"/>
          <w:lang w:eastAsia="zh-CN"/>
        </w:rPr>
        <w:t>)</w:t>
      </w:r>
      <w:r>
        <w:rPr>
          <w:rFonts w:ascii="Book Antiqua" w:hAnsi="Book Antiqua" w:eastAsia="Book Antiqua" w:cs="Book Antiqua"/>
          <w:color w:val="000000"/>
        </w:rPr>
        <w:t xml:space="preserve"> showed PAX8 was positive in the CCRCC tumor cells</w:t>
      </w:r>
      <w:r>
        <w:rPr>
          <w:rFonts w:hint="eastAsia" w:ascii="Book Antiqua" w:hAnsi="Book Antiqua" w:cs="Book Antiqua"/>
          <w:color w:val="000000"/>
          <w:lang w:eastAsia="zh-CN"/>
        </w:rPr>
        <w:t>;</w:t>
      </w:r>
      <w:r>
        <w:rPr>
          <w:rFonts w:ascii="Book Antiqua" w:hAnsi="Book Antiqua" w:eastAsia="Book Antiqua" w:cs="Book Antiqua"/>
          <w:color w:val="000000"/>
        </w:rPr>
        <w:t xml:space="preserve"> F: IHC showed CAIX was positive in the CCRCC tumor cells</w:t>
      </w:r>
      <w:r>
        <w:rPr>
          <w:rFonts w:hint="eastAsia" w:ascii="Book Antiqua" w:hAnsi="Book Antiqua" w:cs="Book Antiqua"/>
          <w:color w:val="000000"/>
          <w:lang w:eastAsia="zh-CN"/>
        </w:rPr>
        <w:t>;</w:t>
      </w:r>
      <w:r>
        <w:rPr>
          <w:rFonts w:ascii="Book Antiqua" w:hAnsi="Book Antiqua" w:eastAsia="Book Antiqua" w:cs="Book Antiqua"/>
          <w:color w:val="000000"/>
        </w:rPr>
        <w:t xml:space="preserve"> G: PCC tumor cells showed positive for CgA</w:t>
      </w:r>
      <w:r>
        <w:rPr>
          <w:rFonts w:hint="eastAsia" w:ascii="Book Antiqua" w:hAnsi="Book Antiqua" w:cs="Book Antiqua"/>
          <w:color w:val="000000"/>
          <w:lang w:eastAsia="zh-CN"/>
        </w:rPr>
        <w:t>;</w:t>
      </w:r>
      <w:r>
        <w:rPr>
          <w:rFonts w:ascii="Book Antiqua" w:hAnsi="Book Antiqua" w:eastAsia="Book Antiqua" w:cs="Book Antiqua"/>
          <w:color w:val="000000"/>
        </w:rPr>
        <w:t xml:space="preserve"> H: PCC tumor cells showed positive for Syn.</w:t>
      </w:r>
    </w:p>
    <w:p>
      <w:pPr>
        <w:spacing w:line="360" w:lineRule="auto"/>
        <w:jc w:val="both"/>
        <w:rPr>
          <w:rFonts w:ascii="Book Antiqua" w:hAnsi="Book Antiqua" w:cs="Book Antiqua"/>
          <w:b/>
          <w:color w:val="000000"/>
          <w:lang w:eastAsia="zh-CN"/>
        </w:rPr>
      </w:pPr>
    </w:p>
    <w:p>
      <w:pPr>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bookmarkStart w:id="1" w:name="_GoBack"/>
      <w:r>
        <w:rPr>
          <w:rFonts w:ascii="Book Antiqua" w:hAnsi="Book Antiqua" w:cs="Book Antiqua"/>
          <w:b/>
          <w:color w:val="000000"/>
          <w:lang w:eastAsia="zh-CN"/>
        </w:rPr>
        <w:drawing>
          <wp:inline distT="0" distB="0" distL="114300" distR="114300">
            <wp:extent cx="5015230" cy="6807835"/>
            <wp:effectExtent l="0" t="0" r="13970" b="4445"/>
            <wp:docPr id="10" name="图片 10" descr="WJCC-10-675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750-g004"/>
                    <pic:cNvPicPr>
                      <a:picLocks noChangeAspect="1"/>
                    </pic:cNvPicPr>
                  </pic:nvPicPr>
                  <pic:blipFill>
                    <a:blip r:embed="rId8"/>
                    <a:stretch>
                      <a:fillRect/>
                    </a:stretch>
                  </pic:blipFill>
                  <pic:spPr>
                    <a:xfrm>
                      <a:off x="0" y="0"/>
                      <a:ext cx="5015230" cy="6807835"/>
                    </a:xfrm>
                    <a:prstGeom prst="rect">
                      <a:avLst/>
                    </a:prstGeom>
                  </pic:spPr>
                </pic:pic>
              </a:graphicData>
            </a:graphic>
          </wp:inline>
        </w:drawing>
      </w:r>
      <w:bookmarkEnd w:id="1"/>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4</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Results of Sanger sequencing and </w:t>
      </w:r>
      <w:r>
        <w:rPr>
          <w:rFonts w:ascii="Book Antiqua" w:hAnsi="Book Antiqua" w:eastAsia="Book Antiqua" w:cs="Book Antiqua"/>
          <w:b/>
          <w:i/>
          <w:iCs/>
          <w:color w:val="000000"/>
          <w:shd w:val="clear" w:color="auto" w:fill="FFFFFF"/>
        </w:rPr>
        <w:t>fluorescence in situ hybridization</w:t>
      </w:r>
      <w:r>
        <w:rPr>
          <w:rFonts w:ascii="Book Antiqua" w:hAnsi="Book Antiqua" w:eastAsia="Book Antiqua" w:cs="Book Antiqua"/>
          <w:b/>
          <w:color w:val="000000"/>
        </w:rPr>
        <w:t>.</w:t>
      </w:r>
      <w:r>
        <w:rPr>
          <w:rFonts w:ascii="Book Antiqua" w:hAnsi="Book Antiqua" w:eastAsia="Book Antiqua" w:cs="Book Antiqua"/>
          <w:color w:val="000000"/>
        </w:rPr>
        <w:t xml:space="preserve"> A: Sanger sequencing showed identical </w:t>
      </w:r>
      <w:r>
        <w:rPr>
          <w:rFonts w:ascii="Book Antiqua" w:hAnsi="Book Antiqua" w:eastAsia="Book Antiqua" w:cs="Book Antiqua"/>
          <w:i/>
          <w:color w:val="000000"/>
        </w:rPr>
        <w:t>VHL</w:t>
      </w:r>
      <w:r>
        <w:rPr>
          <w:rFonts w:ascii="Book Antiqua" w:hAnsi="Book Antiqua" w:eastAsia="Book Antiqua" w:cs="Book Antiqua"/>
          <w:color w:val="000000"/>
        </w:rPr>
        <w:t xml:space="preserve"> c.529A&gt;T mutation and </w:t>
      </w:r>
      <w:r>
        <w:rPr>
          <w:rFonts w:ascii="Book Antiqua" w:hAnsi="Book Antiqua" w:eastAsia="Book Antiqua" w:cs="Book Antiqua"/>
          <w:i/>
          <w:iCs/>
          <w:color w:val="000000"/>
          <w:shd w:val="clear" w:color="auto" w:fill="FFFFFF"/>
        </w:rPr>
        <w:t>fluorescence in situ hybridization</w:t>
      </w:r>
      <w:r>
        <w:rPr>
          <w:rFonts w:ascii="Book Antiqua" w:hAnsi="Book Antiqua" w:eastAsia="Book Antiqua" w:cs="Book Antiqua"/>
          <w:color w:val="000000"/>
        </w:rPr>
        <w:t xml:space="preserve"> analysis showed the loss of 3p in the right kidney clear cell renal cell carcinoma </w:t>
      </w:r>
      <w:r>
        <w:rPr>
          <w:rFonts w:hint="eastAsia" w:ascii="Book Antiqua" w:hAnsi="Book Antiqua" w:cs="Book Antiqua"/>
          <w:color w:val="000000"/>
          <w:lang w:eastAsia="zh-CN"/>
        </w:rPr>
        <w:t>(</w:t>
      </w:r>
      <w:r>
        <w:rPr>
          <w:rFonts w:ascii="Book Antiqua" w:hAnsi="Book Antiqua" w:eastAsia="Book Antiqua" w:cs="Book Antiqua"/>
          <w:color w:val="000000"/>
        </w:rPr>
        <w:t>CCRCC</w:t>
      </w:r>
      <w:r>
        <w:rPr>
          <w:rFonts w:hint="eastAsia" w:ascii="Book Antiqua" w:hAnsi="Book Antiqua" w:cs="Book Antiqua"/>
          <w:color w:val="000000"/>
          <w:lang w:eastAsia="zh-CN"/>
        </w:rPr>
        <w:t>);</w:t>
      </w:r>
      <w:r>
        <w:rPr>
          <w:rFonts w:ascii="Book Antiqua" w:hAnsi="Book Antiqua" w:eastAsia="Book Antiqua" w:cs="Book Antiqua"/>
          <w:color w:val="000000"/>
        </w:rPr>
        <w:t xml:space="preserve"> B: The </w:t>
      </w:r>
      <w:r>
        <w:rPr>
          <w:rFonts w:ascii="Book Antiqua" w:hAnsi="Book Antiqua" w:eastAsia="Book Antiqua" w:cs="Book Antiqua"/>
          <w:i/>
          <w:color w:val="000000"/>
        </w:rPr>
        <w:t>VHL</w:t>
      </w:r>
      <w:r>
        <w:rPr>
          <w:rFonts w:ascii="Book Antiqua" w:hAnsi="Book Antiqua" w:eastAsia="Book Antiqua" w:cs="Book Antiqua"/>
          <w:color w:val="000000"/>
        </w:rPr>
        <w:t xml:space="preserve"> c.529A&gt;T mutation and loss of 3p in metastatic CCRCC component within the left pheochromocytoma </w:t>
      </w:r>
      <w:r>
        <w:rPr>
          <w:rFonts w:hint="eastAsia" w:ascii="Book Antiqua" w:hAnsi="Book Antiqua" w:cs="Book Antiqua"/>
          <w:color w:val="000000"/>
          <w:lang w:eastAsia="zh-CN"/>
        </w:rPr>
        <w:t>(</w:t>
      </w:r>
      <w:r>
        <w:rPr>
          <w:rFonts w:ascii="Book Antiqua" w:hAnsi="Book Antiqua" w:eastAsia="Book Antiqua" w:cs="Book Antiqua"/>
          <w:color w:val="000000"/>
        </w:rPr>
        <w:t>PCC</w:t>
      </w:r>
      <w:r>
        <w:rPr>
          <w:rFonts w:hint="eastAsia" w:ascii="Book Antiqua" w:hAnsi="Book Antiqua" w:cs="Book Antiqua"/>
          <w:color w:val="000000"/>
          <w:lang w:eastAsia="zh-CN"/>
        </w:rPr>
        <w:t>);</w:t>
      </w:r>
      <w:r>
        <w:rPr>
          <w:rFonts w:ascii="Book Antiqua" w:hAnsi="Book Antiqua" w:eastAsia="Book Antiqua" w:cs="Book Antiqua"/>
          <w:color w:val="000000"/>
        </w:rPr>
        <w:t xml:space="preserve"> C: The left retroperitoneal PCC did not carry </w:t>
      </w:r>
      <w:r>
        <w:rPr>
          <w:rFonts w:ascii="Book Antiqua" w:hAnsi="Book Antiqua" w:eastAsia="Book Antiqua" w:cs="Book Antiqua"/>
          <w:i/>
          <w:color w:val="000000"/>
        </w:rPr>
        <w:t>VHL</w:t>
      </w:r>
      <w:r>
        <w:rPr>
          <w:rFonts w:ascii="Book Antiqua" w:hAnsi="Book Antiqua" w:eastAsia="Book Antiqua" w:cs="Book Antiqua"/>
          <w:color w:val="000000"/>
        </w:rPr>
        <w:t xml:space="preserve"> c.529A&gt;T mutation and loss of 3p</w:t>
      </w:r>
      <w:r>
        <w:rPr>
          <w:rFonts w:hint="eastAsia" w:ascii="Book Antiqua" w:hAnsi="Book Antiqua" w:cs="Book Antiqua"/>
          <w:color w:val="000000"/>
          <w:lang w:eastAsia="zh-CN"/>
        </w:rPr>
        <w:t>;</w:t>
      </w:r>
      <w:r>
        <w:rPr>
          <w:rFonts w:ascii="Book Antiqua" w:hAnsi="Book Antiqua" w:eastAsia="Book Antiqua" w:cs="Book Antiqua"/>
          <w:color w:val="000000"/>
        </w:rPr>
        <w:t xml:space="preserve"> D: The right normal kidney tissue did not carry </w:t>
      </w:r>
      <w:r>
        <w:rPr>
          <w:rFonts w:ascii="Book Antiqua" w:hAnsi="Book Antiqua" w:eastAsia="Book Antiqua" w:cs="Book Antiqua"/>
          <w:i/>
          <w:color w:val="000000"/>
        </w:rPr>
        <w:t>VHL</w:t>
      </w:r>
      <w:r>
        <w:rPr>
          <w:rFonts w:ascii="Book Antiqua" w:hAnsi="Book Antiqua" w:eastAsia="Book Antiqua" w:cs="Book Antiqua"/>
          <w:color w:val="000000"/>
        </w:rPr>
        <w:t xml:space="preserve"> c.529A&gt;T mutation and loss of 3p.</w:t>
      </w:r>
      <w:r>
        <w:rPr>
          <w:rFonts w:hint="eastAsia" w:ascii="Book Antiqua" w:hAnsi="Book Antiqua" w:cs="Book Antiqua"/>
          <w:color w:val="000000"/>
          <w:lang w:eastAsia="zh-CN"/>
        </w:rPr>
        <w:t xml:space="preserve"> </w:t>
      </w:r>
      <w:r>
        <w:rPr>
          <w:rFonts w:ascii="Book Antiqua" w:hAnsi="Book Antiqua" w:eastAsia="Book Antiqua" w:cs="Book Antiqua"/>
          <w:color w:val="000000"/>
        </w:rPr>
        <w:t>CCRCC</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lear cell renal cell carcinoma</w:t>
      </w:r>
      <w:r>
        <w:rPr>
          <w:rFonts w:hint="eastAsia" w:ascii="Book Antiqua" w:hAnsi="Book Antiqua" w:cs="Book Antiqua"/>
          <w:color w:val="000000"/>
          <w:lang w:eastAsia="zh-CN"/>
        </w:rPr>
        <w:t>; PCC: P</w:t>
      </w:r>
      <w:r>
        <w:rPr>
          <w:rFonts w:ascii="Book Antiqua" w:hAnsi="Book Antiqua" w:eastAsia="Book Antiqua" w:cs="Book Antiqua"/>
          <w:color w:val="000000"/>
        </w:rPr>
        <w:t>heochromocytoma</w:t>
      </w:r>
      <w:r>
        <w:rPr>
          <w:rFonts w:hint="eastAsia" w:ascii="Book Antiqua" w:hAnsi="Book Antiqua" w:cs="Book Antiqua"/>
          <w:color w:val="000000"/>
          <w:lang w:eastAsia="zh-CN"/>
        </w:rPr>
        <w:t>.</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eastAsia="PMingLiU"/>
          <w:b/>
          <w:lang w:eastAsia="zh-CN"/>
        </w:rPr>
      </w:pPr>
      <w:r>
        <w:rPr>
          <w:rFonts w:ascii="Book Antiqua" w:hAnsi="Book Antiqua" w:eastAsia="PMingLiU"/>
          <w:b/>
          <w:lang w:eastAsia="zh-TW"/>
        </w:rPr>
        <w:t xml:space="preserve">Table </w:t>
      </w:r>
      <w:r>
        <w:rPr>
          <w:rFonts w:ascii="Book Antiqua" w:hAnsi="Book Antiqua" w:eastAsia="PMingLiU"/>
          <w:b/>
          <w:lang w:eastAsia="zh-CN"/>
        </w:rPr>
        <w:t>1</w:t>
      </w:r>
      <w:r>
        <w:rPr>
          <w:rFonts w:hint="eastAsia" w:ascii="Book Antiqua" w:hAnsi="Book Antiqua"/>
          <w:b/>
          <w:lang w:eastAsia="zh-CN"/>
        </w:rPr>
        <w:t xml:space="preserve"> </w:t>
      </w:r>
      <w:r>
        <w:rPr>
          <w:rFonts w:ascii="Book Antiqua" w:hAnsi="Book Antiqua" w:eastAsia="PMingLiU"/>
          <w:b/>
          <w:lang w:eastAsia="zh-CN"/>
        </w:rPr>
        <w:t xml:space="preserve">Literature review related to the characteristics of tumor-to-tumor metastasis </w:t>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02"/>
        <w:gridCol w:w="1159"/>
        <w:gridCol w:w="1915"/>
        <w:gridCol w:w="3043"/>
        <w:gridCol w:w="1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Borders>
              <w:top w:val="single" w:color="auto" w:sz="4" w:space="0"/>
              <w:bottom w:val="single" w:color="auto" w:sz="4" w:space="0"/>
            </w:tcBorders>
          </w:tcPr>
          <w:p>
            <w:pPr>
              <w:spacing w:line="360" w:lineRule="auto"/>
              <w:jc w:val="both"/>
              <w:rPr>
                <w:rFonts w:ascii="Book Antiqua" w:hAnsi="Book Antiqua" w:eastAsia="PMingLiU"/>
                <w:b/>
                <w:lang w:eastAsia="zh-CN"/>
              </w:rPr>
            </w:pPr>
            <w:r>
              <w:rPr>
                <w:rFonts w:ascii="Book Antiqua" w:hAnsi="Book Antiqua" w:eastAsia="PMingLiU"/>
                <w:b/>
                <w:lang w:eastAsia="zh-CN"/>
              </w:rPr>
              <w:t>Case number</w:t>
            </w:r>
          </w:p>
        </w:tc>
        <w:tc>
          <w:tcPr>
            <w:tcW w:w="605" w:type="pct"/>
            <w:tcBorders>
              <w:top w:val="single" w:color="auto" w:sz="4" w:space="0"/>
              <w:bottom w:val="single" w:color="auto" w:sz="4" w:space="0"/>
            </w:tcBorders>
          </w:tcPr>
          <w:p>
            <w:pPr>
              <w:spacing w:line="360" w:lineRule="auto"/>
              <w:jc w:val="both"/>
              <w:rPr>
                <w:rFonts w:ascii="Book Antiqua" w:hAnsi="Book Antiqua" w:eastAsia="PMingLiU"/>
                <w:b/>
                <w:lang w:eastAsia="zh-CN"/>
              </w:rPr>
            </w:pPr>
            <w:r>
              <w:rPr>
                <w:rFonts w:ascii="Book Antiqua" w:hAnsi="Book Antiqua" w:eastAsia="PMingLiU"/>
                <w:b/>
                <w:lang w:eastAsia="zh-CN"/>
              </w:rPr>
              <w:t>Y</w:t>
            </w:r>
            <w:r>
              <w:rPr>
                <w:rFonts w:hint="eastAsia" w:ascii="Book Antiqua" w:hAnsi="Book Antiqua"/>
                <w:b/>
                <w:lang w:eastAsia="zh-CN"/>
              </w:rPr>
              <w:t>ea</w:t>
            </w:r>
            <w:r>
              <w:rPr>
                <w:rFonts w:ascii="Book Antiqua" w:hAnsi="Book Antiqua" w:eastAsia="PMingLiU"/>
                <w:b/>
                <w:lang w:eastAsia="zh-CN"/>
              </w:rPr>
              <w:t>r</w:t>
            </w:r>
          </w:p>
        </w:tc>
        <w:tc>
          <w:tcPr>
            <w:tcW w:w="1000" w:type="pct"/>
            <w:tcBorders>
              <w:top w:val="single" w:color="auto" w:sz="4" w:space="0"/>
              <w:bottom w:val="single" w:color="auto" w:sz="4" w:space="0"/>
            </w:tcBorders>
          </w:tcPr>
          <w:p>
            <w:pPr>
              <w:spacing w:line="360" w:lineRule="auto"/>
              <w:jc w:val="both"/>
              <w:rPr>
                <w:rFonts w:ascii="Book Antiqua" w:hAnsi="Book Antiqua" w:eastAsia="PMingLiU"/>
                <w:b/>
                <w:lang w:eastAsia="zh-CN"/>
              </w:rPr>
            </w:pPr>
            <w:r>
              <w:rPr>
                <w:rFonts w:ascii="Book Antiqua" w:hAnsi="Book Antiqua" w:eastAsia="PMingLiU"/>
                <w:b/>
                <w:lang w:eastAsia="zh-CN"/>
              </w:rPr>
              <w:t>Donar neoplasm</w:t>
            </w:r>
          </w:p>
        </w:tc>
        <w:tc>
          <w:tcPr>
            <w:tcW w:w="1589" w:type="pct"/>
            <w:tcBorders>
              <w:top w:val="single" w:color="auto" w:sz="4" w:space="0"/>
              <w:bottom w:val="single" w:color="auto" w:sz="4" w:space="0"/>
            </w:tcBorders>
          </w:tcPr>
          <w:p>
            <w:pPr>
              <w:spacing w:line="360" w:lineRule="auto"/>
              <w:jc w:val="both"/>
              <w:rPr>
                <w:rFonts w:ascii="Book Antiqua" w:hAnsi="Book Antiqua" w:eastAsia="PMingLiU"/>
                <w:b/>
                <w:lang w:eastAsia="zh-CN"/>
              </w:rPr>
            </w:pPr>
            <w:r>
              <w:rPr>
                <w:rFonts w:ascii="Book Antiqua" w:hAnsi="Book Antiqua" w:eastAsia="PMingLiU"/>
                <w:b/>
                <w:lang w:eastAsia="zh-TW"/>
              </w:rPr>
              <w:t>Recepient neoplasm</w:t>
            </w:r>
          </w:p>
        </w:tc>
        <w:tc>
          <w:tcPr>
            <w:tcW w:w="1022" w:type="pct"/>
            <w:tcBorders>
              <w:top w:val="single" w:color="auto" w:sz="4" w:space="0"/>
              <w:bottom w:val="single" w:color="auto" w:sz="4" w:space="0"/>
            </w:tcBorders>
          </w:tcPr>
          <w:p>
            <w:pPr>
              <w:spacing w:line="360" w:lineRule="auto"/>
              <w:jc w:val="both"/>
              <w:rPr>
                <w:rFonts w:ascii="Book Antiqua" w:hAnsi="Book Antiqua" w:eastAsia="PMingLiU"/>
                <w:b/>
                <w:lang w:eastAsia="zh-CN"/>
              </w:rPr>
            </w:pPr>
            <w:r>
              <w:rPr>
                <w:rFonts w:hint="eastAsia" w:ascii="Book Antiqua" w:hAnsi="Book Antiqua"/>
                <w:b/>
                <w:lang w:eastAsia="zh-CN"/>
              </w:rPr>
              <w:t>Ref.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Borders>
              <w:top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1</w:t>
            </w:r>
          </w:p>
        </w:tc>
        <w:tc>
          <w:tcPr>
            <w:tcW w:w="605" w:type="pct"/>
            <w:tcBorders>
              <w:top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2003</w:t>
            </w:r>
          </w:p>
        </w:tc>
        <w:tc>
          <w:tcPr>
            <w:tcW w:w="1000" w:type="pct"/>
            <w:tcBorders>
              <w:top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Borders>
              <w:top w:val="single" w:color="auto" w:sz="4" w:space="0"/>
            </w:tcBorders>
          </w:tcPr>
          <w:p>
            <w:pPr>
              <w:spacing w:line="360" w:lineRule="auto"/>
              <w:jc w:val="both"/>
              <w:rPr>
                <w:rFonts w:ascii="Book Antiqua" w:hAnsi="Book Antiqua" w:eastAsia="PMingLiU"/>
                <w:lang w:eastAsia="zh-CN"/>
              </w:rPr>
            </w:pPr>
            <w:r>
              <w:rPr>
                <w:rFonts w:ascii="Book Antiqua" w:hAnsi="Book Antiqua" w:eastAsia="PMingLiU"/>
                <w:color w:val="131413"/>
                <w:lang w:eastAsia="zh-TW"/>
              </w:rPr>
              <w:t>Oncocytic carcinoma of the thyroid</w:t>
            </w:r>
          </w:p>
        </w:tc>
        <w:tc>
          <w:tcPr>
            <w:tcW w:w="1022" w:type="pct"/>
            <w:tcBorders>
              <w:top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 xml:space="preserve">Ales Ryska </w:t>
            </w:r>
            <w:r>
              <w:rPr>
                <w:rFonts w:ascii="Book Antiqua" w:hAnsi="Book Antiqua" w:eastAsia="PMingLiU"/>
                <w:i/>
                <w:lang w:eastAsia="zh-CN"/>
              </w:rPr>
              <w:t>et al</w:t>
            </w:r>
            <w:r>
              <w:rPr>
                <w:rFonts w:hint="eastAsia" w:ascii="Book Antiqua" w:hAnsi="Book Antiqua"/>
                <w:vertAlign w:val="superscript"/>
                <w:lang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Pr>
          <w:p>
            <w:pPr>
              <w:spacing w:line="360" w:lineRule="auto"/>
              <w:jc w:val="both"/>
              <w:rPr>
                <w:rFonts w:ascii="Book Antiqua" w:hAnsi="Book Antiqua" w:eastAsia="PMingLiU"/>
                <w:lang w:eastAsia="zh-CN"/>
              </w:rPr>
            </w:pPr>
            <w:r>
              <w:rPr>
                <w:rFonts w:ascii="Book Antiqua" w:hAnsi="Book Antiqua" w:eastAsia="PMingLiU"/>
                <w:lang w:eastAsia="zh-CN"/>
              </w:rPr>
              <w:t>2</w:t>
            </w:r>
          </w:p>
        </w:tc>
        <w:tc>
          <w:tcPr>
            <w:tcW w:w="605" w:type="pct"/>
          </w:tcPr>
          <w:p>
            <w:pPr>
              <w:spacing w:line="360" w:lineRule="auto"/>
              <w:jc w:val="both"/>
              <w:rPr>
                <w:rFonts w:ascii="Book Antiqua" w:hAnsi="Book Antiqua" w:eastAsia="PMingLiU"/>
                <w:lang w:eastAsia="zh-CN"/>
              </w:rPr>
            </w:pPr>
            <w:r>
              <w:rPr>
                <w:rFonts w:ascii="Book Antiqua" w:hAnsi="Book Antiqua" w:eastAsia="PMingLiU"/>
                <w:lang w:eastAsia="zh-CN"/>
              </w:rPr>
              <w:t>2009</w:t>
            </w:r>
          </w:p>
        </w:tc>
        <w:tc>
          <w:tcPr>
            <w:tcW w:w="1000" w:type="pct"/>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Pr>
          <w:p>
            <w:pPr>
              <w:spacing w:line="360" w:lineRule="auto"/>
              <w:jc w:val="both"/>
              <w:rPr>
                <w:rFonts w:ascii="Book Antiqua" w:hAnsi="Book Antiqua" w:eastAsia="PMingLiU"/>
                <w:lang w:eastAsia="zh-CN"/>
              </w:rPr>
            </w:pPr>
            <w:r>
              <w:rPr>
                <w:rFonts w:ascii="Book Antiqua" w:hAnsi="Book Antiqua" w:eastAsia="PMingLiU"/>
                <w:color w:val="212121"/>
                <w:shd w:val="clear" w:color="auto" w:fill="FFFFFF"/>
                <w:lang w:eastAsia="zh-CN"/>
              </w:rPr>
              <w:t>M</w:t>
            </w:r>
            <w:r>
              <w:rPr>
                <w:rFonts w:ascii="Book Antiqua" w:hAnsi="Book Antiqua" w:eastAsia="PMingLiU"/>
                <w:color w:val="212121"/>
                <w:shd w:val="clear" w:color="auto" w:fill="FFFFFF"/>
                <w:lang w:eastAsia="zh-TW"/>
              </w:rPr>
              <w:t>eningioma</w:t>
            </w:r>
          </w:p>
        </w:tc>
        <w:tc>
          <w:tcPr>
            <w:tcW w:w="1022" w:type="pct"/>
          </w:tcPr>
          <w:p>
            <w:pPr>
              <w:spacing w:line="360" w:lineRule="auto"/>
              <w:jc w:val="both"/>
              <w:rPr>
                <w:rFonts w:ascii="Book Antiqua" w:hAnsi="Book Antiqua" w:eastAsia="PMingLiU"/>
                <w:lang w:eastAsia="zh-CN"/>
              </w:rPr>
            </w:pPr>
            <w:r>
              <w:rPr>
                <w:rFonts w:ascii="Book Antiqua" w:hAnsi="Book Antiqua" w:eastAsia="PMingLiU"/>
                <w:color w:val="212121"/>
                <w:shd w:val="clear" w:color="auto" w:fill="FFFFFF"/>
                <w:lang w:eastAsia="zh-TW"/>
              </w:rPr>
              <w:t xml:space="preserve">Gutiérrez Morales JC </w:t>
            </w:r>
            <w:r>
              <w:rPr>
                <w:rFonts w:ascii="Book Antiqua" w:hAnsi="Book Antiqua" w:eastAsia="PMingLiU"/>
                <w:i/>
                <w:lang w:eastAsia="zh-CN"/>
              </w:rPr>
              <w:t>et al</w:t>
            </w:r>
            <w:r>
              <w:rPr>
                <w:rFonts w:hint="eastAsia" w:ascii="Book Antiqua" w:hAnsi="Book Antiqua"/>
                <w:vertAlign w:val="superscript"/>
                <w:lang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Pr>
          <w:p>
            <w:pPr>
              <w:spacing w:line="360" w:lineRule="auto"/>
              <w:jc w:val="both"/>
              <w:rPr>
                <w:rFonts w:ascii="Book Antiqua" w:hAnsi="Book Antiqua" w:eastAsia="PMingLiU"/>
                <w:lang w:eastAsia="zh-CN"/>
              </w:rPr>
            </w:pPr>
            <w:r>
              <w:rPr>
                <w:rFonts w:ascii="Book Antiqua" w:hAnsi="Book Antiqua" w:eastAsia="PMingLiU"/>
                <w:lang w:eastAsia="zh-CN"/>
              </w:rPr>
              <w:t>3</w:t>
            </w:r>
          </w:p>
        </w:tc>
        <w:tc>
          <w:tcPr>
            <w:tcW w:w="605" w:type="pct"/>
          </w:tcPr>
          <w:p>
            <w:pPr>
              <w:spacing w:line="360" w:lineRule="auto"/>
              <w:jc w:val="both"/>
              <w:rPr>
                <w:rFonts w:ascii="Book Antiqua" w:hAnsi="Book Antiqua" w:eastAsia="PMingLiU"/>
                <w:lang w:eastAsia="zh-CN"/>
              </w:rPr>
            </w:pPr>
            <w:r>
              <w:rPr>
                <w:rFonts w:ascii="Book Antiqua" w:hAnsi="Book Antiqua" w:eastAsia="PMingLiU"/>
                <w:lang w:eastAsia="zh-CN"/>
              </w:rPr>
              <w:t>2011</w:t>
            </w:r>
          </w:p>
        </w:tc>
        <w:tc>
          <w:tcPr>
            <w:tcW w:w="1000" w:type="pct"/>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Pr>
          <w:p>
            <w:pPr>
              <w:spacing w:line="360" w:lineRule="auto"/>
              <w:jc w:val="both"/>
              <w:rPr>
                <w:rFonts w:ascii="Book Antiqua" w:hAnsi="Book Antiqua" w:eastAsia="PMingLiU"/>
                <w:lang w:eastAsia="zh-CN"/>
              </w:rPr>
            </w:pPr>
            <w:r>
              <w:rPr>
                <w:rFonts w:ascii="Book Antiqua" w:hAnsi="Book Antiqua" w:eastAsia="PMingLiU"/>
                <w:lang w:eastAsia="zh-CN"/>
              </w:rPr>
              <w:t>pNEN</w:t>
            </w:r>
          </w:p>
        </w:tc>
        <w:tc>
          <w:tcPr>
            <w:tcW w:w="1022" w:type="pct"/>
          </w:tcPr>
          <w:p>
            <w:pPr>
              <w:spacing w:line="360" w:lineRule="auto"/>
              <w:jc w:val="both"/>
              <w:rPr>
                <w:rFonts w:ascii="Book Antiqua" w:hAnsi="Book Antiqua" w:eastAsia="PMingLiU"/>
                <w:lang w:eastAsia="zh-CN"/>
              </w:rPr>
            </w:pPr>
            <w:r>
              <w:rPr>
                <w:rFonts w:ascii="Book Antiqua" w:hAnsi="Book Antiqua" w:eastAsia="PMingLiU"/>
                <w:lang w:eastAsia="zh-CN"/>
              </w:rPr>
              <w:t xml:space="preserve">Michael Cenkowski </w:t>
            </w:r>
            <w:r>
              <w:rPr>
                <w:rFonts w:ascii="Book Antiqua" w:hAnsi="Book Antiqua" w:eastAsia="PMingLiU"/>
                <w:i/>
                <w:lang w:eastAsia="zh-CN"/>
              </w:rPr>
              <w:t>et al</w:t>
            </w:r>
            <w:r>
              <w:rPr>
                <w:rFonts w:hint="eastAsia" w:ascii="Book Antiqua" w:hAnsi="Book Antiqua"/>
                <w:vertAlign w:val="superscript"/>
                <w:lang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Pr>
          <w:p>
            <w:pPr>
              <w:spacing w:line="360" w:lineRule="auto"/>
              <w:jc w:val="both"/>
              <w:rPr>
                <w:rFonts w:ascii="Book Antiqua" w:hAnsi="Book Antiqua" w:eastAsia="PMingLiU"/>
                <w:lang w:eastAsia="zh-CN"/>
              </w:rPr>
            </w:pPr>
            <w:r>
              <w:rPr>
                <w:rFonts w:ascii="Book Antiqua" w:hAnsi="Book Antiqua" w:eastAsia="PMingLiU"/>
                <w:lang w:eastAsia="zh-CN"/>
              </w:rPr>
              <w:t>4</w:t>
            </w:r>
          </w:p>
        </w:tc>
        <w:tc>
          <w:tcPr>
            <w:tcW w:w="605" w:type="pct"/>
          </w:tcPr>
          <w:p>
            <w:pPr>
              <w:spacing w:line="360" w:lineRule="auto"/>
              <w:jc w:val="both"/>
              <w:rPr>
                <w:rFonts w:ascii="Book Antiqua" w:hAnsi="Book Antiqua" w:eastAsia="PMingLiU"/>
                <w:lang w:eastAsia="zh-CN"/>
              </w:rPr>
            </w:pPr>
            <w:r>
              <w:rPr>
                <w:rFonts w:ascii="Book Antiqua" w:hAnsi="Book Antiqua" w:eastAsia="PMingLiU"/>
                <w:lang w:eastAsia="zh-CN"/>
              </w:rPr>
              <w:t>2014</w:t>
            </w:r>
          </w:p>
        </w:tc>
        <w:tc>
          <w:tcPr>
            <w:tcW w:w="1000" w:type="pct"/>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Pr>
          <w:p>
            <w:pPr>
              <w:spacing w:line="360" w:lineRule="auto"/>
              <w:jc w:val="both"/>
              <w:rPr>
                <w:rFonts w:ascii="Book Antiqua" w:hAnsi="Book Antiqua" w:eastAsia="PMingLiU"/>
                <w:lang w:eastAsia="zh-CN"/>
              </w:rPr>
            </w:pPr>
            <w:r>
              <w:rPr>
                <w:rFonts w:ascii="Book Antiqua" w:hAnsi="Book Antiqua" w:eastAsia="PMingLiU"/>
                <w:lang w:eastAsia="zh-CN"/>
              </w:rPr>
              <w:t>Breast cancer</w:t>
            </w:r>
          </w:p>
        </w:tc>
        <w:tc>
          <w:tcPr>
            <w:tcW w:w="1022" w:type="pct"/>
          </w:tcPr>
          <w:p>
            <w:pPr>
              <w:spacing w:line="360" w:lineRule="auto"/>
              <w:jc w:val="both"/>
              <w:rPr>
                <w:rFonts w:ascii="Book Antiqua" w:hAnsi="Book Antiqua" w:eastAsia="PMingLiU"/>
                <w:lang w:eastAsia="zh-CN"/>
              </w:rPr>
            </w:pPr>
            <w:r>
              <w:rPr>
                <w:rFonts w:ascii="Book Antiqua" w:hAnsi="Book Antiqua" w:eastAsia="PMingLiU"/>
                <w:lang w:eastAsia="zh-CN"/>
              </w:rPr>
              <w:t xml:space="preserve">Tai-Di Chen </w:t>
            </w:r>
            <w:r>
              <w:rPr>
                <w:rFonts w:ascii="Book Antiqua" w:hAnsi="Book Antiqua" w:eastAsia="PMingLiU"/>
                <w:i/>
                <w:lang w:eastAsia="zh-CN"/>
              </w:rPr>
              <w:t>et al</w:t>
            </w:r>
            <w:r>
              <w:rPr>
                <w:rFonts w:hint="eastAsia" w:ascii="Book Antiqua" w:hAnsi="Book Antiqua"/>
                <w:vertAlign w:val="superscript"/>
                <w:lang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Pr>
          <w:p>
            <w:pPr>
              <w:spacing w:line="360" w:lineRule="auto"/>
              <w:jc w:val="both"/>
              <w:rPr>
                <w:rFonts w:ascii="Book Antiqua" w:hAnsi="Book Antiqua" w:eastAsia="PMingLiU"/>
                <w:lang w:eastAsia="zh-CN"/>
              </w:rPr>
            </w:pPr>
            <w:r>
              <w:rPr>
                <w:rFonts w:ascii="Book Antiqua" w:hAnsi="Book Antiqua" w:eastAsia="PMingLiU"/>
                <w:lang w:eastAsia="zh-CN"/>
              </w:rPr>
              <w:t>5</w:t>
            </w:r>
          </w:p>
        </w:tc>
        <w:tc>
          <w:tcPr>
            <w:tcW w:w="605" w:type="pct"/>
          </w:tcPr>
          <w:p>
            <w:pPr>
              <w:spacing w:line="360" w:lineRule="auto"/>
              <w:jc w:val="both"/>
              <w:rPr>
                <w:rFonts w:ascii="Book Antiqua" w:hAnsi="Book Antiqua" w:eastAsia="PMingLiU"/>
                <w:lang w:eastAsia="zh-CN"/>
              </w:rPr>
            </w:pPr>
            <w:r>
              <w:rPr>
                <w:rFonts w:ascii="Book Antiqua" w:hAnsi="Book Antiqua" w:eastAsia="PMingLiU"/>
                <w:lang w:eastAsia="zh-CN"/>
              </w:rPr>
              <w:t>2020</w:t>
            </w:r>
          </w:p>
        </w:tc>
        <w:tc>
          <w:tcPr>
            <w:tcW w:w="1000" w:type="pct"/>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Pr>
          <w:p>
            <w:pPr>
              <w:spacing w:line="360" w:lineRule="auto"/>
              <w:jc w:val="both"/>
              <w:rPr>
                <w:rFonts w:ascii="Book Antiqua" w:hAnsi="Book Antiqua" w:eastAsia="PMingLiU"/>
                <w:lang w:eastAsia="zh-CN"/>
              </w:rPr>
            </w:pPr>
            <w:r>
              <w:rPr>
                <w:rFonts w:ascii="Book Antiqua" w:hAnsi="Book Antiqua" w:eastAsia="PMingLiU"/>
                <w:color w:val="212121"/>
                <w:shd w:val="clear" w:color="auto" w:fill="FFFFFF"/>
                <w:lang w:eastAsia="zh-CN"/>
              </w:rPr>
              <w:t>Me</w:t>
            </w:r>
            <w:r>
              <w:rPr>
                <w:rFonts w:ascii="Book Antiqua" w:hAnsi="Book Antiqua" w:eastAsia="PMingLiU"/>
                <w:color w:val="212121"/>
                <w:shd w:val="clear" w:color="auto" w:fill="FFFFFF"/>
                <w:lang w:eastAsia="zh-TW"/>
              </w:rPr>
              <w:t>ningioma</w:t>
            </w:r>
          </w:p>
        </w:tc>
        <w:tc>
          <w:tcPr>
            <w:tcW w:w="1022" w:type="pct"/>
          </w:tcPr>
          <w:p>
            <w:pPr>
              <w:spacing w:line="360" w:lineRule="auto"/>
              <w:jc w:val="both"/>
              <w:rPr>
                <w:rFonts w:ascii="Book Antiqua" w:hAnsi="Book Antiqua" w:eastAsia="PMingLiU"/>
                <w:lang w:eastAsia="zh-CN"/>
              </w:rPr>
            </w:pPr>
            <w:r>
              <w:rPr>
                <w:rFonts w:ascii="Book Antiqua" w:hAnsi="Book Antiqua" w:eastAsia="PMingLiU"/>
                <w:lang w:eastAsia="zh-CN"/>
              </w:rPr>
              <w:t xml:space="preserve">Johannes Dietterle </w:t>
            </w:r>
            <w:r>
              <w:rPr>
                <w:rFonts w:ascii="Book Antiqua" w:hAnsi="Book Antiqua" w:eastAsia="PMingLiU"/>
                <w:i/>
                <w:lang w:eastAsia="zh-CN"/>
              </w:rPr>
              <w:t>et al</w:t>
            </w:r>
            <w:r>
              <w:rPr>
                <w:rFonts w:hint="eastAsia" w:ascii="Book Antiqua" w:hAnsi="Book Antiqua"/>
                <w:vertAlign w:val="superscript"/>
                <w:lang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Pr>
          <w:p>
            <w:pPr>
              <w:spacing w:line="360" w:lineRule="auto"/>
              <w:jc w:val="both"/>
              <w:rPr>
                <w:rFonts w:ascii="Book Antiqua" w:hAnsi="Book Antiqua" w:eastAsia="PMingLiU"/>
                <w:lang w:eastAsia="zh-CN"/>
              </w:rPr>
            </w:pPr>
            <w:r>
              <w:rPr>
                <w:rFonts w:ascii="Book Antiqua" w:hAnsi="Book Antiqua" w:eastAsia="PMingLiU"/>
                <w:lang w:eastAsia="zh-CN"/>
              </w:rPr>
              <w:t>6</w:t>
            </w:r>
          </w:p>
        </w:tc>
        <w:tc>
          <w:tcPr>
            <w:tcW w:w="605" w:type="pct"/>
          </w:tcPr>
          <w:p>
            <w:pPr>
              <w:spacing w:line="360" w:lineRule="auto"/>
              <w:jc w:val="both"/>
              <w:rPr>
                <w:rFonts w:ascii="Book Antiqua" w:hAnsi="Book Antiqua" w:eastAsia="PMingLiU"/>
                <w:lang w:eastAsia="zh-CN"/>
              </w:rPr>
            </w:pPr>
            <w:r>
              <w:rPr>
                <w:rFonts w:ascii="Book Antiqua" w:hAnsi="Book Antiqua" w:eastAsia="PMingLiU"/>
                <w:lang w:eastAsia="zh-CN"/>
              </w:rPr>
              <w:t>2022</w:t>
            </w:r>
          </w:p>
        </w:tc>
        <w:tc>
          <w:tcPr>
            <w:tcW w:w="1000" w:type="pct"/>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Pr>
          <w:p>
            <w:pPr>
              <w:spacing w:line="360" w:lineRule="auto"/>
              <w:jc w:val="both"/>
              <w:rPr>
                <w:rFonts w:ascii="Book Antiqua" w:hAnsi="Book Antiqua" w:eastAsia="PMingLiU"/>
                <w:lang w:eastAsia="zh-CN"/>
              </w:rPr>
            </w:pPr>
            <w:r>
              <w:rPr>
                <w:rFonts w:ascii="Book Antiqua" w:hAnsi="Book Antiqua" w:eastAsia="PMingLiU"/>
                <w:lang w:eastAsia="zh-CN"/>
              </w:rPr>
              <w:t>pNEN</w:t>
            </w:r>
          </w:p>
        </w:tc>
        <w:tc>
          <w:tcPr>
            <w:tcW w:w="1022" w:type="pct"/>
          </w:tcPr>
          <w:p>
            <w:pPr>
              <w:spacing w:line="360" w:lineRule="auto"/>
              <w:jc w:val="both"/>
              <w:rPr>
                <w:rFonts w:ascii="Book Antiqua" w:hAnsi="Book Antiqua" w:eastAsia="PMingLiU"/>
                <w:lang w:eastAsia="zh-CN"/>
              </w:rPr>
            </w:pPr>
            <w:r>
              <w:rPr>
                <w:rFonts w:ascii="Book Antiqua" w:hAnsi="Book Antiqua" w:eastAsia="PMingLiU"/>
                <w:lang w:eastAsia="zh-CN"/>
              </w:rPr>
              <w:t xml:space="preserve">Shunryo Minezaki </w:t>
            </w:r>
            <w:r>
              <w:rPr>
                <w:rFonts w:ascii="Book Antiqua" w:hAnsi="Book Antiqua" w:eastAsia="PMingLiU"/>
                <w:i/>
                <w:lang w:eastAsia="zh-CN"/>
              </w:rPr>
              <w:t>et al</w:t>
            </w:r>
            <w:r>
              <w:rPr>
                <w:rFonts w:hint="eastAsia" w:ascii="Book Antiqua" w:hAnsi="Book Antiqua"/>
                <w:vertAlign w:val="superscript"/>
                <w:lang w:eastAsia="zh-CN"/>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 w:type="pct"/>
            <w:tcBorders>
              <w:bottom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7</w:t>
            </w:r>
          </w:p>
        </w:tc>
        <w:tc>
          <w:tcPr>
            <w:tcW w:w="605" w:type="pct"/>
            <w:tcBorders>
              <w:bottom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2022</w:t>
            </w:r>
          </w:p>
        </w:tc>
        <w:tc>
          <w:tcPr>
            <w:tcW w:w="1000" w:type="pct"/>
            <w:tcBorders>
              <w:bottom w:val="single" w:color="auto" w:sz="4" w:space="0"/>
            </w:tcBorders>
          </w:tcPr>
          <w:p>
            <w:pPr>
              <w:spacing w:line="360" w:lineRule="auto"/>
              <w:jc w:val="both"/>
              <w:rPr>
                <w:rFonts w:ascii="Book Antiqua" w:hAnsi="Book Antiqua" w:eastAsia="PMingLiU"/>
                <w:lang w:eastAsia="zh-CN"/>
              </w:rPr>
            </w:pPr>
            <w:r>
              <w:rPr>
                <w:rFonts w:ascii="Book Antiqua" w:hAnsi="Book Antiqua" w:eastAsia="PMingLiU"/>
                <w:lang w:eastAsia="zh-CN"/>
              </w:rPr>
              <w:t>RCC</w:t>
            </w:r>
          </w:p>
        </w:tc>
        <w:tc>
          <w:tcPr>
            <w:tcW w:w="1589" w:type="pct"/>
            <w:tcBorders>
              <w:bottom w:val="single" w:color="auto" w:sz="4" w:space="0"/>
            </w:tcBorders>
          </w:tcPr>
          <w:p>
            <w:pPr>
              <w:spacing w:line="360" w:lineRule="auto"/>
              <w:jc w:val="both"/>
              <w:rPr>
                <w:rFonts w:ascii="Book Antiqua" w:hAnsi="Book Antiqua" w:eastAsia="PMingLiU"/>
                <w:lang w:eastAsia="zh-CN"/>
              </w:rPr>
            </w:pPr>
            <w:r>
              <w:rPr>
                <w:rFonts w:ascii="Book Antiqua" w:hAnsi="Book Antiqua" w:eastAsia="PMingLiU"/>
                <w:color w:val="212121"/>
                <w:shd w:val="clear" w:color="auto" w:fill="FFFFFF"/>
                <w:lang w:eastAsia="zh-CN"/>
              </w:rPr>
              <w:t>Me</w:t>
            </w:r>
            <w:r>
              <w:rPr>
                <w:rFonts w:ascii="Book Antiqua" w:hAnsi="Book Antiqua" w:eastAsia="PMingLiU"/>
                <w:color w:val="212121"/>
                <w:shd w:val="clear" w:color="auto" w:fill="FFFFFF"/>
                <w:lang w:eastAsia="zh-TW"/>
              </w:rPr>
              <w:t>ningioma</w:t>
            </w:r>
          </w:p>
        </w:tc>
        <w:tc>
          <w:tcPr>
            <w:tcW w:w="1022" w:type="pct"/>
            <w:tcBorders>
              <w:bottom w:val="single" w:color="auto" w:sz="4" w:space="0"/>
            </w:tcBorders>
          </w:tcPr>
          <w:p>
            <w:pPr>
              <w:spacing w:line="360" w:lineRule="auto"/>
              <w:jc w:val="both"/>
              <w:rPr>
                <w:rFonts w:ascii="Book Antiqua" w:hAnsi="Book Antiqua" w:eastAsia="PMingLiU"/>
                <w:lang w:eastAsia="zh-CN"/>
              </w:rPr>
            </w:pPr>
            <w:r>
              <w:rPr>
                <w:rFonts w:ascii="Book Antiqua" w:hAnsi="Book Antiqua" w:eastAsia="PMingLiU"/>
                <w:color w:val="212121"/>
                <w:shd w:val="clear" w:color="auto" w:fill="FFFFFF"/>
                <w:lang w:eastAsia="zh-TW"/>
              </w:rPr>
              <w:t xml:space="preserve">Pirlog R </w:t>
            </w:r>
            <w:r>
              <w:rPr>
                <w:rFonts w:ascii="Book Antiqua" w:hAnsi="Book Antiqua" w:eastAsia="PMingLiU"/>
                <w:i/>
                <w:lang w:eastAsia="zh-CN"/>
              </w:rPr>
              <w:t>et al</w:t>
            </w:r>
            <w:r>
              <w:rPr>
                <w:rFonts w:hint="eastAsia" w:ascii="Book Antiqua" w:hAnsi="Book Antiqua"/>
                <w:vertAlign w:val="superscript"/>
                <w:lang w:eastAsia="zh-CN"/>
              </w:rPr>
              <w:t>[12]</w:t>
            </w:r>
          </w:p>
        </w:tc>
      </w:tr>
    </w:tbl>
    <w:p>
      <w:pPr>
        <w:spacing w:line="360" w:lineRule="auto"/>
        <w:jc w:val="both"/>
        <w:rPr>
          <w:rFonts w:ascii="Book Antiqua" w:hAnsi="Book Antiqua" w:eastAsia="等线"/>
          <w:color w:val="000000"/>
          <w:lang w:eastAsia="zh-CN"/>
        </w:rPr>
      </w:pPr>
      <w:r>
        <w:rPr>
          <w:rFonts w:hint="eastAsia" w:ascii="Book Antiqua" w:hAnsi="Book Antiqua" w:eastAsia="等线"/>
          <w:color w:val="000000"/>
          <w:lang w:eastAsia="zh-CN"/>
        </w:rPr>
        <w:t>R</w:t>
      </w:r>
      <w:r>
        <w:rPr>
          <w:rFonts w:ascii="Book Antiqua" w:hAnsi="Book Antiqua" w:eastAsia="等线"/>
          <w:color w:val="000000"/>
          <w:lang w:eastAsia="zh-CN"/>
        </w:rPr>
        <w:t>enal cell carcinoma was selected as the donor neoplasm</w:t>
      </w:r>
      <w:r>
        <w:rPr>
          <w:rFonts w:hint="eastAsia" w:ascii="Book Antiqua" w:hAnsi="Book Antiqua" w:eastAsia="等线"/>
          <w:color w:val="000000"/>
          <w:lang w:eastAsia="zh-CN"/>
        </w:rPr>
        <w:t>. RCC: R</w:t>
      </w:r>
      <w:r>
        <w:rPr>
          <w:rFonts w:ascii="Book Antiqua" w:hAnsi="Book Antiqua" w:eastAsia="等线"/>
          <w:color w:val="000000"/>
          <w:lang w:eastAsia="zh-CN"/>
        </w:rPr>
        <w:t>enal cell carcinoma</w:t>
      </w:r>
      <w:r>
        <w:rPr>
          <w:rFonts w:hint="eastAsia" w:ascii="Book Antiqua" w:hAnsi="Book Antiqua" w:eastAsia="等线"/>
          <w:color w:val="000000"/>
          <w:lang w:eastAsia="zh-CN"/>
        </w:rPr>
        <w:t>.</w:t>
      </w:r>
    </w:p>
    <w:p>
      <w:pPr>
        <w:spacing w:line="360" w:lineRule="auto"/>
        <w:jc w:val="both"/>
        <w:rPr>
          <w:rFonts w:ascii="Book Antiqua" w:hAnsi="Book Antiqua" w:eastAsia="PMingLiU" w:cs="PMingLiU"/>
          <w:lang w:eastAsia="zh-TW"/>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PMingLiU">
    <w:altName w:val="PMingLiU-ExtB"/>
    <w:panose1 w:val="02020500000000000000"/>
    <w:charset w:val="88"/>
    <w:family w:val="auto"/>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23</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905D0"/>
    <w:rsid w:val="000B21B2"/>
    <w:rsid w:val="000F463A"/>
    <w:rsid w:val="0015169B"/>
    <w:rsid w:val="00177999"/>
    <w:rsid w:val="001842A5"/>
    <w:rsid w:val="0019186E"/>
    <w:rsid w:val="001E6BC0"/>
    <w:rsid w:val="00210D66"/>
    <w:rsid w:val="00222028"/>
    <w:rsid w:val="0023545D"/>
    <w:rsid w:val="00245B89"/>
    <w:rsid w:val="002529B1"/>
    <w:rsid w:val="00252BAB"/>
    <w:rsid w:val="00262B4E"/>
    <w:rsid w:val="00267DD2"/>
    <w:rsid w:val="00276789"/>
    <w:rsid w:val="002D3975"/>
    <w:rsid w:val="002F0B33"/>
    <w:rsid w:val="002F3F3B"/>
    <w:rsid w:val="003810EE"/>
    <w:rsid w:val="00395B17"/>
    <w:rsid w:val="003C5466"/>
    <w:rsid w:val="004028C1"/>
    <w:rsid w:val="00472278"/>
    <w:rsid w:val="004C266F"/>
    <w:rsid w:val="0055039D"/>
    <w:rsid w:val="00586C26"/>
    <w:rsid w:val="005A4A3D"/>
    <w:rsid w:val="0061729E"/>
    <w:rsid w:val="00694326"/>
    <w:rsid w:val="006E4BA5"/>
    <w:rsid w:val="007156EB"/>
    <w:rsid w:val="00771ADF"/>
    <w:rsid w:val="00794BBC"/>
    <w:rsid w:val="007B0B4A"/>
    <w:rsid w:val="007B7353"/>
    <w:rsid w:val="007B7445"/>
    <w:rsid w:val="00872BE1"/>
    <w:rsid w:val="008E1BFB"/>
    <w:rsid w:val="00911683"/>
    <w:rsid w:val="009157B4"/>
    <w:rsid w:val="00922181"/>
    <w:rsid w:val="0092225E"/>
    <w:rsid w:val="00954036"/>
    <w:rsid w:val="00970277"/>
    <w:rsid w:val="0097683A"/>
    <w:rsid w:val="00A17BA4"/>
    <w:rsid w:val="00A2164D"/>
    <w:rsid w:val="00A25115"/>
    <w:rsid w:val="00A624AA"/>
    <w:rsid w:val="00A77B3E"/>
    <w:rsid w:val="00AD37D7"/>
    <w:rsid w:val="00B87F4E"/>
    <w:rsid w:val="00B93345"/>
    <w:rsid w:val="00BB23B9"/>
    <w:rsid w:val="00BC3E00"/>
    <w:rsid w:val="00BF044B"/>
    <w:rsid w:val="00C81E14"/>
    <w:rsid w:val="00CA2A55"/>
    <w:rsid w:val="00DB3497"/>
    <w:rsid w:val="00DC0AA0"/>
    <w:rsid w:val="00E2528E"/>
    <w:rsid w:val="00ED0514"/>
    <w:rsid w:val="00ED23EA"/>
    <w:rsid w:val="00F4680A"/>
    <w:rsid w:val="00F61A5A"/>
    <w:rsid w:val="00F9077B"/>
    <w:rsid w:val="00FD710A"/>
    <w:rsid w:val="00FE40F7"/>
    <w:rsid w:val="00FF340A"/>
    <w:rsid w:val="05C9161B"/>
    <w:rsid w:val="0CD95CF1"/>
    <w:rsid w:val="50097368"/>
    <w:rsid w:val="6FD8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5"/>
    <w:qFormat/>
    <w:uiPriority w:val="0"/>
    <w:rPr>
      <w:sz w:val="18"/>
      <w:szCs w:val="18"/>
    </w:rPr>
  </w:style>
  <w:style w:type="paragraph" w:styleId="4">
    <w:name w:val="footer"/>
    <w:basedOn w:val="1"/>
    <w:link w:val="18"/>
    <w:qFormat/>
    <w:uiPriority w:val="0"/>
    <w:pPr>
      <w:tabs>
        <w:tab w:val="center" w:pos="4153"/>
        <w:tab w:val="right" w:pos="8306"/>
      </w:tabs>
      <w:snapToGrid w:val="0"/>
    </w:pPr>
    <w:rPr>
      <w:sz w:val="18"/>
      <w:szCs w:val="18"/>
    </w:rPr>
  </w:style>
  <w:style w:type="paragraph" w:styleId="5">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4"/>
    <w:qFormat/>
    <w:uiPriority w:val="0"/>
    <w:rPr>
      <w:b/>
      <w:bCs/>
    </w:rPr>
  </w:style>
  <w:style w:type="table" w:styleId="9">
    <w:name w:val="Table Grid"/>
    <w:basedOn w:val="8"/>
    <w:qFormat/>
    <w:uiPriority w:val="39"/>
    <w:rPr>
      <w:rFonts w:ascii="Calibri" w:hAnsi="Calibri"/>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15"/>
    <w:basedOn w:val="10"/>
    <w:qFormat/>
    <w:uiPriority w:val="0"/>
  </w:style>
  <w:style w:type="character" w:customStyle="1" w:styleId="13">
    <w:name w:val="批注文字 字符"/>
    <w:basedOn w:val="10"/>
    <w:link w:val="2"/>
    <w:qFormat/>
    <w:uiPriority w:val="0"/>
    <w:rPr>
      <w:sz w:val="24"/>
      <w:szCs w:val="24"/>
    </w:rPr>
  </w:style>
  <w:style w:type="character" w:customStyle="1" w:styleId="14">
    <w:name w:val="批注主题 字符"/>
    <w:basedOn w:val="13"/>
    <w:link w:val="7"/>
    <w:qFormat/>
    <w:uiPriority w:val="0"/>
    <w:rPr>
      <w:b/>
      <w:bCs/>
      <w:sz w:val="24"/>
      <w:szCs w:val="24"/>
    </w:rPr>
  </w:style>
  <w:style w:type="character" w:customStyle="1" w:styleId="15">
    <w:name w:val="批注框文本 字符"/>
    <w:basedOn w:val="10"/>
    <w:link w:val="3"/>
    <w:qFormat/>
    <w:uiPriority w:val="0"/>
    <w:rPr>
      <w:sz w:val="18"/>
      <w:szCs w:val="18"/>
    </w:rPr>
  </w:style>
  <w:style w:type="paragraph" w:customStyle="1" w:styleId="16">
    <w:name w:val="正文1"/>
    <w:qFormat/>
    <w:uiPriority w:val="99"/>
    <w:pPr>
      <w:spacing w:line="276" w:lineRule="auto"/>
    </w:pPr>
    <w:rPr>
      <w:rFonts w:ascii="Arial" w:hAnsi="Arial" w:eastAsia="宋体" w:cs="Arial"/>
      <w:color w:val="000000"/>
      <w:sz w:val="22"/>
      <w:lang w:val="pl-PL" w:eastAsia="pl-PL" w:bidi="ar-SA"/>
    </w:rPr>
  </w:style>
  <w:style w:type="character" w:customStyle="1" w:styleId="17">
    <w:name w:val="页眉 字符"/>
    <w:basedOn w:val="10"/>
    <w:link w:val="5"/>
    <w:qFormat/>
    <w:uiPriority w:val="0"/>
    <w:rPr>
      <w:sz w:val="18"/>
      <w:szCs w:val="18"/>
    </w:rPr>
  </w:style>
  <w:style w:type="character" w:customStyle="1" w:styleId="18">
    <w:name w:val="页脚 字符"/>
    <w:basedOn w:val="10"/>
    <w:link w:val="4"/>
    <w:qFormat/>
    <w:uiPriority w:val="0"/>
    <w:rPr>
      <w:sz w:val="18"/>
      <w:szCs w:val="18"/>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4061</Words>
  <Characters>23289</Characters>
  <Lines>190</Lines>
  <Paragraphs>53</Paragraphs>
  <TotalTime>0</TotalTime>
  <ScaleCrop>false</ScaleCrop>
  <LinksUpToDate>false</LinksUpToDate>
  <CharactersWithSpaces>27185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2022-04-27T23:56:00Z</dcterms:created>
  <dc:creator>郑林茂</dc:creator>
  <cp:lastModifiedBy>晓晨</cp:lastModifiedBy>
  <dcterms:modified xsi:type="dcterms:W3CDTF">2022-06-24T02:12:21Z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B6BA535DC43E433C821E8C4DD4ABF914</vt:lpwstr>
  </property>
</Properties>
</file>