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76942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SYSTEMATIC 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Lymphocytic choriomeningitis virus: </w:t>
      </w:r>
      <w:r>
        <w:rPr>
          <w:rFonts w:hint="eastAsia" w:ascii="Book Antiqua" w:hAnsi="Book Antiqua" w:cs="Book Antiqua"/>
          <w:b/>
          <w:color w:val="000000"/>
          <w:lang w:eastAsia="zh-CN"/>
        </w:rPr>
        <w:t>A</w:t>
      </w:r>
      <w:r>
        <w:rPr>
          <w:rFonts w:ascii="Book Antiqua" w:hAnsi="Book Antiqua" w:eastAsia="Book Antiqua" w:cs="Book Antiqua"/>
          <w:b/>
          <w:color w:val="000000"/>
        </w:rPr>
        <w:t>n under-recognized congenital teratogen</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Ferenc </w:t>
      </w:r>
      <w:r>
        <w:rPr>
          <w:rFonts w:hint="eastAsia" w:ascii="Book Antiqua" w:hAnsi="Book Antiqua" w:cs="Book Antiqua"/>
          <w:color w:val="000000"/>
          <w:lang w:eastAsia="zh-CN"/>
        </w:rPr>
        <w:t xml:space="preserve">T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Lymphocytic choriomeningitis virus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color w:val="000000"/>
        </w:rPr>
        <w:t>Thomas Ferenc, Mateja Vujica, Anna Mrzljak, Tatjana Vilibic-Cavlek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Thomas Ferenc, </w:t>
      </w:r>
      <w:r>
        <w:rPr>
          <w:rFonts w:ascii="Book Antiqua" w:hAnsi="Book Antiqua" w:eastAsia="Book Antiqua" w:cs="Book Antiqua"/>
          <w:color w:val="000000"/>
        </w:rPr>
        <w:t>Department of Radiology, Merkur University Hospital, Zagreb 10000, Croatia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Mateja Vujica, </w:t>
      </w:r>
      <w:r>
        <w:rPr>
          <w:rFonts w:ascii="Book Antiqua" w:hAnsi="Book Antiqua" w:eastAsia="Book Antiqua" w:cs="Book Antiqua"/>
          <w:color w:val="000000"/>
        </w:rPr>
        <w:t>Department of Emergency Medicine, Institute of Emergency Medicine of Krapina-Zagorje County, Krapina 49000, Croatia</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Anna Mrzljak, </w:t>
      </w:r>
      <w:r>
        <w:rPr>
          <w:rFonts w:ascii="Book Antiqua" w:hAnsi="Book Antiqua" w:eastAsia="Book Antiqua" w:cs="Book Antiqua"/>
          <w:color w:val="000000"/>
        </w:rPr>
        <w:t>Department of Gastroenterology and Hepatology, University Hospital Center Zagreb, Zagreb 10000, Croatia</w:t>
      </w:r>
    </w:p>
    <w:p>
      <w:pPr>
        <w:spacing w:line="360" w:lineRule="auto"/>
        <w:jc w:val="both"/>
        <w:rPr>
          <w:rFonts w:ascii="Book Antiqua" w:hAnsi="Book Antiqua"/>
          <w:lang w:eastAsia="zh-CN"/>
        </w:rPr>
      </w:pPr>
    </w:p>
    <w:p>
      <w:pPr>
        <w:spacing w:line="360" w:lineRule="auto"/>
        <w:jc w:val="both"/>
        <w:rPr>
          <w:rFonts w:ascii="Book Antiqua" w:hAnsi="Book Antiqua" w:cs="Arial"/>
          <w:bCs/>
        </w:rPr>
      </w:pPr>
      <w:r>
        <w:rPr>
          <w:rFonts w:ascii="Book Antiqua" w:hAnsi="Book Antiqua" w:cs="Arial"/>
          <w:b/>
        </w:rPr>
        <w:t>Anna Mrzljak, Tatjana Vilibic-Cavlek,</w:t>
      </w:r>
      <w:r>
        <w:rPr>
          <w:rFonts w:ascii="Book Antiqua" w:hAnsi="Book Antiqua" w:cs="Arial"/>
          <w:bCs/>
        </w:rPr>
        <w:t xml:space="preserve"> </w:t>
      </w:r>
      <w:r>
        <w:rPr>
          <w:rFonts w:ascii="Book Antiqua" w:hAnsi="Book Antiqua" w:cs="Arial"/>
        </w:rPr>
        <w:t xml:space="preserve">School of Medicine, University of Zagreb, Zagreb 10000, Croatia </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Tatjana Vilibic-Cavlek, </w:t>
      </w:r>
      <w:r>
        <w:rPr>
          <w:rFonts w:ascii="Book Antiqua" w:hAnsi="Book Antiqua" w:eastAsia="Book Antiqua" w:cs="Book Antiqua"/>
          <w:color w:val="000000"/>
        </w:rPr>
        <w:t>Department of Virology, Croatian National Institute of Public Health, Zagreb 10000, Croatia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Ferenc T conceived the study, performed the literature review and data acquisition, and wrote the original draft; Vujica M reviewed the literature, performed the data acquisition, and contributed to the manuscript drafting; Mrzljak A and Vilibic-Cavlek T made contributions to the concept of the study and revised the manuscript critically</w:t>
      </w:r>
      <w:r>
        <w:rPr>
          <w:rFonts w:hint="eastAsia" w:ascii="Book Antiqua" w:hAnsi="Book Antiqua" w:cs="Book Antiqua"/>
          <w:color w:val="000000"/>
          <w:lang w:eastAsia="zh-CN"/>
        </w:rPr>
        <w:t xml:space="preserve">; </w:t>
      </w:r>
      <w:r>
        <w:rPr>
          <w:rFonts w:ascii="Book Antiqua" w:hAnsi="Book Antiqua" w:cs="Book Antiqua"/>
          <w:color w:val="000000"/>
          <w:lang w:eastAsia="zh-CN"/>
        </w:rPr>
        <w:t>A</w:t>
      </w:r>
      <w:r>
        <w:rPr>
          <w:rFonts w:ascii="Book Antiqua" w:hAnsi="Book Antiqua" w:eastAsia="Book Antiqua" w:cs="Book Antiqua"/>
          <w:color w:val="000000"/>
        </w:rPr>
        <w:t>ll authors approved the final version of the manuscript.</w:t>
      </w: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Anna Mrzljak, FEBG, MD, PhD, Associate Professor, </w:t>
      </w:r>
      <w:r>
        <w:rPr>
          <w:rFonts w:ascii="Book Antiqua" w:hAnsi="Book Antiqua" w:eastAsia="Book Antiqua" w:cs="Book Antiqua"/>
          <w:color w:val="000000"/>
        </w:rPr>
        <w:t>Department of Gastroenterology and Hepatology, University Hospital Center Zagreb, Kišpatićeva 12, Zagreb 10000, Croatia. anna.mrzljak@gmail.com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7, 2022</w:t>
      </w:r>
    </w:p>
    <w:p>
      <w:pPr>
        <w:spacing w:line="360" w:lineRule="auto"/>
        <w:jc w:val="both"/>
        <w:rPr>
          <w:rFonts w:ascii="Book Antiqua" w:hAnsi="Book Antiqua"/>
          <w:lang w:eastAsia="zh-CN"/>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w:t>
      </w:r>
      <w:r>
        <w:rPr>
          <w:rFonts w:hint="eastAsia" w:ascii="Book Antiqua" w:hAnsi="Book Antiqua" w:cs="Book Antiqua"/>
          <w:bCs/>
          <w:color w:val="000000"/>
          <w:lang w:eastAsia="zh-CN"/>
        </w:rPr>
        <w:t>J</w:t>
      </w:r>
      <w:r>
        <w:rPr>
          <w:rFonts w:ascii="Book Antiqua" w:hAnsi="Book Antiqua" w:cs="Book Antiqua"/>
          <w:bCs/>
          <w:color w:val="000000"/>
          <w:lang w:eastAsia="zh-CN"/>
        </w:rPr>
        <w:t>u</w:t>
      </w:r>
      <w:r>
        <w:rPr>
          <w:rFonts w:hint="eastAsia" w:ascii="Book Antiqua" w:hAnsi="Book Antiqua" w:cs="Book Antiqua"/>
          <w:bCs/>
          <w:color w:val="000000"/>
          <w:lang w:eastAsia="zh-CN"/>
        </w:rPr>
        <w:t>ne 21,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July 11,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September 6, 2022</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Lymphocytic choriomeningitis virus (LCMV) is a neglected rodent-borne arenavirus associated with transplacental transmission and fetal infection.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w:t>
      </w:r>
      <w:r>
        <w:rPr>
          <w:rFonts w:hint="eastAsia" w:ascii="Book Antiqua" w:hAnsi="Book Antiqua" w:cs="Book Antiqua"/>
          <w:color w:val="000000"/>
          <w:lang w:eastAsia="zh-CN"/>
        </w:rPr>
        <w:t>o</w:t>
      </w:r>
      <w:r>
        <w:rPr>
          <w:rFonts w:ascii="Book Antiqua" w:hAnsi="Book Antiqua" w:eastAsia="Book Antiqua" w:cs="Book Antiqua"/>
          <w:color w:val="000000"/>
        </w:rPr>
        <w:t xml:space="preserve"> summarize the epidemiological, clinical, and diagnostic features of reported patients with congenital LCMV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A literature search was conducted in PubMed, Medline, Google Scholar, and ResearchGate. The keywords used were ‘congenital lymphocytic choriomeningitis virus,’ and 48 studies were included. In addition, we conducted a relevant search by </w:t>
      </w:r>
      <w:r>
        <w:rPr>
          <w:rFonts w:ascii="Book Antiqua" w:hAnsi="Book Antiqua" w:eastAsia="Book Antiqua" w:cs="Book Antiqua"/>
          <w:iCs/>
          <w:color w:val="000000"/>
        </w:rPr>
        <w:t>Reference Citation Analysis (RCA)</w:t>
      </w:r>
      <w:r>
        <w:rPr>
          <w:rFonts w:ascii="Book Antiqua" w:hAnsi="Book Antiqua" w:eastAsia="Book Antiqua" w:cs="Book Antiqua"/>
          <w:color w:val="000000"/>
        </w:rPr>
        <w:t xml:space="preserve"> (https://www.referencecitationanalysis.com).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The results have shown 27 reports of congenital LCMV infection in 86 patients, with 52.73% of them being males. Patients presented with chorioretinitis (83.53%), hydrocephalus (54.12%), and psychomotor retardation or developmental delay (54.12%). Computed tomography and/or magnetic resonance imaging most often demonstrated ventriculomegaly (74.07%), periventricular calcifications (66.67%), and microcephaly (40%). Most mothers of congenitally infected infants were exposed to rodents during pregnancy, predominantly mice, with flu-like symptoms mainly occurring during the first two trimesters of gestation. Mortality in congenitally infected children was 16.47%. The diagnosis of congenital LCMV infection was confirmed serologically in most patients (86.67%).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LCMV is still an insufficiently recognized fetal teratogen that often leads to long-term neurologic sequelae. Clinicians need to be familiar with LCMV and its potential teratogenic effect and as well as to effectively differentiate LCMV from other TORCH </w:t>
      </w:r>
      <w:r>
        <w:rPr>
          <w:rFonts w:hint="eastAsia" w:ascii="Book Antiqua" w:hAnsi="Book Antiqua" w:cs="Book Antiqua"/>
          <w:color w:val="000000"/>
          <w:lang w:eastAsia="zh-CN"/>
        </w:rPr>
        <w:t xml:space="preserve">(T: </w:t>
      </w:r>
      <w:r>
        <w:rPr>
          <w:rFonts w:ascii="Book Antiqua" w:hAnsi="Book Antiqua" w:cs="Book Antiqua"/>
          <w:i/>
          <w:iCs/>
          <w:color w:val="000000"/>
          <w:lang w:eastAsia="zh-CN"/>
        </w:rPr>
        <w:t>Toxoplasma</w:t>
      </w:r>
      <w:r>
        <w:rPr>
          <w:rFonts w:ascii="Book Antiqua" w:hAnsi="Book Antiqua" w:cs="Book Antiqua"/>
          <w:color w:val="000000"/>
          <w:lang w:eastAsia="zh-CN"/>
        </w:rPr>
        <w:t xml:space="preserve"> </w:t>
      </w:r>
      <w:r>
        <w:rPr>
          <w:rFonts w:ascii="Book Antiqua" w:hAnsi="Book Antiqua" w:cs="Book Antiqua"/>
          <w:i/>
          <w:iCs/>
          <w:color w:val="000000"/>
          <w:lang w:eastAsia="zh-CN"/>
        </w:rPr>
        <w:t>gondii</w:t>
      </w:r>
      <w:r>
        <w:rPr>
          <w:rFonts w:hint="eastAsia" w:ascii="Book Antiqua" w:hAnsi="Book Antiqua" w:cs="Book Antiqua"/>
          <w:color w:val="000000"/>
          <w:lang w:eastAsia="zh-CN"/>
        </w:rPr>
        <w:t xml:space="preserve">, O: Other </w:t>
      </w:r>
      <w:r>
        <w:rPr>
          <w:rFonts w:ascii="Book Antiqua" w:hAnsi="Book Antiqua" w:cs="Book Antiqua"/>
          <w:color w:val="000000"/>
          <w:lang w:eastAsia="zh-CN"/>
        </w:rPr>
        <w:t>pathogens</w:t>
      </w:r>
      <w:r>
        <w:rPr>
          <w:rFonts w:hint="eastAsia" w:ascii="Book Antiqua" w:hAnsi="Book Antiqua" w:cs="Book Antiqua"/>
          <w:color w:val="000000"/>
          <w:lang w:eastAsia="zh-CN"/>
        </w:rPr>
        <w:t xml:space="preserve">, R: Rubella virus, C: </w:t>
      </w:r>
      <w:r>
        <w:rPr>
          <w:rFonts w:ascii="Book Antiqua" w:hAnsi="Book Antiqua" w:cs="Book Antiqua"/>
          <w:color w:val="000000"/>
          <w:lang w:eastAsia="zh-CN"/>
        </w:rPr>
        <w:t>Cytomegalovirus</w:t>
      </w:r>
      <w:r>
        <w:rPr>
          <w:rFonts w:hint="eastAsia" w:ascii="Book Antiqua" w:hAnsi="Book Antiqua" w:cs="Book Antiqua"/>
          <w:color w:val="000000"/>
          <w:lang w:eastAsia="zh-CN"/>
        </w:rPr>
        <w:t xml:space="preserve">, H: Herpes </w:t>
      </w:r>
      <w:r>
        <w:rPr>
          <w:rFonts w:ascii="Book Antiqua" w:hAnsi="Book Antiqua" w:cs="Book Antiqua"/>
          <w:color w:val="000000"/>
          <w:lang w:eastAsia="zh-CN"/>
        </w:rPr>
        <w:t xml:space="preserve">simplex </w:t>
      </w:r>
      <w:r>
        <w:rPr>
          <w:rFonts w:hint="eastAsia" w:ascii="Book Antiqua" w:hAnsi="Book Antiqua" w:cs="Book Antiqua"/>
          <w:color w:val="000000"/>
          <w:lang w:eastAsia="zh-CN"/>
        </w:rPr>
        <w:t xml:space="preserve">virus) </w:t>
      </w:r>
      <w:r>
        <w:rPr>
          <w:rFonts w:ascii="Book Antiqua" w:hAnsi="Book Antiqua" w:eastAsia="Book Antiqua" w:cs="Book Antiqua"/>
          <w:color w:val="000000"/>
        </w:rPr>
        <w:t>pathogens.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Lymphocytic choriomeningitis virus; Congenital infection; Epidemiology; Pregnancy; TORCH</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 xml:space="preserve">Ferenc T, Vujica M, Mrzljak A, Vilibic-Cavlek T. Lymphocytic choriomeningitis virus: An under-recognized congenital teratogen.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10(25): </w:t>
      </w:r>
      <w:r>
        <w:rPr>
          <w:rFonts w:hint="default" w:ascii="Book Antiqua" w:hAnsi="Book Antiqua" w:eastAsia="Book Antiqua" w:cs="Book Antiqua"/>
          <w:i w:val="0"/>
          <w:iCs w:val="0"/>
          <w:color w:val="000000"/>
          <w:kern w:val="0"/>
          <w:sz w:val="24"/>
          <w:szCs w:val="24"/>
          <w:u w:val="none"/>
          <w:lang w:val="en-US" w:eastAsia="zh-CN" w:bidi="ar"/>
        </w:rPr>
        <w:t>8922-8931</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https://www.wjgnet.com/2307-8960/full/v10/i25/</w:t>
      </w:r>
      <w:r>
        <w:rPr>
          <w:rFonts w:hint="default" w:ascii="Book Antiqua" w:hAnsi="Book Antiqua" w:eastAsia="Book Antiqua" w:cs="Book Antiqua"/>
          <w:i w:val="0"/>
          <w:iCs w:val="0"/>
          <w:color w:val="000000"/>
          <w:kern w:val="0"/>
          <w:sz w:val="24"/>
          <w:szCs w:val="24"/>
          <w:u w:val="none"/>
          <w:lang w:val="en-US" w:eastAsia="zh-CN" w:bidi="ar"/>
        </w:rPr>
        <w:t>8922</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https://dx.doi.org/10.12998/wjcc.v10.i25.</w:t>
      </w:r>
      <w:r>
        <w:rPr>
          <w:rFonts w:hint="default" w:ascii="Book Antiqua" w:hAnsi="Book Antiqua" w:eastAsia="Book Antiqua" w:cs="Book Antiqua"/>
          <w:i w:val="0"/>
          <w:iCs w:val="0"/>
          <w:color w:val="000000"/>
          <w:kern w:val="0"/>
          <w:sz w:val="24"/>
          <w:szCs w:val="24"/>
          <w:u w:val="none"/>
          <w:lang w:val="en-US" w:eastAsia="zh-CN" w:bidi="ar"/>
        </w:rPr>
        <w:t>8922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Lymphocytic choriomeningitis virus (LCMV) is an under-recognized rodent-borne arenavirus associated with transplacental transmission and fetal infection. Patients often present with chorioretinitis, hydrocephalus, and neurologic sequelae. Maternal exposure to rodents during gestation is a risk factor for developing viral infection. The golden standard for diagnosis is the detection of LCMV antibodies in fetal and maternal serum samples. This mini-review systematically summarizes the epidemiological, clinical, and diagnostic features of 86 reported patients with confirmed congenital LCMV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Lymphocytic choriomeningitis virus (LCMV) is a neglected rodent-borne arenavirus associated with acquired or congenital human infections. Armstrong and Lillie first described it in 1933 as a cause of aseptic meningitis</w:t>
      </w:r>
      <w:r>
        <w:rPr>
          <w:rFonts w:ascii="Book Antiqua" w:hAnsi="Book Antiqua" w:eastAsia="Book Antiqua" w:cs="Book Antiqua"/>
          <w:color w:val="000000"/>
          <w:vertAlign w:val="superscript"/>
        </w:rPr>
        <w:t>[1]</w:t>
      </w:r>
      <w:r>
        <w:rPr>
          <w:rFonts w:ascii="Book Antiqua" w:hAnsi="Book Antiqua" w:eastAsia="Book Antiqua" w:cs="Book Antiqua"/>
          <w:color w:val="000000"/>
        </w:rPr>
        <w:t>. In the following years, the house mouse (</w:t>
      </w:r>
      <w:r>
        <w:rPr>
          <w:rFonts w:ascii="Book Antiqua" w:hAnsi="Book Antiqua" w:eastAsia="Book Antiqua" w:cs="Book Antiqua"/>
          <w:i/>
          <w:iCs/>
          <w:color w:val="000000"/>
        </w:rPr>
        <w:t>Mus musculus</w:t>
      </w:r>
      <w:r>
        <w:rPr>
          <w:rFonts w:ascii="Book Antiqua" w:hAnsi="Book Antiqua" w:eastAsia="Book Antiqua" w:cs="Book Antiqua"/>
          <w:color w:val="000000"/>
        </w:rPr>
        <w:t xml:space="preserve">, </w:t>
      </w:r>
      <w:r>
        <w:rPr>
          <w:rFonts w:ascii="Book Antiqua" w:hAnsi="Book Antiqua" w:eastAsia="Book Antiqua" w:cs="Book Antiqua"/>
          <w:i/>
          <w:iCs/>
          <w:color w:val="000000"/>
        </w:rPr>
        <w:t>M. domesticus</w:t>
      </w:r>
      <w:r>
        <w:rPr>
          <w:rFonts w:ascii="Book Antiqua" w:hAnsi="Book Antiqua" w:eastAsia="Book Antiqua" w:cs="Book Antiqua"/>
          <w:color w:val="000000"/>
        </w:rPr>
        <w:t>) was found to be a natural reservoir host of the virus</w:t>
      </w:r>
      <w:r>
        <w:rPr>
          <w:rFonts w:ascii="Book Antiqua" w:hAnsi="Book Antiqua" w:eastAsia="Book Antiqua" w:cs="Book Antiqua"/>
          <w:color w:val="000000"/>
          <w:vertAlign w:val="superscript"/>
        </w:rPr>
        <w:t>[2]</w:t>
      </w:r>
      <w:r>
        <w:rPr>
          <w:rFonts w:ascii="Book Antiqua" w:hAnsi="Book Antiqua" w:eastAsia="Book Antiqua" w:cs="Book Antiqua"/>
          <w:color w:val="000000"/>
        </w:rPr>
        <w:t>. Nevertheless, other rodents such as bank vole, yellow-necked mice, pet hamsters, rats, and guinea pigs could also be the origin of infection in humans</w:t>
      </w:r>
      <w:r>
        <w:rPr>
          <w:rFonts w:ascii="Book Antiqua" w:hAnsi="Book Antiqua" w:eastAsia="Book Antiqua" w:cs="Book Antiqua"/>
          <w:color w:val="000000"/>
          <w:vertAlign w:val="superscript"/>
        </w:rPr>
        <w:t>[3-6]</w:t>
      </w:r>
      <w:r>
        <w:rPr>
          <w:rFonts w:ascii="Book Antiqua" w:hAnsi="Book Antiqua" w:eastAsia="Book Antiqua" w:cs="Book Antiqua"/>
          <w:color w:val="000000"/>
        </w:rPr>
        <w:t>. Most infections occur during autumn and winter, reflecting mice migration and invasion into human habitats during cold periods</w:t>
      </w:r>
      <w:r>
        <w:rPr>
          <w:rFonts w:ascii="Book Antiqua" w:hAnsi="Book Antiqua" w:eastAsia="Book Antiqua" w:cs="Book Antiqua"/>
          <w:color w:val="000000"/>
          <w:vertAlign w:val="superscript"/>
        </w:rPr>
        <w:t>[7]</w:t>
      </w:r>
      <w:r>
        <w:rPr>
          <w:rFonts w:ascii="Book Antiqua" w:hAnsi="Book Antiqua" w:eastAsia="Book Antiqua" w:cs="Book Antiqua"/>
          <w:color w:val="000000"/>
        </w:rPr>
        <w:t>. LCMV can be transmitted by inhalation or ingestion of infected rodent excreta in direct contact with rodents and their bites</w:t>
      </w:r>
      <w:r>
        <w:rPr>
          <w:rFonts w:ascii="Book Antiqua" w:hAnsi="Book Antiqua" w:eastAsia="Book Antiqua" w:cs="Book Antiqua"/>
          <w:color w:val="000000"/>
          <w:vertAlign w:val="superscript"/>
        </w:rPr>
        <w:t>[5]</w:t>
      </w:r>
      <w:r>
        <w:rPr>
          <w:rFonts w:ascii="Book Antiqua" w:hAnsi="Book Antiqua" w:eastAsia="Book Antiqua" w:cs="Book Antiqua"/>
          <w:color w:val="000000"/>
        </w:rPr>
        <w:t>. Person-to-person transmission has not been detected; however, there are reports of viral transmission among solid organ transplant recipients and transplacentally infected fetuses</w:t>
      </w:r>
      <w:r>
        <w:rPr>
          <w:rFonts w:ascii="Book Antiqua" w:hAnsi="Book Antiqua" w:eastAsia="Book Antiqua" w:cs="Book Antiqua"/>
          <w:color w:val="000000"/>
          <w:vertAlign w:val="superscript"/>
        </w:rPr>
        <w:t>[8,9]</w:t>
      </w:r>
      <w:r>
        <w:rPr>
          <w:rFonts w:ascii="Book Antiqua" w:hAnsi="Book Antiqua" w:eastAsia="Book Antiqua" w:cs="Book Antiqua"/>
          <w:color w:val="000000"/>
        </w:rPr>
        <w:t>. Congenital LCMV infection with a fatal outcome 12 d after birth was first reported in England in 1955</w:t>
      </w:r>
      <w:r>
        <w:rPr>
          <w:rFonts w:ascii="Book Antiqua" w:hAnsi="Book Antiqua" w:eastAsia="Book Antiqua" w:cs="Book Antiqua"/>
          <w:color w:val="000000"/>
          <w:vertAlign w:val="superscript"/>
        </w:rPr>
        <w:t>[10]</w:t>
      </w:r>
      <w:r>
        <w:rPr>
          <w:rFonts w:ascii="Book Antiqua" w:hAnsi="Book Antiqua" w:eastAsia="Book Antiqua" w:cs="Book Antiqua"/>
          <w:color w:val="000000"/>
        </w:rPr>
        <w:t>. Numerous patients diagnosed with congenital LCMV infection have been documented across Europe two decades later. They predominantly presented with hydrocephalus, chorioretinal degeneration, and long-term neurologic abnormalities</w:t>
      </w:r>
      <w:r>
        <w:rPr>
          <w:rFonts w:ascii="Book Antiqua" w:hAnsi="Book Antiqua" w:eastAsia="Book Antiqua" w:cs="Book Antiqua"/>
          <w:color w:val="000000"/>
          <w:vertAlign w:val="superscript"/>
        </w:rPr>
        <w:t>[11-13]</w:t>
      </w:r>
      <w:r>
        <w:rPr>
          <w:rFonts w:ascii="Book Antiqua" w:hAnsi="Book Antiqua" w:eastAsia="Book Antiqua" w:cs="Book Antiqua"/>
          <w:color w:val="000000"/>
        </w:rPr>
        <w:t>. In the early 1990s, the first case of congenital LCMV infection was reported in the United States</w:t>
      </w:r>
      <w:r>
        <w:rPr>
          <w:rFonts w:ascii="Book Antiqua" w:hAnsi="Book Antiqua" w:eastAsia="Book Antiqua" w:cs="Book Antiqua"/>
          <w:color w:val="000000"/>
          <w:vertAlign w:val="superscript"/>
        </w:rPr>
        <w:t>[14]</w:t>
      </w:r>
      <w:r>
        <w:rPr>
          <w:rFonts w:ascii="Book Antiqua" w:hAnsi="Book Antiqua" w:eastAsia="Book Antiqua" w:cs="Book Antiqua"/>
          <w:color w:val="000000"/>
        </w:rPr>
        <w:t>. Since then, sporadic cases have been documented every few years. Due to a lack of commercially available tests, the true prevalence of congenital LCMV infection is undetermined. This mini-review analyzed reported cases and systematically summarized the epidemiological, clinical, and diagnostic features of patients with confirmed congenital LCMV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lang w:eastAsia="zh-CN"/>
        </w:rPr>
      </w:pPr>
      <w:r>
        <w:rPr>
          <w:rFonts w:ascii="Book Antiqua" w:hAnsi="Book Antiqua" w:eastAsia="Book Antiqua" w:cs="Book Antiqua"/>
          <w:color w:val="000000"/>
        </w:rPr>
        <w:t>A literature search was conducted in PubMed, Medline, Google Scholar, and ResearchGate with no restrictions placed on the year of publication and study language. The used keywords included: ‘congenital lymphocytic choriomeningitis virus.’ A total of 252 articles were initially found. Studies involving animal models and duplicate papers were excluded. After the list of abstracts was assembled, studies appearing to meet inclusion criteria were reviewed in full. Additional studies were identified by reviewing reference lists of retrieved articles. Finally, 48 studies (original research articles, review articles, and case reports) were included (Figure 1).</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In addition, we conducted a relevant search by </w:t>
      </w:r>
      <w:r>
        <w:rPr>
          <w:rFonts w:ascii="Book Antiqua" w:hAnsi="Book Antiqua" w:eastAsia="Book Antiqua" w:cs="Book Antiqua"/>
          <w:iCs/>
          <w:color w:val="000000"/>
        </w:rPr>
        <w:t>Reference Citation Analysis (RCA)</w:t>
      </w:r>
      <w:r>
        <w:rPr>
          <w:rFonts w:ascii="Book Antiqua" w:hAnsi="Book Antiqua" w:eastAsia="Book Antiqua" w:cs="Book Antiqua"/>
          <w:color w:val="000000"/>
        </w:rPr>
        <w:t xml:space="preserve"> (https://www.referencecitationanalysis.com).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Until January</w:t>
      </w:r>
      <w:r>
        <w:rPr>
          <w:rFonts w:hint="eastAsia" w:ascii="Book Antiqua" w:hAnsi="Book Antiqua" w:cs="Book Antiqua"/>
          <w:color w:val="000000"/>
          <w:lang w:eastAsia="zh-CN"/>
        </w:rPr>
        <w:t xml:space="preserve"> 30,</w:t>
      </w:r>
      <w:r>
        <w:rPr>
          <w:rFonts w:ascii="Book Antiqua" w:hAnsi="Book Antiqua" w:eastAsia="Book Antiqua" w:cs="Book Antiqua"/>
          <w:color w:val="000000"/>
        </w:rPr>
        <w:t xml:space="preserve"> 2022, there have been 27 reports of congenital LCMV infection in 86 patients, mainly in the United States (Table 1</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Figure 2). In 70% of cases, pregnancies were full term (≥ 37 wk). The median birth weight of infected infants was 3080 g (interquartile range [IQR] 2550-3600 g), and 52.73% of them were males. Patients presented with chorioretinitis (83.53%), hydrocephalus (54.12%), psychomotor retardation or developmental delay (54.12%), microcephaly (38.82%), spastic quadriplegia (36.47%), epilepsy or epilepsy-like symptoms (35.29%), and optic nerve atrophy (21.18%). Visual and hearing impairment was documented in 18 patients. The median time to diagnosis was 2 mo after birth (IQR 8-270 d). Computed tomography (CT) and magnetic resonance imaging (MRI) scans most often displayed ventriculomegaly (74.07%), periventricular calcifications (66.67%), microcephaly (40%), gyral malformations (36.67%), and cerebral atrophy (22.22%). Serology was the mainstay for diagnosing congenital LCMV infection in 73 patients, whereas reverse transcription-polymerase chain reaction (RT-PCR) was used in only 2 patients. The indirect immunofluorescence assay (IFA) and enzyme-linked immunoassay (ELISA) were used almost equally (44% and 42.67%, respectively). Mortality in congenitally infected children was 16.47%, with four terminated pregnancies and one intrauterine death. The median age of infants at the time of decease was 19 d (IQR 8-90 d). Epidemiological and clinical features of maternal LCMV infections are presented in Table 2. A total of 43 mothers were serologically tested, and IFA was predominantly used compared to ELISA (69.77%, 23.26%, respectively). Serology tests were not performed in two mothers, and one mother was negative for LCMV infection, whereas serology data were not available in 38 cases.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Seroprevalence studies conducted in the general population have shown that up to 15% of individuals are LCMV seropositive. In rodents, LCMV antibodies have been detected in 2.90% to 66% of mice and 0.40% to 25% of rats</w:t>
      </w:r>
      <w:r>
        <w:rPr>
          <w:rFonts w:ascii="Book Antiqua" w:hAnsi="Book Antiqua" w:eastAsia="Book Antiqua" w:cs="Book Antiqua"/>
          <w:color w:val="000000"/>
          <w:vertAlign w:val="superscript"/>
        </w:rPr>
        <w:t>[9]</w:t>
      </w:r>
      <w:r>
        <w:rPr>
          <w:rFonts w:ascii="Book Antiqua" w:hAnsi="Book Antiqua" w:eastAsia="Book Antiqua" w:cs="Book Antiqua"/>
          <w:color w:val="000000"/>
        </w:rPr>
        <w:t>. However, the true prevalence of congenital LCMV infection is still unknown. Congenital LCMV infection is associated with transplacental transmission of the virus to the fetal central nervous system during maternal viremia</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Sheinbergas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[12] </w:t>
      </w:r>
      <w:r>
        <w:rPr>
          <w:rFonts w:ascii="Book Antiqua" w:hAnsi="Book Antiqua" w:eastAsia="Book Antiqua" w:cs="Book Antiqua"/>
          <w:color w:val="000000"/>
        </w:rPr>
        <w:t>conducted a serologic study in 833 healthy newborns, 110 infants under the age of 2 with various neurologic symptoms, and 40 infants under the age of 1 with hydrocephalus. Among the patients’ selected groups, the prevalence of LCMV antibodies was 0.8%, 2.7%, and 30%, respectively. A recent study by Enninga and Theiler</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used human placental explants infected with LCMV to model viral infection and observe differences in the innate immune response during the first and the third trimester of pregnancy. Viral replication was detected in the first trimester, whereas it was absent in the third trimester placentae, which was in accordance with the findings of a more robust immune response of human placental tissue to LCMV infection in the third trimester compared to the first trimester. These findings may explain a decrease in transplacental transmission of the virus and subsequent less severe congenital manifestations in the later stages of gestation. LCMV demonstrates a strong neurotropism, especially for neuroblasts. Infection of mitotically active neuroblasts in the periventricular region of the human fetal brain can explain findings of periventricular calcifications during CT/MRI examinations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Viral replication in ependymal cells and periventricular germinal matrix results in inflammation and cell necrosis, leading to necrotizing ependymitis, aqueductal obstruction, and development of hydrocephalus and intracranial lesions</w:t>
      </w:r>
      <w:r>
        <w:rPr>
          <w:rFonts w:ascii="Book Antiqua" w:hAnsi="Book Antiqua" w:eastAsia="Book Antiqua" w:cs="Book Antiqua"/>
          <w:color w:val="000000"/>
          <w:vertAlign w:val="superscript"/>
        </w:rPr>
        <w:t>[15,17]</w:t>
      </w:r>
      <w:r>
        <w:rPr>
          <w:rFonts w:ascii="Book Antiqua" w:hAnsi="Book Antiqua" w:eastAsia="Book Antiqua" w:cs="Book Antiqua"/>
          <w:color w:val="000000"/>
        </w:rPr>
        <w:t>. Gyral malformations in congenitally infected children can be explained by LCMV disruption of neuronal migrations</w:t>
      </w:r>
      <w:r>
        <w:rPr>
          <w:rFonts w:ascii="Book Antiqua" w:hAnsi="Book Antiqua" w:eastAsia="Book Antiqua" w:cs="Book Antiqua"/>
          <w:color w:val="000000"/>
          <w:vertAlign w:val="superscript"/>
        </w:rPr>
        <w:t>[9]</w:t>
      </w:r>
      <w:r>
        <w:rPr>
          <w:rFonts w:ascii="Book Antiqua" w:hAnsi="Book Antiqua" w:eastAsia="Book Antiqua" w:cs="Book Antiqua"/>
          <w:color w:val="000000"/>
        </w:rPr>
        <w:t>. Brain tissue analysis of deceased neonates unveiled lymphocytic infiltration, encephalomalacia, glial proliferation, and perivascular edema</w:t>
      </w:r>
      <w:r>
        <w:rPr>
          <w:rFonts w:ascii="Book Antiqua" w:hAnsi="Book Antiqua" w:eastAsia="Book Antiqua" w:cs="Book Antiqua"/>
          <w:color w:val="000000"/>
          <w:vertAlign w:val="superscript"/>
        </w:rPr>
        <w:t>[18]</w:t>
      </w:r>
      <w:r>
        <w:rPr>
          <w:rFonts w:ascii="Book Antiqua" w:hAnsi="Book Antiqua" w:eastAsia="Book Antiqua" w:cs="Book Antiqua"/>
          <w:color w:val="000000"/>
        </w:rPr>
        <w:t>. Other histologically examined tissues revealed lymphocytic myocarditis and extramedullary hematopoiesis</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w:t>
      </w:r>
    </w:p>
    <w:p>
      <w:pPr>
        <w:tabs>
          <w:tab w:val="left" w:pos="360"/>
        </w:tabs>
        <w:spacing w:line="360" w:lineRule="auto"/>
        <w:ind w:firstLine="268" w:firstLineChars="112"/>
        <w:jc w:val="both"/>
        <w:rPr>
          <w:rFonts w:ascii="Book Antiqua" w:hAnsi="Book Antiqua"/>
        </w:rPr>
      </w:pPr>
      <w:r>
        <w:rPr>
          <w:rFonts w:ascii="Book Antiqua" w:hAnsi="Book Antiqua" w:eastAsia="Book Antiqua" w:cs="Book Antiqua"/>
          <w:color w:val="000000"/>
        </w:rPr>
        <w:t xml:space="preserve">According to the analyzed results, 70% of pregnancies were full term, and the median birth weight of infected infants was 3080 g. A study by Wright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hint="eastAsia" w:ascii="Book Antiqua" w:hAnsi="Book Antiqua" w:cs="Book Antiqua"/>
          <w:color w:val="000000"/>
          <w:lang w:eastAsia="zh-CN"/>
        </w:rPr>
        <w:t xml:space="preserve"> </w:t>
      </w:r>
      <w:r>
        <w:rPr>
          <w:rFonts w:ascii="Book Antiqua" w:hAnsi="Book Antiqua" w:eastAsia="Book Antiqua" w:cs="Book Antiqua"/>
          <w:color w:val="000000"/>
        </w:rPr>
        <w:t>reviewed reported cases of congenital LCMV infection up to that time. Most infants were the product of term gestation, and their median birth weight was 3520 g. In another study, 14 of 20 infected newborns had birth weight appropriate for gestational age</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These data suggest that congenitally acquired LCMV infection does not cause significant intrauterine growth restriction. This review’s descriptions of clinical manifestations were available for 85 congenitally infected children. Most of them presented with neurologic manifestations: </w:t>
      </w:r>
      <w:r>
        <w:rPr>
          <w:rFonts w:ascii="Book Antiqua" w:hAnsi="Book Antiqua" w:cs="Book Antiqua"/>
          <w:color w:val="000000"/>
          <w:lang w:eastAsia="zh-CN"/>
        </w:rPr>
        <w:t>c</w:t>
      </w:r>
      <w:r>
        <w:rPr>
          <w:rFonts w:ascii="Book Antiqua" w:hAnsi="Book Antiqua" w:eastAsia="Book Antiqua" w:cs="Book Antiqua"/>
          <w:color w:val="000000"/>
        </w:rPr>
        <w:t>horioretinitis, hydrocephalus, psychomotor retardation or developmental delay, microcephaly, spastic quadriplegia, epilepsy or epilepsy-like symptoms, and optic nerve atrophy. These findings were expected since LCMV infection transmitted in utero damages the brain and retina in 87.50% of cases</w:t>
      </w:r>
      <w:r>
        <w:rPr>
          <w:rFonts w:ascii="Book Antiqua" w:hAnsi="Book Antiqua" w:eastAsia="Book Antiqua" w:cs="Book Antiqua"/>
          <w:color w:val="000000"/>
          <w:vertAlign w:val="superscript"/>
        </w:rPr>
        <w:t>[20]</w:t>
      </w:r>
      <w:r>
        <w:rPr>
          <w:rFonts w:ascii="Book Antiqua" w:hAnsi="Book Antiqua" w:eastAsia="Book Antiqua" w:cs="Book Antiqua"/>
          <w:color w:val="000000"/>
        </w:rPr>
        <w:t>. Besides the above-mentioned, ocular findings also included visual impairment (12 patients), nystagmus (5), esotropia (3), microphthalmia (2), exotropia (2), cataract (2), blepharoptosis (1), glaucoma (1), conjunctivitis (1), and retinal coloboma (1). Previous studies have shown that chorioretinitis is the most common manifestation of congenital LCMV infection in 88%-100% of patients</w:t>
      </w:r>
      <w:r>
        <w:rPr>
          <w:rFonts w:ascii="Book Antiqua" w:hAnsi="Book Antiqua" w:eastAsia="Book Antiqua" w:cs="Book Antiqua"/>
          <w:color w:val="000000"/>
          <w:vertAlign w:val="superscript"/>
        </w:rPr>
        <w:t>[17-19,21]</w:t>
      </w:r>
      <w:r>
        <w:rPr>
          <w:rFonts w:ascii="Book Antiqua" w:hAnsi="Book Antiqua" w:eastAsia="Book Antiqua" w:cs="Book Antiqua"/>
          <w:color w:val="000000"/>
        </w:rPr>
        <w:t>. Based on 34 eye examinations in 17 reported United States cases, generalized chorioretinal scars in the periphery (71%) and macular chorioretinal scars (29%) were the most prevalent findings, followed by optic nerve atrophy and nystagmus (24%). Hearing loss is seldom associated with congenital LCMV infection</w:t>
      </w:r>
      <w:r>
        <w:rPr>
          <w:rFonts w:ascii="Book Antiqua" w:hAnsi="Book Antiqua" w:eastAsia="Book Antiqua" w:cs="Book Antiqua"/>
          <w:color w:val="000000"/>
          <w:vertAlign w:val="superscript"/>
        </w:rPr>
        <w:t>[7,20,22]</w:t>
      </w:r>
      <w:r>
        <w:rPr>
          <w:rFonts w:ascii="Book Antiqua" w:hAnsi="Book Antiqua" w:eastAsia="Book Antiqua" w:cs="Book Antiqua"/>
          <w:color w:val="000000"/>
        </w:rPr>
        <w:t xml:space="preserve">, and to date, it has been documented in only 6 patients (7.06%). In the review by Cohen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[23], </w:t>
      </w:r>
      <w:r>
        <w:rPr>
          <w:rFonts w:ascii="Book Antiqua" w:hAnsi="Book Antiqua" w:eastAsia="Book Antiqua" w:cs="Book Antiqua"/>
          <w:color w:val="000000"/>
        </w:rPr>
        <w:t xml:space="preserve">a similar incidence was noted (7.40% of cases), while the hearing deficits were often bilateral. In a study by Bonthius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the auditory sensation was preserved in 15 of 18 evaluated children. A low number of detected hearing deficits in infected infants may be due to under-diagnosis; therefore, a baseline auditory assessment in these patients is recommended</w:t>
      </w:r>
      <w:r>
        <w:rPr>
          <w:rFonts w:ascii="Book Antiqua" w:hAnsi="Book Antiqua" w:eastAsia="Book Antiqua" w:cs="Book Antiqua"/>
          <w:color w:val="000000"/>
          <w:vertAlign w:val="superscript"/>
        </w:rPr>
        <w:t>[20]</w:t>
      </w:r>
      <w:r>
        <w:rPr>
          <w:rFonts w:ascii="Book Antiqua" w:hAnsi="Book Antiqua" w:eastAsia="Book Antiqua" w:cs="Book Antiqua"/>
          <w:color w:val="000000"/>
        </w:rPr>
        <w:t>. Among other rare features of congenital LCMV infection, 3 patients presented with fetal hydrops, 3 with skin lesions, 2 with splenomegaly or hepatosplenomegaly, and 1 with heart abnormality (single ventricle with pulmonary atresia), and 1 with limb dysplasia (clinodactyly)</w:t>
      </w:r>
      <w:r>
        <w:rPr>
          <w:rFonts w:ascii="Book Antiqua" w:hAnsi="Book Antiqua" w:eastAsia="Book Antiqua" w:cs="Book Antiqua"/>
          <w:color w:val="000000"/>
          <w:vertAlign w:val="superscript"/>
        </w:rPr>
        <w:t>[17,20,24,25].</w:t>
      </w:r>
      <w:r>
        <w:rPr>
          <w:rFonts w:ascii="Book Antiqua" w:hAnsi="Book Antiqua" w:eastAsia="Book Antiqua" w:cs="Book Antiqua"/>
          <w:color w:val="000000"/>
        </w:rPr>
        <w:t xml:space="preserve"> </w:t>
      </w:r>
    </w:p>
    <w:p>
      <w:pPr>
        <w:spacing w:line="360" w:lineRule="auto"/>
        <w:ind w:firstLine="268" w:firstLineChars="112"/>
        <w:jc w:val="both"/>
        <w:rPr>
          <w:rFonts w:ascii="Book Antiqua" w:hAnsi="Book Antiqua"/>
        </w:rPr>
      </w:pPr>
      <w:r>
        <w:rPr>
          <w:rFonts w:ascii="Book Antiqua" w:hAnsi="Book Antiqua" w:eastAsia="Book Antiqua" w:cs="Book Antiqua"/>
          <w:color w:val="000000"/>
        </w:rPr>
        <w:t xml:space="preserve">Imaging techniques such as CT and/or MRI have been used to assess structural intracranial anomalies in patients with congenital LCMV infection. The most common findings were periventricular calcifications, ventriculomegaly, microcephaly, and gyral malformations. CT scans have also displayed parenchymal, ependymal, or subependymal calcifications (7 patients in total), encephalomalacia (3), cerebellar hypoplasia (2), shizencephaly (1), and colpocephaly (1). MRI demonstrated cerebellar dysgenesis (6), colpocephaly (3), encephalomalacia (2), agenesis of the septum pellucidum or corpus callosum (2), migration disorders (1), and porencephaly (1). In a study from 2007, Bonthius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reported similar findings on a sample size of 20 patients. By the time of birth, many of newborns with congenital LCMV infection no longer harbor the virus; therefore, in these cases, serological testing is the mainstay for the diagnosis</w:t>
      </w:r>
      <w:r>
        <w:rPr>
          <w:rFonts w:ascii="Book Antiqua" w:hAnsi="Book Antiqua" w:eastAsia="Book Antiqua" w:cs="Book Antiqua"/>
          <w:color w:val="000000"/>
          <w:vertAlign w:val="superscript"/>
        </w:rPr>
        <w:t>[9]</w:t>
      </w:r>
      <w:r>
        <w:rPr>
          <w:rFonts w:ascii="Book Antiqua" w:hAnsi="Book Antiqua" w:eastAsia="Book Antiqua" w:cs="Book Antiqua"/>
          <w:color w:val="000000"/>
        </w:rPr>
        <w:t>. However, transplacentally transferred maternal immunoglobulin G (IgG) antibodies may interfere with serology results, and for this reason, it is advised to include both IgM and IgG titers on both infant and maternal serum samples</w:t>
      </w:r>
      <w:r>
        <w:rPr>
          <w:rFonts w:ascii="Book Antiqua" w:hAnsi="Book Antiqua" w:eastAsia="Book Antiqua" w:cs="Book Antiqua"/>
          <w:color w:val="000000"/>
          <w:vertAlign w:val="superscript"/>
        </w:rPr>
        <w:t>[9]</w:t>
      </w:r>
      <w:r>
        <w:rPr>
          <w:rFonts w:ascii="Book Antiqua" w:hAnsi="Book Antiqua" w:eastAsia="Book Antiqua" w:cs="Book Antiqua"/>
          <w:color w:val="000000"/>
        </w:rPr>
        <w:t>. IFA and ELISA were used almost equally in the reported cases, while RT-PCR detected LCMV in 2 infected infants. The usual gene target for RT-PCR was LCMV nucleoprotein</w:t>
      </w:r>
      <w:r>
        <w:rPr>
          <w:rFonts w:ascii="Book Antiqua" w:hAnsi="Book Antiqua" w:eastAsia="Book Antiqua" w:cs="Book Antiqua"/>
          <w:color w:val="000000"/>
          <w:vertAlign w:val="superscript"/>
        </w:rPr>
        <w:t>[26]</w:t>
      </w:r>
      <w:r>
        <w:rPr>
          <w:rFonts w:ascii="Book Antiqua" w:hAnsi="Book Antiqua" w:eastAsia="Book Antiqua" w:cs="Book Antiqua"/>
          <w:color w:val="000000"/>
        </w:rPr>
        <w:t>. Information regarding outcomes was available in 85 children. There were 14 deaths in documented cases, including four terminated pregnancies and one intrauterine death. In total, mortality in congenitally infected children was 16.47%. This data differed from the previously reported mortality rate of 35%</w:t>
      </w:r>
      <w:r>
        <w:rPr>
          <w:rFonts w:ascii="Book Antiqua" w:hAnsi="Book Antiqua" w:eastAsia="Book Antiqua" w:cs="Book Antiqua"/>
          <w:color w:val="000000"/>
          <w:vertAlign w:val="superscript"/>
        </w:rPr>
        <w:t xml:space="preserve">[17]. </w:t>
      </w:r>
      <w:r>
        <w:rPr>
          <w:rFonts w:ascii="Book Antiqua" w:hAnsi="Book Antiqua" w:eastAsia="Book Antiqua" w:cs="Book Antiqua"/>
          <w:color w:val="000000"/>
        </w:rPr>
        <w:t>A possible explanation is a larger number of confirmed cases and better recognition due to the greater availability of different diagnostic methods. Long-term neurologic sequelae after congenital LCMV infection are common and may be severe in 66-67% of patients</w:t>
      </w:r>
      <w:r>
        <w:rPr>
          <w:rFonts w:ascii="Book Antiqua" w:hAnsi="Book Antiqua" w:eastAsia="Book Antiqua" w:cs="Book Antiqua"/>
          <w:color w:val="000000"/>
          <w:vertAlign w:val="superscript"/>
        </w:rPr>
        <w:t>[27,28]</w:t>
      </w:r>
      <w:r>
        <w:rPr>
          <w:rFonts w:ascii="Book Antiqua" w:hAnsi="Book Antiqua" w:eastAsia="Book Antiqua" w:cs="Book Antiqua"/>
          <w:color w:val="000000"/>
        </w:rPr>
        <w:t>. In this review, some form of developmental delay or psychomotor retardation was present in 63.38%, epilepsy or epilepsy-like symptoms in 35.21%, and spastic quadriplegia in 33.80% of children.</w:t>
      </w:r>
    </w:p>
    <w:p>
      <w:pPr>
        <w:spacing w:line="360" w:lineRule="auto"/>
        <w:ind w:firstLine="268" w:firstLineChars="112"/>
        <w:jc w:val="both"/>
        <w:rPr>
          <w:rFonts w:ascii="Book Antiqua" w:hAnsi="Book Antiqua"/>
        </w:rPr>
      </w:pPr>
      <w:r>
        <w:rPr>
          <w:rFonts w:ascii="Book Antiqua" w:hAnsi="Book Antiqua" w:eastAsia="Book Antiqua" w:cs="Book Antiqua"/>
          <w:color w:val="000000"/>
        </w:rPr>
        <w:t xml:space="preserve">In a study by Bonthius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12 of 20 women who gave birth to congenitally infected children with LCMV were exposed to mice during pregnancy, and the same number of mothers developed flu-like illness during gestation. A study by Vilibic-Cavlek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showed that the significant predictors for LCMV seropositivity were the presence of rodents in the house or yard or cleaning their nests. The risk of LCMV infection in individuals who reported such information was three times higher</w:t>
      </w:r>
      <w:r>
        <w:rPr>
          <w:rFonts w:ascii="Book Antiqua" w:hAnsi="Book Antiqua" w:eastAsia="Book Antiqua" w:cs="Book Antiqua"/>
          <w:color w:val="000000"/>
          <w:vertAlign w:val="superscript"/>
        </w:rPr>
        <w:t>[29]</w:t>
      </w:r>
      <w:r>
        <w:rPr>
          <w:rFonts w:ascii="Book Antiqua" w:hAnsi="Book Antiqua" w:eastAsia="Book Antiqua" w:cs="Book Antiqua"/>
          <w:color w:val="000000"/>
        </w:rPr>
        <w:t>. Data regarding rodent exposure, development of flu-like illness, and the period (trimester) of first symptoms were available in 45, 46, and 33 cases, respectively. This review showed that 71.11% of mothers reported exposure to rodents, 44.44% mice. The flu-like illness developed in 60.71% of women. According to the available studies, transplacental LCMV infection primarily occurs during the first and second trimesters</w:t>
      </w:r>
      <w:r>
        <w:rPr>
          <w:rFonts w:ascii="Book Antiqua" w:hAnsi="Book Antiqua" w:eastAsia="Book Antiqua" w:cs="Book Antiqua"/>
          <w:color w:val="000000"/>
          <w:vertAlign w:val="superscript"/>
        </w:rPr>
        <w:t>[5]</w:t>
      </w:r>
      <w:r>
        <w:rPr>
          <w:rFonts w:ascii="Book Antiqua" w:hAnsi="Book Antiqua" w:eastAsia="Book Antiqua" w:cs="Book Antiqua"/>
          <w:color w:val="000000"/>
        </w:rPr>
        <w:t>. In addition, acquired maternal LCMV infection during the first trimester has been associated with an increased risk of spontaneous abortion</w:t>
      </w:r>
      <w:r>
        <w:rPr>
          <w:rFonts w:ascii="Book Antiqua" w:hAnsi="Book Antiqua" w:eastAsia="Book Antiqua" w:cs="Book Antiqua"/>
          <w:color w:val="000000"/>
          <w:vertAlign w:val="superscript"/>
        </w:rPr>
        <w:t>[9,18,27]</w:t>
      </w:r>
      <w:r>
        <w:rPr>
          <w:rFonts w:ascii="Book Antiqua" w:hAnsi="Book Antiqua" w:eastAsia="Book Antiqua" w:cs="Book Antiqua"/>
          <w:color w:val="000000"/>
        </w:rPr>
        <w:t xml:space="preserve">. There is a limited number of studies about the prevalence of LCMV in pregnant women. Riera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[30] </w:t>
      </w:r>
      <w:r>
        <w:rPr>
          <w:rFonts w:ascii="Book Antiqua" w:hAnsi="Book Antiqua" w:eastAsia="Book Antiqua" w:cs="Book Antiqua"/>
          <w:color w:val="000000"/>
        </w:rPr>
        <w:t>found that 1.6% of Argentinian mothers have been seropositive to LCMV, but the absence of LCMV antibodies in the newborn excluded infection during pregnancy. A French study found no positive serology in 155 maternal serum samples</w:t>
      </w:r>
      <w:r>
        <w:rPr>
          <w:rFonts w:ascii="Book Antiqua" w:hAnsi="Book Antiqua" w:eastAsia="Book Antiqua" w:cs="Book Antiqua"/>
          <w:color w:val="000000"/>
          <w:vertAlign w:val="superscript"/>
        </w:rPr>
        <w:t>[31]</w:t>
      </w:r>
      <w:r>
        <w:rPr>
          <w:rFonts w:ascii="Book Antiqua" w:hAnsi="Book Antiqua" w:eastAsia="Book Antiqua" w:cs="Book Antiqua"/>
          <w:color w:val="000000"/>
        </w:rPr>
        <w:t>. Similar results were obtained in the recent Croatian study, where 3.9% of pregnant women have been seropositive to LCMV but with no detection of IgM antibodies</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p>
    <w:p>
      <w:pPr>
        <w:spacing w:line="360" w:lineRule="auto"/>
        <w:ind w:firstLine="268" w:firstLineChars="112"/>
        <w:jc w:val="both"/>
        <w:rPr>
          <w:rFonts w:ascii="Book Antiqua" w:hAnsi="Book Antiqua"/>
        </w:rPr>
      </w:pPr>
      <w:r>
        <w:rPr>
          <w:rFonts w:ascii="Book Antiqua" w:hAnsi="Book Antiqua" w:eastAsia="Book Antiqua" w:cs="Book Antiqua"/>
          <w:color w:val="000000"/>
        </w:rPr>
        <w:t xml:space="preserve">Due to similar clinical symptoms, the major pathogens of expanded TORCH (T: </w:t>
      </w:r>
      <w:r>
        <w:rPr>
          <w:rFonts w:ascii="Book Antiqua" w:hAnsi="Book Antiqua" w:eastAsia="Book Antiqua" w:cs="Book Antiqua"/>
          <w:i/>
          <w:iCs/>
          <w:color w:val="000000"/>
        </w:rPr>
        <w:t>Toxoplasma gondii</w:t>
      </w:r>
      <w:r>
        <w:rPr>
          <w:rFonts w:ascii="Book Antiqua" w:hAnsi="Book Antiqua" w:eastAsia="Book Antiqua" w:cs="Book Antiqua"/>
          <w:color w:val="000000"/>
        </w:rPr>
        <w:t xml:space="preserve">, O: Other pathogens, R: Rubella virus, C: Cytomegalovirus [CMV], H: Herpes simplex virus [HSV]) acronym (parvovirus B-19, varicella-zoster virus [VZV], and </w:t>
      </w:r>
      <w:r>
        <w:rPr>
          <w:rFonts w:ascii="Book Antiqua" w:hAnsi="Book Antiqua" w:eastAsia="Book Antiqua" w:cs="Book Antiqua"/>
          <w:i/>
          <w:iCs/>
          <w:color w:val="000000"/>
        </w:rPr>
        <w:t>Treponema pallidum</w:t>
      </w:r>
      <w:r>
        <w:rPr>
          <w:rFonts w:ascii="Book Antiqua" w:hAnsi="Book Antiqua" w:eastAsia="Book Antiqua" w:cs="Book Antiqua"/>
          <w:color w:val="000000"/>
        </w:rPr>
        <w:t>) should be included in the differential diagnosis of congenital LCMV infection</w:t>
      </w:r>
      <w:r>
        <w:rPr>
          <w:rFonts w:ascii="Book Antiqua" w:hAnsi="Book Antiqua" w:eastAsia="Book Antiqua" w:cs="Book Antiqua"/>
          <w:color w:val="000000"/>
          <w:vertAlign w:val="superscript"/>
        </w:rPr>
        <w:t>[18,32,33]</w:t>
      </w:r>
      <w:r>
        <w:rPr>
          <w:rFonts w:ascii="Book Antiqua" w:hAnsi="Book Antiqua" w:eastAsia="Book Antiqua" w:cs="Book Antiqua"/>
          <w:color w:val="000000"/>
        </w:rPr>
        <w:t>. Congenital toxoplasmosis and congenital LCMV infection may significantly overlap in clinical presentation since both can cause microcephaly or macrocephaly, intracranial calcifications, and chorioretinitis</w:t>
      </w:r>
      <w:r>
        <w:rPr>
          <w:rFonts w:ascii="Book Antiqua" w:hAnsi="Book Antiqua" w:eastAsia="Book Antiqua" w:cs="Book Antiqua"/>
          <w:color w:val="000000"/>
          <w:vertAlign w:val="superscript"/>
        </w:rPr>
        <w:t>[18,33]</w:t>
      </w:r>
      <w:r>
        <w:rPr>
          <w:rFonts w:ascii="Book Antiqua" w:hAnsi="Book Antiqua" w:eastAsia="Book Antiqua" w:cs="Book Antiqua"/>
          <w:color w:val="000000"/>
        </w:rPr>
        <w:t>. However, congenital toxoplasmosis usually manifests with diffuse intracranial calcifications in contrast to congenital LCMV infection, which has been mostly associated with periventricular calcifications</w:t>
      </w:r>
      <w:r>
        <w:rPr>
          <w:rFonts w:ascii="Book Antiqua" w:hAnsi="Book Antiqua" w:eastAsia="Book Antiqua" w:cs="Book Antiqua"/>
          <w:color w:val="000000"/>
          <w:vertAlign w:val="superscript"/>
        </w:rPr>
        <w:t>[18]</w:t>
      </w:r>
      <w:r>
        <w:rPr>
          <w:rFonts w:ascii="Book Antiqua" w:hAnsi="Book Antiqua" w:eastAsia="Book Antiqua" w:cs="Book Antiqua"/>
          <w:color w:val="000000"/>
        </w:rPr>
        <w:t>. Parvovirus B-19 is a known cause of fetal hydrops. However, there have been several cases of fetal hydrops in infants with congenital LCMV infection, which must be taken into consideration in the differential diagnosis. Clinical manifestations of congenital varicella syndrome include chorioretinitis, optic nerve atrophy, microcephaly, hydrocephalus, limb hypoplasia, congenital cataract, microphthalmia, and Horner syndrome. The four latter features are rare in congenitally infected infants with LCMV</w:t>
      </w:r>
      <w:r>
        <w:rPr>
          <w:rFonts w:ascii="Book Antiqua" w:hAnsi="Book Antiqua" w:eastAsia="Book Antiqua" w:cs="Book Antiqua"/>
          <w:color w:val="000000"/>
          <w:vertAlign w:val="superscript"/>
        </w:rPr>
        <w:t>[32,33]</w:t>
      </w:r>
      <w:r>
        <w:rPr>
          <w:rFonts w:ascii="Book Antiqua" w:hAnsi="Book Antiqua" w:eastAsia="Book Antiqua" w:cs="Book Antiqua"/>
          <w:color w:val="000000"/>
        </w:rPr>
        <w:t>. Congenital rubella syndrome is associated with heart abnormalities (atrial and ventricular septal defects, patent ductus arteriosus), cataracts, and hearing loss, which are uncommon manifestations of LCMV. Generalized salt-and-pepper retinopathy, also a manifestation of congenital rubella syndrome, has never been documented in LCMV-infected infants</w:t>
      </w:r>
      <w:r>
        <w:rPr>
          <w:rFonts w:ascii="Book Antiqua" w:hAnsi="Book Antiqua" w:eastAsia="Book Antiqua" w:cs="Book Antiqua"/>
          <w:color w:val="000000"/>
          <w:vertAlign w:val="superscript"/>
        </w:rPr>
        <w:t>[18,24,34]</w:t>
      </w:r>
      <w:r>
        <w:rPr>
          <w:rFonts w:ascii="Book Antiqua" w:hAnsi="Book Antiqua" w:eastAsia="Book Antiqua" w:cs="Book Antiqua"/>
          <w:color w:val="000000"/>
        </w:rPr>
        <w:t>. Congenital CMV infection can be particularly difficult to differentiate from LCMV infection since its main ocular finding is chorioretinitis, which can also be combined with microcephaly or macrocephaly and intracranial calcifications</w:t>
      </w:r>
      <w:r>
        <w:rPr>
          <w:rFonts w:ascii="Book Antiqua" w:hAnsi="Book Antiqua" w:eastAsia="Book Antiqua" w:cs="Book Antiqua"/>
          <w:color w:val="000000"/>
          <w:vertAlign w:val="superscript"/>
        </w:rPr>
        <w:t>[18,24,32-34]</w:t>
      </w:r>
      <w:r>
        <w:rPr>
          <w:rFonts w:ascii="Book Antiqua" w:hAnsi="Book Antiqua" w:eastAsia="Book Antiqua" w:cs="Book Antiqua"/>
          <w:color w:val="000000"/>
        </w:rPr>
        <w:t>. However, fetal CMV infection is also associated with hepatosplenomegaly, hearing impairment, and skin lesions, which was a rarity in reported cases of congenital LCMV infection</w:t>
      </w:r>
      <w:r>
        <w:rPr>
          <w:rFonts w:ascii="Book Antiqua" w:hAnsi="Book Antiqua" w:eastAsia="Book Antiqua" w:cs="Book Antiqua"/>
          <w:color w:val="000000"/>
          <w:vertAlign w:val="superscript"/>
        </w:rPr>
        <w:t>[18,33,34]</w:t>
      </w:r>
      <w:r>
        <w:rPr>
          <w:rFonts w:ascii="Book Antiqua" w:hAnsi="Book Antiqua" w:eastAsia="Book Antiqua" w:cs="Book Antiqua"/>
          <w:color w:val="000000"/>
        </w:rPr>
        <w:t>. There may be some overlap between congenital HSV and LCMV ocular manifestations, yet acute retinal necrosis syndrome and scarring after HSV infection are quite distinctive from LCMV</w:t>
      </w:r>
      <w:r>
        <w:rPr>
          <w:rFonts w:ascii="Book Antiqua" w:hAnsi="Book Antiqua" w:eastAsia="Book Antiqua" w:cs="Book Antiqua"/>
          <w:color w:val="000000"/>
          <w:vertAlign w:val="superscript"/>
        </w:rPr>
        <w:t>[24,34]</w:t>
      </w:r>
      <w:r>
        <w:rPr>
          <w:rFonts w:ascii="Book Antiqua" w:hAnsi="Book Antiqua" w:eastAsia="Book Antiqua" w:cs="Book Antiqua"/>
          <w:color w:val="000000"/>
        </w:rPr>
        <w:t>. Characteristic signs of congenital syphilis include skin lesions, lymphadenopathy, hepatosplenomegaly, salt-and-pepper retinopathy, and bone abnormalities. All of these are infrequent or non-existent in congenital LCMV infection</w:t>
      </w:r>
      <w:r>
        <w:rPr>
          <w:rFonts w:ascii="Book Antiqua" w:hAnsi="Book Antiqua" w:eastAsia="Book Antiqua" w:cs="Book Antiqua"/>
          <w:color w:val="000000"/>
          <w:vertAlign w:val="superscript"/>
        </w:rPr>
        <w:t>[18,24,33,34]</w:t>
      </w:r>
      <w:r>
        <w:rPr>
          <w:rFonts w:ascii="Book Antiqua" w:hAnsi="Book Antiqua" w:eastAsia="Book Antiqua" w:cs="Book Antiqua"/>
          <w:color w:val="000000"/>
        </w:rPr>
        <w:t>. Reports have demonstrated systemic and ocular similarities between congenital LCMV infection and Aicardi syndrome, an X-linked chromosomal disorder fatal for males, occurring only in females</w:t>
      </w:r>
      <w:r>
        <w:rPr>
          <w:rFonts w:ascii="Book Antiqua" w:hAnsi="Book Antiqua" w:eastAsia="Book Antiqua" w:cs="Book Antiqua"/>
          <w:color w:val="000000"/>
          <w:vertAlign w:val="superscript"/>
        </w:rPr>
        <w:t>[22,35]</w:t>
      </w:r>
      <w:r>
        <w:rPr>
          <w:rFonts w:ascii="Book Antiqua" w:hAnsi="Book Antiqua" w:eastAsia="Book Antiqua" w:cs="Book Antiqua"/>
          <w:color w:val="000000"/>
        </w:rPr>
        <w:t>. The clinical features distinctive of Aicardi syndrome are hemivertebrae or fused vertebrae and agenesis of the corpus callosum</w:t>
      </w:r>
      <w:r>
        <w:rPr>
          <w:rFonts w:ascii="Book Antiqua" w:hAnsi="Book Antiqua" w:eastAsia="Book Antiqua" w:cs="Book Antiqua"/>
          <w:color w:val="000000"/>
          <w:vertAlign w:val="superscript"/>
        </w:rPr>
        <w:t>[17,22,35]</w:t>
      </w:r>
      <w:r>
        <w:rPr>
          <w:rFonts w:ascii="Book Antiqua" w:hAnsi="Book Antiqua" w:eastAsia="Book Antiqua" w:cs="Book Antiqua"/>
          <w:color w:val="000000"/>
        </w:rPr>
        <w:t xml:space="preserve">. However, Yu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[35] </w:t>
      </w:r>
      <w:r>
        <w:rPr>
          <w:rFonts w:ascii="Book Antiqua" w:hAnsi="Book Antiqua" w:eastAsia="Book Antiqua" w:cs="Book Antiqua"/>
          <w:color w:val="000000"/>
        </w:rPr>
        <w:t>have found agenesis of the corpus callosum in an infant boy who was congenitally infected with LCMV. Therefore, in patients suspected of having Aicardi syndrome, besides genetic testing, it is advisable to perform serologic analysis for LCMV antibodies</w:t>
      </w:r>
      <w:r>
        <w:rPr>
          <w:rFonts w:ascii="Book Antiqua" w:hAnsi="Book Antiqua" w:eastAsia="Book Antiqua" w:cs="Book Antiqua"/>
          <w:color w:val="000000"/>
          <w:vertAlign w:val="superscript"/>
        </w:rPr>
        <w:t>[22,35].</w:t>
      </w:r>
      <w:r>
        <w:rPr>
          <w:rFonts w:ascii="Book Antiqua" w:hAnsi="Book Antiqua" w:eastAsia="Book Antiqua" w:cs="Book Antiqua"/>
          <w:color w:val="000000"/>
        </w:rPr>
        <w:t xml:space="preserve"> In terms of genetic disorders, congenital LCMV infection must not be mistaken for Aicardi-Goutières syndrome, a completely distinct from similarly named Aicardi syndrome. The syndrome has four known genotypes, and it is distinguished from congenital LCMV infection by progressive clinical course, worsening of acute neurological episodes, high levels of interferon alpha in cerebrospinal fluid, and intracranial calcifications mainly located in basal ganglia</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w:t>
      </w:r>
    </w:p>
    <w:p>
      <w:pPr>
        <w:spacing w:line="360" w:lineRule="auto"/>
        <w:ind w:firstLine="268" w:firstLineChars="112"/>
        <w:jc w:val="both"/>
        <w:rPr>
          <w:rFonts w:ascii="Book Antiqua" w:hAnsi="Book Antiqua"/>
        </w:rPr>
      </w:pPr>
      <w:r>
        <w:rPr>
          <w:rFonts w:ascii="Book Antiqua" w:hAnsi="Book Antiqua" w:eastAsia="Book Antiqua" w:cs="Book Antiqua"/>
          <w:color w:val="000000"/>
        </w:rPr>
        <w:t xml:space="preserve">Effective antiviral therapy for congenital LCMV infection has yet to be developed. Ribavirin was the first to demonstrate inhibitory activity against LCMV </w:t>
      </w:r>
      <w:r>
        <w:rPr>
          <w:rFonts w:ascii="Book Antiqua" w:hAnsi="Book Antiqua" w:eastAsia="Book Antiqua" w:cs="Book Antiqua"/>
          <w:i/>
          <w:iCs/>
          <w:color w:val="000000"/>
        </w:rPr>
        <w:t>in vitro</w:t>
      </w:r>
      <w:r>
        <w:rPr>
          <w:rFonts w:ascii="Book Antiqua" w:hAnsi="Book Antiqua" w:eastAsia="Book Antiqua" w:cs="Book Antiqua"/>
          <w:color w:val="000000"/>
        </w:rPr>
        <w:t>, however, clinical trials have not confirmed its efficacy and is limited to off-label use only, particularly due to possible teratogenic effects</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During the past decade, favipiravir has emerged as a promising antiviral agent with low cytotoxicity and robust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activity against arenaviruses but with no clinical trials to determine the anti-LCMV effect to this date</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Most recent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studies also showed that umifenovir and human monoclonal antibodies may be possible therapeutic options against LCMV</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w:t>
      </w:r>
    </w:p>
    <w:p>
      <w:pPr>
        <w:spacing w:line="360" w:lineRule="auto"/>
        <w:ind w:firstLine="268" w:firstLineChars="112"/>
        <w:jc w:val="both"/>
        <w:rPr>
          <w:rFonts w:ascii="Book Antiqua" w:hAnsi="Book Antiqua"/>
        </w:rPr>
      </w:pPr>
      <w:r>
        <w:rPr>
          <w:rFonts w:ascii="Book Antiqua" w:hAnsi="Book Antiqua" w:eastAsia="Book Antiqua" w:cs="Book Antiqua"/>
          <w:color w:val="000000"/>
        </w:rPr>
        <w:t>This literature mini-review has some limitations regarding certain unavailability of previously discussed data, and potential conclusions were drawn from analysis of small size samples. Further studies with a larger number of participants are needed to better understand congenital LCMV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summary, LCMV is a rodent-borne arenavirus that should be recognized as an emerging fetal teratogen and included in the TORCH acronym. There have been 86 patients with congenital LCMV infection reported to date, mainly presenting with neurologic symptoms and long-term developmental disorders. Maternal exposure to rodents during pregnancy is a risk factor for developing LCMV infection and consequent transplacental transmission of the virus. The mainstay of diagnosis is the detection of LCMV antibodies in fetal and maternal serum samples. Specific epidemiological, clinical, and radiological findings differentiate LCMV from other congenital pathogens. Primary prevention of congenital LCMV infection is crucial, with a need for improvement in public education about reducing rodent household migrations and avoiding unnecessary contact with infected rodents and their excreta. Furthermore, clinicians should also become more familiar with this pathogen and its importance in congenital infections. In cases of unresolved fetal hydrocephalus and/or chorioretinitis, the diagnosis of congenital LCMV infection should always be suspected.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rPr>
        <w:t>Lymphocytic choriomeningitis virus (LCMV) is a rodent-borne arenavirus that can be transmitted transplacentally and cause congenital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Data on LCMV infection are scarce.</w:t>
      </w: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summarize the epidemiological, clinical, and diagnostic features of reported patients with congenital LCMV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 literature search was conducted in PubMed, Medline, Google Scholar, and Researchgate using ‘congenital lymphocytic choriomeningitis virus’ keywords.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In this mini-review, 48 studies (original research articles, review articles, and case reports) describing 86 children with congenital LCMV infection from 1955 to 2021 were included. Patients were from England (the first reported case), United States, Germany, Lithuania, France, and Canada. The main clinical presentations were chorioretinitis (83.53%), hydrocephalus (54.12%), and psychomotor retardation or developmental delay (54.12%). The most common findings on computed tomography/magnetic resonance imaging scans were ventriculomegaly (74.07%) and periventricular calcifications (66.67%). Congenitally infected children showed a mortality rate of 16.47%, with four terminated pregnancies and one intrauterine death.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Children with congenital LCMV infection mainly presented with neurologic symptoms and long-term developmental disorders. LCMV should be considered in the differential diagnosis in cases of unresolved fetal hydrocephalus and/or chorioretinitis.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Further studies on congenital LCMV infections are needed to determine the prevalence and clinical significance of this neglected viral pathogen.</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Armstrong C,</w:t>
      </w:r>
      <w:r>
        <w:rPr>
          <w:rFonts w:ascii="Book Antiqua" w:hAnsi="Book Antiqua" w:eastAsia="Book Antiqua" w:cs="Book Antiqua"/>
          <w:color w:val="000000"/>
        </w:rPr>
        <w:t xml:space="preserve"> Lillie RD. Experimental lymphocytic choriomeningitis of monkeys and mice produced by a virus encountered in studies of the 1933 St. Louis encephalitis epidemic. </w:t>
      </w:r>
      <w:r>
        <w:rPr>
          <w:rFonts w:ascii="Book Antiqua" w:hAnsi="Book Antiqua" w:eastAsia="Book Antiqua" w:cs="Book Antiqua"/>
          <w:i/>
          <w:color w:val="000000"/>
        </w:rPr>
        <w:t>Public Health Rep</w:t>
      </w:r>
      <w:r>
        <w:rPr>
          <w:rFonts w:ascii="Book Antiqua" w:hAnsi="Book Antiqua" w:eastAsia="Book Antiqua" w:cs="Book Antiqua"/>
          <w:color w:val="000000"/>
        </w:rPr>
        <w:t xml:space="preserve"> 1934; </w:t>
      </w:r>
      <w:r>
        <w:rPr>
          <w:rFonts w:ascii="Book Antiqua" w:hAnsi="Book Antiqua" w:eastAsia="Book Antiqua" w:cs="Book Antiqua"/>
          <w:b/>
          <w:color w:val="000000"/>
        </w:rPr>
        <w:t>49</w:t>
      </w:r>
      <w:r>
        <w:rPr>
          <w:rFonts w:ascii="Book Antiqua" w:hAnsi="Book Antiqua" w:eastAsia="Book Antiqua" w:cs="Book Antiqua"/>
          <w:color w:val="000000"/>
        </w:rPr>
        <w:t>: 1019-1027 [DOI: 10.2307/4581290]</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Traub E</w:t>
      </w:r>
      <w:r>
        <w:rPr>
          <w:rFonts w:ascii="Book Antiqua" w:hAnsi="Book Antiqua" w:eastAsia="Book Antiqua" w:cs="Book Antiqua"/>
          <w:color w:val="000000"/>
        </w:rPr>
        <w:t xml:space="preserve">. A FILTERABLE VIRUS RECOVERED FROM WHITE MICE.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1935; </w:t>
      </w:r>
      <w:r>
        <w:rPr>
          <w:rFonts w:ascii="Book Antiqua" w:hAnsi="Book Antiqua" w:eastAsia="Book Antiqua" w:cs="Book Antiqua"/>
          <w:b/>
          <w:bCs/>
          <w:color w:val="000000"/>
        </w:rPr>
        <w:t>81</w:t>
      </w:r>
      <w:r>
        <w:rPr>
          <w:rFonts w:ascii="Book Antiqua" w:hAnsi="Book Antiqua" w:eastAsia="Book Antiqua" w:cs="Book Antiqua"/>
          <w:color w:val="000000"/>
        </w:rPr>
        <w:t>: 298-299 [PMID: 17771201 DOI: 10.1126/science.81.2099.298]</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Tagliapietra V</w:t>
      </w:r>
      <w:r>
        <w:rPr>
          <w:rFonts w:ascii="Book Antiqua" w:hAnsi="Book Antiqua" w:eastAsia="Book Antiqua" w:cs="Book Antiqua"/>
          <w:color w:val="000000"/>
        </w:rPr>
        <w:t xml:space="preserve">, Rosà R, Hauffe HC, Laakkonen J, Voutilainen L, Vapalahti O, Vaheri A, Henttonen H, Rizzoli A. Spatial and temporal dynamics of lymphocytic choriomeningitis virus in wild rodents, northern Italy. </w:t>
      </w:r>
      <w:r>
        <w:rPr>
          <w:rFonts w:ascii="Book Antiqua" w:hAnsi="Book Antiqua" w:eastAsia="Book Antiqua" w:cs="Book Antiqua"/>
          <w:i/>
          <w:iCs/>
          <w:color w:val="000000"/>
        </w:rPr>
        <w:t>Emerg Infect Dis</w:t>
      </w:r>
      <w:r>
        <w:rPr>
          <w:rFonts w:ascii="Book Antiqua" w:hAnsi="Book Antiqua" w:eastAsia="Book Antiqua" w:cs="Book Antiqua"/>
          <w:color w:val="000000"/>
        </w:rPr>
        <w:t xml:space="preserve"> 2009; </w:t>
      </w:r>
      <w:r>
        <w:rPr>
          <w:rFonts w:ascii="Book Antiqua" w:hAnsi="Book Antiqua" w:eastAsia="Book Antiqua" w:cs="Book Antiqua"/>
          <w:b/>
          <w:bCs/>
          <w:color w:val="000000"/>
        </w:rPr>
        <w:t>15</w:t>
      </w:r>
      <w:r>
        <w:rPr>
          <w:rFonts w:ascii="Book Antiqua" w:hAnsi="Book Antiqua" w:eastAsia="Book Antiqua" w:cs="Book Antiqua"/>
          <w:color w:val="000000"/>
        </w:rPr>
        <w:t>: 1019-1025 [PMID: 19624914 DOI: 10.3201/eid1507.081524]</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Barton LL</w:t>
      </w:r>
      <w:r>
        <w:rPr>
          <w:rFonts w:ascii="Book Antiqua" w:hAnsi="Book Antiqua" w:eastAsia="Book Antiqua" w:cs="Book Antiqua"/>
          <w:color w:val="000000"/>
        </w:rPr>
        <w:t xml:space="preserve">, Mets MB. Lymphocytic choriomeningitis virus: pediatric pathogen and fetal teratogen. </w:t>
      </w:r>
      <w:r>
        <w:rPr>
          <w:rFonts w:ascii="Book Antiqua" w:hAnsi="Book Antiqua" w:eastAsia="Book Antiqua" w:cs="Book Antiqua"/>
          <w:i/>
          <w:iCs/>
          <w:color w:val="000000"/>
        </w:rPr>
        <w:t>Pediatr Infect Dis J</w:t>
      </w:r>
      <w:r>
        <w:rPr>
          <w:rFonts w:ascii="Book Antiqua" w:hAnsi="Book Antiqua" w:eastAsia="Book Antiqua" w:cs="Book Antiqua"/>
          <w:color w:val="000000"/>
        </w:rPr>
        <w:t xml:space="preserve"> 1999; </w:t>
      </w:r>
      <w:r>
        <w:rPr>
          <w:rFonts w:ascii="Book Antiqua" w:hAnsi="Book Antiqua" w:eastAsia="Book Antiqua" w:cs="Book Antiqua"/>
          <w:b/>
          <w:bCs/>
          <w:color w:val="000000"/>
        </w:rPr>
        <w:t>18</w:t>
      </w:r>
      <w:r>
        <w:rPr>
          <w:rFonts w:ascii="Book Antiqua" w:hAnsi="Book Antiqua" w:eastAsia="Book Antiqua" w:cs="Book Antiqua"/>
          <w:color w:val="000000"/>
        </w:rPr>
        <w:t>: 540-541 [PMID: 10391186 DOI: 10.1097/00006454-199906000-00013]</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Jamieson DJ</w:t>
      </w:r>
      <w:r>
        <w:rPr>
          <w:rFonts w:ascii="Book Antiqua" w:hAnsi="Book Antiqua" w:eastAsia="Book Antiqua" w:cs="Book Antiqua"/>
          <w:color w:val="000000"/>
        </w:rPr>
        <w:t xml:space="preserve">, Kourtis AP, Bell M, Rasmussen SA. Lymphocytic choriomeningitis virus: an emerging obstetric pathogen? </w:t>
      </w:r>
      <w:r>
        <w:rPr>
          <w:rFonts w:ascii="Book Antiqua" w:hAnsi="Book Antiqua" w:eastAsia="Book Antiqua" w:cs="Book Antiqua"/>
          <w:i/>
          <w:iCs/>
          <w:color w:val="000000"/>
        </w:rPr>
        <w:t>Am J Obstet Gynecol</w:t>
      </w:r>
      <w:r>
        <w:rPr>
          <w:rFonts w:ascii="Book Antiqua" w:hAnsi="Book Antiqua" w:eastAsia="Book Antiqua" w:cs="Book Antiqua"/>
          <w:color w:val="000000"/>
        </w:rPr>
        <w:t xml:space="preserve"> 2006; </w:t>
      </w:r>
      <w:r>
        <w:rPr>
          <w:rFonts w:ascii="Book Antiqua" w:hAnsi="Book Antiqua" w:eastAsia="Book Antiqua" w:cs="Book Antiqua"/>
          <w:b/>
          <w:bCs/>
          <w:color w:val="000000"/>
        </w:rPr>
        <w:t>194</w:t>
      </w:r>
      <w:r>
        <w:rPr>
          <w:rFonts w:ascii="Book Antiqua" w:hAnsi="Book Antiqua" w:eastAsia="Book Antiqua" w:cs="Book Antiqua"/>
          <w:color w:val="000000"/>
        </w:rPr>
        <w:t>: 1532-1536 [PMID: 16731068 DOI: 10.1016/j.ajog.2005.11.040]</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Barton LL</w:t>
      </w:r>
      <w:r>
        <w:rPr>
          <w:rFonts w:ascii="Book Antiqua" w:hAnsi="Book Antiqua" w:eastAsia="Book Antiqua" w:cs="Book Antiqua"/>
          <w:color w:val="000000"/>
        </w:rPr>
        <w:t xml:space="preserve">, Hyndman NJ. Lymphocytic choriomeningitis virus: reemerging central nervous system pathogen. </w:t>
      </w:r>
      <w:r>
        <w:rPr>
          <w:rFonts w:ascii="Book Antiqua" w:hAnsi="Book Antiqua" w:eastAsia="Book Antiqua" w:cs="Book Antiqua"/>
          <w:i/>
          <w:iCs/>
          <w:color w:val="000000"/>
        </w:rPr>
        <w:t>Pediatrics</w:t>
      </w:r>
      <w:r>
        <w:rPr>
          <w:rFonts w:ascii="Book Antiqua" w:hAnsi="Book Antiqua" w:eastAsia="Book Antiqua" w:cs="Book Antiqua"/>
          <w:color w:val="000000"/>
        </w:rPr>
        <w:t xml:space="preserve"> 2000; </w:t>
      </w:r>
      <w:r>
        <w:rPr>
          <w:rFonts w:ascii="Book Antiqua" w:hAnsi="Book Antiqua" w:eastAsia="Book Antiqua" w:cs="Book Antiqua"/>
          <w:b/>
          <w:bCs/>
          <w:color w:val="000000"/>
        </w:rPr>
        <w:t>105</w:t>
      </w:r>
      <w:r>
        <w:rPr>
          <w:rFonts w:ascii="Book Antiqua" w:hAnsi="Book Antiqua" w:eastAsia="Book Antiqua" w:cs="Book Antiqua"/>
          <w:color w:val="000000"/>
        </w:rPr>
        <w:t>: E35 [PMID: 10699137 DOI: 10.1542/peds.105.3.e35]</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Bonthius DJ</w:t>
      </w:r>
      <w:r>
        <w:rPr>
          <w:rFonts w:ascii="Book Antiqua" w:hAnsi="Book Antiqua" w:eastAsia="Book Antiqua" w:cs="Book Antiqua"/>
          <w:color w:val="000000"/>
        </w:rPr>
        <w:t xml:space="preserve">. Lymphocytic choriomeningitis virus: an underrecognized cause of neurologic disease in the fetus, child, and adult. </w:t>
      </w:r>
      <w:r>
        <w:rPr>
          <w:rFonts w:ascii="Book Antiqua" w:hAnsi="Book Antiqua" w:eastAsia="Book Antiqua" w:cs="Book Antiqua"/>
          <w:i/>
          <w:iCs/>
          <w:color w:val="000000"/>
        </w:rPr>
        <w:t>Semin Pediatr Neurol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19</w:t>
      </w:r>
      <w:r>
        <w:rPr>
          <w:rFonts w:ascii="Book Antiqua" w:hAnsi="Book Antiqua" w:eastAsia="Book Antiqua" w:cs="Book Antiqua"/>
          <w:color w:val="000000"/>
        </w:rPr>
        <w:t>: 89-95 [PMID: 22889536 DOI: 10.1016/j.spen.2012.02.002]</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Mrzljak A</w:t>
      </w:r>
      <w:r>
        <w:rPr>
          <w:rFonts w:ascii="Book Antiqua" w:hAnsi="Book Antiqua" w:eastAsia="Book Antiqua" w:cs="Book Antiqua"/>
          <w:color w:val="000000"/>
        </w:rPr>
        <w:t xml:space="preserve">, Novak R, Pandak N, Tabain I, Franusic L, Barbic L, Bogdanic M, Savic V, Mikulic D, Pavicic-Saric J, Stevanovic V, Vilibic-Cavlek T. Emerging and neglected zoonoses in transplant population. </w:t>
      </w:r>
      <w:r>
        <w:rPr>
          <w:rFonts w:ascii="Book Antiqua" w:hAnsi="Book Antiqua" w:eastAsia="Book Antiqua" w:cs="Book Antiqua"/>
          <w:i/>
          <w:iCs/>
          <w:color w:val="000000"/>
        </w:rPr>
        <w:t>World J Transplant</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47-63 [PMID: 32257849 DOI: 10.5500/wjt.v10.i3.47]</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Vilibic-Cavlek T</w:t>
      </w:r>
      <w:r>
        <w:rPr>
          <w:rFonts w:ascii="Book Antiqua" w:hAnsi="Book Antiqua" w:eastAsia="Book Antiqua" w:cs="Book Antiqua"/>
          <w:color w:val="000000"/>
        </w:rPr>
        <w:t xml:space="preserve">, Savic V, Ferenc T, Mrzljak A, Barbic L, Bogdanic M, Stevanovic V, Tabain I, Ferencak I, Zidovec-Lepej S. Lymphocytic Choriomeningitis-Emerging Trends of a Neglected Virus: A Narrative Review. </w:t>
      </w:r>
      <w:r>
        <w:rPr>
          <w:rFonts w:ascii="Book Antiqua" w:hAnsi="Book Antiqua" w:eastAsia="Book Antiqua" w:cs="Book Antiqua"/>
          <w:i/>
          <w:iCs/>
          <w:color w:val="000000"/>
        </w:rPr>
        <w:t>Trop Med Infect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6</w:t>
      </w:r>
      <w:r>
        <w:rPr>
          <w:rFonts w:ascii="Book Antiqua" w:hAnsi="Book Antiqua" w:eastAsia="Book Antiqua" w:cs="Book Antiqua"/>
          <w:color w:val="000000"/>
        </w:rPr>
        <w:t xml:space="preserve"> [PMID: 34070581 DOI: 10.3390/tropicalmed6020088]</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Komrower GM</w:t>
      </w:r>
      <w:r>
        <w:rPr>
          <w:rFonts w:ascii="Book Antiqua" w:hAnsi="Book Antiqua" w:eastAsia="Book Antiqua" w:cs="Book Antiqua"/>
          <w:color w:val="000000"/>
        </w:rPr>
        <w:t xml:space="preserve">, Williams BL, Stones PB. Lymphocytic choriomeningitis in the newborn; probable transplacental infection. </w:t>
      </w:r>
      <w:r>
        <w:rPr>
          <w:rFonts w:ascii="Book Antiqua" w:hAnsi="Book Antiqua" w:eastAsia="Book Antiqua" w:cs="Book Antiqua"/>
          <w:i/>
          <w:iCs/>
          <w:color w:val="000000"/>
        </w:rPr>
        <w:t>Lancet</w:t>
      </w:r>
      <w:r>
        <w:rPr>
          <w:rFonts w:ascii="Book Antiqua" w:hAnsi="Book Antiqua" w:eastAsia="Book Antiqua" w:cs="Book Antiqua"/>
          <w:color w:val="000000"/>
        </w:rPr>
        <w:t xml:space="preserve"> 1955; </w:t>
      </w:r>
      <w:r>
        <w:rPr>
          <w:rFonts w:ascii="Book Antiqua" w:hAnsi="Book Antiqua" w:eastAsia="Book Antiqua" w:cs="Book Antiqua"/>
          <w:b/>
          <w:bCs/>
          <w:color w:val="000000"/>
        </w:rPr>
        <w:t>268</w:t>
      </w:r>
      <w:r>
        <w:rPr>
          <w:rFonts w:ascii="Book Antiqua" w:hAnsi="Book Antiqua" w:eastAsia="Book Antiqua" w:cs="Book Antiqua"/>
          <w:color w:val="000000"/>
        </w:rPr>
        <w:t>: 697-698 [PMID: 14354972 DOI: 10.1016/s0140-6736(55)91066-7]</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Ackermann R</w:t>
      </w:r>
      <w:r>
        <w:rPr>
          <w:rFonts w:ascii="Book Antiqua" w:hAnsi="Book Antiqua" w:eastAsia="Book Antiqua" w:cs="Book Antiqua"/>
          <w:color w:val="000000"/>
        </w:rPr>
        <w:t xml:space="preserve">, Körver G, Turss R, Wönne R, Hochgesand P. [Prenatal infection with the virus of lymphocytic choriomeningitis: report of two cases (author's transl)]. </w:t>
      </w:r>
      <w:r>
        <w:rPr>
          <w:rFonts w:ascii="Book Antiqua" w:hAnsi="Book Antiqua" w:eastAsia="Book Antiqua" w:cs="Book Antiqua"/>
          <w:i/>
          <w:iCs/>
          <w:color w:val="000000"/>
        </w:rPr>
        <w:t>Dtsch Med Wochenschr</w:t>
      </w:r>
      <w:r>
        <w:rPr>
          <w:rFonts w:ascii="Book Antiqua" w:hAnsi="Book Antiqua" w:eastAsia="Book Antiqua" w:cs="Book Antiqua"/>
          <w:color w:val="000000"/>
        </w:rPr>
        <w:t xml:space="preserve"> 1974; </w:t>
      </w:r>
      <w:r>
        <w:rPr>
          <w:rFonts w:ascii="Book Antiqua" w:hAnsi="Book Antiqua" w:eastAsia="Book Antiqua" w:cs="Book Antiqua"/>
          <w:b/>
          <w:bCs/>
          <w:color w:val="000000"/>
        </w:rPr>
        <w:t>99</w:t>
      </w:r>
      <w:r>
        <w:rPr>
          <w:rFonts w:ascii="Book Antiqua" w:hAnsi="Book Antiqua" w:eastAsia="Book Antiqua" w:cs="Book Antiqua"/>
          <w:color w:val="000000"/>
        </w:rPr>
        <w:t>: 629-632 [PMID: 4828643 DOI: 10.1055/s-0028-1107814]</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Sheinbergas MM</w:t>
      </w:r>
      <w:r>
        <w:rPr>
          <w:rFonts w:ascii="Book Antiqua" w:hAnsi="Book Antiqua" w:eastAsia="Book Antiqua" w:cs="Book Antiqua"/>
          <w:color w:val="000000"/>
        </w:rPr>
        <w:t xml:space="preserve">. Hydrocephalus due to prenatal infection with the lymphocytic choriomeningitis virus. </w:t>
      </w:r>
      <w:r>
        <w:rPr>
          <w:rFonts w:ascii="Book Antiqua" w:hAnsi="Book Antiqua" w:eastAsia="Book Antiqua" w:cs="Book Antiqua"/>
          <w:i/>
          <w:iCs/>
          <w:color w:val="000000"/>
        </w:rPr>
        <w:t>Infection</w:t>
      </w:r>
      <w:r>
        <w:rPr>
          <w:rFonts w:ascii="Book Antiqua" w:hAnsi="Book Antiqua" w:eastAsia="Book Antiqua" w:cs="Book Antiqua"/>
          <w:color w:val="000000"/>
        </w:rPr>
        <w:t xml:space="preserve"> 1976; </w:t>
      </w:r>
      <w:r>
        <w:rPr>
          <w:rFonts w:ascii="Book Antiqua" w:hAnsi="Book Antiqua" w:eastAsia="Book Antiqua" w:cs="Book Antiqua"/>
          <w:b/>
          <w:bCs/>
          <w:color w:val="000000"/>
        </w:rPr>
        <w:t>4</w:t>
      </w:r>
      <w:r>
        <w:rPr>
          <w:rFonts w:ascii="Book Antiqua" w:hAnsi="Book Antiqua" w:eastAsia="Book Antiqua" w:cs="Book Antiqua"/>
          <w:color w:val="000000"/>
        </w:rPr>
        <w:t>: 185-191 [PMID: 1017876 DOI: 10.1007/BF01638922]</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Chastel C</w:t>
      </w:r>
      <w:r>
        <w:rPr>
          <w:rFonts w:ascii="Book Antiqua" w:hAnsi="Book Antiqua" w:eastAsia="Book Antiqua" w:cs="Book Antiqua"/>
          <w:color w:val="000000"/>
        </w:rPr>
        <w:t xml:space="preserve">, Bosshard S, Le Goff F, Quillien MC, Gilly R, Aymard M. Transplacental infection by lymphocytic choriomeningitis virus. Results of a retrospective serological study in France (author's transl). </w:t>
      </w:r>
      <w:r>
        <w:rPr>
          <w:rFonts w:ascii="Book Antiqua" w:hAnsi="Book Antiqua" w:eastAsia="Book Antiqua" w:cs="Book Antiqua"/>
          <w:i/>
          <w:iCs/>
          <w:color w:val="000000"/>
        </w:rPr>
        <w:t>Nouv Presse Med</w:t>
      </w:r>
      <w:r>
        <w:rPr>
          <w:rFonts w:ascii="Book Antiqua" w:hAnsi="Book Antiqua" w:eastAsia="Book Antiqua" w:cs="Book Antiqua"/>
          <w:color w:val="000000"/>
        </w:rPr>
        <w:t xml:space="preserve"> 1978; </w:t>
      </w:r>
      <w:r>
        <w:rPr>
          <w:rFonts w:ascii="Book Antiqua" w:hAnsi="Book Antiqua" w:eastAsia="Book Antiqua" w:cs="Book Antiqua"/>
          <w:b/>
          <w:bCs/>
          <w:color w:val="000000"/>
        </w:rPr>
        <w:t>7</w:t>
      </w:r>
      <w:r>
        <w:rPr>
          <w:rFonts w:ascii="Book Antiqua" w:hAnsi="Book Antiqua" w:eastAsia="Book Antiqua" w:cs="Book Antiqua"/>
          <w:color w:val="000000"/>
        </w:rPr>
        <w:t>: 1089-1092 [PMID: 662624]</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Larsen PD</w:t>
      </w:r>
      <w:r>
        <w:rPr>
          <w:rFonts w:ascii="Book Antiqua" w:hAnsi="Book Antiqua" w:eastAsia="Book Antiqua" w:cs="Book Antiqua"/>
          <w:color w:val="000000"/>
        </w:rPr>
        <w:t xml:space="preserve">, Chartrand SA, Tomashek KM, Hauser LG, Ksiazek TG. Hydrocephalus complicating lymphocytic choriomeningitis virus infection. </w:t>
      </w:r>
      <w:r>
        <w:rPr>
          <w:rFonts w:ascii="Book Antiqua" w:hAnsi="Book Antiqua" w:eastAsia="Book Antiqua" w:cs="Book Antiqua"/>
          <w:i/>
          <w:iCs/>
          <w:color w:val="000000"/>
        </w:rPr>
        <w:t>Pediatr Infect Dis J</w:t>
      </w:r>
      <w:r>
        <w:rPr>
          <w:rFonts w:ascii="Book Antiqua" w:hAnsi="Book Antiqua" w:eastAsia="Book Antiqua" w:cs="Book Antiqua"/>
          <w:color w:val="000000"/>
        </w:rPr>
        <w:t xml:space="preserve"> 1993; </w:t>
      </w:r>
      <w:r>
        <w:rPr>
          <w:rFonts w:ascii="Book Antiqua" w:hAnsi="Book Antiqua" w:eastAsia="Book Antiqua" w:cs="Book Antiqua"/>
          <w:b/>
          <w:bCs/>
          <w:color w:val="000000"/>
        </w:rPr>
        <w:t>12</w:t>
      </w:r>
      <w:r>
        <w:rPr>
          <w:rFonts w:ascii="Book Antiqua" w:hAnsi="Book Antiqua" w:eastAsia="Book Antiqua" w:cs="Book Antiqua"/>
          <w:color w:val="000000"/>
        </w:rPr>
        <w:t>: 528-531 [PMID: 8345985 DOI: 10.1097/00006454-199306000-00013]</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Schulte DJ</w:t>
      </w:r>
      <w:r>
        <w:rPr>
          <w:rFonts w:ascii="Book Antiqua" w:hAnsi="Book Antiqua" w:eastAsia="Book Antiqua" w:cs="Book Antiqua"/>
          <w:color w:val="000000"/>
        </w:rPr>
        <w:t xml:space="preserve">, Comer JA, Erickson BR, Rollin PE, Nichol ST, Ksiazek TG, Lehman D. Congenital lymphocytic choriomeningitis virus: an underdiagnosed cause of neonatal hydrocephalus. </w:t>
      </w:r>
      <w:r>
        <w:rPr>
          <w:rFonts w:ascii="Book Antiqua" w:hAnsi="Book Antiqua" w:eastAsia="Book Antiqua" w:cs="Book Antiqua"/>
          <w:i/>
          <w:iCs/>
          <w:color w:val="000000"/>
        </w:rPr>
        <w:t>Pediatr Infect Dis J</w:t>
      </w:r>
      <w:r>
        <w:rPr>
          <w:rFonts w:ascii="Book Antiqua" w:hAnsi="Book Antiqua" w:eastAsia="Book Antiqua" w:cs="Book Antiqua"/>
          <w:color w:val="000000"/>
        </w:rPr>
        <w:t xml:space="preserve"> 2006; </w:t>
      </w:r>
      <w:r>
        <w:rPr>
          <w:rFonts w:ascii="Book Antiqua" w:hAnsi="Book Antiqua" w:eastAsia="Book Antiqua" w:cs="Book Antiqua"/>
          <w:b/>
          <w:bCs/>
          <w:color w:val="000000"/>
        </w:rPr>
        <w:t>25</w:t>
      </w:r>
      <w:r>
        <w:rPr>
          <w:rFonts w:ascii="Book Antiqua" w:hAnsi="Book Antiqua" w:eastAsia="Book Antiqua" w:cs="Book Antiqua"/>
          <w:color w:val="000000"/>
        </w:rPr>
        <w:t>: 560-562 [PMID: 16732159 DOI: 10.1097/01.inf.0000219409.57917.35]</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Enninga EAL</w:t>
      </w:r>
      <w:r>
        <w:rPr>
          <w:rFonts w:ascii="Book Antiqua" w:hAnsi="Book Antiqua" w:eastAsia="Book Antiqua" w:cs="Book Antiqua"/>
          <w:color w:val="000000"/>
        </w:rPr>
        <w:t xml:space="preserve">, Theiler RN. Lymphocytic Choriomeningitis Virus Infection Demonstrates Higher Replicative Capacity and Decreased Antiviral Response in the First-Trimester Placenta. </w:t>
      </w:r>
      <w:r>
        <w:rPr>
          <w:rFonts w:ascii="Book Antiqua" w:hAnsi="Book Antiqua" w:eastAsia="Book Antiqua" w:cs="Book Antiqua"/>
          <w:i/>
          <w:iCs/>
          <w:color w:val="000000"/>
        </w:rPr>
        <w:t>J Immunol Res</w:t>
      </w:r>
      <w:r>
        <w:rPr>
          <w:rFonts w:ascii="Book Antiqua" w:hAnsi="Book Antiqua" w:eastAsia="Book Antiqua" w:cs="Book Antiqua"/>
          <w:color w:val="000000"/>
        </w:rPr>
        <w:t xml:space="preserve"> 2019; </w:t>
      </w:r>
      <w:r>
        <w:rPr>
          <w:rFonts w:ascii="Book Antiqua" w:hAnsi="Book Antiqua" w:eastAsia="Book Antiqua" w:cs="Book Antiqua"/>
          <w:b/>
          <w:bCs/>
          <w:color w:val="000000"/>
        </w:rPr>
        <w:t>2019</w:t>
      </w:r>
      <w:r>
        <w:rPr>
          <w:rFonts w:ascii="Book Antiqua" w:hAnsi="Book Antiqua" w:eastAsia="Book Antiqua" w:cs="Book Antiqua"/>
          <w:color w:val="000000"/>
        </w:rPr>
        <w:t>: 7375217 [PMID: 30882005 DOI: 10.1155/2019/7375217]</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Wright R</w:t>
      </w:r>
      <w:r>
        <w:rPr>
          <w:rFonts w:ascii="Book Antiqua" w:hAnsi="Book Antiqua" w:eastAsia="Book Antiqua" w:cs="Book Antiqua"/>
          <w:color w:val="000000"/>
        </w:rPr>
        <w:t xml:space="preserve">, Johnson D, Neumann M, Ksiazek TG, Rollin P, Keech RV, Bonthius DJ, Hitchon P, Grose CF, Bell WE, Bale JF Jr. Congenital lymphocytic choriomeningitis virus syndrome: a disease that mimics congenital toxoplasmosis or Cytomegalovirus infection. </w:t>
      </w:r>
      <w:r>
        <w:rPr>
          <w:rFonts w:ascii="Book Antiqua" w:hAnsi="Book Antiqua" w:eastAsia="Book Antiqua" w:cs="Book Antiqua"/>
          <w:i/>
          <w:iCs/>
          <w:color w:val="000000"/>
        </w:rPr>
        <w:t>Pediatrics</w:t>
      </w:r>
      <w:r>
        <w:rPr>
          <w:rFonts w:ascii="Book Antiqua" w:hAnsi="Book Antiqua" w:eastAsia="Book Antiqua" w:cs="Book Antiqua"/>
          <w:color w:val="000000"/>
        </w:rPr>
        <w:t xml:space="preserve"> 1997; </w:t>
      </w:r>
      <w:r>
        <w:rPr>
          <w:rFonts w:ascii="Book Antiqua" w:hAnsi="Book Antiqua" w:eastAsia="Book Antiqua" w:cs="Book Antiqua"/>
          <w:b/>
          <w:bCs/>
          <w:color w:val="000000"/>
        </w:rPr>
        <w:t>100</w:t>
      </w:r>
      <w:r>
        <w:rPr>
          <w:rFonts w:ascii="Book Antiqua" w:hAnsi="Book Antiqua" w:eastAsia="Book Antiqua" w:cs="Book Antiqua"/>
          <w:color w:val="000000"/>
        </w:rPr>
        <w:t>: E9 [PMID: 9200383 DOI: 10.1542/peds.100.1.e9]</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Barton LL</w:t>
      </w:r>
      <w:r>
        <w:rPr>
          <w:rFonts w:ascii="Book Antiqua" w:hAnsi="Book Antiqua" w:eastAsia="Book Antiqua" w:cs="Book Antiqua"/>
          <w:color w:val="000000"/>
        </w:rPr>
        <w:t xml:space="preserve">, Mets MB. Congenital lymphocytic choriomeningitis virus infection: decade of rediscovery.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2001; </w:t>
      </w:r>
      <w:r>
        <w:rPr>
          <w:rFonts w:ascii="Book Antiqua" w:hAnsi="Book Antiqua" w:eastAsia="Book Antiqua" w:cs="Book Antiqua"/>
          <w:b/>
          <w:bCs/>
          <w:color w:val="000000"/>
        </w:rPr>
        <w:t>33</w:t>
      </w:r>
      <w:r>
        <w:rPr>
          <w:rFonts w:ascii="Book Antiqua" w:hAnsi="Book Antiqua" w:eastAsia="Book Antiqua" w:cs="Book Antiqua"/>
          <w:color w:val="000000"/>
        </w:rPr>
        <w:t>: 370-374 [PMID: 11438904 DOI: 10.1086/321897]</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Bonthius DJ</w:t>
      </w:r>
      <w:r>
        <w:rPr>
          <w:rFonts w:ascii="Book Antiqua" w:hAnsi="Book Antiqua" w:eastAsia="Book Antiqua" w:cs="Book Antiqua"/>
          <w:color w:val="000000"/>
        </w:rPr>
        <w:t xml:space="preserve">, Wright R, Tseng B, Barton L, Marco E, Karacay B, Larsen PD. Congenital lymphocytic choriomeningitis virus infection: spectrum of disease. </w:t>
      </w:r>
      <w:r>
        <w:rPr>
          <w:rFonts w:ascii="Book Antiqua" w:hAnsi="Book Antiqua" w:eastAsia="Book Antiqua" w:cs="Book Antiqua"/>
          <w:i/>
          <w:iCs/>
          <w:color w:val="000000"/>
        </w:rPr>
        <w:t>Ann Neurol</w:t>
      </w:r>
      <w:r>
        <w:rPr>
          <w:rFonts w:ascii="Book Antiqua" w:hAnsi="Book Antiqua" w:eastAsia="Book Antiqua" w:cs="Book Antiqua"/>
          <w:color w:val="000000"/>
        </w:rPr>
        <w:t xml:space="preserve"> 2007; </w:t>
      </w:r>
      <w:r>
        <w:rPr>
          <w:rFonts w:ascii="Book Antiqua" w:hAnsi="Book Antiqua" w:eastAsia="Book Antiqua" w:cs="Book Antiqua"/>
          <w:b/>
          <w:bCs/>
          <w:color w:val="000000"/>
        </w:rPr>
        <w:t>62</w:t>
      </w:r>
      <w:r>
        <w:rPr>
          <w:rFonts w:ascii="Book Antiqua" w:hAnsi="Book Antiqua" w:eastAsia="Book Antiqua" w:cs="Book Antiqua"/>
          <w:color w:val="000000"/>
        </w:rPr>
        <w:t>: 347-355 [PMID: 17557350 DOI: 10.1002/ana.21161]</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Anderson JL</w:t>
      </w:r>
      <w:r>
        <w:rPr>
          <w:rFonts w:ascii="Book Antiqua" w:hAnsi="Book Antiqua" w:eastAsia="Book Antiqua" w:cs="Book Antiqua"/>
          <w:color w:val="000000"/>
        </w:rPr>
        <w:t xml:space="preserve">, Levy PT, Leonard KB, Smyser CD, Tychsen L, Cole FS. Congenital lymphocytic choriomeningitis virus: when to consider the diagnosis. </w:t>
      </w:r>
      <w:r>
        <w:rPr>
          <w:rFonts w:ascii="Book Antiqua" w:hAnsi="Book Antiqua" w:eastAsia="Book Antiqua" w:cs="Book Antiqua"/>
          <w:i/>
          <w:iCs/>
          <w:color w:val="000000"/>
        </w:rPr>
        <w:t>J Child Neurol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29</w:t>
      </w:r>
      <w:r>
        <w:rPr>
          <w:rFonts w:ascii="Book Antiqua" w:hAnsi="Book Antiqua" w:eastAsia="Book Antiqua" w:cs="Book Antiqua"/>
          <w:color w:val="000000"/>
        </w:rPr>
        <w:t>: 837-842 [PMID: 23666045 DOI: 10.1177/0883073813486295]</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Mets MB</w:t>
      </w:r>
      <w:r>
        <w:rPr>
          <w:rFonts w:ascii="Book Antiqua" w:hAnsi="Book Antiqua" w:eastAsia="Book Antiqua" w:cs="Book Antiqua"/>
          <w:color w:val="000000"/>
        </w:rPr>
        <w:t xml:space="preserve">. Childhood blindness and visual loss: an assessment at two institutions including a ‘new’ cause. </w:t>
      </w:r>
      <w:r>
        <w:rPr>
          <w:rFonts w:ascii="Book Antiqua" w:hAnsi="Book Antiqua" w:eastAsia="Book Antiqua" w:cs="Book Antiqua"/>
          <w:i/>
          <w:iCs/>
          <w:color w:val="000000"/>
        </w:rPr>
        <w:t>Trans Am Ophthalmol Soc</w:t>
      </w:r>
      <w:r>
        <w:rPr>
          <w:rFonts w:ascii="Book Antiqua" w:hAnsi="Book Antiqua" w:eastAsia="Book Antiqua" w:cs="Book Antiqua"/>
          <w:color w:val="000000"/>
        </w:rPr>
        <w:t xml:space="preserve"> 1999; </w:t>
      </w:r>
      <w:r>
        <w:rPr>
          <w:rFonts w:ascii="Book Antiqua" w:hAnsi="Book Antiqua" w:eastAsia="Book Antiqua" w:cs="Book Antiqua"/>
          <w:b/>
          <w:bCs/>
          <w:color w:val="000000"/>
        </w:rPr>
        <w:t>97</w:t>
      </w:r>
      <w:r>
        <w:rPr>
          <w:rFonts w:ascii="Book Antiqua" w:hAnsi="Book Antiqua" w:eastAsia="Book Antiqua" w:cs="Book Antiqua"/>
          <w:color w:val="000000"/>
        </w:rPr>
        <w:t>: 653-696 [PMID: 10703143]</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Kinori M</w:t>
      </w:r>
      <w:r>
        <w:rPr>
          <w:rFonts w:ascii="Book Antiqua" w:hAnsi="Book Antiqua" w:eastAsia="Book Antiqua" w:cs="Book Antiqua"/>
          <w:color w:val="000000"/>
        </w:rPr>
        <w:t xml:space="preserve">, Schwartzstein H, Zeid JL, Kurup SP, Mets MB. Congenital lymphocytic choriomeningitis virus-an underdiagnosed fetal teratogen. </w:t>
      </w:r>
      <w:r>
        <w:rPr>
          <w:rFonts w:ascii="Book Antiqua" w:hAnsi="Book Antiqua" w:eastAsia="Book Antiqua" w:cs="Book Antiqua"/>
          <w:i/>
          <w:iCs/>
          <w:color w:val="000000"/>
        </w:rPr>
        <w:t>J AAPOS</w:t>
      </w:r>
      <w:r>
        <w:rPr>
          <w:rFonts w:ascii="Book Antiqua" w:hAnsi="Book Antiqua" w:eastAsia="Book Antiqua" w:cs="Book Antiqua"/>
          <w:color w:val="000000"/>
        </w:rPr>
        <w:t xml:space="preserve"> 2018; </w:t>
      </w:r>
      <w:r>
        <w:rPr>
          <w:rFonts w:ascii="Book Antiqua" w:hAnsi="Book Antiqua" w:eastAsia="Book Antiqua" w:cs="Book Antiqua"/>
          <w:b/>
          <w:bCs/>
          <w:color w:val="000000"/>
        </w:rPr>
        <w:t>22</w:t>
      </w:r>
      <w:r>
        <w:rPr>
          <w:rFonts w:ascii="Book Antiqua" w:hAnsi="Book Antiqua" w:eastAsia="Book Antiqua" w:cs="Book Antiqua"/>
          <w:color w:val="000000"/>
        </w:rPr>
        <w:t>: 79-81.e1 [PMID: 29274373 DOI: 10.1016/j.jaapos.2017.08.011]</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Cohen BE</w:t>
      </w:r>
      <w:r>
        <w:rPr>
          <w:rFonts w:ascii="Book Antiqua" w:hAnsi="Book Antiqua" w:eastAsia="Book Antiqua" w:cs="Book Antiqua"/>
          <w:color w:val="000000"/>
        </w:rPr>
        <w:t xml:space="preserve">, Durstenfeld A, Roehm PC. Viral causes of hearing loss: a review for hearing health professionals. </w:t>
      </w:r>
      <w:r>
        <w:rPr>
          <w:rFonts w:ascii="Book Antiqua" w:hAnsi="Book Antiqua" w:eastAsia="Book Antiqua" w:cs="Book Antiqua"/>
          <w:i/>
          <w:iCs/>
          <w:color w:val="000000"/>
        </w:rPr>
        <w:t>Trends Hear</w:t>
      </w:r>
      <w:r>
        <w:rPr>
          <w:rFonts w:ascii="Book Antiqua" w:hAnsi="Book Antiqua" w:eastAsia="Book Antiqua" w:cs="Book Antiqua"/>
          <w:color w:val="000000"/>
        </w:rPr>
        <w:t xml:space="preserve"> 2014; </w:t>
      </w:r>
      <w:r>
        <w:rPr>
          <w:rFonts w:ascii="Book Antiqua" w:hAnsi="Book Antiqua" w:eastAsia="Book Antiqua" w:cs="Book Antiqua"/>
          <w:b/>
          <w:bCs/>
          <w:color w:val="000000"/>
        </w:rPr>
        <w:t>18</w:t>
      </w:r>
      <w:r>
        <w:rPr>
          <w:rFonts w:ascii="Book Antiqua" w:hAnsi="Book Antiqua" w:eastAsia="Book Antiqua" w:cs="Book Antiqua"/>
          <w:color w:val="000000"/>
        </w:rPr>
        <w:t xml:space="preserve"> [PMID: 25080364 DOI: 10.1177/2331216514541361]</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Mets MB</w:t>
      </w:r>
      <w:r>
        <w:rPr>
          <w:rFonts w:ascii="Book Antiqua" w:hAnsi="Book Antiqua" w:eastAsia="Book Antiqua" w:cs="Book Antiqua"/>
          <w:color w:val="000000"/>
        </w:rPr>
        <w:t xml:space="preserve">, Barton LL, Khan AS, Ksiazek TG. Lymphocytic choriomeningitis virus: an underdiagnosed cause of congenital chorioretinitis. </w:t>
      </w:r>
      <w:r>
        <w:rPr>
          <w:rFonts w:ascii="Book Antiqua" w:hAnsi="Book Antiqua" w:eastAsia="Book Antiqua" w:cs="Book Antiqua"/>
          <w:i/>
          <w:iCs/>
          <w:color w:val="000000"/>
        </w:rPr>
        <w:t>Am J Ophthalmol</w:t>
      </w:r>
      <w:r>
        <w:rPr>
          <w:rFonts w:ascii="Book Antiqua" w:hAnsi="Book Antiqua" w:eastAsia="Book Antiqua" w:cs="Book Antiqua"/>
          <w:color w:val="000000"/>
        </w:rPr>
        <w:t xml:space="preserve"> 2000; </w:t>
      </w:r>
      <w:r>
        <w:rPr>
          <w:rFonts w:ascii="Book Antiqua" w:hAnsi="Book Antiqua" w:eastAsia="Book Antiqua" w:cs="Book Antiqua"/>
          <w:b/>
          <w:bCs/>
          <w:color w:val="000000"/>
        </w:rPr>
        <w:t>130</w:t>
      </w:r>
      <w:r>
        <w:rPr>
          <w:rFonts w:ascii="Book Antiqua" w:hAnsi="Book Antiqua" w:eastAsia="Book Antiqua" w:cs="Book Antiqua"/>
          <w:color w:val="000000"/>
        </w:rPr>
        <w:t>: 209-215 [PMID: 11004296 DOI: 10.1016/S0002-9394(00)00570-5]</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Greenhow TL</w:t>
      </w:r>
      <w:r>
        <w:rPr>
          <w:rFonts w:ascii="Book Antiqua" w:hAnsi="Book Antiqua" w:eastAsia="Book Antiqua" w:cs="Book Antiqua"/>
          <w:color w:val="000000"/>
        </w:rPr>
        <w:t xml:space="preserve">, Weintrub PS. Your diagnosis, please. Neonate with hydrocephalus. </w:t>
      </w:r>
      <w:r>
        <w:rPr>
          <w:rFonts w:ascii="Book Antiqua" w:hAnsi="Book Antiqua" w:eastAsia="Book Antiqua" w:cs="Book Antiqua"/>
          <w:i/>
          <w:iCs/>
          <w:color w:val="000000"/>
        </w:rPr>
        <w:t>Pediatr Infect Dis J</w:t>
      </w:r>
      <w:r>
        <w:rPr>
          <w:rFonts w:ascii="Book Antiqua" w:hAnsi="Book Antiqua" w:eastAsia="Book Antiqua" w:cs="Book Antiqua"/>
          <w:color w:val="000000"/>
        </w:rPr>
        <w:t xml:space="preserve"> 2003; </w:t>
      </w:r>
      <w:r>
        <w:rPr>
          <w:rFonts w:ascii="Book Antiqua" w:hAnsi="Book Antiqua" w:eastAsia="Book Antiqua" w:cs="Book Antiqua"/>
          <w:b/>
          <w:bCs/>
          <w:color w:val="000000"/>
        </w:rPr>
        <w:t>22</w:t>
      </w:r>
      <w:r>
        <w:rPr>
          <w:rFonts w:ascii="Book Antiqua" w:hAnsi="Book Antiqua" w:eastAsia="Book Antiqua" w:cs="Book Antiqua"/>
          <w:color w:val="000000"/>
        </w:rPr>
        <w:t>: 1099, 1111-1112 [PMID: 14700046 DOI: 10.1097/01.inf.0000101782.55760.3c]</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Rawlinson WD</w:t>
      </w:r>
      <w:r>
        <w:rPr>
          <w:rFonts w:ascii="Book Antiqua" w:hAnsi="Book Antiqua" w:eastAsia="Book Antiqua" w:cs="Book Antiqua"/>
          <w:color w:val="000000"/>
        </w:rPr>
        <w:t xml:space="preserve">, Hall B, Jones CA, Jeffery HE, Arbuckle SM, Graf N, Howard J, Morris JM. Viruses and other infections in stillbirth: what is the evidence and what should we be doing? </w:t>
      </w:r>
      <w:r>
        <w:rPr>
          <w:rFonts w:ascii="Book Antiqua" w:hAnsi="Book Antiqua" w:eastAsia="Book Antiqua" w:cs="Book Antiqua"/>
          <w:i/>
          <w:iCs/>
          <w:color w:val="000000"/>
        </w:rPr>
        <w:t>Pathology</w:t>
      </w:r>
      <w:r>
        <w:rPr>
          <w:rFonts w:ascii="Book Antiqua" w:hAnsi="Book Antiqua" w:eastAsia="Book Antiqua" w:cs="Book Antiqua"/>
          <w:color w:val="000000"/>
        </w:rPr>
        <w:t xml:space="preserve"> 2008; </w:t>
      </w:r>
      <w:r>
        <w:rPr>
          <w:rFonts w:ascii="Book Antiqua" w:hAnsi="Book Antiqua" w:eastAsia="Book Antiqua" w:cs="Book Antiqua"/>
          <w:b/>
          <w:bCs/>
          <w:color w:val="000000"/>
        </w:rPr>
        <w:t>40</w:t>
      </w:r>
      <w:r>
        <w:rPr>
          <w:rFonts w:ascii="Book Antiqua" w:hAnsi="Book Antiqua" w:eastAsia="Book Antiqua" w:cs="Book Antiqua"/>
          <w:color w:val="000000"/>
        </w:rPr>
        <w:t>: 149-160 [PMID: 18203037 DOI: 10.1080/00313020701813792]</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El Feghaly RE</w:t>
      </w:r>
      <w:r>
        <w:rPr>
          <w:rFonts w:ascii="Book Antiqua" w:hAnsi="Book Antiqua" w:eastAsia="Book Antiqua" w:cs="Book Antiqua"/>
          <w:color w:val="000000"/>
        </w:rPr>
        <w:t xml:space="preserve">, Hunstad DA. A Newborn With Hydrops, Hydrocephalus, and Ophthalmologic Abnormalities. </w:t>
      </w:r>
      <w:r>
        <w:rPr>
          <w:rFonts w:ascii="Book Antiqua" w:hAnsi="Book Antiqua" w:eastAsia="Book Antiqua" w:cs="Book Antiqua"/>
          <w:i/>
          <w:iCs/>
          <w:color w:val="000000"/>
        </w:rPr>
        <w:t>J Pediatric Infect Dis Soc</w:t>
      </w:r>
      <w:r>
        <w:rPr>
          <w:rFonts w:ascii="Book Antiqua" w:hAnsi="Book Antiqua" w:eastAsia="Book Antiqua" w:cs="Book Antiqua"/>
          <w:color w:val="000000"/>
        </w:rPr>
        <w:t xml:space="preserve"> 2013; </w:t>
      </w:r>
      <w:r>
        <w:rPr>
          <w:rFonts w:ascii="Book Antiqua" w:hAnsi="Book Antiqua" w:eastAsia="Book Antiqua" w:cs="Book Antiqua"/>
          <w:b/>
          <w:bCs/>
          <w:color w:val="000000"/>
        </w:rPr>
        <w:t>2</w:t>
      </w:r>
      <w:r>
        <w:rPr>
          <w:rFonts w:ascii="Book Antiqua" w:hAnsi="Book Antiqua" w:eastAsia="Book Antiqua" w:cs="Book Antiqua"/>
          <w:color w:val="000000"/>
        </w:rPr>
        <w:t>: 391-393 [PMID: 26619503 DOI: 10.1093/jpids/pit047]</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Delaine M</w:t>
      </w:r>
      <w:r>
        <w:rPr>
          <w:rFonts w:ascii="Book Antiqua" w:hAnsi="Book Antiqua" w:eastAsia="Book Antiqua" w:cs="Book Antiqua"/>
          <w:color w:val="000000"/>
        </w:rPr>
        <w:t xml:space="preserve">, Weingertner AS, Nougairede A, Lepiller Q, Fafi-Kremer S, Favre R, Charrel R. Microcephaly Caused by Lymphocytic Choriomeningitis Virus. </w:t>
      </w:r>
      <w:r>
        <w:rPr>
          <w:rFonts w:ascii="Book Antiqua" w:hAnsi="Book Antiqua" w:eastAsia="Book Antiqua" w:cs="Book Antiqua"/>
          <w:i/>
          <w:iCs/>
          <w:color w:val="000000"/>
        </w:rPr>
        <w:t>Emerg Infect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1548-1550 [PMID: 28820372 DOI: 10.3201/eid2309.170775]</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Vilibic-Cavlek T</w:t>
      </w:r>
      <w:r>
        <w:rPr>
          <w:rFonts w:ascii="Book Antiqua" w:hAnsi="Book Antiqua" w:eastAsia="Book Antiqua" w:cs="Book Antiqua"/>
          <w:color w:val="000000"/>
        </w:rPr>
        <w:t xml:space="preserve">, Oreski T, Korva M, Kolaric B, Stevanovic V, Zidovec-Lepej S, Tabain I, Jelicic P, Miklausic-Pavic B, Savic V, Barbic L, Avsic-Zupanc T. Prevalence and Risk Factors for Lymphocytic Choriomeningitis Virus Infection in Continental Croatian Regions. </w:t>
      </w:r>
      <w:r>
        <w:rPr>
          <w:rFonts w:ascii="Book Antiqua" w:hAnsi="Book Antiqua" w:eastAsia="Book Antiqua" w:cs="Book Antiqua"/>
          <w:i/>
          <w:iCs/>
          <w:color w:val="000000"/>
        </w:rPr>
        <w:t>Trop Med Infect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6</w:t>
      </w:r>
      <w:r>
        <w:rPr>
          <w:rFonts w:ascii="Book Antiqua" w:hAnsi="Book Antiqua" w:eastAsia="Book Antiqua" w:cs="Book Antiqua"/>
          <w:color w:val="000000"/>
        </w:rPr>
        <w:t xml:space="preserve"> [PMID: 33947040 DOI: 10.3390/tropicalmed6020067]</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Riera L</w:t>
      </w:r>
      <w:r>
        <w:rPr>
          <w:rFonts w:ascii="Book Antiqua" w:hAnsi="Book Antiqua" w:eastAsia="Book Antiqua" w:cs="Book Antiqua"/>
          <w:color w:val="000000"/>
        </w:rPr>
        <w:t xml:space="preserve">, Castillo E, Del Carmen Saavedra M, Priotto J, Sottosanti J, Polop J, Ambrosio AM. Serological study of the lymphochoriomeningitis virus (LCMV) in an inner city of Argentina.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76</w:t>
      </w:r>
      <w:r>
        <w:rPr>
          <w:rFonts w:ascii="Book Antiqua" w:hAnsi="Book Antiqua" w:eastAsia="Book Antiqua" w:cs="Book Antiqua"/>
          <w:color w:val="000000"/>
        </w:rPr>
        <w:t>: 285-289 [PMID: 15834871 DOI: 10.1002/jmv.20357]</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Hannachi N</w:t>
      </w:r>
      <w:r>
        <w:rPr>
          <w:rFonts w:ascii="Book Antiqua" w:hAnsi="Book Antiqua" w:eastAsia="Book Antiqua" w:cs="Book Antiqua"/>
          <w:color w:val="000000"/>
        </w:rPr>
        <w:t xml:space="preserve">, Freymuth F, Luton D, Herlicoviez M, Oury JF, Boukadida J, Lebon P. [Lymphocytic choriomeningitis virus and fetal anomalies]. </w:t>
      </w:r>
      <w:r>
        <w:rPr>
          <w:rFonts w:ascii="Book Antiqua" w:hAnsi="Book Antiqua" w:eastAsia="Book Antiqua" w:cs="Book Antiqua"/>
          <w:i/>
          <w:iCs/>
          <w:color w:val="000000"/>
        </w:rPr>
        <w:t>Pathol Biol (Paris)</w:t>
      </w:r>
      <w:r>
        <w:rPr>
          <w:rFonts w:ascii="Book Antiqua" w:hAnsi="Book Antiqua" w:eastAsia="Book Antiqua" w:cs="Book Antiqua"/>
          <w:color w:val="000000"/>
        </w:rPr>
        <w:t xml:space="preserve"> 2011; </w:t>
      </w:r>
      <w:r>
        <w:rPr>
          <w:rFonts w:ascii="Book Antiqua" w:hAnsi="Book Antiqua" w:eastAsia="Book Antiqua" w:cs="Book Antiqua"/>
          <w:b/>
          <w:bCs/>
          <w:color w:val="000000"/>
        </w:rPr>
        <w:t>59</w:t>
      </w:r>
      <w:r>
        <w:rPr>
          <w:rFonts w:ascii="Book Antiqua" w:hAnsi="Book Antiqua" w:eastAsia="Book Antiqua" w:cs="Book Antiqua"/>
          <w:color w:val="000000"/>
        </w:rPr>
        <w:t>: e85-e87 [PMID: 19896295 DOI: 10.1016/j.patbio.2009.06.001]</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Mets MB</w:t>
      </w:r>
      <w:r>
        <w:rPr>
          <w:rFonts w:ascii="Book Antiqua" w:hAnsi="Book Antiqua" w:eastAsia="Book Antiqua" w:cs="Book Antiqua"/>
          <w:color w:val="000000"/>
        </w:rPr>
        <w:t xml:space="preserve">, Chhabra MS. Eye manifestations of intrauterine infections and their impact on childhood blindness. </w:t>
      </w:r>
      <w:r>
        <w:rPr>
          <w:rFonts w:ascii="Book Antiqua" w:hAnsi="Book Antiqua" w:eastAsia="Book Antiqua" w:cs="Book Antiqua"/>
          <w:i/>
          <w:iCs/>
          <w:color w:val="000000"/>
        </w:rPr>
        <w:t>Surv Ophthalmol</w:t>
      </w:r>
      <w:r>
        <w:rPr>
          <w:rFonts w:ascii="Book Antiqua" w:hAnsi="Book Antiqua" w:eastAsia="Book Antiqua" w:cs="Book Antiqua"/>
          <w:color w:val="000000"/>
        </w:rPr>
        <w:t xml:space="preserve"> 2008; </w:t>
      </w:r>
      <w:r>
        <w:rPr>
          <w:rFonts w:ascii="Book Antiqua" w:hAnsi="Book Antiqua" w:eastAsia="Book Antiqua" w:cs="Book Antiqua"/>
          <w:b/>
          <w:bCs/>
          <w:color w:val="000000"/>
        </w:rPr>
        <w:t>53</w:t>
      </w:r>
      <w:r>
        <w:rPr>
          <w:rFonts w:ascii="Book Antiqua" w:hAnsi="Book Antiqua" w:eastAsia="Book Antiqua" w:cs="Book Antiqua"/>
          <w:color w:val="000000"/>
        </w:rPr>
        <w:t>: 95-111 [PMID: 18348876 DOI: 10.1016/j.survophthal.2007.12.003]</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Bale JF Jr</w:t>
      </w:r>
      <w:r>
        <w:rPr>
          <w:rFonts w:ascii="Book Antiqua" w:hAnsi="Book Antiqua" w:eastAsia="Book Antiqua" w:cs="Book Antiqua"/>
          <w:color w:val="000000"/>
        </w:rPr>
        <w:t xml:space="preserve">. Congenital infections. </w:t>
      </w:r>
      <w:r>
        <w:rPr>
          <w:rFonts w:ascii="Book Antiqua" w:hAnsi="Book Antiqua" w:eastAsia="Book Antiqua" w:cs="Book Antiqua"/>
          <w:i/>
          <w:iCs/>
          <w:color w:val="000000"/>
        </w:rPr>
        <w:t>Neurol Clin</w:t>
      </w:r>
      <w:r>
        <w:rPr>
          <w:rFonts w:ascii="Book Antiqua" w:hAnsi="Book Antiqua" w:eastAsia="Book Antiqua" w:cs="Book Antiqua"/>
          <w:color w:val="000000"/>
        </w:rPr>
        <w:t xml:space="preserve"> 2002; </w:t>
      </w:r>
      <w:r>
        <w:rPr>
          <w:rFonts w:ascii="Book Antiqua" w:hAnsi="Book Antiqua" w:eastAsia="Book Antiqua" w:cs="Book Antiqua"/>
          <w:b/>
          <w:bCs/>
          <w:color w:val="000000"/>
        </w:rPr>
        <w:t>20</w:t>
      </w:r>
      <w:r>
        <w:rPr>
          <w:rFonts w:ascii="Book Antiqua" w:hAnsi="Book Antiqua" w:eastAsia="Book Antiqua" w:cs="Book Antiqua"/>
          <w:color w:val="000000"/>
        </w:rPr>
        <w:t>: 1039-1060, vii [PMID: 12616680 DOI: 10.1016/s0733-8619(02)00014-2]</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Mets MB</w:t>
      </w:r>
      <w:r>
        <w:rPr>
          <w:rFonts w:ascii="Book Antiqua" w:hAnsi="Book Antiqua" w:eastAsia="Book Antiqua" w:cs="Book Antiqua"/>
          <w:color w:val="000000"/>
        </w:rPr>
        <w:t xml:space="preserve">. Eye manifestations of intrauterine infections. </w:t>
      </w:r>
      <w:r>
        <w:rPr>
          <w:rFonts w:ascii="Book Antiqua" w:hAnsi="Book Antiqua" w:eastAsia="Book Antiqua" w:cs="Book Antiqua"/>
          <w:i/>
          <w:iCs/>
          <w:color w:val="000000"/>
        </w:rPr>
        <w:t>Ophthalmol Clin North Am</w:t>
      </w:r>
      <w:r>
        <w:rPr>
          <w:rFonts w:ascii="Book Antiqua" w:hAnsi="Book Antiqua" w:eastAsia="Book Antiqua" w:cs="Book Antiqua"/>
          <w:color w:val="000000"/>
        </w:rPr>
        <w:t xml:space="preserve"> 2001; </w:t>
      </w:r>
      <w:r>
        <w:rPr>
          <w:rFonts w:ascii="Book Antiqua" w:hAnsi="Book Antiqua" w:eastAsia="Book Antiqua" w:cs="Book Antiqua"/>
          <w:b/>
          <w:bCs/>
          <w:color w:val="000000"/>
        </w:rPr>
        <w:t>14</w:t>
      </w:r>
      <w:r>
        <w:rPr>
          <w:rFonts w:ascii="Book Antiqua" w:hAnsi="Book Antiqua" w:eastAsia="Book Antiqua" w:cs="Book Antiqua"/>
          <w:color w:val="000000"/>
        </w:rPr>
        <w:t>: 521-531 [PMID: 11705152 DOI: 10.1016/s0896-1549(05)70250-9]</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Yu JT</w:t>
      </w:r>
      <w:r>
        <w:rPr>
          <w:rFonts w:ascii="Book Antiqua" w:hAnsi="Book Antiqua" w:eastAsia="Book Antiqua" w:cs="Book Antiqua"/>
          <w:color w:val="000000"/>
        </w:rPr>
        <w:t xml:space="preserve">, Culican SM, Tychsen L. Aicardi-like chorioretinitis and maldevelopment of the corpus callosum in congenital lymphocytic choriomeningitis virus. </w:t>
      </w:r>
      <w:r>
        <w:rPr>
          <w:rFonts w:ascii="Book Antiqua" w:hAnsi="Book Antiqua" w:eastAsia="Book Antiqua" w:cs="Book Antiqua"/>
          <w:i/>
          <w:iCs/>
          <w:color w:val="000000"/>
        </w:rPr>
        <w:t>J AAPOS</w:t>
      </w:r>
      <w:r>
        <w:rPr>
          <w:rFonts w:ascii="Book Antiqua" w:hAnsi="Book Antiqua" w:eastAsia="Book Antiqua" w:cs="Book Antiqua"/>
          <w:color w:val="000000"/>
        </w:rPr>
        <w:t xml:space="preserve"> 2006; </w:t>
      </w:r>
      <w:r>
        <w:rPr>
          <w:rFonts w:ascii="Book Antiqua" w:hAnsi="Book Antiqua" w:eastAsia="Book Antiqua" w:cs="Book Antiqua"/>
          <w:b/>
          <w:bCs/>
          <w:color w:val="000000"/>
        </w:rPr>
        <w:t>10</w:t>
      </w:r>
      <w:r>
        <w:rPr>
          <w:rFonts w:ascii="Book Antiqua" w:hAnsi="Book Antiqua" w:eastAsia="Book Antiqua" w:cs="Book Antiqua"/>
          <w:color w:val="000000"/>
        </w:rPr>
        <w:t>: 58-60 [PMID: 16527682 DOI: 10.1016/j.jaapos.2005.09.009]</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Farmer M</w:t>
      </w:r>
      <w:r>
        <w:rPr>
          <w:rFonts w:ascii="Book Antiqua" w:hAnsi="Book Antiqua" w:eastAsia="Book Antiqua" w:cs="Book Antiqua"/>
          <w:color w:val="000000"/>
        </w:rPr>
        <w:t xml:space="preserve">, Sébire G. Genetic mimics of congenital lymphocytic choriomeningitis virus encephalitis. </w:t>
      </w:r>
      <w:r>
        <w:rPr>
          <w:rFonts w:ascii="Book Antiqua" w:hAnsi="Book Antiqua" w:eastAsia="Book Antiqua" w:cs="Book Antiqua"/>
          <w:i/>
          <w:iCs/>
          <w:color w:val="000000"/>
        </w:rPr>
        <w:t>Ann Neurol</w:t>
      </w:r>
      <w:r>
        <w:rPr>
          <w:rFonts w:ascii="Book Antiqua" w:hAnsi="Book Antiqua" w:eastAsia="Book Antiqua" w:cs="Book Antiqua"/>
          <w:color w:val="000000"/>
        </w:rPr>
        <w:t xml:space="preserve"> 2008; </w:t>
      </w:r>
      <w:r>
        <w:rPr>
          <w:rFonts w:ascii="Book Antiqua" w:hAnsi="Book Antiqua" w:eastAsia="Book Antiqua" w:cs="Book Antiqua"/>
          <w:b/>
          <w:bCs/>
          <w:color w:val="000000"/>
        </w:rPr>
        <w:t>64</w:t>
      </w:r>
      <w:r>
        <w:rPr>
          <w:rFonts w:ascii="Book Antiqua" w:hAnsi="Book Antiqua" w:eastAsia="Book Antiqua" w:cs="Book Antiqua"/>
          <w:color w:val="000000"/>
        </w:rPr>
        <w:t>: 353-355 [PMID: 18409198 DOI: 10.1002/ana.21386]</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Enders G</w:t>
      </w:r>
      <w:r>
        <w:rPr>
          <w:rFonts w:ascii="Book Antiqua" w:hAnsi="Book Antiqua" w:eastAsia="Book Antiqua" w:cs="Book Antiqua"/>
          <w:color w:val="000000"/>
        </w:rPr>
        <w:t xml:space="preserve">, Varho-Göbel M, Löhler J, Terletskaia-Ladwig E, Eggers M. Congenital lymphocytic choriomeningitis virus infection: an underdiagnosed disease. </w:t>
      </w:r>
      <w:r>
        <w:rPr>
          <w:rFonts w:ascii="Book Antiqua" w:hAnsi="Book Antiqua" w:eastAsia="Book Antiqua" w:cs="Book Antiqua"/>
          <w:i/>
          <w:iCs/>
          <w:color w:val="000000"/>
        </w:rPr>
        <w:t>Pediatr Infect Dis J</w:t>
      </w:r>
      <w:r>
        <w:rPr>
          <w:rFonts w:ascii="Book Antiqua" w:hAnsi="Book Antiqua" w:eastAsia="Book Antiqua" w:cs="Book Antiqua"/>
          <w:color w:val="000000"/>
        </w:rPr>
        <w:t xml:space="preserve"> 1999; </w:t>
      </w:r>
      <w:r>
        <w:rPr>
          <w:rFonts w:ascii="Book Antiqua" w:hAnsi="Book Antiqua" w:eastAsia="Book Antiqua" w:cs="Book Antiqua"/>
          <w:b/>
          <w:bCs/>
          <w:color w:val="000000"/>
        </w:rPr>
        <w:t>18</w:t>
      </w:r>
      <w:r>
        <w:rPr>
          <w:rFonts w:ascii="Book Antiqua" w:hAnsi="Book Antiqua" w:eastAsia="Book Antiqua" w:cs="Book Antiqua"/>
          <w:color w:val="000000"/>
        </w:rPr>
        <w:t>: 652-655 [PMID: 10440448 DOI: 10.1097/00006454-199907000-00020]</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Sheinbergas MM</w:t>
      </w:r>
      <w:r>
        <w:rPr>
          <w:rFonts w:ascii="Book Antiqua" w:hAnsi="Book Antiqua" w:eastAsia="Book Antiqua" w:cs="Book Antiqua"/>
          <w:color w:val="000000"/>
        </w:rPr>
        <w:t xml:space="preserve">, Lewis VJ, Thacker WL, Verikiene VV. Serological diagnosis in children infected prenatally with lymphocytic choriomeningitis virus. </w:t>
      </w:r>
      <w:r>
        <w:rPr>
          <w:rFonts w:ascii="Book Antiqua" w:hAnsi="Book Antiqua" w:eastAsia="Book Antiqua" w:cs="Book Antiqua"/>
          <w:i/>
          <w:iCs/>
          <w:color w:val="000000"/>
        </w:rPr>
        <w:t>Infect Immun</w:t>
      </w:r>
      <w:r>
        <w:rPr>
          <w:rFonts w:ascii="Book Antiqua" w:hAnsi="Book Antiqua" w:eastAsia="Book Antiqua" w:cs="Book Antiqua"/>
          <w:color w:val="000000"/>
        </w:rPr>
        <w:t xml:space="preserve"> 1981; </w:t>
      </w:r>
      <w:r>
        <w:rPr>
          <w:rFonts w:ascii="Book Antiqua" w:hAnsi="Book Antiqua" w:eastAsia="Book Antiqua" w:cs="Book Antiqua"/>
          <w:b/>
          <w:bCs/>
          <w:color w:val="000000"/>
        </w:rPr>
        <w:t>31</w:t>
      </w:r>
      <w:r>
        <w:rPr>
          <w:rFonts w:ascii="Book Antiqua" w:hAnsi="Book Antiqua" w:eastAsia="Book Antiqua" w:cs="Book Antiqua"/>
          <w:color w:val="000000"/>
        </w:rPr>
        <w:t>: 837-838 [PMID: 7216477 DOI: 10.1128/iai.31.2.837-838.1981]</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Meritet JF</w:t>
      </w:r>
      <w:r>
        <w:rPr>
          <w:rFonts w:ascii="Book Antiqua" w:hAnsi="Book Antiqua" w:eastAsia="Book Antiqua" w:cs="Book Antiqua"/>
          <w:color w:val="000000"/>
        </w:rPr>
        <w:t xml:space="preserve">, Krivine A, Lewin F, Poissonnier MH, Poizat R, Loget P, Rozenberg F, Lebon P. A case of congenital lymphocytic choriomeningitis virus (LCMV) infection revealed by hydrops fetalis. </w:t>
      </w:r>
      <w:r>
        <w:rPr>
          <w:rFonts w:ascii="Book Antiqua" w:hAnsi="Book Antiqua" w:eastAsia="Book Antiqua" w:cs="Book Antiqua"/>
          <w:i/>
          <w:iCs/>
          <w:color w:val="000000"/>
        </w:rPr>
        <w:t>Prenat Diagn</w:t>
      </w:r>
      <w:r>
        <w:rPr>
          <w:rFonts w:ascii="Book Antiqua" w:hAnsi="Book Antiqua" w:eastAsia="Book Antiqua" w:cs="Book Antiqua"/>
          <w:color w:val="000000"/>
        </w:rPr>
        <w:t xml:space="preserve"> 2009; </w:t>
      </w:r>
      <w:r>
        <w:rPr>
          <w:rFonts w:ascii="Book Antiqua" w:hAnsi="Book Antiqua" w:eastAsia="Book Antiqua" w:cs="Book Antiqua"/>
          <w:b/>
          <w:bCs/>
          <w:color w:val="000000"/>
        </w:rPr>
        <w:t>29</w:t>
      </w:r>
      <w:r>
        <w:rPr>
          <w:rFonts w:ascii="Book Antiqua" w:hAnsi="Book Antiqua" w:eastAsia="Book Antiqua" w:cs="Book Antiqua"/>
          <w:color w:val="000000"/>
        </w:rPr>
        <w:t>: 626-627 [PMID: 19253314 DOI: 10.1002/pd.2240]</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Brézin AP</w:t>
      </w:r>
      <w:r>
        <w:rPr>
          <w:rFonts w:ascii="Book Antiqua" w:hAnsi="Book Antiqua" w:eastAsia="Book Antiqua" w:cs="Book Antiqua"/>
          <w:color w:val="000000"/>
        </w:rPr>
        <w:t xml:space="preserve">, Thulliez P, Cisneros B, Mets MB, Saron MF. Lymphocytic choriomeningitis virus chorioretinitis mimicking ocular toxoplasmosis in two otherwise normal children. </w:t>
      </w:r>
      <w:r>
        <w:rPr>
          <w:rFonts w:ascii="Book Antiqua" w:hAnsi="Book Antiqua" w:eastAsia="Book Antiqua" w:cs="Book Antiqua"/>
          <w:i/>
          <w:iCs/>
          <w:color w:val="000000"/>
        </w:rPr>
        <w:t>Am J Ophthalmol</w:t>
      </w:r>
      <w:r>
        <w:rPr>
          <w:rFonts w:ascii="Book Antiqua" w:hAnsi="Book Antiqua" w:eastAsia="Book Antiqua" w:cs="Book Antiqua"/>
          <w:color w:val="000000"/>
        </w:rPr>
        <w:t xml:space="preserve"> 2000; </w:t>
      </w:r>
      <w:r>
        <w:rPr>
          <w:rFonts w:ascii="Book Antiqua" w:hAnsi="Book Antiqua" w:eastAsia="Book Antiqua" w:cs="Book Antiqua"/>
          <w:b/>
          <w:bCs/>
          <w:color w:val="000000"/>
        </w:rPr>
        <w:t>130</w:t>
      </w:r>
      <w:r>
        <w:rPr>
          <w:rFonts w:ascii="Book Antiqua" w:hAnsi="Book Antiqua" w:eastAsia="Book Antiqua" w:cs="Book Antiqua"/>
          <w:color w:val="000000"/>
        </w:rPr>
        <w:t>: 245-247 [PMID: 11004308 DOI: 10.1016/s0002-9394(00)00563-8]</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Barton LL</w:t>
      </w:r>
      <w:r>
        <w:rPr>
          <w:rFonts w:ascii="Book Antiqua" w:hAnsi="Book Antiqua" w:eastAsia="Book Antiqua" w:cs="Book Antiqua"/>
          <w:color w:val="000000"/>
        </w:rPr>
        <w:t xml:space="preserve">, Budd SC, Morfitt WS, Peters CJ, Ksiazek TG, Schindler RF, Yoshino MT. Congenital lymphocytic choriomeningitis virus infection in twins. </w:t>
      </w:r>
      <w:r>
        <w:rPr>
          <w:rFonts w:ascii="Book Antiqua" w:hAnsi="Book Antiqua" w:eastAsia="Book Antiqua" w:cs="Book Antiqua"/>
          <w:i/>
          <w:iCs/>
          <w:color w:val="000000"/>
        </w:rPr>
        <w:t>Pediatr Infect Dis J</w:t>
      </w:r>
      <w:r>
        <w:rPr>
          <w:rFonts w:ascii="Book Antiqua" w:hAnsi="Book Antiqua" w:eastAsia="Book Antiqua" w:cs="Book Antiqua"/>
          <w:color w:val="000000"/>
        </w:rPr>
        <w:t xml:space="preserve"> 1993; </w:t>
      </w:r>
      <w:r>
        <w:rPr>
          <w:rFonts w:ascii="Book Antiqua" w:hAnsi="Book Antiqua" w:eastAsia="Book Antiqua" w:cs="Book Antiqua"/>
          <w:b/>
          <w:bCs/>
          <w:color w:val="000000"/>
        </w:rPr>
        <w:t>12</w:t>
      </w:r>
      <w:r>
        <w:rPr>
          <w:rFonts w:ascii="Book Antiqua" w:hAnsi="Book Antiqua" w:eastAsia="Book Antiqua" w:cs="Book Antiqua"/>
          <w:color w:val="000000"/>
        </w:rPr>
        <w:t>: 942-946 [PMID: 8265286 DOI: 10.1097/00006454-199311000-00010]</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Barton LL</w:t>
      </w:r>
      <w:r>
        <w:rPr>
          <w:rFonts w:ascii="Book Antiqua" w:hAnsi="Book Antiqua" w:eastAsia="Book Antiqua" w:cs="Book Antiqua"/>
          <w:color w:val="000000"/>
        </w:rPr>
        <w:t xml:space="preserve">, Peters CJ, Ksiazek TG. Lymphocytic choriomeningitis virus: an unrecognized teratogenic pathogen. </w:t>
      </w:r>
      <w:r>
        <w:rPr>
          <w:rFonts w:ascii="Book Antiqua" w:hAnsi="Book Antiqua" w:eastAsia="Book Antiqua" w:cs="Book Antiqua"/>
          <w:i/>
          <w:iCs/>
          <w:color w:val="000000"/>
        </w:rPr>
        <w:t>Emerg Infect Dis</w:t>
      </w:r>
      <w:r>
        <w:rPr>
          <w:rFonts w:ascii="Book Antiqua" w:hAnsi="Book Antiqua" w:eastAsia="Book Antiqua" w:cs="Book Antiqua"/>
          <w:color w:val="000000"/>
        </w:rPr>
        <w:t xml:space="preserve"> 1995; </w:t>
      </w:r>
      <w:r>
        <w:rPr>
          <w:rFonts w:ascii="Book Antiqua" w:hAnsi="Book Antiqua" w:eastAsia="Book Antiqua" w:cs="Book Antiqua"/>
          <w:b/>
          <w:bCs/>
          <w:color w:val="000000"/>
        </w:rPr>
        <w:t>1</w:t>
      </w:r>
      <w:r>
        <w:rPr>
          <w:rFonts w:ascii="Book Antiqua" w:hAnsi="Book Antiqua" w:eastAsia="Book Antiqua" w:cs="Book Antiqua"/>
          <w:color w:val="000000"/>
        </w:rPr>
        <w:t>: 152-153 [PMID: 8903188 DOI: 10.3201/eid0104.950410]</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Barton LL</w:t>
      </w:r>
      <w:r>
        <w:rPr>
          <w:rFonts w:ascii="Book Antiqua" w:hAnsi="Book Antiqua" w:eastAsia="Book Antiqua" w:cs="Book Antiqua"/>
          <w:color w:val="000000"/>
        </w:rPr>
        <w:t xml:space="preserve">, Peters CJ, Seaver LH, Chartrand SA. Congenital lymphocytic choriomeningitis virus infection. </w:t>
      </w:r>
      <w:r>
        <w:rPr>
          <w:rFonts w:ascii="Book Antiqua" w:hAnsi="Book Antiqua" w:eastAsia="Book Antiqua" w:cs="Book Antiqua"/>
          <w:i/>
          <w:iCs/>
          <w:color w:val="000000"/>
        </w:rPr>
        <w:t>Arch Pediatr Adolesc Med</w:t>
      </w:r>
      <w:r>
        <w:rPr>
          <w:rFonts w:ascii="Book Antiqua" w:hAnsi="Book Antiqua" w:eastAsia="Book Antiqua" w:cs="Book Antiqua"/>
          <w:color w:val="000000"/>
        </w:rPr>
        <w:t xml:space="preserve"> 1996; </w:t>
      </w:r>
      <w:r>
        <w:rPr>
          <w:rFonts w:ascii="Book Antiqua" w:hAnsi="Book Antiqua" w:eastAsia="Book Antiqua" w:cs="Book Antiqua"/>
          <w:b/>
          <w:bCs/>
          <w:color w:val="000000"/>
        </w:rPr>
        <w:t>150</w:t>
      </w:r>
      <w:r>
        <w:rPr>
          <w:rFonts w:ascii="Book Antiqua" w:hAnsi="Book Antiqua" w:eastAsia="Book Antiqua" w:cs="Book Antiqua"/>
          <w:color w:val="000000"/>
        </w:rPr>
        <w:t>: 440 [PMID: 8634744 DOI: 10.1001/archpedi.1996.02170290106019]</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Bechtel RT</w:t>
      </w:r>
      <w:r>
        <w:rPr>
          <w:rFonts w:ascii="Book Antiqua" w:hAnsi="Book Antiqua" w:eastAsia="Book Antiqua" w:cs="Book Antiqua"/>
          <w:color w:val="000000"/>
        </w:rPr>
        <w:t xml:space="preserve">, Haught KA, Mets MB. Lymphocytic choriomeningitis virus: a new addition to the TORCH evaluation. </w:t>
      </w:r>
      <w:r>
        <w:rPr>
          <w:rFonts w:ascii="Book Antiqua" w:hAnsi="Book Antiqua" w:eastAsia="Book Antiqua" w:cs="Book Antiqua"/>
          <w:i/>
          <w:iCs/>
          <w:color w:val="000000"/>
        </w:rPr>
        <w:t>Arch Ophthalmol</w:t>
      </w:r>
      <w:r>
        <w:rPr>
          <w:rFonts w:ascii="Book Antiqua" w:hAnsi="Book Antiqua" w:eastAsia="Book Antiqua" w:cs="Book Antiqua"/>
          <w:color w:val="000000"/>
        </w:rPr>
        <w:t xml:space="preserve"> 1997; </w:t>
      </w:r>
      <w:r>
        <w:rPr>
          <w:rFonts w:ascii="Book Antiqua" w:hAnsi="Book Antiqua" w:eastAsia="Book Antiqua" w:cs="Book Antiqua"/>
          <w:b/>
          <w:bCs/>
          <w:color w:val="000000"/>
        </w:rPr>
        <w:t>115</w:t>
      </w:r>
      <w:r>
        <w:rPr>
          <w:rFonts w:ascii="Book Antiqua" w:hAnsi="Book Antiqua" w:eastAsia="Book Antiqua" w:cs="Book Antiqua"/>
          <w:color w:val="000000"/>
        </w:rPr>
        <w:t>: 680-681 [PMID: 9152144 DOI: 10.1001/archopht.1997.01100150682027]</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Barton LL</w:t>
      </w:r>
      <w:r>
        <w:rPr>
          <w:rFonts w:ascii="Book Antiqua" w:hAnsi="Book Antiqua" w:eastAsia="Book Antiqua" w:cs="Book Antiqua"/>
          <w:color w:val="000000"/>
        </w:rPr>
        <w:t xml:space="preserve">, Mets MB, Beauchamp CL. Lymphocytic choriomeningitis virus: emerging fetal teratogen. </w:t>
      </w:r>
      <w:r>
        <w:rPr>
          <w:rFonts w:ascii="Book Antiqua" w:hAnsi="Book Antiqua" w:eastAsia="Book Antiqua" w:cs="Book Antiqua"/>
          <w:i/>
          <w:iCs/>
          <w:color w:val="000000"/>
        </w:rPr>
        <w:t>Am J Obstet Gynecol</w:t>
      </w:r>
      <w:r>
        <w:rPr>
          <w:rFonts w:ascii="Book Antiqua" w:hAnsi="Book Antiqua" w:eastAsia="Book Antiqua" w:cs="Book Antiqua"/>
          <w:color w:val="000000"/>
        </w:rPr>
        <w:t xml:space="preserve"> 2002; </w:t>
      </w:r>
      <w:r>
        <w:rPr>
          <w:rFonts w:ascii="Book Antiqua" w:hAnsi="Book Antiqua" w:eastAsia="Book Antiqua" w:cs="Book Antiqua"/>
          <w:b/>
          <w:bCs/>
          <w:color w:val="000000"/>
        </w:rPr>
        <w:t>187</w:t>
      </w:r>
      <w:r>
        <w:rPr>
          <w:rFonts w:ascii="Book Antiqua" w:hAnsi="Book Antiqua" w:eastAsia="Book Antiqua" w:cs="Book Antiqua"/>
          <w:color w:val="000000"/>
        </w:rPr>
        <w:t>: 1715-1716 [PMID: 12501090 DOI: 10.1067/mob.2002.126297]</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Bou Ghannam A,</w:t>
      </w:r>
      <w:r>
        <w:rPr>
          <w:rFonts w:ascii="Book Antiqua" w:hAnsi="Book Antiqua" w:eastAsia="Book Antiqua" w:cs="Book Antiqua"/>
          <w:color w:val="000000"/>
        </w:rPr>
        <w:t xml:space="preserve"> Chang T, Jantausch BA, Vézina G, Miller M. Congenital Lymphocytic Choriomeningitis Virus in a Member of a Twin Pregnancy. J Pediatr Neurol 2017; 15: 076-079 [DOI: 10.1055/s-0036-1597654]</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Ansari N</w:t>
      </w:r>
      <w:r>
        <w:rPr>
          <w:rFonts w:ascii="Book Antiqua" w:hAnsi="Book Antiqua" w:eastAsia="Book Antiqua" w:cs="Book Antiqua"/>
          <w:color w:val="000000"/>
        </w:rPr>
        <w:t xml:space="preserve">, Demmler-Harrison G, Coats DK, Paysse EA. Severe congenital chorioretinitis caused by congenital lymphocytic choriomeningitis virus infection. </w:t>
      </w:r>
      <w:r>
        <w:rPr>
          <w:rFonts w:ascii="Book Antiqua" w:hAnsi="Book Antiqua" w:eastAsia="Book Antiqua" w:cs="Book Antiqua"/>
          <w:i/>
          <w:iCs/>
          <w:color w:val="000000"/>
        </w:rPr>
        <w:t>Am J Ophthalmol Case Rep</w:t>
      </w:r>
      <w:r>
        <w:rPr>
          <w:rFonts w:ascii="Book Antiqua" w:hAnsi="Book Antiqua" w:eastAsia="Book Antiqua" w:cs="Book Antiqua"/>
          <w:color w:val="000000"/>
        </w:rPr>
        <w:t xml:space="preserve"> 2021; </w:t>
      </w:r>
      <w:r>
        <w:rPr>
          <w:rFonts w:ascii="Book Antiqua" w:hAnsi="Book Antiqua" w:eastAsia="Book Antiqua" w:cs="Book Antiqua"/>
          <w:b/>
          <w:bCs/>
          <w:color w:val="000000"/>
        </w:rPr>
        <w:t>22</w:t>
      </w:r>
      <w:r>
        <w:rPr>
          <w:rFonts w:ascii="Book Antiqua" w:hAnsi="Book Antiqua" w:eastAsia="Book Antiqua" w:cs="Book Antiqua"/>
          <w:color w:val="000000"/>
        </w:rPr>
        <w:t>: 101094 [PMID: 33981914 DOI: 10.1016/j.ajoc.2021.101094]</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48</w:t>
      </w:r>
      <w:r>
        <w:rPr>
          <w:rFonts w:hint="eastAsia" w:ascii="Book Antiqua" w:hAnsi="Book Antiqua" w:cs="Book Antiqua"/>
          <w:color w:val="000000"/>
          <w:lang w:eastAsia="zh-CN"/>
        </w:rPr>
        <w:t xml:space="preserve"> </w:t>
      </w:r>
      <w:r>
        <w:rPr>
          <w:rFonts w:ascii="Book Antiqua" w:hAnsi="Book Antiqua" w:eastAsia="Book Antiqua" w:cs="Book Antiqua"/>
          <w:b/>
          <w:color w:val="000000"/>
        </w:rPr>
        <w:t>Fallet-Bianco C</w:t>
      </w:r>
      <w:r>
        <w:rPr>
          <w:rFonts w:ascii="Book Antiqua" w:hAnsi="Book Antiqua" w:eastAsia="Book Antiqua" w:cs="Book Antiqua"/>
          <w:color w:val="000000"/>
        </w:rPr>
        <w:t xml:space="preserve">. Congenital Lymphocytic Choriomeningitis Virus: A Neuropathological Study. </w:t>
      </w:r>
      <w:r>
        <w:rPr>
          <w:rFonts w:ascii="Book Antiqua" w:hAnsi="Book Antiqua" w:eastAsia="Book Antiqua" w:cs="Book Antiqua"/>
          <w:i/>
          <w:color w:val="000000"/>
        </w:rPr>
        <w:t>Can J Neurol Sci</w:t>
      </w:r>
      <w:r>
        <w:rPr>
          <w:rFonts w:ascii="Book Antiqua" w:hAnsi="Book Antiqua" w:eastAsia="Book Antiqua" w:cs="Book Antiqua"/>
          <w:color w:val="000000"/>
        </w:rPr>
        <w:t xml:space="preserve"> 2015; </w:t>
      </w:r>
      <w:r>
        <w:rPr>
          <w:rFonts w:ascii="Book Antiqua" w:hAnsi="Book Antiqua" w:eastAsia="Book Antiqua" w:cs="Book Antiqua"/>
          <w:b/>
          <w:color w:val="000000"/>
        </w:rPr>
        <w:t>42</w:t>
      </w:r>
      <w:r>
        <w:rPr>
          <w:rFonts w:ascii="Book Antiqua" w:hAnsi="Book Antiqua" w:eastAsia="Book Antiqua" w:cs="Book Antiqua"/>
          <w:color w:val="000000"/>
        </w:rPr>
        <w:t>: S4-S4 [DOI: 10.1017/cjn.2015.257]</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declare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PRISMA 2009 Checklist statement: </w:t>
      </w:r>
      <w:r>
        <w:rPr>
          <w:rFonts w:hint="eastAsia" w:ascii="Book Antiqua" w:hAnsi="Book Antiqua" w:cs="Book Antiqua"/>
          <w:color w:val="000000"/>
          <w:lang w:eastAsia="zh-CN"/>
        </w:rPr>
        <w:t>All</w:t>
      </w:r>
      <w:r>
        <w:rPr>
          <w:rFonts w:ascii="Book Antiqua" w:hAnsi="Book Antiqua" w:eastAsia="Book Antiqua" w:cs="Book Antiqua"/>
          <w:color w:val="000000"/>
        </w:rPr>
        <w:t xml:space="preserv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7,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16,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July 11,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Medicine, research and experimental</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Croatia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Bieńkowski C, Poland; Routray S</w:t>
      </w:r>
      <w:r>
        <w:rPr>
          <w:rFonts w:hint="eastAsia" w:ascii="Book Antiqua" w:hAnsi="Book Antiqua" w:cs="Book Antiqua"/>
          <w:color w:val="000000"/>
          <w:lang w:eastAsia="zh-CN"/>
        </w:rPr>
        <w:t xml:space="preserve">, </w:t>
      </w:r>
      <w:r>
        <w:rPr>
          <w:rFonts w:ascii="Book Antiqua" w:hAnsi="Book Antiqua" w:cs="Book Antiqua"/>
          <w:color w:val="000000"/>
          <w:lang w:eastAsia="zh-CN"/>
        </w:rPr>
        <w:t>India</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Wang LL</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t>Figure</w:t>
      </w:r>
      <w:r>
        <w:rPr>
          <w:rFonts w:hint="eastAsia" w:ascii="Book Antiqua" w:hAnsi="Book Antiqua" w:cs="Book Antiqua"/>
          <w:b/>
          <w:color w:val="000000"/>
          <w:lang w:eastAsia="zh-CN"/>
        </w:rPr>
        <w:t xml:space="preserv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5219065" cy="3950335"/>
            <wp:effectExtent l="0" t="0" r="8255" b="12065"/>
            <wp:docPr id="3" name="图片 3" descr="WJCC-10-892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8922-g001"/>
                    <pic:cNvPicPr>
                      <a:picLocks noChangeAspect="1"/>
                    </pic:cNvPicPr>
                  </pic:nvPicPr>
                  <pic:blipFill>
                    <a:blip r:embed="rId5"/>
                    <a:stretch>
                      <a:fillRect/>
                    </a:stretch>
                  </pic:blipFill>
                  <pic:spPr>
                    <a:xfrm>
                      <a:off x="0" y="0"/>
                      <a:ext cx="5219065" cy="3950335"/>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cs="Book Antiqua"/>
          <w:b/>
          <w:bCs/>
          <w:color w:val="000000"/>
          <w:lang w:eastAsia="zh-CN"/>
        </w:rPr>
        <w:t>Figure 1</w:t>
      </w:r>
      <w:r>
        <w:rPr>
          <w:rFonts w:hint="eastAsia" w:ascii="Book Antiqua" w:hAnsi="Book Antiqua" w:cs="Book Antiqua"/>
          <w:b/>
          <w:bCs/>
          <w:color w:val="000000"/>
          <w:lang w:eastAsia="zh-CN"/>
        </w:rPr>
        <w:t xml:space="preserve"> </w:t>
      </w:r>
      <w:r>
        <w:rPr>
          <w:rFonts w:ascii="Book Antiqua" w:hAnsi="Book Antiqua" w:cs="Book Antiqua"/>
          <w:b/>
          <w:bCs/>
          <w:color w:val="000000"/>
          <w:lang w:eastAsia="zh-CN"/>
        </w:rPr>
        <w:t>PRISMA flow diagram.</w:t>
      </w:r>
    </w:p>
    <w:p>
      <w:pPr>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cs="Book Antiqua"/>
          <w:b/>
          <w:color w:val="000000"/>
          <w:lang w:eastAsia="zh-CN"/>
        </w:rPr>
      </w:pPr>
      <w:bookmarkStart w:id="0" w:name="_GoBack"/>
      <w:r>
        <w:rPr>
          <w:rFonts w:ascii="Book Antiqua" w:hAnsi="Book Antiqua" w:cs="Book Antiqua"/>
          <w:b/>
          <w:color w:val="000000"/>
          <w:lang w:eastAsia="zh-CN"/>
        </w:rPr>
        <w:drawing>
          <wp:inline distT="0" distB="0" distL="114300" distR="114300">
            <wp:extent cx="4507865" cy="2096135"/>
            <wp:effectExtent l="0" t="0" r="3175" b="6985"/>
            <wp:docPr id="4" name="图片 4" descr="WJCC-10-8922-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8922-g002"/>
                    <pic:cNvPicPr>
                      <a:picLocks noChangeAspect="1"/>
                    </pic:cNvPicPr>
                  </pic:nvPicPr>
                  <pic:blipFill>
                    <a:blip r:embed="rId6"/>
                    <a:stretch>
                      <a:fillRect/>
                    </a:stretch>
                  </pic:blipFill>
                  <pic:spPr>
                    <a:xfrm>
                      <a:off x="0" y="0"/>
                      <a:ext cx="4507865" cy="2096135"/>
                    </a:xfrm>
                    <a:prstGeom prst="rect">
                      <a:avLst/>
                    </a:prstGeom>
                  </pic:spPr>
                </pic:pic>
              </a:graphicData>
            </a:graphic>
          </wp:inline>
        </w:drawing>
      </w:r>
      <w:bookmarkEnd w:id="0"/>
    </w:p>
    <w:p>
      <w:pPr>
        <w:spacing w:line="360" w:lineRule="auto"/>
        <w:jc w:val="both"/>
        <w:rPr>
          <w:rFonts w:ascii="Book Antiqua" w:hAnsi="Book Antiqua" w:cs="Book Antiqua"/>
          <w:b/>
          <w:color w:val="000000"/>
          <w:lang w:eastAsia="zh-CN"/>
        </w:rPr>
      </w:pPr>
      <w:r>
        <w:rPr>
          <w:rFonts w:hint="eastAsia" w:ascii="Book Antiqua" w:hAnsi="Book Antiqua" w:cs="Book Antiqua"/>
          <w:b/>
          <w:color w:val="000000"/>
          <w:lang w:eastAsia="zh-CN"/>
        </w:rPr>
        <w:t>Figure 2</w:t>
      </w:r>
      <w:r>
        <w:rPr>
          <w:rFonts w:hint="eastAsia" w:ascii="Book Antiqua" w:hAnsi="Book Antiqua" w:cs="Book Antiqua"/>
          <w:b/>
          <w:bCs/>
          <w:color w:val="000000"/>
          <w:lang w:eastAsia="zh-CN"/>
        </w:rPr>
        <w:t xml:space="preserve"> </w:t>
      </w:r>
      <w:r>
        <w:rPr>
          <w:rFonts w:ascii="Book Antiqua" w:hAnsi="Book Antiqua" w:cs="Book Antiqua"/>
          <w:b/>
          <w:bCs/>
          <w:color w:val="000000"/>
          <w:lang w:eastAsia="zh-CN"/>
        </w:rPr>
        <w:t xml:space="preserve">Geographical distribution of reported cases of congenital </w:t>
      </w:r>
      <w:r>
        <w:rPr>
          <w:rFonts w:hint="eastAsia" w:ascii="Book Antiqua" w:hAnsi="Book Antiqua" w:cs="Book Antiqua"/>
          <w:b/>
          <w:bCs/>
          <w:color w:val="000000"/>
          <w:lang w:eastAsia="zh-CN"/>
        </w:rPr>
        <w:t>l</w:t>
      </w:r>
      <w:r>
        <w:rPr>
          <w:rFonts w:ascii="Book Antiqua" w:hAnsi="Book Antiqua" w:cs="Book Antiqua"/>
          <w:b/>
          <w:bCs/>
          <w:color w:val="000000"/>
          <w:lang w:eastAsia="zh-CN"/>
        </w:rPr>
        <w:t>ymphocytic choriomeningitis virus infection.</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Arial"/>
          <w:b/>
          <w:bCs/>
        </w:rPr>
      </w:pPr>
      <w:r>
        <w:rPr>
          <w:rFonts w:ascii="Book Antiqua" w:hAnsi="Book Antiqua" w:cs="Arial"/>
          <w:b/>
        </w:rPr>
        <w:br w:type="page"/>
      </w:r>
      <w:r>
        <w:rPr>
          <w:rFonts w:ascii="Book Antiqua" w:hAnsi="Book Antiqua" w:cs="Arial"/>
          <w:b/>
          <w:bCs/>
        </w:rPr>
        <w:t>Table 1</w:t>
      </w:r>
      <w:r>
        <w:rPr>
          <w:rFonts w:hint="eastAsia" w:ascii="Book Antiqua" w:hAnsi="Book Antiqua" w:cs="Arial"/>
          <w:b/>
          <w:bCs/>
          <w:lang w:eastAsia="zh-CN"/>
        </w:rPr>
        <w:t xml:space="preserve"> </w:t>
      </w:r>
      <w:r>
        <w:rPr>
          <w:rFonts w:ascii="Book Antiqua" w:hAnsi="Book Antiqua" w:cs="Arial"/>
          <w:b/>
          <w:bCs/>
        </w:rPr>
        <w:t xml:space="preserve">List of reported congenital </w:t>
      </w:r>
      <w:r>
        <w:rPr>
          <w:rFonts w:hint="eastAsia" w:ascii="Book Antiqua" w:hAnsi="Book Antiqua" w:cs="Arial"/>
          <w:b/>
          <w:bCs/>
          <w:lang w:eastAsia="zh-CN"/>
        </w:rPr>
        <w:t>l</w:t>
      </w:r>
      <w:r>
        <w:rPr>
          <w:rFonts w:ascii="Book Antiqua" w:hAnsi="Book Antiqua" w:cs="Arial"/>
          <w:b/>
          <w:bCs/>
        </w:rPr>
        <w:t>ymphocytic choriomeningitis virus infections</w:t>
      </w:r>
    </w:p>
    <w:tbl>
      <w:tblPr>
        <w:tblStyle w:val="8"/>
        <w:tblW w:w="5033" w:type="pct"/>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0" w:type="dxa"/>
          <w:bottom w:w="0" w:type="dxa"/>
          <w:right w:w="0" w:type="dxa"/>
        </w:tblCellMar>
      </w:tblPr>
      <w:tblGrid>
        <w:gridCol w:w="1160"/>
        <w:gridCol w:w="752"/>
        <w:gridCol w:w="2953"/>
        <w:gridCol w:w="2942"/>
        <w:gridCol w:w="1615"/>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c>
          <w:tcPr>
            <w:tcW w:w="616" w:type="pct"/>
            <w:tcBorders>
              <w:top w:val="single" w:color="auto" w:sz="4" w:space="0"/>
              <w:bottom w:val="single" w:color="auto" w:sz="4" w:space="0"/>
            </w:tcBorders>
            <w:shd w:val="clear" w:color="auto" w:fill="auto"/>
          </w:tcPr>
          <w:p>
            <w:pPr>
              <w:pStyle w:val="12"/>
              <w:spacing w:line="360" w:lineRule="auto"/>
              <w:jc w:val="both"/>
              <w:rPr>
                <w:rFonts w:ascii="Book Antiqua" w:hAnsi="Book Antiqua" w:cs="Arial"/>
                <w:b/>
                <w:bCs/>
                <w:snapToGrid/>
                <w:color w:val="auto"/>
                <w:sz w:val="24"/>
                <w:szCs w:val="24"/>
              </w:rPr>
            </w:pPr>
            <w:r>
              <w:rPr>
                <w:rFonts w:ascii="Book Antiqua" w:hAnsi="Book Antiqua" w:cs="Arial"/>
                <w:b/>
                <w:bCs/>
                <w:color w:val="auto"/>
                <w:sz w:val="24"/>
                <w:szCs w:val="24"/>
              </w:rPr>
              <w:t>Country (y</w:t>
            </w:r>
            <w:r>
              <w:rPr>
                <w:rFonts w:hint="eastAsia" w:ascii="Book Antiqua" w:hAnsi="Book Antiqua" w:cs="Arial" w:eastAsiaTheme="minorEastAsia"/>
                <w:b/>
                <w:bCs/>
                <w:color w:val="auto"/>
                <w:sz w:val="24"/>
                <w:szCs w:val="24"/>
                <w:lang w:eastAsia="zh-CN"/>
              </w:rPr>
              <w:t>r</w:t>
            </w:r>
            <w:r>
              <w:rPr>
                <w:rFonts w:ascii="Book Antiqua" w:hAnsi="Book Antiqua" w:cs="Arial"/>
                <w:b/>
                <w:bCs/>
                <w:color w:val="auto"/>
                <w:sz w:val="24"/>
                <w:szCs w:val="24"/>
              </w:rPr>
              <w:t>)</w:t>
            </w:r>
          </w:p>
        </w:tc>
        <w:tc>
          <w:tcPr>
            <w:tcW w:w="399" w:type="pct"/>
            <w:tcBorders>
              <w:top w:val="single" w:color="auto" w:sz="4" w:space="0"/>
              <w:bottom w:val="single" w:color="auto" w:sz="4" w:space="0"/>
            </w:tcBorders>
          </w:tcPr>
          <w:p>
            <w:pPr>
              <w:pStyle w:val="12"/>
              <w:spacing w:line="360" w:lineRule="auto"/>
              <w:jc w:val="both"/>
              <w:rPr>
                <w:rFonts w:ascii="Book Antiqua" w:hAnsi="Book Antiqua" w:cs="Arial" w:eastAsiaTheme="minorEastAsia"/>
                <w:b/>
                <w:bCs/>
                <w:color w:val="auto"/>
                <w:sz w:val="24"/>
                <w:szCs w:val="24"/>
                <w:lang w:eastAsia="zh-CN"/>
              </w:rPr>
            </w:pPr>
            <w:r>
              <w:rPr>
                <w:rFonts w:hint="eastAsia" w:ascii="Book Antiqua" w:hAnsi="Book Antiqua" w:cs="Arial" w:eastAsiaTheme="minorEastAsia"/>
                <w:b/>
                <w:bCs/>
                <w:color w:val="auto"/>
                <w:sz w:val="24"/>
                <w:szCs w:val="24"/>
                <w:lang w:eastAsia="zh-CN"/>
              </w:rPr>
              <w:t>C</w:t>
            </w:r>
            <w:r>
              <w:rPr>
                <w:rFonts w:ascii="Book Antiqua" w:hAnsi="Book Antiqua" w:cs="Arial"/>
                <w:b/>
                <w:bCs/>
                <w:color w:val="auto"/>
                <w:sz w:val="24"/>
                <w:szCs w:val="24"/>
              </w:rPr>
              <w:t>ases,</w:t>
            </w:r>
            <w:r>
              <w:rPr>
                <w:rFonts w:hint="eastAsia" w:ascii="Book Antiqua" w:hAnsi="Book Antiqua" w:cs="Arial" w:eastAsiaTheme="minorEastAsia"/>
                <w:b/>
                <w:bCs/>
                <w:color w:val="auto"/>
                <w:sz w:val="24"/>
                <w:szCs w:val="24"/>
                <w:lang w:eastAsia="zh-CN"/>
              </w:rPr>
              <w:t xml:space="preserve"> </w:t>
            </w:r>
            <w:r>
              <w:rPr>
                <w:rFonts w:hint="eastAsia" w:ascii="Book Antiqua" w:hAnsi="Book Antiqua" w:cs="Arial" w:eastAsiaTheme="minorEastAsia"/>
                <w:b/>
                <w:bCs/>
                <w:i/>
                <w:color w:val="auto"/>
                <w:sz w:val="24"/>
                <w:szCs w:val="24"/>
                <w:lang w:eastAsia="zh-CN"/>
              </w:rPr>
              <w:t>n</w:t>
            </w:r>
          </w:p>
        </w:tc>
        <w:tc>
          <w:tcPr>
            <w:tcW w:w="1567" w:type="pct"/>
            <w:tcBorders>
              <w:top w:val="single" w:color="auto" w:sz="4" w:space="0"/>
              <w:bottom w:val="single" w:color="auto" w:sz="4" w:space="0"/>
            </w:tcBorders>
            <w:shd w:val="clear" w:color="auto" w:fill="auto"/>
          </w:tcPr>
          <w:p>
            <w:pPr>
              <w:pStyle w:val="12"/>
              <w:spacing w:line="360" w:lineRule="auto"/>
              <w:jc w:val="both"/>
              <w:rPr>
                <w:rFonts w:ascii="Book Antiqua" w:hAnsi="Book Antiqua" w:cs="Arial"/>
                <w:b/>
                <w:bCs/>
                <w:snapToGrid/>
                <w:color w:val="auto"/>
                <w:sz w:val="24"/>
                <w:szCs w:val="24"/>
              </w:rPr>
            </w:pPr>
            <w:r>
              <w:rPr>
                <w:rFonts w:ascii="Book Antiqua" w:hAnsi="Book Antiqua" w:cs="Arial"/>
                <w:b/>
                <w:bCs/>
                <w:snapToGrid/>
                <w:color w:val="auto"/>
                <w:sz w:val="24"/>
                <w:szCs w:val="24"/>
              </w:rPr>
              <w:t>Clinical characteristics</w:t>
            </w:r>
          </w:p>
        </w:tc>
        <w:tc>
          <w:tcPr>
            <w:tcW w:w="1561" w:type="pct"/>
            <w:tcBorders>
              <w:top w:val="single" w:color="auto" w:sz="4" w:space="0"/>
              <w:bottom w:val="single" w:color="auto" w:sz="4" w:space="0"/>
            </w:tcBorders>
            <w:shd w:val="clear" w:color="auto" w:fill="auto"/>
          </w:tcPr>
          <w:p>
            <w:pPr>
              <w:pStyle w:val="12"/>
              <w:spacing w:line="360" w:lineRule="auto"/>
              <w:jc w:val="both"/>
              <w:rPr>
                <w:rFonts w:ascii="Book Antiqua" w:hAnsi="Book Antiqua" w:cs="Arial"/>
                <w:b/>
                <w:bCs/>
                <w:snapToGrid/>
                <w:color w:val="auto"/>
                <w:sz w:val="24"/>
                <w:szCs w:val="24"/>
              </w:rPr>
            </w:pPr>
            <w:r>
              <w:rPr>
                <w:rFonts w:ascii="Book Antiqua" w:hAnsi="Book Antiqua" w:cs="Arial"/>
                <w:b/>
                <w:bCs/>
                <w:snapToGrid/>
                <w:color w:val="auto"/>
                <w:sz w:val="24"/>
                <w:szCs w:val="24"/>
              </w:rPr>
              <w:t>CT/MRI imaging</w:t>
            </w:r>
          </w:p>
        </w:tc>
        <w:tc>
          <w:tcPr>
            <w:tcW w:w="857" w:type="pct"/>
            <w:tcBorders>
              <w:top w:val="single" w:color="auto" w:sz="4" w:space="0"/>
              <w:bottom w:val="single" w:color="auto" w:sz="4" w:space="0"/>
            </w:tcBorders>
          </w:tcPr>
          <w:p>
            <w:pPr>
              <w:pStyle w:val="12"/>
              <w:spacing w:line="360" w:lineRule="auto"/>
              <w:jc w:val="both"/>
              <w:rPr>
                <w:rFonts w:ascii="Book Antiqua" w:hAnsi="Book Antiqua" w:cs="Arial" w:eastAsiaTheme="minorEastAsia"/>
                <w:b/>
                <w:bCs/>
                <w:snapToGrid/>
                <w:color w:val="auto"/>
                <w:sz w:val="24"/>
                <w:szCs w:val="24"/>
                <w:lang w:eastAsia="zh-CN"/>
              </w:rPr>
            </w:pPr>
            <w:r>
              <w:rPr>
                <w:rFonts w:ascii="Book Antiqua" w:hAnsi="Book Antiqua" w:cs="Arial"/>
                <w:b/>
                <w:bCs/>
                <w:snapToGrid/>
                <w:color w:val="auto"/>
                <w:sz w:val="24"/>
                <w:szCs w:val="24"/>
              </w:rPr>
              <w:t>Ref</w:t>
            </w:r>
            <w:r>
              <w:rPr>
                <w:rFonts w:hint="eastAsia" w:ascii="Book Antiqua" w:hAnsi="Book Antiqua" w:cs="Arial" w:eastAsiaTheme="minorEastAsia"/>
                <w:b/>
                <w:bCs/>
                <w:snapToGrid/>
                <w:color w:val="auto"/>
                <w:sz w:val="24"/>
                <w:szCs w:val="24"/>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76" w:hRule="atLeast"/>
        </w:trPr>
        <w:tc>
          <w:tcPr>
            <w:tcW w:w="616" w:type="pct"/>
            <w:tcBorders>
              <w:top w:val="single" w:color="auto" w:sz="4" w:space="0"/>
            </w:tcBorders>
            <w:shd w:val="clear" w:color="auto" w:fill="auto"/>
          </w:tcPr>
          <w:p>
            <w:pPr>
              <w:pStyle w:val="12"/>
              <w:spacing w:line="360" w:lineRule="auto"/>
              <w:jc w:val="both"/>
              <w:rPr>
                <w:rFonts w:ascii="Book Antiqua" w:hAnsi="Book Antiqua" w:cs="Arial"/>
                <w:sz w:val="24"/>
                <w:szCs w:val="24"/>
              </w:rPr>
            </w:pPr>
            <w:r>
              <w:rPr>
                <w:rFonts w:ascii="Book Antiqua" w:hAnsi="Book Antiqua" w:cs="Arial"/>
                <w:sz w:val="24"/>
                <w:szCs w:val="24"/>
              </w:rPr>
              <w:t>England (1955)</w:t>
            </w:r>
          </w:p>
        </w:tc>
        <w:tc>
          <w:tcPr>
            <w:tcW w:w="399" w:type="pct"/>
            <w:tcBorders>
              <w:top w:val="single" w:color="auto" w:sz="4" w:space="0"/>
            </w:tcBorders>
          </w:tcPr>
          <w:p>
            <w:pPr>
              <w:pStyle w:val="12"/>
              <w:spacing w:line="360" w:lineRule="auto"/>
              <w:jc w:val="both"/>
              <w:rPr>
                <w:rFonts w:ascii="Book Antiqua" w:hAnsi="Book Antiqua" w:cs="Arial"/>
                <w:sz w:val="24"/>
                <w:szCs w:val="24"/>
              </w:rPr>
            </w:pPr>
            <w:r>
              <w:rPr>
                <w:rFonts w:ascii="Book Antiqua" w:hAnsi="Book Antiqua" w:cs="Arial"/>
                <w:sz w:val="24"/>
                <w:szCs w:val="24"/>
              </w:rPr>
              <w:t>1</w:t>
            </w:r>
          </w:p>
        </w:tc>
        <w:tc>
          <w:tcPr>
            <w:tcW w:w="1567" w:type="pct"/>
            <w:tcBorders>
              <w:top w:val="single" w:color="auto" w:sz="4" w:space="0"/>
            </w:tcBorders>
            <w:shd w:val="clear" w:color="auto" w:fill="auto"/>
          </w:tcPr>
          <w:p>
            <w:pPr>
              <w:pStyle w:val="12"/>
              <w:spacing w:line="360" w:lineRule="auto"/>
              <w:jc w:val="both"/>
              <w:rPr>
                <w:rFonts w:ascii="Book Antiqua" w:hAnsi="Book Antiqua" w:cs="Arial"/>
                <w:sz w:val="24"/>
                <w:szCs w:val="24"/>
              </w:rPr>
            </w:pPr>
            <w:r>
              <w:rPr>
                <w:rFonts w:ascii="Book Antiqua" w:hAnsi="Book Antiqua" w:cs="Arial"/>
                <w:sz w:val="24"/>
                <w:szCs w:val="24"/>
              </w:rPr>
              <w:t xml:space="preserve">Fever, epilepsy-like symptoms, </w:t>
            </w:r>
            <w:r>
              <w:rPr>
                <w:rFonts w:ascii="Book Antiqua" w:hAnsi="Book Antiqua" w:cs="Arial"/>
                <w:color w:val="auto"/>
                <w:sz w:val="24"/>
                <w:szCs w:val="24"/>
              </w:rPr>
              <w:t>opisthotonus,</w:t>
            </w:r>
            <w:r>
              <w:rPr>
                <w:rFonts w:ascii="Book Antiqua" w:hAnsi="Book Antiqua" w:cs="Arial"/>
                <w:sz w:val="24"/>
                <w:szCs w:val="24"/>
              </w:rPr>
              <w:t xml:space="preserve"> intracranial hemorrhage, skin lesions, hydrocephalus</w:t>
            </w:r>
          </w:p>
        </w:tc>
        <w:tc>
          <w:tcPr>
            <w:tcW w:w="1561" w:type="pct"/>
            <w:tcBorders>
              <w:top w:val="single" w:color="auto" w:sz="4" w:space="0"/>
            </w:tcBorders>
            <w:shd w:val="clear" w:color="auto" w:fill="auto"/>
          </w:tcPr>
          <w:p>
            <w:pPr>
              <w:pStyle w:val="12"/>
              <w:spacing w:line="360" w:lineRule="auto"/>
              <w:jc w:val="both"/>
              <w:rPr>
                <w:rFonts w:ascii="Book Antiqua" w:hAnsi="Book Antiqua" w:cs="Arial" w:eastAsiaTheme="minorEastAsia"/>
                <w:sz w:val="24"/>
                <w:szCs w:val="24"/>
                <w:lang w:eastAsia="zh-CN"/>
              </w:rPr>
            </w:pPr>
            <w:r>
              <w:rPr>
                <w:rFonts w:ascii="Book Antiqua" w:hAnsi="Book Antiqua" w:cs="Arial"/>
                <w:sz w:val="24"/>
                <w:szCs w:val="24"/>
              </w:rPr>
              <w:t xml:space="preserve"> ND</w:t>
            </w:r>
          </w:p>
        </w:tc>
        <w:tc>
          <w:tcPr>
            <w:tcW w:w="857" w:type="pct"/>
            <w:tcBorders>
              <w:top w:val="single" w:color="auto" w:sz="4" w:space="0"/>
            </w:tcBorders>
          </w:tcPr>
          <w:p>
            <w:pPr>
              <w:pStyle w:val="12"/>
              <w:spacing w:line="360" w:lineRule="auto"/>
              <w:jc w:val="both"/>
              <w:rPr>
                <w:rFonts w:ascii="Book Antiqua" w:hAnsi="Book Antiqua" w:cs="Arial"/>
                <w:sz w:val="24"/>
                <w:szCs w:val="24"/>
              </w:rPr>
            </w:pPr>
            <w:r>
              <w:rPr>
                <w:rFonts w:ascii="Book Antiqua" w:hAnsi="Book Antiqua" w:cs="Arial"/>
                <w:sz w:val="24"/>
                <w:szCs w:val="24"/>
              </w:rPr>
              <w:t xml:space="preserve">Komrower </w:t>
            </w:r>
            <w:r>
              <w:rPr>
                <w:rFonts w:ascii="Book Antiqua" w:hAnsi="Book Antiqua" w:cs="Arial"/>
                <w:i/>
                <w:iCs/>
                <w:sz w:val="24"/>
                <w:szCs w:val="24"/>
              </w:rPr>
              <w:t>et al</w:t>
            </w:r>
            <w:r>
              <w:rPr>
                <w:rFonts w:ascii="Book Antiqua" w:hAnsi="Book Antiqua" w:cs="Arial"/>
                <w:sz w:val="24"/>
                <w:szCs w:val="24"/>
                <w:vertAlign w:val="superscript"/>
              </w:rPr>
              <w:t>[10]</w:t>
            </w:r>
            <w:r>
              <w:rPr>
                <w:rFonts w:ascii="Book Antiqua" w:hAnsi="Book Antiqua" w:cs="Arial"/>
                <w:sz w:val="24"/>
                <w:szCs w:val="24"/>
              </w:rPr>
              <w:t>, 1955</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c>
          <w:tcPr>
            <w:tcW w:w="616" w:type="pct"/>
            <w:shd w:val="clear" w:color="auto" w:fill="auto"/>
          </w:tcPr>
          <w:p>
            <w:pPr>
              <w:pStyle w:val="12"/>
              <w:spacing w:line="360" w:lineRule="auto"/>
              <w:jc w:val="both"/>
              <w:rPr>
                <w:rFonts w:ascii="Book Antiqua" w:hAnsi="Book Antiqua" w:cs="Arial"/>
                <w:sz w:val="24"/>
                <w:szCs w:val="24"/>
              </w:rPr>
            </w:pPr>
            <w:r>
              <w:rPr>
                <w:rFonts w:ascii="Book Antiqua" w:hAnsi="Book Antiqua" w:cs="Arial"/>
                <w:sz w:val="24"/>
                <w:szCs w:val="24"/>
              </w:rPr>
              <w:t>Germany (1974, 1999)</w:t>
            </w:r>
          </w:p>
        </w:tc>
        <w:tc>
          <w:tcPr>
            <w:tcW w:w="399" w:type="pct"/>
          </w:tcPr>
          <w:p>
            <w:pPr>
              <w:pStyle w:val="12"/>
              <w:spacing w:line="360" w:lineRule="auto"/>
              <w:jc w:val="both"/>
              <w:rPr>
                <w:rFonts w:ascii="Book Antiqua" w:hAnsi="Book Antiqua" w:cs="Arial"/>
                <w:sz w:val="24"/>
                <w:szCs w:val="24"/>
              </w:rPr>
            </w:pPr>
            <w:r>
              <w:rPr>
                <w:rFonts w:ascii="Book Antiqua" w:hAnsi="Book Antiqua" w:cs="Arial"/>
                <w:sz w:val="24"/>
                <w:szCs w:val="24"/>
              </w:rPr>
              <w:t>8 (2- twins)</w:t>
            </w:r>
          </w:p>
        </w:tc>
        <w:tc>
          <w:tcPr>
            <w:tcW w:w="1567" w:type="pct"/>
            <w:shd w:val="clear" w:color="auto" w:fill="auto"/>
          </w:tcPr>
          <w:p>
            <w:pPr>
              <w:pStyle w:val="12"/>
              <w:spacing w:line="360" w:lineRule="auto"/>
              <w:jc w:val="both"/>
              <w:rPr>
                <w:rFonts w:ascii="Book Antiqua" w:hAnsi="Book Antiqua" w:cs="Arial"/>
                <w:sz w:val="24"/>
                <w:szCs w:val="24"/>
              </w:rPr>
            </w:pPr>
            <w:r>
              <w:rPr>
                <w:rFonts w:ascii="Book Antiqua" w:hAnsi="Book Antiqua" w:cs="Arial"/>
                <w:sz w:val="24"/>
                <w:szCs w:val="24"/>
              </w:rPr>
              <w:t>hydrocephalus, chorioretinitis, myopia, hyperbilirubinemia, developmental delay, heart failure, psychomotor retardation, epilepsy-like symptoms, dystrophia, microcephaly, visual impairment, intracranial calcifications</w:t>
            </w:r>
          </w:p>
        </w:tc>
        <w:tc>
          <w:tcPr>
            <w:tcW w:w="1561" w:type="pct"/>
            <w:shd w:val="clear" w:color="auto" w:fill="auto"/>
          </w:tcPr>
          <w:p>
            <w:pPr>
              <w:pStyle w:val="12"/>
              <w:spacing w:line="360" w:lineRule="auto"/>
              <w:jc w:val="both"/>
              <w:rPr>
                <w:rFonts w:ascii="Book Antiqua" w:hAnsi="Book Antiqua" w:cs="Arial" w:eastAsiaTheme="minorEastAsia"/>
                <w:sz w:val="24"/>
                <w:szCs w:val="24"/>
                <w:lang w:eastAsia="zh-CN"/>
              </w:rPr>
            </w:pPr>
            <w:r>
              <w:rPr>
                <w:rFonts w:ascii="Book Antiqua" w:hAnsi="Book Antiqua" w:cs="Arial"/>
                <w:sz w:val="24"/>
                <w:szCs w:val="24"/>
              </w:rPr>
              <w:t xml:space="preserve"> ND</w:t>
            </w:r>
          </w:p>
        </w:tc>
        <w:tc>
          <w:tcPr>
            <w:tcW w:w="857" w:type="pct"/>
          </w:tcPr>
          <w:p>
            <w:pPr>
              <w:pStyle w:val="12"/>
              <w:spacing w:line="360" w:lineRule="auto"/>
              <w:jc w:val="both"/>
              <w:rPr>
                <w:rFonts w:ascii="Book Antiqua" w:hAnsi="Book Antiqua" w:cs="Arial"/>
                <w:sz w:val="24"/>
                <w:szCs w:val="24"/>
              </w:rPr>
            </w:pPr>
            <w:r>
              <w:rPr>
                <w:rFonts w:ascii="Book Antiqua" w:hAnsi="Book Antiqua" w:cs="Arial"/>
                <w:sz w:val="24"/>
                <w:szCs w:val="24"/>
              </w:rPr>
              <w:t xml:space="preserve">Ackermann </w:t>
            </w:r>
            <w:r>
              <w:rPr>
                <w:rFonts w:ascii="Book Antiqua" w:hAnsi="Book Antiqua" w:cs="Arial"/>
                <w:i/>
                <w:iCs/>
                <w:sz w:val="24"/>
                <w:szCs w:val="24"/>
              </w:rPr>
              <w:t>et al</w:t>
            </w:r>
            <w:r>
              <w:rPr>
                <w:rFonts w:ascii="Book Antiqua" w:hAnsi="Book Antiqua" w:cs="Arial"/>
                <w:sz w:val="24"/>
                <w:szCs w:val="24"/>
                <w:vertAlign w:val="superscript"/>
              </w:rPr>
              <w:t>[11]</w:t>
            </w:r>
            <w:r>
              <w:rPr>
                <w:rFonts w:ascii="Book Antiqua" w:hAnsi="Book Antiqua" w:cs="Arial"/>
                <w:sz w:val="24"/>
                <w:szCs w:val="24"/>
              </w:rPr>
              <w:t xml:space="preserve">, 1974; Enders </w:t>
            </w:r>
            <w:r>
              <w:rPr>
                <w:rFonts w:ascii="Book Antiqua" w:hAnsi="Book Antiqua" w:cs="Arial"/>
                <w:i/>
                <w:iCs/>
                <w:sz w:val="24"/>
                <w:szCs w:val="24"/>
              </w:rPr>
              <w:t>et</w:t>
            </w:r>
            <w:r>
              <w:rPr>
                <w:rFonts w:ascii="Book Antiqua" w:hAnsi="Book Antiqua" w:cs="Arial"/>
                <w:sz w:val="24"/>
                <w:szCs w:val="24"/>
              </w:rPr>
              <w:t xml:space="preserve"> </w:t>
            </w:r>
            <w:r>
              <w:rPr>
                <w:rFonts w:ascii="Book Antiqua" w:hAnsi="Book Antiqua" w:cs="Arial"/>
                <w:i/>
                <w:iCs/>
                <w:sz w:val="24"/>
                <w:szCs w:val="24"/>
              </w:rPr>
              <w:t>al</w:t>
            </w:r>
            <w:r>
              <w:rPr>
                <w:rFonts w:ascii="Book Antiqua" w:hAnsi="Book Antiqua" w:cs="Arial"/>
                <w:sz w:val="24"/>
                <w:szCs w:val="24"/>
                <w:vertAlign w:val="superscript"/>
              </w:rPr>
              <w:t>[37]</w:t>
            </w:r>
            <w:r>
              <w:rPr>
                <w:rFonts w:ascii="Book Antiqua" w:hAnsi="Book Antiqua" w:cs="Arial"/>
                <w:sz w:val="24"/>
                <w:szCs w:val="24"/>
              </w:rPr>
              <w:t>, 1999</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c>
          <w:tcPr>
            <w:tcW w:w="616" w:type="pct"/>
            <w:shd w:val="clear" w:color="auto" w:fill="auto"/>
          </w:tcPr>
          <w:p>
            <w:pPr>
              <w:pStyle w:val="12"/>
              <w:spacing w:line="360" w:lineRule="auto"/>
              <w:jc w:val="both"/>
              <w:rPr>
                <w:rFonts w:ascii="Book Antiqua" w:hAnsi="Book Antiqua" w:cs="Arial"/>
                <w:sz w:val="24"/>
                <w:szCs w:val="24"/>
              </w:rPr>
            </w:pPr>
            <w:r>
              <w:rPr>
                <w:rFonts w:ascii="Book Antiqua" w:hAnsi="Book Antiqua" w:cs="Arial"/>
                <w:sz w:val="24"/>
                <w:szCs w:val="24"/>
              </w:rPr>
              <w:t>Lithuania (1976, 1981)</w:t>
            </w:r>
          </w:p>
        </w:tc>
        <w:tc>
          <w:tcPr>
            <w:tcW w:w="399" w:type="pct"/>
          </w:tcPr>
          <w:p>
            <w:pPr>
              <w:pStyle w:val="12"/>
              <w:spacing w:line="360" w:lineRule="auto"/>
              <w:jc w:val="both"/>
              <w:rPr>
                <w:rFonts w:ascii="Book Antiqua" w:hAnsi="Book Antiqua" w:cs="Arial"/>
                <w:sz w:val="24"/>
                <w:szCs w:val="24"/>
              </w:rPr>
            </w:pPr>
            <w:r>
              <w:rPr>
                <w:rFonts w:ascii="Book Antiqua" w:hAnsi="Book Antiqua" w:cs="Arial"/>
                <w:sz w:val="24"/>
                <w:szCs w:val="24"/>
              </w:rPr>
              <w:t>22</w:t>
            </w:r>
          </w:p>
        </w:tc>
        <w:tc>
          <w:tcPr>
            <w:tcW w:w="1567" w:type="pct"/>
            <w:shd w:val="clear" w:color="auto" w:fill="auto"/>
          </w:tcPr>
          <w:p>
            <w:pPr>
              <w:pStyle w:val="12"/>
              <w:spacing w:line="360" w:lineRule="auto"/>
              <w:jc w:val="both"/>
              <w:rPr>
                <w:rFonts w:ascii="Book Antiqua" w:hAnsi="Book Antiqua" w:cs="Arial"/>
                <w:sz w:val="24"/>
                <w:szCs w:val="24"/>
              </w:rPr>
            </w:pPr>
            <w:r>
              <w:rPr>
                <w:rFonts w:ascii="Book Antiqua" w:hAnsi="Book Antiqua" w:cs="Arial"/>
                <w:sz w:val="24"/>
                <w:szCs w:val="24"/>
              </w:rPr>
              <w:t>Hydrocephalus, spastic quadriplegia, epilepsy-like symptoms, chorioretinitis, optic nerve atrophy, psychomotor retardation, blepharoptosis, microphthalmy, cataract, cerebral palsy, microcephaly</w:t>
            </w:r>
          </w:p>
        </w:tc>
        <w:tc>
          <w:tcPr>
            <w:tcW w:w="1561" w:type="pct"/>
            <w:shd w:val="clear" w:color="auto" w:fill="auto"/>
          </w:tcPr>
          <w:p>
            <w:pPr>
              <w:pStyle w:val="12"/>
              <w:spacing w:line="360" w:lineRule="auto"/>
              <w:jc w:val="both"/>
              <w:rPr>
                <w:rFonts w:ascii="Book Antiqua" w:hAnsi="Book Antiqua" w:cs="Arial" w:eastAsiaTheme="minorEastAsia"/>
                <w:sz w:val="24"/>
                <w:szCs w:val="24"/>
                <w:lang w:eastAsia="zh-CN"/>
              </w:rPr>
            </w:pPr>
            <w:r>
              <w:rPr>
                <w:rFonts w:ascii="Book Antiqua" w:hAnsi="Book Antiqua" w:cs="Arial"/>
                <w:sz w:val="24"/>
                <w:szCs w:val="24"/>
              </w:rPr>
              <w:t xml:space="preserve"> ND</w:t>
            </w:r>
          </w:p>
        </w:tc>
        <w:tc>
          <w:tcPr>
            <w:tcW w:w="857" w:type="pct"/>
          </w:tcPr>
          <w:p>
            <w:pPr>
              <w:pStyle w:val="12"/>
              <w:spacing w:line="360" w:lineRule="auto"/>
              <w:jc w:val="both"/>
              <w:rPr>
                <w:rFonts w:ascii="Book Antiqua" w:hAnsi="Book Antiqua" w:cs="Arial"/>
                <w:sz w:val="24"/>
                <w:szCs w:val="24"/>
              </w:rPr>
            </w:pPr>
            <w:r>
              <w:rPr>
                <w:rFonts w:ascii="Book Antiqua" w:hAnsi="Book Antiqua" w:cs="Arial"/>
                <w:sz w:val="24"/>
                <w:szCs w:val="24"/>
              </w:rPr>
              <w:t>Sheinbergas</w:t>
            </w:r>
            <w:r>
              <w:rPr>
                <w:rFonts w:ascii="Book Antiqua" w:hAnsi="Book Antiqua" w:cs="Arial"/>
                <w:sz w:val="24"/>
                <w:szCs w:val="24"/>
                <w:vertAlign w:val="superscript"/>
              </w:rPr>
              <w:t>[12]</w:t>
            </w:r>
            <w:r>
              <w:rPr>
                <w:rFonts w:ascii="Book Antiqua" w:hAnsi="Book Antiqua" w:cs="Arial"/>
                <w:sz w:val="24"/>
                <w:szCs w:val="24"/>
              </w:rPr>
              <w:t xml:space="preserve">, 1976; Sheinbergas </w:t>
            </w:r>
            <w:r>
              <w:rPr>
                <w:rFonts w:ascii="Book Antiqua" w:hAnsi="Book Antiqua" w:cs="Arial"/>
                <w:i/>
                <w:iCs/>
                <w:sz w:val="24"/>
                <w:szCs w:val="24"/>
              </w:rPr>
              <w:t>et al</w:t>
            </w:r>
            <w:r>
              <w:rPr>
                <w:rFonts w:ascii="Book Antiqua" w:hAnsi="Book Antiqua" w:cs="Arial"/>
                <w:sz w:val="24"/>
                <w:szCs w:val="24"/>
                <w:vertAlign w:val="superscript"/>
              </w:rPr>
              <w:t>[38]</w:t>
            </w:r>
            <w:r>
              <w:rPr>
                <w:rFonts w:ascii="Book Antiqua" w:hAnsi="Book Antiqua" w:cs="Arial"/>
                <w:sz w:val="24"/>
                <w:szCs w:val="24"/>
              </w:rPr>
              <w:t xml:space="preserve">, 1981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c>
          <w:tcPr>
            <w:tcW w:w="616" w:type="pct"/>
            <w:shd w:val="clear" w:color="auto" w:fill="auto"/>
          </w:tcPr>
          <w:p>
            <w:pPr>
              <w:pStyle w:val="12"/>
              <w:spacing w:line="360" w:lineRule="auto"/>
              <w:jc w:val="both"/>
              <w:rPr>
                <w:rFonts w:ascii="Book Antiqua" w:hAnsi="Book Antiqua" w:cs="Arial"/>
                <w:sz w:val="24"/>
                <w:szCs w:val="24"/>
              </w:rPr>
            </w:pPr>
            <w:r>
              <w:rPr>
                <w:rFonts w:ascii="Book Antiqua" w:hAnsi="Book Antiqua" w:cs="Arial"/>
                <w:sz w:val="24"/>
                <w:szCs w:val="24"/>
              </w:rPr>
              <w:t>France (1978, 2000, 2009, 2017)</w:t>
            </w:r>
          </w:p>
        </w:tc>
        <w:tc>
          <w:tcPr>
            <w:tcW w:w="399" w:type="pct"/>
          </w:tcPr>
          <w:p>
            <w:pPr>
              <w:pStyle w:val="12"/>
              <w:spacing w:line="360" w:lineRule="auto"/>
              <w:jc w:val="both"/>
              <w:rPr>
                <w:rFonts w:ascii="Book Antiqua" w:hAnsi="Book Antiqua" w:cs="Arial" w:eastAsiaTheme="minorEastAsia"/>
                <w:sz w:val="24"/>
                <w:szCs w:val="24"/>
                <w:vertAlign w:val="superscript"/>
                <w:lang w:eastAsia="zh-CN"/>
              </w:rPr>
            </w:pPr>
            <w:r>
              <w:rPr>
                <w:rFonts w:ascii="Book Antiqua" w:hAnsi="Book Antiqua" w:cs="Arial"/>
                <w:sz w:val="24"/>
                <w:szCs w:val="24"/>
              </w:rPr>
              <w:t>6 (2- twins)</w:t>
            </w:r>
            <w:r>
              <w:rPr>
                <w:rFonts w:hint="eastAsia" w:ascii="Book Antiqua" w:hAnsi="Book Antiqua" w:cs="Arial" w:eastAsiaTheme="minorEastAsia"/>
                <w:sz w:val="24"/>
                <w:szCs w:val="24"/>
                <w:vertAlign w:val="superscript"/>
                <w:lang w:eastAsia="zh-CN"/>
              </w:rPr>
              <w:t>1</w:t>
            </w:r>
          </w:p>
        </w:tc>
        <w:tc>
          <w:tcPr>
            <w:tcW w:w="1567" w:type="pct"/>
            <w:shd w:val="clear" w:color="auto" w:fill="auto"/>
          </w:tcPr>
          <w:p>
            <w:pPr>
              <w:pStyle w:val="12"/>
              <w:spacing w:line="360" w:lineRule="auto"/>
              <w:jc w:val="both"/>
              <w:rPr>
                <w:rFonts w:ascii="Book Antiqua" w:hAnsi="Book Antiqua" w:cs="Arial"/>
                <w:sz w:val="24"/>
                <w:szCs w:val="24"/>
              </w:rPr>
            </w:pPr>
            <w:r>
              <w:rPr>
                <w:rFonts w:ascii="Book Antiqua" w:hAnsi="Book Antiqua" w:cs="Arial"/>
                <w:sz w:val="24"/>
                <w:szCs w:val="24"/>
              </w:rPr>
              <w:t>hydrocephalus, chorioretinitis, fetal hydrops, hepatosplenomegaly, cardiomegaly, microcephaly, abnormal gyration, cerebral atrophy, periventricular calcifications, ascites, anemia, thrombocythemia</w:t>
            </w:r>
          </w:p>
        </w:tc>
        <w:tc>
          <w:tcPr>
            <w:tcW w:w="1561" w:type="pct"/>
            <w:shd w:val="clear" w:color="auto" w:fill="auto"/>
          </w:tcPr>
          <w:p>
            <w:pPr>
              <w:pStyle w:val="12"/>
              <w:spacing w:line="360" w:lineRule="auto"/>
              <w:jc w:val="both"/>
              <w:rPr>
                <w:rFonts w:ascii="Book Antiqua" w:hAnsi="Book Antiqua" w:cs="Arial"/>
                <w:sz w:val="24"/>
                <w:szCs w:val="24"/>
              </w:rPr>
            </w:pPr>
            <w:r>
              <w:rPr>
                <w:rFonts w:ascii="Book Antiqua" w:hAnsi="Book Antiqua" w:cs="Arial"/>
                <w:sz w:val="24"/>
                <w:szCs w:val="24"/>
              </w:rPr>
              <w:t>MRI: normal</w:t>
            </w:r>
          </w:p>
        </w:tc>
        <w:tc>
          <w:tcPr>
            <w:tcW w:w="857" w:type="pct"/>
          </w:tcPr>
          <w:p>
            <w:pPr>
              <w:pStyle w:val="12"/>
              <w:spacing w:line="360" w:lineRule="auto"/>
              <w:jc w:val="both"/>
              <w:rPr>
                <w:rFonts w:ascii="Book Antiqua" w:hAnsi="Book Antiqua" w:cs="Arial"/>
                <w:sz w:val="24"/>
                <w:szCs w:val="24"/>
              </w:rPr>
            </w:pPr>
            <w:r>
              <w:rPr>
                <w:rFonts w:ascii="Book Antiqua" w:hAnsi="Book Antiqua" w:cs="Arial"/>
                <w:sz w:val="24"/>
                <w:szCs w:val="24"/>
              </w:rPr>
              <w:t xml:space="preserve">Chastel </w:t>
            </w:r>
            <w:r>
              <w:rPr>
                <w:rFonts w:ascii="Book Antiqua" w:hAnsi="Book Antiqua" w:cs="Arial"/>
                <w:i/>
                <w:iCs/>
                <w:sz w:val="24"/>
                <w:szCs w:val="24"/>
              </w:rPr>
              <w:t>et al</w:t>
            </w:r>
            <w:r>
              <w:rPr>
                <w:rFonts w:ascii="Book Antiqua" w:hAnsi="Book Antiqua" w:cs="Arial"/>
                <w:sz w:val="24"/>
                <w:szCs w:val="24"/>
                <w:vertAlign w:val="superscript"/>
              </w:rPr>
              <w:t>[13]</w:t>
            </w:r>
            <w:r>
              <w:rPr>
                <w:rFonts w:ascii="Book Antiqua" w:hAnsi="Book Antiqua" w:cs="Arial"/>
                <w:sz w:val="24"/>
                <w:szCs w:val="24"/>
              </w:rPr>
              <w:t xml:space="preserve">, 1978; Brézin </w:t>
            </w:r>
            <w:r>
              <w:rPr>
                <w:rFonts w:ascii="Book Antiqua" w:hAnsi="Book Antiqua" w:cs="Arial"/>
                <w:i/>
                <w:iCs/>
                <w:sz w:val="24"/>
                <w:szCs w:val="24"/>
              </w:rPr>
              <w:t>et al</w:t>
            </w:r>
            <w:r>
              <w:rPr>
                <w:rFonts w:ascii="Book Antiqua" w:hAnsi="Book Antiqua" w:cs="Arial"/>
                <w:sz w:val="24"/>
                <w:szCs w:val="24"/>
                <w:vertAlign w:val="superscript"/>
              </w:rPr>
              <w:t>[40]</w:t>
            </w:r>
            <w:r>
              <w:rPr>
                <w:rFonts w:ascii="Book Antiqua" w:hAnsi="Book Antiqua" w:cs="Arial"/>
                <w:sz w:val="24"/>
                <w:szCs w:val="24"/>
              </w:rPr>
              <w:t xml:space="preserve">, 2000; Meritet </w:t>
            </w:r>
            <w:r>
              <w:rPr>
                <w:rFonts w:ascii="Book Antiqua" w:hAnsi="Book Antiqua" w:cs="Arial"/>
                <w:i/>
                <w:iCs/>
                <w:sz w:val="24"/>
                <w:szCs w:val="24"/>
              </w:rPr>
              <w:t>et al</w:t>
            </w:r>
            <w:r>
              <w:rPr>
                <w:rFonts w:ascii="Book Antiqua" w:hAnsi="Book Antiqua" w:cs="Arial"/>
                <w:sz w:val="24"/>
                <w:szCs w:val="24"/>
                <w:vertAlign w:val="superscript"/>
              </w:rPr>
              <w:t>[39]</w:t>
            </w:r>
            <w:r>
              <w:rPr>
                <w:rFonts w:ascii="Book Antiqua" w:hAnsi="Book Antiqua" w:cs="Arial"/>
                <w:sz w:val="24"/>
                <w:szCs w:val="24"/>
              </w:rPr>
              <w:t xml:space="preserve">, 2009; Delaine </w:t>
            </w:r>
            <w:r>
              <w:rPr>
                <w:rFonts w:ascii="Book Antiqua" w:hAnsi="Book Antiqua" w:cs="Arial"/>
                <w:i/>
                <w:iCs/>
                <w:sz w:val="24"/>
                <w:szCs w:val="24"/>
              </w:rPr>
              <w:t>et al</w:t>
            </w:r>
            <w:r>
              <w:rPr>
                <w:rFonts w:ascii="Book Antiqua" w:hAnsi="Book Antiqua" w:cs="Arial"/>
                <w:sz w:val="24"/>
                <w:szCs w:val="24"/>
                <w:vertAlign w:val="superscript"/>
              </w:rPr>
              <w:t>[28]</w:t>
            </w:r>
            <w:r>
              <w:rPr>
                <w:rFonts w:ascii="Book Antiqua" w:hAnsi="Book Antiqua" w:cs="Arial"/>
                <w:sz w:val="24"/>
                <w:szCs w:val="24"/>
              </w:rPr>
              <w:t xml:space="preserve">, 2017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c>
          <w:tcPr>
            <w:tcW w:w="616" w:type="pct"/>
            <w:tcBorders>
              <w:bottom w:val="single" w:color="auto" w:sz="4" w:space="0"/>
            </w:tcBorders>
            <w:shd w:val="clear" w:color="auto" w:fill="auto"/>
          </w:tcPr>
          <w:p>
            <w:pPr>
              <w:pStyle w:val="12"/>
              <w:spacing w:line="360" w:lineRule="auto"/>
              <w:jc w:val="both"/>
              <w:rPr>
                <w:rFonts w:ascii="Book Antiqua" w:hAnsi="Book Antiqua" w:cs="Arial"/>
                <w:sz w:val="24"/>
                <w:szCs w:val="24"/>
              </w:rPr>
            </w:pPr>
            <w:r>
              <w:rPr>
                <w:rFonts w:ascii="Book Antiqua" w:hAnsi="Book Antiqua" w:cs="Arial"/>
                <w:sz w:val="24"/>
                <w:szCs w:val="24"/>
              </w:rPr>
              <w:t>United States (1993, 1995-1997, 2000, 2002, 2003, 2006, 2007, 2013, 2014, 2017, 2018, 2021)</w:t>
            </w:r>
          </w:p>
        </w:tc>
        <w:tc>
          <w:tcPr>
            <w:tcW w:w="399" w:type="pct"/>
            <w:tcBorders>
              <w:bottom w:val="single" w:color="auto" w:sz="4" w:space="0"/>
            </w:tcBorders>
          </w:tcPr>
          <w:p>
            <w:pPr>
              <w:pStyle w:val="12"/>
              <w:spacing w:line="360" w:lineRule="auto"/>
              <w:jc w:val="both"/>
              <w:rPr>
                <w:rFonts w:ascii="Book Antiqua" w:hAnsi="Book Antiqua" w:cs="Arial" w:eastAsiaTheme="minorEastAsia"/>
                <w:sz w:val="24"/>
                <w:szCs w:val="24"/>
                <w:vertAlign w:val="superscript"/>
                <w:lang w:eastAsia="zh-CN"/>
              </w:rPr>
            </w:pPr>
            <w:r>
              <w:rPr>
                <w:rFonts w:ascii="Book Antiqua" w:hAnsi="Book Antiqua" w:cs="Arial"/>
                <w:sz w:val="24"/>
                <w:szCs w:val="24"/>
              </w:rPr>
              <w:t>47 (3- twins)</w:t>
            </w:r>
            <w:r>
              <w:rPr>
                <w:rFonts w:hint="eastAsia" w:ascii="Book Antiqua" w:hAnsi="Book Antiqua" w:cs="Arial" w:eastAsiaTheme="minorEastAsia"/>
                <w:sz w:val="24"/>
                <w:szCs w:val="24"/>
                <w:vertAlign w:val="superscript"/>
                <w:lang w:eastAsia="zh-CN"/>
              </w:rPr>
              <w:t>2</w:t>
            </w:r>
          </w:p>
        </w:tc>
        <w:tc>
          <w:tcPr>
            <w:tcW w:w="1567" w:type="pct"/>
            <w:tcBorders>
              <w:bottom w:val="single" w:color="auto" w:sz="4" w:space="0"/>
            </w:tcBorders>
            <w:shd w:val="clear" w:color="auto" w:fill="auto"/>
          </w:tcPr>
          <w:p>
            <w:pPr>
              <w:pStyle w:val="12"/>
              <w:spacing w:line="360" w:lineRule="auto"/>
              <w:jc w:val="both"/>
              <w:rPr>
                <w:rFonts w:ascii="Book Antiqua" w:hAnsi="Book Antiqua" w:cs="Arial"/>
                <w:sz w:val="24"/>
                <w:szCs w:val="24"/>
              </w:rPr>
            </w:pPr>
            <w:r>
              <w:rPr>
                <w:rFonts w:ascii="Book Antiqua" w:hAnsi="Book Antiqua" w:cs="Arial"/>
                <w:sz w:val="24"/>
                <w:szCs w:val="24"/>
              </w:rPr>
              <w:t>microcephaly, optic nerve atrophy, nystagmus, chorioretinitis, developmental delay, hydrocephalus, microphthalmia, visual impairment, psychomotor retardation, periventricular calcifications, intracranial calcifications, nystagmus,   exotropia, dolichocephaly, cortical thumb, skin lesions, spastic quadriplegia, epilepsy-like symptoms, esotropia, heart abnormality (single ventricle with pulmonary atresia), glaucoma, conjunctivitis, clinodactyly, hearing impairment, progressive supranuclear palsy, epilepsy, ataxia, spastic diplegia, fetal hydrops, ascites, cataract, retinal coloboma</w:t>
            </w:r>
          </w:p>
        </w:tc>
        <w:tc>
          <w:tcPr>
            <w:tcW w:w="1561" w:type="pct"/>
            <w:tcBorders>
              <w:bottom w:val="single" w:color="auto" w:sz="4" w:space="0"/>
            </w:tcBorders>
            <w:shd w:val="clear" w:color="auto" w:fill="auto"/>
          </w:tcPr>
          <w:p>
            <w:pPr>
              <w:pStyle w:val="12"/>
              <w:spacing w:line="360" w:lineRule="auto"/>
              <w:jc w:val="both"/>
              <w:rPr>
                <w:rFonts w:ascii="Book Antiqua" w:hAnsi="Book Antiqua" w:cs="Arial"/>
                <w:sz w:val="24"/>
                <w:szCs w:val="24"/>
              </w:rPr>
            </w:pPr>
            <w:r>
              <w:rPr>
                <w:rFonts w:ascii="Book Antiqua" w:hAnsi="Book Antiqua" w:cs="Arial"/>
                <w:sz w:val="24"/>
                <w:szCs w:val="24"/>
              </w:rPr>
              <w:t xml:space="preserve"> CT: subependymal        calcifications, cerebral atrophy, ventriculomegaly,    ependymal calcifications, calcification of the lens, periventricular calcifications, shizencephaly, microcephaly,             colpocephaly, encephalomalacia, gyral malformations, cerebellar  dysgenesis, periventricular cysts, basal ganglia, and parenchymal calcifications   MRI: ventriculomegaly and ventricular dysmorphology, cerebral atrophy, gyral malformations, corpus callosum atrophy, brain stem and cerebellum displacement, ‘migration disorder’, prominent cortical sulci, cortical lesions, cerebellar dysgenesis, agenesis of the corpus callosum  colpocephaly, agenesis of the septum pellucidum, periventricular calcifications, microcephaly, encephalomalacia, porencephaly, periventricular cysts, fetal hydrops, ascites, intracranial hemorrhage, </w:t>
            </w:r>
            <w:r>
              <w:rPr>
                <w:rFonts w:ascii="Book Antiqua" w:hAnsi="Book Antiqua" w:cs="Arial"/>
                <w:color w:val="auto"/>
                <w:sz w:val="24"/>
                <w:szCs w:val="24"/>
              </w:rPr>
              <w:t>subependymal calcifications, porencephalic cysts</w:t>
            </w:r>
            <w:r>
              <w:rPr>
                <w:rFonts w:ascii="Book Antiqua" w:hAnsi="Book Antiqua" w:cs="Arial"/>
                <w:sz w:val="24"/>
                <w:szCs w:val="24"/>
              </w:rPr>
              <w:t xml:space="preserve"> </w:t>
            </w:r>
          </w:p>
        </w:tc>
        <w:tc>
          <w:tcPr>
            <w:tcW w:w="857" w:type="pct"/>
            <w:tcBorders>
              <w:bottom w:val="single" w:color="auto" w:sz="4" w:space="0"/>
            </w:tcBorders>
          </w:tcPr>
          <w:p>
            <w:pPr>
              <w:pStyle w:val="12"/>
              <w:spacing w:line="360" w:lineRule="auto"/>
              <w:jc w:val="both"/>
              <w:rPr>
                <w:rFonts w:ascii="Book Antiqua" w:hAnsi="Book Antiqua" w:cs="Arial"/>
                <w:sz w:val="24"/>
                <w:szCs w:val="24"/>
              </w:rPr>
            </w:pPr>
            <w:r>
              <w:rPr>
                <w:rFonts w:ascii="Book Antiqua" w:hAnsi="Book Antiqua" w:cs="Arial"/>
                <w:sz w:val="24"/>
                <w:szCs w:val="24"/>
              </w:rPr>
              <w:t xml:space="preserve"> Larsen </w:t>
            </w:r>
            <w:r>
              <w:rPr>
                <w:rFonts w:ascii="Book Antiqua" w:hAnsi="Book Antiqua" w:cs="Arial"/>
                <w:i/>
                <w:iCs/>
                <w:sz w:val="24"/>
                <w:szCs w:val="24"/>
              </w:rPr>
              <w:t>et al</w:t>
            </w:r>
            <w:r>
              <w:rPr>
                <w:rFonts w:ascii="Book Antiqua" w:hAnsi="Book Antiqua" w:cs="Arial"/>
                <w:sz w:val="24"/>
                <w:szCs w:val="24"/>
                <w:vertAlign w:val="superscript"/>
              </w:rPr>
              <w:t>[14]</w:t>
            </w:r>
            <w:r>
              <w:rPr>
                <w:rFonts w:ascii="Book Antiqua" w:hAnsi="Book Antiqua" w:cs="Arial"/>
                <w:sz w:val="24"/>
                <w:szCs w:val="24"/>
              </w:rPr>
              <w:t xml:space="preserve">, 1993; Barton </w:t>
            </w:r>
            <w:r>
              <w:rPr>
                <w:rFonts w:ascii="Book Antiqua" w:hAnsi="Book Antiqua" w:cs="Arial"/>
                <w:i/>
                <w:iCs/>
                <w:sz w:val="24"/>
                <w:szCs w:val="24"/>
              </w:rPr>
              <w:t>et al</w:t>
            </w:r>
            <w:r>
              <w:rPr>
                <w:rFonts w:ascii="Book Antiqua" w:hAnsi="Book Antiqua" w:cs="Arial"/>
                <w:sz w:val="24"/>
                <w:szCs w:val="24"/>
                <w:vertAlign w:val="superscript"/>
              </w:rPr>
              <w:t>[41]</w:t>
            </w:r>
            <w:r>
              <w:rPr>
                <w:rFonts w:ascii="Book Antiqua" w:hAnsi="Book Antiqua" w:cs="Arial"/>
                <w:sz w:val="24"/>
                <w:szCs w:val="24"/>
              </w:rPr>
              <w:t>, 1993;   Barton</w:t>
            </w:r>
            <w:r>
              <w:rPr>
                <w:rFonts w:ascii="Book Antiqua" w:hAnsi="Book Antiqua" w:cs="Arial"/>
                <w:sz w:val="24"/>
                <w:szCs w:val="24"/>
                <w:vertAlign w:val="superscript"/>
              </w:rPr>
              <w:t>[42]</w:t>
            </w:r>
            <w:r>
              <w:rPr>
                <w:rFonts w:ascii="Book Antiqua" w:hAnsi="Book Antiqua" w:cs="Arial"/>
                <w:sz w:val="24"/>
                <w:szCs w:val="24"/>
              </w:rPr>
              <w:t xml:space="preserve">, 1995; Barton </w:t>
            </w:r>
            <w:r>
              <w:rPr>
                <w:rFonts w:ascii="Book Antiqua" w:hAnsi="Book Antiqua" w:cs="Arial"/>
                <w:i/>
                <w:iCs/>
                <w:sz w:val="24"/>
                <w:szCs w:val="24"/>
              </w:rPr>
              <w:t>et al</w:t>
            </w:r>
            <w:r>
              <w:rPr>
                <w:rFonts w:ascii="Book Antiqua" w:hAnsi="Book Antiqua" w:cs="Arial"/>
                <w:sz w:val="24"/>
                <w:szCs w:val="24"/>
                <w:vertAlign w:val="superscript"/>
              </w:rPr>
              <w:t>[43]</w:t>
            </w:r>
            <w:r>
              <w:rPr>
                <w:rFonts w:ascii="Book Antiqua" w:hAnsi="Book Antiqua" w:cs="Arial"/>
                <w:sz w:val="24"/>
                <w:szCs w:val="24"/>
              </w:rPr>
              <w:t xml:space="preserve">, 1996; Wright </w:t>
            </w:r>
            <w:r>
              <w:rPr>
                <w:rFonts w:ascii="Book Antiqua" w:hAnsi="Book Antiqua" w:cs="Arial"/>
                <w:i/>
                <w:iCs/>
                <w:sz w:val="24"/>
                <w:szCs w:val="24"/>
              </w:rPr>
              <w:t>et al</w:t>
            </w:r>
            <w:r>
              <w:rPr>
                <w:rFonts w:ascii="Book Antiqua" w:hAnsi="Book Antiqua" w:cs="Arial"/>
                <w:sz w:val="24"/>
                <w:szCs w:val="24"/>
                <w:vertAlign w:val="superscript"/>
              </w:rPr>
              <w:t>[17]</w:t>
            </w:r>
            <w:r>
              <w:rPr>
                <w:rFonts w:ascii="Book Antiqua" w:hAnsi="Book Antiqua" w:cs="Arial"/>
                <w:sz w:val="24"/>
                <w:szCs w:val="24"/>
              </w:rPr>
              <w:t xml:space="preserve">, 1997; Bechtel </w:t>
            </w:r>
            <w:r>
              <w:rPr>
                <w:rFonts w:ascii="Book Antiqua" w:hAnsi="Book Antiqua" w:cs="Arial"/>
                <w:i/>
                <w:iCs/>
                <w:sz w:val="24"/>
                <w:szCs w:val="24"/>
              </w:rPr>
              <w:t>et al</w:t>
            </w:r>
            <w:r>
              <w:rPr>
                <w:rFonts w:ascii="Book Antiqua" w:hAnsi="Book Antiqua" w:cs="Arial"/>
                <w:sz w:val="24"/>
                <w:szCs w:val="24"/>
                <w:vertAlign w:val="superscript"/>
              </w:rPr>
              <w:t>[44]</w:t>
            </w:r>
            <w:r>
              <w:rPr>
                <w:rFonts w:ascii="Book Antiqua" w:hAnsi="Book Antiqua" w:cs="Arial"/>
                <w:sz w:val="24"/>
                <w:szCs w:val="24"/>
              </w:rPr>
              <w:t xml:space="preserve">, 1997; Mets </w:t>
            </w:r>
            <w:r>
              <w:rPr>
                <w:rFonts w:ascii="Book Antiqua" w:hAnsi="Book Antiqua" w:cs="Arial"/>
                <w:i/>
                <w:iCs/>
                <w:sz w:val="24"/>
                <w:szCs w:val="24"/>
              </w:rPr>
              <w:t>et al</w:t>
            </w:r>
            <w:r>
              <w:rPr>
                <w:rFonts w:ascii="Book Antiqua" w:hAnsi="Book Antiqua" w:cs="Arial"/>
                <w:sz w:val="24"/>
                <w:szCs w:val="24"/>
                <w:vertAlign w:val="superscript"/>
              </w:rPr>
              <w:t>[24]</w:t>
            </w:r>
            <w:r>
              <w:rPr>
                <w:rFonts w:ascii="Book Antiqua" w:hAnsi="Book Antiqua" w:cs="Arial"/>
                <w:sz w:val="24"/>
                <w:szCs w:val="24"/>
              </w:rPr>
              <w:t xml:space="preserve">, 2000; Barton </w:t>
            </w:r>
            <w:r>
              <w:rPr>
                <w:rFonts w:ascii="Book Antiqua" w:hAnsi="Book Antiqua" w:cs="Arial"/>
                <w:i/>
                <w:iCs/>
                <w:sz w:val="24"/>
                <w:szCs w:val="24"/>
              </w:rPr>
              <w:t>et al</w:t>
            </w:r>
            <w:r>
              <w:rPr>
                <w:rFonts w:ascii="Book Antiqua" w:hAnsi="Book Antiqua" w:cs="Arial"/>
                <w:sz w:val="24"/>
                <w:szCs w:val="24"/>
                <w:vertAlign w:val="superscript"/>
              </w:rPr>
              <w:t>[45]</w:t>
            </w:r>
            <w:r>
              <w:rPr>
                <w:rFonts w:ascii="Book Antiqua" w:hAnsi="Book Antiqua" w:cs="Arial"/>
                <w:sz w:val="24"/>
                <w:szCs w:val="24"/>
              </w:rPr>
              <w:t xml:space="preserve">, 2002; Greenhow </w:t>
            </w:r>
            <w:r>
              <w:rPr>
                <w:rFonts w:ascii="Book Antiqua" w:hAnsi="Book Antiqua" w:cs="Arial"/>
                <w:i/>
                <w:iCs/>
                <w:sz w:val="24"/>
                <w:szCs w:val="24"/>
              </w:rPr>
              <w:t>et al</w:t>
            </w:r>
            <w:r>
              <w:rPr>
                <w:rFonts w:ascii="Book Antiqua" w:hAnsi="Book Antiqua" w:cs="Arial"/>
                <w:sz w:val="24"/>
                <w:szCs w:val="24"/>
                <w:vertAlign w:val="superscript"/>
              </w:rPr>
              <w:t>[25]</w:t>
            </w:r>
            <w:r>
              <w:rPr>
                <w:rFonts w:ascii="Book Antiqua" w:hAnsi="Book Antiqua" w:cs="Arial"/>
                <w:sz w:val="24"/>
                <w:szCs w:val="24"/>
              </w:rPr>
              <w:t xml:space="preserve">, 2003; Schulte </w:t>
            </w:r>
            <w:r>
              <w:rPr>
                <w:rFonts w:ascii="Book Antiqua" w:hAnsi="Book Antiqua" w:cs="Arial"/>
                <w:i/>
                <w:iCs/>
                <w:sz w:val="24"/>
                <w:szCs w:val="24"/>
              </w:rPr>
              <w:t>et al</w:t>
            </w:r>
            <w:r>
              <w:rPr>
                <w:rFonts w:ascii="Book Antiqua" w:hAnsi="Book Antiqua" w:cs="Arial"/>
                <w:sz w:val="24"/>
                <w:szCs w:val="24"/>
                <w:vertAlign w:val="superscript"/>
              </w:rPr>
              <w:t>[15]</w:t>
            </w:r>
            <w:r>
              <w:rPr>
                <w:rFonts w:ascii="Book Antiqua" w:hAnsi="Book Antiqua" w:cs="Arial"/>
                <w:sz w:val="24"/>
                <w:szCs w:val="24"/>
              </w:rPr>
              <w:t xml:space="preserve">, 2006; Yu </w:t>
            </w:r>
            <w:r>
              <w:rPr>
                <w:rFonts w:ascii="Book Antiqua" w:hAnsi="Book Antiqua" w:cs="Arial"/>
                <w:i/>
                <w:iCs/>
                <w:sz w:val="24"/>
                <w:szCs w:val="24"/>
              </w:rPr>
              <w:t>et al</w:t>
            </w:r>
            <w:r>
              <w:rPr>
                <w:rFonts w:ascii="Book Antiqua" w:hAnsi="Book Antiqua" w:cs="Arial"/>
                <w:sz w:val="24"/>
                <w:szCs w:val="24"/>
                <w:vertAlign w:val="superscript"/>
              </w:rPr>
              <w:t>[35]</w:t>
            </w:r>
            <w:r>
              <w:rPr>
                <w:rFonts w:ascii="Book Antiqua" w:hAnsi="Book Antiqua" w:cs="Arial"/>
                <w:sz w:val="24"/>
                <w:szCs w:val="24"/>
              </w:rPr>
              <w:t xml:space="preserve">, 2006; Bonthius </w:t>
            </w:r>
            <w:r>
              <w:rPr>
                <w:rFonts w:ascii="Book Antiqua" w:hAnsi="Book Antiqua" w:cs="Arial"/>
                <w:i/>
                <w:iCs/>
                <w:sz w:val="24"/>
                <w:szCs w:val="24"/>
              </w:rPr>
              <w:t>et al</w:t>
            </w:r>
            <w:r>
              <w:rPr>
                <w:rFonts w:ascii="Book Antiqua" w:hAnsi="Book Antiqua" w:cs="Arial"/>
                <w:sz w:val="24"/>
                <w:szCs w:val="24"/>
                <w:vertAlign w:val="superscript"/>
              </w:rPr>
              <w:t>[19]</w:t>
            </w:r>
            <w:r>
              <w:rPr>
                <w:rFonts w:ascii="Book Antiqua" w:hAnsi="Book Antiqua" w:cs="Arial"/>
                <w:sz w:val="24"/>
                <w:szCs w:val="24"/>
              </w:rPr>
              <w:t xml:space="preserve">, 2007; El Feghaly </w:t>
            </w:r>
            <w:r>
              <w:rPr>
                <w:rFonts w:ascii="Book Antiqua" w:hAnsi="Book Antiqua" w:cs="Arial"/>
                <w:i/>
                <w:iCs/>
                <w:sz w:val="24"/>
                <w:szCs w:val="24"/>
              </w:rPr>
              <w:t>et al</w:t>
            </w:r>
            <w:r>
              <w:rPr>
                <w:rFonts w:ascii="Book Antiqua" w:hAnsi="Book Antiqua" w:cs="Arial"/>
                <w:sz w:val="24"/>
                <w:szCs w:val="24"/>
                <w:vertAlign w:val="superscript"/>
              </w:rPr>
              <w:t>[27]</w:t>
            </w:r>
            <w:r>
              <w:rPr>
                <w:rFonts w:ascii="Book Antiqua" w:hAnsi="Book Antiqua" w:cs="Arial"/>
                <w:sz w:val="24"/>
                <w:szCs w:val="24"/>
              </w:rPr>
              <w:t xml:space="preserve">, 2013; Anderson </w:t>
            </w:r>
            <w:r>
              <w:rPr>
                <w:rFonts w:ascii="Book Antiqua" w:hAnsi="Book Antiqua" w:cs="Arial"/>
                <w:i/>
                <w:iCs/>
                <w:sz w:val="24"/>
                <w:szCs w:val="24"/>
              </w:rPr>
              <w:t>et al</w:t>
            </w:r>
            <w:r>
              <w:rPr>
                <w:rFonts w:ascii="Book Antiqua" w:hAnsi="Book Antiqua" w:cs="Arial"/>
                <w:sz w:val="24"/>
                <w:szCs w:val="24"/>
                <w:vertAlign w:val="superscript"/>
              </w:rPr>
              <w:t>[20]</w:t>
            </w:r>
            <w:r>
              <w:rPr>
                <w:rFonts w:ascii="Book Antiqua" w:hAnsi="Book Antiqua" w:cs="Arial"/>
                <w:sz w:val="24"/>
                <w:szCs w:val="24"/>
              </w:rPr>
              <w:t xml:space="preserve">, 2014; Bou Ghannam </w:t>
            </w:r>
            <w:r>
              <w:rPr>
                <w:rFonts w:ascii="Book Antiqua" w:hAnsi="Book Antiqua" w:cs="Arial"/>
                <w:i/>
                <w:iCs/>
                <w:sz w:val="24"/>
                <w:szCs w:val="24"/>
              </w:rPr>
              <w:t>et   al</w:t>
            </w:r>
            <w:r>
              <w:rPr>
                <w:rFonts w:ascii="Book Antiqua" w:hAnsi="Book Antiqua" w:cs="Arial"/>
                <w:sz w:val="24"/>
                <w:szCs w:val="24"/>
                <w:vertAlign w:val="superscript"/>
              </w:rPr>
              <w:t>[46]</w:t>
            </w:r>
            <w:r>
              <w:rPr>
                <w:rFonts w:ascii="Book Antiqua" w:hAnsi="Book Antiqua" w:cs="Arial"/>
                <w:sz w:val="24"/>
                <w:szCs w:val="24"/>
              </w:rPr>
              <w:t xml:space="preserve">, 2017; Kinori </w:t>
            </w:r>
            <w:r>
              <w:rPr>
                <w:rFonts w:ascii="Book Antiqua" w:hAnsi="Book Antiqua" w:cs="Arial"/>
                <w:i/>
                <w:iCs/>
                <w:sz w:val="24"/>
                <w:szCs w:val="24"/>
              </w:rPr>
              <w:t>et al</w:t>
            </w:r>
            <w:r>
              <w:rPr>
                <w:rFonts w:ascii="Book Antiqua" w:hAnsi="Book Antiqua" w:cs="Arial"/>
                <w:sz w:val="24"/>
                <w:szCs w:val="24"/>
                <w:vertAlign w:val="superscript"/>
              </w:rPr>
              <w:t>[22]</w:t>
            </w:r>
            <w:r>
              <w:rPr>
                <w:rFonts w:ascii="Book Antiqua" w:hAnsi="Book Antiqua" w:cs="Arial"/>
                <w:sz w:val="24"/>
                <w:szCs w:val="24"/>
              </w:rPr>
              <w:t xml:space="preserve">, 2018; Ansari </w:t>
            </w:r>
            <w:r>
              <w:rPr>
                <w:rFonts w:ascii="Book Antiqua" w:hAnsi="Book Antiqua" w:cs="Arial"/>
                <w:i/>
                <w:iCs/>
                <w:sz w:val="24"/>
                <w:szCs w:val="24"/>
              </w:rPr>
              <w:t>et   al</w:t>
            </w:r>
            <w:r>
              <w:rPr>
                <w:rFonts w:ascii="Book Antiqua" w:hAnsi="Book Antiqua" w:cs="Arial"/>
                <w:sz w:val="24"/>
                <w:szCs w:val="24"/>
                <w:vertAlign w:val="superscript"/>
              </w:rPr>
              <w:t>[47]</w:t>
            </w:r>
            <w:r>
              <w:rPr>
                <w:rFonts w:ascii="Book Antiqua" w:hAnsi="Book Antiqua" w:cs="Arial"/>
                <w:sz w:val="24"/>
                <w:szCs w:val="24"/>
              </w:rPr>
              <w:t>, 2021</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274" w:hRule="atLeast"/>
        </w:trPr>
        <w:tc>
          <w:tcPr>
            <w:tcW w:w="616" w:type="pct"/>
            <w:tcBorders>
              <w:top w:val="single" w:color="auto" w:sz="4" w:space="0"/>
              <w:bottom w:val="single" w:color="auto" w:sz="4" w:space="0"/>
            </w:tcBorders>
            <w:shd w:val="clear" w:color="auto" w:fill="auto"/>
          </w:tcPr>
          <w:p>
            <w:pPr>
              <w:pStyle w:val="12"/>
              <w:spacing w:line="360" w:lineRule="auto"/>
              <w:jc w:val="both"/>
              <w:rPr>
                <w:rFonts w:ascii="Book Antiqua" w:hAnsi="Book Antiqua" w:cs="Arial"/>
                <w:sz w:val="24"/>
                <w:szCs w:val="24"/>
              </w:rPr>
            </w:pPr>
            <w:r>
              <w:rPr>
                <w:rFonts w:ascii="Book Antiqua" w:hAnsi="Book Antiqua" w:cs="Arial"/>
                <w:sz w:val="24"/>
                <w:szCs w:val="24"/>
              </w:rPr>
              <w:t>Canada, 2015</w:t>
            </w:r>
          </w:p>
        </w:tc>
        <w:tc>
          <w:tcPr>
            <w:tcW w:w="399" w:type="pct"/>
            <w:tcBorders>
              <w:top w:val="single" w:color="auto" w:sz="4" w:space="0"/>
              <w:bottom w:val="single" w:color="auto" w:sz="4" w:space="0"/>
            </w:tcBorders>
          </w:tcPr>
          <w:p>
            <w:pPr>
              <w:pStyle w:val="12"/>
              <w:spacing w:line="360" w:lineRule="auto"/>
              <w:jc w:val="both"/>
              <w:rPr>
                <w:rFonts w:ascii="Book Antiqua" w:hAnsi="Book Antiqua" w:cs="Arial"/>
                <w:sz w:val="24"/>
                <w:szCs w:val="24"/>
              </w:rPr>
            </w:pPr>
            <w:r>
              <w:rPr>
                <w:rFonts w:ascii="Book Antiqua" w:hAnsi="Book Antiqua" w:cs="Arial"/>
                <w:sz w:val="24"/>
                <w:szCs w:val="24"/>
              </w:rPr>
              <w:t>2</w:t>
            </w:r>
          </w:p>
        </w:tc>
        <w:tc>
          <w:tcPr>
            <w:tcW w:w="1567" w:type="pct"/>
            <w:tcBorders>
              <w:top w:val="single" w:color="auto" w:sz="4" w:space="0"/>
              <w:bottom w:val="single" w:color="auto" w:sz="4" w:space="0"/>
            </w:tcBorders>
            <w:shd w:val="clear" w:color="auto" w:fill="auto"/>
          </w:tcPr>
          <w:p>
            <w:pPr>
              <w:pStyle w:val="12"/>
              <w:spacing w:line="360" w:lineRule="auto"/>
              <w:jc w:val="both"/>
              <w:rPr>
                <w:rFonts w:ascii="Book Antiqua" w:hAnsi="Book Antiqua" w:cs="Arial"/>
                <w:sz w:val="24"/>
                <w:szCs w:val="24"/>
              </w:rPr>
            </w:pPr>
            <w:r>
              <w:rPr>
                <w:rFonts w:ascii="Book Antiqua" w:hAnsi="Book Antiqua" w:cs="Arial"/>
                <w:sz w:val="24"/>
                <w:szCs w:val="24"/>
              </w:rPr>
              <w:t xml:space="preserve">Microcephaly, abnormal gyration, hydrocephalus, pontocerebellar hypoplasia </w:t>
            </w:r>
          </w:p>
        </w:tc>
        <w:tc>
          <w:tcPr>
            <w:tcW w:w="1561" w:type="pct"/>
            <w:tcBorders>
              <w:top w:val="single" w:color="auto" w:sz="4" w:space="0"/>
              <w:bottom w:val="single" w:color="auto" w:sz="4" w:space="0"/>
            </w:tcBorders>
            <w:shd w:val="clear" w:color="auto" w:fill="auto"/>
          </w:tcPr>
          <w:p>
            <w:pPr>
              <w:pStyle w:val="12"/>
              <w:spacing w:line="360" w:lineRule="auto"/>
              <w:jc w:val="both"/>
              <w:rPr>
                <w:rFonts w:ascii="Book Antiqua" w:hAnsi="Book Antiqua" w:cs="Arial" w:eastAsiaTheme="minorEastAsia"/>
                <w:sz w:val="24"/>
                <w:szCs w:val="24"/>
                <w:lang w:eastAsia="zh-CN"/>
              </w:rPr>
            </w:pPr>
            <w:r>
              <w:rPr>
                <w:rFonts w:ascii="Book Antiqua" w:hAnsi="Book Antiqua" w:cs="Arial"/>
                <w:sz w:val="24"/>
                <w:szCs w:val="24"/>
              </w:rPr>
              <w:t xml:space="preserve"> ND</w:t>
            </w:r>
          </w:p>
        </w:tc>
        <w:tc>
          <w:tcPr>
            <w:tcW w:w="857" w:type="pct"/>
            <w:tcBorders>
              <w:top w:val="single" w:color="auto" w:sz="4" w:space="0"/>
              <w:bottom w:val="single" w:color="auto" w:sz="4" w:space="0"/>
            </w:tcBorders>
          </w:tcPr>
          <w:p>
            <w:pPr>
              <w:pStyle w:val="12"/>
              <w:spacing w:line="360" w:lineRule="auto"/>
              <w:jc w:val="both"/>
              <w:rPr>
                <w:rFonts w:ascii="Book Antiqua" w:hAnsi="Book Antiqua" w:cs="Arial"/>
                <w:sz w:val="24"/>
                <w:szCs w:val="24"/>
              </w:rPr>
            </w:pPr>
            <w:r>
              <w:rPr>
                <w:rFonts w:ascii="Book Antiqua" w:hAnsi="Book Antiqua" w:cs="Arial"/>
                <w:sz w:val="24"/>
                <w:szCs w:val="24"/>
              </w:rPr>
              <w:t xml:space="preserve">Fallet-Bianco </w:t>
            </w:r>
            <w:r>
              <w:rPr>
                <w:rFonts w:ascii="Book Antiqua" w:hAnsi="Book Antiqua" w:cs="Arial"/>
                <w:i/>
                <w:iCs/>
                <w:sz w:val="24"/>
                <w:szCs w:val="24"/>
              </w:rPr>
              <w:t>et al</w:t>
            </w:r>
            <w:r>
              <w:rPr>
                <w:rFonts w:ascii="Book Antiqua" w:hAnsi="Book Antiqua" w:cs="Arial"/>
                <w:sz w:val="24"/>
                <w:szCs w:val="24"/>
                <w:vertAlign w:val="superscript"/>
              </w:rPr>
              <w:t>[48]</w:t>
            </w:r>
            <w:r>
              <w:rPr>
                <w:rFonts w:ascii="Book Antiqua" w:hAnsi="Book Antiqua" w:cs="Arial"/>
                <w:sz w:val="24"/>
                <w:szCs w:val="24"/>
              </w:rPr>
              <w:t>, 2015</w:t>
            </w:r>
          </w:p>
        </w:tc>
      </w:tr>
    </w:tbl>
    <w:p>
      <w:pPr>
        <w:spacing w:line="360" w:lineRule="auto"/>
        <w:jc w:val="both"/>
        <w:rPr>
          <w:rFonts w:ascii="Book Antiqua" w:hAnsi="Book Antiqua" w:cs="Arial"/>
        </w:rPr>
      </w:pPr>
      <w:r>
        <w:rPr>
          <w:rFonts w:ascii="Book Antiqua" w:hAnsi="Book Antiqua" w:cs="Arial"/>
          <w:vertAlign w:val="superscript"/>
        </w:rPr>
        <w:t>1</w:t>
      </w:r>
      <w:r>
        <w:rPr>
          <w:rFonts w:hint="eastAsia" w:ascii="Book Antiqua" w:hAnsi="Book Antiqua" w:cs="Arial"/>
          <w:lang w:eastAsia="zh-CN"/>
        </w:rPr>
        <w:t>S</w:t>
      </w:r>
      <w:r>
        <w:rPr>
          <w:rFonts w:ascii="Book Antiqua" w:hAnsi="Book Antiqua" w:cs="Arial"/>
        </w:rPr>
        <w:t xml:space="preserve">econd twin clinically unremarkable, never examined serologically; </w:t>
      </w:r>
    </w:p>
    <w:p>
      <w:pPr>
        <w:spacing w:line="360" w:lineRule="auto"/>
        <w:jc w:val="both"/>
        <w:rPr>
          <w:rFonts w:ascii="Book Antiqua" w:hAnsi="Book Antiqua" w:cs="Arial"/>
          <w:b/>
          <w:bCs/>
          <w:vertAlign w:val="superscript"/>
          <w:lang w:eastAsia="zh-CN"/>
        </w:rPr>
      </w:pPr>
      <w:r>
        <w:rPr>
          <w:rFonts w:hint="eastAsia" w:ascii="Book Antiqua" w:hAnsi="Book Antiqua" w:cs="Arial"/>
          <w:vertAlign w:val="superscript"/>
          <w:lang w:eastAsia="zh-CN"/>
        </w:rPr>
        <w:t>2</w:t>
      </w:r>
      <w:r>
        <w:rPr>
          <w:rFonts w:hint="eastAsia" w:ascii="Book Antiqua" w:hAnsi="Book Antiqua" w:cs="Arial"/>
          <w:lang w:eastAsia="zh-CN"/>
        </w:rPr>
        <w:t>T</w:t>
      </w:r>
      <w:r>
        <w:rPr>
          <w:rFonts w:ascii="Book Antiqua" w:hAnsi="Book Antiqua" w:cs="Arial"/>
        </w:rPr>
        <w:t xml:space="preserve">wo pairs of twins: </w:t>
      </w:r>
      <w:r>
        <w:rPr>
          <w:rFonts w:ascii="Book Antiqua" w:hAnsi="Book Antiqua" w:cs="Arial"/>
          <w:lang w:eastAsia="zh-CN"/>
        </w:rPr>
        <w:t>o</w:t>
      </w:r>
      <w:r>
        <w:rPr>
          <w:rFonts w:ascii="Book Antiqua" w:hAnsi="Book Antiqua" w:cs="Arial"/>
        </w:rPr>
        <w:t>ne twin was clinically unremarkable, serologically negative. CT:  Computed tomography; MRI: Magnetic resonance imaging; ND</w:t>
      </w:r>
      <w:r>
        <w:rPr>
          <w:rFonts w:hint="eastAsia" w:ascii="Book Antiqua" w:hAnsi="Book Antiqua" w:cs="Arial"/>
          <w:lang w:eastAsia="zh-CN"/>
        </w:rPr>
        <w:t>: N</w:t>
      </w:r>
      <w:r>
        <w:rPr>
          <w:rFonts w:ascii="Book Antiqua" w:hAnsi="Book Antiqua" w:cs="Arial"/>
        </w:rPr>
        <w:t>o data</w:t>
      </w:r>
      <w:r>
        <w:rPr>
          <w:rFonts w:hint="eastAsia" w:ascii="Book Antiqua" w:hAnsi="Book Antiqua" w:cs="Arial"/>
          <w:lang w:eastAsia="zh-CN"/>
        </w:rPr>
        <w:t>.</w:t>
      </w:r>
    </w:p>
    <w:p>
      <w:pPr>
        <w:spacing w:line="360" w:lineRule="auto"/>
        <w:jc w:val="both"/>
        <w:rPr>
          <w:rFonts w:ascii="Book Antiqua" w:hAnsi="Book Antiqua" w:cs="Arial"/>
        </w:rPr>
      </w:pPr>
      <w:r>
        <w:rPr>
          <w:rFonts w:ascii="Book Antiqua" w:hAnsi="Book Antiqua" w:cs="Arial"/>
        </w:rPr>
        <w:br w:type="page"/>
      </w:r>
    </w:p>
    <w:p>
      <w:pPr>
        <w:spacing w:line="360" w:lineRule="auto"/>
        <w:jc w:val="both"/>
        <w:rPr>
          <w:rFonts w:ascii="Book Antiqua" w:hAnsi="Book Antiqua" w:cs="Arial"/>
          <w:b/>
          <w:bCs/>
        </w:rPr>
      </w:pPr>
      <w:r>
        <w:rPr>
          <w:rFonts w:ascii="Book Antiqua" w:hAnsi="Book Antiqua" w:cs="Arial"/>
          <w:b/>
          <w:bCs/>
        </w:rPr>
        <w:t>Table 2</w:t>
      </w:r>
      <w:r>
        <w:rPr>
          <w:rFonts w:hint="eastAsia" w:ascii="Book Antiqua" w:hAnsi="Book Antiqua" w:cs="Arial"/>
          <w:b/>
          <w:bCs/>
          <w:lang w:eastAsia="zh-CN"/>
        </w:rPr>
        <w:t xml:space="preserve"> </w:t>
      </w:r>
      <w:r>
        <w:rPr>
          <w:rFonts w:ascii="Book Antiqua" w:hAnsi="Book Antiqua" w:cs="Arial"/>
          <w:b/>
          <w:bCs/>
        </w:rPr>
        <w:t xml:space="preserve">Epidemiological and clinical features of maternal </w:t>
      </w:r>
      <w:r>
        <w:rPr>
          <w:rFonts w:hint="eastAsia" w:ascii="Book Antiqua" w:hAnsi="Book Antiqua" w:cs="Arial"/>
          <w:b/>
          <w:bCs/>
          <w:lang w:eastAsia="zh-CN"/>
        </w:rPr>
        <w:t>l</w:t>
      </w:r>
      <w:r>
        <w:rPr>
          <w:rFonts w:ascii="Book Antiqua" w:hAnsi="Book Antiqua" w:cs="Arial"/>
          <w:b/>
          <w:bCs/>
        </w:rPr>
        <w:t>ymphocytic choriomeningitis virus infections</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84"/>
        <w:gridCol w:w="4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7" w:type="pct"/>
            <w:tcBorders>
              <w:top w:val="single" w:color="auto" w:sz="4" w:space="0"/>
              <w:bottom w:val="single" w:color="auto" w:sz="4" w:space="0"/>
            </w:tcBorders>
          </w:tcPr>
          <w:p>
            <w:pPr>
              <w:spacing w:line="360" w:lineRule="auto"/>
              <w:jc w:val="both"/>
              <w:rPr>
                <w:rFonts w:ascii="Book Antiqua" w:hAnsi="Book Antiqua" w:cs="Arial"/>
                <w:b/>
                <w:bCs/>
                <w:lang w:val="en-US"/>
              </w:rPr>
            </w:pPr>
            <w:r>
              <w:rPr>
                <w:rFonts w:ascii="Book Antiqua" w:hAnsi="Book Antiqua" w:cs="Arial"/>
                <w:b/>
                <w:bCs/>
                <w:lang w:val="en-US"/>
              </w:rPr>
              <w:t>Characteristic</w:t>
            </w:r>
          </w:p>
        </w:tc>
        <w:tc>
          <w:tcPr>
            <w:tcW w:w="2293" w:type="pct"/>
            <w:tcBorders>
              <w:top w:val="single" w:color="auto" w:sz="4" w:space="0"/>
              <w:bottom w:val="single" w:color="auto" w:sz="4" w:space="0"/>
            </w:tcBorders>
          </w:tcPr>
          <w:p>
            <w:pPr>
              <w:spacing w:line="360" w:lineRule="auto"/>
              <w:jc w:val="both"/>
              <w:rPr>
                <w:rFonts w:ascii="Book Antiqua" w:hAnsi="Book Antiqua" w:cs="Arial"/>
                <w:b/>
                <w:bCs/>
                <w:lang w:val="en-US"/>
              </w:rPr>
            </w:pPr>
            <w:r>
              <w:rPr>
                <w:rFonts w:ascii="Book Antiqua" w:hAnsi="Book Antiqua" w:cs="Arial"/>
                <w:b/>
                <w:bCs/>
                <w:lang w:val="en-US"/>
              </w:rPr>
              <w:t>Prevalence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7" w:type="pct"/>
            <w:tcBorders>
              <w:top w:val="single" w:color="auto" w:sz="4" w:space="0"/>
              <w:bottom w:val="single" w:color="auto" w:sz="4" w:space="0"/>
            </w:tcBorders>
          </w:tcPr>
          <w:p>
            <w:pPr>
              <w:spacing w:line="360" w:lineRule="auto"/>
              <w:jc w:val="both"/>
              <w:rPr>
                <w:rFonts w:ascii="Book Antiqua" w:hAnsi="Book Antiqua" w:cs="Arial"/>
                <w:lang w:val="en-US"/>
              </w:rPr>
            </w:pPr>
            <w:r>
              <w:rPr>
                <w:rFonts w:ascii="Book Antiqua" w:hAnsi="Book Antiqua" w:cs="Arial"/>
                <w:lang w:val="en-US"/>
              </w:rPr>
              <w:t>Rodent exposure</w:t>
            </w:r>
          </w:p>
        </w:tc>
        <w:tc>
          <w:tcPr>
            <w:tcW w:w="2293" w:type="pct"/>
            <w:tcBorders>
              <w:top w:val="single" w:color="auto" w:sz="4" w:space="0"/>
              <w:bottom w:val="single" w:color="auto" w:sz="4" w:space="0"/>
            </w:tcBorders>
          </w:tcPr>
          <w:p>
            <w:pPr>
              <w:spacing w:line="360" w:lineRule="auto"/>
              <w:jc w:val="both"/>
              <w:rPr>
                <w:rFonts w:ascii="Book Antiqua" w:hAnsi="Book Antiqua" w:cs="Arial"/>
                <w:lang w:val="en-US"/>
              </w:rPr>
            </w:pPr>
            <w:r>
              <w:rPr>
                <w:rFonts w:ascii="Book Antiqua" w:hAnsi="Book Antiqua" w:cs="Arial"/>
                <w:lang w:val="en-US"/>
              </w:rPr>
              <w:t>71.11%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7" w:type="pct"/>
            <w:tcBorders>
              <w:top w:val="single" w:color="auto" w:sz="4" w:space="0"/>
            </w:tcBorders>
          </w:tcPr>
          <w:p>
            <w:pPr>
              <w:spacing w:line="360" w:lineRule="auto"/>
              <w:jc w:val="both"/>
              <w:rPr>
                <w:rFonts w:ascii="Book Antiqua" w:hAnsi="Book Antiqua" w:cs="Arial"/>
                <w:lang w:val="en-US"/>
              </w:rPr>
            </w:pPr>
            <w:r>
              <w:rPr>
                <w:rFonts w:ascii="Book Antiqua" w:hAnsi="Book Antiqua" w:cs="Arial"/>
                <w:lang w:val="en-US"/>
              </w:rPr>
              <w:t>Type of rodent</w:t>
            </w:r>
          </w:p>
        </w:tc>
        <w:tc>
          <w:tcPr>
            <w:tcW w:w="2293" w:type="pct"/>
            <w:tcBorders>
              <w:top w:val="single" w:color="auto" w:sz="4" w:space="0"/>
            </w:tcBorders>
          </w:tcPr>
          <w:p>
            <w:pPr>
              <w:spacing w:line="360" w:lineRule="auto"/>
              <w:jc w:val="both"/>
              <w:rPr>
                <w:rFonts w:ascii="Book Antiqua" w:hAnsi="Book Antiqua" w:cs="Arial"/>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7" w:type="pct"/>
          </w:tcPr>
          <w:p>
            <w:pPr>
              <w:spacing w:line="360" w:lineRule="auto"/>
              <w:jc w:val="both"/>
              <w:rPr>
                <w:rFonts w:ascii="Book Antiqua" w:hAnsi="Book Antiqua" w:cs="Arial"/>
                <w:lang w:val="en-US"/>
              </w:rPr>
            </w:pPr>
            <w:r>
              <w:rPr>
                <w:rFonts w:ascii="Book Antiqua" w:hAnsi="Book Antiqua" w:cs="Arial"/>
                <w:lang w:val="en-US"/>
              </w:rPr>
              <w:t xml:space="preserve"> Mice</w:t>
            </w:r>
          </w:p>
        </w:tc>
        <w:tc>
          <w:tcPr>
            <w:tcW w:w="2293" w:type="pct"/>
          </w:tcPr>
          <w:p>
            <w:pPr>
              <w:spacing w:line="360" w:lineRule="auto"/>
              <w:jc w:val="both"/>
              <w:rPr>
                <w:rFonts w:ascii="Book Antiqua" w:hAnsi="Book Antiqua" w:cs="Arial"/>
                <w:lang w:val="en-US"/>
              </w:rPr>
            </w:pPr>
            <w:r>
              <w:rPr>
                <w:rFonts w:ascii="Book Antiqua" w:hAnsi="Book Antiqua" w:cs="Arial"/>
                <w:lang w:val="en-US"/>
              </w:rPr>
              <w:t>44.44%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7" w:type="pct"/>
          </w:tcPr>
          <w:p>
            <w:pPr>
              <w:spacing w:line="360" w:lineRule="auto"/>
              <w:jc w:val="both"/>
              <w:rPr>
                <w:rFonts w:ascii="Book Antiqua" w:hAnsi="Book Antiqua" w:cs="Arial"/>
                <w:lang w:val="en-US"/>
              </w:rPr>
            </w:pPr>
            <w:r>
              <w:rPr>
                <w:rFonts w:ascii="Book Antiqua" w:hAnsi="Book Antiqua" w:cs="Arial"/>
                <w:lang w:val="en-US"/>
              </w:rPr>
              <w:t xml:space="preserve"> Hamster</w:t>
            </w:r>
          </w:p>
        </w:tc>
        <w:tc>
          <w:tcPr>
            <w:tcW w:w="2293" w:type="pct"/>
          </w:tcPr>
          <w:p>
            <w:pPr>
              <w:spacing w:line="360" w:lineRule="auto"/>
              <w:jc w:val="both"/>
              <w:rPr>
                <w:rFonts w:ascii="Book Antiqua" w:hAnsi="Book Antiqua" w:cs="Arial"/>
                <w:lang w:val="en-US"/>
              </w:rPr>
            </w:pPr>
            <w:r>
              <w:rPr>
                <w:rFonts w:ascii="Book Antiqua" w:hAnsi="Book Antiqua" w:cs="Arial"/>
                <w:lang w:val="en-US"/>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7" w:type="pct"/>
          </w:tcPr>
          <w:p>
            <w:pPr>
              <w:spacing w:line="360" w:lineRule="auto"/>
              <w:jc w:val="both"/>
              <w:rPr>
                <w:rFonts w:ascii="Book Antiqua" w:hAnsi="Book Antiqua" w:cs="Arial"/>
                <w:lang w:val="en-US"/>
              </w:rPr>
            </w:pPr>
            <w:r>
              <w:rPr>
                <w:rFonts w:ascii="Book Antiqua" w:hAnsi="Book Antiqua" w:cs="Arial"/>
                <w:lang w:val="en-US"/>
              </w:rPr>
              <w:t xml:space="preserve"> Rat</w:t>
            </w:r>
          </w:p>
        </w:tc>
        <w:tc>
          <w:tcPr>
            <w:tcW w:w="2293" w:type="pct"/>
          </w:tcPr>
          <w:p>
            <w:pPr>
              <w:spacing w:line="360" w:lineRule="auto"/>
              <w:jc w:val="both"/>
              <w:rPr>
                <w:rFonts w:ascii="Book Antiqua" w:hAnsi="Book Antiqua" w:cs="Arial"/>
                <w:lang w:val="en-US"/>
              </w:rPr>
            </w:pPr>
            <w:r>
              <w:rPr>
                <w:rFonts w:ascii="Book Antiqua" w:hAnsi="Book Antiqua" w:cs="Arial"/>
                <w:lang w:val="en-US"/>
              </w:rPr>
              <w:t>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7" w:type="pct"/>
          </w:tcPr>
          <w:p>
            <w:pPr>
              <w:spacing w:line="360" w:lineRule="auto"/>
              <w:jc w:val="both"/>
              <w:rPr>
                <w:rFonts w:ascii="Book Antiqua" w:hAnsi="Book Antiqua" w:cs="Arial"/>
                <w:lang w:val="en-US"/>
              </w:rPr>
            </w:pPr>
            <w:r>
              <w:rPr>
                <w:rFonts w:ascii="Book Antiqua" w:hAnsi="Book Antiqua" w:cs="Arial"/>
                <w:lang w:val="en-US"/>
              </w:rPr>
              <w:t xml:space="preserve"> Mice + hamster</w:t>
            </w:r>
          </w:p>
        </w:tc>
        <w:tc>
          <w:tcPr>
            <w:tcW w:w="2293" w:type="pct"/>
          </w:tcPr>
          <w:p>
            <w:pPr>
              <w:spacing w:line="360" w:lineRule="auto"/>
              <w:jc w:val="both"/>
              <w:rPr>
                <w:rFonts w:ascii="Book Antiqua" w:hAnsi="Book Antiqua" w:cs="Arial"/>
                <w:lang w:val="en-US"/>
              </w:rPr>
            </w:pPr>
            <w:r>
              <w:rPr>
                <w:rFonts w:ascii="Book Antiqua" w:hAnsi="Book Antiqua" w:cs="Arial"/>
                <w:lang w:val="en-US"/>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7" w:type="pct"/>
            <w:tcBorders>
              <w:bottom w:val="single" w:color="auto" w:sz="4" w:space="0"/>
            </w:tcBorders>
          </w:tcPr>
          <w:p>
            <w:pPr>
              <w:spacing w:line="360" w:lineRule="auto"/>
              <w:jc w:val="both"/>
              <w:rPr>
                <w:rFonts w:ascii="Book Antiqua" w:hAnsi="Book Antiqua" w:cs="Arial"/>
                <w:lang w:val="en-US"/>
              </w:rPr>
            </w:pPr>
            <w:r>
              <w:rPr>
                <w:rFonts w:ascii="Book Antiqua" w:hAnsi="Book Antiqua" w:cs="Arial"/>
                <w:lang w:val="en-US"/>
              </w:rPr>
              <w:t xml:space="preserve"> Mice + rat</w:t>
            </w:r>
          </w:p>
        </w:tc>
        <w:tc>
          <w:tcPr>
            <w:tcW w:w="2293" w:type="pct"/>
            <w:tcBorders>
              <w:bottom w:val="single" w:color="auto" w:sz="4" w:space="0"/>
            </w:tcBorders>
          </w:tcPr>
          <w:p>
            <w:pPr>
              <w:spacing w:line="360" w:lineRule="auto"/>
              <w:jc w:val="both"/>
              <w:rPr>
                <w:rFonts w:ascii="Book Antiqua" w:hAnsi="Book Antiqua" w:cs="Arial"/>
                <w:lang w:val="en-US"/>
              </w:rPr>
            </w:pPr>
            <w:r>
              <w:rPr>
                <w:rFonts w:ascii="Book Antiqua" w:hAnsi="Book Antiqua" w:cs="Arial"/>
                <w:lang w:val="en-US"/>
              </w:rPr>
              <w:t>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7" w:type="pct"/>
            <w:tcBorders>
              <w:top w:val="single" w:color="auto" w:sz="4" w:space="0"/>
              <w:bottom w:val="single" w:color="auto" w:sz="4" w:space="0"/>
            </w:tcBorders>
          </w:tcPr>
          <w:p>
            <w:pPr>
              <w:spacing w:line="360" w:lineRule="auto"/>
              <w:jc w:val="both"/>
              <w:rPr>
                <w:rFonts w:ascii="Book Antiqua" w:hAnsi="Book Antiqua" w:cs="Arial"/>
                <w:lang w:val="en-US"/>
              </w:rPr>
            </w:pPr>
            <w:r>
              <w:rPr>
                <w:rFonts w:ascii="Book Antiqua" w:hAnsi="Book Antiqua" w:cs="Arial"/>
                <w:lang w:val="en-US"/>
              </w:rPr>
              <w:t>Flu-like illness</w:t>
            </w:r>
          </w:p>
        </w:tc>
        <w:tc>
          <w:tcPr>
            <w:tcW w:w="2293" w:type="pct"/>
            <w:tcBorders>
              <w:top w:val="single" w:color="auto" w:sz="4" w:space="0"/>
              <w:bottom w:val="single" w:color="auto" w:sz="4" w:space="0"/>
            </w:tcBorders>
          </w:tcPr>
          <w:p>
            <w:pPr>
              <w:spacing w:line="360" w:lineRule="auto"/>
              <w:jc w:val="both"/>
              <w:rPr>
                <w:rFonts w:ascii="Book Antiqua" w:hAnsi="Book Antiqua" w:cs="Arial"/>
                <w:lang w:val="en-US"/>
              </w:rPr>
            </w:pPr>
            <w:r>
              <w:rPr>
                <w:rFonts w:ascii="Book Antiqua" w:hAnsi="Book Antiqua" w:cs="Arial"/>
                <w:lang w:val="en-US"/>
              </w:rPr>
              <w:t>60.71%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7" w:type="pct"/>
            <w:tcBorders>
              <w:top w:val="single" w:color="auto" w:sz="4" w:space="0"/>
            </w:tcBorders>
          </w:tcPr>
          <w:p>
            <w:pPr>
              <w:spacing w:line="360" w:lineRule="auto"/>
              <w:jc w:val="both"/>
              <w:rPr>
                <w:rFonts w:ascii="Book Antiqua" w:hAnsi="Book Antiqua" w:cs="Arial"/>
                <w:lang w:val="en-US"/>
              </w:rPr>
            </w:pPr>
            <w:r>
              <w:rPr>
                <w:rFonts w:ascii="Book Antiqua" w:hAnsi="Book Antiqua" w:cs="Arial"/>
                <w:lang w:val="en-US"/>
              </w:rPr>
              <w:t>First symptoms (trimester)</w:t>
            </w:r>
          </w:p>
        </w:tc>
        <w:tc>
          <w:tcPr>
            <w:tcW w:w="2293" w:type="pct"/>
            <w:tcBorders>
              <w:top w:val="single" w:color="auto" w:sz="4" w:space="0"/>
            </w:tcBorders>
          </w:tcPr>
          <w:p>
            <w:pPr>
              <w:spacing w:line="360" w:lineRule="auto"/>
              <w:jc w:val="both"/>
              <w:rPr>
                <w:rFonts w:ascii="Book Antiqua" w:hAnsi="Book Antiqua" w:cs="Arial"/>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7" w:type="pct"/>
          </w:tcPr>
          <w:p>
            <w:pPr>
              <w:spacing w:line="360" w:lineRule="auto"/>
              <w:jc w:val="both"/>
              <w:rPr>
                <w:rFonts w:ascii="Book Antiqua" w:hAnsi="Book Antiqua" w:cs="Arial"/>
                <w:lang w:val="en-US"/>
              </w:rPr>
            </w:pPr>
            <w:r>
              <w:rPr>
                <w:rFonts w:ascii="Book Antiqua" w:hAnsi="Book Antiqua" w:cs="Arial"/>
                <w:lang w:val="en-US"/>
              </w:rPr>
              <w:t xml:space="preserve"> First</w:t>
            </w:r>
          </w:p>
        </w:tc>
        <w:tc>
          <w:tcPr>
            <w:tcW w:w="2293" w:type="pct"/>
          </w:tcPr>
          <w:p>
            <w:pPr>
              <w:spacing w:line="360" w:lineRule="auto"/>
              <w:jc w:val="both"/>
              <w:rPr>
                <w:rFonts w:ascii="Book Antiqua" w:hAnsi="Book Antiqua" w:cs="Arial"/>
                <w:lang w:val="en-US"/>
              </w:rPr>
            </w:pPr>
            <w:r>
              <w:rPr>
                <w:rFonts w:ascii="Book Antiqua" w:hAnsi="Book Antiqua" w:cs="Arial"/>
                <w:lang w:val="en-US"/>
              </w:rPr>
              <w:t>27.27%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7" w:type="pct"/>
          </w:tcPr>
          <w:p>
            <w:pPr>
              <w:spacing w:line="360" w:lineRule="auto"/>
              <w:jc w:val="both"/>
              <w:rPr>
                <w:rFonts w:ascii="Book Antiqua" w:hAnsi="Book Antiqua" w:cs="Arial"/>
                <w:lang w:val="en-US"/>
              </w:rPr>
            </w:pPr>
            <w:r>
              <w:rPr>
                <w:rFonts w:ascii="Book Antiqua" w:hAnsi="Book Antiqua" w:cs="Arial"/>
                <w:lang w:val="en-US"/>
              </w:rPr>
              <w:t xml:space="preserve"> Second</w:t>
            </w:r>
          </w:p>
        </w:tc>
        <w:tc>
          <w:tcPr>
            <w:tcW w:w="2293" w:type="pct"/>
          </w:tcPr>
          <w:p>
            <w:pPr>
              <w:spacing w:line="360" w:lineRule="auto"/>
              <w:jc w:val="both"/>
              <w:rPr>
                <w:rFonts w:ascii="Book Antiqua" w:hAnsi="Book Antiqua" w:cs="Arial"/>
                <w:lang w:val="en-US"/>
              </w:rPr>
            </w:pPr>
            <w:r>
              <w:rPr>
                <w:rFonts w:ascii="Book Antiqua" w:hAnsi="Book Antiqua" w:cs="Arial"/>
                <w:lang w:val="en-US"/>
              </w:rPr>
              <w:t>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7" w:type="pct"/>
          </w:tcPr>
          <w:p>
            <w:pPr>
              <w:spacing w:line="360" w:lineRule="auto"/>
              <w:jc w:val="both"/>
              <w:rPr>
                <w:rFonts w:ascii="Book Antiqua" w:hAnsi="Book Antiqua" w:cs="Arial"/>
                <w:lang w:val="en-US"/>
              </w:rPr>
            </w:pPr>
            <w:r>
              <w:rPr>
                <w:rFonts w:ascii="Book Antiqua" w:hAnsi="Book Antiqua" w:cs="Arial"/>
                <w:lang w:val="en-US"/>
              </w:rPr>
              <w:t xml:space="preserve"> Third</w:t>
            </w:r>
          </w:p>
        </w:tc>
        <w:tc>
          <w:tcPr>
            <w:tcW w:w="2293" w:type="pct"/>
          </w:tcPr>
          <w:p>
            <w:pPr>
              <w:spacing w:line="360" w:lineRule="auto"/>
              <w:jc w:val="both"/>
              <w:rPr>
                <w:rFonts w:ascii="Book Antiqua" w:hAnsi="Book Antiqua" w:cs="Arial"/>
                <w:lang w:val="en-US"/>
              </w:rPr>
            </w:pPr>
            <w:r>
              <w:rPr>
                <w:rFonts w:ascii="Book Antiqua" w:hAnsi="Book Antiqua" w:cs="Arial"/>
                <w:lang w:val="en-US"/>
              </w:rPr>
              <w:t>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07" w:type="pct"/>
            <w:tcBorders>
              <w:bottom w:val="single" w:color="auto" w:sz="4" w:space="0"/>
            </w:tcBorders>
          </w:tcPr>
          <w:p>
            <w:pPr>
              <w:spacing w:line="360" w:lineRule="auto"/>
              <w:jc w:val="both"/>
              <w:rPr>
                <w:rFonts w:ascii="Book Antiqua" w:hAnsi="Book Antiqua" w:cs="Arial"/>
                <w:lang w:val="en-US"/>
              </w:rPr>
            </w:pPr>
            <w:r>
              <w:rPr>
                <w:rFonts w:ascii="Book Antiqua" w:hAnsi="Book Antiqua" w:cs="Arial"/>
                <w:lang w:val="en-US"/>
              </w:rPr>
              <w:t xml:space="preserve"> No symptoms</w:t>
            </w:r>
          </w:p>
        </w:tc>
        <w:tc>
          <w:tcPr>
            <w:tcW w:w="2293" w:type="pct"/>
            <w:tcBorders>
              <w:bottom w:val="single" w:color="auto" w:sz="4" w:space="0"/>
            </w:tcBorders>
          </w:tcPr>
          <w:p>
            <w:pPr>
              <w:spacing w:line="360" w:lineRule="auto"/>
              <w:jc w:val="both"/>
              <w:rPr>
                <w:rFonts w:ascii="Book Antiqua" w:hAnsi="Book Antiqua" w:cs="Arial"/>
                <w:lang w:val="en-US"/>
              </w:rPr>
            </w:pPr>
            <w:r>
              <w:rPr>
                <w:rFonts w:ascii="Book Antiqua" w:hAnsi="Book Antiqua" w:cs="Arial"/>
                <w:lang w:val="en-US"/>
              </w:rPr>
              <w:t>33.33%</w:t>
            </w:r>
          </w:p>
        </w:tc>
      </w:tr>
    </w:tbl>
    <w:p>
      <w:pPr>
        <w:spacing w:line="360" w:lineRule="auto"/>
        <w:jc w:val="both"/>
        <w:rPr>
          <w:rFonts w:ascii="Book Antiqua" w:hAnsi="Book Antiqua" w:cs="Arial"/>
          <w:b/>
          <w:bCs/>
        </w:rPr>
      </w:pPr>
    </w:p>
    <w:p>
      <w:pPr>
        <w:spacing w:line="360" w:lineRule="auto"/>
        <w:jc w:val="both"/>
        <w:rPr>
          <w:rFonts w:ascii="Book Antiqua" w:hAnsi="Book Antiqua" w:cs="Arial"/>
          <w:b/>
          <w:bCs/>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26</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1C85"/>
    <w:rsid w:val="0000284E"/>
    <w:rsid w:val="00002D28"/>
    <w:rsid w:val="00016780"/>
    <w:rsid w:val="00054544"/>
    <w:rsid w:val="00084067"/>
    <w:rsid w:val="00085036"/>
    <w:rsid w:val="00103067"/>
    <w:rsid w:val="00111DB1"/>
    <w:rsid w:val="00123A74"/>
    <w:rsid w:val="00141699"/>
    <w:rsid w:val="001517C2"/>
    <w:rsid w:val="00164A83"/>
    <w:rsid w:val="00181823"/>
    <w:rsid w:val="001D3175"/>
    <w:rsid w:val="001E6847"/>
    <w:rsid w:val="00200B4C"/>
    <w:rsid w:val="0020557E"/>
    <w:rsid w:val="002345D3"/>
    <w:rsid w:val="002817B8"/>
    <w:rsid w:val="003010FD"/>
    <w:rsid w:val="0031477A"/>
    <w:rsid w:val="00346BF2"/>
    <w:rsid w:val="0035798D"/>
    <w:rsid w:val="00367CE9"/>
    <w:rsid w:val="00374351"/>
    <w:rsid w:val="00375446"/>
    <w:rsid w:val="0039198E"/>
    <w:rsid w:val="003C1D9C"/>
    <w:rsid w:val="004269EE"/>
    <w:rsid w:val="0043508F"/>
    <w:rsid w:val="004B5427"/>
    <w:rsid w:val="004B5C76"/>
    <w:rsid w:val="00537E08"/>
    <w:rsid w:val="005532A8"/>
    <w:rsid w:val="00583DA1"/>
    <w:rsid w:val="005A3D42"/>
    <w:rsid w:val="005B4BBE"/>
    <w:rsid w:val="005B74A3"/>
    <w:rsid w:val="005E75A1"/>
    <w:rsid w:val="006140AD"/>
    <w:rsid w:val="00630A53"/>
    <w:rsid w:val="0066754F"/>
    <w:rsid w:val="00690C24"/>
    <w:rsid w:val="00695B32"/>
    <w:rsid w:val="006B5E9D"/>
    <w:rsid w:val="006D4E9E"/>
    <w:rsid w:val="006D643A"/>
    <w:rsid w:val="00711B33"/>
    <w:rsid w:val="007136BE"/>
    <w:rsid w:val="00726DA9"/>
    <w:rsid w:val="00741A0D"/>
    <w:rsid w:val="00771891"/>
    <w:rsid w:val="00785620"/>
    <w:rsid w:val="00792CEA"/>
    <w:rsid w:val="00793FC2"/>
    <w:rsid w:val="007A1C40"/>
    <w:rsid w:val="007C3118"/>
    <w:rsid w:val="00801293"/>
    <w:rsid w:val="00826287"/>
    <w:rsid w:val="0082738E"/>
    <w:rsid w:val="00836E1B"/>
    <w:rsid w:val="00844D18"/>
    <w:rsid w:val="008470C2"/>
    <w:rsid w:val="008511A2"/>
    <w:rsid w:val="008A47C0"/>
    <w:rsid w:val="008D4340"/>
    <w:rsid w:val="008E670C"/>
    <w:rsid w:val="008F2567"/>
    <w:rsid w:val="00920534"/>
    <w:rsid w:val="009622D0"/>
    <w:rsid w:val="009A2574"/>
    <w:rsid w:val="009E6F26"/>
    <w:rsid w:val="009F3B93"/>
    <w:rsid w:val="00A17620"/>
    <w:rsid w:val="00A23DD4"/>
    <w:rsid w:val="00A24126"/>
    <w:rsid w:val="00A350D8"/>
    <w:rsid w:val="00A509D6"/>
    <w:rsid w:val="00A523D5"/>
    <w:rsid w:val="00A77B3E"/>
    <w:rsid w:val="00A846A0"/>
    <w:rsid w:val="00AA41CD"/>
    <w:rsid w:val="00AD5520"/>
    <w:rsid w:val="00AF07E4"/>
    <w:rsid w:val="00B14771"/>
    <w:rsid w:val="00B218BD"/>
    <w:rsid w:val="00B2350A"/>
    <w:rsid w:val="00B27216"/>
    <w:rsid w:val="00B64BB6"/>
    <w:rsid w:val="00BA21ED"/>
    <w:rsid w:val="00BC4FA7"/>
    <w:rsid w:val="00BE2551"/>
    <w:rsid w:val="00BF5E29"/>
    <w:rsid w:val="00C008C9"/>
    <w:rsid w:val="00C55141"/>
    <w:rsid w:val="00C81E40"/>
    <w:rsid w:val="00C83CAE"/>
    <w:rsid w:val="00CA2A55"/>
    <w:rsid w:val="00CB0B7A"/>
    <w:rsid w:val="00CD7C8A"/>
    <w:rsid w:val="00CE0BFB"/>
    <w:rsid w:val="00CE3F76"/>
    <w:rsid w:val="00CE42A7"/>
    <w:rsid w:val="00D37D5A"/>
    <w:rsid w:val="00D42650"/>
    <w:rsid w:val="00D578B8"/>
    <w:rsid w:val="00D735EE"/>
    <w:rsid w:val="00D86763"/>
    <w:rsid w:val="00D938BA"/>
    <w:rsid w:val="00D93D62"/>
    <w:rsid w:val="00D952F9"/>
    <w:rsid w:val="00DF565E"/>
    <w:rsid w:val="00E33D24"/>
    <w:rsid w:val="00E44BBB"/>
    <w:rsid w:val="00E60B3A"/>
    <w:rsid w:val="00E919F6"/>
    <w:rsid w:val="00ED6CC7"/>
    <w:rsid w:val="00F26CBD"/>
    <w:rsid w:val="00FB30E6"/>
    <w:rsid w:val="00FB4100"/>
    <w:rsid w:val="00FC3C09"/>
    <w:rsid w:val="00FC52C0"/>
    <w:rsid w:val="00FD498C"/>
    <w:rsid w:val="1F8F3E9A"/>
    <w:rsid w:val="72274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0"/>
  </w:style>
  <w:style w:type="paragraph" w:styleId="3">
    <w:name w:val="Balloon Text"/>
    <w:basedOn w:val="1"/>
    <w:link w:val="17"/>
    <w:qFormat/>
    <w:uiPriority w:val="0"/>
    <w:rPr>
      <w:sz w:val="18"/>
      <w:szCs w:val="18"/>
    </w:rPr>
  </w:style>
  <w:style w:type="paragraph" w:styleId="4">
    <w:name w:val="footer"/>
    <w:basedOn w:val="1"/>
    <w:link w:val="14"/>
    <w:qFormat/>
    <w:uiPriority w:val="0"/>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style>
  <w:style w:type="paragraph" w:styleId="7">
    <w:name w:val="annotation subject"/>
    <w:basedOn w:val="2"/>
    <w:next w:val="2"/>
    <w:link w:val="16"/>
    <w:qFormat/>
    <w:uiPriority w:val="0"/>
    <w:rPr>
      <w:b/>
      <w:bCs/>
    </w:rPr>
  </w:style>
  <w:style w:type="table" w:styleId="9">
    <w:name w:val="Table Grid"/>
    <w:basedOn w:val="8"/>
    <w:qFormat/>
    <w:uiPriority w:val="59"/>
    <w:rPr>
      <w:rFonts w:asciiTheme="minorHAnsi" w:hAnsiTheme="minorHAnsi" w:cstheme="minorBidi"/>
      <w:sz w:val="22"/>
      <w:szCs w:val="22"/>
      <w:lang w:val="hr-H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paragraph" w:customStyle="1" w:styleId="12">
    <w:name w:val="MDPI_4.2_table_body"/>
    <w:qFormat/>
    <w:uiPriority w:val="0"/>
    <w:pPr>
      <w:widowControl w:val="0"/>
      <w:adjustRightInd w:val="0"/>
      <w:snapToGrid w:val="0"/>
      <w:spacing w:line="260" w:lineRule="atLeast"/>
      <w:jc w:val="center"/>
      <w:textAlignment w:val="baseline"/>
    </w:pPr>
    <w:rPr>
      <w:rFonts w:ascii="Palatino Linotype" w:hAnsi="Palatino Linotype" w:eastAsia="Times New Roman" w:cs="Times New Roman"/>
      <w:snapToGrid w:val="0"/>
      <w:color w:val="000000"/>
      <w:lang w:val="en-US" w:eastAsia="de-DE" w:bidi="en-US"/>
    </w:rPr>
  </w:style>
  <w:style w:type="character" w:customStyle="1" w:styleId="13">
    <w:name w:val="页眉 字符"/>
    <w:basedOn w:val="10"/>
    <w:link w:val="5"/>
    <w:qFormat/>
    <w:uiPriority w:val="0"/>
    <w:rPr>
      <w:sz w:val="18"/>
      <w:szCs w:val="18"/>
    </w:rPr>
  </w:style>
  <w:style w:type="character" w:customStyle="1" w:styleId="14">
    <w:name w:val="页脚 字符"/>
    <w:basedOn w:val="10"/>
    <w:link w:val="4"/>
    <w:qFormat/>
    <w:uiPriority w:val="0"/>
    <w:rPr>
      <w:sz w:val="18"/>
      <w:szCs w:val="18"/>
    </w:rPr>
  </w:style>
  <w:style w:type="character" w:customStyle="1" w:styleId="15">
    <w:name w:val="批注文字 字符"/>
    <w:basedOn w:val="10"/>
    <w:link w:val="2"/>
    <w:qFormat/>
    <w:uiPriority w:val="0"/>
    <w:rPr>
      <w:sz w:val="24"/>
      <w:szCs w:val="24"/>
    </w:rPr>
  </w:style>
  <w:style w:type="character" w:customStyle="1" w:styleId="16">
    <w:name w:val="批注主题 字符"/>
    <w:basedOn w:val="15"/>
    <w:link w:val="7"/>
    <w:qFormat/>
    <w:uiPriority w:val="0"/>
    <w:rPr>
      <w:b/>
      <w:bCs/>
      <w:sz w:val="24"/>
      <w:szCs w:val="24"/>
    </w:rPr>
  </w:style>
  <w:style w:type="character" w:customStyle="1" w:styleId="17">
    <w:name w:val="批注框文本 字符"/>
    <w:basedOn w:val="10"/>
    <w:link w:val="3"/>
    <w:qFormat/>
    <w:uiPriority w:val="0"/>
    <w:rPr>
      <w:sz w:val="18"/>
      <w:szCs w:val="18"/>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5476</Words>
  <Characters>35638</Characters>
  <Lines>289</Lines>
  <Paragraphs>81</Paragraphs>
  <TotalTime>0</TotalTime>
  <ScaleCrop>false</ScaleCrop>
  <LinksUpToDate>false</LinksUpToDate>
  <CharactersWithSpaces>40968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2022-07-17T03:29:00Z</dcterms:created>
  <dc:creator>Tatjana Vilibić Čavlek</dc:creator>
  <cp:lastModifiedBy>晓晨</cp:lastModifiedBy>
  <dcterms:modified xsi:type="dcterms:W3CDTF">2022-08-26T05:56:53Z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523940053187454B9A4F09C479B7BACA</vt:lpwstr>
  </property>
</Properties>
</file>