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76826</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shd w:val="clear" w:color="auto" w:fill="FFFFFF"/>
        </w:rPr>
        <w:t xml:space="preserve">Post-bulbar duodenal ulcer with anterior perforation with kissing ulcer and duodenocaval fistula: </w:t>
      </w:r>
      <w:r>
        <w:rPr>
          <w:rFonts w:ascii="Book Antiqua" w:hAnsi="Book Antiqua"/>
          <w:b/>
          <w:bCs/>
        </w:rPr>
        <w:t>A case report and review of literature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Alzerwi A. Post-bulbar duodenal ulcer with anterior perforation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Nasser Alzerwi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Nasser Alzerwi, </w:t>
      </w:r>
      <w:r>
        <w:rPr>
          <w:rFonts w:ascii="Book Antiqua" w:hAnsi="Book Antiqua" w:eastAsia="Book Antiqua" w:cs="Book Antiqua"/>
          <w:color w:val="000000"/>
        </w:rPr>
        <w:t>Department of Surgery, College of Medicine, Majmaah University, Riyadh 66, Riyadh , Saudi Arabia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Alzerwi N conducted case analysis, literature review, and manuscript writing.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Nasser Alzerwi, MS, Associate Professor, </w:t>
      </w:r>
      <w:r>
        <w:rPr>
          <w:rFonts w:ascii="Book Antiqua" w:hAnsi="Book Antiqua" w:eastAsia="Book Antiqua" w:cs="Book Antiqua"/>
          <w:color w:val="000000"/>
        </w:rPr>
        <w:t>Department of Surgery, College of Medicine, Majmaah University, Ministry of Education, P. O. Box 66, Al-Majmaah City, Riyadh Region 11952, Saudi Arabia. n.alzerwi@mu.edu.sa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8,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27,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July 25, 2022</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lang w:eastAsia="zh-CN"/>
        </w:rPr>
        <w:t>September 6, 2022</w:t>
      </w:r>
      <w:r>
        <w:rPr>
          <w:rFonts w:ascii="Book Antiqua" w:hAnsi="Book Antiqua" w:eastAsia="Book Antiqua" w:cs="Book Antiqua"/>
          <w:b/>
          <w:bCs/>
          <w:color w:val="000000"/>
        </w:rPr>
        <w:t xml:space="preserve"> </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post-bulbar duodenal ulcer (PBDU) is an ulcer in the duodenum that is distal to the duodenal bulb. PBDU may coexist with a synchronous posterior ulcer in rare occurrences, resulting in a kissing ulcer (KU). Duodenocaval fistula (DCF) is another uncommon but potentially fatal complication related to PBDU. There is limited knowledge of the scenarios in which PBDU is complicated by KU and DCF simultaneously.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CASE SUMMARY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22-year-old man was admitted to the emergency department with abdominal pain, stiffness, and vomiting. The X-ray showed pneumoperitoneum, suggesting a perforated viscus. Laparotomy revealed a KU with anterior perforation and a DCF. After Kocherization, venorrahphy was used to control caval bleeding. Due to the critical condition of the patient, only primary duodenorrahphy with gastrojejunostomy was performed as a damage control strategy. However, later, the patient developed obstructive jaundice and leakage, and two additional jejunal perforations were detected. Due to the poor condition of the duodenum and the involvement of the ampulla in the posterior ulcer, neither primary repair nor pancreatic-free duodenectomy and ampulloplasty/ampullary reimplantation were considered viable; therefore, an emergency pancreaticoduodenectomy was performed, along with resection and anastomosis of the two jejunal perforations. The patient had a smooth recovery after surgery and was discharged after 27 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timely diagnosis of PBDU and radical surgery can aid in the smooth recovery of patients, even in the most complex cases.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Duodenal ulcer; Duodenocaval fistula; Kissing ulcer; Emergency Whipple's surgery; Case report</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Alzerwi N. Post-bulbar duodenal ulcer with anterior perforation with kissing ulcer and duodenocaval fistula: A case report and review of literature.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9071-9077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9071</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9071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 post-bulbar duodenal ulcer, in combination with a kissing ulcer (KU) and a duodenocaval fistula (DCF), is a severe complication with a high mortality rate. In the present case, the patient had a KU with anterior perforation and a DCF. After Kocherization, venorrahphy was used to control caval bleeding. The patient, however, later developed obstructive jaundice and leakage. Due to the poor condition of the duodenum and the involvement of the ampulla in the posterior ulcer an emergency pancreaticoduodenectomy was performed, along with resection and anastomosis of the two jejunal perforations. The patient had a smooth recovery after surgery.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According to current estimates, post-bulbar duodenal ulcers (PBDU) account for 5%-10% of all duodenal ulcers</w:t>
      </w:r>
      <w:r>
        <w:rPr>
          <w:rFonts w:ascii="Book Antiqua" w:hAnsi="Book Antiqua" w:eastAsia="Book Antiqua" w:cs="Book Antiqua"/>
          <w:color w:val="000000"/>
          <w:vertAlign w:val="superscript"/>
        </w:rPr>
        <w:t>[1]</w:t>
      </w:r>
      <w:r>
        <w:rPr>
          <w:rFonts w:ascii="Book Antiqua" w:hAnsi="Book Antiqua" w:eastAsia="Book Antiqua" w:cs="Book Antiqua"/>
          <w:color w:val="000000"/>
        </w:rPr>
        <w:t>. Most of these ulcers develop in the second part of the duodenum, with the majority occurring on the posteromedial wall of the duodenum</w:t>
      </w:r>
      <w:r>
        <w:rPr>
          <w:rFonts w:ascii="Book Antiqua" w:hAnsi="Book Antiqua" w:eastAsia="Book Antiqua" w:cs="Book Antiqua"/>
          <w:color w:val="000000"/>
          <w:vertAlign w:val="superscript"/>
        </w:rPr>
        <w:t>[2]</w:t>
      </w:r>
      <w:r>
        <w:rPr>
          <w:rFonts w:ascii="Book Antiqua" w:hAnsi="Book Antiqua" w:eastAsia="Book Antiqua" w:cs="Book Antiqua"/>
          <w:color w:val="000000"/>
        </w:rPr>
        <w:t>. The overall incidence of duodenal ulcers is 9.33%</w:t>
      </w:r>
      <w:r>
        <w:rPr>
          <w:rFonts w:ascii="Book Antiqua" w:hAnsi="Book Antiqua" w:eastAsia="Book Antiqua" w:cs="Book Antiqua"/>
          <w:color w:val="000000"/>
          <w:vertAlign w:val="superscript"/>
        </w:rPr>
        <w:t>[3]</w:t>
      </w:r>
      <w:r>
        <w:rPr>
          <w:rFonts w:ascii="Book Antiqua" w:hAnsi="Book Antiqua" w:eastAsia="Book Antiqua" w:cs="Book Antiqua"/>
          <w:color w:val="000000"/>
        </w:rPr>
        <w:t>. According to autopsy studies, 5%-20% of peptic ulcers are post-bulbar ulcers, whereas 5% of duodenal ulcers are situated distal to the bulb</w:t>
      </w:r>
      <w:r>
        <w:rPr>
          <w:rFonts w:ascii="Book Antiqua" w:hAnsi="Book Antiqua" w:eastAsia="Book Antiqua" w:cs="Book Antiqua"/>
          <w:color w:val="000000"/>
          <w:vertAlign w:val="superscript"/>
        </w:rPr>
        <w:t>[4]</w:t>
      </w:r>
      <w:r>
        <w:rPr>
          <w:rFonts w:ascii="Book Antiqua" w:hAnsi="Book Antiqua" w:eastAsia="Book Antiqua" w:cs="Book Antiqua"/>
          <w:color w:val="000000"/>
        </w:rPr>
        <w:t>. The clinical presentation and specific diagnostic criteria for PBDU have not yet been fully established, making diagnosis and treatment difficult</w:t>
      </w:r>
      <w:r>
        <w:rPr>
          <w:rFonts w:ascii="Book Antiqua" w:hAnsi="Book Antiqua" w:eastAsia="Book Antiqua" w:cs="Book Antiqua"/>
          <w:color w:val="000000"/>
          <w:vertAlign w:val="superscript"/>
        </w:rPr>
        <w:t>[5]</w:t>
      </w:r>
      <w:r>
        <w:rPr>
          <w:rFonts w:ascii="Book Antiqua" w:hAnsi="Book Antiqua" w:eastAsia="Book Antiqua" w:cs="Book Antiqua"/>
          <w:color w:val="000000"/>
        </w:rPr>
        <w:t>. Abdominal pain is the most common peptic ulcer symptom; however, melaena and hematemesis are also common</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PBDU,</w:t>
      </w:r>
      <w:r>
        <w:rPr>
          <w:rStyle w:val="11"/>
          <w:rFonts w:ascii="Book Antiqua" w:hAnsi="Book Antiqua" w:eastAsia="Book Antiqua" w:cs="Book Antiqua"/>
          <w:color w:val="000000"/>
        </w:rPr>
        <w:t xml:space="preserve"> in a rare condition, can accompany a synchronous posterior ulcer and form a 'kissing' ulcer (KU)</w:t>
      </w:r>
      <w:r>
        <w:rPr>
          <w:rStyle w:val="11"/>
          <w:rFonts w:ascii="Book Antiqua" w:hAnsi="Book Antiqua" w:eastAsia="Book Antiqua" w:cs="Book Antiqua"/>
          <w:color w:val="000000"/>
          <w:vertAlign w:val="superscript"/>
        </w:rPr>
        <w:t>[7-10]</w:t>
      </w:r>
      <w:r>
        <w:rPr>
          <w:rStyle w:val="11"/>
          <w:rFonts w:ascii="Book Antiqua" w:hAnsi="Book Antiqua" w:eastAsia="Book Antiqua" w:cs="Book Antiqua"/>
          <w:color w:val="000000"/>
        </w:rPr>
        <w:t>. In the context of kissing duodenal ulcer, some may choose a vagotomy and pyloroplasty over a proximal gastric vagotomy. However, plication therapy for perforated duodenal ulcers results in postoperative bleeding problems due to KU. Bleeding in the upper gastrointestinal tract makes duodenal bulb ulcers worse and less responsive to treatment</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Any instance of symptomless hematemesis should be thoroughly explored for post-bulbar ulcers. Furthermore, since these abnormalities may overlap with presentations commonly seen in Zollinger Ellison syndrome (ZES), a precise diagnosis and treatment strategy become critical</w:t>
      </w:r>
      <w:r>
        <w:rPr>
          <w:rFonts w:ascii="Book Antiqua" w:hAnsi="Book Antiqua" w:eastAsia="Book Antiqua" w:cs="Book Antiqua"/>
          <w:color w:val="000000"/>
          <w:shd w:val="clear" w:color="auto" w:fill="FFFFFF"/>
          <w:vertAlign w:val="superscript"/>
        </w:rPr>
        <w:t>[12]</w:t>
      </w:r>
      <w:r>
        <w:rPr>
          <w:rFonts w:ascii="Book Antiqua" w:hAnsi="Book Antiqua" w:eastAsia="Book Antiqua" w:cs="Book Antiqua"/>
          <w:color w:val="000000"/>
          <w:shd w:val="clear" w:color="auto" w:fill="FFFFFF"/>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Another severe and </w:t>
      </w:r>
      <w:r>
        <w:rPr>
          <w:rFonts w:ascii="Book Antiqua" w:hAnsi="Book Antiqua" w:eastAsia="Book Antiqua" w:cs="Book Antiqua"/>
          <w:color w:val="000000"/>
          <w:shd w:val="clear" w:color="auto" w:fill="FFFFFF"/>
        </w:rPr>
        <w:t xml:space="preserve">rare complication of PBDU is the duodenocaval fistula (DCF). DCF is an uncommon but severe form of digestive fistula. It develops due to problems with the duodenum-inferior vena cava junction. </w:t>
      </w:r>
      <w:r>
        <w:rPr>
          <w:rFonts w:ascii="Book Antiqua" w:hAnsi="Book Antiqua" w:eastAsia="Book Antiqua" w:cs="Book Antiqua"/>
          <w:color w:val="000000"/>
        </w:rPr>
        <w:t xml:space="preserve">Nontraumatic DCF is sporadic and may be caused by various factors such as penetrating duodenal peptic ulcers, foreign bodies, malignancies, right nephrectomy, and radiation therapy to the upper abdomen. DCF is often distinguished by gastrointestinal bleeding; however, it can also be accompanied by fever and infection. </w:t>
      </w:r>
      <w:r>
        <w:rPr>
          <w:rFonts w:ascii="Book Antiqua" w:hAnsi="Book Antiqua" w:eastAsia="Book Antiqua" w:cs="Book Antiqua"/>
          <w:color w:val="000000"/>
          <w:shd w:val="clear" w:color="auto" w:fill="FFFFFF"/>
        </w:rPr>
        <w:t>DCF should be approached cautiously, and decisions should be made quickly since it is associated with a high mortality rate before surgical intervention</w:t>
      </w:r>
      <w:r>
        <w:rPr>
          <w:rFonts w:ascii="Book Antiqua" w:hAnsi="Book Antiqua" w:eastAsia="Book Antiqua" w:cs="Book Antiqua"/>
          <w:color w:val="000000"/>
          <w:shd w:val="clear" w:color="auto" w:fill="FFFFFF"/>
          <w:vertAlign w:val="superscript"/>
        </w:rPr>
        <w:t>[13]</w:t>
      </w:r>
      <w:r>
        <w:rPr>
          <w:rFonts w:ascii="Book Antiqua" w:hAnsi="Book Antiqua" w:eastAsia="Book Antiqua" w:cs="Book Antiqua"/>
          <w:color w:val="000000"/>
          <w:shd w:val="clear" w:color="auto" w:fill="FFFFFF"/>
        </w:rPr>
        <w:t xml:space="preserve">. </w:t>
      </w:r>
    </w:p>
    <w:p>
      <w:pPr>
        <w:adjustRightInd w:val="0"/>
        <w:snapToGrid w:val="0"/>
        <w:spacing w:line="360" w:lineRule="auto"/>
        <w:ind w:firstLine="480" w:firstLineChars="200"/>
        <w:jc w:val="both"/>
        <w:rPr>
          <w:rFonts w:ascii="Book Antiqua" w:hAnsi="Book Antiqua"/>
        </w:rPr>
      </w:pPr>
      <w:r>
        <w:rPr>
          <w:rStyle w:val="11"/>
          <w:rFonts w:ascii="Book Antiqua" w:hAnsi="Book Antiqua" w:eastAsia="Book Antiqua" w:cs="Book Antiqua"/>
          <w:color w:val="000000"/>
        </w:rPr>
        <w:t xml:space="preserve">Several cases on the treatment of PBDU and when KU or DCF complicates PBDU have been documented in the literature. </w:t>
      </w:r>
      <w:r>
        <w:rPr>
          <w:rFonts w:ascii="Book Antiqua" w:hAnsi="Book Antiqua" w:eastAsia="Book Antiqua" w:cs="Book Antiqua"/>
          <w:color w:val="000000"/>
        </w:rPr>
        <w:t xml:space="preserve">However, PBDU in conjunction with KU and DCF is not adequately described in the literature. This study presents the successful management of a rare case of PBDU complicated by KU and DCF, providing a detailed overview of diagnostic problems and surgical complications. A brief account of the previous research published in this field is also included.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Chief complaints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Stomach discomfort and vomiting for two days.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History of present illness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On January 24, 2019, a 22-year-old man came to the emergency department with stomach discomfort and vomiting for two days. He appeared to be stressed due to acute dehydration.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History of past illness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patient was taking non-steroidal anti-inflammatory drugs with no history of peptic ulcer disease. He was hypotensive and tachycardic, with blood pressure (BP) of 100/70 mmHg and a pulse rate of 110 beats per minute.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Personal and family history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There was no family history relevant to this case.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Physical examination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Physical examination indicated board-like stiffness of the abdomen, and auscultation revealed a negative bowel sound.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Laboratory examinations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See Table 1 for lab results at admission.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Imaging examinations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An erect chest radiograph revealed air under the diaphragm.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Following resuscitation, a nasogastric tube (NG) and a foley catheter were placed, and the patient became anuric. He underwent an exploratory laparotomy, which revealed a KU, a post bulbar ulcer in the second part of the duodenum with a severely deformed and fibrotic duodenum, and an anterior ulcer that was perforated and obstructed by clots (Figure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TREATMENT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Due to the penetration of the posterior ulcer into the inferior vena cava (DCF), which was in contact with the ampulla, the duodenum was filled with venous blood. Duodenotomy was performed and pressure was applied to achieve temporary control of the source until the blood transfusion. Duodenal Kocherization was performed and after proximal and distal control of the inferior vena cava with sponge-on-sticks, caval hole venorrahphy was conducted. The patient received the equivalent of 2 total blood volumes of packed red blood cell, platelets, and fresh-frozen plasma. Due to the critical condition of the patient, a damage control approach was used. Gastrojejunostomy was conducted after primary repair (transverse duodenorrahphy/duodenoplasty of the duodenotomy that included both ulcers) as a bypass procedure due to narrowing of the duodenal. A drain was left in the subhepatic space, and the patient developed obstructive jaundice and biliary leakage from the drain while in the intensive care unit (ICU). He was brought for re-exploration, which revealed two additional perforations in the jejunum. Due to the poor condition of the duodenum and the involvement of the ampulla in the posterior ulcer, neither primary repair nor pancreas sparing duodenectomy and ampulloplasty/ampullary reimplantation were viable options. An emergency Whipple procedure (pancreaticoduodenectomy) was performed, along with resection and anastomosis of the jejunal perforation.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patient recovered quickly from the surgery. However, he experienced two episodes of aspiration pneumonia, for which he was intubated and ventilated in the ICU. The dehiscence of the wound developed as a result of renal failure. On the eighth postoperative day, a computed tomography (CT) scan revealed no collection or leakage. Every other day, the drain effluent was sent for analysis of amylase and bilirubin, and white cell count and only turbid fluid was found, without amylase leakage or pus. On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postoperative day, the patient was extubated and kept in the ICU with 2 Liters of 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through a nasal cannula saturating 98%, with vitals of BP: 137/70 mmHg, pulse: 104 beats per minute, and temperature: 37.8 °C. The last culture from the chest revealed Klebsiella pneumonia, and Vancomycin-resistant enterococci. Other laboratory findings are given in Table1.</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On day 13 after the operation, the patient was fed through NG and tolerated well glasgow coma scale of 13/15. Evaluation of anastomotic leakage (enteric, biliary, or pancreatic) by abdominal CT revealed no leak or collection. Tigecycline, Colistin, and Imipenem were prescribed to the patient. After 27 d, the patient was discharged with a good clinical condition.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Early diagnosis and successful management of PBDU present several challenges. The risk of mortality and morbidity increases many folds when KU and DCF complicate the condition; however, little is understood about the clinical signs, diagnosis, and management when all these complexities (PBDU, KU, and DCF) arise simultaneously. This study unveiled numerous critical aspects of this complex condition by offering a comprehensive discussion on the successful treatment of a patient with PBDU, KU, and DCF. This case presented several diagnostic and clinical challenges, and the patient was subjected to surgical treatment with caval venorrahphy, pancreaticoduodenectomy, segmental enterectomy, and jejunojejunostomy, which resolved KU and DCF and jejunal perforations.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Perforations in the duodenum can be free or limited. The term "free perforation" refers to the time when the intestinal material seeps into the abdominal cavity, resulting in diffuse peritonitis. Limited perforation occurs when an ulcer produces a full-thickness hole, but the open leaking is blocked by surrounding organs such as the pancreas. </w:t>
      </w:r>
      <w:r>
        <w:rPr>
          <w:rStyle w:val="11"/>
          <w:rFonts w:ascii="Book Antiqua" w:hAnsi="Book Antiqua" w:eastAsia="Book Antiqua" w:cs="Book Antiqua"/>
          <w:color w:val="000000"/>
        </w:rPr>
        <w:t>Although patients with duodenal perforation require surgical treatment in most cases, in patients with perivaterian injuries, conservative management can also produce successful outcomes. In acute duodenal perforations, Whipple surgery is highly complicated</w:t>
      </w:r>
      <w:r>
        <w:rPr>
          <w:rStyle w:val="11"/>
          <w:rFonts w:ascii="Book Antiqua" w:hAnsi="Book Antiqua" w:eastAsia="Book Antiqua" w:cs="Book Antiqua"/>
          <w:color w:val="000000"/>
          <w:vertAlign w:val="superscript"/>
        </w:rPr>
        <w:t>[14,15]</w:t>
      </w:r>
      <w:r>
        <w:rPr>
          <w:rStyle w:val="11"/>
          <w:rFonts w:ascii="Book Antiqua" w:hAnsi="Book Antiqua" w:eastAsia="Book Antiqua" w:cs="Book Antiqua"/>
          <w:color w:val="000000"/>
        </w:rPr>
        <w:t>; therefore, in our case, radical surgery differed initially. However, when</w:t>
      </w:r>
      <w:r>
        <w:rPr>
          <w:rFonts w:ascii="Book Antiqua" w:hAnsi="Book Antiqua" w:eastAsia="Book Antiqua" w:cs="Book Antiqua"/>
          <w:color w:val="000000"/>
        </w:rPr>
        <w:t xml:space="preserve"> </w:t>
      </w:r>
      <w:r>
        <w:rPr>
          <w:rStyle w:val="11"/>
          <w:rFonts w:ascii="Book Antiqua" w:hAnsi="Book Antiqua" w:eastAsia="Book Antiqua" w:cs="Book Antiqua"/>
          <w:color w:val="000000"/>
        </w:rPr>
        <w:t xml:space="preserve">pancreatic-free duodenectomy and ampulloplasty/ampullary reimplantation became unfeasible, emergent Whipple surgery was successfully performed, reflecting the feasibility of radical approaches in the treatment of such complex cases.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 most common indication for surgery is bleeding, and surgical options include stomach resection +/- vagotomy. The mortality rate is 2.6%, except in fistulous cases, which have a mortality rate of 7.7%. Of note, when complicated with KS, the mo</w:t>
      </w:r>
      <w:r>
        <w:rPr>
          <w:rStyle w:val="11"/>
          <w:rFonts w:ascii="Book Antiqua" w:hAnsi="Book Antiqua" w:eastAsia="Book Antiqua" w:cs="Book Antiqua"/>
          <w:color w:val="000000"/>
        </w:rPr>
        <w:t>rtality rate in bleeders is reported to be as high as 50%</w:t>
      </w:r>
      <w:r>
        <w:rPr>
          <w:rFonts w:ascii="Book Antiqua" w:hAnsi="Book Antiqua" w:eastAsia="Book Antiqua" w:cs="Book Antiqua"/>
          <w:color w:val="000000"/>
          <w:shd w:val="clear" w:color="auto" w:fill="FFFFFF"/>
          <w:vertAlign w:val="superscript"/>
        </w:rPr>
        <w:t>[16]</w:t>
      </w:r>
      <w:r>
        <w:rPr>
          <w:rFonts w:ascii="Book Antiqua" w:hAnsi="Book Antiqua" w:eastAsia="Book Antiqua" w:cs="Book Antiqua"/>
          <w:color w:val="000000"/>
          <w:shd w:val="clear" w:color="auto" w:fill="FFFFFF"/>
        </w:rPr>
        <w:t xml:space="preserve">. </w:t>
      </w:r>
      <w:r>
        <w:rPr>
          <w:rStyle w:val="11"/>
          <w:rFonts w:ascii="Book Antiqua" w:hAnsi="Book Antiqua" w:eastAsia="Book Antiqua" w:cs="Book Antiqua"/>
          <w:color w:val="000000"/>
        </w:rPr>
        <w:t>Therefore, in events of gastrointestinal blood loss in a perforated duodenal ulcer, an intraoperative search for a posterior KS should be considered. If a KU was found, an acid-reducing operation and suture ligation are viable approaches</w:t>
      </w:r>
      <w:r>
        <w:rPr>
          <w:rStyle w:val="11"/>
          <w:rFonts w:ascii="Book Antiqua" w:hAnsi="Book Antiqua" w:eastAsia="Book Antiqua" w:cs="Book Antiqua"/>
          <w:color w:val="000000"/>
          <w:vertAlign w:val="superscript"/>
        </w:rPr>
        <w:t>[7]</w:t>
      </w:r>
      <w:r>
        <w:rPr>
          <w:rStyle w:val="11"/>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Compared to bulbar and gastric ulcers, the frequency of bleeding in PBDU is approximately twice as high. </w:t>
      </w:r>
      <w:r>
        <w:rPr>
          <w:rFonts w:ascii="Book Antiqua" w:hAnsi="Book Antiqua" w:eastAsia="Book Antiqua" w:cs="Book Antiqua"/>
          <w:color w:val="000000"/>
          <w:shd w:val="clear" w:color="auto" w:fill="FFFFFF"/>
        </w:rPr>
        <w:t>PBDU appears later in life and affects men more than women</w:t>
      </w:r>
      <w:r>
        <w:rPr>
          <w:rFonts w:ascii="Book Antiqua" w:hAnsi="Book Antiqua" w:eastAsia="Book Antiqua" w:cs="Book Antiqua"/>
          <w:color w:val="000000"/>
          <w:shd w:val="clear" w:color="auto" w:fill="FFFFFF"/>
          <w:vertAlign w:val="superscript"/>
        </w:rPr>
        <w:t>[17]</w:t>
      </w:r>
      <w:r>
        <w:rPr>
          <w:rFonts w:ascii="Book Antiqua" w:hAnsi="Book Antiqua" w:eastAsia="Book Antiqua" w:cs="Book Antiqua"/>
          <w:color w:val="000000"/>
          <w:shd w:val="clear" w:color="auto" w:fill="FFFFFF"/>
        </w:rPr>
        <w:t xml:space="preserve">; however, unlike bulbar duodenal ulcers, patients with </w:t>
      </w:r>
      <w:r>
        <w:rPr>
          <w:rFonts w:ascii="Book Antiqua" w:hAnsi="Book Antiqua" w:eastAsia="Book Antiqua" w:cs="Book Antiqua"/>
          <w:color w:val="000000"/>
        </w:rPr>
        <w:t xml:space="preserve">PBDU </w:t>
      </w:r>
      <w:r>
        <w:rPr>
          <w:rFonts w:ascii="Book Antiqua" w:hAnsi="Book Antiqua" w:eastAsia="Book Antiqua" w:cs="Book Antiqua"/>
          <w:color w:val="000000"/>
          <w:shd w:val="clear" w:color="auto" w:fill="FFFFFF"/>
        </w:rPr>
        <w:t xml:space="preserve">tend to show severe acidity, a persistent pattern of acid secretion, and different </w:t>
      </w:r>
      <w:r>
        <w:rPr>
          <w:rFonts w:ascii="Book Antiqua" w:hAnsi="Book Antiqua" w:eastAsia="Book Antiqua" w:cs="Book Antiqua"/>
          <w:color w:val="000000"/>
        </w:rPr>
        <w:t>clinical and radiographic findings</w:t>
      </w:r>
      <w:r>
        <w:rPr>
          <w:rFonts w:ascii="Book Antiqua" w:hAnsi="Book Antiqua" w:eastAsia="Book Antiqua" w:cs="Book Antiqua"/>
          <w:color w:val="000000"/>
          <w:vertAlign w:val="superscript"/>
        </w:rPr>
        <w:t>[18]</w:t>
      </w:r>
      <w:r>
        <w:rPr>
          <w:rFonts w:ascii="Book Antiqua" w:hAnsi="Book Antiqua" w:eastAsia="Book Antiqua" w:cs="Book Antiqua"/>
          <w:color w:val="000000"/>
        </w:rPr>
        <w:t>. Postoperative mortality from PBDU is greater than bulbar duodenal ulcer</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a study from India that provided a detailed description of the aspects associated with duodenal ulcer, post-bulbar ulcer </w:t>
      </w:r>
      <w:r>
        <w:rPr>
          <w:rFonts w:ascii="Book Antiqua" w:hAnsi="Book Antiqua" w:eastAsia="Book Antiqua" w:cs="Book Antiqua"/>
          <w:i/>
          <w:iCs/>
          <w:color w:val="000000"/>
        </w:rPr>
        <w:t>vs</w:t>
      </w:r>
      <w:r>
        <w:rPr>
          <w:rFonts w:ascii="Book Antiqua" w:hAnsi="Book Antiqua" w:eastAsia="Book Antiqua" w:cs="Book Antiqua"/>
          <w:color w:val="000000"/>
        </w:rPr>
        <w:t xml:space="preserve"> bulbar ulcer was found to be 1:1.5, with deformed bulbs observed in half of the cases</w:t>
      </w:r>
      <w:r>
        <w:rPr>
          <w:rFonts w:ascii="Book Antiqua" w:hAnsi="Book Antiqua" w:eastAsia="Book Antiqua" w:cs="Book Antiqua"/>
          <w:color w:val="000000"/>
          <w:shd w:val="clear" w:color="auto" w:fill="FFFFFF"/>
          <w:vertAlign w:val="superscript"/>
        </w:rPr>
        <w:t>[17]</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Smokers accounted for 42% of patients with duodenal ulcers, while tobacco chewers accounted for 15% and alcoholism for 18%. Consumption of tea, rice, and spices has also been associated with increased acid secretion and the development of duodenal ulcers. Most importantly, H. Pylori was estimated to infect 80% of the population. </w:t>
      </w:r>
      <w:r>
        <w:rPr>
          <w:rFonts w:ascii="Book Antiqua" w:hAnsi="Book Antiqua" w:eastAsia="Book Antiqua" w:cs="Book Antiqua"/>
          <w:color w:val="000000"/>
        </w:rPr>
        <w:t>It may be noted that, unlike duodenal bulb ulcer, in certain cases, PBDU did not heal with Helicobacter pylori eradication therapy, suggesting that post-bulbar ulcer etiologically differs from bulbar ulcer</w:t>
      </w:r>
      <w:r>
        <w:rPr>
          <w:rFonts w:ascii="Book Antiqua" w:hAnsi="Book Antiqua" w:eastAsia="Book Antiqua" w:cs="Book Antiqua"/>
          <w:color w:val="000000"/>
          <w:vertAlign w:val="superscript"/>
        </w:rPr>
        <w:t>[19]</w:t>
      </w:r>
      <w:r>
        <w:rPr>
          <w:rFonts w:ascii="Book Antiqua" w:hAnsi="Book Antiqua" w:eastAsia="Book Antiqua" w:cs="Book Antiqua"/>
          <w:color w:val="000000"/>
        </w:rPr>
        <w:t>. Notably, H.pylori was also implicated in the development of KU in the duodenal bulb</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In 1989, the first recorded instance of a duodenal ulcer associated with pentagastrin-fast achlorhydria was described</w:t>
      </w:r>
      <w:r>
        <w:rPr>
          <w:rFonts w:ascii="Book Antiqua" w:hAnsi="Book Antiqua" w:eastAsia="Book Antiqua" w:cs="Book Antiqua"/>
          <w:color w:val="000000"/>
          <w:vertAlign w:val="superscript"/>
        </w:rPr>
        <w:t>[20]</w:t>
      </w:r>
      <w:r>
        <w:rPr>
          <w:rFonts w:ascii="Book Antiqua" w:hAnsi="Book Antiqua" w:eastAsia="Book Antiqua" w:cs="Book Antiqua"/>
          <w:color w:val="000000"/>
        </w:rPr>
        <w:t>; wherein a 55-year-old male was diagnosed with a post bulbar duodenal ulcer, hemorrhage, and fasting hypergastrinemia, and ulcer healing was reported in eight weeks, after antrectomy, vagotomy, gastrojejunostomy, and a course of sucralfate medication. In another study, 12 patients were reported to have PBDU</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In ten patients, a truncal vagotomy and outlet surgery were performed and the anterior duodenotomy extended to the stenotic region. A Jaboulay gastroduodenostomy was performed in one patient, while a pyloroplasty duodenoplasty was performed in another. There were no deaths among these individuals during the six-year follow-up period. However, three individuals had recurrences of peptic ulcers, which could be related to undetected post-bulbar stenosis after surgery. This showed that to detect the ulcer, the duodenum must be checked by intraluminal palpation in all patients undergoing surgery for peptic ulcer disease.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Notably, in 121 individuals with PBDU, 72.7% had duodenal stenosis, 41.3% had penetration, and 5.8% had choledochoduodenal fistulas</w:t>
      </w:r>
      <w:r>
        <w:rPr>
          <w:rFonts w:ascii="Book Antiqua" w:hAnsi="Book Antiqua" w:eastAsia="Book Antiqua" w:cs="Book Antiqua"/>
          <w:color w:val="000000"/>
          <w:shd w:val="clear" w:color="auto" w:fill="FFFFFF"/>
          <w:vertAlign w:val="superscript"/>
        </w:rPr>
        <w:t>[22]</w:t>
      </w:r>
      <w:r>
        <w:rPr>
          <w:rFonts w:ascii="Book Antiqua" w:hAnsi="Book Antiqua" w:eastAsia="Book Antiqua" w:cs="Book Antiqua"/>
          <w:color w:val="000000"/>
          <w:shd w:val="clear" w:color="auto" w:fill="FFFFFF"/>
        </w:rPr>
        <w:t>. In approximately 40% of the patients, the progress of the ulcer was exacerbated by bleeding and in 8.3% by perforation. In 34 patients, a selective proximal vagotomy was performed, and in 28 cases, a selective proximal vagotomy and a draining operation were performed. In 41 patients, proximal vagotomy and duodenoplasty were performed. The use of selective proximal vagotomy and duodenoplasty produced better results. There were no deaths or serious complications. In contrast, a comprehensive case review of 1087 patients with PBDU showed complications in 1014 of them; importantly, penetration occurred in 707 individuals in conjunction with hemorrhage from stenosis</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 Organ saving techniques combined with vagotomy have been shown to offer benefits over resection techniques</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 After surgery, therapeutic outcomes can vary depending on the patient's predisposition to the post-bulbar lesion</w:t>
      </w:r>
      <w:r>
        <w:rPr>
          <w:rFonts w:ascii="Book Antiqua" w:hAnsi="Book Antiqua" w:eastAsia="Book Antiqua" w:cs="Book Antiqua"/>
          <w:color w:val="000000"/>
          <w:shd w:val="clear" w:color="auto" w:fill="FFFFFF"/>
          <w:vertAlign w:val="superscript"/>
        </w:rPr>
        <w:t>[16]</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Style w:val="11"/>
          <w:rFonts w:ascii="Book Antiqua" w:hAnsi="Book Antiqua" w:eastAsia="Book Antiqua" w:cs="Book Antiqua"/>
          <w:color w:val="000000"/>
        </w:rPr>
        <w:t>Our patient also had DCF, a type of intestinal fistula that is a fatal clinical entity with a high death rate prior to definitive therapy</w:t>
      </w:r>
      <w:r>
        <w:rPr>
          <w:rFonts w:ascii="Book Antiqua" w:hAnsi="Book Antiqua" w:eastAsia="Book Antiqua" w:cs="Book Antiqua"/>
          <w:color w:val="000000"/>
          <w:vertAlign w:val="superscript"/>
        </w:rPr>
        <w:t>[13]</w:t>
      </w:r>
      <w:r>
        <w:rPr>
          <w:rFonts w:ascii="Book Antiqua" w:hAnsi="Book Antiqua" w:eastAsia="Book Antiqua" w:cs="Book Antiqua"/>
          <w:color w:val="000000"/>
        </w:rPr>
        <w:t>. If DCF is clinically suspected, the first-line study should be CT and magnetic resonance imaging, with a thorough evaluation of images of inferior vena cava (IVC) and surrounding structures. The prognosis is decided by early diagnosis and surgery before bleeding starts. DCF treatment includes fistula closure, as well as duodenal and IVC repair</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This argument is based on a postmortem examination of a 54-year-old man, which found that the cause of death was upper gastrointestinal hemorrhage, resulting in a considerable volume of blood in the intestinal lumen due to gastric ulcer rupture in the IVC. </w:t>
      </w:r>
      <w:r>
        <w:rPr>
          <w:rStyle w:val="11"/>
          <w:rFonts w:ascii="Book Antiqua" w:hAnsi="Book Antiqua" w:eastAsia="Book Antiqua" w:cs="Book Antiqua"/>
          <w:color w:val="000000"/>
        </w:rPr>
        <w:t xml:space="preserve">In our case, DCF management involved surgical intervention, which was decided after a meticulous assessment of the extent of damage to the duodenum and IVC. Barloon </w:t>
      </w:r>
      <w:r>
        <w:rPr>
          <w:rStyle w:val="11"/>
          <w:rFonts w:ascii="Book Antiqua" w:hAnsi="Book Antiqua" w:eastAsia="Book Antiqua" w:cs="Book Antiqua"/>
          <w:i/>
          <w:iCs/>
          <w:color w:val="000000"/>
        </w:rPr>
        <w:t>et al</w:t>
      </w:r>
      <w:r>
        <w:rPr>
          <w:rStyle w:val="11"/>
          <w:rFonts w:ascii="Book Antiqua" w:hAnsi="Book Antiqua" w:eastAsia="Book Antiqua" w:cs="Book Antiqua"/>
          <w:color w:val="000000"/>
          <w:vertAlign w:val="superscript"/>
        </w:rPr>
        <w:t>[26]</w:t>
      </w:r>
      <w:r>
        <w:rPr>
          <w:rStyle w:val="11"/>
          <w:rFonts w:ascii="Book Antiqua" w:hAnsi="Book Antiqua" w:eastAsia="Book Antiqua" w:cs="Book Antiqua"/>
          <w:color w:val="000000"/>
        </w:rPr>
        <w:t xml:space="preserve"> reported a morbidity rate of 61% after radical surgery. To prevent fistula recurrences, surgery-buttressed repair, such as a jejunal patch or an epiploic flap, is generally preferred; however, other approaches, such as truncal vagotomy, antrectomy, and/or duodenal exclusion, can be utilized in combination, particularly in the case of a peptic ulcer. Conservative surgical therapy was also successfully applied to a 73-year-old man with DCF, occult intestinal bleeding, and sepsis</w:t>
      </w:r>
      <w:r>
        <w:rPr>
          <w:rStyle w:val="11"/>
          <w:rFonts w:ascii="Book Antiqua" w:hAnsi="Book Antiqua" w:eastAsia="Book Antiqua" w:cs="Book Antiqua"/>
          <w:color w:val="000000"/>
          <w:vertAlign w:val="superscript"/>
        </w:rPr>
        <w:t>[27]</w:t>
      </w:r>
      <w:r>
        <w:rPr>
          <w:rStyle w:val="11"/>
          <w:rFonts w:ascii="Book Antiqua" w:hAnsi="Book Antiqua" w:eastAsia="Book Antiqua" w:cs="Book Antiqua"/>
          <w:color w:val="000000"/>
        </w:rPr>
        <w:t xml:space="preserve">. In this case, the IVC and duodenum were sutured after sharp dissection, duodenal mobilization, and digital control of hemorrhage. The duodenal exclusion was performed using </w:t>
      </w:r>
      <w:r>
        <w:rPr>
          <w:rFonts w:ascii="Book Antiqua" w:hAnsi="Book Antiqua" w:eastAsia="Book Antiqua" w:cs="Book Antiqua"/>
          <w:color w:val="000000"/>
        </w:rPr>
        <w:t>gastroenterostomy and truncal vagotomy of</w:t>
      </w:r>
      <w:r>
        <w:rPr>
          <w:rStyle w:val="11"/>
          <w:rFonts w:ascii="Book Antiqua" w:hAnsi="Book Antiqua" w:eastAsia="Book Antiqua" w:cs="Book Antiqua"/>
          <w:color w:val="000000"/>
        </w:rPr>
        <w:t xml:space="preserve"> antral stapling and interposition of the epiploic patch to prevent recurrence of the fistula</w:t>
      </w:r>
      <w:r>
        <w:rPr>
          <w:rStyle w:val="11"/>
          <w:rFonts w:ascii="Book Antiqua" w:hAnsi="Book Antiqua" w:eastAsia="Book Antiqua" w:cs="Book Antiqua"/>
          <w:color w:val="000000"/>
          <w:vertAlign w:val="superscript"/>
        </w:rPr>
        <w:t>[27]</w:t>
      </w:r>
      <w:r>
        <w:rPr>
          <w:rStyle w:val="11"/>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presence of a gastric ulcer with a fistula in the IVC and food embolization in the lung has also been documented, indicating the severity of the condition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r>
        <w:rPr>
          <w:rStyle w:val="11"/>
          <w:rFonts w:ascii="Book Antiqua" w:hAnsi="Book Antiqua" w:eastAsia="Book Antiqua" w:cs="Book Antiqua"/>
          <w:color w:val="000000"/>
        </w:rPr>
        <w:t>The first case of DCF caused by a large descending duodenal peptic ulcer was described in 1990</w:t>
      </w:r>
      <w:r>
        <w:rPr>
          <w:rStyle w:val="11"/>
          <w:rFonts w:ascii="Book Antiqua" w:hAnsi="Book Antiqua" w:eastAsia="Book Antiqua" w:cs="Book Antiqua"/>
          <w:color w:val="000000"/>
          <w:vertAlign w:val="superscript"/>
        </w:rPr>
        <w:t>[29]</w:t>
      </w:r>
      <w:r>
        <w:rPr>
          <w:rStyle w:val="11"/>
          <w:rFonts w:ascii="Book Antiqua" w:hAnsi="Book Antiqua" w:eastAsia="Book Antiqua" w:cs="Book Antiqua"/>
          <w:color w:val="000000"/>
        </w:rPr>
        <w:t>. DCF hemorrhage was contained by direct compression above and below the fistula in another example involving a 49-year-old male, and the IVC defect was repaired with 5/0 prolene</w:t>
      </w:r>
      <w:r>
        <w:rPr>
          <w:rStyle w:val="11"/>
          <w:rFonts w:ascii="Book Antiqua" w:hAnsi="Book Antiqua" w:eastAsia="Book Antiqua" w:cs="Book Antiqua"/>
          <w:color w:val="000000"/>
          <w:vertAlign w:val="superscript"/>
        </w:rPr>
        <w:t>[30]</w:t>
      </w:r>
      <w:r>
        <w:rPr>
          <w:rStyle w:val="11"/>
          <w:rFonts w:ascii="Book Antiqua" w:hAnsi="Book Antiqua" w:eastAsia="Book Antiqua" w:cs="Book Antiqua"/>
          <w:color w:val="000000"/>
        </w:rPr>
        <w:t>. In 1996, a case of polymicrobial fungemia and fatal gastroIntestinal hemorrhage associated with DCF caused by a peptic ulcer was reported. This raised the possibility of candidal endocarditis</w:t>
      </w:r>
      <w:r>
        <w:rPr>
          <w:rStyle w:val="11"/>
          <w:rFonts w:ascii="Book Antiqua" w:hAnsi="Book Antiqua" w:eastAsia="Book Antiqua" w:cs="Book Antiqua"/>
          <w:color w:val="000000"/>
          <w:vertAlign w:val="superscript"/>
        </w:rPr>
        <w:t>[31]</w:t>
      </w:r>
      <w:r>
        <w:rPr>
          <w:rStyle w:val="11"/>
          <w:rFonts w:ascii="Book Antiqua" w:hAnsi="Book Antiqua" w:eastAsia="Book Antiqua" w:cs="Book Antiqua"/>
          <w:color w:val="000000"/>
        </w:rPr>
        <w:t>. The first case of DCF with peptic ulcer showed complications due to embolization of the intestinal contents in the lung, with numerous intravascular mucin</w:t>
      </w:r>
      <w:r>
        <w:rPr>
          <w:rStyle w:val="11"/>
          <w:rFonts w:ascii="Book Antiqua" w:hAnsi="Book Antiqua" w:eastAsia="Book Antiqua" w:cs="Book Antiqua"/>
          <w:color w:val="000000"/>
          <w:vertAlign w:val="superscript"/>
        </w:rPr>
        <w:t>[32]</w:t>
      </w:r>
      <w:r>
        <w:rPr>
          <w:rStyle w:val="11"/>
          <w:rFonts w:ascii="Book Antiqua" w:hAnsi="Book Antiqua" w:eastAsia="Book Antiqua" w:cs="Book Antiqua"/>
          <w:color w:val="000000"/>
        </w:rPr>
        <w:t>. In 2005, a case of a 44-year-old patient with DCF was also reported. The patient had no history of peptic ulcer disease. Septic shock preceded hemorrhagic shock as a clinical characteristic, but only after laparotomy was the diagnosis established</w:t>
      </w:r>
      <w:r>
        <w:rPr>
          <w:rStyle w:val="11"/>
          <w:rFonts w:ascii="Book Antiqua" w:hAnsi="Book Antiqua" w:eastAsia="Book Antiqua" w:cs="Book Antiqua"/>
          <w:color w:val="000000"/>
          <w:vertAlign w:val="superscript"/>
        </w:rPr>
        <w:t>[33]</w:t>
      </w:r>
      <w:r>
        <w:rPr>
          <w:rStyle w:val="11"/>
          <w:rFonts w:ascii="Book Antiqua" w:hAnsi="Book Antiqua" w:eastAsia="Book Antiqua" w:cs="Book Antiqua"/>
          <w:color w:val="000000"/>
        </w:rPr>
        <w:t>. Finally, i</w:t>
      </w:r>
      <w:r>
        <w:rPr>
          <w:rFonts w:ascii="Book Antiqua" w:hAnsi="Book Antiqua" w:eastAsia="Book Antiqua" w:cs="Book Antiqua"/>
          <w:color w:val="000000"/>
          <w:shd w:val="clear" w:color="auto" w:fill="FFFFFF"/>
        </w:rPr>
        <w:t>n our case, the patient developed jaundice, which is rare, with a prevalence of 0.14%</w:t>
      </w:r>
      <w:r>
        <w:rPr>
          <w:rFonts w:ascii="Book Antiqua" w:hAnsi="Book Antiqua" w:eastAsia="Book Antiqua" w:cs="Book Antiqua"/>
          <w:color w:val="000000"/>
          <w:shd w:val="clear" w:color="auto" w:fill="FFFFFF"/>
          <w:vertAlign w:val="superscript"/>
        </w:rPr>
        <w:t>[34]</w:t>
      </w:r>
      <w:r>
        <w:rPr>
          <w:rFonts w:ascii="Book Antiqua" w:hAnsi="Book Antiqua" w:eastAsia="Book Antiqua" w:cs="Book Antiqua"/>
          <w:color w:val="000000"/>
          <w:shd w:val="clear" w:color="auto" w:fill="FFFFFF"/>
        </w:rPr>
        <w:t xml:space="preserve">. The development of jaundice is due to the close relationship of the common bile duct with the second part of the duodenum. It may be noted that though our case provides vital information on the management of </w:t>
      </w:r>
      <w:r>
        <w:rPr>
          <w:rFonts w:ascii="Book Antiqua" w:hAnsi="Book Antiqua" w:eastAsia="Book Antiqua" w:cs="Book Antiqua"/>
          <w:color w:val="000000"/>
        </w:rPr>
        <w:t>PBDU, KU, and DCF, more studies are needed to standardize the diagnostic and therapeutic approaches.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PBDUs generally involve a surgical emergency and are difficult to diagnose and manage. This rare case highlights that PBDU should be the first of surgical intent and a radical procedure should be considered if viable. In our case, only primary repair of the two ulcers was performed along with a proximal drainage procedure (gastrojejunostomy); however, when additional perforations were detected and conservative measurements were not viable, emergent </w:t>
      </w:r>
      <w:r>
        <w:rPr>
          <w:rStyle w:val="11"/>
          <w:rFonts w:ascii="Book Antiqua" w:hAnsi="Book Antiqua" w:eastAsia="Book Antiqua" w:cs="Book Antiqua"/>
          <w:color w:val="000000"/>
        </w:rPr>
        <w:t>Whipple surgery was successfully performed.</w:t>
      </w:r>
      <w:r>
        <w:rPr>
          <w:rFonts w:ascii="Book Antiqua" w:hAnsi="Book Antiqua" w:eastAsia="Book Antiqua" w:cs="Book Antiqua"/>
          <w:color w:val="000000"/>
        </w:rPr>
        <w:t xml:space="preserve"> The duodenocaval fistula, in particular, is difficult to diagnose in this situation and is linked with a significant mortality rate before conclusive therapeutic efforts. Our case demonstrates that a</w:t>
      </w:r>
      <w:r>
        <w:rPr>
          <w:rStyle w:val="11"/>
          <w:rFonts w:ascii="Book Antiqua" w:hAnsi="Book Antiqua" w:eastAsia="Book Antiqua" w:cs="Book Antiqua"/>
          <w:color w:val="000000"/>
        </w:rPr>
        <w:t xml:space="preserve"> careful diagnosis and timely treatment will be helpful for patient recovery and a good prognosis.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Author thanks the patient and his family for valuable support. </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Matsuhashi T</w:t>
      </w:r>
      <w:r>
        <w:rPr>
          <w:rFonts w:ascii="Book Antiqua" w:hAnsi="Book Antiqua" w:eastAsia="Book Antiqua" w:cs="Book Antiqua"/>
          <w:color w:val="000000"/>
        </w:rPr>
        <w:t xml:space="preserve">, Fukuda S, Abe Y, Mikami T, Tatsuta T, Hikichi T, Nakamura J, Onozato Y, Hatta W, Masamune A, Ohyauchi M, Ito H, Hanabata N, Araki Y, Yanagita T, Imamura H, Tsuji T, Sugawara K, Horikawa Y, Ohara S, Kondo Y, Dohmen T, Iijima K. Nature and treatment outcomes of bleeding post-bulbar duodenal ulcers.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2022; </w:t>
      </w:r>
      <w:r>
        <w:rPr>
          <w:rFonts w:ascii="Book Antiqua" w:hAnsi="Book Antiqua" w:eastAsia="Book Antiqua" w:cs="Book Antiqua"/>
          <w:b/>
          <w:bCs/>
          <w:color w:val="000000"/>
        </w:rPr>
        <w:t>34</w:t>
      </w:r>
      <w:r>
        <w:rPr>
          <w:rFonts w:ascii="Book Antiqua" w:hAnsi="Book Antiqua" w:eastAsia="Book Antiqua" w:cs="Book Antiqua"/>
          <w:color w:val="000000"/>
        </w:rPr>
        <w:t>: 984-993 [PMID: 34609030 DOI: 10.1111/den.14160]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Britt LG</w:t>
      </w:r>
      <w:r>
        <w:rPr>
          <w:rFonts w:ascii="Book Antiqua" w:hAnsi="Book Antiqua" w:eastAsia="Book Antiqua" w:cs="Book Antiqua"/>
          <w:color w:val="000000"/>
        </w:rPr>
        <w:t xml:space="preserve">, Wolf RY. Postbulbar ulcer with retrocecal abscess. A case report.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1966; </w:t>
      </w:r>
      <w:r>
        <w:rPr>
          <w:rFonts w:ascii="Book Antiqua" w:hAnsi="Book Antiqua" w:eastAsia="Book Antiqua" w:cs="Book Antiqua"/>
          <w:b/>
          <w:bCs/>
          <w:color w:val="000000"/>
        </w:rPr>
        <w:t>92</w:t>
      </w:r>
      <w:r>
        <w:rPr>
          <w:rFonts w:ascii="Book Antiqua" w:hAnsi="Book Antiqua" w:eastAsia="Book Antiqua" w:cs="Book Antiqua"/>
          <w:color w:val="000000"/>
        </w:rPr>
        <w:t>: 98-100 [PMID: 5901269 DOI: 10.1001/archsurg.1966.01320190100023]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Ghelase F</w:t>
      </w:r>
      <w:r>
        <w:rPr>
          <w:rFonts w:ascii="Book Antiqua" w:hAnsi="Book Antiqua" w:eastAsia="Book Antiqua" w:cs="Book Antiqua"/>
          <w:color w:val="000000"/>
        </w:rPr>
        <w:t xml:space="preserve">, Georgescu I, Ghelase S, Mărgăritescu D, Sandu E, Cioară F, Cioară D, Bratiloveanu T. [Duodenal post-bulbar ulcers. Diagnostic and therapeutic problems]. </w:t>
      </w:r>
      <w:r>
        <w:rPr>
          <w:rFonts w:ascii="Book Antiqua" w:hAnsi="Book Antiqua" w:eastAsia="Book Antiqua" w:cs="Book Antiqua"/>
          <w:i/>
          <w:iCs/>
          <w:color w:val="000000"/>
        </w:rPr>
        <w:t>Chirurgia (Bucur)</w:t>
      </w:r>
      <w:r>
        <w:rPr>
          <w:rFonts w:ascii="Book Antiqua" w:hAnsi="Book Antiqua" w:eastAsia="Book Antiqua" w:cs="Book Antiqua"/>
          <w:color w:val="000000"/>
        </w:rPr>
        <w:t xml:space="preserve"> 2006; </w:t>
      </w:r>
      <w:r>
        <w:rPr>
          <w:rFonts w:ascii="Book Antiqua" w:hAnsi="Book Antiqua" w:eastAsia="Book Antiqua" w:cs="Book Antiqua"/>
          <w:b/>
          <w:bCs/>
          <w:color w:val="000000"/>
        </w:rPr>
        <w:t>101</w:t>
      </w:r>
      <w:r>
        <w:rPr>
          <w:rFonts w:ascii="Book Antiqua" w:hAnsi="Book Antiqua" w:eastAsia="Book Antiqua" w:cs="Book Antiqua"/>
          <w:color w:val="000000"/>
        </w:rPr>
        <w:t>: 47-53 [PMID: 16623377]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Kaufman SA</w:t>
      </w:r>
      <w:r>
        <w:rPr>
          <w:rFonts w:ascii="Book Antiqua" w:hAnsi="Book Antiqua" w:eastAsia="Book Antiqua" w:cs="Book Antiqua"/>
          <w:color w:val="000000"/>
        </w:rPr>
        <w:t xml:space="preserve">, LEVENE G. Postbulbar duodenal ulcer.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1957; </w:t>
      </w:r>
      <w:r>
        <w:rPr>
          <w:rFonts w:ascii="Book Antiqua" w:hAnsi="Book Antiqua" w:eastAsia="Book Antiqua" w:cs="Book Antiqua"/>
          <w:b/>
          <w:bCs/>
          <w:color w:val="000000"/>
        </w:rPr>
        <w:t>69</w:t>
      </w:r>
      <w:r>
        <w:rPr>
          <w:rFonts w:ascii="Book Antiqua" w:hAnsi="Book Antiqua" w:eastAsia="Book Antiqua" w:cs="Book Antiqua"/>
          <w:color w:val="000000"/>
        </w:rPr>
        <w:t>: 848-852 [PMID: 13494714 DOI: 10.1148/69.6.848]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Ramsdell JA</w:t>
      </w:r>
      <w:r>
        <w:rPr>
          <w:rFonts w:ascii="Book Antiqua" w:hAnsi="Book Antiqua" w:eastAsia="Book Antiqua" w:cs="Book Antiqua"/>
          <w:color w:val="000000"/>
        </w:rPr>
        <w:t xml:space="preserve">, Bartholomew LG, Cain JC, Davis GD. Postbulbar duodenal ulcer.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1957; </w:t>
      </w:r>
      <w:r>
        <w:rPr>
          <w:rFonts w:ascii="Book Antiqua" w:hAnsi="Book Antiqua" w:eastAsia="Book Antiqua" w:cs="Book Antiqua"/>
          <w:b/>
          <w:bCs/>
          <w:color w:val="000000"/>
        </w:rPr>
        <w:t>47</w:t>
      </w:r>
      <w:r>
        <w:rPr>
          <w:rFonts w:ascii="Book Antiqua" w:hAnsi="Book Antiqua" w:eastAsia="Book Antiqua" w:cs="Book Antiqua"/>
          <w:color w:val="000000"/>
        </w:rPr>
        <w:t>: 700-710 [PMID: 13470696 DOI: 10.7326/0003-4819-47-4-700]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Samuel E</w:t>
      </w:r>
      <w:r>
        <w:rPr>
          <w:rFonts w:ascii="Book Antiqua" w:hAnsi="Book Antiqua" w:eastAsia="Book Antiqua" w:cs="Book Antiqua"/>
          <w:color w:val="000000"/>
        </w:rPr>
        <w:t xml:space="preserve">. Post-bulbar duodenal ulcers. </w:t>
      </w:r>
      <w:r>
        <w:rPr>
          <w:rFonts w:ascii="Book Antiqua" w:hAnsi="Book Antiqua" w:eastAsia="Book Antiqua" w:cs="Book Antiqua"/>
          <w:i/>
          <w:iCs/>
          <w:color w:val="000000"/>
        </w:rPr>
        <w:t>S Afr Med J</w:t>
      </w:r>
      <w:r>
        <w:rPr>
          <w:rFonts w:ascii="Book Antiqua" w:hAnsi="Book Antiqua" w:eastAsia="Book Antiqua" w:cs="Book Antiqua"/>
          <w:color w:val="000000"/>
        </w:rPr>
        <w:t xml:space="preserve"> 1952; </w:t>
      </w:r>
      <w:r>
        <w:rPr>
          <w:rFonts w:ascii="Book Antiqua" w:hAnsi="Book Antiqua" w:eastAsia="Book Antiqua" w:cs="Book Antiqua"/>
          <w:b/>
          <w:bCs/>
          <w:color w:val="000000"/>
        </w:rPr>
        <w:t>26</w:t>
      </w:r>
      <w:r>
        <w:rPr>
          <w:rFonts w:ascii="Book Antiqua" w:hAnsi="Book Antiqua" w:eastAsia="Book Antiqua" w:cs="Book Antiqua"/>
          <w:color w:val="000000"/>
        </w:rPr>
        <w:t>: 121-125 [PMID: 14913269]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Stabile BE</w:t>
      </w:r>
      <w:r>
        <w:rPr>
          <w:rFonts w:ascii="Book Antiqua" w:hAnsi="Book Antiqua" w:eastAsia="Book Antiqua" w:cs="Book Antiqua"/>
          <w:color w:val="000000"/>
        </w:rPr>
        <w:t xml:space="preserve">, Hardy HJ, Passaro E Jr. 'Kissing' duodenal ulcers.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1979; </w:t>
      </w:r>
      <w:r>
        <w:rPr>
          <w:rFonts w:ascii="Book Antiqua" w:hAnsi="Book Antiqua" w:eastAsia="Book Antiqua" w:cs="Book Antiqua"/>
          <w:b/>
          <w:bCs/>
          <w:color w:val="000000"/>
        </w:rPr>
        <w:t>114</w:t>
      </w:r>
      <w:r>
        <w:rPr>
          <w:rFonts w:ascii="Book Antiqua" w:hAnsi="Book Antiqua" w:eastAsia="Book Antiqua" w:cs="Book Antiqua"/>
          <w:color w:val="000000"/>
        </w:rPr>
        <w:t>: 1153-1156 [PMID: 485825 DOI: 10.1001/archsurg.1979.01370340059010]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Feliciano DV</w:t>
      </w:r>
      <w:r>
        <w:rPr>
          <w:rFonts w:ascii="Book Antiqua" w:hAnsi="Book Antiqua" w:eastAsia="Book Antiqua" w:cs="Book Antiqua"/>
          <w:color w:val="000000"/>
        </w:rPr>
        <w:t xml:space="preserve">. Do perforated duodenal ulcers need an acid-decreasing surgical procedure now that omeprazole is available? </w:t>
      </w:r>
      <w:r>
        <w:rPr>
          <w:rFonts w:ascii="Book Antiqua" w:hAnsi="Book Antiqua" w:eastAsia="Book Antiqua" w:cs="Book Antiqua"/>
          <w:i/>
          <w:iCs/>
          <w:color w:val="000000"/>
        </w:rPr>
        <w:t>Surg Clin North Am</w:t>
      </w:r>
      <w:r>
        <w:rPr>
          <w:rFonts w:ascii="Book Antiqua" w:hAnsi="Book Antiqua" w:eastAsia="Book Antiqua" w:cs="Book Antiqua"/>
          <w:color w:val="000000"/>
        </w:rPr>
        <w:t xml:space="preserve"> 1992; </w:t>
      </w:r>
      <w:r>
        <w:rPr>
          <w:rFonts w:ascii="Book Antiqua" w:hAnsi="Book Antiqua" w:eastAsia="Book Antiqua" w:cs="Book Antiqua"/>
          <w:b/>
          <w:bCs/>
          <w:color w:val="000000"/>
        </w:rPr>
        <w:t>72</w:t>
      </w:r>
      <w:r>
        <w:rPr>
          <w:rFonts w:ascii="Book Antiqua" w:hAnsi="Book Antiqua" w:eastAsia="Book Antiqua" w:cs="Book Antiqua"/>
          <w:color w:val="000000"/>
        </w:rPr>
        <w:t>: 369-380 [PMID: 1549799 DOI: 10.1016/s0039-6109(16)45684-7]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Avramenko AA</w:t>
      </w:r>
      <w:r>
        <w:rPr>
          <w:rFonts w:ascii="Book Antiqua" w:hAnsi="Book Antiqua" w:eastAsia="Book Antiqua" w:cs="Book Antiqua"/>
          <w:color w:val="000000"/>
        </w:rPr>
        <w:t xml:space="preserve">. The case of formation of «kissing» ulcers of duodenal bulb of the patient with chronic nonatrophic gastritis on the background of the eating of a vegetable salad and physical exertion. </w:t>
      </w:r>
      <w:r>
        <w:rPr>
          <w:rFonts w:ascii="Book Antiqua" w:hAnsi="Book Antiqua" w:eastAsia="Book Antiqua" w:cs="Book Antiqua"/>
          <w:i/>
          <w:iCs/>
          <w:color w:val="000000"/>
        </w:rPr>
        <w:t>Wiad Lek</w:t>
      </w:r>
      <w:r>
        <w:rPr>
          <w:rFonts w:ascii="Book Antiqua" w:hAnsi="Book Antiqua" w:eastAsia="Book Antiqua" w:cs="Book Antiqua"/>
          <w:color w:val="000000"/>
        </w:rPr>
        <w:t xml:space="preserve"> 2019; </w:t>
      </w:r>
      <w:r>
        <w:rPr>
          <w:rFonts w:ascii="Book Antiqua" w:hAnsi="Book Antiqua" w:eastAsia="Book Antiqua" w:cs="Book Antiqua"/>
          <w:b/>
          <w:bCs/>
          <w:color w:val="000000"/>
        </w:rPr>
        <w:t>72</w:t>
      </w:r>
      <w:r>
        <w:rPr>
          <w:rFonts w:ascii="Book Antiqua" w:hAnsi="Book Antiqua" w:eastAsia="Book Antiqua" w:cs="Book Antiqua"/>
          <w:color w:val="000000"/>
        </w:rPr>
        <w:t>: 946-949 [PMID: 31175802]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Avramenko AA</w:t>
      </w:r>
      <w:r>
        <w:rPr>
          <w:rFonts w:ascii="Book Antiqua" w:hAnsi="Book Antiqua" w:eastAsia="Book Antiqua" w:cs="Book Antiqua"/>
          <w:color w:val="000000"/>
        </w:rPr>
        <w:t xml:space="preserve">. Influence of pecularities of anatomical structure (SHAPE) of duodenal bulb on the mechanism of formation of "kissing" ulcers of patients with chronic non-atrophic gastritis. </w:t>
      </w:r>
      <w:r>
        <w:rPr>
          <w:rFonts w:ascii="Book Antiqua" w:hAnsi="Book Antiqua" w:eastAsia="Book Antiqua" w:cs="Book Antiqua"/>
          <w:i/>
          <w:iCs/>
          <w:color w:val="000000"/>
        </w:rPr>
        <w:t>Wiad Lek</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2568-2571 [PMID: 33577469]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Hunt PS</w:t>
      </w:r>
      <w:r>
        <w:rPr>
          <w:rFonts w:ascii="Book Antiqua" w:hAnsi="Book Antiqua" w:eastAsia="Book Antiqua" w:cs="Book Antiqua"/>
          <w:color w:val="000000"/>
        </w:rPr>
        <w:t xml:space="preserve">, Clarke G. Perforation in patients with bleeding ulcer. </w:t>
      </w:r>
      <w:r>
        <w:rPr>
          <w:rFonts w:ascii="Book Antiqua" w:hAnsi="Book Antiqua" w:eastAsia="Book Antiqua" w:cs="Book Antiqua"/>
          <w:i/>
          <w:iCs/>
          <w:color w:val="000000"/>
        </w:rPr>
        <w:t>Aust N Z J Surg</w:t>
      </w:r>
      <w:r>
        <w:rPr>
          <w:rFonts w:ascii="Book Antiqua" w:hAnsi="Book Antiqua" w:eastAsia="Book Antiqua" w:cs="Book Antiqua"/>
          <w:color w:val="000000"/>
        </w:rPr>
        <w:t xml:space="preserve"> 1991; </w:t>
      </w:r>
      <w:r>
        <w:rPr>
          <w:rFonts w:ascii="Book Antiqua" w:hAnsi="Book Antiqua" w:eastAsia="Book Antiqua" w:cs="Book Antiqua"/>
          <w:b/>
          <w:bCs/>
          <w:color w:val="000000"/>
        </w:rPr>
        <w:t>61</w:t>
      </w:r>
      <w:r>
        <w:rPr>
          <w:rFonts w:ascii="Book Antiqua" w:hAnsi="Book Antiqua" w:eastAsia="Book Antiqua" w:cs="Book Antiqua"/>
          <w:color w:val="000000"/>
        </w:rPr>
        <w:t>: 183-185 [PMID: 2003835 DOI: 10.1111/j.1445-2197.1991.tb07589.x]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Rossi RE</w:t>
      </w:r>
      <w:r>
        <w:rPr>
          <w:rFonts w:ascii="Book Antiqua" w:hAnsi="Book Antiqua" w:eastAsia="Book Antiqua" w:cs="Book Antiqua"/>
          <w:color w:val="000000"/>
        </w:rPr>
        <w:t xml:space="preserve">, Elvevi A, Citterio D, Coppa J, Invernizzi P, Mazzaferro V, Massironi S. Gastrinoma and Zollinger Ellison syndrome: A roadmap for the management between new and old therapies.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5890-5907 [PMID: 34629807 DOI: 10.3748/wjg.v27.i35.5890]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Rheudasil JM</w:t>
      </w:r>
      <w:r>
        <w:rPr>
          <w:rFonts w:ascii="Book Antiqua" w:hAnsi="Book Antiqua" w:eastAsia="Book Antiqua" w:cs="Book Antiqua"/>
          <w:color w:val="000000"/>
        </w:rPr>
        <w:t xml:space="preserve">, Chuang VP, Amerson JR. Duodenocaval fistula: case report and literature review. </w:t>
      </w:r>
      <w:r>
        <w:rPr>
          <w:rFonts w:ascii="Book Antiqua" w:hAnsi="Book Antiqua" w:eastAsia="Book Antiqua" w:cs="Book Antiqua"/>
          <w:i/>
          <w:iCs/>
          <w:color w:val="000000"/>
        </w:rPr>
        <w:t>Am Surg</w:t>
      </w:r>
      <w:r>
        <w:rPr>
          <w:rFonts w:ascii="Book Antiqua" w:hAnsi="Book Antiqua" w:eastAsia="Book Antiqua" w:cs="Book Antiqua"/>
          <w:color w:val="000000"/>
        </w:rPr>
        <w:t xml:space="preserve"> 1988; </w:t>
      </w:r>
      <w:r>
        <w:rPr>
          <w:rFonts w:ascii="Book Antiqua" w:hAnsi="Book Antiqua" w:eastAsia="Book Antiqua" w:cs="Book Antiqua"/>
          <w:b/>
          <w:bCs/>
          <w:color w:val="000000"/>
        </w:rPr>
        <w:t>54</w:t>
      </w:r>
      <w:r>
        <w:rPr>
          <w:rFonts w:ascii="Book Antiqua" w:hAnsi="Book Antiqua" w:eastAsia="Book Antiqua" w:cs="Book Antiqua"/>
          <w:color w:val="000000"/>
        </w:rPr>
        <w:t>: 169-171 [PMID: 3348551]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Standop J</w:t>
      </w:r>
      <w:r>
        <w:rPr>
          <w:rFonts w:ascii="Book Antiqua" w:hAnsi="Book Antiqua" w:eastAsia="Book Antiqua" w:cs="Book Antiqua"/>
          <w:color w:val="000000"/>
        </w:rPr>
        <w:t xml:space="preserve">, Glowka T, Schmitz V, Schaefer N, Hirner A, Kalff JC. Emergency Kausch-Whipple procedure: indications and experiences. </w:t>
      </w:r>
      <w:r>
        <w:rPr>
          <w:rFonts w:ascii="Book Antiqua" w:hAnsi="Book Antiqua" w:eastAsia="Book Antiqua" w:cs="Book Antiqua"/>
          <w:i/>
          <w:iCs/>
          <w:color w:val="000000"/>
        </w:rPr>
        <w:t>Pancreas</w:t>
      </w:r>
      <w:r>
        <w:rPr>
          <w:rFonts w:ascii="Book Antiqua" w:hAnsi="Book Antiqua" w:eastAsia="Book Antiqua" w:cs="Book Antiqua"/>
          <w:color w:val="000000"/>
        </w:rPr>
        <w:t xml:space="preserve"> 2010; </w:t>
      </w:r>
      <w:r>
        <w:rPr>
          <w:rFonts w:ascii="Book Antiqua" w:hAnsi="Book Antiqua" w:eastAsia="Book Antiqua" w:cs="Book Antiqua"/>
          <w:b/>
          <w:bCs/>
          <w:color w:val="000000"/>
        </w:rPr>
        <w:t>39</w:t>
      </w:r>
      <w:r>
        <w:rPr>
          <w:rFonts w:ascii="Book Antiqua" w:hAnsi="Book Antiqua" w:eastAsia="Book Antiqua" w:cs="Book Antiqua"/>
          <w:color w:val="000000"/>
        </w:rPr>
        <w:t>: 156-159 [PMID: 20182309 DOI: 10.1097/MPA.0b013e3181bb98d2]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Varshney VK</w:t>
      </w:r>
      <w:r>
        <w:rPr>
          <w:rFonts w:ascii="Book Antiqua" w:hAnsi="Book Antiqua" w:eastAsia="Book Antiqua" w:cs="Book Antiqua"/>
          <w:color w:val="000000"/>
        </w:rPr>
        <w:t xml:space="preserve">, Nayar R, Sreesanth KS, Soni S, Varshney B. Emergency Pancreatoduodenectomy for Ampullary Cancer Post-Iatrogenic Duodenal Perforation: No Option but to Strike.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e11384 [PMID: 33312785 DOI: 10.7759/cureus.11384]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Mateş IN</w:t>
      </w:r>
      <w:r>
        <w:rPr>
          <w:rFonts w:ascii="Book Antiqua" w:hAnsi="Book Antiqua" w:eastAsia="Book Antiqua" w:cs="Book Antiqua"/>
          <w:color w:val="000000"/>
        </w:rPr>
        <w:t xml:space="preserve">, Constantinoiu S. [Postbulbar ulcer. An eclectic surgical approach]. </w:t>
      </w:r>
      <w:r>
        <w:rPr>
          <w:rFonts w:ascii="Book Antiqua" w:hAnsi="Book Antiqua" w:eastAsia="Book Antiqua" w:cs="Book Antiqua"/>
          <w:i/>
          <w:iCs/>
          <w:color w:val="000000"/>
        </w:rPr>
        <w:t>Chirurgia (Bucur)</w:t>
      </w:r>
      <w:r>
        <w:rPr>
          <w:rFonts w:ascii="Book Antiqua" w:hAnsi="Book Antiqua" w:eastAsia="Book Antiqua" w:cs="Book Antiqua"/>
          <w:color w:val="000000"/>
        </w:rPr>
        <w:t xml:space="preserve"> 1997; </w:t>
      </w:r>
      <w:r>
        <w:rPr>
          <w:rFonts w:ascii="Book Antiqua" w:hAnsi="Book Antiqua" w:eastAsia="Book Antiqua" w:cs="Book Antiqua"/>
          <w:b/>
          <w:bCs/>
          <w:color w:val="000000"/>
        </w:rPr>
        <w:t>92</w:t>
      </w:r>
      <w:r>
        <w:rPr>
          <w:rFonts w:ascii="Book Antiqua" w:hAnsi="Book Antiqua" w:eastAsia="Book Antiqua" w:cs="Book Antiqua"/>
          <w:color w:val="000000"/>
        </w:rPr>
        <w:t>: 47-57 [PMID: 9296747]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Rao SS</w:t>
      </w:r>
      <w:r>
        <w:rPr>
          <w:rFonts w:ascii="Book Antiqua" w:hAnsi="Book Antiqua" w:eastAsia="Book Antiqua" w:cs="Book Antiqua"/>
          <w:color w:val="000000"/>
        </w:rPr>
        <w:t xml:space="preserve">, Murthy KV. Post-bulbar and coexisting ulceration: unique features of peptic ulcer in Hyderabad. </w:t>
      </w:r>
      <w:r>
        <w:rPr>
          <w:rFonts w:ascii="Book Antiqua" w:hAnsi="Book Antiqua" w:eastAsia="Book Antiqua" w:cs="Book Antiqua"/>
          <w:i/>
          <w:iCs/>
          <w:color w:val="000000"/>
        </w:rPr>
        <w:t>Gut</w:t>
      </w:r>
      <w:r>
        <w:rPr>
          <w:rFonts w:ascii="Book Antiqua" w:hAnsi="Book Antiqua" w:eastAsia="Book Antiqua" w:cs="Book Antiqua"/>
          <w:color w:val="000000"/>
        </w:rPr>
        <w:t xml:space="preserve"> 1993; </w:t>
      </w:r>
      <w:r>
        <w:rPr>
          <w:rFonts w:ascii="Book Antiqua" w:hAnsi="Book Antiqua" w:eastAsia="Book Antiqua" w:cs="Book Antiqua"/>
          <w:b/>
          <w:bCs/>
          <w:color w:val="000000"/>
        </w:rPr>
        <w:t>34</w:t>
      </w:r>
      <w:r>
        <w:rPr>
          <w:rFonts w:ascii="Book Antiqua" w:hAnsi="Book Antiqua" w:eastAsia="Book Antiqua" w:cs="Book Antiqua"/>
          <w:color w:val="000000"/>
        </w:rPr>
        <w:t>: 1327-1330 [PMID: 8244096 DOI: 10.1136/gut.34.10.1327]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Kaminishi M</w:t>
      </w:r>
      <w:r>
        <w:rPr>
          <w:rFonts w:ascii="Book Antiqua" w:hAnsi="Book Antiqua" w:eastAsia="Book Antiqua" w:cs="Book Antiqua"/>
          <w:color w:val="000000"/>
        </w:rPr>
        <w:t xml:space="preserve">, Shimazu R, Kuramoto S, Sadatsuki H, Johjima Y, Oohara T. A clinicopathological study of post-bulbar duodenal ulcer--analysis of 6 cases and comparison to usual chronic duodenal ulcer. </w:t>
      </w:r>
      <w:r>
        <w:rPr>
          <w:rFonts w:ascii="Book Antiqua" w:hAnsi="Book Antiqua" w:eastAsia="Book Antiqua" w:cs="Book Antiqua"/>
          <w:i/>
          <w:iCs/>
          <w:color w:val="000000"/>
        </w:rPr>
        <w:t>Jpn J Surg</w:t>
      </w:r>
      <w:r>
        <w:rPr>
          <w:rFonts w:ascii="Book Antiqua" w:hAnsi="Book Antiqua" w:eastAsia="Book Antiqua" w:cs="Book Antiqua"/>
          <w:color w:val="000000"/>
        </w:rPr>
        <w:t xml:space="preserve"> 1987; </w:t>
      </w:r>
      <w:r>
        <w:rPr>
          <w:rFonts w:ascii="Book Antiqua" w:hAnsi="Book Antiqua" w:eastAsia="Book Antiqua" w:cs="Book Antiqua"/>
          <w:b/>
          <w:bCs/>
          <w:color w:val="000000"/>
        </w:rPr>
        <w:t>17</w:t>
      </w:r>
      <w:r>
        <w:rPr>
          <w:rFonts w:ascii="Book Antiqua" w:hAnsi="Book Antiqua" w:eastAsia="Book Antiqua" w:cs="Book Antiqua"/>
          <w:color w:val="000000"/>
        </w:rPr>
        <w:t>: 140-145 [PMID: 3626205 DOI: 10.1007/BF02470655]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Yamane T</w:t>
      </w:r>
      <w:r>
        <w:rPr>
          <w:rFonts w:ascii="Book Antiqua" w:hAnsi="Book Antiqua" w:eastAsia="Book Antiqua" w:cs="Book Antiqua"/>
          <w:color w:val="000000"/>
        </w:rPr>
        <w:t xml:space="preserve">, Uchiyama K, Ishii T, Omura M, Fujise K, Tajiri H. Two cases of refractory post-bulbar duodenal ulcer.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46</w:t>
      </w:r>
      <w:r>
        <w:rPr>
          <w:rFonts w:ascii="Book Antiqua" w:hAnsi="Book Antiqua" w:eastAsia="Book Antiqua" w:cs="Book Antiqua"/>
          <w:color w:val="000000"/>
        </w:rPr>
        <w:t>: 1413-1417 [PMID: 17827841 DOI: 10.2169/internalmedicine.46.0113]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Goldschmiedt M</w:t>
      </w:r>
      <w:r>
        <w:rPr>
          <w:rFonts w:ascii="Book Antiqua" w:hAnsi="Book Antiqua" w:eastAsia="Book Antiqua" w:cs="Book Antiqua"/>
          <w:color w:val="000000"/>
        </w:rPr>
        <w:t xml:space="preserve">, Peterson WL, Vuitch F, Feldman M. Postbulbar duodenal ulcer in a patient with pentagastrin-fast achlorhydria.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1989; </w:t>
      </w:r>
      <w:r>
        <w:rPr>
          <w:rFonts w:ascii="Book Antiqua" w:hAnsi="Book Antiqua" w:eastAsia="Book Antiqua" w:cs="Book Antiqua"/>
          <w:b/>
          <w:bCs/>
          <w:color w:val="000000"/>
        </w:rPr>
        <w:t>97</w:t>
      </w:r>
      <w:r>
        <w:rPr>
          <w:rFonts w:ascii="Book Antiqua" w:hAnsi="Book Antiqua" w:eastAsia="Book Antiqua" w:cs="Book Antiqua"/>
          <w:color w:val="000000"/>
        </w:rPr>
        <w:t>: 771-774 [PMID: 2753337 DOI: 10.1016/0016-5085(89)90652-5]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Hines JR</w:t>
      </w:r>
      <w:r>
        <w:rPr>
          <w:rFonts w:ascii="Book Antiqua" w:hAnsi="Book Antiqua" w:eastAsia="Book Antiqua" w:cs="Book Antiqua"/>
          <w:color w:val="000000"/>
        </w:rPr>
        <w:t xml:space="preserve">, Geurkink RE, Gordon RT. Postbulbar peptic ulceration of the duodenum. </w:t>
      </w:r>
      <w:r>
        <w:rPr>
          <w:rFonts w:ascii="Book Antiqua" w:hAnsi="Book Antiqua" w:eastAsia="Book Antiqua" w:cs="Book Antiqua"/>
          <w:i/>
          <w:iCs/>
          <w:color w:val="000000"/>
        </w:rPr>
        <w:t>Surg Gynecol Obstet</w:t>
      </w:r>
      <w:r>
        <w:rPr>
          <w:rFonts w:ascii="Book Antiqua" w:hAnsi="Book Antiqua" w:eastAsia="Book Antiqua" w:cs="Book Antiqua"/>
          <w:color w:val="000000"/>
        </w:rPr>
        <w:t xml:space="preserve"> 1976; </w:t>
      </w:r>
      <w:r>
        <w:rPr>
          <w:rFonts w:ascii="Book Antiqua" w:hAnsi="Book Antiqua" w:eastAsia="Book Antiqua" w:cs="Book Antiqua"/>
          <w:b/>
          <w:bCs/>
          <w:color w:val="000000"/>
        </w:rPr>
        <w:t>142</w:t>
      </w:r>
      <w:r>
        <w:rPr>
          <w:rFonts w:ascii="Book Antiqua" w:hAnsi="Book Antiqua" w:eastAsia="Book Antiqua" w:cs="Book Antiqua"/>
          <w:color w:val="000000"/>
        </w:rPr>
        <w:t>: 13-15 [PMID: 1244687]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Posmelov VS</w:t>
      </w:r>
      <w:r>
        <w:rPr>
          <w:rFonts w:ascii="Book Antiqua" w:hAnsi="Book Antiqua" w:eastAsia="Book Antiqua" w:cs="Book Antiqua"/>
          <w:color w:val="000000"/>
        </w:rPr>
        <w:t xml:space="preserve">, Kubyshkin VA, Kozlov IA. [Surgical treatment of postbulbar duodenal ulcers]. </w:t>
      </w:r>
      <w:r>
        <w:rPr>
          <w:rFonts w:ascii="Book Antiqua" w:hAnsi="Book Antiqua" w:eastAsia="Book Antiqua" w:cs="Book Antiqua"/>
          <w:i/>
          <w:iCs/>
          <w:color w:val="000000"/>
        </w:rPr>
        <w:t>Khirurgiia (Mosk)</w:t>
      </w:r>
      <w:r>
        <w:rPr>
          <w:rFonts w:ascii="Book Antiqua" w:hAnsi="Book Antiqua" w:eastAsia="Book Antiqua" w:cs="Book Antiqua"/>
          <w:color w:val="000000"/>
        </w:rPr>
        <w:t xml:space="preserve"> 1997; </w:t>
      </w:r>
      <w:r>
        <w:rPr>
          <w:rFonts w:ascii="Book Antiqua" w:hAnsi="Book Antiqua" w:eastAsia="Book Antiqua" w:cs="Book Antiqua"/>
          <w:b/>
          <w:bCs/>
          <w:color w:val="000000"/>
        </w:rPr>
        <w:t>5</w:t>
      </w:r>
      <w:r>
        <w:rPr>
          <w:rFonts w:ascii="Book Antiqua" w:hAnsi="Book Antiqua" w:eastAsia="Book Antiqua" w:cs="Book Antiqua"/>
          <w:color w:val="000000"/>
        </w:rPr>
        <w:t>: 4-9 [PMID: 9297023]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Lobzhanidze GV</w:t>
      </w:r>
      <w:r>
        <w:rPr>
          <w:rFonts w:ascii="Book Antiqua" w:hAnsi="Book Antiqua" w:eastAsia="Book Antiqua" w:cs="Book Antiqua"/>
          <w:color w:val="000000"/>
        </w:rPr>
        <w:t xml:space="preserve">. Clinical features and surgical treatment of postbulbar ulcers of the duodenum. </w:t>
      </w:r>
      <w:r>
        <w:rPr>
          <w:rFonts w:ascii="Book Antiqua" w:hAnsi="Book Antiqua" w:eastAsia="Book Antiqua" w:cs="Book Antiqua"/>
          <w:i/>
          <w:iCs/>
          <w:color w:val="000000"/>
        </w:rPr>
        <w:t>Khirurgiia (Mosk)</w:t>
      </w:r>
      <w:r>
        <w:rPr>
          <w:rFonts w:ascii="Book Antiqua" w:hAnsi="Book Antiqua" w:eastAsia="Book Antiqua" w:cs="Book Antiqua"/>
          <w:color w:val="000000"/>
        </w:rPr>
        <w:t xml:space="preserve"> 1989; </w:t>
      </w:r>
      <w:r>
        <w:rPr>
          <w:rFonts w:ascii="Book Antiqua" w:hAnsi="Book Antiqua" w:eastAsia="Book Antiqua" w:cs="Book Antiqua"/>
          <w:b/>
          <w:bCs/>
          <w:color w:val="000000"/>
        </w:rPr>
        <w:t>10</w:t>
      </w:r>
      <w:r>
        <w:rPr>
          <w:rFonts w:ascii="Book Antiqua" w:hAnsi="Book Antiqua" w:eastAsia="Book Antiqua" w:cs="Book Antiqua"/>
          <w:color w:val="000000"/>
        </w:rPr>
        <w:t>: 29-34 [PMID: 2593568]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Kurbanov KM</w:t>
      </w:r>
      <w:r>
        <w:rPr>
          <w:rFonts w:ascii="Book Antiqua" w:hAnsi="Book Antiqua" w:eastAsia="Book Antiqua" w:cs="Book Antiqua"/>
          <w:color w:val="000000"/>
        </w:rPr>
        <w:t xml:space="preserve">. Surgical treatment of postbulbar ulcers, complicated by penetration into pancreatic head. </w:t>
      </w:r>
      <w:r>
        <w:rPr>
          <w:rFonts w:ascii="Book Antiqua" w:hAnsi="Book Antiqua" w:eastAsia="Book Antiqua" w:cs="Book Antiqua"/>
          <w:i/>
          <w:iCs/>
          <w:color w:val="000000"/>
        </w:rPr>
        <w:t>Khirurgiia (Mosk)</w:t>
      </w:r>
      <w:r>
        <w:rPr>
          <w:rFonts w:ascii="Book Antiqua" w:hAnsi="Book Antiqua" w:eastAsia="Book Antiqua" w:cs="Book Antiqua"/>
          <w:color w:val="000000"/>
        </w:rPr>
        <w:t xml:space="preserve"> 1999; </w:t>
      </w:r>
      <w:r>
        <w:rPr>
          <w:rFonts w:ascii="Book Antiqua" w:hAnsi="Book Antiqua" w:eastAsia="Book Antiqua" w:cs="Book Antiqua"/>
          <w:b/>
          <w:bCs/>
          <w:color w:val="000000"/>
        </w:rPr>
        <w:t>2</w:t>
      </w:r>
      <w:r>
        <w:rPr>
          <w:rFonts w:ascii="Book Antiqua" w:hAnsi="Book Antiqua" w:eastAsia="Book Antiqua" w:cs="Book Antiqua"/>
          <w:color w:val="000000"/>
        </w:rPr>
        <w:t>: 8-10 [PMID: 10081244]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Guo Y</w:t>
      </w:r>
      <w:r>
        <w:rPr>
          <w:rFonts w:ascii="Book Antiqua" w:hAnsi="Book Antiqua" w:eastAsia="Book Antiqua" w:cs="Book Antiqua"/>
          <w:color w:val="000000"/>
        </w:rPr>
        <w:t xml:space="preserve">, Zhang YQ, Lin W. Radiological diagnosis of duodenocaval fistula: a case report and literature review.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2314-2316 [PMID: 20458773 DOI: 10.3748/wjg.v16.i18.2314]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Barloon TJ</w:t>
      </w:r>
      <w:r>
        <w:rPr>
          <w:rFonts w:ascii="Book Antiqua" w:hAnsi="Book Antiqua" w:eastAsia="Book Antiqua" w:cs="Book Antiqua"/>
          <w:color w:val="000000"/>
        </w:rPr>
        <w:t xml:space="preserve">, Lu CH, Honda H, Walker WP, Murray J. Primary adenocarcinoma of the duodenal bulb: radiographic and pathologic findings in two cases. </w:t>
      </w:r>
      <w:r>
        <w:rPr>
          <w:rFonts w:ascii="Book Antiqua" w:hAnsi="Book Antiqua" w:eastAsia="Book Antiqua" w:cs="Book Antiqua"/>
          <w:i/>
          <w:iCs/>
          <w:color w:val="000000"/>
        </w:rPr>
        <w:t>Gastrointest Radiol</w:t>
      </w:r>
      <w:r>
        <w:rPr>
          <w:rFonts w:ascii="Book Antiqua" w:hAnsi="Book Antiqua" w:eastAsia="Book Antiqua" w:cs="Book Antiqua"/>
          <w:color w:val="000000"/>
        </w:rPr>
        <w:t xml:space="preserve"> 1989; </w:t>
      </w:r>
      <w:r>
        <w:rPr>
          <w:rFonts w:ascii="Book Antiqua" w:hAnsi="Book Antiqua" w:eastAsia="Book Antiqua" w:cs="Book Antiqua"/>
          <w:b/>
          <w:bCs/>
          <w:color w:val="000000"/>
        </w:rPr>
        <w:t>14</w:t>
      </w:r>
      <w:r>
        <w:rPr>
          <w:rFonts w:ascii="Book Antiqua" w:hAnsi="Book Antiqua" w:eastAsia="Book Antiqua" w:cs="Book Antiqua"/>
          <w:color w:val="000000"/>
        </w:rPr>
        <w:t>: 223-225 [PMID: 2731695 DOI: 10.1007/BF01889202]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Guillem PG</w:t>
      </w:r>
      <w:r>
        <w:rPr>
          <w:rFonts w:ascii="Book Antiqua" w:hAnsi="Book Antiqua" w:eastAsia="Book Antiqua" w:cs="Book Antiqua"/>
          <w:color w:val="000000"/>
        </w:rPr>
        <w:t xml:space="preserve">, Binot D, Dupuy-Cuny J, Laberenne JE, Lesage J, Triboulet JP, Chambon JP. Duodenocaval fistula: a life-threatening condition of various origins. </w:t>
      </w:r>
      <w:r>
        <w:rPr>
          <w:rFonts w:ascii="Book Antiqua" w:hAnsi="Book Antiqua" w:eastAsia="Book Antiqua" w:cs="Book Antiqua"/>
          <w:i/>
          <w:iCs/>
          <w:color w:val="000000"/>
        </w:rPr>
        <w:t>J Vasc Surg</w:t>
      </w:r>
      <w:r>
        <w:rPr>
          <w:rFonts w:ascii="Book Antiqua" w:hAnsi="Book Antiqua" w:eastAsia="Book Antiqua" w:cs="Book Antiqua"/>
          <w:color w:val="000000"/>
        </w:rPr>
        <w:t xml:space="preserve"> 2001; </w:t>
      </w:r>
      <w:r>
        <w:rPr>
          <w:rFonts w:ascii="Book Antiqua" w:hAnsi="Book Antiqua" w:eastAsia="Book Antiqua" w:cs="Book Antiqua"/>
          <w:b/>
          <w:bCs/>
          <w:color w:val="000000"/>
        </w:rPr>
        <w:t>33</w:t>
      </w:r>
      <w:r>
        <w:rPr>
          <w:rFonts w:ascii="Book Antiqua" w:hAnsi="Book Antiqua" w:eastAsia="Book Antiqua" w:cs="Book Antiqua"/>
          <w:color w:val="000000"/>
        </w:rPr>
        <w:t>: 643-645 [PMID: 11241139 DOI: 10.1067/mva.2001.111741]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Palmer RC</w:t>
      </w:r>
      <w:r>
        <w:rPr>
          <w:rFonts w:ascii="Book Antiqua" w:hAnsi="Book Antiqua" w:eastAsia="Book Antiqua" w:cs="Book Antiqua"/>
          <w:color w:val="000000"/>
        </w:rPr>
        <w:t xml:space="preserve">. Vena caval penetration by gastric ulcer: massive hemorrhage and embolization of gastric contents to lungs.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1989; </w:t>
      </w:r>
      <w:r>
        <w:rPr>
          <w:rFonts w:ascii="Book Antiqua" w:hAnsi="Book Antiqua" w:eastAsia="Book Antiqua" w:cs="Book Antiqua"/>
          <w:b/>
          <w:bCs/>
          <w:color w:val="000000"/>
        </w:rPr>
        <w:t>11</w:t>
      </w:r>
      <w:r>
        <w:rPr>
          <w:rFonts w:ascii="Book Antiqua" w:hAnsi="Book Antiqua" w:eastAsia="Book Antiqua" w:cs="Book Antiqua"/>
          <w:color w:val="000000"/>
        </w:rPr>
        <w:t>: 455-457 [PMID: 2760436 DOI: 10.1097/00004836-198908000-00022]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deSa LA</w:t>
      </w:r>
      <w:r>
        <w:rPr>
          <w:rFonts w:ascii="Book Antiqua" w:hAnsi="Book Antiqua" w:eastAsia="Book Antiqua" w:cs="Book Antiqua"/>
          <w:color w:val="000000"/>
        </w:rPr>
        <w:t xml:space="preserve">, Roddie ME, Williamson RC. Fatal duodenocaval fistula resulting from a giant peptic ulcer. Case report. </w:t>
      </w:r>
      <w:r>
        <w:rPr>
          <w:rFonts w:ascii="Book Antiqua" w:hAnsi="Book Antiqua" w:eastAsia="Book Antiqua" w:cs="Book Antiqua"/>
          <w:i/>
          <w:iCs/>
          <w:color w:val="000000"/>
        </w:rPr>
        <w:t>Acta Chir Scand</w:t>
      </w:r>
      <w:r>
        <w:rPr>
          <w:rFonts w:ascii="Book Antiqua" w:hAnsi="Book Antiqua" w:eastAsia="Book Antiqua" w:cs="Book Antiqua"/>
          <w:color w:val="000000"/>
        </w:rPr>
        <w:t xml:space="preserve"> 1990; </w:t>
      </w:r>
      <w:r>
        <w:rPr>
          <w:rFonts w:ascii="Book Antiqua" w:hAnsi="Book Antiqua" w:eastAsia="Book Antiqua" w:cs="Book Antiqua"/>
          <w:b/>
          <w:bCs/>
          <w:color w:val="000000"/>
        </w:rPr>
        <w:t>156</w:t>
      </w:r>
      <w:r>
        <w:rPr>
          <w:rFonts w:ascii="Book Antiqua" w:hAnsi="Book Antiqua" w:eastAsia="Book Antiqua" w:cs="Book Antiqua"/>
          <w:color w:val="000000"/>
        </w:rPr>
        <w:t>: 647-650 [PMID: 2264448]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Geraghty JG</w:t>
      </w:r>
      <w:r>
        <w:rPr>
          <w:rFonts w:ascii="Book Antiqua" w:hAnsi="Book Antiqua" w:eastAsia="Book Antiqua" w:cs="Book Antiqua"/>
          <w:color w:val="000000"/>
        </w:rPr>
        <w:t xml:space="preserve">, Coveney E, Kennedy TE, O'Dwyer PJ, Murphy JJ. Duodenocaval fistula in peptic ulceration.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1991; </w:t>
      </w:r>
      <w:r>
        <w:rPr>
          <w:rFonts w:ascii="Book Antiqua" w:hAnsi="Book Antiqua" w:eastAsia="Book Antiqua" w:cs="Book Antiqua"/>
          <w:b/>
          <w:bCs/>
          <w:color w:val="000000"/>
        </w:rPr>
        <w:t>32</w:t>
      </w:r>
      <w:r>
        <w:rPr>
          <w:rFonts w:ascii="Book Antiqua" w:hAnsi="Book Antiqua" w:eastAsia="Book Antiqua" w:cs="Book Antiqua"/>
          <w:color w:val="000000"/>
        </w:rPr>
        <w:t>: 452-453 [PMID: 2026346 DOI: 10.1136/gut.32.4.452]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Lesho EP</w:t>
      </w:r>
      <w:r>
        <w:rPr>
          <w:rFonts w:ascii="Book Antiqua" w:hAnsi="Book Antiqua" w:eastAsia="Book Antiqua" w:cs="Book Antiqua"/>
          <w:color w:val="000000"/>
        </w:rPr>
        <w:t xml:space="preserve">, LeBrun C, Landry FJ, Tsuchida A, Cooper RH. Fatal duodenocaval fistula caused by peptic ulcer. </w:t>
      </w:r>
      <w:r>
        <w:rPr>
          <w:rFonts w:ascii="Book Antiqua" w:hAnsi="Book Antiqua" w:eastAsia="Book Antiqua" w:cs="Book Antiqua"/>
          <w:i/>
          <w:iCs/>
          <w:color w:val="000000"/>
        </w:rPr>
        <w:t>South Med J</w:t>
      </w:r>
      <w:r>
        <w:rPr>
          <w:rFonts w:ascii="Book Antiqua" w:hAnsi="Book Antiqua" w:eastAsia="Book Antiqua" w:cs="Book Antiqua"/>
          <w:color w:val="000000"/>
        </w:rPr>
        <w:t xml:space="preserve"> 1996; </w:t>
      </w:r>
      <w:r>
        <w:rPr>
          <w:rFonts w:ascii="Book Antiqua" w:hAnsi="Book Antiqua" w:eastAsia="Book Antiqua" w:cs="Book Antiqua"/>
          <w:b/>
          <w:bCs/>
          <w:color w:val="000000"/>
        </w:rPr>
        <w:t>89</w:t>
      </w:r>
      <w:r>
        <w:rPr>
          <w:rFonts w:ascii="Book Antiqua" w:hAnsi="Book Antiqua" w:eastAsia="Book Antiqua" w:cs="Book Antiqua"/>
          <w:color w:val="000000"/>
        </w:rPr>
        <w:t>: 925-926 [PMID: 8790321 DOI: 10.1097/00007611-199609000-00017]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Cyr PV</w:t>
      </w:r>
      <w:r>
        <w:rPr>
          <w:rFonts w:ascii="Book Antiqua" w:hAnsi="Book Antiqua" w:eastAsia="Book Antiqua" w:cs="Book Antiqua"/>
          <w:color w:val="000000"/>
        </w:rPr>
        <w:t xml:space="preserve">, Shuhaibar H, Kay JM. Spontaneous duodenal-caval fistula with embolization of intestinal contents. </w:t>
      </w:r>
      <w:r>
        <w:rPr>
          <w:rFonts w:ascii="Book Antiqua" w:hAnsi="Book Antiqua" w:eastAsia="Book Antiqua" w:cs="Book Antiqua"/>
          <w:i/>
          <w:iCs/>
          <w:color w:val="000000"/>
        </w:rPr>
        <w:t>Hum Pathol</w:t>
      </w:r>
      <w:r>
        <w:rPr>
          <w:rFonts w:ascii="Book Antiqua" w:hAnsi="Book Antiqua" w:eastAsia="Book Antiqua" w:cs="Book Antiqua"/>
          <w:color w:val="000000"/>
        </w:rPr>
        <w:t xml:space="preserve"> 1998; </w:t>
      </w:r>
      <w:r>
        <w:rPr>
          <w:rFonts w:ascii="Book Antiqua" w:hAnsi="Book Antiqua" w:eastAsia="Book Antiqua" w:cs="Book Antiqua"/>
          <w:b/>
          <w:bCs/>
          <w:color w:val="000000"/>
        </w:rPr>
        <w:t>29</w:t>
      </w:r>
      <w:r>
        <w:rPr>
          <w:rFonts w:ascii="Book Antiqua" w:hAnsi="Book Antiqua" w:eastAsia="Book Antiqua" w:cs="Book Antiqua"/>
          <w:color w:val="000000"/>
        </w:rPr>
        <w:t>: 1165-1166 [PMID: 9781659 DOI: 10.1016/s0046-8177(98)90431-2]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Ousmane ML</w:t>
      </w:r>
      <w:r>
        <w:rPr>
          <w:rFonts w:ascii="Book Antiqua" w:hAnsi="Book Antiqua" w:eastAsia="Book Antiqua" w:cs="Book Antiqua"/>
          <w:color w:val="000000"/>
        </w:rPr>
        <w:t xml:space="preserve">, Herbecq P, Nyunga M, Vignozzi G, Lemaire C. [Duodenocaval fistula: an unusual form of peptic ulcer revelation]. </w:t>
      </w:r>
      <w:r>
        <w:rPr>
          <w:rFonts w:ascii="Book Antiqua" w:hAnsi="Book Antiqua" w:eastAsia="Book Antiqua" w:cs="Book Antiqua"/>
          <w:i/>
          <w:iCs/>
          <w:color w:val="000000"/>
        </w:rPr>
        <w:t>Ann Fr Anesth Reanim</w:t>
      </w:r>
      <w:r>
        <w:rPr>
          <w:rFonts w:ascii="Book Antiqua" w:hAnsi="Book Antiqua" w:eastAsia="Book Antiqua" w:cs="Book Antiqua"/>
          <w:color w:val="000000"/>
        </w:rPr>
        <w:t xml:space="preserve"> 2005; </w:t>
      </w:r>
      <w:r>
        <w:rPr>
          <w:rFonts w:ascii="Book Antiqua" w:hAnsi="Book Antiqua" w:eastAsia="Book Antiqua" w:cs="Book Antiqua"/>
          <w:b/>
          <w:bCs/>
          <w:color w:val="000000"/>
        </w:rPr>
        <w:t>24</w:t>
      </w:r>
      <w:r>
        <w:rPr>
          <w:rFonts w:ascii="Book Antiqua" w:hAnsi="Book Antiqua" w:eastAsia="Book Antiqua" w:cs="Book Antiqua"/>
          <w:color w:val="000000"/>
        </w:rPr>
        <w:t>: 1294-1296 [PMID: 16183244 DOI: 10.1016/j.annfar.2005.04.030]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Hansen EF</w:t>
      </w:r>
      <w:r>
        <w:rPr>
          <w:rFonts w:ascii="Book Antiqua" w:hAnsi="Book Antiqua" w:eastAsia="Book Antiqua" w:cs="Book Antiqua"/>
          <w:color w:val="000000"/>
        </w:rPr>
        <w:t xml:space="preserve">, Jensen HQ. [Postbulbar duodenal ulcer. A rare cause of icterus].[ </w:t>
      </w:r>
      <w:r>
        <w:rPr>
          <w:rFonts w:ascii="Book Antiqua" w:hAnsi="Book Antiqua" w:eastAsia="Book Antiqua" w:cs="Book Antiqua"/>
          <w:i/>
          <w:iCs/>
          <w:color w:val="000000"/>
        </w:rPr>
        <w:t>Ugeskr Laeger</w:t>
      </w:r>
      <w:r>
        <w:rPr>
          <w:rFonts w:ascii="Book Antiqua" w:hAnsi="Book Antiqua" w:eastAsia="Book Antiqua" w:cs="Book Antiqua"/>
          <w:color w:val="000000"/>
        </w:rPr>
        <w:t xml:space="preserve"> 1996; </w:t>
      </w:r>
      <w:r>
        <w:rPr>
          <w:rFonts w:ascii="Book Antiqua" w:hAnsi="Book Antiqua" w:eastAsia="Book Antiqua" w:cs="Book Antiqua"/>
          <w:b/>
          <w:bCs/>
          <w:color w:val="000000"/>
        </w:rPr>
        <w:t>158</w:t>
      </w:r>
      <w:r>
        <w:rPr>
          <w:rFonts w:ascii="Book Antiqua" w:hAnsi="Book Antiqua" w:eastAsia="Book Antiqua" w:cs="Book Antiqua"/>
          <w:color w:val="000000"/>
        </w:rPr>
        <w:t>: 3947-3948 [PMID: 8701513]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 written informed consent was obtained from the patient for publication of this case report.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w:t>
      </w:r>
      <w:r>
        <w:rPr>
          <w:rFonts w:ascii="Book Antiqua" w:hAnsi="Book Antiqua" w:eastAsia="Book Antiqua" w:cs="Book Antiqua"/>
          <w:color w:val="000000"/>
          <w:lang w:eastAsia="zh-CN"/>
        </w:rPr>
        <w:t>he authors have nothing to disclose.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8,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12,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July 25, 2022</w:t>
      </w:r>
      <w:r>
        <w:rPr>
          <w:rFonts w:ascii="Book Antiqua" w:hAnsi="Book Antiqua" w:eastAsia="Book Antiqua" w:cs="Book Antiqua"/>
          <w:b/>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Saudi Arabia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A</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Dragonieri S, Italy; Harouachi A; Salimi M, Iran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DM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A </w:t>
      </w:r>
      <w:r>
        <w:rPr>
          <w:rFonts w:ascii="Book Antiqua" w:hAnsi="Book Antiqua" w:eastAsia="Book Antiqua" w:cs="Book Antiqua"/>
          <w:b/>
          <w:color w:val="000000"/>
        </w:rPr>
        <w:t xml:space="preserve">P-Editor: </w:t>
      </w:r>
      <w:r>
        <w:rPr>
          <w:rFonts w:ascii="Book Antiqua" w:hAnsi="Book Antiqua" w:eastAsia="Book Antiqua" w:cs="Book Antiqua"/>
          <w:bCs/>
          <w:color w:val="000000"/>
        </w:rPr>
        <w:t>Wang DM</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color w:val="000000"/>
          <w:lang w:eastAsia="zh-CN"/>
        </w:rPr>
      </w:pPr>
      <w:bookmarkStart w:id="0" w:name="_GoBack"/>
      <w:r>
        <w:rPr>
          <w:rFonts w:hint="eastAsia" w:ascii="Book Antiqua" w:hAnsi="Book Antiqua" w:eastAsia="宋体" w:cs="Book Antiqua"/>
          <w:b/>
          <w:color w:val="000000"/>
          <w:lang w:eastAsia="zh-CN"/>
        </w:rPr>
        <w:drawing>
          <wp:inline distT="0" distB="0" distL="114300" distR="114300">
            <wp:extent cx="3372485" cy="2388870"/>
            <wp:effectExtent l="0" t="0" r="10795" b="3810"/>
            <wp:docPr id="1" name="图片 1" descr="WJCC-10-907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9071-g001"/>
                    <pic:cNvPicPr>
                      <a:picLocks noChangeAspect="1"/>
                    </pic:cNvPicPr>
                  </pic:nvPicPr>
                  <pic:blipFill>
                    <a:blip r:embed="rId5"/>
                    <a:stretch>
                      <a:fillRect/>
                    </a:stretch>
                  </pic:blipFill>
                  <pic:spPr>
                    <a:xfrm>
                      <a:off x="0" y="0"/>
                      <a:ext cx="3372485" cy="2388870"/>
                    </a:xfrm>
                    <a:prstGeom prst="rect">
                      <a:avLst/>
                    </a:prstGeom>
                  </pic:spPr>
                </pic:pic>
              </a:graphicData>
            </a:graphic>
          </wp:inline>
        </w:drawing>
      </w:r>
      <w:bookmarkEnd w:id="0"/>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Exploratory laparotomy revealed post-bulbar duodenal ulcer. </w:t>
      </w:r>
      <w:r>
        <w:rPr>
          <w:rFonts w:ascii="Book Antiqua" w:hAnsi="Book Antiqua" w:eastAsia="Book Antiqua" w:cs="Book Antiqua"/>
          <w:color w:val="000000"/>
        </w:rPr>
        <w:t xml:space="preserve">It can be seen that the anterior ulcer perforation is plugged with a clot. </w:t>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rPr>
        <w:br w:type="page"/>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1 Laboratory parameters of the patient at admission</w:t>
      </w:r>
    </w:p>
    <w:tbl>
      <w:tblPr>
        <w:tblStyle w:val="7"/>
        <w:tblW w:w="3689" w:type="dxa"/>
        <w:tblInd w:w="0" w:type="dxa"/>
        <w:tblLayout w:type="autofit"/>
        <w:tblCellMar>
          <w:top w:w="0" w:type="dxa"/>
          <w:left w:w="108" w:type="dxa"/>
          <w:bottom w:w="0" w:type="dxa"/>
          <w:right w:w="108" w:type="dxa"/>
        </w:tblCellMar>
      </w:tblPr>
      <w:tblGrid>
        <w:gridCol w:w="2729"/>
        <w:gridCol w:w="960"/>
      </w:tblGrid>
      <w:tr>
        <w:tblPrEx>
          <w:tblCellMar>
            <w:top w:w="0" w:type="dxa"/>
            <w:left w:w="108" w:type="dxa"/>
            <w:bottom w:w="0" w:type="dxa"/>
            <w:right w:w="108" w:type="dxa"/>
          </w:tblCellMar>
        </w:tblPrEx>
        <w:trPr>
          <w:trHeight w:val="360" w:hRule="atLeast"/>
        </w:trPr>
        <w:tc>
          <w:tcPr>
            <w:tcW w:w="2729"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Parameter</w:t>
            </w:r>
          </w:p>
        </w:tc>
        <w:tc>
          <w:tcPr>
            <w:tcW w:w="960"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Value</w:t>
            </w:r>
          </w:p>
        </w:tc>
      </w:tr>
      <w:tr>
        <w:tblPrEx>
          <w:tblCellMar>
            <w:top w:w="0" w:type="dxa"/>
            <w:left w:w="108" w:type="dxa"/>
            <w:bottom w:w="0" w:type="dxa"/>
            <w:right w:w="108" w:type="dxa"/>
          </w:tblCellMar>
        </w:tblPrEx>
        <w:trPr>
          <w:trHeight w:val="360" w:hRule="atLeast"/>
        </w:trPr>
        <w:tc>
          <w:tcPr>
            <w:tcW w:w="2729"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Hite blood count</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19</w:t>
            </w:r>
          </w:p>
        </w:tc>
      </w:tr>
      <w:tr>
        <w:tblPrEx>
          <w:tblCellMar>
            <w:top w:w="0" w:type="dxa"/>
            <w:left w:w="108" w:type="dxa"/>
            <w:bottom w:w="0" w:type="dxa"/>
            <w:right w:w="108" w:type="dxa"/>
          </w:tblCellMar>
        </w:tblPrEx>
        <w:trPr>
          <w:trHeight w:val="360" w:hRule="atLeast"/>
        </w:trPr>
        <w:tc>
          <w:tcPr>
            <w:tcW w:w="2729"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Hemoglobin</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w:t>
            </w:r>
          </w:p>
        </w:tc>
      </w:tr>
      <w:tr>
        <w:tblPrEx>
          <w:tblCellMar>
            <w:top w:w="0" w:type="dxa"/>
            <w:left w:w="108" w:type="dxa"/>
            <w:bottom w:w="0" w:type="dxa"/>
            <w:right w:w="108" w:type="dxa"/>
          </w:tblCellMar>
        </w:tblPrEx>
        <w:trPr>
          <w:trHeight w:val="360" w:hRule="atLeast"/>
        </w:trPr>
        <w:tc>
          <w:tcPr>
            <w:tcW w:w="2729"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Creatinine</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230</w:t>
            </w:r>
          </w:p>
        </w:tc>
      </w:tr>
      <w:tr>
        <w:tblPrEx>
          <w:tblCellMar>
            <w:top w:w="0" w:type="dxa"/>
            <w:left w:w="108" w:type="dxa"/>
            <w:bottom w:w="0" w:type="dxa"/>
            <w:right w:w="108" w:type="dxa"/>
          </w:tblCellMar>
        </w:tblPrEx>
        <w:trPr>
          <w:trHeight w:val="360" w:hRule="atLeast"/>
        </w:trPr>
        <w:tc>
          <w:tcPr>
            <w:tcW w:w="2729"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Urea</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w:t>
            </w:r>
          </w:p>
        </w:tc>
      </w:tr>
      <w:tr>
        <w:tblPrEx>
          <w:tblCellMar>
            <w:top w:w="0" w:type="dxa"/>
            <w:left w:w="108" w:type="dxa"/>
            <w:bottom w:w="0" w:type="dxa"/>
            <w:right w:w="108" w:type="dxa"/>
          </w:tblCellMar>
        </w:tblPrEx>
        <w:trPr>
          <w:trHeight w:val="360" w:hRule="atLeast"/>
        </w:trPr>
        <w:tc>
          <w:tcPr>
            <w:tcW w:w="2729"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Sodium</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146</w:t>
            </w:r>
          </w:p>
        </w:tc>
      </w:tr>
      <w:tr>
        <w:tblPrEx>
          <w:tblCellMar>
            <w:top w:w="0" w:type="dxa"/>
            <w:left w:w="108" w:type="dxa"/>
            <w:bottom w:w="0" w:type="dxa"/>
            <w:right w:w="108" w:type="dxa"/>
          </w:tblCellMar>
        </w:tblPrEx>
        <w:trPr>
          <w:trHeight w:val="360" w:hRule="atLeast"/>
        </w:trPr>
        <w:tc>
          <w:tcPr>
            <w:tcW w:w="2729"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Albumin</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31</w:t>
            </w:r>
          </w:p>
        </w:tc>
      </w:tr>
      <w:tr>
        <w:tblPrEx>
          <w:tblCellMar>
            <w:top w:w="0" w:type="dxa"/>
            <w:left w:w="108" w:type="dxa"/>
            <w:bottom w:w="0" w:type="dxa"/>
            <w:right w:w="108" w:type="dxa"/>
          </w:tblCellMar>
        </w:tblPrEx>
        <w:trPr>
          <w:trHeight w:val="360" w:hRule="atLeast"/>
        </w:trPr>
        <w:tc>
          <w:tcPr>
            <w:tcW w:w="2729"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Alanine transaminase</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w:t>
            </w:r>
          </w:p>
        </w:tc>
      </w:tr>
      <w:tr>
        <w:tblPrEx>
          <w:tblCellMar>
            <w:top w:w="0" w:type="dxa"/>
            <w:left w:w="108" w:type="dxa"/>
            <w:bottom w:w="0" w:type="dxa"/>
            <w:right w:w="108" w:type="dxa"/>
          </w:tblCellMar>
        </w:tblPrEx>
        <w:trPr>
          <w:trHeight w:val="360" w:hRule="atLeast"/>
        </w:trPr>
        <w:tc>
          <w:tcPr>
            <w:tcW w:w="2729"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Aspartate transferase</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w:t>
            </w:r>
          </w:p>
        </w:tc>
      </w:tr>
      <w:tr>
        <w:tblPrEx>
          <w:tblCellMar>
            <w:top w:w="0" w:type="dxa"/>
            <w:left w:w="108" w:type="dxa"/>
            <w:bottom w:w="0" w:type="dxa"/>
            <w:right w:w="108" w:type="dxa"/>
          </w:tblCellMar>
        </w:tblPrEx>
        <w:trPr>
          <w:trHeight w:val="360" w:hRule="atLeast"/>
        </w:trPr>
        <w:tc>
          <w:tcPr>
            <w:tcW w:w="2729"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Total bilirubin</w:t>
            </w:r>
          </w:p>
        </w:tc>
        <w:tc>
          <w:tcPr>
            <w:tcW w:w="960"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w:t>
            </w:r>
          </w:p>
        </w:tc>
      </w:tr>
    </w:tbl>
    <w:p>
      <w:pPr>
        <w:adjustRightInd w:val="0"/>
        <w:snapToGrid w:val="0"/>
        <w:spacing w:line="360" w:lineRule="auto"/>
        <w:jc w:val="both"/>
        <w:rPr>
          <w:rFonts w:ascii="Book Antiqua" w:hAnsi="Book Antiqua"/>
          <w:b/>
          <w:bCs/>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2090500573"/>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CwNDU0NDU0NbEwMjNQ0lEKTi0uzszPAykwrAUAX1SfBiwAAAA="/>
    <w:docVar w:name="commondata" w:val="eyJoZGlkIjoiNzQxMjQ0YTQ0ZmU3OTI5ZWNhNzI4MzQxYjA4YWJlOTIifQ=="/>
    <w:docVar w:name="StyleGuidePreference" w:val="0"/>
  </w:docVars>
  <w:rsids>
    <w:rsidRoot w:val="00A77B3E"/>
    <w:rsid w:val="00026CC8"/>
    <w:rsid w:val="000321D3"/>
    <w:rsid w:val="00040BDC"/>
    <w:rsid w:val="00065A0E"/>
    <w:rsid w:val="000666B3"/>
    <w:rsid w:val="000D4DD2"/>
    <w:rsid w:val="0013332C"/>
    <w:rsid w:val="001510D6"/>
    <w:rsid w:val="001B1C3A"/>
    <w:rsid w:val="002455CE"/>
    <w:rsid w:val="002C1B62"/>
    <w:rsid w:val="00334FA7"/>
    <w:rsid w:val="003C64BD"/>
    <w:rsid w:val="003F2D77"/>
    <w:rsid w:val="00424660"/>
    <w:rsid w:val="00464976"/>
    <w:rsid w:val="00465EC3"/>
    <w:rsid w:val="00491A49"/>
    <w:rsid w:val="00496712"/>
    <w:rsid w:val="0051315D"/>
    <w:rsid w:val="00515E70"/>
    <w:rsid w:val="00527709"/>
    <w:rsid w:val="0061056E"/>
    <w:rsid w:val="00634497"/>
    <w:rsid w:val="006A43D3"/>
    <w:rsid w:val="006D7F5D"/>
    <w:rsid w:val="006F13BB"/>
    <w:rsid w:val="0070463F"/>
    <w:rsid w:val="00770CAF"/>
    <w:rsid w:val="00782EEC"/>
    <w:rsid w:val="007924BE"/>
    <w:rsid w:val="007E0C2E"/>
    <w:rsid w:val="007E6AEA"/>
    <w:rsid w:val="00802EB0"/>
    <w:rsid w:val="0081411E"/>
    <w:rsid w:val="0083566A"/>
    <w:rsid w:val="00881A02"/>
    <w:rsid w:val="008A569B"/>
    <w:rsid w:val="008C22C8"/>
    <w:rsid w:val="008C4F4B"/>
    <w:rsid w:val="00917406"/>
    <w:rsid w:val="00984C79"/>
    <w:rsid w:val="009C0D72"/>
    <w:rsid w:val="009E32A7"/>
    <w:rsid w:val="009F1ABB"/>
    <w:rsid w:val="00A15637"/>
    <w:rsid w:val="00A65EE0"/>
    <w:rsid w:val="00A7491B"/>
    <w:rsid w:val="00A77B3E"/>
    <w:rsid w:val="00A85603"/>
    <w:rsid w:val="00A85A2E"/>
    <w:rsid w:val="00AD6D47"/>
    <w:rsid w:val="00B0502E"/>
    <w:rsid w:val="00B1440B"/>
    <w:rsid w:val="00B51199"/>
    <w:rsid w:val="00B76D43"/>
    <w:rsid w:val="00BB6811"/>
    <w:rsid w:val="00BF4705"/>
    <w:rsid w:val="00C31784"/>
    <w:rsid w:val="00C56E3A"/>
    <w:rsid w:val="00C97394"/>
    <w:rsid w:val="00CA2A55"/>
    <w:rsid w:val="00CC053C"/>
    <w:rsid w:val="00CD3C13"/>
    <w:rsid w:val="00D03922"/>
    <w:rsid w:val="00D04D28"/>
    <w:rsid w:val="00D61717"/>
    <w:rsid w:val="00DC3FC8"/>
    <w:rsid w:val="00DD6D7D"/>
    <w:rsid w:val="00DE569D"/>
    <w:rsid w:val="00DF26E7"/>
    <w:rsid w:val="00DF2964"/>
    <w:rsid w:val="00E534BB"/>
    <w:rsid w:val="00E7084E"/>
    <w:rsid w:val="00EC3263"/>
    <w:rsid w:val="00EF1CCB"/>
    <w:rsid w:val="00F05052"/>
    <w:rsid w:val="00F6601B"/>
    <w:rsid w:val="00F66FEB"/>
    <w:rsid w:val="00F7213F"/>
    <w:rsid w:val="00FF4BE5"/>
    <w:rsid w:val="46B70293"/>
    <w:rsid w:val="694940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uiPriority w:val="0"/>
  </w:style>
  <w:style w:type="paragraph" w:styleId="3">
    <w:name w:val="Balloon Text"/>
    <w:basedOn w:val="1"/>
    <w:link w:val="18"/>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0"/>
    <w:rPr>
      <w:sz w:val="21"/>
      <w:szCs w:val="21"/>
    </w:rPr>
  </w:style>
  <w:style w:type="character" w:customStyle="1" w:styleId="11">
    <w:name w:val="highlight"/>
    <w:basedOn w:val="9"/>
    <w:uiPriority w:val="0"/>
  </w:style>
  <w:style w:type="table" w:customStyle="1" w:styleId="12">
    <w:name w:val="List Table 6 Colorful"/>
    <w:basedOn w:val="7"/>
    <w:uiPriority w:val="51"/>
    <w:rPr>
      <w:rFonts w:asciiTheme="minorHAnsi" w:hAnsiTheme="minorHAnsi" w:eastAsiaTheme="minorHAnsi" w:cstheme="minorBidi"/>
      <w:color w:val="000000" w:themeColor="text1"/>
      <w:sz w:val="24"/>
      <w:szCs w:val="24"/>
      <w14:textFill>
        <w14:solidFill>
          <w14:schemeClr w14:val="tx1"/>
        </w14:solidFill>
      </w14:textFill>
    </w:rPr>
    <w:tblPr>
      <w:tblBorders>
        <w:top w:val="single" w:color="000000" w:themeColor="text1" w:sz="4" w:space="0"/>
        <w:bottom w:val="single" w:color="000000" w:themeColor="text1" w:sz="4" w:space="0"/>
      </w:tblBorders>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3">
    <w:name w:val="页眉 Char"/>
    <w:basedOn w:val="9"/>
    <w:link w:val="5"/>
    <w:qFormat/>
    <w:uiPriority w:val="0"/>
    <w:rPr>
      <w:sz w:val="18"/>
      <w:szCs w:val="18"/>
    </w:rPr>
  </w:style>
  <w:style w:type="character" w:customStyle="1" w:styleId="14">
    <w:name w:val="页脚 Char"/>
    <w:basedOn w:val="9"/>
    <w:link w:val="4"/>
    <w:qFormat/>
    <w:uiPriority w:val="99"/>
    <w:rPr>
      <w:sz w:val="18"/>
      <w:szCs w:val="18"/>
    </w:rPr>
  </w:style>
  <w:style w:type="character" w:customStyle="1" w:styleId="15">
    <w:name w:val="批注文字 Char"/>
    <w:basedOn w:val="9"/>
    <w:link w:val="2"/>
    <w:qFormat/>
    <w:uiPriority w:val="0"/>
    <w:rPr>
      <w:sz w:val="24"/>
      <w:szCs w:val="24"/>
    </w:rPr>
  </w:style>
  <w:style w:type="character" w:customStyle="1" w:styleId="16">
    <w:name w:val="批注主题 Char"/>
    <w:basedOn w:val="15"/>
    <w:link w:val="6"/>
    <w:semiHidden/>
    <w:qFormat/>
    <w:uiPriority w:val="0"/>
    <w:rPr>
      <w:b/>
      <w:bCs/>
      <w:sz w:val="24"/>
      <w:szCs w:val="24"/>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批注框文本 Char"/>
    <w:basedOn w:val="9"/>
    <w:link w:val="3"/>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0F9D-070B-4659-BD8A-32974498C921}">
  <ds:schemaRefs/>
</ds:datastoreItem>
</file>

<file path=docProps/app.xml><?xml version="1.0" encoding="utf-8"?>
<Properties xmlns="http://schemas.openxmlformats.org/officeDocument/2006/extended-properties" xmlns:vt="http://schemas.openxmlformats.org/officeDocument/2006/docPropsVTypes">
  <Template>Normal</Template>
  <Pages>19</Pages>
  <Words>4155</Words>
  <Characters>24440</Characters>
  <Lines>200</Lines>
  <Paragraphs>56</Paragraphs>
  <TotalTime>0</TotalTime>
  <ScaleCrop>false</ScaleCrop>
  <LinksUpToDate>false</LinksUpToDate>
  <CharactersWithSpaces>28461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2022-07-24T22:46:00Z</dcterms:created>
  <dc:creator>EV</dc:creator>
  <cp:lastModifiedBy>晓晨</cp:lastModifiedBy>
  <dcterms:modified xsi:type="dcterms:W3CDTF">2022-08-26T06:09:15Z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77AF50DCB44346FEBB0B112995967106</vt:lpwstr>
  </property>
</Properties>
</file>