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16CAC"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Name of Journal: </w:t>
      </w:r>
      <w:r w:rsidRPr="00DD5C0C">
        <w:rPr>
          <w:rFonts w:ascii="Book Antiqua" w:eastAsia="Book Antiqua" w:hAnsi="Book Antiqua" w:cs="Book Antiqua"/>
          <w:i/>
          <w:color w:val="000000"/>
        </w:rPr>
        <w:t>World Journal of Clinical Cases</w:t>
      </w:r>
    </w:p>
    <w:p w14:paraId="272303D0"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Manuscript NO: </w:t>
      </w:r>
      <w:r w:rsidRPr="00DD5C0C">
        <w:rPr>
          <w:rFonts w:ascii="Book Antiqua" w:eastAsia="Book Antiqua" w:hAnsi="Book Antiqua" w:cs="Book Antiqua"/>
          <w:color w:val="000000"/>
        </w:rPr>
        <w:t>79361</w:t>
      </w:r>
    </w:p>
    <w:p w14:paraId="055609D3"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Manuscript Type: </w:t>
      </w:r>
      <w:r w:rsidRPr="00DD5C0C">
        <w:rPr>
          <w:rFonts w:ascii="Book Antiqua" w:eastAsia="Book Antiqua" w:hAnsi="Book Antiqua" w:cs="Book Antiqua"/>
          <w:color w:val="000000"/>
        </w:rPr>
        <w:t>CASE REPORT</w:t>
      </w:r>
    </w:p>
    <w:p w14:paraId="50C38D29" w14:textId="77777777" w:rsidR="00CF5B29" w:rsidRPr="00DD5C0C" w:rsidRDefault="00CF5B29" w:rsidP="00DD5C0C">
      <w:pPr>
        <w:spacing w:line="360" w:lineRule="auto"/>
        <w:jc w:val="both"/>
        <w:rPr>
          <w:rFonts w:ascii="Book Antiqua" w:hAnsi="Book Antiqua"/>
        </w:rPr>
      </w:pPr>
    </w:p>
    <w:p w14:paraId="790B4FDB" w14:textId="19A07F2C"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Identification of 1q21.1 microduplication in a family</w:t>
      </w:r>
      <w:r w:rsidR="00BA4B26">
        <w:rPr>
          <w:rFonts w:ascii="Book Antiqua" w:eastAsia="Book Antiqua" w:hAnsi="Book Antiqua" w:cs="Book Antiqua"/>
          <w:b/>
          <w:color w:val="000000"/>
        </w:rPr>
        <w:t>:</w:t>
      </w:r>
      <w:r w:rsidR="00BA4B26" w:rsidRPr="00BA4B26">
        <w:t xml:space="preserve"> </w:t>
      </w:r>
      <w:r w:rsidR="00BA4B26" w:rsidRPr="00BA4B26">
        <w:rPr>
          <w:rFonts w:ascii="Book Antiqua" w:eastAsia="Book Antiqua" w:hAnsi="Book Antiqua" w:cs="Book Antiqua"/>
          <w:b/>
          <w:color w:val="000000"/>
        </w:rPr>
        <w:t>A case report</w:t>
      </w:r>
    </w:p>
    <w:p w14:paraId="42038F53" w14:textId="77777777" w:rsidR="00CF5B29" w:rsidRPr="00DD5C0C" w:rsidRDefault="00CF5B29" w:rsidP="00DD5C0C">
      <w:pPr>
        <w:spacing w:line="360" w:lineRule="auto"/>
        <w:jc w:val="both"/>
        <w:rPr>
          <w:rFonts w:ascii="Book Antiqua" w:hAnsi="Book Antiqua"/>
        </w:rPr>
      </w:pPr>
    </w:p>
    <w:p w14:paraId="1D9E4C47"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 xml:space="preserve">Huang TT </w:t>
      </w:r>
      <w:r w:rsidRPr="00DD5C0C">
        <w:rPr>
          <w:rFonts w:ascii="Book Antiqua" w:eastAsia="Book Antiqua" w:hAnsi="Book Antiqua" w:cs="Book Antiqua"/>
          <w:i/>
          <w:color w:val="000000"/>
        </w:rPr>
        <w:t>et al</w:t>
      </w:r>
      <w:r w:rsidRPr="00DD5C0C">
        <w:rPr>
          <w:rFonts w:ascii="Book Antiqua" w:eastAsia="Book Antiqua" w:hAnsi="Book Antiqua" w:cs="Book Antiqua"/>
          <w:color w:val="000000"/>
        </w:rPr>
        <w:t>. 1q21.1 microduplication in a family</w:t>
      </w:r>
    </w:p>
    <w:p w14:paraId="5CE11390" w14:textId="77777777" w:rsidR="00CF5B29" w:rsidRPr="00DD5C0C" w:rsidRDefault="00CF5B29" w:rsidP="00DD5C0C">
      <w:pPr>
        <w:spacing w:line="360" w:lineRule="auto"/>
        <w:jc w:val="both"/>
        <w:rPr>
          <w:rFonts w:ascii="Book Antiqua" w:hAnsi="Book Antiqua"/>
        </w:rPr>
      </w:pPr>
    </w:p>
    <w:p w14:paraId="41B85800"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Ting-Ting Huang, Hai-Feng Xu, Shang-Yu Wang, Wen-Xin Lin, Yie-Hen Tung, Kaleem Ullah Khan, Hui-Hui Zhang, Hu Guo, Guo Zheng, Gang Zhang</w:t>
      </w:r>
    </w:p>
    <w:p w14:paraId="5814C5ED" w14:textId="77777777" w:rsidR="00CF5B29" w:rsidRPr="00DD5C0C" w:rsidRDefault="00CF5B29" w:rsidP="00DD5C0C">
      <w:pPr>
        <w:spacing w:line="360" w:lineRule="auto"/>
        <w:jc w:val="both"/>
        <w:rPr>
          <w:rFonts w:ascii="Book Antiqua" w:hAnsi="Book Antiqua"/>
        </w:rPr>
      </w:pPr>
    </w:p>
    <w:p w14:paraId="2FF9EB57" w14:textId="77CC9A99"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Ting-Ting Huang, </w:t>
      </w:r>
      <w:r w:rsidR="000274ED" w:rsidRPr="00DD5C0C">
        <w:rPr>
          <w:rFonts w:ascii="Book Antiqua" w:eastAsia="Book Antiqua" w:hAnsi="Book Antiqua" w:cs="Book Antiqua"/>
          <w:b/>
          <w:bCs/>
          <w:color w:val="000000"/>
        </w:rPr>
        <w:t>Hai-Feng Xu, Shang-Yu Wang,</w:t>
      </w:r>
      <w:r w:rsidR="000274ED">
        <w:rPr>
          <w:rFonts w:ascii="Book Antiqua" w:eastAsia="Book Antiqua" w:hAnsi="Book Antiqua" w:cs="Book Antiqua"/>
          <w:b/>
          <w:bCs/>
          <w:color w:val="000000"/>
        </w:rPr>
        <w:t xml:space="preserve"> </w:t>
      </w:r>
      <w:r w:rsidRPr="00DD5C0C">
        <w:rPr>
          <w:rFonts w:ascii="Book Antiqua" w:eastAsia="Book Antiqua" w:hAnsi="Book Antiqua" w:cs="Book Antiqua"/>
          <w:b/>
          <w:bCs/>
          <w:color w:val="000000"/>
        </w:rPr>
        <w:t xml:space="preserve">Wen-Xin Lin, Yie-Hen Tung, Kaleem Ullah Khan, Hu Guo, Guo Zheng, Gang Zhang, </w:t>
      </w:r>
      <w:r w:rsidRPr="00DD5C0C">
        <w:rPr>
          <w:rFonts w:ascii="Book Antiqua" w:eastAsia="Book Antiqua" w:hAnsi="Book Antiqua" w:cs="Book Antiqua"/>
          <w:color w:val="000000"/>
        </w:rPr>
        <w:t>Department of Neurology, Children’s Hospital of Nanjing Medical University, Nanjing 210000, Jiangsu Province, China</w:t>
      </w:r>
    </w:p>
    <w:p w14:paraId="21C64512" w14:textId="77777777" w:rsidR="00CF5B29" w:rsidRPr="00DD5C0C" w:rsidRDefault="00CF5B29" w:rsidP="00DD5C0C">
      <w:pPr>
        <w:spacing w:line="360" w:lineRule="auto"/>
        <w:jc w:val="both"/>
        <w:rPr>
          <w:rFonts w:ascii="Book Antiqua" w:hAnsi="Book Antiqua"/>
        </w:rPr>
      </w:pPr>
    </w:p>
    <w:p w14:paraId="4E547C8F" w14:textId="101BE3E5"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Hui-Hui Zhang, </w:t>
      </w:r>
      <w:r w:rsidRPr="00DD5C0C">
        <w:rPr>
          <w:rFonts w:ascii="Book Antiqua" w:eastAsia="Book Antiqua" w:hAnsi="Book Antiqua" w:cs="Book Antiqua"/>
          <w:color w:val="000000"/>
        </w:rPr>
        <w:t>Nanjing Medical University, Nanjing 210000, Jiangsu Province, China</w:t>
      </w:r>
    </w:p>
    <w:p w14:paraId="1A3B5C8F" w14:textId="77777777" w:rsidR="00CF5B29" w:rsidRPr="00DD5C0C" w:rsidRDefault="00CF5B29" w:rsidP="00DD5C0C">
      <w:pPr>
        <w:spacing w:line="360" w:lineRule="auto"/>
        <w:jc w:val="both"/>
        <w:rPr>
          <w:rFonts w:ascii="Book Antiqua" w:hAnsi="Book Antiqua"/>
        </w:rPr>
      </w:pPr>
    </w:p>
    <w:p w14:paraId="725A8EEC" w14:textId="19027095"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Hui-Hui Zhang, </w:t>
      </w:r>
      <w:r w:rsidRPr="00DD5C0C">
        <w:rPr>
          <w:rFonts w:ascii="Book Antiqua" w:eastAsia="Book Antiqua" w:hAnsi="Book Antiqua" w:cs="Book Antiqua"/>
          <w:color w:val="000000"/>
        </w:rPr>
        <w:t>Nanjing Xiaozhuang University Experimental Primary School, Nanjing 210000, Jiangsu Province, China</w:t>
      </w:r>
    </w:p>
    <w:p w14:paraId="1729DDB0" w14:textId="77777777" w:rsidR="00CF5B29" w:rsidRPr="00DD5C0C" w:rsidRDefault="00CF5B29" w:rsidP="00DD5C0C">
      <w:pPr>
        <w:spacing w:line="360" w:lineRule="auto"/>
        <w:jc w:val="both"/>
        <w:rPr>
          <w:rFonts w:ascii="Book Antiqua" w:hAnsi="Book Antiqua"/>
        </w:rPr>
      </w:pPr>
    </w:p>
    <w:p w14:paraId="3C2A566B" w14:textId="1737C3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Author contributions: </w:t>
      </w:r>
      <w:r w:rsidRPr="00DD5C0C">
        <w:rPr>
          <w:rFonts w:ascii="Book Antiqua" w:eastAsia="Book Antiqua" w:hAnsi="Book Antiqua" w:cs="Book Antiqua"/>
          <w:color w:val="000000"/>
        </w:rPr>
        <w:t xml:space="preserve">Zhang G designed and performed the study; Huang TT, Xu HF, and Wang SY wrote the draft manuscript; Lin WX, Tung YH and Zhang HH collected the data; Khan KU, Guo H and Zheng G carried out language revision; All authors approved </w:t>
      </w:r>
      <w:r w:rsidR="0016316C" w:rsidRPr="00DD5C0C">
        <w:rPr>
          <w:rFonts w:ascii="Book Antiqua" w:eastAsia="Book Antiqua" w:hAnsi="Book Antiqua" w:cs="Book Antiqua"/>
          <w:color w:val="000000"/>
        </w:rPr>
        <w:t>the submission of the final manuscript</w:t>
      </w:r>
      <w:r w:rsidRPr="00DD5C0C">
        <w:rPr>
          <w:rFonts w:ascii="Book Antiqua" w:eastAsia="Book Antiqua" w:hAnsi="Book Antiqua" w:cs="Book Antiqua"/>
          <w:color w:val="000000"/>
        </w:rPr>
        <w:t>.</w:t>
      </w:r>
    </w:p>
    <w:p w14:paraId="3F422A87" w14:textId="77777777" w:rsidR="00CF5B29" w:rsidRPr="00DD5C0C" w:rsidRDefault="00CF5B29" w:rsidP="00DD5C0C">
      <w:pPr>
        <w:spacing w:line="360" w:lineRule="auto"/>
        <w:jc w:val="both"/>
        <w:rPr>
          <w:rFonts w:ascii="Book Antiqua" w:hAnsi="Book Antiqua"/>
        </w:rPr>
      </w:pPr>
    </w:p>
    <w:p w14:paraId="686646D8"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Corresponding author: Gang Zhang, MD, PhD, Doctor, </w:t>
      </w:r>
      <w:r w:rsidRPr="00DD5C0C">
        <w:rPr>
          <w:rFonts w:ascii="Book Antiqua" w:eastAsia="Book Antiqua" w:hAnsi="Book Antiqua" w:cs="Book Antiqua"/>
          <w:color w:val="000000"/>
        </w:rPr>
        <w:t>Department of Neurology, Children’s Hospital of Nanjing Medical University, No. 72 Guangzhou Road, Nanjing 210000, Jiangsu Province, China. zhanggangnjmu@126.com</w:t>
      </w:r>
    </w:p>
    <w:p w14:paraId="36B8C973" w14:textId="77777777" w:rsidR="00CF5B29" w:rsidRPr="00DD5C0C" w:rsidRDefault="00CF5B29" w:rsidP="00DD5C0C">
      <w:pPr>
        <w:spacing w:line="360" w:lineRule="auto"/>
        <w:jc w:val="both"/>
        <w:rPr>
          <w:rFonts w:ascii="Book Antiqua" w:hAnsi="Book Antiqua"/>
        </w:rPr>
      </w:pPr>
    </w:p>
    <w:p w14:paraId="6A1519B7"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lastRenderedPageBreak/>
        <w:t xml:space="preserve">Received: </w:t>
      </w:r>
      <w:r w:rsidRPr="00DD5C0C">
        <w:rPr>
          <w:rFonts w:ascii="Book Antiqua" w:eastAsia="Book Antiqua" w:hAnsi="Book Antiqua" w:cs="Book Antiqua"/>
          <w:color w:val="000000"/>
        </w:rPr>
        <w:t>August 17, 2022</w:t>
      </w:r>
    </w:p>
    <w:p w14:paraId="4688729F"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Revised: </w:t>
      </w:r>
      <w:r w:rsidRPr="00DD5C0C">
        <w:rPr>
          <w:rFonts w:ascii="Book Antiqua" w:eastAsia="Book Antiqua" w:hAnsi="Book Antiqua" w:cs="Book Antiqua"/>
          <w:bCs/>
          <w:color w:val="000000"/>
        </w:rPr>
        <w:t>December 21, 2022</w:t>
      </w:r>
    </w:p>
    <w:p w14:paraId="7BA2223D" w14:textId="4F08483C"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Accepted: </w:t>
      </w:r>
      <w:r w:rsidR="0062036A" w:rsidRPr="0062036A">
        <w:rPr>
          <w:rFonts w:ascii="Book Antiqua" w:eastAsia="Book Antiqua" w:hAnsi="Book Antiqua" w:cs="Book Antiqua"/>
          <w:color w:val="000000"/>
        </w:rPr>
        <w:t>January 12, 2023</w:t>
      </w:r>
    </w:p>
    <w:p w14:paraId="16086E41" w14:textId="4D3DE982"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Published online: </w:t>
      </w:r>
      <w:r w:rsidR="00CE2100">
        <w:rPr>
          <w:rFonts w:ascii="Book Antiqua" w:hAnsi="Book Antiqua"/>
          <w:color w:val="000000"/>
          <w:shd w:val="clear" w:color="auto" w:fill="FFFFFF"/>
        </w:rPr>
        <w:t>February 6</w:t>
      </w:r>
      <w:r w:rsidR="00DE055A">
        <w:rPr>
          <w:rFonts w:ascii="Book Antiqua" w:hAnsi="Book Antiqua"/>
          <w:color w:val="000000"/>
          <w:shd w:val="clear" w:color="auto" w:fill="FFFFFF"/>
        </w:rPr>
        <w:t>, 2023</w:t>
      </w:r>
    </w:p>
    <w:p w14:paraId="5C7A8343" w14:textId="77777777" w:rsidR="00CF5B29" w:rsidRPr="00DD5C0C" w:rsidRDefault="00CF5B29" w:rsidP="00DD5C0C">
      <w:pPr>
        <w:spacing w:line="360" w:lineRule="auto"/>
        <w:jc w:val="both"/>
        <w:rPr>
          <w:rFonts w:ascii="Book Antiqua" w:hAnsi="Book Antiqua"/>
        </w:rPr>
      </w:pPr>
    </w:p>
    <w:p w14:paraId="630A7E66"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Abstract</w:t>
      </w:r>
    </w:p>
    <w:p w14:paraId="249FFFD3"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BACKGROUND</w:t>
      </w:r>
    </w:p>
    <w:p w14:paraId="2926034B"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 xml:space="preserve">Copy number variation (CNV) has become widely recognized in recent years due to the extensive use of gene screening in developmental disorders and epilepsy research. 1q21.1 microduplication syndrome is a rare CNV disease that can manifest as multiple congenital developmental disorders, autism spectrum disorders, congenital malformations, and congenital heart defects with genetic heterogeneity. </w:t>
      </w:r>
    </w:p>
    <w:p w14:paraId="32590C38" w14:textId="77777777" w:rsidR="00CF5B29" w:rsidRPr="00DD5C0C" w:rsidRDefault="00CF5B29" w:rsidP="00DD5C0C">
      <w:pPr>
        <w:spacing w:line="360" w:lineRule="auto"/>
        <w:jc w:val="both"/>
        <w:rPr>
          <w:rFonts w:ascii="Book Antiqua" w:hAnsi="Book Antiqua"/>
        </w:rPr>
      </w:pPr>
    </w:p>
    <w:p w14:paraId="1D368E1F"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CASE SUMMARY</w:t>
      </w:r>
    </w:p>
    <w:p w14:paraId="50F70391"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We reported a pediatric patient with 1q21.1 microduplication syndrome, and carried out a literature review to determine the correlation between 1q21.1 microduplication and its phenotypes.</w:t>
      </w:r>
      <w:r w:rsidRPr="00DD5C0C">
        <w:rPr>
          <w:rFonts w:ascii="Book Antiqua" w:eastAsia="Book Antiqua" w:hAnsi="Book Antiqua" w:cs="Book Antiqua"/>
          <w:b/>
          <w:bCs/>
          <w:color w:val="000000"/>
        </w:rPr>
        <w:t xml:space="preserve"> </w:t>
      </w:r>
      <w:r w:rsidRPr="00DD5C0C">
        <w:rPr>
          <w:rFonts w:ascii="Book Antiqua" w:eastAsia="Book Antiqua" w:hAnsi="Book Antiqua" w:cs="Book Antiqua"/>
          <w:color w:val="000000"/>
        </w:rPr>
        <w:t xml:space="preserve">We summarized the patient’s medical history and clinical symptoms, and extracted genomic DNA from the patient, her parents, elder brother, and sister. The patient was an 8-mo-old girl who was hospitalized for recurrent convulsions over a 2-mo period. Whole exon sequencing and whole genome low-depth sequencing (CNV-seq) were then performed. Whole exon sequencing detected a 1.58-Mb duplication in the CHR1:145883867-147465312 region, which was located in the 1q21.1 region. Family analysis showed that the pathogenetic duplication fragment, which was also detected in her elder brother’s DNA originated from the mother. </w:t>
      </w:r>
    </w:p>
    <w:p w14:paraId="2F50B661" w14:textId="77777777" w:rsidR="00CF5B29" w:rsidRPr="00DD5C0C" w:rsidRDefault="00CF5B29" w:rsidP="00DD5C0C">
      <w:pPr>
        <w:spacing w:line="360" w:lineRule="auto"/>
        <w:jc w:val="both"/>
        <w:rPr>
          <w:rFonts w:ascii="Book Antiqua" w:hAnsi="Book Antiqua"/>
        </w:rPr>
      </w:pPr>
    </w:p>
    <w:p w14:paraId="467185DF"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CONCLUSION</w:t>
      </w:r>
    </w:p>
    <w:p w14:paraId="0C29A5AA" w14:textId="7863595A"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 xml:space="preserve">Whole exon sequencing combined with </w:t>
      </w:r>
      <w:r w:rsidR="00020981" w:rsidRPr="00DD5C0C">
        <w:rPr>
          <w:rFonts w:ascii="Book Antiqua" w:eastAsia="Book Antiqua" w:hAnsi="Book Antiqua" w:cs="Book Antiqua"/>
          <w:color w:val="000000"/>
        </w:rPr>
        <w:t>quantitative polymerase chain reaction</w:t>
      </w:r>
      <w:r w:rsidRPr="00DD5C0C">
        <w:rPr>
          <w:rFonts w:ascii="Book Antiqua" w:eastAsia="Book Antiqua" w:hAnsi="Book Antiqua" w:cs="Book Antiqua"/>
          <w:color w:val="000000"/>
        </w:rPr>
        <w:t xml:space="preserve"> can provide an accurate molecular diagnosis in children with 1q21.1 microduplication syndrome, which is of great significance for genetic counseling and early intervention.</w:t>
      </w:r>
    </w:p>
    <w:p w14:paraId="34C52295" w14:textId="77777777" w:rsidR="00CF5B29" w:rsidRPr="00DD5C0C" w:rsidRDefault="00CF5B29" w:rsidP="00DD5C0C">
      <w:pPr>
        <w:spacing w:line="360" w:lineRule="auto"/>
        <w:jc w:val="both"/>
        <w:rPr>
          <w:rFonts w:ascii="Book Antiqua" w:hAnsi="Book Antiqua"/>
        </w:rPr>
      </w:pPr>
    </w:p>
    <w:p w14:paraId="09CC6DF9"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Key Words: </w:t>
      </w:r>
      <w:r w:rsidRPr="00DD5C0C">
        <w:rPr>
          <w:rFonts w:ascii="Book Antiqua" w:eastAsia="Book Antiqua" w:hAnsi="Book Antiqua" w:cs="Book Antiqua"/>
          <w:color w:val="000000"/>
        </w:rPr>
        <w:t>1q21.1 microduplication syndrome; Epilepsy; Copy number variation; Familial; Whole exon sequencing; Congenital developmental disorders; Case report</w:t>
      </w:r>
    </w:p>
    <w:p w14:paraId="75EAC22E" w14:textId="77777777" w:rsidR="00AE7E36" w:rsidRPr="006D4EDA" w:rsidRDefault="00AE7E36" w:rsidP="00AE7E36">
      <w:pPr>
        <w:spacing w:line="360" w:lineRule="auto"/>
        <w:rPr>
          <w:rFonts w:ascii="Book Antiqua" w:eastAsia="Book Antiqua" w:hAnsi="Book Antiqua" w:cs="Book Antiqua"/>
        </w:rPr>
      </w:pPr>
    </w:p>
    <w:p w14:paraId="4A2858CE" w14:textId="77777777" w:rsidR="00AE7E36" w:rsidRPr="006D4EDA" w:rsidRDefault="00AE7E36" w:rsidP="00AE7E36">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02A393A5" w14:textId="77777777" w:rsidR="00CF5B29" w:rsidRPr="00DD5C0C" w:rsidRDefault="00CF5B29" w:rsidP="00DD5C0C">
      <w:pPr>
        <w:spacing w:line="360" w:lineRule="auto"/>
        <w:jc w:val="both"/>
        <w:rPr>
          <w:rFonts w:ascii="Book Antiqua" w:hAnsi="Book Antiqua"/>
        </w:rPr>
      </w:pPr>
    </w:p>
    <w:p w14:paraId="0BD0DEF2" w14:textId="73F5EB2E" w:rsidR="00AE7E36" w:rsidRDefault="00AE7E36" w:rsidP="00AE7E36">
      <w:pPr>
        <w:spacing w:line="360" w:lineRule="auto"/>
        <w:jc w:val="both"/>
        <w:rPr>
          <w:rFonts w:ascii="Book Antiqua" w:eastAsia="Book Antiqua" w:hAnsi="Book Antiqua" w:cs="Book Antiqua"/>
          <w:color w:val="000000"/>
        </w:rPr>
      </w:pPr>
      <w:r w:rsidRPr="004773DD">
        <w:rPr>
          <w:rFonts w:ascii="Book Antiqua" w:eastAsia="Book Antiqua" w:hAnsi="Book Antiqua" w:cs="Book Antiqua"/>
          <w:b/>
          <w:bCs/>
          <w:color w:val="000000"/>
        </w:rPr>
        <w:t>Citation</w:t>
      </w:r>
      <w:r w:rsidRPr="004773DD">
        <w:rPr>
          <w:rFonts w:ascii="Book Antiqua" w:eastAsia="Book Antiqua" w:hAnsi="Book Antiqua" w:cs="Book Antiqua"/>
          <w:color w:val="000000"/>
        </w:rPr>
        <w:t xml:space="preserve">: </w:t>
      </w:r>
      <w:r w:rsidR="00C54E90" w:rsidRPr="00DD5C0C">
        <w:rPr>
          <w:rFonts w:ascii="Book Antiqua" w:eastAsia="Book Antiqua" w:hAnsi="Book Antiqua" w:cs="Book Antiqua"/>
          <w:color w:val="000000"/>
        </w:rPr>
        <w:t xml:space="preserve">Huang TT, Xu HF, Wang SY, Lin WX, Tung YH, Khan KU, Zhang HH, Guo H, Zheng G, Zhang G. </w:t>
      </w:r>
      <w:r w:rsidR="00BA4B26" w:rsidRPr="00BA4B26">
        <w:rPr>
          <w:rFonts w:ascii="Book Antiqua" w:eastAsia="Book Antiqua" w:hAnsi="Book Antiqua" w:cs="Book Antiqua"/>
          <w:color w:val="000000"/>
        </w:rPr>
        <w:t>Identification of 1q21.1 microduplication in a family: A case report</w:t>
      </w:r>
      <w:r w:rsidR="00C54E90" w:rsidRPr="00DD5C0C">
        <w:rPr>
          <w:rFonts w:ascii="Book Antiqua" w:eastAsia="Book Antiqua" w:hAnsi="Book Antiqua" w:cs="Book Antiqua"/>
          <w:color w:val="000000"/>
        </w:rPr>
        <w:t xml:space="preserve">. </w:t>
      </w:r>
      <w:r w:rsidR="00C54E90" w:rsidRPr="00DD5C0C">
        <w:rPr>
          <w:rFonts w:ascii="Book Antiqua" w:eastAsia="Book Antiqua" w:hAnsi="Book Antiqua" w:cs="Book Antiqua"/>
          <w:i/>
          <w:iCs/>
          <w:color w:val="000000"/>
        </w:rPr>
        <w:t>World J Clin Cases</w:t>
      </w:r>
      <w:r w:rsidR="00C54E90" w:rsidRPr="00DD5C0C">
        <w:rPr>
          <w:rFonts w:ascii="Book Antiqua" w:eastAsia="Book Antiqua" w:hAnsi="Book Antiqua" w:cs="Book Antiqua"/>
          <w:color w:val="000000"/>
        </w:rPr>
        <w:t xml:space="preserve"> 202</w:t>
      </w:r>
      <w:r w:rsidR="00C61F1B">
        <w:rPr>
          <w:rFonts w:ascii="Book Antiqua" w:eastAsia="Book Antiqua" w:hAnsi="Book Antiqua" w:cs="Book Antiqua"/>
          <w:color w:val="000000"/>
        </w:rPr>
        <w:t>3</w:t>
      </w:r>
      <w:r w:rsidR="00C54E90" w:rsidRPr="00DD5C0C">
        <w:rPr>
          <w:rFonts w:ascii="Book Antiqua" w:eastAsia="Book Antiqua" w:hAnsi="Book Antiqua" w:cs="Book Antiqua"/>
          <w:color w:val="000000"/>
        </w:rPr>
        <w:t xml:space="preserve">; </w:t>
      </w:r>
      <w:r w:rsidRPr="001A6A85">
        <w:rPr>
          <w:rFonts w:ascii="Book Antiqua" w:eastAsia="Book Antiqua" w:hAnsi="Book Antiqua" w:cs="Book Antiqua"/>
          <w:color w:val="000000"/>
        </w:rPr>
        <w:t>11(</w:t>
      </w:r>
      <w:r>
        <w:rPr>
          <w:rFonts w:ascii="Book Antiqua" w:eastAsia="Book Antiqua" w:hAnsi="Book Antiqua" w:cs="Book Antiqua"/>
          <w:color w:val="000000"/>
        </w:rPr>
        <w:t>4</w:t>
      </w:r>
      <w:r w:rsidRPr="001A6A85">
        <w:rPr>
          <w:rFonts w:ascii="Book Antiqua" w:eastAsia="Book Antiqua" w:hAnsi="Book Antiqua" w:cs="Book Antiqua"/>
          <w:color w:val="000000"/>
        </w:rPr>
        <w:t xml:space="preserve">): </w:t>
      </w:r>
      <w:r w:rsidRPr="00105726">
        <w:rPr>
          <w:rFonts w:ascii="Book Antiqua" w:eastAsia="等线" w:hAnsi="Book Antiqua"/>
          <w:color w:val="000000"/>
          <w:szCs w:val="21"/>
        </w:rPr>
        <w:t>874-882</w:t>
      </w:r>
    </w:p>
    <w:p w14:paraId="67059DB0" w14:textId="605F2124" w:rsidR="00AE7E36" w:rsidRDefault="00AE7E36" w:rsidP="00AE7E36">
      <w:pPr>
        <w:spacing w:line="360" w:lineRule="auto"/>
        <w:jc w:val="both"/>
        <w:rPr>
          <w:rFonts w:ascii="Book Antiqua" w:eastAsia="Book Antiqua" w:hAnsi="Book Antiqua" w:cs="Book Antiqua"/>
          <w:color w:val="000000"/>
        </w:rPr>
      </w:pPr>
      <w:r w:rsidRPr="00A1788F">
        <w:rPr>
          <w:rFonts w:ascii="Book Antiqua" w:eastAsia="Book Antiqua" w:hAnsi="Book Antiqua" w:cs="Book Antiqua"/>
          <w:b/>
          <w:bCs/>
          <w:color w:val="000000"/>
        </w:rPr>
        <w:t>URL</w:t>
      </w:r>
      <w:r w:rsidRPr="001A6A85">
        <w:rPr>
          <w:rFonts w:ascii="Book Antiqua" w:eastAsia="Book Antiqua" w:hAnsi="Book Antiqua" w:cs="Book Antiqua"/>
          <w:color w:val="000000"/>
        </w:rPr>
        <w:t>: https://www.wjgnet.com/2307-8960/full/v11/i</w:t>
      </w:r>
      <w:r>
        <w:rPr>
          <w:rFonts w:ascii="Book Antiqua" w:eastAsia="Book Antiqua" w:hAnsi="Book Antiqua" w:cs="Book Antiqua"/>
          <w:color w:val="000000"/>
        </w:rPr>
        <w:t>4</w:t>
      </w:r>
      <w:r w:rsidRPr="001A6A85">
        <w:rPr>
          <w:rFonts w:ascii="Book Antiqua" w:eastAsia="Book Antiqua" w:hAnsi="Book Antiqua" w:cs="Book Antiqua"/>
          <w:color w:val="000000"/>
        </w:rPr>
        <w:t>/</w:t>
      </w:r>
      <w:r w:rsidRPr="00105726">
        <w:rPr>
          <w:rFonts w:ascii="Book Antiqua" w:eastAsia="等线" w:hAnsi="Book Antiqua"/>
          <w:color w:val="000000"/>
          <w:szCs w:val="21"/>
        </w:rPr>
        <w:t>874</w:t>
      </w:r>
      <w:r w:rsidRPr="001A6A85">
        <w:rPr>
          <w:rFonts w:ascii="Book Antiqua" w:eastAsia="Book Antiqua" w:hAnsi="Book Antiqua" w:cs="Book Antiqua"/>
          <w:color w:val="000000"/>
        </w:rPr>
        <w:t>.htm</w:t>
      </w:r>
    </w:p>
    <w:p w14:paraId="5863DE88" w14:textId="26BC1851" w:rsidR="00CF5B29" w:rsidRPr="00DD5C0C" w:rsidRDefault="00AE7E36" w:rsidP="00AE7E36">
      <w:pPr>
        <w:spacing w:line="360" w:lineRule="auto"/>
        <w:jc w:val="both"/>
        <w:rPr>
          <w:rFonts w:ascii="Book Antiqua" w:hAnsi="Book Antiqua"/>
        </w:rPr>
      </w:pPr>
      <w:r w:rsidRPr="00A1788F">
        <w:rPr>
          <w:rFonts w:ascii="Book Antiqua" w:eastAsia="Book Antiqua" w:hAnsi="Book Antiqua" w:cs="Book Antiqua"/>
          <w:b/>
          <w:bCs/>
          <w:color w:val="000000"/>
        </w:rPr>
        <w:t>DOI</w:t>
      </w:r>
      <w:r w:rsidRPr="001A6A85">
        <w:rPr>
          <w:rFonts w:ascii="Book Antiqua" w:eastAsia="Book Antiqua" w:hAnsi="Book Antiqua" w:cs="Book Antiqua"/>
          <w:color w:val="000000"/>
        </w:rPr>
        <w:t>: https://dx.doi.org/10.12998/wjcc.v11.i</w:t>
      </w:r>
      <w:r>
        <w:rPr>
          <w:rFonts w:ascii="Book Antiqua" w:eastAsia="Book Antiqua" w:hAnsi="Book Antiqua" w:cs="Book Antiqua"/>
          <w:color w:val="000000"/>
        </w:rPr>
        <w:t>4</w:t>
      </w:r>
      <w:r w:rsidRPr="001A6A85">
        <w:rPr>
          <w:rFonts w:ascii="Book Antiqua" w:eastAsia="Book Antiqua" w:hAnsi="Book Antiqua" w:cs="Book Antiqua"/>
          <w:color w:val="000000"/>
        </w:rPr>
        <w:t>.</w:t>
      </w:r>
      <w:r w:rsidRPr="00105726">
        <w:rPr>
          <w:rFonts w:ascii="Book Antiqua" w:eastAsia="等线" w:hAnsi="Book Antiqua"/>
          <w:color w:val="000000"/>
          <w:szCs w:val="21"/>
        </w:rPr>
        <w:t>874</w:t>
      </w:r>
    </w:p>
    <w:p w14:paraId="0A5CED17" w14:textId="77777777" w:rsidR="00CF5B29" w:rsidRPr="00DD5C0C" w:rsidRDefault="00CF5B29" w:rsidP="00DD5C0C">
      <w:pPr>
        <w:spacing w:line="360" w:lineRule="auto"/>
        <w:jc w:val="both"/>
        <w:rPr>
          <w:rFonts w:ascii="Book Antiqua" w:hAnsi="Book Antiqua"/>
        </w:rPr>
      </w:pPr>
    </w:p>
    <w:p w14:paraId="2A004221" w14:textId="68AA76B9"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Core Tip: </w:t>
      </w:r>
      <w:r w:rsidRPr="00DD5C0C">
        <w:rPr>
          <w:rFonts w:ascii="Book Antiqua" w:eastAsia="Book Antiqua" w:hAnsi="Book Antiqua" w:cs="Book Antiqua"/>
          <w:color w:val="000000"/>
        </w:rPr>
        <w:t>We reported an 8-mo-old girl with 1q21.1 microduplication syndrome, and review the literature to determine the correlation between 1q21.1 microduplication and its phenotypes.</w:t>
      </w:r>
      <w:r w:rsidRPr="00DD5C0C">
        <w:rPr>
          <w:rFonts w:ascii="Book Antiqua" w:eastAsia="Book Antiqua" w:hAnsi="Book Antiqua" w:cs="Book Antiqua"/>
          <w:b/>
          <w:bCs/>
          <w:color w:val="000000"/>
        </w:rPr>
        <w:t xml:space="preserve"> </w:t>
      </w:r>
      <w:r w:rsidRPr="00DD5C0C">
        <w:rPr>
          <w:rFonts w:ascii="Book Antiqua" w:eastAsia="Book Antiqua" w:hAnsi="Book Antiqua" w:cs="Book Antiqua"/>
          <w:color w:val="000000"/>
        </w:rPr>
        <w:t>Whole exon sequencing and whole genome low-depth sequencing (</w:t>
      </w:r>
      <w:r w:rsidR="00020981" w:rsidRPr="00DD5C0C">
        <w:rPr>
          <w:rFonts w:ascii="Book Antiqua" w:eastAsia="Book Antiqua" w:hAnsi="Book Antiqua" w:cs="Book Antiqua"/>
          <w:color w:val="000000"/>
        </w:rPr>
        <w:t>Copy number variation</w:t>
      </w:r>
      <w:r w:rsidR="00020981" w:rsidRPr="00DD5C0C" w:rsidDel="00020981">
        <w:rPr>
          <w:rFonts w:ascii="Book Antiqua" w:eastAsia="Book Antiqua" w:hAnsi="Book Antiqua" w:cs="Book Antiqua"/>
          <w:color w:val="000000"/>
        </w:rPr>
        <w:t xml:space="preserve"> </w:t>
      </w:r>
      <w:r w:rsidRPr="00DD5C0C">
        <w:rPr>
          <w:rFonts w:ascii="Book Antiqua" w:eastAsia="Book Antiqua" w:hAnsi="Book Antiqua" w:cs="Book Antiqua"/>
          <w:color w:val="000000"/>
        </w:rPr>
        <w:t xml:space="preserve">-seq) were performed </w:t>
      </w:r>
      <w:r w:rsidR="00FA6FA8">
        <w:rPr>
          <w:rFonts w:ascii="Book Antiqua" w:eastAsia="Book Antiqua" w:hAnsi="Book Antiqua" w:cs="Book Antiqua"/>
          <w:color w:val="000000"/>
        </w:rPr>
        <w:t>on</w:t>
      </w:r>
      <w:r w:rsidR="00FA6FA8" w:rsidRPr="00DD5C0C">
        <w:rPr>
          <w:rFonts w:ascii="Book Antiqua" w:eastAsia="Book Antiqua" w:hAnsi="Book Antiqua" w:cs="Book Antiqua"/>
          <w:color w:val="000000"/>
        </w:rPr>
        <w:t xml:space="preserve"> </w:t>
      </w:r>
      <w:r w:rsidRPr="00DD5C0C">
        <w:rPr>
          <w:rFonts w:ascii="Book Antiqua" w:eastAsia="Book Antiqua" w:hAnsi="Book Antiqua" w:cs="Book Antiqua"/>
          <w:color w:val="000000"/>
        </w:rPr>
        <w:t xml:space="preserve">the patient and her family members. This case shows that whole exon sequencing combined with </w:t>
      </w:r>
      <w:r w:rsidR="00020981" w:rsidRPr="00DD5C0C">
        <w:rPr>
          <w:rFonts w:ascii="Book Antiqua" w:eastAsia="Book Antiqua" w:hAnsi="Book Antiqua" w:cs="Book Antiqua"/>
          <w:color w:val="000000"/>
        </w:rPr>
        <w:t>quantitative polymerase chain reaction</w:t>
      </w:r>
      <w:r w:rsidRPr="00DD5C0C">
        <w:rPr>
          <w:rFonts w:ascii="Book Antiqua" w:eastAsia="Book Antiqua" w:hAnsi="Book Antiqua" w:cs="Book Antiqua"/>
          <w:color w:val="000000"/>
        </w:rPr>
        <w:t xml:space="preserve"> can provide an accurate molecular diagnosis in children with 1q21.1 microduplication syndrome, which is important for genetic counseling and early intervention in the patients.</w:t>
      </w:r>
    </w:p>
    <w:p w14:paraId="66F5BD5C" w14:textId="77777777" w:rsidR="00CF5B29" w:rsidRPr="00DD5C0C" w:rsidRDefault="00CF5B29" w:rsidP="00DD5C0C">
      <w:pPr>
        <w:spacing w:line="360" w:lineRule="auto"/>
        <w:jc w:val="both"/>
        <w:rPr>
          <w:rFonts w:ascii="Book Antiqua" w:hAnsi="Book Antiqua"/>
        </w:rPr>
      </w:pPr>
    </w:p>
    <w:p w14:paraId="7C6E564C"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aps/>
          <w:color w:val="000000"/>
          <w:u w:val="single"/>
        </w:rPr>
        <w:t>INTRODUCTION</w:t>
      </w:r>
    </w:p>
    <w:p w14:paraId="2FF1A6AF" w14:textId="74599683"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Copy number variation (CNV) has become widely recognized in recent years due to the extensive use of gene screening in developmental disorders and epilepsy research</w:t>
      </w:r>
      <w:r w:rsidRPr="00DD5C0C">
        <w:rPr>
          <w:rFonts w:ascii="Book Antiqua" w:eastAsia="Book Antiqua" w:hAnsi="Book Antiqua" w:cs="Book Antiqua"/>
          <w:color w:val="000000"/>
          <w:vertAlign w:val="superscript"/>
        </w:rPr>
        <w:t>[1]</w:t>
      </w:r>
      <w:r w:rsidRPr="00DD5C0C">
        <w:rPr>
          <w:rFonts w:ascii="Book Antiqua" w:eastAsia="Book Antiqua" w:hAnsi="Book Antiqua" w:cs="Book Antiqua"/>
          <w:color w:val="000000"/>
        </w:rPr>
        <w:t xml:space="preserve">. In this study, we performed molecular genetic analysis on a child admitted to the hospital in October 2019 with unexplained seizures and found approximately 1.58 Mb of duplication in the 1q21.1-1q21.2 (CHR1:145883867-147465312 *3) region. Previous literature reported that epilepsy was associated with CNV of region 1q21.1, but it is </w:t>
      </w:r>
      <w:r w:rsidRPr="00DD5C0C">
        <w:rPr>
          <w:rFonts w:ascii="Book Antiqua" w:eastAsia="Book Antiqua" w:hAnsi="Book Antiqua" w:cs="Book Antiqua"/>
          <w:color w:val="000000"/>
        </w:rPr>
        <w:lastRenderedPageBreak/>
        <w:t>mainly seen in microdeletion syndrome and rarely in microduplication syndrome</w:t>
      </w:r>
      <w:r w:rsidRPr="00DD5C0C">
        <w:rPr>
          <w:rFonts w:ascii="Book Antiqua" w:eastAsia="Book Antiqua" w:hAnsi="Book Antiqua" w:cs="Book Antiqua"/>
          <w:color w:val="000000"/>
          <w:vertAlign w:val="superscript"/>
        </w:rPr>
        <w:t>[2,3]</w:t>
      </w:r>
      <w:r w:rsidRPr="00DD5C0C">
        <w:rPr>
          <w:rFonts w:ascii="Book Antiqua" w:eastAsia="Book Antiqua" w:hAnsi="Book Antiqua" w:cs="Book Antiqua"/>
          <w:color w:val="000000"/>
        </w:rPr>
        <w:t>. The existing reports show that 1q21.1 microduplication syndrome leads to a phenotype that includes developmental delays, autism spectrum disorders, congenital malformations, and congenital heart defects (typically, tetralogy of Fallot) along with characteristic facial dysmorphic signs</w:t>
      </w:r>
      <w:r w:rsidRPr="00DD5C0C">
        <w:rPr>
          <w:rFonts w:ascii="Book Antiqua" w:eastAsia="Book Antiqua" w:hAnsi="Book Antiqua" w:cs="Book Antiqua"/>
          <w:color w:val="000000"/>
          <w:vertAlign w:val="superscript"/>
        </w:rPr>
        <w:t>[4-6]</w:t>
      </w:r>
      <w:r w:rsidRPr="00DD5C0C">
        <w:rPr>
          <w:rFonts w:ascii="Book Antiqua" w:eastAsia="Book Antiqua" w:hAnsi="Book Antiqua" w:cs="Book Antiqua"/>
          <w:color w:val="000000"/>
        </w:rPr>
        <w:t xml:space="preserve">. Here, we describe a 1q21.1 microduplication in a patient with a 1.58 Mb duplication. The patient experienced seizures, </w:t>
      </w:r>
      <w:r w:rsidRPr="00DD5C0C">
        <w:rPr>
          <w:rFonts w:ascii="Book Antiqua" w:eastAsia="Book Antiqua" w:hAnsi="Book Antiqua" w:cs="Book Antiqua"/>
          <w:color w:val="000000"/>
          <w:shd w:val="clear" w:color="auto" w:fill="FFFFFF"/>
        </w:rPr>
        <w:t>developmental delay, and congenital heart disease in the form of ventricular septal defect</w:t>
      </w:r>
      <w:r w:rsidRPr="00DD5C0C">
        <w:rPr>
          <w:rFonts w:ascii="Book Antiqua" w:eastAsia="Book Antiqua" w:hAnsi="Book Antiqua" w:cs="Book Antiqua"/>
          <w:color w:val="000000"/>
        </w:rPr>
        <w:t xml:space="preserve">. In addition, we summarized and analyzed the clinical characteristics and CNV regions of children with 1q21.1 microduplication syndrome </w:t>
      </w:r>
      <w:r w:rsidRPr="00DD5C0C">
        <w:rPr>
          <w:rFonts w:ascii="Book Antiqua" w:eastAsia="宋体" w:hAnsi="Book Antiqua" w:cs="Book Antiqua"/>
          <w:color w:val="000000"/>
          <w:lang w:eastAsia="zh-CN"/>
        </w:rPr>
        <w:t xml:space="preserve">in order </w:t>
      </w:r>
      <w:r w:rsidRPr="00DD5C0C">
        <w:rPr>
          <w:rFonts w:ascii="Book Antiqua" w:eastAsia="Book Antiqua" w:hAnsi="Book Antiqua" w:cs="Book Antiqua"/>
          <w:color w:val="000000"/>
        </w:rPr>
        <w:t xml:space="preserve">to further </w:t>
      </w:r>
      <w:r w:rsidRPr="00DD5C0C">
        <w:rPr>
          <w:rFonts w:ascii="Book Antiqua" w:eastAsia="宋体" w:hAnsi="Book Antiqua" w:cs="Book Antiqua"/>
          <w:color w:val="000000"/>
          <w:lang w:eastAsia="zh-CN"/>
        </w:rPr>
        <w:t>illustrate</w:t>
      </w:r>
      <w:r w:rsidRPr="00DD5C0C">
        <w:rPr>
          <w:rFonts w:ascii="Book Antiqua" w:eastAsia="Book Antiqua" w:hAnsi="Book Antiqua" w:cs="Book Antiqua"/>
          <w:color w:val="000000"/>
        </w:rPr>
        <w:t xml:space="preserve"> the correlation between the duplication region and phenotype.</w:t>
      </w:r>
    </w:p>
    <w:p w14:paraId="649451D4" w14:textId="77777777" w:rsidR="00CF5B29" w:rsidRPr="00DD5C0C" w:rsidRDefault="00CF5B29" w:rsidP="00DD5C0C">
      <w:pPr>
        <w:spacing w:line="360" w:lineRule="auto"/>
        <w:jc w:val="both"/>
        <w:rPr>
          <w:rFonts w:ascii="Book Antiqua" w:hAnsi="Book Antiqua"/>
        </w:rPr>
      </w:pPr>
    </w:p>
    <w:p w14:paraId="29140C15"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aps/>
          <w:color w:val="000000"/>
          <w:u w:val="single"/>
        </w:rPr>
        <w:t>CASE PRESENTATION</w:t>
      </w:r>
    </w:p>
    <w:p w14:paraId="012041D9"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i/>
          <w:color w:val="000000"/>
        </w:rPr>
        <w:t>Chief complaints</w:t>
      </w:r>
    </w:p>
    <w:p w14:paraId="4D8AC87F"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 xml:space="preserve">The patient was an 8-mo-old girl who was hospitalized for recurrent convulsions over a 2-mo period. </w:t>
      </w:r>
    </w:p>
    <w:p w14:paraId="603A7F7C" w14:textId="77777777" w:rsidR="00CF5B29" w:rsidRPr="00DD5C0C" w:rsidRDefault="00CF5B29" w:rsidP="00DD5C0C">
      <w:pPr>
        <w:spacing w:line="360" w:lineRule="auto"/>
        <w:jc w:val="both"/>
        <w:rPr>
          <w:rFonts w:ascii="Book Antiqua" w:hAnsi="Book Antiqua"/>
        </w:rPr>
      </w:pPr>
    </w:p>
    <w:p w14:paraId="3F39AB10"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i/>
          <w:color w:val="000000"/>
        </w:rPr>
        <w:t>History of present illness</w:t>
      </w:r>
    </w:p>
    <w:p w14:paraId="226457AF"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She presented with repeated convulsions after admission to the hospital that manifested as upturned eyes, followed by involuntary blinking, cyanosis of the lips and hands and confusion. This was not considered a tonic seizure, and she had no limb shaking. The convulsions occurred approximately 10 times a day, each lasting about 30 s; some episodes were self-relieving. The patient did not present with fever before the convulsions and there was no history of birth asphyxia or trauma. The convulsions were relieved after treatment with sodium valproate. The patient also suffered from developmental retardation as she could not lift her head in the prone position until 6 mo old, and was unable to sit independently at admission (age: 8 mo). Her</w:t>
      </w:r>
      <w:r w:rsidRPr="00DD5C0C">
        <w:rPr>
          <w:rFonts w:ascii="Book Antiqua" w:eastAsia="Book Antiqua" w:hAnsi="Book Antiqua" w:cs="Book Antiqua"/>
          <w:color w:val="000000"/>
          <w:shd w:val="clear" w:color="auto" w:fill="FFFFFF"/>
        </w:rPr>
        <w:t xml:space="preserve"> gross and fine motor skills were poor, but her language and speech skills seemed to be fine. The patient had </w:t>
      </w:r>
      <w:r w:rsidRPr="00DD5C0C">
        <w:rPr>
          <w:rFonts w:ascii="Book Antiqua" w:eastAsia="Book Antiqua" w:hAnsi="Book Antiqua" w:cs="Book Antiqua"/>
          <w:color w:val="000000"/>
        </w:rPr>
        <w:t>clear consciousness.</w:t>
      </w:r>
      <w:r w:rsidRPr="00DD5C0C">
        <w:rPr>
          <w:rFonts w:ascii="Book Antiqua" w:eastAsia="Book Antiqua" w:hAnsi="Book Antiqua" w:cs="Book Antiqua"/>
          <w:color w:val="000000"/>
          <w:shd w:val="clear" w:color="auto" w:fill="FFFFFF"/>
        </w:rPr>
        <w:t xml:space="preserve"> </w:t>
      </w:r>
      <w:r w:rsidRPr="00DD5C0C">
        <w:rPr>
          <w:rFonts w:ascii="Book Antiqua" w:eastAsia="Book Antiqua" w:hAnsi="Book Antiqua" w:cs="Book Antiqua"/>
          <w:color w:val="000000"/>
        </w:rPr>
        <w:t>Her weight was in the normal range, and she did not show macrocephaly</w:t>
      </w:r>
      <w:r w:rsidRPr="00DD5C0C">
        <w:rPr>
          <w:rFonts w:ascii="Book Antiqua" w:eastAsia="Book Antiqua" w:hAnsi="Book Antiqua" w:cs="Book Antiqua"/>
          <w:color w:val="000000"/>
          <w:shd w:val="clear" w:color="auto" w:fill="FFFFFF"/>
        </w:rPr>
        <w:t xml:space="preserve"> or </w:t>
      </w:r>
      <w:r w:rsidRPr="00DD5C0C">
        <w:rPr>
          <w:rFonts w:ascii="Book Antiqua" w:eastAsia="Book Antiqua" w:hAnsi="Book Antiqua" w:cs="Book Antiqua"/>
          <w:color w:val="000000"/>
        </w:rPr>
        <w:t xml:space="preserve">short stature. </w:t>
      </w:r>
    </w:p>
    <w:p w14:paraId="7E84AA5D" w14:textId="77777777" w:rsidR="00CF5B29" w:rsidRPr="00DD5C0C" w:rsidRDefault="00CF5B29" w:rsidP="00DD5C0C">
      <w:pPr>
        <w:spacing w:line="360" w:lineRule="auto"/>
        <w:jc w:val="both"/>
        <w:rPr>
          <w:rFonts w:ascii="Book Antiqua" w:hAnsi="Book Antiqua"/>
        </w:rPr>
      </w:pPr>
    </w:p>
    <w:p w14:paraId="4288B12A"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i/>
          <w:color w:val="000000"/>
        </w:rPr>
        <w:t>History of past illness</w:t>
      </w:r>
    </w:p>
    <w:p w14:paraId="11016A02"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 xml:space="preserve">Ventricular septal defect (VSD) was found when she was 4 mo old, and she underwent open-heart repair of the VSD. </w:t>
      </w:r>
    </w:p>
    <w:p w14:paraId="7E4C88B8" w14:textId="77777777" w:rsidR="00CF5B29" w:rsidRPr="00DD5C0C" w:rsidRDefault="00CF5B29" w:rsidP="00DD5C0C">
      <w:pPr>
        <w:spacing w:line="360" w:lineRule="auto"/>
        <w:jc w:val="both"/>
        <w:rPr>
          <w:rFonts w:ascii="Book Antiqua" w:hAnsi="Book Antiqua"/>
        </w:rPr>
      </w:pPr>
    </w:p>
    <w:p w14:paraId="5925EB4F"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i/>
          <w:color w:val="000000"/>
        </w:rPr>
        <w:t>Personal and family history</w:t>
      </w:r>
    </w:p>
    <w:p w14:paraId="1EC12844"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She delivered naturally at term. There was no hypoxia or suffocation or intraventricular hemorrhage during birth. Her parents denied any family history of developmental disorders, mental disorders, or genetic disorders. Both parents were in good health and are unrelated. The mother claimed that she developed a cold in the first 3 mo of the pregnancy. The mother denied any possible exposure to toxic substances such as alcohol, drugs, or other harmful environmental factors during the pregnancy and perinatal period. The child has a 5-year-old sister in good health and a 2.5-year-old brother who has language developmental delay and a two-time history of febrile convulsions. The patient's brother had no hypoxia or asphyxia or intraventricular hemorrhage at birth, has poor gross and fine motor skills, and he also appeared to have poor speech and language skills. He did not present with macrocephaly or short stature.</w:t>
      </w:r>
    </w:p>
    <w:p w14:paraId="73328820" w14:textId="77777777" w:rsidR="00CF5B29" w:rsidRPr="00DD5C0C" w:rsidRDefault="00CF5B29" w:rsidP="00DD5C0C">
      <w:pPr>
        <w:spacing w:line="360" w:lineRule="auto"/>
        <w:jc w:val="both"/>
        <w:rPr>
          <w:rFonts w:ascii="Book Antiqua" w:hAnsi="Book Antiqua"/>
        </w:rPr>
      </w:pPr>
    </w:p>
    <w:p w14:paraId="749D2224"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i/>
          <w:color w:val="000000"/>
        </w:rPr>
        <w:t>Physical examination</w:t>
      </w:r>
    </w:p>
    <w:p w14:paraId="4B33BC48"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 xml:space="preserve">On physical examination, there was no remarkable dysmorphism in the patient’s appearance. A 6-cm-long surgical scar was observed on the anterior chest. She had normal limb muscle strength and muscle tone, and her physiological reflexes were normal, with no evidence of any pathological signs. </w:t>
      </w:r>
    </w:p>
    <w:p w14:paraId="1ACB0414" w14:textId="77777777" w:rsidR="00CF5B29" w:rsidRPr="00DD5C0C" w:rsidRDefault="00CF5B29" w:rsidP="00DD5C0C">
      <w:pPr>
        <w:spacing w:line="360" w:lineRule="auto"/>
        <w:jc w:val="both"/>
        <w:rPr>
          <w:rFonts w:ascii="Book Antiqua" w:hAnsi="Book Antiqua"/>
        </w:rPr>
      </w:pPr>
    </w:p>
    <w:p w14:paraId="796838A5"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i/>
          <w:color w:val="000000"/>
        </w:rPr>
        <w:t>Laboratory examinations</w:t>
      </w:r>
    </w:p>
    <w:p w14:paraId="2E5219CA"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Routine blood, urine, and stool tests showed no abnormalities. Her thyroid hormone and growth hormone profiles were normal.</w:t>
      </w:r>
    </w:p>
    <w:p w14:paraId="1EB41A00" w14:textId="77777777" w:rsidR="00CF5B29" w:rsidRPr="00DD5C0C" w:rsidRDefault="00CF5B29" w:rsidP="00DD5C0C">
      <w:pPr>
        <w:spacing w:line="360" w:lineRule="auto"/>
        <w:jc w:val="both"/>
        <w:rPr>
          <w:rFonts w:ascii="Book Antiqua" w:hAnsi="Book Antiqua"/>
        </w:rPr>
      </w:pPr>
    </w:p>
    <w:p w14:paraId="7E562DA4"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i/>
          <w:color w:val="000000"/>
        </w:rPr>
        <w:t>Imaging examinations</w:t>
      </w:r>
    </w:p>
    <w:p w14:paraId="4B21DCE5" w14:textId="6E997BD5"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lastRenderedPageBreak/>
        <w:t>Electrocardiography showed sinus rhythm, left atrial burden, and T-wave changes in partial leads (V5). Chest radiography revealed increased pulmonary vascular markings, enlarged heart shadow, right upper mediastinal widening, and a thymus. Her video electroencephalography (VEEG) detected sharp slow wave release in the mid-line CZ (central midline point) and PZ (parietal midline point) zone during the sleep course. Cranial magnetic resonance imaging (MRI) showed left lateral ventricle enlargement and dysgenesis of the corpus callosum.</w:t>
      </w:r>
    </w:p>
    <w:p w14:paraId="6D2421D1" w14:textId="77777777" w:rsidR="00CF5B29" w:rsidRPr="00DD5C0C" w:rsidRDefault="00CF5B29" w:rsidP="00DD5C0C">
      <w:pPr>
        <w:spacing w:line="360" w:lineRule="auto"/>
        <w:jc w:val="both"/>
        <w:rPr>
          <w:rFonts w:ascii="Book Antiqua" w:hAnsi="Book Antiqua"/>
        </w:rPr>
      </w:pPr>
    </w:p>
    <w:p w14:paraId="1E324CF5"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i/>
          <w:iCs/>
          <w:color w:val="000000"/>
        </w:rPr>
        <w:t>Further diagnostic work-up</w:t>
      </w:r>
    </w:p>
    <w:p w14:paraId="0ABF1A90" w14:textId="0187F733"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iCs/>
          <w:color w:val="000000"/>
        </w:rPr>
        <w:t>Genomic DNA extraction</w:t>
      </w:r>
      <w:r w:rsidRPr="00DD5C0C">
        <w:rPr>
          <w:rFonts w:ascii="Book Antiqua" w:hAnsi="Book Antiqua"/>
          <w:b/>
          <w:lang w:eastAsia="zh-CN"/>
        </w:rPr>
        <w:t xml:space="preserve">: </w:t>
      </w:r>
      <w:bookmarkStart w:id="0" w:name="OLE_LINK3"/>
      <w:r w:rsidRPr="00DD5C0C">
        <w:rPr>
          <w:rFonts w:ascii="Book Antiqua" w:eastAsia="Book Antiqua" w:hAnsi="Book Antiqua" w:cs="Book Antiqua"/>
          <w:color w:val="000000"/>
        </w:rPr>
        <w:t xml:space="preserve">Briefly, 2 mL peripheral blood was drawn from the patient, her parents, and siblings, and sent to Kaiumph Medical Diagnosis (Beijing, China) for molecular karyotyping. </w:t>
      </w:r>
      <w:r w:rsidRPr="00DD5C0C">
        <w:rPr>
          <w:rFonts w:ascii="Book Antiqua" w:eastAsia="宋体" w:hAnsi="Book Antiqua" w:cs="Book Antiqua"/>
          <w:color w:val="000000"/>
          <w:lang w:eastAsia="zh-CN"/>
        </w:rPr>
        <w:t>We</w:t>
      </w:r>
      <w:r w:rsidRPr="00DD5C0C">
        <w:rPr>
          <w:rFonts w:ascii="Book Antiqua" w:eastAsia="Book Antiqua" w:hAnsi="Book Antiqua" w:cs="Book Antiqua"/>
          <w:color w:val="000000"/>
        </w:rPr>
        <w:t xml:space="preserve"> </w:t>
      </w:r>
      <w:r w:rsidRPr="00DD5C0C">
        <w:rPr>
          <w:rFonts w:ascii="Book Antiqua" w:eastAsia="宋体" w:hAnsi="Book Antiqua" w:cs="Book Antiqua"/>
          <w:color w:val="000000"/>
          <w:lang w:eastAsia="zh-CN"/>
        </w:rPr>
        <w:t>used</w:t>
      </w:r>
      <w:r w:rsidRPr="00DD5C0C">
        <w:rPr>
          <w:rFonts w:ascii="Book Antiqua" w:eastAsia="Book Antiqua" w:hAnsi="Book Antiqua" w:cs="Book Antiqua"/>
          <w:color w:val="000000"/>
        </w:rPr>
        <w:t xml:space="preserve"> a blood genomic DNA extraction kit (QIAamp DNA Blood Mini Kit, Qiagen)</w:t>
      </w:r>
      <w:r w:rsidRPr="00DD5C0C">
        <w:rPr>
          <w:rFonts w:ascii="Book Antiqua" w:eastAsia="宋体" w:hAnsi="Book Antiqua" w:cs="Book Antiqua"/>
          <w:color w:val="000000"/>
          <w:lang w:eastAsia="zh-CN"/>
        </w:rPr>
        <w:t xml:space="preserve"> to extract g</w:t>
      </w:r>
      <w:r w:rsidRPr="00DD5C0C">
        <w:rPr>
          <w:rFonts w:ascii="Book Antiqua" w:eastAsia="Book Antiqua" w:hAnsi="Book Antiqua" w:cs="Book Antiqua"/>
          <w:color w:val="000000"/>
        </w:rPr>
        <w:t>enomic DNA.</w:t>
      </w:r>
    </w:p>
    <w:bookmarkEnd w:id="0"/>
    <w:p w14:paraId="6DB7696B" w14:textId="11309869" w:rsidR="007E2A8C"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iCs/>
          <w:color w:val="000000"/>
        </w:rPr>
        <w:t>Chromosome microarray</w:t>
      </w:r>
      <w:r w:rsidRPr="00DD5C0C">
        <w:rPr>
          <w:rFonts w:ascii="Book Antiqua" w:hAnsi="Book Antiqua"/>
          <w:b/>
          <w:lang w:eastAsia="zh-CN"/>
        </w:rPr>
        <w:t xml:space="preserve">: </w:t>
      </w:r>
      <w:r w:rsidR="00DD5C0C" w:rsidRPr="00DD5C0C">
        <w:rPr>
          <w:rFonts w:ascii="Book Antiqua" w:eastAsia="Book Antiqua" w:hAnsi="Book Antiqua" w:cs="Book Antiqua"/>
          <w:color w:val="000000"/>
        </w:rPr>
        <w:t xml:space="preserve">We </w:t>
      </w:r>
      <w:r w:rsidR="006B02AD" w:rsidRPr="00DD5C0C">
        <w:rPr>
          <w:rFonts w:ascii="Book Antiqua" w:eastAsia="Book Antiqua" w:hAnsi="Book Antiqua" w:cs="Book Antiqua"/>
          <w:color w:val="000000"/>
        </w:rPr>
        <w:t xml:space="preserve">first </w:t>
      </w:r>
      <w:r w:rsidRPr="00DD5C0C">
        <w:rPr>
          <w:rFonts w:ascii="Book Antiqua" w:eastAsia="Book Antiqua" w:hAnsi="Book Antiqua" w:cs="Book Antiqua"/>
          <w:color w:val="000000"/>
        </w:rPr>
        <w:t xml:space="preserve">extracted </w:t>
      </w:r>
      <w:r w:rsidR="006B02AD" w:rsidRPr="00DD5C0C">
        <w:rPr>
          <w:rFonts w:ascii="Book Antiqua" w:eastAsia="Book Antiqua" w:hAnsi="Book Antiqua" w:cs="Book Antiqua"/>
          <w:color w:val="000000"/>
        </w:rPr>
        <w:t xml:space="preserve">DNA </w:t>
      </w:r>
      <w:r w:rsidRPr="00DD5C0C">
        <w:rPr>
          <w:rFonts w:ascii="Book Antiqua" w:eastAsia="Book Antiqua" w:hAnsi="Book Antiqua" w:cs="Book Antiqua"/>
          <w:color w:val="000000"/>
        </w:rPr>
        <w:t>from peripheral blood</w:t>
      </w:r>
      <w:r w:rsidR="006B02AD" w:rsidRPr="00DD5C0C">
        <w:rPr>
          <w:rFonts w:ascii="Book Antiqua" w:eastAsia="Book Antiqua" w:hAnsi="Book Antiqua" w:cs="Book Antiqua"/>
          <w:color w:val="000000"/>
        </w:rPr>
        <w:t xml:space="preserve"> and then processed t</w:t>
      </w:r>
      <w:r w:rsidRPr="00DD5C0C">
        <w:rPr>
          <w:rFonts w:ascii="Book Antiqua" w:eastAsia="Book Antiqua" w:hAnsi="Book Antiqua" w:cs="Book Antiqua"/>
          <w:color w:val="000000"/>
        </w:rPr>
        <w:t>he</w:t>
      </w:r>
      <w:r w:rsidR="006203F4" w:rsidRPr="00DD5C0C">
        <w:rPr>
          <w:rFonts w:ascii="Book Antiqua" w:eastAsia="Book Antiqua" w:hAnsi="Book Antiqua" w:cs="Book Antiqua"/>
          <w:color w:val="000000"/>
        </w:rPr>
        <w:t xml:space="preserve"> </w:t>
      </w:r>
      <w:r w:rsidRPr="00DD5C0C">
        <w:rPr>
          <w:rFonts w:ascii="Book Antiqua" w:eastAsia="Book Antiqua" w:hAnsi="Book Antiqua" w:cs="Book Antiqua"/>
          <w:color w:val="000000"/>
        </w:rPr>
        <w:t xml:space="preserve">DNA samples by CMA using whole-genome bacterial artificial chromosome (BAC) microarrays, </w:t>
      </w:r>
      <w:r w:rsidR="006203F4" w:rsidRPr="00DD5C0C">
        <w:rPr>
          <w:rFonts w:ascii="Book Antiqua" w:eastAsia="Book Antiqua" w:hAnsi="Book Antiqua" w:cs="Book Antiqua"/>
          <w:color w:val="000000"/>
        </w:rPr>
        <w:t>in accordance with</w:t>
      </w:r>
      <w:r w:rsidR="006203F4" w:rsidRPr="00DD5C0C" w:rsidDel="006203F4">
        <w:rPr>
          <w:rFonts w:ascii="Book Antiqua" w:eastAsia="Book Antiqua" w:hAnsi="Book Antiqua" w:cs="Book Antiqua"/>
          <w:color w:val="000000"/>
        </w:rPr>
        <w:t xml:space="preserve"> </w:t>
      </w:r>
      <w:r w:rsidRPr="00DD5C0C">
        <w:rPr>
          <w:rFonts w:ascii="Book Antiqua" w:eastAsia="Book Antiqua" w:hAnsi="Book Antiqua" w:cs="Book Antiqua"/>
          <w:color w:val="000000"/>
        </w:rPr>
        <w:t xml:space="preserve">the protocol. </w:t>
      </w:r>
      <w:r w:rsidR="00BD6762" w:rsidRPr="00DD5C0C">
        <w:rPr>
          <w:rFonts w:ascii="Book Antiqua" w:eastAsia="Book Antiqua" w:hAnsi="Book Antiqua" w:cs="Book Antiqua"/>
          <w:color w:val="000000"/>
        </w:rPr>
        <w:t xml:space="preserve">Data analysis was performed using algorithm fixed settings. </w:t>
      </w:r>
      <w:r w:rsidRPr="00DD5C0C">
        <w:rPr>
          <w:rFonts w:ascii="Book Antiqua" w:eastAsia="Book Antiqua" w:hAnsi="Book Antiqua" w:cs="Book Antiqua"/>
          <w:color w:val="000000"/>
        </w:rPr>
        <w:t xml:space="preserve">The genomic coverage </w:t>
      </w:r>
      <w:r w:rsidR="00BD6762" w:rsidRPr="00DD5C0C">
        <w:rPr>
          <w:rFonts w:ascii="Book Antiqua" w:eastAsia="Book Antiqua" w:hAnsi="Book Antiqua" w:cs="Book Antiqua"/>
          <w:color w:val="000000"/>
        </w:rPr>
        <w:t xml:space="preserve">resolution </w:t>
      </w:r>
      <w:r w:rsidRPr="00DD5C0C">
        <w:rPr>
          <w:rFonts w:ascii="Book Antiqua" w:eastAsia="Book Antiqua" w:hAnsi="Book Antiqua" w:cs="Book Antiqua"/>
          <w:color w:val="000000"/>
        </w:rPr>
        <w:t>of this microarray platform is up to 1</w:t>
      </w:r>
      <w:r w:rsidRPr="00DD5C0C">
        <w:rPr>
          <w:rFonts w:eastAsia="Book Antiqua"/>
          <w:color w:val="000000"/>
        </w:rPr>
        <w:t> </w:t>
      </w:r>
      <w:r w:rsidRPr="00DD5C0C">
        <w:rPr>
          <w:rFonts w:ascii="Book Antiqua" w:eastAsia="Book Antiqua" w:hAnsi="Book Antiqua" w:cs="Book Antiqua"/>
          <w:color w:val="000000"/>
        </w:rPr>
        <w:t xml:space="preserve">Mb. </w:t>
      </w:r>
      <w:r w:rsidR="007E2A8C" w:rsidRPr="00DD5C0C">
        <w:rPr>
          <w:rFonts w:ascii="Book Antiqua" w:eastAsia="Book Antiqua" w:hAnsi="Book Antiqua" w:cs="Book Antiqua"/>
          <w:color w:val="000000"/>
        </w:rPr>
        <w:t>There were a minimum of 3 consecutive BAC clones used for microarray probes to determine copy number variation</w:t>
      </w:r>
      <w:r w:rsidRPr="00DD5C0C">
        <w:rPr>
          <w:rFonts w:ascii="Book Antiqua" w:eastAsia="Book Antiqua" w:hAnsi="Book Antiqua" w:cs="Book Antiqua"/>
          <w:color w:val="000000"/>
        </w:rPr>
        <w:t xml:space="preserve">. </w:t>
      </w:r>
      <w:r w:rsidR="007E2A8C" w:rsidRPr="00DD5C0C">
        <w:rPr>
          <w:rFonts w:ascii="Book Antiqua" w:eastAsia="Book Antiqua" w:hAnsi="Book Antiqua" w:cs="Book Antiqua"/>
          <w:color w:val="000000"/>
        </w:rPr>
        <w:t>We compared the detected CNVs with the known CNVs in the public database</w:t>
      </w:r>
      <w:r w:rsidRPr="00DD5C0C">
        <w:rPr>
          <w:rFonts w:ascii="Book Antiqua" w:eastAsia="Book Antiqua" w:hAnsi="Book Antiqua" w:cs="Book Antiqua"/>
          <w:color w:val="000000"/>
        </w:rPr>
        <w:t xml:space="preserve">, and </w:t>
      </w:r>
      <w:r w:rsidR="007E2A8C" w:rsidRPr="00DD5C0C">
        <w:rPr>
          <w:rFonts w:ascii="Book Antiqua" w:eastAsia="Book Antiqua" w:hAnsi="Book Antiqua" w:cs="Book Antiqua"/>
          <w:color w:val="000000"/>
        </w:rPr>
        <w:t xml:space="preserve">also </w:t>
      </w:r>
      <w:r w:rsidRPr="00DD5C0C">
        <w:rPr>
          <w:rFonts w:ascii="Book Antiqua" w:eastAsia="Book Antiqua" w:hAnsi="Book Antiqua" w:cs="Book Antiqua"/>
          <w:color w:val="000000"/>
        </w:rPr>
        <w:t>classified</w:t>
      </w:r>
      <w:r w:rsidR="007E2A8C" w:rsidRPr="00DD5C0C">
        <w:rPr>
          <w:rFonts w:ascii="Book Antiqua" w:hAnsi="Book Antiqua"/>
        </w:rPr>
        <w:t xml:space="preserve"> </w:t>
      </w:r>
      <w:r w:rsidR="007E2A8C" w:rsidRPr="00DD5C0C">
        <w:rPr>
          <w:rFonts w:ascii="Book Antiqua" w:eastAsia="Book Antiqua" w:hAnsi="Book Antiqua" w:cs="Book Antiqua"/>
          <w:color w:val="000000"/>
        </w:rPr>
        <w:t>detected CNVs</w:t>
      </w:r>
      <w:r w:rsidRPr="00DD5C0C">
        <w:rPr>
          <w:rFonts w:ascii="Book Antiqua" w:eastAsia="Book Antiqua" w:hAnsi="Book Antiqua" w:cs="Book Antiqua"/>
          <w:color w:val="000000"/>
        </w:rPr>
        <w:t xml:space="preserve"> as “Clinically Significant,” “Likely Benign,” or as “Variants Of Uncertain Clinical Significance (VOUS).” </w:t>
      </w:r>
      <w:r w:rsidR="007E2A8C" w:rsidRPr="00DD5C0C">
        <w:rPr>
          <w:rFonts w:ascii="Book Antiqua" w:eastAsia="Book Antiqua" w:hAnsi="Book Antiqua" w:cs="Book Antiqua"/>
          <w:color w:val="000000"/>
        </w:rPr>
        <w:t>The result of the chromosome microarray test was negative.</w:t>
      </w:r>
    </w:p>
    <w:p w14:paraId="7C154D24" w14:textId="2B92C1F3"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iCs/>
          <w:color w:val="000000"/>
        </w:rPr>
        <w:t>Whole exome sequencing</w:t>
      </w:r>
      <w:r w:rsidRPr="00DD5C0C">
        <w:rPr>
          <w:rFonts w:ascii="Book Antiqua" w:hAnsi="Book Antiqua"/>
          <w:b/>
          <w:lang w:eastAsia="zh-CN"/>
        </w:rPr>
        <w:t xml:space="preserve">: </w:t>
      </w:r>
      <w:r w:rsidRPr="00DD5C0C">
        <w:rPr>
          <w:rFonts w:ascii="Book Antiqua" w:eastAsia="Book Antiqua" w:hAnsi="Book Antiqua" w:cs="Book Antiqua"/>
          <w:color w:val="000000"/>
        </w:rPr>
        <w:t xml:space="preserve">Genomic DNA was quantified </w:t>
      </w:r>
      <w:r w:rsidR="0041449F" w:rsidRPr="00DD5C0C">
        <w:rPr>
          <w:rFonts w:ascii="Book Antiqua" w:eastAsia="Book Antiqua" w:hAnsi="Book Antiqua" w:cs="Book Antiqua"/>
          <w:color w:val="000000"/>
        </w:rPr>
        <w:t xml:space="preserve">using </w:t>
      </w:r>
      <w:r w:rsidRPr="00DD5C0C">
        <w:rPr>
          <w:rFonts w:ascii="Book Antiqua" w:eastAsia="Book Antiqua" w:hAnsi="Book Antiqua" w:cs="Book Antiqua"/>
          <w:color w:val="000000"/>
        </w:rPr>
        <w:t xml:space="preserve">Nanodrop 2000 (Thermal Fisher Scientific, </w:t>
      </w:r>
      <w:r w:rsidR="00DD5C0C" w:rsidRPr="00DD5C0C">
        <w:rPr>
          <w:rFonts w:ascii="Book Antiqua" w:eastAsia="Book Antiqua" w:hAnsi="Book Antiqua" w:cs="Book Antiqua"/>
          <w:color w:val="000000"/>
        </w:rPr>
        <w:t>United States</w:t>
      </w:r>
      <w:r w:rsidRPr="00DD5C0C">
        <w:rPr>
          <w:rFonts w:ascii="Book Antiqua" w:eastAsia="Book Antiqua" w:hAnsi="Book Antiqua" w:cs="Book Antiqua"/>
          <w:color w:val="000000"/>
        </w:rPr>
        <w:t xml:space="preserve">). </w:t>
      </w:r>
      <w:r w:rsidR="00E00CE0" w:rsidRPr="00DD5C0C">
        <w:rPr>
          <w:rFonts w:ascii="Book Antiqua" w:eastAsia="Book Antiqua" w:hAnsi="Book Antiqua" w:cs="Book Antiqua"/>
          <w:color w:val="000000"/>
        </w:rPr>
        <w:t>We used the NEXT flex Rapid DNA-Seq Kit to construct a genomic DNA library</w:t>
      </w:r>
      <w:r w:rsidR="00DD5C0C" w:rsidRPr="00DD5C0C">
        <w:rPr>
          <w:rFonts w:ascii="Book Antiqua" w:eastAsia="宋体" w:hAnsi="Book Antiqua" w:cs="宋体"/>
          <w:color w:val="000000"/>
          <w:lang w:eastAsia="zh-CN"/>
        </w:rPr>
        <w:t xml:space="preserve">, </w:t>
      </w:r>
      <w:r w:rsidR="00E00CE0" w:rsidRPr="00DD5C0C">
        <w:rPr>
          <w:rFonts w:ascii="Book Antiqua" w:eastAsia="Book Antiqua" w:hAnsi="Book Antiqua" w:cs="Book Antiqua"/>
          <w:color w:val="000000"/>
        </w:rPr>
        <w:t xml:space="preserve">used xGen Exome Research Panel v2 (IDT, </w:t>
      </w:r>
      <w:r w:rsidR="00DD5C0C" w:rsidRPr="00DD5C0C">
        <w:rPr>
          <w:rFonts w:ascii="Book Antiqua" w:eastAsia="Book Antiqua" w:hAnsi="Book Antiqua" w:cs="Book Antiqua"/>
          <w:color w:val="000000"/>
        </w:rPr>
        <w:t>United States</w:t>
      </w:r>
      <w:r w:rsidR="00E00CE0" w:rsidRPr="00DD5C0C">
        <w:rPr>
          <w:rFonts w:ascii="Book Antiqua" w:eastAsia="Book Antiqua" w:hAnsi="Book Antiqua" w:cs="Book Antiqua"/>
          <w:color w:val="000000"/>
        </w:rPr>
        <w:t>) to capture the constructed libraries</w:t>
      </w:r>
      <w:r w:rsidR="007F02E6">
        <w:rPr>
          <w:rFonts w:ascii="Book Antiqua" w:eastAsia="宋体" w:hAnsi="Book Antiqua" w:cs="宋体" w:hint="eastAsia"/>
          <w:color w:val="000000"/>
          <w:lang w:eastAsia="zh-CN"/>
        </w:rPr>
        <w:t>,</w:t>
      </w:r>
      <w:r w:rsidR="007F02E6">
        <w:rPr>
          <w:rFonts w:ascii="Book Antiqua" w:eastAsia="宋体" w:hAnsi="Book Antiqua" w:cs="宋体"/>
          <w:color w:val="000000"/>
          <w:lang w:eastAsia="zh-CN"/>
        </w:rPr>
        <w:t xml:space="preserve"> </w:t>
      </w:r>
      <w:r w:rsidR="00E00CE0" w:rsidRPr="00DD5C0C">
        <w:rPr>
          <w:rFonts w:ascii="Book Antiqua" w:eastAsia="Book Antiqua" w:hAnsi="Book Antiqua" w:cs="Book Antiqua"/>
          <w:color w:val="000000"/>
        </w:rPr>
        <w:t>and then used Novaseq 6000 (Illumina,</w:t>
      </w:r>
      <w:r w:rsidR="00DD5C0C" w:rsidRPr="00DD5C0C">
        <w:rPr>
          <w:rFonts w:ascii="Book Antiqua" w:eastAsia="Book Antiqua" w:hAnsi="Book Antiqua" w:cs="Book Antiqua"/>
          <w:color w:val="000000"/>
        </w:rPr>
        <w:t xml:space="preserve"> United States</w:t>
      </w:r>
      <w:r w:rsidR="00E00CE0" w:rsidRPr="00DD5C0C">
        <w:rPr>
          <w:rFonts w:ascii="Book Antiqua" w:eastAsia="Book Antiqua" w:hAnsi="Book Antiqua" w:cs="Book Antiqua"/>
          <w:color w:val="000000"/>
        </w:rPr>
        <w:t>) to sequence for 10–12 GB</w:t>
      </w:r>
      <w:r w:rsidRPr="00DD5C0C">
        <w:rPr>
          <w:rFonts w:ascii="Book Antiqua" w:eastAsia="Book Antiqua" w:hAnsi="Book Antiqua" w:cs="Book Antiqua"/>
          <w:color w:val="000000"/>
        </w:rPr>
        <w:t xml:space="preserve">. </w:t>
      </w:r>
      <w:r w:rsidR="00133700" w:rsidRPr="00DD5C0C">
        <w:rPr>
          <w:rFonts w:ascii="Book Antiqua" w:eastAsia="Book Antiqua" w:hAnsi="Book Antiqua" w:cs="Book Antiqua"/>
          <w:color w:val="000000"/>
        </w:rPr>
        <w:t>We screened for variants based on minor allele frequencies in</w:t>
      </w:r>
      <w:r w:rsidR="00680016">
        <w:rPr>
          <w:rFonts w:ascii="Book Antiqua" w:eastAsia="Book Antiqua" w:hAnsi="Book Antiqua" w:cs="Book Antiqua"/>
          <w:color w:val="000000"/>
        </w:rPr>
        <w:t xml:space="preserve"> the</w:t>
      </w:r>
      <w:r w:rsidR="00133700" w:rsidRPr="00DD5C0C">
        <w:rPr>
          <w:rFonts w:ascii="Book Antiqua" w:eastAsia="Book Antiqua" w:hAnsi="Book Antiqua" w:cs="Book Antiqua"/>
          <w:color w:val="000000"/>
        </w:rPr>
        <w:t xml:space="preserve"> normal population and performed variant function and prediction by Mutation Tester, Polyphen2</w:t>
      </w:r>
      <w:r w:rsidR="00953119">
        <w:rPr>
          <w:rFonts w:ascii="Book Antiqua" w:eastAsia="Book Antiqua" w:hAnsi="Book Antiqua" w:cs="Book Antiqua"/>
          <w:color w:val="000000"/>
        </w:rPr>
        <w:t>,</w:t>
      </w:r>
      <w:r w:rsidR="00133700" w:rsidRPr="00DD5C0C">
        <w:rPr>
          <w:rFonts w:ascii="Book Antiqua" w:eastAsia="Book Antiqua" w:hAnsi="Book Antiqua" w:cs="Book Antiqua"/>
          <w:color w:val="000000"/>
        </w:rPr>
        <w:t xml:space="preserve"> and SIFT</w:t>
      </w:r>
      <w:r w:rsidRPr="00DD5C0C">
        <w:rPr>
          <w:rFonts w:ascii="Book Antiqua" w:eastAsia="Book Antiqua" w:hAnsi="Book Antiqua" w:cs="Book Antiqua"/>
          <w:color w:val="000000"/>
        </w:rPr>
        <w:t xml:space="preserve">. The </w:t>
      </w:r>
      <w:r w:rsidR="006B767B" w:rsidRPr="00DD5C0C">
        <w:rPr>
          <w:rFonts w:ascii="Book Antiqua" w:eastAsia="Book Antiqua" w:hAnsi="Book Antiqua" w:cs="Book Antiqua"/>
          <w:color w:val="000000"/>
        </w:rPr>
        <w:t xml:space="preserve">mutant pathogenicity </w:t>
      </w:r>
      <w:r w:rsidRPr="00DD5C0C">
        <w:rPr>
          <w:rFonts w:ascii="Book Antiqua" w:eastAsia="Book Antiqua" w:hAnsi="Book Antiqua" w:cs="Book Antiqua"/>
          <w:color w:val="000000"/>
        </w:rPr>
        <w:t xml:space="preserve">was </w:t>
      </w:r>
      <w:r w:rsidR="006B767B" w:rsidRPr="00DD5C0C">
        <w:rPr>
          <w:rFonts w:ascii="Book Antiqua" w:eastAsia="Book Antiqua" w:hAnsi="Book Antiqua" w:cs="Book Antiqua"/>
          <w:color w:val="000000"/>
        </w:rPr>
        <w:t>assessed</w:t>
      </w:r>
      <w:r w:rsidR="006B767B" w:rsidRPr="00DD5C0C" w:rsidDel="006B767B">
        <w:rPr>
          <w:rFonts w:ascii="Book Antiqua" w:eastAsia="Book Antiqua" w:hAnsi="Book Antiqua" w:cs="Book Antiqua"/>
          <w:color w:val="000000"/>
        </w:rPr>
        <w:t xml:space="preserve"> </w:t>
      </w:r>
      <w:r w:rsidR="006B767B" w:rsidRPr="00DD5C0C">
        <w:rPr>
          <w:rFonts w:ascii="Book Antiqua" w:eastAsia="Book Antiqua" w:hAnsi="Book Antiqua" w:cs="Book Antiqua"/>
          <w:color w:val="000000"/>
        </w:rPr>
        <w:t xml:space="preserve">in </w:t>
      </w:r>
      <w:r w:rsidR="006B767B" w:rsidRPr="00DD5C0C">
        <w:rPr>
          <w:rFonts w:ascii="Book Antiqua" w:eastAsia="Book Antiqua" w:hAnsi="Book Antiqua" w:cs="Book Antiqua"/>
          <w:color w:val="000000"/>
        </w:rPr>
        <w:lastRenderedPageBreak/>
        <w:t>accordance with</w:t>
      </w:r>
      <w:r w:rsidRPr="00DD5C0C">
        <w:rPr>
          <w:rFonts w:ascii="Book Antiqua" w:eastAsia="Book Antiqua" w:hAnsi="Book Antiqua" w:cs="Book Antiqua"/>
          <w:color w:val="000000"/>
        </w:rPr>
        <w:t xml:space="preserve"> </w:t>
      </w:r>
      <w:r w:rsidR="006B767B" w:rsidRPr="00DD5C0C">
        <w:rPr>
          <w:rFonts w:ascii="Book Antiqua" w:eastAsia="Book Antiqua" w:hAnsi="Book Antiqua" w:cs="Book Antiqua"/>
          <w:color w:val="000000"/>
        </w:rPr>
        <w:t xml:space="preserve">guidelines </w:t>
      </w:r>
      <w:r w:rsidR="006B767B" w:rsidRPr="00DD5C0C">
        <w:rPr>
          <w:rFonts w:ascii="Book Antiqua" w:hAnsi="Book Antiqua" w:cs="Book Antiqua"/>
          <w:color w:val="000000"/>
          <w:lang w:eastAsia="zh-CN"/>
        </w:rPr>
        <w:t xml:space="preserve">of </w:t>
      </w:r>
      <w:r w:rsidRPr="00DD5C0C">
        <w:rPr>
          <w:rFonts w:ascii="Book Antiqua" w:eastAsia="Book Antiqua" w:hAnsi="Book Antiqua" w:cs="Book Antiqua"/>
          <w:color w:val="000000"/>
        </w:rPr>
        <w:t xml:space="preserve">the American College of Medical Genetics and Genomics. We carried out </w:t>
      </w:r>
      <w:r w:rsidR="004341ED" w:rsidRPr="00DD5C0C">
        <w:rPr>
          <w:rFonts w:ascii="Book Antiqua" w:eastAsia="Book Antiqua" w:hAnsi="Book Antiqua" w:cs="Book Antiqua"/>
          <w:color w:val="000000"/>
        </w:rPr>
        <w:t>analysis of CNV</w:t>
      </w:r>
      <w:r w:rsidR="004341ED" w:rsidRPr="00DD5C0C" w:rsidDel="004341ED">
        <w:rPr>
          <w:rFonts w:ascii="Book Antiqua" w:eastAsia="Book Antiqua" w:hAnsi="Book Antiqua" w:cs="Book Antiqua"/>
          <w:color w:val="000000"/>
        </w:rPr>
        <w:t xml:space="preserve"> </w:t>
      </w:r>
      <w:r w:rsidRPr="00DD5C0C">
        <w:rPr>
          <w:rFonts w:ascii="Book Antiqua" w:eastAsia="Book Antiqua" w:hAnsi="Book Antiqua" w:cs="Book Antiqua"/>
          <w:color w:val="000000"/>
        </w:rPr>
        <w:t>of patient’s total exome detection results based on Cap CNV (capture copy number variation) analysis which was published in previous articles</w:t>
      </w:r>
      <w:r w:rsidRPr="00DD5C0C">
        <w:rPr>
          <w:rFonts w:ascii="Book Antiqua" w:eastAsia="Book Antiqua" w:hAnsi="Book Antiqua" w:cs="Book Antiqua"/>
          <w:color w:val="000000"/>
          <w:vertAlign w:val="superscript"/>
        </w:rPr>
        <w:t>[1]</w:t>
      </w:r>
      <w:r w:rsidRPr="00DD5C0C">
        <w:rPr>
          <w:rFonts w:ascii="Book Antiqua" w:eastAsia="Book Antiqua" w:hAnsi="Book Antiqua" w:cs="Book Antiqua"/>
          <w:color w:val="000000"/>
        </w:rPr>
        <w:t xml:space="preserve">. The results of gene sequencing and analysis with seizure-related genes such as </w:t>
      </w:r>
      <w:r w:rsidRPr="00DD5C0C">
        <w:rPr>
          <w:rFonts w:ascii="Book Antiqua" w:eastAsia="Book Antiqua" w:hAnsi="Book Antiqua" w:cs="Book Antiqua"/>
          <w:i/>
          <w:iCs/>
          <w:color w:val="000000"/>
        </w:rPr>
        <w:t xml:space="preserve">AAAS, AARS, AASS, </w:t>
      </w:r>
      <w:r w:rsidRPr="00DD5C0C">
        <w:rPr>
          <w:rFonts w:ascii="Book Antiqua" w:eastAsia="Book Antiqua" w:hAnsi="Book Antiqua" w:cs="Book Antiqua"/>
          <w:color w:val="000000"/>
        </w:rPr>
        <w:t xml:space="preserve">and </w:t>
      </w:r>
      <w:r w:rsidRPr="00DD5C0C">
        <w:rPr>
          <w:rFonts w:ascii="Book Antiqua" w:eastAsia="Book Antiqua" w:hAnsi="Book Antiqua" w:cs="Book Antiqua"/>
          <w:i/>
          <w:iCs/>
          <w:color w:val="000000"/>
        </w:rPr>
        <w:t>ABAT</w:t>
      </w:r>
      <w:r w:rsidRPr="00DD5C0C">
        <w:rPr>
          <w:rFonts w:ascii="Book Antiqua" w:eastAsia="Book Antiqua" w:hAnsi="Book Antiqua" w:cs="Book Antiqua"/>
          <w:color w:val="000000"/>
        </w:rPr>
        <w:t xml:space="preserve">, and another 1254 genes failed to show any pathogenic variation at the exon region. </w:t>
      </w:r>
    </w:p>
    <w:p w14:paraId="4B374187" w14:textId="65811E0A" w:rsidR="002C4DED" w:rsidRPr="00DD5C0C" w:rsidRDefault="00C54E90" w:rsidP="00DD5C0C">
      <w:pPr>
        <w:spacing w:line="360" w:lineRule="auto"/>
        <w:jc w:val="both"/>
        <w:rPr>
          <w:rFonts w:ascii="Book Antiqua" w:hAnsi="Book Antiqua"/>
          <w:lang w:eastAsia="zh-CN"/>
        </w:rPr>
      </w:pPr>
      <w:r w:rsidRPr="00DD5C0C">
        <w:rPr>
          <w:rFonts w:ascii="Book Antiqua" w:eastAsia="Book Antiqua" w:hAnsi="Book Antiqua" w:cs="Book Antiqua"/>
          <w:b/>
          <w:bCs/>
          <w:color w:val="000000"/>
        </w:rPr>
        <w:t>Cap CNV analysis</w:t>
      </w:r>
      <w:r w:rsidRPr="00DD5C0C">
        <w:rPr>
          <w:rFonts w:ascii="Book Antiqua" w:hAnsi="Book Antiqua"/>
          <w:b/>
          <w:lang w:eastAsia="zh-CN"/>
        </w:rPr>
        <w:t xml:space="preserve">: </w:t>
      </w:r>
      <w:r w:rsidR="00DD5C0C" w:rsidRPr="00DD5C0C">
        <w:rPr>
          <w:rFonts w:ascii="Book Antiqua" w:hAnsi="Book Antiqua"/>
          <w:bCs/>
          <w:lang w:eastAsia="zh-CN"/>
        </w:rPr>
        <w:t xml:space="preserve">We </w:t>
      </w:r>
      <w:r w:rsidR="007A2214" w:rsidRPr="00DD5C0C">
        <w:rPr>
          <w:rFonts w:ascii="Book Antiqua" w:hAnsi="Book Antiqua"/>
          <w:bCs/>
          <w:lang w:eastAsia="zh-CN"/>
        </w:rPr>
        <w:t>calculated the depth of each exon using bedtools-2.16.2 coverage for the same batch of samples.</w:t>
      </w:r>
      <w:r w:rsidRPr="00DD5C0C">
        <w:rPr>
          <w:rFonts w:ascii="Book Antiqua" w:eastAsia="Book Antiqua" w:hAnsi="Book Antiqua" w:cs="Book Antiqua"/>
          <w:color w:val="000000"/>
        </w:rPr>
        <w:t xml:space="preserve"> </w:t>
      </w:r>
      <w:r w:rsidR="006635F3" w:rsidRPr="00DD5C0C">
        <w:rPr>
          <w:rFonts w:ascii="Book Antiqua" w:eastAsia="Book Antiqua" w:hAnsi="Book Antiqua" w:cs="Book Antiqua"/>
          <w:color w:val="000000"/>
        </w:rPr>
        <w:t xml:space="preserve">The </w:t>
      </w:r>
      <w:r w:rsidR="00B92C67" w:rsidRPr="00DD5C0C">
        <w:rPr>
          <w:rFonts w:ascii="Book Antiqua" w:eastAsia="Book Antiqua" w:hAnsi="Book Antiqua" w:cs="Book Antiqua"/>
          <w:color w:val="000000"/>
        </w:rPr>
        <w:t>sequencing quantity</w:t>
      </w:r>
      <w:r w:rsidR="003C439E" w:rsidRPr="00DD5C0C">
        <w:rPr>
          <w:rFonts w:ascii="Book Antiqua" w:eastAsia="Book Antiqua" w:hAnsi="Book Antiqua" w:cs="Book Antiqua"/>
          <w:color w:val="000000"/>
        </w:rPr>
        <w:t xml:space="preserve"> ratio of the sample and the batch mean was calculated to obtain the corrected depth in order to correct the bias in the sequencing data quantity</w:t>
      </w:r>
      <w:r w:rsidRPr="00DD5C0C">
        <w:rPr>
          <w:rFonts w:ascii="Book Antiqua" w:eastAsia="Book Antiqua" w:hAnsi="Book Antiqua" w:cs="Book Antiqua"/>
          <w:color w:val="000000"/>
        </w:rPr>
        <w:t xml:space="preserve">. </w:t>
      </w:r>
      <w:r w:rsidR="00E24D0B" w:rsidRPr="00DD5C0C">
        <w:rPr>
          <w:rFonts w:ascii="Book Antiqua" w:eastAsia="Book Antiqua" w:hAnsi="Book Antiqua" w:cs="Book Antiqua"/>
          <w:color w:val="000000"/>
        </w:rPr>
        <w:t>The depth ratio is used to determine whether a potential CNV exists in a</w:t>
      </w:r>
      <w:r w:rsidR="00680016">
        <w:rPr>
          <w:rFonts w:ascii="Book Antiqua" w:eastAsia="Book Antiqua" w:hAnsi="Book Antiqua" w:cs="Book Antiqua"/>
          <w:color w:val="000000"/>
        </w:rPr>
        <w:t>n</w:t>
      </w:r>
      <w:r w:rsidR="00E24D0B" w:rsidRPr="00DD5C0C">
        <w:rPr>
          <w:rFonts w:ascii="Book Antiqua" w:eastAsia="Book Antiqua" w:hAnsi="Book Antiqua" w:cs="Book Antiqua"/>
          <w:color w:val="000000"/>
        </w:rPr>
        <w:t xml:space="preserve"> exonic area, obtained from the corrected sample depth over the batch mean depth.</w:t>
      </w:r>
      <w:r w:rsidRPr="00DD5C0C">
        <w:rPr>
          <w:rFonts w:ascii="Book Antiqua" w:eastAsia="Book Antiqua" w:hAnsi="Book Antiqua" w:cs="Book Antiqua"/>
          <w:color w:val="000000"/>
        </w:rPr>
        <w:t xml:space="preserve"> </w:t>
      </w:r>
      <w:r w:rsidR="00D85ED0" w:rsidRPr="00DD5C0C">
        <w:rPr>
          <w:rFonts w:ascii="Book Antiqua" w:eastAsia="Book Antiqua" w:hAnsi="Book Antiqua" w:cs="Book Antiqua"/>
          <w:color w:val="000000"/>
        </w:rPr>
        <w:t>A</w:t>
      </w:r>
      <w:r w:rsidR="002C4DED" w:rsidRPr="00DD5C0C">
        <w:rPr>
          <w:rFonts w:ascii="Book Antiqua" w:eastAsia="Book Antiqua" w:hAnsi="Book Antiqua" w:cs="Book Antiqua"/>
          <w:color w:val="000000"/>
        </w:rPr>
        <w:t xml:space="preserve"> potential deletion is judged by a depth ratio of less than 0.7, and a potential duplication is judged by a depth ratio of greater than 1.3.</w:t>
      </w:r>
      <w:r w:rsidRPr="00DD5C0C">
        <w:rPr>
          <w:rFonts w:ascii="Book Antiqua" w:eastAsia="Book Antiqua" w:hAnsi="Book Antiqua" w:cs="Book Antiqua"/>
          <w:color w:val="000000"/>
        </w:rPr>
        <w:t xml:space="preserve"> </w:t>
      </w:r>
      <w:r w:rsidR="002C4DED" w:rsidRPr="00DD5C0C">
        <w:rPr>
          <w:rFonts w:ascii="Book Antiqua" w:eastAsia="Book Antiqua" w:hAnsi="Book Antiqua" w:cs="Book Antiqua"/>
          <w:color w:val="000000"/>
        </w:rPr>
        <w:t>The criterion for judging the low-quality area is that the rate of abnormal depth ratio in this area exceeds 20% in this batch, and then it is filtered</w:t>
      </w:r>
      <w:r w:rsidR="002C4DED" w:rsidRPr="00DD5C0C">
        <w:rPr>
          <w:rFonts w:ascii="Book Antiqua" w:hAnsi="Book Antiqua" w:cs="Book Antiqua"/>
          <w:color w:val="000000"/>
          <w:lang w:eastAsia="zh-CN"/>
        </w:rPr>
        <w:t>.</w:t>
      </w:r>
    </w:p>
    <w:p w14:paraId="47258D02" w14:textId="102ACA90" w:rsidR="00CF5B29" w:rsidRPr="00DD5C0C" w:rsidRDefault="00C54E90" w:rsidP="00DD5C0C">
      <w:pPr>
        <w:spacing w:line="360" w:lineRule="auto"/>
        <w:ind w:firstLineChars="200" w:firstLine="480"/>
        <w:jc w:val="both"/>
        <w:rPr>
          <w:rFonts w:ascii="Book Antiqua" w:hAnsi="Book Antiqua"/>
        </w:rPr>
      </w:pPr>
      <w:r w:rsidRPr="00DD5C0C">
        <w:rPr>
          <w:rFonts w:ascii="Book Antiqua" w:eastAsia="Book Antiqua" w:hAnsi="Book Antiqua" w:cs="Book Antiqua"/>
          <w:color w:val="000000"/>
        </w:rPr>
        <w:t>The criteria for</w:t>
      </w:r>
      <w:r w:rsidR="00D40AD2" w:rsidRPr="00DD5C0C">
        <w:rPr>
          <w:rFonts w:ascii="Book Antiqua" w:eastAsia="Book Antiqua" w:hAnsi="Book Antiqua" w:cs="Book Antiqua"/>
          <w:color w:val="000000"/>
        </w:rPr>
        <w:t xml:space="preserve"> screening</w:t>
      </w:r>
      <w:r w:rsidRPr="00DD5C0C">
        <w:rPr>
          <w:rFonts w:ascii="Book Antiqua" w:eastAsia="Book Antiqua" w:hAnsi="Book Antiqua" w:cs="Book Antiqua"/>
          <w:color w:val="000000"/>
        </w:rPr>
        <w:t xml:space="preserve"> candidate CNV regions are as follows: (1) </w:t>
      </w:r>
      <w:r w:rsidR="00D40AD2" w:rsidRPr="00DD5C0C">
        <w:rPr>
          <w:rFonts w:ascii="Book Antiqua" w:eastAsia="Book Antiqua" w:hAnsi="Book Antiqua" w:cs="Book Antiqua"/>
          <w:color w:val="000000"/>
        </w:rPr>
        <w:t>It is required that at least two consecutive exons have abnormal depth ratio for OMIM disease-related gene exon regions</w:t>
      </w:r>
      <w:r w:rsidRPr="00DD5C0C">
        <w:rPr>
          <w:rFonts w:ascii="Book Antiqua" w:hAnsi="Book Antiqua" w:cs="Book Antiqua"/>
          <w:color w:val="000000"/>
          <w:lang w:eastAsia="zh-CN"/>
        </w:rPr>
        <w:t>;</w:t>
      </w:r>
      <w:r w:rsidRPr="00DD5C0C">
        <w:rPr>
          <w:rFonts w:ascii="Book Antiqua" w:eastAsia="Book Antiqua" w:hAnsi="Book Antiqua" w:cs="Book Antiqua"/>
          <w:color w:val="000000"/>
        </w:rPr>
        <w:t xml:space="preserve"> and (2) </w:t>
      </w:r>
      <w:r w:rsidR="00D7237F" w:rsidRPr="00DD5C0C">
        <w:rPr>
          <w:rFonts w:ascii="Book Antiqua" w:eastAsia="Book Antiqua" w:hAnsi="Book Antiqua" w:cs="Book Antiqua"/>
          <w:color w:val="000000"/>
        </w:rPr>
        <w:t>It is required that at least ten consecutive exons have abnormal depth ratio for non OMIM disease-related gene exon regions.</w:t>
      </w:r>
      <w:r w:rsidR="00D7237F" w:rsidRPr="00DD5C0C" w:rsidDel="00D7237F">
        <w:rPr>
          <w:rFonts w:ascii="Book Antiqua" w:eastAsia="Book Antiqua" w:hAnsi="Book Antiqua" w:cs="Book Antiqua"/>
          <w:color w:val="000000"/>
        </w:rPr>
        <w:t xml:space="preserve"> </w:t>
      </w:r>
      <w:r w:rsidRPr="00DD5C0C">
        <w:rPr>
          <w:rFonts w:ascii="Book Antiqua" w:eastAsia="Book Antiqua" w:hAnsi="Book Antiqua" w:cs="Book Antiqua"/>
          <w:color w:val="000000"/>
        </w:rPr>
        <w:t>The</w:t>
      </w:r>
      <w:r w:rsidR="00D7237F" w:rsidRPr="00DD5C0C">
        <w:rPr>
          <w:rFonts w:ascii="Book Antiqua" w:eastAsia="Book Antiqua" w:hAnsi="Book Antiqua" w:cs="Book Antiqua"/>
          <w:color w:val="000000"/>
        </w:rPr>
        <w:t>n the</w:t>
      </w:r>
      <w:r w:rsidRPr="00DD5C0C">
        <w:rPr>
          <w:rFonts w:ascii="Book Antiqua" w:eastAsia="Book Antiqua" w:hAnsi="Book Antiqua" w:cs="Book Antiqua"/>
          <w:color w:val="000000"/>
        </w:rPr>
        <w:t xml:space="preserve"> </w:t>
      </w:r>
      <w:r w:rsidR="00D7237F" w:rsidRPr="00DD5C0C">
        <w:rPr>
          <w:rFonts w:ascii="Book Antiqua" w:eastAsia="Book Antiqua" w:hAnsi="Book Antiqua" w:cs="Book Antiqua"/>
          <w:color w:val="000000"/>
        </w:rPr>
        <w:t xml:space="preserve">regions of </w:t>
      </w:r>
      <w:r w:rsidRPr="00DD5C0C">
        <w:rPr>
          <w:rFonts w:ascii="Book Antiqua" w:eastAsia="Book Antiqua" w:hAnsi="Book Antiqua" w:cs="Book Antiqua"/>
          <w:color w:val="000000"/>
        </w:rPr>
        <w:t xml:space="preserve">candidate CNV were annotated </w:t>
      </w:r>
      <w:r w:rsidR="00D7237F" w:rsidRPr="00DD5C0C">
        <w:rPr>
          <w:rFonts w:ascii="Book Antiqua" w:eastAsia="Book Antiqua" w:hAnsi="Book Antiqua" w:cs="Book Antiqua"/>
          <w:color w:val="000000"/>
        </w:rPr>
        <w:t xml:space="preserve">with Decipher </w:t>
      </w:r>
      <w:r w:rsidRPr="00DD5C0C">
        <w:rPr>
          <w:rFonts w:ascii="Book Antiqua" w:eastAsia="Book Antiqua" w:hAnsi="Book Antiqua" w:cs="Book Antiqua"/>
          <w:color w:val="000000"/>
        </w:rPr>
        <w:t>and</w:t>
      </w:r>
      <w:r w:rsidR="00D7237F" w:rsidRPr="00DD5C0C">
        <w:rPr>
          <w:rFonts w:ascii="Book Antiqua" w:eastAsia="Book Antiqua" w:hAnsi="Book Antiqua" w:cs="Book Antiqua"/>
          <w:color w:val="000000"/>
        </w:rPr>
        <w:t xml:space="preserve"> DGV</w:t>
      </w:r>
      <w:r w:rsidRPr="00DD5C0C">
        <w:rPr>
          <w:rFonts w:ascii="Book Antiqua" w:eastAsia="Book Antiqua" w:hAnsi="Book Antiqua" w:cs="Book Antiqua"/>
          <w:color w:val="000000"/>
        </w:rPr>
        <w:t>.</w:t>
      </w:r>
    </w:p>
    <w:p w14:paraId="069F53CE" w14:textId="77777777" w:rsidR="00CF5B29" w:rsidRPr="00DD5C0C" w:rsidRDefault="00C54E90" w:rsidP="00DD5C0C">
      <w:pPr>
        <w:spacing w:line="360" w:lineRule="auto"/>
        <w:ind w:firstLineChars="200" w:firstLine="480"/>
        <w:jc w:val="both"/>
        <w:rPr>
          <w:rFonts w:ascii="Book Antiqua" w:hAnsi="Book Antiqua"/>
        </w:rPr>
      </w:pPr>
      <w:r w:rsidRPr="00DD5C0C">
        <w:rPr>
          <w:rFonts w:ascii="Book Antiqua" w:eastAsia="Book Antiqua" w:hAnsi="Book Antiqua" w:cs="Book Antiqua"/>
          <w:color w:val="000000"/>
        </w:rPr>
        <w:t xml:space="preserve">The analysis of CNVs based on the depth of the exon captured sequence showed that there was a 1.58 Mb duplication of heterozygosity in the 1q21.1 region, which included the following 11 genes </w:t>
      </w:r>
      <w:r w:rsidRPr="00DD5C0C">
        <w:rPr>
          <w:rFonts w:ascii="Book Antiqua" w:eastAsia="Book Antiqua" w:hAnsi="Book Antiqua" w:cs="Book Antiqua"/>
          <w:i/>
          <w:iCs/>
          <w:color w:val="000000"/>
        </w:rPr>
        <w:t>GJA5</w:t>
      </w:r>
      <w:r w:rsidRPr="00DD5C0C">
        <w:rPr>
          <w:rFonts w:ascii="Book Antiqua" w:eastAsia="Book Antiqua" w:hAnsi="Book Antiqua" w:cs="Book Antiqua"/>
          <w:color w:val="000000"/>
          <w:shd w:val="clear" w:color="auto" w:fill="FFFFFF"/>
        </w:rPr>
        <w:t xml:space="preserve">, </w:t>
      </w:r>
      <w:r w:rsidRPr="00DD5C0C">
        <w:rPr>
          <w:rFonts w:ascii="Book Antiqua" w:eastAsia="Book Antiqua" w:hAnsi="Book Antiqua" w:cs="Book Antiqua"/>
          <w:i/>
          <w:iCs/>
          <w:color w:val="000000"/>
        </w:rPr>
        <w:t>FMO5, CHD1L, PRKAB2, BCL9, BNBPF11, BNBPF12, BNBPF24, GJA8, GPR89B, GPR89C</w:t>
      </w:r>
      <w:r w:rsidRPr="00DD5C0C">
        <w:rPr>
          <w:rFonts w:ascii="Book Antiqua" w:eastAsia="Book Antiqua" w:hAnsi="Book Antiqua" w:cs="Book Antiqua"/>
          <w:color w:val="000000"/>
        </w:rPr>
        <w:t xml:space="preserve"> (Figure 1, Table 1).</w:t>
      </w:r>
    </w:p>
    <w:p w14:paraId="295EC3A7" w14:textId="2BAB2B42"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iCs/>
          <w:color w:val="000000"/>
        </w:rPr>
        <w:t>SYBR green fluorescent quantitative polymerase chain reaction</w:t>
      </w:r>
      <w:r w:rsidRPr="00DD5C0C">
        <w:rPr>
          <w:rFonts w:ascii="Book Antiqua" w:hAnsi="Book Antiqua"/>
          <w:b/>
          <w:lang w:eastAsia="zh-CN"/>
        </w:rPr>
        <w:t xml:space="preserve">: </w:t>
      </w:r>
      <w:r w:rsidRPr="00DD5C0C">
        <w:rPr>
          <w:rFonts w:ascii="Book Antiqua" w:eastAsia="Book Antiqua" w:hAnsi="Book Antiqua" w:cs="Book Antiqua"/>
          <w:color w:val="000000"/>
        </w:rPr>
        <w:t>Primers for fluorescent quantitative polymerase chain reaction (</w:t>
      </w:r>
      <w:r w:rsidR="00020981">
        <w:rPr>
          <w:rFonts w:ascii="Book Antiqua" w:eastAsia="Book Antiqua" w:hAnsi="Book Antiqua" w:cs="Book Antiqua"/>
          <w:color w:val="000000"/>
        </w:rPr>
        <w:t>q</w:t>
      </w:r>
      <w:r w:rsidRPr="00DD5C0C">
        <w:rPr>
          <w:rFonts w:ascii="Book Antiqua" w:eastAsia="Book Antiqua" w:hAnsi="Book Antiqua" w:cs="Book Antiqua"/>
          <w:color w:val="000000"/>
        </w:rPr>
        <w:t xml:space="preserve">PCR) were designed for </w:t>
      </w:r>
      <w:r w:rsidRPr="00DD5C0C">
        <w:rPr>
          <w:rFonts w:ascii="Book Antiqua" w:eastAsia="Book Antiqua" w:hAnsi="Book Antiqua" w:cs="Book Antiqua"/>
          <w:i/>
          <w:iCs/>
          <w:color w:val="000000"/>
        </w:rPr>
        <w:t>FMO5, CHD1L, GJA5</w:t>
      </w:r>
      <w:r w:rsidR="00F62B21">
        <w:rPr>
          <w:rFonts w:ascii="Book Antiqua" w:eastAsia="Book Antiqua" w:hAnsi="Book Antiqua" w:cs="Book Antiqua"/>
          <w:i/>
          <w:iCs/>
          <w:color w:val="000000"/>
        </w:rPr>
        <w:t>,</w:t>
      </w:r>
      <w:r w:rsidRPr="00DD5C0C">
        <w:rPr>
          <w:rFonts w:ascii="Book Antiqua" w:eastAsia="Book Antiqua" w:hAnsi="Book Antiqua" w:cs="Book Antiqua"/>
          <w:color w:val="000000"/>
        </w:rPr>
        <w:t xml:space="preserve"> </w:t>
      </w:r>
      <w:r w:rsidR="00D7237F" w:rsidRPr="00DD5C0C">
        <w:rPr>
          <w:rFonts w:ascii="Book Antiqua" w:eastAsia="Book Antiqua" w:hAnsi="Book Antiqua" w:cs="Book Antiqua"/>
          <w:color w:val="000000"/>
        </w:rPr>
        <w:t xml:space="preserve">and </w:t>
      </w:r>
      <w:r w:rsidR="00D7237F" w:rsidRPr="00DD5C0C">
        <w:rPr>
          <w:rFonts w:ascii="Book Antiqua" w:eastAsia="Book Antiqua" w:hAnsi="Book Antiqua" w:cs="Book Antiqua"/>
          <w:i/>
          <w:iCs/>
          <w:color w:val="000000"/>
        </w:rPr>
        <w:t xml:space="preserve">ABL1 </w:t>
      </w:r>
      <w:r w:rsidRPr="00DD5C0C">
        <w:rPr>
          <w:rFonts w:ascii="Book Antiqua" w:eastAsia="Book Antiqua" w:hAnsi="Book Antiqua" w:cs="Book Antiqua"/>
          <w:color w:val="000000"/>
        </w:rPr>
        <w:t>genes</w:t>
      </w:r>
      <w:r w:rsidR="00D7237F" w:rsidRPr="00DD5C0C">
        <w:rPr>
          <w:rFonts w:ascii="Book Antiqua" w:eastAsia="Book Antiqua" w:hAnsi="Book Antiqua" w:cs="Book Antiqua"/>
          <w:color w:val="000000"/>
        </w:rPr>
        <w:t xml:space="preserve"> in the microduplication region.</w:t>
      </w:r>
      <w:r w:rsidR="00C53429" w:rsidRPr="00DD5C0C">
        <w:rPr>
          <w:rFonts w:ascii="Book Antiqua" w:eastAsia="Book Antiqua" w:hAnsi="Book Antiqua" w:cs="Book Antiqua"/>
          <w:i/>
          <w:iCs/>
          <w:color w:val="000000"/>
        </w:rPr>
        <w:t xml:space="preserve"> ABL1</w:t>
      </w:r>
      <w:r w:rsidR="00C53429" w:rsidRPr="00DD5C0C">
        <w:rPr>
          <w:rFonts w:ascii="Book Antiqua" w:eastAsia="宋体" w:hAnsi="Book Antiqua" w:cs="宋体"/>
          <w:color w:val="000000"/>
          <w:lang w:eastAsia="zh-CN"/>
        </w:rPr>
        <w:t>, as</w:t>
      </w:r>
      <w:r w:rsidRPr="00DD5C0C">
        <w:rPr>
          <w:rFonts w:ascii="Book Antiqua" w:eastAsia="Book Antiqua" w:hAnsi="Book Antiqua" w:cs="Book Antiqua"/>
          <w:color w:val="000000"/>
        </w:rPr>
        <w:t xml:space="preserve"> </w:t>
      </w:r>
      <w:r w:rsidR="00C53429" w:rsidRPr="00DD5C0C">
        <w:rPr>
          <w:rFonts w:ascii="Book Antiqua" w:eastAsia="Book Antiqua" w:hAnsi="Book Antiqua" w:cs="Book Antiqua"/>
          <w:color w:val="000000"/>
        </w:rPr>
        <w:t>a</w:t>
      </w:r>
      <w:r w:rsidRPr="00DD5C0C">
        <w:rPr>
          <w:rFonts w:ascii="Book Antiqua" w:eastAsia="Book Antiqua" w:hAnsi="Book Antiqua" w:cs="Book Antiqua"/>
          <w:color w:val="000000"/>
        </w:rPr>
        <w:t xml:space="preserve"> housekeeping gene</w:t>
      </w:r>
      <w:r w:rsidR="00C53429" w:rsidRPr="00DD5C0C">
        <w:rPr>
          <w:rFonts w:ascii="Book Antiqua" w:eastAsia="Book Antiqua" w:hAnsi="Book Antiqua" w:cs="Book Antiqua"/>
          <w:color w:val="000000"/>
        </w:rPr>
        <w:t>,</w:t>
      </w:r>
      <w:r w:rsidRPr="00DD5C0C">
        <w:rPr>
          <w:rFonts w:ascii="Book Antiqua" w:eastAsia="Book Antiqua" w:hAnsi="Book Antiqua" w:cs="Book Antiqua"/>
          <w:color w:val="000000"/>
        </w:rPr>
        <w:t xml:space="preserve"> </w:t>
      </w:r>
      <w:r w:rsidR="00C53429" w:rsidRPr="00DD5C0C">
        <w:rPr>
          <w:rFonts w:ascii="Book Antiqua" w:eastAsia="Book Antiqua" w:hAnsi="Book Antiqua" w:cs="Book Antiqua"/>
          <w:color w:val="000000"/>
        </w:rPr>
        <w:t xml:space="preserve">is used </w:t>
      </w:r>
      <w:r w:rsidRPr="00DD5C0C">
        <w:rPr>
          <w:rFonts w:ascii="Book Antiqua" w:eastAsia="Book Antiqua" w:hAnsi="Book Antiqua" w:cs="Book Antiqua"/>
          <w:color w:val="000000"/>
        </w:rPr>
        <w:t xml:space="preserve">as an internal reference. The relative quantitative values (RQ values) of </w:t>
      </w:r>
      <w:r w:rsidRPr="00DD5C0C">
        <w:rPr>
          <w:rFonts w:ascii="Book Antiqua" w:eastAsia="Book Antiqua" w:hAnsi="Book Antiqua" w:cs="Book Antiqua"/>
          <w:i/>
          <w:iCs/>
          <w:color w:val="000000"/>
        </w:rPr>
        <w:t xml:space="preserve">FMO5 </w:t>
      </w:r>
      <w:r w:rsidRPr="00DD5C0C">
        <w:rPr>
          <w:rFonts w:ascii="Book Antiqua" w:eastAsia="Book Antiqua" w:hAnsi="Book Antiqua" w:cs="Book Antiqua"/>
          <w:color w:val="000000"/>
        </w:rPr>
        <w:t>(forward, GAGCCCCATCCCACTTTCC;</w:t>
      </w:r>
      <w:r w:rsidRPr="00DD5C0C">
        <w:rPr>
          <w:rFonts w:ascii="Book Antiqua" w:eastAsia="Book Antiqua" w:hAnsi="Book Antiqua" w:cs="Book Antiqua"/>
          <w:i/>
          <w:iCs/>
          <w:color w:val="000000"/>
        </w:rPr>
        <w:t xml:space="preserve"> </w:t>
      </w:r>
      <w:r w:rsidRPr="00DD5C0C">
        <w:rPr>
          <w:rFonts w:ascii="Book Antiqua" w:eastAsia="Book Antiqua" w:hAnsi="Book Antiqua" w:cs="Book Antiqua"/>
          <w:color w:val="000000"/>
        </w:rPr>
        <w:t xml:space="preserve">reverse, CCAACGCCATACCATTCAGG), </w:t>
      </w:r>
      <w:r w:rsidRPr="00DD5C0C">
        <w:rPr>
          <w:rFonts w:ascii="Book Antiqua" w:eastAsia="Book Antiqua" w:hAnsi="Book Antiqua" w:cs="Book Antiqua"/>
          <w:i/>
          <w:iCs/>
          <w:color w:val="000000"/>
        </w:rPr>
        <w:t xml:space="preserve">CHD1L </w:t>
      </w:r>
      <w:r w:rsidRPr="00DD5C0C">
        <w:rPr>
          <w:rFonts w:ascii="Book Antiqua" w:eastAsia="Book Antiqua" w:hAnsi="Book Antiqua" w:cs="Book Antiqua"/>
          <w:color w:val="000000"/>
        </w:rPr>
        <w:lastRenderedPageBreak/>
        <w:t>(forward, CCTCCTCAAGACAGCTGGTG; reverse, GCCCACCAGATCCTGATTCC)</w:t>
      </w:r>
      <w:r w:rsidRPr="00DD5C0C">
        <w:rPr>
          <w:rFonts w:ascii="Book Antiqua" w:eastAsia="Book Antiqua" w:hAnsi="Book Antiqua" w:cs="Book Antiqua"/>
          <w:i/>
          <w:iCs/>
          <w:color w:val="000000"/>
        </w:rPr>
        <w:t xml:space="preserve"> </w:t>
      </w:r>
      <w:r w:rsidRPr="00DD5C0C">
        <w:rPr>
          <w:rFonts w:ascii="Book Antiqua" w:eastAsia="Book Antiqua" w:hAnsi="Book Antiqua" w:cs="Book Antiqua"/>
          <w:color w:val="000000"/>
        </w:rPr>
        <w:t xml:space="preserve">and </w:t>
      </w:r>
      <w:r w:rsidRPr="00DD5C0C">
        <w:rPr>
          <w:rFonts w:ascii="Book Antiqua" w:eastAsia="Book Antiqua" w:hAnsi="Book Antiqua" w:cs="Book Antiqua"/>
          <w:i/>
          <w:iCs/>
          <w:color w:val="000000"/>
        </w:rPr>
        <w:t xml:space="preserve">GJA5 </w:t>
      </w:r>
      <w:r w:rsidRPr="00DD5C0C">
        <w:rPr>
          <w:rFonts w:ascii="Book Antiqua" w:eastAsia="Book Antiqua" w:hAnsi="Book Antiqua" w:cs="Book Antiqua"/>
          <w:color w:val="000000"/>
        </w:rPr>
        <w:t xml:space="preserve">(forward, CAGAGCCCCGGACCTCTTT; reverse, TCCCCATCTCCCACATTCG) genes were calculated with </w:t>
      </w:r>
      <w:r w:rsidRPr="00DD5C0C">
        <w:rPr>
          <w:rFonts w:ascii="Book Antiqua" w:eastAsia="Book Antiqua" w:hAnsi="Book Antiqua" w:cs="Book Antiqua"/>
          <w:i/>
          <w:iCs/>
          <w:color w:val="000000"/>
        </w:rPr>
        <w:t>ABL1</w:t>
      </w:r>
      <w:r w:rsidRPr="00DD5C0C">
        <w:rPr>
          <w:rFonts w:ascii="Book Antiqua" w:eastAsia="Book Antiqua" w:hAnsi="Book Antiqua" w:cs="Book Antiqua"/>
          <w:color w:val="000000"/>
        </w:rPr>
        <w:t xml:space="preserve"> (forward, CTAAAGGTGAAAGCTCCG; reverse, GACTGTTGACTGGCGTGAT) as the internal reference gene by an ABI QuantStudioTM 6 Flex fluorescence quantitative analyzer for statistical analysis. Fluorescence qPCR was performed to determine the expression of related genes in duplicate regions o</w:t>
      </w:r>
      <w:r w:rsidR="00032928" w:rsidRPr="00DD5C0C">
        <w:rPr>
          <w:rFonts w:ascii="Book Antiqua" w:eastAsia="Book Antiqua" w:hAnsi="Book Antiqua" w:cs="Book Antiqua"/>
          <w:color w:val="000000"/>
        </w:rPr>
        <w:t>f</w:t>
      </w:r>
      <w:r w:rsidRPr="00DD5C0C">
        <w:rPr>
          <w:rFonts w:ascii="Book Antiqua" w:eastAsia="Book Antiqua" w:hAnsi="Book Antiqua" w:cs="Book Antiqua"/>
          <w:color w:val="000000"/>
        </w:rPr>
        <w:t xml:space="preserve"> the genomic DNA from the patient, her parents</w:t>
      </w:r>
      <w:r w:rsidR="00F62B21">
        <w:rPr>
          <w:rFonts w:ascii="Book Antiqua" w:eastAsia="Book Antiqua" w:hAnsi="Book Antiqua" w:cs="Book Antiqua"/>
          <w:color w:val="000000"/>
        </w:rPr>
        <w:t>,</w:t>
      </w:r>
      <w:r w:rsidR="00032928" w:rsidRPr="00DD5C0C">
        <w:rPr>
          <w:rFonts w:ascii="Book Antiqua" w:eastAsia="Book Antiqua" w:hAnsi="Book Antiqua" w:cs="Book Antiqua"/>
          <w:color w:val="000000"/>
        </w:rPr>
        <w:t xml:space="preserve"> and normal controls</w:t>
      </w:r>
      <w:r w:rsidRPr="00DD5C0C">
        <w:rPr>
          <w:rFonts w:ascii="Book Antiqua" w:eastAsia="Book Antiqua" w:hAnsi="Book Antiqua" w:cs="Book Antiqua"/>
          <w:color w:val="000000"/>
        </w:rPr>
        <w:t xml:space="preserve">. </w:t>
      </w:r>
      <w:r w:rsidR="00032928" w:rsidRPr="00DD5C0C">
        <w:rPr>
          <w:rFonts w:ascii="Book Antiqua" w:eastAsia="Book Antiqua" w:hAnsi="Book Antiqua" w:cs="Book Antiqua"/>
          <w:color w:val="000000"/>
        </w:rPr>
        <w:t xml:space="preserve">We purchased the </w:t>
      </w:r>
      <w:r w:rsidRPr="00DD5C0C">
        <w:rPr>
          <w:rFonts w:ascii="Book Antiqua" w:eastAsia="Book Antiqua" w:hAnsi="Book Antiqua" w:cs="Book Antiqua"/>
          <w:color w:val="000000"/>
        </w:rPr>
        <w:t xml:space="preserve">PCR reaction reagents from Cowin Biosciences Company (Beijing, China), and </w:t>
      </w:r>
      <w:r w:rsidR="00032928" w:rsidRPr="00DD5C0C">
        <w:rPr>
          <w:rFonts w:ascii="Book Antiqua" w:eastAsia="Book Antiqua" w:hAnsi="Book Antiqua" w:cs="Book Antiqua"/>
          <w:color w:val="000000"/>
        </w:rPr>
        <w:t xml:space="preserve">the primer sequences were synthesized by </w:t>
      </w:r>
      <w:r w:rsidRPr="00DD5C0C">
        <w:rPr>
          <w:rFonts w:ascii="Book Antiqua" w:eastAsia="Book Antiqua" w:hAnsi="Book Antiqua" w:cs="Book Antiqua"/>
          <w:color w:val="000000"/>
        </w:rPr>
        <w:t xml:space="preserve">Shanghai Sangon Biotech Company (Shanghai, China). We randomly selected exons from the </w:t>
      </w:r>
      <w:r w:rsidRPr="00DD5C0C">
        <w:rPr>
          <w:rFonts w:ascii="Book Antiqua" w:eastAsia="Book Antiqua" w:hAnsi="Book Antiqua" w:cs="Book Antiqua"/>
          <w:i/>
          <w:iCs/>
          <w:color w:val="000000"/>
        </w:rPr>
        <w:t>FMO5</w:t>
      </w:r>
      <w:r w:rsidRPr="00DD5C0C">
        <w:rPr>
          <w:rFonts w:ascii="Book Antiqua" w:eastAsia="Book Antiqua" w:hAnsi="Book Antiqua" w:cs="Book Antiqua"/>
          <w:color w:val="000000"/>
        </w:rPr>
        <w:t xml:space="preserve">, </w:t>
      </w:r>
      <w:r w:rsidRPr="00DD5C0C">
        <w:rPr>
          <w:rFonts w:ascii="Book Antiqua" w:eastAsia="Book Antiqua" w:hAnsi="Book Antiqua" w:cs="Book Antiqua"/>
          <w:i/>
          <w:iCs/>
          <w:color w:val="000000"/>
        </w:rPr>
        <w:t>CHD1L</w:t>
      </w:r>
      <w:r w:rsidRPr="00DD5C0C">
        <w:rPr>
          <w:rFonts w:ascii="Book Antiqua" w:eastAsia="Book Antiqua" w:hAnsi="Book Antiqua" w:cs="Book Antiqua"/>
          <w:color w:val="000000"/>
        </w:rPr>
        <w:t xml:space="preserve">, and </w:t>
      </w:r>
      <w:r w:rsidRPr="00DD5C0C">
        <w:rPr>
          <w:rFonts w:ascii="Book Antiqua" w:eastAsia="Book Antiqua" w:hAnsi="Book Antiqua" w:cs="Book Antiqua"/>
          <w:i/>
          <w:iCs/>
          <w:color w:val="000000"/>
        </w:rPr>
        <w:t>GJA5</w:t>
      </w:r>
      <w:r w:rsidRPr="00DD5C0C">
        <w:rPr>
          <w:rFonts w:ascii="Book Antiqua" w:eastAsia="Book Antiqua" w:hAnsi="Book Antiqua" w:cs="Book Antiqua"/>
          <w:color w:val="000000"/>
        </w:rPr>
        <w:t xml:space="preserve"> genes in the 1.58 Mb heterozygous duplication region, which was detected by CNV analysis, according to the results of whole exome sequencing (WES) to design the fluorescent quantitative PCR primers with the </w:t>
      </w:r>
      <w:r w:rsidRPr="00DD5C0C">
        <w:rPr>
          <w:rFonts w:ascii="Book Antiqua" w:eastAsia="Book Antiqua" w:hAnsi="Book Antiqua" w:cs="Book Antiqua"/>
          <w:i/>
          <w:iCs/>
          <w:color w:val="000000"/>
        </w:rPr>
        <w:t>ABL</w:t>
      </w:r>
      <w:r w:rsidRPr="00DD5C0C">
        <w:rPr>
          <w:rFonts w:ascii="Book Antiqua" w:eastAsia="Book Antiqua" w:hAnsi="Book Antiqua" w:cs="Book Antiqua"/>
          <w:color w:val="000000"/>
        </w:rPr>
        <w:t xml:space="preserve"> as the internal reference gene. The results showed that the patient and her mother were carriers of a heterozygous duplication in </w:t>
      </w:r>
      <w:r w:rsidRPr="00DD5C0C">
        <w:rPr>
          <w:rFonts w:ascii="Book Antiqua" w:eastAsia="Book Antiqua" w:hAnsi="Book Antiqua" w:cs="Book Antiqua"/>
          <w:i/>
          <w:iCs/>
          <w:color w:val="000000"/>
        </w:rPr>
        <w:t xml:space="preserve">FMO5, CHD1L, </w:t>
      </w:r>
      <w:r w:rsidRPr="00DD5C0C">
        <w:rPr>
          <w:rFonts w:ascii="Book Antiqua" w:eastAsia="Book Antiqua" w:hAnsi="Book Antiqua" w:cs="Book Antiqua"/>
          <w:color w:val="000000"/>
        </w:rPr>
        <w:t>and</w:t>
      </w:r>
      <w:r w:rsidRPr="00DD5C0C">
        <w:rPr>
          <w:rFonts w:ascii="Book Antiqua" w:eastAsia="Book Antiqua" w:hAnsi="Book Antiqua" w:cs="Book Antiqua"/>
          <w:i/>
          <w:iCs/>
          <w:color w:val="000000"/>
        </w:rPr>
        <w:t xml:space="preserve"> GJA5</w:t>
      </w:r>
      <w:r w:rsidRPr="00DD5C0C">
        <w:rPr>
          <w:rFonts w:ascii="Book Antiqua" w:eastAsia="Book Antiqua" w:hAnsi="Book Antiqua" w:cs="Book Antiqua"/>
          <w:color w:val="000000"/>
        </w:rPr>
        <w:t xml:space="preserve"> genes (the patient’s RQ was approximately 1.5, and the mother’s RQ was between 1.4 and 1.8). The father, however, did not show microduplication of </w:t>
      </w:r>
      <w:r w:rsidRPr="00DD5C0C">
        <w:rPr>
          <w:rFonts w:ascii="Book Antiqua" w:eastAsia="Book Antiqua" w:hAnsi="Book Antiqua" w:cs="Book Antiqua"/>
          <w:i/>
          <w:iCs/>
          <w:color w:val="000000"/>
        </w:rPr>
        <w:t>FMO5, CHD1L</w:t>
      </w:r>
      <w:r w:rsidR="00F62B21">
        <w:rPr>
          <w:rFonts w:ascii="Book Antiqua" w:eastAsia="Book Antiqua" w:hAnsi="Book Antiqua" w:cs="Book Antiqua"/>
          <w:i/>
          <w:iCs/>
          <w:color w:val="000000"/>
        </w:rPr>
        <w:t>,</w:t>
      </w:r>
      <w:r w:rsidRPr="00DD5C0C">
        <w:rPr>
          <w:rFonts w:ascii="Book Antiqua" w:eastAsia="Book Antiqua" w:hAnsi="Book Antiqua" w:cs="Book Antiqua"/>
          <w:i/>
          <w:iCs/>
          <w:color w:val="000000"/>
        </w:rPr>
        <w:t xml:space="preserve"> </w:t>
      </w:r>
      <w:r w:rsidRPr="00DD5C0C">
        <w:rPr>
          <w:rFonts w:ascii="Book Antiqua" w:eastAsia="Book Antiqua" w:hAnsi="Book Antiqua" w:cs="Book Antiqua"/>
          <w:color w:val="000000"/>
        </w:rPr>
        <w:t>and</w:t>
      </w:r>
      <w:r w:rsidRPr="00DD5C0C">
        <w:rPr>
          <w:rFonts w:ascii="Book Antiqua" w:eastAsia="Book Antiqua" w:hAnsi="Book Antiqua" w:cs="Book Antiqua"/>
          <w:i/>
          <w:iCs/>
          <w:color w:val="000000"/>
        </w:rPr>
        <w:t xml:space="preserve"> GJA5</w:t>
      </w:r>
      <w:r w:rsidRPr="00DD5C0C">
        <w:rPr>
          <w:rFonts w:ascii="Book Antiqua" w:eastAsia="Book Antiqua" w:hAnsi="Book Antiqua" w:cs="Book Antiqua"/>
          <w:color w:val="000000"/>
        </w:rPr>
        <w:t xml:space="preserve"> genes (RQ: approximately 1), which indicated that the mutation originated from the mother (Figure 2).</w:t>
      </w:r>
    </w:p>
    <w:p w14:paraId="3384B1E3"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iCs/>
          <w:color w:val="000000"/>
        </w:rPr>
        <w:t>Familial analysis of low-depth whole genome sequencing</w:t>
      </w:r>
      <w:r w:rsidRPr="00DD5C0C">
        <w:rPr>
          <w:rFonts w:ascii="Book Antiqua" w:hAnsi="Book Antiqua"/>
          <w:b/>
          <w:lang w:eastAsia="zh-CN"/>
        </w:rPr>
        <w:t xml:space="preserve">: </w:t>
      </w:r>
      <w:r w:rsidRPr="00DD5C0C">
        <w:rPr>
          <w:rFonts w:ascii="Book Antiqua" w:eastAsia="Book Antiqua" w:hAnsi="Book Antiqua" w:cs="Book Antiqua"/>
          <w:color w:val="000000"/>
        </w:rPr>
        <w:t xml:space="preserve">Low-depth whole genome sequencing detected a duplication of 2.096 Mb of heterozygosity in chromosome 1q (CHR1:145828373-147924436). The region has not yet been reported in the Decipher database. Low-depth whole genome sequencing, which was performed on the DNA of the patient’s mother and brother, also revealed a 2.096 Mb duplication of heterozygosity in the CHR1:145828373-147924436 region (as shown in Figure 3). These results indicated that the duplicate fragment originated from the mother and was also carried by the brother. </w:t>
      </w:r>
    </w:p>
    <w:p w14:paraId="04A9319A"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iCs/>
          <w:color w:val="000000"/>
        </w:rPr>
        <w:t xml:space="preserve">The patient’s family tree: </w:t>
      </w:r>
      <w:r w:rsidRPr="00DD5C0C">
        <w:rPr>
          <w:rFonts w:ascii="Book Antiqua" w:eastAsia="Book Antiqua" w:hAnsi="Book Antiqua" w:cs="Book Antiqua"/>
          <w:color w:val="000000"/>
        </w:rPr>
        <w:t>The patient, her brother and mother had a duplication of heterozygosity in the 1q21.1 region, her father and sister did not (Figure 4).</w:t>
      </w:r>
    </w:p>
    <w:p w14:paraId="69E09624" w14:textId="77777777" w:rsidR="00CF5B29" w:rsidRPr="00DD5C0C" w:rsidRDefault="00CF5B29" w:rsidP="00DD5C0C">
      <w:pPr>
        <w:spacing w:line="360" w:lineRule="auto"/>
        <w:jc w:val="both"/>
        <w:rPr>
          <w:rFonts w:ascii="Book Antiqua" w:hAnsi="Book Antiqua"/>
        </w:rPr>
      </w:pPr>
    </w:p>
    <w:p w14:paraId="67ECE1EE"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aps/>
          <w:color w:val="000000"/>
          <w:u w:val="single"/>
        </w:rPr>
        <w:lastRenderedPageBreak/>
        <w:t>FINAL DIAGNOSIS</w:t>
      </w:r>
    </w:p>
    <w:p w14:paraId="05A45529"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 xml:space="preserve">The patient was diagnosed with 1q21.1 microduplication syndrome. </w:t>
      </w:r>
    </w:p>
    <w:p w14:paraId="0C63B660" w14:textId="77777777" w:rsidR="00CF5B29" w:rsidRPr="00DD5C0C" w:rsidRDefault="00CF5B29" w:rsidP="00DD5C0C">
      <w:pPr>
        <w:spacing w:line="360" w:lineRule="auto"/>
        <w:jc w:val="both"/>
        <w:rPr>
          <w:rFonts w:ascii="Book Antiqua" w:hAnsi="Book Antiqua"/>
        </w:rPr>
      </w:pPr>
    </w:p>
    <w:p w14:paraId="6858485B"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aps/>
          <w:color w:val="000000"/>
          <w:u w:val="single"/>
        </w:rPr>
        <w:t>TREATMENT</w:t>
      </w:r>
    </w:p>
    <w:p w14:paraId="1DDCAFD7" w14:textId="1053BBB4"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During the hospital stay, the patient had no epileptic seizures. The convulsions were relieved after treatment with sodium valproate.</w:t>
      </w:r>
    </w:p>
    <w:p w14:paraId="36528A59" w14:textId="77777777" w:rsidR="00CF5B29" w:rsidRPr="00DD5C0C" w:rsidRDefault="00CF5B29" w:rsidP="00DD5C0C">
      <w:pPr>
        <w:spacing w:line="360" w:lineRule="auto"/>
        <w:jc w:val="both"/>
        <w:rPr>
          <w:rFonts w:ascii="Book Antiqua" w:hAnsi="Book Antiqua"/>
        </w:rPr>
      </w:pPr>
    </w:p>
    <w:p w14:paraId="17923780"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aps/>
          <w:color w:val="000000"/>
          <w:u w:val="single"/>
        </w:rPr>
        <w:t>OUTCOME AND FOLLOW-UP</w:t>
      </w:r>
    </w:p>
    <w:p w14:paraId="5F67E1B2"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Detailed history-taking and follow-up examinations showed that the patient and her brother are currently lagging behind in motor development and have language developmental delay and are likely on the autistic spectrum.</w:t>
      </w:r>
    </w:p>
    <w:p w14:paraId="2F4A4C59" w14:textId="77777777" w:rsidR="00CF5B29" w:rsidRPr="00DD5C0C" w:rsidRDefault="00CF5B29" w:rsidP="00DD5C0C">
      <w:pPr>
        <w:spacing w:line="360" w:lineRule="auto"/>
        <w:jc w:val="both"/>
        <w:rPr>
          <w:rFonts w:ascii="Book Antiqua" w:hAnsi="Book Antiqua"/>
        </w:rPr>
      </w:pPr>
    </w:p>
    <w:p w14:paraId="505FAE46"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aps/>
          <w:color w:val="000000"/>
          <w:u w:val="single"/>
        </w:rPr>
        <w:t>DISCUSSION</w:t>
      </w:r>
    </w:p>
    <w:p w14:paraId="01AD9943" w14:textId="6A01BE8F"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The 1q21.1 region is considered the most genetically unstable fragment due to multiple low-copy duplication, and one of the largest regions in the human genome that carries repeated duplication, thereby making it prone to CNV</w:t>
      </w:r>
      <w:r w:rsidRPr="00DD5C0C">
        <w:rPr>
          <w:rFonts w:ascii="Book Antiqua" w:eastAsia="Book Antiqua" w:hAnsi="Book Antiqua" w:cs="Book Antiqua"/>
          <w:color w:val="000000"/>
          <w:shd w:val="clear" w:color="auto" w:fill="FFFFFF"/>
          <w:vertAlign w:val="superscript"/>
        </w:rPr>
        <w:t>[2,4]</w:t>
      </w:r>
      <w:r w:rsidRPr="00DD5C0C">
        <w:rPr>
          <w:rFonts w:ascii="Book Antiqua" w:eastAsia="Book Antiqua" w:hAnsi="Book Antiqua" w:cs="Book Antiqua"/>
          <w:color w:val="000000"/>
        </w:rPr>
        <w:t>. CNVs in the region are associated with developmental disorders, feeding problems,</w:t>
      </w:r>
      <w:r w:rsidR="007030C0" w:rsidRPr="00DD5C0C">
        <w:rPr>
          <w:rFonts w:ascii="Book Antiqua" w:eastAsia="Book Antiqua" w:hAnsi="Book Antiqua" w:cs="Book Antiqua"/>
          <w:color w:val="000000"/>
        </w:rPr>
        <w:t xml:space="preserve"> intellectual disability (ID),</w:t>
      </w:r>
      <w:r w:rsidRPr="00DD5C0C">
        <w:rPr>
          <w:rFonts w:ascii="Book Antiqua" w:eastAsia="Book Antiqua" w:hAnsi="Book Antiqua" w:cs="Book Antiqua"/>
          <w:color w:val="000000"/>
        </w:rPr>
        <w:t xml:space="preserve"> developmental delays (DD), </w:t>
      </w:r>
      <w:r w:rsidR="007030C0" w:rsidRPr="00DD5C0C">
        <w:rPr>
          <w:rFonts w:ascii="Book Antiqua" w:eastAsia="Book Antiqua" w:hAnsi="Book Antiqua" w:cs="Book Antiqua"/>
          <w:color w:val="000000"/>
        </w:rPr>
        <w:t xml:space="preserve">congenital heart defects, </w:t>
      </w:r>
      <w:r w:rsidRPr="00DD5C0C">
        <w:rPr>
          <w:rFonts w:ascii="Book Antiqua" w:eastAsia="Book Antiqua" w:hAnsi="Book Antiqua" w:cs="Book Antiqua"/>
          <w:color w:val="000000"/>
        </w:rPr>
        <w:t xml:space="preserve">behavioral problems (including </w:t>
      </w:r>
      <w:r w:rsidR="00141EFD" w:rsidRPr="00DD5C0C">
        <w:rPr>
          <w:rFonts w:ascii="Book Antiqua" w:eastAsia="Book Antiqua" w:hAnsi="Book Antiqua" w:cs="Book Antiqua"/>
          <w:color w:val="000000"/>
        </w:rPr>
        <w:t>autistic disorder</w:t>
      </w:r>
      <w:r w:rsidRPr="00DD5C0C">
        <w:rPr>
          <w:rFonts w:ascii="Book Antiqua" w:eastAsia="Book Antiqua" w:hAnsi="Book Antiqua" w:cs="Book Antiqua"/>
          <w:color w:val="000000"/>
        </w:rPr>
        <w:t xml:space="preserve"> and attention deficit hyperactivity disorder), and various other congenital deformities. There are 20-40 genes in the 1q21.1 region. The CNV of 1q21.1 can present as two main types: </w:t>
      </w:r>
      <w:r w:rsidR="00D1318B" w:rsidRPr="00DD5C0C">
        <w:rPr>
          <w:rFonts w:ascii="Book Antiqua" w:eastAsia="Book Antiqua" w:hAnsi="Book Antiqua" w:cs="Book Antiqua"/>
          <w:color w:val="000000"/>
        </w:rPr>
        <w:t xml:space="preserve">The </w:t>
      </w:r>
      <w:r w:rsidRPr="00DD5C0C">
        <w:rPr>
          <w:rFonts w:ascii="Book Antiqua" w:eastAsia="Book Antiqua" w:hAnsi="Book Antiqua" w:cs="Book Antiqua"/>
          <w:color w:val="000000"/>
        </w:rPr>
        <w:t>one containing only the distal end region of 1q21.1 is called type I (approximately 1.8 Mb), and the one extending proximally to encompass the thrombocytopenia absent radius syndrome region is called type 2 (approximately 2.7 Mb)</w:t>
      </w:r>
      <w:r w:rsidRPr="00DD5C0C">
        <w:rPr>
          <w:rFonts w:ascii="Book Antiqua" w:eastAsia="Book Antiqua" w:hAnsi="Book Antiqua" w:cs="Book Antiqua"/>
          <w:color w:val="000000"/>
          <w:shd w:val="clear" w:color="auto" w:fill="FFFFFF"/>
          <w:vertAlign w:val="superscript"/>
        </w:rPr>
        <w:t>[4,5]</w:t>
      </w:r>
      <w:r w:rsidRPr="00DD5C0C">
        <w:rPr>
          <w:rFonts w:ascii="Book Antiqua" w:eastAsia="Book Antiqua" w:hAnsi="Book Antiqua" w:cs="Book Antiqua"/>
          <w:color w:val="000000"/>
        </w:rPr>
        <w:t>.</w:t>
      </w:r>
    </w:p>
    <w:p w14:paraId="7BDD4D0B" w14:textId="77777777" w:rsidR="00CF5B29" w:rsidRPr="00DD5C0C" w:rsidRDefault="00C54E90" w:rsidP="00DD5C0C">
      <w:pPr>
        <w:spacing w:line="360" w:lineRule="auto"/>
        <w:ind w:firstLine="480"/>
        <w:jc w:val="both"/>
        <w:rPr>
          <w:rFonts w:ascii="Book Antiqua" w:hAnsi="Book Antiqua"/>
        </w:rPr>
      </w:pPr>
      <w:r w:rsidRPr="00DD5C0C">
        <w:rPr>
          <w:rFonts w:ascii="Book Antiqua" w:eastAsia="Book Antiqua" w:hAnsi="Book Antiqua" w:cs="Book Antiqua"/>
          <w:color w:val="000000"/>
        </w:rPr>
        <w:t xml:space="preserve">1q21.1 microduplication syndrome is a rare chromosome 1 mutation. It can be an autosomal dominant inheritance or a novel mutation. There is no significant difference in the sex ratio. Microduplication of 1q21.1 is observed in approximately 0.03% adults, and the frequency in live births is estimated to be 1/6309. It presents with variable and partially explicit phenotypes; the common clinical manifestations are multiple congenital </w:t>
      </w:r>
      <w:r w:rsidRPr="00DD5C0C">
        <w:rPr>
          <w:rFonts w:ascii="Book Antiqua" w:eastAsia="Book Antiqua" w:hAnsi="Book Antiqua" w:cs="Book Antiqua"/>
          <w:color w:val="000000"/>
        </w:rPr>
        <w:lastRenderedPageBreak/>
        <w:t>developmental disorders, which include DD, autism spectrum disorders, congenital malformations, and congenital heart defects, wherein tetralogy of Fallot is the most common. It can also be seen in normal individuals</w:t>
      </w:r>
      <w:r w:rsidRPr="00DD5C0C">
        <w:rPr>
          <w:rFonts w:ascii="Book Antiqua" w:eastAsia="Book Antiqua" w:hAnsi="Book Antiqua" w:cs="Book Antiqua"/>
          <w:color w:val="000000"/>
          <w:shd w:val="clear" w:color="auto" w:fill="FFFFFF"/>
          <w:vertAlign w:val="superscript"/>
        </w:rPr>
        <w:t>[4,6-8]</w:t>
      </w:r>
      <w:r w:rsidRPr="00DD5C0C">
        <w:rPr>
          <w:rFonts w:ascii="Book Antiqua" w:eastAsia="Book Antiqua" w:hAnsi="Book Antiqua" w:cs="Book Antiqua"/>
          <w:color w:val="000000"/>
        </w:rPr>
        <w:t xml:space="preserve">. In 2017, Busè </w:t>
      </w:r>
      <w:r w:rsidRPr="00DD5C0C">
        <w:rPr>
          <w:rFonts w:ascii="Book Antiqua" w:eastAsia="Book Antiqua" w:hAnsi="Book Antiqua" w:cs="Book Antiqua"/>
          <w:i/>
          <w:iCs/>
          <w:color w:val="000000"/>
        </w:rPr>
        <w:t>et al</w:t>
      </w:r>
      <w:r w:rsidRPr="00DD5C0C">
        <w:rPr>
          <w:rFonts w:ascii="Book Antiqua" w:eastAsia="Book Antiqua" w:hAnsi="Book Antiqua" w:cs="Book Antiqua"/>
          <w:color w:val="000000"/>
          <w:vertAlign w:val="superscript"/>
        </w:rPr>
        <w:t>[9]</w:t>
      </w:r>
      <w:r w:rsidRPr="00DD5C0C">
        <w:rPr>
          <w:rFonts w:ascii="Book Antiqua" w:eastAsia="Book Antiqua" w:hAnsi="Book Antiqua" w:cs="Book Antiqua"/>
          <w:color w:val="000000"/>
        </w:rPr>
        <w:t xml:space="preserve"> expanded the phenotype of the 1q21.1 syndrome and suggested that the 1q21.1 microduplication syndrome showed special facial features such as macrocephaly or relative macrocephaly, prominent forehead, and widening of the eye distance. The relationship between triangular head deformity and 1q21.1 microduplication syndrome was also mentioned</w:t>
      </w:r>
      <w:r w:rsidRPr="00DD5C0C">
        <w:rPr>
          <w:rFonts w:ascii="Book Antiqua" w:eastAsia="Book Antiqua" w:hAnsi="Book Antiqua" w:cs="Book Antiqua"/>
          <w:color w:val="000000"/>
          <w:shd w:val="clear" w:color="auto" w:fill="FFFFFF"/>
          <w:vertAlign w:val="superscript"/>
        </w:rPr>
        <w:t>[9]</w:t>
      </w:r>
      <w:r w:rsidRPr="00DD5C0C">
        <w:rPr>
          <w:rFonts w:ascii="Book Antiqua" w:eastAsia="Book Antiqua" w:hAnsi="Book Antiqua" w:cs="Book Antiqua"/>
          <w:color w:val="000000"/>
        </w:rPr>
        <w:t>. Some researchers believed that it is a predisposing locus instead of a clinically distinct syndrome, given its incomplete dominance and variable phenotype</w:t>
      </w:r>
      <w:r w:rsidRPr="00DD5C0C">
        <w:rPr>
          <w:rFonts w:ascii="Book Antiqua" w:eastAsia="Book Antiqua" w:hAnsi="Book Antiqua" w:cs="Book Antiqua"/>
          <w:color w:val="000000"/>
          <w:shd w:val="clear" w:color="auto" w:fill="FFFFFF"/>
          <w:vertAlign w:val="superscript"/>
        </w:rPr>
        <w:t>[10]</w:t>
      </w:r>
      <w:r w:rsidRPr="00DD5C0C">
        <w:rPr>
          <w:rFonts w:ascii="Book Antiqua" w:eastAsia="Book Antiqua" w:hAnsi="Book Antiqua" w:cs="Book Antiqua"/>
          <w:color w:val="000000"/>
        </w:rPr>
        <w:t>. With the development of genome microarray and other methods for detecting CNVs, the improved accuracy of CNVs detection, and the widespread use of gene screening in the study of DD and epilepsy, an increasing number of cases of 1q21.1 microduplication have been reported.</w:t>
      </w:r>
    </w:p>
    <w:p w14:paraId="73E1978E" w14:textId="2D33E980" w:rsidR="00CF5B29" w:rsidRPr="00DD5C0C" w:rsidRDefault="00C54E90" w:rsidP="00DD5C0C">
      <w:pPr>
        <w:spacing w:line="360" w:lineRule="auto"/>
        <w:ind w:firstLine="480"/>
        <w:jc w:val="both"/>
        <w:rPr>
          <w:rFonts w:ascii="Book Antiqua" w:hAnsi="Book Antiqua"/>
        </w:rPr>
      </w:pPr>
      <w:r w:rsidRPr="00DD5C0C">
        <w:rPr>
          <w:rFonts w:ascii="Book Antiqua" w:eastAsia="Book Antiqua" w:hAnsi="Book Antiqua" w:cs="Book Antiqua"/>
          <w:color w:val="000000"/>
        </w:rPr>
        <w:t>1q21.1 microduplication has been linked to a range of neurodevelopmental disorders, including autism spectrum disorders, ID, and even epilepsy, although there is no known gene for neurological disorders in this region</w:t>
      </w:r>
      <w:r w:rsidRPr="00DD5C0C">
        <w:rPr>
          <w:rFonts w:ascii="Book Antiqua" w:eastAsia="Book Antiqua" w:hAnsi="Book Antiqua" w:cs="Book Antiqua"/>
          <w:color w:val="000000"/>
          <w:shd w:val="clear" w:color="auto" w:fill="FFFFFF"/>
          <w:vertAlign w:val="superscript"/>
        </w:rPr>
        <w:t>[11]</w:t>
      </w:r>
      <w:r w:rsidRPr="00DD5C0C">
        <w:rPr>
          <w:rFonts w:ascii="Book Antiqua" w:eastAsia="Book Antiqua" w:hAnsi="Book Antiqua" w:cs="Book Antiqua"/>
          <w:color w:val="000000"/>
        </w:rPr>
        <w:t xml:space="preserve">. The UCSC Genome Browser lists two genes located in the distal microduplication region, </w:t>
      </w:r>
      <w:r w:rsidRPr="00DD5C0C">
        <w:rPr>
          <w:rFonts w:ascii="Book Antiqua" w:eastAsia="Book Antiqua" w:hAnsi="Book Antiqua" w:cs="Book Antiqua"/>
          <w:i/>
          <w:iCs/>
          <w:color w:val="000000"/>
        </w:rPr>
        <w:t>CHD1L</w:t>
      </w:r>
      <w:r w:rsidRPr="00DD5C0C">
        <w:rPr>
          <w:rFonts w:ascii="Book Antiqua" w:eastAsia="Book Antiqua" w:hAnsi="Book Antiqua" w:cs="Book Antiqua"/>
          <w:color w:val="000000"/>
        </w:rPr>
        <w:t xml:space="preserve"> and </w:t>
      </w:r>
      <w:r w:rsidRPr="00DD5C0C">
        <w:rPr>
          <w:rFonts w:ascii="Book Antiqua" w:eastAsia="Book Antiqua" w:hAnsi="Book Antiqua" w:cs="Book Antiqua"/>
          <w:i/>
          <w:iCs/>
          <w:color w:val="000000"/>
        </w:rPr>
        <w:t>PRKAB2</w:t>
      </w:r>
      <w:r w:rsidRPr="00DD5C0C">
        <w:rPr>
          <w:rFonts w:ascii="Book Antiqua" w:eastAsia="Book Antiqua" w:hAnsi="Book Antiqua" w:cs="Book Antiqua"/>
          <w:color w:val="000000"/>
        </w:rPr>
        <w:t>, which may be associated with epilepsy</w:t>
      </w:r>
      <w:r w:rsidRPr="00DD5C0C">
        <w:rPr>
          <w:rFonts w:ascii="Book Antiqua" w:eastAsia="Book Antiqua" w:hAnsi="Book Antiqua" w:cs="Book Antiqua"/>
          <w:color w:val="000000"/>
          <w:shd w:val="clear" w:color="auto" w:fill="FFFFFF"/>
          <w:vertAlign w:val="superscript"/>
        </w:rPr>
        <w:t>[2]</w:t>
      </w:r>
      <w:r w:rsidRPr="00DD5C0C">
        <w:rPr>
          <w:rFonts w:ascii="Book Antiqua" w:eastAsia="Book Antiqua" w:hAnsi="Book Antiqua" w:cs="Book Antiqua"/>
          <w:color w:val="000000"/>
        </w:rPr>
        <w:t xml:space="preserve">. </w:t>
      </w:r>
      <w:r w:rsidR="00141EFD" w:rsidRPr="00DD5C0C">
        <w:rPr>
          <w:rFonts w:ascii="Book Antiqua" w:eastAsia="Book Antiqua" w:hAnsi="Book Antiqua" w:cs="Book Antiqua"/>
          <w:color w:val="000000"/>
        </w:rPr>
        <w:t xml:space="preserve">The </w:t>
      </w:r>
      <w:r w:rsidRPr="00DD5C0C">
        <w:rPr>
          <w:rFonts w:ascii="Book Antiqua" w:eastAsia="Book Antiqua" w:hAnsi="Book Antiqua" w:cs="Book Antiqua"/>
          <w:i/>
          <w:iCs/>
          <w:color w:val="000000"/>
        </w:rPr>
        <w:t>CHD1L</w:t>
      </w:r>
      <w:r w:rsidRPr="00DD5C0C">
        <w:rPr>
          <w:rFonts w:ascii="Book Antiqua" w:eastAsia="Book Antiqua" w:hAnsi="Book Antiqua" w:cs="Book Antiqua"/>
          <w:color w:val="000000"/>
        </w:rPr>
        <w:t xml:space="preserve"> </w:t>
      </w:r>
      <w:r w:rsidR="00141EFD" w:rsidRPr="00DD5C0C">
        <w:rPr>
          <w:rFonts w:ascii="Book Antiqua" w:eastAsia="Book Antiqua" w:hAnsi="Book Antiqua" w:cs="Book Antiqua"/>
          <w:color w:val="000000"/>
        </w:rPr>
        <w:t xml:space="preserve">gene </w:t>
      </w:r>
      <w:r w:rsidRPr="00DD5C0C">
        <w:rPr>
          <w:rFonts w:ascii="Book Antiqua" w:eastAsia="Book Antiqua" w:hAnsi="Book Antiqua" w:cs="Book Antiqua"/>
          <w:color w:val="000000"/>
        </w:rPr>
        <w:t xml:space="preserve">is also a candidate gene for </w:t>
      </w:r>
      <w:r w:rsidR="00141EFD" w:rsidRPr="00DD5C0C">
        <w:rPr>
          <w:rFonts w:ascii="Book Antiqua" w:eastAsia="Book Antiqua" w:hAnsi="Book Antiqua" w:cs="Book Antiqua"/>
          <w:color w:val="000000"/>
        </w:rPr>
        <w:t xml:space="preserve">attention deficit hyperactivity disorder </w:t>
      </w:r>
      <w:r w:rsidRPr="00DD5C0C">
        <w:rPr>
          <w:rFonts w:ascii="Book Antiqua" w:eastAsia="Book Antiqua" w:hAnsi="Book Antiqua" w:cs="Book Antiqua"/>
          <w:color w:val="000000"/>
        </w:rPr>
        <w:t>and</w:t>
      </w:r>
      <w:r w:rsidR="00141EFD" w:rsidRPr="00DD5C0C">
        <w:rPr>
          <w:rFonts w:ascii="Book Antiqua" w:eastAsia="Book Antiqua" w:hAnsi="Book Antiqua" w:cs="Book Antiqua"/>
          <w:color w:val="000000"/>
        </w:rPr>
        <w:t xml:space="preserve"> autism spectrum disorders</w:t>
      </w:r>
      <w:r w:rsidRPr="00DD5C0C">
        <w:rPr>
          <w:rFonts w:ascii="Book Antiqua" w:eastAsia="Book Antiqua" w:hAnsi="Book Antiqua" w:cs="Book Antiqua"/>
          <w:color w:val="000000"/>
        </w:rPr>
        <w:t xml:space="preserve">, and the repetition of </w:t>
      </w:r>
      <w:r w:rsidRPr="00DD5C0C">
        <w:rPr>
          <w:rFonts w:ascii="Book Antiqua" w:eastAsia="Book Antiqua" w:hAnsi="Book Antiqua" w:cs="Book Antiqua"/>
          <w:i/>
          <w:iCs/>
          <w:color w:val="000000"/>
        </w:rPr>
        <w:t>CHD1L</w:t>
      </w:r>
      <w:r w:rsidRPr="00DD5C0C">
        <w:rPr>
          <w:rFonts w:ascii="Book Antiqua" w:eastAsia="Book Antiqua" w:hAnsi="Book Antiqua" w:cs="Book Antiqua"/>
          <w:color w:val="000000"/>
        </w:rPr>
        <w:t xml:space="preserve"> is implicated in delayed language development</w:t>
      </w:r>
      <w:r w:rsidRPr="00DD5C0C">
        <w:rPr>
          <w:rFonts w:ascii="Book Antiqua" w:eastAsia="Book Antiqua" w:hAnsi="Book Antiqua" w:cs="Book Antiqua"/>
          <w:color w:val="000000"/>
          <w:shd w:val="clear" w:color="auto" w:fill="FFFFFF"/>
          <w:vertAlign w:val="superscript"/>
        </w:rPr>
        <w:t>[10]</w:t>
      </w:r>
      <w:r w:rsidRPr="00DD5C0C">
        <w:rPr>
          <w:rFonts w:ascii="Book Antiqua" w:eastAsia="Book Antiqua" w:hAnsi="Book Antiqua" w:cs="Book Antiqua"/>
          <w:color w:val="000000"/>
        </w:rPr>
        <w:t xml:space="preserve">. </w:t>
      </w:r>
      <w:r w:rsidR="001C19BA" w:rsidRPr="00DD5C0C">
        <w:rPr>
          <w:rFonts w:ascii="Book Antiqua" w:eastAsia="Book Antiqua" w:hAnsi="Book Antiqua" w:cs="Book Antiqua"/>
          <w:color w:val="000000"/>
        </w:rPr>
        <w:t xml:space="preserve">The </w:t>
      </w:r>
      <w:r w:rsidRPr="00DD5C0C">
        <w:rPr>
          <w:rFonts w:ascii="Book Antiqua" w:eastAsia="Book Antiqua" w:hAnsi="Book Antiqua" w:cs="Book Antiqua"/>
          <w:i/>
          <w:iCs/>
          <w:color w:val="000000"/>
        </w:rPr>
        <w:t>CHD1L</w:t>
      </w:r>
      <w:r w:rsidRPr="00DD5C0C">
        <w:rPr>
          <w:rFonts w:ascii="Book Antiqua" w:eastAsia="Book Antiqua" w:hAnsi="Book Antiqua" w:cs="Book Antiqua"/>
          <w:color w:val="000000"/>
        </w:rPr>
        <w:t xml:space="preserve"> </w:t>
      </w:r>
      <w:r w:rsidR="001C19BA" w:rsidRPr="00DD5C0C">
        <w:rPr>
          <w:rFonts w:ascii="Book Antiqua" w:eastAsia="Book Antiqua" w:hAnsi="Book Antiqua" w:cs="Book Antiqua"/>
          <w:color w:val="000000"/>
        </w:rPr>
        <w:t xml:space="preserve">gene, which is associated with a variety of cancers, </w:t>
      </w:r>
      <w:r w:rsidRPr="00DD5C0C">
        <w:rPr>
          <w:rFonts w:ascii="Book Antiqua" w:eastAsia="Book Antiqua" w:hAnsi="Book Antiqua" w:cs="Book Antiqua"/>
          <w:color w:val="000000"/>
        </w:rPr>
        <w:t xml:space="preserve">encodes a helicase responsible for DNA repair. It comes from the same family as </w:t>
      </w:r>
      <w:r w:rsidRPr="00DD5C0C">
        <w:rPr>
          <w:rFonts w:ascii="Book Antiqua" w:eastAsia="Book Antiqua" w:hAnsi="Book Antiqua" w:cs="Book Antiqua"/>
          <w:i/>
          <w:iCs/>
          <w:color w:val="000000"/>
        </w:rPr>
        <w:t>CHD2</w:t>
      </w:r>
      <w:r w:rsidRPr="00DD5C0C">
        <w:rPr>
          <w:rFonts w:ascii="Book Antiqua" w:eastAsia="Book Antiqua" w:hAnsi="Book Antiqua" w:cs="Book Antiqua"/>
          <w:color w:val="000000"/>
        </w:rPr>
        <w:t xml:space="preserve">, which is </w:t>
      </w:r>
      <w:r w:rsidR="001C19BA" w:rsidRPr="00DD5C0C">
        <w:rPr>
          <w:rFonts w:ascii="Book Antiqua" w:eastAsia="Book Antiqua" w:hAnsi="Book Antiqua" w:cs="Book Antiqua"/>
          <w:color w:val="000000"/>
        </w:rPr>
        <w:t>related to</w:t>
      </w:r>
      <w:r w:rsidRPr="00DD5C0C">
        <w:rPr>
          <w:rFonts w:ascii="Book Antiqua" w:eastAsia="Book Antiqua" w:hAnsi="Book Antiqua" w:cs="Book Antiqua"/>
          <w:color w:val="000000"/>
        </w:rPr>
        <w:t xml:space="preserve"> epileptic encephalopathy and various generalized epilepsy syndromes</w:t>
      </w:r>
      <w:r w:rsidRPr="00DD5C0C">
        <w:rPr>
          <w:rFonts w:ascii="Book Antiqua" w:eastAsia="Book Antiqua" w:hAnsi="Book Antiqua" w:cs="Book Antiqua"/>
          <w:color w:val="000000"/>
          <w:shd w:val="clear" w:color="auto" w:fill="FFFFFF"/>
          <w:vertAlign w:val="superscript"/>
        </w:rPr>
        <w:t>[2]</w:t>
      </w:r>
      <w:r w:rsidRPr="00DD5C0C">
        <w:rPr>
          <w:rFonts w:ascii="Book Antiqua" w:eastAsia="Book Antiqua" w:hAnsi="Book Antiqua" w:cs="Book Antiqua"/>
          <w:color w:val="000000"/>
        </w:rPr>
        <w:t xml:space="preserve">. </w:t>
      </w:r>
      <w:r w:rsidRPr="00DD5C0C">
        <w:rPr>
          <w:rFonts w:ascii="Book Antiqua" w:eastAsia="Book Antiqua" w:hAnsi="Book Antiqua" w:cs="Book Antiqua"/>
          <w:i/>
          <w:iCs/>
          <w:color w:val="000000"/>
        </w:rPr>
        <w:t>PRKAB2</w:t>
      </w:r>
      <w:r w:rsidRPr="00DD5C0C">
        <w:rPr>
          <w:rFonts w:ascii="Book Antiqua" w:eastAsia="Book Antiqua" w:hAnsi="Book Antiqua" w:cs="Book Antiqua"/>
          <w:color w:val="000000"/>
        </w:rPr>
        <w:t xml:space="preserve"> </w:t>
      </w:r>
      <w:r w:rsidR="007F2182" w:rsidRPr="00DD5C0C">
        <w:rPr>
          <w:rFonts w:ascii="Book Antiqua" w:eastAsia="Book Antiqua" w:hAnsi="Book Antiqua" w:cs="Book Antiqua"/>
          <w:color w:val="000000"/>
        </w:rPr>
        <w:t xml:space="preserve">acts as a regulator of cellular responses to numerous stimuli, </w:t>
      </w:r>
      <w:r w:rsidRPr="00DD5C0C">
        <w:rPr>
          <w:rFonts w:ascii="Book Antiqua" w:eastAsia="Book Antiqua" w:hAnsi="Book Antiqua" w:cs="Book Antiqua"/>
          <w:color w:val="000000"/>
        </w:rPr>
        <w:t>encodes the β2 subunits of AMP-activated protein kinase, and appears to play an important role in brain function</w:t>
      </w:r>
      <w:r w:rsidRPr="00DD5C0C">
        <w:rPr>
          <w:rFonts w:ascii="Book Antiqua" w:eastAsia="Book Antiqua" w:hAnsi="Book Antiqua" w:cs="Book Antiqua"/>
          <w:color w:val="000000"/>
          <w:vertAlign w:val="superscript"/>
        </w:rPr>
        <w:t>[12]</w:t>
      </w:r>
      <w:r w:rsidRPr="00DD5C0C">
        <w:rPr>
          <w:rFonts w:ascii="Book Antiqua" w:eastAsia="Book Antiqua" w:hAnsi="Book Antiqua" w:cs="Book Antiqua"/>
          <w:color w:val="000000"/>
        </w:rPr>
        <w:t xml:space="preserve">. With regard to the previously mentioned macrocephaly, it has been reported that it may be related to </w:t>
      </w:r>
      <w:r w:rsidRPr="00DD5C0C">
        <w:rPr>
          <w:rFonts w:ascii="Book Antiqua" w:eastAsia="Book Antiqua" w:hAnsi="Book Antiqua" w:cs="Book Antiqua"/>
          <w:i/>
          <w:iCs/>
          <w:color w:val="000000"/>
        </w:rPr>
        <w:t>DUF1220</w:t>
      </w:r>
      <w:r w:rsidRPr="00DD5C0C">
        <w:rPr>
          <w:rFonts w:ascii="Book Antiqua" w:eastAsia="Book Antiqua" w:hAnsi="Book Antiqua" w:cs="Book Antiqua"/>
          <w:color w:val="000000"/>
        </w:rPr>
        <w:t xml:space="preserve"> in this region, because the deletion of </w:t>
      </w:r>
      <w:r w:rsidRPr="00DD5C0C">
        <w:rPr>
          <w:rFonts w:ascii="Book Antiqua" w:eastAsia="Book Antiqua" w:hAnsi="Book Antiqua" w:cs="Book Antiqua"/>
          <w:i/>
          <w:iCs/>
          <w:color w:val="000000"/>
        </w:rPr>
        <w:t>DUF1220</w:t>
      </w:r>
      <w:r w:rsidRPr="00DD5C0C">
        <w:rPr>
          <w:rFonts w:ascii="Book Antiqua" w:eastAsia="Book Antiqua" w:hAnsi="Book Antiqua" w:cs="Book Antiqua"/>
          <w:color w:val="000000"/>
        </w:rPr>
        <w:t xml:space="preserve"> was found to be associated with microcephaly in 1q21.1 microdeletion syndrome. </w:t>
      </w:r>
      <w:r w:rsidRPr="00DD5C0C">
        <w:rPr>
          <w:rFonts w:ascii="Book Antiqua" w:eastAsia="Book Antiqua" w:hAnsi="Book Antiqua" w:cs="Book Antiqua"/>
          <w:i/>
          <w:iCs/>
          <w:color w:val="000000"/>
        </w:rPr>
        <w:t>HYDIN2</w:t>
      </w:r>
      <w:r w:rsidRPr="00DD5C0C">
        <w:rPr>
          <w:rFonts w:ascii="Book Antiqua" w:eastAsia="Book Antiqua" w:hAnsi="Book Antiqua" w:cs="Book Antiqua"/>
          <w:color w:val="000000"/>
        </w:rPr>
        <w:t xml:space="preserve">, in region 1q21.1, is a gene involved in the </w:t>
      </w:r>
      <w:r w:rsidRPr="00DD5C0C">
        <w:rPr>
          <w:rFonts w:ascii="Book Antiqua" w:eastAsia="Book Antiqua" w:hAnsi="Book Antiqua" w:cs="Book Antiqua"/>
          <w:i/>
          <w:iCs/>
          <w:color w:val="000000"/>
        </w:rPr>
        <w:t>DUF1220</w:t>
      </w:r>
      <w:r w:rsidRPr="00DD5C0C">
        <w:rPr>
          <w:rFonts w:ascii="Book Antiqua" w:eastAsia="Book Antiqua" w:hAnsi="Book Antiqua" w:cs="Book Antiqua"/>
          <w:color w:val="000000"/>
        </w:rPr>
        <w:t xml:space="preserve"> protein domain, and a homolog of the </w:t>
      </w:r>
      <w:r w:rsidRPr="00DD5C0C">
        <w:rPr>
          <w:rFonts w:ascii="Book Antiqua" w:eastAsia="Book Antiqua" w:hAnsi="Book Antiqua" w:cs="Book Antiqua"/>
          <w:i/>
          <w:iCs/>
          <w:color w:val="000000"/>
        </w:rPr>
        <w:t>HYDIN</w:t>
      </w:r>
      <w:r w:rsidRPr="00DD5C0C">
        <w:rPr>
          <w:rFonts w:ascii="Book Antiqua" w:eastAsia="Book Antiqua" w:hAnsi="Book Antiqua" w:cs="Book Antiqua"/>
          <w:color w:val="000000"/>
        </w:rPr>
        <w:t xml:space="preserve"> gene in region 16q22.2. </w:t>
      </w:r>
      <w:r w:rsidRPr="00DD5C0C">
        <w:rPr>
          <w:rFonts w:ascii="Book Antiqua" w:eastAsia="Book Antiqua" w:hAnsi="Book Antiqua" w:cs="Book Antiqua"/>
          <w:i/>
          <w:iCs/>
          <w:color w:val="000000"/>
        </w:rPr>
        <w:t>HYDIN</w:t>
      </w:r>
      <w:r w:rsidR="0016316C" w:rsidRPr="00DD5C0C">
        <w:rPr>
          <w:rFonts w:ascii="Book Antiqua" w:eastAsia="Book Antiqua" w:hAnsi="Book Antiqua" w:cs="Book Antiqua"/>
          <w:color w:val="000000"/>
        </w:rPr>
        <w:t xml:space="preserve">, </w:t>
      </w:r>
      <w:r w:rsidRPr="00DD5C0C">
        <w:rPr>
          <w:rFonts w:ascii="Book Antiqua" w:eastAsia="Book Antiqua" w:hAnsi="Book Antiqua" w:cs="Book Antiqua"/>
          <w:color w:val="000000"/>
        </w:rPr>
        <w:t xml:space="preserve">expressed </w:t>
      </w:r>
      <w:r w:rsidRPr="00DD5C0C">
        <w:rPr>
          <w:rFonts w:ascii="Book Antiqua" w:eastAsia="Book Antiqua" w:hAnsi="Book Antiqua" w:cs="Book Antiqua"/>
          <w:color w:val="000000"/>
        </w:rPr>
        <w:lastRenderedPageBreak/>
        <w:t>only in the brain</w:t>
      </w:r>
      <w:r w:rsidR="0016316C" w:rsidRPr="00DD5C0C">
        <w:rPr>
          <w:rFonts w:ascii="Book Antiqua" w:eastAsia="Book Antiqua" w:hAnsi="Book Antiqua" w:cs="Book Antiqua"/>
          <w:color w:val="000000"/>
        </w:rPr>
        <w:t>,</w:t>
      </w:r>
      <w:r w:rsidRPr="00DD5C0C">
        <w:rPr>
          <w:rFonts w:ascii="Book Antiqua" w:eastAsia="Book Antiqua" w:hAnsi="Book Antiqua" w:cs="Book Antiqua"/>
          <w:color w:val="000000"/>
        </w:rPr>
        <w:t xml:space="preserve"> is associated with hydrocephalus, so it may affect head circumference</w:t>
      </w:r>
      <w:r w:rsidRPr="00DD5C0C">
        <w:rPr>
          <w:rFonts w:ascii="Book Antiqua" w:eastAsia="Book Antiqua" w:hAnsi="Book Antiqua" w:cs="Book Antiqua"/>
          <w:color w:val="000000"/>
          <w:vertAlign w:val="superscript"/>
        </w:rPr>
        <w:t>[13-15]</w:t>
      </w:r>
      <w:r w:rsidRPr="00DD5C0C">
        <w:rPr>
          <w:rFonts w:ascii="Book Antiqua" w:eastAsia="Book Antiqua" w:hAnsi="Book Antiqua" w:cs="Book Antiqua"/>
          <w:color w:val="000000"/>
        </w:rPr>
        <w:t xml:space="preserve">. Regarding congenital heart defect, the </w:t>
      </w:r>
      <w:r w:rsidRPr="00DD5C0C">
        <w:rPr>
          <w:rFonts w:ascii="Book Antiqua" w:eastAsia="Book Antiqua" w:hAnsi="Book Antiqua" w:cs="Book Antiqua"/>
          <w:i/>
          <w:iCs/>
          <w:color w:val="000000"/>
        </w:rPr>
        <w:t>GJA5</w:t>
      </w:r>
      <w:r w:rsidRPr="00DD5C0C">
        <w:rPr>
          <w:rFonts w:ascii="Book Antiqua" w:eastAsia="Book Antiqua" w:hAnsi="Book Antiqua" w:cs="Book Antiqua"/>
          <w:color w:val="000000"/>
        </w:rPr>
        <w:t xml:space="preserve"> gene is believed to play an important role in the heart phenotype in the 1q21.1 region. It encodes gap junction protein 40 (CX40), a cardiac gap junction protein expressed </w:t>
      </w:r>
      <w:r w:rsidR="007F2182" w:rsidRPr="00DD5C0C">
        <w:rPr>
          <w:rFonts w:ascii="Book Antiqua" w:eastAsia="Book Antiqua" w:hAnsi="Book Antiqua" w:cs="Book Antiqua"/>
          <w:color w:val="000000"/>
        </w:rPr>
        <w:t xml:space="preserve">through </w:t>
      </w:r>
      <w:r w:rsidRPr="00DD5C0C">
        <w:rPr>
          <w:rFonts w:ascii="Book Antiqua" w:eastAsia="Book Antiqua" w:hAnsi="Book Antiqua" w:cs="Book Antiqua"/>
          <w:color w:val="000000"/>
        </w:rPr>
        <w:t xml:space="preserve">the right ventricular outflow tract, which plays a key role in </w:t>
      </w:r>
      <w:r w:rsidR="00B27C56" w:rsidRPr="00DD5C0C">
        <w:rPr>
          <w:rFonts w:ascii="Book Antiqua" w:eastAsia="Book Antiqua" w:hAnsi="Book Antiqua" w:cs="Book Antiqua"/>
          <w:color w:val="000000"/>
        </w:rPr>
        <w:t xml:space="preserve">intercellular communication and </w:t>
      </w:r>
      <w:r w:rsidRPr="00DD5C0C">
        <w:rPr>
          <w:rFonts w:ascii="Book Antiqua" w:eastAsia="Book Antiqua" w:hAnsi="Book Antiqua" w:cs="Book Antiqua"/>
          <w:color w:val="000000"/>
        </w:rPr>
        <w:t>cell</w:t>
      </w:r>
      <w:r w:rsidR="00B27C56" w:rsidRPr="00DD5C0C">
        <w:rPr>
          <w:rFonts w:ascii="Book Antiqua" w:eastAsia="Book Antiqua" w:hAnsi="Book Antiqua" w:cs="Book Antiqua"/>
          <w:color w:val="000000"/>
        </w:rPr>
        <w:t>ular</w:t>
      </w:r>
      <w:r w:rsidRPr="00DD5C0C">
        <w:rPr>
          <w:rFonts w:ascii="Book Antiqua" w:eastAsia="Book Antiqua" w:hAnsi="Book Antiqua" w:cs="Book Antiqua"/>
          <w:color w:val="000000"/>
        </w:rPr>
        <w:t xml:space="preserve"> adhesion and makes </w:t>
      </w:r>
      <w:r w:rsidRPr="00DD5C0C">
        <w:rPr>
          <w:rFonts w:ascii="Book Antiqua" w:eastAsia="Book Antiqua" w:hAnsi="Book Antiqua" w:cs="Book Antiqua"/>
          <w:i/>
          <w:iCs/>
          <w:color w:val="000000"/>
        </w:rPr>
        <w:t>GJA5</w:t>
      </w:r>
      <w:r w:rsidRPr="00DD5C0C">
        <w:rPr>
          <w:rFonts w:ascii="Book Antiqua" w:eastAsia="Book Antiqua" w:hAnsi="Book Antiqua" w:cs="Book Antiqua"/>
          <w:color w:val="000000"/>
        </w:rPr>
        <w:t xml:space="preserve"> </w:t>
      </w:r>
      <w:r w:rsidR="002404AC" w:rsidRPr="00DD5C0C">
        <w:rPr>
          <w:rFonts w:ascii="Book Antiqua" w:eastAsia="Book Antiqua" w:hAnsi="Book Antiqua" w:cs="Book Antiqua"/>
          <w:color w:val="000000"/>
        </w:rPr>
        <w:t xml:space="preserve">gene </w:t>
      </w:r>
      <w:r w:rsidRPr="00DD5C0C">
        <w:rPr>
          <w:rFonts w:ascii="Book Antiqua" w:eastAsia="Book Antiqua" w:hAnsi="Book Antiqua" w:cs="Book Antiqua"/>
          <w:color w:val="000000"/>
        </w:rPr>
        <w:t>a major candidate for congenital heart defect phenotype in this region</w:t>
      </w:r>
      <w:r w:rsidRPr="00DD5C0C">
        <w:rPr>
          <w:rFonts w:ascii="Book Antiqua" w:eastAsia="Book Antiqua" w:hAnsi="Book Antiqua" w:cs="Book Antiqua"/>
          <w:color w:val="000000"/>
          <w:shd w:val="clear" w:color="auto" w:fill="FFFFFF"/>
          <w:vertAlign w:val="superscript"/>
        </w:rPr>
        <w:t>[5,16-18]</w:t>
      </w:r>
      <w:r w:rsidRPr="00DD5C0C">
        <w:rPr>
          <w:rFonts w:ascii="Book Antiqua" w:eastAsia="Book Antiqua" w:hAnsi="Book Antiqua" w:cs="Book Antiqua"/>
          <w:color w:val="000000"/>
        </w:rPr>
        <w:t>.</w:t>
      </w:r>
    </w:p>
    <w:p w14:paraId="30801D65" w14:textId="4F1235A9" w:rsidR="00CF5B29" w:rsidRPr="00DD5C0C" w:rsidRDefault="00C54E90" w:rsidP="00DD5C0C">
      <w:pPr>
        <w:spacing w:line="360" w:lineRule="auto"/>
        <w:ind w:firstLine="480"/>
        <w:jc w:val="both"/>
        <w:rPr>
          <w:rFonts w:ascii="Book Antiqua" w:hAnsi="Book Antiqua"/>
        </w:rPr>
      </w:pPr>
      <w:r w:rsidRPr="00DD5C0C">
        <w:rPr>
          <w:rFonts w:ascii="Book Antiqua" w:eastAsia="Book Antiqua" w:hAnsi="Book Antiqua" w:cs="Book Antiqua"/>
          <w:color w:val="000000"/>
        </w:rPr>
        <w:t>At present, the sample size of 1q21.1 microduplication syndrome is limited, and the reported phenotypes are different. Using "1q21.1 microduplication syndrome" as the key word, we searched the biomedical literature database (PubMed) for nearly 10 years of literature, and we counted the 1q21.1 duplication regions and the genes contained in the region (</w:t>
      </w:r>
      <w:r w:rsidR="00C9112B" w:rsidRPr="00C9112B">
        <w:rPr>
          <w:rFonts w:ascii="Book Antiqua" w:eastAsia="Book Antiqua" w:hAnsi="Book Antiqua" w:cs="Book Antiqua"/>
          <w:color w:val="000000"/>
        </w:rPr>
        <w:t xml:space="preserve">Supplementary </w:t>
      </w:r>
      <w:r w:rsidRPr="00DD5C0C">
        <w:rPr>
          <w:rFonts w:ascii="Book Antiqua" w:eastAsia="Book Antiqua" w:hAnsi="Book Antiqua" w:cs="Book Antiqua"/>
          <w:color w:val="000000"/>
        </w:rPr>
        <w:t xml:space="preserve">Table </w:t>
      </w:r>
      <w:r w:rsidR="00C9112B">
        <w:rPr>
          <w:rFonts w:ascii="Book Antiqua" w:eastAsia="Book Antiqua" w:hAnsi="Book Antiqua" w:cs="Book Antiqua"/>
          <w:color w:val="000000"/>
        </w:rPr>
        <w:t>1</w:t>
      </w:r>
      <w:r w:rsidRPr="00DD5C0C">
        <w:rPr>
          <w:rFonts w:ascii="Book Antiqua" w:eastAsia="Book Antiqua" w:hAnsi="Book Antiqua" w:cs="Book Antiqua"/>
          <w:color w:val="000000"/>
        </w:rPr>
        <w:t xml:space="preserve">). Therefore, we still need more research to clarify the connection between genotype and specific phenotype of 1q21.1 microduplication syndrome. In our case, the result of the patient's gene analysis detected microduplication which contained both the </w:t>
      </w:r>
      <w:r w:rsidRPr="00DD5C0C">
        <w:rPr>
          <w:rFonts w:ascii="Book Antiqua" w:eastAsia="Book Antiqua" w:hAnsi="Book Antiqua" w:cs="Book Antiqua"/>
          <w:i/>
          <w:iCs/>
          <w:color w:val="000000"/>
        </w:rPr>
        <w:t>GJA5</w:t>
      </w:r>
      <w:r w:rsidRPr="00DD5C0C">
        <w:rPr>
          <w:rFonts w:ascii="Book Antiqua" w:eastAsia="Book Antiqua" w:hAnsi="Book Antiqua" w:cs="Book Antiqua"/>
          <w:color w:val="000000"/>
        </w:rPr>
        <w:t xml:space="preserve"> and </w:t>
      </w:r>
      <w:r w:rsidRPr="00DD5C0C">
        <w:rPr>
          <w:rFonts w:ascii="Book Antiqua" w:eastAsia="Book Antiqua" w:hAnsi="Book Antiqua" w:cs="Book Antiqua"/>
          <w:i/>
          <w:iCs/>
          <w:color w:val="000000"/>
        </w:rPr>
        <w:t>CHD1L</w:t>
      </w:r>
      <w:r w:rsidRPr="00DD5C0C">
        <w:rPr>
          <w:rFonts w:ascii="Book Antiqua" w:eastAsia="Book Antiqua" w:hAnsi="Book Antiqua" w:cs="Book Antiqua"/>
          <w:color w:val="000000"/>
        </w:rPr>
        <w:t xml:space="preserve"> genes in the 1q21.1 region. This might explain her seizures and congenital heart disease. In the familial analysis, her mother and brother both carried microduplication of the </w:t>
      </w:r>
      <w:r w:rsidRPr="00DD5C0C">
        <w:rPr>
          <w:rFonts w:ascii="Book Antiqua" w:eastAsia="Book Antiqua" w:hAnsi="Book Antiqua" w:cs="Book Antiqua"/>
          <w:i/>
          <w:iCs/>
          <w:color w:val="000000"/>
        </w:rPr>
        <w:t>GJA5</w:t>
      </w:r>
      <w:r w:rsidRPr="00DD5C0C">
        <w:rPr>
          <w:rFonts w:ascii="Book Antiqua" w:eastAsia="Book Antiqua" w:hAnsi="Book Antiqua" w:cs="Book Antiqua"/>
          <w:color w:val="000000"/>
        </w:rPr>
        <w:t xml:space="preserve"> and </w:t>
      </w:r>
      <w:r w:rsidRPr="00DD5C0C">
        <w:rPr>
          <w:rFonts w:ascii="Book Antiqua" w:eastAsia="Book Antiqua" w:hAnsi="Book Antiqua" w:cs="Book Antiqua"/>
          <w:i/>
          <w:iCs/>
          <w:color w:val="000000"/>
        </w:rPr>
        <w:t>CHD1L</w:t>
      </w:r>
      <w:r w:rsidRPr="00DD5C0C">
        <w:rPr>
          <w:rFonts w:ascii="Book Antiqua" w:eastAsia="Book Antiqua" w:hAnsi="Book Antiqua" w:cs="Book Antiqua"/>
          <w:color w:val="000000"/>
        </w:rPr>
        <w:t xml:space="preserve"> genes. However, her brother, who had a heterozygous duplication of about 2.096 Mb in the CHR1:145826755-147924436 region, showed symptoms presenting with language DD and febrile convulsions, while her mother showed no abnormalities. VEEG and cranial MRI of the patient’s mother did not show any abnormalities, and the </w:t>
      </w:r>
      <w:r w:rsidRPr="00DD5C0C">
        <w:rPr>
          <w:rFonts w:ascii="Book Antiqua" w:eastAsia="Book Antiqua" w:hAnsi="Book Antiqua" w:cs="Book Antiqua"/>
          <w:color w:val="000000"/>
          <w:shd w:val="clear" w:color="auto" w:fill="FFFFFF"/>
        </w:rPr>
        <w:t>language ability and reading ability of her mother were normal as assessed by the simple Wechsler Adult Intelligence Scale-Revised in China</w:t>
      </w:r>
      <w:r w:rsidRPr="00DD5C0C">
        <w:rPr>
          <w:rFonts w:ascii="Book Antiqua" w:eastAsia="Book Antiqua" w:hAnsi="Book Antiqua" w:cs="Book Antiqua"/>
          <w:color w:val="000000"/>
        </w:rPr>
        <w:t xml:space="preserve">. In 2015, Judith and Verhagen </w:t>
      </w:r>
      <w:r w:rsidRPr="00DD5C0C">
        <w:rPr>
          <w:rFonts w:ascii="Book Antiqua" w:eastAsia="Book Antiqua" w:hAnsi="Book Antiqua" w:cs="Book Antiqua"/>
          <w:i/>
          <w:iCs/>
          <w:color w:val="000000"/>
        </w:rPr>
        <w:t>et al</w:t>
      </w:r>
      <w:r w:rsidRPr="00DD5C0C">
        <w:rPr>
          <w:rFonts w:ascii="Book Antiqua" w:eastAsia="Book Antiqua" w:hAnsi="Book Antiqua" w:cs="Book Antiqua"/>
          <w:color w:val="000000"/>
          <w:shd w:val="clear" w:color="auto" w:fill="FFFFFF"/>
          <w:vertAlign w:val="superscript"/>
        </w:rPr>
        <w:t>[17]</w:t>
      </w:r>
      <w:r w:rsidRPr="00DD5C0C">
        <w:rPr>
          <w:rFonts w:ascii="Book Antiqua" w:eastAsia="Book Antiqua" w:hAnsi="Book Antiqua" w:cs="Book Antiqua"/>
          <w:color w:val="000000"/>
        </w:rPr>
        <w:t xml:space="preserve"> reported a case of 1q21.1 microduplication in a family of 11 people over three generations. Their patient suffered from severe learning difficulties and was diagnosed with chronic depression and anxiety at the age of 18. All carriers in her family showed hypertelorism and other facial dysmorphism but no congenital heart defect. At the first pregnancy of the proband, ultrasound examination at 20 wk of gestation revealed excessive fetal growth and a complex congenital heart defect, the pregnancy was terminated on the advice of her obstetrician. With these two reports of the same genotype but different phenotypes, we could speculate that the same genetic </w:t>
      </w:r>
      <w:r w:rsidRPr="00DD5C0C">
        <w:rPr>
          <w:rFonts w:ascii="Book Antiqua" w:eastAsia="Book Antiqua" w:hAnsi="Book Antiqua" w:cs="Book Antiqua"/>
          <w:color w:val="000000"/>
        </w:rPr>
        <w:lastRenderedPageBreak/>
        <w:t>changes may result in different phenotypes. The phenotypes of our patient and her relatives still require long-term follow-up, for any new potential phenotypes.</w:t>
      </w:r>
    </w:p>
    <w:p w14:paraId="3DF47A71" w14:textId="5C7DE68A" w:rsidR="00CF5B29" w:rsidRPr="00DD5C0C" w:rsidRDefault="00C54E90" w:rsidP="00DD5C0C">
      <w:pPr>
        <w:spacing w:line="360" w:lineRule="auto"/>
        <w:ind w:firstLine="480"/>
        <w:jc w:val="both"/>
        <w:rPr>
          <w:rFonts w:ascii="Book Antiqua" w:hAnsi="Book Antiqua"/>
        </w:rPr>
      </w:pPr>
      <w:r w:rsidRPr="00DD5C0C">
        <w:rPr>
          <w:rFonts w:ascii="Book Antiqua" w:eastAsia="Book Antiqua" w:hAnsi="Book Antiqua" w:cs="Book Antiqua"/>
          <w:color w:val="000000"/>
        </w:rPr>
        <w:t>The development of the nervous system is a complex process involving nearly 70% gene expression, which may explain why different CNVs have common clinical features. However, there is no explanation as to why the same position and CNV would result in a different phenotype</w:t>
      </w:r>
      <w:r w:rsidRPr="00DD5C0C">
        <w:rPr>
          <w:rFonts w:ascii="Book Antiqua" w:eastAsia="Book Antiqua" w:hAnsi="Book Antiqua" w:cs="Book Antiqua"/>
          <w:color w:val="000000"/>
          <w:shd w:val="clear" w:color="auto" w:fill="FFFFFF"/>
          <w:vertAlign w:val="superscript"/>
        </w:rPr>
        <w:t>[19]</w:t>
      </w:r>
      <w:r w:rsidRPr="00DD5C0C">
        <w:rPr>
          <w:rFonts w:ascii="Book Antiqua" w:eastAsia="Book Antiqua" w:hAnsi="Book Antiqua" w:cs="Book Antiqua"/>
          <w:color w:val="000000"/>
        </w:rPr>
        <w:t>. Genes are epigenetically inherited and subject to environmental modifications; genetic alterations may make CNV carriers more susceptible to environmental influences, which can lead to different phenotypes, depending on the severity of the environmental impact</w:t>
      </w:r>
      <w:r w:rsidRPr="00DD5C0C">
        <w:rPr>
          <w:rFonts w:ascii="Book Antiqua" w:eastAsia="Book Antiqua" w:hAnsi="Book Antiqua" w:cs="Book Antiqua"/>
          <w:color w:val="000000"/>
          <w:shd w:val="clear" w:color="auto" w:fill="FFFFFF"/>
          <w:vertAlign w:val="superscript"/>
        </w:rPr>
        <w:t>[20,21]</w:t>
      </w:r>
      <w:r w:rsidRPr="00DD5C0C">
        <w:rPr>
          <w:rFonts w:ascii="Book Antiqua" w:eastAsia="Book Antiqua" w:hAnsi="Book Antiqua" w:cs="Book Antiqua"/>
          <w:color w:val="000000"/>
        </w:rPr>
        <w:t>. Furthermore, the variable expressivity and incomplete penetrance suggest that the influence of CNV is modified by other genetic loci or environmental factors</w:t>
      </w:r>
      <w:r w:rsidRPr="00DD5C0C">
        <w:rPr>
          <w:rFonts w:ascii="Book Antiqua" w:eastAsia="Book Antiqua" w:hAnsi="Book Antiqua" w:cs="Book Antiqua"/>
          <w:color w:val="000000"/>
          <w:shd w:val="clear" w:color="auto" w:fill="FFFFFF"/>
          <w:vertAlign w:val="superscript"/>
        </w:rPr>
        <w:t>[22]</w:t>
      </w:r>
      <w:r w:rsidRPr="00DD5C0C">
        <w:rPr>
          <w:rFonts w:ascii="Book Antiqua" w:eastAsia="Book Antiqua" w:hAnsi="Book Antiqua" w:cs="Book Antiqua"/>
          <w:color w:val="000000"/>
        </w:rPr>
        <w:t xml:space="preserve">. Xu </w:t>
      </w:r>
      <w:r w:rsidRPr="00DD5C0C">
        <w:rPr>
          <w:rFonts w:ascii="Book Antiqua" w:eastAsia="Book Antiqua" w:hAnsi="Book Antiqua" w:cs="Book Antiqua"/>
          <w:i/>
          <w:iCs/>
          <w:color w:val="000000"/>
        </w:rPr>
        <w:t>et al</w:t>
      </w:r>
      <w:r w:rsidRPr="00DD5C0C">
        <w:rPr>
          <w:rFonts w:ascii="Book Antiqua" w:eastAsia="Book Antiqua" w:hAnsi="Book Antiqua" w:cs="Book Antiqua"/>
          <w:color w:val="000000"/>
          <w:shd w:val="clear" w:color="auto" w:fill="FFFFFF"/>
          <w:vertAlign w:val="superscript"/>
        </w:rPr>
        <w:t>[23]</w:t>
      </w:r>
      <w:r w:rsidRPr="00DD5C0C">
        <w:rPr>
          <w:rFonts w:ascii="Book Antiqua" w:eastAsia="Book Antiqua" w:hAnsi="Book Antiqua" w:cs="Book Antiqua"/>
          <w:color w:val="000000"/>
        </w:rPr>
        <w:t xml:space="preserve"> suggested that women </w:t>
      </w:r>
      <w:r w:rsidR="002404AC" w:rsidRPr="00DD5C0C">
        <w:rPr>
          <w:rFonts w:ascii="Book Antiqua" w:eastAsia="Book Antiqua" w:hAnsi="Book Antiqua" w:cs="Book Antiqua"/>
          <w:color w:val="000000"/>
        </w:rPr>
        <w:t>have a higher tolerance for</w:t>
      </w:r>
      <w:r w:rsidR="002404AC" w:rsidRPr="00DD5C0C" w:rsidDel="002404AC">
        <w:rPr>
          <w:rFonts w:ascii="Book Antiqua" w:eastAsia="Book Antiqua" w:hAnsi="Book Antiqua" w:cs="Book Antiqua"/>
          <w:color w:val="000000"/>
        </w:rPr>
        <w:t xml:space="preserve"> </w:t>
      </w:r>
      <w:r w:rsidRPr="00DD5C0C">
        <w:rPr>
          <w:rFonts w:ascii="Book Antiqua" w:eastAsia="Book Antiqua" w:hAnsi="Book Antiqua" w:cs="Book Antiqua"/>
          <w:color w:val="000000"/>
        </w:rPr>
        <w:t xml:space="preserve">pathogenicity/potential CNVs and </w:t>
      </w:r>
      <w:r w:rsidR="002404AC" w:rsidRPr="00DD5C0C">
        <w:rPr>
          <w:rFonts w:ascii="Book Antiqua" w:eastAsia="Book Antiqua" w:hAnsi="Book Antiqua" w:cs="Book Antiqua"/>
          <w:color w:val="000000"/>
        </w:rPr>
        <w:t>have an inclination to</w:t>
      </w:r>
      <w:r w:rsidR="002404AC" w:rsidRPr="00DD5C0C" w:rsidDel="002404AC">
        <w:rPr>
          <w:rFonts w:ascii="Book Antiqua" w:eastAsia="Book Antiqua" w:hAnsi="Book Antiqua" w:cs="Book Antiqua"/>
          <w:color w:val="000000"/>
        </w:rPr>
        <w:t xml:space="preserve"> </w:t>
      </w:r>
      <w:r w:rsidRPr="00DD5C0C">
        <w:rPr>
          <w:rFonts w:ascii="Book Antiqua" w:eastAsia="Book Antiqua" w:hAnsi="Book Antiqua" w:cs="Book Antiqua"/>
          <w:color w:val="000000"/>
        </w:rPr>
        <w:t xml:space="preserve">pass </w:t>
      </w:r>
      <w:r w:rsidR="002404AC" w:rsidRPr="00DD5C0C">
        <w:rPr>
          <w:rFonts w:ascii="Book Antiqua" w:eastAsia="Book Antiqua" w:hAnsi="Book Antiqua" w:cs="Book Antiqua"/>
          <w:color w:val="000000"/>
        </w:rPr>
        <w:t xml:space="preserve">these CNVs on </w:t>
      </w:r>
      <w:r w:rsidRPr="00DD5C0C">
        <w:rPr>
          <w:rFonts w:ascii="Book Antiqua" w:eastAsia="Book Antiqua" w:hAnsi="Book Antiqua" w:cs="Book Antiqua"/>
          <w:color w:val="000000"/>
        </w:rPr>
        <w:t>to their offspring</w:t>
      </w:r>
      <w:r w:rsidR="002404AC" w:rsidRPr="00DD5C0C">
        <w:rPr>
          <w:rFonts w:ascii="Book Antiqua" w:hAnsi="Book Antiqua"/>
        </w:rPr>
        <w:t xml:space="preserve"> </w:t>
      </w:r>
      <w:r w:rsidR="002404AC" w:rsidRPr="00DD5C0C">
        <w:rPr>
          <w:rFonts w:ascii="Book Antiqua" w:eastAsia="Book Antiqua" w:hAnsi="Book Antiqua" w:cs="Book Antiqua"/>
          <w:color w:val="000000"/>
        </w:rPr>
        <w:t>of males</w:t>
      </w:r>
      <w:r w:rsidRPr="00DD5C0C">
        <w:rPr>
          <w:rFonts w:ascii="Book Antiqua" w:eastAsia="Book Antiqua" w:hAnsi="Book Antiqua" w:cs="Book Antiqua"/>
          <w:color w:val="000000"/>
        </w:rPr>
        <w:t xml:space="preserve">. At present, all CNVs studies of the Chinese population are </w:t>
      </w:r>
      <w:r w:rsidR="00B27C56" w:rsidRPr="00DD5C0C">
        <w:rPr>
          <w:rFonts w:ascii="Book Antiqua" w:eastAsia="Book Antiqua" w:hAnsi="Book Antiqua" w:cs="Book Antiqua"/>
          <w:color w:val="000000"/>
        </w:rPr>
        <w:t>concentrated</w:t>
      </w:r>
      <w:r w:rsidRPr="00DD5C0C">
        <w:rPr>
          <w:rFonts w:ascii="Book Antiqua" w:eastAsia="Book Antiqua" w:hAnsi="Book Antiqua" w:cs="Book Antiqua"/>
          <w:color w:val="000000"/>
        </w:rPr>
        <w:t xml:space="preserve"> on describing the </w:t>
      </w:r>
      <w:r w:rsidR="00D8495D" w:rsidRPr="00DD5C0C">
        <w:rPr>
          <w:rFonts w:ascii="Book Antiqua" w:eastAsia="Book Antiqua" w:hAnsi="Book Antiqua" w:cs="Book Antiqua"/>
          <w:color w:val="000000"/>
        </w:rPr>
        <w:t>genotype-phenotype correlation</w:t>
      </w:r>
      <w:r w:rsidRPr="00DD5C0C">
        <w:rPr>
          <w:rFonts w:ascii="Book Antiqua" w:eastAsia="Book Antiqua" w:hAnsi="Book Antiqua" w:cs="Book Antiqua"/>
          <w:color w:val="000000"/>
        </w:rPr>
        <w:t xml:space="preserve"> and explaining the</w:t>
      </w:r>
      <w:r w:rsidR="00D8495D" w:rsidRPr="00DD5C0C">
        <w:rPr>
          <w:rFonts w:ascii="Book Antiqua" w:eastAsia="Book Antiqua" w:hAnsi="Book Antiqua" w:cs="Book Antiqua"/>
          <w:color w:val="000000"/>
        </w:rPr>
        <w:t xml:space="preserve"> mechanism of pathogenesis</w:t>
      </w:r>
      <w:r w:rsidRPr="00DD5C0C">
        <w:rPr>
          <w:rFonts w:ascii="Book Antiqua" w:eastAsia="Book Antiqua" w:hAnsi="Book Antiqua" w:cs="Book Antiqua"/>
          <w:color w:val="000000"/>
        </w:rPr>
        <w:t>. Therefore, understanding the clinical significance of CNVs or offering optimum treatment options to CNV carriers at prenatal consultation continues to remain challenging.</w:t>
      </w:r>
    </w:p>
    <w:p w14:paraId="670A1737" w14:textId="77777777" w:rsidR="00CF5B29" w:rsidRPr="00DD5C0C" w:rsidRDefault="00CF5B29" w:rsidP="00DD5C0C">
      <w:pPr>
        <w:spacing w:line="360" w:lineRule="auto"/>
        <w:ind w:firstLine="480"/>
        <w:jc w:val="both"/>
        <w:rPr>
          <w:rFonts w:ascii="Book Antiqua" w:hAnsi="Book Antiqua"/>
        </w:rPr>
      </w:pPr>
    </w:p>
    <w:p w14:paraId="092994D7"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aps/>
          <w:color w:val="000000"/>
          <w:u w:val="single"/>
        </w:rPr>
        <w:t>CONCLUSION</w:t>
      </w:r>
    </w:p>
    <w:p w14:paraId="1B3FB940"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1q21.1 microduplication syndrome is a rare CNV disease. This finding has extended our knowledge of the clinical manifestations of 1q21.1 microduplication syndrome and enhanced our understanding of CNV. However, further research is required to clarify the connection between genotype and specific phenotype of 1q21.1 microduplication syndrome. WES combined with qPCR can provide an accurate molecular diagnosis for children carrying this genetic mutation, which is of great significance for genetic counseling and early intervention.</w:t>
      </w:r>
    </w:p>
    <w:p w14:paraId="76B2881D" w14:textId="77777777" w:rsidR="00CF5B29" w:rsidRPr="00DD5C0C" w:rsidRDefault="00CF5B29" w:rsidP="00DD5C0C">
      <w:pPr>
        <w:spacing w:line="360" w:lineRule="auto"/>
        <w:jc w:val="both"/>
        <w:rPr>
          <w:rFonts w:ascii="Book Antiqua" w:hAnsi="Book Antiqua"/>
        </w:rPr>
      </w:pPr>
    </w:p>
    <w:p w14:paraId="3A1CC5C2"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REFERENCES</w:t>
      </w:r>
    </w:p>
    <w:p w14:paraId="7CDB7BD0" w14:textId="77777777" w:rsidR="00CF5B29" w:rsidRPr="00770228" w:rsidRDefault="00C54E90" w:rsidP="00DD5C0C">
      <w:pPr>
        <w:spacing w:line="360" w:lineRule="auto"/>
        <w:jc w:val="both"/>
        <w:rPr>
          <w:rFonts w:ascii="Book Antiqua" w:hAnsi="Book Antiqua"/>
        </w:rPr>
      </w:pPr>
      <w:r w:rsidRPr="00770228">
        <w:rPr>
          <w:rFonts w:ascii="Book Antiqua" w:hAnsi="Book Antiqua"/>
        </w:rPr>
        <w:lastRenderedPageBreak/>
        <w:t xml:space="preserve">1 </w:t>
      </w:r>
      <w:r w:rsidRPr="00770228">
        <w:rPr>
          <w:rFonts w:ascii="Book Antiqua" w:hAnsi="Book Antiqua"/>
          <w:b/>
          <w:bCs/>
        </w:rPr>
        <w:t>Tung Y</w:t>
      </w:r>
      <w:r w:rsidRPr="00770228">
        <w:rPr>
          <w:rFonts w:ascii="Book Antiqua" w:hAnsi="Book Antiqua"/>
        </w:rPr>
        <w:t xml:space="preserve">, Lu H, Lin W, Huang T, Kim S, Hu G, Zhang G, Zheng G. Case Report: Identification of a de novo Microdeletion 1q44 in a Patient With Seizures and Developmental Delay. </w:t>
      </w:r>
      <w:r w:rsidRPr="00770228">
        <w:rPr>
          <w:rFonts w:ascii="Book Antiqua" w:hAnsi="Book Antiqua"/>
          <w:i/>
          <w:iCs/>
        </w:rPr>
        <w:t>Front Genet</w:t>
      </w:r>
      <w:r w:rsidRPr="00770228">
        <w:rPr>
          <w:rFonts w:ascii="Book Antiqua" w:hAnsi="Book Antiqua"/>
        </w:rPr>
        <w:t xml:space="preserve"> 2021; </w:t>
      </w:r>
      <w:r w:rsidRPr="00770228">
        <w:rPr>
          <w:rFonts w:ascii="Book Antiqua" w:hAnsi="Book Antiqua"/>
          <w:b/>
          <w:bCs/>
        </w:rPr>
        <w:t>12</w:t>
      </w:r>
      <w:r w:rsidRPr="00770228">
        <w:rPr>
          <w:rFonts w:ascii="Book Antiqua" w:hAnsi="Book Antiqua"/>
        </w:rPr>
        <w:t>: 648351 [PMID: 34093647 DOI: 10.3389/fgene.2021.648351]</w:t>
      </w:r>
    </w:p>
    <w:p w14:paraId="0B29E0B0"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2 </w:t>
      </w:r>
      <w:r w:rsidRPr="00770228">
        <w:rPr>
          <w:rFonts w:ascii="Book Antiqua" w:hAnsi="Book Antiqua"/>
          <w:b/>
          <w:bCs/>
        </w:rPr>
        <w:t>Gourari I</w:t>
      </w:r>
      <w:r w:rsidRPr="00770228">
        <w:rPr>
          <w:rFonts w:ascii="Book Antiqua" w:hAnsi="Book Antiqua"/>
        </w:rPr>
        <w:t xml:space="preserve">, Schubert R, Prasad A. 1q21.1 Duplication syndrome and epilepsy: Case report and review. </w:t>
      </w:r>
      <w:r w:rsidRPr="00770228">
        <w:rPr>
          <w:rFonts w:ascii="Book Antiqua" w:hAnsi="Book Antiqua"/>
          <w:i/>
          <w:iCs/>
        </w:rPr>
        <w:t>Neurol Genet</w:t>
      </w:r>
      <w:r w:rsidRPr="00770228">
        <w:rPr>
          <w:rFonts w:ascii="Book Antiqua" w:hAnsi="Book Antiqua"/>
        </w:rPr>
        <w:t xml:space="preserve"> 2018; </w:t>
      </w:r>
      <w:r w:rsidRPr="00770228">
        <w:rPr>
          <w:rFonts w:ascii="Book Antiqua" w:hAnsi="Book Antiqua"/>
          <w:b/>
          <w:bCs/>
        </w:rPr>
        <w:t>4</w:t>
      </w:r>
      <w:r w:rsidRPr="00770228">
        <w:rPr>
          <w:rFonts w:ascii="Book Antiqua" w:hAnsi="Book Antiqua"/>
        </w:rPr>
        <w:t>: e219 [PMID: 29379884 DOI: 10.1212/NXG.0000000000000219]</w:t>
      </w:r>
    </w:p>
    <w:p w14:paraId="609D78CE"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3 </w:t>
      </w:r>
      <w:r w:rsidRPr="00770228">
        <w:rPr>
          <w:rFonts w:ascii="Book Antiqua" w:hAnsi="Book Antiqua"/>
          <w:b/>
          <w:bCs/>
        </w:rPr>
        <w:t>Seo HS</w:t>
      </w:r>
      <w:r w:rsidRPr="00770228">
        <w:rPr>
          <w:rFonts w:ascii="Book Antiqua" w:hAnsi="Book Antiqua"/>
        </w:rPr>
        <w:t xml:space="preserve">, Jung YJ, Kim JH, Lee HH, Park CH. The Effect of Metformin on Prognosis in Patients With Locally Advanced Gastric Cancer Associated With Type 2 Diabetes Mellitus. </w:t>
      </w:r>
      <w:r w:rsidRPr="00770228">
        <w:rPr>
          <w:rFonts w:ascii="Book Antiqua" w:hAnsi="Book Antiqua"/>
          <w:i/>
          <w:iCs/>
        </w:rPr>
        <w:t>Am J Clin Oncol</w:t>
      </w:r>
      <w:r w:rsidRPr="00770228">
        <w:rPr>
          <w:rFonts w:ascii="Book Antiqua" w:hAnsi="Book Antiqua"/>
        </w:rPr>
        <w:t xml:space="preserve"> 2019; </w:t>
      </w:r>
      <w:r w:rsidRPr="00770228">
        <w:rPr>
          <w:rFonts w:ascii="Book Antiqua" w:hAnsi="Book Antiqua"/>
          <w:b/>
          <w:bCs/>
        </w:rPr>
        <w:t>42</w:t>
      </w:r>
      <w:r w:rsidRPr="00770228">
        <w:rPr>
          <w:rFonts w:ascii="Book Antiqua" w:hAnsi="Book Antiqua"/>
        </w:rPr>
        <w:t>: 909-917 [PMID: 31693512 DOI: 10.1097/COC.0000000000000627]</w:t>
      </w:r>
    </w:p>
    <w:p w14:paraId="143071DF"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4 </w:t>
      </w:r>
      <w:r w:rsidRPr="00770228">
        <w:rPr>
          <w:rFonts w:ascii="Book Antiqua" w:hAnsi="Book Antiqua"/>
          <w:b/>
          <w:bCs/>
        </w:rPr>
        <w:t>Dolcetti A</w:t>
      </w:r>
      <w:r w:rsidRPr="00770228">
        <w:rPr>
          <w:rFonts w:ascii="Book Antiqua" w:hAnsi="Book Antiqua"/>
        </w:rPr>
        <w:t xml:space="preserve">, Silversides CK, Marshall CR, Lionel AC, Stavropoulos DJ, Scherer SW, Bassett AS. 1q21.1 Microduplication expression in adults. </w:t>
      </w:r>
      <w:r w:rsidRPr="00770228">
        <w:rPr>
          <w:rFonts w:ascii="Book Antiqua" w:hAnsi="Book Antiqua"/>
          <w:i/>
          <w:iCs/>
        </w:rPr>
        <w:t>Genet Med</w:t>
      </w:r>
      <w:r w:rsidRPr="00770228">
        <w:rPr>
          <w:rFonts w:ascii="Book Antiqua" w:hAnsi="Book Antiqua"/>
        </w:rPr>
        <w:t xml:space="preserve"> 2013; </w:t>
      </w:r>
      <w:r w:rsidRPr="00770228">
        <w:rPr>
          <w:rFonts w:ascii="Book Antiqua" w:hAnsi="Book Antiqua"/>
          <w:b/>
          <w:bCs/>
        </w:rPr>
        <w:t>15</w:t>
      </w:r>
      <w:r w:rsidRPr="00770228">
        <w:rPr>
          <w:rFonts w:ascii="Book Antiqua" w:hAnsi="Book Antiqua"/>
        </w:rPr>
        <w:t>: 282-289 [PMID: 23018752 DOI: 10.1038/gim.2012.129]</w:t>
      </w:r>
    </w:p>
    <w:p w14:paraId="218D353B"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5 </w:t>
      </w:r>
      <w:r w:rsidRPr="00770228">
        <w:rPr>
          <w:rFonts w:ascii="Book Antiqua" w:hAnsi="Book Antiqua"/>
          <w:b/>
          <w:bCs/>
        </w:rPr>
        <w:t>Sun G</w:t>
      </w:r>
      <w:r w:rsidRPr="00770228">
        <w:rPr>
          <w:rFonts w:ascii="Book Antiqua" w:hAnsi="Book Antiqua"/>
        </w:rPr>
        <w:t xml:space="preserve">, Tan Z, Fan L, Wang J, Yang Y, Zhang W. 1q21.1 microduplication in a patient with mental impairment and congenital heart defect. </w:t>
      </w:r>
      <w:r w:rsidRPr="00770228">
        <w:rPr>
          <w:rFonts w:ascii="Book Antiqua" w:hAnsi="Book Antiqua"/>
          <w:i/>
          <w:iCs/>
        </w:rPr>
        <w:t>Mol Med Rep</w:t>
      </w:r>
      <w:r w:rsidRPr="00770228">
        <w:rPr>
          <w:rFonts w:ascii="Book Antiqua" w:hAnsi="Book Antiqua"/>
        </w:rPr>
        <w:t xml:space="preserve"> 2015; </w:t>
      </w:r>
      <w:r w:rsidRPr="00770228">
        <w:rPr>
          <w:rFonts w:ascii="Book Antiqua" w:hAnsi="Book Antiqua"/>
          <w:b/>
          <w:bCs/>
        </w:rPr>
        <w:t>12</w:t>
      </w:r>
      <w:r w:rsidRPr="00770228">
        <w:rPr>
          <w:rFonts w:ascii="Book Antiqua" w:hAnsi="Book Antiqua"/>
        </w:rPr>
        <w:t>: 5655-5658 [PMID: 26238956 DOI: 10.3892/mmr.2015.4166]</w:t>
      </w:r>
    </w:p>
    <w:p w14:paraId="413FDB45"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6 </w:t>
      </w:r>
      <w:r w:rsidRPr="00770228">
        <w:rPr>
          <w:rFonts w:ascii="Book Antiqua" w:hAnsi="Book Antiqua"/>
          <w:b/>
          <w:bCs/>
        </w:rPr>
        <w:t>Xavier J</w:t>
      </w:r>
      <w:r w:rsidRPr="00770228">
        <w:rPr>
          <w:rFonts w:ascii="Book Antiqua" w:hAnsi="Book Antiqua"/>
        </w:rPr>
        <w:t xml:space="preserve">, Zhou B, Bilan F, Zhang X, Gilbert-Dussardier B, Viaux-Savelon S, Pattni R, Ho SS, Cohen D, Levinson DF, Urban AE, Laurent-Levinson C. 1q21.1 microduplication: large verbal-nonverbal performance discrepancy and ddPCR assays of HYDIN/HYDIN2 copy number. </w:t>
      </w:r>
      <w:r w:rsidRPr="00770228">
        <w:rPr>
          <w:rFonts w:ascii="Book Antiqua" w:hAnsi="Book Antiqua"/>
          <w:i/>
          <w:iCs/>
        </w:rPr>
        <w:t>NPJ Genom Med</w:t>
      </w:r>
      <w:r w:rsidRPr="00770228">
        <w:rPr>
          <w:rFonts w:ascii="Book Antiqua" w:hAnsi="Book Antiqua"/>
        </w:rPr>
        <w:t xml:space="preserve"> 2018; </w:t>
      </w:r>
      <w:r w:rsidRPr="00770228">
        <w:rPr>
          <w:rFonts w:ascii="Book Antiqua" w:hAnsi="Book Antiqua"/>
          <w:b/>
          <w:bCs/>
        </w:rPr>
        <w:t>3</w:t>
      </w:r>
      <w:r w:rsidRPr="00770228">
        <w:rPr>
          <w:rFonts w:ascii="Book Antiqua" w:hAnsi="Book Antiqua"/>
        </w:rPr>
        <w:t>: 24 [PMID: 30155272 DOI: 10.1038/s41525-018-0059-2]</w:t>
      </w:r>
    </w:p>
    <w:p w14:paraId="49CBC0CE"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7 </w:t>
      </w:r>
      <w:r w:rsidRPr="00770228">
        <w:rPr>
          <w:rFonts w:ascii="Book Antiqua" w:hAnsi="Book Antiqua"/>
          <w:b/>
          <w:bCs/>
        </w:rPr>
        <w:t>Gillentine MA</w:t>
      </w:r>
      <w:r w:rsidRPr="00770228">
        <w:rPr>
          <w:rFonts w:ascii="Book Antiqua" w:hAnsi="Book Antiqua"/>
        </w:rPr>
        <w:t xml:space="preserve">, Lupo PJ, Stankiewicz P, Schaaf CP. An estimation of the prevalence of genomic disorders using chromosomal microarray data. </w:t>
      </w:r>
      <w:r w:rsidRPr="00770228">
        <w:rPr>
          <w:rFonts w:ascii="Book Antiqua" w:hAnsi="Book Antiqua"/>
          <w:i/>
          <w:iCs/>
        </w:rPr>
        <w:t>J Hum Genet</w:t>
      </w:r>
      <w:r w:rsidRPr="00770228">
        <w:rPr>
          <w:rFonts w:ascii="Book Antiqua" w:hAnsi="Book Antiqua"/>
        </w:rPr>
        <w:t xml:space="preserve"> 2018; </w:t>
      </w:r>
      <w:r w:rsidRPr="00770228">
        <w:rPr>
          <w:rFonts w:ascii="Book Antiqua" w:hAnsi="Book Antiqua"/>
          <w:b/>
          <w:bCs/>
        </w:rPr>
        <w:t>63</w:t>
      </w:r>
      <w:r w:rsidRPr="00770228">
        <w:rPr>
          <w:rFonts w:ascii="Book Antiqua" w:hAnsi="Book Antiqua"/>
        </w:rPr>
        <w:t>: 795-801 [PMID: 29691480 DOI: 10.1038/s10038-018-0451-x]</w:t>
      </w:r>
    </w:p>
    <w:p w14:paraId="28B07767"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8 </w:t>
      </w:r>
      <w:r w:rsidRPr="00770228">
        <w:rPr>
          <w:rFonts w:ascii="Book Antiqua" w:hAnsi="Book Antiqua"/>
          <w:b/>
          <w:bCs/>
        </w:rPr>
        <w:t>Veerapandiyan A</w:t>
      </w:r>
      <w:r w:rsidRPr="00770228">
        <w:rPr>
          <w:rFonts w:ascii="Book Antiqua" w:hAnsi="Book Antiqua"/>
        </w:rPr>
        <w:t xml:space="preserve">, Oh D, Kornitzer J. Distal 1q21.1 and proximal 1q21.2 microduplication in a child with attention-deficit hyperactivity disorder. </w:t>
      </w:r>
      <w:r w:rsidRPr="00770228">
        <w:rPr>
          <w:rFonts w:ascii="Book Antiqua" w:hAnsi="Book Antiqua"/>
          <w:i/>
          <w:iCs/>
        </w:rPr>
        <w:t>Acta Neurol Belg</w:t>
      </w:r>
      <w:r w:rsidRPr="00770228">
        <w:rPr>
          <w:rFonts w:ascii="Book Antiqua" w:hAnsi="Book Antiqua"/>
        </w:rPr>
        <w:t xml:space="preserve"> 2019; </w:t>
      </w:r>
      <w:r w:rsidRPr="00770228">
        <w:rPr>
          <w:rFonts w:ascii="Book Antiqua" w:hAnsi="Book Antiqua"/>
          <w:b/>
          <w:bCs/>
        </w:rPr>
        <w:t>119</w:t>
      </w:r>
      <w:r w:rsidRPr="00770228">
        <w:rPr>
          <w:rFonts w:ascii="Book Antiqua" w:hAnsi="Book Antiqua"/>
        </w:rPr>
        <w:t>: 289-290 [PMID: 30120686 DOI: 10.1007/s13760-018-1002-0]</w:t>
      </w:r>
    </w:p>
    <w:p w14:paraId="14E178B9" w14:textId="77777777" w:rsidR="00CF5B29" w:rsidRPr="00770228" w:rsidRDefault="00C54E90" w:rsidP="00DD5C0C">
      <w:pPr>
        <w:spacing w:line="360" w:lineRule="auto"/>
        <w:jc w:val="both"/>
        <w:rPr>
          <w:rFonts w:ascii="Book Antiqua" w:hAnsi="Book Antiqua"/>
        </w:rPr>
      </w:pPr>
      <w:r w:rsidRPr="00770228">
        <w:rPr>
          <w:rFonts w:ascii="Book Antiqua" w:hAnsi="Book Antiqua"/>
        </w:rPr>
        <w:lastRenderedPageBreak/>
        <w:t xml:space="preserve">9 </w:t>
      </w:r>
      <w:r w:rsidRPr="00770228">
        <w:rPr>
          <w:rFonts w:ascii="Book Antiqua" w:hAnsi="Book Antiqua"/>
          <w:b/>
          <w:bCs/>
        </w:rPr>
        <w:t>Busè M</w:t>
      </w:r>
      <w:r w:rsidRPr="00770228">
        <w:rPr>
          <w:rFonts w:ascii="Book Antiqua" w:hAnsi="Book Antiqua"/>
        </w:rPr>
        <w:t xml:space="preserve">, Cuttaia HC, Palazzo D, Mazara MV, Lauricella SA, Malacarne M, Pierluigi M, Cavani S, Piccione M. Expanding the phenotype of reciprocal 1q21.1 deletions and duplications: a case series. </w:t>
      </w:r>
      <w:r w:rsidRPr="00770228">
        <w:rPr>
          <w:rFonts w:ascii="Book Antiqua" w:hAnsi="Book Antiqua"/>
          <w:i/>
          <w:iCs/>
        </w:rPr>
        <w:t>Ital J Pediatr</w:t>
      </w:r>
      <w:r w:rsidRPr="00770228">
        <w:rPr>
          <w:rFonts w:ascii="Book Antiqua" w:hAnsi="Book Antiqua"/>
        </w:rPr>
        <w:t xml:space="preserve"> 2017; </w:t>
      </w:r>
      <w:r w:rsidRPr="00770228">
        <w:rPr>
          <w:rFonts w:ascii="Book Antiqua" w:hAnsi="Book Antiqua"/>
          <w:b/>
          <w:bCs/>
        </w:rPr>
        <w:t>43</w:t>
      </w:r>
      <w:r w:rsidRPr="00770228">
        <w:rPr>
          <w:rFonts w:ascii="Book Antiqua" w:hAnsi="Book Antiqua"/>
        </w:rPr>
        <w:t>: 61 [PMID: 28724436 DOI: 10.1186/s13052-017-0380-x]</w:t>
      </w:r>
    </w:p>
    <w:p w14:paraId="28E0FD91"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10 </w:t>
      </w:r>
      <w:r w:rsidRPr="00770228">
        <w:rPr>
          <w:rFonts w:ascii="Book Antiqua" w:hAnsi="Book Antiqua"/>
          <w:b/>
          <w:bCs/>
        </w:rPr>
        <w:t>Benítez-Burraco A</w:t>
      </w:r>
      <w:r w:rsidRPr="00770228">
        <w:rPr>
          <w:rFonts w:ascii="Book Antiqua" w:hAnsi="Book Antiqua"/>
        </w:rPr>
        <w:t xml:space="preserve">, Barcos-Martínez M, Espejo-Portero I, Fernández-Urquiza M, Torres-Ruiz R, Rodríguez-Perales S, Jiménez-Romero MS. Narrowing the Genetic Causes of Language Dysfunction in the 1q21.1 Microduplication Syndrome. </w:t>
      </w:r>
      <w:r w:rsidRPr="00770228">
        <w:rPr>
          <w:rFonts w:ascii="Book Antiqua" w:hAnsi="Book Antiqua"/>
          <w:i/>
          <w:iCs/>
        </w:rPr>
        <w:t>Front Pediatr</w:t>
      </w:r>
      <w:r w:rsidRPr="00770228">
        <w:rPr>
          <w:rFonts w:ascii="Book Antiqua" w:hAnsi="Book Antiqua"/>
        </w:rPr>
        <w:t xml:space="preserve"> 2018; </w:t>
      </w:r>
      <w:r w:rsidRPr="00770228">
        <w:rPr>
          <w:rFonts w:ascii="Book Antiqua" w:hAnsi="Book Antiqua"/>
          <w:b/>
          <w:bCs/>
        </w:rPr>
        <w:t>6</w:t>
      </w:r>
      <w:r w:rsidRPr="00770228">
        <w:rPr>
          <w:rFonts w:ascii="Book Antiqua" w:hAnsi="Book Antiqua"/>
        </w:rPr>
        <w:t>: 163 [PMID: 29922639 DOI: 10.3389/fped.2018.00163]</w:t>
      </w:r>
    </w:p>
    <w:p w14:paraId="5A6C6B88"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11 </w:t>
      </w:r>
      <w:r w:rsidRPr="00770228">
        <w:rPr>
          <w:rFonts w:ascii="Book Antiqua" w:hAnsi="Book Antiqua"/>
          <w:b/>
          <w:bCs/>
        </w:rPr>
        <w:t>Dougherty ML</w:t>
      </w:r>
      <w:r w:rsidRPr="00770228">
        <w:rPr>
          <w:rFonts w:ascii="Book Antiqua" w:hAnsi="Book Antiqua"/>
        </w:rPr>
        <w:t xml:space="preserve">, Nuttle X, Penn O, Nelson BJ, Huddleston J, Baker C, Harshman L, Duyzend MH, Ventura M, Antonacci F, Sandstrom R, Dennis MY, Eichler EE. The birth of a human-specific neural gene by incomplete duplication and gene fusion. </w:t>
      </w:r>
      <w:r w:rsidRPr="00770228">
        <w:rPr>
          <w:rFonts w:ascii="Book Antiqua" w:hAnsi="Book Antiqua"/>
          <w:i/>
          <w:iCs/>
        </w:rPr>
        <w:t>Genome Biol</w:t>
      </w:r>
      <w:r w:rsidRPr="00770228">
        <w:rPr>
          <w:rFonts w:ascii="Book Antiqua" w:hAnsi="Book Antiqua"/>
        </w:rPr>
        <w:t xml:space="preserve"> 2017; </w:t>
      </w:r>
      <w:r w:rsidRPr="00770228">
        <w:rPr>
          <w:rFonts w:ascii="Book Antiqua" w:hAnsi="Book Antiqua"/>
          <w:b/>
          <w:bCs/>
        </w:rPr>
        <w:t>18</w:t>
      </w:r>
      <w:r w:rsidRPr="00770228">
        <w:rPr>
          <w:rFonts w:ascii="Book Antiqua" w:hAnsi="Book Antiqua"/>
        </w:rPr>
        <w:t>: 49 [PMID: 28279197 DOI: 10.1186/s13059-017-1163-9]</w:t>
      </w:r>
    </w:p>
    <w:p w14:paraId="0C6621AB"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12 </w:t>
      </w:r>
      <w:r w:rsidRPr="00770228">
        <w:rPr>
          <w:rFonts w:ascii="Book Antiqua" w:hAnsi="Book Antiqua"/>
          <w:b/>
          <w:bCs/>
        </w:rPr>
        <w:t>Harvard C</w:t>
      </w:r>
      <w:r w:rsidRPr="00770228">
        <w:rPr>
          <w:rFonts w:ascii="Book Antiqua" w:hAnsi="Book Antiqua"/>
        </w:rPr>
        <w:t xml:space="preserve">, Strong E, Mercier E, Colnaghi R, Alcantara D, Chow E, Martell S, Tyson C, Hrynchak M, McGillivray B, Hamilton S, Marles S, Mhanni A, Dawson AJ, Pavlidis P, Qiao Y, Holden JJ, Lewis SM, O'Driscoll M, Rajcan-Separovic E. Understanding the impact of 1q21.1 copy number variant. </w:t>
      </w:r>
      <w:r w:rsidRPr="00770228">
        <w:rPr>
          <w:rFonts w:ascii="Book Antiqua" w:hAnsi="Book Antiqua"/>
          <w:i/>
          <w:iCs/>
        </w:rPr>
        <w:t>Orphanet J Rare Dis</w:t>
      </w:r>
      <w:r w:rsidRPr="00770228">
        <w:rPr>
          <w:rFonts w:ascii="Book Antiqua" w:hAnsi="Book Antiqua"/>
        </w:rPr>
        <w:t xml:space="preserve"> 2011; </w:t>
      </w:r>
      <w:r w:rsidRPr="00770228">
        <w:rPr>
          <w:rFonts w:ascii="Book Antiqua" w:hAnsi="Book Antiqua"/>
          <w:b/>
          <w:bCs/>
        </w:rPr>
        <w:t>6</w:t>
      </w:r>
      <w:r w:rsidRPr="00770228">
        <w:rPr>
          <w:rFonts w:ascii="Book Antiqua" w:hAnsi="Book Antiqua"/>
        </w:rPr>
        <w:t>: 54 [PMID: 21824431 DOI: 10.1186/1750-1172-6-54]</w:t>
      </w:r>
    </w:p>
    <w:p w14:paraId="452647C1"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13 </w:t>
      </w:r>
      <w:r w:rsidRPr="00770228">
        <w:rPr>
          <w:rFonts w:ascii="Book Antiqua" w:hAnsi="Book Antiqua"/>
          <w:b/>
          <w:bCs/>
        </w:rPr>
        <w:t>Dumas LJ</w:t>
      </w:r>
      <w:r w:rsidRPr="00770228">
        <w:rPr>
          <w:rFonts w:ascii="Book Antiqua" w:hAnsi="Book Antiqua"/>
        </w:rPr>
        <w:t xml:space="preserve">, O'Bleness MS, Davis JM, Dickens CM, Anderson N, Keeney JG, Jackson J, Sikela M, Raznahan A, Giedd J, Rapoport J, Nagamani SS, Erez A, Brunetti-Pierri N, Sugalski R, Lupski JR, Fingerlin T, Cheung SW, Sikela JM. DUF1220-domain copy number implicated in human brain-size pathology and evolution. </w:t>
      </w:r>
      <w:r w:rsidRPr="00770228">
        <w:rPr>
          <w:rFonts w:ascii="Book Antiqua" w:hAnsi="Book Antiqua"/>
          <w:i/>
          <w:iCs/>
        </w:rPr>
        <w:t>Am J Hum Genet</w:t>
      </w:r>
      <w:r w:rsidRPr="00770228">
        <w:rPr>
          <w:rFonts w:ascii="Book Antiqua" w:hAnsi="Book Antiqua"/>
        </w:rPr>
        <w:t xml:space="preserve"> 2012; </w:t>
      </w:r>
      <w:r w:rsidRPr="00770228">
        <w:rPr>
          <w:rFonts w:ascii="Book Antiqua" w:hAnsi="Book Antiqua"/>
          <w:b/>
          <w:bCs/>
        </w:rPr>
        <w:t>91</w:t>
      </w:r>
      <w:r w:rsidRPr="00770228">
        <w:rPr>
          <w:rFonts w:ascii="Book Antiqua" w:hAnsi="Book Antiqua"/>
        </w:rPr>
        <w:t>: 444-454 [PMID: 22901949 DOI: 10.1016/j.ajhg.2012.07.016]</w:t>
      </w:r>
    </w:p>
    <w:p w14:paraId="689B9E83"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14 </w:t>
      </w:r>
      <w:r w:rsidRPr="00770228">
        <w:rPr>
          <w:rFonts w:ascii="Book Antiqua" w:hAnsi="Book Antiqua"/>
          <w:b/>
          <w:bCs/>
        </w:rPr>
        <w:t>Brunetti-Pierri N</w:t>
      </w:r>
      <w:r w:rsidRPr="00770228">
        <w:rPr>
          <w:rFonts w:ascii="Book Antiqua" w:hAnsi="Book Antiqua"/>
        </w:rPr>
        <w:t xml:space="preserve">, Berg JS, Scaglia F, Belmont J, Bacino CA, Sahoo T, Lalani SR, Graham B, Lee B, Shinawi M, Shen J, Kang SH, Pursley A, Lotze T, Kennedy G, Lansky-Shafer S, Weaver C, Roeder ER, Grebe TA, Arnold GL, Hutchison T, Reimschisel T, Amato S, Geragthy MT, Innis JW, Obersztyn E, Nowakowska B, Rosengren SS, Bader PI, Grange DK, Naqvi S, Garnica AD, Bernes SM, Fong CT, Summers A, Walters WD, Lupski JR, Stankiewicz P, Cheung SW, Patel A. Recurrent reciprocal 1q21.1 deletions and duplications associated with microcephaly or macrocephaly and developmental and </w:t>
      </w:r>
      <w:r w:rsidRPr="00770228">
        <w:rPr>
          <w:rFonts w:ascii="Book Antiqua" w:hAnsi="Book Antiqua"/>
        </w:rPr>
        <w:lastRenderedPageBreak/>
        <w:t xml:space="preserve">behavioral abnormalities. </w:t>
      </w:r>
      <w:r w:rsidRPr="00770228">
        <w:rPr>
          <w:rFonts w:ascii="Book Antiqua" w:hAnsi="Book Antiqua"/>
          <w:i/>
          <w:iCs/>
        </w:rPr>
        <w:t>Nat Genet</w:t>
      </w:r>
      <w:r w:rsidRPr="00770228">
        <w:rPr>
          <w:rFonts w:ascii="Book Antiqua" w:hAnsi="Book Antiqua"/>
        </w:rPr>
        <w:t xml:space="preserve"> 2008; </w:t>
      </w:r>
      <w:r w:rsidRPr="00770228">
        <w:rPr>
          <w:rFonts w:ascii="Book Antiqua" w:hAnsi="Book Antiqua"/>
          <w:b/>
          <w:bCs/>
        </w:rPr>
        <w:t>40</w:t>
      </w:r>
      <w:r w:rsidRPr="00770228">
        <w:rPr>
          <w:rFonts w:ascii="Book Antiqua" w:hAnsi="Book Antiqua"/>
        </w:rPr>
        <w:t>: 1466-1471 [PMID: 19029900 DOI: 10.1038/ng.279]</w:t>
      </w:r>
    </w:p>
    <w:p w14:paraId="351CFAE8"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15 </w:t>
      </w:r>
      <w:r w:rsidRPr="00770228">
        <w:rPr>
          <w:rFonts w:ascii="Book Antiqua" w:hAnsi="Book Antiqua"/>
          <w:b/>
          <w:bCs/>
        </w:rPr>
        <w:t>O'Bleness M</w:t>
      </w:r>
      <w:r w:rsidRPr="00770228">
        <w:rPr>
          <w:rFonts w:ascii="Book Antiqua" w:hAnsi="Book Antiqua"/>
        </w:rPr>
        <w:t xml:space="preserve">, Searles VB, Varki A, Gagneux P, Sikela JM. Evolution of genetic and genomic features unique to the human lineage. </w:t>
      </w:r>
      <w:r w:rsidRPr="00770228">
        <w:rPr>
          <w:rFonts w:ascii="Book Antiqua" w:hAnsi="Book Antiqua"/>
          <w:i/>
          <w:iCs/>
        </w:rPr>
        <w:t>Nat Rev Genet</w:t>
      </w:r>
      <w:r w:rsidRPr="00770228">
        <w:rPr>
          <w:rFonts w:ascii="Book Antiqua" w:hAnsi="Book Antiqua"/>
        </w:rPr>
        <w:t xml:space="preserve"> 2012; </w:t>
      </w:r>
      <w:r w:rsidRPr="00770228">
        <w:rPr>
          <w:rFonts w:ascii="Book Antiqua" w:hAnsi="Book Antiqua"/>
          <w:b/>
          <w:bCs/>
        </w:rPr>
        <w:t>13</w:t>
      </w:r>
      <w:r w:rsidRPr="00770228">
        <w:rPr>
          <w:rFonts w:ascii="Book Antiqua" w:hAnsi="Book Antiqua"/>
        </w:rPr>
        <w:t>: 853-866 [PMID: 23154808 DOI: 10.1038/nrg3336]</w:t>
      </w:r>
    </w:p>
    <w:p w14:paraId="33D25EAA"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16 </w:t>
      </w:r>
      <w:r w:rsidRPr="00770228">
        <w:rPr>
          <w:rFonts w:ascii="Book Antiqua" w:hAnsi="Book Antiqua"/>
          <w:b/>
          <w:bCs/>
        </w:rPr>
        <w:t>Soemedi R</w:t>
      </w:r>
      <w:r w:rsidRPr="00770228">
        <w:rPr>
          <w:rFonts w:ascii="Book Antiqua" w:hAnsi="Book Antiqua"/>
        </w:rPr>
        <w:t xml:space="preserve">, Topf A, Wilson IJ, Darlay R, Rahman T, Glen E, Hall D, Huang N, Bentham J, Bhattacharya S, Cosgrove C, Brook JD, Granados-Riveron J, Setchfield K, Bu'lock F, Thornborough C, Devriendt K, Breckpot J, Hofbeck M, Lathrop M, Rauch A, Blue GM, Winlaw DS, Hurles M, Santibanez-Koref M, Cordell HJ, Goodship JA, Keavney BD. Phenotype-specific effect of chromosome 1q21.1 rearrangements and GJA5 duplications in 2436 congenital heart disease patients and 6760 controls. </w:t>
      </w:r>
      <w:r w:rsidRPr="00770228">
        <w:rPr>
          <w:rFonts w:ascii="Book Antiqua" w:hAnsi="Book Antiqua"/>
          <w:i/>
          <w:iCs/>
        </w:rPr>
        <w:t>Hum Mol Genet</w:t>
      </w:r>
      <w:r w:rsidRPr="00770228">
        <w:rPr>
          <w:rFonts w:ascii="Book Antiqua" w:hAnsi="Book Antiqua"/>
        </w:rPr>
        <w:t xml:space="preserve"> 2012; </w:t>
      </w:r>
      <w:r w:rsidRPr="00770228">
        <w:rPr>
          <w:rFonts w:ascii="Book Antiqua" w:hAnsi="Book Antiqua"/>
          <w:b/>
          <w:bCs/>
        </w:rPr>
        <w:t>21</w:t>
      </w:r>
      <w:r w:rsidRPr="00770228">
        <w:rPr>
          <w:rFonts w:ascii="Book Antiqua" w:hAnsi="Book Antiqua"/>
        </w:rPr>
        <w:t>: 1513-1520 [PMID: 22199024 DOI: 10.1093/hmg/ddr589]</w:t>
      </w:r>
    </w:p>
    <w:p w14:paraId="28866511"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17 </w:t>
      </w:r>
      <w:r w:rsidRPr="00770228">
        <w:rPr>
          <w:rFonts w:ascii="Book Antiqua" w:hAnsi="Book Antiqua"/>
          <w:b/>
          <w:bCs/>
        </w:rPr>
        <w:t>Verhagen JM</w:t>
      </w:r>
      <w:r w:rsidRPr="00770228">
        <w:rPr>
          <w:rFonts w:ascii="Book Antiqua" w:hAnsi="Book Antiqua"/>
        </w:rPr>
        <w:t xml:space="preserve">, de Leeuw N, Papatsonis DN, Grijseels EW, de Krijger RR, Wessels MW. Phenotypic Variability Associated with a Large Recurrent 1q21.1 Microduplication in a Three-Generation Family. </w:t>
      </w:r>
      <w:r w:rsidRPr="00770228">
        <w:rPr>
          <w:rFonts w:ascii="Book Antiqua" w:hAnsi="Book Antiqua"/>
          <w:i/>
          <w:iCs/>
        </w:rPr>
        <w:t>Mol Syndromol</w:t>
      </w:r>
      <w:r w:rsidRPr="00770228">
        <w:rPr>
          <w:rFonts w:ascii="Book Antiqua" w:hAnsi="Book Antiqua"/>
        </w:rPr>
        <w:t xml:space="preserve"> 2015; </w:t>
      </w:r>
      <w:r w:rsidRPr="00770228">
        <w:rPr>
          <w:rFonts w:ascii="Book Antiqua" w:hAnsi="Book Antiqua"/>
          <w:b/>
          <w:bCs/>
        </w:rPr>
        <w:t>6</w:t>
      </w:r>
      <w:r w:rsidRPr="00770228">
        <w:rPr>
          <w:rFonts w:ascii="Book Antiqua" w:hAnsi="Book Antiqua"/>
        </w:rPr>
        <w:t>: 71-76 [PMID: 26279651 DOI: 10.1159/000431274]</w:t>
      </w:r>
    </w:p>
    <w:p w14:paraId="46E017B0"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18 </w:t>
      </w:r>
      <w:r w:rsidRPr="00770228">
        <w:rPr>
          <w:rFonts w:ascii="Book Antiqua" w:hAnsi="Book Antiqua"/>
          <w:b/>
          <w:bCs/>
        </w:rPr>
        <w:t>Wang HD</w:t>
      </w:r>
      <w:r w:rsidRPr="00770228">
        <w:rPr>
          <w:rFonts w:ascii="Book Antiqua" w:hAnsi="Book Antiqua"/>
        </w:rPr>
        <w:t xml:space="preserve">, Liu L, Wu D, Li T, Cui CY, Zhang LZ, Wang CZ. Clinical and molecular cytogenetic analyses of four families with 1q21.1 microdeletion or microduplication. </w:t>
      </w:r>
      <w:r w:rsidRPr="00770228">
        <w:rPr>
          <w:rFonts w:ascii="Book Antiqua" w:hAnsi="Book Antiqua"/>
          <w:i/>
          <w:iCs/>
        </w:rPr>
        <w:t>J Gene Med</w:t>
      </w:r>
      <w:r w:rsidRPr="00770228">
        <w:rPr>
          <w:rFonts w:ascii="Book Antiqua" w:hAnsi="Book Antiqua"/>
        </w:rPr>
        <w:t xml:space="preserve"> 2017; </w:t>
      </w:r>
      <w:r w:rsidRPr="00770228">
        <w:rPr>
          <w:rFonts w:ascii="Book Antiqua" w:hAnsi="Book Antiqua"/>
          <w:b/>
          <w:bCs/>
        </w:rPr>
        <w:t>19</w:t>
      </w:r>
      <w:r w:rsidRPr="00770228">
        <w:rPr>
          <w:rFonts w:ascii="Book Antiqua" w:hAnsi="Book Antiqua"/>
        </w:rPr>
        <w:t xml:space="preserve"> [PMID: 28220983 DOI: 10.1002/jgm.2948]</w:t>
      </w:r>
    </w:p>
    <w:p w14:paraId="1DF9A4F7"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19 </w:t>
      </w:r>
      <w:r w:rsidRPr="00770228">
        <w:rPr>
          <w:rFonts w:ascii="Book Antiqua" w:hAnsi="Book Antiqua"/>
          <w:b/>
          <w:bCs/>
        </w:rPr>
        <w:t>Deshpande A</w:t>
      </w:r>
      <w:r w:rsidRPr="00770228">
        <w:rPr>
          <w:rFonts w:ascii="Book Antiqua" w:hAnsi="Book Antiqua"/>
        </w:rPr>
        <w:t xml:space="preserve">, Weiss LA. Recurrent reciprocal copy number variants: Roles and rules in neurodevelopmental disorders. </w:t>
      </w:r>
      <w:r w:rsidRPr="00770228">
        <w:rPr>
          <w:rFonts w:ascii="Book Antiqua" w:hAnsi="Book Antiqua"/>
          <w:i/>
          <w:iCs/>
        </w:rPr>
        <w:t>Dev Neurobiol</w:t>
      </w:r>
      <w:r w:rsidRPr="00770228">
        <w:rPr>
          <w:rFonts w:ascii="Book Antiqua" w:hAnsi="Book Antiqua"/>
        </w:rPr>
        <w:t xml:space="preserve"> 2018; </w:t>
      </w:r>
      <w:r w:rsidRPr="00770228">
        <w:rPr>
          <w:rFonts w:ascii="Book Antiqua" w:hAnsi="Book Antiqua"/>
          <w:b/>
          <w:bCs/>
        </w:rPr>
        <w:t>78</w:t>
      </w:r>
      <w:r w:rsidRPr="00770228">
        <w:rPr>
          <w:rFonts w:ascii="Book Antiqua" w:hAnsi="Book Antiqua"/>
        </w:rPr>
        <w:t>: 519-530 [PMID: 29575775 DOI: 10.1002/dneu.22587]</w:t>
      </w:r>
    </w:p>
    <w:p w14:paraId="0D3A4C09"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20 </w:t>
      </w:r>
      <w:r w:rsidRPr="00770228">
        <w:rPr>
          <w:rFonts w:ascii="Book Antiqua" w:hAnsi="Book Antiqua"/>
          <w:b/>
          <w:bCs/>
        </w:rPr>
        <w:t>Rosenfeld JA</w:t>
      </w:r>
      <w:r w:rsidRPr="00770228">
        <w:rPr>
          <w:rFonts w:ascii="Book Antiqua" w:hAnsi="Book Antiqua"/>
        </w:rPr>
        <w:t xml:space="preserve">, Coe BP, Eichler EE, Cuckle H, Shaffer LG. Estimates of penetrance for recurrent pathogenic copy-number variations. </w:t>
      </w:r>
      <w:r w:rsidRPr="00770228">
        <w:rPr>
          <w:rFonts w:ascii="Book Antiqua" w:hAnsi="Book Antiqua"/>
          <w:i/>
          <w:iCs/>
        </w:rPr>
        <w:t>Genet Med</w:t>
      </w:r>
      <w:r w:rsidRPr="00770228">
        <w:rPr>
          <w:rFonts w:ascii="Book Antiqua" w:hAnsi="Book Antiqua"/>
        </w:rPr>
        <w:t xml:space="preserve"> 2013; </w:t>
      </w:r>
      <w:r w:rsidRPr="00770228">
        <w:rPr>
          <w:rFonts w:ascii="Book Antiqua" w:hAnsi="Book Antiqua"/>
          <w:b/>
          <w:bCs/>
        </w:rPr>
        <w:t>15</w:t>
      </w:r>
      <w:r w:rsidRPr="00770228">
        <w:rPr>
          <w:rFonts w:ascii="Book Antiqua" w:hAnsi="Book Antiqua"/>
        </w:rPr>
        <w:t>: 478-481 [PMID: 23258348 DOI: 10.1038/gim.2012.164]</w:t>
      </w:r>
    </w:p>
    <w:p w14:paraId="1083A082" w14:textId="77777777" w:rsidR="00CF5B29" w:rsidRPr="00770228" w:rsidRDefault="00C54E90" w:rsidP="00DD5C0C">
      <w:pPr>
        <w:spacing w:line="360" w:lineRule="auto"/>
        <w:jc w:val="both"/>
        <w:rPr>
          <w:rFonts w:ascii="Book Antiqua" w:hAnsi="Book Antiqua"/>
        </w:rPr>
      </w:pPr>
      <w:r w:rsidRPr="00770228">
        <w:rPr>
          <w:rFonts w:ascii="Book Antiqua" w:hAnsi="Book Antiqua"/>
        </w:rPr>
        <w:t xml:space="preserve">21 </w:t>
      </w:r>
      <w:r w:rsidRPr="00770228">
        <w:rPr>
          <w:rFonts w:ascii="Book Antiqua" w:hAnsi="Book Antiqua"/>
          <w:b/>
          <w:bCs/>
        </w:rPr>
        <w:t>Qiao Y</w:t>
      </w:r>
      <w:r w:rsidRPr="00770228">
        <w:rPr>
          <w:rFonts w:ascii="Book Antiqua" w:hAnsi="Book Antiqua"/>
        </w:rPr>
        <w:t xml:space="preserve">, Badduke C, Tang F, Cowieson D, Martell S, Lewis SME, Peñaherrera MS, Robinson WP, Volchuk A, Rajcan-Separovic E. Whole exome sequencing of families with 1q21.1 microdeletion or microduplication. </w:t>
      </w:r>
      <w:r w:rsidRPr="00770228">
        <w:rPr>
          <w:rFonts w:ascii="Book Antiqua" w:hAnsi="Book Antiqua"/>
          <w:i/>
          <w:iCs/>
        </w:rPr>
        <w:t>Am J Med Genet A</w:t>
      </w:r>
      <w:r w:rsidRPr="00770228">
        <w:rPr>
          <w:rFonts w:ascii="Book Antiqua" w:hAnsi="Book Antiqua"/>
        </w:rPr>
        <w:t xml:space="preserve"> 2017; </w:t>
      </w:r>
      <w:r w:rsidRPr="00770228">
        <w:rPr>
          <w:rFonts w:ascii="Book Antiqua" w:hAnsi="Book Antiqua"/>
          <w:b/>
          <w:bCs/>
        </w:rPr>
        <w:t>173</w:t>
      </w:r>
      <w:r w:rsidRPr="00770228">
        <w:rPr>
          <w:rFonts w:ascii="Book Antiqua" w:hAnsi="Book Antiqua"/>
        </w:rPr>
        <w:t>: 1782-1791 [PMID: 28475290 DOI: 10.1002/ajmg.a.38247]</w:t>
      </w:r>
    </w:p>
    <w:p w14:paraId="24B14749" w14:textId="77777777" w:rsidR="00CF5B29" w:rsidRPr="00770228" w:rsidRDefault="00C54E90" w:rsidP="00DD5C0C">
      <w:pPr>
        <w:spacing w:line="360" w:lineRule="auto"/>
        <w:jc w:val="both"/>
        <w:rPr>
          <w:rFonts w:ascii="Book Antiqua" w:hAnsi="Book Antiqua"/>
        </w:rPr>
      </w:pPr>
      <w:r w:rsidRPr="00770228">
        <w:rPr>
          <w:rFonts w:ascii="Book Antiqua" w:hAnsi="Book Antiqua"/>
        </w:rPr>
        <w:lastRenderedPageBreak/>
        <w:t xml:space="preserve">22 </w:t>
      </w:r>
      <w:r w:rsidRPr="00770228">
        <w:rPr>
          <w:rFonts w:ascii="Book Antiqua" w:hAnsi="Book Antiqua"/>
          <w:b/>
          <w:bCs/>
        </w:rPr>
        <w:t>Maher BS</w:t>
      </w:r>
      <w:r w:rsidRPr="00770228">
        <w:rPr>
          <w:rFonts w:ascii="Book Antiqua" w:hAnsi="Book Antiqua"/>
        </w:rPr>
        <w:t xml:space="preserve">, Riley BP, Kendler KS. Psychiatric genetics gets a boost. </w:t>
      </w:r>
      <w:r w:rsidRPr="00770228">
        <w:rPr>
          <w:rFonts w:ascii="Book Antiqua" w:hAnsi="Book Antiqua"/>
          <w:i/>
          <w:iCs/>
        </w:rPr>
        <w:t>Nat Genet</w:t>
      </w:r>
      <w:r w:rsidRPr="00770228">
        <w:rPr>
          <w:rFonts w:ascii="Book Antiqua" w:hAnsi="Book Antiqua"/>
        </w:rPr>
        <w:t xml:space="preserve"> 2008; </w:t>
      </w:r>
      <w:r w:rsidRPr="00770228">
        <w:rPr>
          <w:rFonts w:ascii="Book Antiqua" w:hAnsi="Book Antiqua"/>
          <w:b/>
          <w:bCs/>
        </w:rPr>
        <w:t>40</w:t>
      </w:r>
      <w:r w:rsidRPr="00770228">
        <w:rPr>
          <w:rFonts w:ascii="Book Antiqua" w:hAnsi="Book Antiqua"/>
        </w:rPr>
        <w:t>: 1042-1044 [PMID: 19165917 DOI: 10.1038/ng0908-1042]</w:t>
      </w:r>
    </w:p>
    <w:p w14:paraId="40088DDE" w14:textId="77777777" w:rsidR="00CF5B29" w:rsidRPr="00DD5C0C" w:rsidRDefault="00C54E90" w:rsidP="00DD5C0C">
      <w:pPr>
        <w:spacing w:line="360" w:lineRule="auto"/>
        <w:jc w:val="both"/>
        <w:rPr>
          <w:rFonts w:ascii="Book Antiqua" w:hAnsi="Book Antiqua"/>
        </w:rPr>
      </w:pPr>
      <w:r w:rsidRPr="00770228">
        <w:rPr>
          <w:rFonts w:ascii="Book Antiqua" w:hAnsi="Book Antiqua"/>
        </w:rPr>
        <w:t xml:space="preserve">23 </w:t>
      </w:r>
      <w:r w:rsidRPr="00770228">
        <w:rPr>
          <w:rFonts w:ascii="Book Antiqua" w:hAnsi="Book Antiqua"/>
          <w:b/>
          <w:bCs/>
        </w:rPr>
        <w:t>Xu M</w:t>
      </w:r>
      <w:r w:rsidRPr="00770228">
        <w:rPr>
          <w:rFonts w:ascii="Book Antiqua" w:hAnsi="Book Antiqua"/>
        </w:rPr>
        <w:t xml:space="preserve">, Ji Y, Zhang T, Jiang X, Fan Y, Geng J, Li F. Clinical Application of Chromosome Microarray Analysis in Han Chinese Children with Neurodevelopmental Disorders. </w:t>
      </w:r>
      <w:r w:rsidRPr="00770228">
        <w:rPr>
          <w:rFonts w:ascii="Book Antiqua" w:hAnsi="Book Antiqua"/>
          <w:i/>
          <w:iCs/>
        </w:rPr>
        <w:t>Neurosci Bull</w:t>
      </w:r>
      <w:r w:rsidRPr="00770228">
        <w:rPr>
          <w:rFonts w:ascii="Book Antiqua" w:hAnsi="Book Antiqua"/>
        </w:rPr>
        <w:t xml:space="preserve"> 2018; </w:t>
      </w:r>
      <w:r w:rsidRPr="00770228">
        <w:rPr>
          <w:rFonts w:ascii="Book Antiqua" w:hAnsi="Book Antiqua"/>
          <w:b/>
          <w:bCs/>
        </w:rPr>
        <w:t>34</w:t>
      </w:r>
      <w:r w:rsidRPr="00770228">
        <w:rPr>
          <w:rFonts w:ascii="Book Antiqua" w:hAnsi="Book Antiqua"/>
        </w:rPr>
        <w:t>: 981-991 [PMID: 29948840 DOI: 10.1007/s12264-018-0238-2]</w:t>
      </w:r>
    </w:p>
    <w:p w14:paraId="23374907" w14:textId="77777777" w:rsidR="00CF5B29" w:rsidRPr="00DD5C0C" w:rsidRDefault="00CF5B29" w:rsidP="00DD5C0C">
      <w:pPr>
        <w:spacing w:line="360" w:lineRule="auto"/>
        <w:jc w:val="both"/>
        <w:rPr>
          <w:rFonts w:ascii="Book Antiqua" w:hAnsi="Book Antiqua"/>
        </w:rPr>
      </w:pPr>
    </w:p>
    <w:p w14:paraId="1AF9610B"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Footnotes</w:t>
      </w:r>
    </w:p>
    <w:p w14:paraId="6C0CB21E"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Informed consent statement: </w:t>
      </w:r>
      <w:r w:rsidRPr="00DD5C0C">
        <w:rPr>
          <w:rFonts w:ascii="Book Antiqua" w:eastAsia="Book Antiqua" w:hAnsi="Book Antiqua" w:cs="Book Antiqua"/>
          <w:color w:val="000000"/>
        </w:rPr>
        <w:t>Written informed consent for publication was obtained from the parents.</w:t>
      </w:r>
    </w:p>
    <w:p w14:paraId="3E1A21E8" w14:textId="77777777" w:rsidR="00CF5B29" w:rsidRPr="00DD5C0C" w:rsidRDefault="00CF5B29" w:rsidP="00DD5C0C">
      <w:pPr>
        <w:spacing w:line="360" w:lineRule="auto"/>
        <w:jc w:val="both"/>
        <w:rPr>
          <w:rFonts w:ascii="Book Antiqua" w:hAnsi="Book Antiqua"/>
        </w:rPr>
      </w:pPr>
    </w:p>
    <w:p w14:paraId="0B93A89C"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Conflict-of-interest statement: </w:t>
      </w:r>
      <w:r w:rsidRPr="00DD5C0C">
        <w:rPr>
          <w:rFonts w:ascii="Book Antiqua" w:eastAsia="Book Antiqua" w:hAnsi="Book Antiqua" w:cs="Book Antiqua"/>
          <w:bCs/>
          <w:color w:val="000000"/>
        </w:rPr>
        <w:t xml:space="preserve">All </w:t>
      </w:r>
      <w:r w:rsidRPr="00DD5C0C">
        <w:rPr>
          <w:rFonts w:ascii="Book Antiqua" w:eastAsia="Book Antiqua" w:hAnsi="Book Antiqua" w:cs="Book Antiqua"/>
          <w:color w:val="000000"/>
        </w:rPr>
        <w:t>the authors have no financial relationship with any commercial entity with a potential interest in the subject of this manuscript.</w:t>
      </w:r>
    </w:p>
    <w:p w14:paraId="3AB82EA8" w14:textId="77777777" w:rsidR="00CF5B29" w:rsidRPr="00DD5C0C" w:rsidRDefault="00CF5B29" w:rsidP="00DD5C0C">
      <w:pPr>
        <w:spacing w:line="360" w:lineRule="auto"/>
        <w:jc w:val="both"/>
        <w:rPr>
          <w:rFonts w:ascii="Book Antiqua" w:hAnsi="Book Antiqua"/>
        </w:rPr>
      </w:pPr>
    </w:p>
    <w:p w14:paraId="46E2AF88" w14:textId="77777777" w:rsidR="00CF5B29" w:rsidRPr="00DD5C0C" w:rsidRDefault="00C54E90" w:rsidP="00DD5C0C">
      <w:pPr>
        <w:spacing w:line="360" w:lineRule="auto"/>
        <w:jc w:val="both"/>
        <w:rPr>
          <w:rFonts w:ascii="Book Antiqua" w:eastAsia="Book Antiqua" w:hAnsi="Book Antiqua" w:cs="Book Antiqua"/>
          <w:bCs/>
          <w:color w:val="000000"/>
        </w:rPr>
      </w:pPr>
      <w:r w:rsidRPr="00DD5C0C">
        <w:rPr>
          <w:rFonts w:ascii="Book Antiqua" w:eastAsia="Book Antiqua" w:hAnsi="Book Antiqua" w:cs="Book Antiqua"/>
          <w:b/>
          <w:bCs/>
          <w:color w:val="000000"/>
        </w:rPr>
        <w:t xml:space="preserve">CARE Checklist (2016) statement: </w:t>
      </w:r>
      <w:r w:rsidRPr="00DD5C0C">
        <w:rPr>
          <w:rFonts w:ascii="Book Antiqua" w:eastAsia="Book Antiqua" w:hAnsi="Book Antiqua" w:cs="Book Antiqua"/>
          <w:bCs/>
          <w:color w:val="000000"/>
        </w:rPr>
        <w:t>The authors have read the CARE Checklist (2016), and the manuscript was prepared and revised according to the CARE Checklist (2016).</w:t>
      </w:r>
    </w:p>
    <w:p w14:paraId="0174DFB5" w14:textId="77777777" w:rsidR="00CF5B29" w:rsidRPr="00DD5C0C" w:rsidRDefault="00CF5B29" w:rsidP="00DD5C0C">
      <w:pPr>
        <w:spacing w:line="360" w:lineRule="auto"/>
        <w:jc w:val="both"/>
        <w:rPr>
          <w:rFonts w:ascii="Book Antiqua" w:hAnsi="Book Antiqua"/>
        </w:rPr>
      </w:pPr>
    </w:p>
    <w:p w14:paraId="7BB6DA6C"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bCs/>
          <w:color w:val="000000"/>
        </w:rPr>
        <w:t xml:space="preserve">Open-Access: </w:t>
      </w:r>
      <w:r w:rsidRPr="00DD5C0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E65FDE" w14:textId="77777777" w:rsidR="00CF5B29" w:rsidRPr="00DD5C0C" w:rsidRDefault="00CF5B29" w:rsidP="00DD5C0C">
      <w:pPr>
        <w:spacing w:line="360" w:lineRule="auto"/>
        <w:jc w:val="both"/>
        <w:rPr>
          <w:rFonts w:ascii="Book Antiqua" w:hAnsi="Book Antiqua"/>
        </w:rPr>
      </w:pPr>
    </w:p>
    <w:p w14:paraId="10F8859E"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Provenance and peer review: </w:t>
      </w:r>
      <w:r w:rsidRPr="00DD5C0C">
        <w:rPr>
          <w:rFonts w:ascii="Book Antiqua" w:eastAsia="Book Antiqua" w:hAnsi="Book Antiqua" w:cs="Book Antiqua"/>
          <w:color w:val="000000"/>
        </w:rPr>
        <w:t>Unsolicited article; Externally peer reviewed.</w:t>
      </w:r>
    </w:p>
    <w:p w14:paraId="292ABA31"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Peer-review model: </w:t>
      </w:r>
      <w:r w:rsidRPr="00DD5C0C">
        <w:rPr>
          <w:rFonts w:ascii="Book Antiqua" w:eastAsia="Book Antiqua" w:hAnsi="Book Antiqua" w:cs="Book Antiqua"/>
          <w:color w:val="000000"/>
        </w:rPr>
        <w:t>Single blind</w:t>
      </w:r>
    </w:p>
    <w:p w14:paraId="6735C1B1" w14:textId="77777777" w:rsidR="00CF5B29" w:rsidRPr="00DD5C0C" w:rsidRDefault="00CF5B29" w:rsidP="00DD5C0C">
      <w:pPr>
        <w:spacing w:line="360" w:lineRule="auto"/>
        <w:jc w:val="both"/>
        <w:rPr>
          <w:rFonts w:ascii="Book Antiqua" w:hAnsi="Book Antiqua"/>
        </w:rPr>
      </w:pPr>
    </w:p>
    <w:p w14:paraId="14547F9E"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Peer-review started: </w:t>
      </w:r>
      <w:r w:rsidRPr="00DD5C0C">
        <w:rPr>
          <w:rFonts w:ascii="Book Antiqua" w:eastAsia="Book Antiqua" w:hAnsi="Book Antiqua" w:cs="Book Antiqua"/>
          <w:color w:val="000000"/>
        </w:rPr>
        <w:t>August 17, 2022</w:t>
      </w:r>
    </w:p>
    <w:p w14:paraId="08B07B7C"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First decision: </w:t>
      </w:r>
      <w:r w:rsidRPr="00DD5C0C">
        <w:rPr>
          <w:rFonts w:ascii="Book Antiqua" w:eastAsia="Book Antiqua" w:hAnsi="Book Antiqua" w:cs="Book Antiqua"/>
          <w:color w:val="000000"/>
        </w:rPr>
        <w:t>November 11, 2022</w:t>
      </w:r>
    </w:p>
    <w:p w14:paraId="757E0887" w14:textId="42238E49"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Article in press: </w:t>
      </w:r>
      <w:r w:rsidR="00E76191" w:rsidRPr="0062036A">
        <w:rPr>
          <w:rFonts w:ascii="Book Antiqua" w:eastAsia="Book Antiqua" w:hAnsi="Book Antiqua" w:cs="Book Antiqua"/>
          <w:color w:val="000000"/>
        </w:rPr>
        <w:t>January 12, 2023</w:t>
      </w:r>
    </w:p>
    <w:p w14:paraId="7F1A23FE" w14:textId="77777777" w:rsidR="00CF5B29" w:rsidRPr="00DD5C0C" w:rsidRDefault="00CF5B29" w:rsidP="00DD5C0C">
      <w:pPr>
        <w:spacing w:line="360" w:lineRule="auto"/>
        <w:jc w:val="both"/>
        <w:rPr>
          <w:rFonts w:ascii="Book Antiqua" w:hAnsi="Book Antiqua"/>
        </w:rPr>
      </w:pPr>
    </w:p>
    <w:p w14:paraId="28E3B858"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Specialty type: </w:t>
      </w:r>
      <w:r w:rsidRPr="00DD5C0C">
        <w:rPr>
          <w:rFonts w:ascii="Book Antiqua" w:eastAsia="Book Antiqua" w:hAnsi="Book Antiqua" w:cs="Book Antiqua"/>
          <w:color w:val="000000"/>
        </w:rPr>
        <w:t>Neurosciences</w:t>
      </w:r>
    </w:p>
    <w:p w14:paraId="4323BF31"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 xml:space="preserve">Country/Territory of origin: </w:t>
      </w:r>
      <w:r w:rsidRPr="00DD5C0C">
        <w:rPr>
          <w:rFonts w:ascii="Book Antiqua" w:eastAsia="Book Antiqua" w:hAnsi="Book Antiqua" w:cs="Book Antiqua"/>
          <w:color w:val="000000"/>
        </w:rPr>
        <w:t>China</w:t>
      </w:r>
    </w:p>
    <w:p w14:paraId="4D6A8F9E"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b/>
          <w:color w:val="000000"/>
        </w:rPr>
        <w:t>Peer-review report’s scientific quality classification</w:t>
      </w:r>
    </w:p>
    <w:p w14:paraId="0C1491EB"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Grade A (Excellent): 0</w:t>
      </w:r>
    </w:p>
    <w:p w14:paraId="0C2E9EF8"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Grade B (Very good): B</w:t>
      </w:r>
    </w:p>
    <w:p w14:paraId="73954537"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Grade C (Good): 0</w:t>
      </w:r>
    </w:p>
    <w:p w14:paraId="408D46DE"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Grade D (Fair): 0</w:t>
      </w:r>
    </w:p>
    <w:p w14:paraId="06E47E1B" w14:textId="77777777" w:rsidR="00CF5B29" w:rsidRPr="00DD5C0C" w:rsidRDefault="00C54E90" w:rsidP="00DD5C0C">
      <w:pPr>
        <w:spacing w:line="360" w:lineRule="auto"/>
        <w:jc w:val="both"/>
        <w:rPr>
          <w:rFonts w:ascii="Book Antiqua" w:hAnsi="Book Antiqua"/>
        </w:rPr>
      </w:pPr>
      <w:r w:rsidRPr="00DD5C0C">
        <w:rPr>
          <w:rFonts w:ascii="Book Antiqua" w:eastAsia="Book Antiqua" w:hAnsi="Book Antiqua" w:cs="Book Antiqua"/>
          <w:color w:val="000000"/>
        </w:rPr>
        <w:t>Grade E (Poor): 0</w:t>
      </w:r>
    </w:p>
    <w:p w14:paraId="06C681EB" w14:textId="77777777" w:rsidR="00CF5B29" w:rsidRPr="00DD5C0C" w:rsidRDefault="00CF5B29" w:rsidP="00DD5C0C">
      <w:pPr>
        <w:spacing w:line="360" w:lineRule="auto"/>
        <w:jc w:val="both"/>
        <w:rPr>
          <w:rFonts w:ascii="Book Antiqua" w:hAnsi="Book Antiqua"/>
        </w:rPr>
      </w:pPr>
    </w:p>
    <w:p w14:paraId="0872B904" w14:textId="77777777" w:rsidR="00CF5B29" w:rsidRPr="00DD5C0C" w:rsidRDefault="00C54E90" w:rsidP="00DD5C0C">
      <w:pPr>
        <w:spacing w:line="360" w:lineRule="auto"/>
        <w:jc w:val="both"/>
        <w:rPr>
          <w:rFonts w:ascii="Book Antiqua" w:eastAsia="Book Antiqua" w:hAnsi="Book Antiqua" w:cs="Book Antiqua"/>
          <w:color w:val="000000"/>
        </w:rPr>
      </w:pPr>
      <w:r w:rsidRPr="00DD5C0C">
        <w:rPr>
          <w:rFonts w:ascii="Book Antiqua" w:eastAsia="Book Antiqua" w:hAnsi="Book Antiqua" w:cs="Book Antiqua"/>
          <w:b/>
          <w:color w:val="000000"/>
        </w:rPr>
        <w:t xml:space="preserve">P-Reviewer: </w:t>
      </w:r>
      <w:r w:rsidRPr="00DD5C0C">
        <w:rPr>
          <w:rFonts w:ascii="Book Antiqua" w:eastAsia="Book Antiqua" w:hAnsi="Book Antiqua" w:cs="Book Antiqua"/>
          <w:color w:val="000000"/>
        </w:rPr>
        <w:t>Dokponou YCH, Morocco</w:t>
      </w:r>
      <w:r w:rsidRPr="00DD5C0C">
        <w:rPr>
          <w:rFonts w:ascii="Book Antiqua" w:eastAsia="Book Antiqua" w:hAnsi="Book Antiqua" w:cs="Book Antiqua"/>
          <w:b/>
          <w:color w:val="000000"/>
        </w:rPr>
        <w:t xml:space="preserve"> S-Editor: </w:t>
      </w:r>
      <w:r w:rsidRPr="00DD5C0C">
        <w:rPr>
          <w:rFonts w:ascii="Book Antiqua" w:eastAsia="Book Antiqua" w:hAnsi="Book Antiqua" w:cs="Book Antiqua"/>
          <w:color w:val="000000"/>
        </w:rPr>
        <w:t>Liu JH</w:t>
      </w:r>
      <w:r w:rsidRPr="00DD5C0C">
        <w:rPr>
          <w:rFonts w:ascii="Book Antiqua" w:eastAsia="Book Antiqua" w:hAnsi="Book Antiqua" w:cs="Book Antiqua"/>
          <w:b/>
          <w:color w:val="000000"/>
        </w:rPr>
        <w:t xml:space="preserve"> L-Editor: </w:t>
      </w:r>
      <w:r w:rsidRPr="00DD5C0C">
        <w:rPr>
          <w:rFonts w:ascii="Book Antiqua" w:eastAsia="Book Antiqua" w:hAnsi="Book Antiqua" w:cs="Book Antiqua"/>
          <w:color w:val="000000"/>
        </w:rPr>
        <w:t>A</w:t>
      </w:r>
      <w:r w:rsidRPr="00DD5C0C">
        <w:rPr>
          <w:rFonts w:ascii="Book Antiqua" w:eastAsia="Book Antiqua" w:hAnsi="Book Antiqua" w:cs="Book Antiqua"/>
          <w:b/>
          <w:color w:val="000000"/>
        </w:rPr>
        <w:t xml:space="preserve"> P-Editor: </w:t>
      </w:r>
      <w:r w:rsidRPr="00DD5C0C">
        <w:rPr>
          <w:rFonts w:ascii="Book Antiqua" w:eastAsia="Book Antiqua" w:hAnsi="Book Antiqua" w:cs="Book Antiqua"/>
          <w:color w:val="000000"/>
        </w:rPr>
        <w:t>Liu JH</w:t>
      </w:r>
    </w:p>
    <w:p w14:paraId="34307B1D" w14:textId="77777777" w:rsidR="00CF5B29" w:rsidRPr="00DD5C0C" w:rsidRDefault="00C54E90" w:rsidP="00DD5C0C">
      <w:pPr>
        <w:spacing w:line="360" w:lineRule="auto"/>
        <w:jc w:val="both"/>
        <w:rPr>
          <w:rFonts w:ascii="Book Antiqua" w:eastAsia="Book Antiqua" w:hAnsi="Book Antiqua" w:cs="Book Antiqua"/>
          <w:b/>
          <w:color w:val="000000"/>
        </w:rPr>
      </w:pPr>
      <w:r w:rsidRPr="00DD5C0C">
        <w:rPr>
          <w:rFonts w:ascii="Book Antiqua" w:eastAsia="Book Antiqua" w:hAnsi="Book Antiqua" w:cs="Book Antiqua"/>
          <w:color w:val="000000"/>
        </w:rPr>
        <w:br w:type="page"/>
      </w:r>
      <w:r w:rsidRPr="00DD5C0C">
        <w:rPr>
          <w:rFonts w:ascii="Book Antiqua" w:eastAsia="Book Antiqua" w:hAnsi="Book Antiqua" w:cs="Book Antiqua"/>
          <w:b/>
          <w:color w:val="000000"/>
        </w:rPr>
        <w:lastRenderedPageBreak/>
        <w:t>Figure Legends</w:t>
      </w:r>
    </w:p>
    <w:p w14:paraId="53AB32CC" w14:textId="0C1A18E3" w:rsidR="00CF5B29" w:rsidRPr="00DD5C0C" w:rsidRDefault="00EB2512" w:rsidP="00DD5C0C">
      <w:pPr>
        <w:spacing w:line="360" w:lineRule="auto"/>
        <w:jc w:val="both"/>
        <w:rPr>
          <w:rFonts w:ascii="Book Antiqua" w:eastAsia="Book Antiqua" w:hAnsi="Book Antiqua" w:cs="Book Antiqua"/>
          <w:color w:val="000000"/>
        </w:rPr>
      </w:pPr>
      <w:r>
        <w:rPr>
          <w:noProof/>
        </w:rPr>
        <w:drawing>
          <wp:inline distT="0" distB="0" distL="0" distR="0" wp14:anchorId="185B0A74" wp14:editId="43AC2647">
            <wp:extent cx="5943600" cy="27171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17165"/>
                    </a:xfrm>
                    <a:prstGeom prst="rect">
                      <a:avLst/>
                    </a:prstGeom>
                    <a:noFill/>
                    <a:ln>
                      <a:noFill/>
                    </a:ln>
                  </pic:spPr>
                </pic:pic>
              </a:graphicData>
            </a:graphic>
          </wp:inline>
        </w:drawing>
      </w:r>
    </w:p>
    <w:p w14:paraId="1B54EA6F" w14:textId="676A7A53" w:rsidR="00A91F44" w:rsidRPr="00DD5C0C" w:rsidRDefault="00A91F44" w:rsidP="00DD5C0C">
      <w:pPr>
        <w:spacing w:line="360" w:lineRule="auto"/>
        <w:jc w:val="both"/>
        <w:rPr>
          <w:rFonts w:ascii="Book Antiqua" w:eastAsia="Book Antiqua" w:hAnsi="Book Antiqua" w:cs="Book Antiqua"/>
          <w:color w:val="000000"/>
        </w:rPr>
      </w:pPr>
      <w:r w:rsidRPr="00DD5C0C">
        <w:rPr>
          <w:rFonts w:ascii="Book Antiqua" w:eastAsia="Book Antiqua" w:hAnsi="Book Antiqua" w:cs="Book Antiqua"/>
          <w:b/>
          <w:bCs/>
          <w:color w:val="000000"/>
        </w:rPr>
        <w:t>Figure 1 Patient’s chromosome 1 duplication.</w:t>
      </w:r>
    </w:p>
    <w:p w14:paraId="69C8956C" w14:textId="77777777" w:rsidR="00CF5B29" w:rsidRPr="00DD5C0C" w:rsidRDefault="00CF5B29" w:rsidP="00DD5C0C">
      <w:pPr>
        <w:spacing w:line="360" w:lineRule="auto"/>
        <w:jc w:val="both"/>
        <w:rPr>
          <w:rFonts w:ascii="Book Antiqua" w:eastAsia="Book Antiqua" w:hAnsi="Book Antiqua" w:cs="Book Antiqua"/>
          <w:color w:val="000000"/>
        </w:rPr>
      </w:pPr>
    </w:p>
    <w:p w14:paraId="4F193DDB" w14:textId="5054E110" w:rsidR="00CF5B29" w:rsidRPr="00DD5C0C" w:rsidRDefault="004849B4" w:rsidP="00DD5C0C">
      <w:pPr>
        <w:spacing w:line="360" w:lineRule="auto"/>
        <w:jc w:val="both"/>
        <w:rPr>
          <w:rFonts w:ascii="Book Antiqua" w:eastAsia="Book Antiqua" w:hAnsi="Book Antiqua" w:cs="Book Antiqua"/>
          <w:color w:val="000000"/>
        </w:rPr>
      </w:pPr>
      <w:r>
        <w:rPr>
          <w:noProof/>
        </w:rPr>
        <w:drawing>
          <wp:inline distT="0" distB="0" distL="0" distR="0" wp14:anchorId="039EB8DC" wp14:editId="28AB57D2">
            <wp:extent cx="5637530" cy="2273935"/>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7530" cy="2273935"/>
                    </a:xfrm>
                    <a:prstGeom prst="rect">
                      <a:avLst/>
                    </a:prstGeom>
                    <a:noFill/>
                    <a:ln>
                      <a:noFill/>
                    </a:ln>
                  </pic:spPr>
                </pic:pic>
              </a:graphicData>
            </a:graphic>
          </wp:inline>
        </w:drawing>
      </w:r>
    </w:p>
    <w:p w14:paraId="2B40E79D" w14:textId="17006937" w:rsidR="00A91F44" w:rsidRPr="000D2A9F" w:rsidRDefault="00C54E90" w:rsidP="00000DF1">
      <w:pPr>
        <w:spacing w:line="360" w:lineRule="auto"/>
        <w:jc w:val="both"/>
        <w:rPr>
          <w:rFonts w:ascii="Book Antiqua" w:hAnsi="Book Antiqua" w:cs="Book Antiqua"/>
          <w:color w:val="000000"/>
          <w:lang w:eastAsia="zh-CN"/>
        </w:rPr>
      </w:pPr>
      <w:r w:rsidRPr="00DD5C0C">
        <w:rPr>
          <w:rFonts w:ascii="Book Antiqua" w:hAnsi="Book Antiqua" w:cs="Book Antiqua"/>
          <w:b/>
          <w:color w:val="000000"/>
          <w:lang w:eastAsia="zh-CN"/>
        </w:rPr>
        <w:t>Figure 2</w:t>
      </w:r>
      <w:r w:rsidR="00A91F44" w:rsidRPr="00DD5C0C">
        <w:rPr>
          <w:rFonts w:ascii="Book Antiqua" w:hAnsi="Book Antiqua" w:cs="Book Antiqua"/>
          <w:b/>
          <w:color w:val="000000"/>
          <w:lang w:eastAsia="zh-CN"/>
        </w:rPr>
        <w:t xml:space="preserve"> </w:t>
      </w:r>
      <w:r w:rsidR="00A91F44" w:rsidRPr="00DD5C0C">
        <w:rPr>
          <w:rFonts w:ascii="Book Antiqua" w:hAnsi="Book Antiqua" w:cs="Book Antiqua"/>
          <w:b/>
          <w:bCs/>
          <w:color w:val="000000"/>
        </w:rPr>
        <w:t xml:space="preserve">Fluorescent quantitative </w:t>
      </w:r>
      <w:r w:rsidR="00AD1C64" w:rsidRPr="00AD1C64">
        <w:rPr>
          <w:rFonts w:ascii="Book Antiqua" w:hAnsi="Book Antiqua" w:cs="Book Antiqua"/>
          <w:b/>
          <w:bCs/>
          <w:color w:val="000000"/>
        </w:rPr>
        <w:t>polymerase chain reaction</w:t>
      </w:r>
      <w:r w:rsidR="00A91F44" w:rsidRPr="00DD5C0C">
        <w:rPr>
          <w:rFonts w:ascii="Book Antiqua" w:hAnsi="Book Antiqua" w:cs="Book Antiqua"/>
          <w:b/>
          <w:bCs/>
          <w:color w:val="000000"/>
        </w:rPr>
        <w:t xml:space="preserve"> showed that the patient and her mother were carriers of heterozygous duplication in </w:t>
      </w:r>
      <w:r w:rsidR="00A91F44" w:rsidRPr="00DD5C0C">
        <w:rPr>
          <w:rFonts w:ascii="Book Antiqua" w:hAnsi="Book Antiqua" w:cs="Book Antiqua"/>
          <w:b/>
          <w:bCs/>
          <w:i/>
          <w:iCs/>
          <w:color w:val="000000"/>
        </w:rPr>
        <w:t xml:space="preserve">FMO5, CHD1L, </w:t>
      </w:r>
      <w:r w:rsidR="00A91F44" w:rsidRPr="00DD5C0C">
        <w:rPr>
          <w:rFonts w:ascii="Book Antiqua" w:hAnsi="Book Antiqua" w:cs="Book Antiqua"/>
          <w:b/>
          <w:bCs/>
          <w:color w:val="000000"/>
        </w:rPr>
        <w:t>and</w:t>
      </w:r>
      <w:r w:rsidR="00A91F44" w:rsidRPr="00DD5C0C">
        <w:rPr>
          <w:rFonts w:ascii="Book Antiqua" w:hAnsi="Book Antiqua" w:cs="Book Antiqua"/>
          <w:b/>
          <w:bCs/>
          <w:i/>
          <w:iCs/>
          <w:color w:val="000000"/>
        </w:rPr>
        <w:t xml:space="preserve"> GJA5</w:t>
      </w:r>
      <w:r w:rsidR="00A91F44" w:rsidRPr="00DD5C0C">
        <w:rPr>
          <w:rFonts w:ascii="Book Antiqua" w:hAnsi="Book Antiqua" w:cs="Book Antiqua"/>
          <w:b/>
          <w:bCs/>
          <w:color w:val="000000"/>
        </w:rPr>
        <w:t xml:space="preserve"> genes. </w:t>
      </w:r>
      <w:r w:rsidR="00A91F44" w:rsidRPr="000D2A9F">
        <w:rPr>
          <w:rFonts w:ascii="Book Antiqua" w:hAnsi="Book Antiqua" w:cs="Book Antiqua"/>
          <w:bCs/>
          <w:color w:val="000000"/>
        </w:rPr>
        <w:t xml:space="preserve">A: gDNA level of </w:t>
      </w:r>
      <w:r w:rsidR="00A91F44" w:rsidRPr="000D2A9F">
        <w:rPr>
          <w:rFonts w:ascii="Book Antiqua" w:hAnsi="Book Antiqua" w:cs="Book Antiqua"/>
          <w:bCs/>
          <w:i/>
          <w:iCs/>
          <w:color w:val="000000"/>
        </w:rPr>
        <w:t xml:space="preserve">FMO5 </w:t>
      </w:r>
      <w:r w:rsidR="00A91F44" w:rsidRPr="000D2A9F">
        <w:rPr>
          <w:rFonts w:ascii="Book Antiqua" w:hAnsi="Book Antiqua" w:cs="Book Antiqua"/>
          <w:bCs/>
          <w:color w:val="000000"/>
        </w:rPr>
        <w:t>in 1q21 region</w:t>
      </w:r>
      <w:r w:rsidR="00CE0A55" w:rsidRPr="00325974">
        <w:rPr>
          <w:rFonts w:ascii="Book Antiqua" w:hAnsi="Book Antiqua" w:cs="Book Antiqua" w:hint="eastAsia"/>
          <w:bCs/>
          <w:iCs/>
          <w:color w:val="000000"/>
          <w:lang w:eastAsia="zh-CN"/>
        </w:rPr>
        <w:t>;</w:t>
      </w:r>
      <w:r w:rsidR="00CE0A55" w:rsidRPr="00325974">
        <w:rPr>
          <w:rFonts w:ascii="Book Antiqua" w:hAnsi="Book Antiqua" w:cs="Book Antiqua"/>
          <w:bCs/>
          <w:iCs/>
          <w:color w:val="000000"/>
          <w:lang w:eastAsia="zh-CN"/>
        </w:rPr>
        <w:t xml:space="preserve"> </w:t>
      </w:r>
      <w:r w:rsidR="00A91F44" w:rsidRPr="000D2A9F">
        <w:rPr>
          <w:rFonts w:ascii="Book Antiqua" w:hAnsi="Book Antiqua" w:cs="Book Antiqua"/>
          <w:bCs/>
          <w:iCs/>
          <w:color w:val="000000"/>
        </w:rPr>
        <w:t>B</w:t>
      </w:r>
      <w:r w:rsidR="00A91F44" w:rsidRPr="000D2A9F">
        <w:rPr>
          <w:rFonts w:ascii="Book Antiqua" w:hAnsi="Book Antiqua" w:cs="Book Antiqua"/>
          <w:bCs/>
          <w:color w:val="000000"/>
        </w:rPr>
        <w:t xml:space="preserve">: gDNA level of </w:t>
      </w:r>
      <w:r w:rsidR="00A91F44" w:rsidRPr="000D2A9F">
        <w:rPr>
          <w:rFonts w:ascii="Book Antiqua" w:hAnsi="Book Antiqua" w:cs="Book Antiqua"/>
          <w:bCs/>
          <w:i/>
          <w:iCs/>
          <w:color w:val="000000"/>
        </w:rPr>
        <w:t xml:space="preserve">CHD1L </w:t>
      </w:r>
      <w:r w:rsidR="00A91F44" w:rsidRPr="000D2A9F">
        <w:rPr>
          <w:rFonts w:ascii="Book Antiqua" w:hAnsi="Book Antiqua" w:cs="Book Antiqua"/>
          <w:bCs/>
          <w:color w:val="000000"/>
        </w:rPr>
        <w:t>in 1q21 region</w:t>
      </w:r>
      <w:r w:rsidR="00433B45" w:rsidRPr="000D2A9F">
        <w:rPr>
          <w:rFonts w:ascii="Book Antiqua" w:hAnsi="Book Antiqua" w:cs="Book Antiqua" w:hint="eastAsia"/>
          <w:bCs/>
          <w:iCs/>
          <w:color w:val="000000"/>
          <w:lang w:eastAsia="zh-CN"/>
        </w:rPr>
        <w:t>;</w:t>
      </w:r>
      <w:r w:rsidR="00433B45" w:rsidRPr="000D2A9F">
        <w:rPr>
          <w:rFonts w:ascii="Book Antiqua" w:hAnsi="Book Antiqua" w:cs="Book Antiqua"/>
          <w:bCs/>
          <w:iCs/>
          <w:color w:val="000000"/>
          <w:lang w:eastAsia="zh-CN"/>
        </w:rPr>
        <w:t xml:space="preserve"> </w:t>
      </w:r>
      <w:r w:rsidR="00A91F44" w:rsidRPr="000D2A9F">
        <w:rPr>
          <w:rFonts w:ascii="Book Antiqua" w:hAnsi="Book Antiqua" w:cs="Book Antiqua"/>
          <w:bCs/>
          <w:iCs/>
          <w:color w:val="000000"/>
        </w:rPr>
        <w:t>C</w:t>
      </w:r>
      <w:r w:rsidR="00A91F44" w:rsidRPr="000D2A9F">
        <w:rPr>
          <w:rFonts w:ascii="Book Antiqua" w:hAnsi="Book Antiqua" w:cs="Book Antiqua"/>
          <w:bCs/>
          <w:color w:val="000000"/>
        </w:rPr>
        <w:t>:</w:t>
      </w:r>
      <w:r w:rsidR="00A91F44" w:rsidRPr="000D2A9F">
        <w:rPr>
          <w:rFonts w:ascii="Book Antiqua" w:hAnsi="Book Antiqua" w:cs="Book Antiqua"/>
          <w:bCs/>
          <w:iCs/>
          <w:color w:val="000000"/>
        </w:rPr>
        <w:t xml:space="preserve"> </w:t>
      </w:r>
      <w:r w:rsidR="00A91F44" w:rsidRPr="000D2A9F">
        <w:rPr>
          <w:rFonts w:ascii="Book Antiqua" w:hAnsi="Book Antiqua" w:cs="Book Antiqua"/>
          <w:bCs/>
          <w:color w:val="000000"/>
        </w:rPr>
        <w:t xml:space="preserve">gDNA level of </w:t>
      </w:r>
      <w:r w:rsidR="00A91F44" w:rsidRPr="000D2A9F">
        <w:rPr>
          <w:rFonts w:ascii="Book Antiqua" w:hAnsi="Book Antiqua" w:cs="Book Antiqua"/>
          <w:bCs/>
          <w:i/>
          <w:iCs/>
          <w:color w:val="000000"/>
        </w:rPr>
        <w:t xml:space="preserve">GJA5 </w:t>
      </w:r>
      <w:r w:rsidR="00A91F44" w:rsidRPr="000D2A9F">
        <w:rPr>
          <w:rFonts w:ascii="Book Antiqua" w:hAnsi="Book Antiqua" w:cs="Book Antiqua"/>
          <w:bCs/>
          <w:color w:val="000000"/>
        </w:rPr>
        <w:t xml:space="preserve">in 1q21 region. </w:t>
      </w:r>
      <w:r w:rsidR="00000DF1" w:rsidRPr="000D2A9F">
        <w:rPr>
          <w:rFonts w:ascii="Book Antiqua" w:hAnsi="Book Antiqua" w:cs="Book Antiqua"/>
          <w:bCs/>
          <w:color w:val="000000"/>
          <w:vertAlign w:val="superscript"/>
          <w:lang w:eastAsia="zh-CN"/>
        </w:rPr>
        <w:t>a</w:t>
      </w:r>
      <w:r w:rsidR="00A91F44" w:rsidRPr="000D2A9F">
        <w:rPr>
          <w:rFonts w:ascii="Book Antiqua" w:hAnsi="Book Antiqua" w:cs="Book Antiqua"/>
          <w:bCs/>
          <w:i/>
          <w:color w:val="000000"/>
          <w:lang w:eastAsia="zh-CN"/>
        </w:rPr>
        <w:t>P</w:t>
      </w:r>
      <w:r w:rsidR="00000DF1">
        <w:rPr>
          <w:rFonts w:ascii="Book Antiqua" w:hAnsi="Book Antiqua" w:cs="Book Antiqua"/>
          <w:bCs/>
          <w:color w:val="000000"/>
          <w:lang w:eastAsia="zh-CN"/>
        </w:rPr>
        <w:t xml:space="preserve"> </w:t>
      </w:r>
      <w:r w:rsidR="00A91F44" w:rsidRPr="000D2A9F">
        <w:rPr>
          <w:rFonts w:ascii="Book Antiqua" w:hAnsi="Book Antiqua" w:cs="Book Antiqua"/>
          <w:bCs/>
          <w:color w:val="000000"/>
          <w:lang w:eastAsia="zh-CN"/>
        </w:rPr>
        <w:t>≤</w:t>
      </w:r>
      <w:r w:rsidR="00000DF1">
        <w:rPr>
          <w:rFonts w:ascii="Book Antiqua" w:hAnsi="Book Antiqua" w:cs="Book Antiqua"/>
          <w:bCs/>
          <w:color w:val="000000"/>
          <w:lang w:eastAsia="zh-CN"/>
        </w:rPr>
        <w:t xml:space="preserve"> </w:t>
      </w:r>
      <w:r w:rsidR="00A91F44" w:rsidRPr="000D2A9F">
        <w:rPr>
          <w:rFonts w:ascii="Book Antiqua" w:hAnsi="Book Antiqua" w:cs="Book Antiqua"/>
          <w:bCs/>
          <w:color w:val="000000"/>
          <w:lang w:eastAsia="zh-CN"/>
        </w:rPr>
        <w:t>0.05</w:t>
      </w:r>
      <w:r w:rsidR="00CE0A55" w:rsidRPr="00325974">
        <w:rPr>
          <w:rFonts w:ascii="Book Antiqua" w:hAnsi="Book Antiqua" w:cs="Book Antiqua" w:hint="eastAsia"/>
          <w:bCs/>
          <w:iCs/>
          <w:color w:val="000000"/>
          <w:lang w:eastAsia="zh-CN"/>
        </w:rPr>
        <w:t>;</w:t>
      </w:r>
      <w:r w:rsidR="00CE0A55" w:rsidRPr="00325974">
        <w:rPr>
          <w:rFonts w:ascii="Book Antiqua" w:hAnsi="Book Antiqua" w:cs="Book Antiqua"/>
          <w:bCs/>
          <w:iCs/>
          <w:color w:val="000000"/>
          <w:lang w:eastAsia="zh-CN"/>
        </w:rPr>
        <w:t xml:space="preserve"> </w:t>
      </w:r>
      <w:r w:rsidR="00CE0A55">
        <w:rPr>
          <w:rFonts w:ascii="Book Antiqua" w:hAnsi="Book Antiqua" w:cs="Book Antiqua"/>
          <w:bCs/>
          <w:iCs/>
          <w:color w:val="000000"/>
          <w:lang w:eastAsia="zh-CN"/>
        </w:rPr>
        <w:t xml:space="preserve"> </w:t>
      </w:r>
      <w:r w:rsidR="0027237C" w:rsidRPr="000D2A9F">
        <w:rPr>
          <w:rFonts w:ascii="Book Antiqua" w:hAnsi="Book Antiqua" w:cs="Book Antiqua"/>
          <w:bCs/>
          <w:color w:val="000000"/>
          <w:vertAlign w:val="superscript"/>
          <w:lang w:eastAsia="zh-CN"/>
        </w:rPr>
        <w:t>b</w:t>
      </w:r>
      <w:r w:rsidR="0027237C" w:rsidRPr="00325974">
        <w:rPr>
          <w:rFonts w:ascii="Book Antiqua" w:hAnsi="Book Antiqua" w:cs="Book Antiqua"/>
          <w:bCs/>
          <w:i/>
          <w:color w:val="000000"/>
          <w:lang w:eastAsia="zh-CN"/>
        </w:rPr>
        <w:t>P</w:t>
      </w:r>
      <w:r w:rsidR="00000DF1">
        <w:rPr>
          <w:rFonts w:ascii="Book Antiqua" w:hAnsi="Book Antiqua" w:cs="Book Antiqua"/>
          <w:bCs/>
          <w:color w:val="000000"/>
          <w:lang w:eastAsia="zh-CN"/>
        </w:rPr>
        <w:t xml:space="preserve"> </w:t>
      </w:r>
      <w:r w:rsidR="00A91F44" w:rsidRPr="000D2A9F">
        <w:rPr>
          <w:rFonts w:ascii="Book Antiqua" w:hAnsi="Book Antiqua" w:cs="Book Antiqua"/>
          <w:bCs/>
          <w:color w:val="000000"/>
          <w:lang w:eastAsia="zh-CN"/>
        </w:rPr>
        <w:t>≤</w:t>
      </w:r>
      <w:r w:rsidR="00000DF1">
        <w:rPr>
          <w:rFonts w:ascii="Book Antiqua" w:hAnsi="Book Antiqua" w:cs="Book Antiqua"/>
          <w:bCs/>
          <w:color w:val="000000"/>
          <w:lang w:eastAsia="zh-CN"/>
        </w:rPr>
        <w:t xml:space="preserve"> </w:t>
      </w:r>
      <w:r w:rsidR="00A91F44" w:rsidRPr="000D2A9F">
        <w:rPr>
          <w:rFonts w:ascii="Book Antiqua" w:hAnsi="Book Antiqua" w:cs="Book Antiqua"/>
          <w:bCs/>
          <w:color w:val="000000"/>
          <w:lang w:eastAsia="zh-CN"/>
        </w:rPr>
        <w:t>0.01</w:t>
      </w:r>
      <w:r w:rsidR="00CE0A55" w:rsidRPr="00325974">
        <w:rPr>
          <w:rFonts w:ascii="Book Antiqua" w:hAnsi="Book Antiqua" w:cs="Book Antiqua" w:hint="eastAsia"/>
          <w:bCs/>
          <w:iCs/>
          <w:color w:val="000000"/>
          <w:lang w:eastAsia="zh-CN"/>
        </w:rPr>
        <w:t>;</w:t>
      </w:r>
      <w:r w:rsidR="0013374C">
        <w:rPr>
          <w:rFonts w:ascii="Book Antiqua" w:hAnsi="Book Antiqua" w:cs="Book Antiqua"/>
          <w:bCs/>
          <w:iCs/>
          <w:color w:val="000000"/>
          <w:lang w:eastAsia="zh-CN"/>
        </w:rPr>
        <w:t xml:space="preserve"> </w:t>
      </w:r>
      <w:r w:rsidR="0027237C" w:rsidRPr="000D2A9F">
        <w:rPr>
          <w:rFonts w:ascii="Book Antiqua" w:hAnsi="Book Antiqua" w:cs="Book Antiqua"/>
          <w:bCs/>
          <w:color w:val="000000"/>
          <w:vertAlign w:val="superscript"/>
          <w:lang w:eastAsia="zh-CN"/>
        </w:rPr>
        <w:t>c</w:t>
      </w:r>
      <w:r w:rsidR="0027237C" w:rsidRPr="00325974">
        <w:rPr>
          <w:rFonts w:ascii="Book Antiqua" w:hAnsi="Book Antiqua" w:cs="Book Antiqua"/>
          <w:bCs/>
          <w:i/>
          <w:color w:val="000000"/>
          <w:lang w:eastAsia="zh-CN"/>
        </w:rPr>
        <w:t>P</w:t>
      </w:r>
      <w:r w:rsidR="00000DF1">
        <w:rPr>
          <w:rFonts w:ascii="Book Antiqua" w:hAnsi="Book Antiqua" w:cs="Book Antiqua"/>
          <w:bCs/>
          <w:color w:val="000000"/>
          <w:lang w:eastAsia="zh-CN"/>
        </w:rPr>
        <w:t xml:space="preserve"> </w:t>
      </w:r>
      <w:r w:rsidR="00A91F44" w:rsidRPr="000D2A9F">
        <w:rPr>
          <w:rFonts w:ascii="Book Antiqua" w:hAnsi="Book Antiqua" w:cs="Book Antiqua"/>
          <w:bCs/>
          <w:color w:val="000000"/>
          <w:lang w:eastAsia="zh-CN"/>
        </w:rPr>
        <w:t>≤</w:t>
      </w:r>
      <w:r w:rsidR="00000DF1">
        <w:rPr>
          <w:rFonts w:ascii="Book Antiqua" w:hAnsi="Book Antiqua" w:cs="Book Antiqua"/>
          <w:bCs/>
          <w:color w:val="000000"/>
          <w:lang w:eastAsia="zh-CN"/>
        </w:rPr>
        <w:t xml:space="preserve"> </w:t>
      </w:r>
      <w:r w:rsidR="00A91F44" w:rsidRPr="000D2A9F">
        <w:rPr>
          <w:rFonts w:ascii="Book Antiqua" w:hAnsi="Book Antiqua" w:cs="Book Antiqua"/>
          <w:bCs/>
          <w:color w:val="000000"/>
          <w:lang w:eastAsia="zh-CN"/>
        </w:rPr>
        <w:t>0.001</w:t>
      </w:r>
      <w:r w:rsidR="0013374C">
        <w:rPr>
          <w:rFonts w:ascii="Book Antiqua" w:hAnsi="Book Antiqua" w:cs="Book Antiqua"/>
          <w:bCs/>
          <w:color w:val="000000"/>
          <w:lang w:eastAsia="zh-CN"/>
        </w:rPr>
        <w:t>.</w:t>
      </w:r>
    </w:p>
    <w:p w14:paraId="1666CA6F" w14:textId="74022C1A" w:rsidR="00CF5B29" w:rsidRPr="00DD5C0C" w:rsidRDefault="00CF5B29" w:rsidP="00DD5C0C">
      <w:pPr>
        <w:spacing w:line="360" w:lineRule="auto"/>
        <w:jc w:val="both"/>
        <w:rPr>
          <w:rFonts w:ascii="Book Antiqua" w:hAnsi="Book Antiqua" w:cs="Book Antiqua"/>
          <w:b/>
          <w:color w:val="000000"/>
          <w:lang w:eastAsia="zh-CN"/>
        </w:rPr>
      </w:pPr>
    </w:p>
    <w:p w14:paraId="02E59B81" w14:textId="77777777" w:rsidR="00CF5B29" w:rsidRPr="00DD5C0C" w:rsidRDefault="00CF5B29" w:rsidP="00DD5C0C">
      <w:pPr>
        <w:spacing w:line="360" w:lineRule="auto"/>
        <w:jc w:val="both"/>
        <w:rPr>
          <w:rFonts w:ascii="Book Antiqua" w:eastAsia="Book Antiqua" w:hAnsi="Book Antiqua" w:cs="Book Antiqua"/>
          <w:color w:val="000000"/>
        </w:rPr>
      </w:pPr>
    </w:p>
    <w:p w14:paraId="3D8B66A0" w14:textId="644C2023" w:rsidR="00CF5B29" w:rsidRPr="00DD5C0C" w:rsidRDefault="004849B4" w:rsidP="00DD5C0C">
      <w:pPr>
        <w:spacing w:line="360" w:lineRule="auto"/>
        <w:jc w:val="both"/>
        <w:rPr>
          <w:rFonts w:ascii="Book Antiqua" w:eastAsia="Book Antiqua" w:hAnsi="Book Antiqua" w:cs="Book Antiqua"/>
          <w:color w:val="000000"/>
        </w:rPr>
      </w:pPr>
      <w:r>
        <w:rPr>
          <w:noProof/>
        </w:rPr>
        <w:lastRenderedPageBreak/>
        <w:drawing>
          <wp:inline distT="0" distB="0" distL="0" distR="0" wp14:anchorId="1F3DA49F" wp14:editId="1BB8F1D3">
            <wp:extent cx="5943600" cy="382841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28415"/>
                    </a:xfrm>
                    <a:prstGeom prst="rect">
                      <a:avLst/>
                    </a:prstGeom>
                    <a:noFill/>
                    <a:ln>
                      <a:noFill/>
                    </a:ln>
                  </pic:spPr>
                </pic:pic>
              </a:graphicData>
            </a:graphic>
          </wp:inline>
        </w:drawing>
      </w:r>
    </w:p>
    <w:p w14:paraId="1C5975F2" w14:textId="77777777" w:rsidR="00A91F44" w:rsidRPr="00DD5C0C" w:rsidRDefault="00A91F44" w:rsidP="00DD5C0C">
      <w:pPr>
        <w:spacing w:line="360" w:lineRule="auto"/>
        <w:jc w:val="both"/>
        <w:rPr>
          <w:rFonts w:ascii="Book Antiqua" w:hAnsi="Book Antiqua"/>
        </w:rPr>
      </w:pPr>
      <w:r w:rsidRPr="00DD5C0C">
        <w:rPr>
          <w:rFonts w:ascii="Book Antiqua" w:hAnsi="Book Antiqua"/>
          <w:b/>
          <w:bCs/>
        </w:rPr>
        <w:t>Figure 3 The patient’s mother and brother chromosome 1 duplication marked by a red arrow</w:t>
      </w:r>
      <w:r w:rsidRPr="00230AC3">
        <w:rPr>
          <w:rFonts w:ascii="Book Antiqua" w:hAnsi="Book Antiqua"/>
          <w:b/>
        </w:rPr>
        <w:t>.</w:t>
      </w:r>
    </w:p>
    <w:p w14:paraId="27ECE765" w14:textId="77777777" w:rsidR="00CF5B29" w:rsidRPr="00DD5C0C" w:rsidRDefault="00CF5B29" w:rsidP="00DD5C0C">
      <w:pPr>
        <w:spacing w:line="360" w:lineRule="auto"/>
        <w:jc w:val="both"/>
        <w:rPr>
          <w:rFonts w:ascii="Book Antiqua" w:hAnsi="Book Antiqua"/>
        </w:rPr>
      </w:pPr>
    </w:p>
    <w:p w14:paraId="4675E210" w14:textId="33B094A1" w:rsidR="00CF5B29" w:rsidRPr="00DD5C0C" w:rsidRDefault="004849B4" w:rsidP="00DD5C0C">
      <w:pPr>
        <w:spacing w:line="360" w:lineRule="auto"/>
        <w:jc w:val="both"/>
        <w:rPr>
          <w:rFonts w:ascii="Book Antiqua" w:hAnsi="Book Antiqua"/>
        </w:rPr>
      </w:pPr>
      <w:r>
        <w:rPr>
          <w:noProof/>
        </w:rPr>
        <w:drawing>
          <wp:inline distT="0" distB="0" distL="0" distR="0" wp14:anchorId="51B0E448" wp14:editId="0183ADD6">
            <wp:extent cx="3935730" cy="1955800"/>
            <wp:effectExtent l="0" t="0" r="762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5730" cy="1955800"/>
                    </a:xfrm>
                    <a:prstGeom prst="rect">
                      <a:avLst/>
                    </a:prstGeom>
                    <a:noFill/>
                    <a:ln>
                      <a:noFill/>
                    </a:ln>
                  </pic:spPr>
                </pic:pic>
              </a:graphicData>
            </a:graphic>
          </wp:inline>
        </w:drawing>
      </w:r>
    </w:p>
    <w:p w14:paraId="336E4785" w14:textId="7E0B1B54" w:rsidR="00CF5B29" w:rsidRPr="00DD5C0C" w:rsidRDefault="00A91F44" w:rsidP="00DD5C0C">
      <w:pPr>
        <w:spacing w:line="360" w:lineRule="auto"/>
        <w:jc w:val="both"/>
        <w:rPr>
          <w:rFonts w:ascii="Book Antiqua" w:hAnsi="Book Antiqua"/>
        </w:rPr>
      </w:pPr>
      <w:r w:rsidRPr="00DD5C0C">
        <w:rPr>
          <w:rFonts w:ascii="Book Antiqua" w:hAnsi="Book Antiqua"/>
          <w:b/>
          <w:bCs/>
        </w:rPr>
        <w:t>Figure 4 The patient’s family tree</w:t>
      </w:r>
      <w:r w:rsidR="00547CBF">
        <w:rPr>
          <w:rFonts w:ascii="Book Antiqua" w:hAnsi="Book Antiqua"/>
          <w:b/>
          <w:bCs/>
        </w:rPr>
        <w:t>.</w:t>
      </w:r>
    </w:p>
    <w:p w14:paraId="28BA8CA3" w14:textId="77777777" w:rsidR="00CF5B29" w:rsidRPr="00DD5C0C" w:rsidRDefault="00CF5B29" w:rsidP="00DD5C0C">
      <w:pPr>
        <w:spacing w:line="360" w:lineRule="auto"/>
        <w:jc w:val="both"/>
        <w:rPr>
          <w:rFonts w:ascii="Book Antiqua" w:hAnsi="Book Antiqua"/>
        </w:rPr>
      </w:pPr>
    </w:p>
    <w:p w14:paraId="17B22275" w14:textId="77777777" w:rsidR="00CF5B29" w:rsidRPr="00DD5C0C" w:rsidRDefault="00CF5B29" w:rsidP="00DD5C0C">
      <w:pPr>
        <w:spacing w:line="360" w:lineRule="auto"/>
        <w:jc w:val="both"/>
        <w:rPr>
          <w:rFonts w:ascii="Book Antiqua" w:hAnsi="Book Antiqua"/>
        </w:rPr>
      </w:pPr>
    </w:p>
    <w:p w14:paraId="27E0A2CB" w14:textId="77777777" w:rsidR="00CF5B29" w:rsidRPr="00DD5C0C" w:rsidRDefault="00CF5B29" w:rsidP="00DD5C0C">
      <w:pPr>
        <w:spacing w:line="360" w:lineRule="auto"/>
        <w:jc w:val="both"/>
        <w:rPr>
          <w:rFonts w:ascii="Book Antiqua" w:hAnsi="Book Antiqua"/>
        </w:rPr>
      </w:pPr>
    </w:p>
    <w:p w14:paraId="6FD219BD" w14:textId="77777777" w:rsidR="00CF5B29" w:rsidRPr="00DD5C0C" w:rsidRDefault="00C54E90" w:rsidP="00DD5C0C">
      <w:pPr>
        <w:pStyle w:val="3"/>
        <w:framePr w:wrap="auto" w:yAlign="inline"/>
        <w:spacing w:line="360" w:lineRule="auto"/>
        <w:jc w:val="both"/>
        <w:rPr>
          <w:rFonts w:ascii="Book Antiqua" w:eastAsia="Calibri Light" w:hAnsi="Book Antiqua" w:cs="Times New Roman"/>
          <w:b/>
          <w:color w:val="auto"/>
          <w:sz w:val="24"/>
          <w:szCs w:val="24"/>
          <w:u w:color="2E3033"/>
          <w:shd w:val="clear" w:color="auto" w:fill="FFFFFF"/>
        </w:rPr>
      </w:pPr>
      <w:r w:rsidRPr="00DD5C0C">
        <w:rPr>
          <w:rFonts w:ascii="Book Antiqua" w:hAnsi="Book Antiqua"/>
          <w:sz w:val="24"/>
          <w:szCs w:val="24"/>
        </w:rPr>
        <w:br w:type="page"/>
      </w:r>
      <w:r w:rsidRPr="00DD5C0C">
        <w:rPr>
          <w:rFonts w:ascii="Book Antiqua" w:eastAsia="Calibri Light" w:hAnsi="Book Antiqua" w:cs="Times New Roman"/>
          <w:b/>
          <w:color w:val="auto"/>
          <w:sz w:val="24"/>
          <w:szCs w:val="24"/>
          <w:u w:color="2E3033"/>
          <w:shd w:val="clear" w:color="auto" w:fill="FFFFFF"/>
        </w:rPr>
        <w:lastRenderedPageBreak/>
        <w:t>Table 1 Genes contained in the 1.58 Mb duplication region and their functions</w:t>
      </w:r>
    </w:p>
    <w:tbl>
      <w:tblPr>
        <w:tblStyle w:val="ad"/>
        <w:tblpPr w:leftFromText="180" w:rightFromText="180" w:vertAnchor="text" w:tblpX="1" w:tblpY="1"/>
        <w:tblOverlap w:val="never"/>
        <w:tblW w:w="9498" w:type="dxa"/>
        <w:tblBorders>
          <w:top w:val="single" w:sz="12"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2431"/>
        <w:gridCol w:w="1611"/>
        <w:gridCol w:w="4217"/>
      </w:tblGrid>
      <w:tr w:rsidR="00CF5B29" w:rsidRPr="00DD5C0C" w14:paraId="30E0F82C" w14:textId="77777777" w:rsidTr="00411D4F">
        <w:tc>
          <w:tcPr>
            <w:tcW w:w="1239" w:type="dxa"/>
            <w:tcBorders>
              <w:top w:val="single" w:sz="12" w:space="0" w:color="auto"/>
              <w:bottom w:val="single" w:sz="12" w:space="0" w:color="auto"/>
            </w:tcBorders>
            <w:vAlign w:val="center"/>
          </w:tcPr>
          <w:p w14:paraId="6A325940"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b/>
                <w:bCs/>
                <w:kern w:val="24"/>
                <w:lang w:eastAsia="zh-CN"/>
              </w:rPr>
              <w:t>Gene</w:t>
            </w:r>
          </w:p>
        </w:tc>
        <w:tc>
          <w:tcPr>
            <w:tcW w:w="2431" w:type="dxa"/>
            <w:tcBorders>
              <w:top w:val="single" w:sz="12" w:space="0" w:color="auto"/>
              <w:bottom w:val="single" w:sz="12" w:space="0" w:color="auto"/>
            </w:tcBorders>
            <w:vAlign w:val="center"/>
          </w:tcPr>
          <w:p w14:paraId="2896D42D"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b/>
                <w:bCs/>
                <w:kern w:val="24"/>
                <w:lang w:eastAsia="zh-CN"/>
              </w:rPr>
              <w:t>Phenotype</w:t>
            </w:r>
          </w:p>
        </w:tc>
        <w:tc>
          <w:tcPr>
            <w:tcW w:w="1611" w:type="dxa"/>
            <w:tcBorders>
              <w:top w:val="single" w:sz="12" w:space="0" w:color="auto"/>
              <w:bottom w:val="single" w:sz="12" w:space="0" w:color="auto"/>
            </w:tcBorders>
            <w:vAlign w:val="center"/>
          </w:tcPr>
          <w:p w14:paraId="3D5699B7" w14:textId="77777777" w:rsidR="00CF5B29" w:rsidRPr="00DD5C0C" w:rsidRDefault="00C54E90" w:rsidP="00DD5C0C">
            <w:pPr>
              <w:spacing w:line="360" w:lineRule="auto"/>
              <w:jc w:val="both"/>
              <w:rPr>
                <w:rFonts w:ascii="Book Antiqua" w:hAnsi="Book Antiqua"/>
                <w:b/>
                <w:bCs/>
                <w:lang w:eastAsia="zh-CN"/>
              </w:rPr>
            </w:pPr>
            <w:r w:rsidRPr="00DD5C0C">
              <w:rPr>
                <w:rFonts w:ascii="Book Antiqua" w:hAnsi="Book Antiqua"/>
                <w:b/>
                <w:bCs/>
                <w:lang w:eastAsia="zh-CN"/>
              </w:rPr>
              <w:t>Inheritance</w:t>
            </w:r>
          </w:p>
        </w:tc>
        <w:tc>
          <w:tcPr>
            <w:tcW w:w="4217" w:type="dxa"/>
            <w:tcBorders>
              <w:top w:val="single" w:sz="12" w:space="0" w:color="auto"/>
              <w:bottom w:val="single" w:sz="12" w:space="0" w:color="auto"/>
            </w:tcBorders>
            <w:vAlign w:val="center"/>
          </w:tcPr>
          <w:p w14:paraId="3E53D361"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b/>
                <w:bCs/>
                <w:kern w:val="24"/>
                <w:lang w:eastAsia="zh-CN"/>
              </w:rPr>
              <w:t>Gene function</w:t>
            </w:r>
          </w:p>
        </w:tc>
      </w:tr>
      <w:tr w:rsidR="00CF5B29" w:rsidRPr="00DD5C0C" w14:paraId="373882E2" w14:textId="77777777" w:rsidTr="00411D4F">
        <w:tc>
          <w:tcPr>
            <w:tcW w:w="1239" w:type="dxa"/>
            <w:tcBorders>
              <w:top w:val="single" w:sz="12" w:space="0" w:color="auto"/>
            </w:tcBorders>
            <w:vAlign w:val="center"/>
          </w:tcPr>
          <w:p w14:paraId="419D71D9" w14:textId="77777777" w:rsidR="00CF5B29" w:rsidRPr="00DD5C0C" w:rsidRDefault="00C54E90" w:rsidP="00DD5C0C">
            <w:pPr>
              <w:spacing w:line="360" w:lineRule="auto"/>
              <w:jc w:val="both"/>
              <w:rPr>
                <w:rFonts w:ascii="Book Antiqua" w:hAnsi="Book Antiqua"/>
                <w:i/>
                <w:iCs/>
                <w:lang w:eastAsia="zh-CN"/>
              </w:rPr>
            </w:pPr>
            <w:r w:rsidRPr="00DD5C0C">
              <w:rPr>
                <w:rFonts w:ascii="Book Antiqua" w:hAnsi="Book Antiqua"/>
                <w:i/>
                <w:iCs/>
                <w:color w:val="000000" w:themeColor="text1"/>
                <w:lang w:eastAsia="zh-CN"/>
              </w:rPr>
              <w:t>GJA5</w:t>
            </w:r>
          </w:p>
        </w:tc>
        <w:tc>
          <w:tcPr>
            <w:tcW w:w="2431" w:type="dxa"/>
            <w:tcBorders>
              <w:top w:val="single" w:sz="12" w:space="0" w:color="auto"/>
            </w:tcBorders>
            <w:vAlign w:val="center"/>
          </w:tcPr>
          <w:p w14:paraId="50255EB5" w14:textId="77777777" w:rsidR="00CF5B29" w:rsidRPr="00DD5C0C" w:rsidRDefault="00000000" w:rsidP="00DD5C0C">
            <w:pPr>
              <w:spacing w:line="360" w:lineRule="auto"/>
              <w:jc w:val="both"/>
              <w:rPr>
                <w:rFonts w:ascii="Book Antiqua" w:hAnsi="Book Antiqua"/>
                <w:lang w:eastAsia="zh-CN"/>
              </w:rPr>
            </w:pPr>
            <w:hyperlink r:id="rId11" w:tgtFrame="_blank" w:tooltip="Atrial Fibrillation, Familial, 11 comprehensive disorder information from MalaCards" w:history="1">
              <w:r w:rsidR="00C54E90" w:rsidRPr="00DD5C0C">
                <w:rPr>
                  <w:rStyle w:val="src"/>
                  <w:rFonts w:ascii="Book Antiqua" w:hAnsi="Book Antiqua"/>
                  <w:color w:val="333333"/>
                  <w:lang w:eastAsia="zh-CN"/>
                </w:rPr>
                <w:t>Atrial Fibrillation, Familial, 11</w:t>
              </w:r>
            </w:hyperlink>
            <w:r w:rsidR="00C54E90" w:rsidRPr="00DD5C0C">
              <w:rPr>
                <w:rStyle w:val="src"/>
                <w:rFonts w:ascii="Book Antiqua" w:hAnsi="Book Antiqua"/>
                <w:lang w:eastAsia="zh-CN"/>
              </w:rPr>
              <w:t xml:space="preserve">; </w:t>
            </w:r>
            <w:hyperlink r:id="rId12" w:tgtFrame="_blank" w:tooltip="Atrial Standstill 1 comprehensive disorder information from MalaCards" w:history="1">
              <w:r w:rsidR="00C54E90" w:rsidRPr="00DD5C0C">
                <w:rPr>
                  <w:rStyle w:val="src"/>
                  <w:rFonts w:ascii="Book Antiqua" w:hAnsi="Book Antiqua"/>
                  <w:color w:val="333333"/>
                  <w:lang w:eastAsia="zh-CN"/>
                </w:rPr>
                <w:t>Atrial Standstill 1</w:t>
              </w:r>
            </w:hyperlink>
            <w:r w:rsidR="00C54E90" w:rsidRPr="00DD5C0C">
              <w:rPr>
                <w:rStyle w:val="src"/>
                <w:rFonts w:ascii="Book Antiqua" w:hAnsi="Book Antiqua"/>
                <w:lang w:eastAsia="zh-CN"/>
              </w:rPr>
              <w:t xml:space="preserve">; </w:t>
            </w:r>
            <w:r w:rsidR="00C54E90" w:rsidRPr="00DD5C0C">
              <w:rPr>
                <w:rFonts w:ascii="Book Antiqua" w:eastAsia="微软雅黑" w:hAnsi="Book Antiqua"/>
                <w:shd w:val="clear" w:color="auto" w:fill="FFFFFF"/>
                <w:lang w:eastAsia="zh-CN"/>
              </w:rPr>
              <w:t>Tetralogy of Fallot;</w:t>
            </w:r>
            <w:r w:rsidR="00C54E90" w:rsidRPr="00DD5C0C">
              <w:rPr>
                <w:rFonts w:ascii="Book Antiqua" w:hAnsi="Book Antiqua"/>
                <w:lang w:eastAsia="zh-CN"/>
              </w:rPr>
              <w:t xml:space="preserve"> Chromosome 1q21.1 deletion syndrome, 1.35-MB</w:t>
            </w:r>
          </w:p>
        </w:tc>
        <w:tc>
          <w:tcPr>
            <w:tcW w:w="1611" w:type="dxa"/>
            <w:tcBorders>
              <w:top w:val="single" w:sz="12" w:space="0" w:color="auto"/>
            </w:tcBorders>
            <w:vAlign w:val="center"/>
          </w:tcPr>
          <w:p w14:paraId="44AF2D88"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AD</w:t>
            </w:r>
          </w:p>
        </w:tc>
        <w:tc>
          <w:tcPr>
            <w:tcW w:w="4217" w:type="dxa"/>
            <w:tcBorders>
              <w:top w:val="single" w:sz="12" w:space="0" w:color="auto"/>
            </w:tcBorders>
            <w:vAlign w:val="center"/>
          </w:tcPr>
          <w:p w14:paraId="0F7283D7"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color w:val="000000" w:themeColor="text1"/>
                <w:lang w:eastAsia="zh-CN"/>
              </w:rPr>
              <w:t>The</w:t>
            </w:r>
            <w:r w:rsidRPr="00DD5C0C">
              <w:rPr>
                <w:rFonts w:ascii="Book Antiqua" w:hAnsi="Book Antiqua"/>
                <w:i/>
                <w:iCs/>
                <w:color w:val="000000" w:themeColor="text1"/>
                <w:lang w:eastAsia="zh-CN"/>
              </w:rPr>
              <w:t xml:space="preserve"> GJA5</w:t>
            </w:r>
            <w:r w:rsidRPr="00DD5C0C">
              <w:rPr>
                <w:rFonts w:ascii="Book Antiqua" w:hAnsi="Book Antiqua"/>
                <w:color w:val="000000" w:themeColor="text1"/>
                <w:lang w:eastAsia="zh-CN"/>
              </w:rPr>
              <w:t xml:space="preserve"> </w:t>
            </w:r>
            <w:r w:rsidRPr="00DD5C0C">
              <w:rPr>
                <w:rFonts w:ascii="Book Antiqua" w:hAnsi="Book Antiqua"/>
                <w:lang w:eastAsia="zh-CN"/>
              </w:rPr>
              <w:t>gene</w:t>
            </w:r>
            <w:r w:rsidRPr="00DD5C0C">
              <w:rPr>
                <w:rFonts w:ascii="Book Antiqua" w:hAnsi="Book Antiqua"/>
                <w:color w:val="000000" w:themeColor="text1"/>
                <w:lang w:eastAsia="zh-CN"/>
              </w:rPr>
              <w:t xml:space="preserve"> encodes gap junction protein 40 (CX40), a cardiac gap junction protein expressed in the right ventricular outflow tract, which plays a key role in cell adhesion and intercellular communication </w:t>
            </w:r>
          </w:p>
        </w:tc>
      </w:tr>
      <w:tr w:rsidR="00CF5B29" w:rsidRPr="00DD5C0C" w14:paraId="34715093" w14:textId="77777777" w:rsidTr="00411D4F">
        <w:tc>
          <w:tcPr>
            <w:tcW w:w="1239" w:type="dxa"/>
            <w:vAlign w:val="center"/>
          </w:tcPr>
          <w:p w14:paraId="0E01DF49" w14:textId="77777777" w:rsidR="00CF5B29" w:rsidRPr="00DD5C0C" w:rsidRDefault="00C54E90" w:rsidP="00DD5C0C">
            <w:pPr>
              <w:spacing w:line="360" w:lineRule="auto"/>
              <w:jc w:val="both"/>
              <w:rPr>
                <w:rFonts w:ascii="Book Antiqua" w:hAnsi="Book Antiqua"/>
                <w:i/>
                <w:iCs/>
                <w:lang w:eastAsia="zh-CN"/>
              </w:rPr>
            </w:pPr>
            <w:r w:rsidRPr="00DD5C0C">
              <w:rPr>
                <w:rFonts w:ascii="Book Antiqua" w:hAnsi="Book Antiqua"/>
                <w:i/>
                <w:iCs/>
                <w:color w:val="333333"/>
                <w:shd w:val="clear" w:color="auto" w:fill="FFFFFF"/>
                <w:lang w:eastAsia="zh-CN"/>
              </w:rPr>
              <w:t>FMO5</w:t>
            </w:r>
          </w:p>
        </w:tc>
        <w:tc>
          <w:tcPr>
            <w:tcW w:w="2431" w:type="dxa"/>
            <w:vAlign w:val="center"/>
          </w:tcPr>
          <w:p w14:paraId="78DFBC6C" w14:textId="77777777" w:rsidR="00CF5B29" w:rsidRPr="00DD5C0C" w:rsidRDefault="00000000" w:rsidP="00DD5C0C">
            <w:pPr>
              <w:spacing w:line="360" w:lineRule="auto"/>
              <w:jc w:val="both"/>
              <w:rPr>
                <w:rFonts w:ascii="Book Antiqua" w:hAnsi="Book Antiqua"/>
                <w:lang w:eastAsia="zh-CN"/>
              </w:rPr>
            </w:pPr>
            <w:hyperlink r:id="rId13" w:tgtFrame="_blank" w:tooltip="Duodenal Atresia comprehensive disorder information from MalaCards" w:history="1">
              <w:r w:rsidR="00C54E90" w:rsidRPr="00DD5C0C">
                <w:rPr>
                  <w:rStyle w:val="src"/>
                  <w:rFonts w:ascii="Book Antiqua" w:hAnsi="Book Antiqua"/>
                  <w:color w:val="333333"/>
                  <w:lang w:eastAsia="zh-CN"/>
                </w:rPr>
                <w:t>Duodenal Atresia</w:t>
              </w:r>
            </w:hyperlink>
            <w:r w:rsidR="00C54E90" w:rsidRPr="00DD5C0C">
              <w:rPr>
                <w:rStyle w:val="src"/>
                <w:rFonts w:ascii="Book Antiqua" w:hAnsi="Book Antiqua"/>
                <w:lang w:eastAsia="zh-CN"/>
              </w:rPr>
              <w:t xml:space="preserve">; </w:t>
            </w:r>
            <w:hyperlink r:id="rId14" w:tgtFrame="_blank" w:tooltip="Jacobsen Syndrome comprehensive disorder information from MalaCards" w:history="1">
              <w:r w:rsidR="00C54E90" w:rsidRPr="00DD5C0C">
                <w:rPr>
                  <w:rStyle w:val="src"/>
                  <w:rFonts w:ascii="Book Antiqua" w:hAnsi="Book Antiqua"/>
                  <w:color w:val="333333"/>
                  <w:lang w:eastAsia="zh-CN"/>
                </w:rPr>
                <w:t>Jacobsen Syndrome</w:t>
              </w:r>
            </w:hyperlink>
            <w:r w:rsidR="00C54E90" w:rsidRPr="00DD5C0C">
              <w:rPr>
                <w:rStyle w:val="src"/>
                <w:rFonts w:ascii="Book Antiqua" w:hAnsi="Book Antiqua"/>
                <w:lang w:eastAsia="zh-CN"/>
              </w:rPr>
              <w:t xml:space="preserve">; </w:t>
            </w:r>
            <w:hyperlink r:id="rId15" w:tgtFrame="_blank" w:tooltip="Mowat-Wilson Syndrome comprehensive disorder information from MalaCards" w:history="1">
              <w:r w:rsidR="00C54E90" w:rsidRPr="00DD5C0C">
                <w:rPr>
                  <w:rStyle w:val="src"/>
                  <w:rFonts w:ascii="Book Antiqua" w:hAnsi="Book Antiqua"/>
                  <w:color w:val="333333"/>
                  <w:lang w:eastAsia="zh-CN"/>
                </w:rPr>
                <w:t>Mowat-Wilson Syndrome</w:t>
              </w:r>
            </w:hyperlink>
          </w:p>
        </w:tc>
        <w:tc>
          <w:tcPr>
            <w:tcW w:w="1611" w:type="dxa"/>
            <w:vAlign w:val="center"/>
          </w:tcPr>
          <w:p w14:paraId="3A4C7152"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AD</w:t>
            </w:r>
          </w:p>
        </w:tc>
        <w:tc>
          <w:tcPr>
            <w:tcW w:w="4217" w:type="dxa"/>
            <w:vAlign w:val="center"/>
          </w:tcPr>
          <w:p w14:paraId="21A43AD2" w14:textId="77777777" w:rsidR="00CF5B29" w:rsidRPr="00DD5C0C" w:rsidRDefault="00C54E90" w:rsidP="00DD5C0C">
            <w:pPr>
              <w:spacing w:line="360" w:lineRule="auto"/>
              <w:jc w:val="both"/>
              <w:rPr>
                <w:rFonts w:ascii="Book Antiqua" w:hAnsi="Book Antiqua"/>
                <w:lang w:eastAsia="zh-CN"/>
              </w:rPr>
            </w:pPr>
            <w:r w:rsidRPr="00DD5C0C">
              <w:rPr>
                <w:rStyle w:val="src"/>
                <w:rFonts w:ascii="Book Antiqua" w:hAnsi="Book Antiqua"/>
                <w:color w:val="333333"/>
                <w:lang w:eastAsia="zh-CN"/>
              </w:rPr>
              <w:t>The gene acts as Baeyer-Villiger monooxygenase on a broad range of substrates.</w:t>
            </w:r>
            <w:r w:rsidRPr="00DD5C0C">
              <w:rPr>
                <w:rStyle w:val="apple-converted-space"/>
                <w:rFonts w:ascii="Book Antiqua" w:hAnsi="Book Antiqua"/>
                <w:lang w:eastAsia="zh-CN"/>
              </w:rPr>
              <w:t xml:space="preserve"> </w:t>
            </w:r>
            <w:r w:rsidRPr="00DD5C0C">
              <w:rPr>
                <w:rStyle w:val="src"/>
                <w:rFonts w:ascii="Book Antiqua" w:hAnsi="Book Antiqua"/>
                <w:color w:val="333333"/>
                <w:lang w:eastAsia="zh-CN"/>
              </w:rPr>
              <w:t>Catalyzes the insertion of an oxygen atom into a carbon-carbon bond adjacent to a carbonyl, which converts ketones to esters</w:t>
            </w:r>
          </w:p>
        </w:tc>
      </w:tr>
      <w:tr w:rsidR="00CF5B29" w:rsidRPr="00DD5C0C" w14:paraId="4F09ACF9" w14:textId="77777777" w:rsidTr="00411D4F">
        <w:tc>
          <w:tcPr>
            <w:tcW w:w="1239" w:type="dxa"/>
            <w:vAlign w:val="center"/>
          </w:tcPr>
          <w:p w14:paraId="7A2CD969"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t>CHD1L</w:t>
            </w:r>
          </w:p>
        </w:tc>
        <w:tc>
          <w:tcPr>
            <w:tcW w:w="2431" w:type="dxa"/>
            <w:vAlign w:val="center"/>
          </w:tcPr>
          <w:p w14:paraId="259D9253" w14:textId="77777777" w:rsidR="00CF5B29" w:rsidRPr="00DD5C0C" w:rsidRDefault="00000000" w:rsidP="00DD5C0C">
            <w:pPr>
              <w:spacing w:line="360" w:lineRule="auto"/>
              <w:jc w:val="both"/>
              <w:rPr>
                <w:rFonts w:ascii="Book Antiqua" w:hAnsi="Book Antiqua"/>
                <w:lang w:eastAsia="zh-CN"/>
              </w:rPr>
            </w:pPr>
            <w:hyperlink r:id="rId16" w:tgtFrame="_blank" w:tooltip="Postcholecystectomy Syndrome comprehensive disorder information from MalaCards" w:history="1">
              <w:r w:rsidR="00C54E90" w:rsidRPr="00DD5C0C">
                <w:rPr>
                  <w:rStyle w:val="src"/>
                  <w:rFonts w:ascii="Book Antiqua" w:hAnsi="Book Antiqua"/>
                  <w:color w:val="333333"/>
                  <w:lang w:eastAsia="zh-CN"/>
                </w:rPr>
                <w:t>Postcholecystectomy Syndrome</w:t>
              </w:r>
            </w:hyperlink>
            <w:r w:rsidR="00C54E90" w:rsidRPr="00DD5C0C">
              <w:rPr>
                <w:rStyle w:val="src"/>
                <w:rFonts w:ascii="Book Antiqua" w:hAnsi="Book Antiqua"/>
                <w:lang w:eastAsia="zh-CN"/>
              </w:rPr>
              <w:t xml:space="preserve">; </w:t>
            </w:r>
            <w:hyperlink r:id="rId17" w:tgtFrame="_blank" w:tooltip="Prostate Calculus comprehensive disorder information from MalaCards" w:history="1">
              <w:r w:rsidR="00C54E90" w:rsidRPr="00DD5C0C">
                <w:rPr>
                  <w:rStyle w:val="src"/>
                  <w:rFonts w:ascii="Book Antiqua" w:hAnsi="Book Antiqua"/>
                  <w:color w:val="333333"/>
                  <w:lang w:eastAsia="zh-CN"/>
                </w:rPr>
                <w:t>Prostate Calculus</w:t>
              </w:r>
            </w:hyperlink>
            <w:r w:rsidR="00C54E90" w:rsidRPr="00DD5C0C">
              <w:rPr>
                <w:rStyle w:val="src"/>
                <w:rFonts w:ascii="Book Antiqua" w:hAnsi="Book Antiqua"/>
                <w:lang w:eastAsia="zh-CN"/>
              </w:rPr>
              <w:t xml:space="preserve">; </w:t>
            </w:r>
            <w:hyperlink r:id="rId18" w:tgtFrame="_blank" w:tooltip="Chromosome 1q21.1 Duplication Syndrome comprehensive disorder information from MalaCards" w:history="1">
              <w:r w:rsidR="00C54E90" w:rsidRPr="00DD5C0C">
                <w:rPr>
                  <w:rStyle w:val="src"/>
                  <w:rFonts w:ascii="Book Antiqua" w:hAnsi="Book Antiqua"/>
                  <w:color w:val="333333"/>
                  <w:lang w:eastAsia="zh-CN"/>
                </w:rPr>
                <w:t>Chromosome 1q21.1 Duplication Syndrome</w:t>
              </w:r>
            </w:hyperlink>
          </w:p>
        </w:tc>
        <w:tc>
          <w:tcPr>
            <w:tcW w:w="1611" w:type="dxa"/>
            <w:vAlign w:val="center"/>
          </w:tcPr>
          <w:p w14:paraId="29033353"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AD</w:t>
            </w:r>
          </w:p>
        </w:tc>
        <w:tc>
          <w:tcPr>
            <w:tcW w:w="4217" w:type="dxa"/>
            <w:vAlign w:val="center"/>
          </w:tcPr>
          <w:p w14:paraId="7AD4C154" w14:textId="77777777" w:rsidR="00CF5B29" w:rsidRPr="00DD5C0C" w:rsidRDefault="00C54E90" w:rsidP="00DD5C0C">
            <w:pPr>
              <w:spacing w:line="360" w:lineRule="auto"/>
              <w:jc w:val="both"/>
              <w:rPr>
                <w:rStyle w:val="src"/>
                <w:rFonts w:ascii="Book Antiqua" w:hAnsi="Book Antiqua"/>
                <w:color w:val="333333"/>
                <w:lang w:eastAsia="zh-CN"/>
              </w:rPr>
            </w:pPr>
            <w:r w:rsidRPr="00DD5C0C">
              <w:rPr>
                <w:rFonts w:ascii="Book Antiqua" w:hAnsi="Book Antiqua"/>
                <w:color w:val="333333"/>
                <w:shd w:val="clear" w:color="auto" w:fill="FFFFFF"/>
                <w:lang w:eastAsia="zh-CN"/>
              </w:rPr>
              <w:t xml:space="preserve">DNA helicase which plays a role in chromatin-remodeling following DNA damage, targeted to sites of DNA damage through interaction with poly </w:t>
            </w:r>
            <w:r w:rsidRPr="00DD5C0C">
              <w:rPr>
                <w:rFonts w:ascii="Book Antiqua" w:hAnsi="Book Antiqua" w:cs="Arial"/>
                <w:shd w:val="clear" w:color="auto" w:fill="FFFFFF"/>
                <w:lang w:eastAsia="zh-CN"/>
              </w:rPr>
              <w:t>(ADP-ribose)</w:t>
            </w:r>
            <w:r w:rsidRPr="00DD5C0C">
              <w:rPr>
                <w:rFonts w:ascii="Book Antiqua" w:hAnsi="Book Antiqua"/>
                <w:color w:val="333333"/>
                <w:shd w:val="clear" w:color="auto" w:fill="FFFFFF"/>
                <w:lang w:eastAsia="zh-CN"/>
              </w:rPr>
              <w:t xml:space="preserve"> and functions to regulate chromatin during DNA repair. Able to catalyze nucleosome sliding in an ATP-dependent manner. Helicase activity is strongly stimulated upon poly (ADP-ribose)-binding</w:t>
            </w:r>
          </w:p>
        </w:tc>
      </w:tr>
      <w:tr w:rsidR="00CF5B29" w:rsidRPr="00DD5C0C" w14:paraId="1B12A816" w14:textId="77777777" w:rsidTr="00411D4F">
        <w:tc>
          <w:tcPr>
            <w:tcW w:w="1239" w:type="dxa"/>
            <w:vAlign w:val="center"/>
          </w:tcPr>
          <w:p w14:paraId="413DB73B"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t>NBPF12</w:t>
            </w:r>
          </w:p>
        </w:tc>
        <w:tc>
          <w:tcPr>
            <w:tcW w:w="2431" w:type="dxa"/>
            <w:vAlign w:val="center"/>
          </w:tcPr>
          <w:p w14:paraId="77AB260D"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 xml:space="preserve">Amelogenesis Imperfecta, Type Ia; </w:t>
            </w:r>
            <w:r w:rsidRPr="00DD5C0C">
              <w:rPr>
                <w:rFonts w:ascii="Book Antiqua" w:hAnsi="Book Antiqua"/>
                <w:lang w:eastAsia="zh-CN"/>
              </w:rPr>
              <w:lastRenderedPageBreak/>
              <w:t>Neuroblastoma; Microcephaly; Autism</w:t>
            </w:r>
          </w:p>
        </w:tc>
        <w:tc>
          <w:tcPr>
            <w:tcW w:w="1611" w:type="dxa"/>
            <w:vAlign w:val="center"/>
          </w:tcPr>
          <w:p w14:paraId="7BDFB5D5"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lastRenderedPageBreak/>
              <w:t>Unknown</w:t>
            </w:r>
          </w:p>
        </w:tc>
        <w:tc>
          <w:tcPr>
            <w:tcW w:w="4217" w:type="dxa"/>
            <w:vAlign w:val="center"/>
          </w:tcPr>
          <w:p w14:paraId="504FA8FC" w14:textId="77777777" w:rsidR="00CF5B29" w:rsidRPr="00DD5C0C" w:rsidRDefault="00C54E90" w:rsidP="00DD5C0C">
            <w:pPr>
              <w:spacing w:line="360" w:lineRule="auto"/>
              <w:jc w:val="both"/>
              <w:rPr>
                <w:rStyle w:val="src"/>
                <w:rFonts w:ascii="Book Antiqua" w:hAnsi="Book Antiqua"/>
                <w:color w:val="333333"/>
                <w:lang w:eastAsia="zh-CN"/>
              </w:rPr>
            </w:pPr>
            <w:r w:rsidRPr="00DD5C0C">
              <w:rPr>
                <w:rStyle w:val="src"/>
                <w:rFonts w:ascii="Book Antiqua" w:hAnsi="Book Antiqua"/>
                <w:color w:val="333333"/>
                <w:lang w:eastAsia="zh-CN"/>
              </w:rPr>
              <w:t>No data available for Molecular function</w:t>
            </w:r>
          </w:p>
        </w:tc>
      </w:tr>
      <w:tr w:rsidR="00CF5B29" w:rsidRPr="00DD5C0C" w14:paraId="59BF2E4A" w14:textId="77777777" w:rsidTr="00411D4F">
        <w:tc>
          <w:tcPr>
            <w:tcW w:w="1239" w:type="dxa"/>
            <w:vAlign w:val="center"/>
          </w:tcPr>
          <w:p w14:paraId="35C713FB"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t>NBPF11</w:t>
            </w:r>
          </w:p>
        </w:tc>
        <w:tc>
          <w:tcPr>
            <w:tcW w:w="2431" w:type="dxa"/>
            <w:vAlign w:val="center"/>
          </w:tcPr>
          <w:p w14:paraId="315662AB"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Neuroblastoma; Duodenal Atresia</w:t>
            </w:r>
          </w:p>
        </w:tc>
        <w:tc>
          <w:tcPr>
            <w:tcW w:w="1611" w:type="dxa"/>
            <w:vAlign w:val="center"/>
          </w:tcPr>
          <w:p w14:paraId="5A1415D5"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Unknown</w:t>
            </w:r>
          </w:p>
        </w:tc>
        <w:tc>
          <w:tcPr>
            <w:tcW w:w="4217" w:type="dxa"/>
            <w:vAlign w:val="center"/>
          </w:tcPr>
          <w:p w14:paraId="4F9672CE" w14:textId="77777777" w:rsidR="00CF5B29" w:rsidRPr="00DD5C0C" w:rsidRDefault="00C54E90" w:rsidP="00DD5C0C">
            <w:pPr>
              <w:spacing w:line="360" w:lineRule="auto"/>
              <w:jc w:val="both"/>
              <w:rPr>
                <w:rStyle w:val="src"/>
                <w:rFonts w:ascii="Book Antiqua" w:hAnsi="Book Antiqua"/>
                <w:color w:val="333333"/>
                <w:lang w:eastAsia="zh-CN"/>
              </w:rPr>
            </w:pPr>
            <w:r w:rsidRPr="00DD5C0C">
              <w:rPr>
                <w:rFonts w:ascii="Book Antiqua" w:hAnsi="Book Antiqua"/>
                <w:color w:val="000000"/>
                <w:shd w:val="clear" w:color="auto" w:fill="FFFFFF"/>
                <w:lang w:eastAsia="zh-CN"/>
              </w:rPr>
              <w:t>Predicted to be located in the cytoplasm.</w:t>
            </w:r>
            <w:r w:rsidRPr="00DD5C0C">
              <w:rPr>
                <w:rStyle w:val="src"/>
                <w:rFonts w:ascii="Book Antiqua" w:hAnsi="Book Antiqua"/>
                <w:color w:val="333333"/>
                <w:lang w:eastAsia="zh-CN"/>
              </w:rPr>
              <w:t xml:space="preserve"> No data available for Molecular function</w:t>
            </w:r>
          </w:p>
        </w:tc>
      </w:tr>
      <w:tr w:rsidR="00CF5B29" w:rsidRPr="00DD5C0C" w14:paraId="0F61BCFA" w14:textId="77777777" w:rsidTr="00411D4F">
        <w:tc>
          <w:tcPr>
            <w:tcW w:w="1239" w:type="dxa"/>
            <w:vAlign w:val="center"/>
          </w:tcPr>
          <w:p w14:paraId="165FA47A"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t>NBPF24</w:t>
            </w:r>
          </w:p>
        </w:tc>
        <w:tc>
          <w:tcPr>
            <w:tcW w:w="2431" w:type="dxa"/>
            <w:vAlign w:val="center"/>
          </w:tcPr>
          <w:p w14:paraId="6E359CC2"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Also known as</w:t>
            </w:r>
          </w:p>
          <w:p w14:paraId="19CBA069"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NBPF11</w:t>
            </w:r>
          </w:p>
        </w:tc>
        <w:tc>
          <w:tcPr>
            <w:tcW w:w="1611" w:type="dxa"/>
            <w:vAlign w:val="center"/>
          </w:tcPr>
          <w:p w14:paraId="33D59F35"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Unknown</w:t>
            </w:r>
          </w:p>
        </w:tc>
        <w:tc>
          <w:tcPr>
            <w:tcW w:w="4217" w:type="dxa"/>
            <w:vAlign w:val="center"/>
          </w:tcPr>
          <w:p w14:paraId="25497D89" w14:textId="77777777" w:rsidR="00CF5B29" w:rsidRPr="00DD5C0C" w:rsidRDefault="00C54E90" w:rsidP="00DD5C0C">
            <w:pPr>
              <w:spacing w:line="360" w:lineRule="auto"/>
              <w:jc w:val="both"/>
              <w:rPr>
                <w:rFonts w:ascii="Book Antiqua" w:hAnsi="Book Antiqua"/>
                <w:color w:val="333333"/>
                <w:shd w:val="clear" w:color="auto" w:fill="FFFFFF"/>
                <w:lang w:eastAsia="zh-CN"/>
              </w:rPr>
            </w:pPr>
            <w:r w:rsidRPr="00DD5C0C">
              <w:rPr>
                <w:rStyle w:val="src"/>
                <w:rFonts w:ascii="Book Antiqua" w:hAnsi="Book Antiqua"/>
                <w:color w:val="333333"/>
                <w:lang w:eastAsia="zh-CN"/>
              </w:rPr>
              <w:t>No data available for Molecular function</w:t>
            </w:r>
          </w:p>
        </w:tc>
      </w:tr>
      <w:tr w:rsidR="00CF5B29" w:rsidRPr="00DD5C0C" w14:paraId="45094645" w14:textId="77777777" w:rsidTr="00411D4F">
        <w:tc>
          <w:tcPr>
            <w:tcW w:w="1239" w:type="dxa"/>
            <w:vAlign w:val="center"/>
          </w:tcPr>
          <w:p w14:paraId="339B6BE2"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t>PRKAB2</w:t>
            </w:r>
          </w:p>
        </w:tc>
        <w:tc>
          <w:tcPr>
            <w:tcW w:w="2431" w:type="dxa"/>
            <w:vAlign w:val="center"/>
          </w:tcPr>
          <w:p w14:paraId="6C868541"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Chromosome 1q21.1 Duplication Syndrome; Type 2 Diabetes Mellitus</w:t>
            </w:r>
          </w:p>
        </w:tc>
        <w:tc>
          <w:tcPr>
            <w:tcW w:w="1611" w:type="dxa"/>
            <w:vAlign w:val="center"/>
          </w:tcPr>
          <w:p w14:paraId="7FB30BBD"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Unknown</w:t>
            </w:r>
          </w:p>
        </w:tc>
        <w:tc>
          <w:tcPr>
            <w:tcW w:w="4217" w:type="dxa"/>
            <w:vAlign w:val="center"/>
          </w:tcPr>
          <w:p w14:paraId="12D65F0E" w14:textId="77777777" w:rsidR="00CF5B29" w:rsidRPr="00DD5C0C" w:rsidRDefault="00C54E90" w:rsidP="00DD5C0C">
            <w:pPr>
              <w:spacing w:line="360" w:lineRule="auto"/>
              <w:jc w:val="both"/>
              <w:rPr>
                <w:rStyle w:val="src"/>
                <w:rFonts w:ascii="Book Antiqua" w:hAnsi="Book Antiqua"/>
                <w:color w:val="333333"/>
                <w:lang w:eastAsia="zh-CN"/>
              </w:rPr>
            </w:pPr>
            <w:r w:rsidRPr="00DD5C0C">
              <w:rPr>
                <w:rFonts w:ascii="Book Antiqua" w:hAnsi="Book Antiqua"/>
                <w:color w:val="333333"/>
                <w:shd w:val="clear" w:color="auto" w:fill="FFFFFF"/>
                <w:lang w:eastAsia="zh-CN"/>
              </w:rPr>
              <w:t xml:space="preserve">Non-catalytic subunit of </w:t>
            </w:r>
            <w:bookmarkStart w:id="1" w:name="OLE_LINK1"/>
            <w:bookmarkStart w:id="2" w:name="OLE_LINK2"/>
            <w:r w:rsidRPr="00DD5C0C">
              <w:rPr>
                <w:rFonts w:ascii="Book Antiqua" w:hAnsi="Book Antiqua"/>
                <w:color w:val="333333"/>
                <w:shd w:val="clear" w:color="auto" w:fill="FFFFFF"/>
                <w:lang w:eastAsia="zh-CN"/>
              </w:rPr>
              <w:t>AMP</w:t>
            </w:r>
            <w:bookmarkEnd w:id="1"/>
            <w:bookmarkEnd w:id="2"/>
            <w:r w:rsidRPr="00DD5C0C">
              <w:rPr>
                <w:rFonts w:ascii="Book Antiqua" w:hAnsi="Book Antiqua"/>
                <w:color w:val="333333"/>
                <w:shd w:val="clear" w:color="auto" w:fill="FFFFFF"/>
                <w:lang w:eastAsia="zh-CN"/>
              </w:rPr>
              <w:t xml:space="preserve">-activated protein kinase (AMPK), an energy sensor protein kinase that plays a key role in regulating cellular energy metabolism. </w:t>
            </w:r>
          </w:p>
        </w:tc>
      </w:tr>
      <w:tr w:rsidR="00CF5B29" w:rsidRPr="00DD5C0C" w14:paraId="7223BA27" w14:textId="77777777" w:rsidTr="00411D4F">
        <w:tc>
          <w:tcPr>
            <w:tcW w:w="1239" w:type="dxa"/>
            <w:vAlign w:val="center"/>
          </w:tcPr>
          <w:p w14:paraId="0FD9A906"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t>BCL9</w:t>
            </w:r>
          </w:p>
        </w:tc>
        <w:tc>
          <w:tcPr>
            <w:tcW w:w="2431" w:type="dxa"/>
            <w:vAlign w:val="center"/>
          </w:tcPr>
          <w:p w14:paraId="2C360A7F"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Chromosome 1q21.1 Duplication Syndrome; Lymphoma; Leukemia; Retinitis Pigmentosa</w:t>
            </w:r>
          </w:p>
        </w:tc>
        <w:tc>
          <w:tcPr>
            <w:tcW w:w="1611" w:type="dxa"/>
            <w:vAlign w:val="center"/>
          </w:tcPr>
          <w:p w14:paraId="303D7045"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Unknown</w:t>
            </w:r>
          </w:p>
        </w:tc>
        <w:tc>
          <w:tcPr>
            <w:tcW w:w="4217" w:type="dxa"/>
            <w:vAlign w:val="center"/>
          </w:tcPr>
          <w:p w14:paraId="2FBFF4EB" w14:textId="026E59BD" w:rsidR="00CF5B29" w:rsidRPr="00DD5C0C" w:rsidRDefault="00C54E90" w:rsidP="00F46F6D">
            <w:pPr>
              <w:shd w:val="clear" w:color="auto" w:fill="FFFFFF"/>
              <w:spacing w:line="360" w:lineRule="auto"/>
              <w:jc w:val="both"/>
              <w:rPr>
                <w:rStyle w:val="src"/>
                <w:rFonts w:ascii="Book Antiqua" w:hAnsi="Book Antiqua"/>
                <w:color w:val="333333"/>
                <w:lang w:eastAsia="zh-CN"/>
              </w:rPr>
            </w:pPr>
            <w:r w:rsidRPr="00DD5C0C">
              <w:rPr>
                <w:rFonts w:ascii="Book Antiqua" w:hAnsi="Book Antiqua"/>
                <w:color w:val="333333"/>
                <w:lang w:eastAsia="zh-CN"/>
              </w:rPr>
              <w:t>Involved in signal transduction through the Wnt pathway. Promotes beta-catenin's transcriptional activity</w:t>
            </w:r>
            <w:r w:rsidR="00F46F6D" w:rsidRPr="00DD5C0C">
              <w:rPr>
                <w:rFonts w:ascii="Book Antiqua" w:hAnsi="Book Antiqua"/>
                <w:color w:val="333333"/>
                <w:lang w:eastAsia="zh-CN"/>
              </w:rPr>
              <w:t>.</w:t>
            </w:r>
            <w:r w:rsidR="00F46F6D">
              <w:rPr>
                <w:rFonts w:ascii="Book Antiqua" w:hAnsi="Book Antiqua"/>
                <w:color w:val="333333"/>
                <w:lang w:eastAsia="zh-CN"/>
              </w:rPr>
              <w:t xml:space="preserve"> </w:t>
            </w:r>
            <w:r w:rsidRPr="00DD5C0C">
              <w:rPr>
                <w:rFonts w:ascii="Book Antiqua" w:hAnsi="Book Antiqua"/>
                <w:color w:val="333333"/>
                <w:lang w:eastAsia="zh-CN"/>
              </w:rPr>
              <w:t>Gene coding for a large proline-rich protein with two transcripts, expressed in all tissues and a third expressed only in thymus, spleen, small intestine, involved in translocation t(1;14) and t(1;22)</w:t>
            </w:r>
          </w:p>
        </w:tc>
      </w:tr>
      <w:tr w:rsidR="00CF5B29" w:rsidRPr="00DD5C0C" w14:paraId="4C8FAD75" w14:textId="77777777" w:rsidTr="00411D4F">
        <w:tc>
          <w:tcPr>
            <w:tcW w:w="1239" w:type="dxa"/>
            <w:vAlign w:val="center"/>
          </w:tcPr>
          <w:p w14:paraId="5FA961C0"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t>GJA8</w:t>
            </w:r>
          </w:p>
        </w:tc>
        <w:tc>
          <w:tcPr>
            <w:tcW w:w="2431" w:type="dxa"/>
            <w:vAlign w:val="center"/>
          </w:tcPr>
          <w:p w14:paraId="0017FF0F"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 xml:space="preserve">Chromosome 1q21.1 Duplication Syndrome; Cataract 1, Multiple Types; Cataract Microcornea </w:t>
            </w:r>
            <w:r w:rsidRPr="00DD5C0C">
              <w:rPr>
                <w:rFonts w:ascii="Book Antiqua" w:hAnsi="Book Antiqua"/>
                <w:lang w:eastAsia="zh-CN"/>
              </w:rPr>
              <w:lastRenderedPageBreak/>
              <w:t>Syndrome; Early-Onset Sutural Cataract</w:t>
            </w:r>
          </w:p>
        </w:tc>
        <w:tc>
          <w:tcPr>
            <w:tcW w:w="1611" w:type="dxa"/>
            <w:vAlign w:val="center"/>
          </w:tcPr>
          <w:p w14:paraId="33A0A30A"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lastRenderedPageBreak/>
              <w:t>AD</w:t>
            </w:r>
          </w:p>
        </w:tc>
        <w:tc>
          <w:tcPr>
            <w:tcW w:w="4217" w:type="dxa"/>
            <w:vAlign w:val="center"/>
          </w:tcPr>
          <w:p w14:paraId="349B8024" w14:textId="77777777" w:rsidR="00CF5B29" w:rsidRPr="00DD5C0C" w:rsidRDefault="00C54E90" w:rsidP="00DD5C0C">
            <w:pPr>
              <w:spacing w:line="360" w:lineRule="auto"/>
              <w:jc w:val="both"/>
              <w:rPr>
                <w:rStyle w:val="src"/>
                <w:rFonts w:ascii="Book Antiqua" w:hAnsi="Book Antiqua"/>
                <w:color w:val="333333"/>
                <w:lang w:eastAsia="zh-CN"/>
              </w:rPr>
            </w:pPr>
            <w:r w:rsidRPr="00DD5C0C">
              <w:rPr>
                <w:rFonts w:ascii="Book Antiqua" w:hAnsi="Book Antiqua"/>
                <w:color w:val="333333"/>
                <w:shd w:val="clear" w:color="auto" w:fill="FFFFFF"/>
                <w:lang w:eastAsia="zh-CN"/>
              </w:rPr>
              <w:t xml:space="preserve">Structural component of eye lens gap junctions. Gap junctions are dodecameric channels that connect the cytoplasm of adjoining cells. They are formed by the docking of two hexameric hemichannels, one from </w:t>
            </w:r>
            <w:r w:rsidRPr="00DD5C0C">
              <w:rPr>
                <w:rFonts w:ascii="Book Antiqua" w:hAnsi="Book Antiqua"/>
                <w:color w:val="333333"/>
                <w:shd w:val="clear" w:color="auto" w:fill="FFFFFF"/>
                <w:lang w:eastAsia="zh-CN"/>
              </w:rPr>
              <w:lastRenderedPageBreak/>
              <w:t xml:space="preserve">each cell membrane. Small molecules and ions diffuse from one cell to a neighboring cell </w:t>
            </w:r>
            <w:r w:rsidRPr="00DD5C0C">
              <w:rPr>
                <w:rFonts w:ascii="Book Antiqua" w:hAnsi="Book Antiqua"/>
                <w:i/>
                <w:color w:val="333333"/>
                <w:shd w:val="clear" w:color="auto" w:fill="FFFFFF"/>
                <w:lang w:eastAsia="zh-CN"/>
              </w:rPr>
              <w:t>via</w:t>
            </w:r>
            <w:r w:rsidRPr="00DD5C0C">
              <w:rPr>
                <w:rFonts w:ascii="Book Antiqua" w:hAnsi="Book Antiqua"/>
                <w:color w:val="333333"/>
                <w:shd w:val="clear" w:color="auto" w:fill="FFFFFF"/>
                <w:lang w:eastAsia="zh-CN"/>
              </w:rPr>
              <w:t xml:space="preserve"> the central pore</w:t>
            </w:r>
          </w:p>
        </w:tc>
      </w:tr>
      <w:tr w:rsidR="00CF5B29" w:rsidRPr="00DD5C0C" w14:paraId="584B635D" w14:textId="77777777" w:rsidTr="00411D4F">
        <w:tc>
          <w:tcPr>
            <w:tcW w:w="1239" w:type="dxa"/>
            <w:vAlign w:val="center"/>
          </w:tcPr>
          <w:p w14:paraId="3EFE4D2D"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lastRenderedPageBreak/>
              <w:t>GPR89B</w:t>
            </w:r>
          </w:p>
        </w:tc>
        <w:tc>
          <w:tcPr>
            <w:tcW w:w="2431" w:type="dxa"/>
            <w:vAlign w:val="center"/>
          </w:tcPr>
          <w:p w14:paraId="3CE391DD"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Thrombocytopenia-Absent Radius Syndrome; Hypothyroidism, Congenital, Nongoitrous, 1</w:t>
            </w:r>
          </w:p>
        </w:tc>
        <w:tc>
          <w:tcPr>
            <w:tcW w:w="1611" w:type="dxa"/>
            <w:vAlign w:val="center"/>
          </w:tcPr>
          <w:p w14:paraId="015F8EF3"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Unknown</w:t>
            </w:r>
          </w:p>
        </w:tc>
        <w:tc>
          <w:tcPr>
            <w:tcW w:w="4217" w:type="dxa"/>
            <w:vAlign w:val="center"/>
          </w:tcPr>
          <w:p w14:paraId="49FBB494" w14:textId="77777777" w:rsidR="00CF5B29" w:rsidRPr="00DD5C0C" w:rsidRDefault="00C54E90" w:rsidP="00DD5C0C">
            <w:pPr>
              <w:spacing w:line="360" w:lineRule="auto"/>
              <w:jc w:val="both"/>
              <w:rPr>
                <w:rStyle w:val="src"/>
                <w:rFonts w:ascii="Book Antiqua" w:hAnsi="Book Antiqua"/>
                <w:color w:val="333333"/>
                <w:lang w:eastAsia="zh-CN"/>
              </w:rPr>
            </w:pPr>
            <w:r w:rsidRPr="00DD5C0C">
              <w:rPr>
                <w:rFonts w:ascii="Book Antiqua" w:hAnsi="Book Antiqua"/>
                <w:color w:val="333333"/>
                <w:shd w:val="clear" w:color="auto" w:fill="FFFFFF"/>
                <w:lang w:eastAsia="zh-CN"/>
              </w:rPr>
              <w:t>Voltage dependent anion channel required for acidification and functions of the Golgi apparatus that may function in counter-ion conductance. Plays a role in lymphocyte development, probably by acting as a RABL3 effector in hematopoietic cells</w:t>
            </w:r>
          </w:p>
        </w:tc>
      </w:tr>
      <w:tr w:rsidR="00CF5B29" w:rsidRPr="00DD5C0C" w14:paraId="56BE5F66" w14:textId="77777777" w:rsidTr="00411D4F">
        <w:tc>
          <w:tcPr>
            <w:tcW w:w="1239" w:type="dxa"/>
            <w:vAlign w:val="center"/>
          </w:tcPr>
          <w:p w14:paraId="5F2FC4AB" w14:textId="77777777" w:rsidR="00CF5B29" w:rsidRPr="00DD5C0C" w:rsidRDefault="00C54E90" w:rsidP="00DD5C0C">
            <w:pPr>
              <w:spacing w:line="360" w:lineRule="auto"/>
              <w:jc w:val="both"/>
              <w:rPr>
                <w:rFonts w:ascii="Book Antiqua" w:hAnsi="Book Antiqua"/>
                <w:i/>
                <w:iCs/>
                <w:color w:val="333333"/>
                <w:shd w:val="clear" w:color="auto" w:fill="FFFFFF"/>
                <w:lang w:eastAsia="zh-CN"/>
              </w:rPr>
            </w:pPr>
            <w:r w:rsidRPr="00DD5C0C">
              <w:rPr>
                <w:rFonts w:ascii="Book Antiqua" w:hAnsi="Book Antiqua"/>
                <w:i/>
                <w:iCs/>
                <w:color w:val="333333"/>
                <w:shd w:val="clear" w:color="auto" w:fill="FFFFFF"/>
                <w:lang w:eastAsia="zh-CN"/>
              </w:rPr>
              <w:t>GPR89C</w:t>
            </w:r>
          </w:p>
        </w:tc>
        <w:tc>
          <w:tcPr>
            <w:tcW w:w="2431" w:type="dxa"/>
            <w:vAlign w:val="center"/>
          </w:tcPr>
          <w:p w14:paraId="4698C4D0"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 xml:space="preserve">Also known as, </w:t>
            </w:r>
            <w:r w:rsidRPr="00DD5C0C">
              <w:rPr>
                <w:rFonts w:ascii="Book Antiqua" w:hAnsi="Book Antiqua"/>
                <w:i/>
                <w:iCs/>
                <w:color w:val="333333"/>
                <w:shd w:val="clear" w:color="auto" w:fill="FFFFFF"/>
                <w:lang w:eastAsia="zh-CN"/>
              </w:rPr>
              <w:t>GPR89B</w:t>
            </w:r>
          </w:p>
        </w:tc>
        <w:tc>
          <w:tcPr>
            <w:tcW w:w="1611" w:type="dxa"/>
            <w:vAlign w:val="center"/>
          </w:tcPr>
          <w:p w14:paraId="6DC34098" w14:textId="77777777" w:rsidR="00CF5B29" w:rsidRPr="00DD5C0C" w:rsidRDefault="00C54E90" w:rsidP="00DD5C0C">
            <w:pPr>
              <w:spacing w:line="360" w:lineRule="auto"/>
              <w:jc w:val="both"/>
              <w:rPr>
                <w:rFonts w:ascii="Book Antiqua" w:hAnsi="Book Antiqua"/>
                <w:lang w:eastAsia="zh-CN"/>
              </w:rPr>
            </w:pPr>
            <w:r w:rsidRPr="00DD5C0C">
              <w:rPr>
                <w:rFonts w:ascii="Book Antiqua" w:hAnsi="Book Antiqua"/>
                <w:lang w:eastAsia="zh-CN"/>
              </w:rPr>
              <w:t>Unknown</w:t>
            </w:r>
          </w:p>
        </w:tc>
        <w:tc>
          <w:tcPr>
            <w:tcW w:w="4217" w:type="dxa"/>
            <w:vAlign w:val="center"/>
          </w:tcPr>
          <w:p w14:paraId="7691E9AC" w14:textId="77777777" w:rsidR="00CF5B29" w:rsidRPr="00DD5C0C" w:rsidRDefault="00C54E90" w:rsidP="00DD5C0C">
            <w:pPr>
              <w:spacing w:line="360" w:lineRule="auto"/>
              <w:jc w:val="both"/>
              <w:rPr>
                <w:rStyle w:val="src"/>
                <w:rFonts w:ascii="Book Antiqua" w:hAnsi="Book Antiqua"/>
                <w:color w:val="333333"/>
                <w:lang w:eastAsia="zh-CN"/>
              </w:rPr>
            </w:pPr>
            <w:r w:rsidRPr="00DD5C0C">
              <w:rPr>
                <w:rFonts w:ascii="Book Antiqua" w:hAnsi="Book Antiqua"/>
                <w:shd w:val="clear" w:color="auto" w:fill="FFFFFF"/>
                <w:lang w:eastAsia="zh-CN"/>
              </w:rPr>
              <w:t>The</w:t>
            </w:r>
            <w:r w:rsidRPr="00DD5C0C">
              <w:rPr>
                <w:rFonts w:ascii="Book Antiqua" w:hAnsi="Book Antiqua"/>
                <w:lang w:eastAsia="zh-CN"/>
              </w:rPr>
              <w:t xml:space="preserve"> </w:t>
            </w:r>
            <w:r w:rsidRPr="00DD5C0C">
              <w:rPr>
                <w:rFonts w:ascii="Book Antiqua" w:hAnsi="Book Antiqua"/>
                <w:shd w:val="clear" w:color="auto" w:fill="FFFFFF"/>
                <w:lang w:eastAsia="zh-CN"/>
              </w:rPr>
              <w:t>function of the gene is the same as</w:t>
            </w:r>
            <w:r w:rsidRPr="00DD5C0C">
              <w:rPr>
                <w:rFonts w:ascii="Book Antiqua" w:hAnsi="Book Antiqua"/>
                <w:i/>
                <w:iCs/>
                <w:color w:val="333333"/>
                <w:shd w:val="clear" w:color="auto" w:fill="FFFFFF"/>
                <w:lang w:eastAsia="zh-CN"/>
              </w:rPr>
              <w:t xml:space="preserve"> GPR89B</w:t>
            </w:r>
          </w:p>
        </w:tc>
      </w:tr>
    </w:tbl>
    <w:p w14:paraId="605EA5E4" w14:textId="7754ADC5" w:rsidR="00CF5B29" w:rsidRPr="00DD5C0C" w:rsidRDefault="001816BD" w:rsidP="00DD5C0C">
      <w:pPr>
        <w:pStyle w:val="3"/>
        <w:framePr w:wrap="auto" w:yAlign="inline"/>
        <w:spacing w:line="360" w:lineRule="auto"/>
        <w:jc w:val="both"/>
        <w:rPr>
          <w:rFonts w:ascii="Book Antiqua" w:eastAsia="Calibri Light" w:hAnsi="Book Antiqua" w:cs="Times New Roman"/>
          <w:color w:val="FF0000"/>
          <w:sz w:val="24"/>
          <w:szCs w:val="24"/>
          <w:u w:color="2E3033"/>
          <w:shd w:val="clear" w:color="auto" w:fill="FFFFFF"/>
        </w:rPr>
      </w:pPr>
      <w:r w:rsidRPr="008A4880">
        <w:rPr>
          <w:rFonts w:ascii="Book Antiqua" w:eastAsia="宋体" w:hAnsi="Book Antiqua"/>
          <w:color w:val="333333"/>
          <w:sz w:val="24"/>
          <w:szCs w:val="24"/>
          <w:shd w:val="clear" w:color="auto" w:fill="FFFFFF"/>
          <w:lang w:eastAsia="zh-CN"/>
        </w:rPr>
        <w:t>ADP:</w:t>
      </w:r>
      <w:r w:rsidRPr="008A4880">
        <w:rPr>
          <w:rFonts w:ascii="Book Antiqua" w:hAnsi="Book Antiqua"/>
          <w:sz w:val="24"/>
          <w:szCs w:val="24"/>
          <w:lang w:eastAsia="zh-CN"/>
        </w:rPr>
        <w:t xml:space="preserve"> Adenosine diphosphate; </w:t>
      </w:r>
      <w:r w:rsidR="00411D4F" w:rsidRPr="008A4880">
        <w:rPr>
          <w:rFonts w:ascii="Book Antiqua" w:hAnsi="Book Antiqua"/>
          <w:sz w:val="24"/>
          <w:szCs w:val="24"/>
          <w:lang w:eastAsia="zh-CN"/>
        </w:rPr>
        <w:t xml:space="preserve">AD: </w:t>
      </w:r>
      <w:r w:rsidR="00FE6370" w:rsidRPr="008A4880">
        <w:rPr>
          <w:rFonts w:ascii="Book Antiqua" w:hAnsi="Book Antiqua"/>
          <w:sz w:val="24"/>
          <w:szCs w:val="24"/>
          <w:lang w:eastAsia="zh-CN"/>
        </w:rPr>
        <w:t xml:space="preserve">Autosomal </w:t>
      </w:r>
      <w:r w:rsidR="00CD304E" w:rsidRPr="008A4880">
        <w:rPr>
          <w:rFonts w:ascii="Book Antiqua" w:hAnsi="Book Antiqua"/>
          <w:sz w:val="24"/>
          <w:szCs w:val="24"/>
          <w:lang w:eastAsia="zh-CN"/>
        </w:rPr>
        <w:t>dominant</w:t>
      </w:r>
      <w:r w:rsidR="00E0316D" w:rsidRPr="008A4880">
        <w:rPr>
          <w:rFonts w:ascii="Book Antiqua" w:hAnsi="Book Antiqua"/>
          <w:sz w:val="24"/>
          <w:szCs w:val="24"/>
          <w:lang w:eastAsia="zh-CN"/>
        </w:rPr>
        <w:t>;</w:t>
      </w:r>
      <w:r w:rsidR="00A54A4D" w:rsidRPr="008A4880">
        <w:rPr>
          <w:rFonts w:ascii="Book Antiqua" w:eastAsia="宋体" w:hAnsi="Book Antiqua"/>
          <w:color w:val="333333"/>
          <w:sz w:val="24"/>
          <w:szCs w:val="24"/>
          <w:shd w:val="clear" w:color="auto" w:fill="FFFFFF"/>
          <w:lang w:eastAsia="zh-CN"/>
        </w:rPr>
        <w:t xml:space="preserve"> AMP:</w:t>
      </w:r>
      <w:r w:rsidR="00A54A4D" w:rsidRPr="008A4880">
        <w:t xml:space="preserve"> </w:t>
      </w:r>
      <w:r w:rsidR="00A54A4D" w:rsidRPr="008A4880">
        <w:rPr>
          <w:rFonts w:ascii="Book Antiqua" w:eastAsia="宋体" w:hAnsi="Book Antiqua"/>
          <w:color w:val="333333"/>
          <w:sz w:val="24"/>
          <w:szCs w:val="24"/>
          <w:shd w:val="clear" w:color="auto" w:fill="FFFFFF"/>
          <w:lang w:eastAsia="zh-CN"/>
        </w:rPr>
        <w:t>Adenosine monophosphate;</w:t>
      </w:r>
      <w:r w:rsidR="00E0316D" w:rsidRPr="00AD0DE0">
        <w:rPr>
          <w:rFonts w:ascii="Book Antiqua" w:hAnsi="Book Antiqua"/>
          <w:sz w:val="24"/>
          <w:szCs w:val="24"/>
          <w:lang w:eastAsia="zh-CN"/>
        </w:rPr>
        <w:t xml:space="preserve"> </w:t>
      </w:r>
      <w:r w:rsidR="00E0316D" w:rsidRPr="00AD0DE0">
        <w:rPr>
          <w:rFonts w:ascii="Book Antiqua" w:eastAsia="宋体" w:hAnsi="Book Antiqua"/>
          <w:color w:val="333333"/>
          <w:sz w:val="24"/>
          <w:szCs w:val="24"/>
          <w:shd w:val="clear" w:color="auto" w:fill="FFFFFF"/>
          <w:lang w:eastAsia="zh-CN"/>
        </w:rPr>
        <w:t xml:space="preserve">DNA: </w:t>
      </w:r>
      <w:r w:rsidR="00E0316D" w:rsidRPr="008A4880">
        <w:rPr>
          <w:rFonts w:ascii="Book Antiqua" w:eastAsia="宋体" w:hAnsi="Book Antiqua"/>
          <w:color w:val="333333"/>
          <w:sz w:val="24"/>
          <w:szCs w:val="24"/>
          <w:shd w:val="clear" w:color="auto" w:fill="FFFFFF"/>
          <w:lang w:eastAsia="zh-CN"/>
        </w:rPr>
        <w:t>Deoxyribonucleic acid</w:t>
      </w:r>
      <w:r w:rsidR="00E43DAE" w:rsidRPr="008A4880">
        <w:rPr>
          <w:rFonts w:ascii="Book Antiqua" w:hAnsi="Book Antiqua"/>
          <w:sz w:val="24"/>
          <w:szCs w:val="24"/>
          <w:lang w:eastAsia="zh-CN"/>
        </w:rPr>
        <w:t>.</w:t>
      </w:r>
    </w:p>
    <w:p w14:paraId="2A0F13DD" w14:textId="77777777" w:rsidR="00CF5B29" w:rsidRPr="00DD5C0C" w:rsidRDefault="00CF5B29" w:rsidP="00DD5C0C">
      <w:pPr>
        <w:pStyle w:val="3"/>
        <w:framePr w:wrap="auto" w:yAlign="inline"/>
        <w:spacing w:line="360" w:lineRule="auto"/>
        <w:jc w:val="both"/>
        <w:rPr>
          <w:rFonts w:ascii="Book Antiqua" w:eastAsia="Calibri Light" w:hAnsi="Book Antiqua" w:cs="Times New Roman"/>
          <w:color w:val="FF0000"/>
          <w:sz w:val="24"/>
          <w:szCs w:val="24"/>
          <w:u w:color="2E3033"/>
          <w:shd w:val="clear" w:color="auto" w:fill="FFFFFF"/>
        </w:rPr>
      </w:pPr>
    </w:p>
    <w:p w14:paraId="4D75724F" w14:textId="77777777" w:rsidR="00CF5B29" w:rsidRPr="00DD5C0C" w:rsidRDefault="00CF5B29" w:rsidP="00DD5C0C">
      <w:pPr>
        <w:spacing w:line="360" w:lineRule="auto"/>
        <w:jc w:val="both"/>
        <w:rPr>
          <w:rFonts w:ascii="Book Antiqua" w:hAnsi="Book Antiqua"/>
        </w:rPr>
      </w:pPr>
    </w:p>
    <w:p w14:paraId="2DAF2076" w14:textId="77777777" w:rsidR="00CF5B29" w:rsidRPr="00DD5C0C" w:rsidRDefault="00CF5B29" w:rsidP="00DD5C0C">
      <w:pPr>
        <w:spacing w:line="360" w:lineRule="auto"/>
        <w:jc w:val="both"/>
        <w:rPr>
          <w:rFonts w:ascii="Book Antiqua" w:hAnsi="Book Antiqua"/>
        </w:rPr>
      </w:pPr>
    </w:p>
    <w:p w14:paraId="327D0797" w14:textId="77777777" w:rsidR="00CF5B29" w:rsidRPr="00DD5C0C" w:rsidRDefault="00CF5B29" w:rsidP="00DD5C0C">
      <w:pPr>
        <w:spacing w:line="360" w:lineRule="auto"/>
        <w:jc w:val="both"/>
        <w:rPr>
          <w:rFonts w:ascii="Book Antiqua" w:hAnsi="Book Antiqua"/>
        </w:rPr>
      </w:pPr>
    </w:p>
    <w:p w14:paraId="0198F298" w14:textId="77777777" w:rsidR="00CF5B29" w:rsidRPr="00DD5C0C" w:rsidRDefault="00CF5B29" w:rsidP="00DD5C0C">
      <w:pPr>
        <w:spacing w:line="360" w:lineRule="auto"/>
        <w:jc w:val="both"/>
        <w:rPr>
          <w:rFonts w:ascii="Book Antiqua" w:hAnsi="Book Antiqua"/>
        </w:rPr>
      </w:pPr>
    </w:p>
    <w:p w14:paraId="639F5050" w14:textId="77777777" w:rsidR="00CF5B29" w:rsidRPr="00DD5C0C" w:rsidRDefault="00CF5B29" w:rsidP="00DD5C0C">
      <w:pPr>
        <w:spacing w:line="360" w:lineRule="auto"/>
        <w:jc w:val="both"/>
        <w:rPr>
          <w:rFonts w:ascii="Book Antiqua" w:hAnsi="Book Antiqua"/>
        </w:rPr>
      </w:pPr>
    </w:p>
    <w:p w14:paraId="71D8F583" w14:textId="7063174A" w:rsidR="00AE7E36" w:rsidRDefault="00AE7E36" w:rsidP="00DD5C0C">
      <w:pPr>
        <w:spacing w:line="360" w:lineRule="auto"/>
        <w:jc w:val="both"/>
        <w:rPr>
          <w:rFonts w:ascii="Book Antiqua" w:hAnsi="Book Antiqua"/>
        </w:rPr>
      </w:pPr>
    </w:p>
    <w:p w14:paraId="24816F77" w14:textId="77777777" w:rsidR="00AE7E36" w:rsidRDefault="00AE7E36">
      <w:pPr>
        <w:rPr>
          <w:rFonts w:ascii="Book Antiqua" w:hAnsi="Book Antiqua"/>
        </w:rPr>
      </w:pPr>
      <w:r>
        <w:rPr>
          <w:rFonts w:ascii="Book Antiqua" w:hAnsi="Book Antiqua"/>
        </w:rPr>
        <w:br w:type="page"/>
      </w:r>
    </w:p>
    <w:p w14:paraId="149DEC32" w14:textId="77777777" w:rsidR="00AE7E36" w:rsidRPr="006D4EDA" w:rsidRDefault="00AE7E36" w:rsidP="00AE7E36">
      <w:pPr>
        <w:snapToGrid w:val="0"/>
        <w:ind w:leftChars="100" w:left="240"/>
        <w:jc w:val="center"/>
        <w:rPr>
          <w:rFonts w:ascii="Book Antiqua" w:hAnsi="Book Antiqua"/>
        </w:rPr>
      </w:pPr>
    </w:p>
    <w:p w14:paraId="097AE3FA" w14:textId="77777777" w:rsidR="00AE7E36" w:rsidRPr="006D4EDA" w:rsidRDefault="00AE7E36" w:rsidP="00AE7E36">
      <w:pPr>
        <w:snapToGrid w:val="0"/>
        <w:ind w:leftChars="100" w:left="240"/>
        <w:jc w:val="center"/>
        <w:rPr>
          <w:rFonts w:ascii="Book Antiqua" w:hAnsi="Book Antiqua"/>
        </w:rPr>
      </w:pPr>
    </w:p>
    <w:p w14:paraId="4A88AEEF" w14:textId="77777777" w:rsidR="00AE7E36" w:rsidRPr="006D4EDA" w:rsidRDefault="00AE7E36" w:rsidP="00AE7E36">
      <w:pPr>
        <w:snapToGrid w:val="0"/>
        <w:ind w:leftChars="100" w:left="240"/>
        <w:jc w:val="center"/>
        <w:rPr>
          <w:rFonts w:ascii="Book Antiqua" w:hAnsi="Book Antiqua"/>
        </w:rPr>
      </w:pPr>
    </w:p>
    <w:p w14:paraId="78ABDABE" w14:textId="77777777" w:rsidR="00AE7E36" w:rsidRPr="006D4EDA" w:rsidRDefault="00AE7E36" w:rsidP="00AE7E36">
      <w:pPr>
        <w:snapToGrid w:val="0"/>
        <w:ind w:leftChars="100" w:left="240"/>
        <w:jc w:val="center"/>
        <w:rPr>
          <w:rFonts w:ascii="Book Antiqua" w:hAnsi="Book Antiqua"/>
        </w:rPr>
      </w:pPr>
    </w:p>
    <w:p w14:paraId="73F395A5" w14:textId="77777777" w:rsidR="00AE7E36" w:rsidRPr="006D4EDA" w:rsidRDefault="00AE7E36" w:rsidP="00AE7E36">
      <w:pPr>
        <w:snapToGrid w:val="0"/>
        <w:ind w:leftChars="100" w:left="240"/>
        <w:jc w:val="center"/>
        <w:rPr>
          <w:rFonts w:ascii="Book Antiqua" w:hAnsi="Book Antiqua"/>
        </w:rPr>
      </w:pPr>
      <w:r w:rsidRPr="006D4EDA">
        <w:rPr>
          <w:rFonts w:ascii="Book Antiqua" w:hAnsi="Book Antiqua"/>
          <w:noProof/>
        </w:rPr>
        <w:drawing>
          <wp:inline distT="0" distB="0" distL="0" distR="0" wp14:anchorId="3F94221C" wp14:editId="30ED5B8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2C0C710" w14:textId="77777777" w:rsidR="00AE7E36" w:rsidRPr="006D4EDA" w:rsidRDefault="00AE7E36" w:rsidP="00AE7E36">
      <w:pPr>
        <w:snapToGrid w:val="0"/>
        <w:ind w:leftChars="100" w:left="240"/>
        <w:jc w:val="center"/>
        <w:rPr>
          <w:rFonts w:ascii="Book Antiqua" w:hAnsi="Book Antiqua"/>
        </w:rPr>
      </w:pPr>
    </w:p>
    <w:p w14:paraId="18A18EDA" w14:textId="77777777" w:rsidR="00AE7E36" w:rsidRPr="006D4EDA" w:rsidRDefault="00AE7E36" w:rsidP="00AE7E3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8F1F31A" w14:textId="77777777" w:rsidR="00AE7E36" w:rsidRPr="006D4EDA" w:rsidRDefault="00AE7E36" w:rsidP="00AE7E3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507DEDF" w14:textId="77777777" w:rsidR="00AE7E36" w:rsidRPr="006D4EDA" w:rsidRDefault="00AE7E36" w:rsidP="00AE7E3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9FDF437" w14:textId="77777777" w:rsidR="00AE7E36" w:rsidRPr="006D4EDA" w:rsidRDefault="00AE7E36" w:rsidP="00AE7E3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E8ECEB3" w14:textId="77777777" w:rsidR="00AE7E36" w:rsidRPr="006D4EDA" w:rsidRDefault="00AE7E36" w:rsidP="00AE7E3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79C985F" w14:textId="77777777" w:rsidR="00AE7E36" w:rsidRPr="006D4EDA" w:rsidRDefault="00AE7E36" w:rsidP="00AE7E3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D8E4B5A" w14:textId="77777777" w:rsidR="00AE7E36" w:rsidRPr="006D4EDA" w:rsidRDefault="00AE7E36" w:rsidP="00AE7E36">
      <w:pPr>
        <w:snapToGrid w:val="0"/>
        <w:ind w:leftChars="100" w:left="240"/>
        <w:jc w:val="center"/>
        <w:rPr>
          <w:rFonts w:ascii="Book Antiqua" w:hAnsi="Book Antiqua"/>
        </w:rPr>
      </w:pPr>
    </w:p>
    <w:p w14:paraId="36EDA98B" w14:textId="77777777" w:rsidR="00AE7E36" w:rsidRPr="006D4EDA" w:rsidRDefault="00AE7E36" w:rsidP="00AE7E36">
      <w:pPr>
        <w:snapToGrid w:val="0"/>
        <w:ind w:leftChars="100" w:left="240"/>
        <w:jc w:val="center"/>
        <w:rPr>
          <w:rFonts w:ascii="Book Antiqua" w:hAnsi="Book Antiqua"/>
        </w:rPr>
      </w:pPr>
    </w:p>
    <w:p w14:paraId="568DF7E9" w14:textId="77777777" w:rsidR="00AE7E36" w:rsidRPr="006D4EDA" w:rsidRDefault="00AE7E36" w:rsidP="00AE7E36">
      <w:pPr>
        <w:snapToGrid w:val="0"/>
        <w:ind w:leftChars="100" w:left="240"/>
        <w:jc w:val="center"/>
        <w:rPr>
          <w:rFonts w:ascii="Book Antiqua" w:hAnsi="Book Antiqua"/>
        </w:rPr>
      </w:pPr>
    </w:p>
    <w:p w14:paraId="1F6C8B40" w14:textId="77777777" w:rsidR="00AE7E36" w:rsidRPr="006D4EDA" w:rsidRDefault="00AE7E36" w:rsidP="00AE7E36">
      <w:pPr>
        <w:snapToGrid w:val="0"/>
        <w:ind w:leftChars="100" w:left="240"/>
        <w:jc w:val="center"/>
        <w:rPr>
          <w:rFonts w:ascii="Book Antiqua" w:hAnsi="Book Antiqua"/>
        </w:rPr>
      </w:pPr>
      <w:r w:rsidRPr="006D4EDA">
        <w:rPr>
          <w:rFonts w:ascii="Book Antiqua" w:hAnsi="Book Antiqua"/>
          <w:noProof/>
        </w:rPr>
        <w:drawing>
          <wp:inline distT="0" distB="0" distL="0" distR="0" wp14:anchorId="1CDCE4DF" wp14:editId="6144F38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226D56B" w14:textId="77777777" w:rsidR="00AE7E36" w:rsidRPr="006D4EDA" w:rsidRDefault="00AE7E36" w:rsidP="00AE7E36">
      <w:pPr>
        <w:snapToGrid w:val="0"/>
        <w:ind w:leftChars="100" w:left="240"/>
        <w:jc w:val="center"/>
        <w:rPr>
          <w:rFonts w:ascii="Book Antiqua" w:hAnsi="Book Antiqua"/>
        </w:rPr>
      </w:pPr>
    </w:p>
    <w:p w14:paraId="46D62211" w14:textId="77777777" w:rsidR="00AE7E36" w:rsidRPr="006D4EDA" w:rsidRDefault="00AE7E36" w:rsidP="00AE7E36">
      <w:pPr>
        <w:snapToGrid w:val="0"/>
        <w:ind w:leftChars="100" w:left="240"/>
        <w:jc w:val="center"/>
        <w:rPr>
          <w:rFonts w:ascii="Book Antiqua" w:hAnsi="Book Antiqua"/>
        </w:rPr>
      </w:pPr>
    </w:p>
    <w:p w14:paraId="1FE5C8DC" w14:textId="77777777" w:rsidR="00AE7E36" w:rsidRPr="006D4EDA" w:rsidRDefault="00AE7E36" w:rsidP="00AE7E36">
      <w:pPr>
        <w:snapToGrid w:val="0"/>
        <w:ind w:leftChars="100" w:left="240"/>
        <w:jc w:val="center"/>
        <w:rPr>
          <w:rFonts w:ascii="Book Antiqua" w:hAnsi="Book Antiqua"/>
        </w:rPr>
      </w:pPr>
    </w:p>
    <w:p w14:paraId="4D575BDD" w14:textId="77777777" w:rsidR="00AE7E36" w:rsidRPr="006D4EDA" w:rsidRDefault="00AE7E36" w:rsidP="00AE7E36">
      <w:pPr>
        <w:snapToGrid w:val="0"/>
        <w:ind w:leftChars="100" w:left="240"/>
        <w:jc w:val="center"/>
        <w:rPr>
          <w:rFonts w:ascii="Book Antiqua" w:hAnsi="Book Antiqua"/>
        </w:rPr>
      </w:pPr>
    </w:p>
    <w:p w14:paraId="2B6C131D" w14:textId="77777777" w:rsidR="00AE7E36" w:rsidRPr="006D4EDA" w:rsidRDefault="00AE7E36" w:rsidP="00AE7E36">
      <w:pPr>
        <w:snapToGrid w:val="0"/>
        <w:ind w:leftChars="100" w:left="240"/>
        <w:jc w:val="center"/>
        <w:rPr>
          <w:rFonts w:ascii="Book Antiqua" w:hAnsi="Book Antiqua"/>
        </w:rPr>
      </w:pPr>
    </w:p>
    <w:p w14:paraId="6C26139A" w14:textId="77777777" w:rsidR="00AE7E36" w:rsidRPr="006D4EDA" w:rsidRDefault="00AE7E36" w:rsidP="00AE7E36">
      <w:pPr>
        <w:snapToGrid w:val="0"/>
        <w:ind w:leftChars="100" w:left="240"/>
        <w:jc w:val="center"/>
        <w:rPr>
          <w:rFonts w:ascii="Book Antiqua" w:hAnsi="Book Antiqua"/>
        </w:rPr>
      </w:pPr>
    </w:p>
    <w:p w14:paraId="0BCAF382" w14:textId="77777777" w:rsidR="00AE7E36" w:rsidRPr="006D4EDA" w:rsidRDefault="00AE7E36" w:rsidP="00AE7E36">
      <w:pPr>
        <w:snapToGrid w:val="0"/>
        <w:ind w:leftChars="100" w:left="240"/>
        <w:jc w:val="center"/>
        <w:rPr>
          <w:rFonts w:ascii="Book Antiqua" w:hAnsi="Book Antiqua"/>
        </w:rPr>
      </w:pPr>
    </w:p>
    <w:p w14:paraId="03EC7FBF" w14:textId="77777777" w:rsidR="00AE7E36" w:rsidRPr="006D4EDA" w:rsidRDefault="00AE7E36" w:rsidP="00AE7E36">
      <w:pPr>
        <w:snapToGrid w:val="0"/>
        <w:ind w:leftChars="100" w:left="240"/>
        <w:jc w:val="center"/>
        <w:rPr>
          <w:rFonts w:ascii="Book Antiqua" w:hAnsi="Book Antiqua"/>
        </w:rPr>
      </w:pPr>
    </w:p>
    <w:p w14:paraId="22ED7ABC" w14:textId="77777777" w:rsidR="00AE7E36" w:rsidRPr="006D4EDA" w:rsidRDefault="00AE7E36" w:rsidP="00AE7E36">
      <w:pPr>
        <w:snapToGrid w:val="0"/>
        <w:ind w:leftChars="100" w:left="240"/>
        <w:jc w:val="center"/>
        <w:rPr>
          <w:rFonts w:ascii="Book Antiqua" w:hAnsi="Book Antiqua"/>
        </w:rPr>
      </w:pPr>
    </w:p>
    <w:p w14:paraId="0B8A488E" w14:textId="77777777" w:rsidR="00AE7E36" w:rsidRPr="006D4EDA" w:rsidRDefault="00AE7E36" w:rsidP="00AE7E36">
      <w:pPr>
        <w:snapToGrid w:val="0"/>
        <w:ind w:leftChars="100" w:left="240"/>
        <w:jc w:val="right"/>
        <w:rPr>
          <w:rFonts w:ascii="Book Antiqua" w:hAnsi="Book Antiqua"/>
          <w:color w:val="000000" w:themeColor="text1"/>
        </w:rPr>
      </w:pPr>
    </w:p>
    <w:p w14:paraId="530E2349" w14:textId="77777777" w:rsidR="00AE7E36" w:rsidRPr="006D4EDA" w:rsidRDefault="00AE7E36" w:rsidP="00AE7E3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606C8E18" w14:textId="77777777" w:rsidR="00AE7E36" w:rsidRPr="006D4EDA" w:rsidRDefault="00AE7E36" w:rsidP="00AE7E36">
      <w:pPr>
        <w:rPr>
          <w:rFonts w:ascii="Book Antiqua" w:hAnsi="Book Antiqua" w:cs="Book Antiqua"/>
          <w:b/>
          <w:bCs/>
          <w:color w:val="000000"/>
        </w:rPr>
      </w:pPr>
    </w:p>
    <w:p w14:paraId="67A99918" w14:textId="77777777" w:rsidR="00CF5B29" w:rsidRPr="00DD5C0C" w:rsidRDefault="00CF5B29" w:rsidP="00DD5C0C">
      <w:pPr>
        <w:spacing w:line="360" w:lineRule="auto"/>
        <w:jc w:val="both"/>
        <w:rPr>
          <w:rFonts w:ascii="Book Antiqua" w:hAnsi="Book Antiqua"/>
        </w:rPr>
      </w:pPr>
    </w:p>
    <w:sectPr w:rsidR="00CF5B29" w:rsidRPr="00DD5C0C">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6F559" w14:textId="77777777" w:rsidR="003E43A5" w:rsidRDefault="003E43A5">
      <w:r>
        <w:separator/>
      </w:r>
    </w:p>
  </w:endnote>
  <w:endnote w:type="continuationSeparator" w:id="0">
    <w:p w14:paraId="295DF031" w14:textId="77777777" w:rsidR="003E43A5" w:rsidRDefault="003E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46941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3EE91EC1" w14:textId="77777777" w:rsidR="00CF5B29" w:rsidRDefault="00C54E9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50FD8">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50FD8">
              <w:rPr>
                <w:rFonts w:ascii="Book Antiqua" w:hAnsi="Book Antiqua"/>
                <w:b/>
                <w:bCs/>
                <w:noProof/>
                <w:sz w:val="24"/>
                <w:szCs w:val="24"/>
              </w:rPr>
              <w:t>22</w:t>
            </w:r>
            <w:r>
              <w:rPr>
                <w:rFonts w:ascii="Book Antiqua" w:hAnsi="Book Antiqua"/>
                <w:b/>
                <w:bCs/>
                <w:sz w:val="24"/>
                <w:szCs w:val="24"/>
              </w:rPr>
              <w:fldChar w:fldCharType="end"/>
            </w:r>
          </w:p>
        </w:sdtContent>
      </w:sdt>
    </w:sdtContent>
  </w:sdt>
  <w:p w14:paraId="104DB493" w14:textId="77777777" w:rsidR="00CF5B29" w:rsidRDefault="00CF5B2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4EFE1" w14:textId="77777777" w:rsidR="003E43A5" w:rsidRDefault="003E43A5">
      <w:r>
        <w:separator/>
      </w:r>
    </w:p>
  </w:footnote>
  <w:footnote w:type="continuationSeparator" w:id="0">
    <w:p w14:paraId="6781A768" w14:textId="77777777" w:rsidR="003E43A5" w:rsidRDefault="003E43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NkMjc2ZjIxNzhhYzk2MWY5ZWFkMDdlYjU5OGM2YTkifQ=="/>
    <w:docVar w:name="KSO_WPS_MARK_KEY" w:val="932932d5-d3f2-460b-92f4-9f70e6802a75"/>
  </w:docVars>
  <w:rsids>
    <w:rsidRoot w:val="00A77B3E"/>
    <w:rsid w:val="00000DF1"/>
    <w:rsid w:val="0001089A"/>
    <w:rsid w:val="00020981"/>
    <w:rsid w:val="000274ED"/>
    <w:rsid w:val="00032928"/>
    <w:rsid w:val="00040640"/>
    <w:rsid w:val="00042800"/>
    <w:rsid w:val="000437FF"/>
    <w:rsid w:val="00050FD8"/>
    <w:rsid w:val="00054192"/>
    <w:rsid w:val="00067728"/>
    <w:rsid w:val="00093C1B"/>
    <w:rsid w:val="000A05B8"/>
    <w:rsid w:val="000A2B34"/>
    <w:rsid w:val="000C7E77"/>
    <w:rsid w:val="000D2A9F"/>
    <w:rsid w:val="000F74F9"/>
    <w:rsid w:val="001172ED"/>
    <w:rsid w:val="00133700"/>
    <w:rsid w:val="0013374C"/>
    <w:rsid w:val="00141EFD"/>
    <w:rsid w:val="0016316C"/>
    <w:rsid w:val="00170381"/>
    <w:rsid w:val="0017140C"/>
    <w:rsid w:val="001816BD"/>
    <w:rsid w:val="001A0EF4"/>
    <w:rsid w:val="001B37B7"/>
    <w:rsid w:val="001C19BA"/>
    <w:rsid w:val="001C3946"/>
    <w:rsid w:val="001D01ED"/>
    <w:rsid w:val="001D5A82"/>
    <w:rsid w:val="00202CB0"/>
    <w:rsid w:val="00224D7C"/>
    <w:rsid w:val="00230AC3"/>
    <w:rsid w:val="00233427"/>
    <w:rsid w:val="002404AC"/>
    <w:rsid w:val="00241921"/>
    <w:rsid w:val="0025203D"/>
    <w:rsid w:val="0027237C"/>
    <w:rsid w:val="00277C0B"/>
    <w:rsid w:val="00282E1E"/>
    <w:rsid w:val="002900E7"/>
    <w:rsid w:val="002A7AD6"/>
    <w:rsid w:val="002C1F57"/>
    <w:rsid w:val="002C4DED"/>
    <w:rsid w:val="002C7F22"/>
    <w:rsid w:val="003305B8"/>
    <w:rsid w:val="003446C2"/>
    <w:rsid w:val="0035146D"/>
    <w:rsid w:val="00367F38"/>
    <w:rsid w:val="00384973"/>
    <w:rsid w:val="00385F00"/>
    <w:rsid w:val="00387B06"/>
    <w:rsid w:val="003A3ECD"/>
    <w:rsid w:val="003A7EE7"/>
    <w:rsid w:val="003C439E"/>
    <w:rsid w:val="003C763E"/>
    <w:rsid w:val="003E17F9"/>
    <w:rsid w:val="003E43A5"/>
    <w:rsid w:val="003E7083"/>
    <w:rsid w:val="003F3481"/>
    <w:rsid w:val="00411D4F"/>
    <w:rsid w:val="0041449F"/>
    <w:rsid w:val="00423DF4"/>
    <w:rsid w:val="00433B45"/>
    <w:rsid w:val="004341ED"/>
    <w:rsid w:val="00467AF9"/>
    <w:rsid w:val="00471214"/>
    <w:rsid w:val="00480E80"/>
    <w:rsid w:val="004849B4"/>
    <w:rsid w:val="004A6CB1"/>
    <w:rsid w:val="004B12C2"/>
    <w:rsid w:val="004D357C"/>
    <w:rsid w:val="004D6498"/>
    <w:rsid w:val="004E0102"/>
    <w:rsid w:val="004E55B0"/>
    <w:rsid w:val="004F3796"/>
    <w:rsid w:val="004F7E8E"/>
    <w:rsid w:val="00506362"/>
    <w:rsid w:val="00513D75"/>
    <w:rsid w:val="005146E7"/>
    <w:rsid w:val="00522387"/>
    <w:rsid w:val="0053436A"/>
    <w:rsid w:val="00547CBF"/>
    <w:rsid w:val="00550119"/>
    <w:rsid w:val="00563F15"/>
    <w:rsid w:val="0056623F"/>
    <w:rsid w:val="0056679E"/>
    <w:rsid w:val="005A484A"/>
    <w:rsid w:val="005C2E26"/>
    <w:rsid w:val="005D1F93"/>
    <w:rsid w:val="005E33F4"/>
    <w:rsid w:val="005E66FE"/>
    <w:rsid w:val="00613F3F"/>
    <w:rsid w:val="00615899"/>
    <w:rsid w:val="0062036A"/>
    <w:rsid w:val="006203F4"/>
    <w:rsid w:val="00623352"/>
    <w:rsid w:val="00626AD8"/>
    <w:rsid w:val="0063513C"/>
    <w:rsid w:val="0066255F"/>
    <w:rsid w:val="006635F3"/>
    <w:rsid w:val="00680016"/>
    <w:rsid w:val="00681C13"/>
    <w:rsid w:val="006B02AD"/>
    <w:rsid w:val="006B08EE"/>
    <w:rsid w:val="006B767B"/>
    <w:rsid w:val="006E560A"/>
    <w:rsid w:val="007030C0"/>
    <w:rsid w:val="00704261"/>
    <w:rsid w:val="00705F0F"/>
    <w:rsid w:val="00710ABF"/>
    <w:rsid w:val="0073637C"/>
    <w:rsid w:val="007556C9"/>
    <w:rsid w:val="00770228"/>
    <w:rsid w:val="007A2214"/>
    <w:rsid w:val="007C5F36"/>
    <w:rsid w:val="007E2A8C"/>
    <w:rsid w:val="007F02E6"/>
    <w:rsid w:val="007F2182"/>
    <w:rsid w:val="007F22CC"/>
    <w:rsid w:val="008178F4"/>
    <w:rsid w:val="00826EFC"/>
    <w:rsid w:val="00860174"/>
    <w:rsid w:val="008614C2"/>
    <w:rsid w:val="0088674B"/>
    <w:rsid w:val="008A4880"/>
    <w:rsid w:val="008C3D54"/>
    <w:rsid w:val="008D55A2"/>
    <w:rsid w:val="008F66EB"/>
    <w:rsid w:val="00916C78"/>
    <w:rsid w:val="00934081"/>
    <w:rsid w:val="0093507C"/>
    <w:rsid w:val="00947DC5"/>
    <w:rsid w:val="00953119"/>
    <w:rsid w:val="00971184"/>
    <w:rsid w:val="00985D9F"/>
    <w:rsid w:val="00994DF3"/>
    <w:rsid w:val="009A2CF3"/>
    <w:rsid w:val="009A4474"/>
    <w:rsid w:val="009C53F3"/>
    <w:rsid w:val="009D3A66"/>
    <w:rsid w:val="00A00AE0"/>
    <w:rsid w:val="00A1445A"/>
    <w:rsid w:val="00A17FDF"/>
    <w:rsid w:val="00A20806"/>
    <w:rsid w:val="00A3657B"/>
    <w:rsid w:val="00A4002D"/>
    <w:rsid w:val="00A54A4D"/>
    <w:rsid w:val="00A74807"/>
    <w:rsid w:val="00A77B3E"/>
    <w:rsid w:val="00A91F44"/>
    <w:rsid w:val="00AD0DE0"/>
    <w:rsid w:val="00AD1C64"/>
    <w:rsid w:val="00AE7E36"/>
    <w:rsid w:val="00B059E7"/>
    <w:rsid w:val="00B20601"/>
    <w:rsid w:val="00B27865"/>
    <w:rsid w:val="00B27C56"/>
    <w:rsid w:val="00B92C67"/>
    <w:rsid w:val="00BA2E10"/>
    <w:rsid w:val="00BA4B26"/>
    <w:rsid w:val="00BA65D2"/>
    <w:rsid w:val="00BA7904"/>
    <w:rsid w:val="00BB22A0"/>
    <w:rsid w:val="00BD6762"/>
    <w:rsid w:val="00C11983"/>
    <w:rsid w:val="00C23ADF"/>
    <w:rsid w:val="00C32352"/>
    <w:rsid w:val="00C417E4"/>
    <w:rsid w:val="00C43824"/>
    <w:rsid w:val="00C53429"/>
    <w:rsid w:val="00C54E90"/>
    <w:rsid w:val="00C61399"/>
    <w:rsid w:val="00C618D9"/>
    <w:rsid w:val="00C61F1B"/>
    <w:rsid w:val="00C74AA3"/>
    <w:rsid w:val="00C77595"/>
    <w:rsid w:val="00C9112B"/>
    <w:rsid w:val="00C945C6"/>
    <w:rsid w:val="00CA2A55"/>
    <w:rsid w:val="00CD304E"/>
    <w:rsid w:val="00CD6461"/>
    <w:rsid w:val="00CE0A55"/>
    <w:rsid w:val="00CE2100"/>
    <w:rsid w:val="00CE40C2"/>
    <w:rsid w:val="00CF5B29"/>
    <w:rsid w:val="00D07D0C"/>
    <w:rsid w:val="00D1318B"/>
    <w:rsid w:val="00D24B49"/>
    <w:rsid w:val="00D40AD2"/>
    <w:rsid w:val="00D710BD"/>
    <w:rsid w:val="00D7237F"/>
    <w:rsid w:val="00D8495D"/>
    <w:rsid w:val="00D85ED0"/>
    <w:rsid w:val="00DA1D41"/>
    <w:rsid w:val="00DD1D2D"/>
    <w:rsid w:val="00DD5C0C"/>
    <w:rsid w:val="00DE055A"/>
    <w:rsid w:val="00DF309A"/>
    <w:rsid w:val="00E005A6"/>
    <w:rsid w:val="00E0062B"/>
    <w:rsid w:val="00E00CE0"/>
    <w:rsid w:val="00E02324"/>
    <w:rsid w:val="00E0316D"/>
    <w:rsid w:val="00E15CA7"/>
    <w:rsid w:val="00E16610"/>
    <w:rsid w:val="00E24D0B"/>
    <w:rsid w:val="00E43DAE"/>
    <w:rsid w:val="00E5256D"/>
    <w:rsid w:val="00E560D9"/>
    <w:rsid w:val="00E76191"/>
    <w:rsid w:val="00EA0F6C"/>
    <w:rsid w:val="00EB2512"/>
    <w:rsid w:val="00EB2AC4"/>
    <w:rsid w:val="00EB3DCB"/>
    <w:rsid w:val="00EF166C"/>
    <w:rsid w:val="00F361BD"/>
    <w:rsid w:val="00F46B8B"/>
    <w:rsid w:val="00F46F6D"/>
    <w:rsid w:val="00F62B21"/>
    <w:rsid w:val="00F7432D"/>
    <w:rsid w:val="00F87000"/>
    <w:rsid w:val="00F91728"/>
    <w:rsid w:val="00F97246"/>
    <w:rsid w:val="00FA2207"/>
    <w:rsid w:val="00FA6FA8"/>
    <w:rsid w:val="00FC0C29"/>
    <w:rsid w:val="00FE6370"/>
    <w:rsid w:val="46D90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9DFF5"/>
  <w15:docId w15:val="{52BB922C-2B56-463B-82DA-E5A81481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paragraph" w:customStyle="1" w:styleId="3">
    <w:name w:val="內文 3"/>
    <w:link w:val="30"/>
    <w:qFormat/>
    <w:pPr>
      <w:framePr w:wrap="around" w:hAnchor="text" w:y="1"/>
    </w:pPr>
    <w:rPr>
      <w:rFonts w:ascii="Helvetica Neue" w:eastAsia="Arial Unicode MS" w:hAnsi="Helvetica Neue" w:cs="Arial Unicode MS"/>
      <w:color w:val="000000"/>
      <w:sz w:val="22"/>
      <w:szCs w:val="22"/>
      <w:lang w:eastAsia="en-US"/>
    </w:rPr>
  </w:style>
  <w:style w:type="character" w:customStyle="1" w:styleId="src">
    <w:name w:val="src"/>
    <w:basedOn w:val="a0"/>
    <w:qFormat/>
  </w:style>
  <w:style w:type="character" w:customStyle="1" w:styleId="apple-converted-space">
    <w:name w:val="apple-converted-space"/>
    <w:basedOn w:val="a0"/>
    <w:qFormat/>
  </w:style>
  <w:style w:type="character" w:customStyle="1" w:styleId="30">
    <w:name w:val="內文 3 字符"/>
    <w:basedOn w:val="a0"/>
    <w:link w:val="3"/>
    <w:qFormat/>
    <w:rPr>
      <w:rFonts w:ascii="Helvetica Neue" w:eastAsia="Arial Unicode MS" w:hAnsi="Helvetica Neue" w:cs="Arial Unicode MS"/>
      <w:color w:val="000000"/>
      <w:sz w:val="22"/>
      <w:szCs w:val="22"/>
    </w:rPr>
  </w:style>
  <w:style w:type="paragraph" w:styleId="af">
    <w:name w:val="Revision"/>
    <w:hidden/>
    <w:uiPriority w:val="99"/>
    <w:semiHidden/>
    <w:rsid w:val="006B02AD"/>
    <w:rPr>
      <w:sz w:val="24"/>
      <w:szCs w:val="24"/>
      <w:lang w:eastAsia="en-US"/>
    </w:rPr>
  </w:style>
  <w:style w:type="paragraph" w:styleId="af0">
    <w:name w:val="Normal (Web)"/>
    <w:basedOn w:val="a"/>
    <w:uiPriority w:val="99"/>
    <w:semiHidden/>
    <w:unhideWhenUsed/>
    <w:rsid w:val="00A91F44"/>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569514">
      <w:bodyDiv w:val="1"/>
      <w:marLeft w:val="0"/>
      <w:marRight w:val="0"/>
      <w:marTop w:val="0"/>
      <w:marBottom w:val="0"/>
      <w:divBdr>
        <w:top w:val="none" w:sz="0" w:space="0" w:color="auto"/>
        <w:left w:val="none" w:sz="0" w:space="0" w:color="auto"/>
        <w:bottom w:val="none" w:sz="0" w:space="0" w:color="auto"/>
        <w:right w:val="none" w:sz="0" w:space="0" w:color="auto"/>
      </w:divBdr>
    </w:div>
    <w:div w:id="1576238045">
      <w:bodyDiv w:val="1"/>
      <w:marLeft w:val="0"/>
      <w:marRight w:val="0"/>
      <w:marTop w:val="0"/>
      <w:marBottom w:val="0"/>
      <w:divBdr>
        <w:top w:val="none" w:sz="0" w:space="0" w:color="auto"/>
        <w:left w:val="none" w:sz="0" w:space="0" w:color="auto"/>
        <w:bottom w:val="none" w:sz="0" w:space="0" w:color="auto"/>
        <w:right w:val="none" w:sz="0" w:space="0" w:color="auto"/>
      </w:divBdr>
    </w:div>
    <w:div w:id="1710375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alacards.org/card/duodenal_atresia" TargetMode="External"/><Relationship Id="rId18" Type="http://schemas.openxmlformats.org/officeDocument/2006/relationships/hyperlink" Target="http://www.malacards.org/card/chromosome_1q211_duplication_syndrom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malacards.org/card/atrial_standstill_1" TargetMode="External"/><Relationship Id="rId17" Type="http://schemas.openxmlformats.org/officeDocument/2006/relationships/hyperlink" Target="http://www.malacards.org/card/prostate_calculus" TargetMode="External"/><Relationship Id="rId2" Type="http://schemas.openxmlformats.org/officeDocument/2006/relationships/styles" Target="styles.xml"/><Relationship Id="rId16" Type="http://schemas.openxmlformats.org/officeDocument/2006/relationships/hyperlink" Target="http://www.malacards.org/card/postcholecystectomy_syndrom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alacards.org/card/atrial_fibrillation_familial_11" TargetMode="External"/><Relationship Id="rId5" Type="http://schemas.openxmlformats.org/officeDocument/2006/relationships/footnotes" Target="footnotes.xml"/><Relationship Id="rId15" Type="http://schemas.openxmlformats.org/officeDocument/2006/relationships/hyperlink" Target="http://www.malacards.org/card/mowat_wilson_syndrome"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lacards.org/card/jacobsen_syndrom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1E14E-E9C2-42C7-A861-F5E0BC8D1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5470</Words>
  <Characters>31180</Characters>
  <Application>Microsoft Office Word</Application>
  <DocSecurity>0</DocSecurity>
  <Lines>259</Lines>
  <Paragraphs>73</Paragraphs>
  <ScaleCrop>false</ScaleCrop>
  <Company/>
  <LinksUpToDate>false</LinksUpToDate>
  <CharactersWithSpaces>36577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huang'ting'ting</dc:creator>
  <cp:lastModifiedBy> </cp:lastModifiedBy>
  <cp:revision>26</cp:revision>
  <dcterms:created xsi:type="dcterms:W3CDTF">2023-01-10T11:38:00Z</dcterms:created>
  <dcterms:modified xsi:type="dcterms:W3CDTF">2023-02-03T02:31:00Z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C4DD93752FAB4B90877363C4FD9E6EE1</vt:lpwstr>
  </property>
</Properties>
</file>