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569" w:rsidRPr="00E04F2A" w:rsidRDefault="00857E03" w:rsidP="00E04F2A">
      <w:pPr>
        <w:spacing w:after="0" w:line="360" w:lineRule="auto"/>
        <w:rPr>
          <w:rFonts w:ascii="Book Antiqua" w:hAnsi="Book Antiqua"/>
          <w:i/>
          <w:sz w:val="24"/>
          <w:szCs w:val="24"/>
        </w:rPr>
      </w:pPr>
      <w:r w:rsidRPr="00E04F2A">
        <w:rPr>
          <w:rFonts w:ascii="Book Antiqua" w:hAnsi="Book Antiqua"/>
          <w:b/>
          <w:sz w:val="24"/>
          <w:szCs w:val="24"/>
        </w:rPr>
        <w:t xml:space="preserve">Name of Journal: </w:t>
      </w:r>
      <w:r w:rsidRPr="00E04F2A">
        <w:rPr>
          <w:rFonts w:ascii="Book Antiqua" w:hAnsi="Book Antiqua"/>
          <w:i/>
          <w:sz w:val="24"/>
          <w:szCs w:val="24"/>
        </w:rPr>
        <w:t>World Journal of Clinical Cases</w:t>
      </w:r>
      <w:bookmarkStart w:id="0" w:name="OLE_LINK486"/>
      <w:bookmarkStart w:id="1" w:name="OLE_LINK768"/>
      <w:bookmarkStart w:id="2" w:name="OLE_LINK485"/>
      <w:bookmarkStart w:id="3" w:name="OLE_LINK661"/>
      <w:bookmarkStart w:id="4" w:name="OLE_LINK515"/>
      <w:bookmarkStart w:id="5" w:name="OLE_LINK514"/>
    </w:p>
    <w:p w:rsidR="00933569" w:rsidRPr="00E04F2A" w:rsidRDefault="00857E03" w:rsidP="00E04F2A">
      <w:pPr>
        <w:spacing w:after="0" w:line="360" w:lineRule="auto"/>
        <w:rPr>
          <w:rFonts w:ascii="Book Antiqua" w:hAnsi="Book Antiqua"/>
          <w:sz w:val="24"/>
          <w:szCs w:val="24"/>
        </w:rPr>
      </w:pPr>
      <w:r w:rsidRPr="00E04F2A">
        <w:rPr>
          <w:rFonts w:ascii="Book Antiqua" w:hAnsi="Book Antiqua"/>
          <w:b/>
          <w:sz w:val="24"/>
          <w:szCs w:val="24"/>
        </w:rPr>
        <w:t>Manuscript NO:</w:t>
      </w:r>
      <w:bookmarkEnd w:id="0"/>
      <w:bookmarkEnd w:id="1"/>
      <w:bookmarkEnd w:id="2"/>
      <w:bookmarkEnd w:id="3"/>
      <w:bookmarkEnd w:id="4"/>
      <w:bookmarkEnd w:id="5"/>
      <w:r w:rsidRPr="00E04F2A">
        <w:rPr>
          <w:rFonts w:ascii="Book Antiqua" w:hAnsi="Book Antiqua"/>
          <w:sz w:val="24"/>
          <w:szCs w:val="24"/>
        </w:rPr>
        <w:t xml:space="preserve"> 43441</w:t>
      </w:r>
    </w:p>
    <w:p w:rsidR="00933569" w:rsidRPr="00E04F2A" w:rsidRDefault="00857E03" w:rsidP="00E04F2A">
      <w:pPr>
        <w:spacing w:after="0" w:line="360" w:lineRule="auto"/>
        <w:rPr>
          <w:rFonts w:ascii="Book Antiqua" w:hAnsi="Book Antiqua"/>
          <w:b/>
          <w:sz w:val="24"/>
          <w:szCs w:val="24"/>
        </w:rPr>
      </w:pPr>
      <w:r w:rsidRPr="00E04F2A">
        <w:rPr>
          <w:rFonts w:ascii="Book Antiqua" w:hAnsi="Book Antiqua"/>
          <w:b/>
          <w:sz w:val="24"/>
          <w:szCs w:val="24"/>
        </w:rPr>
        <w:t xml:space="preserve">Manuscript Type: </w:t>
      </w:r>
      <w:r w:rsidR="00933569" w:rsidRPr="00E04F2A">
        <w:rPr>
          <w:rFonts w:ascii="Book Antiqua" w:hAnsi="Book Antiqua"/>
          <w:sz w:val="24"/>
          <w:szCs w:val="24"/>
        </w:rPr>
        <w:t>ORIGINAL ARTICLE</w:t>
      </w:r>
    </w:p>
    <w:p w:rsidR="00933569" w:rsidRPr="00E04F2A" w:rsidRDefault="00933569" w:rsidP="00E04F2A">
      <w:pPr>
        <w:spacing w:after="0" w:line="360" w:lineRule="auto"/>
        <w:rPr>
          <w:rFonts w:ascii="Book Antiqua" w:hAnsi="Book Antiqua"/>
          <w:b/>
          <w:sz w:val="24"/>
          <w:szCs w:val="24"/>
        </w:rPr>
      </w:pPr>
    </w:p>
    <w:p w:rsidR="00933569" w:rsidRPr="00E04F2A" w:rsidRDefault="00933569" w:rsidP="00E04F2A">
      <w:pPr>
        <w:spacing w:after="0" w:line="360" w:lineRule="auto"/>
        <w:rPr>
          <w:rFonts w:ascii="Book Antiqua" w:hAnsi="Book Antiqua"/>
          <w:b/>
          <w:i/>
          <w:sz w:val="24"/>
          <w:szCs w:val="24"/>
        </w:rPr>
      </w:pPr>
      <w:r w:rsidRPr="00E04F2A">
        <w:rPr>
          <w:rFonts w:ascii="Book Antiqua" w:hAnsi="Book Antiqua"/>
          <w:b/>
          <w:i/>
          <w:sz w:val="24"/>
          <w:szCs w:val="24"/>
        </w:rPr>
        <w:t>Observational Study</w:t>
      </w:r>
    </w:p>
    <w:p w:rsidR="00857E03" w:rsidRPr="00E04F2A" w:rsidRDefault="00857E03" w:rsidP="00E04F2A">
      <w:pPr>
        <w:spacing w:after="0" w:line="360" w:lineRule="auto"/>
        <w:rPr>
          <w:rFonts w:ascii="Book Antiqua" w:hAnsi="Book Antiqua"/>
          <w:b/>
          <w:sz w:val="24"/>
          <w:szCs w:val="24"/>
        </w:rPr>
      </w:pPr>
      <w:r w:rsidRPr="00E04F2A">
        <w:rPr>
          <w:rFonts w:ascii="Book Antiqua" w:hAnsi="Book Antiqua"/>
          <w:b/>
          <w:sz w:val="24"/>
          <w:szCs w:val="24"/>
        </w:rPr>
        <w:t>Value of contrast-enhanced ultrasound combined with elastography in evaluating cervical lymph node metastasis in papillary thyroid carcinoma</w:t>
      </w:r>
    </w:p>
    <w:p w:rsidR="00933569" w:rsidRPr="00E04F2A" w:rsidRDefault="00933569" w:rsidP="00E04F2A">
      <w:pPr>
        <w:adjustRightInd w:val="0"/>
        <w:snapToGrid w:val="0"/>
        <w:spacing w:after="0" w:line="360" w:lineRule="auto"/>
        <w:rPr>
          <w:rFonts w:ascii="Book Antiqua" w:hAnsi="Book Antiqua"/>
          <w:b/>
          <w:sz w:val="24"/>
          <w:szCs w:val="24"/>
        </w:rPr>
      </w:pPr>
    </w:p>
    <w:p w:rsidR="00857E03" w:rsidRPr="00E04F2A" w:rsidRDefault="00933569" w:rsidP="00E04F2A">
      <w:pPr>
        <w:adjustRightInd w:val="0"/>
        <w:snapToGrid w:val="0"/>
        <w:spacing w:after="0" w:line="360" w:lineRule="auto"/>
        <w:rPr>
          <w:rFonts w:ascii="Book Antiqua" w:hAnsi="Book Antiqua"/>
          <w:b/>
          <w:sz w:val="24"/>
          <w:szCs w:val="24"/>
        </w:rPr>
      </w:pPr>
      <w:r w:rsidRPr="00E04F2A">
        <w:rPr>
          <w:rFonts w:ascii="Book Antiqua" w:hAnsi="Book Antiqua"/>
          <w:sz w:val="24"/>
          <w:szCs w:val="24"/>
        </w:rPr>
        <w:t xml:space="preserve">Jiang W </w:t>
      </w:r>
      <w:r w:rsidRPr="00E04F2A">
        <w:rPr>
          <w:rFonts w:ascii="Book Antiqua" w:hAnsi="Book Antiqua"/>
          <w:i/>
          <w:sz w:val="24"/>
          <w:szCs w:val="24"/>
        </w:rPr>
        <w:t>et al</w:t>
      </w:r>
      <w:r w:rsidRPr="00E04F2A">
        <w:rPr>
          <w:rFonts w:ascii="Book Antiqua" w:hAnsi="Book Antiqua"/>
          <w:sz w:val="24"/>
          <w:szCs w:val="24"/>
        </w:rPr>
        <w:t>.</w:t>
      </w:r>
      <w:r w:rsidR="00857E03" w:rsidRPr="00E04F2A">
        <w:rPr>
          <w:rFonts w:ascii="Book Antiqua" w:hAnsi="Book Antiqua"/>
          <w:b/>
          <w:sz w:val="24"/>
          <w:szCs w:val="24"/>
        </w:rPr>
        <w:t xml:space="preserve"> </w:t>
      </w:r>
      <w:r w:rsidR="00857E03" w:rsidRPr="00E04F2A">
        <w:rPr>
          <w:rFonts w:ascii="Book Antiqua" w:hAnsi="Book Antiqua"/>
          <w:bCs/>
          <w:sz w:val="24"/>
          <w:szCs w:val="24"/>
        </w:rPr>
        <w:t>Com</w:t>
      </w:r>
      <w:r w:rsidR="00857E03" w:rsidRPr="00E04F2A">
        <w:rPr>
          <w:rFonts w:ascii="Book Antiqua" w:hAnsi="Book Antiqua"/>
          <w:sz w:val="24"/>
          <w:szCs w:val="24"/>
        </w:rPr>
        <w:t xml:space="preserve">bined </w:t>
      </w:r>
      <w:r w:rsidR="00B70BD4" w:rsidRPr="00E04F2A">
        <w:rPr>
          <w:rFonts w:ascii="Book Antiqua" w:hAnsi="Book Antiqua"/>
          <w:sz w:val="24"/>
          <w:szCs w:val="24"/>
        </w:rPr>
        <w:t xml:space="preserve">diagnosis </w:t>
      </w:r>
      <w:r w:rsidR="00857E03" w:rsidRPr="00E04F2A">
        <w:rPr>
          <w:rFonts w:ascii="Book Antiqua" w:hAnsi="Book Antiqua"/>
          <w:sz w:val="24"/>
          <w:szCs w:val="24"/>
        </w:rPr>
        <w:t xml:space="preserve">in </w:t>
      </w:r>
      <w:r w:rsidR="00B70BD4" w:rsidRPr="00E04F2A">
        <w:rPr>
          <w:rFonts w:ascii="Book Antiqua" w:hAnsi="Book Antiqua"/>
          <w:sz w:val="24"/>
          <w:szCs w:val="24"/>
        </w:rPr>
        <w:t>lymph node metastasis</w:t>
      </w:r>
    </w:p>
    <w:p w:rsidR="00857E03" w:rsidRPr="00E04F2A" w:rsidRDefault="00857E03" w:rsidP="00E04F2A">
      <w:pPr>
        <w:adjustRightInd w:val="0"/>
        <w:snapToGrid w:val="0"/>
        <w:spacing w:after="0" w:line="360" w:lineRule="auto"/>
        <w:rPr>
          <w:rFonts w:ascii="Book Antiqua" w:hAnsi="Book Antiqua"/>
          <w:sz w:val="24"/>
          <w:szCs w:val="24"/>
        </w:rPr>
      </w:pPr>
    </w:p>
    <w:p w:rsidR="00857E03" w:rsidRPr="00E04F2A" w:rsidRDefault="00933569"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Wei Jiang</w:t>
      </w:r>
      <w:r w:rsidR="00857E03" w:rsidRPr="00E04F2A">
        <w:rPr>
          <w:rFonts w:ascii="Book Antiqua" w:hAnsi="Book Antiqua"/>
          <w:sz w:val="24"/>
          <w:szCs w:val="24"/>
        </w:rPr>
        <w:t>, Hong</w:t>
      </w:r>
      <w:r w:rsidR="00B70BD4" w:rsidRPr="00E04F2A">
        <w:rPr>
          <w:rFonts w:ascii="Book Antiqua" w:hAnsi="Book Antiqua"/>
          <w:sz w:val="24"/>
          <w:szCs w:val="24"/>
        </w:rPr>
        <w:t>-Y</w:t>
      </w:r>
      <w:r w:rsidR="00857E03" w:rsidRPr="00E04F2A">
        <w:rPr>
          <w:rFonts w:ascii="Book Antiqua" w:hAnsi="Book Antiqua"/>
          <w:sz w:val="24"/>
          <w:szCs w:val="24"/>
        </w:rPr>
        <w:t>an Wei, Hai</w:t>
      </w:r>
      <w:r w:rsidRPr="00E04F2A">
        <w:rPr>
          <w:rFonts w:ascii="Book Antiqua" w:hAnsi="Book Antiqua"/>
          <w:sz w:val="24"/>
          <w:szCs w:val="24"/>
        </w:rPr>
        <w:t xml:space="preserve">-Yan </w:t>
      </w:r>
      <w:r w:rsidR="00857E03" w:rsidRPr="00E04F2A">
        <w:rPr>
          <w:rFonts w:ascii="Book Antiqua" w:hAnsi="Book Antiqua"/>
          <w:sz w:val="24"/>
          <w:szCs w:val="24"/>
        </w:rPr>
        <w:t>Zhang, Qiu</w:t>
      </w:r>
      <w:r w:rsidRPr="00E04F2A">
        <w:rPr>
          <w:rFonts w:ascii="Book Antiqua" w:hAnsi="Book Antiqua"/>
          <w:sz w:val="24"/>
          <w:szCs w:val="24"/>
        </w:rPr>
        <w:t xml:space="preserve">-Luan </w:t>
      </w:r>
      <w:r w:rsidR="00857E03" w:rsidRPr="00E04F2A">
        <w:rPr>
          <w:rFonts w:ascii="Book Antiqua" w:hAnsi="Book Antiqua"/>
          <w:sz w:val="24"/>
          <w:szCs w:val="24"/>
        </w:rPr>
        <w:t>Zhuo</w:t>
      </w:r>
    </w:p>
    <w:p w:rsidR="00933569" w:rsidRPr="00E04F2A" w:rsidRDefault="00933569" w:rsidP="00E04F2A">
      <w:pPr>
        <w:adjustRightInd w:val="0"/>
        <w:snapToGrid w:val="0"/>
        <w:spacing w:after="0" w:line="360" w:lineRule="auto"/>
        <w:rPr>
          <w:rFonts w:ascii="Book Antiqua" w:hAnsi="Book Antiqua"/>
          <w:sz w:val="24"/>
          <w:szCs w:val="24"/>
        </w:rPr>
      </w:pPr>
    </w:p>
    <w:p w:rsidR="00857E03" w:rsidRPr="00E04F2A" w:rsidRDefault="00933569" w:rsidP="00E04F2A">
      <w:pPr>
        <w:adjustRightInd w:val="0"/>
        <w:snapToGrid w:val="0"/>
        <w:spacing w:after="0" w:line="360" w:lineRule="auto"/>
        <w:rPr>
          <w:rFonts w:ascii="Book Antiqua" w:hAnsi="Book Antiqua"/>
          <w:sz w:val="24"/>
          <w:szCs w:val="24"/>
        </w:rPr>
      </w:pPr>
      <w:r w:rsidRPr="00E04F2A">
        <w:rPr>
          <w:rFonts w:ascii="Book Antiqua" w:hAnsi="Book Antiqua"/>
          <w:b/>
          <w:sz w:val="24"/>
          <w:szCs w:val="24"/>
        </w:rPr>
        <w:t>Wei Jiang, Hong</w:t>
      </w:r>
      <w:r w:rsidR="00B70BD4" w:rsidRPr="00E04F2A">
        <w:rPr>
          <w:rFonts w:ascii="Book Antiqua" w:hAnsi="Book Antiqua"/>
          <w:b/>
          <w:sz w:val="24"/>
          <w:szCs w:val="24"/>
        </w:rPr>
        <w:t>-Y</w:t>
      </w:r>
      <w:r w:rsidRPr="00E04F2A">
        <w:rPr>
          <w:rFonts w:ascii="Book Antiqua" w:hAnsi="Book Antiqua"/>
          <w:b/>
          <w:sz w:val="24"/>
          <w:szCs w:val="24"/>
        </w:rPr>
        <w:t>an Wei, Hai-Yan Zhang, Qiu-Luan Zhuo</w:t>
      </w:r>
      <w:r w:rsidRPr="00E04F2A">
        <w:rPr>
          <w:rFonts w:ascii="Book Antiqua" w:hAnsi="Book Antiqua"/>
          <w:sz w:val="24"/>
          <w:szCs w:val="24"/>
        </w:rPr>
        <w:t xml:space="preserve">, </w:t>
      </w:r>
      <w:r w:rsidR="00857E03" w:rsidRPr="00E04F2A">
        <w:rPr>
          <w:rFonts w:ascii="Book Antiqua" w:hAnsi="Book Antiqua"/>
          <w:sz w:val="24"/>
          <w:szCs w:val="24"/>
        </w:rPr>
        <w:t>Department of Ultrasound,</w:t>
      </w:r>
      <w:r w:rsidRPr="00E04F2A">
        <w:rPr>
          <w:rFonts w:ascii="Book Antiqua" w:hAnsi="Book Antiqua"/>
          <w:sz w:val="24"/>
          <w:szCs w:val="24"/>
        </w:rPr>
        <w:t xml:space="preserve"> </w:t>
      </w:r>
      <w:r w:rsidR="00857E03" w:rsidRPr="00E04F2A">
        <w:rPr>
          <w:rFonts w:ascii="Book Antiqua" w:hAnsi="Book Antiqua"/>
          <w:sz w:val="24"/>
          <w:szCs w:val="24"/>
        </w:rPr>
        <w:t>Shenzhen Nanshan Distr</w:t>
      </w:r>
      <w:r w:rsidRPr="00E04F2A">
        <w:rPr>
          <w:rFonts w:ascii="Book Antiqua" w:hAnsi="Book Antiqua"/>
          <w:sz w:val="24"/>
          <w:szCs w:val="24"/>
        </w:rPr>
        <w:t xml:space="preserve">ict People's Hospital, Shenzhen 518052, </w:t>
      </w:r>
      <w:r w:rsidR="00C34396" w:rsidRPr="00C34396">
        <w:rPr>
          <w:rFonts w:ascii="Book Antiqua" w:hAnsi="Book Antiqua"/>
          <w:sz w:val="24"/>
          <w:szCs w:val="24"/>
        </w:rPr>
        <w:t>Guangdong Province</w:t>
      </w:r>
      <w:r w:rsidR="00C34396">
        <w:rPr>
          <w:rFonts w:ascii="Book Antiqua" w:hAnsi="Book Antiqua"/>
          <w:sz w:val="24"/>
          <w:szCs w:val="24"/>
        </w:rPr>
        <w:t xml:space="preserve">, </w:t>
      </w:r>
      <w:r w:rsidRPr="00E04F2A">
        <w:rPr>
          <w:rFonts w:ascii="Book Antiqua" w:hAnsi="Book Antiqua"/>
          <w:sz w:val="24"/>
          <w:szCs w:val="24"/>
        </w:rPr>
        <w:t>China</w:t>
      </w:r>
    </w:p>
    <w:p w:rsidR="00857E03" w:rsidRPr="00E04F2A" w:rsidRDefault="00857E03" w:rsidP="00E04F2A">
      <w:pPr>
        <w:adjustRightInd w:val="0"/>
        <w:snapToGrid w:val="0"/>
        <w:spacing w:after="0" w:line="360" w:lineRule="auto"/>
        <w:rPr>
          <w:rFonts w:ascii="Book Antiqua" w:hAnsi="Book Antiqua"/>
          <w:sz w:val="24"/>
          <w:szCs w:val="24"/>
        </w:rPr>
      </w:pPr>
    </w:p>
    <w:p w:rsidR="00B70BD4" w:rsidRPr="00E04F2A" w:rsidRDefault="00B70BD4" w:rsidP="00E04F2A">
      <w:pPr>
        <w:adjustRightInd w:val="0"/>
        <w:snapToGrid w:val="0"/>
        <w:spacing w:after="0" w:line="360" w:lineRule="auto"/>
        <w:rPr>
          <w:rFonts w:ascii="Book Antiqua" w:hAnsi="Book Antiqua"/>
          <w:sz w:val="24"/>
          <w:szCs w:val="24"/>
        </w:rPr>
      </w:pPr>
      <w:r w:rsidRPr="00E04F2A">
        <w:rPr>
          <w:rFonts w:ascii="Book Antiqua" w:hAnsi="Book Antiqua" w:cs="Cambria"/>
          <w:b/>
          <w:bCs/>
          <w:sz w:val="24"/>
          <w:szCs w:val="24"/>
        </w:rPr>
        <w:t>ORCID number:</w:t>
      </w:r>
      <w:r w:rsidRPr="00E04F2A">
        <w:rPr>
          <w:rFonts w:ascii="Book Antiqua" w:hAnsi="Book Antiqua"/>
          <w:sz w:val="24"/>
          <w:szCs w:val="24"/>
        </w:rPr>
        <w:t xml:space="preserve"> Wei Jiang (0000-0002-7631-8264); Hong-Yan Wei (0000-0001-7404-8267); Hai-Yan Zhang (0000-0002-7462-8174); Qiu-Luan Zhuo (0000-0001-7115-8128).</w:t>
      </w:r>
    </w:p>
    <w:p w:rsidR="00B70BD4" w:rsidRPr="00E04F2A" w:rsidRDefault="00B70BD4" w:rsidP="00E04F2A">
      <w:pPr>
        <w:adjustRightInd w:val="0"/>
        <w:snapToGrid w:val="0"/>
        <w:spacing w:after="0" w:line="360" w:lineRule="auto"/>
        <w:rPr>
          <w:rFonts w:ascii="Book Antiqua" w:hAnsi="Book Antiqua"/>
          <w:sz w:val="24"/>
          <w:szCs w:val="24"/>
        </w:rPr>
      </w:pPr>
    </w:p>
    <w:p w:rsidR="00857E03" w:rsidRPr="00E04F2A" w:rsidRDefault="00B70BD4" w:rsidP="00E04F2A">
      <w:pPr>
        <w:spacing w:after="0" w:line="360" w:lineRule="auto"/>
        <w:rPr>
          <w:rFonts w:ascii="Book Antiqua" w:hAnsi="Book Antiqua"/>
          <w:sz w:val="24"/>
          <w:szCs w:val="24"/>
        </w:rPr>
      </w:pPr>
      <w:r w:rsidRPr="00E04F2A">
        <w:rPr>
          <w:rFonts w:ascii="Book Antiqua" w:hAnsi="Book Antiqua" w:cs="Cambria"/>
          <w:b/>
          <w:bCs/>
          <w:sz w:val="24"/>
          <w:szCs w:val="24"/>
        </w:rPr>
        <w:t>Author contributions:</w:t>
      </w:r>
      <w:r w:rsidRPr="00E04F2A">
        <w:rPr>
          <w:rFonts w:ascii="Book Antiqua" w:hAnsi="Book Antiqua"/>
          <w:sz w:val="24"/>
          <w:szCs w:val="24"/>
        </w:rPr>
        <w:t xml:space="preserve"> </w:t>
      </w:r>
      <w:r w:rsidR="00857E03" w:rsidRPr="00E04F2A">
        <w:rPr>
          <w:rFonts w:ascii="Book Antiqua" w:hAnsi="Book Antiqua"/>
          <w:sz w:val="24"/>
          <w:szCs w:val="24"/>
        </w:rPr>
        <w:t>Jiang</w:t>
      </w:r>
      <w:r w:rsidRPr="00E04F2A">
        <w:rPr>
          <w:rFonts w:ascii="Book Antiqua" w:hAnsi="Book Antiqua"/>
          <w:sz w:val="24"/>
          <w:szCs w:val="24"/>
        </w:rPr>
        <w:t xml:space="preserve"> W</w:t>
      </w:r>
      <w:r w:rsidR="00857E03" w:rsidRPr="00E04F2A">
        <w:rPr>
          <w:rFonts w:ascii="Book Antiqua" w:hAnsi="Book Antiqua"/>
          <w:sz w:val="24"/>
          <w:szCs w:val="24"/>
        </w:rPr>
        <w:t xml:space="preserve"> and Wei</w:t>
      </w:r>
      <w:r w:rsidRPr="00E04F2A">
        <w:rPr>
          <w:rFonts w:ascii="Book Antiqua" w:hAnsi="Book Antiqua"/>
          <w:sz w:val="24"/>
          <w:szCs w:val="24"/>
        </w:rPr>
        <w:t xml:space="preserve"> HY</w:t>
      </w:r>
      <w:r w:rsidR="00857E03" w:rsidRPr="00E04F2A">
        <w:rPr>
          <w:rFonts w:ascii="Book Antiqua" w:hAnsi="Book Antiqua"/>
          <w:sz w:val="24"/>
          <w:szCs w:val="24"/>
        </w:rPr>
        <w:t xml:space="preserve"> designed</w:t>
      </w:r>
      <w:r w:rsidR="00553060">
        <w:rPr>
          <w:rFonts w:ascii="Book Antiqua" w:hAnsi="Book Antiqua"/>
          <w:sz w:val="24"/>
          <w:szCs w:val="24"/>
        </w:rPr>
        <w:t xml:space="preserve"> the</w:t>
      </w:r>
      <w:r w:rsidR="00857E03" w:rsidRPr="00E04F2A">
        <w:rPr>
          <w:rFonts w:ascii="Book Antiqua" w:hAnsi="Book Antiqua"/>
          <w:sz w:val="24"/>
          <w:szCs w:val="24"/>
        </w:rPr>
        <w:t xml:space="preserve"> research; Jiang</w:t>
      </w:r>
      <w:r w:rsidRPr="00E04F2A">
        <w:rPr>
          <w:rFonts w:ascii="Book Antiqua" w:hAnsi="Book Antiqua"/>
          <w:sz w:val="24"/>
          <w:szCs w:val="24"/>
        </w:rPr>
        <w:t xml:space="preserve"> W</w:t>
      </w:r>
      <w:r w:rsidR="00857E03" w:rsidRPr="00E04F2A">
        <w:rPr>
          <w:rFonts w:ascii="Book Antiqua" w:hAnsi="Book Antiqua"/>
          <w:sz w:val="24"/>
          <w:szCs w:val="24"/>
        </w:rPr>
        <w:t xml:space="preserve"> and Zhang</w:t>
      </w:r>
      <w:r w:rsidRPr="00E04F2A">
        <w:rPr>
          <w:rFonts w:ascii="Book Antiqua" w:hAnsi="Book Antiqua"/>
          <w:sz w:val="24"/>
          <w:szCs w:val="24"/>
        </w:rPr>
        <w:t xml:space="preserve"> HY</w:t>
      </w:r>
      <w:r w:rsidR="00857E03" w:rsidRPr="00E04F2A">
        <w:rPr>
          <w:rFonts w:ascii="Book Antiqua" w:hAnsi="Book Antiqua"/>
          <w:sz w:val="24"/>
          <w:szCs w:val="24"/>
        </w:rPr>
        <w:t xml:space="preserve"> performed</w:t>
      </w:r>
      <w:r w:rsidR="00553060">
        <w:rPr>
          <w:rFonts w:ascii="Book Antiqua" w:hAnsi="Book Antiqua"/>
          <w:sz w:val="24"/>
          <w:szCs w:val="24"/>
        </w:rPr>
        <w:t xml:space="preserve"> the</w:t>
      </w:r>
      <w:r w:rsidR="00857E03" w:rsidRPr="00E04F2A">
        <w:rPr>
          <w:rFonts w:ascii="Book Antiqua" w:hAnsi="Book Antiqua"/>
          <w:sz w:val="24"/>
          <w:szCs w:val="24"/>
        </w:rPr>
        <w:t xml:space="preserve"> research; Zhuo</w:t>
      </w:r>
      <w:r w:rsidRPr="00E04F2A">
        <w:rPr>
          <w:rFonts w:ascii="Book Antiqua" w:hAnsi="Book Antiqua"/>
          <w:sz w:val="24"/>
          <w:szCs w:val="24"/>
        </w:rPr>
        <w:t xml:space="preserve"> QL</w:t>
      </w:r>
      <w:r w:rsidR="00857E03" w:rsidRPr="00E04F2A">
        <w:rPr>
          <w:rFonts w:ascii="Book Antiqua" w:hAnsi="Book Antiqua"/>
          <w:sz w:val="24"/>
          <w:szCs w:val="24"/>
        </w:rPr>
        <w:t xml:space="preserve"> contributed new analytic tools; Jiang</w:t>
      </w:r>
      <w:r w:rsidRPr="00E04F2A">
        <w:rPr>
          <w:rFonts w:ascii="Book Antiqua" w:hAnsi="Book Antiqua"/>
          <w:sz w:val="24"/>
          <w:szCs w:val="24"/>
        </w:rPr>
        <w:t xml:space="preserve"> W</w:t>
      </w:r>
      <w:r w:rsidR="00857E03" w:rsidRPr="00E04F2A">
        <w:rPr>
          <w:rFonts w:ascii="Book Antiqua" w:hAnsi="Book Antiqua"/>
          <w:sz w:val="24"/>
          <w:szCs w:val="24"/>
        </w:rPr>
        <w:t xml:space="preserve"> analyzed</w:t>
      </w:r>
      <w:r w:rsidR="00553060">
        <w:rPr>
          <w:rFonts w:ascii="Book Antiqua" w:hAnsi="Book Antiqua"/>
          <w:sz w:val="24"/>
          <w:szCs w:val="24"/>
        </w:rPr>
        <w:t xml:space="preserve"> the</w:t>
      </w:r>
      <w:r w:rsidR="00857E03" w:rsidRPr="00E04F2A">
        <w:rPr>
          <w:rFonts w:ascii="Book Antiqua" w:hAnsi="Book Antiqua"/>
          <w:sz w:val="24"/>
          <w:szCs w:val="24"/>
        </w:rPr>
        <w:t xml:space="preserve"> data; and Jiang</w:t>
      </w:r>
      <w:r w:rsidRPr="00E04F2A">
        <w:rPr>
          <w:rFonts w:ascii="Book Antiqua" w:hAnsi="Book Antiqua"/>
          <w:sz w:val="24"/>
          <w:szCs w:val="24"/>
        </w:rPr>
        <w:t xml:space="preserve"> W</w:t>
      </w:r>
      <w:r w:rsidR="00857E03" w:rsidRPr="00E04F2A">
        <w:rPr>
          <w:rFonts w:ascii="Book Antiqua" w:hAnsi="Book Antiqua"/>
          <w:sz w:val="24"/>
          <w:szCs w:val="24"/>
        </w:rPr>
        <w:t>, Wei</w:t>
      </w:r>
      <w:r w:rsidRPr="00E04F2A">
        <w:rPr>
          <w:rFonts w:ascii="Book Antiqua" w:hAnsi="Book Antiqua"/>
          <w:sz w:val="24"/>
          <w:szCs w:val="24"/>
        </w:rPr>
        <w:t xml:space="preserve"> HY</w:t>
      </w:r>
      <w:r w:rsidR="00857E03" w:rsidRPr="00E04F2A">
        <w:rPr>
          <w:rFonts w:ascii="Book Antiqua" w:hAnsi="Book Antiqua"/>
          <w:sz w:val="24"/>
          <w:szCs w:val="24"/>
        </w:rPr>
        <w:t xml:space="preserve"> and Zhuo</w:t>
      </w:r>
      <w:r w:rsidRPr="00E04F2A">
        <w:rPr>
          <w:rFonts w:ascii="Book Antiqua" w:hAnsi="Book Antiqua"/>
          <w:sz w:val="24"/>
          <w:szCs w:val="24"/>
        </w:rPr>
        <w:t xml:space="preserve"> QL</w:t>
      </w:r>
      <w:r w:rsidR="00857E03" w:rsidRPr="00E04F2A">
        <w:rPr>
          <w:rFonts w:ascii="Book Antiqua" w:hAnsi="Book Antiqua"/>
          <w:sz w:val="24"/>
          <w:szCs w:val="24"/>
        </w:rPr>
        <w:t xml:space="preserve"> wrote the paper.</w:t>
      </w:r>
    </w:p>
    <w:p w:rsidR="00857E03" w:rsidRPr="00E04F2A" w:rsidRDefault="00857E03" w:rsidP="00E04F2A">
      <w:pPr>
        <w:adjustRightInd w:val="0"/>
        <w:snapToGrid w:val="0"/>
        <w:spacing w:after="0" w:line="360" w:lineRule="auto"/>
        <w:rPr>
          <w:rFonts w:ascii="Book Antiqua" w:hAnsi="Book Antiqua"/>
          <w:sz w:val="24"/>
          <w:szCs w:val="24"/>
        </w:rPr>
      </w:pPr>
    </w:p>
    <w:p w:rsidR="00125BF6" w:rsidRPr="00E04F2A" w:rsidRDefault="00125BF6" w:rsidP="00E04F2A">
      <w:pPr>
        <w:adjustRightInd w:val="0"/>
        <w:snapToGrid w:val="0"/>
        <w:spacing w:after="0" w:line="360" w:lineRule="auto"/>
        <w:rPr>
          <w:rFonts w:ascii="Book Antiqua" w:hAnsi="Book Antiqua"/>
          <w:sz w:val="24"/>
          <w:szCs w:val="24"/>
        </w:rPr>
      </w:pPr>
      <w:r w:rsidRPr="00E04F2A">
        <w:rPr>
          <w:rFonts w:ascii="Book Antiqua" w:hAnsi="Book Antiqua"/>
          <w:b/>
          <w:sz w:val="24"/>
          <w:szCs w:val="24"/>
        </w:rPr>
        <w:t>Supported by</w:t>
      </w:r>
      <w:r w:rsidRPr="00E04F2A">
        <w:rPr>
          <w:rFonts w:ascii="Book Antiqua" w:hAnsi="Book Antiqua"/>
          <w:sz w:val="24"/>
          <w:szCs w:val="24"/>
        </w:rPr>
        <w:t xml:space="preserve"> Shenzhen Science and Technology Plan Funding Project, No. 201102125.</w:t>
      </w:r>
    </w:p>
    <w:p w:rsidR="00125BF6" w:rsidRPr="00E04F2A" w:rsidRDefault="00125BF6" w:rsidP="00E04F2A">
      <w:pPr>
        <w:adjustRightInd w:val="0"/>
        <w:snapToGrid w:val="0"/>
        <w:spacing w:after="0" w:line="360" w:lineRule="auto"/>
        <w:rPr>
          <w:rFonts w:ascii="Book Antiqua" w:hAnsi="Book Antiqua"/>
          <w:sz w:val="24"/>
          <w:szCs w:val="24"/>
        </w:rPr>
      </w:pPr>
    </w:p>
    <w:p w:rsidR="00857E03" w:rsidRPr="00E04F2A" w:rsidRDefault="00B70BD4" w:rsidP="00E04F2A">
      <w:pPr>
        <w:spacing w:after="0" w:line="360" w:lineRule="auto"/>
        <w:rPr>
          <w:rFonts w:ascii="Book Antiqua" w:hAnsi="Book Antiqua"/>
          <w:bCs/>
          <w:iCs/>
          <w:sz w:val="24"/>
          <w:szCs w:val="24"/>
        </w:rPr>
      </w:pPr>
      <w:r w:rsidRPr="00E04F2A">
        <w:rPr>
          <w:rFonts w:ascii="Book Antiqua" w:hAnsi="Book Antiqua" w:cs="Cambria"/>
          <w:b/>
          <w:bCs/>
          <w:sz w:val="24"/>
          <w:szCs w:val="24"/>
        </w:rPr>
        <w:t xml:space="preserve">Institutional review board statement: </w:t>
      </w:r>
      <w:r w:rsidR="00857E03" w:rsidRPr="00E04F2A">
        <w:rPr>
          <w:rFonts w:ascii="Book Antiqua" w:hAnsi="Book Antiqua"/>
          <w:bCs/>
          <w:iCs/>
          <w:sz w:val="24"/>
          <w:szCs w:val="24"/>
        </w:rPr>
        <w:t>The study was reviewed and approved by the ethics committee of Shenzhen Nanshan District People's Hospital.</w:t>
      </w:r>
    </w:p>
    <w:p w:rsidR="00B70BD4" w:rsidRPr="00E04F2A" w:rsidRDefault="00B70BD4" w:rsidP="00E04F2A">
      <w:pPr>
        <w:spacing w:after="0" w:line="360" w:lineRule="auto"/>
        <w:rPr>
          <w:rFonts w:ascii="Book Antiqua" w:hAnsi="Book Antiqua"/>
          <w:bCs/>
          <w:iCs/>
          <w:sz w:val="24"/>
          <w:szCs w:val="24"/>
        </w:rPr>
      </w:pPr>
    </w:p>
    <w:p w:rsidR="00857E03" w:rsidRPr="00E04F2A" w:rsidRDefault="00B70BD4" w:rsidP="00E04F2A">
      <w:pPr>
        <w:spacing w:after="0" w:line="360" w:lineRule="auto"/>
        <w:rPr>
          <w:rFonts w:ascii="Book Antiqua" w:hAnsi="Book Antiqua"/>
          <w:iCs/>
          <w:kern w:val="0"/>
          <w:sz w:val="24"/>
          <w:szCs w:val="24"/>
        </w:rPr>
      </w:pPr>
      <w:bookmarkStart w:id="6" w:name="OLE_LINK2178"/>
      <w:bookmarkStart w:id="7" w:name="OLE_LINK2179"/>
      <w:r w:rsidRPr="00E04F2A">
        <w:rPr>
          <w:rFonts w:ascii="Book Antiqua" w:hAnsi="Book Antiqua" w:cs="Cambria"/>
          <w:b/>
          <w:bCs/>
          <w:sz w:val="24"/>
          <w:szCs w:val="24"/>
        </w:rPr>
        <w:t>Informed consent statement</w:t>
      </w:r>
      <w:bookmarkEnd w:id="6"/>
      <w:bookmarkEnd w:id="7"/>
      <w:r w:rsidRPr="00E04F2A">
        <w:rPr>
          <w:rFonts w:ascii="Book Antiqua" w:hAnsi="Book Antiqua" w:cs="Cambria"/>
          <w:b/>
          <w:bCs/>
          <w:sz w:val="24"/>
          <w:szCs w:val="24"/>
        </w:rPr>
        <w:t xml:space="preserve">: </w:t>
      </w:r>
      <w:r w:rsidR="00857E03" w:rsidRPr="00E04F2A">
        <w:rPr>
          <w:rFonts w:ascii="Book Antiqua" w:hAnsi="Book Antiqua"/>
          <w:iCs/>
          <w:kern w:val="0"/>
          <w:sz w:val="24"/>
          <w:szCs w:val="24"/>
        </w:rPr>
        <w:t>All patients gave informed consent.</w:t>
      </w:r>
    </w:p>
    <w:p w:rsidR="00B70BD4" w:rsidRPr="00E04F2A" w:rsidRDefault="00B70BD4" w:rsidP="00E04F2A">
      <w:pPr>
        <w:spacing w:after="0" w:line="360" w:lineRule="auto"/>
        <w:rPr>
          <w:rFonts w:ascii="Book Antiqua" w:hAnsi="Book Antiqua"/>
          <w:iCs/>
          <w:kern w:val="0"/>
          <w:sz w:val="24"/>
          <w:szCs w:val="24"/>
        </w:rPr>
      </w:pPr>
    </w:p>
    <w:p w:rsidR="00857E03" w:rsidRPr="00E04F2A" w:rsidRDefault="00B70BD4" w:rsidP="00E04F2A">
      <w:pPr>
        <w:autoSpaceDE w:val="0"/>
        <w:autoSpaceDN w:val="0"/>
        <w:adjustRightInd w:val="0"/>
        <w:spacing w:after="0" w:line="360" w:lineRule="auto"/>
        <w:rPr>
          <w:rFonts w:ascii="Book Antiqua" w:hAnsi="Book Antiqua"/>
          <w:iCs/>
          <w:sz w:val="24"/>
          <w:szCs w:val="24"/>
        </w:rPr>
      </w:pPr>
      <w:r w:rsidRPr="00E04F2A">
        <w:rPr>
          <w:rFonts w:ascii="Book Antiqua" w:eastAsia="Calibri" w:hAnsi="Book Antiqua" w:cs="Cambria"/>
          <w:b/>
          <w:sz w:val="24"/>
          <w:szCs w:val="24"/>
        </w:rPr>
        <w:t>Conflict-of-interest statement:</w:t>
      </w:r>
      <w:r w:rsidRPr="00E04F2A">
        <w:rPr>
          <w:rFonts w:ascii="Book Antiqua" w:eastAsia="Calibri" w:hAnsi="Book Antiqua" w:cs="Cambria"/>
          <w:sz w:val="24"/>
          <w:szCs w:val="24"/>
        </w:rPr>
        <w:t xml:space="preserve"> </w:t>
      </w:r>
      <w:r w:rsidR="00857E03" w:rsidRPr="00E04F2A">
        <w:rPr>
          <w:rFonts w:ascii="Book Antiqua" w:hAnsi="Book Antiqua"/>
          <w:iCs/>
          <w:sz w:val="24"/>
          <w:szCs w:val="24"/>
        </w:rPr>
        <w:t>The authors declare that they have no competing interests.</w:t>
      </w:r>
    </w:p>
    <w:p w:rsidR="00B70BD4" w:rsidRPr="00E04F2A" w:rsidRDefault="00B70BD4" w:rsidP="00E04F2A">
      <w:pPr>
        <w:autoSpaceDE w:val="0"/>
        <w:autoSpaceDN w:val="0"/>
        <w:adjustRightInd w:val="0"/>
        <w:spacing w:after="0" w:line="360" w:lineRule="auto"/>
        <w:rPr>
          <w:rFonts w:ascii="Book Antiqua" w:hAnsi="Book Antiqua"/>
          <w:iCs/>
          <w:sz w:val="24"/>
          <w:szCs w:val="24"/>
        </w:rPr>
      </w:pPr>
    </w:p>
    <w:p w:rsidR="00B70BD4" w:rsidRPr="00E04F2A" w:rsidRDefault="00B70BD4" w:rsidP="00E04F2A">
      <w:pPr>
        <w:adjustRightInd w:val="0"/>
        <w:snapToGrid w:val="0"/>
        <w:spacing w:after="0" w:line="360" w:lineRule="auto"/>
        <w:rPr>
          <w:rFonts w:ascii="Book Antiqua" w:hAnsi="Book Antiqua"/>
          <w:sz w:val="24"/>
          <w:szCs w:val="24"/>
        </w:rPr>
      </w:pPr>
      <w:r w:rsidRPr="00E04F2A">
        <w:rPr>
          <w:rFonts w:ascii="Book Antiqua" w:hAnsi="Book Antiqua"/>
          <w:b/>
          <w:sz w:val="24"/>
          <w:szCs w:val="24"/>
        </w:rPr>
        <w:t>STROBE Statement:</w:t>
      </w:r>
      <w:r w:rsidRPr="00E04F2A">
        <w:rPr>
          <w:rFonts w:ascii="Book Antiqua" w:hAnsi="Book Antiqua"/>
          <w:sz w:val="24"/>
          <w:szCs w:val="24"/>
        </w:rPr>
        <w:t xml:space="preserve"> The authors have read the STROBE Statement, and the manuscript was prepared and revised according to the STROBE Statement.</w:t>
      </w:r>
    </w:p>
    <w:p w:rsidR="00B70BD4" w:rsidRPr="00E04F2A" w:rsidRDefault="00B70BD4" w:rsidP="00E04F2A">
      <w:pPr>
        <w:autoSpaceDE w:val="0"/>
        <w:autoSpaceDN w:val="0"/>
        <w:adjustRightInd w:val="0"/>
        <w:spacing w:after="0" w:line="360" w:lineRule="auto"/>
        <w:rPr>
          <w:rFonts w:ascii="Book Antiqua" w:hAnsi="Book Antiqua"/>
          <w:iCs/>
          <w:sz w:val="24"/>
          <w:szCs w:val="24"/>
        </w:rPr>
      </w:pPr>
    </w:p>
    <w:p w:rsidR="00857E03" w:rsidRPr="00E04F2A" w:rsidRDefault="00857E03" w:rsidP="00E04F2A">
      <w:pPr>
        <w:autoSpaceDE w:val="0"/>
        <w:autoSpaceDN w:val="0"/>
        <w:adjustRightInd w:val="0"/>
        <w:spacing w:after="0" w:line="360" w:lineRule="auto"/>
        <w:rPr>
          <w:rFonts w:ascii="Book Antiqua" w:hAnsi="Book Antiqua"/>
          <w:sz w:val="24"/>
          <w:szCs w:val="24"/>
        </w:rPr>
      </w:pPr>
      <w:r w:rsidRPr="00E04F2A">
        <w:rPr>
          <w:rFonts w:ascii="Book Antiqua" w:hAnsi="Book Antiqua"/>
          <w:b/>
          <w:sz w:val="24"/>
          <w:szCs w:val="24"/>
        </w:rPr>
        <w:t>Data sharing statement</w:t>
      </w:r>
      <w:r w:rsidRPr="00E04F2A">
        <w:rPr>
          <w:rFonts w:ascii="Book Antiqua" w:hAnsi="Book Antiqua"/>
          <w:b/>
          <w:bCs/>
          <w:iCs/>
          <w:sz w:val="24"/>
          <w:szCs w:val="24"/>
        </w:rPr>
        <w:t>:</w:t>
      </w:r>
      <w:r w:rsidRPr="00E04F2A">
        <w:rPr>
          <w:rFonts w:ascii="Book Antiqua" w:eastAsia="Times New Roman" w:hAnsi="Book Antiqua"/>
          <w:sz w:val="24"/>
          <w:szCs w:val="24"/>
        </w:rPr>
        <w:t xml:space="preserve"> </w:t>
      </w:r>
      <w:r w:rsidRPr="00E04F2A">
        <w:rPr>
          <w:rFonts w:ascii="Book Antiqua" w:hAnsi="Book Antiqua"/>
          <w:sz w:val="24"/>
          <w:szCs w:val="24"/>
        </w:rPr>
        <w:t>No additional data are available.</w:t>
      </w:r>
    </w:p>
    <w:p w:rsidR="00857E03" w:rsidRPr="00E04F2A" w:rsidRDefault="00857E03" w:rsidP="00E04F2A">
      <w:pPr>
        <w:adjustRightInd w:val="0"/>
        <w:snapToGrid w:val="0"/>
        <w:spacing w:after="0" w:line="360" w:lineRule="auto"/>
        <w:rPr>
          <w:rFonts w:ascii="Book Antiqua" w:hAnsi="Book Antiqua"/>
          <w:b/>
          <w:sz w:val="24"/>
          <w:szCs w:val="24"/>
        </w:rPr>
      </w:pPr>
    </w:p>
    <w:p w:rsidR="00B70BD4" w:rsidRPr="00E04F2A" w:rsidRDefault="00B70BD4" w:rsidP="00E04F2A">
      <w:pPr>
        <w:spacing w:after="0" w:line="360" w:lineRule="auto"/>
        <w:rPr>
          <w:rFonts w:ascii="Book Antiqua" w:hAnsi="Book Antiqua"/>
          <w:b/>
          <w:sz w:val="24"/>
          <w:szCs w:val="24"/>
        </w:rPr>
      </w:pPr>
      <w:bookmarkStart w:id="8" w:name="OLE_LINK1839"/>
      <w:bookmarkStart w:id="9" w:name="OLE_LINK1840"/>
      <w:bookmarkStart w:id="10" w:name="OLE_LINK1024"/>
      <w:bookmarkStart w:id="11" w:name="OLE_LINK1025"/>
      <w:bookmarkStart w:id="12" w:name="OLE_LINK570"/>
      <w:bookmarkStart w:id="13" w:name="OLE_LINK1096"/>
      <w:bookmarkStart w:id="14" w:name="OLE_LINK1097"/>
      <w:bookmarkStart w:id="15" w:name="OLE_LINK1098"/>
      <w:bookmarkStart w:id="16" w:name="OLE_LINK985"/>
      <w:bookmarkStart w:id="17" w:name="OLE_LINK986"/>
      <w:bookmarkStart w:id="18" w:name="OLE_LINK1122"/>
      <w:bookmarkStart w:id="19" w:name="OLE_LINK649"/>
      <w:bookmarkStart w:id="20" w:name="OLE_LINK650"/>
      <w:bookmarkStart w:id="21" w:name="OLE_LINK1706"/>
      <w:bookmarkStart w:id="22" w:name="OLE_LINK1707"/>
      <w:bookmarkStart w:id="23" w:name="OLE_LINK1756"/>
      <w:bookmarkStart w:id="24" w:name="OLE_LINK564"/>
      <w:bookmarkStart w:id="25" w:name="OLE_LINK155"/>
      <w:bookmarkStart w:id="26" w:name="OLE_LINK183"/>
      <w:bookmarkStart w:id="27" w:name="OLE_LINK441"/>
      <w:bookmarkStart w:id="28" w:name="OLE_LINK142"/>
      <w:bookmarkStart w:id="29" w:name="OLE_LINK376"/>
      <w:bookmarkStart w:id="30" w:name="OLE_LINK687"/>
      <w:bookmarkStart w:id="31" w:name="OLE_LINK716"/>
      <w:bookmarkStart w:id="32" w:name="OLE_LINK731"/>
      <w:bookmarkStart w:id="33" w:name="OLE_LINK809"/>
      <w:bookmarkStart w:id="34" w:name="OLE_LINK812"/>
      <w:bookmarkStart w:id="35" w:name="OLE_LINK916"/>
      <w:bookmarkStart w:id="36" w:name="OLE_LINK917"/>
      <w:bookmarkStart w:id="37" w:name="OLE_LINK1013"/>
      <w:bookmarkStart w:id="38" w:name="OLE_LINK1015"/>
      <w:bookmarkStart w:id="39" w:name="OLE_LINK1016"/>
      <w:bookmarkStart w:id="40" w:name="OLE_LINK1546"/>
      <w:bookmarkStart w:id="41" w:name="OLE_LINK1547"/>
      <w:bookmarkStart w:id="42" w:name="OLE_LINK1596"/>
      <w:bookmarkStart w:id="43" w:name="OLE_LINK1749"/>
      <w:bookmarkStart w:id="44" w:name="OLE_LINK1750"/>
      <w:bookmarkStart w:id="45" w:name="OLE_LINK1751"/>
      <w:bookmarkStart w:id="46" w:name="OLE_LINK1923"/>
      <w:bookmarkStart w:id="47" w:name="OLE_LINK1924"/>
      <w:bookmarkStart w:id="48" w:name="OLE_LINK1933"/>
      <w:bookmarkStart w:id="49" w:name="OLE_LINK1934"/>
      <w:bookmarkStart w:id="50" w:name="OLE_LINK1935"/>
      <w:bookmarkStart w:id="51" w:name="OLE_LINK1996"/>
      <w:bookmarkStart w:id="52" w:name="OLE_LINK1896"/>
      <w:bookmarkStart w:id="53" w:name="OLE_LINK1900"/>
      <w:bookmarkStart w:id="54" w:name="OLE_LINK2088"/>
      <w:bookmarkStart w:id="55" w:name="OLE_LINK1008"/>
      <w:bookmarkStart w:id="56" w:name="OLE_LINK1009"/>
      <w:bookmarkStart w:id="57" w:name="OLE_LINK1729"/>
      <w:bookmarkStart w:id="58" w:name="OLE_LINK1938"/>
      <w:bookmarkStart w:id="59" w:name="OLE_LINK1939"/>
      <w:bookmarkStart w:id="60" w:name="OLE_LINK1947"/>
      <w:r w:rsidRPr="00E04F2A">
        <w:rPr>
          <w:rFonts w:ascii="Book Antiqua" w:hAnsi="Book Antiqua"/>
          <w:b/>
          <w:sz w:val="24"/>
          <w:szCs w:val="24"/>
        </w:rPr>
        <w:t>Open-Access:</w:t>
      </w:r>
      <w:bookmarkEnd w:id="8"/>
      <w:bookmarkEnd w:id="9"/>
      <w:r w:rsidRPr="00E04F2A">
        <w:rPr>
          <w:rFonts w:ascii="Book Antiqua" w:hAnsi="Book Antiqua"/>
          <w:b/>
          <w:sz w:val="24"/>
          <w:szCs w:val="24"/>
        </w:rPr>
        <w:t xml:space="preserve"> </w:t>
      </w:r>
      <w:bookmarkStart w:id="61" w:name="OLE_LINK760"/>
      <w:bookmarkStart w:id="62" w:name="OLE_LINK907"/>
      <w:bookmarkStart w:id="63" w:name="OLE_LINK1365"/>
      <w:bookmarkStart w:id="64" w:name="OLE_LINK2164"/>
      <w:r w:rsidRPr="00E04F2A">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61"/>
      <w:bookmarkEnd w:id="62"/>
      <w:bookmarkEnd w:id="63"/>
      <w:bookmarkEnd w:id="64"/>
    </w:p>
    <w:p w:rsidR="00B70BD4" w:rsidRPr="00E04F2A" w:rsidRDefault="00B70BD4" w:rsidP="00E04F2A">
      <w:pPr>
        <w:spacing w:after="0" w:line="360" w:lineRule="auto"/>
        <w:rPr>
          <w:rFonts w:ascii="Book Antiqua" w:hAnsi="Book Antiqua" w:cs="Arial Unicode MS"/>
          <w:sz w:val="24"/>
          <w:szCs w:val="24"/>
        </w:rPr>
      </w:pPr>
      <w:bookmarkStart w:id="65" w:name="OLE_LINK144"/>
      <w:bookmarkStart w:id="66" w:name="OLE_LINK145"/>
      <w:bookmarkStart w:id="67" w:name="OLE_LINK465"/>
      <w:bookmarkStart w:id="68" w:name="OLE_LINK470"/>
      <w:bookmarkStart w:id="69" w:name="OLE_LINK483"/>
      <w:bookmarkStart w:id="70" w:name="OLE_LINK561"/>
      <w:bookmarkStart w:id="71" w:name="OLE_LINK688"/>
      <w:bookmarkStart w:id="72" w:name="OLE_LINK717"/>
      <w:bookmarkStart w:id="73" w:name="OLE_LINK795"/>
      <w:bookmarkStart w:id="74" w:name="OLE_LINK796"/>
      <w:bookmarkStart w:id="75" w:name="OLE_LINK797"/>
      <w:bookmarkStart w:id="76" w:name="OLE_LINK798"/>
      <w:bookmarkStart w:id="77" w:name="OLE_LINK799"/>
      <w:bookmarkStart w:id="78" w:name="OLE_LINK813"/>
      <w:bookmarkStart w:id="79" w:name="OLE_LINK81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B70BD4" w:rsidRPr="00E04F2A" w:rsidRDefault="00B70BD4" w:rsidP="00E04F2A">
      <w:pPr>
        <w:spacing w:after="0" w:line="360" w:lineRule="auto"/>
        <w:rPr>
          <w:rFonts w:ascii="Book Antiqua" w:hAnsi="Book Antiqua" w:cs="Arial Unicode MS"/>
          <w:sz w:val="24"/>
          <w:szCs w:val="24"/>
        </w:rPr>
      </w:pPr>
      <w:bookmarkStart w:id="80" w:name="OLE_LINK1099"/>
      <w:bookmarkStart w:id="81" w:name="OLE_LINK1100"/>
      <w:bookmarkStart w:id="82" w:name="OLE_LINK1017"/>
      <w:bookmarkStart w:id="83" w:name="OLE_LINK1597"/>
      <w:bookmarkStart w:id="84" w:name="OLE_LINK1598"/>
      <w:bookmarkStart w:id="85" w:name="OLE_LINK1708"/>
      <w:bookmarkStart w:id="86" w:name="OLE_LINK1709"/>
      <w:bookmarkStart w:id="87" w:name="OLE_LINK565"/>
      <w:bookmarkStart w:id="88" w:name="OLE_LINK390"/>
      <w:bookmarkStart w:id="89" w:name="OLE_LINK391"/>
      <w:bookmarkStart w:id="90" w:name="OLE_LINK856"/>
      <w:bookmarkEnd w:id="55"/>
      <w:bookmarkEnd w:id="56"/>
      <w:bookmarkEnd w:id="5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E04F2A">
        <w:rPr>
          <w:rFonts w:ascii="Book Antiqua" w:hAnsi="Book Antiqua" w:cs="Arial Unicode MS"/>
          <w:b/>
          <w:sz w:val="24"/>
          <w:szCs w:val="24"/>
        </w:rPr>
        <w:t xml:space="preserve">Manuscript source: </w:t>
      </w:r>
      <w:bookmarkStart w:id="91" w:name="OLE_LINK385"/>
      <w:bookmarkStart w:id="92" w:name="OLE_LINK389"/>
      <w:r w:rsidRPr="00E04F2A">
        <w:rPr>
          <w:rFonts w:ascii="Book Antiqua" w:hAnsi="Book Antiqua" w:cs="Arial Unicode MS"/>
          <w:sz w:val="24"/>
          <w:szCs w:val="24"/>
        </w:rPr>
        <w:t xml:space="preserve">Unsolicited </w:t>
      </w:r>
      <w:bookmarkEnd w:id="91"/>
      <w:bookmarkEnd w:id="92"/>
      <w:r w:rsidRPr="00E04F2A">
        <w:rPr>
          <w:rFonts w:ascii="Book Antiqua" w:hAnsi="Book Antiqua" w:cs="Arial Unicode MS"/>
          <w:sz w:val="24"/>
          <w:szCs w:val="24"/>
        </w:rPr>
        <w:t>manuscript</w:t>
      </w:r>
      <w:bookmarkEnd w:id="58"/>
      <w:bookmarkEnd w:id="59"/>
      <w:bookmarkEnd w:id="60"/>
      <w:bookmarkEnd w:id="80"/>
      <w:bookmarkEnd w:id="81"/>
      <w:bookmarkEnd w:id="82"/>
      <w:bookmarkEnd w:id="83"/>
      <w:bookmarkEnd w:id="84"/>
      <w:bookmarkEnd w:id="85"/>
      <w:bookmarkEnd w:id="86"/>
      <w:bookmarkEnd w:id="87"/>
      <w:bookmarkEnd w:id="88"/>
      <w:bookmarkEnd w:id="89"/>
      <w:bookmarkEnd w:id="90"/>
    </w:p>
    <w:p w:rsidR="00857E03" w:rsidRPr="00E04F2A" w:rsidRDefault="00857E03" w:rsidP="00E04F2A">
      <w:pPr>
        <w:adjustRightInd w:val="0"/>
        <w:snapToGrid w:val="0"/>
        <w:spacing w:after="0" w:line="360" w:lineRule="auto"/>
        <w:rPr>
          <w:rFonts w:ascii="Book Antiqua" w:hAnsi="Book Antiqua"/>
          <w:sz w:val="24"/>
          <w:szCs w:val="24"/>
        </w:rPr>
      </w:pP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b/>
          <w:sz w:val="24"/>
          <w:szCs w:val="24"/>
        </w:rPr>
        <w:t>Correspond</w:t>
      </w:r>
      <w:r w:rsidR="00B70BD4" w:rsidRPr="00E04F2A">
        <w:rPr>
          <w:rFonts w:ascii="Book Antiqua" w:hAnsi="Book Antiqua"/>
          <w:b/>
          <w:sz w:val="24"/>
          <w:szCs w:val="24"/>
        </w:rPr>
        <w:t>ing author</w:t>
      </w:r>
      <w:bookmarkStart w:id="93" w:name="_GoBack"/>
      <w:bookmarkEnd w:id="93"/>
      <w:r w:rsidRPr="00E04F2A">
        <w:rPr>
          <w:rFonts w:ascii="Book Antiqua" w:hAnsi="Book Antiqua"/>
          <w:b/>
          <w:sz w:val="24"/>
          <w:szCs w:val="24"/>
        </w:rPr>
        <w:t>: Wei Jiang,</w:t>
      </w:r>
      <w:r w:rsidR="00B70BD4" w:rsidRPr="00E04F2A">
        <w:rPr>
          <w:rFonts w:ascii="Book Antiqua" w:hAnsi="Book Antiqua"/>
          <w:b/>
          <w:sz w:val="24"/>
          <w:szCs w:val="24"/>
        </w:rPr>
        <w:t xml:space="preserve"> MD, Doctor,</w:t>
      </w:r>
      <w:r w:rsidRPr="00E04F2A">
        <w:rPr>
          <w:rFonts w:ascii="Book Antiqua" w:hAnsi="Book Antiqua"/>
          <w:sz w:val="24"/>
          <w:szCs w:val="24"/>
        </w:rPr>
        <w:t xml:space="preserve"> Department of Ultrasound,</w:t>
      </w:r>
      <w:r w:rsidR="00B70BD4" w:rsidRPr="00E04F2A">
        <w:rPr>
          <w:rFonts w:ascii="Book Antiqua" w:hAnsi="Book Antiqua"/>
          <w:sz w:val="24"/>
          <w:szCs w:val="24"/>
        </w:rPr>
        <w:t xml:space="preserve"> </w:t>
      </w:r>
      <w:r w:rsidRPr="00E04F2A">
        <w:rPr>
          <w:rFonts w:ascii="Book Antiqua" w:hAnsi="Book Antiqua"/>
          <w:sz w:val="24"/>
          <w:szCs w:val="24"/>
        </w:rPr>
        <w:t>Shenzhen Nanshan District People's Hospital, No. 89, Taoyuan R</w:t>
      </w:r>
      <w:r w:rsidR="00B70BD4" w:rsidRPr="00E04F2A">
        <w:rPr>
          <w:rFonts w:ascii="Book Antiqua" w:hAnsi="Book Antiqua"/>
          <w:sz w:val="24"/>
          <w:szCs w:val="24"/>
        </w:rPr>
        <w:t>oad, Nanshan District, Shenzhen 518052,</w:t>
      </w:r>
      <w:r w:rsidRPr="00E04F2A">
        <w:rPr>
          <w:rFonts w:ascii="Book Antiqua" w:hAnsi="Book Antiqua"/>
          <w:sz w:val="24"/>
          <w:szCs w:val="24"/>
        </w:rPr>
        <w:t xml:space="preserve"> </w:t>
      </w:r>
      <w:r w:rsidR="006369BC" w:rsidRPr="006369BC">
        <w:rPr>
          <w:rFonts w:ascii="Book Antiqua" w:hAnsi="Book Antiqua"/>
          <w:sz w:val="24"/>
          <w:szCs w:val="24"/>
        </w:rPr>
        <w:t>Guangdong Province</w:t>
      </w:r>
      <w:r w:rsidR="006369BC">
        <w:rPr>
          <w:rFonts w:ascii="Book Antiqua" w:hAnsi="Book Antiqua"/>
          <w:sz w:val="24"/>
          <w:szCs w:val="24"/>
        </w:rPr>
        <w:t xml:space="preserve">, </w:t>
      </w:r>
      <w:r w:rsidRPr="00E04F2A">
        <w:rPr>
          <w:rFonts w:ascii="Book Antiqua" w:hAnsi="Book Antiqua"/>
          <w:sz w:val="24"/>
          <w:szCs w:val="24"/>
        </w:rPr>
        <w:t>China.</w:t>
      </w:r>
      <w:r w:rsidR="00B70BD4" w:rsidRPr="00E04F2A">
        <w:rPr>
          <w:rFonts w:ascii="Book Antiqua" w:hAnsi="Book Antiqua"/>
          <w:sz w:val="24"/>
          <w:szCs w:val="24"/>
        </w:rPr>
        <w:t xml:space="preserve"> </w:t>
      </w:r>
      <w:hyperlink r:id="rId8" w:history="1">
        <w:r w:rsidRPr="00E04F2A">
          <w:rPr>
            <w:rStyle w:val="a5"/>
            <w:rFonts w:ascii="Book Antiqua" w:hAnsi="Book Antiqua"/>
            <w:sz w:val="24"/>
            <w:szCs w:val="24"/>
          </w:rPr>
          <w:t>jwszdr@126.com</w:t>
        </w:r>
      </w:hyperlink>
    </w:p>
    <w:p w:rsidR="00857E03" w:rsidRPr="00E04F2A" w:rsidRDefault="00B70BD4" w:rsidP="00E04F2A">
      <w:pPr>
        <w:adjustRightInd w:val="0"/>
        <w:snapToGrid w:val="0"/>
        <w:spacing w:after="0" w:line="360" w:lineRule="auto"/>
        <w:rPr>
          <w:rFonts w:ascii="Book Antiqua" w:hAnsi="Book Antiqua"/>
          <w:sz w:val="24"/>
          <w:szCs w:val="24"/>
        </w:rPr>
      </w:pPr>
      <w:r w:rsidRPr="00E04F2A">
        <w:rPr>
          <w:rFonts w:ascii="Book Antiqua" w:hAnsi="Book Antiqua"/>
          <w:b/>
          <w:sz w:val="24"/>
          <w:szCs w:val="24"/>
        </w:rPr>
        <w:t>Telephone</w:t>
      </w:r>
      <w:r w:rsidR="00857E03" w:rsidRPr="00E04F2A">
        <w:rPr>
          <w:rFonts w:ascii="Book Antiqua" w:hAnsi="Book Antiqua"/>
          <w:b/>
          <w:sz w:val="24"/>
          <w:szCs w:val="24"/>
        </w:rPr>
        <w:t>:</w:t>
      </w:r>
      <w:r w:rsidR="00857E03" w:rsidRPr="00E04F2A">
        <w:rPr>
          <w:rFonts w:ascii="Book Antiqua" w:hAnsi="Book Antiqua"/>
          <w:sz w:val="24"/>
          <w:szCs w:val="24"/>
        </w:rPr>
        <w:t xml:space="preserve"> </w:t>
      </w:r>
      <w:r w:rsidRPr="00E04F2A">
        <w:rPr>
          <w:rFonts w:ascii="Book Antiqua" w:hAnsi="Book Antiqua"/>
          <w:sz w:val="24"/>
          <w:szCs w:val="24"/>
        </w:rPr>
        <w:t>+96-</w:t>
      </w:r>
      <w:r w:rsidR="00857E03" w:rsidRPr="00E04F2A">
        <w:rPr>
          <w:rFonts w:ascii="Book Antiqua" w:hAnsi="Book Antiqua"/>
          <w:sz w:val="24"/>
          <w:szCs w:val="24"/>
        </w:rPr>
        <w:t>130</w:t>
      </w:r>
      <w:r w:rsidRPr="00E04F2A">
        <w:rPr>
          <w:rFonts w:ascii="Book Antiqua" w:hAnsi="Book Antiqua"/>
          <w:sz w:val="24"/>
          <w:szCs w:val="24"/>
        </w:rPr>
        <w:t>-</w:t>
      </w:r>
      <w:r w:rsidR="00857E03" w:rsidRPr="00E04F2A">
        <w:rPr>
          <w:rFonts w:ascii="Book Antiqua" w:hAnsi="Book Antiqua"/>
          <w:sz w:val="24"/>
          <w:szCs w:val="24"/>
        </w:rPr>
        <w:t>26628099</w:t>
      </w:r>
    </w:p>
    <w:p w:rsidR="00857E03" w:rsidRPr="00E04F2A" w:rsidRDefault="00857E03" w:rsidP="00E04F2A">
      <w:pPr>
        <w:adjustRightInd w:val="0"/>
        <w:snapToGrid w:val="0"/>
        <w:spacing w:after="0" w:line="360" w:lineRule="auto"/>
        <w:rPr>
          <w:rFonts w:ascii="Book Antiqua" w:hAnsi="Book Antiqua"/>
          <w:b/>
          <w:sz w:val="24"/>
          <w:szCs w:val="24"/>
        </w:rPr>
      </w:pPr>
    </w:p>
    <w:p w:rsidR="00B70BD4" w:rsidRPr="00E04F2A" w:rsidRDefault="00B70BD4" w:rsidP="00E04F2A">
      <w:pPr>
        <w:spacing w:after="0" w:line="360" w:lineRule="auto"/>
        <w:rPr>
          <w:rFonts w:ascii="Book Antiqua" w:hAnsi="Book Antiqua"/>
          <w:b/>
          <w:sz w:val="24"/>
          <w:szCs w:val="24"/>
        </w:rPr>
      </w:pPr>
      <w:bookmarkStart w:id="94" w:name="OLE_LINK1712"/>
      <w:bookmarkStart w:id="95" w:name="OLE_LINK775"/>
      <w:bookmarkStart w:id="96" w:name="OLE_LINK923"/>
      <w:bookmarkStart w:id="97" w:name="OLE_LINK924"/>
      <w:bookmarkStart w:id="98" w:name="OLE_LINK64"/>
      <w:bookmarkStart w:id="99" w:name="OLE_LINK67"/>
      <w:bookmarkStart w:id="100" w:name="OLE_LINK218"/>
      <w:bookmarkStart w:id="101" w:name="OLE_LINK245"/>
      <w:bookmarkStart w:id="102" w:name="OLE_LINK934"/>
      <w:bookmarkStart w:id="103" w:name="OLE_LINK1107"/>
      <w:bookmarkStart w:id="104" w:name="OLE_LINK1108"/>
      <w:bookmarkStart w:id="105" w:name="OLE_LINK1109"/>
      <w:bookmarkStart w:id="106" w:name="OLE_LINK989"/>
      <w:bookmarkStart w:id="107" w:name="OLE_LINK990"/>
      <w:bookmarkStart w:id="108" w:name="OLE_LINK1124"/>
      <w:bookmarkStart w:id="109" w:name="OLE_LINK1213"/>
      <w:bookmarkStart w:id="110" w:name="OLE_LINK971"/>
      <w:bookmarkStart w:id="111" w:name="OLE_LINK1014"/>
      <w:bookmarkStart w:id="112" w:name="OLE_LINK1153"/>
      <w:bookmarkStart w:id="113" w:name="OLE_LINK906"/>
      <w:bookmarkStart w:id="114" w:name="OLE_LINK1541"/>
      <w:bookmarkStart w:id="115" w:name="OLE_LINK1542"/>
      <w:bookmarkStart w:id="116" w:name="OLE_LINK1509"/>
      <w:bookmarkStart w:id="117" w:name="OLE_LINK1601"/>
      <w:bookmarkStart w:id="118" w:name="OLE_LINK1602"/>
      <w:bookmarkStart w:id="119" w:name="OLE_LINK1757"/>
      <w:bookmarkStart w:id="120" w:name="OLE_LINK1779"/>
      <w:bookmarkStart w:id="121" w:name="OLE_LINK580"/>
      <w:bookmarkStart w:id="122" w:name="OLE_LINK2000"/>
      <w:bookmarkStart w:id="123" w:name="OLE_LINK2001"/>
      <w:bookmarkStart w:id="124" w:name="OLE_LINK1730"/>
      <w:bookmarkStart w:id="125" w:name="OLE_LINK1959"/>
      <w:bookmarkStart w:id="126" w:name="OLE_LINK1960"/>
      <w:bookmarkStart w:id="127" w:name="OLE_LINK1961"/>
      <w:bookmarkStart w:id="128" w:name="OLE_LINK1965"/>
      <w:bookmarkStart w:id="129" w:name="OLE_LINK1966"/>
      <w:bookmarkStart w:id="130" w:name="OLE_LINK1973"/>
      <w:bookmarkStart w:id="131" w:name="OLE_LINK1974"/>
      <w:bookmarkStart w:id="132" w:name="OLE_LINK1978"/>
      <w:bookmarkStart w:id="133" w:name="OLE_LINK1979"/>
      <w:bookmarkStart w:id="134" w:name="OLE_LINK1885"/>
      <w:bookmarkStart w:id="135" w:name="OLE_LINK2089"/>
      <w:r w:rsidRPr="00E04F2A">
        <w:rPr>
          <w:rFonts w:ascii="Book Antiqua" w:hAnsi="Book Antiqua"/>
          <w:b/>
          <w:sz w:val="24"/>
          <w:szCs w:val="24"/>
        </w:rPr>
        <w:t xml:space="preserve">Received: </w:t>
      </w:r>
      <w:bookmarkStart w:id="136" w:name="OLE_LINK2123"/>
      <w:bookmarkStart w:id="137" w:name="OLE_LINK2124"/>
      <w:r w:rsidRPr="00E04F2A">
        <w:rPr>
          <w:rFonts w:ascii="Book Antiqua" w:hAnsi="Book Antiqua"/>
          <w:sz w:val="24"/>
          <w:szCs w:val="24"/>
        </w:rPr>
        <w:t>November 9, 2018</w:t>
      </w:r>
      <w:bookmarkEnd w:id="136"/>
      <w:bookmarkEnd w:id="137"/>
    </w:p>
    <w:p w:rsidR="00B70BD4" w:rsidRPr="00E04F2A" w:rsidRDefault="00B70BD4" w:rsidP="00E04F2A">
      <w:pPr>
        <w:spacing w:after="0" w:line="360" w:lineRule="auto"/>
        <w:rPr>
          <w:rFonts w:ascii="Book Antiqua" w:hAnsi="Book Antiqua"/>
          <w:b/>
          <w:sz w:val="24"/>
          <w:szCs w:val="24"/>
        </w:rPr>
      </w:pPr>
      <w:r w:rsidRPr="00E04F2A">
        <w:rPr>
          <w:rFonts w:ascii="Book Antiqua" w:hAnsi="Book Antiqua"/>
          <w:b/>
          <w:sz w:val="24"/>
          <w:szCs w:val="24"/>
        </w:rPr>
        <w:t xml:space="preserve">Peer-review started: </w:t>
      </w:r>
      <w:r w:rsidRPr="00E04F2A">
        <w:rPr>
          <w:rFonts w:ascii="Book Antiqua" w:hAnsi="Book Antiqua"/>
          <w:sz w:val="24"/>
          <w:szCs w:val="24"/>
        </w:rPr>
        <w:t>November 12, 2018</w:t>
      </w:r>
    </w:p>
    <w:p w:rsidR="00B70BD4" w:rsidRPr="00E04F2A" w:rsidRDefault="00B70BD4" w:rsidP="00E04F2A">
      <w:pPr>
        <w:spacing w:after="0" w:line="360" w:lineRule="auto"/>
        <w:rPr>
          <w:rFonts w:ascii="Book Antiqua" w:hAnsi="Book Antiqua"/>
          <w:b/>
          <w:sz w:val="24"/>
          <w:szCs w:val="24"/>
        </w:rPr>
      </w:pPr>
      <w:r w:rsidRPr="00E04F2A">
        <w:rPr>
          <w:rFonts w:ascii="Book Antiqua" w:hAnsi="Book Antiqua"/>
          <w:b/>
          <w:sz w:val="24"/>
          <w:szCs w:val="24"/>
        </w:rPr>
        <w:lastRenderedPageBreak/>
        <w:t xml:space="preserve">First decision: </w:t>
      </w:r>
      <w:r w:rsidRPr="00E04F2A">
        <w:rPr>
          <w:rFonts w:ascii="Book Antiqua" w:hAnsi="Book Antiqua"/>
          <w:sz w:val="24"/>
          <w:szCs w:val="24"/>
        </w:rPr>
        <w:t>November 27, 2018</w:t>
      </w:r>
    </w:p>
    <w:p w:rsidR="00B70BD4" w:rsidRPr="00E04F2A" w:rsidRDefault="00B70BD4" w:rsidP="00E04F2A">
      <w:pPr>
        <w:spacing w:after="0" w:line="360" w:lineRule="auto"/>
        <w:rPr>
          <w:rFonts w:ascii="Book Antiqua" w:hAnsi="Book Antiqua"/>
          <w:b/>
          <w:sz w:val="24"/>
          <w:szCs w:val="24"/>
        </w:rPr>
      </w:pPr>
      <w:r w:rsidRPr="00E04F2A">
        <w:rPr>
          <w:rFonts w:ascii="Book Antiqua" w:hAnsi="Book Antiqua"/>
          <w:b/>
          <w:sz w:val="24"/>
          <w:szCs w:val="24"/>
        </w:rPr>
        <w:t xml:space="preserve">Revised: </w:t>
      </w:r>
      <w:r w:rsidRPr="00E04F2A">
        <w:rPr>
          <w:rFonts w:ascii="Book Antiqua" w:hAnsi="Book Antiqua"/>
          <w:sz w:val="24"/>
          <w:szCs w:val="24"/>
        </w:rPr>
        <w:t>December 1, 2018</w:t>
      </w:r>
    </w:p>
    <w:p w:rsidR="00B70BD4" w:rsidRPr="00E04F2A" w:rsidRDefault="00B70BD4" w:rsidP="00E04F2A">
      <w:pPr>
        <w:spacing w:after="0" w:line="360" w:lineRule="auto"/>
        <w:rPr>
          <w:rFonts w:ascii="Book Antiqua" w:hAnsi="Book Antiqua"/>
          <w:b/>
          <w:sz w:val="24"/>
          <w:szCs w:val="24"/>
          <w:lang w:eastAsia="en-US"/>
        </w:rPr>
      </w:pPr>
      <w:r w:rsidRPr="00E04F2A">
        <w:rPr>
          <w:rFonts w:ascii="Book Antiqua" w:hAnsi="Book Antiqua"/>
          <w:b/>
          <w:sz w:val="24"/>
          <w:szCs w:val="24"/>
        </w:rPr>
        <w:t>Accepted:</w:t>
      </w:r>
      <w:r w:rsidR="000F5FCF">
        <w:rPr>
          <w:rFonts w:ascii="Book Antiqua" w:hAnsi="Book Antiqua"/>
          <w:b/>
          <w:sz w:val="24"/>
          <w:szCs w:val="24"/>
        </w:rPr>
        <w:t xml:space="preserve"> </w:t>
      </w:r>
      <w:r w:rsidR="000F5FCF" w:rsidRPr="000F5FCF">
        <w:rPr>
          <w:rFonts w:ascii="Book Antiqua" w:hAnsi="Book Antiqua"/>
          <w:sz w:val="24"/>
          <w:szCs w:val="24"/>
        </w:rPr>
        <w:t>December 12, 2018</w:t>
      </w:r>
    </w:p>
    <w:p w:rsidR="00B70BD4" w:rsidRPr="00E04F2A" w:rsidRDefault="00B70BD4" w:rsidP="00E04F2A">
      <w:pPr>
        <w:spacing w:after="0" w:line="360" w:lineRule="auto"/>
        <w:rPr>
          <w:rFonts w:ascii="Book Antiqua" w:hAnsi="Book Antiqua"/>
          <w:b/>
          <w:sz w:val="24"/>
          <w:szCs w:val="24"/>
          <w:lang w:eastAsia="nl-NL"/>
        </w:rPr>
      </w:pPr>
      <w:r w:rsidRPr="00E04F2A">
        <w:rPr>
          <w:rFonts w:ascii="Book Antiqua" w:hAnsi="Book Antiqua"/>
          <w:b/>
          <w:sz w:val="24"/>
          <w:szCs w:val="24"/>
        </w:rPr>
        <w:t>Article in press:</w:t>
      </w:r>
      <w:r w:rsidR="00DB5684">
        <w:rPr>
          <w:rFonts w:ascii="Book Antiqua" w:hAnsi="Book Antiqua" w:hint="eastAsia"/>
          <w:b/>
          <w:sz w:val="24"/>
          <w:szCs w:val="24"/>
        </w:rPr>
        <w:t xml:space="preserve"> </w:t>
      </w:r>
      <w:r w:rsidR="00DB5684" w:rsidRPr="000F5FCF">
        <w:rPr>
          <w:rFonts w:ascii="Book Antiqua" w:hAnsi="Book Antiqua"/>
          <w:sz w:val="24"/>
          <w:szCs w:val="24"/>
        </w:rPr>
        <w:t>December 12, 2018</w:t>
      </w:r>
      <w:r w:rsidR="00DB5684" w:rsidRPr="00DB5684">
        <w:t xml:space="preserve"> </w:t>
      </w:r>
    </w:p>
    <w:p w:rsidR="00857E03" w:rsidRPr="00E04F2A" w:rsidRDefault="00B70BD4" w:rsidP="00E04F2A">
      <w:pPr>
        <w:autoSpaceDE w:val="0"/>
        <w:autoSpaceDN w:val="0"/>
        <w:adjustRightInd w:val="0"/>
        <w:spacing w:after="0" w:line="360" w:lineRule="auto"/>
        <w:rPr>
          <w:rFonts w:ascii="Book Antiqua" w:hAnsi="Book Antiqua" w:cs="Cambria"/>
          <w:sz w:val="24"/>
          <w:szCs w:val="24"/>
        </w:rPr>
      </w:pPr>
      <w:r w:rsidRPr="00E04F2A">
        <w:rPr>
          <w:rFonts w:ascii="Book Antiqua" w:hAnsi="Book Antiqua"/>
          <w:b/>
          <w:sz w:val="24"/>
          <w:szCs w:val="24"/>
        </w:rPr>
        <w:t>Published online</w:t>
      </w:r>
      <w:bookmarkEnd w:id="94"/>
      <w:r w:rsidRPr="00E04F2A">
        <w:rPr>
          <w:rFonts w:ascii="Book Antiqua" w:hAnsi="Book Antiqua"/>
          <w:b/>
          <w:sz w:val="24"/>
          <w:szCs w:val="24"/>
        </w:rPr>
        <w:t>:</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00DB5684">
        <w:rPr>
          <w:rFonts w:ascii="Book Antiqua" w:hAnsi="Book Antiqua" w:hint="eastAsia"/>
          <w:b/>
          <w:sz w:val="24"/>
          <w:szCs w:val="24"/>
        </w:rPr>
        <w:t xml:space="preserve"> </w:t>
      </w:r>
      <w:r w:rsidR="00DB5684" w:rsidRPr="00DB5684">
        <w:rPr>
          <w:rFonts w:ascii="Book Antiqua" w:hAnsi="Book Antiqua"/>
          <w:sz w:val="24"/>
          <w:szCs w:val="24"/>
        </w:rPr>
        <w:t>January</w:t>
      </w:r>
      <w:r w:rsidR="00DB5684">
        <w:rPr>
          <w:rFonts w:ascii="Book Antiqua" w:hAnsi="Book Antiqua" w:hint="eastAsia"/>
          <w:sz w:val="24"/>
          <w:szCs w:val="24"/>
        </w:rPr>
        <w:t xml:space="preserve"> 6, 2019</w:t>
      </w:r>
    </w:p>
    <w:p w:rsidR="00857E03" w:rsidRPr="00E04F2A" w:rsidRDefault="00B70BD4" w:rsidP="00E04F2A">
      <w:pPr>
        <w:adjustRightInd w:val="0"/>
        <w:snapToGrid w:val="0"/>
        <w:spacing w:after="0" w:line="360" w:lineRule="auto"/>
        <w:rPr>
          <w:rFonts w:ascii="Book Antiqua" w:hAnsi="Book Antiqua"/>
          <w:sz w:val="24"/>
          <w:szCs w:val="24"/>
        </w:rPr>
      </w:pPr>
      <w:r w:rsidRPr="00E04F2A">
        <w:rPr>
          <w:rFonts w:ascii="Book Antiqua" w:hAnsi="Book Antiqua"/>
          <w:b/>
          <w:bCs/>
          <w:sz w:val="24"/>
          <w:szCs w:val="24"/>
        </w:rPr>
        <w:br w:type="page"/>
      </w:r>
      <w:r w:rsidR="00857E03" w:rsidRPr="00E04F2A">
        <w:rPr>
          <w:rFonts w:ascii="Book Antiqua" w:hAnsi="Book Antiqua"/>
          <w:b/>
          <w:sz w:val="24"/>
          <w:szCs w:val="24"/>
        </w:rPr>
        <w:lastRenderedPageBreak/>
        <w:t>Abstract</w:t>
      </w:r>
    </w:p>
    <w:p w:rsidR="00961D9E"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BACKGROUND</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 xml:space="preserve">Cervical lymph node metastasis in papillary thyroid carcinoma (PTC) affects the treatment and prognosis of patients. Ultrasound is a common imaging method for </w:t>
      </w:r>
      <w:r w:rsidR="0080370A">
        <w:rPr>
          <w:rFonts w:ascii="Book Antiqua" w:hAnsi="Book Antiqua"/>
          <w:sz w:val="24"/>
          <w:szCs w:val="24"/>
        </w:rPr>
        <w:t xml:space="preserve">detecting </w:t>
      </w:r>
      <w:r w:rsidRPr="00DE6510">
        <w:rPr>
          <w:rFonts w:ascii="Book Antiqua" w:hAnsi="Book Antiqua"/>
          <w:sz w:val="24"/>
          <w:szCs w:val="24"/>
        </w:rPr>
        <w:t>cervical lymph nodes</w:t>
      </w:r>
      <w:r w:rsidR="0080370A">
        <w:rPr>
          <w:rFonts w:ascii="Book Antiqua" w:hAnsi="Book Antiqua"/>
          <w:sz w:val="24"/>
          <w:szCs w:val="24"/>
        </w:rPr>
        <w:t xml:space="preserve"> in PTC patients</w:t>
      </w:r>
      <w:r w:rsidR="00DE6510">
        <w:rPr>
          <w:rFonts w:ascii="Book Antiqua" w:hAnsi="Book Antiqua"/>
          <w:sz w:val="24"/>
          <w:szCs w:val="24"/>
        </w:rPr>
        <w:t>; h</w:t>
      </w:r>
      <w:r w:rsidR="00553060">
        <w:rPr>
          <w:rFonts w:ascii="Book Antiqua" w:hAnsi="Book Antiqua"/>
          <w:sz w:val="24"/>
          <w:szCs w:val="24"/>
        </w:rPr>
        <w:t>owever,</w:t>
      </w:r>
      <w:r w:rsidR="00553060" w:rsidRPr="00E04F2A">
        <w:rPr>
          <w:rFonts w:ascii="Book Antiqua" w:hAnsi="Book Antiqua"/>
          <w:sz w:val="24"/>
          <w:szCs w:val="24"/>
        </w:rPr>
        <w:t xml:space="preserve"> </w:t>
      </w:r>
      <w:r w:rsidRPr="00E04F2A">
        <w:rPr>
          <w:rFonts w:ascii="Book Antiqua" w:hAnsi="Book Antiqua"/>
          <w:sz w:val="24"/>
          <w:szCs w:val="24"/>
        </w:rPr>
        <w:t>it is not accurate in determining lymph node metastasis.</w:t>
      </w:r>
    </w:p>
    <w:p w:rsidR="00961D9E" w:rsidRPr="00E04F2A" w:rsidRDefault="00961D9E" w:rsidP="00E04F2A">
      <w:pPr>
        <w:adjustRightInd w:val="0"/>
        <w:snapToGrid w:val="0"/>
        <w:spacing w:after="0" w:line="360" w:lineRule="auto"/>
        <w:rPr>
          <w:rFonts w:ascii="Book Antiqua" w:hAnsi="Book Antiqua"/>
          <w:b/>
          <w:i/>
          <w:sz w:val="24"/>
          <w:szCs w:val="24"/>
        </w:rPr>
      </w:pPr>
    </w:p>
    <w:p w:rsidR="00961D9E"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AIM</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bCs/>
          <w:iCs/>
          <w:sz w:val="24"/>
          <w:szCs w:val="24"/>
        </w:rPr>
        <w:t>T</w:t>
      </w:r>
      <w:r w:rsidRPr="00E04F2A">
        <w:rPr>
          <w:rFonts w:ascii="Book Antiqua" w:hAnsi="Book Antiqua"/>
          <w:sz w:val="24"/>
          <w:szCs w:val="24"/>
        </w:rPr>
        <w:t xml:space="preserve">o evaluate the value of contrast-enhanced ultrasound combined with elastography in evaluating cervical lymph node </w:t>
      </w:r>
      <w:r w:rsidR="00553060" w:rsidRPr="00E04F2A">
        <w:rPr>
          <w:rFonts w:ascii="Book Antiqua" w:hAnsi="Book Antiqua"/>
          <w:sz w:val="24"/>
          <w:szCs w:val="24"/>
        </w:rPr>
        <w:t>metastas</w:t>
      </w:r>
      <w:r w:rsidR="00553060">
        <w:rPr>
          <w:rFonts w:ascii="Book Antiqua" w:hAnsi="Book Antiqua"/>
          <w:sz w:val="24"/>
          <w:szCs w:val="24"/>
        </w:rPr>
        <w:t>i</w:t>
      </w:r>
      <w:r w:rsidR="00553060" w:rsidRPr="00E04F2A">
        <w:rPr>
          <w:rFonts w:ascii="Book Antiqua" w:hAnsi="Book Antiqua"/>
          <w:sz w:val="24"/>
          <w:szCs w:val="24"/>
        </w:rPr>
        <w:t xml:space="preserve">s </w:t>
      </w:r>
      <w:r w:rsidRPr="00E04F2A">
        <w:rPr>
          <w:rFonts w:ascii="Book Antiqua" w:hAnsi="Book Antiqua"/>
          <w:sz w:val="24"/>
          <w:szCs w:val="24"/>
        </w:rPr>
        <w:t>in PTC.</w:t>
      </w:r>
    </w:p>
    <w:p w:rsidR="00961D9E" w:rsidRPr="00E04F2A" w:rsidRDefault="00961D9E" w:rsidP="00E04F2A">
      <w:pPr>
        <w:adjustRightInd w:val="0"/>
        <w:snapToGrid w:val="0"/>
        <w:spacing w:after="0" w:line="360" w:lineRule="auto"/>
        <w:rPr>
          <w:rFonts w:ascii="Book Antiqua" w:hAnsi="Book Antiqua"/>
          <w:b/>
          <w:i/>
          <w:sz w:val="24"/>
          <w:szCs w:val="24"/>
        </w:rPr>
      </w:pPr>
    </w:p>
    <w:p w:rsidR="00961D9E"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METHODS</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bCs/>
          <w:iCs/>
          <w:sz w:val="24"/>
          <w:szCs w:val="24"/>
        </w:rPr>
        <w:t xml:space="preserve">A total of 94 patients with PTC were recruited. </w:t>
      </w:r>
      <w:r w:rsidRPr="00E04F2A">
        <w:rPr>
          <w:rFonts w:ascii="Book Antiqua" w:hAnsi="Book Antiqua"/>
          <w:sz w:val="24"/>
          <w:szCs w:val="24"/>
        </w:rPr>
        <w:t>According to pathological results, lymph nodes were divided into two groups: metastatic group (</w:t>
      </w:r>
      <w:r w:rsidRPr="00E04F2A">
        <w:rPr>
          <w:rFonts w:ascii="Book Antiqua" w:hAnsi="Book Antiqua"/>
          <w:i/>
          <w:sz w:val="24"/>
          <w:szCs w:val="24"/>
        </w:rPr>
        <w:t>n</w:t>
      </w:r>
      <w:r w:rsidR="00125BF6" w:rsidRPr="00E04F2A">
        <w:rPr>
          <w:rFonts w:ascii="Book Antiqua" w:hAnsi="Book Antiqua"/>
          <w:i/>
          <w:sz w:val="24"/>
          <w:szCs w:val="24"/>
        </w:rPr>
        <w:t xml:space="preserve"> </w:t>
      </w:r>
      <w:r w:rsidRPr="00E04F2A">
        <w:rPr>
          <w:rFonts w:ascii="Book Antiqua" w:hAnsi="Book Antiqua"/>
          <w:sz w:val="24"/>
          <w:szCs w:val="24"/>
        </w:rPr>
        <w:t>=</w:t>
      </w:r>
      <w:r w:rsidR="00125BF6" w:rsidRPr="00E04F2A">
        <w:rPr>
          <w:rFonts w:ascii="Book Antiqua" w:hAnsi="Book Antiqua"/>
          <w:sz w:val="24"/>
          <w:szCs w:val="24"/>
        </w:rPr>
        <w:t xml:space="preserve"> </w:t>
      </w:r>
      <w:r w:rsidR="00637A02">
        <w:rPr>
          <w:rFonts w:ascii="Book Antiqua" w:hAnsi="Book Antiqua"/>
          <w:sz w:val="24"/>
          <w:szCs w:val="24"/>
        </w:rPr>
        <w:t>50)</w:t>
      </w:r>
      <w:r w:rsidRPr="00E04F2A">
        <w:rPr>
          <w:rFonts w:ascii="Book Antiqua" w:hAnsi="Book Antiqua"/>
          <w:sz w:val="24"/>
          <w:szCs w:val="24"/>
        </w:rPr>
        <w:t xml:space="preserve"> and </w:t>
      </w:r>
      <w:r w:rsidR="00DE6510" w:rsidRPr="00E04F2A">
        <w:rPr>
          <w:rFonts w:ascii="Book Antiqua" w:hAnsi="Book Antiqua"/>
          <w:sz w:val="24"/>
          <w:szCs w:val="24"/>
        </w:rPr>
        <w:t>reactive</w:t>
      </w:r>
      <w:r w:rsidRPr="00E04F2A">
        <w:rPr>
          <w:rFonts w:ascii="Book Antiqua" w:hAnsi="Book Antiqua"/>
          <w:sz w:val="24"/>
          <w:szCs w:val="24"/>
        </w:rPr>
        <w:t xml:space="preserve"> group (</w:t>
      </w:r>
      <w:r w:rsidRPr="00E04F2A">
        <w:rPr>
          <w:rFonts w:ascii="Book Antiqua" w:hAnsi="Book Antiqua"/>
          <w:i/>
          <w:sz w:val="24"/>
          <w:szCs w:val="24"/>
        </w:rPr>
        <w:t>n</w:t>
      </w:r>
      <w:r w:rsidR="00125BF6" w:rsidRPr="00E04F2A">
        <w:rPr>
          <w:rFonts w:ascii="Book Antiqua" w:hAnsi="Book Antiqua"/>
          <w:i/>
          <w:sz w:val="24"/>
          <w:szCs w:val="24"/>
        </w:rPr>
        <w:t xml:space="preserve"> </w:t>
      </w:r>
      <w:r w:rsidRPr="00E04F2A">
        <w:rPr>
          <w:rFonts w:ascii="Book Antiqua" w:hAnsi="Book Antiqua"/>
          <w:sz w:val="24"/>
          <w:szCs w:val="24"/>
        </w:rPr>
        <w:t>=</w:t>
      </w:r>
      <w:r w:rsidR="00125BF6" w:rsidRPr="00E04F2A">
        <w:rPr>
          <w:rFonts w:ascii="Book Antiqua" w:hAnsi="Book Antiqua"/>
          <w:sz w:val="24"/>
          <w:szCs w:val="24"/>
        </w:rPr>
        <w:t xml:space="preserve"> </w:t>
      </w:r>
      <w:r w:rsidRPr="00E04F2A">
        <w:rPr>
          <w:rFonts w:ascii="Book Antiqua" w:hAnsi="Book Antiqua"/>
          <w:sz w:val="24"/>
          <w:szCs w:val="24"/>
        </w:rPr>
        <w:t xml:space="preserve">63). The routine ultrasound findings, contrast-enhanced ultrasound and elastography data were recorded and compared. </w:t>
      </w:r>
      <w:r w:rsidRPr="00E04F2A">
        <w:rPr>
          <w:rFonts w:ascii="Book Antiqua" w:hAnsi="Book Antiqua"/>
          <w:bCs/>
          <w:iCs/>
          <w:sz w:val="24"/>
          <w:szCs w:val="24"/>
        </w:rPr>
        <w:t xml:space="preserve">Logistic regression was used to generate predictive probability distributions for the diagnosis of lymph node metastasis with different indicators. </w:t>
      </w:r>
      <w:r w:rsidR="00125BF6" w:rsidRPr="00E04F2A">
        <w:rPr>
          <w:rFonts w:ascii="Book Antiqua" w:hAnsi="Book Antiqua"/>
          <w:bCs/>
          <w:iCs/>
          <w:sz w:val="24"/>
          <w:szCs w:val="24"/>
        </w:rPr>
        <w:t xml:space="preserve">Receiver operating characteristic </w:t>
      </w:r>
      <w:r w:rsidRPr="00E04F2A">
        <w:rPr>
          <w:rFonts w:ascii="Book Antiqua" w:hAnsi="Book Antiqua"/>
          <w:sz w:val="24"/>
          <w:szCs w:val="24"/>
        </w:rPr>
        <w:t xml:space="preserve">curve </w:t>
      </w:r>
      <w:r w:rsidR="00553060">
        <w:rPr>
          <w:rFonts w:ascii="Book Antiqua" w:hAnsi="Book Antiqua"/>
          <w:sz w:val="24"/>
          <w:szCs w:val="24"/>
        </w:rPr>
        <w:t xml:space="preserve">analysis </w:t>
      </w:r>
      <w:r w:rsidRPr="00E04F2A">
        <w:rPr>
          <w:rFonts w:ascii="Book Antiqua" w:hAnsi="Book Antiqua"/>
          <w:sz w:val="24"/>
          <w:szCs w:val="24"/>
        </w:rPr>
        <w:t>was used to test the efficacy of contrast-enhanced ultrasound combined with elastography based on routine ultrasound in evaluating PTC cervical lymph node metastasis.</w:t>
      </w:r>
    </w:p>
    <w:p w:rsidR="00961D9E" w:rsidRPr="00E04F2A" w:rsidRDefault="00961D9E" w:rsidP="00E04F2A">
      <w:pPr>
        <w:adjustRightInd w:val="0"/>
        <w:snapToGrid w:val="0"/>
        <w:spacing w:after="0" w:line="360" w:lineRule="auto"/>
        <w:rPr>
          <w:rFonts w:ascii="Book Antiqua" w:hAnsi="Book Antiqua"/>
          <w:sz w:val="24"/>
          <w:szCs w:val="24"/>
        </w:rPr>
      </w:pPr>
    </w:p>
    <w:p w:rsidR="00961D9E"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RESULTS</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 xml:space="preserve">The </w:t>
      </w:r>
      <w:r w:rsidR="00553060">
        <w:rPr>
          <w:rFonts w:ascii="Book Antiqua" w:hAnsi="Book Antiqua"/>
          <w:sz w:val="24"/>
          <w:szCs w:val="24"/>
        </w:rPr>
        <w:t>ratio</w:t>
      </w:r>
      <w:r w:rsidR="00553060" w:rsidRPr="00E04F2A">
        <w:rPr>
          <w:rFonts w:ascii="Book Antiqua" w:hAnsi="Book Antiqua"/>
          <w:sz w:val="24"/>
          <w:szCs w:val="24"/>
        </w:rPr>
        <w:t xml:space="preserve"> </w:t>
      </w:r>
      <w:r w:rsidRPr="00E04F2A">
        <w:rPr>
          <w:rFonts w:ascii="Book Antiqua" w:hAnsi="Book Antiqua"/>
          <w:sz w:val="24"/>
          <w:szCs w:val="24"/>
        </w:rPr>
        <w:t>of long diameter/short diameter (L/S)</w:t>
      </w:r>
      <w:r w:rsidR="00125BF6" w:rsidRPr="00E04F2A">
        <w:rPr>
          <w:rFonts w:ascii="Book Antiqua" w:hAnsi="Book Antiqua"/>
          <w:sz w:val="24"/>
          <w:szCs w:val="24"/>
        </w:rPr>
        <w:t xml:space="preserve"> </w:t>
      </w:r>
      <w:r w:rsidRPr="00E04F2A">
        <w:rPr>
          <w:rFonts w:ascii="Book Antiqua" w:hAnsi="Book Antiqua"/>
          <w:sz w:val="24"/>
          <w:szCs w:val="24"/>
        </w:rPr>
        <w:t>≤</w:t>
      </w:r>
      <w:r w:rsidR="00125BF6" w:rsidRPr="00E04F2A">
        <w:rPr>
          <w:rFonts w:ascii="Book Antiqua" w:hAnsi="Book Antiqua"/>
          <w:sz w:val="24"/>
          <w:szCs w:val="24"/>
        </w:rPr>
        <w:t xml:space="preserve"> </w:t>
      </w:r>
      <w:r w:rsidRPr="00E04F2A">
        <w:rPr>
          <w:rFonts w:ascii="Book Antiqua" w:hAnsi="Book Antiqua"/>
          <w:sz w:val="24"/>
          <w:szCs w:val="24"/>
        </w:rPr>
        <w:t xml:space="preserve">2, </w:t>
      </w:r>
      <w:r w:rsidRPr="005B50D1">
        <w:rPr>
          <w:rFonts w:ascii="Book Antiqua" w:hAnsi="Book Antiqua"/>
          <w:sz w:val="24"/>
          <w:szCs w:val="24"/>
        </w:rPr>
        <w:t>irregular marginal morphology, missing lymphatic portal, peripheral or mixed blood flow distribution, peak intensity (PI), non-uniform contrast distribution and elasticity score</w:t>
      </w:r>
      <w:r w:rsidRPr="00E04F2A">
        <w:rPr>
          <w:rFonts w:ascii="Book Antiqua" w:hAnsi="Book Antiqua"/>
          <w:sz w:val="24"/>
          <w:szCs w:val="24"/>
        </w:rPr>
        <w:t xml:space="preserve"> in the metastatic group were significantly higher than those in the </w:t>
      </w:r>
      <w:r w:rsidR="00DE6510" w:rsidRPr="00E04F2A">
        <w:rPr>
          <w:rFonts w:ascii="Book Antiqua" w:hAnsi="Book Antiqua"/>
          <w:sz w:val="24"/>
          <w:szCs w:val="24"/>
        </w:rPr>
        <w:t>reactive</w:t>
      </w:r>
      <w:r w:rsidRPr="00E04F2A">
        <w:rPr>
          <w:rFonts w:ascii="Book Antiqua" w:hAnsi="Book Antiqua"/>
          <w:sz w:val="24"/>
          <w:szCs w:val="24"/>
        </w:rPr>
        <w:t xml:space="preserve"> group (</w:t>
      </w:r>
      <w:r w:rsidRPr="00E04F2A">
        <w:rPr>
          <w:rFonts w:ascii="Book Antiqua" w:hAnsi="Book Antiqua"/>
          <w:i/>
          <w:sz w:val="24"/>
          <w:szCs w:val="24"/>
        </w:rPr>
        <w:t>P</w:t>
      </w:r>
      <w:r w:rsidR="00125BF6" w:rsidRPr="00E04F2A">
        <w:rPr>
          <w:rFonts w:ascii="Book Antiqua" w:hAnsi="Book Antiqua"/>
          <w:sz w:val="24"/>
          <w:szCs w:val="24"/>
        </w:rPr>
        <w:t xml:space="preserve"> </w:t>
      </w:r>
      <w:r w:rsidRPr="00E04F2A">
        <w:rPr>
          <w:rFonts w:ascii="Book Antiqua" w:hAnsi="Book Antiqua"/>
          <w:sz w:val="24"/>
          <w:szCs w:val="24"/>
        </w:rPr>
        <w:t>&lt;</w:t>
      </w:r>
      <w:r w:rsidR="00125BF6" w:rsidRPr="00E04F2A">
        <w:rPr>
          <w:rFonts w:ascii="Book Antiqua" w:hAnsi="Book Antiqua"/>
          <w:sz w:val="24"/>
          <w:szCs w:val="24"/>
        </w:rPr>
        <w:t xml:space="preserve"> </w:t>
      </w:r>
      <w:r w:rsidRPr="00E04F2A">
        <w:rPr>
          <w:rFonts w:ascii="Book Antiqua" w:hAnsi="Book Antiqua"/>
          <w:sz w:val="24"/>
          <w:szCs w:val="24"/>
        </w:rPr>
        <w:t>0.05). L/S</w:t>
      </w:r>
      <w:r w:rsidR="00553060">
        <w:rPr>
          <w:rFonts w:ascii="Book Antiqua" w:hAnsi="Book Antiqua"/>
          <w:sz w:val="24"/>
          <w:szCs w:val="24"/>
        </w:rPr>
        <w:t xml:space="preserve"> ratio</w:t>
      </w:r>
      <w:r w:rsidRPr="00E04F2A">
        <w:rPr>
          <w:rFonts w:ascii="Book Antiqua" w:hAnsi="Book Antiqua"/>
          <w:sz w:val="24"/>
          <w:szCs w:val="24"/>
        </w:rPr>
        <w:t xml:space="preserve">, </w:t>
      </w:r>
      <w:r w:rsidR="005B50D1">
        <w:rPr>
          <w:rFonts w:ascii="Book Antiqua" w:hAnsi="Book Antiqua"/>
          <w:sz w:val="24"/>
          <w:szCs w:val="24"/>
        </w:rPr>
        <w:t xml:space="preserve">missing </w:t>
      </w:r>
      <w:r w:rsidRPr="00E04F2A">
        <w:rPr>
          <w:rFonts w:ascii="Book Antiqua" w:hAnsi="Book Antiqua"/>
          <w:sz w:val="24"/>
          <w:szCs w:val="24"/>
        </w:rPr>
        <w:t xml:space="preserve">lymphatic portal, PI and elasticity </w:t>
      </w:r>
      <w:r w:rsidRPr="005B50D1">
        <w:rPr>
          <w:rFonts w:ascii="Book Antiqua" w:hAnsi="Book Antiqua"/>
          <w:sz w:val="24"/>
          <w:szCs w:val="24"/>
        </w:rPr>
        <w:t>score</w:t>
      </w:r>
      <w:r w:rsidRPr="00E04F2A">
        <w:rPr>
          <w:rFonts w:ascii="Book Antiqua" w:hAnsi="Book Antiqua"/>
          <w:sz w:val="24"/>
          <w:szCs w:val="24"/>
        </w:rPr>
        <w:t xml:space="preserve"> had a significant influence on the occurrence of PTC cervical lymph node metastasis (</w:t>
      </w:r>
      <w:r w:rsidRPr="00E04F2A">
        <w:rPr>
          <w:rFonts w:ascii="Book Antiqua" w:hAnsi="Book Antiqua"/>
          <w:i/>
          <w:iCs/>
          <w:sz w:val="24"/>
          <w:szCs w:val="24"/>
        </w:rPr>
        <w:t>P</w:t>
      </w:r>
      <w:r w:rsidR="00125BF6" w:rsidRPr="00E04F2A">
        <w:rPr>
          <w:rFonts w:ascii="Book Antiqua" w:hAnsi="Book Antiqua"/>
          <w:iCs/>
          <w:sz w:val="24"/>
          <w:szCs w:val="24"/>
        </w:rPr>
        <w:t xml:space="preserve"> </w:t>
      </w:r>
      <w:r w:rsidRPr="00E04F2A">
        <w:rPr>
          <w:rFonts w:ascii="Book Antiqua" w:hAnsi="Book Antiqua"/>
          <w:sz w:val="24"/>
          <w:szCs w:val="24"/>
        </w:rPr>
        <w:t>&lt;</w:t>
      </w:r>
      <w:r w:rsidR="00125BF6" w:rsidRPr="00E04F2A">
        <w:rPr>
          <w:rFonts w:ascii="Book Antiqua" w:hAnsi="Book Antiqua"/>
          <w:sz w:val="24"/>
          <w:szCs w:val="24"/>
        </w:rPr>
        <w:t xml:space="preserve"> </w:t>
      </w:r>
      <w:r w:rsidRPr="00E04F2A">
        <w:rPr>
          <w:rFonts w:ascii="Book Antiqua" w:hAnsi="Book Antiqua"/>
          <w:sz w:val="24"/>
          <w:szCs w:val="24"/>
        </w:rPr>
        <w:t xml:space="preserve">0.05). Furthermore, the </w:t>
      </w:r>
      <w:r w:rsidR="00125BF6" w:rsidRPr="00E04F2A">
        <w:rPr>
          <w:rFonts w:ascii="Book Antiqua" w:hAnsi="Book Antiqua"/>
          <w:sz w:val="24"/>
          <w:szCs w:val="24"/>
        </w:rPr>
        <w:t xml:space="preserve">area under the curve </w:t>
      </w:r>
      <w:r w:rsidR="00125BF6" w:rsidRPr="00E04F2A">
        <w:rPr>
          <w:rFonts w:ascii="Book Antiqua" w:hAnsi="Book Antiqua"/>
          <w:sz w:val="24"/>
          <w:szCs w:val="24"/>
        </w:rPr>
        <w:lastRenderedPageBreak/>
        <w:t>(</w:t>
      </w:r>
      <w:r w:rsidRPr="00E04F2A">
        <w:rPr>
          <w:rFonts w:ascii="Book Antiqua" w:hAnsi="Book Antiqua"/>
          <w:sz w:val="24"/>
          <w:szCs w:val="24"/>
        </w:rPr>
        <w:t>AUC</w:t>
      </w:r>
      <w:r w:rsidR="00125BF6" w:rsidRPr="00E04F2A">
        <w:rPr>
          <w:rFonts w:ascii="Book Antiqua" w:hAnsi="Book Antiqua"/>
          <w:sz w:val="24"/>
          <w:szCs w:val="24"/>
        </w:rPr>
        <w:t>)</w:t>
      </w:r>
      <w:r w:rsidRPr="00E04F2A">
        <w:rPr>
          <w:rFonts w:ascii="Book Antiqua" w:hAnsi="Book Antiqua"/>
          <w:sz w:val="24"/>
          <w:szCs w:val="24"/>
        </w:rPr>
        <w:t xml:space="preserve"> for lymph node </w:t>
      </w:r>
      <w:r w:rsidR="00553060" w:rsidRPr="00E04F2A">
        <w:rPr>
          <w:rFonts w:ascii="Book Antiqua" w:hAnsi="Book Antiqua"/>
          <w:sz w:val="24"/>
          <w:szCs w:val="24"/>
        </w:rPr>
        <w:t>metastas</w:t>
      </w:r>
      <w:r w:rsidR="00553060">
        <w:rPr>
          <w:rFonts w:ascii="Book Antiqua" w:hAnsi="Book Antiqua"/>
          <w:sz w:val="24"/>
          <w:szCs w:val="24"/>
        </w:rPr>
        <w:t>i</w:t>
      </w:r>
      <w:r w:rsidR="00553060" w:rsidRPr="00E04F2A">
        <w:rPr>
          <w:rFonts w:ascii="Book Antiqua" w:hAnsi="Book Antiqua"/>
          <w:sz w:val="24"/>
          <w:szCs w:val="24"/>
        </w:rPr>
        <w:t xml:space="preserve">s </w:t>
      </w:r>
      <w:r w:rsidRPr="00E04F2A">
        <w:rPr>
          <w:rFonts w:ascii="Book Antiqua" w:hAnsi="Book Antiqua"/>
          <w:sz w:val="24"/>
          <w:szCs w:val="24"/>
        </w:rPr>
        <w:t>diagnosed using the combination of PI</w:t>
      </w:r>
      <w:r w:rsidR="00553060">
        <w:rPr>
          <w:rFonts w:ascii="Book Antiqua" w:hAnsi="Book Antiqua"/>
          <w:sz w:val="24"/>
          <w:szCs w:val="24"/>
        </w:rPr>
        <w:t xml:space="preserve"> ratio</w:t>
      </w:r>
      <w:r w:rsidRPr="00E04F2A">
        <w:rPr>
          <w:rFonts w:ascii="Book Antiqua" w:hAnsi="Book Antiqua"/>
          <w:sz w:val="24"/>
          <w:szCs w:val="24"/>
        </w:rPr>
        <w:t xml:space="preserve">, elasticity </w:t>
      </w:r>
      <w:r w:rsidRPr="005B50D1">
        <w:rPr>
          <w:rFonts w:ascii="Book Antiqua" w:hAnsi="Book Antiqua"/>
          <w:sz w:val="24"/>
          <w:szCs w:val="24"/>
        </w:rPr>
        <w:t>score</w:t>
      </w:r>
      <w:r w:rsidRPr="00E04F2A">
        <w:rPr>
          <w:rFonts w:ascii="Book Antiqua" w:hAnsi="Book Antiqua"/>
          <w:sz w:val="24"/>
          <w:szCs w:val="24"/>
        </w:rPr>
        <w:t xml:space="preserve">, </w:t>
      </w:r>
      <w:r w:rsidR="005B50D1">
        <w:rPr>
          <w:rFonts w:ascii="Book Antiqua" w:hAnsi="Book Antiqua"/>
          <w:sz w:val="24"/>
          <w:szCs w:val="24"/>
        </w:rPr>
        <w:t xml:space="preserve">missing </w:t>
      </w:r>
      <w:r w:rsidRPr="00E04F2A">
        <w:rPr>
          <w:rFonts w:ascii="Book Antiqua" w:hAnsi="Book Antiqua"/>
          <w:sz w:val="24"/>
          <w:szCs w:val="24"/>
        </w:rPr>
        <w:t xml:space="preserve">lymphatic portal and LS was 0.936, which was significantly higher than the AUC for PI </w:t>
      </w:r>
      <w:r w:rsidR="00553060">
        <w:rPr>
          <w:rFonts w:ascii="Book Antiqua" w:hAnsi="Book Antiqua"/>
          <w:sz w:val="24"/>
          <w:szCs w:val="24"/>
        </w:rPr>
        <w:t xml:space="preserve">ratio </w:t>
      </w:r>
      <w:r w:rsidRPr="00E04F2A">
        <w:rPr>
          <w:rFonts w:ascii="Book Antiqua" w:hAnsi="Book Antiqua"/>
          <w:sz w:val="24"/>
          <w:szCs w:val="24"/>
        </w:rPr>
        <w:t>alone. The difference was statistically significant (</w:t>
      </w:r>
      <w:r w:rsidRPr="00E04F2A">
        <w:rPr>
          <w:rFonts w:ascii="Book Antiqua" w:hAnsi="Book Antiqua"/>
          <w:i/>
          <w:iCs/>
          <w:sz w:val="24"/>
          <w:szCs w:val="24"/>
        </w:rPr>
        <w:t>P</w:t>
      </w:r>
      <w:r w:rsidR="00125BF6" w:rsidRPr="00E04F2A">
        <w:rPr>
          <w:rFonts w:ascii="Book Antiqua" w:hAnsi="Book Antiqua"/>
          <w:iCs/>
          <w:sz w:val="24"/>
          <w:szCs w:val="24"/>
        </w:rPr>
        <w:t xml:space="preserve"> </w:t>
      </w:r>
      <w:r w:rsidRPr="00E04F2A">
        <w:rPr>
          <w:rFonts w:ascii="Book Antiqua" w:hAnsi="Book Antiqua"/>
          <w:sz w:val="24"/>
          <w:szCs w:val="24"/>
        </w:rPr>
        <w:t>&lt;</w:t>
      </w:r>
      <w:r w:rsidR="00125BF6" w:rsidRPr="00E04F2A">
        <w:rPr>
          <w:rFonts w:ascii="Book Antiqua" w:hAnsi="Book Antiqua"/>
          <w:sz w:val="24"/>
          <w:szCs w:val="24"/>
        </w:rPr>
        <w:t xml:space="preserve"> </w:t>
      </w:r>
      <w:r w:rsidRPr="00E04F2A">
        <w:rPr>
          <w:rFonts w:ascii="Book Antiqua" w:hAnsi="Book Antiqua"/>
          <w:sz w:val="24"/>
          <w:szCs w:val="24"/>
        </w:rPr>
        <w:t xml:space="preserve">0.05). The fitting equation for the combined diagnosis was logit(P) = -12.341 + 1.482 × L/S </w:t>
      </w:r>
      <w:r w:rsidR="00553060">
        <w:rPr>
          <w:rFonts w:ascii="Book Antiqua" w:hAnsi="Book Antiqua"/>
          <w:sz w:val="24"/>
          <w:szCs w:val="24"/>
        </w:rPr>
        <w:t xml:space="preserve">ratio </w:t>
      </w:r>
      <w:r w:rsidRPr="00E04F2A">
        <w:rPr>
          <w:rFonts w:ascii="Book Antiqua" w:hAnsi="Book Antiqua"/>
          <w:sz w:val="24"/>
          <w:szCs w:val="24"/>
        </w:rPr>
        <w:t>+ 3.529 ×</w:t>
      </w:r>
      <w:r w:rsidR="00637A02">
        <w:rPr>
          <w:rFonts w:ascii="Book Antiqua" w:hAnsi="Book Antiqua"/>
          <w:sz w:val="24"/>
          <w:szCs w:val="24"/>
        </w:rPr>
        <w:t xml:space="preserve"> </w:t>
      </w:r>
      <w:r w:rsidR="005B50D1">
        <w:rPr>
          <w:rFonts w:ascii="Book Antiqua" w:hAnsi="Book Antiqua"/>
          <w:sz w:val="24"/>
          <w:szCs w:val="24"/>
        </w:rPr>
        <w:t xml:space="preserve">missing </w:t>
      </w:r>
      <w:r w:rsidR="005B50D1" w:rsidRPr="00E04F2A">
        <w:rPr>
          <w:rFonts w:ascii="Book Antiqua" w:hAnsi="Book Antiqua"/>
          <w:sz w:val="24"/>
          <w:szCs w:val="24"/>
        </w:rPr>
        <w:t>lymphatic portal</w:t>
      </w:r>
      <w:r w:rsidRPr="00E04F2A">
        <w:rPr>
          <w:rFonts w:ascii="Book Antiqua" w:hAnsi="Book Antiqua"/>
          <w:sz w:val="24"/>
          <w:szCs w:val="24"/>
        </w:rPr>
        <w:t xml:space="preserve"> + 0.392 × PI + 3.288 × elasticity score.</w:t>
      </w:r>
    </w:p>
    <w:p w:rsidR="00961D9E" w:rsidRPr="005B50D1" w:rsidRDefault="00961D9E" w:rsidP="00E04F2A">
      <w:pPr>
        <w:adjustRightInd w:val="0"/>
        <w:snapToGrid w:val="0"/>
        <w:spacing w:after="0" w:line="360" w:lineRule="auto"/>
        <w:rPr>
          <w:rFonts w:ascii="Book Antiqua" w:hAnsi="Book Antiqua"/>
          <w:sz w:val="24"/>
          <w:szCs w:val="24"/>
        </w:rPr>
      </w:pPr>
    </w:p>
    <w:p w:rsidR="00961D9E"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CONCLUSION</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 xml:space="preserve">Based on the gray-scale ultrasound, the combination of contrast-enhanced ultrasound and elastography can accurately assess PTC cervical lymph node </w:t>
      </w:r>
      <w:r w:rsidR="00553060" w:rsidRPr="00E04F2A">
        <w:rPr>
          <w:rFonts w:ascii="Book Antiqua" w:hAnsi="Book Antiqua"/>
          <w:sz w:val="24"/>
          <w:szCs w:val="24"/>
        </w:rPr>
        <w:t>metastas</w:t>
      </w:r>
      <w:r w:rsidR="00553060">
        <w:rPr>
          <w:rFonts w:ascii="Book Antiqua" w:hAnsi="Book Antiqua"/>
          <w:sz w:val="24"/>
          <w:szCs w:val="24"/>
        </w:rPr>
        <w:t>i</w:t>
      </w:r>
      <w:r w:rsidR="00553060" w:rsidRPr="00E04F2A">
        <w:rPr>
          <w:rFonts w:ascii="Book Antiqua" w:hAnsi="Book Antiqua"/>
          <w:sz w:val="24"/>
          <w:szCs w:val="24"/>
        </w:rPr>
        <w:t>s</w:t>
      </w:r>
      <w:r w:rsidRPr="00E04F2A">
        <w:rPr>
          <w:rFonts w:ascii="Book Antiqua" w:hAnsi="Book Antiqua"/>
          <w:sz w:val="24"/>
          <w:szCs w:val="24"/>
        </w:rPr>
        <w:t>.</w:t>
      </w:r>
    </w:p>
    <w:p w:rsidR="00961D9E" w:rsidRPr="00E04F2A" w:rsidRDefault="00961D9E" w:rsidP="00E04F2A">
      <w:pPr>
        <w:adjustRightInd w:val="0"/>
        <w:snapToGrid w:val="0"/>
        <w:spacing w:after="0" w:line="360" w:lineRule="auto"/>
        <w:rPr>
          <w:rFonts w:ascii="Book Antiqua" w:hAnsi="Book Antiqua"/>
          <w:sz w:val="24"/>
          <w:szCs w:val="24"/>
        </w:rPr>
      </w:pPr>
    </w:p>
    <w:p w:rsidR="00857E03" w:rsidRPr="00E04F2A" w:rsidRDefault="00961D9E" w:rsidP="00E04F2A">
      <w:pPr>
        <w:adjustRightInd w:val="0"/>
        <w:snapToGrid w:val="0"/>
        <w:spacing w:after="0" w:line="360" w:lineRule="auto"/>
        <w:rPr>
          <w:rFonts w:ascii="Book Antiqua" w:hAnsi="Book Antiqua"/>
          <w:sz w:val="24"/>
          <w:szCs w:val="24"/>
        </w:rPr>
      </w:pPr>
      <w:r w:rsidRPr="00E04F2A">
        <w:rPr>
          <w:rFonts w:ascii="Book Antiqua" w:hAnsi="Book Antiqua"/>
          <w:b/>
          <w:sz w:val="24"/>
          <w:szCs w:val="24"/>
        </w:rPr>
        <w:t>Key words:</w:t>
      </w:r>
      <w:r w:rsidR="00857E03" w:rsidRPr="00E04F2A">
        <w:rPr>
          <w:rFonts w:ascii="Book Antiqua" w:hAnsi="Book Antiqua"/>
          <w:sz w:val="24"/>
          <w:szCs w:val="24"/>
        </w:rPr>
        <w:t xml:space="preserve"> Contrast</w:t>
      </w:r>
      <w:r w:rsidRPr="00E04F2A">
        <w:rPr>
          <w:rFonts w:ascii="Book Antiqua" w:hAnsi="Book Antiqua"/>
          <w:sz w:val="24"/>
          <w:szCs w:val="24"/>
        </w:rPr>
        <w:t>-</w:t>
      </w:r>
      <w:r w:rsidR="00857E03" w:rsidRPr="00E04F2A">
        <w:rPr>
          <w:rFonts w:ascii="Book Antiqua" w:hAnsi="Book Antiqua"/>
          <w:sz w:val="24"/>
          <w:szCs w:val="24"/>
        </w:rPr>
        <w:t>enhanced ultrasound; Elastography; Papillary thyroid cancer; Cervical lymph node metastasis</w:t>
      </w:r>
    </w:p>
    <w:p w:rsidR="00961D9E" w:rsidRPr="00E04F2A" w:rsidRDefault="00961D9E" w:rsidP="00E04F2A">
      <w:pPr>
        <w:adjustRightInd w:val="0"/>
        <w:snapToGrid w:val="0"/>
        <w:spacing w:after="0" w:line="360" w:lineRule="auto"/>
        <w:rPr>
          <w:rFonts w:ascii="Book Antiqua" w:hAnsi="Book Antiqua"/>
          <w:sz w:val="24"/>
          <w:szCs w:val="24"/>
        </w:rPr>
      </w:pPr>
    </w:p>
    <w:p w:rsidR="00961D9E" w:rsidRPr="00E04F2A" w:rsidRDefault="00961D9E" w:rsidP="00E04F2A">
      <w:pPr>
        <w:autoSpaceDE w:val="0"/>
        <w:autoSpaceDN w:val="0"/>
        <w:adjustRightInd w:val="0"/>
        <w:spacing w:after="0" w:line="360" w:lineRule="auto"/>
        <w:outlineLvl w:val="0"/>
        <w:rPr>
          <w:rFonts w:ascii="Book Antiqua" w:hAnsi="Book Antiqua" w:cs="Cambria"/>
          <w:bCs/>
          <w:sz w:val="24"/>
          <w:szCs w:val="24"/>
        </w:rPr>
      </w:pPr>
      <w:bookmarkStart w:id="138" w:name="OLE_LINK55"/>
      <w:bookmarkStart w:id="139" w:name="OLE_LINK56"/>
      <w:bookmarkStart w:id="140" w:name="OLE_LINK779"/>
      <w:bookmarkStart w:id="141" w:name="OLE_LINK780"/>
      <w:bookmarkStart w:id="142" w:name="OLE_LINK935"/>
      <w:bookmarkStart w:id="143" w:name="OLE_LINK936"/>
      <w:bookmarkStart w:id="144" w:name="OLE_LINK255"/>
      <w:bookmarkStart w:id="145" w:name="OLE_LINK940"/>
      <w:bookmarkStart w:id="146" w:name="OLE_LINK941"/>
      <w:bookmarkStart w:id="147" w:name="OLE_LINK942"/>
      <w:bookmarkStart w:id="148" w:name="OLE_LINK1112"/>
      <w:bookmarkStart w:id="149" w:name="OLE_LINK1113"/>
      <w:bookmarkStart w:id="150" w:name="OLE_LINK1114"/>
      <w:bookmarkStart w:id="151" w:name="OLE_LINK1115"/>
      <w:bookmarkStart w:id="152" w:name="OLE_LINK929"/>
      <w:bookmarkStart w:id="153" w:name="OLE_LINK930"/>
      <w:bookmarkStart w:id="154" w:name="OLE_LINK931"/>
      <w:bookmarkStart w:id="155" w:name="OLE_LINK932"/>
      <w:bookmarkStart w:id="156" w:name="OLE_LINK1125"/>
      <w:bookmarkStart w:id="157" w:name="OLE_LINK1150"/>
      <w:bookmarkStart w:id="158" w:name="OLE_LINK1151"/>
      <w:bookmarkStart w:id="159" w:name="OLE_LINK1164"/>
      <w:bookmarkStart w:id="160" w:name="OLE_LINK1166"/>
      <w:bookmarkStart w:id="161" w:name="OLE_LINK1167"/>
      <w:bookmarkStart w:id="162" w:name="OLE_LINK1226"/>
      <w:bookmarkStart w:id="163" w:name="OLE_LINK1227"/>
      <w:bookmarkStart w:id="164" w:name="OLE_LINK1228"/>
      <w:bookmarkStart w:id="165" w:name="OLE_LINK1229"/>
      <w:bookmarkStart w:id="166" w:name="OLE_LINK1230"/>
      <w:bookmarkStart w:id="167" w:name="OLE_LINK1231"/>
      <w:bookmarkStart w:id="168" w:name="OLE_LINK1364"/>
      <w:bookmarkStart w:id="169" w:name="OLE_LINK1714"/>
      <w:bookmarkStart w:id="170" w:name="OLE_LINK1715"/>
      <w:bookmarkStart w:id="171" w:name="OLE_LINK1831"/>
      <w:bookmarkStart w:id="172" w:name="OLE_LINK1603"/>
      <w:bookmarkStart w:id="173" w:name="OLE_LINK1604"/>
      <w:bookmarkStart w:id="174" w:name="OLE_LINK1633"/>
      <w:bookmarkStart w:id="175" w:name="OLE_LINK1634"/>
      <w:bookmarkStart w:id="176" w:name="OLE_LINK1635"/>
      <w:bookmarkStart w:id="177" w:name="OLE_LINK1637"/>
      <w:bookmarkStart w:id="178" w:name="OLE_LINK1640"/>
      <w:bookmarkStart w:id="179" w:name="OLE_LINK1641"/>
      <w:bookmarkStart w:id="180" w:name="OLE_LINK1687"/>
      <w:bookmarkStart w:id="181" w:name="OLE_LINK1688"/>
      <w:bookmarkStart w:id="182" w:name="OLE_LINK1794"/>
      <w:bookmarkStart w:id="183" w:name="OLE_LINK1795"/>
      <w:bookmarkStart w:id="184" w:name="OLE_LINK1796"/>
      <w:bookmarkStart w:id="185" w:name="OLE_LINK1690"/>
      <w:bookmarkStart w:id="186" w:name="OLE_LINK1691"/>
      <w:bookmarkStart w:id="187" w:name="OLE_LINK1983"/>
      <w:bookmarkStart w:id="188" w:name="OLE_LINK1985"/>
      <w:bookmarkStart w:id="189" w:name="OLE_LINK1986"/>
      <w:bookmarkStart w:id="190" w:name="OLE_LINK1987"/>
      <w:bookmarkStart w:id="191" w:name="OLE_LINK2093"/>
      <w:bookmarkStart w:id="192" w:name="OLE_LINK2167"/>
      <w:r w:rsidRPr="00E04F2A">
        <w:rPr>
          <w:rFonts w:ascii="Book Antiqua" w:hAnsi="Book Antiqua"/>
          <w:b/>
          <w:sz w:val="24"/>
          <w:szCs w:val="24"/>
        </w:rPr>
        <w:t>©</w:t>
      </w:r>
      <w:bookmarkEnd w:id="138"/>
      <w:bookmarkEnd w:id="139"/>
      <w:r w:rsidRPr="00E04F2A">
        <w:rPr>
          <w:rFonts w:ascii="Book Antiqua" w:hAnsi="Book Antiqua"/>
          <w:b/>
          <w:sz w:val="24"/>
          <w:szCs w:val="24"/>
        </w:rPr>
        <w:t xml:space="preserve"> </w:t>
      </w:r>
      <w:r w:rsidR="00992576">
        <w:rPr>
          <w:rFonts w:ascii="Book Antiqua" w:hAnsi="Book Antiqua" w:cs="Arial"/>
          <w:b/>
          <w:sz w:val="24"/>
          <w:szCs w:val="24"/>
        </w:rPr>
        <w:t>The Author(s) 201</w:t>
      </w:r>
      <w:r w:rsidR="00992576">
        <w:rPr>
          <w:rFonts w:ascii="Book Antiqua" w:hAnsi="Book Antiqua" w:cs="Arial" w:hint="eastAsia"/>
          <w:b/>
          <w:sz w:val="24"/>
          <w:szCs w:val="24"/>
        </w:rPr>
        <w:t>9</w:t>
      </w:r>
      <w:r w:rsidRPr="00E04F2A">
        <w:rPr>
          <w:rFonts w:ascii="Book Antiqua" w:hAnsi="Book Antiqua" w:cs="Arial"/>
          <w:b/>
          <w:sz w:val="24"/>
          <w:szCs w:val="24"/>
        </w:rPr>
        <w:t xml:space="preserve">. </w:t>
      </w:r>
      <w:r w:rsidRPr="00E04F2A">
        <w:rPr>
          <w:rFonts w:ascii="Book Antiqua" w:hAnsi="Book Antiqua" w:cs="Arial"/>
          <w:sz w:val="24"/>
          <w:szCs w:val="24"/>
        </w:rPr>
        <w:t>Published by Baishideng Publishing Group Inc. All rights reserved</w:t>
      </w:r>
      <w:bookmarkStart w:id="193" w:name="OLE_LINK969"/>
      <w:bookmarkStart w:id="194" w:name="OLE_LINK970"/>
      <w:bookmarkStart w:id="195" w:name="OLE_LINK972"/>
      <w:bookmarkStart w:id="196" w:name="OLE_LINK973"/>
      <w:bookmarkStart w:id="197" w:name="OLE_LINK974"/>
      <w:bookmarkStart w:id="198" w:name="OLE_LINK975"/>
      <w:bookmarkStart w:id="199" w:name="OLE_LINK976"/>
      <w:r w:rsidRPr="00E04F2A">
        <w:rPr>
          <w:rFonts w:ascii="Book Antiqua" w:hAnsi="Book Antiqua" w:cs="Arial"/>
          <w:sz w:val="24"/>
          <w:szCs w:val="24"/>
        </w:rPr>
        <w: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961D9E" w:rsidRPr="00E04F2A" w:rsidRDefault="00961D9E" w:rsidP="00E04F2A">
      <w:pPr>
        <w:spacing w:after="0" w:line="360" w:lineRule="auto"/>
        <w:rPr>
          <w:rFonts w:ascii="Book Antiqua" w:hAnsi="Book Antiqua"/>
          <w:b/>
          <w:sz w:val="24"/>
          <w:szCs w:val="24"/>
        </w:rPr>
      </w:pPr>
    </w:p>
    <w:p w:rsidR="00961D9E" w:rsidRPr="00E04F2A" w:rsidRDefault="00961D9E" w:rsidP="00E04F2A">
      <w:pPr>
        <w:adjustRightInd w:val="0"/>
        <w:snapToGrid w:val="0"/>
        <w:spacing w:after="0" w:line="360" w:lineRule="auto"/>
        <w:rPr>
          <w:rFonts w:ascii="Book Antiqua" w:hAnsi="Book Antiqua"/>
          <w:b/>
          <w:bCs/>
          <w:sz w:val="24"/>
          <w:szCs w:val="24"/>
        </w:rPr>
      </w:pPr>
      <w:r w:rsidRPr="00E04F2A">
        <w:rPr>
          <w:rFonts w:ascii="Book Antiqua" w:hAnsi="Book Antiqua"/>
          <w:b/>
          <w:sz w:val="24"/>
          <w:szCs w:val="24"/>
        </w:rPr>
        <w:t xml:space="preserve">Core tip: </w:t>
      </w:r>
      <w:r w:rsidRPr="00E04F2A">
        <w:rPr>
          <w:rFonts w:ascii="Book Antiqua" w:hAnsi="Book Antiqua"/>
          <w:sz w:val="24"/>
          <w:szCs w:val="24"/>
        </w:rPr>
        <w:t xml:space="preserve">Cervical lymph node metastasis of papillary thyroid carcinoma affects the prognosis and treatment of patients. Currently, contrast-enhanced ultrasound and ultrasound elastography have been gradually applied to the diagnosis of cervical lymph node metastasis. However, it is not clear </w:t>
      </w:r>
      <w:r w:rsidR="00553060">
        <w:rPr>
          <w:rFonts w:ascii="Book Antiqua" w:hAnsi="Book Antiqua"/>
          <w:sz w:val="24"/>
          <w:szCs w:val="24"/>
        </w:rPr>
        <w:t>whether</w:t>
      </w:r>
      <w:r w:rsidR="00553060" w:rsidRPr="00E04F2A">
        <w:rPr>
          <w:rFonts w:ascii="Book Antiqua" w:hAnsi="Book Antiqua"/>
          <w:sz w:val="24"/>
          <w:szCs w:val="24"/>
        </w:rPr>
        <w:t xml:space="preserve"> </w:t>
      </w:r>
      <w:r w:rsidRPr="00E04F2A">
        <w:rPr>
          <w:rFonts w:ascii="Book Antiqua" w:hAnsi="Book Antiqua"/>
          <w:sz w:val="24"/>
          <w:szCs w:val="24"/>
        </w:rPr>
        <w:t>contrast-enhanced ultrasound and elastography combine</w:t>
      </w:r>
      <w:r w:rsidR="00553060">
        <w:rPr>
          <w:rFonts w:ascii="Book Antiqua" w:hAnsi="Book Antiqua"/>
          <w:sz w:val="24"/>
          <w:szCs w:val="24"/>
        </w:rPr>
        <w:t>d</w:t>
      </w:r>
      <w:r w:rsidRPr="00E04F2A">
        <w:rPr>
          <w:rFonts w:ascii="Book Antiqua" w:hAnsi="Book Antiqua"/>
          <w:sz w:val="24"/>
          <w:szCs w:val="24"/>
        </w:rPr>
        <w:t xml:space="preserve"> with conventional ultrasound</w:t>
      </w:r>
      <w:r w:rsidR="00553060">
        <w:rPr>
          <w:rFonts w:ascii="Book Antiqua" w:hAnsi="Book Antiqua"/>
          <w:sz w:val="24"/>
          <w:szCs w:val="24"/>
        </w:rPr>
        <w:t xml:space="preserve"> </w:t>
      </w:r>
      <w:r w:rsidRPr="00E04F2A">
        <w:rPr>
          <w:rFonts w:ascii="Book Antiqua" w:hAnsi="Book Antiqua"/>
          <w:sz w:val="24"/>
          <w:szCs w:val="24"/>
        </w:rPr>
        <w:t xml:space="preserve">improve the accuracy of lymph node metastasis diagnosis. In this study, we analyzed the differences among conventional ultrasound, contrast-enhanced ultrasound and elastography in metastatic and reactive lymph nodes, and used </w:t>
      </w:r>
      <w:r w:rsidR="00553060">
        <w:rPr>
          <w:rFonts w:ascii="Book Antiqua" w:hAnsi="Book Antiqua"/>
          <w:sz w:val="24"/>
          <w:szCs w:val="24"/>
        </w:rPr>
        <w:t xml:space="preserve">a </w:t>
      </w:r>
      <w:r w:rsidRPr="00E04F2A">
        <w:rPr>
          <w:rFonts w:ascii="Book Antiqua" w:hAnsi="Book Antiqua"/>
          <w:sz w:val="24"/>
          <w:szCs w:val="24"/>
        </w:rPr>
        <w:t>logistic regression model to fit the probability equation of lymph node metastasis to improve the diagnostic accuracy of metastatic lymph nodes.</w:t>
      </w:r>
    </w:p>
    <w:p w:rsidR="00961D9E" w:rsidRPr="00E04F2A" w:rsidRDefault="00961D9E" w:rsidP="00E04F2A">
      <w:pPr>
        <w:adjustRightInd w:val="0"/>
        <w:snapToGrid w:val="0"/>
        <w:spacing w:after="0" w:line="360" w:lineRule="auto"/>
        <w:rPr>
          <w:rFonts w:ascii="Book Antiqua" w:hAnsi="Book Antiqua"/>
          <w:sz w:val="24"/>
          <w:szCs w:val="24"/>
        </w:rPr>
      </w:pPr>
    </w:p>
    <w:p w:rsidR="00992576" w:rsidRPr="00992576" w:rsidRDefault="00992576" w:rsidP="00992576">
      <w:pPr>
        <w:spacing w:line="360" w:lineRule="auto"/>
        <w:rPr>
          <w:rFonts w:ascii="Book Antiqua" w:hAnsi="Book Antiqua"/>
          <w:color w:val="000000"/>
          <w:sz w:val="24"/>
          <w:szCs w:val="24"/>
        </w:rPr>
      </w:pPr>
      <w:r w:rsidRPr="00992576">
        <w:rPr>
          <w:rFonts w:ascii="Book Antiqua" w:hAnsi="Book Antiqua"/>
          <w:b/>
          <w:color w:val="000000"/>
          <w:sz w:val="24"/>
          <w:szCs w:val="24"/>
        </w:rPr>
        <w:t>Citation:</w:t>
      </w:r>
      <w:r w:rsidRPr="00992576">
        <w:rPr>
          <w:rFonts w:ascii="Book Antiqua" w:hAnsi="Book Antiqua" w:hint="eastAsia"/>
          <w:color w:val="000000"/>
          <w:sz w:val="24"/>
          <w:szCs w:val="24"/>
        </w:rPr>
        <w:t xml:space="preserve"> </w:t>
      </w:r>
      <w:r w:rsidR="00961D9E" w:rsidRPr="00E04F2A">
        <w:rPr>
          <w:rFonts w:ascii="Book Antiqua" w:hAnsi="Book Antiqua"/>
          <w:sz w:val="24"/>
          <w:szCs w:val="24"/>
        </w:rPr>
        <w:t xml:space="preserve">Jiang W, Wei HY, Zhang HY, Zhuo QL. Value of contrast-enhanced </w:t>
      </w:r>
      <w:r w:rsidR="00961D9E" w:rsidRPr="00E04F2A">
        <w:rPr>
          <w:rFonts w:ascii="Book Antiqua" w:hAnsi="Book Antiqua"/>
          <w:sz w:val="24"/>
          <w:szCs w:val="24"/>
        </w:rPr>
        <w:lastRenderedPageBreak/>
        <w:t xml:space="preserve">ultrasound combined with elastography in evaluating cervical lymph node metastasis in papillary thyroid carcinoma. </w:t>
      </w:r>
      <w:r w:rsidR="00961D9E" w:rsidRPr="00E04F2A">
        <w:rPr>
          <w:rFonts w:ascii="Book Antiqua" w:hAnsi="Book Antiqua"/>
          <w:i/>
          <w:sz w:val="24"/>
          <w:szCs w:val="24"/>
        </w:rPr>
        <w:t>World J Clin Cases</w:t>
      </w:r>
      <w:r w:rsidR="00961D9E" w:rsidRPr="00E04F2A">
        <w:rPr>
          <w:rFonts w:ascii="Book Antiqua" w:hAnsi="Book Antiqua"/>
          <w:sz w:val="24"/>
          <w:szCs w:val="24"/>
        </w:rPr>
        <w:t xml:space="preserve"> </w:t>
      </w:r>
      <w:r>
        <w:rPr>
          <w:rFonts w:ascii="Book Antiqua" w:hAnsi="Book Antiqua"/>
          <w:color w:val="000000"/>
          <w:sz w:val="24"/>
          <w:szCs w:val="24"/>
        </w:rPr>
        <w:t xml:space="preserve">2019; 7(1): </w:t>
      </w:r>
      <w:r>
        <w:rPr>
          <w:rFonts w:ascii="Book Antiqua" w:hAnsi="Book Antiqua" w:hint="eastAsia"/>
          <w:color w:val="000000"/>
          <w:sz w:val="24"/>
          <w:szCs w:val="24"/>
        </w:rPr>
        <w:t>49</w:t>
      </w:r>
      <w:r>
        <w:rPr>
          <w:rFonts w:ascii="Book Antiqua" w:hAnsi="Book Antiqua"/>
          <w:color w:val="000000"/>
          <w:sz w:val="24"/>
          <w:szCs w:val="24"/>
        </w:rPr>
        <w:t>-</w:t>
      </w:r>
      <w:r>
        <w:rPr>
          <w:rFonts w:ascii="Book Antiqua" w:hAnsi="Book Antiqua" w:hint="eastAsia"/>
          <w:color w:val="000000"/>
          <w:sz w:val="24"/>
          <w:szCs w:val="24"/>
        </w:rPr>
        <w:t>57</w:t>
      </w:r>
    </w:p>
    <w:p w:rsidR="00992576" w:rsidRPr="00992576" w:rsidRDefault="00992576" w:rsidP="00992576">
      <w:pPr>
        <w:spacing w:line="360" w:lineRule="auto"/>
        <w:rPr>
          <w:rFonts w:ascii="Book Antiqua" w:hAnsi="Book Antiqua"/>
          <w:color w:val="000000"/>
          <w:sz w:val="24"/>
          <w:szCs w:val="24"/>
        </w:rPr>
      </w:pPr>
      <w:r w:rsidRPr="00992576">
        <w:rPr>
          <w:rFonts w:ascii="Book Antiqua" w:hAnsi="Book Antiqua"/>
          <w:b/>
          <w:color w:val="000000"/>
          <w:sz w:val="24"/>
          <w:szCs w:val="24"/>
        </w:rPr>
        <w:t>URL:</w:t>
      </w:r>
      <w:r w:rsidRPr="00992576">
        <w:rPr>
          <w:rFonts w:ascii="Book Antiqua" w:hAnsi="Book Antiqua"/>
          <w:color w:val="000000"/>
          <w:sz w:val="24"/>
          <w:szCs w:val="24"/>
        </w:rPr>
        <w:t xml:space="preserve"> https://www.wjgnet.com/2307-8960/full/v7/i1/</w:t>
      </w:r>
      <w:r>
        <w:rPr>
          <w:rFonts w:ascii="Book Antiqua" w:hAnsi="Book Antiqua" w:hint="eastAsia"/>
          <w:color w:val="000000"/>
          <w:sz w:val="24"/>
          <w:szCs w:val="24"/>
        </w:rPr>
        <w:t>49</w:t>
      </w:r>
      <w:r w:rsidRPr="00992576">
        <w:rPr>
          <w:rFonts w:ascii="Book Antiqua" w:hAnsi="Book Antiqua"/>
          <w:color w:val="000000"/>
          <w:sz w:val="24"/>
          <w:szCs w:val="24"/>
        </w:rPr>
        <w:t>.htm</w:t>
      </w:r>
    </w:p>
    <w:p w:rsidR="00992576" w:rsidRPr="00992576" w:rsidRDefault="00992576" w:rsidP="00992576">
      <w:pPr>
        <w:spacing w:line="360" w:lineRule="auto"/>
        <w:rPr>
          <w:rFonts w:ascii="Book Antiqua" w:hAnsi="Book Antiqua"/>
          <w:color w:val="000000"/>
          <w:sz w:val="24"/>
          <w:szCs w:val="24"/>
        </w:rPr>
      </w:pPr>
      <w:r w:rsidRPr="00992576">
        <w:rPr>
          <w:rFonts w:ascii="Book Antiqua" w:hAnsi="Book Antiqua"/>
          <w:b/>
          <w:color w:val="000000"/>
          <w:sz w:val="24"/>
          <w:szCs w:val="24"/>
        </w:rPr>
        <w:t>DOI</w:t>
      </w:r>
      <w:r w:rsidRPr="00992576">
        <w:rPr>
          <w:rFonts w:ascii="Book Antiqua" w:hAnsi="Book Antiqua"/>
          <w:color w:val="000000"/>
          <w:sz w:val="24"/>
          <w:szCs w:val="24"/>
        </w:rPr>
        <w:t>: https://dx.doi.org/10.12998/wjcc.v7.i1.</w:t>
      </w:r>
      <w:r>
        <w:rPr>
          <w:rFonts w:ascii="Book Antiqua" w:hAnsi="Book Antiqua" w:hint="eastAsia"/>
          <w:color w:val="000000"/>
          <w:sz w:val="24"/>
          <w:szCs w:val="24"/>
        </w:rPr>
        <w:t>49</w:t>
      </w:r>
    </w:p>
    <w:p w:rsidR="00961D9E" w:rsidRPr="00992576" w:rsidRDefault="00961D9E" w:rsidP="00E04F2A">
      <w:pPr>
        <w:spacing w:after="0" w:line="360" w:lineRule="auto"/>
        <w:rPr>
          <w:rFonts w:ascii="Book Antiqua" w:hAnsi="Book Antiqua" w:cs="Arial"/>
          <w:i/>
          <w:sz w:val="24"/>
          <w:szCs w:val="24"/>
        </w:rPr>
      </w:pPr>
    </w:p>
    <w:p w:rsidR="00857E03" w:rsidRPr="00E04F2A" w:rsidRDefault="00857E03" w:rsidP="00E04F2A">
      <w:pPr>
        <w:spacing w:after="0" w:line="360" w:lineRule="auto"/>
        <w:rPr>
          <w:rFonts w:ascii="Book Antiqua" w:hAnsi="Book Antiqua"/>
          <w:b/>
          <w:bCs/>
          <w:sz w:val="24"/>
          <w:szCs w:val="24"/>
        </w:rPr>
      </w:pPr>
      <w:r w:rsidRPr="00E04F2A">
        <w:rPr>
          <w:rFonts w:ascii="Book Antiqua" w:hAnsi="Book Antiqua"/>
          <w:b/>
          <w:bCs/>
          <w:sz w:val="24"/>
          <w:szCs w:val="24"/>
        </w:rPr>
        <w:br w:type="page"/>
      </w:r>
      <w:r w:rsidR="00961D9E" w:rsidRPr="00E04F2A">
        <w:rPr>
          <w:rFonts w:ascii="Book Antiqua" w:hAnsi="Book Antiqua"/>
          <w:b/>
          <w:bCs/>
          <w:sz w:val="24"/>
          <w:szCs w:val="24"/>
        </w:rPr>
        <w:lastRenderedPageBreak/>
        <w:t>INTRODUCTION</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Cervical lymph node metastasis in papillary thyroid carcinoma (PTC)</w:t>
      </w:r>
      <w:r w:rsidR="00637A02">
        <w:rPr>
          <w:rFonts w:ascii="Book Antiqua" w:hAnsi="Book Antiqua"/>
          <w:sz w:val="24"/>
          <w:szCs w:val="24"/>
        </w:rPr>
        <w:t xml:space="preserve"> </w:t>
      </w:r>
      <w:r w:rsidR="00DE6510">
        <w:rPr>
          <w:rFonts w:ascii="Book Antiqua" w:hAnsi="Book Antiqua"/>
          <w:sz w:val="24"/>
          <w:szCs w:val="24"/>
        </w:rPr>
        <w:t xml:space="preserve">often </w:t>
      </w:r>
      <w:r w:rsidRPr="00E04F2A">
        <w:rPr>
          <w:rFonts w:ascii="Book Antiqua" w:hAnsi="Book Antiqua"/>
          <w:sz w:val="24"/>
          <w:szCs w:val="24"/>
        </w:rPr>
        <w:t>affect</w:t>
      </w:r>
      <w:r w:rsidR="00DE6510">
        <w:rPr>
          <w:rFonts w:ascii="Book Antiqua" w:hAnsi="Book Antiqua"/>
          <w:sz w:val="24"/>
          <w:szCs w:val="24"/>
        </w:rPr>
        <w:t>s</w:t>
      </w:r>
      <w:r w:rsidRPr="00E04F2A">
        <w:rPr>
          <w:rFonts w:ascii="Book Antiqua" w:hAnsi="Book Antiqua"/>
          <w:sz w:val="24"/>
          <w:szCs w:val="24"/>
        </w:rPr>
        <w:t xml:space="preserve"> the treatment and prognosis of patients. Accurate preoperative assessments is of great importance</w:t>
      </w:r>
      <w:r w:rsidRPr="00E04F2A">
        <w:rPr>
          <w:rFonts w:ascii="Book Antiqua" w:hAnsi="Book Antiqua"/>
          <w:sz w:val="24"/>
          <w:szCs w:val="24"/>
          <w:vertAlign w:val="superscript"/>
        </w:rPr>
        <w:t>[1-3]</w:t>
      </w:r>
      <w:r w:rsidRPr="00E04F2A">
        <w:rPr>
          <w:rFonts w:ascii="Book Antiqua" w:hAnsi="Book Antiqua"/>
          <w:sz w:val="24"/>
          <w:szCs w:val="24"/>
        </w:rPr>
        <w:t>. Ultrasound is currently the most commonly used diagnostic method for cervical lymph node metastasis of PTC. However, ultrasound is subjective and easily leads to missed diagnosis or misdiagnosis</w:t>
      </w:r>
      <w:r w:rsidRPr="00E04F2A">
        <w:rPr>
          <w:rFonts w:ascii="Book Antiqua" w:hAnsi="Book Antiqua"/>
          <w:sz w:val="24"/>
          <w:szCs w:val="24"/>
          <w:vertAlign w:val="superscript"/>
        </w:rPr>
        <w:t>[4,5]</w:t>
      </w:r>
      <w:r w:rsidRPr="00E04F2A">
        <w:rPr>
          <w:rFonts w:ascii="Book Antiqua" w:hAnsi="Book Antiqua"/>
          <w:sz w:val="24"/>
          <w:szCs w:val="24"/>
        </w:rPr>
        <w:t xml:space="preserve">. Recently, contrast-enhanced ultrasound and ultrasound elastography have gradually been applied for diagnosing cervical lymph node metastasis of PTC. Xiang </w:t>
      </w:r>
      <w:r w:rsidRPr="00E04F2A">
        <w:rPr>
          <w:rFonts w:ascii="Book Antiqua" w:hAnsi="Book Antiqua"/>
          <w:i/>
          <w:sz w:val="24"/>
          <w:szCs w:val="24"/>
        </w:rPr>
        <w:t>et al</w:t>
      </w:r>
      <w:r w:rsidRPr="00E04F2A">
        <w:rPr>
          <w:rFonts w:ascii="Book Antiqua" w:hAnsi="Book Antiqua"/>
          <w:sz w:val="24"/>
          <w:szCs w:val="24"/>
          <w:vertAlign w:val="superscript"/>
        </w:rPr>
        <w:t>[6]</w:t>
      </w:r>
      <w:r w:rsidRPr="00E04F2A">
        <w:rPr>
          <w:rFonts w:ascii="Book Antiqua" w:hAnsi="Book Antiqua"/>
          <w:sz w:val="24"/>
          <w:szCs w:val="24"/>
        </w:rPr>
        <w:t xml:space="preserve"> found that contrast-enhanced ultrasound could predict lymph node metastasis of PTC. Park </w:t>
      </w:r>
      <w:r w:rsidRPr="00E04F2A">
        <w:rPr>
          <w:rFonts w:ascii="Book Antiqua" w:hAnsi="Book Antiqua"/>
          <w:i/>
          <w:iCs/>
          <w:sz w:val="24"/>
          <w:szCs w:val="24"/>
        </w:rPr>
        <w:t>et al</w:t>
      </w:r>
      <w:r w:rsidRPr="00E04F2A">
        <w:rPr>
          <w:rFonts w:ascii="Book Antiqua" w:hAnsi="Book Antiqua"/>
          <w:sz w:val="24"/>
          <w:szCs w:val="24"/>
          <w:vertAlign w:val="superscript"/>
        </w:rPr>
        <w:t xml:space="preserve">[7] </w:t>
      </w:r>
      <w:r w:rsidRPr="00E04F2A">
        <w:rPr>
          <w:rFonts w:ascii="Book Antiqua" w:hAnsi="Book Antiqua"/>
          <w:sz w:val="24"/>
          <w:szCs w:val="24"/>
        </w:rPr>
        <w:t xml:space="preserve">reported the value of elastography in </w:t>
      </w:r>
      <w:r w:rsidR="00125BF6" w:rsidRPr="00E04F2A">
        <w:rPr>
          <w:rFonts w:ascii="Book Antiqua" w:hAnsi="Book Antiqua"/>
          <w:sz w:val="24"/>
          <w:szCs w:val="24"/>
        </w:rPr>
        <w:t>diagnosing</w:t>
      </w:r>
      <w:r w:rsidRPr="00E04F2A">
        <w:rPr>
          <w:rFonts w:ascii="Book Antiqua" w:hAnsi="Book Antiqua"/>
          <w:sz w:val="24"/>
          <w:szCs w:val="24"/>
        </w:rPr>
        <w:t xml:space="preserve"> lymph node metastasis of PTC. However, there has been controversy </w:t>
      </w:r>
      <w:r w:rsidR="00DE6510">
        <w:rPr>
          <w:rFonts w:ascii="Book Antiqua" w:hAnsi="Book Antiqua"/>
          <w:sz w:val="24"/>
          <w:szCs w:val="24"/>
        </w:rPr>
        <w:t xml:space="preserve">over </w:t>
      </w:r>
      <w:r w:rsidRPr="00E04F2A">
        <w:rPr>
          <w:rFonts w:ascii="Book Antiqua" w:hAnsi="Book Antiqua"/>
          <w:sz w:val="24"/>
          <w:szCs w:val="24"/>
        </w:rPr>
        <w:t xml:space="preserve">whether contrast ultrasound and elastography combined with conventional ultrasound can improve the </w:t>
      </w:r>
      <w:r w:rsidR="00DE6510" w:rsidRPr="00E04F2A">
        <w:rPr>
          <w:rFonts w:ascii="Book Antiqua" w:hAnsi="Book Antiqua"/>
          <w:sz w:val="24"/>
          <w:szCs w:val="24"/>
        </w:rPr>
        <w:t>diagnos</w:t>
      </w:r>
      <w:r w:rsidR="00DE6510">
        <w:rPr>
          <w:rFonts w:ascii="Book Antiqua" w:hAnsi="Book Antiqua"/>
          <w:sz w:val="24"/>
          <w:szCs w:val="24"/>
        </w:rPr>
        <w:t>tic</w:t>
      </w:r>
      <w:r w:rsidR="00DE6510" w:rsidRPr="00E04F2A">
        <w:rPr>
          <w:rFonts w:ascii="Book Antiqua" w:hAnsi="Book Antiqua"/>
          <w:sz w:val="24"/>
          <w:szCs w:val="24"/>
        </w:rPr>
        <w:t xml:space="preserve"> </w:t>
      </w:r>
      <w:r w:rsidRPr="00E04F2A">
        <w:rPr>
          <w:rFonts w:ascii="Book Antiqua" w:hAnsi="Book Antiqua"/>
          <w:sz w:val="24"/>
          <w:szCs w:val="24"/>
        </w:rPr>
        <w:t xml:space="preserve">accuracy </w:t>
      </w:r>
      <w:r w:rsidR="00DE6510">
        <w:rPr>
          <w:rFonts w:ascii="Book Antiqua" w:hAnsi="Book Antiqua"/>
          <w:sz w:val="24"/>
          <w:szCs w:val="24"/>
        </w:rPr>
        <w:t>for</w:t>
      </w:r>
      <w:r w:rsidR="00DE6510" w:rsidRPr="00E04F2A">
        <w:rPr>
          <w:rFonts w:ascii="Book Antiqua" w:hAnsi="Book Antiqua"/>
          <w:sz w:val="24"/>
          <w:szCs w:val="24"/>
        </w:rPr>
        <w:t xml:space="preserve"> </w:t>
      </w:r>
      <w:r w:rsidRPr="00E04F2A">
        <w:rPr>
          <w:rFonts w:ascii="Book Antiqua" w:hAnsi="Book Antiqua"/>
          <w:sz w:val="24"/>
          <w:szCs w:val="24"/>
        </w:rPr>
        <w:t>lymph node metastasis. Accordingly, the present study explored the optimal diagnosis of cervical lymph node metastasis in PTC by analyzing the features of conventional ultrasound, contrast ultrasound and elastography.</w:t>
      </w:r>
    </w:p>
    <w:p w:rsidR="00857E03" w:rsidRPr="00E04F2A" w:rsidRDefault="00857E03" w:rsidP="00E04F2A">
      <w:pPr>
        <w:spacing w:after="0" w:line="360" w:lineRule="auto"/>
        <w:outlineLvl w:val="0"/>
        <w:rPr>
          <w:rFonts w:ascii="Book Antiqua" w:hAnsi="Book Antiqua"/>
          <w:b/>
          <w:bCs/>
          <w:sz w:val="24"/>
          <w:szCs w:val="24"/>
        </w:rPr>
      </w:pPr>
    </w:p>
    <w:p w:rsidR="005F7301" w:rsidRPr="00E04F2A" w:rsidRDefault="005F7301" w:rsidP="00E04F2A">
      <w:pPr>
        <w:spacing w:after="0" w:line="360" w:lineRule="auto"/>
        <w:rPr>
          <w:rFonts w:ascii="Book Antiqua" w:hAnsi="Book Antiqua"/>
          <w:b/>
          <w:color w:val="000000"/>
          <w:sz w:val="24"/>
          <w:szCs w:val="24"/>
        </w:rPr>
      </w:pPr>
      <w:r w:rsidRPr="00E04F2A">
        <w:rPr>
          <w:rFonts w:ascii="Book Antiqua" w:hAnsi="Book Antiqua"/>
          <w:b/>
          <w:color w:val="000000"/>
          <w:sz w:val="24"/>
          <w:szCs w:val="24"/>
        </w:rPr>
        <w:t>MATERIALS AND METHODS</w:t>
      </w:r>
    </w:p>
    <w:p w:rsidR="00857E03" w:rsidRPr="00E04F2A" w:rsidRDefault="00857E03" w:rsidP="00E04F2A">
      <w:pPr>
        <w:spacing w:after="0" w:line="360" w:lineRule="auto"/>
        <w:rPr>
          <w:rFonts w:ascii="Book Antiqua" w:hAnsi="Book Antiqua"/>
          <w:b/>
          <w:i/>
          <w:color w:val="000000"/>
          <w:sz w:val="24"/>
          <w:szCs w:val="24"/>
        </w:rPr>
      </w:pPr>
      <w:r w:rsidRPr="00E04F2A">
        <w:rPr>
          <w:rFonts w:ascii="Book Antiqua" w:hAnsi="Book Antiqua"/>
          <w:b/>
          <w:i/>
          <w:sz w:val="24"/>
          <w:szCs w:val="24"/>
        </w:rPr>
        <w:t>Participants</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 xml:space="preserve">We enrolled 94 patients with PTC </w:t>
      </w:r>
      <w:r w:rsidR="00DE6510">
        <w:rPr>
          <w:rFonts w:ascii="Book Antiqua" w:hAnsi="Book Antiqua"/>
          <w:sz w:val="24"/>
          <w:szCs w:val="24"/>
        </w:rPr>
        <w:t>at</w:t>
      </w:r>
      <w:r w:rsidR="00DE6510" w:rsidRPr="00E04F2A">
        <w:rPr>
          <w:rFonts w:ascii="Book Antiqua" w:hAnsi="Book Antiqua"/>
          <w:sz w:val="24"/>
          <w:szCs w:val="24"/>
        </w:rPr>
        <w:t xml:space="preserve"> </w:t>
      </w:r>
      <w:r w:rsidRPr="00E04F2A">
        <w:rPr>
          <w:rFonts w:ascii="Book Antiqua" w:hAnsi="Book Antiqua"/>
          <w:sz w:val="24"/>
          <w:szCs w:val="24"/>
        </w:rPr>
        <w:t xml:space="preserve">Shenzhen Nanshan District People's Hospital from May 2016 to May 2018. According to the pathological results of postoperative lymph nodes, the patients were divided into </w:t>
      </w:r>
      <w:r w:rsidR="00DE6510">
        <w:rPr>
          <w:rFonts w:ascii="Book Antiqua" w:hAnsi="Book Antiqua"/>
          <w:sz w:val="24"/>
          <w:szCs w:val="24"/>
        </w:rPr>
        <w:t xml:space="preserve">a </w:t>
      </w:r>
      <w:r w:rsidR="00DE6510" w:rsidRPr="00E04F2A">
        <w:rPr>
          <w:rFonts w:ascii="Book Antiqua" w:hAnsi="Book Antiqua"/>
          <w:sz w:val="24"/>
          <w:szCs w:val="24"/>
        </w:rPr>
        <w:t>metasta</w:t>
      </w:r>
      <w:r w:rsidR="00DE6510">
        <w:rPr>
          <w:rFonts w:ascii="Book Antiqua" w:hAnsi="Book Antiqua"/>
          <w:sz w:val="24"/>
          <w:szCs w:val="24"/>
        </w:rPr>
        <w:t>tic</w:t>
      </w:r>
      <w:r w:rsidR="00DE6510" w:rsidRPr="00E04F2A">
        <w:rPr>
          <w:rFonts w:ascii="Book Antiqua" w:hAnsi="Book Antiqua"/>
          <w:sz w:val="24"/>
          <w:szCs w:val="24"/>
        </w:rPr>
        <w:t xml:space="preserve"> </w:t>
      </w:r>
      <w:r w:rsidRPr="00E04F2A">
        <w:rPr>
          <w:rFonts w:ascii="Book Antiqua" w:hAnsi="Book Antiqua"/>
          <w:sz w:val="24"/>
          <w:szCs w:val="24"/>
        </w:rPr>
        <w:t xml:space="preserve">group and </w:t>
      </w:r>
      <w:r w:rsidR="00DE6510">
        <w:rPr>
          <w:rFonts w:ascii="Book Antiqua" w:hAnsi="Book Antiqua"/>
          <w:sz w:val="24"/>
          <w:szCs w:val="24"/>
        </w:rPr>
        <w:t>a reactive</w:t>
      </w:r>
      <w:r w:rsidR="00DE6510" w:rsidRPr="00E04F2A">
        <w:rPr>
          <w:rFonts w:ascii="Book Antiqua" w:hAnsi="Book Antiqua"/>
          <w:sz w:val="24"/>
          <w:szCs w:val="24"/>
        </w:rPr>
        <w:t xml:space="preserve"> </w:t>
      </w:r>
      <w:r w:rsidRPr="00E04F2A">
        <w:rPr>
          <w:rFonts w:ascii="Book Antiqua" w:hAnsi="Book Antiqua"/>
          <w:sz w:val="24"/>
          <w:szCs w:val="24"/>
        </w:rPr>
        <w:t>group. There were 43 patients</w:t>
      </w:r>
      <w:r w:rsidR="00DE6510">
        <w:rPr>
          <w:rFonts w:ascii="Book Antiqua" w:hAnsi="Book Antiqua"/>
          <w:sz w:val="24"/>
          <w:szCs w:val="24"/>
        </w:rPr>
        <w:t xml:space="preserve"> with </w:t>
      </w:r>
      <w:r w:rsidR="00DE6510" w:rsidRPr="00E04F2A">
        <w:rPr>
          <w:rFonts w:ascii="Book Antiqua" w:hAnsi="Book Antiqua"/>
          <w:sz w:val="24"/>
          <w:szCs w:val="24"/>
        </w:rPr>
        <w:t>a total of 50 nodules</w:t>
      </w:r>
      <w:r w:rsidRPr="00E04F2A">
        <w:rPr>
          <w:rFonts w:ascii="Book Antiqua" w:hAnsi="Book Antiqua"/>
          <w:sz w:val="24"/>
          <w:szCs w:val="24"/>
        </w:rPr>
        <w:t xml:space="preserve"> in the metastatic group (10 males and 33 females, mean age 49.27 ± 13.85 years). There were 51 patients</w:t>
      </w:r>
      <w:r w:rsidR="00DE6510">
        <w:rPr>
          <w:rFonts w:ascii="Book Antiqua" w:hAnsi="Book Antiqua"/>
          <w:sz w:val="24"/>
          <w:szCs w:val="24"/>
        </w:rPr>
        <w:t xml:space="preserve"> with </w:t>
      </w:r>
      <w:r w:rsidR="00DE6510" w:rsidRPr="00E04F2A">
        <w:rPr>
          <w:rFonts w:ascii="Book Antiqua" w:hAnsi="Book Antiqua"/>
          <w:sz w:val="24"/>
          <w:szCs w:val="24"/>
        </w:rPr>
        <w:t>a total of 63 nodules</w:t>
      </w:r>
      <w:r w:rsidRPr="00E04F2A">
        <w:rPr>
          <w:rFonts w:ascii="Book Antiqua" w:hAnsi="Book Antiqua"/>
          <w:sz w:val="24"/>
          <w:szCs w:val="24"/>
        </w:rPr>
        <w:t xml:space="preserve"> in the respon</w:t>
      </w:r>
      <w:r w:rsidR="005F7301" w:rsidRPr="00E04F2A">
        <w:rPr>
          <w:rFonts w:ascii="Book Antiqua" w:hAnsi="Book Antiqua"/>
          <w:sz w:val="24"/>
          <w:szCs w:val="24"/>
        </w:rPr>
        <w:t xml:space="preserve">se group </w:t>
      </w:r>
      <w:r w:rsidRPr="00E04F2A">
        <w:rPr>
          <w:rFonts w:ascii="Book Antiqua" w:hAnsi="Book Antiqua"/>
          <w:sz w:val="24"/>
          <w:szCs w:val="24"/>
        </w:rPr>
        <w:t xml:space="preserve">(16 males and 47 females, mean age 48.51 ± 15.30 years). </w:t>
      </w:r>
      <w:r w:rsidR="00DE6510">
        <w:rPr>
          <w:rFonts w:ascii="Book Antiqua" w:hAnsi="Book Antiqua"/>
          <w:sz w:val="24"/>
          <w:szCs w:val="24"/>
        </w:rPr>
        <w:t>The i</w:t>
      </w:r>
      <w:r w:rsidR="00DE6510" w:rsidRPr="00E04F2A">
        <w:rPr>
          <w:rFonts w:ascii="Book Antiqua" w:hAnsi="Book Antiqua"/>
          <w:sz w:val="24"/>
          <w:szCs w:val="24"/>
        </w:rPr>
        <w:t xml:space="preserve">nclusion </w:t>
      </w:r>
      <w:r w:rsidRPr="00E04F2A">
        <w:rPr>
          <w:rFonts w:ascii="Book Antiqua" w:hAnsi="Book Antiqua"/>
          <w:sz w:val="24"/>
          <w:szCs w:val="24"/>
        </w:rPr>
        <w:t xml:space="preserve">criteria were as follows: (1) patients diagnosed with PTC by puncture biopsy and planned for an operation; (2) no treatment </w:t>
      </w:r>
      <w:r w:rsidR="00DE6510">
        <w:rPr>
          <w:rFonts w:ascii="Book Antiqua" w:hAnsi="Book Antiqua"/>
          <w:sz w:val="24"/>
          <w:szCs w:val="24"/>
        </w:rPr>
        <w:t xml:space="preserve">with </w:t>
      </w:r>
      <w:r w:rsidRPr="00E04F2A">
        <w:rPr>
          <w:rFonts w:ascii="Book Antiqua" w:hAnsi="Book Antiqua"/>
          <w:sz w:val="24"/>
          <w:szCs w:val="24"/>
        </w:rPr>
        <w:t>anti-thyroid medicine before operation; and (3) patients underwent preoperative contrast-enhanced ultrasound and elastography examination</w:t>
      </w:r>
      <w:r w:rsidR="00DE6510">
        <w:rPr>
          <w:rFonts w:ascii="Book Antiqua" w:hAnsi="Book Antiqua"/>
          <w:sz w:val="24"/>
          <w:szCs w:val="24"/>
        </w:rPr>
        <w:t>s</w:t>
      </w:r>
      <w:r w:rsidRPr="00E04F2A">
        <w:rPr>
          <w:rFonts w:ascii="Book Antiqua" w:hAnsi="Book Antiqua"/>
          <w:sz w:val="24"/>
          <w:szCs w:val="24"/>
        </w:rPr>
        <w:t xml:space="preserve">. </w:t>
      </w:r>
      <w:r w:rsidR="00DE6510">
        <w:rPr>
          <w:rFonts w:ascii="Book Antiqua" w:hAnsi="Book Antiqua"/>
          <w:sz w:val="24"/>
          <w:szCs w:val="24"/>
        </w:rPr>
        <w:t>The e</w:t>
      </w:r>
      <w:r w:rsidR="00DE6510" w:rsidRPr="00E04F2A">
        <w:rPr>
          <w:rFonts w:ascii="Book Antiqua" w:hAnsi="Book Antiqua"/>
          <w:sz w:val="24"/>
          <w:szCs w:val="24"/>
        </w:rPr>
        <w:t xml:space="preserve">xclusion </w:t>
      </w:r>
      <w:r w:rsidRPr="00E04F2A">
        <w:rPr>
          <w:rFonts w:ascii="Book Antiqua" w:hAnsi="Book Antiqua"/>
          <w:sz w:val="24"/>
          <w:szCs w:val="24"/>
        </w:rPr>
        <w:t xml:space="preserve">criteria included patients with severe liver failure, renal failure, hematopoietic dysfunction, or </w:t>
      </w:r>
      <w:r w:rsidRPr="00E04F2A">
        <w:rPr>
          <w:rFonts w:ascii="Book Antiqua" w:hAnsi="Book Antiqua"/>
          <w:sz w:val="24"/>
          <w:szCs w:val="24"/>
        </w:rPr>
        <w:lastRenderedPageBreak/>
        <w:t xml:space="preserve">other serious medical </w:t>
      </w:r>
      <w:r w:rsidR="005F7301" w:rsidRPr="00E04F2A">
        <w:rPr>
          <w:rFonts w:ascii="Book Antiqua" w:hAnsi="Book Antiqua"/>
          <w:sz w:val="24"/>
          <w:szCs w:val="24"/>
        </w:rPr>
        <w:t xml:space="preserve">diseases. </w:t>
      </w:r>
      <w:r w:rsidRPr="00E04F2A">
        <w:rPr>
          <w:rFonts w:ascii="Book Antiqua" w:hAnsi="Book Antiqua"/>
          <w:sz w:val="24"/>
          <w:szCs w:val="24"/>
        </w:rPr>
        <w:t>All subjects underwent total or subtotal resection and central lymph node dissection. Some underwent neck dissection. The present study was approved by the ethics committee of Shenzhen Nanshan District People's Hospital, and written informed con</w:t>
      </w:r>
      <w:r w:rsidR="005F7301" w:rsidRPr="00E04F2A">
        <w:rPr>
          <w:rFonts w:ascii="Book Antiqua" w:hAnsi="Book Antiqua"/>
          <w:sz w:val="24"/>
          <w:szCs w:val="24"/>
        </w:rPr>
        <w:t xml:space="preserve">sent was obtained from </w:t>
      </w:r>
      <w:r w:rsidRPr="00E04F2A">
        <w:rPr>
          <w:rFonts w:ascii="Book Antiqua" w:hAnsi="Book Antiqua"/>
          <w:sz w:val="24"/>
          <w:szCs w:val="24"/>
        </w:rPr>
        <w:t>all patients.</w:t>
      </w:r>
    </w:p>
    <w:p w:rsidR="005F7301" w:rsidRPr="00E04F2A" w:rsidRDefault="005F7301" w:rsidP="00E04F2A">
      <w:pPr>
        <w:adjustRightInd w:val="0"/>
        <w:snapToGrid w:val="0"/>
        <w:spacing w:after="0" w:line="360" w:lineRule="auto"/>
        <w:rPr>
          <w:rFonts w:ascii="Book Antiqua" w:hAnsi="Book Antiqua"/>
          <w:sz w:val="24"/>
          <w:szCs w:val="24"/>
        </w:rPr>
      </w:pPr>
    </w:p>
    <w:p w:rsidR="00857E03" w:rsidRPr="00E04F2A" w:rsidRDefault="00857E03" w:rsidP="00E04F2A">
      <w:pPr>
        <w:spacing w:after="0" w:line="360" w:lineRule="auto"/>
        <w:outlineLvl w:val="0"/>
        <w:rPr>
          <w:rFonts w:ascii="Book Antiqua" w:hAnsi="Book Antiqua"/>
          <w:b/>
          <w:i/>
          <w:sz w:val="24"/>
          <w:szCs w:val="24"/>
        </w:rPr>
      </w:pPr>
      <w:r w:rsidRPr="00E04F2A">
        <w:rPr>
          <w:rFonts w:ascii="Book Antiqua" w:hAnsi="Book Antiqua"/>
          <w:b/>
          <w:i/>
          <w:sz w:val="24"/>
          <w:szCs w:val="24"/>
        </w:rPr>
        <w:t xml:space="preserve">Research </w:t>
      </w:r>
      <w:r w:rsidR="005F7301" w:rsidRPr="00E04F2A">
        <w:rPr>
          <w:rFonts w:ascii="Book Antiqua" w:hAnsi="Book Antiqua"/>
          <w:b/>
          <w:i/>
          <w:sz w:val="24"/>
          <w:szCs w:val="24"/>
        </w:rPr>
        <w:t>methods</w:t>
      </w:r>
    </w:p>
    <w:p w:rsidR="00857E03" w:rsidRPr="00E04F2A" w:rsidRDefault="00DE6510" w:rsidP="00E04F2A">
      <w:pPr>
        <w:adjustRightInd w:val="0"/>
        <w:snapToGrid w:val="0"/>
        <w:spacing w:after="0" w:line="360" w:lineRule="auto"/>
        <w:rPr>
          <w:rFonts w:ascii="Book Antiqua" w:hAnsi="Book Antiqua"/>
          <w:sz w:val="24"/>
          <w:szCs w:val="24"/>
        </w:rPr>
      </w:pPr>
      <w:r>
        <w:rPr>
          <w:rFonts w:ascii="Book Antiqua" w:hAnsi="Book Antiqua"/>
          <w:sz w:val="24"/>
          <w:szCs w:val="24"/>
        </w:rPr>
        <w:t xml:space="preserve">An </w:t>
      </w:r>
      <w:r w:rsidR="00857E03" w:rsidRPr="00E04F2A">
        <w:rPr>
          <w:rFonts w:ascii="Book Antiqua" w:hAnsi="Book Antiqua"/>
          <w:sz w:val="24"/>
          <w:szCs w:val="24"/>
        </w:rPr>
        <w:t>Esaote MyLab 90X (Italy) Ultrasound System with a linear probe was used. The subjects lied in a supine position, with their neck and shoulders raised and their head pulled back to fully expose the neck. Ultrasound examination was performed on each subject. The anteroposterior diameter (S) and transverse diameter (L) of suspect</w:t>
      </w:r>
      <w:r>
        <w:rPr>
          <w:rFonts w:ascii="Book Antiqua" w:hAnsi="Book Antiqua"/>
          <w:sz w:val="24"/>
          <w:szCs w:val="24"/>
        </w:rPr>
        <w:t>ed</w:t>
      </w:r>
      <w:r w:rsidR="00857E03" w:rsidRPr="00E04F2A">
        <w:rPr>
          <w:rFonts w:ascii="Book Antiqua" w:hAnsi="Book Antiqua"/>
          <w:sz w:val="24"/>
          <w:szCs w:val="24"/>
        </w:rPr>
        <w:t xml:space="preserve"> lymph node</w:t>
      </w:r>
      <w:r>
        <w:rPr>
          <w:rFonts w:ascii="Book Antiqua" w:hAnsi="Book Antiqua"/>
          <w:sz w:val="24"/>
          <w:szCs w:val="24"/>
        </w:rPr>
        <w:t>s</w:t>
      </w:r>
      <w:r w:rsidR="00857E03" w:rsidRPr="00E04F2A">
        <w:rPr>
          <w:rFonts w:ascii="Book Antiqua" w:hAnsi="Book Antiqua"/>
          <w:sz w:val="24"/>
          <w:szCs w:val="24"/>
        </w:rPr>
        <w:t xml:space="preserve"> </w:t>
      </w:r>
      <w:r w:rsidRPr="00E04F2A">
        <w:rPr>
          <w:rFonts w:ascii="Book Antiqua" w:hAnsi="Book Antiqua"/>
          <w:sz w:val="24"/>
          <w:szCs w:val="24"/>
        </w:rPr>
        <w:t>w</w:t>
      </w:r>
      <w:r>
        <w:rPr>
          <w:rFonts w:ascii="Book Antiqua" w:hAnsi="Book Antiqua"/>
          <w:sz w:val="24"/>
          <w:szCs w:val="24"/>
        </w:rPr>
        <w:t>ere</w:t>
      </w:r>
      <w:r w:rsidRPr="00E04F2A">
        <w:rPr>
          <w:rFonts w:ascii="Book Antiqua" w:hAnsi="Book Antiqua"/>
          <w:sz w:val="24"/>
          <w:szCs w:val="24"/>
        </w:rPr>
        <w:t xml:space="preserve"> </w:t>
      </w:r>
      <w:r w:rsidR="00857E03" w:rsidRPr="00E04F2A">
        <w:rPr>
          <w:rFonts w:ascii="Book Antiqua" w:hAnsi="Book Antiqua"/>
          <w:sz w:val="24"/>
          <w:szCs w:val="24"/>
        </w:rPr>
        <w:t xml:space="preserve">measured. L/S </w:t>
      </w:r>
      <w:r>
        <w:rPr>
          <w:rFonts w:ascii="Book Antiqua" w:hAnsi="Book Antiqua"/>
          <w:sz w:val="24"/>
          <w:szCs w:val="24"/>
        </w:rPr>
        <w:t xml:space="preserve">ratio </w:t>
      </w:r>
      <w:r w:rsidR="00857E03" w:rsidRPr="00E04F2A">
        <w:rPr>
          <w:rFonts w:ascii="Book Antiqua" w:hAnsi="Book Antiqua"/>
          <w:sz w:val="24"/>
          <w:szCs w:val="24"/>
        </w:rPr>
        <w:t>was calculated and</w:t>
      </w:r>
      <w:r>
        <w:rPr>
          <w:rFonts w:ascii="Book Antiqua" w:hAnsi="Book Antiqua"/>
          <w:sz w:val="24"/>
          <w:szCs w:val="24"/>
        </w:rPr>
        <w:t xml:space="preserve"> </w:t>
      </w:r>
      <w:r w:rsidR="00857E03" w:rsidRPr="00E04F2A">
        <w:rPr>
          <w:rFonts w:ascii="Book Antiqua" w:hAnsi="Book Antiqua"/>
          <w:sz w:val="24"/>
          <w:szCs w:val="24"/>
        </w:rPr>
        <w:t>recorded as</w:t>
      </w:r>
      <w:r>
        <w:rPr>
          <w:rFonts w:ascii="Book Antiqua" w:hAnsi="Book Antiqua"/>
          <w:sz w:val="24"/>
          <w:szCs w:val="24"/>
        </w:rPr>
        <w:t xml:space="preserve"> </w:t>
      </w:r>
      <w:r w:rsidR="00857E03" w:rsidRPr="00E04F2A">
        <w:rPr>
          <w:rFonts w:ascii="Book Antiqua" w:hAnsi="Book Antiqua"/>
          <w:sz w:val="24"/>
          <w:szCs w:val="24"/>
        </w:rPr>
        <w:t>&gt;</w:t>
      </w:r>
      <w:r w:rsidR="005F7301" w:rsidRPr="00E04F2A">
        <w:rPr>
          <w:rFonts w:ascii="Book Antiqua" w:hAnsi="Book Antiqua"/>
          <w:sz w:val="24"/>
          <w:szCs w:val="24"/>
        </w:rPr>
        <w:t xml:space="preserve"> </w:t>
      </w:r>
      <w:r w:rsidR="00857E03" w:rsidRPr="00E04F2A">
        <w:rPr>
          <w:rFonts w:ascii="Book Antiqua" w:hAnsi="Book Antiqua"/>
          <w:sz w:val="24"/>
          <w:szCs w:val="24"/>
        </w:rPr>
        <w:t>2 or</w:t>
      </w:r>
      <w:r>
        <w:rPr>
          <w:rFonts w:ascii="Book Antiqua" w:hAnsi="Book Antiqua"/>
          <w:sz w:val="24"/>
          <w:szCs w:val="24"/>
        </w:rPr>
        <w:t xml:space="preserve"> </w:t>
      </w:r>
      <w:r w:rsidR="00857E03" w:rsidRPr="00E04F2A">
        <w:rPr>
          <w:rFonts w:ascii="Book Antiqua" w:hAnsi="Book Antiqua"/>
          <w:sz w:val="24"/>
          <w:szCs w:val="24"/>
        </w:rPr>
        <w:t>≤</w:t>
      </w:r>
      <w:r w:rsidR="005F7301" w:rsidRPr="00E04F2A">
        <w:rPr>
          <w:rFonts w:ascii="Book Antiqua" w:hAnsi="Book Antiqua"/>
          <w:sz w:val="24"/>
          <w:szCs w:val="24"/>
        </w:rPr>
        <w:t xml:space="preserve"> </w:t>
      </w:r>
      <w:r w:rsidR="00857E03" w:rsidRPr="00E04F2A">
        <w:rPr>
          <w:rFonts w:ascii="Book Antiqua" w:hAnsi="Book Antiqua"/>
          <w:sz w:val="24"/>
          <w:szCs w:val="24"/>
        </w:rPr>
        <w:t>2. Other indexes such as marginal morphology of suspect</w:t>
      </w:r>
      <w:r>
        <w:rPr>
          <w:rFonts w:ascii="Book Antiqua" w:hAnsi="Book Antiqua"/>
          <w:sz w:val="24"/>
          <w:szCs w:val="24"/>
        </w:rPr>
        <w:t>ed</w:t>
      </w:r>
      <w:r w:rsidR="00857E03" w:rsidRPr="00E04F2A">
        <w:rPr>
          <w:rFonts w:ascii="Book Antiqua" w:hAnsi="Book Antiqua"/>
          <w:sz w:val="24"/>
          <w:szCs w:val="24"/>
        </w:rPr>
        <w:t xml:space="preserve"> lymph node</w:t>
      </w:r>
      <w:r>
        <w:rPr>
          <w:rFonts w:ascii="Book Antiqua" w:hAnsi="Book Antiqua"/>
          <w:sz w:val="24"/>
          <w:szCs w:val="24"/>
        </w:rPr>
        <w:t>s</w:t>
      </w:r>
      <w:r w:rsidR="00857E03" w:rsidRPr="00E04F2A">
        <w:rPr>
          <w:rFonts w:ascii="Book Antiqua" w:hAnsi="Book Antiqua"/>
          <w:sz w:val="24"/>
          <w:szCs w:val="24"/>
        </w:rPr>
        <w:t xml:space="preserve"> (regular/irregular</w:t>
      </w:r>
      <w:r w:rsidR="005F7301" w:rsidRPr="00E04F2A">
        <w:rPr>
          <w:rFonts w:ascii="Book Antiqua" w:hAnsi="Book Antiqua"/>
          <w:sz w:val="24"/>
          <w:szCs w:val="24"/>
        </w:rPr>
        <w:t>), lymphatic portal (existing/</w:t>
      </w:r>
      <w:r w:rsidR="00857E03" w:rsidRPr="00E04F2A">
        <w:rPr>
          <w:rFonts w:ascii="Book Antiqua" w:hAnsi="Book Antiqua"/>
          <w:sz w:val="24"/>
          <w:szCs w:val="24"/>
        </w:rPr>
        <w:t>missing), cortical echo of lymph node (low/equal/high echo), calcification (no/yes), liquefaction (no/yes), blood flow distribution (central/peripheral/mixed blood flow), and blood flow classification (0-2) were recorded.</w:t>
      </w:r>
    </w:p>
    <w:p w:rsidR="00857E03" w:rsidRPr="00E04F2A" w:rsidRDefault="00857E03" w:rsidP="00E04F2A">
      <w:pPr>
        <w:adjustRightInd w:val="0"/>
        <w:snapToGrid w:val="0"/>
        <w:spacing w:after="0" w:line="360" w:lineRule="auto"/>
        <w:ind w:firstLineChars="200" w:firstLine="480"/>
        <w:rPr>
          <w:rFonts w:ascii="Book Antiqua" w:hAnsi="Book Antiqua"/>
          <w:sz w:val="24"/>
          <w:szCs w:val="24"/>
        </w:rPr>
      </w:pPr>
      <w:r w:rsidRPr="00E04F2A">
        <w:rPr>
          <w:rFonts w:ascii="Book Antiqua" w:hAnsi="Book Antiqua"/>
          <w:sz w:val="24"/>
          <w:szCs w:val="24"/>
        </w:rPr>
        <w:t xml:space="preserve">SonoVue (Bracco SpA, Milan, Italy) was used as </w:t>
      </w:r>
      <w:r w:rsidR="00DE6510">
        <w:rPr>
          <w:rFonts w:ascii="Book Antiqua" w:hAnsi="Book Antiqua"/>
          <w:sz w:val="24"/>
          <w:szCs w:val="24"/>
        </w:rPr>
        <w:t>an</w:t>
      </w:r>
      <w:r w:rsidR="00DE6510" w:rsidRPr="00E04F2A">
        <w:rPr>
          <w:rFonts w:ascii="Book Antiqua" w:hAnsi="Book Antiqua"/>
          <w:sz w:val="24"/>
          <w:szCs w:val="24"/>
        </w:rPr>
        <w:t xml:space="preserve"> </w:t>
      </w:r>
      <w:r w:rsidRPr="00E04F2A">
        <w:rPr>
          <w:rFonts w:ascii="Book Antiqua" w:hAnsi="Book Antiqua"/>
          <w:sz w:val="24"/>
          <w:szCs w:val="24"/>
        </w:rPr>
        <w:t>ultrasound contrast agent, which was a lyophilized powder added to 5 mL of 0.9% saline, and gently shaken into a uniform microbubble suspension.</w:t>
      </w:r>
      <w:r w:rsidR="00DE6510">
        <w:rPr>
          <w:rFonts w:ascii="Book Antiqua" w:hAnsi="Book Antiqua"/>
          <w:sz w:val="24"/>
          <w:szCs w:val="24"/>
        </w:rPr>
        <w:t xml:space="preserve"> </w:t>
      </w:r>
      <w:r w:rsidRPr="00E04F2A">
        <w:rPr>
          <w:rFonts w:ascii="Book Antiqua" w:hAnsi="Book Antiqua"/>
          <w:sz w:val="24"/>
          <w:szCs w:val="24"/>
        </w:rPr>
        <w:t xml:space="preserve">Subsequently, 1.2 mL of SonoVue was injected </w:t>
      </w:r>
      <w:r w:rsidRPr="00E04F2A">
        <w:rPr>
          <w:rFonts w:ascii="Book Antiqua" w:hAnsi="Book Antiqua"/>
          <w:i/>
          <w:sz w:val="24"/>
          <w:szCs w:val="24"/>
        </w:rPr>
        <w:t>via</w:t>
      </w:r>
      <w:r w:rsidRPr="00E04F2A">
        <w:rPr>
          <w:rFonts w:ascii="Book Antiqua" w:hAnsi="Book Antiqua"/>
          <w:sz w:val="24"/>
          <w:szCs w:val="24"/>
        </w:rPr>
        <w:t xml:space="preserve"> the anterior antecubital vein, and washed with 5 mL of saline. The timer was turned on, and the dynamic contrast was observed and collected for approximately two minutes. Peak intensity (PI), time to peak (TP), area under the curve (AUC), contrast distribution (uniform/non-uniform), perfusion area (no/yes), and boundary condition (unclear/clear) were recorded. Finally, the ultrasound real-time tissue elastic imaging (RTE) function was turned on. RTE is an elastographic technique that converts the change in the amplitude of the echo signal before and after compression into a real-time color image.</w:t>
      </w:r>
      <w:r w:rsidR="005F7301" w:rsidRPr="00E04F2A">
        <w:rPr>
          <w:rFonts w:ascii="Book Antiqua" w:hAnsi="Book Antiqua"/>
          <w:sz w:val="24"/>
          <w:szCs w:val="24"/>
        </w:rPr>
        <w:t xml:space="preserve"> </w:t>
      </w:r>
      <w:r w:rsidRPr="00E04F2A">
        <w:rPr>
          <w:rFonts w:ascii="Book Antiqua" w:hAnsi="Book Antiqua"/>
          <w:sz w:val="24"/>
          <w:szCs w:val="24"/>
        </w:rPr>
        <w:t xml:space="preserve">The probe was placed in a vertical position on the lesion and was slightly vibrated. When the pressure indicator </w:t>
      </w:r>
      <w:r w:rsidRPr="00E04F2A">
        <w:rPr>
          <w:rFonts w:ascii="Book Antiqua" w:hAnsi="Book Antiqua"/>
          <w:sz w:val="24"/>
          <w:szCs w:val="24"/>
        </w:rPr>
        <w:lastRenderedPageBreak/>
        <w:t>was constant green (representing good RTE image quality), the image was frozen and stored. The color distribution of RTE was distributed according to the following rules: the softer part is mainly red, and the harder part is blue. According to the different colors of the lesion area, the elasticity score of 5 points was used for evaluation</w:t>
      </w:r>
      <w:r w:rsidR="007F188D">
        <w:rPr>
          <w:rFonts w:ascii="Book Antiqua" w:hAnsi="Book Antiqua"/>
          <w:sz w:val="24"/>
          <w:szCs w:val="24"/>
        </w:rPr>
        <w:t>:</w:t>
      </w:r>
      <w:r w:rsidR="007F188D" w:rsidRPr="00E04F2A">
        <w:rPr>
          <w:rFonts w:ascii="Book Antiqua" w:hAnsi="Book Antiqua"/>
          <w:sz w:val="24"/>
          <w:szCs w:val="24"/>
        </w:rPr>
        <w:t xml:space="preserve"> </w:t>
      </w:r>
      <w:r w:rsidRPr="00E04F2A">
        <w:rPr>
          <w:rFonts w:ascii="Book Antiqua" w:hAnsi="Book Antiqua"/>
          <w:sz w:val="24"/>
          <w:szCs w:val="24"/>
        </w:rPr>
        <w:t>1 point</w:t>
      </w:r>
      <w:r w:rsidR="007F188D">
        <w:rPr>
          <w:rFonts w:ascii="Book Antiqua" w:hAnsi="Book Antiqua"/>
          <w:sz w:val="24"/>
          <w:szCs w:val="24"/>
        </w:rPr>
        <w:t>,</w:t>
      </w:r>
      <w:r w:rsidR="007F188D" w:rsidRPr="00E04F2A">
        <w:rPr>
          <w:rFonts w:ascii="Book Antiqua" w:hAnsi="Book Antiqua"/>
          <w:sz w:val="24"/>
          <w:szCs w:val="24"/>
        </w:rPr>
        <w:t xml:space="preserve"> </w:t>
      </w:r>
      <w:r w:rsidRPr="00E04F2A">
        <w:rPr>
          <w:rFonts w:ascii="Book Antiqua" w:hAnsi="Book Antiqua"/>
          <w:sz w:val="24"/>
          <w:szCs w:val="24"/>
        </w:rPr>
        <w:t xml:space="preserve">the lesion and the surrounding tissue are equally green; 2 points, the lesion area is a mixture of blue-green and green (mainly green); 3 points, the lesion area is a mixture of blue-green and green (mainly blue); 4 points, the lesion area is equally blue; </w:t>
      </w:r>
      <w:r w:rsidR="007F188D">
        <w:rPr>
          <w:rFonts w:ascii="Book Antiqua" w:hAnsi="Book Antiqua"/>
          <w:sz w:val="24"/>
          <w:szCs w:val="24"/>
        </w:rPr>
        <w:t xml:space="preserve">and </w:t>
      </w:r>
      <w:r w:rsidRPr="00E04F2A">
        <w:rPr>
          <w:rFonts w:ascii="Book Antiqua" w:hAnsi="Book Antiqua"/>
          <w:sz w:val="24"/>
          <w:szCs w:val="24"/>
        </w:rPr>
        <w:t>5 points, the lesion area is all covered with blue, and a small part of the surrounding tissue is also blue</w:t>
      </w:r>
      <w:r w:rsidRPr="00E04F2A">
        <w:rPr>
          <w:rFonts w:ascii="Book Antiqua" w:hAnsi="Book Antiqua"/>
          <w:sz w:val="24"/>
          <w:szCs w:val="24"/>
          <w:vertAlign w:val="superscript"/>
        </w:rPr>
        <w:t>[8]</w:t>
      </w:r>
      <w:r w:rsidRPr="00E04F2A">
        <w:rPr>
          <w:rFonts w:ascii="Book Antiqua" w:hAnsi="Book Antiqua"/>
          <w:sz w:val="24"/>
          <w:szCs w:val="24"/>
        </w:rPr>
        <w:t>. All examinations were performed by the same experienced doctor.</w:t>
      </w:r>
    </w:p>
    <w:p w:rsidR="005F7301" w:rsidRPr="00E04F2A" w:rsidRDefault="005F7301" w:rsidP="00E04F2A">
      <w:pPr>
        <w:adjustRightInd w:val="0"/>
        <w:snapToGrid w:val="0"/>
        <w:spacing w:after="0" w:line="360" w:lineRule="auto"/>
        <w:ind w:firstLineChars="200" w:firstLine="480"/>
        <w:rPr>
          <w:rFonts w:ascii="Book Antiqua" w:hAnsi="Book Antiqua"/>
          <w:sz w:val="24"/>
          <w:szCs w:val="24"/>
        </w:rPr>
      </w:pPr>
    </w:p>
    <w:p w:rsidR="00857E03" w:rsidRPr="00E04F2A" w:rsidRDefault="00857E03" w:rsidP="00E04F2A">
      <w:pPr>
        <w:spacing w:after="0" w:line="360" w:lineRule="auto"/>
        <w:outlineLvl w:val="0"/>
        <w:rPr>
          <w:rFonts w:ascii="Book Antiqua" w:hAnsi="Book Antiqua"/>
          <w:b/>
          <w:i/>
          <w:sz w:val="24"/>
          <w:szCs w:val="24"/>
        </w:rPr>
      </w:pPr>
      <w:r w:rsidRPr="00E04F2A">
        <w:rPr>
          <w:rFonts w:ascii="Book Antiqua" w:hAnsi="Book Antiqua"/>
          <w:b/>
          <w:i/>
          <w:sz w:val="24"/>
          <w:szCs w:val="24"/>
        </w:rPr>
        <w:t xml:space="preserve">Statistical </w:t>
      </w:r>
      <w:r w:rsidR="005F7301" w:rsidRPr="00E04F2A">
        <w:rPr>
          <w:rFonts w:ascii="Book Antiqua" w:hAnsi="Book Antiqua"/>
          <w:b/>
          <w:i/>
          <w:sz w:val="24"/>
          <w:szCs w:val="24"/>
        </w:rPr>
        <w:t>analysis</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 xml:space="preserve">SPSS 19.0 statistical software was used in the present study. Measurement data </w:t>
      </w:r>
      <w:r w:rsidR="007F188D">
        <w:rPr>
          <w:rFonts w:ascii="Book Antiqua" w:hAnsi="Book Antiqua"/>
          <w:sz w:val="24"/>
          <w:szCs w:val="24"/>
        </w:rPr>
        <w:t>are</w:t>
      </w:r>
      <w:r w:rsidR="007F188D" w:rsidRPr="00E04F2A">
        <w:rPr>
          <w:rFonts w:ascii="Book Antiqua" w:hAnsi="Book Antiqua"/>
          <w:sz w:val="24"/>
          <w:szCs w:val="24"/>
        </w:rPr>
        <w:t xml:space="preserve"> </w:t>
      </w:r>
      <w:r w:rsidRPr="00E04F2A">
        <w:rPr>
          <w:rFonts w:ascii="Book Antiqua" w:hAnsi="Book Antiqua"/>
          <w:sz w:val="24"/>
          <w:szCs w:val="24"/>
        </w:rPr>
        <w:t xml:space="preserve">expressed as </w:t>
      </w:r>
      <w:r w:rsidR="007F188D">
        <w:rPr>
          <w:rFonts w:ascii="Book Antiqua" w:hAnsi="Book Antiqua"/>
          <w:sz w:val="24"/>
          <w:szCs w:val="24"/>
        </w:rPr>
        <w:t xml:space="preserve">the </w:t>
      </w:r>
      <w:r w:rsidRPr="00E04F2A">
        <w:rPr>
          <w:rFonts w:ascii="Book Antiqua" w:hAnsi="Book Antiqua"/>
          <w:sz w:val="24"/>
          <w:szCs w:val="24"/>
        </w:rPr>
        <w:t xml:space="preserve">mean ± standard deviation (SD), and count data </w:t>
      </w:r>
      <w:r w:rsidR="007F188D">
        <w:rPr>
          <w:rFonts w:ascii="Book Antiqua" w:hAnsi="Book Antiqua"/>
          <w:sz w:val="24"/>
          <w:szCs w:val="24"/>
        </w:rPr>
        <w:t>are</w:t>
      </w:r>
      <w:r w:rsidR="007F188D" w:rsidRPr="00E04F2A">
        <w:rPr>
          <w:rFonts w:ascii="Book Antiqua" w:hAnsi="Book Antiqua"/>
          <w:sz w:val="24"/>
          <w:szCs w:val="24"/>
        </w:rPr>
        <w:t xml:space="preserve"> </w:t>
      </w:r>
      <w:r w:rsidRPr="00E04F2A">
        <w:rPr>
          <w:rFonts w:ascii="Book Antiqua" w:hAnsi="Book Antiqua"/>
          <w:sz w:val="24"/>
          <w:szCs w:val="24"/>
        </w:rPr>
        <w:t>expressed as number</w:t>
      </w:r>
      <w:r w:rsidR="007F188D">
        <w:rPr>
          <w:rFonts w:ascii="Book Antiqua" w:hAnsi="Book Antiqua"/>
          <w:sz w:val="24"/>
          <w:szCs w:val="24"/>
        </w:rPr>
        <w:t>s</w:t>
      </w:r>
      <w:r w:rsidRPr="00E04F2A">
        <w:rPr>
          <w:rFonts w:ascii="Book Antiqua" w:hAnsi="Book Antiqua"/>
          <w:sz w:val="24"/>
          <w:szCs w:val="24"/>
        </w:rPr>
        <w:t>. Comparison of two sets of measurement data were performed by</w:t>
      </w:r>
      <w:r w:rsidR="007F188D">
        <w:rPr>
          <w:rFonts w:ascii="Book Antiqua" w:hAnsi="Book Antiqua"/>
          <w:sz w:val="24"/>
          <w:szCs w:val="24"/>
        </w:rPr>
        <w:t xml:space="preserve"> the</w:t>
      </w:r>
      <w:r w:rsidRPr="00E04F2A">
        <w:rPr>
          <w:rFonts w:ascii="Book Antiqua" w:hAnsi="Book Antiqua"/>
          <w:sz w:val="24"/>
          <w:szCs w:val="24"/>
        </w:rPr>
        <w:t xml:space="preserve"> </w:t>
      </w:r>
      <w:r w:rsidRPr="00E04F2A">
        <w:rPr>
          <w:rFonts w:ascii="Book Antiqua" w:hAnsi="Book Antiqua"/>
          <w:i/>
          <w:sz w:val="24"/>
          <w:szCs w:val="24"/>
        </w:rPr>
        <w:t>t</w:t>
      </w:r>
      <w:r w:rsidRPr="00E04F2A">
        <w:rPr>
          <w:rFonts w:ascii="Book Antiqua" w:hAnsi="Book Antiqua"/>
          <w:sz w:val="24"/>
          <w:szCs w:val="24"/>
        </w:rPr>
        <w:t>-test, while</w:t>
      </w:r>
      <w:r w:rsidR="007F188D">
        <w:rPr>
          <w:rFonts w:ascii="Book Antiqua" w:hAnsi="Book Antiqua"/>
          <w:sz w:val="24"/>
          <w:szCs w:val="24"/>
        </w:rPr>
        <w:t xml:space="preserve"> the</w:t>
      </w:r>
      <w:r w:rsidRPr="00E04F2A">
        <w:rPr>
          <w:rFonts w:ascii="Book Antiqua" w:hAnsi="Book Antiqua"/>
          <w:sz w:val="24"/>
          <w:szCs w:val="24"/>
        </w:rPr>
        <w:t xml:space="preserve"> </w:t>
      </w:r>
      <w:r w:rsidRPr="00E04F2A">
        <w:rPr>
          <w:rFonts w:ascii="Book Antiqua" w:hAnsi="Book Antiqua"/>
          <w:i/>
          <w:sz w:val="24"/>
          <w:szCs w:val="24"/>
        </w:rPr>
        <w:t>X</w:t>
      </w:r>
      <w:r w:rsidRPr="00E04F2A">
        <w:rPr>
          <w:rFonts w:ascii="Book Antiqua" w:hAnsi="Book Antiqua"/>
          <w:i/>
          <w:sz w:val="24"/>
          <w:szCs w:val="24"/>
          <w:vertAlign w:val="superscript"/>
        </w:rPr>
        <w:t>2</w:t>
      </w:r>
      <w:r w:rsidRPr="00E04F2A">
        <w:rPr>
          <w:rFonts w:ascii="Book Antiqua" w:hAnsi="Book Antiqua"/>
          <w:sz w:val="24"/>
          <w:szCs w:val="24"/>
        </w:rPr>
        <w:t xml:space="preserve">-test was used to compare the count data. Logistic regression was used for the multivariate analysis of different factors to further screen for potential independent factors in the diagnosis of lymph node metastasis, and it was used to generate a combination of predictive probability distributions for different indicators. </w:t>
      </w:r>
      <w:r w:rsidR="00125BF6" w:rsidRPr="00E04F2A">
        <w:rPr>
          <w:rFonts w:ascii="Book Antiqua" w:hAnsi="Book Antiqua"/>
          <w:bCs/>
          <w:iCs/>
          <w:sz w:val="24"/>
          <w:szCs w:val="24"/>
        </w:rPr>
        <w:t>Receiver operating characteristic (</w:t>
      </w:r>
      <w:r w:rsidR="00125BF6" w:rsidRPr="00E04F2A">
        <w:rPr>
          <w:rFonts w:ascii="Book Antiqua" w:hAnsi="Book Antiqua"/>
          <w:sz w:val="24"/>
          <w:szCs w:val="24"/>
        </w:rPr>
        <w:t>ROC)</w:t>
      </w:r>
      <w:r w:rsidRPr="00E04F2A">
        <w:rPr>
          <w:rFonts w:ascii="Book Antiqua" w:hAnsi="Book Antiqua"/>
          <w:sz w:val="24"/>
          <w:szCs w:val="24"/>
        </w:rPr>
        <w:t xml:space="preserve"> curves were used to test the efficacy of different</w:t>
      </w:r>
      <w:r w:rsidR="007F188D">
        <w:rPr>
          <w:rFonts w:ascii="Book Antiqua" w:hAnsi="Book Antiqua"/>
          <w:sz w:val="24"/>
          <w:szCs w:val="24"/>
        </w:rPr>
        <w:t xml:space="preserve"> indicator</w:t>
      </w:r>
      <w:r w:rsidR="007F188D" w:rsidRPr="00E04F2A">
        <w:rPr>
          <w:rFonts w:ascii="Book Antiqua" w:hAnsi="Book Antiqua"/>
          <w:sz w:val="24"/>
          <w:szCs w:val="24"/>
        </w:rPr>
        <w:t xml:space="preserve"> </w:t>
      </w:r>
      <w:r w:rsidRPr="00E04F2A">
        <w:rPr>
          <w:rFonts w:ascii="Book Antiqua" w:hAnsi="Book Antiqua"/>
          <w:sz w:val="24"/>
          <w:szCs w:val="24"/>
        </w:rPr>
        <w:t>combinations. The value of the combined use of different indicators in the diagnosis of lymph node metastasis in PTC was evaluated.</w:t>
      </w:r>
    </w:p>
    <w:p w:rsidR="00857E03" w:rsidRPr="00E04F2A" w:rsidRDefault="00857E03" w:rsidP="00E04F2A">
      <w:pPr>
        <w:spacing w:after="0" w:line="360" w:lineRule="auto"/>
        <w:outlineLvl w:val="0"/>
        <w:rPr>
          <w:rFonts w:ascii="Book Antiqua" w:hAnsi="Book Antiqua"/>
          <w:b/>
          <w:bCs/>
          <w:sz w:val="24"/>
          <w:szCs w:val="24"/>
        </w:rPr>
      </w:pPr>
    </w:p>
    <w:p w:rsidR="00857E03" w:rsidRPr="00E04F2A" w:rsidRDefault="005F7301" w:rsidP="00E04F2A">
      <w:pPr>
        <w:spacing w:after="0" w:line="360" w:lineRule="auto"/>
        <w:outlineLvl w:val="0"/>
        <w:rPr>
          <w:rFonts w:ascii="Book Antiqua" w:hAnsi="Book Antiqua"/>
          <w:b/>
          <w:bCs/>
          <w:sz w:val="24"/>
          <w:szCs w:val="24"/>
        </w:rPr>
      </w:pPr>
      <w:r w:rsidRPr="00E04F2A">
        <w:rPr>
          <w:rFonts w:ascii="Book Antiqua" w:hAnsi="Book Antiqua"/>
          <w:b/>
          <w:bCs/>
          <w:sz w:val="24"/>
          <w:szCs w:val="24"/>
        </w:rPr>
        <w:t>RESULTS</w:t>
      </w:r>
    </w:p>
    <w:p w:rsidR="00857E03" w:rsidRPr="00E04F2A" w:rsidRDefault="00857E03" w:rsidP="00E04F2A">
      <w:pPr>
        <w:spacing w:after="0" w:line="360" w:lineRule="auto"/>
        <w:outlineLvl w:val="0"/>
        <w:rPr>
          <w:rFonts w:ascii="Book Antiqua" w:hAnsi="Book Antiqua"/>
          <w:b/>
          <w:bCs/>
          <w:i/>
          <w:sz w:val="24"/>
          <w:szCs w:val="24"/>
        </w:rPr>
      </w:pPr>
      <w:r w:rsidRPr="00E04F2A">
        <w:rPr>
          <w:rFonts w:ascii="Book Antiqua" w:hAnsi="Book Antiqua"/>
          <w:b/>
          <w:i/>
          <w:sz w:val="24"/>
          <w:szCs w:val="24"/>
        </w:rPr>
        <w:t xml:space="preserve">Comparison of ultrasound examination results in the metastatic and </w:t>
      </w:r>
      <w:r w:rsidR="007F188D" w:rsidRPr="00E04F2A">
        <w:rPr>
          <w:rFonts w:ascii="Book Antiqua" w:hAnsi="Book Antiqua"/>
          <w:b/>
          <w:i/>
          <w:sz w:val="24"/>
          <w:szCs w:val="24"/>
        </w:rPr>
        <w:t>re</w:t>
      </w:r>
      <w:r w:rsidR="007F188D">
        <w:rPr>
          <w:rFonts w:ascii="Book Antiqua" w:hAnsi="Book Antiqua"/>
          <w:b/>
          <w:i/>
          <w:sz w:val="24"/>
          <w:szCs w:val="24"/>
        </w:rPr>
        <w:t>active</w:t>
      </w:r>
      <w:r w:rsidR="007F188D" w:rsidRPr="00E04F2A">
        <w:rPr>
          <w:rFonts w:ascii="Book Antiqua" w:hAnsi="Book Antiqua"/>
          <w:b/>
          <w:i/>
          <w:sz w:val="24"/>
          <w:szCs w:val="24"/>
        </w:rPr>
        <w:t xml:space="preserve"> </w:t>
      </w:r>
      <w:r w:rsidRPr="00E04F2A">
        <w:rPr>
          <w:rFonts w:ascii="Book Antiqua" w:hAnsi="Book Antiqua"/>
          <w:b/>
          <w:i/>
          <w:sz w:val="24"/>
          <w:szCs w:val="24"/>
        </w:rPr>
        <w:t>groups</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 xml:space="preserve">According to the pathological results of postoperative lymph nodes, 50 lymph nodes were assigned to the metastatic group, while 63 lymph nodes were assigned to the </w:t>
      </w:r>
      <w:r w:rsidR="00FD79B9" w:rsidRPr="00E04F2A">
        <w:rPr>
          <w:rFonts w:ascii="Book Antiqua" w:hAnsi="Book Antiqua"/>
          <w:sz w:val="24"/>
          <w:szCs w:val="24"/>
        </w:rPr>
        <w:t>re</w:t>
      </w:r>
      <w:r w:rsidR="00FD79B9">
        <w:rPr>
          <w:rFonts w:ascii="Book Antiqua" w:hAnsi="Book Antiqua"/>
          <w:sz w:val="24"/>
          <w:szCs w:val="24"/>
        </w:rPr>
        <w:t>active</w:t>
      </w:r>
      <w:r w:rsidR="00FD79B9" w:rsidRPr="00E04F2A">
        <w:rPr>
          <w:rFonts w:ascii="Book Antiqua" w:hAnsi="Book Antiqua"/>
          <w:sz w:val="24"/>
          <w:szCs w:val="24"/>
        </w:rPr>
        <w:t xml:space="preserve"> </w:t>
      </w:r>
      <w:r w:rsidRPr="00E04F2A">
        <w:rPr>
          <w:rFonts w:ascii="Book Antiqua" w:hAnsi="Book Antiqua"/>
          <w:sz w:val="24"/>
          <w:szCs w:val="24"/>
        </w:rPr>
        <w:t xml:space="preserve">group. Ultrasound revealed that compared with </w:t>
      </w:r>
      <w:r w:rsidRPr="00E04F2A">
        <w:rPr>
          <w:rFonts w:ascii="Book Antiqua" w:hAnsi="Book Antiqua"/>
          <w:sz w:val="24"/>
          <w:szCs w:val="24"/>
        </w:rPr>
        <w:lastRenderedPageBreak/>
        <w:t>reactive lymph nodes, metastatic lymph nodes mostly had a round or round-like shape and L/S</w:t>
      </w:r>
      <w:r w:rsidR="005F7301" w:rsidRPr="00E04F2A">
        <w:rPr>
          <w:rFonts w:ascii="Book Antiqua" w:hAnsi="Book Antiqua"/>
          <w:sz w:val="24"/>
          <w:szCs w:val="24"/>
        </w:rPr>
        <w:t xml:space="preserve"> </w:t>
      </w:r>
      <w:r w:rsidR="00FD79B9">
        <w:rPr>
          <w:rFonts w:ascii="Book Antiqua" w:hAnsi="Book Antiqua"/>
          <w:sz w:val="24"/>
          <w:szCs w:val="24"/>
        </w:rPr>
        <w:t xml:space="preserve">ratio </w:t>
      </w:r>
      <w:r w:rsidRPr="00E04F2A">
        <w:rPr>
          <w:rFonts w:ascii="Book Antiqua" w:hAnsi="Book Antiqua"/>
          <w:sz w:val="24"/>
          <w:szCs w:val="24"/>
        </w:rPr>
        <w:t>≤</w:t>
      </w:r>
      <w:r w:rsidR="005F7301" w:rsidRPr="00E04F2A">
        <w:rPr>
          <w:rFonts w:ascii="Book Antiqua" w:hAnsi="Book Antiqua"/>
          <w:sz w:val="24"/>
          <w:szCs w:val="24"/>
        </w:rPr>
        <w:t xml:space="preserve"> </w:t>
      </w:r>
      <w:r w:rsidRPr="00E04F2A">
        <w:rPr>
          <w:rFonts w:ascii="Book Antiqua" w:hAnsi="Book Antiqua"/>
          <w:sz w:val="24"/>
          <w:szCs w:val="24"/>
        </w:rPr>
        <w:t>2. These metastatic lymph nodes had</w:t>
      </w:r>
      <w:r w:rsidR="00C41A35">
        <w:rPr>
          <w:rFonts w:ascii="Book Antiqua" w:hAnsi="Book Antiqua"/>
          <w:sz w:val="24"/>
          <w:szCs w:val="24"/>
        </w:rPr>
        <w:t xml:space="preserve"> </w:t>
      </w:r>
      <w:r w:rsidRPr="00E04F2A">
        <w:rPr>
          <w:rFonts w:ascii="Book Antiqua" w:hAnsi="Book Antiqua"/>
          <w:sz w:val="24"/>
          <w:szCs w:val="24"/>
        </w:rPr>
        <w:t xml:space="preserve">unclear boundaries, irregular margins, and internal non-uniform low echo. The partial cortices were in high or equal echo, and most of these lacked high echo. Some lymph nodes had small calcification and liquefaction. Doppler </w:t>
      </w:r>
      <w:r w:rsidR="00C41A35">
        <w:rPr>
          <w:rFonts w:ascii="Book Antiqua" w:hAnsi="Book Antiqua"/>
          <w:sz w:val="24"/>
          <w:szCs w:val="24"/>
        </w:rPr>
        <w:t>u</w:t>
      </w:r>
      <w:r w:rsidR="00C41A35" w:rsidRPr="00E04F2A">
        <w:rPr>
          <w:rFonts w:ascii="Book Antiqua" w:hAnsi="Book Antiqua"/>
          <w:sz w:val="24"/>
          <w:szCs w:val="24"/>
        </w:rPr>
        <w:t xml:space="preserve">ltrasound </w:t>
      </w:r>
      <w:r w:rsidRPr="00E04F2A">
        <w:rPr>
          <w:rFonts w:ascii="Book Antiqua" w:hAnsi="Book Antiqua"/>
          <w:sz w:val="24"/>
          <w:szCs w:val="24"/>
        </w:rPr>
        <w:t xml:space="preserve">revealed that blood flow signals were abundant in metastatic lymph nodes, and peripheral or mixed blood flow patterns were more common. Contrast-enhanced ultrasound revealed that the PI of metastatic lymph nodes was higher and more non-uniformed distributed (Figure 1). RTE revealed that the metastatic lymph nodes </w:t>
      </w:r>
      <w:r w:rsidR="00C41A35">
        <w:rPr>
          <w:rFonts w:ascii="Book Antiqua" w:hAnsi="Book Antiqua"/>
          <w:sz w:val="24"/>
          <w:szCs w:val="24"/>
        </w:rPr>
        <w:t>showed a</w:t>
      </w:r>
      <w:r w:rsidR="00C41A35" w:rsidRPr="00E04F2A">
        <w:rPr>
          <w:rFonts w:ascii="Book Antiqua" w:hAnsi="Book Antiqua"/>
          <w:sz w:val="24"/>
          <w:szCs w:val="24"/>
        </w:rPr>
        <w:t xml:space="preserve"> </w:t>
      </w:r>
      <w:r w:rsidRPr="00E04F2A">
        <w:rPr>
          <w:rFonts w:ascii="Book Antiqua" w:hAnsi="Book Antiqua"/>
          <w:sz w:val="24"/>
          <w:szCs w:val="24"/>
        </w:rPr>
        <w:t>blue-green distribution, and the surrounding tissues were mostly green (Figure 2).</w:t>
      </w:r>
    </w:p>
    <w:p w:rsidR="00857E03" w:rsidRPr="00E04F2A" w:rsidRDefault="00857E03" w:rsidP="00E04F2A">
      <w:pPr>
        <w:adjustRightInd w:val="0"/>
        <w:snapToGrid w:val="0"/>
        <w:spacing w:after="0" w:line="360" w:lineRule="auto"/>
        <w:ind w:firstLineChars="200" w:firstLine="480"/>
        <w:rPr>
          <w:rFonts w:ascii="Book Antiqua" w:hAnsi="Book Antiqua"/>
          <w:sz w:val="24"/>
          <w:szCs w:val="24"/>
        </w:rPr>
      </w:pPr>
      <w:r w:rsidRPr="00E04F2A">
        <w:rPr>
          <w:rFonts w:ascii="Book Antiqua" w:hAnsi="Book Antiqua"/>
          <w:sz w:val="24"/>
          <w:szCs w:val="24"/>
        </w:rPr>
        <w:t xml:space="preserve">The comparison of ultrasound examination results in these two groups </w:t>
      </w:r>
      <w:r w:rsidR="00C41A35">
        <w:rPr>
          <w:rFonts w:ascii="Book Antiqua" w:hAnsi="Book Antiqua"/>
          <w:sz w:val="24"/>
          <w:szCs w:val="24"/>
        </w:rPr>
        <w:t>i</w:t>
      </w:r>
      <w:r w:rsidR="00C41A35" w:rsidRPr="00E04F2A">
        <w:rPr>
          <w:rFonts w:ascii="Book Antiqua" w:hAnsi="Book Antiqua"/>
          <w:sz w:val="24"/>
          <w:szCs w:val="24"/>
        </w:rPr>
        <w:t xml:space="preserve">s </w:t>
      </w:r>
      <w:r w:rsidRPr="00E04F2A">
        <w:rPr>
          <w:rFonts w:ascii="Book Antiqua" w:hAnsi="Book Antiqua"/>
          <w:sz w:val="24"/>
          <w:szCs w:val="24"/>
        </w:rPr>
        <w:t>presented in Table 1. L/S</w:t>
      </w:r>
      <w:r w:rsidR="005F7301" w:rsidRPr="00E04F2A">
        <w:rPr>
          <w:rFonts w:ascii="Book Antiqua" w:hAnsi="Book Antiqua"/>
          <w:sz w:val="24"/>
          <w:szCs w:val="24"/>
        </w:rPr>
        <w:t xml:space="preserve"> </w:t>
      </w:r>
      <w:r w:rsidR="00C41A35">
        <w:rPr>
          <w:rFonts w:ascii="Book Antiqua" w:hAnsi="Book Antiqua"/>
          <w:sz w:val="24"/>
          <w:szCs w:val="24"/>
        </w:rPr>
        <w:t xml:space="preserve">ratio </w:t>
      </w:r>
      <w:r w:rsidRPr="00E04F2A">
        <w:rPr>
          <w:rFonts w:ascii="Book Antiqua" w:hAnsi="Book Antiqua"/>
          <w:sz w:val="24"/>
          <w:szCs w:val="24"/>
        </w:rPr>
        <w:t>≤</w:t>
      </w:r>
      <w:r w:rsidR="005F7301" w:rsidRPr="00E04F2A">
        <w:rPr>
          <w:rFonts w:ascii="Book Antiqua" w:hAnsi="Book Antiqua"/>
          <w:sz w:val="24"/>
          <w:szCs w:val="24"/>
        </w:rPr>
        <w:t xml:space="preserve"> </w:t>
      </w:r>
      <w:r w:rsidRPr="00E04F2A">
        <w:rPr>
          <w:rFonts w:ascii="Book Antiqua" w:hAnsi="Book Antiqua"/>
          <w:sz w:val="24"/>
          <w:szCs w:val="24"/>
        </w:rPr>
        <w:t xml:space="preserve">2, irregular marginal morphology, missing lymphatic portal, peripheral or mixed blood flow distribution, PI, non-uniform contrast distribution and elasticity score in the metastatic group were significantly higher than those in the </w:t>
      </w:r>
      <w:r w:rsidR="00C41A35" w:rsidRPr="00E04F2A">
        <w:rPr>
          <w:rFonts w:ascii="Book Antiqua" w:hAnsi="Book Antiqua"/>
          <w:sz w:val="24"/>
          <w:szCs w:val="24"/>
        </w:rPr>
        <w:t>re</w:t>
      </w:r>
      <w:r w:rsidR="00C41A35">
        <w:rPr>
          <w:rFonts w:ascii="Book Antiqua" w:hAnsi="Book Antiqua"/>
          <w:sz w:val="24"/>
          <w:szCs w:val="24"/>
        </w:rPr>
        <w:t>active</w:t>
      </w:r>
      <w:r w:rsidR="00C41A35" w:rsidRPr="00E04F2A">
        <w:rPr>
          <w:rFonts w:ascii="Book Antiqua" w:hAnsi="Book Antiqua"/>
          <w:sz w:val="24"/>
          <w:szCs w:val="24"/>
        </w:rPr>
        <w:t xml:space="preserve"> </w:t>
      </w:r>
      <w:r w:rsidRPr="00E04F2A">
        <w:rPr>
          <w:rFonts w:ascii="Book Antiqua" w:hAnsi="Book Antiqua"/>
          <w:sz w:val="24"/>
          <w:szCs w:val="24"/>
        </w:rPr>
        <w:t>group (</w:t>
      </w:r>
      <w:r w:rsidRPr="00E04F2A">
        <w:rPr>
          <w:rFonts w:ascii="Book Antiqua" w:hAnsi="Book Antiqua"/>
          <w:i/>
          <w:iCs/>
          <w:sz w:val="24"/>
          <w:szCs w:val="24"/>
        </w:rPr>
        <w:t>P</w:t>
      </w:r>
      <w:r w:rsidR="005F7301" w:rsidRPr="00E04F2A">
        <w:rPr>
          <w:rFonts w:ascii="Book Antiqua" w:hAnsi="Book Antiqua"/>
          <w:iCs/>
          <w:sz w:val="24"/>
          <w:szCs w:val="24"/>
        </w:rPr>
        <w:t xml:space="preserve"> </w:t>
      </w:r>
      <w:r w:rsidRPr="00E04F2A">
        <w:rPr>
          <w:rFonts w:ascii="Book Antiqua" w:hAnsi="Book Antiqua"/>
          <w:sz w:val="24"/>
          <w:szCs w:val="24"/>
        </w:rPr>
        <w:t>&lt;</w:t>
      </w:r>
      <w:r w:rsidR="005F7301" w:rsidRPr="00E04F2A">
        <w:rPr>
          <w:rFonts w:ascii="Book Antiqua" w:hAnsi="Book Antiqua"/>
          <w:sz w:val="24"/>
          <w:szCs w:val="24"/>
        </w:rPr>
        <w:t xml:space="preserve"> </w:t>
      </w:r>
      <w:r w:rsidRPr="00E04F2A">
        <w:rPr>
          <w:rFonts w:ascii="Book Antiqua" w:hAnsi="Book Antiqua"/>
          <w:sz w:val="24"/>
          <w:szCs w:val="24"/>
        </w:rPr>
        <w:t>0.05).</w:t>
      </w:r>
    </w:p>
    <w:p w:rsidR="00857E03" w:rsidRPr="00E04F2A" w:rsidRDefault="00857E03" w:rsidP="00E04F2A">
      <w:pPr>
        <w:spacing w:after="0" w:line="360" w:lineRule="auto"/>
        <w:rPr>
          <w:rFonts w:ascii="Book Antiqua" w:hAnsi="Book Antiqua"/>
          <w:sz w:val="24"/>
          <w:szCs w:val="24"/>
        </w:rPr>
      </w:pPr>
    </w:p>
    <w:p w:rsidR="00857E03"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Multivariate logistic regression analysis of cervical lymph node metastasis in PTC</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The multivariate logistic regression analysis of L/S</w:t>
      </w:r>
      <w:r w:rsidR="005B50D1">
        <w:rPr>
          <w:rFonts w:ascii="Book Antiqua" w:hAnsi="Book Antiqua"/>
          <w:sz w:val="24"/>
          <w:szCs w:val="24"/>
        </w:rPr>
        <w:t xml:space="preserve"> ratio</w:t>
      </w:r>
      <w:r w:rsidRPr="00E04F2A">
        <w:rPr>
          <w:rFonts w:ascii="Book Antiqua" w:hAnsi="Book Antiqua"/>
          <w:sz w:val="24"/>
          <w:szCs w:val="24"/>
        </w:rPr>
        <w:t xml:space="preserve">, marginal morphology, </w:t>
      </w:r>
      <w:r w:rsidR="005B50D1">
        <w:rPr>
          <w:rFonts w:ascii="Book Antiqua" w:hAnsi="Book Antiqua"/>
          <w:sz w:val="24"/>
          <w:szCs w:val="24"/>
        </w:rPr>
        <w:t xml:space="preserve">missing </w:t>
      </w:r>
      <w:r w:rsidRPr="00E04F2A">
        <w:rPr>
          <w:rFonts w:ascii="Book Antiqua" w:hAnsi="Book Antiqua"/>
          <w:sz w:val="24"/>
          <w:szCs w:val="24"/>
        </w:rPr>
        <w:t>lymphatic portal, blood flow distribution, PI, contrast distribution and elasticity score revealed that L/S</w:t>
      </w:r>
      <w:r w:rsidR="005B50D1">
        <w:rPr>
          <w:rFonts w:ascii="Book Antiqua" w:hAnsi="Book Antiqua"/>
          <w:sz w:val="24"/>
          <w:szCs w:val="24"/>
        </w:rPr>
        <w:t xml:space="preserve"> ratio</w:t>
      </w:r>
      <w:r w:rsidRPr="00E04F2A">
        <w:rPr>
          <w:rFonts w:ascii="Book Antiqua" w:hAnsi="Book Antiqua"/>
          <w:sz w:val="24"/>
          <w:szCs w:val="24"/>
        </w:rPr>
        <w:t xml:space="preserve">, </w:t>
      </w:r>
      <w:r w:rsidR="005B50D1">
        <w:rPr>
          <w:rFonts w:ascii="Book Antiqua" w:hAnsi="Book Antiqua"/>
          <w:sz w:val="24"/>
          <w:szCs w:val="24"/>
        </w:rPr>
        <w:t xml:space="preserve">missing </w:t>
      </w:r>
      <w:r w:rsidRPr="00E04F2A">
        <w:rPr>
          <w:rFonts w:ascii="Book Antiqua" w:hAnsi="Book Antiqua"/>
          <w:sz w:val="24"/>
          <w:szCs w:val="24"/>
        </w:rPr>
        <w:t>lymphatic portal, PI and elasticity score were independent influencing factors of cervical lymph node metastasis of PTC (</w:t>
      </w:r>
      <w:r w:rsidRPr="00E04F2A">
        <w:rPr>
          <w:rFonts w:ascii="Book Antiqua" w:hAnsi="Book Antiqua"/>
          <w:i/>
          <w:iCs/>
          <w:sz w:val="24"/>
          <w:szCs w:val="24"/>
        </w:rPr>
        <w:t>P</w:t>
      </w:r>
      <w:r w:rsidR="00036D1B" w:rsidRPr="00E04F2A">
        <w:rPr>
          <w:rFonts w:ascii="Book Antiqua" w:hAnsi="Book Antiqua"/>
          <w:iCs/>
          <w:sz w:val="24"/>
          <w:szCs w:val="24"/>
        </w:rPr>
        <w:t xml:space="preserve"> </w:t>
      </w:r>
      <w:r w:rsidRPr="00E04F2A">
        <w:rPr>
          <w:rFonts w:ascii="Book Antiqua" w:hAnsi="Book Antiqua"/>
          <w:sz w:val="24"/>
          <w:szCs w:val="24"/>
        </w:rPr>
        <w:t>&lt;</w:t>
      </w:r>
      <w:r w:rsidR="00036D1B" w:rsidRPr="00E04F2A">
        <w:rPr>
          <w:rFonts w:ascii="Book Antiqua" w:hAnsi="Book Antiqua"/>
          <w:sz w:val="24"/>
          <w:szCs w:val="24"/>
        </w:rPr>
        <w:t xml:space="preserve"> </w:t>
      </w:r>
      <w:r w:rsidRPr="00E04F2A">
        <w:rPr>
          <w:rFonts w:ascii="Book Antiqua" w:hAnsi="Book Antiqua"/>
          <w:sz w:val="24"/>
          <w:szCs w:val="24"/>
        </w:rPr>
        <w:t>0.05, Table 2).</w:t>
      </w:r>
    </w:p>
    <w:p w:rsidR="00857E03" w:rsidRPr="00E04F2A" w:rsidRDefault="00857E03" w:rsidP="00E04F2A">
      <w:pPr>
        <w:adjustRightInd w:val="0"/>
        <w:snapToGrid w:val="0"/>
        <w:spacing w:after="0" w:line="360" w:lineRule="auto"/>
        <w:outlineLvl w:val="0"/>
        <w:rPr>
          <w:rFonts w:ascii="Book Antiqua" w:hAnsi="Book Antiqua"/>
          <w:b/>
          <w:kern w:val="0"/>
          <w:sz w:val="24"/>
          <w:szCs w:val="24"/>
        </w:rPr>
      </w:pPr>
    </w:p>
    <w:p w:rsidR="00857E03" w:rsidRPr="00E04F2A" w:rsidRDefault="00857E03" w:rsidP="00E04F2A">
      <w:pPr>
        <w:adjustRightInd w:val="0"/>
        <w:snapToGrid w:val="0"/>
        <w:spacing w:after="0" w:line="360" w:lineRule="auto"/>
        <w:outlineLvl w:val="0"/>
        <w:rPr>
          <w:rFonts w:ascii="Book Antiqua" w:hAnsi="Book Antiqua"/>
          <w:b/>
          <w:i/>
          <w:sz w:val="24"/>
          <w:szCs w:val="24"/>
        </w:rPr>
      </w:pPr>
      <w:r w:rsidRPr="00E04F2A">
        <w:rPr>
          <w:rFonts w:ascii="Book Antiqua" w:hAnsi="Book Antiqua"/>
          <w:b/>
          <w:i/>
          <w:kern w:val="0"/>
          <w:sz w:val="24"/>
          <w:szCs w:val="24"/>
        </w:rPr>
        <w:t>ROC curve analysis of indicators in the diagnosis of cervical lymph node metastasis of PTC</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 xml:space="preserve">The AUC of PI in the diagnosis of lymph node metastasis was 0.698. When the elasticity score was combined </w:t>
      </w:r>
      <w:r w:rsidR="005B50D1">
        <w:rPr>
          <w:rFonts w:ascii="Book Antiqua" w:hAnsi="Book Antiqua"/>
          <w:sz w:val="24"/>
          <w:szCs w:val="24"/>
        </w:rPr>
        <w:t xml:space="preserve">with </w:t>
      </w:r>
      <w:r w:rsidRPr="00E04F2A">
        <w:rPr>
          <w:rFonts w:ascii="Book Antiqua" w:hAnsi="Book Antiqua"/>
          <w:sz w:val="24"/>
          <w:szCs w:val="24"/>
        </w:rPr>
        <w:t xml:space="preserve">PI in the logistic regression model, the combined AUC increased to 0.890. The combination AUC of PI, elasticity score, L/S </w:t>
      </w:r>
      <w:r w:rsidR="005B50D1">
        <w:rPr>
          <w:rFonts w:ascii="Book Antiqua" w:hAnsi="Book Antiqua"/>
          <w:sz w:val="24"/>
          <w:szCs w:val="24"/>
        </w:rPr>
        <w:t xml:space="preserve">ratio </w:t>
      </w:r>
      <w:r w:rsidRPr="00E04F2A">
        <w:rPr>
          <w:rFonts w:ascii="Book Antiqua" w:hAnsi="Book Antiqua"/>
          <w:sz w:val="24"/>
          <w:szCs w:val="24"/>
        </w:rPr>
        <w:t xml:space="preserve">and </w:t>
      </w:r>
      <w:r w:rsidR="005B50D1">
        <w:rPr>
          <w:rFonts w:ascii="Book Antiqua" w:hAnsi="Book Antiqua"/>
          <w:sz w:val="24"/>
          <w:szCs w:val="24"/>
        </w:rPr>
        <w:t xml:space="preserve">missing </w:t>
      </w:r>
      <w:r w:rsidRPr="00E04F2A">
        <w:rPr>
          <w:rFonts w:ascii="Book Antiqua" w:hAnsi="Book Antiqua"/>
          <w:sz w:val="24"/>
          <w:szCs w:val="24"/>
        </w:rPr>
        <w:t xml:space="preserve">lymphatic portal for the diagnosis of lymph node </w:t>
      </w:r>
      <w:r w:rsidRPr="00E04F2A">
        <w:rPr>
          <w:rFonts w:ascii="Book Antiqua" w:hAnsi="Book Antiqua"/>
          <w:sz w:val="24"/>
          <w:szCs w:val="24"/>
        </w:rPr>
        <w:lastRenderedPageBreak/>
        <w:t>metastasis was 0.949, which was significantly higher than the AUC of PI alone (</w:t>
      </w:r>
      <w:r w:rsidRPr="00E04F2A">
        <w:rPr>
          <w:rFonts w:ascii="Book Antiqua" w:hAnsi="Book Antiqua"/>
          <w:i/>
          <w:iCs/>
          <w:sz w:val="24"/>
          <w:szCs w:val="24"/>
        </w:rPr>
        <w:t>P</w:t>
      </w:r>
      <w:r w:rsidR="00036D1B" w:rsidRPr="00E04F2A">
        <w:rPr>
          <w:rFonts w:ascii="Book Antiqua" w:hAnsi="Book Antiqua"/>
          <w:sz w:val="24"/>
          <w:szCs w:val="24"/>
        </w:rPr>
        <w:t xml:space="preserve"> </w:t>
      </w:r>
      <w:r w:rsidRPr="00E04F2A">
        <w:rPr>
          <w:rFonts w:ascii="Book Antiqua" w:hAnsi="Book Antiqua"/>
          <w:sz w:val="24"/>
          <w:szCs w:val="24"/>
        </w:rPr>
        <w:t>&lt;</w:t>
      </w:r>
      <w:r w:rsidR="00036D1B" w:rsidRPr="00E04F2A">
        <w:rPr>
          <w:rFonts w:ascii="Book Antiqua" w:hAnsi="Book Antiqua"/>
          <w:sz w:val="24"/>
          <w:szCs w:val="24"/>
        </w:rPr>
        <w:t xml:space="preserve"> </w:t>
      </w:r>
      <w:r w:rsidRPr="00E04F2A">
        <w:rPr>
          <w:rFonts w:ascii="Book Antiqua" w:hAnsi="Book Antiqua"/>
          <w:sz w:val="24"/>
          <w:szCs w:val="24"/>
        </w:rPr>
        <w:t>0.05, Figure 3). The fitting equation for the combined diagnosis was logit(P) = -10.230 + 1.753 × L/S</w:t>
      </w:r>
      <w:r w:rsidR="005B50D1">
        <w:rPr>
          <w:rFonts w:ascii="Book Antiqua" w:hAnsi="Book Antiqua"/>
          <w:sz w:val="24"/>
          <w:szCs w:val="24"/>
        </w:rPr>
        <w:t xml:space="preserve"> ratio</w:t>
      </w:r>
      <w:r w:rsidRPr="00E04F2A">
        <w:rPr>
          <w:rFonts w:ascii="Book Antiqua" w:hAnsi="Book Antiqua"/>
          <w:sz w:val="24"/>
          <w:szCs w:val="24"/>
        </w:rPr>
        <w:t xml:space="preserve"> + 3.243 ×</w:t>
      </w:r>
      <w:r w:rsidR="005B50D1">
        <w:rPr>
          <w:rFonts w:ascii="Book Antiqua" w:hAnsi="Book Antiqua"/>
          <w:sz w:val="24"/>
          <w:szCs w:val="24"/>
        </w:rPr>
        <w:t xml:space="preserve"> missing</w:t>
      </w:r>
      <w:r w:rsidRPr="00E04F2A">
        <w:rPr>
          <w:rFonts w:ascii="Book Antiqua" w:hAnsi="Book Antiqua"/>
          <w:sz w:val="24"/>
          <w:szCs w:val="24"/>
        </w:rPr>
        <w:t xml:space="preserve"> lymphatic portal + 0.165 × PI + 2.248 × elasticity score.</w:t>
      </w:r>
    </w:p>
    <w:p w:rsidR="00857E03" w:rsidRPr="00E04F2A" w:rsidRDefault="00857E03" w:rsidP="00E04F2A">
      <w:pPr>
        <w:adjustRightInd w:val="0"/>
        <w:snapToGrid w:val="0"/>
        <w:spacing w:after="0" w:line="360" w:lineRule="auto"/>
        <w:rPr>
          <w:rFonts w:ascii="Book Antiqua" w:hAnsi="Book Antiqua"/>
          <w:sz w:val="24"/>
          <w:szCs w:val="24"/>
        </w:rPr>
      </w:pPr>
    </w:p>
    <w:p w:rsidR="00857E03" w:rsidRPr="00E04F2A" w:rsidRDefault="00036D1B" w:rsidP="00E04F2A">
      <w:pPr>
        <w:spacing w:after="0" w:line="360" w:lineRule="auto"/>
        <w:rPr>
          <w:rFonts w:ascii="Book Antiqua" w:hAnsi="Book Antiqua"/>
          <w:b/>
          <w:sz w:val="24"/>
          <w:szCs w:val="24"/>
        </w:rPr>
      </w:pPr>
      <w:r w:rsidRPr="00E04F2A">
        <w:rPr>
          <w:rFonts w:ascii="Book Antiqua" w:hAnsi="Book Antiqua"/>
          <w:b/>
          <w:sz w:val="24"/>
          <w:szCs w:val="24"/>
        </w:rPr>
        <w:t>DISCUSSION</w:t>
      </w:r>
    </w:p>
    <w:p w:rsidR="00857E03" w:rsidRPr="00E04F2A" w:rsidRDefault="00857E03" w:rsidP="00E04F2A">
      <w:pPr>
        <w:adjustRightInd w:val="0"/>
        <w:snapToGrid w:val="0"/>
        <w:spacing w:after="0" w:line="360" w:lineRule="auto"/>
        <w:rPr>
          <w:rFonts w:ascii="Book Antiqua" w:hAnsi="Book Antiqua"/>
          <w:b/>
          <w:sz w:val="24"/>
          <w:szCs w:val="24"/>
        </w:rPr>
      </w:pPr>
      <w:r w:rsidRPr="00E04F2A">
        <w:rPr>
          <w:rFonts w:ascii="Book Antiqua" w:hAnsi="Book Antiqua"/>
          <w:bCs/>
          <w:sz w:val="24"/>
          <w:szCs w:val="24"/>
        </w:rPr>
        <w:t xml:space="preserve">Cervical lymph node metastasis in patients with PTC is closely related to the prognosis. Accurate diagnosis of </w:t>
      </w:r>
      <w:r w:rsidR="00FA5ADA" w:rsidRPr="00E04F2A">
        <w:rPr>
          <w:rFonts w:ascii="Book Antiqua" w:hAnsi="Book Antiqua"/>
          <w:bCs/>
          <w:sz w:val="24"/>
          <w:szCs w:val="24"/>
        </w:rPr>
        <w:t xml:space="preserve">metastatic </w:t>
      </w:r>
      <w:r w:rsidRPr="00E04F2A">
        <w:rPr>
          <w:rFonts w:ascii="Book Antiqua" w:hAnsi="Book Antiqua"/>
          <w:bCs/>
          <w:sz w:val="24"/>
          <w:szCs w:val="24"/>
        </w:rPr>
        <w:t>cervical</w:t>
      </w:r>
      <w:r w:rsidR="00FA5ADA">
        <w:rPr>
          <w:rFonts w:ascii="Book Antiqua" w:hAnsi="Book Antiqua"/>
          <w:bCs/>
          <w:sz w:val="24"/>
          <w:szCs w:val="24"/>
        </w:rPr>
        <w:t xml:space="preserve"> </w:t>
      </w:r>
      <w:r w:rsidRPr="00E04F2A">
        <w:rPr>
          <w:rFonts w:ascii="Book Antiqua" w:hAnsi="Book Antiqua"/>
          <w:bCs/>
          <w:sz w:val="24"/>
          <w:szCs w:val="24"/>
        </w:rPr>
        <w:t>lymph nodes before surgery is essential</w:t>
      </w:r>
      <w:r w:rsidRPr="00E04F2A">
        <w:rPr>
          <w:rFonts w:ascii="Book Antiqua" w:hAnsi="Book Antiqua"/>
          <w:sz w:val="24"/>
          <w:szCs w:val="24"/>
          <w:vertAlign w:val="superscript"/>
        </w:rPr>
        <w:t>[9-11]</w:t>
      </w:r>
      <w:r w:rsidRPr="00E04F2A">
        <w:rPr>
          <w:rFonts w:ascii="Book Antiqua" w:hAnsi="Book Antiqua"/>
          <w:bCs/>
          <w:sz w:val="24"/>
          <w:szCs w:val="24"/>
        </w:rPr>
        <w:t>. Currently, ultrasound is commonly used in the diagnosis of PTC cervical lymph node metastasis</w:t>
      </w:r>
      <w:r w:rsidRPr="00E04F2A">
        <w:rPr>
          <w:rFonts w:ascii="Book Antiqua" w:hAnsi="Book Antiqua"/>
          <w:sz w:val="24"/>
          <w:szCs w:val="24"/>
          <w:vertAlign w:val="superscript"/>
        </w:rPr>
        <w:t>[12-14]</w:t>
      </w:r>
      <w:r w:rsidRPr="00E04F2A">
        <w:rPr>
          <w:rFonts w:ascii="Book Antiqua" w:hAnsi="Book Antiqua"/>
          <w:bCs/>
          <w:sz w:val="24"/>
          <w:szCs w:val="24"/>
        </w:rPr>
        <w:t>.</w:t>
      </w:r>
      <w:r w:rsidRPr="00E04F2A">
        <w:rPr>
          <w:rFonts w:ascii="Book Antiqua" w:hAnsi="Book Antiqua"/>
          <w:bCs/>
          <w:sz w:val="24"/>
          <w:szCs w:val="24"/>
          <w:vertAlign w:val="superscript"/>
        </w:rPr>
        <w:t xml:space="preserve"> </w:t>
      </w:r>
      <w:r w:rsidRPr="00E04F2A">
        <w:rPr>
          <w:rFonts w:ascii="Book Antiqua" w:hAnsi="Book Antiqua"/>
          <w:bCs/>
          <w:sz w:val="24"/>
          <w:szCs w:val="24"/>
        </w:rPr>
        <w:t>The possible ultrasound results including L/S</w:t>
      </w:r>
      <w:r w:rsidR="00FA5ADA">
        <w:rPr>
          <w:rFonts w:ascii="Book Antiqua" w:hAnsi="Book Antiqua"/>
          <w:bCs/>
          <w:sz w:val="24"/>
          <w:szCs w:val="24"/>
        </w:rPr>
        <w:t xml:space="preserve"> ratio</w:t>
      </w:r>
      <w:r w:rsidR="00036D1B" w:rsidRPr="00E04F2A">
        <w:rPr>
          <w:rFonts w:ascii="Book Antiqua" w:hAnsi="Book Antiqua"/>
          <w:bCs/>
          <w:sz w:val="24"/>
          <w:szCs w:val="24"/>
        </w:rPr>
        <w:t xml:space="preserve"> </w:t>
      </w:r>
      <w:r w:rsidRPr="00E04F2A">
        <w:rPr>
          <w:rFonts w:ascii="Book Antiqua" w:hAnsi="Book Antiqua"/>
          <w:bCs/>
          <w:sz w:val="24"/>
          <w:szCs w:val="24"/>
        </w:rPr>
        <w:t>&lt;</w:t>
      </w:r>
      <w:r w:rsidR="00036D1B" w:rsidRPr="00E04F2A">
        <w:rPr>
          <w:rFonts w:ascii="Book Antiqua" w:hAnsi="Book Antiqua"/>
          <w:bCs/>
          <w:sz w:val="24"/>
          <w:szCs w:val="24"/>
        </w:rPr>
        <w:t xml:space="preserve"> </w:t>
      </w:r>
      <w:r w:rsidRPr="00E04F2A">
        <w:rPr>
          <w:rFonts w:ascii="Book Antiqua" w:hAnsi="Book Antiqua"/>
          <w:bCs/>
          <w:sz w:val="24"/>
          <w:szCs w:val="24"/>
        </w:rPr>
        <w:t>2, missing lymphatic portal, liquefaction, calcification and other ultrasound signs suggest lymph node metastasis</w:t>
      </w:r>
      <w:r w:rsidRPr="00E04F2A">
        <w:rPr>
          <w:rFonts w:ascii="Book Antiqua" w:hAnsi="Book Antiqua"/>
          <w:sz w:val="24"/>
          <w:szCs w:val="24"/>
          <w:vertAlign w:val="superscript"/>
        </w:rPr>
        <w:t>[15-17]</w:t>
      </w:r>
      <w:r w:rsidRPr="00E04F2A">
        <w:rPr>
          <w:rFonts w:ascii="Book Antiqua" w:hAnsi="Book Antiqua"/>
          <w:bCs/>
          <w:sz w:val="24"/>
          <w:szCs w:val="24"/>
        </w:rPr>
        <w:t>.</w:t>
      </w:r>
      <w:r w:rsidRPr="00E04F2A">
        <w:rPr>
          <w:rFonts w:ascii="Book Antiqua" w:hAnsi="Book Antiqua"/>
          <w:sz w:val="24"/>
          <w:szCs w:val="24"/>
        </w:rPr>
        <w:t xml:space="preserve"> However, not every patient with lymph node metastasis has typical ultrasound signs. </w:t>
      </w:r>
      <w:r w:rsidRPr="00E04F2A">
        <w:rPr>
          <w:rFonts w:ascii="Book Antiqua" w:hAnsi="Book Antiqua"/>
          <w:bCs/>
          <w:sz w:val="24"/>
          <w:szCs w:val="24"/>
        </w:rPr>
        <w:t>It is still necessary to combine other examination methods to improve the accuracy of diagnosis. With the development of ultrasound imaging and ultrasound elastography, its application in the diagnosis of lymph node metastasis is becoming more and more common. Contrast-enhanced ultrasound and elastography have been reported in the literature for preoperative diagnosis of PTC cervical lymph node metastasis</w:t>
      </w:r>
      <w:r w:rsidRPr="00E04F2A">
        <w:rPr>
          <w:rFonts w:ascii="Book Antiqua" w:hAnsi="Book Antiqua"/>
          <w:sz w:val="24"/>
          <w:szCs w:val="24"/>
          <w:vertAlign w:val="superscript"/>
        </w:rPr>
        <w:t>[18-20]</w:t>
      </w:r>
      <w:r w:rsidRPr="00E04F2A">
        <w:rPr>
          <w:rFonts w:ascii="Book Antiqua" w:hAnsi="Book Antiqua"/>
          <w:bCs/>
          <w:sz w:val="24"/>
          <w:szCs w:val="24"/>
        </w:rPr>
        <w:t>. However, regardless of contrast-enhanced ultrasound or elastography, the accuracy of individual diagnosis is unclear.</w:t>
      </w:r>
      <w:r w:rsidR="00FA5ADA">
        <w:rPr>
          <w:rFonts w:ascii="Book Antiqua" w:hAnsi="Book Antiqua"/>
          <w:sz w:val="24"/>
          <w:szCs w:val="24"/>
        </w:rPr>
        <w:t xml:space="preserve"> </w:t>
      </w:r>
      <w:r w:rsidRPr="00E04F2A">
        <w:rPr>
          <w:rFonts w:ascii="Book Antiqua" w:hAnsi="Book Antiqua"/>
          <w:sz w:val="24"/>
          <w:szCs w:val="24"/>
        </w:rPr>
        <w:t xml:space="preserve">The aim of this study was to explore the value of the combination of these two methods based on conventional ultrasound. Therefore, with the aim to investigate the </w:t>
      </w:r>
      <w:r w:rsidR="00FA5ADA" w:rsidRPr="00E04F2A">
        <w:rPr>
          <w:rFonts w:ascii="Book Antiqua" w:hAnsi="Book Antiqua"/>
          <w:sz w:val="24"/>
          <w:szCs w:val="24"/>
        </w:rPr>
        <w:t>diagnos</w:t>
      </w:r>
      <w:r w:rsidR="00FA5ADA">
        <w:rPr>
          <w:rFonts w:ascii="Book Antiqua" w:hAnsi="Book Antiqua"/>
          <w:sz w:val="24"/>
          <w:szCs w:val="24"/>
        </w:rPr>
        <w:t>tic</w:t>
      </w:r>
      <w:r w:rsidR="00FA5ADA" w:rsidRPr="00E04F2A">
        <w:rPr>
          <w:rFonts w:ascii="Book Antiqua" w:hAnsi="Book Antiqua"/>
          <w:sz w:val="24"/>
          <w:szCs w:val="24"/>
        </w:rPr>
        <w:t xml:space="preserve"> </w:t>
      </w:r>
      <w:r w:rsidRPr="00E04F2A">
        <w:rPr>
          <w:rFonts w:ascii="Book Antiqua" w:hAnsi="Book Antiqua"/>
          <w:sz w:val="24"/>
          <w:szCs w:val="24"/>
        </w:rPr>
        <w:t xml:space="preserve">value </w:t>
      </w:r>
      <w:r w:rsidR="00FA5ADA">
        <w:rPr>
          <w:rFonts w:ascii="Book Antiqua" w:hAnsi="Book Antiqua"/>
          <w:sz w:val="24"/>
          <w:szCs w:val="24"/>
        </w:rPr>
        <w:t>for</w:t>
      </w:r>
      <w:r w:rsidR="00FA5ADA" w:rsidRPr="00E04F2A">
        <w:rPr>
          <w:rFonts w:ascii="Book Antiqua" w:hAnsi="Book Antiqua"/>
          <w:sz w:val="24"/>
          <w:szCs w:val="24"/>
        </w:rPr>
        <w:t xml:space="preserve"> </w:t>
      </w:r>
      <w:r w:rsidRPr="00E04F2A">
        <w:rPr>
          <w:rFonts w:ascii="Book Antiqua" w:hAnsi="Book Antiqua"/>
          <w:sz w:val="24"/>
          <w:szCs w:val="24"/>
        </w:rPr>
        <w:t xml:space="preserve">PTC cervical lymph </w:t>
      </w:r>
      <w:r w:rsidR="00FA5ADA" w:rsidRPr="00E04F2A">
        <w:rPr>
          <w:rFonts w:ascii="Book Antiqua" w:hAnsi="Book Antiqua"/>
          <w:sz w:val="24"/>
          <w:szCs w:val="24"/>
        </w:rPr>
        <w:t>node</w:t>
      </w:r>
      <w:r w:rsidR="00FA5ADA">
        <w:rPr>
          <w:rFonts w:ascii="Book Antiqua" w:hAnsi="Book Antiqua"/>
          <w:sz w:val="24"/>
          <w:szCs w:val="24"/>
        </w:rPr>
        <w:t xml:space="preserve"> metastasis</w:t>
      </w:r>
      <w:r w:rsidR="00FA5ADA" w:rsidRPr="00E04F2A">
        <w:rPr>
          <w:rFonts w:ascii="Book Antiqua" w:hAnsi="Book Antiqua"/>
          <w:sz w:val="24"/>
          <w:szCs w:val="24"/>
        </w:rPr>
        <w:t xml:space="preserve"> </w:t>
      </w:r>
      <w:r w:rsidRPr="00E04F2A">
        <w:rPr>
          <w:rFonts w:ascii="Book Antiqua" w:hAnsi="Book Antiqua"/>
          <w:sz w:val="24"/>
          <w:szCs w:val="24"/>
        </w:rPr>
        <w:t>by combined contrast ultrasound and elastography on the basis of conventional ultrasound, the patient's conventional ultrasound, contrast-enhanced ultrasound and elastography data of PTC cervical lymph node metastasis were compared and analyzed in the present study.</w:t>
      </w:r>
    </w:p>
    <w:p w:rsidR="00857E03" w:rsidRPr="00E04F2A" w:rsidRDefault="00857E03" w:rsidP="00E04F2A">
      <w:pPr>
        <w:adjustRightInd w:val="0"/>
        <w:snapToGrid w:val="0"/>
        <w:spacing w:after="0" w:line="360" w:lineRule="auto"/>
        <w:ind w:firstLine="420"/>
        <w:rPr>
          <w:rFonts w:ascii="Book Antiqua" w:hAnsi="Book Antiqua"/>
          <w:sz w:val="24"/>
          <w:szCs w:val="24"/>
        </w:rPr>
      </w:pPr>
      <w:r w:rsidRPr="00E04F2A">
        <w:rPr>
          <w:rFonts w:ascii="Book Antiqua" w:hAnsi="Book Antiqua"/>
          <w:sz w:val="24"/>
          <w:szCs w:val="24"/>
        </w:rPr>
        <w:t>In this study, we found that</w:t>
      </w:r>
      <w:r w:rsidR="00FA5ADA">
        <w:rPr>
          <w:rFonts w:ascii="Book Antiqua" w:hAnsi="Book Antiqua"/>
          <w:sz w:val="24"/>
          <w:szCs w:val="24"/>
        </w:rPr>
        <w:t xml:space="preserve"> </w:t>
      </w:r>
      <w:r w:rsidRPr="00E04F2A">
        <w:rPr>
          <w:rFonts w:ascii="Book Antiqua" w:hAnsi="Book Antiqua"/>
          <w:sz w:val="24"/>
          <w:szCs w:val="24"/>
        </w:rPr>
        <w:t>L/S</w:t>
      </w:r>
      <w:r w:rsidR="00036D1B" w:rsidRPr="00E04F2A">
        <w:rPr>
          <w:rFonts w:ascii="Book Antiqua" w:hAnsi="Book Antiqua"/>
          <w:sz w:val="24"/>
          <w:szCs w:val="24"/>
        </w:rPr>
        <w:t xml:space="preserve"> </w:t>
      </w:r>
      <w:r w:rsidR="00FA5ADA">
        <w:rPr>
          <w:rFonts w:ascii="Book Antiqua" w:hAnsi="Book Antiqua"/>
          <w:sz w:val="24"/>
          <w:szCs w:val="24"/>
        </w:rPr>
        <w:t xml:space="preserve">ratio </w:t>
      </w:r>
      <w:r w:rsidRPr="00E04F2A">
        <w:rPr>
          <w:rFonts w:ascii="Book Antiqua" w:hAnsi="Book Antiqua"/>
          <w:sz w:val="24"/>
          <w:szCs w:val="24"/>
        </w:rPr>
        <w:t>≤</w:t>
      </w:r>
      <w:r w:rsidR="00036D1B" w:rsidRPr="00E04F2A">
        <w:rPr>
          <w:rFonts w:ascii="Book Antiqua" w:hAnsi="Book Antiqua"/>
          <w:sz w:val="24"/>
          <w:szCs w:val="24"/>
        </w:rPr>
        <w:t xml:space="preserve"> </w:t>
      </w:r>
      <w:r w:rsidRPr="00E04F2A">
        <w:rPr>
          <w:rFonts w:ascii="Book Antiqua" w:hAnsi="Book Antiqua"/>
          <w:sz w:val="24"/>
          <w:szCs w:val="24"/>
        </w:rPr>
        <w:t xml:space="preserve">2, irregular margins, missing lymphatic portal, and non-uniform blood flow distribution were significantly higher in the metastatic group than in the </w:t>
      </w:r>
      <w:r w:rsidR="00FA5ADA" w:rsidRPr="00E04F2A">
        <w:rPr>
          <w:rFonts w:ascii="Book Antiqua" w:hAnsi="Book Antiqua"/>
          <w:sz w:val="24"/>
          <w:szCs w:val="24"/>
        </w:rPr>
        <w:t>re</w:t>
      </w:r>
      <w:r w:rsidR="00FA5ADA">
        <w:rPr>
          <w:rFonts w:ascii="Book Antiqua" w:hAnsi="Book Antiqua"/>
          <w:sz w:val="24"/>
          <w:szCs w:val="24"/>
        </w:rPr>
        <w:t>active</w:t>
      </w:r>
      <w:r w:rsidR="00FA5ADA" w:rsidRPr="00E04F2A">
        <w:rPr>
          <w:rFonts w:ascii="Book Antiqua" w:hAnsi="Book Antiqua"/>
          <w:sz w:val="24"/>
          <w:szCs w:val="24"/>
        </w:rPr>
        <w:t xml:space="preserve"> </w:t>
      </w:r>
      <w:r w:rsidRPr="00E04F2A">
        <w:rPr>
          <w:rFonts w:ascii="Book Antiqua" w:hAnsi="Book Antiqua"/>
          <w:sz w:val="24"/>
          <w:szCs w:val="24"/>
        </w:rPr>
        <w:t xml:space="preserve">group, which is consistent </w:t>
      </w:r>
      <w:r w:rsidRPr="00E04F2A">
        <w:rPr>
          <w:rFonts w:ascii="Book Antiqua" w:hAnsi="Book Antiqua"/>
          <w:sz w:val="24"/>
          <w:szCs w:val="24"/>
        </w:rPr>
        <w:lastRenderedPageBreak/>
        <w:t xml:space="preserve">with the report by </w:t>
      </w:r>
      <w:r w:rsidR="00E04F2A" w:rsidRPr="00E04F2A">
        <w:rPr>
          <w:rFonts w:ascii="Book Antiqua" w:hAnsi="Book Antiqua"/>
          <w:sz w:val="24"/>
          <w:szCs w:val="24"/>
        </w:rPr>
        <w:t>Hong</w:t>
      </w:r>
      <w:r w:rsidRPr="00E04F2A">
        <w:rPr>
          <w:rFonts w:ascii="Book Antiqua" w:hAnsi="Book Antiqua"/>
          <w:sz w:val="24"/>
          <w:szCs w:val="24"/>
        </w:rPr>
        <w:t xml:space="preserve"> </w:t>
      </w:r>
      <w:r w:rsidRPr="00E04F2A">
        <w:rPr>
          <w:rFonts w:ascii="Book Antiqua" w:hAnsi="Book Antiqua"/>
          <w:i/>
          <w:sz w:val="24"/>
          <w:szCs w:val="24"/>
        </w:rPr>
        <w:t>et al</w:t>
      </w:r>
      <w:r w:rsidRPr="00E04F2A">
        <w:rPr>
          <w:rFonts w:ascii="Book Antiqua" w:hAnsi="Book Antiqua"/>
          <w:sz w:val="24"/>
          <w:szCs w:val="24"/>
          <w:vertAlign w:val="superscript"/>
        </w:rPr>
        <w:t>[21</w:t>
      </w:r>
      <w:r w:rsidR="00FA5ADA" w:rsidRPr="00E04F2A">
        <w:rPr>
          <w:rFonts w:ascii="Book Antiqua" w:hAnsi="Book Antiqua"/>
          <w:sz w:val="24"/>
          <w:szCs w:val="24"/>
          <w:vertAlign w:val="superscript"/>
        </w:rPr>
        <w:t>]</w:t>
      </w:r>
      <w:r w:rsidR="00FA5ADA">
        <w:rPr>
          <w:rFonts w:ascii="Book Antiqua" w:hAnsi="Book Antiqua"/>
          <w:sz w:val="24"/>
          <w:szCs w:val="24"/>
        </w:rPr>
        <w:t xml:space="preserve">. </w:t>
      </w:r>
      <w:r w:rsidRPr="00E04F2A">
        <w:rPr>
          <w:rFonts w:ascii="Book Antiqua" w:hAnsi="Book Antiqua"/>
          <w:sz w:val="24"/>
          <w:szCs w:val="24"/>
        </w:rPr>
        <w:t xml:space="preserve">These indicators are typical ultrasound characteristics of PTC metastatic cervical lymph nodes. It is noteworthy that lymph node liquefaction is also a typical ultrasound </w:t>
      </w:r>
      <w:r w:rsidR="001A7835" w:rsidRPr="00E04F2A">
        <w:rPr>
          <w:rFonts w:ascii="Book Antiqua" w:hAnsi="Book Antiqua"/>
          <w:sz w:val="24"/>
          <w:szCs w:val="24"/>
        </w:rPr>
        <w:t>characteristic</w:t>
      </w:r>
      <w:r w:rsidRPr="00E04F2A">
        <w:rPr>
          <w:rFonts w:ascii="Book Antiqua" w:hAnsi="Book Antiqua"/>
          <w:sz w:val="24"/>
          <w:szCs w:val="24"/>
        </w:rPr>
        <w:t xml:space="preserve"> but only </w:t>
      </w:r>
      <w:r w:rsidR="00102723">
        <w:rPr>
          <w:rFonts w:ascii="Book Antiqua" w:hAnsi="Book Antiqua"/>
          <w:sz w:val="24"/>
          <w:szCs w:val="24"/>
        </w:rPr>
        <w:t>two</w:t>
      </w:r>
      <w:r w:rsidR="00102723" w:rsidRPr="00E04F2A">
        <w:rPr>
          <w:rFonts w:ascii="Book Antiqua" w:hAnsi="Book Antiqua"/>
          <w:sz w:val="24"/>
          <w:szCs w:val="24"/>
        </w:rPr>
        <w:t xml:space="preserve"> </w:t>
      </w:r>
      <w:r w:rsidRPr="00E04F2A">
        <w:rPr>
          <w:rFonts w:ascii="Book Antiqua" w:hAnsi="Book Antiqua"/>
          <w:sz w:val="24"/>
          <w:szCs w:val="24"/>
        </w:rPr>
        <w:t>cases were found in the metastatic lymph nodes. Thus</w:t>
      </w:r>
      <w:r w:rsidR="00102723">
        <w:rPr>
          <w:rFonts w:ascii="Book Antiqua" w:hAnsi="Book Antiqua"/>
          <w:sz w:val="24"/>
          <w:szCs w:val="24"/>
        </w:rPr>
        <w:t>,</w:t>
      </w:r>
      <w:r w:rsidRPr="00E04F2A">
        <w:rPr>
          <w:rFonts w:ascii="Book Antiqua" w:hAnsi="Book Antiqua"/>
          <w:sz w:val="24"/>
          <w:szCs w:val="24"/>
        </w:rPr>
        <w:t xml:space="preserve"> it implied that although the lymph node liquefaction is typical, it is not universal enough and</w:t>
      </w:r>
      <w:r w:rsidR="00102723">
        <w:rPr>
          <w:rFonts w:ascii="Book Antiqua" w:hAnsi="Book Antiqua"/>
          <w:sz w:val="24"/>
          <w:szCs w:val="24"/>
        </w:rPr>
        <w:t xml:space="preserve"> </w:t>
      </w:r>
      <w:r w:rsidRPr="00E04F2A">
        <w:rPr>
          <w:rFonts w:ascii="Book Antiqua" w:hAnsi="Book Antiqua"/>
          <w:sz w:val="24"/>
          <w:szCs w:val="24"/>
        </w:rPr>
        <w:t>difficult to be used as an indicator for diagnosing lymph node metastasis. In addition, calcification, enhanced cortical echo and enhanced blood flow in metastatic lymph nodes were higher than those in reactive lymph nodes, but the difference was not statistically significant (</w:t>
      </w:r>
      <w:r w:rsidRPr="00E04F2A">
        <w:rPr>
          <w:rFonts w:ascii="Book Antiqua" w:hAnsi="Book Antiqua"/>
          <w:i/>
          <w:sz w:val="24"/>
          <w:szCs w:val="24"/>
        </w:rPr>
        <w:t>P</w:t>
      </w:r>
      <w:r w:rsidR="001A7835" w:rsidRPr="00E04F2A">
        <w:rPr>
          <w:rFonts w:ascii="Book Antiqua" w:hAnsi="Book Antiqua"/>
          <w:sz w:val="24"/>
          <w:szCs w:val="24"/>
        </w:rPr>
        <w:t xml:space="preserve"> </w:t>
      </w:r>
      <w:r w:rsidRPr="00E04F2A">
        <w:rPr>
          <w:rFonts w:ascii="Book Antiqua" w:hAnsi="Book Antiqua"/>
          <w:sz w:val="24"/>
          <w:szCs w:val="24"/>
        </w:rPr>
        <w:t>&gt;</w:t>
      </w:r>
      <w:r w:rsidR="001A7835" w:rsidRPr="00E04F2A">
        <w:rPr>
          <w:rFonts w:ascii="Book Antiqua" w:hAnsi="Book Antiqua"/>
          <w:sz w:val="24"/>
          <w:szCs w:val="24"/>
        </w:rPr>
        <w:t xml:space="preserve"> </w:t>
      </w:r>
      <w:r w:rsidRPr="00E04F2A">
        <w:rPr>
          <w:rFonts w:ascii="Book Antiqua" w:hAnsi="Book Antiqua"/>
          <w:sz w:val="24"/>
          <w:szCs w:val="24"/>
        </w:rPr>
        <w:t>0.05). It suggested that these indexes cannot be accurately used alone for diagnosis. This may be one of the reasons why conventional ultrasound cannot accurately diagnose metastatic lymph nodes.</w:t>
      </w:r>
    </w:p>
    <w:p w:rsidR="00857E03" w:rsidRPr="00E04F2A" w:rsidRDefault="00857E03" w:rsidP="00E04F2A">
      <w:pPr>
        <w:adjustRightInd w:val="0"/>
        <w:snapToGrid w:val="0"/>
        <w:spacing w:after="0" w:line="360" w:lineRule="auto"/>
        <w:ind w:firstLine="420"/>
        <w:rPr>
          <w:rFonts w:ascii="Book Antiqua" w:hAnsi="Book Antiqua"/>
          <w:sz w:val="24"/>
          <w:szCs w:val="24"/>
        </w:rPr>
      </w:pPr>
      <w:r w:rsidRPr="00E04F2A">
        <w:rPr>
          <w:rFonts w:ascii="Book Antiqua" w:hAnsi="Book Antiqua"/>
          <w:sz w:val="24"/>
          <w:szCs w:val="24"/>
        </w:rPr>
        <w:t>Contrast-enhanced ultrasound can clearly reflect microvascular information in the cervical lymph nodes</w:t>
      </w:r>
      <w:r w:rsidRPr="00E04F2A">
        <w:rPr>
          <w:rFonts w:ascii="Book Antiqua" w:hAnsi="Book Antiqua"/>
          <w:sz w:val="24"/>
          <w:szCs w:val="24"/>
          <w:vertAlign w:val="superscript"/>
        </w:rPr>
        <w:t>[</w:t>
      </w:r>
      <w:r w:rsidR="009058B6" w:rsidRPr="00E04F2A">
        <w:rPr>
          <w:rFonts w:ascii="Book Antiqua" w:hAnsi="Book Antiqua"/>
          <w:sz w:val="24"/>
          <w:szCs w:val="24"/>
          <w:vertAlign w:val="superscript"/>
        </w:rPr>
        <w:t>10,</w:t>
      </w:r>
      <w:r w:rsidRPr="00E04F2A">
        <w:rPr>
          <w:rFonts w:ascii="Book Antiqua" w:hAnsi="Book Antiqua"/>
          <w:sz w:val="24"/>
          <w:szCs w:val="24"/>
          <w:vertAlign w:val="superscript"/>
        </w:rPr>
        <w:t>22</w:t>
      </w:r>
      <w:r w:rsidR="009058B6" w:rsidRPr="00E04F2A">
        <w:rPr>
          <w:rFonts w:ascii="Book Antiqua" w:hAnsi="Book Antiqua"/>
          <w:sz w:val="24"/>
          <w:szCs w:val="24"/>
          <w:vertAlign w:val="superscript"/>
        </w:rPr>
        <w:t>,23</w:t>
      </w:r>
      <w:r w:rsidRPr="00E04F2A">
        <w:rPr>
          <w:rFonts w:ascii="Book Antiqua" w:hAnsi="Book Antiqua"/>
          <w:sz w:val="24"/>
          <w:szCs w:val="24"/>
          <w:vertAlign w:val="superscript"/>
        </w:rPr>
        <w:t>]</w:t>
      </w:r>
      <w:r w:rsidRPr="00E04F2A">
        <w:rPr>
          <w:rFonts w:ascii="Book Antiqua" w:hAnsi="Book Antiqua"/>
          <w:sz w:val="24"/>
          <w:szCs w:val="24"/>
        </w:rPr>
        <w:t xml:space="preserve">. </w:t>
      </w:r>
      <w:r w:rsidR="00102723">
        <w:rPr>
          <w:rFonts w:ascii="Book Antiqua" w:hAnsi="Book Antiqua"/>
          <w:sz w:val="24"/>
          <w:szCs w:val="24"/>
        </w:rPr>
        <w:t>B</w:t>
      </w:r>
      <w:r w:rsidR="001A7835" w:rsidRPr="00E04F2A">
        <w:rPr>
          <w:rFonts w:ascii="Book Antiqua" w:hAnsi="Book Antiqua"/>
          <w:sz w:val="24"/>
          <w:szCs w:val="24"/>
        </w:rPr>
        <w:t>ecause</w:t>
      </w:r>
      <w:r w:rsidRPr="00E04F2A">
        <w:rPr>
          <w:rFonts w:ascii="Book Antiqua" w:hAnsi="Book Antiqua"/>
          <w:sz w:val="24"/>
          <w:szCs w:val="24"/>
        </w:rPr>
        <w:t xml:space="preserve"> </w:t>
      </w:r>
      <w:r w:rsidR="00102723">
        <w:rPr>
          <w:rFonts w:ascii="Book Antiqua" w:hAnsi="Book Antiqua"/>
          <w:sz w:val="24"/>
          <w:szCs w:val="24"/>
        </w:rPr>
        <w:t xml:space="preserve">of </w:t>
      </w:r>
      <w:r w:rsidRPr="00E04F2A">
        <w:rPr>
          <w:rFonts w:ascii="Book Antiqua" w:hAnsi="Book Antiqua"/>
          <w:sz w:val="24"/>
          <w:szCs w:val="24"/>
        </w:rPr>
        <w:t>changes in the</w:t>
      </w:r>
      <w:r w:rsidR="00102723">
        <w:rPr>
          <w:rFonts w:ascii="Book Antiqua" w:hAnsi="Book Antiqua"/>
          <w:sz w:val="24"/>
          <w:szCs w:val="24"/>
        </w:rPr>
        <w:t xml:space="preserve"> </w:t>
      </w:r>
      <w:r w:rsidRPr="00E04F2A">
        <w:rPr>
          <w:rFonts w:ascii="Book Antiqua" w:hAnsi="Book Antiqua"/>
          <w:sz w:val="24"/>
          <w:szCs w:val="24"/>
        </w:rPr>
        <w:t>blood supply</w:t>
      </w:r>
      <w:r w:rsidR="00102723">
        <w:rPr>
          <w:rFonts w:ascii="Book Antiqua" w:hAnsi="Book Antiqua"/>
          <w:sz w:val="24"/>
          <w:szCs w:val="24"/>
        </w:rPr>
        <w:t xml:space="preserve"> to </w:t>
      </w:r>
      <w:r w:rsidR="00102723" w:rsidRPr="00E04F2A">
        <w:rPr>
          <w:rFonts w:ascii="Book Antiqua" w:hAnsi="Book Antiqua"/>
          <w:sz w:val="24"/>
          <w:szCs w:val="24"/>
        </w:rPr>
        <w:t>lymph nodes infiltrated by cancer cells</w:t>
      </w:r>
      <w:r w:rsidRPr="00E04F2A">
        <w:rPr>
          <w:rFonts w:ascii="Book Antiqua" w:hAnsi="Book Antiqua"/>
          <w:sz w:val="24"/>
          <w:szCs w:val="24"/>
        </w:rPr>
        <w:t xml:space="preserve">, ultrasound contrast is often displayed as non-uniform high perfusion from the periphery of the lymph nodes. The contrast-enhanced ultrasound of the reactive lymph nodes showed a uniform enhancement from the lymphatic portal. This phenomenon provides a reference for the diagnosis of cervical lymph nodes by contrast-enhanced ultrasound. In our study, PI and non-uniform contrast agent distribution in metastatic lymph nodes </w:t>
      </w:r>
      <w:r w:rsidR="00102723" w:rsidRPr="00E04F2A">
        <w:rPr>
          <w:rFonts w:ascii="Book Antiqua" w:hAnsi="Book Antiqua"/>
          <w:sz w:val="24"/>
          <w:szCs w:val="24"/>
        </w:rPr>
        <w:t>w</w:t>
      </w:r>
      <w:r w:rsidR="00102723">
        <w:rPr>
          <w:rFonts w:ascii="Book Antiqua" w:hAnsi="Book Antiqua"/>
          <w:sz w:val="24"/>
          <w:szCs w:val="24"/>
        </w:rPr>
        <w:t>ere</w:t>
      </w:r>
      <w:r w:rsidR="00102723" w:rsidRPr="00E04F2A">
        <w:rPr>
          <w:rFonts w:ascii="Book Antiqua" w:hAnsi="Book Antiqua"/>
          <w:sz w:val="24"/>
          <w:szCs w:val="24"/>
        </w:rPr>
        <w:t xml:space="preserve"> </w:t>
      </w:r>
      <w:r w:rsidRPr="00E04F2A">
        <w:rPr>
          <w:rFonts w:ascii="Book Antiqua" w:hAnsi="Book Antiqua"/>
          <w:sz w:val="24"/>
          <w:szCs w:val="24"/>
        </w:rPr>
        <w:t>significantly higher than those in reactive lymph nodes. It is suggested that the metastatic lymph nodes in our study also showed non-uniform high perfusion from the periphery of the lymph nodes. However, it must be recognized that different metastatic lymph nodes may have different blood supply status, and there is a difference in contrast-enhanced ultrasound</w:t>
      </w:r>
      <w:r w:rsidRPr="00E04F2A">
        <w:rPr>
          <w:rFonts w:ascii="Book Antiqua" w:hAnsi="Book Antiqua"/>
          <w:sz w:val="24"/>
          <w:szCs w:val="24"/>
          <w:vertAlign w:val="superscript"/>
        </w:rPr>
        <w:t>[2</w:t>
      </w:r>
      <w:r w:rsidR="009058B6" w:rsidRPr="00E04F2A">
        <w:rPr>
          <w:rFonts w:ascii="Book Antiqua" w:hAnsi="Book Antiqua"/>
          <w:sz w:val="24"/>
          <w:szCs w:val="24"/>
          <w:vertAlign w:val="superscript"/>
        </w:rPr>
        <w:t>4</w:t>
      </w:r>
      <w:r w:rsidRPr="00E04F2A">
        <w:rPr>
          <w:rFonts w:ascii="Book Antiqua" w:hAnsi="Book Antiqua"/>
          <w:sz w:val="24"/>
          <w:szCs w:val="24"/>
          <w:vertAlign w:val="superscript"/>
        </w:rPr>
        <w:t>-2</w:t>
      </w:r>
      <w:r w:rsidR="009058B6" w:rsidRPr="00E04F2A">
        <w:rPr>
          <w:rFonts w:ascii="Book Antiqua" w:hAnsi="Book Antiqua"/>
          <w:sz w:val="24"/>
          <w:szCs w:val="24"/>
          <w:vertAlign w:val="superscript"/>
        </w:rPr>
        <w:t>6</w:t>
      </w:r>
      <w:r w:rsidRPr="00E04F2A">
        <w:rPr>
          <w:rFonts w:ascii="Book Antiqua" w:hAnsi="Book Antiqua"/>
          <w:sz w:val="24"/>
          <w:szCs w:val="24"/>
          <w:vertAlign w:val="superscript"/>
        </w:rPr>
        <w:t>]</w:t>
      </w:r>
      <w:r w:rsidRPr="00E04F2A">
        <w:rPr>
          <w:rFonts w:ascii="Book Antiqua" w:hAnsi="Book Antiqua"/>
          <w:sz w:val="24"/>
          <w:szCs w:val="24"/>
        </w:rPr>
        <w:t>. Therefore, the accuracy of contrast-enhanced ultrasound in the diagnosis of PTC cervical lymph node metastasis remains controversial</w:t>
      </w:r>
      <w:r w:rsidR="001A7835" w:rsidRPr="00E04F2A">
        <w:rPr>
          <w:rFonts w:ascii="Book Antiqua" w:hAnsi="Book Antiqua"/>
          <w:sz w:val="24"/>
          <w:szCs w:val="24"/>
        </w:rPr>
        <w:t>.</w:t>
      </w:r>
    </w:p>
    <w:p w:rsidR="00857E03" w:rsidRPr="00E04F2A" w:rsidRDefault="00857E03" w:rsidP="00E04F2A">
      <w:pPr>
        <w:adjustRightInd w:val="0"/>
        <w:snapToGrid w:val="0"/>
        <w:spacing w:after="0" w:line="360" w:lineRule="auto"/>
        <w:ind w:firstLine="420"/>
        <w:rPr>
          <w:rFonts w:ascii="Book Antiqua" w:hAnsi="Book Antiqua"/>
          <w:sz w:val="24"/>
          <w:szCs w:val="24"/>
        </w:rPr>
      </w:pPr>
      <w:r w:rsidRPr="00E04F2A">
        <w:rPr>
          <w:rFonts w:ascii="Book Antiqua" w:hAnsi="Book Antiqua"/>
          <w:sz w:val="24"/>
          <w:szCs w:val="24"/>
        </w:rPr>
        <w:t xml:space="preserve">Currently, there are few studies on the relationship between elastography and PTC cervical lymph node metastasis. Duan </w:t>
      </w:r>
      <w:r w:rsidRPr="00E04F2A">
        <w:rPr>
          <w:rFonts w:ascii="Book Antiqua" w:hAnsi="Book Antiqua"/>
          <w:i/>
          <w:iCs/>
          <w:sz w:val="24"/>
          <w:szCs w:val="24"/>
        </w:rPr>
        <w:t>et al</w:t>
      </w:r>
      <w:r w:rsidRPr="00E04F2A">
        <w:rPr>
          <w:rFonts w:ascii="Book Antiqua" w:hAnsi="Book Antiqua"/>
          <w:sz w:val="24"/>
          <w:szCs w:val="24"/>
          <w:vertAlign w:val="superscript"/>
        </w:rPr>
        <w:t>[2</w:t>
      </w:r>
      <w:r w:rsidR="009058B6" w:rsidRPr="00E04F2A">
        <w:rPr>
          <w:rFonts w:ascii="Book Antiqua" w:hAnsi="Book Antiqua"/>
          <w:sz w:val="24"/>
          <w:szCs w:val="24"/>
          <w:vertAlign w:val="superscript"/>
        </w:rPr>
        <w:t>7</w:t>
      </w:r>
      <w:r w:rsidRPr="00E04F2A">
        <w:rPr>
          <w:rFonts w:ascii="Book Antiqua" w:hAnsi="Book Antiqua"/>
          <w:sz w:val="24"/>
          <w:szCs w:val="24"/>
          <w:vertAlign w:val="superscript"/>
        </w:rPr>
        <w:t>]</w:t>
      </w:r>
      <w:r w:rsidR="001A7835" w:rsidRPr="00E04F2A">
        <w:rPr>
          <w:rFonts w:ascii="Book Antiqua" w:hAnsi="Book Antiqua"/>
          <w:sz w:val="24"/>
          <w:szCs w:val="24"/>
        </w:rPr>
        <w:t xml:space="preserve"> </w:t>
      </w:r>
      <w:r w:rsidRPr="00E04F2A">
        <w:rPr>
          <w:rFonts w:ascii="Book Antiqua" w:hAnsi="Book Antiqua"/>
          <w:sz w:val="24"/>
          <w:szCs w:val="24"/>
        </w:rPr>
        <w:t xml:space="preserve">believed that the elasticity score of cervical lymph nodes was positively correlated with </w:t>
      </w:r>
      <w:r w:rsidRPr="00E04F2A">
        <w:rPr>
          <w:rFonts w:ascii="Book Antiqua" w:hAnsi="Book Antiqua"/>
          <w:sz w:val="24"/>
          <w:szCs w:val="24"/>
        </w:rPr>
        <w:lastRenderedPageBreak/>
        <w:t xml:space="preserve">hardness, and the higher the score, the greater the possibility of metastasis. Xu </w:t>
      </w:r>
      <w:r w:rsidRPr="00E04F2A">
        <w:rPr>
          <w:rFonts w:ascii="Book Antiqua" w:hAnsi="Book Antiqua"/>
          <w:i/>
          <w:sz w:val="24"/>
          <w:szCs w:val="24"/>
        </w:rPr>
        <w:t>et al</w:t>
      </w:r>
      <w:r w:rsidRPr="00E04F2A">
        <w:rPr>
          <w:rFonts w:ascii="Book Antiqua" w:hAnsi="Book Antiqua"/>
          <w:sz w:val="24"/>
          <w:szCs w:val="24"/>
          <w:vertAlign w:val="superscript"/>
        </w:rPr>
        <w:t>[2</w:t>
      </w:r>
      <w:r w:rsidR="009058B6" w:rsidRPr="00E04F2A">
        <w:rPr>
          <w:rFonts w:ascii="Book Antiqua" w:hAnsi="Book Antiqua"/>
          <w:sz w:val="24"/>
          <w:szCs w:val="24"/>
          <w:vertAlign w:val="superscript"/>
        </w:rPr>
        <w:t>3</w:t>
      </w:r>
      <w:r w:rsidRPr="00E04F2A">
        <w:rPr>
          <w:rFonts w:ascii="Book Antiqua" w:hAnsi="Book Antiqua"/>
          <w:sz w:val="24"/>
          <w:szCs w:val="24"/>
          <w:vertAlign w:val="superscript"/>
        </w:rPr>
        <w:t>]</w:t>
      </w:r>
      <w:r w:rsidRPr="00E04F2A">
        <w:rPr>
          <w:rFonts w:ascii="Book Antiqua" w:hAnsi="Book Antiqua"/>
          <w:sz w:val="24"/>
          <w:szCs w:val="24"/>
        </w:rPr>
        <w:t xml:space="preserve"> revealed the accuracy of </w:t>
      </w:r>
      <w:r w:rsidR="001A7835" w:rsidRPr="00E04F2A">
        <w:rPr>
          <w:rFonts w:ascii="Book Antiqua" w:hAnsi="Book Antiqua"/>
          <w:sz w:val="24"/>
          <w:szCs w:val="24"/>
        </w:rPr>
        <w:t>acoustic radiation force impulse</w:t>
      </w:r>
      <w:r w:rsidRPr="00E04F2A">
        <w:rPr>
          <w:rFonts w:ascii="Book Antiqua" w:hAnsi="Book Antiqua"/>
          <w:sz w:val="24"/>
          <w:szCs w:val="24"/>
        </w:rPr>
        <w:t xml:space="preserve"> in predicting cervical lymph node metastasis. However, the value of elastography in the diagnosis of cervical lymph node metastasis was limited</w:t>
      </w:r>
      <w:r w:rsidRPr="00E04F2A">
        <w:rPr>
          <w:rFonts w:ascii="Book Antiqua" w:hAnsi="Book Antiqua"/>
          <w:sz w:val="24"/>
          <w:szCs w:val="24"/>
          <w:vertAlign w:val="superscript"/>
        </w:rPr>
        <w:t>[</w:t>
      </w:r>
      <w:r w:rsidR="009058B6" w:rsidRPr="00E04F2A">
        <w:rPr>
          <w:rFonts w:ascii="Book Antiqua" w:hAnsi="Book Antiqua"/>
          <w:sz w:val="24"/>
          <w:szCs w:val="24"/>
          <w:vertAlign w:val="superscript"/>
        </w:rPr>
        <w:t>28</w:t>
      </w:r>
      <w:r w:rsidRPr="00E04F2A">
        <w:rPr>
          <w:rFonts w:ascii="Book Antiqua" w:hAnsi="Book Antiqua"/>
          <w:sz w:val="24"/>
          <w:szCs w:val="24"/>
          <w:vertAlign w:val="superscript"/>
        </w:rPr>
        <w:t>]</w:t>
      </w:r>
      <w:r w:rsidRPr="00E04F2A">
        <w:rPr>
          <w:rFonts w:ascii="Book Antiqua" w:hAnsi="Book Antiqua"/>
          <w:sz w:val="24"/>
          <w:szCs w:val="24"/>
        </w:rPr>
        <w:t>. In the present study, the elasticity of metastatic lymph nodes was harder. The</w:t>
      </w:r>
      <w:r w:rsidR="00932183">
        <w:rPr>
          <w:rFonts w:ascii="Book Antiqua" w:hAnsi="Book Antiqua"/>
          <w:sz w:val="24"/>
          <w:szCs w:val="24"/>
        </w:rPr>
        <w:t xml:space="preserve"> </w:t>
      </w:r>
      <w:r w:rsidRPr="00E04F2A">
        <w:rPr>
          <w:rFonts w:ascii="Book Antiqua" w:hAnsi="Book Antiqua"/>
          <w:sz w:val="24"/>
          <w:szCs w:val="24"/>
        </w:rPr>
        <w:t>elastic score of 3</w:t>
      </w:r>
      <w:r w:rsidR="00932183">
        <w:rPr>
          <w:rFonts w:ascii="Book Antiqua" w:hAnsi="Book Antiqua"/>
          <w:sz w:val="24"/>
          <w:szCs w:val="24"/>
        </w:rPr>
        <w:t xml:space="preserve"> or </w:t>
      </w:r>
      <w:r w:rsidRPr="00E04F2A">
        <w:rPr>
          <w:rFonts w:ascii="Book Antiqua" w:hAnsi="Book Antiqua"/>
          <w:sz w:val="24"/>
          <w:szCs w:val="24"/>
        </w:rPr>
        <w:t>4 points was significantly higher than that of the reactive lymph nodes. It is also suggested that the overall hardness of the metastatic lymph nodes is higher than that of the reactive lymph nodes.</w:t>
      </w:r>
    </w:p>
    <w:p w:rsidR="00857E03" w:rsidRPr="00E04F2A" w:rsidRDefault="00857E03" w:rsidP="00E04F2A">
      <w:pPr>
        <w:adjustRightInd w:val="0"/>
        <w:snapToGrid w:val="0"/>
        <w:spacing w:after="0" w:line="360" w:lineRule="auto"/>
        <w:ind w:firstLine="420"/>
        <w:rPr>
          <w:rFonts w:ascii="Book Antiqua" w:hAnsi="Book Antiqua"/>
          <w:sz w:val="24"/>
          <w:szCs w:val="24"/>
        </w:rPr>
      </w:pPr>
      <w:r w:rsidRPr="00E04F2A">
        <w:rPr>
          <w:rFonts w:ascii="Book Antiqua" w:hAnsi="Book Antiqua"/>
          <w:sz w:val="24"/>
          <w:szCs w:val="24"/>
        </w:rPr>
        <w:t xml:space="preserve">In order to further explore the </w:t>
      </w:r>
      <w:r w:rsidR="00932183">
        <w:rPr>
          <w:rFonts w:ascii="Book Antiqua" w:hAnsi="Book Antiqua"/>
          <w:sz w:val="24"/>
          <w:szCs w:val="24"/>
        </w:rPr>
        <w:t>role</w:t>
      </w:r>
      <w:r w:rsidR="00932183" w:rsidRPr="00E04F2A">
        <w:rPr>
          <w:rFonts w:ascii="Book Antiqua" w:hAnsi="Book Antiqua"/>
          <w:sz w:val="24"/>
          <w:szCs w:val="24"/>
        </w:rPr>
        <w:t xml:space="preserve"> </w:t>
      </w:r>
      <w:r w:rsidRPr="00E04F2A">
        <w:rPr>
          <w:rFonts w:ascii="Book Antiqua" w:hAnsi="Book Antiqua"/>
          <w:sz w:val="24"/>
          <w:szCs w:val="24"/>
        </w:rPr>
        <w:t xml:space="preserve">of conventional ultrasound, contrast-enhanced ultrasound and elastography </w:t>
      </w:r>
      <w:r w:rsidR="00932183">
        <w:rPr>
          <w:rFonts w:ascii="Book Antiqua" w:hAnsi="Book Antiqua"/>
          <w:sz w:val="24"/>
          <w:szCs w:val="24"/>
        </w:rPr>
        <w:t>i</w:t>
      </w:r>
      <w:r w:rsidR="00932183" w:rsidRPr="00E04F2A">
        <w:rPr>
          <w:rFonts w:ascii="Book Antiqua" w:hAnsi="Book Antiqua"/>
          <w:sz w:val="24"/>
          <w:szCs w:val="24"/>
        </w:rPr>
        <w:t xml:space="preserve">n </w:t>
      </w:r>
      <w:r w:rsidR="00932183">
        <w:rPr>
          <w:rFonts w:ascii="Book Antiqua" w:hAnsi="Book Antiqua"/>
          <w:sz w:val="24"/>
          <w:szCs w:val="24"/>
        </w:rPr>
        <w:t xml:space="preserve">assessing </w:t>
      </w:r>
      <w:r w:rsidRPr="00E04F2A">
        <w:rPr>
          <w:rFonts w:ascii="Book Antiqua" w:hAnsi="Book Antiqua"/>
          <w:sz w:val="24"/>
          <w:szCs w:val="24"/>
        </w:rPr>
        <w:t>PTC cervical lymph node metastasis, multivariate logistic regression analysis was performed. It was found that L/S</w:t>
      </w:r>
      <w:r w:rsidR="00932183">
        <w:rPr>
          <w:rFonts w:ascii="Book Antiqua" w:hAnsi="Book Antiqua"/>
          <w:sz w:val="24"/>
          <w:szCs w:val="24"/>
        </w:rPr>
        <w:t xml:space="preserve"> ratio</w:t>
      </w:r>
      <w:r w:rsidRPr="00E04F2A">
        <w:rPr>
          <w:rFonts w:ascii="Book Antiqua" w:hAnsi="Book Antiqua"/>
          <w:sz w:val="24"/>
          <w:szCs w:val="24"/>
        </w:rPr>
        <w:t xml:space="preserve">, </w:t>
      </w:r>
      <w:r w:rsidR="00932183">
        <w:rPr>
          <w:rFonts w:ascii="Book Antiqua" w:hAnsi="Book Antiqua"/>
          <w:sz w:val="24"/>
          <w:szCs w:val="24"/>
        </w:rPr>
        <w:t xml:space="preserve">missing </w:t>
      </w:r>
      <w:r w:rsidRPr="00E04F2A">
        <w:rPr>
          <w:rFonts w:ascii="Book Antiqua" w:hAnsi="Book Antiqua"/>
          <w:sz w:val="24"/>
          <w:szCs w:val="24"/>
        </w:rPr>
        <w:t>lymphatic portal, PI and elasticity score were independent factors (</w:t>
      </w:r>
      <w:r w:rsidRPr="00E04F2A">
        <w:rPr>
          <w:rFonts w:ascii="Book Antiqua" w:hAnsi="Book Antiqua"/>
          <w:i/>
          <w:iCs/>
          <w:sz w:val="24"/>
          <w:szCs w:val="24"/>
        </w:rPr>
        <w:t>P</w:t>
      </w:r>
      <w:r w:rsidR="009058B6" w:rsidRPr="00E04F2A">
        <w:rPr>
          <w:rFonts w:ascii="Book Antiqua" w:hAnsi="Book Antiqua"/>
          <w:iCs/>
          <w:sz w:val="24"/>
          <w:szCs w:val="24"/>
        </w:rPr>
        <w:t xml:space="preserve"> </w:t>
      </w:r>
      <w:r w:rsidRPr="00E04F2A">
        <w:rPr>
          <w:rFonts w:ascii="Book Antiqua" w:hAnsi="Book Antiqua"/>
          <w:sz w:val="24"/>
          <w:szCs w:val="24"/>
        </w:rPr>
        <w:t>&lt;</w:t>
      </w:r>
      <w:r w:rsidR="009058B6" w:rsidRPr="00E04F2A">
        <w:rPr>
          <w:rFonts w:ascii="Book Antiqua" w:hAnsi="Book Antiqua"/>
          <w:sz w:val="24"/>
          <w:szCs w:val="24"/>
        </w:rPr>
        <w:t xml:space="preserve"> </w:t>
      </w:r>
      <w:r w:rsidRPr="00E04F2A">
        <w:rPr>
          <w:rFonts w:ascii="Book Antiqua" w:hAnsi="Book Antiqua"/>
          <w:sz w:val="24"/>
          <w:szCs w:val="24"/>
        </w:rPr>
        <w:t>0.05). ROC curve analysis revealed that the AUC of PI in the</w:t>
      </w:r>
      <w:r w:rsidRPr="00E04F2A">
        <w:rPr>
          <w:rFonts w:ascii="Book Antiqua" w:hAnsi="Book Antiqua"/>
          <w:bCs/>
          <w:sz w:val="24"/>
          <w:szCs w:val="24"/>
        </w:rPr>
        <w:t xml:space="preserve"> individual </w:t>
      </w:r>
      <w:r w:rsidRPr="00E04F2A">
        <w:rPr>
          <w:rFonts w:ascii="Book Antiqua" w:hAnsi="Book Antiqua"/>
          <w:sz w:val="24"/>
          <w:szCs w:val="24"/>
        </w:rPr>
        <w:t xml:space="preserve">diagnosis of lymph node metastases was only 0.698. </w:t>
      </w:r>
      <w:r w:rsidR="00932183">
        <w:rPr>
          <w:rFonts w:ascii="Book Antiqua" w:hAnsi="Book Antiqua"/>
          <w:sz w:val="24"/>
          <w:szCs w:val="24"/>
        </w:rPr>
        <w:t>Thus, i</w:t>
      </w:r>
      <w:r w:rsidR="00932183" w:rsidRPr="00E04F2A">
        <w:rPr>
          <w:rFonts w:ascii="Book Antiqua" w:hAnsi="Book Antiqua"/>
          <w:sz w:val="24"/>
          <w:szCs w:val="24"/>
        </w:rPr>
        <w:t xml:space="preserve">t </w:t>
      </w:r>
      <w:r w:rsidRPr="00E04F2A">
        <w:rPr>
          <w:rFonts w:ascii="Book Antiqua" w:hAnsi="Book Antiqua"/>
          <w:sz w:val="24"/>
          <w:szCs w:val="24"/>
        </w:rPr>
        <w:t xml:space="preserve">was difficult to be a diagnosis tool alone. However, when combined with elasticity score, the combined AUC increased to 0.890, which was significantly higher than </w:t>
      </w:r>
      <w:r w:rsidR="00932183">
        <w:rPr>
          <w:rFonts w:ascii="Book Antiqua" w:hAnsi="Book Antiqua"/>
          <w:sz w:val="24"/>
          <w:szCs w:val="24"/>
        </w:rPr>
        <w:t xml:space="preserve">that of </w:t>
      </w:r>
      <w:r w:rsidRPr="00E04F2A">
        <w:rPr>
          <w:rFonts w:ascii="Book Antiqua" w:hAnsi="Book Antiqua"/>
          <w:sz w:val="24"/>
          <w:szCs w:val="24"/>
        </w:rPr>
        <w:t>PI alone. According to the result of logistic regression analysis in this study, missing lymphatic portal and L/S</w:t>
      </w:r>
      <w:r w:rsidR="009058B6" w:rsidRPr="00E04F2A">
        <w:rPr>
          <w:rFonts w:ascii="Book Antiqua" w:hAnsi="Book Antiqua"/>
          <w:sz w:val="24"/>
          <w:szCs w:val="24"/>
        </w:rPr>
        <w:t xml:space="preserve"> </w:t>
      </w:r>
      <w:r w:rsidR="00932183">
        <w:rPr>
          <w:rFonts w:ascii="Book Antiqua" w:hAnsi="Book Antiqua"/>
          <w:sz w:val="24"/>
          <w:szCs w:val="24"/>
        </w:rPr>
        <w:t xml:space="preserve">ratio </w:t>
      </w:r>
      <w:r w:rsidRPr="00E04F2A">
        <w:rPr>
          <w:rFonts w:ascii="Book Antiqua" w:hAnsi="Book Antiqua"/>
          <w:sz w:val="24"/>
          <w:szCs w:val="24"/>
        </w:rPr>
        <w:t>≤</w:t>
      </w:r>
      <w:r w:rsidR="009058B6" w:rsidRPr="00E04F2A">
        <w:rPr>
          <w:rFonts w:ascii="Book Antiqua" w:hAnsi="Book Antiqua"/>
          <w:sz w:val="24"/>
          <w:szCs w:val="24"/>
        </w:rPr>
        <w:t xml:space="preserve"> </w:t>
      </w:r>
      <w:r w:rsidRPr="00E04F2A">
        <w:rPr>
          <w:rFonts w:ascii="Book Antiqua" w:hAnsi="Book Antiqua"/>
          <w:sz w:val="24"/>
          <w:szCs w:val="24"/>
        </w:rPr>
        <w:t xml:space="preserve">2 had a greater impact on cervical lymph node metastasis. Therefore, PI, elasticity, </w:t>
      </w:r>
      <w:r w:rsidR="00932183">
        <w:rPr>
          <w:rFonts w:ascii="Book Antiqua" w:hAnsi="Book Antiqua"/>
          <w:sz w:val="24"/>
          <w:szCs w:val="24"/>
        </w:rPr>
        <w:t xml:space="preserve">missing </w:t>
      </w:r>
      <w:r w:rsidRPr="00E04F2A">
        <w:rPr>
          <w:rFonts w:ascii="Book Antiqua" w:hAnsi="Book Antiqua"/>
          <w:sz w:val="24"/>
          <w:szCs w:val="24"/>
        </w:rPr>
        <w:t>lymphatic portal and L/S</w:t>
      </w:r>
      <w:r w:rsidR="00932183">
        <w:rPr>
          <w:rFonts w:ascii="Book Antiqua" w:hAnsi="Book Antiqua"/>
          <w:sz w:val="24"/>
          <w:szCs w:val="24"/>
        </w:rPr>
        <w:t xml:space="preserve"> ratio</w:t>
      </w:r>
      <w:r w:rsidRPr="00E04F2A">
        <w:rPr>
          <w:rFonts w:ascii="Book Antiqua" w:hAnsi="Book Antiqua"/>
          <w:sz w:val="24"/>
          <w:szCs w:val="24"/>
        </w:rPr>
        <w:t xml:space="preserve"> were combined, and it was found that the combined AUC could reach 0.949. It suggested that the combination of conventional ultrasound, contrast ultrasound and ultrasound elasticity can effectively improve the diagnostic accuracy. According to  the fitting equation logit(P) = -10.230 + 1.753 × L/S </w:t>
      </w:r>
      <w:r w:rsidR="00932183">
        <w:rPr>
          <w:rFonts w:ascii="Book Antiqua" w:hAnsi="Book Antiqua"/>
          <w:sz w:val="24"/>
          <w:szCs w:val="24"/>
        </w:rPr>
        <w:t xml:space="preserve">ratio </w:t>
      </w:r>
      <w:r w:rsidRPr="00E04F2A">
        <w:rPr>
          <w:rFonts w:ascii="Book Antiqua" w:hAnsi="Book Antiqua"/>
          <w:sz w:val="24"/>
          <w:szCs w:val="24"/>
        </w:rPr>
        <w:t xml:space="preserve">+ 3.243 × </w:t>
      </w:r>
      <w:r w:rsidR="00932183">
        <w:rPr>
          <w:rFonts w:ascii="Book Antiqua" w:hAnsi="Book Antiqua"/>
          <w:sz w:val="24"/>
          <w:szCs w:val="24"/>
        </w:rPr>
        <w:t xml:space="preserve">missing </w:t>
      </w:r>
      <w:r w:rsidR="00932183" w:rsidRPr="00E04F2A">
        <w:rPr>
          <w:rFonts w:ascii="Book Antiqua" w:hAnsi="Book Antiqua"/>
          <w:sz w:val="24"/>
          <w:szCs w:val="24"/>
        </w:rPr>
        <w:t>lymphatic portal</w:t>
      </w:r>
      <w:r w:rsidRPr="00E04F2A">
        <w:rPr>
          <w:rFonts w:ascii="Book Antiqua" w:hAnsi="Book Antiqua"/>
          <w:sz w:val="24"/>
          <w:szCs w:val="24"/>
        </w:rPr>
        <w:t xml:space="preserve"> + 0.165 × PI + 2.248 × elasticity score, lymph node metastasis can be predicted by entering the above parameters using SPSS software.</w:t>
      </w:r>
    </w:p>
    <w:p w:rsidR="00857E03" w:rsidRPr="00E04F2A" w:rsidRDefault="00857E03" w:rsidP="00E04F2A">
      <w:pPr>
        <w:adjustRightInd w:val="0"/>
        <w:snapToGrid w:val="0"/>
        <w:spacing w:after="0" w:line="360" w:lineRule="auto"/>
        <w:ind w:firstLine="422"/>
        <w:rPr>
          <w:rFonts w:ascii="Book Antiqua" w:hAnsi="Book Antiqua"/>
          <w:sz w:val="24"/>
          <w:szCs w:val="24"/>
        </w:rPr>
      </w:pPr>
      <w:r w:rsidRPr="00E04F2A">
        <w:rPr>
          <w:rFonts w:ascii="Book Antiqua" w:hAnsi="Book Antiqua"/>
          <w:sz w:val="24"/>
          <w:szCs w:val="24"/>
        </w:rPr>
        <w:t xml:space="preserve">In summary, the present study compared the differences among conventional ultrasound, contrast-enhanced ultrasound and elastography in the diagnosis of metastatic and reactive lymph nodes. </w:t>
      </w:r>
      <w:r w:rsidR="00932183">
        <w:rPr>
          <w:rFonts w:ascii="Book Antiqua" w:hAnsi="Book Antiqua"/>
          <w:sz w:val="24"/>
          <w:szCs w:val="24"/>
        </w:rPr>
        <w:t>A l</w:t>
      </w:r>
      <w:r w:rsidR="00932183" w:rsidRPr="00E04F2A">
        <w:rPr>
          <w:rFonts w:ascii="Book Antiqua" w:hAnsi="Book Antiqua"/>
          <w:sz w:val="24"/>
          <w:szCs w:val="24"/>
        </w:rPr>
        <w:t xml:space="preserve">ogistic </w:t>
      </w:r>
      <w:r w:rsidRPr="00E04F2A">
        <w:rPr>
          <w:rFonts w:ascii="Book Antiqua" w:hAnsi="Book Antiqua"/>
          <w:sz w:val="24"/>
          <w:szCs w:val="24"/>
        </w:rPr>
        <w:t xml:space="preserve">regression model was used to combine the three technologies and provide a fitting </w:t>
      </w:r>
      <w:r w:rsidRPr="00E04F2A">
        <w:rPr>
          <w:rFonts w:ascii="Book Antiqua" w:hAnsi="Book Antiqua"/>
          <w:sz w:val="24"/>
          <w:szCs w:val="24"/>
        </w:rPr>
        <w:lastRenderedPageBreak/>
        <w:t xml:space="preserve">equation for the diagnosis of lymph node metastasis. This combined diagnostic equation provided better diagnostic accuracy for metastatic lymph nodes than separate </w:t>
      </w:r>
      <w:r w:rsidR="00932183" w:rsidRPr="00E04F2A">
        <w:rPr>
          <w:rFonts w:ascii="Book Antiqua" w:hAnsi="Book Antiqua"/>
          <w:sz w:val="24"/>
          <w:szCs w:val="24"/>
        </w:rPr>
        <w:t>diagnos</w:t>
      </w:r>
      <w:r w:rsidR="00932183">
        <w:rPr>
          <w:rFonts w:ascii="Book Antiqua" w:hAnsi="Book Antiqua"/>
          <w:sz w:val="24"/>
          <w:szCs w:val="24"/>
        </w:rPr>
        <w:t>e</w:t>
      </w:r>
      <w:r w:rsidR="00932183" w:rsidRPr="00E04F2A">
        <w:rPr>
          <w:rFonts w:ascii="Book Antiqua" w:hAnsi="Book Antiqua"/>
          <w:sz w:val="24"/>
          <w:szCs w:val="24"/>
        </w:rPr>
        <w:t>s</w:t>
      </w:r>
      <w:r w:rsidRPr="00E04F2A">
        <w:rPr>
          <w:rFonts w:ascii="Book Antiqua" w:hAnsi="Book Antiqua"/>
          <w:sz w:val="24"/>
          <w:szCs w:val="24"/>
        </w:rPr>
        <w:t>. However, due to the limited sample size of the study, the fitting equation needs further verification.</w:t>
      </w:r>
    </w:p>
    <w:p w:rsidR="00857E03" w:rsidRPr="00E04F2A" w:rsidRDefault="00857E03" w:rsidP="00E04F2A">
      <w:pPr>
        <w:adjustRightInd w:val="0"/>
        <w:snapToGrid w:val="0"/>
        <w:spacing w:after="0" w:line="360" w:lineRule="auto"/>
        <w:rPr>
          <w:rFonts w:ascii="Book Antiqua" w:hAnsi="Book Antiqua"/>
          <w:b/>
          <w:bCs/>
          <w:sz w:val="24"/>
          <w:szCs w:val="24"/>
        </w:rPr>
      </w:pPr>
    </w:p>
    <w:p w:rsidR="00857E03" w:rsidRPr="00E04F2A" w:rsidRDefault="00857E03" w:rsidP="00E04F2A">
      <w:pPr>
        <w:snapToGrid w:val="0"/>
        <w:spacing w:after="0" w:line="360" w:lineRule="auto"/>
        <w:rPr>
          <w:rFonts w:ascii="Book Antiqua" w:hAnsi="Book Antiqua"/>
          <w:b/>
          <w:caps/>
          <w:sz w:val="24"/>
          <w:szCs w:val="24"/>
        </w:rPr>
      </w:pPr>
      <w:r w:rsidRPr="00E04F2A">
        <w:rPr>
          <w:rFonts w:ascii="Book Antiqua" w:hAnsi="Book Antiqua"/>
          <w:b/>
          <w:caps/>
          <w:sz w:val="24"/>
          <w:szCs w:val="24"/>
          <w:shd w:val="clear" w:color="auto" w:fill="FFFFFF"/>
        </w:rPr>
        <w:t>Article Highlights</w:t>
      </w:r>
    </w:p>
    <w:p w:rsidR="00857E03"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Research background</w:t>
      </w:r>
    </w:p>
    <w:p w:rsidR="00857E03" w:rsidRPr="00E04F2A" w:rsidRDefault="00857E03" w:rsidP="00E04F2A">
      <w:pPr>
        <w:adjustRightInd w:val="0"/>
        <w:snapToGrid w:val="0"/>
        <w:spacing w:after="0" w:line="360" w:lineRule="auto"/>
        <w:rPr>
          <w:rFonts w:ascii="Book Antiqua" w:hAnsi="Book Antiqua"/>
          <w:bCs/>
          <w:iCs/>
          <w:sz w:val="24"/>
          <w:szCs w:val="24"/>
        </w:rPr>
      </w:pPr>
      <w:r w:rsidRPr="00E04F2A">
        <w:rPr>
          <w:rFonts w:ascii="Book Antiqua" w:hAnsi="Book Antiqua"/>
          <w:bCs/>
          <w:iCs/>
          <w:sz w:val="24"/>
          <w:szCs w:val="24"/>
        </w:rPr>
        <w:t xml:space="preserve">Cervical lymph node metastasis in patients with </w:t>
      </w:r>
      <w:r w:rsidR="00125BF6" w:rsidRPr="00E04F2A">
        <w:rPr>
          <w:rFonts w:ascii="Book Antiqua" w:hAnsi="Book Antiqua"/>
          <w:sz w:val="24"/>
          <w:szCs w:val="24"/>
        </w:rPr>
        <w:t>papillary thyroid carcinoma</w:t>
      </w:r>
      <w:r w:rsidR="00125BF6" w:rsidRPr="00E04F2A">
        <w:rPr>
          <w:rFonts w:ascii="Book Antiqua" w:hAnsi="Book Antiqua"/>
          <w:bCs/>
          <w:iCs/>
          <w:sz w:val="24"/>
          <w:szCs w:val="24"/>
        </w:rPr>
        <w:t xml:space="preserve"> (</w:t>
      </w:r>
      <w:r w:rsidRPr="00E04F2A">
        <w:rPr>
          <w:rFonts w:ascii="Book Antiqua" w:hAnsi="Book Antiqua"/>
          <w:bCs/>
          <w:iCs/>
          <w:sz w:val="24"/>
          <w:szCs w:val="24"/>
        </w:rPr>
        <w:t>PTC</w:t>
      </w:r>
      <w:r w:rsidR="00125BF6" w:rsidRPr="00E04F2A">
        <w:rPr>
          <w:rFonts w:ascii="Book Antiqua" w:hAnsi="Book Antiqua"/>
          <w:bCs/>
          <w:iCs/>
          <w:sz w:val="24"/>
          <w:szCs w:val="24"/>
        </w:rPr>
        <w:t>)</w:t>
      </w:r>
      <w:r w:rsidRPr="00E04F2A">
        <w:rPr>
          <w:rFonts w:ascii="Book Antiqua" w:hAnsi="Book Antiqua"/>
          <w:bCs/>
          <w:iCs/>
          <w:sz w:val="24"/>
          <w:szCs w:val="24"/>
        </w:rPr>
        <w:t xml:space="preserve"> is closely related to the prognosis of patients. Therefore, the accurate diagnosis of preoperative cervical metastatic lymph nodes has an important impact on the choice of surgical plan and the prognosis of PTC patients. Ultrasound is a common imaging method for </w:t>
      </w:r>
      <w:r w:rsidR="0080370A">
        <w:rPr>
          <w:rFonts w:ascii="Book Antiqua" w:hAnsi="Book Antiqua"/>
          <w:bCs/>
          <w:iCs/>
          <w:sz w:val="24"/>
          <w:szCs w:val="24"/>
        </w:rPr>
        <w:t xml:space="preserve">detecting </w:t>
      </w:r>
      <w:r w:rsidRPr="00E04F2A">
        <w:rPr>
          <w:rFonts w:ascii="Book Antiqua" w:hAnsi="Book Antiqua"/>
          <w:bCs/>
          <w:iCs/>
          <w:sz w:val="24"/>
          <w:szCs w:val="24"/>
        </w:rPr>
        <w:t>cervical lymph nodes</w:t>
      </w:r>
      <w:r w:rsidR="0080370A">
        <w:rPr>
          <w:rFonts w:ascii="Book Antiqua" w:hAnsi="Book Antiqua"/>
          <w:bCs/>
          <w:iCs/>
          <w:sz w:val="24"/>
          <w:szCs w:val="24"/>
        </w:rPr>
        <w:t xml:space="preserve"> in </w:t>
      </w:r>
      <w:r w:rsidR="0080370A" w:rsidRPr="00E04F2A">
        <w:rPr>
          <w:rFonts w:ascii="Book Antiqua" w:hAnsi="Book Antiqua"/>
          <w:bCs/>
          <w:iCs/>
          <w:sz w:val="24"/>
          <w:szCs w:val="24"/>
        </w:rPr>
        <w:t>PTC</w:t>
      </w:r>
      <w:r w:rsidR="0080370A">
        <w:rPr>
          <w:rFonts w:ascii="Book Antiqua" w:hAnsi="Book Antiqua"/>
          <w:bCs/>
          <w:iCs/>
          <w:sz w:val="24"/>
          <w:szCs w:val="24"/>
        </w:rPr>
        <w:t xml:space="preserve"> patients</w:t>
      </w:r>
      <w:r w:rsidRPr="00E04F2A">
        <w:rPr>
          <w:rFonts w:ascii="Book Antiqua" w:hAnsi="Book Antiqua"/>
          <w:bCs/>
          <w:iCs/>
          <w:sz w:val="24"/>
          <w:szCs w:val="24"/>
        </w:rPr>
        <w:t>. Some ultrasound signs of lymph nodes can indicate the possibility of lymph node metastasis, but these ultrasound signs are not accurate in determining lymph node metastasis.</w:t>
      </w:r>
    </w:p>
    <w:p w:rsidR="009058B6" w:rsidRPr="00E04F2A" w:rsidRDefault="009058B6" w:rsidP="00E04F2A">
      <w:pPr>
        <w:adjustRightInd w:val="0"/>
        <w:snapToGrid w:val="0"/>
        <w:spacing w:after="0" w:line="360" w:lineRule="auto"/>
        <w:rPr>
          <w:rFonts w:ascii="Book Antiqua" w:hAnsi="Book Antiqua"/>
          <w:b/>
          <w:i/>
          <w:sz w:val="24"/>
          <w:szCs w:val="24"/>
        </w:rPr>
      </w:pPr>
    </w:p>
    <w:p w:rsidR="00857E03"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Research motivation</w:t>
      </w:r>
    </w:p>
    <w:p w:rsidR="00857E03" w:rsidRPr="00E04F2A" w:rsidRDefault="00857E03" w:rsidP="00E04F2A">
      <w:pPr>
        <w:adjustRightInd w:val="0"/>
        <w:snapToGrid w:val="0"/>
        <w:spacing w:after="0" w:line="360" w:lineRule="auto"/>
        <w:rPr>
          <w:rFonts w:ascii="Book Antiqua" w:hAnsi="Book Antiqua"/>
          <w:bCs/>
          <w:iCs/>
          <w:sz w:val="24"/>
          <w:szCs w:val="24"/>
        </w:rPr>
      </w:pPr>
      <w:r w:rsidRPr="00E04F2A">
        <w:rPr>
          <w:rFonts w:ascii="Book Antiqua" w:hAnsi="Book Antiqua"/>
          <w:bCs/>
          <w:iCs/>
          <w:sz w:val="24"/>
          <w:szCs w:val="24"/>
        </w:rPr>
        <w:t xml:space="preserve">Currently, contrast-enhanced ultrasound and elastography are new techniques for ultrasound diagnosis. </w:t>
      </w:r>
      <w:r w:rsidR="0080370A">
        <w:rPr>
          <w:rFonts w:ascii="Book Antiqua" w:hAnsi="Book Antiqua"/>
          <w:bCs/>
          <w:iCs/>
          <w:sz w:val="24"/>
          <w:szCs w:val="24"/>
        </w:rPr>
        <w:t>Studies</w:t>
      </w:r>
      <w:r w:rsidR="0080370A" w:rsidRPr="00E04F2A">
        <w:rPr>
          <w:rFonts w:ascii="Book Antiqua" w:hAnsi="Book Antiqua"/>
          <w:bCs/>
          <w:iCs/>
          <w:sz w:val="24"/>
          <w:szCs w:val="24"/>
        </w:rPr>
        <w:t xml:space="preserve"> </w:t>
      </w:r>
      <w:r w:rsidRPr="00E04F2A">
        <w:rPr>
          <w:rFonts w:ascii="Book Antiqua" w:hAnsi="Book Antiqua"/>
          <w:bCs/>
          <w:iCs/>
          <w:sz w:val="24"/>
          <w:szCs w:val="24"/>
        </w:rPr>
        <w:t xml:space="preserve">have revealed that contrast-enhanced ultrasound and elastography can be used to diagnose metastatic lymph nodes, but the accuracy is controversial. Our study </w:t>
      </w:r>
      <w:r w:rsidR="0080370A">
        <w:rPr>
          <w:rFonts w:ascii="Book Antiqua" w:hAnsi="Book Antiqua"/>
          <w:bCs/>
          <w:iCs/>
          <w:sz w:val="24"/>
          <w:szCs w:val="24"/>
        </w:rPr>
        <w:t>aimed</w:t>
      </w:r>
      <w:r w:rsidR="0080370A" w:rsidRPr="00E04F2A">
        <w:rPr>
          <w:rFonts w:ascii="Book Antiqua" w:hAnsi="Book Antiqua"/>
          <w:bCs/>
          <w:iCs/>
          <w:sz w:val="24"/>
          <w:szCs w:val="24"/>
        </w:rPr>
        <w:t xml:space="preserve"> </w:t>
      </w:r>
      <w:r w:rsidRPr="00E04F2A">
        <w:rPr>
          <w:rFonts w:ascii="Book Antiqua" w:hAnsi="Book Antiqua"/>
          <w:bCs/>
          <w:iCs/>
          <w:sz w:val="24"/>
          <w:szCs w:val="24"/>
        </w:rPr>
        <w:t>to combine traditional ultrasound results and contrast-enhanced ultrasound and elastography to improve the accuracy of lymph node metastasis diagnosis.</w:t>
      </w:r>
    </w:p>
    <w:p w:rsidR="009058B6" w:rsidRPr="00E04F2A" w:rsidRDefault="009058B6" w:rsidP="00E04F2A">
      <w:pPr>
        <w:adjustRightInd w:val="0"/>
        <w:snapToGrid w:val="0"/>
        <w:spacing w:after="0" w:line="360" w:lineRule="auto"/>
        <w:rPr>
          <w:rFonts w:ascii="Book Antiqua" w:hAnsi="Book Antiqua"/>
          <w:bCs/>
          <w:iCs/>
          <w:sz w:val="24"/>
          <w:szCs w:val="24"/>
        </w:rPr>
      </w:pPr>
    </w:p>
    <w:p w:rsidR="00857E03"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Research objectives</w:t>
      </w:r>
    </w:p>
    <w:p w:rsidR="00857E03" w:rsidRPr="00E04F2A" w:rsidRDefault="00857E03" w:rsidP="00E04F2A">
      <w:pPr>
        <w:adjustRightInd w:val="0"/>
        <w:snapToGrid w:val="0"/>
        <w:spacing w:after="0" w:line="360" w:lineRule="auto"/>
        <w:rPr>
          <w:rFonts w:ascii="Book Antiqua" w:hAnsi="Book Antiqua"/>
          <w:bCs/>
          <w:iCs/>
          <w:sz w:val="24"/>
          <w:szCs w:val="24"/>
        </w:rPr>
      </w:pPr>
      <w:r w:rsidRPr="00E04F2A">
        <w:rPr>
          <w:rFonts w:ascii="Book Antiqua" w:hAnsi="Book Antiqua"/>
          <w:bCs/>
          <w:iCs/>
          <w:sz w:val="24"/>
          <w:szCs w:val="24"/>
        </w:rPr>
        <w:t>In this study, we analyzed the conventional ultrasound, contrast-enhanced ultrasound and elastography data of lymph nodes in PTC patients. The purpose of this study was to explore the accuracy of combined use of contrast-enhanced ultrasound and elastography based on conventional ultrasound in the diagnosis of PTC</w:t>
      </w:r>
      <w:r w:rsidR="009058B6" w:rsidRPr="00E04F2A">
        <w:rPr>
          <w:rFonts w:ascii="Book Antiqua" w:hAnsi="Book Antiqua"/>
          <w:bCs/>
          <w:iCs/>
          <w:sz w:val="24"/>
          <w:szCs w:val="24"/>
        </w:rPr>
        <w:t xml:space="preserve"> cervical lymph node metastasis</w:t>
      </w:r>
      <w:r w:rsidRPr="00E04F2A">
        <w:rPr>
          <w:rFonts w:ascii="Book Antiqua" w:hAnsi="Book Antiqua"/>
          <w:bCs/>
          <w:iCs/>
          <w:sz w:val="24"/>
          <w:szCs w:val="24"/>
        </w:rPr>
        <w:t>.</w:t>
      </w:r>
    </w:p>
    <w:p w:rsidR="009058B6" w:rsidRPr="00E04F2A" w:rsidRDefault="009058B6" w:rsidP="00E04F2A">
      <w:pPr>
        <w:adjustRightInd w:val="0"/>
        <w:snapToGrid w:val="0"/>
        <w:spacing w:after="0" w:line="360" w:lineRule="auto"/>
        <w:rPr>
          <w:rFonts w:ascii="Book Antiqua" w:hAnsi="Book Antiqua"/>
          <w:bCs/>
          <w:iCs/>
          <w:sz w:val="24"/>
          <w:szCs w:val="24"/>
        </w:rPr>
      </w:pPr>
    </w:p>
    <w:p w:rsidR="00857E03"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lastRenderedPageBreak/>
        <w:t>Research methods</w:t>
      </w:r>
    </w:p>
    <w:p w:rsidR="00857E03" w:rsidRPr="00E04F2A" w:rsidRDefault="00857E03" w:rsidP="00E04F2A">
      <w:pPr>
        <w:adjustRightInd w:val="0"/>
        <w:snapToGrid w:val="0"/>
        <w:spacing w:after="0" w:line="360" w:lineRule="auto"/>
        <w:rPr>
          <w:rFonts w:ascii="Book Antiqua" w:hAnsi="Book Antiqua"/>
          <w:bCs/>
          <w:iCs/>
          <w:sz w:val="24"/>
          <w:szCs w:val="24"/>
        </w:rPr>
      </w:pPr>
      <w:r w:rsidRPr="00E04F2A">
        <w:rPr>
          <w:rFonts w:ascii="Book Antiqua" w:hAnsi="Book Antiqua"/>
          <w:bCs/>
          <w:iCs/>
          <w:sz w:val="24"/>
          <w:szCs w:val="24"/>
        </w:rPr>
        <w:t xml:space="preserve">A total of 94 patients with PTC were recruited, and the patients were divided into </w:t>
      </w:r>
      <w:r w:rsidR="0080370A">
        <w:rPr>
          <w:rFonts w:ascii="Book Antiqua" w:hAnsi="Book Antiqua"/>
          <w:bCs/>
          <w:iCs/>
          <w:sz w:val="24"/>
          <w:szCs w:val="24"/>
        </w:rPr>
        <w:t xml:space="preserve">a </w:t>
      </w:r>
      <w:r w:rsidRPr="00E04F2A">
        <w:rPr>
          <w:rFonts w:ascii="Book Antiqua" w:hAnsi="Book Antiqua"/>
          <w:bCs/>
          <w:iCs/>
          <w:sz w:val="24"/>
          <w:szCs w:val="24"/>
        </w:rPr>
        <w:t xml:space="preserve">metastasis group and </w:t>
      </w:r>
      <w:r w:rsidR="0080370A">
        <w:rPr>
          <w:rFonts w:ascii="Book Antiqua" w:hAnsi="Book Antiqua"/>
          <w:bCs/>
          <w:iCs/>
          <w:sz w:val="24"/>
          <w:szCs w:val="24"/>
        </w:rPr>
        <w:t xml:space="preserve">a </w:t>
      </w:r>
      <w:r w:rsidR="0080370A" w:rsidRPr="00E04F2A">
        <w:rPr>
          <w:rFonts w:ascii="Book Antiqua" w:hAnsi="Book Antiqua"/>
          <w:bCs/>
          <w:iCs/>
          <w:sz w:val="24"/>
          <w:szCs w:val="24"/>
        </w:rPr>
        <w:t>re</w:t>
      </w:r>
      <w:r w:rsidR="0080370A">
        <w:rPr>
          <w:rFonts w:ascii="Book Antiqua" w:hAnsi="Book Antiqua"/>
          <w:bCs/>
          <w:iCs/>
          <w:sz w:val="24"/>
          <w:szCs w:val="24"/>
        </w:rPr>
        <w:t>active</w:t>
      </w:r>
      <w:r w:rsidR="0080370A" w:rsidRPr="00E04F2A">
        <w:rPr>
          <w:rFonts w:ascii="Book Antiqua" w:hAnsi="Book Antiqua"/>
          <w:bCs/>
          <w:iCs/>
          <w:sz w:val="24"/>
          <w:szCs w:val="24"/>
        </w:rPr>
        <w:t xml:space="preserve"> </w:t>
      </w:r>
      <w:r w:rsidRPr="00E04F2A">
        <w:rPr>
          <w:rFonts w:ascii="Book Antiqua" w:hAnsi="Book Antiqua"/>
          <w:bCs/>
          <w:iCs/>
          <w:sz w:val="24"/>
          <w:szCs w:val="24"/>
        </w:rPr>
        <w:t xml:space="preserve">group. There were 50 nodules in the metastatic group and 63 nodules in the </w:t>
      </w:r>
      <w:r w:rsidR="0080370A" w:rsidRPr="00E04F2A">
        <w:rPr>
          <w:rFonts w:ascii="Book Antiqua" w:hAnsi="Book Antiqua"/>
          <w:bCs/>
          <w:iCs/>
          <w:sz w:val="24"/>
          <w:szCs w:val="24"/>
        </w:rPr>
        <w:t>re</w:t>
      </w:r>
      <w:r w:rsidR="0080370A">
        <w:rPr>
          <w:rFonts w:ascii="Book Antiqua" w:hAnsi="Book Antiqua"/>
          <w:bCs/>
          <w:iCs/>
          <w:sz w:val="24"/>
          <w:szCs w:val="24"/>
        </w:rPr>
        <w:t>active</w:t>
      </w:r>
      <w:r w:rsidR="0080370A" w:rsidRPr="00E04F2A">
        <w:rPr>
          <w:rFonts w:ascii="Book Antiqua" w:hAnsi="Book Antiqua"/>
          <w:bCs/>
          <w:iCs/>
          <w:sz w:val="24"/>
          <w:szCs w:val="24"/>
        </w:rPr>
        <w:t xml:space="preserve"> </w:t>
      </w:r>
      <w:r w:rsidRPr="00E04F2A">
        <w:rPr>
          <w:rFonts w:ascii="Book Antiqua" w:hAnsi="Book Antiqua"/>
          <w:bCs/>
          <w:iCs/>
          <w:sz w:val="24"/>
          <w:szCs w:val="24"/>
        </w:rPr>
        <w:t>group. Conventional ultrasound, contrast-enhanced ultrasound and elastography were performed and data were recorded. Logistic regression was used to generate predictive probability distributions for the diagnosis of lymph node metastasis with different indicators, and ROC curves were used to test the accuracy of different</w:t>
      </w:r>
      <w:r w:rsidR="0080370A">
        <w:rPr>
          <w:rFonts w:ascii="Book Antiqua" w:hAnsi="Book Antiqua"/>
          <w:bCs/>
          <w:iCs/>
          <w:sz w:val="24"/>
          <w:szCs w:val="24"/>
        </w:rPr>
        <w:t xml:space="preserve"> indicator </w:t>
      </w:r>
      <w:r w:rsidRPr="00E04F2A">
        <w:rPr>
          <w:rFonts w:ascii="Book Antiqua" w:hAnsi="Book Antiqua"/>
          <w:bCs/>
          <w:iCs/>
          <w:sz w:val="24"/>
          <w:szCs w:val="24"/>
        </w:rPr>
        <w:t>combinations.</w:t>
      </w:r>
    </w:p>
    <w:p w:rsidR="009058B6" w:rsidRPr="00E04F2A" w:rsidRDefault="009058B6" w:rsidP="00E04F2A">
      <w:pPr>
        <w:adjustRightInd w:val="0"/>
        <w:snapToGrid w:val="0"/>
        <w:spacing w:after="0" w:line="360" w:lineRule="auto"/>
        <w:rPr>
          <w:rFonts w:ascii="Book Antiqua" w:hAnsi="Book Antiqua"/>
          <w:b/>
          <w:i/>
          <w:sz w:val="24"/>
          <w:szCs w:val="24"/>
        </w:rPr>
      </w:pPr>
    </w:p>
    <w:p w:rsidR="00857E03"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Research results</w:t>
      </w:r>
    </w:p>
    <w:p w:rsidR="009058B6" w:rsidRPr="00E04F2A" w:rsidRDefault="00857E03" w:rsidP="00E04F2A">
      <w:pPr>
        <w:tabs>
          <w:tab w:val="left" w:pos="1494"/>
        </w:tabs>
        <w:adjustRightInd w:val="0"/>
        <w:snapToGrid w:val="0"/>
        <w:spacing w:after="0" w:line="360" w:lineRule="auto"/>
        <w:rPr>
          <w:rFonts w:ascii="Book Antiqua" w:hAnsi="Book Antiqua"/>
          <w:bCs/>
          <w:iCs/>
          <w:sz w:val="24"/>
          <w:szCs w:val="24"/>
        </w:rPr>
      </w:pPr>
      <w:r w:rsidRPr="00E04F2A">
        <w:rPr>
          <w:rFonts w:ascii="Book Antiqua" w:hAnsi="Book Antiqua"/>
          <w:bCs/>
          <w:iCs/>
          <w:sz w:val="24"/>
          <w:szCs w:val="24"/>
        </w:rPr>
        <w:t xml:space="preserve">The </w:t>
      </w:r>
      <w:r w:rsidRPr="00E04F2A">
        <w:rPr>
          <w:rFonts w:ascii="Book Antiqua" w:hAnsi="Book Antiqua"/>
          <w:sz w:val="24"/>
          <w:szCs w:val="24"/>
        </w:rPr>
        <w:t>long diameter/short diameter (L/S)</w:t>
      </w:r>
      <w:r w:rsidR="0080370A">
        <w:rPr>
          <w:rFonts w:ascii="Book Antiqua" w:hAnsi="Book Antiqua"/>
          <w:sz w:val="24"/>
          <w:szCs w:val="24"/>
        </w:rPr>
        <w:t xml:space="preserve"> ratio</w:t>
      </w:r>
      <w:r w:rsidR="0080370A">
        <w:rPr>
          <w:rFonts w:ascii="Book Antiqua" w:hAnsi="Book Antiqua"/>
          <w:bCs/>
          <w:iCs/>
          <w:sz w:val="24"/>
          <w:szCs w:val="24"/>
        </w:rPr>
        <w:t xml:space="preserve"> </w:t>
      </w:r>
      <w:r w:rsidRPr="00E04F2A">
        <w:rPr>
          <w:rFonts w:ascii="Book Antiqua" w:hAnsi="Book Antiqua"/>
          <w:bCs/>
          <w:iCs/>
          <w:sz w:val="24"/>
          <w:szCs w:val="24"/>
        </w:rPr>
        <w:t xml:space="preserve">and </w:t>
      </w:r>
      <w:r w:rsidR="0080370A">
        <w:rPr>
          <w:rFonts w:ascii="Book Antiqua" w:hAnsi="Book Antiqua"/>
          <w:bCs/>
          <w:iCs/>
          <w:sz w:val="24"/>
          <w:szCs w:val="24"/>
        </w:rPr>
        <w:t xml:space="preserve">missing </w:t>
      </w:r>
      <w:r w:rsidRPr="00E04F2A">
        <w:rPr>
          <w:rFonts w:ascii="Book Antiqua" w:hAnsi="Book Antiqua"/>
          <w:bCs/>
          <w:iCs/>
          <w:sz w:val="24"/>
          <w:szCs w:val="24"/>
        </w:rPr>
        <w:t xml:space="preserve">lymphatic portal </w:t>
      </w:r>
      <w:r w:rsidR="0080370A">
        <w:rPr>
          <w:rFonts w:ascii="Book Antiqua" w:hAnsi="Book Antiqua"/>
          <w:bCs/>
          <w:iCs/>
          <w:sz w:val="24"/>
          <w:szCs w:val="24"/>
        </w:rPr>
        <w:t>as revealed by</w:t>
      </w:r>
      <w:r w:rsidR="0080370A" w:rsidRPr="00E04F2A">
        <w:rPr>
          <w:rFonts w:ascii="Book Antiqua" w:hAnsi="Book Antiqua"/>
          <w:bCs/>
          <w:iCs/>
          <w:sz w:val="24"/>
          <w:szCs w:val="24"/>
        </w:rPr>
        <w:t xml:space="preserve"> </w:t>
      </w:r>
      <w:r w:rsidRPr="00E04F2A">
        <w:rPr>
          <w:rFonts w:ascii="Book Antiqua" w:hAnsi="Book Antiqua"/>
          <w:bCs/>
          <w:iCs/>
          <w:sz w:val="24"/>
          <w:szCs w:val="24"/>
        </w:rPr>
        <w:t>traditional ultrasound, the peak intensity</w:t>
      </w:r>
      <w:r w:rsidR="005F7301" w:rsidRPr="00E04F2A">
        <w:rPr>
          <w:rFonts w:ascii="Book Antiqua" w:hAnsi="Book Antiqua"/>
          <w:bCs/>
          <w:iCs/>
          <w:sz w:val="24"/>
          <w:szCs w:val="24"/>
        </w:rPr>
        <w:t xml:space="preserve"> (PI)</w:t>
      </w:r>
      <w:r w:rsidRPr="00E04F2A">
        <w:rPr>
          <w:rFonts w:ascii="Book Antiqua" w:hAnsi="Book Antiqua"/>
          <w:bCs/>
          <w:iCs/>
          <w:sz w:val="24"/>
          <w:szCs w:val="24"/>
        </w:rPr>
        <w:t xml:space="preserve"> </w:t>
      </w:r>
      <w:r w:rsidR="0080370A">
        <w:rPr>
          <w:rFonts w:ascii="Book Antiqua" w:hAnsi="Book Antiqua"/>
          <w:bCs/>
          <w:iCs/>
          <w:sz w:val="24"/>
          <w:szCs w:val="24"/>
        </w:rPr>
        <w:t xml:space="preserve">measured by </w:t>
      </w:r>
      <w:r w:rsidRPr="00E04F2A">
        <w:rPr>
          <w:rFonts w:ascii="Book Antiqua" w:hAnsi="Book Antiqua"/>
          <w:bCs/>
          <w:iCs/>
          <w:sz w:val="24"/>
          <w:szCs w:val="24"/>
        </w:rPr>
        <w:t xml:space="preserve">contrast-enhanced ultrasound and the elastic score </w:t>
      </w:r>
      <w:r w:rsidR="0080370A">
        <w:rPr>
          <w:rFonts w:ascii="Book Antiqua" w:hAnsi="Book Antiqua"/>
          <w:bCs/>
          <w:iCs/>
          <w:sz w:val="24"/>
          <w:szCs w:val="24"/>
        </w:rPr>
        <w:t>measured by</w:t>
      </w:r>
      <w:r w:rsidR="0080370A" w:rsidRPr="00E04F2A" w:rsidDel="0080370A">
        <w:rPr>
          <w:rFonts w:ascii="Book Antiqua" w:hAnsi="Book Antiqua"/>
          <w:bCs/>
          <w:iCs/>
          <w:sz w:val="24"/>
          <w:szCs w:val="24"/>
        </w:rPr>
        <w:t xml:space="preserve"> </w:t>
      </w:r>
      <w:r w:rsidRPr="00E04F2A">
        <w:rPr>
          <w:rFonts w:ascii="Book Antiqua" w:hAnsi="Book Antiqua"/>
          <w:bCs/>
          <w:iCs/>
          <w:sz w:val="24"/>
          <w:szCs w:val="24"/>
        </w:rPr>
        <w:t>elastography had an effect on the occurrence of PTC cervical lymph node metastasis (</w:t>
      </w:r>
      <w:r w:rsidRPr="00E04F2A">
        <w:rPr>
          <w:rFonts w:ascii="Book Antiqua" w:hAnsi="Book Antiqua"/>
          <w:bCs/>
          <w:i/>
          <w:iCs/>
          <w:sz w:val="24"/>
          <w:szCs w:val="24"/>
        </w:rPr>
        <w:t>P</w:t>
      </w:r>
      <w:r w:rsidR="009058B6" w:rsidRPr="00E04F2A">
        <w:rPr>
          <w:rFonts w:ascii="Book Antiqua" w:hAnsi="Book Antiqua"/>
          <w:bCs/>
          <w:iCs/>
          <w:sz w:val="24"/>
          <w:szCs w:val="24"/>
        </w:rPr>
        <w:t xml:space="preserve"> </w:t>
      </w:r>
      <w:r w:rsidRPr="00E04F2A">
        <w:rPr>
          <w:rFonts w:ascii="Book Antiqua" w:hAnsi="Book Antiqua"/>
          <w:bCs/>
          <w:iCs/>
          <w:sz w:val="24"/>
          <w:szCs w:val="24"/>
        </w:rPr>
        <w:t>&lt;</w:t>
      </w:r>
      <w:r w:rsidR="009058B6" w:rsidRPr="00E04F2A">
        <w:rPr>
          <w:rFonts w:ascii="Book Antiqua" w:hAnsi="Book Antiqua"/>
          <w:bCs/>
          <w:iCs/>
          <w:sz w:val="24"/>
          <w:szCs w:val="24"/>
        </w:rPr>
        <w:t xml:space="preserve"> </w:t>
      </w:r>
      <w:r w:rsidRPr="00E04F2A">
        <w:rPr>
          <w:rFonts w:ascii="Book Antiqua" w:hAnsi="Book Antiqua"/>
          <w:bCs/>
          <w:iCs/>
          <w:sz w:val="24"/>
          <w:szCs w:val="24"/>
        </w:rPr>
        <w:t>0.05). The accuracy of combined</w:t>
      </w:r>
      <w:r w:rsidR="0080370A">
        <w:rPr>
          <w:rFonts w:ascii="Book Antiqua" w:hAnsi="Book Antiqua"/>
          <w:bCs/>
          <w:iCs/>
          <w:sz w:val="24"/>
          <w:szCs w:val="24"/>
        </w:rPr>
        <w:t xml:space="preserve"> </w:t>
      </w:r>
      <w:r w:rsidRPr="00E04F2A">
        <w:rPr>
          <w:rFonts w:ascii="Book Antiqua" w:hAnsi="Book Antiqua"/>
          <w:bCs/>
          <w:iCs/>
          <w:sz w:val="24"/>
          <w:szCs w:val="24"/>
        </w:rPr>
        <w:t xml:space="preserve">PI, elastic score, </w:t>
      </w:r>
      <w:r w:rsidR="0080370A">
        <w:rPr>
          <w:rFonts w:ascii="Book Antiqua" w:hAnsi="Book Antiqua"/>
          <w:bCs/>
          <w:iCs/>
          <w:sz w:val="24"/>
          <w:szCs w:val="24"/>
        </w:rPr>
        <w:t xml:space="preserve">missing </w:t>
      </w:r>
      <w:r w:rsidRPr="00E04F2A">
        <w:rPr>
          <w:rFonts w:ascii="Book Antiqua" w:hAnsi="Book Antiqua"/>
          <w:bCs/>
          <w:iCs/>
          <w:sz w:val="24"/>
          <w:szCs w:val="24"/>
        </w:rPr>
        <w:t>lymphatic portal</w:t>
      </w:r>
      <w:r w:rsidR="0080370A">
        <w:rPr>
          <w:rFonts w:ascii="Book Antiqua" w:hAnsi="Book Antiqua"/>
          <w:bCs/>
          <w:iCs/>
          <w:sz w:val="24"/>
          <w:szCs w:val="24"/>
        </w:rPr>
        <w:t xml:space="preserve"> </w:t>
      </w:r>
      <w:r w:rsidRPr="00E04F2A">
        <w:rPr>
          <w:rFonts w:ascii="Book Antiqua" w:hAnsi="Book Antiqua"/>
          <w:bCs/>
          <w:iCs/>
          <w:sz w:val="24"/>
          <w:szCs w:val="24"/>
        </w:rPr>
        <w:t xml:space="preserve">and LS </w:t>
      </w:r>
      <w:r w:rsidR="0080370A">
        <w:rPr>
          <w:rFonts w:ascii="Book Antiqua" w:hAnsi="Book Antiqua"/>
          <w:bCs/>
          <w:iCs/>
          <w:sz w:val="24"/>
          <w:szCs w:val="24"/>
        </w:rPr>
        <w:t xml:space="preserve">ratio in diagnosing </w:t>
      </w:r>
      <w:r w:rsidRPr="00E04F2A">
        <w:rPr>
          <w:rFonts w:ascii="Book Antiqua" w:hAnsi="Book Antiqua"/>
          <w:bCs/>
          <w:iCs/>
          <w:sz w:val="24"/>
          <w:szCs w:val="24"/>
        </w:rPr>
        <w:t>lymph node metastasis was higher than the accuracy of individual diagnosis. The fitting equation for combined diagnosis was logit(P) = -12.341</w:t>
      </w:r>
      <w:r w:rsidR="009058B6" w:rsidRPr="00E04F2A">
        <w:rPr>
          <w:rFonts w:ascii="Book Antiqua" w:hAnsi="Book Antiqua"/>
          <w:bCs/>
          <w:iCs/>
          <w:sz w:val="24"/>
          <w:szCs w:val="24"/>
        </w:rPr>
        <w:t xml:space="preserve"> </w:t>
      </w:r>
      <w:r w:rsidRPr="00E04F2A">
        <w:rPr>
          <w:rFonts w:ascii="Book Antiqua" w:hAnsi="Book Antiqua"/>
          <w:bCs/>
          <w:iCs/>
          <w:sz w:val="24"/>
          <w:szCs w:val="24"/>
        </w:rPr>
        <w:t>+</w:t>
      </w:r>
      <w:r w:rsidR="009058B6" w:rsidRPr="00E04F2A">
        <w:rPr>
          <w:rFonts w:ascii="Book Antiqua" w:hAnsi="Book Antiqua"/>
          <w:bCs/>
          <w:iCs/>
          <w:sz w:val="24"/>
          <w:szCs w:val="24"/>
        </w:rPr>
        <w:t xml:space="preserve"> </w:t>
      </w:r>
      <w:r w:rsidRPr="00E04F2A">
        <w:rPr>
          <w:rFonts w:ascii="Book Antiqua" w:hAnsi="Book Antiqua"/>
          <w:bCs/>
          <w:iCs/>
          <w:sz w:val="24"/>
          <w:szCs w:val="24"/>
        </w:rPr>
        <w:t>1.482</w:t>
      </w:r>
      <w:r w:rsidR="009058B6" w:rsidRPr="00E04F2A">
        <w:rPr>
          <w:rFonts w:ascii="Book Antiqua" w:hAnsi="Book Antiqua"/>
          <w:bCs/>
          <w:iCs/>
          <w:sz w:val="24"/>
          <w:szCs w:val="24"/>
        </w:rPr>
        <w:t xml:space="preserve"> </w:t>
      </w:r>
      <w:r w:rsidR="009058B6" w:rsidRPr="00E04F2A">
        <w:rPr>
          <w:rFonts w:ascii="Book Antiqua" w:hAnsi="Book Antiqua"/>
          <w:sz w:val="24"/>
          <w:szCs w:val="24"/>
        </w:rPr>
        <w:t xml:space="preserve">× </w:t>
      </w:r>
      <w:r w:rsidRPr="00E04F2A">
        <w:rPr>
          <w:rFonts w:ascii="Book Antiqua" w:hAnsi="Book Antiqua"/>
          <w:bCs/>
          <w:iCs/>
          <w:sz w:val="24"/>
          <w:szCs w:val="24"/>
        </w:rPr>
        <w:t>L/S</w:t>
      </w:r>
      <w:r w:rsidR="0080370A">
        <w:rPr>
          <w:rFonts w:ascii="Book Antiqua" w:hAnsi="Book Antiqua"/>
          <w:bCs/>
          <w:iCs/>
          <w:sz w:val="24"/>
          <w:szCs w:val="24"/>
        </w:rPr>
        <w:t xml:space="preserve"> ratio</w:t>
      </w:r>
      <w:r w:rsidR="009058B6" w:rsidRPr="00E04F2A">
        <w:rPr>
          <w:rFonts w:ascii="Book Antiqua" w:hAnsi="Book Antiqua"/>
          <w:bCs/>
          <w:iCs/>
          <w:sz w:val="24"/>
          <w:szCs w:val="24"/>
        </w:rPr>
        <w:t xml:space="preserve"> </w:t>
      </w:r>
      <w:r w:rsidRPr="00E04F2A">
        <w:rPr>
          <w:rFonts w:ascii="Book Antiqua" w:hAnsi="Book Antiqua"/>
          <w:bCs/>
          <w:iCs/>
          <w:sz w:val="24"/>
          <w:szCs w:val="24"/>
        </w:rPr>
        <w:t>+</w:t>
      </w:r>
      <w:r w:rsidR="009058B6" w:rsidRPr="00E04F2A">
        <w:rPr>
          <w:rFonts w:ascii="Book Antiqua" w:hAnsi="Book Antiqua"/>
          <w:bCs/>
          <w:iCs/>
          <w:sz w:val="24"/>
          <w:szCs w:val="24"/>
        </w:rPr>
        <w:t xml:space="preserve"> </w:t>
      </w:r>
      <w:r w:rsidRPr="00E04F2A">
        <w:rPr>
          <w:rFonts w:ascii="Book Antiqua" w:hAnsi="Book Antiqua"/>
          <w:bCs/>
          <w:iCs/>
          <w:sz w:val="24"/>
          <w:szCs w:val="24"/>
        </w:rPr>
        <w:t>3.529</w:t>
      </w:r>
      <w:r w:rsidR="009058B6" w:rsidRPr="00E04F2A">
        <w:rPr>
          <w:rFonts w:ascii="Book Antiqua" w:hAnsi="Book Antiqua"/>
          <w:bCs/>
          <w:iCs/>
          <w:sz w:val="24"/>
          <w:szCs w:val="24"/>
        </w:rPr>
        <w:t xml:space="preserve"> </w:t>
      </w:r>
      <w:r w:rsidR="009058B6" w:rsidRPr="00E04F2A">
        <w:rPr>
          <w:rFonts w:ascii="Book Antiqua" w:hAnsi="Book Antiqua"/>
          <w:sz w:val="24"/>
          <w:szCs w:val="24"/>
        </w:rPr>
        <w:t xml:space="preserve">× </w:t>
      </w:r>
      <w:r w:rsidR="0080370A">
        <w:rPr>
          <w:rFonts w:ascii="Book Antiqua" w:hAnsi="Book Antiqua"/>
          <w:sz w:val="24"/>
          <w:szCs w:val="24"/>
        </w:rPr>
        <w:t xml:space="preserve">missing </w:t>
      </w:r>
      <w:r w:rsidRPr="00E04F2A">
        <w:rPr>
          <w:rFonts w:ascii="Book Antiqua" w:hAnsi="Book Antiqua"/>
          <w:bCs/>
          <w:iCs/>
          <w:sz w:val="24"/>
          <w:szCs w:val="24"/>
        </w:rPr>
        <w:t>lymphatic portal</w:t>
      </w:r>
      <w:r w:rsidR="009058B6" w:rsidRPr="00E04F2A">
        <w:rPr>
          <w:rFonts w:ascii="Book Antiqua" w:hAnsi="Book Antiqua"/>
          <w:bCs/>
          <w:iCs/>
          <w:sz w:val="24"/>
          <w:szCs w:val="24"/>
        </w:rPr>
        <w:t xml:space="preserve"> </w:t>
      </w:r>
      <w:r w:rsidRPr="00E04F2A">
        <w:rPr>
          <w:rFonts w:ascii="Book Antiqua" w:hAnsi="Book Antiqua"/>
          <w:bCs/>
          <w:iCs/>
          <w:sz w:val="24"/>
          <w:szCs w:val="24"/>
        </w:rPr>
        <w:t>+</w:t>
      </w:r>
      <w:r w:rsidR="009058B6" w:rsidRPr="00E04F2A">
        <w:rPr>
          <w:rFonts w:ascii="Book Antiqua" w:hAnsi="Book Antiqua"/>
          <w:bCs/>
          <w:iCs/>
          <w:sz w:val="24"/>
          <w:szCs w:val="24"/>
        </w:rPr>
        <w:t xml:space="preserve"> </w:t>
      </w:r>
      <w:r w:rsidRPr="00E04F2A">
        <w:rPr>
          <w:rFonts w:ascii="Book Antiqua" w:hAnsi="Book Antiqua"/>
          <w:bCs/>
          <w:iCs/>
          <w:sz w:val="24"/>
          <w:szCs w:val="24"/>
        </w:rPr>
        <w:t>0.392</w:t>
      </w:r>
      <w:r w:rsidR="009058B6" w:rsidRPr="00E04F2A">
        <w:rPr>
          <w:rFonts w:ascii="Book Antiqua" w:hAnsi="Book Antiqua"/>
          <w:bCs/>
          <w:iCs/>
          <w:sz w:val="24"/>
          <w:szCs w:val="24"/>
        </w:rPr>
        <w:t xml:space="preserve"> </w:t>
      </w:r>
      <w:r w:rsidR="009058B6" w:rsidRPr="00E04F2A">
        <w:rPr>
          <w:rFonts w:ascii="Book Antiqua" w:hAnsi="Book Antiqua"/>
          <w:sz w:val="24"/>
          <w:szCs w:val="24"/>
        </w:rPr>
        <w:t xml:space="preserve">× </w:t>
      </w:r>
      <w:r w:rsidRPr="00E04F2A">
        <w:rPr>
          <w:rFonts w:ascii="Book Antiqua" w:hAnsi="Book Antiqua"/>
          <w:bCs/>
          <w:iCs/>
          <w:sz w:val="24"/>
          <w:szCs w:val="24"/>
        </w:rPr>
        <w:t>PI</w:t>
      </w:r>
      <w:r w:rsidR="005F2510">
        <w:rPr>
          <w:rFonts w:ascii="Book Antiqua" w:hAnsi="Book Antiqua"/>
          <w:bCs/>
          <w:iCs/>
          <w:sz w:val="24"/>
          <w:szCs w:val="24"/>
        </w:rPr>
        <w:t xml:space="preserve"> </w:t>
      </w:r>
      <w:r w:rsidRPr="00E04F2A">
        <w:rPr>
          <w:rFonts w:ascii="Book Antiqua" w:hAnsi="Book Antiqua"/>
          <w:bCs/>
          <w:iCs/>
          <w:sz w:val="24"/>
          <w:szCs w:val="24"/>
        </w:rPr>
        <w:t>+</w:t>
      </w:r>
      <w:r w:rsidR="009058B6" w:rsidRPr="00E04F2A">
        <w:rPr>
          <w:rFonts w:ascii="Book Antiqua" w:hAnsi="Book Antiqua"/>
          <w:bCs/>
          <w:iCs/>
          <w:sz w:val="24"/>
          <w:szCs w:val="24"/>
        </w:rPr>
        <w:t xml:space="preserve"> 3.288 </w:t>
      </w:r>
      <w:r w:rsidR="009058B6" w:rsidRPr="00E04F2A">
        <w:rPr>
          <w:rFonts w:ascii="Book Antiqua" w:hAnsi="Book Antiqua"/>
          <w:sz w:val="24"/>
          <w:szCs w:val="24"/>
        </w:rPr>
        <w:t>×</w:t>
      </w:r>
      <w:r w:rsidRPr="00E04F2A">
        <w:rPr>
          <w:rFonts w:ascii="Book Antiqua" w:hAnsi="Book Antiqua"/>
          <w:bCs/>
          <w:iCs/>
          <w:sz w:val="24"/>
          <w:szCs w:val="24"/>
        </w:rPr>
        <w:t xml:space="preserve"> elasticity score.</w:t>
      </w:r>
    </w:p>
    <w:p w:rsidR="009058B6" w:rsidRPr="005F2510" w:rsidRDefault="009058B6" w:rsidP="00E04F2A">
      <w:pPr>
        <w:tabs>
          <w:tab w:val="left" w:pos="1494"/>
        </w:tabs>
        <w:adjustRightInd w:val="0"/>
        <w:snapToGrid w:val="0"/>
        <w:spacing w:after="0" w:line="360" w:lineRule="auto"/>
        <w:rPr>
          <w:rFonts w:ascii="Book Antiqua" w:hAnsi="Book Antiqua"/>
          <w:bCs/>
          <w:iCs/>
          <w:sz w:val="24"/>
          <w:szCs w:val="24"/>
        </w:rPr>
      </w:pPr>
    </w:p>
    <w:p w:rsidR="00857E03"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Research conclusions</w:t>
      </w:r>
    </w:p>
    <w:p w:rsidR="00857E03" w:rsidRPr="00E04F2A" w:rsidRDefault="00857E03" w:rsidP="00E04F2A">
      <w:pPr>
        <w:adjustRightInd w:val="0"/>
        <w:snapToGrid w:val="0"/>
        <w:spacing w:after="0" w:line="360" w:lineRule="auto"/>
        <w:rPr>
          <w:rFonts w:ascii="Book Antiqua" w:hAnsi="Book Antiqua"/>
          <w:bCs/>
          <w:iCs/>
          <w:sz w:val="24"/>
          <w:szCs w:val="24"/>
        </w:rPr>
      </w:pPr>
      <w:r w:rsidRPr="00E04F2A">
        <w:rPr>
          <w:rFonts w:ascii="Book Antiqua" w:hAnsi="Book Antiqua"/>
          <w:bCs/>
          <w:iCs/>
          <w:sz w:val="24"/>
          <w:szCs w:val="24"/>
        </w:rPr>
        <w:t>Compared with traditional ultrasound diagnosis, the combination of contrast-enhanced ultrasound and elastography based on gray-scale ultrasound is expected to accurately assess PTC lymph node metastasis.</w:t>
      </w:r>
    </w:p>
    <w:p w:rsidR="009058B6" w:rsidRPr="00E04F2A" w:rsidRDefault="009058B6" w:rsidP="00E04F2A">
      <w:pPr>
        <w:adjustRightInd w:val="0"/>
        <w:snapToGrid w:val="0"/>
        <w:spacing w:after="0" w:line="360" w:lineRule="auto"/>
        <w:rPr>
          <w:rFonts w:ascii="Book Antiqua" w:hAnsi="Book Antiqua"/>
          <w:bCs/>
          <w:iCs/>
          <w:sz w:val="24"/>
          <w:szCs w:val="24"/>
        </w:rPr>
      </w:pPr>
    </w:p>
    <w:p w:rsidR="00857E03" w:rsidRPr="00E04F2A" w:rsidRDefault="00857E03" w:rsidP="00E04F2A">
      <w:pPr>
        <w:adjustRightInd w:val="0"/>
        <w:snapToGrid w:val="0"/>
        <w:spacing w:after="0" w:line="360" w:lineRule="auto"/>
        <w:rPr>
          <w:rFonts w:ascii="Book Antiqua" w:hAnsi="Book Antiqua"/>
          <w:b/>
          <w:i/>
          <w:sz w:val="24"/>
          <w:szCs w:val="24"/>
        </w:rPr>
      </w:pPr>
      <w:r w:rsidRPr="00E04F2A">
        <w:rPr>
          <w:rFonts w:ascii="Book Antiqua" w:hAnsi="Book Antiqua"/>
          <w:b/>
          <w:i/>
          <w:sz w:val="24"/>
          <w:szCs w:val="24"/>
        </w:rPr>
        <w:t>Research perspectives</w:t>
      </w:r>
    </w:p>
    <w:p w:rsidR="00857E03" w:rsidRPr="00E04F2A" w:rsidRDefault="00857E03"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 xml:space="preserve">Both contrast-enhanced ultrasound and elastography are non-invasive ultrasound diagnostic techniques. The combined diagnosis can improve the </w:t>
      </w:r>
      <w:r w:rsidR="005F2510" w:rsidRPr="00E04F2A">
        <w:rPr>
          <w:rFonts w:ascii="Book Antiqua" w:hAnsi="Book Antiqua"/>
          <w:sz w:val="24"/>
          <w:szCs w:val="24"/>
        </w:rPr>
        <w:t>diagnos</w:t>
      </w:r>
      <w:r w:rsidR="005F2510">
        <w:rPr>
          <w:rFonts w:ascii="Book Antiqua" w:hAnsi="Book Antiqua"/>
          <w:sz w:val="24"/>
          <w:szCs w:val="24"/>
        </w:rPr>
        <w:t>tic</w:t>
      </w:r>
      <w:r w:rsidR="005F2510" w:rsidRPr="00E04F2A">
        <w:rPr>
          <w:rFonts w:ascii="Book Antiqua" w:hAnsi="Book Antiqua"/>
          <w:sz w:val="24"/>
          <w:szCs w:val="24"/>
        </w:rPr>
        <w:t xml:space="preserve"> </w:t>
      </w:r>
      <w:r w:rsidRPr="00E04F2A">
        <w:rPr>
          <w:rFonts w:ascii="Book Antiqua" w:hAnsi="Book Antiqua"/>
          <w:sz w:val="24"/>
          <w:szCs w:val="24"/>
        </w:rPr>
        <w:t xml:space="preserve">accuracy </w:t>
      </w:r>
      <w:r w:rsidR="005F2510">
        <w:rPr>
          <w:rFonts w:ascii="Book Antiqua" w:hAnsi="Book Antiqua"/>
          <w:sz w:val="24"/>
          <w:szCs w:val="24"/>
        </w:rPr>
        <w:t xml:space="preserve">for </w:t>
      </w:r>
      <w:r w:rsidRPr="00E04F2A">
        <w:rPr>
          <w:rFonts w:ascii="Book Antiqua" w:hAnsi="Book Antiqua"/>
          <w:sz w:val="24"/>
          <w:szCs w:val="24"/>
        </w:rPr>
        <w:t>PTC lymph node metastasis and provide important reference for the selection of clinical surgical plans.</w:t>
      </w:r>
    </w:p>
    <w:p w:rsidR="00857E03" w:rsidRPr="00E04F2A" w:rsidRDefault="00857E03" w:rsidP="00E04F2A">
      <w:pPr>
        <w:adjustRightInd w:val="0"/>
        <w:snapToGrid w:val="0"/>
        <w:spacing w:after="0" w:line="360" w:lineRule="auto"/>
        <w:ind w:firstLine="422"/>
        <w:rPr>
          <w:rFonts w:ascii="Book Antiqua" w:hAnsi="Book Antiqua"/>
          <w:sz w:val="24"/>
          <w:szCs w:val="24"/>
        </w:rPr>
      </w:pPr>
    </w:p>
    <w:p w:rsidR="00857E03" w:rsidRPr="00E04F2A" w:rsidRDefault="009058B6" w:rsidP="00E04F2A">
      <w:pPr>
        <w:spacing w:after="0" w:line="360" w:lineRule="auto"/>
        <w:rPr>
          <w:rFonts w:ascii="Book Antiqua" w:hAnsi="Book Antiqua"/>
          <w:sz w:val="24"/>
          <w:szCs w:val="24"/>
        </w:rPr>
      </w:pPr>
      <w:r w:rsidRPr="00E04F2A">
        <w:rPr>
          <w:rFonts w:ascii="Book Antiqua" w:hAnsi="Book Antiqua"/>
          <w:b/>
          <w:sz w:val="24"/>
          <w:szCs w:val="24"/>
        </w:rPr>
        <w:t>REFERENCES</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1 </w:t>
      </w:r>
      <w:r w:rsidRPr="00E04F2A">
        <w:rPr>
          <w:rFonts w:ascii="Book Antiqua" w:hAnsi="Book Antiqua"/>
          <w:b/>
          <w:sz w:val="24"/>
          <w:szCs w:val="24"/>
        </w:rPr>
        <w:t>Qu N</w:t>
      </w:r>
      <w:r w:rsidRPr="00E04F2A">
        <w:rPr>
          <w:rFonts w:ascii="Book Antiqua" w:hAnsi="Book Antiqua"/>
          <w:sz w:val="24"/>
          <w:szCs w:val="24"/>
        </w:rPr>
        <w:t xml:space="preserve">, Zhang L, Ji QH, Chen JY, Zhu YX, Cao YM, Shen Q. Risk Factors for Central Compartment Lymph Node Metastasis in Papillary Thyroid Microcarcinoma: A Meta-Analysis. </w:t>
      </w:r>
      <w:r w:rsidRPr="00E04F2A">
        <w:rPr>
          <w:rFonts w:ascii="Book Antiqua" w:hAnsi="Book Antiqua"/>
          <w:i/>
          <w:sz w:val="24"/>
          <w:szCs w:val="24"/>
        </w:rPr>
        <w:t>World J Surg</w:t>
      </w:r>
      <w:r w:rsidRPr="00E04F2A">
        <w:rPr>
          <w:rFonts w:ascii="Book Antiqua" w:hAnsi="Book Antiqua"/>
          <w:sz w:val="24"/>
          <w:szCs w:val="24"/>
        </w:rPr>
        <w:t xml:space="preserve"> 2015; </w:t>
      </w:r>
      <w:r w:rsidRPr="00E04F2A">
        <w:rPr>
          <w:rFonts w:ascii="Book Antiqua" w:hAnsi="Book Antiqua"/>
          <w:b/>
          <w:sz w:val="24"/>
          <w:szCs w:val="24"/>
        </w:rPr>
        <w:t>39</w:t>
      </w:r>
      <w:r w:rsidRPr="00E04F2A">
        <w:rPr>
          <w:rFonts w:ascii="Book Antiqua" w:hAnsi="Book Antiqua"/>
          <w:sz w:val="24"/>
          <w:szCs w:val="24"/>
        </w:rPr>
        <w:t>: 2459-2470 [PMID: 26099728 DOI: 10.1007/s00268-015-3108-3]</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2 </w:t>
      </w:r>
      <w:r w:rsidRPr="00E04F2A">
        <w:rPr>
          <w:rFonts w:ascii="Book Antiqua" w:hAnsi="Book Antiqua"/>
          <w:b/>
          <w:sz w:val="24"/>
          <w:szCs w:val="24"/>
        </w:rPr>
        <w:t>Park AY</w:t>
      </w:r>
      <w:r w:rsidRPr="00E04F2A">
        <w:rPr>
          <w:rFonts w:ascii="Book Antiqua" w:hAnsi="Book Antiqua"/>
          <w:sz w:val="24"/>
          <w:szCs w:val="24"/>
        </w:rPr>
        <w:t xml:space="preserve">, Kim JA, Son EJ, Youk JH. Shear-Wave Elastography for Papillary Thyroid Carcinoma can Improve Prediction of Cervical Lymph Node Metastasis. </w:t>
      </w:r>
      <w:r w:rsidRPr="00E04F2A">
        <w:rPr>
          <w:rFonts w:ascii="Book Antiqua" w:hAnsi="Book Antiqua"/>
          <w:i/>
          <w:sz w:val="24"/>
          <w:szCs w:val="24"/>
        </w:rPr>
        <w:t>Ann Surg Oncol</w:t>
      </w:r>
      <w:r w:rsidRPr="00E04F2A">
        <w:rPr>
          <w:rFonts w:ascii="Book Antiqua" w:hAnsi="Book Antiqua"/>
          <w:sz w:val="24"/>
          <w:szCs w:val="24"/>
        </w:rPr>
        <w:t xml:space="preserve"> 2016; </w:t>
      </w:r>
      <w:r w:rsidRPr="00E04F2A">
        <w:rPr>
          <w:rFonts w:ascii="Book Antiqua" w:hAnsi="Book Antiqua"/>
          <w:b/>
          <w:sz w:val="24"/>
          <w:szCs w:val="24"/>
        </w:rPr>
        <w:t>23</w:t>
      </w:r>
      <w:r w:rsidRPr="00E04F2A">
        <w:rPr>
          <w:rFonts w:ascii="Book Antiqua" w:hAnsi="Book Antiqua"/>
          <w:sz w:val="24"/>
          <w:szCs w:val="24"/>
        </w:rPr>
        <w:t>: 722-729 [PMID: 27654109 DOI: 10.1245/s10434-016-5572-x]</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3 </w:t>
      </w:r>
      <w:r w:rsidRPr="00E04F2A">
        <w:rPr>
          <w:rFonts w:ascii="Book Antiqua" w:hAnsi="Book Antiqua"/>
          <w:b/>
          <w:sz w:val="24"/>
          <w:szCs w:val="24"/>
        </w:rPr>
        <w:t>Lee DW</w:t>
      </w:r>
      <w:r w:rsidRPr="00E04F2A">
        <w:rPr>
          <w:rFonts w:ascii="Book Antiqua" w:hAnsi="Book Antiqua"/>
          <w:sz w:val="24"/>
          <w:szCs w:val="24"/>
        </w:rPr>
        <w:t xml:space="preserve">, Ji YB, Sung ES, Park JS, Lee YJ, Park DW, Tae K. Roles of ultrasonography and computed tomography in the surgical management of cervical lymph node metastases in papillary thyroid carcinoma. </w:t>
      </w:r>
      <w:r w:rsidRPr="00E04F2A">
        <w:rPr>
          <w:rFonts w:ascii="Book Antiqua" w:hAnsi="Book Antiqua"/>
          <w:i/>
          <w:sz w:val="24"/>
          <w:szCs w:val="24"/>
        </w:rPr>
        <w:t>Eur J Surg Oncol</w:t>
      </w:r>
      <w:r w:rsidRPr="00E04F2A">
        <w:rPr>
          <w:rFonts w:ascii="Book Antiqua" w:hAnsi="Book Antiqua"/>
          <w:sz w:val="24"/>
          <w:szCs w:val="24"/>
        </w:rPr>
        <w:t xml:space="preserve"> 2013; </w:t>
      </w:r>
      <w:r w:rsidRPr="00E04F2A">
        <w:rPr>
          <w:rFonts w:ascii="Book Antiqua" w:hAnsi="Book Antiqua"/>
          <w:b/>
          <w:sz w:val="24"/>
          <w:szCs w:val="24"/>
        </w:rPr>
        <w:t>39</w:t>
      </w:r>
      <w:r w:rsidRPr="00E04F2A">
        <w:rPr>
          <w:rFonts w:ascii="Book Antiqua" w:hAnsi="Book Antiqua"/>
          <w:sz w:val="24"/>
          <w:szCs w:val="24"/>
        </w:rPr>
        <w:t>: 191-196 [PMID: 22863305 DOI: 10.1016/j.ejso.2012.07.119]</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4 </w:t>
      </w:r>
      <w:r w:rsidRPr="00E04F2A">
        <w:rPr>
          <w:rFonts w:ascii="Book Antiqua" w:hAnsi="Book Antiqua"/>
          <w:b/>
          <w:sz w:val="24"/>
          <w:szCs w:val="24"/>
        </w:rPr>
        <w:t>Hwang HS</w:t>
      </w:r>
      <w:r w:rsidRPr="00E04F2A">
        <w:rPr>
          <w:rFonts w:ascii="Book Antiqua" w:hAnsi="Book Antiqua"/>
          <w:sz w:val="24"/>
          <w:szCs w:val="24"/>
        </w:rPr>
        <w:t xml:space="preserve">, Orloff LA. Efficacy of preoperative neck ultrasound in the detection of cervical lymph node metastasis from thyroid cancer. </w:t>
      </w:r>
      <w:r w:rsidRPr="00E04F2A">
        <w:rPr>
          <w:rFonts w:ascii="Book Antiqua" w:hAnsi="Book Antiqua"/>
          <w:i/>
          <w:sz w:val="24"/>
          <w:szCs w:val="24"/>
        </w:rPr>
        <w:t>Laryngoscope</w:t>
      </w:r>
      <w:r w:rsidRPr="00E04F2A">
        <w:rPr>
          <w:rFonts w:ascii="Book Antiqua" w:hAnsi="Book Antiqua"/>
          <w:sz w:val="24"/>
          <w:szCs w:val="24"/>
        </w:rPr>
        <w:t xml:space="preserve"> 2011; </w:t>
      </w:r>
      <w:r w:rsidRPr="00E04F2A">
        <w:rPr>
          <w:rFonts w:ascii="Book Antiqua" w:hAnsi="Book Antiqua"/>
          <w:b/>
          <w:sz w:val="24"/>
          <w:szCs w:val="24"/>
        </w:rPr>
        <w:t>121</w:t>
      </w:r>
      <w:r w:rsidRPr="00E04F2A">
        <w:rPr>
          <w:rFonts w:ascii="Book Antiqua" w:hAnsi="Book Antiqua"/>
          <w:sz w:val="24"/>
          <w:szCs w:val="24"/>
        </w:rPr>
        <w:t>: 487-491 [PMID: 21344423 DOI: 10.1002/lary.21227]</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5 </w:t>
      </w:r>
      <w:r w:rsidRPr="00E04F2A">
        <w:rPr>
          <w:rFonts w:ascii="Book Antiqua" w:hAnsi="Book Antiqua"/>
          <w:b/>
          <w:sz w:val="24"/>
          <w:szCs w:val="24"/>
        </w:rPr>
        <w:t>Nam SY</w:t>
      </w:r>
      <w:r w:rsidRPr="00E04F2A">
        <w:rPr>
          <w:rFonts w:ascii="Book Antiqua" w:hAnsi="Book Antiqua"/>
          <w:sz w:val="24"/>
          <w:szCs w:val="24"/>
        </w:rPr>
        <w:t xml:space="preserve">, Shin JH, Han BK, Ko EY, Ko ES, Hahn SY, Chung JH. Preoperative ultrasonographic features of papillary thyroid carcinoma predict biological behavior. </w:t>
      </w:r>
      <w:r w:rsidRPr="00E04F2A">
        <w:rPr>
          <w:rFonts w:ascii="Book Antiqua" w:hAnsi="Book Antiqua"/>
          <w:i/>
          <w:sz w:val="24"/>
          <w:szCs w:val="24"/>
        </w:rPr>
        <w:t>J Clin Endocrinol Metab</w:t>
      </w:r>
      <w:r w:rsidRPr="00E04F2A">
        <w:rPr>
          <w:rFonts w:ascii="Book Antiqua" w:hAnsi="Book Antiqua"/>
          <w:sz w:val="24"/>
          <w:szCs w:val="24"/>
        </w:rPr>
        <w:t xml:space="preserve"> 2013; </w:t>
      </w:r>
      <w:r w:rsidRPr="00E04F2A">
        <w:rPr>
          <w:rFonts w:ascii="Book Antiqua" w:hAnsi="Book Antiqua"/>
          <w:b/>
          <w:sz w:val="24"/>
          <w:szCs w:val="24"/>
        </w:rPr>
        <w:t>98</w:t>
      </w:r>
      <w:r w:rsidRPr="00E04F2A">
        <w:rPr>
          <w:rFonts w:ascii="Book Antiqua" w:hAnsi="Book Antiqua"/>
          <w:sz w:val="24"/>
          <w:szCs w:val="24"/>
        </w:rPr>
        <w:t>: 1476-1482 [PMID: 23463652 DOI: 10.1210/jc.2012-4072]</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6 </w:t>
      </w:r>
      <w:r w:rsidRPr="00E04F2A">
        <w:rPr>
          <w:rFonts w:ascii="Book Antiqua" w:hAnsi="Book Antiqua"/>
          <w:b/>
          <w:sz w:val="24"/>
          <w:szCs w:val="24"/>
        </w:rPr>
        <w:t>Xiang D</w:t>
      </w:r>
      <w:r w:rsidRPr="00E04F2A">
        <w:rPr>
          <w:rFonts w:ascii="Book Antiqua" w:hAnsi="Book Antiqua"/>
          <w:sz w:val="24"/>
          <w:szCs w:val="24"/>
        </w:rPr>
        <w:t xml:space="preserve">, Hong Y, Zhang B, Huang P, Li G, Wang P, Li Z. Contrast-enhanced ultrasound (CEUS) facilitated US in detecting lateral neck lymph node metastasis of thyroid cancer patients: diagnosis value and enhancement patterns of malignant lymph nodes. </w:t>
      </w:r>
      <w:r w:rsidRPr="00E04F2A">
        <w:rPr>
          <w:rFonts w:ascii="Book Antiqua" w:hAnsi="Book Antiqua"/>
          <w:i/>
          <w:sz w:val="24"/>
          <w:szCs w:val="24"/>
        </w:rPr>
        <w:t>Eur Radiol</w:t>
      </w:r>
      <w:r w:rsidRPr="00E04F2A">
        <w:rPr>
          <w:rFonts w:ascii="Book Antiqua" w:hAnsi="Book Antiqua"/>
          <w:sz w:val="24"/>
          <w:szCs w:val="24"/>
        </w:rPr>
        <w:t xml:space="preserve"> 2014; </w:t>
      </w:r>
      <w:r w:rsidRPr="00E04F2A">
        <w:rPr>
          <w:rFonts w:ascii="Book Antiqua" w:hAnsi="Book Antiqua"/>
          <w:b/>
          <w:sz w:val="24"/>
          <w:szCs w:val="24"/>
        </w:rPr>
        <w:t>24</w:t>
      </w:r>
      <w:r w:rsidRPr="00E04F2A">
        <w:rPr>
          <w:rFonts w:ascii="Book Antiqua" w:hAnsi="Book Antiqua"/>
          <w:sz w:val="24"/>
          <w:szCs w:val="24"/>
        </w:rPr>
        <w:t>: 2513-2519 [PMID: 25005826 DOI: 10.1007/s00330-014-3288-5]</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7 </w:t>
      </w:r>
      <w:r w:rsidRPr="00E04F2A">
        <w:rPr>
          <w:rFonts w:ascii="Book Antiqua" w:hAnsi="Book Antiqua"/>
          <w:b/>
          <w:sz w:val="24"/>
          <w:szCs w:val="24"/>
        </w:rPr>
        <w:t>Park YJ</w:t>
      </w:r>
      <w:r w:rsidRPr="00E04F2A">
        <w:rPr>
          <w:rFonts w:ascii="Book Antiqua" w:hAnsi="Book Antiqua"/>
          <w:sz w:val="24"/>
          <w:szCs w:val="24"/>
        </w:rPr>
        <w:t xml:space="preserve">, Kim JA, Son EJ, Youk JH, Park CS. Quantitative shear wave elastography as a prognostic implication of papillary thyroid carcinoma (PTC): elasticity index can predict extrathyroidal extension (ETE). </w:t>
      </w:r>
      <w:r w:rsidRPr="00E04F2A">
        <w:rPr>
          <w:rFonts w:ascii="Book Antiqua" w:hAnsi="Book Antiqua"/>
          <w:i/>
          <w:sz w:val="24"/>
          <w:szCs w:val="24"/>
        </w:rPr>
        <w:t>Ann Surg Oncol</w:t>
      </w:r>
      <w:r w:rsidRPr="00E04F2A">
        <w:rPr>
          <w:rFonts w:ascii="Book Antiqua" w:hAnsi="Book Antiqua"/>
          <w:sz w:val="24"/>
          <w:szCs w:val="24"/>
        </w:rPr>
        <w:t xml:space="preserve"> 2013; </w:t>
      </w:r>
      <w:r w:rsidRPr="00E04F2A">
        <w:rPr>
          <w:rFonts w:ascii="Book Antiqua" w:hAnsi="Book Antiqua"/>
          <w:b/>
          <w:sz w:val="24"/>
          <w:szCs w:val="24"/>
        </w:rPr>
        <w:t>20</w:t>
      </w:r>
      <w:r w:rsidRPr="00E04F2A">
        <w:rPr>
          <w:rFonts w:ascii="Book Antiqua" w:hAnsi="Book Antiqua"/>
          <w:sz w:val="24"/>
          <w:szCs w:val="24"/>
        </w:rPr>
        <w:t>: 2765-2771 [PMID: 23463092 DOI: 10.1245/s10434-013-2927-4]</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lastRenderedPageBreak/>
        <w:t xml:space="preserve">8 </w:t>
      </w:r>
      <w:r w:rsidRPr="00E04F2A">
        <w:rPr>
          <w:rFonts w:ascii="Book Antiqua" w:hAnsi="Book Antiqua"/>
          <w:b/>
          <w:sz w:val="24"/>
          <w:szCs w:val="24"/>
        </w:rPr>
        <w:t>Jung WS</w:t>
      </w:r>
      <w:r w:rsidRPr="00E04F2A">
        <w:rPr>
          <w:rFonts w:ascii="Book Antiqua" w:hAnsi="Book Antiqua"/>
          <w:sz w:val="24"/>
          <w:szCs w:val="24"/>
        </w:rPr>
        <w:t xml:space="preserve">, Kim JA, Son EJ, Youk JH, Park CS. Shear wave elastography in evaluation of cervical lymph node metastasis of papillary thyroid carcinoma: elasticity index as a prognostic implication. </w:t>
      </w:r>
      <w:r w:rsidRPr="00E04F2A">
        <w:rPr>
          <w:rFonts w:ascii="Book Antiqua" w:hAnsi="Book Antiqua"/>
          <w:i/>
          <w:sz w:val="24"/>
          <w:szCs w:val="24"/>
        </w:rPr>
        <w:t>Ann Surg Oncol</w:t>
      </w:r>
      <w:r w:rsidRPr="00E04F2A">
        <w:rPr>
          <w:rFonts w:ascii="Book Antiqua" w:hAnsi="Book Antiqua"/>
          <w:sz w:val="24"/>
          <w:szCs w:val="24"/>
        </w:rPr>
        <w:t xml:space="preserve"> 2015; </w:t>
      </w:r>
      <w:r w:rsidRPr="00E04F2A">
        <w:rPr>
          <w:rFonts w:ascii="Book Antiqua" w:hAnsi="Book Antiqua"/>
          <w:b/>
          <w:sz w:val="24"/>
          <w:szCs w:val="24"/>
        </w:rPr>
        <w:t>22</w:t>
      </w:r>
      <w:r w:rsidRPr="00E04F2A">
        <w:rPr>
          <w:rFonts w:ascii="Book Antiqua" w:hAnsi="Book Antiqua"/>
          <w:sz w:val="24"/>
          <w:szCs w:val="24"/>
        </w:rPr>
        <w:t>: 111-116 [PMID: 24740830 DOI: 10.1245/s10434-014-3627-4]</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9 </w:t>
      </w:r>
      <w:r w:rsidRPr="00E04F2A">
        <w:rPr>
          <w:rFonts w:ascii="Book Antiqua" w:hAnsi="Book Antiqua"/>
          <w:b/>
          <w:sz w:val="24"/>
          <w:szCs w:val="24"/>
        </w:rPr>
        <w:t>Itoh A</w:t>
      </w:r>
      <w:r w:rsidRPr="00E04F2A">
        <w:rPr>
          <w:rFonts w:ascii="Book Antiqua" w:hAnsi="Book Antiqua"/>
          <w:sz w:val="24"/>
          <w:szCs w:val="24"/>
        </w:rPr>
        <w:t xml:space="preserve">, Ueno E, Tohno E, Kamma H, Takahashi H, Shiina T, Yamakawa M, Matsumura T. Breast disease: clinical application of US elastography for diagnosis. </w:t>
      </w:r>
      <w:r w:rsidRPr="00E04F2A">
        <w:rPr>
          <w:rFonts w:ascii="Book Antiqua" w:hAnsi="Book Antiqua"/>
          <w:i/>
          <w:sz w:val="24"/>
          <w:szCs w:val="24"/>
        </w:rPr>
        <w:t>Radiology</w:t>
      </w:r>
      <w:r w:rsidRPr="00E04F2A">
        <w:rPr>
          <w:rFonts w:ascii="Book Antiqua" w:hAnsi="Book Antiqua"/>
          <w:sz w:val="24"/>
          <w:szCs w:val="24"/>
        </w:rPr>
        <w:t xml:space="preserve"> 2006; </w:t>
      </w:r>
      <w:r w:rsidRPr="00E04F2A">
        <w:rPr>
          <w:rFonts w:ascii="Book Antiqua" w:hAnsi="Book Antiqua"/>
          <w:b/>
          <w:sz w:val="24"/>
          <w:szCs w:val="24"/>
        </w:rPr>
        <w:t>239</w:t>
      </w:r>
      <w:r w:rsidRPr="00E04F2A">
        <w:rPr>
          <w:rFonts w:ascii="Book Antiqua" w:hAnsi="Book Antiqua"/>
          <w:sz w:val="24"/>
          <w:szCs w:val="24"/>
        </w:rPr>
        <w:t>: 341-350 [PMID: 16484352 DOI: 10.1148/radiol.2391041676]</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10 </w:t>
      </w:r>
      <w:r w:rsidRPr="00E04F2A">
        <w:rPr>
          <w:rFonts w:ascii="Book Antiqua" w:hAnsi="Book Antiqua"/>
          <w:b/>
          <w:sz w:val="24"/>
          <w:szCs w:val="24"/>
        </w:rPr>
        <w:t>Moon HJ</w:t>
      </w:r>
      <w:r w:rsidRPr="00E04F2A">
        <w:rPr>
          <w:rFonts w:ascii="Book Antiqua" w:hAnsi="Book Antiqua"/>
          <w:sz w:val="24"/>
          <w:szCs w:val="24"/>
        </w:rPr>
        <w:t xml:space="preserve">, Kim EK, Yoon JH, Kwak JY. Clinical implication of elastography as a prognostic factor of papillary thyroid microcarcinoma. </w:t>
      </w:r>
      <w:r w:rsidRPr="00E04F2A">
        <w:rPr>
          <w:rFonts w:ascii="Book Antiqua" w:hAnsi="Book Antiqua"/>
          <w:i/>
          <w:sz w:val="24"/>
          <w:szCs w:val="24"/>
        </w:rPr>
        <w:t>Ann Surg Oncol</w:t>
      </w:r>
      <w:r w:rsidRPr="00E04F2A">
        <w:rPr>
          <w:rFonts w:ascii="Book Antiqua" w:hAnsi="Book Antiqua"/>
          <w:sz w:val="24"/>
          <w:szCs w:val="24"/>
        </w:rPr>
        <w:t xml:space="preserve"> 2012; </w:t>
      </w:r>
      <w:r w:rsidRPr="00E04F2A">
        <w:rPr>
          <w:rFonts w:ascii="Book Antiqua" w:hAnsi="Book Antiqua"/>
          <w:b/>
          <w:sz w:val="24"/>
          <w:szCs w:val="24"/>
        </w:rPr>
        <w:t>19</w:t>
      </w:r>
      <w:r w:rsidRPr="00E04F2A">
        <w:rPr>
          <w:rFonts w:ascii="Book Antiqua" w:hAnsi="Book Antiqua"/>
          <w:sz w:val="24"/>
          <w:szCs w:val="24"/>
        </w:rPr>
        <w:t>: 2279-2287 [PMID: 22246427 DOI: 10.1245/s10434-011-2212-3]</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11 </w:t>
      </w:r>
      <w:r w:rsidRPr="00E04F2A">
        <w:rPr>
          <w:rFonts w:ascii="Book Antiqua" w:hAnsi="Book Antiqua"/>
          <w:b/>
          <w:sz w:val="24"/>
          <w:szCs w:val="24"/>
        </w:rPr>
        <w:t>Al-Hilli Z</w:t>
      </w:r>
      <w:r w:rsidRPr="00E04F2A">
        <w:rPr>
          <w:rFonts w:ascii="Book Antiqua" w:hAnsi="Book Antiqua"/>
          <w:sz w:val="24"/>
          <w:szCs w:val="24"/>
        </w:rPr>
        <w:t xml:space="preserve">, Strajina V, McKenzie TJ, Thompson GB, Farley DR, Regina Castro M, Algeciras-Schimnich A, Richards ML. Thyroglobulin Measurement in Fine-Needle Aspiration Improves the Diagnosis of Cervical Lymph Node Metastases in Papillary Thyroid Carcinoma. </w:t>
      </w:r>
      <w:r w:rsidRPr="00E04F2A">
        <w:rPr>
          <w:rFonts w:ascii="Book Antiqua" w:hAnsi="Book Antiqua"/>
          <w:i/>
          <w:sz w:val="24"/>
          <w:szCs w:val="24"/>
        </w:rPr>
        <w:t>Ann Surg Oncol</w:t>
      </w:r>
      <w:r w:rsidRPr="00E04F2A">
        <w:rPr>
          <w:rFonts w:ascii="Book Antiqua" w:hAnsi="Book Antiqua"/>
          <w:sz w:val="24"/>
          <w:szCs w:val="24"/>
        </w:rPr>
        <w:t xml:space="preserve"> 2017; </w:t>
      </w:r>
      <w:r w:rsidRPr="00E04F2A">
        <w:rPr>
          <w:rFonts w:ascii="Book Antiqua" w:hAnsi="Book Antiqua"/>
          <w:b/>
          <w:sz w:val="24"/>
          <w:szCs w:val="24"/>
        </w:rPr>
        <w:t>24</w:t>
      </w:r>
      <w:r w:rsidRPr="00E04F2A">
        <w:rPr>
          <w:rFonts w:ascii="Book Antiqua" w:hAnsi="Book Antiqua"/>
          <w:sz w:val="24"/>
          <w:szCs w:val="24"/>
        </w:rPr>
        <w:t>: 739-744 [PMID: 27738849 DOI: 10.1245/s10434-016-5625-1]</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12 </w:t>
      </w:r>
      <w:r w:rsidRPr="00E04F2A">
        <w:rPr>
          <w:rFonts w:ascii="Book Antiqua" w:hAnsi="Book Antiqua"/>
          <w:b/>
          <w:sz w:val="24"/>
          <w:szCs w:val="24"/>
        </w:rPr>
        <w:t>Batawil N</w:t>
      </w:r>
      <w:r w:rsidRPr="00E04F2A">
        <w:rPr>
          <w:rFonts w:ascii="Book Antiqua" w:hAnsi="Book Antiqua"/>
          <w:sz w:val="24"/>
          <w:szCs w:val="24"/>
        </w:rPr>
        <w:t xml:space="preserve">, Alkordy T. Ultrasonographic features associated with malignancy in cytologically indeterminate thyroid nodules. </w:t>
      </w:r>
      <w:r w:rsidRPr="00E04F2A">
        <w:rPr>
          <w:rFonts w:ascii="Book Antiqua" w:hAnsi="Book Antiqua"/>
          <w:i/>
          <w:sz w:val="24"/>
          <w:szCs w:val="24"/>
        </w:rPr>
        <w:t>Eur J Surg Oncol</w:t>
      </w:r>
      <w:r w:rsidRPr="00E04F2A">
        <w:rPr>
          <w:rFonts w:ascii="Book Antiqua" w:hAnsi="Book Antiqua"/>
          <w:sz w:val="24"/>
          <w:szCs w:val="24"/>
        </w:rPr>
        <w:t xml:space="preserve"> 2014; </w:t>
      </w:r>
      <w:r w:rsidRPr="00E04F2A">
        <w:rPr>
          <w:rFonts w:ascii="Book Antiqua" w:hAnsi="Book Antiqua"/>
          <w:b/>
          <w:sz w:val="24"/>
          <w:szCs w:val="24"/>
        </w:rPr>
        <w:t>40</w:t>
      </w:r>
      <w:r w:rsidRPr="00E04F2A">
        <w:rPr>
          <w:rFonts w:ascii="Book Antiqua" w:hAnsi="Book Antiqua"/>
          <w:sz w:val="24"/>
          <w:szCs w:val="24"/>
        </w:rPr>
        <w:t>: 182-186 [PMID: 24373298 DOI: 10.1016/j.ejso.2013.11.015]</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13 </w:t>
      </w:r>
      <w:r w:rsidRPr="00E04F2A">
        <w:rPr>
          <w:rFonts w:ascii="Book Antiqua" w:hAnsi="Book Antiqua"/>
          <w:b/>
          <w:sz w:val="24"/>
          <w:szCs w:val="24"/>
        </w:rPr>
        <w:t>Jin ZQ</w:t>
      </w:r>
      <w:r w:rsidRPr="00E04F2A">
        <w:rPr>
          <w:rFonts w:ascii="Book Antiqua" w:hAnsi="Book Antiqua"/>
          <w:sz w:val="24"/>
          <w:szCs w:val="24"/>
        </w:rPr>
        <w:t xml:space="preserve">, Lin MY, Hu WH, Li WY, Bai SJ. Gray-scale ultrasonography combined with elastography imaging for the evaluation of papillary thyroid microcarcinoma: as a prognostic clinicopathology factor. </w:t>
      </w:r>
      <w:r w:rsidRPr="00E04F2A">
        <w:rPr>
          <w:rFonts w:ascii="Book Antiqua" w:hAnsi="Book Antiqua"/>
          <w:i/>
          <w:sz w:val="24"/>
          <w:szCs w:val="24"/>
        </w:rPr>
        <w:t>Ultrasound Med Biol</w:t>
      </w:r>
      <w:r w:rsidRPr="00E04F2A">
        <w:rPr>
          <w:rFonts w:ascii="Book Antiqua" w:hAnsi="Book Antiqua"/>
          <w:sz w:val="24"/>
          <w:szCs w:val="24"/>
        </w:rPr>
        <w:t xml:space="preserve"> 2014; </w:t>
      </w:r>
      <w:r w:rsidRPr="00E04F2A">
        <w:rPr>
          <w:rFonts w:ascii="Book Antiqua" w:hAnsi="Book Antiqua"/>
          <w:b/>
          <w:sz w:val="24"/>
          <w:szCs w:val="24"/>
        </w:rPr>
        <w:t>40</w:t>
      </w:r>
      <w:r w:rsidRPr="00E04F2A">
        <w:rPr>
          <w:rFonts w:ascii="Book Antiqua" w:hAnsi="Book Antiqua"/>
          <w:sz w:val="24"/>
          <w:szCs w:val="24"/>
        </w:rPr>
        <w:t>: 1769-1777 [PMID: 24768485 DOI: 10.1016/j.ultrasmedbio.2014.02.015]</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14 </w:t>
      </w:r>
      <w:r w:rsidRPr="00E04F2A">
        <w:rPr>
          <w:rFonts w:ascii="Book Antiqua" w:hAnsi="Book Antiqua"/>
          <w:b/>
          <w:sz w:val="24"/>
          <w:szCs w:val="24"/>
        </w:rPr>
        <w:t>Qu N</w:t>
      </w:r>
      <w:r w:rsidRPr="00E04F2A">
        <w:rPr>
          <w:rFonts w:ascii="Book Antiqua" w:hAnsi="Book Antiqua"/>
          <w:sz w:val="24"/>
          <w:szCs w:val="24"/>
        </w:rPr>
        <w:t xml:space="preserve">, Zhang L, Ji QH, Zhu YX, Wang ZY, Shen Q, Wang Y, Li DS. Number of tumor foci predicts prognosis in papillary thyroid cancer. </w:t>
      </w:r>
      <w:r w:rsidRPr="00E04F2A">
        <w:rPr>
          <w:rFonts w:ascii="Book Antiqua" w:hAnsi="Book Antiqua"/>
          <w:i/>
          <w:sz w:val="24"/>
          <w:szCs w:val="24"/>
        </w:rPr>
        <w:t>BMC Cancer</w:t>
      </w:r>
      <w:r w:rsidRPr="00E04F2A">
        <w:rPr>
          <w:rFonts w:ascii="Book Antiqua" w:hAnsi="Book Antiqua"/>
          <w:sz w:val="24"/>
          <w:szCs w:val="24"/>
        </w:rPr>
        <w:t xml:space="preserve"> 2014; </w:t>
      </w:r>
      <w:r w:rsidRPr="00E04F2A">
        <w:rPr>
          <w:rFonts w:ascii="Book Antiqua" w:hAnsi="Book Antiqua"/>
          <w:b/>
          <w:sz w:val="24"/>
          <w:szCs w:val="24"/>
        </w:rPr>
        <w:t>14</w:t>
      </w:r>
      <w:r w:rsidRPr="00E04F2A">
        <w:rPr>
          <w:rFonts w:ascii="Book Antiqua" w:hAnsi="Book Antiqua"/>
          <w:sz w:val="24"/>
          <w:szCs w:val="24"/>
        </w:rPr>
        <w:t>: 914 [PMID: 25471041 DOI: 10.1186/1471-2407-14-914]</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15 </w:t>
      </w:r>
      <w:r w:rsidRPr="00E04F2A">
        <w:rPr>
          <w:rFonts w:ascii="Book Antiqua" w:hAnsi="Book Antiqua"/>
          <w:b/>
          <w:sz w:val="24"/>
          <w:szCs w:val="24"/>
        </w:rPr>
        <w:t>Gürleyik E</w:t>
      </w:r>
      <w:r w:rsidRPr="00E04F2A">
        <w:rPr>
          <w:rFonts w:ascii="Book Antiqua" w:hAnsi="Book Antiqua"/>
          <w:sz w:val="24"/>
          <w:szCs w:val="24"/>
        </w:rPr>
        <w:t xml:space="preserve">, Gurleyik G, Karapolat B, Onsal U. Incidental Papillary Thyroid Microcarcinoma in an Endemic Goiter Area. </w:t>
      </w:r>
      <w:r w:rsidRPr="00E04F2A">
        <w:rPr>
          <w:rFonts w:ascii="Book Antiqua" w:hAnsi="Book Antiqua"/>
          <w:i/>
          <w:sz w:val="24"/>
          <w:szCs w:val="24"/>
        </w:rPr>
        <w:t>J Thyroid Res</w:t>
      </w:r>
      <w:r w:rsidRPr="00E04F2A">
        <w:rPr>
          <w:rFonts w:ascii="Book Antiqua" w:hAnsi="Book Antiqua"/>
          <w:sz w:val="24"/>
          <w:szCs w:val="24"/>
        </w:rPr>
        <w:t xml:space="preserve"> 2016; </w:t>
      </w:r>
      <w:r w:rsidRPr="00E04F2A">
        <w:rPr>
          <w:rFonts w:ascii="Book Antiqua" w:hAnsi="Book Antiqua"/>
          <w:b/>
          <w:sz w:val="24"/>
          <w:szCs w:val="24"/>
        </w:rPr>
        <w:t>2016</w:t>
      </w:r>
      <w:r w:rsidRPr="00E04F2A">
        <w:rPr>
          <w:rFonts w:ascii="Book Antiqua" w:hAnsi="Book Antiqua"/>
          <w:sz w:val="24"/>
          <w:szCs w:val="24"/>
        </w:rPr>
        <w:t>: 1784397 [PMID: 26949559 DOI: 10.1155/2016/1784397]</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16 </w:t>
      </w:r>
      <w:r w:rsidRPr="00E04F2A">
        <w:rPr>
          <w:rFonts w:ascii="Book Antiqua" w:hAnsi="Book Antiqua"/>
          <w:b/>
          <w:sz w:val="24"/>
          <w:szCs w:val="24"/>
        </w:rPr>
        <w:t>Murakami Y</w:t>
      </w:r>
      <w:r w:rsidRPr="00E04F2A">
        <w:rPr>
          <w:rFonts w:ascii="Book Antiqua" w:hAnsi="Book Antiqua"/>
          <w:sz w:val="24"/>
          <w:szCs w:val="24"/>
        </w:rPr>
        <w:t xml:space="preserve">, Uemura K, Sudo T, Hashimoto Y, Yuasa Y, Sueda T. </w:t>
      </w:r>
      <w:r w:rsidRPr="00E04F2A">
        <w:rPr>
          <w:rFonts w:ascii="Book Antiqua" w:hAnsi="Book Antiqua"/>
          <w:sz w:val="24"/>
          <w:szCs w:val="24"/>
        </w:rPr>
        <w:lastRenderedPageBreak/>
        <w:t xml:space="preserve">Prognostic impact of para-aortic lymph node metastasis in pancreatic ductal adenocarcinoma. </w:t>
      </w:r>
      <w:r w:rsidRPr="00E04F2A">
        <w:rPr>
          <w:rFonts w:ascii="Book Antiqua" w:hAnsi="Book Antiqua"/>
          <w:i/>
          <w:sz w:val="24"/>
          <w:szCs w:val="24"/>
        </w:rPr>
        <w:t>World J Surg</w:t>
      </w:r>
      <w:r w:rsidRPr="00E04F2A">
        <w:rPr>
          <w:rFonts w:ascii="Book Antiqua" w:hAnsi="Book Antiqua"/>
          <w:sz w:val="24"/>
          <w:szCs w:val="24"/>
        </w:rPr>
        <w:t xml:space="preserve"> 2010; </w:t>
      </w:r>
      <w:r w:rsidRPr="00E04F2A">
        <w:rPr>
          <w:rFonts w:ascii="Book Antiqua" w:hAnsi="Book Antiqua"/>
          <w:b/>
          <w:sz w:val="24"/>
          <w:szCs w:val="24"/>
        </w:rPr>
        <w:t>34</w:t>
      </w:r>
      <w:r w:rsidRPr="00E04F2A">
        <w:rPr>
          <w:rFonts w:ascii="Book Antiqua" w:hAnsi="Book Antiqua"/>
          <w:sz w:val="24"/>
          <w:szCs w:val="24"/>
        </w:rPr>
        <w:t>: 1900-1907 [PMID: 20376442 DOI: 10.1007/s00268-010-0577-2]</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17 </w:t>
      </w:r>
      <w:r w:rsidRPr="00E04F2A">
        <w:rPr>
          <w:rFonts w:ascii="Book Antiqua" w:hAnsi="Book Antiqua"/>
          <w:b/>
          <w:sz w:val="24"/>
          <w:szCs w:val="24"/>
        </w:rPr>
        <w:t>Shinozaki M</w:t>
      </w:r>
      <w:r w:rsidRPr="00E04F2A">
        <w:rPr>
          <w:rFonts w:ascii="Book Antiqua" w:hAnsi="Book Antiqua"/>
          <w:sz w:val="24"/>
          <w:szCs w:val="24"/>
        </w:rPr>
        <w:t xml:space="preserve">, Hoon DS, Giuliano AE, Hansen NM, Wang HJ, Turner R, Taback B. Distinct hypermethylation profile of primary breast cancer is associated with sentinel lymph node metastasis. </w:t>
      </w:r>
      <w:r w:rsidRPr="00E04F2A">
        <w:rPr>
          <w:rFonts w:ascii="Book Antiqua" w:hAnsi="Book Antiqua"/>
          <w:i/>
          <w:sz w:val="24"/>
          <w:szCs w:val="24"/>
        </w:rPr>
        <w:t>Clin Cancer Res</w:t>
      </w:r>
      <w:r w:rsidRPr="00E04F2A">
        <w:rPr>
          <w:rFonts w:ascii="Book Antiqua" w:hAnsi="Book Antiqua"/>
          <w:sz w:val="24"/>
          <w:szCs w:val="24"/>
        </w:rPr>
        <w:t xml:space="preserve"> 2005; </w:t>
      </w:r>
      <w:r w:rsidRPr="00E04F2A">
        <w:rPr>
          <w:rFonts w:ascii="Book Antiqua" w:hAnsi="Book Antiqua"/>
          <w:b/>
          <w:sz w:val="24"/>
          <w:szCs w:val="24"/>
        </w:rPr>
        <w:t>11</w:t>
      </w:r>
      <w:r w:rsidRPr="00E04F2A">
        <w:rPr>
          <w:rFonts w:ascii="Book Antiqua" w:hAnsi="Book Antiqua"/>
          <w:sz w:val="24"/>
          <w:szCs w:val="24"/>
        </w:rPr>
        <w:t>: 2156-2162 [PMID: 15788661 DOI: 10.1158/1078-0432.CCR-04-1810]</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18 </w:t>
      </w:r>
      <w:r w:rsidRPr="00E04F2A">
        <w:rPr>
          <w:rFonts w:ascii="Book Antiqua" w:hAnsi="Book Antiqua"/>
          <w:b/>
          <w:sz w:val="24"/>
          <w:szCs w:val="24"/>
        </w:rPr>
        <w:t>Hong YR</w:t>
      </w:r>
      <w:r w:rsidRPr="00E04F2A">
        <w:rPr>
          <w:rFonts w:ascii="Book Antiqua" w:hAnsi="Book Antiqua"/>
          <w:sz w:val="24"/>
          <w:szCs w:val="24"/>
        </w:rPr>
        <w:t xml:space="preserve">, Luo ZY, Mo GQ, Wang P, Ye Q, Huang PT. Role of Contrast-Enhanced Ultrasound in the Pre-operative Diagnosis of Cervical Lymph Node Metastasis in Patients with Papillary Thyroid Carcinoma. </w:t>
      </w:r>
      <w:r w:rsidRPr="00E04F2A">
        <w:rPr>
          <w:rFonts w:ascii="Book Antiqua" w:hAnsi="Book Antiqua"/>
          <w:i/>
          <w:sz w:val="24"/>
          <w:szCs w:val="24"/>
        </w:rPr>
        <w:t>Ultrasound Med Biol</w:t>
      </w:r>
      <w:r w:rsidRPr="00E04F2A">
        <w:rPr>
          <w:rFonts w:ascii="Book Antiqua" w:hAnsi="Book Antiqua"/>
          <w:sz w:val="24"/>
          <w:szCs w:val="24"/>
        </w:rPr>
        <w:t xml:space="preserve"> 2017; </w:t>
      </w:r>
      <w:r w:rsidRPr="00E04F2A">
        <w:rPr>
          <w:rFonts w:ascii="Book Antiqua" w:hAnsi="Book Antiqua"/>
          <w:b/>
          <w:sz w:val="24"/>
          <w:szCs w:val="24"/>
        </w:rPr>
        <w:t>43</w:t>
      </w:r>
      <w:r w:rsidRPr="00E04F2A">
        <w:rPr>
          <w:rFonts w:ascii="Book Antiqua" w:hAnsi="Book Antiqua"/>
          <w:sz w:val="24"/>
          <w:szCs w:val="24"/>
        </w:rPr>
        <w:t>: 2567-2575 [PMID: 28807450 DOI: 10.1016/j.ultrasmedbio.2017.07.010]</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19 </w:t>
      </w:r>
      <w:r w:rsidRPr="00E04F2A">
        <w:rPr>
          <w:rFonts w:ascii="Book Antiqua" w:hAnsi="Book Antiqua"/>
          <w:b/>
          <w:sz w:val="24"/>
          <w:szCs w:val="24"/>
        </w:rPr>
        <w:t>Cui Z</w:t>
      </w:r>
      <w:r w:rsidRPr="00E04F2A">
        <w:rPr>
          <w:rFonts w:ascii="Book Antiqua" w:hAnsi="Book Antiqua"/>
          <w:sz w:val="24"/>
          <w:szCs w:val="24"/>
        </w:rPr>
        <w:t xml:space="preserve">, Gao Y, Wang W, Zhu Z, Zhang Y, Ma Z. Evaluation of Neck Lymph Node Metastasis on Contrast-Enhanced Ultrasound: An Animal Study. </w:t>
      </w:r>
      <w:r w:rsidRPr="00E04F2A">
        <w:rPr>
          <w:rFonts w:ascii="Book Antiqua" w:hAnsi="Book Antiqua"/>
          <w:i/>
          <w:sz w:val="24"/>
          <w:szCs w:val="24"/>
        </w:rPr>
        <w:t>Clin Exp Otorhinolaryngol</w:t>
      </w:r>
      <w:r w:rsidRPr="00E04F2A">
        <w:rPr>
          <w:rFonts w:ascii="Book Antiqua" w:hAnsi="Book Antiqua"/>
          <w:sz w:val="24"/>
          <w:szCs w:val="24"/>
        </w:rPr>
        <w:t xml:space="preserve"> 2017; </w:t>
      </w:r>
      <w:r w:rsidRPr="00E04F2A">
        <w:rPr>
          <w:rFonts w:ascii="Book Antiqua" w:hAnsi="Book Antiqua"/>
          <w:b/>
          <w:sz w:val="24"/>
          <w:szCs w:val="24"/>
        </w:rPr>
        <w:t>10</w:t>
      </w:r>
      <w:r w:rsidRPr="00E04F2A">
        <w:rPr>
          <w:rFonts w:ascii="Book Antiqua" w:hAnsi="Book Antiqua"/>
          <w:sz w:val="24"/>
          <w:szCs w:val="24"/>
        </w:rPr>
        <w:t>: 109-114 [PMID: 27416741 DOI: 10.21053/ceo.2015.01284]</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20 </w:t>
      </w:r>
      <w:r w:rsidRPr="00E04F2A">
        <w:rPr>
          <w:rFonts w:ascii="Book Antiqua" w:hAnsi="Book Antiqua"/>
          <w:b/>
          <w:sz w:val="24"/>
          <w:szCs w:val="24"/>
        </w:rPr>
        <w:t>Azizi G</w:t>
      </w:r>
      <w:r w:rsidRPr="00E04F2A">
        <w:rPr>
          <w:rFonts w:ascii="Book Antiqua" w:hAnsi="Book Antiqua"/>
          <w:sz w:val="24"/>
          <w:szCs w:val="24"/>
        </w:rPr>
        <w:t xml:space="preserve">, Keller JM, Mayo ML, Piper K, Puett D, Earp KM, Malchoff CD. Shear Wave Elastography and Cervical Lymph Nodes: Predicting Malignancy. </w:t>
      </w:r>
      <w:r w:rsidRPr="00E04F2A">
        <w:rPr>
          <w:rFonts w:ascii="Book Antiqua" w:hAnsi="Book Antiqua"/>
          <w:i/>
          <w:sz w:val="24"/>
          <w:szCs w:val="24"/>
        </w:rPr>
        <w:t>Ultrasound Med Biol</w:t>
      </w:r>
      <w:r w:rsidRPr="00E04F2A">
        <w:rPr>
          <w:rFonts w:ascii="Book Antiqua" w:hAnsi="Book Antiqua"/>
          <w:sz w:val="24"/>
          <w:szCs w:val="24"/>
        </w:rPr>
        <w:t xml:space="preserve"> 2016; </w:t>
      </w:r>
      <w:r w:rsidRPr="00E04F2A">
        <w:rPr>
          <w:rFonts w:ascii="Book Antiqua" w:hAnsi="Book Antiqua"/>
          <w:b/>
          <w:sz w:val="24"/>
          <w:szCs w:val="24"/>
        </w:rPr>
        <w:t>42</w:t>
      </w:r>
      <w:r w:rsidRPr="00E04F2A">
        <w:rPr>
          <w:rFonts w:ascii="Book Antiqua" w:hAnsi="Book Antiqua"/>
          <w:sz w:val="24"/>
          <w:szCs w:val="24"/>
        </w:rPr>
        <w:t>: 1273-1281 [PMID: 26976785 DOI: 10.1016/j.ultrasmedbio.2016.01.012]</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21 </w:t>
      </w:r>
      <w:r w:rsidRPr="00E04F2A">
        <w:rPr>
          <w:rFonts w:ascii="Book Antiqua" w:hAnsi="Book Antiqua"/>
          <w:b/>
          <w:sz w:val="24"/>
          <w:szCs w:val="24"/>
        </w:rPr>
        <w:t>Hong YR</w:t>
      </w:r>
      <w:r w:rsidRPr="00E04F2A">
        <w:rPr>
          <w:rFonts w:ascii="Book Antiqua" w:hAnsi="Book Antiqua"/>
          <w:sz w:val="24"/>
          <w:szCs w:val="24"/>
        </w:rPr>
        <w:t xml:space="preserve">, Yan CX, Mo GQ, Luo ZY, Zhang Y, Wang Y, Huang PT. Conventional US, elastography, and contrast enhanced US features of papillary thyroid microcarcinoma predict central compartment lymph node metastases. </w:t>
      </w:r>
      <w:r w:rsidRPr="00E04F2A">
        <w:rPr>
          <w:rFonts w:ascii="Book Antiqua" w:hAnsi="Book Antiqua"/>
          <w:i/>
          <w:sz w:val="24"/>
          <w:szCs w:val="24"/>
        </w:rPr>
        <w:t>Sci Rep</w:t>
      </w:r>
      <w:r w:rsidRPr="00E04F2A">
        <w:rPr>
          <w:rFonts w:ascii="Book Antiqua" w:hAnsi="Book Antiqua"/>
          <w:sz w:val="24"/>
          <w:szCs w:val="24"/>
        </w:rPr>
        <w:t xml:space="preserve"> 2015; </w:t>
      </w:r>
      <w:r w:rsidRPr="00E04F2A">
        <w:rPr>
          <w:rFonts w:ascii="Book Antiqua" w:hAnsi="Book Antiqua"/>
          <w:b/>
          <w:sz w:val="24"/>
          <w:szCs w:val="24"/>
        </w:rPr>
        <w:t>5</w:t>
      </w:r>
      <w:r w:rsidRPr="00E04F2A">
        <w:rPr>
          <w:rFonts w:ascii="Book Antiqua" w:hAnsi="Book Antiqua"/>
          <w:sz w:val="24"/>
          <w:szCs w:val="24"/>
        </w:rPr>
        <w:t>: 7748 [PMID: 25582862 DOI: 10.1038/srep07748]</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22 </w:t>
      </w:r>
      <w:r w:rsidRPr="00E04F2A">
        <w:rPr>
          <w:rFonts w:ascii="Book Antiqua" w:hAnsi="Book Antiqua"/>
          <w:b/>
          <w:sz w:val="24"/>
          <w:szCs w:val="24"/>
        </w:rPr>
        <w:t>Rago T</w:t>
      </w:r>
      <w:r w:rsidRPr="00E04F2A">
        <w:rPr>
          <w:rFonts w:ascii="Book Antiqua" w:hAnsi="Book Antiqua"/>
          <w:sz w:val="24"/>
          <w:szCs w:val="24"/>
        </w:rPr>
        <w:t xml:space="preserve">, Santini F, Scutari M, Pinchera A, Vitti P. Elastography: new developments in ultrasound for predicting malignancy in thyroid nodules. </w:t>
      </w:r>
      <w:r w:rsidRPr="00E04F2A">
        <w:rPr>
          <w:rFonts w:ascii="Book Antiqua" w:hAnsi="Book Antiqua"/>
          <w:i/>
          <w:sz w:val="24"/>
          <w:szCs w:val="24"/>
        </w:rPr>
        <w:t>J Clin Endocrinol Metab</w:t>
      </w:r>
      <w:r w:rsidRPr="00E04F2A">
        <w:rPr>
          <w:rFonts w:ascii="Book Antiqua" w:hAnsi="Book Antiqua"/>
          <w:sz w:val="24"/>
          <w:szCs w:val="24"/>
        </w:rPr>
        <w:t xml:space="preserve"> 2007; </w:t>
      </w:r>
      <w:r w:rsidRPr="00E04F2A">
        <w:rPr>
          <w:rFonts w:ascii="Book Antiqua" w:hAnsi="Book Antiqua"/>
          <w:b/>
          <w:sz w:val="24"/>
          <w:szCs w:val="24"/>
        </w:rPr>
        <w:t>92</w:t>
      </w:r>
      <w:r w:rsidRPr="00E04F2A">
        <w:rPr>
          <w:rFonts w:ascii="Book Antiqua" w:hAnsi="Book Antiqua"/>
          <w:sz w:val="24"/>
          <w:szCs w:val="24"/>
        </w:rPr>
        <w:t>: 2917-2922 [PMID: 17535993 DOI: 10.1210/jc.2007-0641]</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23 </w:t>
      </w:r>
      <w:r w:rsidRPr="00E04F2A">
        <w:rPr>
          <w:rFonts w:ascii="Book Antiqua" w:hAnsi="Book Antiqua"/>
          <w:b/>
          <w:sz w:val="24"/>
          <w:szCs w:val="24"/>
        </w:rPr>
        <w:t>Xu JM</w:t>
      </w:r>
      <w:r w:rsidRPr="00E04F2A">
        <w:rPr>
          <w:rFonts w:ascii="Book Antiqua" w:hAnsi="Book Antiqua"/>
          <w:sz w:val="24"/>
          <w:szCs w:val="24"/>
        </w:rPr>
        <w:t xml:space="preserve">, Xu XH, Xu HX, Zhang YF, Guo LH, Liu LN, Liu C, Bo XW, Qu S, Xing M, Li XL. Prediction of cervical lymph node metastasis in patients with </w:t>
      </w:r>
      <w:r w:rsidRPr="00E04F2A">
        <w:rPr>
          <w:rFonts w:ascii="Book Antiqua" w:hAnsi="Book Antiqua"/>
          <w:sz w:val="24"/>
          <w:szCs w:val="24"/>
        </w:rPr>
        <w:lastRenderedPageBreak/>
        <w:t xml:space="preserve">papillary thyroid cancer using combined conventional ultrasound, strain elastography, and acoustic radiation force impulse (ARFI) elastography. </w:t>
      </w:r>
      <w:r w:rsidRPr="00E04F2A">
        <w:rPr>
          <w:rFonts w:ascii="Book Antiqua" w:hAnsi="Book Antiqua"/>
          <w:i/>
          <w:sz w:val="24"/>
          <w:szCs w:val="24"/>
        </w:rPr>
        <w:t>Eur Radiol</w:t>
      </w:r>
      <w:r w:rsidRPr="00E04F2A">
        <w:rPr>
          <w:rFonts w:ascii="Book Antiqua" w:hAnsi="Book Antiqua"/>
          <w:sz w:val="24"/>
          <w:szCs w:val="24"/>
        </w:rPr>
        <w:t xml:space="preserve"> 2016; </w:t>
      </w:r>
      <w:r w:rsidRPr="00E04F2A">
        <w:rPr>
          <w:rFonts w:ascii="Book Antiqua" w:hAnsi="Book Antiqua"/>
          <w:b/>
          <w:sz w:val="24"/>
          <w:szCs w:val="24"/>
        </w:rPr>
        <w:t>26</w:t>
      </w:r>
      <w:r w:rsidRPr="00E04F2A">
        <w:rPr>
          <w:rFonts w:ascii="Book Antiqua" w:hAnsi="Book Antiqua"/>
          <w:sz w:val="24"/>
          <w:szCs w:val="24"/>
        </w:rPr>
        <w:t>: 2611-2622 [PMID: 26560715 DOI: 10.1007/s00330-015-4088-2]</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24 </w:t>
      </w:r>
      <w:r w:rsidRPr="00E04F2A">
        <w:rPr>
          <w:rFonts w:ascii="Book Antiqua" w:hAnsi="Book Antiqua"/>
          <w:b/>
          <w:sz w:val="24"/>
          <w:szCs w:val="24"/>
        </w:rPr>
        <w:t>Qiu J</w:t>
      </w:r>
      <w:r w:rsidRPr="00E04F2A">
        <w:rPr>
          <w:rFonts w:ascii="Book Antiqua" w:hAnsi="Book Antiqua"/>
          <w:sz w:val="24"/>
          <w:szCs w:val="24"/>
        </w:rPr>
        <w:t xml:space="preserve">, Xue X, Hu C, Xu H, Kou D, Li R, Li M. Comparison of Clinicopathological Features and Prognosis in Triple-Negative and Non-Triple Negative Breast Cancer. </w:t>
      </w:r>
      <w:r w:rsidRPr="00E04F2A">
        <w:rPr>
          <w:rFonts w:ascii="Book Antiqua" w:hAnsi="Book Antiqua"/>
          <w:i/>
          <w:sz w:val="24"/>
          <w:szCs w:val="24"/>
        </w:rPr>
        <w:t>J Cancer</w:t>
      </w:r>
      <w:r w:rsidRPr="00E04F2A">
        <w:rPr>
          <w:rFonts w:ascii="Book Antiqua" w:hAnsi="Book Antiqua"/>
          <w:sz w:val="24"/>
          <w:szCs w:val="24"/>
        </w:rPr>
        <w:t xml:space="preserve"> 2016; </w:t>
      </w:r>
      <w:r w:rsidRPr="00E04F2A">
        <w:rPr>
          <w:rFonts w:ascii="Book Antiqua" w:hAnsi="Book Antiqua"/>
          <w:b/>
          <w:sz w:val="24"/>
          <w:szCs w:val="24"/>
        </w:rPr>
        <w:t>7</w:t>
      </w:r>
      <w:r w:rsidRPr="00E04F2A">
        <w:rPr>
          <w:rFonts w:ascii="Book Antiqua" w:hAnsi="Book Antiqua"/>
          <w:sz w:val="24"/>
          <w:szCs w:val="24"/>
        </w:rPr>
        <w:t>: 167-173 [PMID: 26819640 DOI: 10.7150/jca.10944]</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25 </w:t>
      </w:r>
      <w:r w:rsidRPr="00E04F2A">
        <w:rPr>
          <w:rFonts w:ascii="Book Antiqua" w:hAnsi="Book Antiqua"/>
          <w:b/>
          <w:sz w:val="24"/>
          <w:szCs w:val="24"/>
        </w:rPr>
        <w:t>Yip L</w:t>
      </w:r>
      <w:r w:rsidRPr="00E04F2A">
        <w:rPr>
          <w:rFonts w:ascii="Book Antiqua" w:hAnsi="Book Antiqua"/>
          <w:sz w:val="24"/>
          <w:szCs w:val="24"/>
        </w:rPr>
        <w:t xml:space="preserve">, Nikiforova MN, Yoo JY, McCoy KL, Stang MT, Armstrong MJ, Nicholson KJ, Ohori NP, Coyne C, Hodak SP, Ferris RL, LeBeau SO, Nikiforov YE, Carty SE. Tumor genotype determines phenotype and disease-related outcomes in thyroid cancer: a study of 1510 patients. </w:t>
      </w:r>
      <w:r w:rsidRPr="00E04F2A">
        <w:rPr>
          <w:rFonts w:ascii="Book Antiqua" w:hAnsi="Book Antiqua"/>
          <w:i/>
          <w:sz w:val="24"/>
          <w:szCs w:val="24"/>
        </w:rPr>
        <w:t>Ann Surg</w:t>
      </w:r>
      <w:r w:rsidRPr="00E04F2A">
        <w:rPr>
          <w:rFonts w:ascii="Book Antiqua" w:hAnsi="Book Antiqua"/>
          <w:sz w:val="24"/>
          <w:szCs w:val="24"/>
        </w:rPr>
        <w:t xml:space="preserve"> 2015; </w:t>
      </w:r>
      <w:r w:rsidRPr="00E04F2A">
        <w:rPr>
          <w:rFonts w:ascii="Book Antiqua" w:hAnsi="Book Antiqua"/>
          <w:b/>
          <w:sz w:val="24"/>
          <w:szCs w:val="24"/>
        </w:rPr>
        <w:t>262</w:t>
      </w:r>
      <w:r w:rsidRPr="00E04F2A">
        <w:rPr>
          <w:rFonts w:ascii="Book Antiqua" w:hAnsi="Book Antiqua"/>
          <w:sz w:val="24"/>
          <w:szCs w:val="24"/>
        </w:rPr>
        <w:t>: 519-25; discussion 524-5 [PMID: 26258321 DOI: 10.1097/SLA.0000000000001420]</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26 </w:t>
      </w:r>
      <w:r w:rsidRPr="00E04F2A">
        <w:rPr>
          <w:rFonts w:ascii="Book Antiqua" w:hAnsi="Book Antiqua"/>
          <w:b/>
          <w:sz w:val="24"/>
          <w:szCs w:val="24"/>
        </w:rPr>
        <w:t>Zou M</w:t>
      </w:r>
      <w:r w:rsidRPr="00E04F2A">
        <w:rPr>
          <w:rFonts w:ascii="Book Antiqua" w:hAnsi="Book Antiqua"/>
          <w:sz w:val="24"/>
          <w:szCs w:val="24"/>
        </w:rPr>
        <w:t xml:space="preserve">, Baitei EY, Alzahrani AS, BinHumaid FS, Alkhafaji D, Al-Rijjal RA, Meyer BF, Shi Y. Concomitant RAS, RET/PTC, or BRAF mutations in advanced stage of papillary thyroid carcinoma. </w:t>
      </w:r>
      <w:r w:rsidRPr="00E04F2A">
        <w:rPr>
          <w:rFonts w:ascii="Book Antiqua" w:hAnsi="Book Antiqua"/>
          <w:i/>
          <w:sz w:val="24"/>
          <w:szCs w:val="24"/>
        </w:rPr>
        <w:t>Thyroid</w:t>
      </w:r>
      <w:r w:rsidRPr="00E04F2A">
        <w:rPr>
          <w:rFonts w:ascii="Book Antiqua" w:hAnsi="Book Antiqua"/>
          <w:sz w:val="24"/>
          <w:szCs w:val="24"/>
        </w:rPr>
        <w:t xml:space="preserve"> 2014; </w:t>
      </w:r>
      <w:r w:rsidRPr="00E04F2A">
        <w:rPr>
          <w:rFonts w:ascii="Book Antiqua" w:hAnsi="Book Antiqua"/>
          <w:b/>
          <w:sz w:val="24"/>
          <w:szCs w:val="24"/>
        </w:rPr>
        <w:t>24</w:t>
      </w:r>
      <w:r w:rsidRPr="00E04F2A">
        <w:rPr>
          <w:rFonts w:ascii="Book Antiqua" w:hAnsi="Book Antiqua"/>
          <w:sz w:val="24"/>
          <w:szCs w:val="24"/>
        </w:rPr>
        <w:t>: 1256-1266 [PMID: 24798740 DOI: 10.1089/thy.2013.0610]</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27 </w:t>
      </w:r>
      <w:r w:rsidRPr="00E04F2A">
        <w:rPr>
          <w:rFonts w:ascii="Book Antiqua" w:hAnsi="Book Antiqua"/>
          <w:b/>
          <w:sz w:val="24"/>
          <w:szCs w:val="24"/>
        </w:rPr>
        <w:t>Duan SB</w:t>
      </w:r>
      <w:r w:rsidRPr="00E04F2A">
        <w:rPr>
          <w:rFonts w:ascii="Book Antiqua" w:hAnsi="Book Antiqua"/>
          <w:sz w:val="24"/>
          <w:szCs w:val="24"/>
        </w:rPr>
        <w:t xml:space="preserve">, Yu J, Li X, Han ZY, Zhai HY, Liang P. Diagnostic value of two-dimensional shear wave elastography in papillary thyroid microcarcinoma. </w:t>
      </w:r>
      <w:r w:rsidRPr="00E04F2A">
        <w:rPr>
          <w:rFonts w:ascii="Book Antiqua" w:hAnsi="Book Antiqua"/>
          <w:i/>
          <w:sz w:val="24"/>
          <w:szCs w:val="24"/>
        </w:rPr>
        <w:t>Onco Targets Ther</w:t>
      </w:r>
      <w:r w:rsidRPr="00E04F2A">
        <w:rPr>
          <w:rFonts w:ascii="Book Antiqua" w:hAnsi="Book Antiqua"/>
          <w:sz w:val="24"/>
          <w:szCs w:val="24"/>
        </w:rPr>
        <w:t xml:space="preserve"> 2016; </w:t>
      </w:r>
      <w:r w:rsidRPr="00E04F2A">
        <w:rPr>
          <w:rFonts w:ascii="Book Antiqua" w:hAnsi="Book Antiqua"/>
          <w:b/>
          <w:sz w:val="24"/>
          <w:szCs w:val="24"/>
        </w:rPr>
        <w:t>9</w:t>
      </w:r>
      <w:r w:rsidRPr="00E04F2A">
        <w:rPr>
          <w:rFonts w:ascii="Book Antiqua" w:hAnsi="Book Antiqua"/>
          <w:sz w:val="24"/>
          <w:szCs w:val="24"/>
        </w:rPr>
        <w:t>: 1311-1317 [PMID: 27022286 DOI: 10.2147/OTT.S98583]</w:t>
      </w:r>
    </w:p>
    <w:p w:rsidR="00E04F2A" w:rsidRPr="00E04F2A" w:rsidRDefault="00E04F2A" w:rsidP="00E04F2A">
      <w:pPr>
        <w:spacing w:after="0" w:line="360" w:lineRule="auto"/>
        <w:rPr>
          <w:rFonts w:ascii="Book Antiqua" w:hAnsi="Book Antiqua"/>
          <w:sz w:val="24"/>
          <w:szCs w:val="24"/>
        </w:rPr>
      </w:pPr>
      <w:r w:rsidRPr="00E04F2A">
        <w:rPr>
          <w:rFonts w:ascii="Book Antiqua" w:hAnsi="Book Antiqua"/>
          <w:sz w:val="24"/>
          <w:szCs w:val="24"/>
        </w:rPr>
        <w:t xml:space="preserve">28 </w:t>
      </w:r>
      <w:r w:rsidRPr="00E04F2A">
        <w:rPr>
          <w:rFonts w:ascii="Book Antiqua" w:hAnsi="Book Antiqua"/>
          <w:b/>
          <w:sz w:val="24"/>
          <w:szCs w:val="24"/>
        </w:rPr>
        <w:t>Chen BB</w:t>
      </w:r>
      <w:r w:rsidRPr="00E04F2A">
        <w:rPr>
          <w:rFonts w:ascii="Book Antiqua" w:hAnsi="Book Antiqua"/>
          <w:sz w:val="24"/>
          <w:szCs w:val="24"/>
        </w:rPr>
        <w:t xml:space="preserve">, Li J, Guan Y, Xiao WW, Zhao C, Lu TX, Han F. The value of shear wave elastography in predicting for undiagnosed small cervical lymph node metastasis in nasopharyngeal carcinoma: A preliminary study. </w:t>
      </w:r>
      <w:r w:rsidRPr="00E04F2A">
        <w:rPr>
          <w:rFonts w:ascii="Book Antiqua" w:hAnsi="Book Antiqua"/>
          <w:i/>
          <w:sz w:val="24"/>
          <w:szCs w:val="24"/>
        </w:rPr>
        <w:t>Eur J Radiol</w:t>
      </w:r>
      <w:r w:rsidRPr="00E04F2A">
        <w:rPr>
          <w:rFonts w:ascii="Book Antiqua" w:hAnsi="Book Antiqua"/>
          <w:sz w:val="24"/>
          <w:szCs w:val="24"/>
        </w:rPr>
        <w:t xml:space="preserve"> 2018; </w:t>
      </w:r>
      <w:r w:rsidRPr="00E04F2A">
        <w:rPr>
          <w:rFonts w:ascii="Book Antiqua" w:hAnsi="Book Antiqua"/>
          <w:b/>
          <w:sz w:val="24"/>
          <w:szCs w:val="24"/>
        </w:rPr>
        <w:t>103</w:t>
      </w:r>
      <w:r w:rsidRPr="00E04F2A">
        <w:rPr>
          <w:rFonts w:ascii="Book Antiqua" w:hAnsi="Book Antiqua"/>
          <w:sz w:val="24"/>
          <w:szCs w:val="24"/>
        </w:rPr>
        <w:t>: 19-24 [PMID: 29803380 DOI: 10.1016/j.ejrad.2018.03.006]</w:t>
      </w:r>
    </w:p>
    <w:p w:rsidR="00857E03" w:rsidRDefault="00857E03" w:rsidP="00E04F2A">
      <w:pPr>
        <w:spacing w:after="0" w:line="360" w:lineRule="auto"/>
        <w:rPr>
          <w:rFonts w:ascii="Book Antiqua" w:hAnsi="Book Antiqua"/>
          <w:sz w:val="24"/>
          <w:szCs w:val="24"/>
        </w:rPr>
      </w:pPr>
    </w:p>
    <w:p w:rsidR="0041116B" w:rsidRDefault="00976E07" w:rsidP="00976E07">
      <w:pPr>
        <w:wordWrap w:val="0"/>
        <w:spacing w:after="0" w:line="360" w:lineRule="auto"/>
        <w:jc w:val="right"/>
        <w:rPr>
          <w:rFonts w:ascii="Book Antiqua" w:hAnsi="Book Antiqua"/>
          <w:sz w:val="24"/>
          <w:szCs w:val="24"/>
        </w:rPr>
      </w:pPr>
      <w:r>
        <w:rPr>
          <w:rFonts w:ascii="Book Antiqua" w:hAnsi="Book Antiqua"/>
          <w:b/>
          <w:sz w:val="24"/>
          <w:szCs w:val="24"/>
        </w:rPr>
        <w:t>P-Reviewer:</w:t>
      </w:r>
      <w:r>
        <w:rPr>
          <w:rFonts w:ascii="Book Antiqua" w:hAnsi="Book Antiqua"/>
          <w:sz w:val="24"/>
          <w:szCs w:val="24"/>
        </w:rPr>
        <w:t xml:space="preserve"> </w:t>
      </w:r>
      <w:r w:rsidRPr="00976E07">
        <w:rPr>
          <w:rFonts w:ascii="Book Antiqua" w:hAnsi="Book Antiqua"/>
          <w:sz w:val="24"/>
          <w:szCs w:val="24"/>
        </w:rPr>
        <w:t>Knittel</w:t>
      </w:r>
      <w:r>
        <w:rPr>
          <w:rFonts w:ascii="Book Antiqua" w:hAnsi="Book Antiqua" w:hint="eastAsia"/>
          <w:sz w:val="24"/>
          <w:szCs w:val="24"/>
        </w:rPr>
        <w:t xml:space="preserve"> T, </w:t>
      </w:r>
      <w:r w:rsidRPr="00976E07">
        <w:rPr>
          <w:rFonts w:ascii="Book Antiqua" w:hAnsi="Book Antiqua"/>
          <w:sz w:val="24"/>
          <w:szCs w:val="24"/>
        </w:rPr>
        <w:t>Kato</w:t>
      </w:r>
      <w:r>
        <w:rPr>
          <w:rFonts w:ascii="Book Antiqua" w:hAnsi="Book Antiqua" w:hint="eastAsia"/>
          <w:sz w:val="24"/>
          <w:szCs w:val="24"/>
        </w:rPr>
        <w:t xml:space="preserve"> S,</w:t>
      </w:r>
      <w:r w:rsidRPr="00976E07">
        <w:t xml:space="preserve"> </w:t>
      </w:r>
      <w:r w:rsidRPr="00976E07">
        <w:rPr>
          <w:rFonts w:ascii="Book Antiqua" w:hAnsi="Book Antiqua"/>
          <w:sz w:val="24"/>
          <w:szCs w:val="24"/>
        </w:rPr>
        <w:t>Lin</w:t>
      </w:r>
      <w:r>
        <w:rPr>
          <w:rFonts w:ascii="Book Antiqua" w:hAnsi="Book Antiqua" w:hint="eastAsia"/>
          <w:sz w:val="24"/>
          <w:szCs w:val="24"/>
        </w:rPr>
        <w:t xml:space="preserve"> JA</w:t>
      </w:r>
      <w:r>
        <w:rPr>
          <w:rFonts w:ascii="Book Antiqua" w:hAnsi="Book Antiqua"/>
          <w:b/>
          <w:sz w:val="24"/>
          <w:szCs w:val="24"/>
        </w:rPr>
        <w:t xml:space="preserve"> S-Editor: </w:t>
      </w:r>
      <w:r>
        <w:rPr>
          <w:rFonts w:ascii="Book Antiqua" w:hAnsi="Book Antiqua"/>
          <w:sz w:val="24"/>
          <w:szCs w:val="24"/>
        </w:rPr>
        <w:t>Dou Y</w:t>
      </w:r>
    </w:p>
    <w:p w:rsidR="00976E07" w:rsidRDefault="00976E07" w:rsidP="0041116B">
      <w:pPr>
        <w:spacing w:after="0" w:line="360" w:lineRule="auto"/>
        <w:jc w:val="right"/>
        <w:rPr>
          <w:rFonts w:ascii="Book Antiqua" w:hAnsi="Book Antiqua"/>
          <w:sz w:val="24"/>
          <w:szCs w:val="24"/>
        </w:rPr>
      </w:pPr>
      <w:r>
        <w:rPr>
          <w:rFonts w:ascii="Book Antiqua" w:hAnsi="Book Antiqua"/>
          <w:sz w:val="24"/>
          <w:szCs w:val="24"/>
        </w:rPr>
        <w:t xml:space="preserve"> </w:t>
      </w:r>
      <w:r>
        <w:rPr>
          <w:rFonts w:ascii="Book Antiqua" w:hAnsi="Book Antiqua"/>
          <w:b/>
          <w:sz w:val="24"/>
          <w:szCs w:val="24"/>
        </w:rPr>
        <w:t xml:space="preserve">L-Editor: </w:t>
      </w:r>
      <w:r w:rsidR="005F2510" w:rsidRPr="00637A02">
        <w:rPr>
          <w:rFonts w:ascii="Book Antiqua" w:hAnsi="Book Antiqua"/>
          <w:sz w:val="24"/>
          <w:szCs w:val="24"/>
        </w:rPr>
        <w:t>Wang TQ</w:t>
      </w:r>
      <w:r w:rsidR="005F2510">
        <w:rPr>
          <w:rFonts w:ascii="Book Antiqua" w:hAnsi="Book Antiqua"/>
          <w:b/>
          <w:sz w:val="24"/>
          <w:szCs w:val="24"/>
        </w:rPr>
        <w:t xml:space="preserve"> </w:t>
      </w:r>
      <w:r>
        <w:rPr>
          <w:rFonts w:ascii="Book Antiqua" w:hAnsi="Book Antiqua"/>
          <w:b/>
          <w:sz w:val="24"/>
          <w:szCs w:val="24"/>
        </w:rPr>
        <w:t>E-Editor:</w:t>
      </w:r>
      <w:r w:rsidR="0041116B">
        <w:rPr>
          <w:rFonts w:ascii="Book Antiqua" w:hAnsi="Book Antiqua" w:hint="eastAsia"/>
          <w:b/>
          <w:sz w:val="24"/>
          <w:szCs w:val="24"/>
        </w:rPr>
        <w:t xml:space="preserve"> </w:t>
      </w:r>
      <w:r w:rsidR="0041116B" w:rsidRPr="0041116B">
        <w:rPr>
          <w:rFonts w:ascii="Book Antiqua" w:hAnsi="Book Antiqua" w:hint="eastAsia"/>
          <w:sz w:val="24"/>
          <w:szCs w:val="24"/>
        </w:rPr>
        <w:t>Bian YN</w:t>
      </w:r>
    </w:p>
    <w:p w:rsidR="0041116B" w:rsidRDefault="0041116B" w:rsidP="0041116B">
      <w:pPr>
        <w:spacing w:after="0" w:line="360" w:lineRule="auto"/>
        <w:jc w:val="right"/>
        <w:rPr>
          <w:rFonts w:ascii="Book Antiqua" w:hAnsi="Book Antiqua"/>
          <w:sz w:val="24"/>
          <w:szCs w:val="24"/>
        </w:rPr>
      </w:pPr>
    </w:p>
    <w:p w:rsidR="00976E07" w:rsidRDefault="00976E07" w:rsidP="00976E07">
      <w:pPr>
        <w:spacing w:after="0" w:line="360" w:lineRule="auto"/>
        <w:rPr>
          <w:rFonts w:ascii="Book Antiqua" w:hAnsi="Book Antiqua"/>
          <w:sz w:val="24"/>
          <w:szCs w:val="24"/>
        </w:rPr>
      </w:pPr>
      <w:r>
        <w:rPr>
          <w:rFonts w:ascii="Book Antiqua" w:hAnsi="Book Antiqua"/>
          <w:b/>
          <w:sz w:val="24"/>
          <w:szCs w:val="24"/>
        </w:rPr>
        <w:t>Specialty type:</w:t>
      </w:r>
      <w:r>
        <w:rPr>
          <w:rFonts w:ascii="Book Antiqua" w:hAnsi="Book Antiqua"/>
          <w:sz w:val="24"/>
          <w:szCs w:val="24"/>
        </w:rPr>
        <w:t xml:space="preserve"> </w:t>
      </w:r>
      <w:r w:rsidRPr="00E700C2">
        <w:rPr>
          <w:rFonts w:ascii="Book Antiqua" w:eastAsia="微软雅黑" w:hAnsi="Book Antiqua" w:cs="宋体"/>
          <w:kern w:val="0"/>
          <w:sz w:val="24"/>
          <w:szCs w:val="24"/>
        </w:rPr>
        <w:t>Medicine, research and experimental</w:t>
      </w:r>
    </w:p>
    <w:p w:rsidR="00976E07" w:rsidRDefault="00976E07" w:rsidP="00976E07">
      <w:pPr>
        <w:spacing w:after="0" w:line="360" w:lineRule="auto"/>
        <w:rPr>
          <w:rFonts w:ascii="Book Antiqua" w:hAnsi="Book Antiqua"/>
          <w:b/>
          <w:sz w:val="24"/>
          <w:szCs w:val="24"/>
        </w:rPr>
      </w:pPr>
      <w:r>
        <w:rPr>
          <w:rFonts w:ascii="Book Antiqua" w:hAnsi="Book Antiqua"/>
          <w:b/>
          <w:sz w:val="24"/>
          <w:szCs w:val="24"/>
        </w:rPr>
        <w:lastRenderedPageBreak/>
        <w:t xml:space="preserve">Country of origin: </w:t>
      </w:r>
      <w:r>
        <w:rPr>
          <w:rFonts w:ascii="Book Antiqua" w:hAnsi="Book Antiqua" w:hint="eastAsia"/>
          <w:sz w:val="24"/>
          <w:szCs w:val="24"/>
        </w:rPr>
        <w:t>China</w:t>
      </w:r>
    </w:p>
    <w:p w:rsidR="00976E07" w:rsidRDefault="00976E07" w:rsidP="00976E07">
      <w:pPr>
        <w:spacing w:after="0" w:line="360" w:lineRule="auto"/>
        <w:rPr>
          <w:rFonts w:ascii="Book Antiqua" w:hAnsi="Book Antiqua"/>
          <w:sz w:val="24"/>
          <w:szCs w:val="24"/>
        </w:rPr>
      </w:pPr>
      <w:r>
        <w:rPr>
          <w:rFonts w:ascii="Book Antiqua" w:hAnsi="Book Antiqua"/>
          <w:b/>
          <w:sz w:val="24"/>
          <w:szCs w:val="24"/>
        </w:rPr>
        <w:t>Peer-review report classification</w:t>
      </w:r>
    </w:p>
    <w:p w:rsidR="00976E07" w:rsidRDefault="00976E07" w:rsidP="00976E07">
      <w:pPr>
        <w:spacing w:after="0" w:line="360" w:lineRule="auto"/>
        <w:rPr>
          <w:rFonts w:ascii="Book Antiqua" w:hAnsi="Book Antiqua"/>
          <w:sz w:val="24"/>
          <w:szCs w:val="24"/>
        </w:rPr>
      </w:pPr>
      <w:r>
        <w:rPr>
          <w:rFonts w:ascii="Book Antiqua" w:hAnsi="Book Antiqua"/>
          <w:sz w:val="24"/>
          <w:szCs w:val="24"/>
        </w:rPr>
        <w:t>Grade A (Excellent): 0</w:t>
      </w:r>
    </w:p>
    <w:p w:rsidR="00976E07" w:rsidRPr="00976E07" w:rsidRDefault="00976E07" w:rsidP="00976E07">
      <w:pPr>
        <w:spacing w:after="0" w:line="360" w:lineRule="auto"/>
        <w:rPr>
          <w:rFonts w:ascii="Book Antiqua" w:hAnsi="Book Antiqua"/>
          <w:sz w:val="24"/>
          <w:szCs w:val="24"/>
        </w:rPr>
      </w:pPr>
      <w:r>
        <w:rPr>
          <w:rFonts w:ascii="Book Antiqua" w:hAnsi="Book Antiqua"/>
          <w:sz w:val="24"/>
          <w:szCs w:val="24"/>
        </w:rPr>
        <w:t xml:space="preserve">Grade B (Very good): </w:t>
      </w:r>
      <w:r>
        <w:rPr>
          <w:rFonts w:ascii="Book Antiqua" w:hAnsi="Book Antiqua" w:hint="eastAsia"/>
          <w:sz w:val="24"/>
          <w:szCs w:val="24"/>
        </w:rPr>
        <w:t>B, B</w:t>
      </w:r>
    </w:p>
    <w:p w:rsidR="00976E07" w:rsidRDefault="00976E07" w:rsidP="00976E07">
      <w:pPr>
        <w:spacing w:after="0" w:line="360" w:lineRule="auto"/>
        <w:rPr>
          <w:rFonts w:ascii="Book Antiqua" w:hAnsi="Book Antiqua"/>
          <w:sz w:val="24"/>
          <w:szCs w:val="24"/>
        </w:rPr>
      </w:pPr>
      <w:r>
        <w:rPr>
          <w:rFonts w:ascii="Book Antiqua" w:hAnsi="Book Antiqua"/>
          <w:sz w:val="24"/>
          <w:szCs w:val="24"/>
        </w:rPr>
        <w:t>Grade C (Good): C</w:t>
      </w:r>
    </w:p>
    <w:p w:rsidR="00976E07" w:rsidRPr="00976E07" w:rsidRDefault="00976E07" w:rsidP="00976E07">
      <w:pPr>
        <w:spacing w:after="0" w:line="360" w:lineRule="auto"/>
        <w:rPr>
          <w:rFonts w:ascii="Book Antiqua" w:hAnsi="Book Antiqua"/>
          <w:sz w:val="24"/>
          <w:szCs w:val="24"/>
        </w:rPr>
      </w:pPr>
      <w:r>
        <w:rPr>
          <w:rFonts w:ascii="Book Antiqua" w:hAnsi="Book Antiqua"/>
          <w:sz w:val="24"/>
          <w:szCs w:val="24"/>
        </w:rPr>
        <w:t>Grade D (Fair): 0</w:t>
      </w:r>
    </w:p>
    <w:p w:rsidR="00976E07" w:rsidRDefault="00976E07" w:rsidP="00976E07">
      <w:pPr>
        <w:spacing w:after="0" w:line="360" w:lineRule="auto"/>
        <w:rPr>
          <w:rFonts w:ascii="Book Antiqua" w:hAnsi="Book Antiqua"/>
          <w:sz w:val="24"/>
          <w:szCs w:val="24"/>
        </w:rPr>
      </w:pPr>
      <w:r>
        <w:rPr>
          <w:rFonts w:ascii="Book Antiqua" w:hAnsi="Book Antiqua"/>
          <w:sz w:val="24"/>
          <w:szCs w:val="24"/>
        </w:rPr>
        <w:t>Grade E (Poor): 0</w:t>
      </w:r>
    </w:p>
    <w:p w:rsidR="00E04F2A" w:rsidRPr="00976E07" w:rsidRDefault="00E04F2A" w:rsidP="00E04F2A">
      <w:pPr>
        <w:spacing w:after="0" w:line="360" w:lineRule="auto"/>
        <w:rPr>
          <w:rFonts w:ascii="Book Antiqua" w:hAnsi="Book Antiqua"/>
          <w:sz w:val="24"/>
          <w:szCs w:val="24"/>
        </w:rPr>
      </w:pPr>
    </w:p>
    <w:p w:rsidR="005F7301" w:rsidRPr="00E04F2A" w:rsidRDefault="005F7301" w:rsidP="00E04F2A">
      <w:pPr>
        <w:spacing w:after="0" w:line="360" w:lineRule="auto"/>
        <w:rPr>
          <w:rFonts w:ascii="Book Antiqua" w:hAnsi="Book Antiqua"/>
          <w:sz w:val="24"/>
          <w:szCs w:val="24"/>
        </w:rPr>
      </w:pPr>
      <w:r w:rsidRPr="00E04F2A">
        <w:rPr>
          <w:rFonts w:ascii="Book Antiqua" w:hAnsi="Book Antiqua"/>
          <w:sz w:val="24"/>
          <w:szCs w:val="24"/>
        </w:rPr>
        <w:br w:type="page"/>
      </w:r>
      <w:r w:rsidR="005F7D77">
        <w:rPr>
          <w:rFonts w:ascii="Book Antiqua" w:hAnsi="Book Antiqua"/>
          <w:noProof/>
          <w:sz w:val="24"/>
          <w:szCs w:val="24"/>
        </w:rPr>
        <w:lastRenderedPageBreak/>
        <w:drawing>
          <wp:inline distT="0" distB="0" distL="0" distR="0">
            <wp:extent cx="5327015" cy="3521710"/>
            <wp:effectExtent l="0" t="0" r="6985" b="2540"/>
            <wp:docPr id="1" name="图片 4" descr="CY850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Y850 Fig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7015" cy="3521710"/>
                    </a:xfrm>
                    <a:prstGeom prst="rect">
                      <a:avLst/>
                    </a:prstGeom>
                    <a:noFill/>
                    <a:ln>
                      <a:noFill/>
                    </a:ln>
                  </pic:spPr>
                </pic:pic>
              </a:graphicData>
            </a:graphic>
          </wp:inline>
        </w:drawing>
      </w:r>
    </w:p>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b/>
          <w:sz w:val="24"/>
          <w:szCs w:val="24"/>
        </w:rPr>
        <w:t>Figure 1 Ultrasound contrast sonogram of metastatic lymph nodes.</w:t>
      </w:r>
      <w:r w:rsidRPr="00E04F2A">
        <w:rPr>
          <w:rFonts w:ascii="Book Antiqua" w:hAnsi="Book Antiqua"/>
          <w:sz w:val="24"/>
          <w:szCs w:val="24"/>
        </w:rPr>
        <w:t xml:space="preserve"> It </w:t>
      </w:r>
      <w:r w:rsidR="005F2510" w:rsidRPr="00E04F2A">
        <w:rPr>
          <w:rFonts w:ascii="Book Antiqua" w:hAnsi="Book Antiqua"/>
          <w:sz w:val="24"/>
          <w:szCs w:val="24"/>
        </w:rPr>
        <w:t>reveal</w:t>
      </w:r>
      <w:r w:rsidR="005F2510">
        <w:rPr>
          <w:rFonts w:ascii="Book Antiqua" w:hAnsi="Book Antiqua"/>
          <w:sz w:val="24"/>
          <w:szCs w:val="24"/>
        </w:rPr>
        <w:t>s</w:t>
      </w:r>
      <w:r w:rsidR="005F2510" w:rsidRPr="00E04F2A">
        <w:rPr>
          <w:rFonts w:ascii="Book Antiqua" w:hAnsi="Book Antiqua"/>
          <w:sz w:val="24"/>
          <w:szCs w:val="24"/>
        </w:rPr>
        <w:t xml:space="preserve"> </w:t>
      </w:r>
      <w:r w:rsidRPr="00E04F2A">
        <w:rPr>
          <w:rFonts w:ascii="Book Antiqua" w:hAnsi="Book Antiqua"/>
          <w:sz w:val="24"/>
          <w:szCs w:val="24"/>
        </w:rPr>
        <w:t>that the lymph node</w:t>
      </w:r>
      <w:r w:rsidR="005F2510">
        <w:rPr>
          <w:rFonts w:ascii="Book Antiqua" w:hAnsi="Book Antiqua"/>
          <w:sz w:val="24"/>
          <w:szCs w:val="24"/>
        </w:rPr>
        <w:t>s</w:t>
      </w:r>
      <w:r w:rsidRPr="00E04F2A">
        <w:rPr>
          <w:rFonts w:ascii="Book Antiqua" w:hAnsi="Book Antiqua"/>
          <w:sz w:val="24"/>
          <w:szCs w:val="24"/>
        </w:rPr>
        <w:t xml:space="preserve"> </w:t>
      </w:r>
      <w:r w:rsidR="005F2510" w:rsidRPr="00E04F2A">
        <w:rPr>
          <w:rFonts w:ascii="Book Antiqua" w:hAnsi="Book Antiqua"/>
          <w:sz w:val="24"/>
          <w:szCs w:val="24"/>
        </w:rPr>
        <w:t>w</w:t>
      </w:r>
      <w:r w:rsidR="005F2510">
        <w:rPr>
          <w:rFonts w:ascii="Book Antiqua" w:hAnsi="Book Antiqua"/>
          <w:sz w:val="24"/>
          <w:szCs w:val="24"/>
        </w:rPr>
        <w:t>ere</w:t>
      </w:r>
      <w:r w:rsidR="005F2510" w:rsidRPr="00E04F2A">
        <w:rPr>
          <w:rFonts w:ascii="Book Antiqua" w:hAnsi="Book Antiqua"/>
          <w:sz w:val="24"/>
          <w:szCs w:val="24"/>
        </w:rPr>
        <w:t xml:space="preserve"> </w:t>
      </w:r>
      <w:r w:rsidRPr="00E04F2A">
        <w:rPr>
          <w:rFonts w:ascii="Book Antiqua" w:hAnsi="Book Antiqua"/>
          <w:sz w:val="24"/>
          <w:szCs w:val="24"/>
        </w:rPr>
        <w:t>enhanced, and the distribution was not uniform.</w:t>
      </w:r>
    </w:p>
    <w:p w:rsidR="005F7301" w:rsidRPr="00E04F2A" w:rsidRDefault="005F7301" w:rsidP="00E04F2A">
      <w:pPr>
        <w:adjustRightInd w:val="0"/>
        <w:snapToGrid w:val="0"/>
        <w:spacing w:after="0" w:line="360" w:lineRule="auto"/>
        <w:ind w:firstLineChars="200" w:firstLine="480"/>
        <w:rPr>
          <w:rFonts w:ascii="Book Antiqua" w:hAnsi="Book Antiqua"/>
          <w:sz w:val="24"/>
          <w:szCs w:val="24"/>
        </w:rPr>
      </w:pPr>
    </w:p>
    <w:p w:rsidR="005F7301" w:rsidRPr="00E04F2A" w:rsidRDefault="00036D1B" w:rsidP="00E04F2A">
      <w:pPr>
        <w:adjustRightInd w:val="0"/>
        <w:snapToGrid w:val="0"/>
        <w:spacing w:after="0" w:line="360" w:lineRule="auto"/>
        <w:rPr>
          <w:rFonts w:ascii="Book Antiqua" w:hAnsi="Book Antiqua"/>
          <w:b/>
          <w:sz w:val="24"/>
          <w:szCs w:val="24"/>
        </w:rPr>
      </w:pPr>
      <w:r w:rsidRPr="00E04F2A">
        <w:rPr>
          <w:rFonts w:ascii="Book Antiqua" w:hAnsi="Book Antiqua"/>
          <w:b/>
          <w:sz w:val="24"/>
          <w:szCs w:val="24"/>
        </w:rPr>
        <w:br w:type="page"/>
      </w:r>
      <w:r w:rsidR="005F7D77">
        <w:rPr>
          <w:rFonts w:ascii="Book Antiqua" w:hAnsi="Book Antiqua"/>
          <w:b/>
          <w:noProof/>
          <w:sz w:val="24"/>
          <w:szCs w:val="24"/>
        </w:rPr>
        <w:lastRenderedPageBreak/>
        <w:drawing>
          <wp:inline distT="0" distB="0" distL="0" distR="0">
            <wp:extent cx="5315585" cy="3863975"/>
            <wp:effectExtent l="0" t="0" r="0" b="3175"/>
            <wp:docPr id="2" name="图片 5" descr="CY850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Y850 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5585" cy="3863975"/>
                    </a:xfrm>
                    <a:prstGeom prst="rect">
                      <a:avLst/>
                    </a:prstGeom>
                    <a:noFill/>
                    <a:ln>
                      <a:noFill/>
                    </a:ln>
                  </pic:spPr>
                </pic:pic>
              </a:graphicData>
            </a:graphic>
          </wp:inline>
        </w:drawing>
      </w:r>
    </w:p>
    <w:p w:rsidR="005F7301" w:rsidRPr="00E04F2A" w:rsidRDefault="005F7301" w:rsidP="00E04F2A">
      <w:pPr>
        <w:adjustRightInd w:val="0"/>
        <w:snapToGrid w:val="0"/>
        <w:spacing w:after="0" w:line="360" w:lineRule="auto"/>
        <w:rPr>
          <w:rFonts w:ascii="Book Antiqua" w:hAnsi="Book Antiqua"/>
          <w:b/>
          <w:sz w:val="24"/>
          <w:szCs w:val="24"/>
        </w:rPr>
      </w:pPr>
      <w:r w:rsidRPr="00E04F2A">
        <w:rPr>
          <w:rFonts w:ascii="Book Antiqua" w:hAnsi="Book Antiqua"/>
          <w:b/>
          <w:sz w:val="24"/>
          <w:szCs w:val="24"/>
        </w:rPr>
        <w:t xml:space="preserve">Figure 2 </w:t>
      </w:r>
      <w:r w:rsidR="005F2510">
        <w:rPr>
          <w:rFonts w:ascii="Book Antiqua" w:hAnsi="Book Antiqua"/>
          <w:b/>
          <w:sz w:val="24"/>
          <w:szCs w:val="24"/>
        </w:rPr>
        <w:t>E</w:t>
      </w:r>
      <w:r w:rsidRPr="00E04F2A">
        <w:rPr>
          <w:rFonts w:ascii="Book Antiqua" w:hAnsi="Book Antiqua"/>
          <w:b/>
          <w:sz w:val="24"/>
          <w:szCs w:val="24"/>
        </w:rPr>
        <w:t>lastography of metastatic lymph nodes in papillary thyroid carcinoma.</w:t>
      </w:r>
      <w:r w:rsidRPr="00E04F2A">
        <w:rPr>
          <w:rFonts w:ascii="Book Antiqua" w:hAnsi="Book Antiqua"/>
          <w:sz w:val="24"/>
          <w:szCs w:val="24"/>
        </w:rPr>
        <w:t xml:space="preserve"> It </w:t>
      </w:r>
      <w:r w:rsidR="005F2510" w:rsidRPr="00E04F2A">
        <w:rPr>
          <w:rFonts w:ascii="Book Antiqua" w:hAnsi="Book Antiqua"/>
          <w:sz w:val="24"/>
          <w:szCs w:val="24"/>
        </w:rPr>
        <w:t>reveal</w:t>
      </w:r>
      <w:r w:rsidR="005F2510">
        <w:rPr>
          <w:rFonts w:ascii="Book Antiqua" w:hAnsi="Book Antiqua"/>
          <w:sz w:val="24"/>
          <w:szCs w:val="24"/>
        </w:rPr>
        <w:t>s</w:t>
      </w:r>
      <w:r w:rsidR="005F2510" w:rsidRPr="00E04F2A">
        <w:rPr>
          <w:rFonts w:ascii="Book Antiqua" w:hAnsi="Book Antiqua"/>
          <w:sz w:val="24"/>
          <w:szCs w:val="24"/>
        </w:rPr>
        <w:t xml:space="preserve"> </w:t>
      </w:r>
      <w:r w:rsidRPr="00E04F2A">
        <w:rPr>
          <w:rFonts w:ascii="Book Antiqua" w:hAnsi="Book Antiqua"/>
          <w:sz w:val="24"/>
          <w:szCs w:val="24"/>
        </w:rPr>
        <w:t>that the lymph nodes had a hard texture and blue-green color.</w:t>
      </w:r>
    </w:p>
    <w:p w:rsidR="00036D1B" w:rsidRPr="00E04F2A" w:rsidRDefault="00036D1B" w:rsidP="00E04F2A">
      <w:pPr>
        <w:adjustRightInd w:val="0"/>
        <w:snapToGrid w:val="0"/>
        <w:spacing w:after="0" w:line="360" w:lineRule="auto"/>
        <w:ind w:firstLine="420"/>
        <w:rPr>
          <w:rFonts w:ascii="Book Antiqua" w:hAnsi="Book Antiqua"/>
          <w:sz w:val="24"/>
          <w:szCs w:val="24"/>
        </w:rPr>
      </w:pPr>
    </w:p>
    <w:p w:rsidR="00036D1B" w:rsidRPr="00E04F2A" w:rsidRDefault="00036D1B" w:rsidP="00E04F2A">
      <w:pPr>
        <w:adjustRightInd w:val="0"/>
        <w:snapToGrid w:val="0"/>
        <w:spacing w:after="0" w:line="360" w:lineRule="auto"/>
        <w:rPr>
          <w:rFonts w:ascii="Book Antiqua" w:hAnsi="Book Antiqua"/>
          <w:b/>
          <w:kern w:val="0"/>
          <w:sz w:val="24"/>
          <w:szCs w:val="24"/>
        </w:rPr>
      </w:pPr>
      <w:r w:rsidRPr="00E04F2A">
        <w:rPr>
          <w:rFonts w:ascii="Book Antiqua" w:hAnsi="Book Antiqua"/>
          <w:b/>
          <w:kern w:val="0"/>
          <w:sz w:val="24"/>
          <w:szCs w:val="24"/>
        </w:rPr>
        <w:br w:type="page"/>
      </w:r>
      <w:r w:rsidR="005F7D77">
        <w:rPr>
          <w:rFonts w:ascii="Book Antiqua" w:hAnsi="Book Antiqua"/>
          <w:b/>
          <w:noProof/>
          <w:kern w:val="0"/>
          <w:sz w:val="24"/>
          <w:szCs w:val="24"/>
        </w:rPr>
        <w:lastRenderedPageBreak/>
        <w:drawing>
          <wp:inline distT="0" distB="0" distL="0" distR="0">
            <wp:extent cx="5267960" cy="2820035"/>
            <wp:effectExtent l="0" t="0" r="8890" b="0"/>
            <wp:docPr id="3" name="图片 6" descr="CY850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Y850 Fig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960" cy="2820035"/>
                    </a:xfrm>
                    <a:prstGeom prst="rect">
                      <a:avLst/>
                    </a:prstGeom>
                    <a:noFill/>
                    <a:ln>
                      <a:noFill/>
                    </a:ln>
                  </pic:spPr>
                </pic:pic>
              </a:graphicData>
            </a:graphic>
          </wp:inline>
        </w:drawing>
      </w:r>
    </w:p>
    <w:p w:rsidR="00036D1B" w:rsidRPr="00E04F2A" w:rsidRDefault="00036D1B" w:rsidP="00E04F2A">
      <w:pPr>
        <w:adjustRightInd w:val="0"/>
        <w:snapToGrid w:val="0"/>
        <w:spacing w:after="0" w:line="360" w:lineRule="auto"/>
        <w:rPr>
          <w:rFonts w:ascii="Book Antiqua" w:hAnsi="Book Antiqua"/>
          <w:b/>
          <w:kern w:val="0"/>
          <w:sz w:val="24"/>
          <w:szCs w:val="24"/>
        </w:rPr>
      </w:pPr>
      <w:r w:rsidRPr="00E04F2A">
        <w:rPr>
          <w:rFonts w:ascii="Book Antiqua" w:hAnsi="Book Antiqua"/>
          <w:b/>
          <w:kern w:val="0"/>
          <w:sz w:val="24"/>
          <w:szCs w:val="24"/>
        </w:rPr>
        <w:t xml:space="preserve">Figure 3 </w:t>
      </w:r>
      <w:r w:rsidRPr="00E04F2A">
        <w:rPr>
          <w:rFonts w:ascii="Book Antiqua" w:hAnsi="Book Antiqua"/>
          <w:b/>
          <w:bCs/>
          <w:iCs/>
          <w:sz w:val="24"/>
          <w:szCs w:val="24"/>
        </w:rPr>
        <w:t>Receiver operating characteristic</w:t>
      </w:r>
      <w:r w:rsidRPr="00E04F2A">
        <w:rPr>
          <w:rFonts w:ascii="Book Antiqua" w:hAnsi="Book Antiqua"/>
          <w:b/>
          <w:kern w:val="0"/>
          <w:sz w:val="24"/>
          <w:szCs w:val="24"/>
        </w:rPr>
        <w:t xml:space="preserve"> curve analysis of combined evaluation of </w:t>
      </w:r>
      <w:r w:rsidRPr="00E04F2A">
        <w:rPr>
          <w:rFonts w:ascii="Book Antiqua" w:hAnsi="Book Antiqua"/>
          <w:b/>
          <w:sz w:val="24"/>
          <w:szCs w:val="24"/>
        </w:rPr>
        <w:t>papillary thyroid carcinoma</w:t>
      </w:r>
      <w:r w:rsidRPr="00E04F2A">
        <w:rPr>
          <w:rFonts w:ascii="Book Antiqua" w:hAnsi="Book Antiqua"/>
          <w:b/>
          <w:kern w:val="0"/>
          <w:sz w:val="24"/>
          <w:szCs w:val="24"/>
        </w:rPr>
        <w:t xml:space="preserve"> cervical lymph node metastasis.</w:t>
      </w:r>
    </w:p>
    <w:p w:rsidR="005F7301" w:rsidRPr="00E04F2A" w:rsidRDefault="005F7301" w:rsidP="00E04F2A">
      <w:pPr>
        <w:adjustRightInd w:val="0"/>
        <w:snapToGrid w:val="0"/>
        <w:spacing w:after="0" w:line="360" w:lineRule="auto"/>
        <w:rPr>
          <w:rFonts w:ascii="Book Antiqua" w:hAnsi="Book Antiqua"/>
          <w:b/>
          <w:sz w:val="24"/>
          <w:szCs w:val="24"/>
        </w:rPr>
      </w:pPr>
    </w:p>
    <w:p w:rsidR="005F7301" w:rsidRPr="00E04F2A" w:rsidRDefault="005F7301" w:rsidP="00E04F2A">
      <w:pPr>
        <w:adjustRightInd w:val="0"/>
        <w:snapToGrid w:val="0"/>
        <w:spacing w:after="0" w:line="360" w:lineRule="auto"/>
        <w:rPr>
          <w:rFonts w:ascii="Book Antiqua" w:hAnsi="Book Antiqua"/>
          <w:b/>
          <w:sz w:val="24"/>
          <w:szCs w:val="24"/>
        </w:rPr>
      </w:pPr>
      <w:r w:rsidRPr="00E04F2A">
        <w:rPr>
          <w:rFonts w:ascii="Book Antiqua" w:hAnsi="Book Antiqua"/>
          <w:b/>
          <w:sz w:val="24"/>
          <w:szCs w:val="24"/>
        </w:rPr>
        <w:br w:type="page"/>
      </w:r>
      <w:r w:rsidRPr="00E04F2A">
        <w:rPr>
          <w:rFonts w:ascii="Book Antiqua" w:hAnsi="Book Antiqua"/>
          <w:b/>
          <w:sz w:val="24"/>
          <w:szCs w:val="24"/>
        </w:rPr>
        <w:lastRenderedPageBreak/>
        <w:t xml:space="preserve">Table 1 Comparison of general information between the metastatic group and </w:t>
      </w:r>
      <w:r w:rsidR="005F2510" w:rsidRPr="00E04F2A">
        <w:rPr>
          <w:rFonts w:ascii="Book Antiqua" w:hAnsi="Book Antiqua"/>
          <w:b/>
          <w:sz w:val="24"/>
          <w:szCs w:val="24"/>
        </w:rPr>
        <w:t>re</w:t>
      </w:r>
      <w:r w:rsidR="005F2510">
        <w:rPr>
          <w:rFonts w:ascii="Book Antiqua" w:hAnsi="Book Antiqua"/>
          <w:b/>
          <w:sz w:val="24"/>
          <w:szCs w:val="24"/>
        </w:rPr>
        <w:t>active</w:t>
      </w:r>
      <w:r w:rsidR="005F2510" w:rsidRPr="00E04F2A">
        <w:rPr>
          <w:rFonts w:ascii="Book Antiqua" w:hAnsi="Book Antiqua"/>
          <w:b/>
          <w:sz w:val="24"/>
          <w:szCs w:val="24"/>
        </w:rPr>
        <w:t xml:space="preserve"> </w:t>
      </w:r>
      <w:r w:rsidRPr="00E04F2A">
        <w:rPr>
          <w:rFonts w:ascii="Book Antiqua" w:hAnsi="Book Antiqua"/>
          <w:b/>
          <w:sz w:val="24"/>
          <w:szCs w:val="24"/>
        </w:rPr>
        <w:t>group</w:t>
      </w:r>
    </w:p>
    <w:tbl>
      <w:tblPr>
        <w:tblW w:w="9032" w:type="dxa"/>
        <w:tblInd w:w="-122" w:type="dxa"/>
        <w:tblBorders>
          <w:top w:val="single" w:sz="18" w:space="0" w:color="000000"/>
          <w:bottom w:val="single" w:sz="18" w:space="0" w:color="000000"/>
        </w:tblBorders>
        <w:tblLayout w:type="fixed"/>
        <w:tblCellMar>
          <w:top w:w="15" w:type="dxa"/>
          <w:left w:w="15" w:type="dxa"/>
          <w:bottom w:w="15" w:type="dxa"/>
          <w:right w:w="15" w:type="dxa"/>
        </w:tblCellMar>
        <w:tblLook w:val="0000" w:firstRow="0" w:lastRow="0" w:firstColumn="0" w:lastColumn="0" w:noHBand="0" w:noVBand="0"/>
      </w:tblPr>
      <w:tblGrid>
        <w:gridCol w:w="1607"/>
        <w:gridCol w:w="1485"/>
        <w:gridCol w:w="1581"/>
        <w:gridCol w:w="1701"/>
        <w:gridCol w:w="1276"/>
        <w:gridCol w:w="1382"/>
      </w:tblGrid>
      <w:tr w:rsidR="005F7301" w:rsidRPr="00E04F2A" w:rsidTr="005F7301">
        <w:trPr>
          <w:trHeight w:val="810"/>
        </w:trPr>
        <w:tc>
          <w:tcPr>
            <w:tcW w:w="1607" w:type="dxa"/>
            <w:tcBorders>
              <w:bottom w:val="single" w:sz="8" w:space="0" w:color="000000"/>
            </w:tcBorders>
          </w:tcPr>
          <w:p w:rsidR="005F7301" w:rsidRPr="00E04F2A" w:rsidRDefault="005F7301" w:rsidP="00E04F2A">
            <w:pPr>
              <w:widowControl/>
              <w:adjustRightInd w:val="0"/>
              <w:snapToGrid w:val="0"/>
              <w:spacing w:after="0" w:line="360" w:lineRule="auto"/>
              <w:textAlignment w:val="top"/>
              <w:rPr>
                <w:rFonts w:ascii="Book Antiqua" w:hAnsi="Book Antiqua"/>
                <w:b/>
                <w:sz w:val="24"/>
                <w:szCs w:val="24"/>
              </w:rPr>
            </w:pPr>
            <w:r w:rsidRPr="00E04F2A">
              <w:rPr>
                <w:rFonts w:ascii="Book Antiqua" w:hAnsi="Book Antiqua"/>
                <w:b/>
                <w:kern w:val="0"/>
                <w:sz w:val="24"/>
                <w:szCs w:val="24"/>
                <w:lang w:bidi="ar"/>
              </w:rPr>
              <w:t>Group</w:t>
            </w:r>
          </w:p>
        </w:tc>
        <w:tc>
          <w:tcPr>
            <w:tcW w:w="1485" w:type="dxa"/>
            <w:tcBorders>
              <w:bottom w:val="single" w:sz="8" w:space="0" w:color="000000"/>
            </w:tcBorders>
          </w:tcPr>
          <w:p w:rsidR="005F7301" w:rsidRPr="00E04F2A" w:rsidRDefault="005F7301" w:rsidP="00E04F2A">
            <w:pPr>
              <w:adjustRightInd w:val="0"/>
              <w:snapToGrid w:val="0"/>
              <w:spacing w:after="0" w:line="360" w:lineRule="auto"/>
              <w:rPr>
                <w:rFonts w:ascii="Book Antiqua" w:hAnsi="Book Antiqua"/>
                <w:b/>
                <w:sz w:val="24"/>
                <w:szCs w:val="24"/>
              </w:rPr>
            </w:pPr>
          </w:p>
        </w:tc>
        <w:tc>
          <w:tcPr>
            <w:tcW w:w="1581" w:type="dxa"/>
            <w:tcBorders>
              <w:bottom w:val="single" w:sz="8" w:space="0" w:color="000000"/>
            </w:tcBorders>
          </w:tcPr>
          <w:p w:rsidR="005F7301" w:rsidRPr="00E04F2A" w:rsidRDefault="005F7301" w:rsidP="00E04F2A">
            <w:pPr>
              <w:widowControl/>
              <w:adjustRightInd w:val="0"/>
              <w:snapToGrid w:val="0"/>
              <w:spacing w:after="0" w:line="360" w:lineRule="auto"/>
              <w:textAlignment w:val="top"/>
              <w:rPr>
                <w:rFonts w:ascii="Book Antiqua" w:hAnsi="Book Antiqua"/>
                <w:b/>
                <w:sz w:val="24"/>
                <w:szCs w:val="24"/>
              </w:rPr>
            </w:pPr>
            <w:r w:rsidRPr="00E04F2A">
              <w:rPr>
                <w:rFonts w:ascii="Book Antiqua" w:hAnsi="Book Antiqua"/>
                <w:b/>
                <w:kern w:val="0"/>
                <w:sz w:val="24"/>
                <w:szCs w:val="24"/>
                <w:lang w:bidi="ar"/>
              </w:rPr>
              <w:t>Metastatic group (</w:t>
            </w:r>
            <w:r w:rsidRPr="00E04F2A">
              <w:rPr>
                <w:rStyle w:val="font41"/>
                <w:rFonts w:ascii="Book Antiqua" w:hAnsi="Book Antiqua"/>
                <w:b/>
                <w:i/>
                <w:color w:val="auto"/>
                <w:sz w:val="24"/>
                <w:szCs w:val="24"/>
                <w:lang w:bidi="ar"/>
              </w:rPr>
              <w:t xml:space="preserve">n </w:t>
            </w:r>
            <w:r w:rsidRPr="00E04F2A">
              <w:rPr>
                <w:rStyle w:val="font41"/>
                <w:rFonts w:ascii="Book Antiqua" w:hAnsi="Book Antiqua"/>
                <w:b/>
                <w:color w:val="auto"/>
                <w:sz w:val="24"/>
                <w:szCs w:val="24"/>
                <w:lang w:bidi="ar"/>
              </w:rPr>
              <w:t xml:space="preserve">= </w:t>
            </w:r>
            <w:r w:rsidRPr="00E04F2A">
              <w:rPr>
                <w:rStyle w:val="font21"/>
                <w:rFonts w:ascii="Book Antiqua" w:hAnsi="Book Antiqua" w:cs="Times New Roman" w:hint="default"/>
                <w:b/>
                <w:color w:val="auto"/>
                <w:sz w:val="24"/>
                <w:szCs w:val="24"/>
                <w:lang w:bidi="ar"/>
              </w:rPr>
              <w:t>50)</w:t>
            </w:r>
          </w:p>
        </w:tc>
        <w:tc>
          <w:tcPr>
            <w:tcW w:w="1701" w:type="dxa"/>
            <w:tcBorders>
              <w:bottom w:val="single" w:sz="8" w:space="0" w:color="000000"/>
            </w:tcBorders>
          </w:tcPr>
          <w:p w:rsidR="005F7301" w:rsidRPr="00E04F2A" w:rsidRDefault="005F2510" w:rsidP="005F2510">
            <w:pPr>
              <w:widowControl/>
              <w:adjustRightInd w:val="0"/>
              <w:snapToGrid w:val="0"/>
              <w:spacing w:after="0" w:line="360" w:lineRule="auto"/>
              <w:textAlignment w:val="top"/>
              <w:rPr>
                <w:rFonts w:ascii="Book Antiqua" w:hAnsi="Book Antiqua"/>
                <w:b/>
                <w:sz w:val="24"/>
                <w:szCs w:val="24"/>
              </w:rPr>
            </w:pPr>
            <w:r w:rsidRPr="00E04F2A">
              <w:rPr>
                <w:rFonts w:ascii="Book Antiqua" w:hAnsi="Book Antiqua"/>
                <w:b/>
                <w:kern w:val="0"/>
                <w:sz w:val="24"/>
                <w:szCs w:val="24"/>
                <w:lang w:bidi="ar"/>
              </w:rPr>
              <w:t>Re</w:t>
            </w:r>
            <w:r>
              <w:rPr>
                <w:rFonts w:ascii="Book Antiqua" w:hAnsi="Book Antiqua"/>
                <w:b/>
                <w:kern w:val="0"/>
                <w:sz w:val="24"/>
                <w:szCs w:val="24"/>
                <w:lang w:bidi="ar"/>
              </w:rPr>
              <w:t>active</w:t>
            </w:r>
            <w:r w:rsidRPr="00E04F2A">
              <w:rPr>
                <w:rFonts w:ascii="Book Antiqua" w:hAnsi="Book Antiqua"/>
                <w:b/>
                <w:kern w:val="0"/>
                <w:sz w:val="24"/>
                <w:szCs w:val="24"/>
                <w:lang w:bidi="ar"/>
              </w:rPr>
              <w:t xml:space="preserve"> </w:t>
            </w:r>
            <w:r w:rsidR="005F7301" w:rsidRPr="00E04F2A">
              <w:rPr>
                <w:rFonts w:ascii="Book Antiqua" w:hAnsi="Book Antiqua"/>
                <w:b/>
                <w:kern w:val="0"/>
                <w:sz w:val="24"/>
                <w:szCs w:val="24"/>
                <w:lang w:bidi="ar"/>
              </w:rPr>
              <w:t>group (</w:t>
            </w:r>
            <w:r w:rsidR="005F7301" w:rsidRPr="00E04F2A">
              <w:rPr>
                <w:rStyle w:val="font41"/>
                <w:rFonts w:ascii="Book Antiqua" w:hAnsi="Book Antiqua"/>
                <w:b/>
                <w:i/>
                <w:color w:val="auto"/>
                <w:sz w:val="24"/>
                <w:szCs w:val="24"/>
                <w:lang w:bidi="ar"/>
              </w:rPr>
              <w:t xml:space="preserve">n </w:t>
            </w:r>
            <w:r w:rsidR="005F7301" w:rsidRPr="00E04F2A">
              <w:rPr>
                <w:rStyle w:val="font41"/>
                <w:rFonts w:ascii="Book Antiqua" w:hAnsi="Book Antiqua"/>
                <w:b/>
                <w:color w:val="auto"/>
                <w:sz w:val="24"/>
                <w:szCs w:val="24"/>
                <w:lang w:bidi="ar"/>
              </w:rPr>
              <w:t xml:space="preserve">= </w:t>
            </w:r>
            <w:r w:rsidR="005F7301" w:rsidRPr="00E04F2A">
              <w:rPr>
                <w:rStyle w:val="font21"/>
                <w:rFonts w:ascii="Book Antiqua" w:hAnsi="Book Antiqua" w:cs="Times New Roman" w:hint="default"/>
                <w:b/>
                <w:color w:val="auto"/>
                <w:sz w:val="24"/>
                <w:szCs w:val="24"/>
                <w:lang w:bidi="ar"/>
              </w:rPr>
              <w:t>63)</w:t>
            </w:r>
          </w:p>
        </w:tc>
        <w:tc>
          <w:tcPr>
            <w:tcW w:w="1276" w:type="dxa"/>
            <w:tcBorders>
              <w:bottom w:val="single" w:sz="8" w:space="0" w:color="000000"/>
            </w:tcBorders>
          </w:tcPr>
          <w:p w:rsidR="005F7301" w:rsidRPr="00E04F2A" w:rsidRDefault="00637A02" w:rsidP="00E04F2A">
            <w:pPr>
              <w:widowControl/>
              <w:adjustRightInd w:val="0"/>
              <w:snapToGrid w:val="0"/>
              <w:spacing w:after="0" w:line="360" w:lineRule="auto"/>
              <w:textAlignment w:val="top"/>
              <w:rPr>
                <w:rFonts w:ascii="Book Antiqua" w:hAnsi="Book Antiqua"/>
                <w:b/>
                <w:sz w:val="24"/>
                <w:szCs w:val="24"/>
              </w:rPr>
            </w:pPr>
            <w:r w:rsidRPr="00637A02">
              <w:rPr>
                <w:rFonts w:ascii="Book Antiqua" w:hAnsi="Book Antiqua"/>
                <w:b/>
                <w:i/>
                <w:kern w:val="0"/>
                <w:sz w:val="24"/>
                <w:szCs w:val="24"/>
                <w:lang w:bidi="ar"/>
              </w:rPr>
              <w:t>t</w:t>
            </w:r>
            <w:r w:rsidR="005F7301" w:rsidRPr="00E04F2A">
              <w:rPr>
                <w:rFonts w:ascii="Book Antiqua" w:hAnsi="Book Antiqua"/>
                <w:b/>
                <w:kern w:val="0"/>
                <w:sz w:val="24"/>
                <w:szCs w:val="24"/>
                <w:lang w:bidi="ar"/>
              </w:rPr>
              <w:t>/X</w:t>
            </w:r>
            <w:r w:rsidR="005F7301" w:rsidRPr="00E04F2A">
              <w:rPr>
                <w:rStyle w:val="font11"/>
                <w:rFonts w:ascii="Book Antiqua" w:hAnsi="Book Antiqua"/>
                <w:b/>
                <w:color w:val="auto"/>
                <w:sz w:val="24"/>
                <w:szCs w:val="24"/>
                <w:lang w:bidi="ar"/>
              </w:rPr>
              <w:t>2</w:t>
            </w:r>
          </w:p>
        </w:tc>
        <w:tc>
          <w:tcPr>
            <w:tcW w:w="1382" w:type="dxa"/>
            <w:tcBorders>
              <w:bottom w:val="single" w:sz="8" w:space="0" w:color="000000"/>
            </w:tcBorders>
          </w:tcPr>
          <w:p w:rsidR="005F7301" w:rsidRPr="00E04F2A" w:rsidRDefault="005F7301" w:rsidP="00E04F2A">
            <w:pPr>
              <w:widowControl/>
              <w:adjustRightInd w:val="0"/>
              <w:snapToGrid w:val="0"/>
              <w:spacing w:after="0" w:line="360" w:lineRule="auto"/>
              <w:textAlignment w:val="top"/>
              <w:rPr>
                <w:rFonts w:ascii="Book Antiqua" w:hAnsi="Book Antiqua"/>
                <w:b/>
                <w:sz w:val="24"/>
                <w:szCs w:val="24"/>
              </w:rPr>
            </w:pPr>
            <w:r w:rsidRPr="00E04F2A">
              <w:rPr>
                <w:rFonts w:ascii="Book Antiqua" w:hAnsi="Book Antiqua"/>
                <w:b/>
                <w:i/>
                <w:kern w:val="0"/>
                <w:sz w:val="24"/>
                <w:szCs w:val="24"/>
                <w:lang w:bidi="ar"/>
              </w:rPr>
              <w:t>P</w:t>
            </w:r>
          </w:p>
        </w:tc>
      </w:tr>
      <w:tr w:rsidR="005F7301" w:rsidRPr="00E04F2A" w:rsidTr="005F7301">
        <w:trPr>
          <w:cantSplit/>
          <w:trHeight w:val="285"/>
        </w:trPr>
        <w:tc>
          <w:tcPr>
            <w:tcW w:w="1607" w:type="dxa"/>
            <w:vMerge w:val="restart"/>
            <w:tcBorders>
              <w:top w:val="single" w:sz="8" w:space="0" w:color="000000"/>
            </w:tcBorders>
          </w:tcPr>
          <w:p w:rsidR="005F7301" w:rsidRPr="00E04F2A" w:rsidRDefault="005F7301" w:rsidP="00E04F2A">
            <w:pPr>
              <w:widowControl/>
              <w:adjustRightInd w:val="0"/>
              <w:snapToGrid w:val="0"/>
              <w:spacing w:after="0" w:line="360" w:lineRule="auto"/>
              <w:textAlignment w:val="top"/>
              <w:rPr>
                <w:rFonts w:ascii="Book Antiqua" w:hAnsi="Book Antiqua"/>
                <w:sz w:val="24"/>
                <w:szCs w:val="24"/>
              </w:rPr>
            </w:pPr>
            <w:r w:rsidRPr="00E04F2A">
              <w:rPr>
                <w:rFonts w:ascii="Book Antiqua" w:hAnsi="Book Antiqua"/>
                <w:kern w:val="0"/>
                <w:sz w:val="24"/>
                <w:szCs w:val="24"/>
                <w:lang w:bidi="ar"/>
              </w:rPr>
              <w:t>L/S</w:t>
            </w:r>
            <w:r w:rsidR="00D15C62">
              <w:rPr>
                <w:rFonts w:ascii="Book Antiqua" w:hAnsi="Book Antiqua"/>
                <w:kern w:val="0"/>
                <w:sz w:val="24"/>
                <w:szCs w:val="24"/>
                <w:lang w:bidi="ar"/>
              </w:rPr>
              <w:t xml:space="preserve"> ratio</w:t>
            </w:r>
          </w:p>
        </w:tc>
        <w:tc>
          <w:tcPr>
            <w:tcW w:w="1485" w:type="dxa"/>
            <w:tcBorders>
              <w:top w:val="single" w:sz="8" w:space="0" w:color="000000"/>
            </w:tcBorders>
          </w:tcPr>
          <w:p w:rsidR="005F7301" w:rsidRPr="00E04F2A" w:rsidRDefault="005F7301" w:rsidP="00E04F2A">
            <w:pPr>
              <w:widowControl/>
              <w:adjustRightInd w:val="0"/>
              <w:snapToGrid w:val="0"/>
              <w:spacing w:after="0" w:line="360" w:lineRule="auto"/>
              <w:textAlignment w:val="top"/>
              <w:rPr>
                <w:rFonts w:ascii="Book Antiqua" w:hAnsi="Book Antiqua"/>
                <w:sz w:val="24"/>
                <w:szCs w:val="24"/>
              </w:rPr>
            </w:pPr>
            <w:r w:rsidRPr="00E04F2A">
              <w:rPr>
                <w:rFonts w:ascii="Book Antiqua" w:hAnsi="Book Antiqua"/>
                <w:kern w:val="0"/>
                <w:sz w:val="24"/>
                <w:szCs w:val="24"/>
                <w:lang w:bidi="ar"/>
              </w:rPr>
              <w:t>&gt;2</w:t>
            </w:r>
          </w:p>
        </w:tc>
        <w:tc>
          <w:tcPr>
            <w:tcW w:w="1581" w:type="dxa"/>
            <w:tcBorders>
              <w:top w:val="single" w:sz="8" w:space="0" w:color="000000"/>
            </w:tcBorders>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24</w:t>
            </w:r>
          </w:p>
        </w:tc>
        <w:tc>
          <w:tcPr>
            <w:tcW w:w="1701" w:type="dxa"/>
            <w:tcBorders>
              <w:top w:val="single" w:sz="8" w:space="0" w:color="000000"/>
            </w:tcBorders>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60</w:t>
            </w:r>
          </w:p>
        </w:tc>
        <w:tc>
          <w:tcPr>
            <w:tcW w:w="1276" w:type="dxa"/>
            <w:vMerge w:val="restart"/>
            <w:tcBorders>
              <w:top w:val="single" w:sz="8" w:space="0" w:color="000000"/>
            </w:tcBorders>
          </w:tcPr>
          <w:p w:rsidR="005F7301" w:rsidRPr="00E04F2A" w:rsidRDefault="005F7301" w:rsidP="00E04F2A">
            <w:pPr>
              <w:pStyle w:val="aa"/>
              <w:widowControl/>
              <w:adjustRightInd w:val="0"/>
              <w:snapToGrid w:val="0"/>
              <w:spacing w:before="0" w:beforeAutospacing="0" w:after="0" w:afterAutospacing="0" w:line="360" w:lineRule="auto"/>
              <w:jc w:val="both"/>
              <w:rPr>
                <w:rFonts w:ascii="Book Antiqua" w:hAnsi="Book Antiqua"/>
                <w:kern w:val="2"/>
                <w:szCs w:val="24"/>
              </w:rPr>
            </w:pPr>
            <w:r w:rsidRPr="00E04F2A">
              <w:rPr>
                <w:rFonts w:ascii="Book Antiqua" w:hAnsi="Book Antiqua"/>
                <w:szCs w:val="24"/>
              </w:rPr>
              <w:t>32.606</w:t>
            </w:r>
          </w:p>
        </w:tc>
        <w:tc>
          <w:tcPr>
            <w:tcW w:w="1382" w:type="dxa"/>
            <w:vMerge w:val="restart"/>
            <w:tcBorders>
              <w:top w:val="single" w:sz="8" w:space="0" w:color="000000"/>
            </w:tcBorders>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0.000</w:t>
            </w:r>
          </w:p>
        </w:tc>
      </w:tr>
      <w:tr w:rsidR="005F7301" w:rsidRPr="00E04F2A" w:rsidTr="005F7301">
        <w:trPr>
          <w:cantSplit/>
          <w:trHeight w:val="285"/>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widowControl/>
              <w:adjustRightInd w:val="0"/>
              <w:snapToGrid w:val="0"/>
              <w:spacing w:after="0" w:line="360" w:lineRule="auto"/>
              <w:textAlignment w:val="top"/>
              <w:rPr>
                <w:rFonts w:ascii="Book Antiqua" w:hAnsi="Book Antiqua"/>
                <w:sz w:val="24"/>
                <w:szCs w:val="24"/>
              </w:rPr>
            </w:pPr>
            <w:r w:rsidRPr="00E04F2A">
              <w:rPr>
                <w:rFonts w:ascii="Book Antiqua" w:hAnsi="Book Antiqua"/>
                <w:kern w:val="0"/>
                <w:sz w:val="24"/>
                <w:szCs w:val="24"/>
                <w:lang w:bidi="ar"/>
              </w:rPr>
              <w:t>≤2</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26</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3</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cantSplit/>
          <w:trHeight w:val="285"/>
        </w:trPr>
        <w:tc>
          <w:tcPr>
            <w:tcW w:w="1607" w:type="dxa"/>
            <w:vMerge w:val="restart"/>
          </w:tcPr>
          <w:p w:rsidR="005F7301" w:rsidRPr="00E04F2A" w:rsidRDefault="00D15C62" w:rsidP="00E04F2A">
            <w:pPr>
              <w:widowControl/>
              <w:adjustRightInd w:val="0"/>
              <w:snapToGrid w:val="0"/>
              <w:spacing w:after="0" w:line="360" w:lineRule="auto"/>
              <w:textAlignment w:val="top"/>
              <w:rPr>
                <w:rFonts w:ascii="Book Antiqua" w:hAnsi="Book Antiqua"/>
                <w:kern w:val="0"/>
                <w:sz w:val="24"/>
                <w:szCs w:val="24"/>
                <w:lang w:bidi="ar"/>
              </w:rPr>
            </w:pPr>
            <w:r>
              <w:rPr>
                <w:rFonts w:ascii="Book Antiqua" w:hAnsi="Book Antiqua"/>
                <w:kern w:val="0"/>
                <w:sz w:val="24"/>
                <w:szCs w:val="24"/>
                <w:lang w:bidi="ar"/>
              </w:rPr>
              <w:t>Boundary</w:t>
            </w:r>
            <w:r w:rsidR="005F7301" w:rsidRPr="00E04F2A">
              <w:rPr>
                <w:rFonts w:ascii="Book Antiqua" w:hAnsi="Book Antiqua"/>
                <w:kern w:val="0"/>
                <w:sz w:val="24"/>
                <w:szCs w:val="24"/>
                <w:lang w:bidi="ar"/>
              </w:rPr>
              <w:t xml:space="preserve"> morphology</w:t>
            </w: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Irregular</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36</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7</w:t>
            </w:r>
          </w:p>
        </w:tc>
        <w:tc>
          <w:tcPr>
            <w:tcW w:w="1276" w:type="dxa"/>
            <w:vMerge w:val="restart"/>
          </w:tcPr>
          <w:p w:rsidR="005F7301" w:rsidRPr="00E04F2A" w:rsidRDefault="005F7301" w:rsidP="00E04F2A">
            <w:pPr>
              <w:pStyle w:val="aa"/>
              <w:widowControl/>
              <w:adjustRightInd w:val="0"/>
              <w:snapToGrid w:val="0"/>
              <w:spacing w:before="0" w:beforeAutospacing="0" w:after="0" w:afterAutospacing="0" w:line="360" w:lineRule="auto"/>
              <w:jc w:val="both"/>
              <w:rPr>
                <w:rFonts w:ascii="Book Antiqua" w:hAnsi="Book Antiqua"/>
                <w:szCs w:val="24"/>
              </w:rPr>
            </w:pPr>
            <w:r w:rsidRPr="00E04F2A">
              <w:rPr>
                <w:rFonts w:ascii="Book Antiqua" w:hAnsi="Book Antiqua"/>
                <w:szCs w:val="24"/>
              </w:rPr>
              <w:t>43.130</w:t>
            </w:r>
          </w:p>
        </w:tc>
        <w:tc>
          <w:tcPr>
            <w:tcW w:w="1382"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0.000</w:t>
            </w:r>
          </w:p>
        </w:tc>
      </w:tr>
      <w:tr w:rsidR="005F7301" w:rsidRPr="00E04F2A" w:rsidTr="005F7301">
        <w:trPr>
          <w:cantSplit/>
          <w:trHeight w:val="285"/>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Regular</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14</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55</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cantSplit/>
          <w:trHeight w:val="326"/>
        </w:trPr>
        <w:tc>
          <w:tcPr>
            <w:tcW w:w="1607" w:type="dxa"/>
            <w:vMerge w:val="restart"/>
          </w:tcPr>
          <w:p w:rsidR="005F7301" w:rsidRPr="00E04F2A" w:rsidRDefault="00D15C62" w:rsidP="00E04F2A">
            <w:pPr>
              <w:widowControl/>
              <w:adjustRightInd w:val="0"/>
              <w:snapToGrid w:val="0"/>
              <w:spacing w:after="0" w:line="360" w:lineRule="auto"/>
              <w:textAlignment w:val="top"/>
              <w:rPr>
                <w:rFonts w:ascii="Book Antiqua" w:hAnsi="Book Antiqua"/>
                <w:sz w:val="24"/>
                <w:szCs w:val="24"/>
              </w:rPr>
            </w:pPr>
            <w:r>
              <w:rPr>
                <w:rFonts w:ascii="Book Antiqua" w:hAnsi="Book Antiqua"/>
                <w:kern w:val="0"/>
                <w:sz w:val="24"/>
                <w:szCs w:val="24"/>
                <w:lang w:bidi="ar"/>
              </w:rPr>
              <w:t>L</w:t>
            </w:r>
            <w:r w:rsidRPr="00E04F2A">
              <w:rPr>
                <w:rFonts w:ascii="Book Antiqua" w:hAnsi="Book Antiqua"/>
                <w:kern w:val="0"/>
                <w:sz w:val="24"/>
                <w:szCs w:val="24"/>
                <w:lang w:bidi="ar"/>
              </w:rPr>
              <w:t>iquefaction</w:t>
            </w: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Yes</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w:t>
            </w:r>
          </w:p>
        </w:tc>
        <w:tc>
          <w:tcPr>
            <w:tcW w:w="1276"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w:t>
            </w:r>
          </w:p>
        </w:tc>
        <w:tc>
          <w:tcPr>
            <w:tcW w:w="1382"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0.113*</w:t>
            </w:r>
          </w:p>
        </w:tc>
      </w:tr>
      <w:tr w:rsidR="005F7301" w:rsidRPr="00E04F2A" w:rsidTr="005F7301">
        <w:trPr>
          <w:cantSplit/>
          <w:trHeight w:val="285"/>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No</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48</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63</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cantSplit/>
          <w:trHeight w:val="285"/>
        </w:trPr>
        <w:tc>
          <w:tcPr>
            <w:tcW w:w="1607"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Calcification</w:t>
            </w:r>
          </w:p>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Yes</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6</w:t>
            </w:r>
          </w:p>
        </w:tc>
        <w:tc>
          <w:tcPr>
            <w:tcW w:w="1276"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0.007</w:t>
            </w:r>
          </w:p>
        </w:tc>
        <w:tc>
          <w:tcPr>
            <w:tcW w:w="1382"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0.932</w:t>
            </w:r>
          </w:p>
        </w:tc>
      </w:tr>
      <w:tr w:rsidR="005F7301" w:rsidRPr="00E04F2A" w:rsidTr="005F7301">
        <w:trPr>
          <w:cantSplit/>
          <w:trHeight w:val="285"/>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No</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45</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57</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cantSplit/>
          <w:trHeight w:val="285"/>
        </w:trPr>
        <w:tc>
          <w:tcPr>
            <w:tcW w:w="1607"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Lymphatic portal</w:t>
            </w:r>
          </w:p>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Yes</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23</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59</w:t>
            </w:r>
          </w:p>
        </w:tc>
        <w:tc>
          <w:tcPr>
            <w:tcW w:w="1276"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31.795</w:t>
            </w:r>
          </w:p>
        </w:tc>
        <w:tc>
          <w:tcPr>
            <w:tcW w:w="1382"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0.000</w:t>
            </w:r>
          </w:p>
        </w:tc>
      </w:tr>
      <w:tr w:rsidR="005F7301" w:rsidRPr="00E04F2A" w:rsidTr="005F7301">
        <w:trPr>
          <w:cantSplit/>
          <w:trHeight w:val="285"/>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No</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27</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4</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cantSplit/>
          <w:trHeight w:val="285"/>
        </w:trPr>
        <w:tc>
          <w:tcPr>
            <w:tcW w:w="1607"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Cortical echo</w:t>
            </w: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Low</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35</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53</w:t>
            </w:r>
          </w:p>
        </w:tc>
        <w:tc>
          <w:tcPr>
            <w:tcW w:w="1276"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3.229</w:t>
            </w:r>
          </w:p>
        </w:tc>
        <w:tc>
          <w:tcPr>
            <w:tcW w:w="1382"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0.072</w:t>
            </w:r>
          </w:p>
        </w:tc>
      </w:tr>
      <w:tr w:rsidR="005F7301" w:rsidRPr="00E04F2A" w:rsidTr="005F7301">
        <w:trPr>
          <w:cantSplit/>
          <w:trHeight w:val="327"/>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Qual/high</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15</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10</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cantSplit/>
          <w:trHeight w:val="285"/>
        </w:trPr>
        <w:tc>
          <w:tcPr>
            <w:tcW w:w="1607"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Blood flow distribution</w:t>
            </w:r>
          </w:p>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Central type</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26</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53</w:t>
            </w:r>
          </w:p>
        </w:tc>
        <w:tc>
          <w:tcPr>
            <w:tcW w:w="1276"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13.678</w:t>
            </w:r>
          </w:p>
        </w:tc>
        <w:tc>
          <w:tcPr>
            <w:tcW w:w="1382"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0.000</w:t>
            </w:r>
          </w:p>
        </w:tc>
      </w:tr>
      <w:tr w:rsidR="005F7301" w:rsidRPr="00E04F2A" w:rsidTr="005F7301">
        <w:trPr>
          <w:cantSplit/>
          <w:trHeight w:val="285"/>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Peripheral or hybrid</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24</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10</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cantSplit/>
          <w:trHeight w:val="285"/>
        </w:trPr>
        <w:tc>
          <w:tcPr>
            <w:tcW w:w="1607"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Blood flow classification</w:t>
            </w:r>
          </w:p>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6</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6</w:t>
            </w:r>
          </w:p>
        </w:tc>
        <w:tc>
          <w:tcPr>
            <w:tcW w:w="1276"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2.914</w:t>
            </w:r>
          </w:p>
        </w:tc>
        <w:tc>
          <w:tcPr>
            <w:tcW w:w="1382"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0.233</w:t>
            </w:r>
          </w:p>
        </w:tc>
      </w:tr>
      <w:tr w:rsidR="005F7301" w:rsidRPr="00E04F2A" w:rsidTr="005F7301">
        <w:trPr>
          <w:cantSplit/>
          <w:trHeight w:val="285"/>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33</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50</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cantSplit/>
          <w:trHeight w:val="285"/>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11</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7</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trHeight w:val="810"/>
        </w:trPr>
        <w:tc>
          <w:tcPr>
            <w:tcW w:w="1607"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 xml:space="preserve">PI </w:t>
            </w: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26.42 ± 6.79</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21.82 ± 7.91</w:t>
            </w:r>
          </w:p>
        </w:tc>
        <w:tc>
          <w:tcPr>
            <w:tcW w:w="1276"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5.237</w:t>
            </w:r>
          </w:p>
        </w:tc>
        <w:tc>
          <w:tcPr>
            <w:tcW w:w="1382"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0.000</w:t>
            </w:r>
          </w:p>
        </w:tc>
      </w:tr>
      <w:tr w:rsidR="005F7301" w:rsidRPr="00E04F2A" w:rsidTr="005F7301">
        <w:trPr>
          <w:trHeight w:val="285"/>
        </w:trPr>
        <w:tc>
          <w:tcPr>
            <w:tcW w:w="1607"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TP (s)</w:t>
            </w: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24.19 ± 4.37</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24.32 ± 5.16</w:t>
            </w:r>
          </w:p>
        </w:tc>
        <w:tc>
          <w:tcPr>
            <w:tcW w:w="1276"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1.133</w:t>
            </w:r>
          </w:p>
        </w:tc>
        <w:tc>
          <w:tcPr>
            <w:tcW w:w="1382"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0.259</w:t>
            </w:r>
          </w:p>
        </w:tc>
      </w:tr>
      <w:tr w:rsidR="005F7301" w:rsidRPr="00E04F2A" w:rsidTr="005F7301">
        <w:trPr>
          <w:trHeight w:val="349"/>
        </w:trPr>
        <w:tc>
          <w:tcPr>
            <w:tcW w:w="1607"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Area under curve</w:t>
            </w: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5.88 ± 1.57</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5.73 ± 1.72</w:t>
            </w:r>
          </w:p>
        </w:tc>
        <w:tc>
          <w:tcPr>
            <w:tcW w:w="1276"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1.631</w:t>
            </w:r>
          </w:p>
        </w:tc>
        <w:tc>
          <w:tcPr>
            <w:tcW w:w="1382"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0.105</w:t>
            </w:r>
          </w:p>
        </w:tc>
      </w:tr>
      <w:tr w:rsidR="005F7301" w:rsidRPr="00E04F2A" w:rsidTr="005F7301">
        <w:trPr>
          <w:cantSplit/>
          <w:trHeight w:val="285"/>
        </w:trPr>
        <w:tc>
          <w:tcPr>
            <w:tcW w:w="1607"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 xml:space="preserve">Contrast </w:t>
            </w:r>
            <w:r w:rsidRPr="00E04F2A">
              <w:rPr>
                <w:rFonts w:ascii="Book Antiqua" w:hAnsi="Book Antiqua"/>
                <w:sz w:val="24"/>
                <w:szCs w:val="24"/>
              </w:rPr>
              <w:lastRenderedPageBreak/>
              <w:t>distribution</w:t>
            </w:r>
          </w:p>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lastRenderedPageBreak/>
              <w:t>Non-uniform</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24</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10</w:t>
            </w:r>
          </w:p>
        </w:tc>
        <w:tc>
          <w:tcPr>
            <w:tcW w:w="1276"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13.678</w:t>
            </w:r>
          </w:p>
        </w:tc>
        <w:tc>
          <w:tcPr>
            <w:tcW w:w="1382"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0.000</w:t>
            </w:r>
          </w:p>
        </w:tc>
      </w:tr>
      <w:tr w:rsidR="005F7301" w:rsidRPr="00E04F2A" w:rsidTr="005F7301">
        <w:trPr>
          <w:cantSplit/>
          <w:trHeight w:val="285"/>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Uniform</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26</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53</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cantSplit/>
          <w:trHeight w:val="285"/>
        </w:trPr>
        <w:tc>
          <w:tcPr>
            <w:tcW w:w="1607"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lastRenderedPageBreak/>
              <w:t>No perfusion zone</w:t>
            </w:r>
          </w:p>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Yes</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4</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w:t>
            </w:r>
          </w:p>
        </w:tc>
        <w:tc>
          <w:tcPr>
            <w:tcW w:w="1276"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w:t>
            </w:r>
          </w:p>
        </w:tc>
        <w:tc>
          <w:tcPr>
            <w:tcW w:w="1382"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0.140*</w:t>
            </w:r>
          </w:p>
        </w:tc>
      </w:tr>
      <w:tr w:rsidR="005F7301" w:rsidRPr="00E04F2A" w:rsidTr="005F7301">
        <w:trPr>
          <w:cantSplit/>
          <w:trHeight w:val="285"/>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No</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46</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61</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cantSplit/>
          <w:trHeight w:val="285"/>
        </w:trPr>
        <w:tc>
          <w:tcPr>
            <w:tcW w:w="1607"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Boundary</w:t>
            </w:r>
          </w:p>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Unclear</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8</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9</w:t>
            </w:r>
          </w:p>
        </w:tc>
        <w:tc>
          <w:tcPr>
            <w:tcW w:w="1276"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0.064</w:t>
            </w:r>
          </w:p>
        </w:tc>
        <w:tc>
          <w:tcPr>
            <w:tcW w:w="1382"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0.800</w:t>
            </w:r>
          </w:p>
        </w:tc>
      </w:tr>
      <w:tr w:rsidR="005F7301" w:rsidRPr="00E04F2A" w:rsidTr="005F7301">
        <w:trPr>
          <w:cantSplit/>
          <w:trHeight w:val="285"/>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Clear</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42</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54</w:t>
            </w:r>
          </w:p>
        </w:tc>
        <w:tc>
          <w:tcPr>
            <w:tcW w:w="1276"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382" w:type="dxa"/>
            <w:vMerge/>
          </w:tcPr>
          <w:p w:rsidR="005F7301" w:rsidRPr="00E04F2A" w:rsidRDefault="005F7301" w:rsidP="00E04F2A">
            <w:pPr>
              <w:adjustRightInd w:val="0"/>
              <w:snapToGrid w:val="0"/>
              <w:spacing w:after="0" w:line="360" w:lineRule="auto"/>
              <w:rPr>
                <w:rFonts w:ascii="Book Antiqua" w:hAnsi="Book Antiqua"/>
                <w:sz w:val="24"/>
                <w:szCs w:val="24"/>
              </w:rPr>
            </w:pPr>
          </w:p>
        </w:tc>
      </w:tr>
      <w:tr w:rsidR="005F7301" w:rsidRPr="00E04F2A" w:rsidTr="005F7301">
        <w:trPr>
          <w:cantSplit/>
          <w:trHeight w:val="285"/>
        </w:trPr>
        <w:tc>
          <w:tcPr>
            <w:tcW w:w="1607"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Elasticity score</w:t>
            </w: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33</w:t>
            </w:r>
          </w:p>
        </w:tc>
        <w:tc>
          <w:tcPr>
            <w:tcW w:w="1276"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31.795</w:t>
            </w:r>
          </w:p>
        </w:tc>
        <w:tc>
          <w:tcPr>
            <w:tcW w:w="1382" w:type="dxa"/>
            <w:vMerge w:val="restart"/>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0.000</w:t>
            </w:r>
          </w:p>
        </w:tc>
      </w:tr>
      <w:tr w:rsidR="005F7301" w:rsidRPr="00E04F2A" w:rsidTr="005F7301">
        <w:trPr>
          <w:cantSplit/>
          <w:trHeight w:val="285"/>
        </w:trPr>
        <w:tc>
          <w:tcPr>
            <w:tcW w:w="1607" w:type="dxa"/>
            <w:vMerge/>
          </w:tcPr>
          <w:p w:rsidR="005F7301" w:rsidRPr="00E04F2A" w:rsidRDefault="005F7301" w:rsidP="00E04F2A">
            <w:pPr>
              <w:widowControl/>
              <w:adjustRightInd w:val="0"/>
              <w:snapToGrid w:val="0"/>
              <w:spacing w:after="0" w:line="360" w:lineRule="auto"/>
              <w:textAlignment w:val="center"/>
              <w:rPr>
                <w:rFonts w:ascii="Book Antiqua" w:hAnsi="Book Antiqua"/>
                <w:kern w:val="0"/>
                <w:sz w:val="24"/>
                <w:szCs w:val="24"/>
                <w:lang w:bidi="ar"/>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14</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22</w:t>
            </w:r>
          </w:p>
        </w:tc>
        <w:tc>
          <w:tcPr>
            <w:tcW w:w="1276" w:type="dxa"/>
            <w:vMerge/>
            <w:vAlign w:val="center"/>
          </w:tcPr>
          <w:p w:rsidR="005F7301" w:rsidRPr="00E04F2A" w:rsidRDefault="005F7301" w:rsidP="00E04F2A">
            <w:pPr>
              <w:spacing w:after="0" w:line="360" w:lineRule="auto"/>
              <w:rPr>
                <w:rFonts w:ascii="Book Antiqua" w:hAnsi="Book Antiqua"/>
                <w:sz w:val="24"/>
                <w:szCs w:val="24"/>
              </w:rPr>
            </w:pPr>
          </w:p>
        </w:tc>
        <w:tc>
          <w:tcPr>
            <w:tcW w:w="1382" w:type="dxa"/>
            <w:vMerge/>
            <w:vAlign w:val="center"/>
          </w:tcPr>
          <w:p w:rsidR="005F7301" w:rsidRPr="00E04F2A" w:rsidRDefault="005F7301" w:rsidP="00E04F2A">
            <w:pPr>
              <w:spacing w:after="0" w:line="360" w:lineRule="auto"/>
              <w:rPr>
                <w:rFonts w:ascii="Book Antiqua" w:hAnsi="Book Antiqua"/>
                <w:sz w:val="24"/>
                <w:szCs w:val="24"/>
              </w:rPr>
            </w:pPr>
          </w:p>
        </w:tc>
      </w:tr>
      <w:tr w:rsidR="005F7301" w:rsidRPr="00E04F2A" w:rsidTr="005F7301">
        <w:trPr>
          <w:cantSplit/>
          <w:trHeight w:val="285"/>
        </w:trPr>
        <w:tc>
          <w:tcPr>
            <w:tcW w:w="1607" w:type="dxa"/>
            <w:vMerge/>
          </w:tcPr>
          <w:p w:rsidR="005F7301" w:rsidRPr="00E04F2A" w:rsidRDefault="005F7301" w:rsidP="00E04F2A">
            <w:pPr>
              <w:widowControl/>
              <w:adjustRightInd w:val="0"/>
              <w:snapToGrid w:val="0"/>
              <w:spacing w:after="0" w:line="360" w:lineRule="auto"/>
              <w:textAlignment w:val="center"/>
              <w:rPr>
                <w:rFonts w:ascii="Book Antiqua" w:hAnsi="Book Antiqua"/>
                <w:kern w:val="0"/>
                <w:sz w:val="24"/>
                <w:szCs w:val="24"/>
                <w:lang w:bidi="ar"/>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3</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23</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8</w:t>
            </w:r>
          </w:p>
        </w:tc>
        <w:tc>
          <w:tcPr>
            <w:tcW w:w="1276" w:type="dxa"/>
            <w:vMerge/>
            <w:vAlign w:val="center"/>
          </w:tcPr>
          <w:p w:rsidR="005F7301" w:rsidRPr="00E04F2A" w:rsidRDefault="005F7301" w:rsidP="00E04F2A">
            <w:pPr>
              <w:spacing w:after="0" w:line="360" w:lineRule="auto"/>
              <w:rPr>
                <w:rFonts w:ascii="Book Antiqua" w:hAnsi="Book Antiqua"/>
                <w:sz w:val="24"/>
                <w:szCs w:val="24"/>
              </w:rPr>
            </w:pPr>
          </w:p>
        </w:tc>
        <w:tc>
          <w:tcPr>
            <w:tcW w:w="1382" w:type="dxa"/>
            <w:vMerge/>
            <w:vAlign w:val="center"/>
          </w:tcPr>
          <w:p w:rsidR="005F7301" w:rsidRPr="00E04F2A" w:rsidRDefault="005F7301" w:rsidP="00E04F2A">
            <w:pPr>
              <w:spacing w:after="0" w:line="360" w:lineRule="auto"/>
              <w:rPr>
                <w:rFonts w:ascii="Book Antiqua" w:hAnsi="Book Antiqua"/>
                <w:sz w:val="24"/>
                <w:szCs w:val="24"/>
              </w:rPr>
            </w:pPr>
          </w:p>
        </w:tc>
      </w:tr>
      <w:tr w:rsidR="005F7301" w:rsidRPr="00E04F2A" w:rsidTr="005F7301">
        <w:trPr>
          <w:cantSplit/>
          <w:trHeight w:val="285"/>
        </w:trPr>
        <w:tc>
          <w:tcPr>
            <w:tcW w:w="1607" w:type="dxa"/>
            <w:vMerge/>
          </w:tcPr>
          <w:p w:rsidR="005F7301" w:rsidRPr="00E04F2A" w:rsidRDefault="005F7301" w:rsidP="00E04F2A">
            <w:pPr>
              <w:widowControl/>
              <w:adjustRightInd w:val="0"/>
              <w:snapToGrid w:val="0"/>
              <w:spacing w:after="0" w:line="360" w:lineRule="auto"/>
              <w:textAlignment w:val="center"/>
              <w:rPr>
                <w:rFonts w:ascii="Book Antiqua" w:hAnsi="Book Antiqua"/>
                <w:kern w:val="0"/>
                <w:sz w:val="24"/>
                <w:szCs w:val="24"/>
                <w:lang w:bidi="ar"/>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4</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13</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w:t>
            </w:r>
          </w:p>
        </w:tc>
        <w:tc>
          <w:tcPr>
            <w:tcW w:w="1276" w:type="dxa"/>
            <w:vMerge/>
            <w:vAlign w:val="center"/>
          </w:tcPr>
          <w:p w:rsidR="005F7301" w:rsidRPr="00E04F2A" w:rsidRDefault="005F7301" w:rsidP="00E04F2A">
            <w:pPr>
              <w:spacing w:after="0" w:line="360" w:lineRule="auto"/>
              <w:rPr>
                <w:rFonts w:ascii="Book Antiqua" w:hAnsi="Book Antiqua"/>
                <w:sz w:val="24"/>
                <w:szCs w:val="24"/>
              </w:rPr>
            </w:pPr>
          </w:p>
        </w:tc>
        <w:tc>
          <w:tcPr>
            <w:tcW w:w="1382" w:type="dxa"/>
            <w:vMerge/>
            <w:vAlign w:val="center"/>
          </w:tcPr>
          <w:p w:rsidR="005F7301" w:rsidRPr="00E04F2A" w:rsidRDefault="005F7301" w:rsidP="00E04F2A">
            <w:pPr>
              <w:spacing w:after="0" w:line="360" w:lineRule="auto"/>
              <w:rPr>
                <w:rFonts w:ascii="Book Antiqua" w:hAnsi="Book Antiqua"/>
                <w:sz w:val="24"/>
                <w:szCs w:val="24"/>
              </w:rPr>
            </w:pPr>
          </w:p>
        </w:tc>
      </w:tr>
      <w:tr w:rsidR="005F7301" w:rsidRPr="00E04F2A" w:rsidTr="005F7301">
        <w:trPr>
          <w:cantSplit/>
          <w:trHeight w:val="191"/>
        </w:trPr>
        <w:tc>
          <w:tcPr>
            <w:tcW w:w="1607" w:type="dxa"/>
            <w:vMerge/>
          </w:tcPr>
          <w:p w:rsidR="005F7301" w:rsidRPr="00E04F2A" w:rsidRDefault="005F7301" w:rsidP="00E04F2A">
            <w:pPr>
              <w:adjustRightInd w:val="0"/>
              <w:snapToGrid w:val="0"/>
              <w:spacing w:after="0" w:line="360" w:lineRule="auto"/>
              <w:rPr>
                <w:rFonts w:ascii="Book Antiqua" w:hAnsi="Book Antiqua"/>
                <w:sz w:val="24"/>
                <w:szCs w:val="24"/>
              </w:rPr>
            </w:pPr>
          </w:p>
        </w:tc>
        <w:tc>
          <w:tcPr>
            <w:tcW w:w="1485"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5</w:t>
            </w:r>
          </w:p>
        </w:tc>
        <w:tc>
          <w:tcPr>
            <w:tcW w:w="158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w:t>
            </w:r>
          </w:p>
        </w:tc>
        <w:tc>
          <w:tcPr>
            <w:tcW w:w="1701" w:type="dxa"/>
          </w:tcPr>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w:t>
            </w:r>
          </w:p>
        </w:tc>
        <w:tc>
          <w:tcPr>
            <w:tcW w:w="1276" w:type="dxa"/>
            <w:vMerge/>
            <w:vAlign w:val="center"/>
          </w:tcPr>
          <w:p w:rsidR="005F7301" w:rsidRPr="00E04F2A" w:rsidRDefault="005F7301" w:rsidP="00E04F2A">
            <w:pPr>
              <w:spacing w:after="0" w:line="360" w:lineRule="auto"/>
              <w:rPr>
                <w:rFonts w:ascii="Book Antiqua" w:hAnsi="Book Antiqua"/>
                <w:sz w:val="24"/>
                <w:szCs w:val="24"/>
              </w:rPr>
            </w:pPr>
          </w:p>
        </w:tc>
        <w:tc>
          <w:tcPr>
            <w:tcW w:w="1382" w:type="dxa"/>
            <w:vMerge/>
            <w:vAlign w:val="center"/>
          </w:tcPr>
          <w:p w:rsidR="005F7301" w:rsidRPr="00E04F2A" w:rsidRDefault="005F7301" w:rsidP="00E04F2A">
            <w:pPr>
              <w:spacing w:after="0" w:line="360" w:lineRule="auto"/>
              <w:rPr>
                <w:rFonts w:ascii="Book Antiqua" w:hAnsi="Book Antiqua"/>
                <w:sz w:val="24"/>
                <w:szCs w:val="24"/>
              </w:rPr>
            </w:pPr>
          </w:p>
        </w:tc>
      </w:tr>
    </w:tbl>
    <w:p w:rsidR="005F7301" w:rsidRPr="00E04F2A" w:rsidRDefault="005F7301"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*Fisher's exact test.</w:t>
      </w:r>
      <w:r w:rsidR="00036D1B" w:rsidRPr="00E04F2A">
        <w:rPr>
          <w:rFonts w:ascii="Book Antiqua" w:hAnsi="Book Antiqua"/>
          <w:sz w:val="24"/>
          <w:szCs w:val="24"/>
        </w:rPr>
        <w:t xml:space="preserve"> L/S: Long diameter/short diameter; PI: Peak intensity; TP: Time to peak.</w:t>
      </w:r>
    </w:p>
    <w:p w:rsidR="00036D1B" w:rsidRPr="00E04F2A" w:rsidRDefault="00036D1B" w:rsidP="00E04F2A">
      <w:pPr>
        <w:adjustRightInd w:val="0"/>
        <w:snapToGrid w:val="0"/>
        <w:spacing w:after="0" w:line="360" w:lineRule="auto"/>
        <w:rPr>
          <w:rFonts w:ascii="Book Antiqua" w:hAnsi="Book Antiqua"/>
          <w:b/>
          <w:sz w:val="24"/>
          <w:szCs w:val="24"/>
        </w:rPr>
      </w:pPr>
      <w:r w:rsidRPr="00E04F2A">
        <w:rPr>
          <w:rFonts w:ascii="Book Antiqua" w:hAnsi="Book Antiqua"/>
          <w:b/>
          <w:sz w:val="24"/>
          <w:szCs w:val="24"/>
        </w:rPr>
        <w:br w:type="page"/>
      </w:r>
      <w:r w:rsidRPr="00E04F2A">
        <w:rPr>
          <w:rFonts w:ascii="Book Antiqua" w:hAnsi="Book Antiqua"/>
          <w:b/>
          <w:sz w:val="24"/>
          <w:szCs w:val="24"/>
        </w:rPr>
        <w:lastRenderedPageBreak/>
        <w:t>Table 2 Multivariate regression analysis of cervical lymph node metastasis in papillary thyroid carcinoma patients</w:t>
      </w:r>
    </w:p>
    <w:tbl>
      <w:tblPr>
        <w:tblW w:w="0" w:type="auto"/>
        <w:jc w:val="center"/>
        <w:tblBorders>
          <w:top w:val="single" w:sz="8" w:space="0" w:color="000000"/>
          <w:bottom w:val="single" w:sz="8" w:space="0" w:color="000000"/>
        </w:tblBorders>
        <w:tblLayout w:type="fixed"/>
        <w:tblLook w:val="0000" w:firstRow="0" w:lastRow="0" w:firstColumn="0" w:lastColumn="0" w:noHBand="0" w:noVBand="0"/>
      </w:tblPr>
      <w:tblGrid>
        <w:gridCol w:w="2552"/>
        <w:gridCol w:w="810"/>
        <w:gridCol w:w="810"/>
        <w:gridCol w:w="915"/>
        <w:gridCol w:w="810"/>
        <w:gridCol w:w="855"/>
        <w:gridCol w:w="916"/>
        <w:gridCol w:w="960"/>
      </w:tblGrid>
      <w:tr w:rsidR="00036D1B" w:rsidRPr="00E04F2A" w:rsidTr="00857E03">
        <w:trPr>
          <w:cantSplit/>
          <w:trHeight w:val="537"/>
          <w:jc w:val="center"/>
        </w:trPr>
        <w:tc>
          <w:tcPr>
            <w:tcW w:w="2552" w:type="dxa"/>
            <w:vMerge w:val="restart"/>
            <w:tcBorders>
              <w:top w:val="single" w:sz="12" w:space="0" w:color="000000"/>
              <w:left w:val="nil"/>
              <w:right w:val="nil"/>
            </w:tcBorders>
            <w:vAlign w:val="center"/>
          </w:tcPr>
          <w:p w:rsidR="00036D1B" w:rsidRPr="00E04F2A" w:rsidRDefault="00036D1B" w:rsidP="00E04F2A">
            <w:pPr>
              <w:widowControl/>
              <w:adjustRightInd w:val="0"/>
              <w:snapToGrid w:val="0"/>
              <w:spacing w:after="0" w:line="360" w:lineRule="auto"/>
              <w:rPr>
                <w:rFonts w:ascii="Book Antiqua" w:hAnsi="Book Antiqua"/>
                <w:b/>
                <w:kern w:val="0"/>
                <w:sz w:val="24"/>
                <w:szCs w:val="24"/>
              </w:rPr>
            </w:pPr>
            <w:r w:rsidRPr="00E04F2A">
              <w:rPr>
                <w:rFonts w:ascii="Book Antiqua" w:hAnsi="Book Antiqua"/>
                <w:b/>
                <w:kern w:val="0"/>
                <w:sz w:val="24"/>
                <w:szCs w:val="24"/>
              </w:rPr>
              <w:t>Factor</w:t>
            </w:r>
          </w:p>
        </w:tc>
        <w:tc>
          <w:tcPr>
            <w:tcW w:w="810" w:type="dxa"/>
            <w:vMerge w:val="restart"/>
            <w:tcBorders>
              <w:top w:val="single" w:sz="12" w:space="0" w:color="000000"/>
              <w:right w:val="nil"/>
            </w:tcBorders>
            <w:vAlign w:val="center"/>
          </w:tcPr>
          <w:p w:rsidR="00036D1B" w:rsidRPr="00E04F2A" w:rsidRDefault="00036D1B" w:rsidP="00E04F2A">
            <w:pPr>
              <w:widowControl/>
              <w:adjustRightInd w:val="0"/>
              <w:snapToGrid w:val="0"/>
              <w:spacing w:after="0" w:line="360" w:lineRule="auto"/>
              <w:rPr>
                <w:rFonts w:ascii="Book Antiqua" w:hAnsi="Book Antiqua"/>
                <w:b/>
                <w:kern w:val="0"/>
                <w:sz w:val="24"/>
                <w:szCs w:val="24"/>
              </w:rPr>
            </w:pPr>
            <w:r w:rsidRPr="00E04F2A">
              <w:rPr>
                <w:rFonts w:ascii="Book Antiqua" w:hAnsi="Book Antiqua"/>
                <w:b/>
                <w:sz w:val="24"/>
                <w:szCs w:val="24"/>
              </w:rPr>
              <w:t>β</w:t>
            </w:r>
          </w:p>
        </w:tc>
        <w:tc>
          <w:tcPr>
            <w:tcW w:w="810" w:type="dxa"/>
            <w:vMerge w:val="restart"/>
            <w:tcBorders>
              <w:top w:val="single" w:sz="12" w:space="0" w:color="000000"/>
              <w:right w:val="nil"/>
            </w:tcBorders>
            <w:vAlign w:val="center"/>
          </w:tcPr>
          <w:p w:rsidR="00036D1B" w:rsidRPr="00E04F2A" w:rsidRDefault="00036D1B" w:rsidP="00E04F2A">
            <w:pPr>
              <w:widowControl/>
              <w:adjustRightInd w:val="0"/>
              <w:snapToGrid w:val="0"/>
              <w:spacing w:after="0" w:line="360" w:lineRule="auto"/>
              <w:rPr>
                <w:rFonts w:ascii="Book Antiqua" w:hAnsi="Book Antiqua"/>
                <w:b/>
                <w:kern w:val="0"/>
                <w:sz w:val="24"/>
                <w:szCs w:val="24"/>
              </w:rPr>
            </w:pPr>
            <w:r w:rsidRPr="00E04F2A">
              <w:rPr>
                <w:rFonts w:ascii="Book Antiqua" w:hAnsi="Book Antiqua"/>
                <w:b/>
                <w:sz w:val="24"/>
                <w:szCs w:val="24"/>
              </w:rPr>
              <w:t>SE</w:t>
            </w:r>
          </w:p>
        </w:tc>
        <w:tc>
          <w:tcPr>
            <w:tcW w:w="915" w:type="dxa"/>
            <w:vMerge w:val="restart"/>
            <w:tcBorders>
              <w:top w:val="single" w:sz="12" w:space="0" w:color="000000"/>
              <w:right w:val="nil"/>
            </w:tcBorders>
            <w:vAlign w:val="center"/>
          </w:tcPr>
          <w:p w:rsidR="00036D1B" w:rsidRPr="00E04F2A" w:rsidRDefault="00036D1B" w:rsidP="00E04F2A">
            <w:pPr>
              <w:widowControl/>
              <w:adjustRightInd w:val="0"/>
              <w:snapToGrid w:val="0"/>
              <w:spacing w:after="0" w:line="360" w:lineRule="auto"/>
              <w:rPr>
                <w:rFonts w:ascii="Book Antiqua" w:hAnsi="Book Antiqua"/>
                <w:b/>
                <w:kern w:val="0"/>
                <w:sz w:val="24"/>
                <w:szCs w:val="24"/>
              </w:rPr>
            </w:pPr>
            <w:r w:rsidRPr="00E04F2A">
              <w:rPr>
                <w:rFonts w:ascii="Book Antiqua" w:hAnsi="Book Antiqua"/>
                <w:b/>
                <w:sz w:val="24"/>
                <w:szCs w:val="24"/>
              </w:rPr>
              <w:t>Wald</w:t>
            </w:r>
          </w:p>
        </w:tc>
        <w:tc>
          <w:tcPr>
            <w:tcW w:w="810" w:type="dxa"/>
            <w:vMerge w:val="restart"/>
            <w:tcBorders>
              <w:top w:val="single" w:sz="12" w:space="0" w:color="000000"/>
            </w:tcBorders>
            <w:vAlign w:val="center"/>
          </w:tcPr>
          <w:p w:rsidR="00036D1B" w:rsidRPr="00637A02" w:rsidRDefault="00036D1B" w:rsidP="00E04F2A">
            <w:pPr>
              <w:widowControl/>
              <w:adjustRightInd w:val="0"/>
              <w:snapToGrid w:val="0"/>
              <w:spacing w:after="0" w:line="360" w:lineRule="auto"/>
              <w:rPr>
                <w:rFonts w:ascii="Book Antiqua" w:hAnsi="Book Antiqua"/>
                <w:b/>
                <w:i/>
                <w:sz w:val="24"/>
                <w:szCs w:val="24"/>
              </w:rPr>
            </w:pPr>
            <w:r w:rsidRPr="00637A02">
              <w:rPr>
                <w:rFonts w:ascii="Book Antiqua" w:hAnsi="Book Antiqua"/>
                <w:b/>
                <w:i/>
                <w:sz w:val="24"/>
                <w:szCs w:val="24"/>
              </w:rPr>
              <w:t>P</w:t>
            </w:r>
          </w:p>
        </w:tc>
        <w:tc>
          <w:tcPr>
            <w:tcW w:w="855" w:type="dxa"/>
            <w:vMerge w:val="restart"/>
            <w:tcBorders>
              <w:top w:val="single" w:sz="12" w:space="0" w:color="000000"/>
            </w:tcBorders>
            <w:vAlign w:val="center"/>
          </w:tcPr>
          <w:p w:rsidR="00036D1B" w:rsidRPr="00E04F2A" w:rsidRDefault="00036D1B" w:rsidP="00E04F2A">
            <w:pPr>
              <w:widowControl/>
              <w:adjustRightInd w:val="0"/>
              <w:snapToGrid w:val="0"/>
              <w:spacing w:after="0" w:line="360" w:lineRule="auto"/>
              <w:rPr>
                <w:rFonts w:ascii="Book Antiqua" w:hAnsi="Book Antiqua"/>
                <w:b/>
                <w:sz w:val="24"/>
                <w:szCs w:val="24"/>
              </w:rPr>
            </w:pPr>
            <w:r w:rsidRPr="00E04F2A">
              <w:rPr>
                <w:rFonts w:ascii="Book Antiqua" w:hAnsi="Book Antiqua"/>
                <w:b/>
                <w:sz w:val="24"/>
                <w:szCs w:val="24"/>
              </w:rPr>
              <w:t>OR</w:t>
            </w:r>
          </w:p>
        </w:tc>
        <w:tc>
          <w:tcPr>
            <w:tcW w:w="1876" w:type="dxa"/>
            <w:gridSpan w:val="2"/>
            <w:tcBorders>
              <w:top w:val="single" w:sz="12" w:space="0" w:color="000000"/>
              <w:bottom w:val="single" w:sz="8" w:space="0" w:color="000000"/>
            </w:tcBorders>
          </w:tcPr>
          <w:p w:rsidR="00036D1B" w:rsidRPr="00E04F2A" w:rsidRDefault="00036D1B" w:rsidP="00E04F2A">
            <w:pPr>
              <w:widowControl/>
              <w:adjustRightInd w:val="0"/>
              <w:snapToGrid w:val="0"/>
              <w:spacing w:after="0" w:line="360" w:lineRule="auto"/>
              <w:rPr>
                <w:rFonts w:ascii="Book Antiqua" w:hAnsi="Book Antiqua"/>
                <w:b/>
                <w:bCs/>
                <w:kern w:val="0"/>
                <w:sz w:val="24"/>
                <w:szCs w:val="24"/>
              </w:rPr>
            </w:pPr>
            <w:r w:rsidRPr="00E04F2A">
              <w:rPr>
                <w:rFonts w:ascii="Book Antiqua" w:hAnsi="Book Antiqua"/>
                <w:b/>
                <w:sz w:val="24"/>
                <w:szCs w:val="24"/>
              </w:rPr>
              <w:t>95.0%CI</w:t>
            </w:r>
          </w:p>
        </w:tc>
      </w:tr>
      <w:tr w:rsidR="00036D1B" w:rsidRPr="00E04F2A" w:rsidTr="00857E03">
        <w:trPr>
          <w:cantSplit/>
          <w:trHeight w:val="537"/>
          <w:jc w:val="center"/>
        </w:trPr>
        <w:tc>
          <w:tcPr>
            <w:tcW w:w="2552" w:type="dxa"/>
            <w:vMerge/>
            <w:tcBorders>
              <w:left w:val="nil"/>
              <w:bottom w:val="single" w:sz="12" w:space="0" w:color="000000"/>
              <w:right w:val="nil"/>
            </w:tcBorders>
          </w:tcPr>
          <w:p w:rsidR="00036D1B" w:rsidRPr="00E04F2A" w:rsidRDefault="00036D1B" w:rsidP="00E04F2A">
            <w:pPr>
              <w:widowControl/>
              <w:adjustRightInd w:val="0"/>
              <w:snapToGrid w:val="0"/>
              <w:spacing w:after="0" w:line="360" w:lineRule="auto"/>
              <w:rPr>
                <w:rFonts w:ascii="Book Antiqua" w:hAnsi="Book Antiqua"/>
                <w:kern w:val="0"/>
                <w:sz w:val="24"/>
                <w:szCs w:val="24"/>
              </w:rPr>
            </w:pPr>
          </w:p>
        </w:tc>
        <w:tc>
          <w:tcPr>
            <w:tcW w:w="810" w:type="dxa"/>
            <w:vMerge/>
            <w:tcBorders>
              <w:bottom w:val="single" w:sz="12" w:space="0" w:color="000000"/>
              <w:right w:val="nil"/>
            </w:tcBorders>
          </w:tcPr>
          <w:p w:rsidR="00036D1B" w:rsidRPr="00E04F2A" w:rsidRDefault="00036D1B" w:rsidP="00E04F2A">
            <w:pPr>
              <w:widowControl/>
              <w:adjustRightInd w:val="0"/>
              <w:snapToGrid w:val="0"/>
              <w:spacing w:after="0" w:line="360" w:lineRule="auto"/>
              <w:rPr>
                <w:rFonts w:ascii="Book Antiqua" w:hAnsi="Book Antiqua"/>
                <w:sz w:val="24"/>
                <w:szCs w:val="24"/>
              </w:rPr>
            </w:pPr>
          </w:p>
        </w:tc>
        <w:tc>
          <w:tcPr>
            <w:tcW w:w="810" w:type="dxa"/>
            <w:vMerge/>
            <w:tcBorders>
              <w:bottom w:val="single" w:sz="12" w:space="0" w:color="000000"/>
              <w:right w:val="nil"/>
            </w:tcBorders>
          </w:tcPr>
          <w:p w:rsidR="00036D1B" w:rsidRPr="00E04F2A" w:rsidRDefault="00036D1B" w:rsidP="00E04F2A">
            <w:pPr>
              <w:widowControl/>
              <w:adjustRightInd w:val="0"/>
              <w:snapToGrid w:val="0"/>
              <w:spacing w:after="0" w:line="360" w:lineRule="auto"/>
              <w:rPr>
                <w:rFonts w:ascii="Book Antiqua" w:hAnsi="Book Antiqua"/>
                <w:sz w:val="24"/>
                <w:szCs w:val="24"/>
              </w:rPr>
            </w:pPr>
          </w:p>
        </w:tc>
        <w:tc>
          <w:tcPr>
            <w:tcW w:w="915" w:type="dxa"/>
            <w:vMerge/>
            <w:tcBorders>
              <w:bottom w:val="single" w:sz="12" w:space="0" w:color="000000"/>
              <w:right w:val="nil"/>
            </w:tcBorders>
          </w:tcPr>
          <w:p w:rsidR="00036D1B" w:rsidRPr="00E04F2A" w:rsidRDefault="00036D1B" w:rsidP="00E04F2A">
            <w:pPr>
              <w:widowControl/>
              <w:adjustRightInd w:val="0"/>
              <w:snapToGrid w:val="0"/>
              <w:spacing w:after="0" w:line="360" w:lineRule="auto"/>
              <w:rPr>
                <w:rFonts w:ascii="Book Antiqua" w:hAnsi="Book Antiqua"/>
                <w:sz w:val="24"/>
                <w:szCs w:val="24"/>
              </w:rPr>
            </w:pPr>
          </w:p>
        </w:tc>
        <w:tc>
          <w:tcPr>
            <w:tcW w:w="810" w:type="dxa"/>
            <w:vMerge/>
            <w:tcBorders>
              <w:bottom w:val="single" w:sz="12" w:space="0" w:color="000000"/>
            </w:tcBorders>
          </w:tcPr>
          <w:p w:rsidR="00036D1B" w:rsidRPr="00E04F2A" w:rsidRDefault="00036D1B" w:rsidP="00E04F2A">
            <w:pPr>
              <w:widowControl/>
              <w:adjustRightInd w:val="0"/>
              <w:snapToGrid w:val="0"/>
              <w:spacing w:after="0" w:line="360" w:lineRule="auto"/>
              <w:rPr>
                <w:rFonts w:ascii="Book Antiqua" w:hAnsi="Book Antiqua"/>
                <w:sz w:val="24"/>
                <w:szCs w:val="24"/>
              </w:rPr>
            </w:pPr>
          </w:p>
        </w:tc>
        <w:tc>
          <w:tcPr>
            <w:tcW w:w="855" w:type="dxa"/>
            <w:vMerge/>
            <w:tcBorders>
              <w:bottom w:val="single" w:sz="12" w:space="0" w:color="000000"/>
            </w:tcBorders>
          </w:tcPr>
          <w:p w:rsidR="00036D1B" w:rsidRPr="00E04F2A" w:rsidRDefault="00036D1B" w:rsidP="00E04F2A">
            <w:pPr>
              <w:widowControl/>
              <w:adjustRightInd w:val="0"/>
              <w:snapToGrid w:val="0"/>
              <w:spacing w:after="0" w:line="360" w:lineRule="auto"/>
              <w:rPr>
                <w:rFonts w:ascii="Book Antiqua" w:hAnsi="Book Antiqua"/>
                <w:sz w:val="24"/>
                <w:szCs w:val="24"/>
              </w:rPr>
            </w:pPr>
          </w:p>
        </w:tc>
        <w:tc>
          <w:tcPr>
            <w:tcW w:w="916" w:type="dxa"/>
            <w:tcBorders>
              <w:top w:val="single" w:sz="8" w:space="0" w:color="000000"/>
              <w:bottom w:val="single" w:sz="12" w:space="0" w:color="000000"/>
            </w:tcBorders>
          </w:tcPr>
          <w:p w:rsidR="00036D1B" w:rsidRPr="00E04F2A" w:rsidRDefault="00036D1B" w:rsidP="00E04F2A">
            <w:pPr>
              <w:widowControl/>
              <w:adjustRightInd w:val="0"/>
              <w:snapToGrid w:val="0"/>
              <w:spacing w:after="0" w:line="360" w:lineRule="auto"/>
              <w:rPr>
                <w:rFonts w:ascii="Book Antiqua" w:hAnsi="Book Antiqua"/>
                <w:b/>
                <w:sz w:val="24"/>
                <w:szCs w:val="24"/>
              </w:rPr>
            </w:pPr>
            <w:r w:rsidRPr="00E04F2A">
              <w:rPr>
                <w:rFonts w:ascii="Book Antiqua" w:hAnsi="Book Antiqua"/>
                <w:b/>
                <w:sz w:val="24"/>
                <w:szCs w:val="24"/>
              </w:rPr>
              <w:t>Lower limit</w:t>
            </w:r>
          </w:p>
        </w:tc>
        <w:tc>
          <w:tcPr>
            <w:tcW w:w="960" w:type="dxa"/>
            <w:tcBorders>
              <w:top w:val="single" w:sz="8" w:space="0" w:color="000000"/>
              <w:bottom w:val="single" w:sz="12" w:space="0" w:color="000000"/>
              <w:right w:val="nil"/>
            </w:tcBorders>
          </w:tcPr>
          <w:p w:rsidR="00036D1B" w:rsidRPr="00E04F2A" w:rsidRDefault="00036D1B" w:rsidP="00E04F2A">
            <w:pPr>
              <w:widowControl/>
              <w:adjustRightInd w:val="0"/>
              <w:snapToGrid w:val="0"/>
              <w:spacing w:after="0" w:line="360" w:lineRule="auto"/>
              <w:rPr>
                <w:rFonts w:ascii="Book Antiqua" w:hAnsi="Book Antiqua"/>
                <w:b/>
                <w:bCs/>
                <w:kern w:val="0"/>
                <w:sz w:val="24"/>
                <w:szCs w:val="24"/>
              </w:rPr>
            </w:pPr>
            <w:r w:rsidRPr="00E04F2A">
              <w:rPr>
                <w:rFonts w:ascii="Book Antiqua" w:hAnsi="Book Antiqua"/>
                <w:b/>
                <w:bCs/>
                <w:kern w:val="0"/>
                <w:sz w:val="24"/>
                <w:szCs w:val="24"/>
              </w:rPr>
              <w:t>Upper</w:t>
            </w:r>
          </w:p>
          <w:p w:rsidR="00036D1B" w:rsidRPr="00E04F2A" w:rsidRDefault="00036D1B" w:rsidP="00E04F2A">
            <w:pPr>
              <w:widowControl/>
              <w:adjustRightInd w:val="0"/>
              <w:snapToGrid w:val="0"/>
              <w:spacing w:after="0" w:line="360" w:lineRule="auto"/>
              <w:rPr>
                <w:rFonts w:ascii="Book Antiqua" w:hAnsi="Book Antiqua"/>
                <w:b/>
                <w:bCs/>
                <w:kern w:val="0"/>
                <w:sz w:val="24"/>
                <w:szCs w:val="24"/>
              </w:rPr>
            </w:pPr>
            <w:r w:rsidRPr="00E04F2A">
              <w:rPr>
                <w:rFonts w:ascii="Book Antiqua" w:hAnsi="Book Antiqua"/>
                <w:b/>
                <w:bCs/>
                <w:kern w:val="0"/>
                <w:sz w:val="24"/>
                <w:szCs w:val="24"/>
              </w:rPr>
              <w:t>limit</w:t>
            </w:r>
          </w:p>
        </w:tc>
      </w:tr>
      <w:tr w:rsidR="00036D1B" w:rsidRPr="00E04F2A" w:rsidTr="00857E03">
        <w:trPr>
          <w:trHeight w:val="282"/>
          <w:jc w:val="center"/>
        </w:trPr>
        <w:tc>
          <w:tcPr>
            <w:tcW w:w="2552" w:type="dxa"/>
          </w:tcPr>
          <w:p w:rsidR="00036D1B" w:rsidRPr="00E04F2A" w:rsidRDefault="00036D1B" w:rsidP="00E04F2A">
            <w:pPr>
              <w:widowControl/>
              <w:adjustRightInd w:val="0"/>
              <w:snapToGrid w:val="0"/>
              <w:spacing w:after="0" w:line="360" w:lineRule="auto"/>
              <w:rPr>
                <w:rFonts w:ascii="Book Antiqua" w:hAnsi="Book Antiqua"/>
                <w:sz w:val="24"/>
                <w:szCs w:val="24"/>
              </w:rPr>
            </w:pPr>
            <w:r w:rsidRPr="00E04F2A">
              <w:rPr>
                <w:rFonts w:ascii="Book Antiqua" w:hAnsi="Book Antiqua"/>
                <w:sz w:val="24"/>
                <w:szCs w:val="24"/>
              </w:rPr>
              <w:t>L/S(&gt; 2 = 0, ≤ 2 = 1)</w:t>
            </w:r>
          </w:p>
        </w:tc>
        <w:tc>
          <w:tcPr>
            <w:tcW w:w="81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3.136</w:t>
            </w:r>
          </w:p>
        </w:tc>
        <w:tc>
          <w:tcPr>
            <w:tcW w:w="81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0.385</w:t>
            </w:r>
          </w:p>
        </w:tc>
        <w:tc>
          <w:tcPr>
            <w:tcW w:w="915"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12.732</w:t>
            </w:r>
          </w:p>
        </w:tc>
        <w:tc>
          <w:tcPr>
            <w:tcW w:w="81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0.003</w:t>
            </w:r>
          </w:p>
        </w:tc>
        <w:tc>
          <w:tcPr>
            <w:tcW w:w="855"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23.006</w:t>
            </w:r>
          </w:p>
        </w:tc>
        <w:tc>
          <w:tcPr>
            <w:tcW w:w="916"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10.817</w:t>
            </w:r>
          </w:p>
        </w:tc>
        <w:tc>
          <w:tcPr>
            <w:tcW w:w="96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48.928</w:t>
            </w:r>
          </w:p>
        </w:tc>
      </w:tr>
      <w:tr w:rsidR="00036D1B" w:rsidRPr="00E04F2A" w:rsidTr="00857E03">
        <w:trPr>
          <w:trHeight w:val="282"/>
          <w:jc w:val="center"/>
        </w:trPr>
        <w:tc>
          <w:tcPr>
            <w:tcW w:w="2552" w:type="dxa"/>
          </w:tcPr>
          <w:p w:rsidR="00036D1B" w:rsidRPr="00E04F2A" w:rsidRDefault="00D15C62" w:rsidP="00E04F2A">
            <w:pPr>
              <w:adjustRightInd w:val="0"/>
              <w:snapToGrid w:val="0"/>
              <w:spacing w:after="0" w:line="360" w:lineRule="auto"/>
              <w:rPr>
                <w:rFonts w:ascii="Book Antiqua" w:hAnsi="Book Antiqua"/>
                <w:sz w:val="24"/>
                <w:szCs w:val="24"/>
              </w:rPr>
            </w:pPr>
            <w:r>
              <w:rPr>
                <w:rFonts w:ascii="Book Antiqua" w:hAnsi="Book Antiqua"/>
                <w:sz w:val="24"/>
                <w:szCs w:val="24"/>
              </w:rPr>
              <w:t>Boundary</w:t>
            </w:r>
            <w:r w:rsidRPr="00E04F2A">
              <w:rPr>
                <w:rFonts w:ascii="Book Antiqua" w:hAnsi="Book Antiqua"/>
                <w:sz w:val="24"/>
                <w:szCs w:val="24"/>
              </w:rPr>
              <w:t xml:space="preserve"> </w:t>
            </w:r>
            <w:r w:rsidR="00036D1B" w:rsidRPr="00E04F2A">
              <w:rPr>
                <w:rFonts w:ascii="Book Antiqua" w:hAnsi="Book Antiqua"/>
                <w:sz w:val="24"/>
                <w:szCs w:val="24"/>
              </w:rPr>
              <w:t>shape (rule = 0, irregular = 1)</w:t>
            </w:r>
          </w:p>
        </w:tc>
        <w:tc>
          <w:tcPr>
            <w:tcW w:w="81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0.767</w:t>
            </w:r>
          </w:p>
        </w:tc>
        <w:tc>
          <w:tcPr>
            <w:tcW w:w="81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0.681</w:t>
            </w:r>
          </w:p>
        </w:tc>
        <w:tc>
          <w:tcPr>
            <w:tcW w:w="915"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3.294</w:t>
            </w:r>
          </w:p>
        </w:tc>
        <w:tc>
          <w:tcPr>
            <w:tcW w:w="81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0.134</w:t>
            </w:r>
          </w:p>
        </w:tc>
        <w:tc>
          <w:tcPr>
            <w:tcW w:w="855"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2.153</w:t>
            </w:r>
          </w:p>
        </w:tc>
        <w:tc>
          <w:tcPr>
            <w:tcW w:w="916"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0.567</w:t>
            </w:r>
          </w:p>
        </w:tc>
        <w:tc>
          <w:tcPr>
            <w:tcW w:w="96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8.179</w:t>
            </w:r>
          </w:p>
        </w:tc>
      </w:tr>
      <w:tr w:rsidR="00036D1B" w:rsidRPr="00E04F2A" w:rsidTr="00857E03">
        <w:trPr>
          <w:trHeight w:val="282"/>
          <w:jc w:val="center"/>
        </w:trPr>
        <w:tc>
          <w:tcPr>
            <w:tcW w:w="2552" w:type="dxa"/>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Lymphatic portal</w:t>
            </w:r>
          </w:p>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(with = 0, no = 1)</w:t>
            </w:r>
          </w:p>
        </w:tc>
        <w:tc>
          <w:tcPr>
            <w:tcW w:w="81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2.796</w:t>
            </w:r>
          </w:p>
        </w:tc>
        <w:tc>
          <w:tcPr>
            <w:tcW w:w="81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0.582</w:t>
            </w:r>
          </w:p>
        </w:tc>
        <w:tc>
          <w:tcPr>
            <w:tcW w:w="915"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13.592</w:t>
            </w:r>
          </w:p>
        </w:tc>
        <w:tc>
          <w:tcPr>
            <w:tcW w:w="81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0.002</w:t>
            </w:r>
          </w:p>
        </w:tc>
        <w:tc>
          <w:tcPr>
            <w:tcW w:w="855"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16.384</w:t>
            </w:r>
          </w:p>
        </w:tc>
        <w:tc>
          <w:tcPr>
            <w:tcW w:w="916"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5.236</w:t>
            </w:r>
          </w:p>
        </w:tc>
        <w:tc>
          <w:tcPr>
            <w:tcW w:w="960" w:type="dxa"/>
            <w:vAlign w:val="center"/>
          </w:tcPr>
          <w:p w:rsidR="00036D1B" w:rsidRPr="00E04F2A" w:rsidRDefault="00036D1B" w:rsidP="00E04F2A">
            <w:pPr>
              <w:widowControl/>
              <w:adjustRightInd w:val="0"/>
              <w:snapToGrid w:val="0"/>
              <w:spacing w:after="0" w:line="360" w:lineRule="auto"/>
              <w:textAlignment w:val="center"/>
              <w:rPr>
                <w:rFonts w:ascii="Book Antiqua" w:eastAsia="等线" w:hAnsi="Book Antiqua"/>
                <w:kern w:val="0"/>
                <w:sz w:val="24"/>
                <w:szCs w:val="24"/>
                <w:lang w:bidi="ar"/>
              </w:rPr>
            </w:pPr>
            <w:r w:rsidRPr="00E04F2A">
              <w:rPr>
                <w:rFonts w:ascii="Book Antiqua" w:eastAsia="等线" w:hAnsi="Book Antiqua"/>
                <w:kern w:val="0"/>
                <w:sz w:val="24"/>
                <w:szCs w:val="24"/>
                <w:lang w:bidi="ar"/>
              </w:rPr>
              <w:t>51.266</w:t>
            </w:r>
          </w:p>
        </w:tc>
      </w:tr>
      <w:tr w:rsidR="00036D1B" w:rsidRPr="00E04F2A" w:rsidTr="00857E03">
        <w:trPr>
          <w:trHeight w:val="282"/>
          <w:jc w:val="center"/>
        </w:trPr>
        <w:tc>
          <w:tcPr>
            <w:tcW w:w="2552" w:type="dxa"/>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Blood flow distribution (central type = 0, mixed type = 1)</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0.093</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0.209</w:t>
            </w:r>
          </w:p>
        </w:tc>
        <w:tc>
          <w:tcPr>
            <w:tcW w:w="915"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1.563</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0.329</w:t>
            </w:r>
          </w:p>
        </w:tc>
        <w:tc>
          <w:tcPr>
            <w:tcW w:w="855"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1.098</w:t>
            </w:r>
          </w:p>
        </w:tc>
        <w:tc>
          <w:tcPr>
            <w:tcW w:w="916"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0.729</w:t>
            </w:r>
          </w:p>
        </w:tc>
        <w:tc>
          <w:tcPr>
            <w:tcW w:w="96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1.654</w:t>
            </w:r>
          </w:p>
        </w:tc>
      </w:tr>
      <w:tr w:rsidR="00036D1B" w:rsidRPr="00E04F2A" w:rsidTr="00857E03">
        <w:trPr>
          <w:trHeight w:val="282"/>
          <w:jc w:val="center"/>
        </w:trPr>
        <w:tc>
          <w:tcPr>
            <w:tcW w:w="2552" w:type="dxa"/>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PI</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0.169</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0.081</w:t>
            </w:r>
          </w:p>
        </w:tc>
        <w:tc>
          <w:tcPr>
            <w:tcW w:w="915"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8.452</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0.003</w:t>
            </w:r>
          </w:p>
        </w:tc>
        <w:tc>
          <w:tcPr>
            <w:tcW w:w="855"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1.184</w:t>
            </w:r>
          </w:p>
        </w:tc>
        <w:tc>
          <w:tcPr>
            <w:tcW w:w="916"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1.010</w:t>
            </w:r>
          </w:p>
        </w:tc>
        <w:tc>
          <w:tcPr>
            <w:tcW w:w="96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1.388</w:t>
            </w:r>
          </w:p>
        </w:tc>
      </w:tr>
      <w:tr w:rsidR="00036D1B" w:rsidRPr="00E04F2A" w:rsidTr="00857E03">
        <w:trPr>
          <w:trHeight w:val="282"/>
          <w:jc w:val="center"/>
        </w:trPr>
        <w:tc>
          <w:tcPr>
            <w:tcW w:w="2552" w:type="dxa"/>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Contrast distribution (uniform = 0, non-uniform = 1)</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0.453</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0.301</w:t>
            </w:r>
          </w:p>
        </w:tc>
        <w:tc>
          <w:tcPr>
            <w:tcW w:w="915"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3.730</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0.065</w:t>
            </w:r>
          </w:p>
        </w:tc>
        <w:tc>
          <w:tcPr>
            <w:tcW w:w="855"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1.573</w:t>
            </w:r>
          </w:p>
        </w:tc>
        <w:tc>
          <w:tcPr>
            <w:tcW w:w="916"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0.872</w:t>
            </w:r>
          </w:p>
        </w:tc>
        <w:tc>
          <w:tcPr>
            <w:tcW w:w="96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2.838</w:t>
            </w:r>
          </w:p>
        </w:tc>
      </w:tr>
      <w:tr w:rsidR="00036D1B" w:rsidRPr="00E04F2A" w:rsidTr="00857E03">
        <w:trPr>
          <w:trHeight w:val="282"/>
          <w:jc w:val="center"/>
        </w:trPr>
        <w:tc>
          <w:tcPr>
            <w:tcW w:w="2552" w:type="dxa"/>
          </w:tcPr>
          <w:p w:rsidR="00036D1B" w:rsidRPr="00E04F2A" w:rsidRDefault="00D15C62" w:rsidP="00E04F2A">
            <w:pPr>
              <w:adjustRightInd w:val="0"/>
              <w:snapToGrid w:val="0"/>
              <w:spacing w:after="0" w:line="360" w:lineRule="auto"/>
              <w:rPr>
                <w:rFonts w:ascii="Book Antiqua" w:hAnsi="Book Antiqua"/>
                <w:sz w:val="24"/>
                <w:szCs w:val="24"/>
              </w:rPr>
            </w:pPr>
            <w:r>
              <w:rPr>
                <w:rFonts w:ascii="Book Antiqua" w:hAnsi="Book Antiqua"/>
                <w:sz w:val="24"/>
                <w:szCs w:val="24"/>
              </w:rPr>
              <w:t>E</w:t>
            </w:r>
            <w:r w:rsidRPr="00E04F2A">
              <w:rPr>
                <w:rFonts w:ascii="Book Antiqua" w:hAnsi="Book Antiqua"/>
                <w:sz w:val="24"/>
                <w:szCs w:val="24"/>
              </w:rPr>
              <w:t xml:space="preserve">lasticity </w:t>
            </w:r>
            <w:r w:rsidR="00036D1B" w:rsidRPr="00E04F2A">
              <w:rPr>
                <w:rFonts w:ascii="Book Antiqua" w:hAnsi="Book Antiqua"/>
                <w:sz w:val="24"/>
                <w:szCs w:val="24"/>
              </w:rPr>
              <w:t>score</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1.589</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0.231</w:t>
            </w:r>
          </w:p>
        </w:tc>
        <w:tc>
          <w:tcPr>
            <w:tcW w:w="915"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9.457</w:t>
            </w:r>
          </w:p>
        </w:tc>
        <w:tc>
          <w:tcPr>
            <w:tcW w:w="81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0.030</w:t>
            </w:r>
          </w:p>
        </w:tc>
        <w:tc>
          <w:tcPr>
            <w:tcW w:w="855"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4.901</w:t>
            </w:r>
          </w:p>
        </w:tc>
        <w:tc>
          <w:tcPr>
            <w:tcW w:w="916"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1.131</w:t>
            </w:r>
          </w:p>
        </w:tc>
        <w:tc>
          <w:tcPr>
            <w:tcW w:w="960" w:type="dxa"/>
            <w:vAlign w:val="center"/>
          </w:tcPr>
          <w:p w:rsidR="00036D1B" w:rsidRPr="00E04F2A" w:rsidRDefault="00036D1B" w:rsidP="00E04F2A">
            <w:pPr>
              <w:adjustRightInd w:val="0"/>
              <w:snapToGrid w:val="0"/>
              <w:spacing w:after="0" w:line="360" w:lineRule="auto"/>
              <w:rPr>
                <w:rFonts w:ascii="Book Antiqua" w:hAnsi="Book Antiqua"/>
                <w:sz w:val="24"/>
                <w:szCs w:val="24"/>
              </w:rPr>
            </w:pPr>
            <w:r w:rsidRPr="00E04F2A">
              <w:rPr>
                <w:rFonts w:ascii="Book Antiqua" w:hAnsi="Book Antiqua"/>
                <w:sz w:val="24"/>
                <w:szCs w:val="24"/>
              </w:rPr>
              <w:t>1.861</w:t>
            </w:r>
          </w:p>
        </w:tc>
      </w:tr>
    </w:tbl>
    <w:p w:rsidR="00036D1B" w:rsidRPr="00E04F2A" w:rsidRDefault="00036D1B" w:rsidP="00E04F2A">
      <w:pPr>
        <w:adjustRightInd w:val="0"/>
        <w:snapToGrid w:val="0"/>
        <w:spacing w:after="0" w:line="360" w:lineRule="auto"/>
        <w:rPr>
          <w:rFonts w:ascii="Book Antiqua" w:hAnsi="Book Antiqua"/>
          <w:b/>
          <w:kern w:val="0"/>
          <w:sz w:val="24"/>
          <w:szCs w:val="24"/>
        </w:rPr>
      </w:pPr>
    </w:p>
    <w:p w:rsidR="00036D1B" w:rsidRPr="00E04F2A" w:rsidRDefault="00036D1B" w:rsidP="00E04F2A">
      <w:pPr>
        <w:adjustRightInd w:val="0"/>
        <w:snapToGrid w:val="0"/>
        <w:spacing w:after="0" w:line="360" w:lineRule="auto"/>
        <w:outlineLvl w:val="0"/>
        <w:rPr>
          <w:rFonts w:ascii="Book Antiqua" w:hAnsi="Book Antiqua"/>
          <w:b/>
          <w:kern w:val="0"/>
          <w:sz w:val="24"/>
          <w:szCs w:val="24"/>
        </w:rPr>
      </w:pPr>
    </w:p>
    <w:p w:rsidR="00857E03" w:rsidRPr="00E04F2A" w:rsidRDefault="00857E03" w:rsidP="00E04F2A">
      <w:pPr>
        <w:spacing w:after="0" w:line="360" w:lineRule="auto"/>
        <w:rPr>
          <w:rFonts w:ascii="Book Antiqua" w:hAnsi="Book Antiqua"/>
          <w:sz w:val="24"/>
          <w:szCs w:val="24"/>
        </w:rPr>
      </w:pPr>
    </w:p>
    <w:sectPr w:rsidR="00857E03" w:rsidRPr="00E04F2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1C9" w:rsidRDefault="006C71C9" w:rsidP="00637A02">
      <w:pPr>
        <w:spacing w:after="0" w:line="240" w:lineRule="auto"/>
      </w:pPr>
      <w:r>
        <w:separator/>
      </w:r>
    </w:p>
  </w:endnote>
  <w:endnote w:type="continuationSeparator" w:id="0">
    <w:p w:rsidR="006C71C9" w:rsidRDefault="006C71C9" w:rsidP="00637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1C9" w:rsidRDefault="006C71C9" w:rsidP="00637A02">
      <w:pPr>
        <w:spacing w:after="0" w:line="240" w:lineRule="auto"/>
      </w:pPr>
      <w:r>
        <w:separator/>
      </w:r>
    </w:p>
  </w:footnote>
  <w:footnote w:type="continuationSeparator" w:id="0">
    <w:p w:rsidR="006C71C9" w:rsidRDefault="006C71C9" w:rsidP="00637A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D16B1C"/>
    <w:multiLevelType w:val="singleLevel"/>
    <w:tmpl w:val="C4D16B1C"/>
    <w:lvl w:ilvl="0">
      <w:start w:val="1"/>
      <w:numFmt w:val="decimal"/>
      <w:suff w:val="space"/>
      <w:lvlText w:val="%1."/>
      <w:lvlJc w:val="left"/>
    </w:lvl>
  </w:abstractNum>
  <w:abstractNum w:abstractNumId="1">
    <w:nsid w:val="C514DFDE"/>
    <w:multiLevelType w:val="singleLevel"/>
    <w:tmpl w:val="0040E7C8"/>
    <w:lvl w:ilvl="0">
      <w:start w:val="1"/>
      <w:numFmt w:val="decimal"/>
      <w:lvlText w:val="%1."/>
      <w:lvlJc w:val="left"/>
      <w:pPr>
        <w:tabs>
          <w:tab w:val="num" w:pos="420"/>
        </w:tabs>
        <w:ind w:left="425" w:hanging="425"/>
      </w:pPr>
      <w:rPr>
        <w:rFonts w:ascii="Book Antiqua" w:eastAsia="宋体" w:hAnsi="Book Antiqua" w:cs="Times New Roman"/>
      </w:rPr>
    </w:lvl>
  </w:abstractNum>
  <w:abstractNum w:abstractNumId="2">
    <w:nsid w:val="136662A7"/>
    <w:multiLevelType w:val="hybridMultilevel"/>
    <w:tmpl w:val="675A820E"/>
    <w:lvl w:ilvl="0" w:tplc="A16AC942">
      <w:start w:val="2"/>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CC3"/>
    <w:rsid w:val="0001015D"/>
    <w:rsid w:val="000103B5"/>
    <w:rsid w:val="00010421"/>
    <w:rsid w:val="00012DC3"/>
    <w:rsid w:val="00015218"/>
    <w:rsid w:val="00016B46"/>
    <w:rsid w:val="00021DDF"/>
    <w:rsid w:val="00023AA1"/>
    <w:rsid w:val="00032C96"/>
    <w:rsid w:val="00033776"/>
    <w:rsid w:val="0003408F"/>
    <w:rsid w:val="0003516C"/>
    <w:rsid w:val="00036D1B"/>
    <w:rsid w:val="00041A3E"/>
    <w:rsid w:val="00046429"/>
    <w:rsid w:val="00047AF0"/>
    <w:rsid w:val="00082A24"/>
    <w:rsid w:val="00083E34"/>
    <w:rsid w:val="000876C4"/>
    <w:rsid w:val="000923B4"/>
    <w:rsid w:val="00093270"/>
    <w:rsid w:val="000952E7"/>
    <w:rsid w:val="0009680A"/>
    <w:rsid w:val="00097B98"/>
    <w:rsid w:val="000A4045"/>
    <w:rsid w:val="000A4421"/>
    <w:rsid w:val="000B36BA"/>
    <w:rsid w:val="000B5EEF"/>
    <w:rsid w:val="000B7752"/>
    <w:rsid w:val="000C4B48"/>
    <w:rsid w:val="000C4B6F"/>
    <w:rsid w:val="000C7593"/>
    <w:rsid w:val="000D4626"/>
    <w:rsid w:val="000E1DDB"/>
    <w:rsid w:val="000F5B01"/>
    <w:rsid w:val="000F5FCF"/>
    <w:rsid w:val="000F7093"/>
    <w:rsid w:val="000F750E"/>
    <w:rsid w:val="0010197C"/>
    <w:rsid w:val="00102723"/>
    <w:rsid w:val="0010362E"/>
    <w:rsid w:val="00103DC5"/>
    <w:rsid w:val="00122449"/>
    <w:rsid w:val="00125BF6"/>
    <w:rsid w:val="001265DD"/>
    <w:rsid w:val="00131762"/>
    <w:rsid w:val="00134462"/>
    <w:rsid w:val="00143D37"/>
    <w:rsid w:val="001441F5"/>
    <w:rsid w:val="00146BF7"/>
    <w:rsid w:val="00147AA7"/>
    <w:rsid w:val="001554DE"/>
    <w:rsid w:val="00157103"/>
    <w:rsid w:val="00161150"/>
    <w:rsid w:val="00172A27"/>
    <w:rsid w:val="0017417F"/>
    <w:rsid w:val="00185152"/>
    <w:rsid w:val="001858D0"/>
    <w:rsid w:val="00192C56"/>
    <w:rsid w:val="00193EF6"/>
    <w:rsid w:val="0019440C"/>
    <w:rsid w:val="001945CF"/>
    <w:rsid w:val="001A0116"/>
    <w:rsid w:val="001A7835"/>
    <w:rsid w:val="001B0966"/>
    <w:rsid w:val="001B0DCE"/>
    <w:rsid w:val="001B137A"/>
    <w:rsid w:val="001B1EC1"/>
    <w:rsid w:val="001B6D13"/>
    <w:rsid w:val="001B7106"/>
    <w:rsid w:val="001C4003"/>
    <w:rsid w:val="001C68EE"/>
    <w:rsid w:val="001C7715"/>
    <w:rsid w:val="001D0525"/>
    <w:rsid w:val="001D1A46"/>
    <w:rsid w:val="001D3A16"/>
    <w:rsid w:val="001E1F6E"/>
    <w:rsid w:val="001E2765"/>
    <w:rsid w:val="001E3DB8"/>
    <w:rsid w:val="001E6FDB"/>
    <w:rsid w:val="001F2369"/>
    <w:rsid w:val="001F2879"/>
    <w:rsid w:val="00202B57"/>
    <w:rsid w:val="00203C43"/>
    <w:rsid w:val="0020453C"/>
    <w:rsid w:val="0020612F"/>
    <w:rsid w:val="002063D8"/>
    <w:rsid w:val="00213037"/>
    <w:rsid w:val="002174D6"/>
    <w:rsid w:val="00224CFF"/>
    <w:rsid w:val="00225F35"/>
    <w:rsid w:val="00231920"/>
    <w:rsid w:val="00232007"/>
    <w:rsid w:val="0023244D"/>
    <w:rsid w:val="00234217"/>
    <w:rsid w:val="0023518B"/>
    <w:rsid w:val="00241EFF"/>
    <w:rsid w:val="002442F2"/>
    <w:rsid w:val="0024757F"/>
    <w:rsid w:val="00247FFC"/>
    <w:rsid w:val="0025295D"/>
    <w:rsid w:val="00252A07"/>
    <w:rsid w:val="002550F1"/>
    <w:rsid w:val="00260A69"/>
    <w:rsid w:val="00261BEC"/>
    <w:rsid w:val="00263437"/>
    <w:rsid w:val="0026605C"/>
    <w:rsid w:val="002675C0"/>
    <w:rsid w:val="00270568"/>
    <w:rsid w:val="00270C78"/>
    <w:rsid w:val="0027193C"/>
    <w:rsid w:val="00284F81"/>
    <w:rsid w:val="00294B91"/>
    <w:rsid w:val="002A1E43"/>
    <w:rsid w:val="002A5C85"/>
    <w:rsid w:val="002A702F"/>
    <w:rsid w:val="002A7423"/>
    <w:rsid w:val="002B2D5C"/>
    <w:rsid w:val="002B5E33"/>
    <w:rsid w:val="002B6BC0"/>
    <w:rsid w:val="002B6DE0"/>
    <w:rsid w:val="002C33C7"/>
    <w:rsid w:val="002C48AE"/>
    <w:rsid w:val="002C4B43"/>
    <w:rsid w:val="002C5DD0"/>
    <w:rsid w:val="002C72C9"/>
    <w:rsid w:val="002D36B6"/>
    <w:rsid w:val="002D3D82"/>
    <w:rsid w:val="002E2757"/>
    <w:rsid w:val="002E33E5"/>
    <w:rsid w:val="002F20ED"/>
    <w:rsid w:val="002F2686"/>
    <w:rsid w:val="00305FDC"/>
    <w:rsid w:val="00306FEA"/>
    <w:rsid w:val="00307999"/>
    <w:rsid w:val="003139E2"/>
    <w:rsid w:val="003171EC"/>
    <w:rsid w:val="0032072C"/>
    <w:rsid w:val="00320897"/>
    <w:rsid w:val="00320947"/>
    <w:rsid w:val="003217CC"/>
    <w:rsid w:val="00322BAA"/>
    <w:rsid w:val="00323F25"/>
    <w:rsid w:val="003262B4"/>
    <w:rsid w:val="00331E03"/>
    <w:rsid w:val="00335FD8"/>
    <w:rsid w:val="00340601"/>
    <w:rsid w:val="00345F6A"/>
    <w:rsid w:val="00353402"/>
    <w:rsid w:val="00353E6E"/>
    <w:rsid w:val="003550C4"/>
    <w:rsid w:val="00355B64"/>
    <w:rsid w:val="00356F7A"/>
    <w:rsid w:val="00360B3C"/>
    <w:rsid w:val="00364066"/>
    <w:rsid w:val="0036752E"/>
    <w:rsid w:val="0037059F"/>
    <w:rsid w:val="00370AE7"/>
    <w:rsid w:val="00373255"/>
    <w:rsid w:val="00375499"/>
    <w:rsid w:val="003871DF"/>
    <w:rsid w:val="00387CD4"/>
    <w:rsid w:val="003A513D"/>
    <w:rsid w:val="003B1783"/>
    <w:rsid w:val="003B41AE"/>
    <w:rsid w:val="003C2F12"/>
    <w:rsid w:val="003C31F4"/>
    <w:rsid w:val="003C4FA3"/>
    <w:rsid w:val="003C7D83"/>
    <w:rsid w:val="003C7E69"/>
    <w:rsid w:val="003D0F9C"/>
    <w:rsid w:val="003D5FE0"/>
    <w:rsid w:val="003D71D7"/>
    <w:rsid w:val="003D7E31"/>
    <w:rsid w:val="003F11B1"/>
    <w:rsid w:val="003F1C75"/>
    <w:rsid w:val="004000CA"/>
    <w:rsid w:val="0040014F"/>
    <w:rsid w:val="004103D9"/>
    <w:rsid w:val="0041116B"/>
    <w:rsid w:val="00411E6B"/>
    <w:rsid w:val="00416A25"/>
    <w:rsid w:val="004176B8"/>
    <w:rsid w:val="00417FD2"/>
    <w:rsid w:val="00425D0D"/>
    <w:rsid w:val="00426AA3"/>
    <w:rsid w:val="0043161F"/>
    <w:rsid w:val="00433C0D"/>
    <w:rsid w:val="00435E8B"/>
    <w:rsid w:val="00436DF3"/>
    <w:rsid w:val="00441099"/>
    <w:rsid w:val="00445C3B"/>
    <w:rsid w:val="0045047D"/>
    <w:rsid w:val="00451084"/>
    <w:rsid w:val="004515B3"/>
    <w:rsid w:val="00452E26"/>
    <w:rsid w:val="00461283"/>
    <w:rsid w:val="004619B4"/>
    <w:rsid w:val="004713CB"/>
    <w:rsid w:val="004719F5"/>
    <w:rsid w:val="00472A6E"/>
    <w:rsid w:val="00475256"/>
    <w:rsid w:val="00482DBF"/>
    <w:rsid w:val="004869C0"/>
    <w:rsid w:val="00494801"/>
    <w:rsid w:val="0049499C"/>
    <w:rsid w:val="004A510B"/>
    <w:rsid w:val="004A56EE"/>
    <w:rsid w:val="004A77EE"/>
    <w:rsid w:val="004B1D09"/>
    <w:rsid w:val="004B35F0"/>
    <w:rsid w:val="004B41EB"/>
    <w:rsid w:val="004B784B"/>
    <w:rsid w:val="004C0F67"/>
    <w:rsid w:val="004C50C6"/>
    <w:rsid w:val="004D2723"/>
    <w:rsid w:val="004D2F5A"/>
    <w:rsid w:val="004E6B21"/>
    <w:rsid w:val="004E7013"/>
    <w:rsid w:val="004F170B"/>
    <w:rsid w:val="004F19F5"/>
    <w:rsid w:val="004F1A79"/>
    <w:rsid w:val="00503B8B"/>
    <w:rsid w:val="00504156"/>
    <w:rsid w:val="00511C55"/>
    <w:rsid w:val="005129F5"/>
    <w:rsid w:val="00513FAC"/>
    <w:rsid w:val="005235A9"/>
    <w:rsid w:val="005246A6"/>
    <w:rsid w:val="005312BE"/>
    <w:rsid w:val="005320CA"/>
    <w:rsid w:val="00535918"/>
    <w:rsid w:val="00535B4A"/>
    <w:rsid w:val="00535D42"/>
    <w:rsid w:val="005361D7"/>
    <w:rsid w:val="00536314"/>
    <w:rsid w:val="00540127"/>
    <w:rsid w:val="00540B87"/>
    <w:rsid w:val="00542685"/>
    <w:rsid w:val="00545C54"/>
    <w:rsid w:val="00551727"/>
    <w:rsid w:val="0055292D"/>
    <w:rsid w:val="00553060"/>
    <w:rsid w:val="005532FA"/>
    <w:rsid w:val="0056026F"/>
    <w:rsid w:val="0056152A"/>
    <w:rsid w:val="00564834"/>
    <w:rsid w:val="0056707A"/>
    <w:rsid w:val="005719F1"/>
    <w:rsid w:val="00584569"/>
    <w:rsid w:val="0058688E"/>
    <w:rsid w:val="0058733F"/>
    <w:rsid w:val="005917D1"/>
    <w:rsid w:val="0059207E"/>
    <w:rsid w:val="0059369B"/>
    <w:rsid w:val="005936BD"/>
    <w:rsid w:val="005A1202"/>
    <w:rsid w:val="005A2D99"/>
    <w:rsid w:val="005B1A48"/>
    <w:rsid w:val="005B50D1"/>
    <w:rsid w:val="005B53F5"/>
    <w:rsid w:val="005C760F"/>
    <w:rsid w:val="005D1F07"/>
    <w:rsid w:val="005D3CF6"/>
    <w:rsid w:val="005E09C7"/>
    <w:rsid w:val="005E0E02"/>
    <w:rsid w:val="005E5350"/>
    <w:rsid w:val="005F2510"/>
    <w:rsid w:val="005F41C4"/>
    <w:rsid w:val="005F7301"/>
    <w:rsid w:val="005F7D77"/>
    <w:rsid w:val="0060087D"/>
    <w:rsid w:val="00601422"/>
    <w:rsid w:val="006018D1"/>
    <w:rsid w:val="00606D65"/>
    <w:rsid w:val="00611A25"/>
    <w:rsid w:val="00612BBD"/>
    <w:rsid w:val="00612DF8"/>
    <w:rsid w:val="00613AC3"/>
    <w:rsid w:val="0061492B"/>
    <w:rsid w:val="006152AA"/>
    <w:rsid w:val="00620749"/>
    <w:rsid w:val="00623B9E"/>
    <w:rsid w:val="00624E3F"/>
    <w:rsid w:val="00631C26"/>
    <w:rsid w:val="006362DF"/>
    <w:rsid w:val="006369BC"/>
    <w:rsid w:val="00637A02"/>
    <w:rsid w:val="00644151"/>
    <w:rsid w:val="00645B64"/>
    <w:rsid w:val="006513B5"/>
    <w:rsid w:val="006531D2"/>
    <w:rsid w:val="00654C58"/>
    <w:rsid w:val="00655574"/>
    <w:rsid w:val="0065699F"/>
    <w:rsid w:val="00662E62"/>
    <w:rsid w:val="00666237"/>
    <w:rsid w:val="00673701"/>
    <w:rsid w:val="006741A5"/>
    <w:rsid w:val="006747E7"/>
    <w:rsid w:val="00676F39"/>
    <w:rsid w:val="00681108"/>
    <w:rsid w:val="00685639"/>
    <w:rsid w:val="00696317"/>
    <w:rsid w:val="006A2CB5"/>
    <w:rsid w:val="006A74C4"/>
    <w:rsid w:val="006A7617"/>
    <w:rsid w:val="006A7C61"/>
    <w:rsid w:val="006B1E30"/>
    <w:rsid w:val="006B2E73"/>
    <w:rsid w:val="006B2ED7"/>
    <w:rsid w:val="006B3C9B"/>
    <w:rsid w:val="006C1E67"/>
    <w:rsid w:val="006C3C6E"/>
    <w:rsid w:val="006C71C9"/>
    <w:rsid w:val="006D2167"/>
    <w:rsid w:val="006D24E7"/>
    <w:rsid w:val="006D3C1E"/>
    <w:rsid w:val="006D5C5A"/>
    <w:rsid w:val="006E08BD"/>
    <w:rsid w:val="006E6F93"/>
    <w:rsid w:val="006E77CA"/>
    <w:rsid w:val="006F0D18"/>
    <w:rsid w:val="006F1597"/>
    <w:rsid w:val="006F45A7"/>
    <w:rsid w:val="006F7403"/>
    <w:rsid w:val="00702382"/>
    <w:rsid w:val="00703205"/>
    <w:rsid w:val="007138DA"/>
    <w:rsid w:val="00716CE9"/>
    <w:rsid w:val="00717D21"/>
    <w:rsid w:val="00721983"/>
    <w:rsid w:val="00725C79"/>
    <w:rsid w:val="0072736F"/>
    <w:rsid w:val="007315DD"/>
    <w:rsid w:val="00732430"/>
    <w:rsid w:val="007376BD"/>
    <w:rsid w:val="00741097"/>
    <w:rsid w:val="00742839"/>
    <w:rsid w:val="00743AF6"/>
    <w:rsid w:val="00746A84"/>
    <w:rsid w:val="007548F6"/>
    <w:rsid w:val="0075701C"/>
    <w:rsid w:val="007634FA"/>
    <w:rsid w:val="007650F9"/>
    <w:rsid w:val="007666CB"/>
    <w:rsid w:val="007702C7"/>
    <w:rsid w:val="00771BF7"/>
    <w:rsid w:val="007730D2"/>
    <w:rsid w:val="007740C9"/>
    <w:rsid w:val="00776B21"/>
    <w:rsid w:val="00777458"/>
    <w:rsid w:val="007837B7"/>
    <w:rsid w:val="00787056"/>
    <w:rsid w:val="00790F58"/>
    <w:rsid w:val="00795E56"/>
    <w:rsid w:val="00796011"/>
    <w:rsid w:val="007A51C0"/>
    <w:rsid w:val="007B56D2"/>
    <w:rsid w:val="007B746C"/>
    <w:rsid w:val="007C0200"/>
    <w:rsid w:val="007C2A60"/>
    <w:rsid w:val="007C44CF"/>
    <w:rsid w:val="007D423D"/>
    <w:rsid w:val="007D4346"/>
    <w:rsid w:val="007D5A4C"/>
    <w:rsid w:val="007E024D"/>
    <w:rsid w:val="007E2856"/>
    <w:rsid w:val="007F0D72"/>
    <w:rsid w:val="007F188D"/>
    <w:rsid w:val="007F4205"/>
    <w:rsid w:val="007F472F"/>
    <w:rsid w:val="00802665"/>
    <w:rsid w:val="00802CB4"/>
    <w:rsid w:val="0080370A"/>
    <w:rsid w:val="00816C58"/>
    <w:rsid w:val="00822862"/>
    <w:rsid w:val="008244D3"/>
    <w:rsid w:val="00831AF2"/>
    <w:rsid w:val="00834667"/>
    <w:rsid w:val="0083602D"/>
    <w:rsid w:val="00841F69"/>
    <w:rsid w:val="00842FD6"/>
    <w:rsid w:val="00844725"/>
    <w:rsid w:val="0085102B"/>
    <w:rsid w:val="008558EC"/>
    <w:rsid w:val="00857E03"/>
    <w:rsid w:val="00865A4D"/>
    <w:rsid w:val="00867161"/>
    <w:rsid w:val="008679F0"/>
    <w:rsid w:val="00881E2C"/>
    <w:rsid w:val="00883532"/>
    <w:rsid w:val="00884D64"/>
    <w:rsid w:val="00887BEE"/>
    <w:rsid w:val="0089044E"/>
    <w:rsid w:val="00891332"/>
    <w:rsid w:val="00893244"/>
    <w:rsid w:val="00895E9F"/>
    <w:rsid w:val="008A1C95"/>
    <w:rsid w:val="008A79A9"/>
    <w:rsid w:val="008A7D41"/>
    <w:rsid w:val="008B03B9"/>
    <w:rsid w:val="008B0EC9"/>
    <w:rsid w:val="008B3258"/>
    <w:rsid w:val="008B7305"/>
    <w:rsid w:val="008C18CF"/>
    <w:rsid w:val="008C2489"/>
    <w:rsid w:val="008C5A9C"/>
    <w:rsid w:val="008D4CE9"/>
    <w:rsid w:val="008D55B2"/>
    <w:rsid w:val="008D7181"/>
    <w:rsid w:val="008E0DFD"/>
    <w:rsid w:val="008E104C"/>
    <w:rsid w:val="008E768E"/>
    <w:rsid w:val="009001E6"/>
    <w:rsid w:val="009017D5"/>
    <w:rsid w:val="0090315F"/>
    <w:rsid w:val="0090323F"/>
    <w:rsid w:val="00904344"/>
    <w:rsid w:val="009058B6"/>
    <w:rsid w:val="009120B8"/>
    <w:rsid w:val="00914B93"/>
    <w:rsid w:val="00923CB9"/>
    <w:rsid w:val="0093048B"/>
    <w:rsid w:val="00930535"/>
    <w:rsid w:val="00932183"/>
    <w:rsid w:val="0093222C"/>
    <w:rsid w:val="0093341D"/>
    <w:rsid w:val="009334AA"/>
    <w:rsid w:val="00933569"/>
    <w:rsid w:val="00934D7F"/>
    <w:rsid w:val="00937C24"/>
    <w:rsid w:val="0094551A"/>
    <w:rsid w:val="00950FAE"/>
    <w:rsid w:val="0095436E"/>
    <w:rsid w:val="00961029"/>
    <w:rsid w:val="00961864"/>
    <w:rsid w:val="00961D9E"/>
    <w:rsid w:val="00971E92"/>
    <w:rsid w:val="0097209E"/>
    <w:rsid w:val="00976D77"/>
    <w:rsid w:val="00976E07"/>
    <w:rsid w:val="009810F6"/>
    <w:rsid w:val="009846A8"/>
    <w:rsid w:val="00984ABC"/>
    <w:rsid w:val="0098506B"/>
    <w:rsid w:val="009872FF"/>
    <w:rsid w:val="009924D2"/>
    <w:rsid w:val="00992576"/>
    <w:rsid w:val="009954DE"/>
    <w:rsid w:val="009A210F"/>
    <w:rsid w:val="009A4336"/>
    <w:rsid w:val="009B432B"/>
    <w:rsid w:val="009C2701"/>
    <w:rsid w:val="009C32C4"/>
    <w:rsid w:val="009C3830"/>
    <w:rsid w:val="009C3876"/>
    <w:rsid w:val="009C7F27"/>
    <w:rsid w:val="009D48AB"/>
    <w:rsid w:val="009E7A9C"/>
    <w:rsid w:val="009E7D03"/>
    <w:rsid w:val="009F3676"/>
    <w:rsid w:val="009F4777"/>
    <w:rsid w:val="00A00AB8"/>
    <w:rsid w:val="00A130F9"/>
    <w:rsid w:val="00A15433"/>
    <w:rsid w:val="00A160C6"/>
    <w:rsid w:val="00A26414"/>
    <w:rsid w:val="00A36176"/>
    <w:rsid w:val="00A40996"/>
    <w:rsid w:val="00A44A47"/>
    <w:rsid w:val="00A47CD4"/>
    <w:rsid w:val="00A500DA"/>
    <w:rsid w:val="00A54DD9"/>
    <w:rsid w:val="00A608C3"/>
    <w:rsid w:val="00A637C3"/>
    <w:rsid w:val="00A7185D"/>
    <w:rsid w:val="00A72F35"/>
    <w:rsid w:val="00A82390"/>
    <w:rsid w:val="00A83B3F"/>
    <w:rsid w:val="00A8517E"/>
    <w:rsid w:val="00A91EDA"/>
    <w:rsid w:val="00A97D54"/>
    <w:rsid w:val="00AA04FD"/>
    <w:rsid w:val="00AA22E1"/>
    <w:rsid w:val="00AA71D3"/>
    <w:rsid w:val="00AA7E0F"/>
    <w:rsid w:val="00AB0BFA"/>
    <w:rsid w:val="00AB1432"/>
    <w:rsid w:val="00AB4324"/>
    <w:rsid w:val="00AC1455"/>
    <w:rsid w:val="00AC4142"/>
    <w:rsid w:val="00AD3114"/>
    <w:rsid w:val="00AD7FA8"/>
    <w:rsid w:val="00AE45BA"/>
    <w:rsid w:val="00AF566A"/>
    <w:rsid w:val="00B117C3"/>
    <w:rsid w:val="00B12275"/>
    <w:rsid w:val="00B12760"/>
    <w:rsid w:val="00B1296A"/>
    <w:rsid w:val="00B17FD7"/>
    <w:rsid w:val="00B20069"/>
    <w:rsid w:val="00B21606"/>
    <w:rsid w:val="00B2265F"/>
    <w:rsid w:val="00B2428F"/>
    <w:rsid w:val="00B30728"/>
    <w:rsid w:val="00B35483"/>
    <w:rsid w:val="00B363BB"/>
    <w:rsid w:val="00B42F60"/>
    <w:rsid w:val="00B47C0E"/>
    <w:rsid w:val="00B47D84"/>
    <w:rsid w:val="00B560A9"/>
    <w:rsid w:val="00B63DDE"/>
    <w:rsid w:val="00B653BF"/>
    <w:rsid w:val="00B6576C"/>
    <w:rsid w:val="00B65E06"/>
    <w:rsid w:val="00B66FB7"/>
    <w:rsid w:val="00B677EE"/>
    <w:rsid w:val="00B67BE3"/>
    <w:rsid w:val="00B70645"/>
    <w:rsid w:val="00B70BD4"/>
    <w:rsid w:val="00B75D5B"/>
    <w:rsid w:val="00B80841"/>
    <w:rsid w:val="00B84AE8"/>
    <w:rsid w:val="00B87944"/>
    <w:rsid w:val="00B90F73"/>
    <w:rsid w:val="00B9722F"/>
    <w:rsid w:val="00BA31D0"/>
    <w:rsid w:val="00BA39E6"/>
    <w:rsid w:val="00BA5A0A"/>
    <w:rsid w:val="00BB0DFA"/>
    <w:rsid w:val="00BB1B09"/>
    <w:rsid w:val="00BB3985"/>
    <w:rsid w:val="00BC2F82"/>
    <w:rsid w:val="00BC5982"/>
    <w:rsid w:val="00BC6F62"/>
    <w:rsid w:val="00BD11A5"/>
    <w:rsid w:val="00BD3DD1"/>
    <w:rsid w:val="00BE1325"/>
    <w:rsid w:val="00BF2EA6"/>
    <w:rsid w:val="00BF2F38"/>
    <w:rsid w:val="00C051C4"/>
    <w:rsid w:val="00C117FC"/>
    <w:rsid w:val="00C2322F"/>
    <w:rsid w:val="00C23929"/>
    <w:rsid w:val="00C34396"/>
    <w:rsid w:val="00C345EF"/>
    <w:rsid w:val="00C3466E"/>
    <w:rsid w:val="00C36D66"/>
    <w:rsid w:val="00C37ECC"/>
    <w:rsid w:val="00C41A35"/>
    <w:rsid w:val="00C41DD1"/>
    <w:rsid w:val="00C5155C"/>
    <w:rsid w:val="00C51EFF"/>
    <w:rsid w:val="00C5579D"/>
    <w:rsid w:val="00C55DB8"/>
    <w:rsid w:val="00C628F5"/>
    <w:rsid w:val="00C64155"/>
    <w:rsid w:val="00C67CDC"/>
    <w:rsid w:val="00C70DDA"/>
    <w:rsid w:val="00C80907"/>
    <w:rsid w:val="00C90387"/>
    <w:rsid w:val="00C95331"/>
    <w:rsid w:val="00CA3585"/>
    <w:rsid w:val="00CB2B31"/>
    <w:rsid w:val="00CC2C46"/>
    <w:rsid w:val="00CC3AAB"/>
    <w:rsid w:val="00CC7EC8"/>
    <w:rsid w:val="00CD0786"/>
    <w:rsid w:val="00CD0C11"/>
    <w:rsid w:val="00CE1027"/>
    <w:rsid w:val="00CE418A"/>
    <w:rsid w:val="00CE79F5"/>
    <w:rsid w:val="00CF0A5A"/>
    <w:rsid w:val="00CF24B8"/>
    <w:rsid w:val="00D0021A"/>
    <w:rsid w:val="00D018A0"/>
    <w:rsid w:val="00D15B69"/>
    <w:rsid w:val="00D15C62"/>
    <w:rsid w:val="00D26F7B"/>
    <w:rsid w:val="00D30991"/>
    <w:rsid w:val="00D30DEC"/>
    <w:rsid w:val="00D33695"/>
    <w:rsid w:val="00D33EB1"/>
    <w:rsid w:val="00D34868"/>
    <w:rsid w:val="00D406F5"/>
    <w:rsid w:val="00D418B8"/>
    <w:rsid w:val="00D422A5"/>
    <w:rsid w:val="00D433C8"/>
    <w:rsid w:val="00D4681E"/>
    <w:rsid w:val="00D47F5C"/>
    <w:rsid w:val="00D54B47"/>
    <w:rsid w:val="00D554B0"/>
    <w:rsid w:val="00D55A95"/>
    <w:rsid w:val="00D55AAF"/>
    <w:rsid w:val="00D56654"/>
    <w:rsid w:val="00D73A22"/>
    <w:rsid w:val="00D744E6"/>
    <w:rsid w:val="00D754A9"/>
    <w:rsid w:val="00D77B3E"/>
    <w:rsid w:val="00D8008B"/>
    <w:rsid w:val="00D83319"/>
    <w:rsid w:val="00D84A48"/>
    <w:rsid w:val="00D87869"/>
    <w:rsid w:val="00D87FC4"/>
    <w:rsid w:val="00D94613"/>
    <w:rsid w:val="00D946C5"/>
    <w:rsid w:val="00D96D5C"/>
    <w:rsid w:val="00D9770F"/>
    <w:rsid w:val="00D97D0B"/>
    <w:rsid w:val="00DA2CE7"/>
    <w:rsid w:val="00DA2FD4"/>
    <w:rsid w:val="00DA68AD"/>
    <w:rsid w:val="00DB33C1"/>
    <w:rsid w:val="00DB3DFA"/>
    <w:rsid w:val="00DB5684"/>
    <w:rsid w:val="00DB793E"/>
    <w:rsid w:val="00DC4A7B"/>
    <w:rsid w:val="00DD3F39"/>
    <w:rsid w:val="00DD55BD"/>
    <w:rsid w:val="00DD6426"/>
    <w:rsid w:val="00DD71DE"/>
    <w:rsid w:val="00DD73E9"/>
    <w:rsid w:val="00DE11BB"/>
    <w:rsid w:val="00DE6510"/>
    <w:rsid w:val="00DE7CA9"/>
    <w:rsid w:val="00DF5A91"/>
    <w:rsid w:val="00DF6FCA"/>
    <w:rsid w:val="00E04F2A"/>
    <w:rsid w:val="00E23593"/>
    <w:rsid w:val="00E23BB9"/>
    <w:rsid w:val="00E26484"/>
    <w:rsid w:val="00E26C99"/>
    <w:rsid w:val="00E31874"/>
    <w:rsid w:val="00E32ECC"/>
    <w:rsid w:val="00E477CD"/>
    <w:rsid w:val="00E506D5"/>
    <w:rsid w:val="00E50C88"/>
    <w:rsid w:val="00E50CAC"/>
    <w:rsid w:val="00E535A9"/>
    <w:rsid w:val="00E55207"/>
    <w:rsid w:val="00E56281"/>
    <w:rsid w:val="00E61913"/>
    <w:rsid w:val="00E7174A"/>
    <w:rsid w:val="00E807C9"/>
    <w:rsid w:val="00E80843"/>
    <w:rsid w:val="00E8188C"/>
    <w:rsid w:val="00E94625"/>
    <w:rsid w:val="00E96406"/>
    <w:rsid w:val="00EA3589"/>
    <w:rsid w:val="00EA5940"/>
    <w:rsid w:val="00EB0398"/>
    <w:rsid w:val="00EC22DD"/>
    <w:rsid w:val="00ED1641"/>
    <w:rsid w:val="00ED1A43"/>
    <w:rsid w:val="00ED3F7C"/>
    <w:rsid w:val="00EE173B"/>
    <w:rsid w:val="00EE4883"/>
    <w:rsid w:val="00EF7AEB"/>
    <w:rsid w:val="00F0149A"/>
    <w:rsid w:val="00F07CDA"/>
    <w:rsid w:val="00F102A7"/>
    <w:rsid w:val="00F10A1F"/>
    <w:rsid w:val="00F118D7"/>
    <w:rsid w:val="00F12EE0"/>
    <w:rsid w:val="00F14F25"/>
    <w:rsid w:val="00F151B5"/>
    <w:rsid w:val="00F16B2B"/>
    <w:rsid w:val="00F20EDD"/>
    <w:rsid w:val="00F21742"/>
    <w:rsid w:val="00F3139B"/>
    <w:rsid w:val="00F33038"/>
    <w:rsid w:val="00F34563"/>
    <w:rsid w:val="00F37791"/>
    <w:rsid w:val="00F4697C"/>
    <w:rsid w:val="00F46DE3"/>
    <w:rsid w:val="00F514ED"/>
    <w:rsid w:val="00F5290E"/>
    <w:rsid w:val="00F63CC0"/>
    <w:rsid w:val="00F66A0A"/>
    <w:rsid w:val="00F70886"/>
    <w:rsid w:val="00F73501"/>
    <w:rsid w:val="00F73E81"/>
    <w:rsid w:val="00F77ECB"/>
    <w:rsid w:val="00F84250"/>
    <w:rsid w:val="00F853C0"/>
    <w:rsid w:val="00F92D59"/>
    <w:rsid w:val="00F94347"/>
    <w:rsid w:val="00F96401"/>
    <w:rsid w:val="00FA27EE"/>
    <w:rsid w:val="00FA29A4"/>
    <w:rsid w:val="00FA369E"/>
    <w:rsid w:val="00FA47B4"/>
    <w:rsid w:val="00FA5150"/>
    <w:rsid w:val="00FA5ADA"/>
    <w:rsid w:val="00FB12B9"/>
    <w:rsid w:val="00FB1E10"/>
    <w:rsid w:val="00FB1E3F"/>
    <w:rsid w:val="00FC67FB"/>
    <w:rsid w:val="00FD0BD4"/>
    <w:rsid w:val="00FD4F92"/>
    <w:rsid w:val="00FD709F"/>
    <w:rsid w:val="00FD7529"/>
    <w:rsid w:val="00FD79B9"/>
    <w:rsid w:val="00FE173D"/>
    <w:rsid w:val="00FE2CB1"/>
    <w:rsid w:val="00FE406D"/>
    <w:rsid w:val="00FE5A8E"/>
    <w:rsid w:val="00FF6656"/>
    <w:rsid w:val="01750A7C"/>
    <w:rsid w:val="02017657"/>
    <w:rsid w:val="02491070"/>
    <w:rsid w:val="025B1704"/>
    <w:rsid w:val="02C35880"/>
    <w:rsid w:val="02C4123F"/>
    <w:rsid w:val="02DF1FDF"/>
    <w:rsid w:val="03331C60"/>
    <w:rsid w:val="043A7C5E"/>
    <w:rsid w:val="049B2E79"/>
    <w:rsid w:val="04DC3B28"/>
    <w:rsid w:val="04E13A03"/>
    <w:rsid w:val="050E5A13"/>
    <w:rsid w:val="05253365"/>
    <w:rsid w:val="0600588A"/>
    <w:rsid w:val="065A0A4F"/>
    <w:rsid w:val="06E84DA6"/>
    <w:rsid w:val="080552D3"/>
    <w:rsid w:val="081A6709"/>
    <w:rsid w:val="087E5664"/>
    <w:rsid w:val="089E6275"/>
    <w:rsid w:val="08B1122F"/>
    <w:rsid w:val="08C26A3F"/>
    <w:rsid w:val="09166613"/>
    <w:rsid w:val="0AB81B11"/>
    <w:rsid w:val="0B373CDE"/>
    <w:rsid w:val="0B44347B"/>
    <w:rsid w:val="0B5017EE"/>
    <w:rsid w:val="0C1E1263"/>
    <w:rsid w:val="0CB43B9C"/>
    <w:rsid w:val="0CC20D03"/>
    <w:rsid w:val="0CE1520C"/>
    <w:rsid w:val="0CFF69B8"/>
    <w:rsid w:val="0D28353E"/>
    <w:rsid w:val="0D492C6F"/>
    <w:rsid w:val="0D7669EF"/>
    <w:rsid w:val="0D89170D"/>
    <w:rsid w:val="0D892AB3"/>
    <w:rsid w:val="0D8F2C9A"/>
    <w:rsid w:val="0DB6168C"/>
    <w:rsid w:val="0DD00611"/>
    <w:rsid w:val="0E605AA0"/>
    <w:rsid w:val="0ECF2A4F"/>
    <w:rsid w:val="0F887009"/>
    <w:rsid w:val="0F95374B"/>
    <w:rsid w:val="0FB5126D"/>
    <w:rsid w:val="0FD170AF"/>
    <w:rsid w:val="105D1BF6"/>
    <w:rsid w:val="107A7A19"/>
    <w:rsid w:val="107D6428"/>
    <w:rsid w:val="11313F14"/>
    <w:rsid w:val="11574C5F"/>
    <w:rsid w:val="12024200"/>
    <w:rsid w:val="12377A61"/>
    <w:rsid w:val="12945580"/>
    <w:rsid w:val="1346092B"/>
    <w:rsid w:val="134F6755"/>
    <w:rsid w:val="149018E5"/>
    <w:rsid w:val="157D3A3F"/>
    <w:rsid w:val="15B9684F"/>
    <w:rsid w:val="15C91901"/>
    <w:rsid w:val="16075616"/>
    <w:rsid w:val="163104B4"/>
    <w:rsid w:val="16AC4E6C"/>
    <w:rsid w:val="16B8070E"/>
    <w:rsid w:val="16D75335"/>
    <w:rsid w:val="171920D0"/>
    <w:rsid w:val="1734448A"/>
    <w:rsid w:val="17644DC3"/>
    <w:rsid w:val="17720A2C"/>
    <w:rsid w:val="17A778E4"/>
    <w:rsid w:val="180D5300"/>
    <w:rsid w:val="1896636B"/>
    <w:rsid w:val="18DC15A7"/>
    <w:rsid w:val="18DE7908"/>
    <w:rsid w:val="19473874"/>
    <w:rsid w:val="195002C5"/>
    <w:rsid w:val="1A092DAC"/>
    <w:rsid w:val="1B2E215C"/>
    <w:rsid w:val="1B4A4BE1"/>
    <w:rsid w:val="1B4D5992"/>
    <w:rsid w:val="1B98280E"/>
    <w:rsid w:val="1BD535BB"/>
    <w:rsid w:val="1C3D37F1"/>
    <w:rsid w:val="1C4A3C22"/>
    <w:rsid w:val="1CAD5FDF"/>
    <w:rsid w:val="1D0A38E9"/>
    <w:rsid w:val="1D265CF2"/>
    <w:rsid w:val="1DA94239"/>
    <w:rsid w:val="1DAE33C5"/>
    <w:rsid w:val="1DED7A9E"/>
    <w:rsid w:val="1E0E3017"/>
    <w:rsid w:val="1E8149E6"/>
    <w:rsid w:val="1EC658CF"/>
    <w:rsid w:val="1EDB18E6"/>
    <w:rsid w:val="1F384E02"/>
    <w:rsid w:val="1F404628"/>
    <w:rsid w:val="1FC45FB9"/>
    <w:rsid w:val="202C3709"/>
    <w:rsid w:val="20606265"/>
    <w:rsid w:val="20BE241E"/>
    <w:rsid w:val="20FE0854"/>
    <w:rsid w:val="23553760"/>
    <w:rsid w:val="235D77DF"/>
    <w:rsid w:val="238B0410"/>
    <w:rsid w:val="24437449"/>
    <w:rsid w:val="24623D95"/>
    <w:rsid w:val="247C6A52"/>
    <w:rsid w:val="24D57659"/>
    <w:rsid w:val="25517945"/>
    <w:rsid w:val="258602E9"/>
    <w:rsid w:val="25FC2E03"/>
    <w:rsid w:val="26BA0ED4"/>
    <w:rsid w:val="26CB1D6E"/>
    <w:rsid w:val="26D54D07"/>
    <w:rsid w:val="26F94F5C"/>
    <w:rsid w:val="272271A4"/>
    <w:rsid w:val="27C11D0C"/>
    <w:rsid w:val="27E46157"/>
    <w:rsid w:val="28694C8B"/>
    <w:rsid w:val="28857DF1"/>
    <w:rsid w:val="289350A6"/>
    <w:rsid w:val="290D3947"/>
    <w:rsid w:val="292166E1"/>
    <w:rsid w:val="297761B7"/>
    <w:rsid w:val="29BB7433"/>
    <w:rsid w:val="2A057B69"/>
    <w:rsid w:val="2A8B0FD6"/>
    <w:rsid w:val="2B0A06DE"/>
    <w:rsid w:val="2B713688"/>
    <w:rsid w:val="2D53240B"/>
    <w:rsid w:val="2DD51A19"/>
    <w:rsid w:val="2DD90C39"/>
    <w:rsid w:val="2DE73D52"/>
    <w:rsid w:val="2DEC542D"/>
    <w:rsid w:val="2E371F2F"/>
    <w:rsid w:val="2E45676C"/>
    <w:rsid w:val="2E754B1A"/>
    <w:rsid w:val="2FAF58D1"/>
    <w:rsid w:val="307603EB"/>
    <w:rsid w:val="31431011"/>
    <w:rsid w:val="317A47E9"/>
    <w:rsid w:val="31B11FC6"/>
    <w:rsid w:val="31C806C9"/>
    <w:rsid w:val="31DF64B9"/>
    <w:rsid w:val="31FD275C"/>
    <w:rsid w:val="326913A9"/>
    <w:rsid w:val="3292168C"/>
    <w:rsid w:val="32A90028"/>
    <w:rsid w:val="330C2DA6"/>
    <w:rsid w:val="335E0247"/>
    <w:rsid w:val="336271E3"/>
    <w:rsid w:val="338549D0"/>
    <w:rsid w:val="33BF5CFD"/>
    <w:rsid w:val="33D05961"/>
    <w:rsid w:val="33DB0FD0"/>
    <w:rsid w:val="33DC5E4C"/>
    <w:rsid w:val="34556C00"/>
    <w:rsid w:val="347209E2"/>
    <w:rsid w:val="348655D7"/>
    <w:rsid w:val="349A60C8"/>
    <w:rsid w:val="34BF6D3C"/>
    <w:rsid w:val="34DD5056"/>
    <w:rsid w:val="351B03D2"/>
    <w:rsid w:val="353477F2"/>
    <w:rsid w:val="35607BEC"/>
    <w:rsid w:val="357F7CED"/>
    <w:rsid w:val="36037ED3"/>
    <w:rsid w:val="3661432B"/>
    <w:rsid w:val="36AB11BF"/>
    <w:rsid w:val="36C00CB7"/>
    <w:rsid w:val="372E2F9D"/>
    <w:rsid w:val="37301A9B"/>
    <w:rsid w:val="377D59BC"/>
    <w:rsid w:val="37A15897"/>
    <w:rsid w:val="382E3206"/>
    <w:rsid w:val="38AF6026"/>
    <w:rsid w:val="38CD0823"/>
    <w:rsid w:val="392E4179"/>
    <w:rsid w:val="39376DFC"/>
    <w:rsid w:val="39461817"/>
    <w:rsid w:val="396F2B00"/>
    <w:rsid w:val="39755F54"/>
    <w:rsid w:val="398E552F"/>
    <w:rsid w:val="39BF4E92"/>
    <w:rsid w:val="39D844C9"/>
    <w:rsid w:val="39DB0556"/>
    <w:rsid w:val="3A1E5E6C"/>
    <w:rsid w:val="3A335BBB"/>
    <w:rsid w:val="3BA13B16"/>
    <w:rsid w:val="3BA91E4A"/>
    <w:rsid w:val="3C040A6B"/>
    <w:rsid w:val="3C2667F9"/>
    <w:rsid w:val="3C5158D1"/>
    <w:rsid w:val="3C593B6E"/>
    <w:rsid w:val="3C7802AC"/>
    <w:rsid w:val="3CC56816"/>
    <w:rsid w:val="3CC73DA5"/>
    <w:rsid w:val="3CFC78BA"/>
    <w:rsid w:val="3D1F3E23"/>
    <w:rsid w:val="3D7B71A0"/>
    <w:rsid w:val="3DE17B04"/>
    <w:rsid w:val="3F2B26E0"/>
    <w:rsid w:val="401C4ED0"/>
    <w:rsid w:val="406173A8"/>
    <w:rsid w:val="407431B1"/>
    <w:rsid w:val="40C374BE"/>
    <w:rsid w:val="41042A9C"/>
    <w:rsid w:val="41391C1C"/>
    <w:rsid w:val="41890403"/>
    <w:rsid w:val="41AB75B1"/>
    <w:rsid w:val="42006540"/>
    <w:rsid w:val="42021149"/>
    <w:rsid w:val="42A7311F"/>
    <w:rsid w:val="42B9134C"/>
    <w:rsid w:val="43243106"/>
    <w:rsid w:val="43612196"/>
    <w:rsid w:val="43904188"/>
    <w:rsid w:val="43947C56"/>
    <w:rsid w:val="43E466C1"/>
    <w:rsid w:val="43EF261C"/>
    <w:rsid w:val="440C397D"/>
    <w:rsid w:val="444C7D78"/>
    <w:rsid w:val="446477C7"/>
    <w:rsid w:val="448C5C06"/>
    <w:rsid w:val="44F25696"/>
    <w:rsid w:val="44FD0DB4"/>
    <w:rsid w:val="45704D00"/>
    <w:rsid w:val="45E83989"/>
    <w:rsid w:val="46605ECC"/>
    <w:rsid w:val="48357B76"/>
    <w:rsid w:val="4851014B"/>
    <w:rsid w:val="48517A2F"/>
    <w:rsid w:val="48865E52"/>
    <w:rsid w:val="48A75755"/>
    <w:rsid w:val="48DE0AEF"/>
    <w:rsid w:val="49293545"/>
    <w:rsid w:val="49591E29"/>
    <w:rsid w:val="49A60A39"/>
    <w:rsid w:val="49AC56BC"/>
    <w:rsid w:val="49CB176D"/>
    <w:rsid w:val="49CB5263"/>
    <w:rsid w:val="49EC20F9"/>
    <w:rsid w:val="4A266B91"/>
    <w:rsid w:val="4A491C49"/>
    <w:rsid w:val="4AF00F35"/>
    <w:rsid w:val="4B3C1651"/>
    <w:rsid w:val="4B414298"/>
    <w:rsid w:val="4B841B6B"/>
    <w:rsid w:val="4B8E0FCC"/>
    <w:rsid w:val="4B957C53"/>
    <w:rsid w:val="4BD06904"/>
    <w:rsid w:val="4BDB75AD"/>
    <w:rsid w:val="4BDC37C6"/>
    <w:rsid w:val="4C734063"/>
    <w:rsid w:val="4CDF34DC"/>
    <w:rsid w:val="4D7B508C"/>
    <w:rsid w:val="4D952CAF"/>
    <w:rsid w:val="4DBB13F6"/>
    <w:rsid w:val="4E964357"/>
    <w:rsid w:val="4ED01C4F"/>
    <w:rsid w:val="4ED654C4"/>
    <w:rsid w:val="4F5249EF"/>
    <w:rsid w:val="4F6D1B91"/>
    <w:rsid w:val="4F72058F"/>
    <w:rsid w:val="4F85122E"/>
    <w:rsid w:val="4FFF77DC"/>
    <w:rsid w:val="50975467"/>
    <w:rsid w:val="51310722"/>
    <w:rsid w:val="5143274E"/>
    <w:rsid w:val="51B72016"/>
    <w:rsid w:val="51D05AF3"/>
    <w:rsid w:val="524E7EBF"/>
    <w:rsid w:val="52564F44"/>
    <w:rsid w:val="528F34C9"/>
    <w:rsid w:val="52D139B1"/>
    <w:rsid w:val="53A70C94"/>
    <w:rsid w:val="54A20862"/>
    <w:rsid w:val="54C01773"/>
    <w:rsid w:val="55101EBD"/>
    <w:rsid w:val="55191F02"/>
    <w:rsid w:val="55560DEC"/>
    <w:rsid w:val="55911209"/>
    <w:rsid w:val="55BB4951"/>
    <w:rsid w:val="55E41A1B"/>
    <w:rsid w:val="560A209C"/>
    <w:rsid w:val="56557547"/>
    <w:rsid w:val="56983989"/>
    <w:rsid w:val="57571609"/>
    <w:rsid w:val="576756E5"/>
    <w:rsid w:val="579E237B"/>
    <w:rsid w:val="58100FE5"/>
    <w:rsid w:val="58622CA6"/>
    <w:rsid w:val="58643530"/>
    <w:rsid w:val="59B11ED8"/>
    <w:rsid w:val="5A2115D1"/>
    <w:rsid w:val="5A576F39"/>
    <w:rsid w:val="5ACC652A"/>
    <w:rsid w:val="5B395DB9"/>
    <w:rsid w:val="5BC3377C"/>
    <w:rsid w:val="5BF01AD5"/>
    <w:rsid w:val="5CCB0EFF"/>
    <w:rsid w:val="5CF92CEF"/>
    <w:rsid w:val="5D016B26"/>
    <w:rsid w:val="5D2E1979"/>
    <w:rsid w:val="5D571A34"/>
    <w:rsid w:val="5D7956B2"/>
    <w:rsid w:val="5D8C565F"/>
    <w:rsid w:val="5DC105B6"/>
    <w:rsid w:val="5E8B2412"/>
    <w:rsid w:val="5F0F499B"/>
    <w:rsid w:val="5F3D76C8"/>
    <w:rsid w:val="5F7B6B86"/>
    <w:rsid w:val="5FB35817"/>
    <w:rsid w:val="5FB9419C"/>
    <w:rsid w:val="5FD23576"/>
    <w:rsid w:val="6015249C"/>
    <w:rsid w:val="606F5FC5"/>
    <w:rsid w:val="60B375F5"/>
    <w:rsid w:val="60BF027F"/>
    <w:rsid w:val="614B6AF8"/>
    <w:rsid w:val="619C00AB"/>
    <w:rsid w:val="61F81663"/>
    <w:rsid w:val="630A7541"/>
    <w:rsid w:val="638B426B"/>
    <w:rsid w:val="63A73891"/>
    <w:rsid w:val="63B0435C"/>
    <w:rsid w:val="63CC0582"/>
    <w:rsid w:val="63D36309"/>
    <w:rsid w:val="63DC73D4"/>
    <w:rsid w:val="64303BBE"/>
    <w:rsid w:val="64660351"/>
    <w:rsid w:val="648171DA"/>
    <w:rsid w:val="65376831"/>
    <w:rsid w:val="656909CC"/>
    <w:rsid w:val="658818BB"/>
    <w:rsid w:val="65902A5B"/>
    <w:rsid w:val="65DC16A6"/>
    <w:rsid w:val="66234599"/>
    <w:rsid w:val="662933B1"/>
    <w:rsid w:val="66343678"/>
    <w:rsid w:val="66454CD7"/>
    <w:rsid w:val="678635F2"/>
    <w:rsid w:val="686649B3"/>
    <w:rsid w:val="68681D4C"/>
    <w:rsid w:val="68687019"/>
    <w:rsid w:val="694A19AE"/>
    <w:rsid w:val="69964B80"/>
    <w:rsid w:val="69A665D8"/>
    <w:rsid w:val="6A84761F"/>
    <w:rsid w:val="6AA36EC2"/>
    <w:rsid w:val="6AC971F0"/>
    <w:rsid w:val="6AE669BE"/>
    <w:rsid w:val="6B193DDE"/>
    <w:rsid w:val="6B1D6F1F"/>
    <w:rsid w:val="6B32469D"/>
    <w:rsid w:val="6B4A1A6B"/>
    <w:rsid w:val="6B6E47B1"/>
    <w:rsid w:val="6B925402"/>
    <w:rsid w:val="6B994094"/>
    <w:rsid w:val="6BCD5DB5"/>
    <w:rsid w:val="6C04779B"/>
    <w:rsid w:val="6C603E9B"/>
    <w:rsid w:val="6D1F4840"/>
    <w:rsid w:val="6E0351F1"/>
    <w:rsid w:val="6E0F4296"/>
    <w:rsid w:val="6E287703"/>
    <w:rsid w:val="6EB62220"/>
    <w:rsid w:val="6EE66AC4"/>
    <w:rsid w:val="6F3C2926"/>
    <w:rsid w:val="6FED5A81"/>
    <w:rsid w:val="705C57E2"/>
    <w:rsid w:val="706B7536"/>
    <w:rsid w:val="7137528C"/>
    <w:rsid w:val="71540D48"/>
    <w:rsid w:val="723A07BA"/>
    <w:rsid w:val="72474D8B"/>
    <w:rsid w:val="72DC17A2"/>
    <w:rsid w:val="7307382D"/>
    <w:rsid w:val="73365F24"/>
    <w:rsid w:val="7366635E"/>
    <w:rsid w:val="73C02595"/>
    <w:rsid w:val="73F5139E"/>
    <w:rsid w:val="74286690"/>
    <w:rsid w:val="744C233F"/>
    <w:rsid w:val="74753307"/>
    <w:rsid w:val="749C4206"/>
    <w:rsid w:val="74B373DF"/>
    <w:rsid w:val="74BF7483"/>
    <w:rsid w:val="74DD365F"/>
    <w:rsid w:val="767A2CAD"/>
    <w:rsid w:val="76D61E15"/>
    <w:rsid w:val="76D85CCF"/>
    <w:rsid w:val="777335A6"/>
    <w:rsid w:val="77AC0091"/>
    <w:rsid w:val="77E54452"/>
    <w:rsid w:val="78132428"/>
    <w:rsid w:val="78231006"/>
    <w:rsid w:val="7831439C"/>
    <w:rsid w:val="78591D25"/>
    <w:rsid w:val="78AA23E0"/>
    <w:rsid w:val="78E122D0"/>
    <w:rsid w:val="78FF0E1E"/>
    <w:rsid w:val="798D423F"/>
    <w:rsid w:val="7AF014E7"/>
    <w:rsid w:val="7B5C110E"/>
    <w:rsid w:val="7BA95951"/>
    <w:rsid w:val="7C226143"/>
    <w:rsid w:val="7C2544EA"/>
    <w:rsid w:val="7C36256A"/>
    <w:rsid w:val="7C8B5851"/>
    <w:rsid w:val="7D0F37FE"/>
    <w:rsid w:val="7D222D8B"/>
    <w:rsid w:val="7D58159D"/>
    <w:rsid w:val="7D5B34A6"/>
    <w:rsid w:val="7DE0139B"/>
    <w:rsid w:val="7E592DE4"/>
    <w:rsid w:val="7EC317FD"/>
    <w:rsid w:val="7ECA0FF4"/>
    <w:rsid w:val="7F0B36ED"/>
    <w:rsid w:val="7F123F9F"/>
    <w:rsid w:val="7F4F0F59"/>
    <w:rsid w:val="7FBB2B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caption" w:uiPriority="35" w:qFormat="1"/>
    <w:lsdException w:name="footnote reference" w:semiHidden="0"/>
    <w:lsdException w:name="annotation reference" w:semiHidden="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annotation subject" w:semiHidden="0"/>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kern w:val="2"/>
      <w:sz w:val="21"/>
      <w:szCs w:val="22"/>
    </w:rPr>
  </w:style>
  <w:style w:type="paragraph" w:styleId="1">
    <w:name w:val="heading 1"/>
    <w:next w:val="a"/>
    <w:uiPriority w:val="99"/>
    <w:qFormat/>
    <w:pPr>
      <w:widowControl w:val="0"/>
      <w:autoSpaceDE w:val="0"/>
      <w:autoSpaceDN w:val="0"/>
      <w:adjustRightInd w:val="0"/>
      <w:spacing w:after="200" w:line="276" w:lineRule="auto"/>
      <w:outlineLvl w:val="0"/>
    </w:pPr>
    <w:rPr>
      <w:rFonts w:ascii="MingLiU" w:eastAsia="MingLiU" w:hAnsi="MingLiU"/>
      <w:b/>
      <w:color w:val="000000"/>
      <w:sz w:val="32"/>
    </w:rPr>
  </w:style>
  <w:style w:type="paragraph" w:styleId="2">
    <w:name w:val="heading 2"/>
    <w:next w:val="a"/>
    <w:uiPriority w:val="99"/>
    <w:qFormat/>
    <w:pPr>
      <w:widowControl w:val="0"/>
      <w:autoSpaceDE w:val="0"/>
      <w:autoSpaceDN w:val="0"/>
      <w:adjustRightInd w:val="0"/>
      <w:spacing w:after="200" w:line="276" w:lineRule="auto"/>
      <w:outlineLvl w:val="1"/>
    </w:pPr>
    <w:rPr>
      <w:rFonts w:ascii="MingLiU" w:eastAsia="MingLiU" w:hAnsi="MingLiU"/>
      <w:b/>
      <w:i/>
      <w:color w:val="000000"/>
      <w:sz w:val="28"/>
    </w:rPr>
  </w:style>
  <w:style w:type="paragraph" w:styleId="3">
    <w:name w:val="heading 3"/>
    <w:next w:val="a"/>
    <w:uiPriority w:val="99"/>
    <w:qFormat/>
    <w:pPr>
      <w:widowControl w:val="0"/>
      <w:autoSpaceDE w:val="0"/>
      <w:autoSpaceDN w:val="0"/>
      <w:adjustRightInd w:val="0"/>
      <w:spacing w:after="200" w:line="276" w:lineRule="auto"/>
      <w:outlineLvl w:val="2"/>
    </w:pPr>
    <w:rPr>
      <w:rFonts w:ascii="MingLiU" w:eastAsia="MingLiU" w:hAnsi="MingLiU"/>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Pr>
      <w:kern w:val="2"/>
      <w:sz w:val="18"/>
      <w:szCs w:val="18"/>
    </w:rPr>
  </w:style>
  <w:style w:type="character" w:customStyle="1" w:styleId="Char0">
    <w:name w:val="批注主题 Char"/>
    <w:link w:val="a4"/>
    <w:uiPriority w:val="99"/>
    <w:semiHidden/>
    <w:rPr>
      <w:b/>
      <w:bCs/>
      <w:kern w:val="2"/>
      <w:sz w:val="21"/>
      <w:szCs w:val="22"/>
    </w:rPr>
  </w:style>
  <w:style w:type="character" w:customStyle="1" w:styleId="apple-converted-space">
    <w:name w:val="apple-converted-space"/>
  </w:style>
  <w:style w:type="character" w:customStyle="1" w:styleId="font41">
    <w:name w:val="font41"/>
    <w:rPr>
      <w:rFonts w:ascii="Times New Roman" w:hAnsi="Times New Roman" w:cs="Times New Roman" w:hint="default"/>
      <w:color w:val="000000"/>
      <w:sz w:val="21"/>
      <w:szCs w:val="21"/>
      <w:u w:val="none"/>
    </w:rPr>
  </w:style>
  <w:style w:type="character" w:styleId="a5">
    <w:name w:val="Hyperlink"/>
    <w:uiPriority w:val="99"/>
    <w:unhideWhenUsed/>
    <w:rPr>
      <w:color w:val="0000FF"/>
      <w:u w:val="single"/>
    </w:rPr>
  </w:style>
  <w:style w:type="character" w:customStyle="1" w:styleId="Char1">
    <w:name w:val="批注文字 Char"/>
    <w:link w:val="a6"/>
    <w:uiPriority w:val="99"/>
    <w:qFormat/>
    <w:rPr>
      <w:kern w:val="2"/>
      <w:sz w:val="21"/>
      <w:szCs w:val="22"/>
    </w:rPr>
  </w:style>
  <w:style w:type="character" w:customStyle="1" w:styleId="warning">
    <w:name w:val="warning"/>
    <w:rPr>
      <w:color w:val="FF0000"/>
    </w:rPr>
  </w:style>
  <w:style w:type="character" w:customStyle="1" w:styleId="font11">
    <w:name w:val="font11"/>
    <w:rPr>
      <w:rFonts w:ascii="Times New Roman" w:hAnsi="Times New Roman" w:cs="Times New Roman" w:hint="default"/>
      <w:color w:val="000000"/>
      <w:sz w:val="21"/>
      <w:szCs w:val="21"/>
      <w:u w:val="none"/>
      <w:vertAlign w:val="superscript"/>
    </w:rPr>
  </w:style>
  <w:style w:type="character" w:styleId="a7">
    <w:name w:val="Emphasis"/>
    <w:uiPriority w:val="20"/>
    <w:qFormat/>
    <w:rPr>
      <w:i/>
    </w:rPr>
  </w:style>
  <w:style w:type="character" w:customStyle="1" w:styleId="normal2">
    <w:name w:val="normal2"/>
    <w:qFormat/>
    <w:rPr>
      <w:color w:val="000000"/>
    </w:rPr>
  </w:style>
  <w:style w:type="character" w:styleId="a8">
    <w:name w:val="footnote reference"/>
    <w:uiPriority w:val="99"/>
    <w:unhideWhenUsed/>
    <w:rPr>
      <w:vertAlign w:val="superscript"/>
    </w:rPr>
  </w:style>
  <w:style w:type="character" w:styleId="a9">
    <w:name w:val="annotation reference"/>
    <w:uiPriority w:val="99"/>
    <w:unhideWhenUsed/>
    <w:qFormat/>
    <w:rPr>
      <w:sz w:val="21"/>
      <w:szCs w:val="21"/>
    </w:rPr>
  </w:style>
  <w:style w:type="character" w:customStyle="1" w:styleId="font21">
    <w:name w:val="font21"/>
    <w:rPr>
      <w:rFonts w:ascii="宋体" w:eastAsia="宋体" w:hAnsi="宋体" w:cs="宋体" w:hint="eastAsia"/>
      <w:color w:val="000000"/>
      <w:sz w:val="21"/>
      <w:szCs w:val="21"/>
      <w:u w:val="none"/>
    </w:rPr>
  </w:style>
  <w:style w:type="character" w:customStyle="1" w:styleId="result">
    <w:name w:val="result"/>
    <w:rPr>
      <w:color w:val="000080"/>
    </w:rPr>
  </w:style>
  <w:style w:type="paragraph" w:styleId="aa">
    <w:name w:val="Normal (Web)"/>
    <w:basedOn w:val="a"/>
    <w:uiPriority w:val="99"/>
    <w:unhideWhenUsed/>
    <w:pPr>
      <w:spacing w:before="100" w:beforeAutospacing="1" w:after="100" w:afterAutospacing="1"/>
      <w:jc w:val="left"/>
    </w:pPr>
    <w:rPr>
      <w:kern w:val="0"/>
      <w:sz w:val="24"/>
    </w:rPr>
  </w:style>
  <w:style w:type="paragraph" w:customStyle="1" w:styleId="10">
    <w:name w:val="正文1"/>
    <w:uiPriority w:val="99"/>
    <w:pPr>
      <w:spacing w:after="160" w:line="276" w:lineRule="auto"/>
    </w:pPr>
    <w:rPr>
      <w:rFonts w:ascii="Arial" w:hAnsi="Arial" w:cs="Arial"/>
      <w:color w:val="000000"/>
      <w:sz w:val="22"/>
      <w:lang w:val="pl-PL" w:eastAsia="pl-PL"/>
    </w:rPr>
  </w:style>
  <w:style w:type="paragraph" w:styleId="ab">
    <w:name w:val="footnote text"/>
    <w:basedOn w:val="a"/>
    <w:uiPriority w:val="99"/>
    <w:unhideWhenUsed/>
    <w:qFormat/>
    <w:pPr>
      <w:snapToGrid w:val="0"/>
      <w:jc w:val="left"/>
    </w:pPr>
    <w:rPr>
      <w:sz w:val="18"/>
    </w:rPr>
  </w:style>
  <w:style w:type="paragraph" w:styleId="a4">
    <w:name w:val="annotation subject"/>
    <w:basedOn w:val="a6"/>
    <w:next w:val="a6"/>
    <w:link w:val="Char0"/>
    <w:uiPriority w:val="99"/>
    <w:unhideWhenUsed/>
    <w:rPr>
      <w:b/>
      <w:bCs/>
    </w:rPr>
  </w:style>
  <w:style w:type="paragraph" w:styleId="a3">
    <w:name w:val="Balloon Text"/>
    <w:basedOn w:val="a"/>
    <w:link w:val="Char"/>
    <w:uiPriority w:val="99"/>
    <w:unhideWhenUsed/>
    <w:rPr>
      <w:sz w:val="18"/>
      <w:szCs w:val="18"/>
    </w:rPr>
  </w:style>
  <w:style w:type="paragraph" w:styleId="a6">
    <w:name w:val="annotation text"/>
    <w:basedOn w:val="a"/>
    <w:link w:val="Char1"/>
    <w:uiPriority w:val="99"/>
    <w:unhideWhenUsed/>
    <w:qFormat/>
    <w:pPr>
      <w:jc w:val="left"/>
    </w:pPr>
  </w:style>
  <w:style w:type="paragraph" w:styleId="ac">
    <w:name w:val="Revision"/>
    <w:uiPriority w:val="99"/>
    <w:unhideWhenUsed/>
    <w:rPr>
      <w:kern w:val="2"/>
      <w:sz w:val="21"/>
      <w:szCs w:val="22"/>
    </w:rPr>
  </w:style>
  <w:style w:type="paragraph" w:styleId="ad">
    <w:name w:val="header"/>
    <w:basedOn w:val="a"/>
    <w:link w:val="Char2"/>
    <w:uiPriority w:val="99"/>
    <w:unhideWhenUsed/>
    <w:rsid w:val="00637A0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link w:val="ad"/>
    <w:uiPriority w:val="99"/>
    <w:rsid w:val="00637A02"/>
    <w:rPr>
      <w:kern w:val="2"/>
      <w:sz w:val="18"/>
      <w:szCs w:val="18"/>
    </w:rPr>
  </w:style>
  <w:style w:type="paragraph" w:styleId="ae">
    <w:name w:val="footer"/>
    <w:basedOn w:val="a"/>
    <w:link w:val="Char3"/>
    <w:uiPriority w:val="99"/>
    <w:unhideWhenUsed/>
    <w:rsid w:val="00637A02"/>
    <w:pPr>
      <w:tabs>
        <w:tab w:val="center" w:pos="4153"/>
        <w:tab w:val="right" w:pos="8306"/>
      </w:tabs>
      <w:snapToGrid w:val="0"/>
      <w:spacing w:line="240" w:lineRule="auto"/>
      <w:jc w:val="left"/>
    </w:pPr>
    <w:rPr>
      <w:sz w:val="18"/>
      <w:szCs w:val="18"/>
    </w:rPr>
  </w:style>
  <w:style w:type="character" w:customStyle="1" w:styleId="Char3">
    <w:name w:val="页脚 Char"/>
    <w:link w:val="ae"/>
    <w:uiPriority w:val="99"/>
    <w:rsid w:val="00637A02"/>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caption" w:uiPriority="35" w:qFormat="1"/>
    <w:lsdException w:name="footnote reference" w:semiHidden="0"/>
    <w:lsdException w:name="annotation reference" w:semiHidden="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annotation subject" w:semiHidden="0"/>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kern w:val="2"/>
      <w:sz w:val="21"/>
      <w:szCs w:val="22"/>
    </w:rPr>
  </w:style>
  <w:style w:type="paragraph" w:styleId="1">
    <w:name w:val="heading 1"/>
    <w:next w:val="a"/>
    <w:uiPriority w:val="99"/>
    <w:qFormat/>
    <w:pPr>
      <w:widowControl w:val="0"/>
      <w:autoSpaceDE w:val="0"/>
      <w:autoSpaceDN w:val="0"/>
      <w:adjustRightInd w:val="0"/>
      <w:spacing w:after="200" w:line="276" w:lineRule="auto"/>
      <w:outlineLvl w:val="0"/>
    </w:pPr>
    <w:rPr>
      <w:rFonts w:ascii="MingLiU" w:eastAsia="MingLiU" w:hAnsi="MingLiU"/>
      <w:b/>
      <w:color w:val="000000"/>
      <w:sz w:val="32"/>
    </w:rPr>
  </w:style>
  <w:style w:type="paragraph" w:styleId="2">
    <w:name w:val="heading 2"/>
    <w:next w:val="a"/>
    <w:uiPriority w:val="99"/>
    <w:qFormat/>
    <w:pPr>
      <w:widowControl w:val="0"/>
      <w:autoSpaceDE w:val="0"/>
      <w:autoSpaceDN w:val="0"/>
      <w:adjustRightInd w:val="0"/>
      <w:spacing w:after="200" w:line="276" w:lineRule="auto"/>
      <w:outlineLvl w:val="1"/>
    </w:pPr>
    <w:rPr>
      <w:rFonts w:ascii="MingLiU" w:eastAsia="MingLiU" w:hAnsi="MingLiU"/>
      <w:b/>
      <w:i/>
      <w:color w:val="000000"/>
      <w:sz w:val="28"/>
    </w:rPr>
  </w:style>
  <w:style w:type="paragraph" w:styleId="3">
    <w:name w:val="heading 3"/>
    <w:next w:val="a"/>
    <w:uiPriority w:val="99"/>
    <w:qFormat/>
    <w:pPr>
      <w:widowControl w:val="0"/>
      <w:autoSpaceDE w:val="0"/>
      <w:autoSpaceDN w:val="0"/>
      <w:adjustRightInd w:val="0"/>
      <w:spacing w:after="200" w:line="276" w:lineRule="auto"/>
      <w:outlineLvl w:val="2"/>
    </w:pPr>
    <w:rPr>
      <w:rFonts w:ascii="MingLiU" w:eastAsia="MingLiU" w:hAnsi="MingLiU"/>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Pr>
      <w:kern w:val="2"/>
      <w:sz w:val="18"/>
      <w:szCs w:val="18"/>
    </w:rPr>
  </w:style>
  <w:style w:type="character" w:customStyle="1" w:styleId="Char0">
    <w:name w:val="批注主题 Char"/>
    <w:link w:val="a4"/>
    <w:uiPriority w:val="99"/>
    <w:semiHidden/>
    <w:rPr>
      <w:b/>
      <w:bCs/>
      <w:kern w:val="2"/>
      <w:sz w:val="21"/>
      <w:szCs w:val="22"/>
    </w:rPr>
  </w:style>
  <w:style w:type="character" w:customStyle="1" w:styleId="apple-converted-space">
    <w:name w:val="apple-converted-space"/>
  </w:style>
  <w:style w:type="character" w:customStyle="1" w:styleId="font41">
    <w:name w:val="font41"/>
    <w:rPr>
      <w:rFonts w:ascii="Times New Roman" w:hAnsi="Times New Roman" w:cs="Times New Roman" w:hint="default"/>
      <w:color w:val="000000"/>
      <w:sz w:val="21"/>
      <w:szCs w:val="21"/>
      <w:u w:val="none"/>
    </w:rPr>
  </w:style>
  <w:style w:type="character" w:styleId="a5">
    <w:name w:val="Hyperlink"/>
    <w:uiPriority w:val="99"/>
    <w:unhideWhenUsed/>
    <w:rPr>
      <w:color w:val="0000FF"/>
      <w:u w:val="single"/>
    </w:rPr>
  </w:style>
  <w:style w:type="character" w:customStyle="1" w:styleId="Char1">
    <w:name w:val="批注文字 Char"/>
    <w:link w:val="a6"/>
    <w:uiPriority w:val="99"/>
    <w:qFormat/>
    <w:rPr>
      <w:kern w:val="2"/>
      <w:sz w:val="21"/>
      <w:szCs w:val="22"/>
    </w:rPr>
  </w:style>
  <w:style w:type="character" w:customStyle="1" w:styleId="warning">
    <w:name w:val="warning"/>
    <w:rPr>
      <w:color w:val="FF0000"/>
    </w:rPr>
  </w:style>
  <w:style w:type="character" w:customStyle="1" w:styleId="font11">
    <w:name w:val="font11"/>
    <w:rPr>
      <w:rFonts w:ascii="Times New Roman" w:hAnsi="Times New Roman" w:cs="Times New Roman" w:hint="default"/>
      <w:color w:val="000000"/>
      <w:sz w:val="21"/>
      <w:szCs w:val="21"/>
      <w:u w:val="none"/>
      <w:vertAlign w:val="superscript"/>
    </w:rPr>
  </w:style>
  <w:style w:type="character" w:styleId="a7">
    <w:name w:val="Emphasis"/>
    <w:uiPriority w:val="20"/>
    <w:qFormat/>
    <w:rPr>
      <w:i/>
    </w:rPr>
  </w:style>
  <w:style w:type="character" w:customStyle="1" w:styleId="normal2">
    <w:name w:val="normal2"/>
    <w:qFormat/>
    <w:rPr>
      <w:color w:val="000000"/>
    </w:rPr>
  </w:style>
  <w:style w:type="character" w:styleId="a8">
    <w:name w:val="footnote reference"/>
    <w:uiPriority w:val="99"/>
    <w:unhideWhenUsed/>
    <w:rPr>
      <w:vertAlign w:val="superscript"/>
    </w:rPr>
  </w:style>
  <w:style w:type="character" w:styleId="a9">
    <w:name w:val="annotation reference"/>
    <w:uiPriority w:val="99"/>
    <w:unhideWhenUsed/>
    <w:qFormat/>
    <w:rPr>
      <w:sz w:val="21"/>
      <w:szCs w:val="21"/>
    </w:rPr>
  </w:style>
  <w:style w:type="character" w:customStyle="1" w:styleId="font21">
    <w:name w:val="font21"/>
    <w:rPr>
      <w:rFonts w:ascii="宋体" w:eastAsia="宋体" w:hAnsi="宋体" w:cs="宋体" w:hint="eastAsia"/>
      <w:color w:val="000000"/>
      <w:sz w:val="21"/>
      <w:szCs w:val="21"/>
      <w:u w:val="none"/>
    </w:rPr>
  </w:style>
  <w:style w:type="character" w:customStyle="1" w:styleId="result">
    <w:name w:val="result"/>
    <w:rPr>
      <w:color w:val="000080"/>
    </w:rPr>
  </w:style>
  <w:style w:type="paragraph" w:styleId="aa">
    <w:name w:val="Normal (Web)"/>
    <w:basedOn w:val="a"/>
    <w:uiPriority w:val="99"/>
    <w:unhideWhenUsed/>
    <w:pPr>
      <w:spacing w:before="100" w:beforeAutospacing="1" w:after="100" w:afterAutospacing="1"/>
      <w:jc w:val="left"/>
    </w:pPr>
    <w:rPr>
      <w:kern w:val="0"/>
      <w:sz w:val="24"/>
    </w:rPr>
  </w:style>
  <w:style w:type="paragraph" w:customStyle="1" w:styleId="10">
    <w:name w:val="正文1"/>
    <w:uiPriority w:val="99"/>
    <w:pPr>
      <w:spacing w:after="160" w:line="276" w:lineRule="auto"/>
    </w:pPr>
    <w:rPr>
      <w:rFonts w:ascii="Arial" w:hAnsi="Arial" w:cs="Arial"/>
      <w:color w:val="000000"/>
      <w:sz w:val="22"/>
      <w:lang w:val="pl-PL" w:eastAsia="pl-PL"/>
    </w:rPr>
  </w:style>
  <w:style w:type="paragraph" w:styleId="ab">
    <w:name w:val="footnote text"/>
    <w:basedOn w:val="a"/>
    <w:uiPriority w:val="99"/>
    <w:unhideWhenUsed/>
    <w:qFormat/>
    <w:pPr>
      <w:snapToGrid w:val="0"/>
      <w:jc w:val="left"/>
    </w:pPr>
    <w:rPr>
      <w:sz w:val="18"/>
    </w:rPr>
  </w:style>
  <w:style w:type="paragraph" w:styleId="a4">
    <w:name w:val="annotation subject"/>
    <w:basedOn w:val="a6"/>
    <w:next w:val="a6"/>
    <w:link w:val="Char0"/>
    <w:uiPriority w:val="99"/>
    <w:unhideWhenUsed/>
    <w:rPr>
      <w:b/>
      <w:bCs/>
    </w:rPr>
  </w:style>
  <w:style w:type="paragraph" w:styleId="a3">
    <w:name w:val="Balloon Text"/>
    <w:basedOn w:val="a"/>
    <w:link w:val="Char"/>
    <w:uiPriority w:val="99"/>
    <w:unhideWhenUsed/>
    <w:rPr>
      <w:sz w:val="18"/>
      <w:szCs w:val="18"/>
    </w:rPr>
  </w:style>
  <w:style w:type="paragraph" w:styleId="a6">
    <w:name w:val="annotation text"/>
    <w:basedOn w:val="a"/>
    <w:link w:val="Char1"/>
    <w:uiPriority w:val="99"/>
    <w:unhideWhenUsed/>
    <w:qFormat/>
    <w:pPr>
      <w:jc w:val="left"/>
    </w:pPr>
  </w:style>
  <w:style w:type="paragraph" w:styleId="ac">
    <w:name w:val="Revision"/>
    <w:uiPriority w:val="99"/>
    <w:unhideWhenUsed/>
    <w:rPr>
      <w:kern w:val="2"/>
      <w:sz w:val="21"/>
      <w:szCs w:val="22"/>
    </w:rPr>
  </w:style>
  <w:style w:type="paragraph" w:styleId="ad">
    <w:name w:val="header"/>
    <w:basedOn w:val="a"/>
    <w:link w:val="Char2"/>
    <w:uiPriority w:val="99"/>
    <w:unhideWhenUsed/>
    <w:rsid w:val="00637A0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link w:val="ad"/>
    <w:uiPriority w:val="99"/>
    <w:rsid w:val="00637A02"/>
    <w:rPr>
      <w:kern w:val="2"/>
      <w:sz w:val="18"/>
      <w:szCs w:val="18"/>
    </w:rPr>
  </w:style>
  <w:style w:type="paragraph" w:styleId="ae">
    <w:name w:val="footer"/>
    <w:basedOn w:val="a"/>
    <w:link w:val="Char3"/>
    <w:uiPriority w:val="99"/>
    <w:unhideWhenUsed/>
    <w:rsid w:val="00637A02"/>
    <w:pPr>
      <w:tabs>
        <w:tab w:val="center" w:pos="4153"/>
        <w:tab w:val="right" w:pos="8306"/>
      </w:tabs>
      <w:snapToGrid w:val="0"/>
      <w:spacing w:line="240" w:lineRule="auto"/>
      <w:jc w:val="left"/>
    </w:pPr>
    <w:rPr>
      <w:sz w:val="18"/>
      <w:szCs w:val="18"/>
    </w:rPr>
  </w:style>
  <w:style w:type="character" w:customStyle="1" w:styleId="Char3">
    <w:name w:val="页脚 Char"/>
    <w:link w:val="ae"/>
    <w:uiPriority w:val="99"/>
    <w:rsid w:val="00637A0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3996">
      <w:bodyDiv w:val="1"/>
      <w:marLeft w:val="0"/>
      <w:marRight w:val="0"/>
      <w:marTop w:val="0"/>
      <w:marBottom w:val="0"/>
      <w:divBdr>
        <w:top w:val="none" w:sz="0" w:space="0" w:color="auto"/>
        <w:left w:val="none" w:sz="0" w:space="0" w:color="auto"/>
        <w:bottom w:val="none" w:sz="0" w:space="0" w:color="auto"/>
        <w:right w:val="none" w:sz="0" w:space="0" w:color="auto"/>
      </w:divBdr>
    </w:div>
    <w:div w:id="654265780">
      <w:bodyDiv w:val="1"/>
      <w:marLeft w:val="0"/>
      <w:marRight w:val="0"/>
      <w:marTop w:val="0"/>
      <w:marBottom w:val="0"/>
      <w:divBdr>
        <w:top w:val="none" w:sz="0" w:space="0" w:color="auto"/>
        <w:left w:val="none" w:sz="0" w:space="0" w:color="auto"/>
        <w:bottom w:val="none" w:sz="0" w:space="0" w:color="auto"/>
        <w:right w:val="none" w:sz="0" w:space="0" w:color="auto"/>
      </w:divBdr>
    </w:div>
    <w:div w:id="869495384">
      <w:bodyDiv w:val="1"/>
      <w:marLeft w:val="0"/>
      <w:marRight w:val="0"/>
      <w:marTop w:val="0"/>
      <w:marBottom w:val="0"/>
      <w:divBdr>
        <w:top w:val="none" w:sz="0" w:space="0" w:color="auto"/>
        <w:left w:val="none" w:sz="0" w:space="0" w:color="auto"/>
        <w:bottom w:val="none" w:sz="0" w:space="0" w:color="auto"/>
        <w:right w:val="none" w:sz="0" w:space="0" w:color="auto"/>
      </w:divBdr>
    </w:div>
    <w:div w:id="1644460198">
      <w:bodyDiv w:val="1"/>
      <w:marLeft w:val="0"/>
      <w:marRight w:val="0"/>
      <w:marTop w:val="0"/>
      <w:marBottom w:val="0"/>
      <w:divBdr>
        <w:top w:val="none" w:sz="0" w:space="0" w:color="auto"/>
        <w:left w:val="none" w:sz="0" w:space="0" w:color="auto"/>
        <w:bottom w:val="none" w:sz="0" w:space="0" w:color="auto"/>
        <w:right w:val="none" w:sz="0" w:space="0" w:color="auto"/>
      </w:divBdr>
    </w:div>
    <w:div w:id="1821458775">
      <w:bodyDiv w:val="1"/>
      <w:marLeft w:val="0"/>
      <w:marRight w:val="0"/>
      <w:marTop w:val="0"/>
      <w:marBottom w:val="0"/>
      <w:divBdr>
        <w:top w:val="none" w:sz="0" w:space="0" w:color="auto"/>
        <w:left w:val="none" w:sz="0" w:space="0" w:color="auto"/>
        <w:bottom w:val="none" w:sz="0" w:space="0" w:color="auto"/>
        <w:right w:val="none" w:sz="0" w:space="0" w:color="auto"/>
      </w:divBdr>
    </w:div>
    <w:div w:id="19168650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file:///D:\&#36793;&#33721;&#23068;\&#32452;&#29256;\&#26234;&#33021;&#25490;&#29256;\2019-1\WJCC\&#19978;&#20256;word\43441\jwszdr@126.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5090</Words>
  <Characters>29015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34037</CharactersWithSpaces>
  <SharedDoc>false</SharedDoc>
  <HLinks>
    <vt:vector size="6" baseType="variant">
      <vt:variant>
        <vt:i4>6160511</vt:i4>
      </vt:variant>
      <vt:variant>
        <vt:i4>0</vt:i4>
      </vt:variant>
      <vt:variant>
        <vt:i4>0</vt:i4>
      </vt:variant>
      <vt:variant>
        <vt:i4>5</vt:i4>
      </vt:variant>
      <vt:variant>
        <vt:lpwstr>43441/jwszdr@126.com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WHL</cp:lastModifiedBy>
  <cp:revision>3</cp:revision>
  <dcterms:created xsi:type="dcterms:W3CDTF">2019-01-04T03:46:00Z</dcterms:created>
  <dcterms:modified xsi:type="dcterms:W3CDTF">2019-01-07T01:44:00Z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y fmtid="{D5CDD505-2E9C-101B-9397-08002B2CF9AE}" pid="3" name="Proofread by">
    <vt:lpwstr>makeru27@yahoo.com</vt:lpwstr>
  </property>
  <property fmtid="{D5CDD505-2E9C-101B-9397-08002B2CF9AE}" pid="4" name="Proofread date">
    <vt:filetime>2018-07-09T16:00:00Z</vt:filetime>
  </property>
</Properties>
</file>