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A227C" w14:textId="77777777" w:rsidR="00EA6C59" w:rsidRPr="007B4498" w:rsidRDefault="00EA6C59" w:rsidP="007B4498">
      <w:pPr>
        <w:adjustRightInd w:val="0"/>
        <w:snapToGrid w:val="0"/>
        <w:spacing w:line="360" w:lineRule="auto"/>
        <w:rPr>
          <w:rFonts w:ascii="Book Antiqua" w:hAnsi="Book Antiqua"/>
          <w:b/>
          <w:sz w:val="24"/>
          <w:szCs w:val="24"/>
        </w:rPr>
      </w:pPr>
      <w:r w:rsidRPr="007B4498">
        <w:rPr>
          <w:rFonts w:ascii="Book Antiqua" w:eastAsia="Times New Roman" w:hAnsi="Book Antiqua" w:cs="宋体"/>
          <w:b/>
          <w:sz w:val="24"/>
          <w:szCs w:val="24"/>
        </w:rPr>
        <w:t xml:space="preserve">Name of Journal: </w:t>
      </w:r>
      <w:r w:rsidRPr="007B4498">
        <w:rPr>
          <w:rFonts w:ascii="Book Antiqua" w:eastAsia="Times New Roman" w:hAnsi="Book Antiqua" w:cs="宋体"/>
          <w:i/>
          <w:sz w:val="24"/>
          <w:szCs w:val="24"/>
        </w:rPr>
        <w:t>World Journal of Clinical Cases</w:t>
      </w:r>
    </w:p>
    <w:p w14:paraId="1279C9DD" w14:textId="77777777" w:rsidR="00EA6C59" w:rsidRPr="007B4498" w:rsidRDefault="00EA6C59" w:rsidP="007B4498">
      <w:pPr>
        <w:spacing w:line="360" w:lineRule="auto"/>
        <w:rPr>
          <w:rFonts w:ascii="Book Antiqua" w:eastAsia="Times New Roman" w:hAnsi="Book Antiqua" w:cs="宋体"/>
          <w:b/>
          <w:i/>
          <w:sz w:val="24"/>
          <w:szCs w:val="24"/>
        </w:rPr>
      </w:pPr>
      <w:r w:rsidRPr="007B4498">
        <w:rPr>
          <w:rFonts w:ascii="Book Antiqua" w:hAnsi="Book Antiqua" w:cs="Arial"/>
          <w:b/>
          <w:sz w:val="24"/>
          <w:szCs w:val="24"/>
        </w:rPr>
        <w:t xml:space="preserve">Manuscript NO: </w:t>
      </w:r>
      <w:r w:rsidRPr="007B4498">
        <w:rPr>
          <w:rFonts w:ascii="Book Antiqua" w:hAnsi="Book Antiqua" w:cs="Arial"/>
          <w:sz w:val="24"/>
          <w:szCs w:val="24"/>
        </w:rPr>
        <w:t>47301</w:t>
      </w:r>
    </w:p>
    <w:p w14:paraId="6541DC74" w14:textId="77777777" w:rsidR="00EA6C59" w:rsidRPr="007B4498" w:rsidRDefault="00EA6C59" w:rsidP="007B4498">
      <w:pPr>
        <w:spacing w:line="360" w:lineRule="auto"/>
        <w:rPr>
          <w:rFonts w:ascii="Book Antiqua" w:hAnsi="Book Antiqua"/>
          <w:bCs/>
          <w:sz w:val="24"/>
          <w:szCs w:val="24"/>
        </w:rPr>
      </w:pPr>
      <w:bookmarkStart w:id="0" w:name="OLE_LINK4"/>
      <w:r w:rsidRPr="007B4498">
        <w:rPr>
          <w:rFonts w:ascii="Book Antiqua" w:hAnsi="Book Antiqua"/>
          <w:b/>
          <w:sz w:val="24"/>
          <w:szCs w:val="24"/>
          <w:shd w:val="clear" w:color="auto" w:fill="FFFFFF"/>
        </w:rPr>
        <w:t>Manuscript Type</w:t>
      </w:r>
      <w:bookmarkEnd w:id="0"/>
      <w:r w:rsidRPr="007B4498">
        <w:rPr>
          <w:rFonts w:ascii="Book Antiqua" w:hAnsi="Book Antiqua"/>
          <w:b/>
          <w:sz w:val="24"/>
          <w:szCs w:val="24"/>
        </w:rPr>
        <w:t xml:space="preserve">: </w:t>
      </w:r>
      <w:r w:rsidRPr="007B4498">
        <w:rPr>
          <w:rFonts w:ascii="Book Antiqua" w:hAnsi="Book Antiqua"/>
          <w:bCs/>
          <w:sz w:val="24"/>
          <w:szCs w:val="24"/>
        </w:rPr>
        <w:t>ORIGINAL ARTICLE</w:t>
      </w:r>
    </w:p>
    <w:p w14:paraId="2AB33EAF" w14:textId="77777777" w:rsidR="00EA6C59" w:rsidRPr="007B4498" w:rsidRDefault="00EA6C59" w:rsidP="007B4498">
      <w:pPr>
        <w:spacing w:line="360" w:lineRule="auto"/>
        <w:rPr>
          <w:rFonts w:ascii="Book Antiqua" w:hAnsi="Book Antiqua"/>
          <w:b/>
          <w:sz w:val="24"/>
          <w:szCs w:val="24"/>
        </w:rPr>
      </w:pPr>
    </w:p>
    <w:p w14:paraId="397892AC" w14:textId="77777777" w:rsidR="00EA6C59" w:rsidRPr="007B4498" w:rsidRDefault="00EA6C59" w:rsidP="007B4498">
      <w:pPr>
        <w:spacing w:line="360" w:lineRule="auto"/>
        <w:rPr>
          <w:rFonts w:ascii="Book Antiqua" w:eastAsia="幼圆" w:hAnsi="Book Antiqua"/>
          <w:b/>
          <w:bCs/>
          <w:i/>
          <w:iCs/>
          <w:sz w:val="24"/>
          <w:szCs w:val="24"/>
        </w:rPr>
      </w:pPr>
      <w:r w:rsidRPr="007B4498">
        <w:rPr>
          <w:rFonts w:ascii="Book Antiqua" w:eastAsia="幼圆" w:hAnsi="Book Antiqua"/>
          <w:b/>
          <w:bCs/>
          <w:i/>
          <w:iCs/>
          <w:sz w:val="24"/>
          <w:szCs w:val="24"/>
        </w:rPr>
        <w:t>Observational Study</w:t>
      </w:r>
    </w:p>
    <w:p w14:paraId="619F94D1" w14:textId="77777777" w:rsidR="00EA6C59" w:rsidRPr="007B4498" w:rsidRDefault="00EA6C59" w:rsidP="007B4498">
      <w:pPr>
        <w:pStyle w:val="1"/>
        <w:spacing w:line="360" w:lineRule="auto"/>
        <w:ind w:left="0" w:right="105"/>
        <w:jc w:val="both"/>
        <w:rPr>
          <w:rFonts w:ascii="Book Antiqua" w:hAnsi="Book Antiqua"/>
          <w:spacing w:val="-12"/>
          <w:w w:val="105"/>
          <w:lang w:val="en-US"/>
        </w:rPr>
      </w:pPr>
      <w:bookmarkStart w:id="1" w:name="OLE_LINK1"/>
      <w:r w:rsidRPr="007B4498">
        <w:rPr>
          <w:rFonts w:ascii="Book Antiqua" w:hAnsi="Book Antiqua"/>
          <w:w w:val="105"/>
          <w:lang w:val="en-US"/>
        </w:rPr>
        <w:t>Multiplex</w:t>
      </w:r>
      <w:r w:rsidRPr="007B4498">
        <w:rPr>
          <w:rFonts w:ascii="Book Antiqua" w:hAnsi="Book Antiqua"/>
          <w:spacing w:val="-15"/>
          <w:w w:val="105"/>
          <w:lang w:val="en-US"/>
        </w:rPr>
        <w:t xml:space="preserve"> </w:t>
      </w:r>
      <w:r w:rsidRPr="007B4498">
        <w:rPr>
          <w:rFonts w:ascii="Book Antiqua" w:hAnsi="Book Antiqua"/>
          <w:w w:val="105"/>
          <w:lang w:val="en-US"/>
        </w:rPr>
        <w:t>gene</w:t>
      </w:r>
      <w:r w:rsidRPr="007B4498">
        <w:rPr>
          <w:rFonts w:ascii="Book Antiqua" w:hAnsi="Book Antiqua"/>
          <w:spacing w:val="-14"/>
          <w:w w:val="105"/>
          <w:lang w:val="en-US"/>
        </w:rPr>
        <w:t xml:space="preserve"> </w:t>
      </w:r>
      <w:r w:rsidRPr="007B4498">
        <w:rPr>
          <w:rFonts w:ascii="Book Antiqua" w:hAnsi="Book Antiqua"/>
          <w:w w:val="105"/>
          <w:lang w:val="en-US"/>
        </w:rPr>
        <w:t>expression</w:t>
      </w:r>
      <w:r w:rsidRPr="007B4498">
        <w:rPr>
          <w:rFonts w:ascii="Book Antiqua" w:hAnsi="Book Antiqua"/>
          <w:spacing w:val="-13"/>
          <w:w w:val="105"/>
          <w:lang w:val="en-US"/>
        </w:rPr>
        <w:t xml:space="preserve"> </w:t>
      </w:r>
      <w:r w:rsidRPr="007B4498">
        <w:rPr>
          <w:rFonts w:ascii="Book Antiqua" w:hAnsi="Book Antiqua"/>
          <w:w w:val="105"/>
          <w:lang w:val="en-US"/>
        </w:rPr>
        <w:t>profile</w:t>
      </w:r>
      <w:r w:rsidRPr="007B4498">
        <w:rPr>
          <w:rFonts w:ascii="Book Antiqua" w:hAnsi="Book Antiqua"/>
          <w:spacing w:val="-14"/>
          <w:w w:val="105"/>
          <w:lang w:val="en-US"/>
        </w:rPr>
        <w:t xml:space="preserve"> </w:t>
      </w:r>
      <w:r w:rsidRPr="007B4498">
        <w:rPr>
          <w:rFonts w:ascii="Book Antiqua" w:hAnsi="Book Antiqua"/>
          <w:w w:val="105"/>
          <w:lang w:val="en-US"/>
        </w:rPr>
        <w:t>in</w:t>
      </w:r>
      <w:r w:rsidRPr="007B4498">
        <w:rPr>
          <w:rFonts w:ascii="Book Antiqua" w:hAnsi="Book Antiqua"/>
          <w:spacing w:val="-13"/>
          <w:w w:val="105"/>
          <w:lang w:val="en-US"/>
        </w:rPr>
        <w:t xml:space="preserve"> </w:t>
      </w:r>
      <w:r w:rsidRPr="007B4498">
        <w:rPr>
          <w:rFonts w:ascii="Book Antiqua" w:hAnsi="Book Antiqua"/>
          <w:w w:val="105"/>
          <w:lang w:val="en-US"/>
        </w:rPr>
        <w:t>inflamed</w:t>
      </w:r>
      <w:r w:rsidRPr="007B4498">
        <w:rPr>
          <w:rFonts w:ascii="Book Antiqua" w:hAnsi="Book Antiqua"/>
          <w:spacing w:val="-12"/>
          <w:w w:val="105"/>
          <w:lang w:val="en-US"/>
        </w:rPr>
        <w:t xml:space="preserve"> </w:t>
      </w:r>
      <w:r w:rsidRPr="007B4498">
        <w:rPr>
          <w:rFonts w:ascii="Book Antiqua" w:hAnsi="Book Antiqua"/>
          <w:w w:val="105"/>
          <w:lang w:val="en-US"/>
        </w:rPr>
        <w:t>mucosa</w:t>
      </w:r>
      <w:r w:rsidRPr="007B4498">
        <w:rPr>
          <w:rFonts w:ascii="Book Antiqua" w:hAnsi="Book Antiqua"/>
          <w:spacing w:val="-15"/>
          <w:w w:val="105"/>
          <w:lang w:val="en-US"/>
        </w:rPr>
        <w:t xml:space="preserve"> </w:t>
      </w:r>
      <w:r w:rsidRPr="007B4498">
        <w:rPr>
          <w:rFonts w:ascii="Book Antiqua" w:hAnsi="Book Antiqua"/>
          <w:spacing w:val="-12"/>
          <w:w w:val="105"/>
          <w:lang w:val="en-US"/>
        </w:rPr>
        <w:t>of patients with Crohn’s disease ileal localization, a pilot study</w:t>
      </w:r>
    </w:p>
    <w:bookmarkEnd w:id="1"/>
    <w:p w14:paraId="421D08F1" w14:textId="77777777" w:rsidR="00EA6C59" w:rsidRPr="007B4498" w:rsidRDefault="00EA6C59" w:rsidP="007B4498">
      <w:pPr>
        <w:spacing w:line="360" w:lineRule="auto"/>
        <w:rPr>
          <w:rFonts w:ascii="Book Antiqua" w:hAnsi="Book Antiqua"/>
          <w:sz w:val="24"/>
          <w:szCs w:val="24"/>
        </w:rPr>
      </w:pPr>
    </w:p>
    <w:p w14:paraId="372C2B40" w14:textId="00FC5909" w:rsidR="007B4498" w:rsidRDefault="00EA6C59" w:rsidP="007B4498">
      <w:pPr>
        <w:spacing w:line="360" w:lineRule="auto"/>
        <w:rPr>
          <w:rFonts w:ascii="Book Antiqua" w:hAnsi="Book Antiqua"/>
          <w:sz w:val="24"/>
          <w:szCs w:val="24"/>
        </w:rPr>
      </w:pPr>
      <w:proofErr w:type="spellStart"/>
      <w:r w:rsidRPr="007B4498">
        <w:rPr>
          <w:rFonts w:ascii="Book Antiqua" w:hAnsi="Book Antiqua"/>
          <w:w w:val="105"/>
          <w:sz w:val="24"/>
          <w:szCs w:val="24"/>
        </w:rPr>
        <w:t>Giudici</w:t>
      </w:r>
      <w:proofErr w:type="spellEnd"/>
      <w:r w:rsidRPr="007B4498">
        <w:rPr>
          <w:rFonts w:ascii="Book Antiqua" w:hAnsi="Book Antiqua"/>
          <w:sz w:val="24"/>
          <w:szCs w:val="24"/>
        </w:rPr>
        <w:t xml:space="preserve"> F </w:t>
      </w:r>
      <w:r w:rsidRPr="007B4498">
        <w:rPr>
          <w:rFonts w:ascii="Book Antiqua" w:hAnsi="Book Antiqua"/>
          <w:i/>
          <w:iCs/>
          <w:sz w:val="24"/>
          <w:szCs w:val="24"/>
        </w:rPr>
        <w:t>et al</w:t>
      </w:r>
      <w:r w:rsidRPr="007B4498">
        <w:rPr>
          <w:rFonts w:ascii="Book Antiqua" w:hAnsi="Book Antiqua"/>
          <w:sz w:val="24"/>
          <w:szCs w:val="24"/>
        </w:rPr>
        <w:t xml:space="preserve">. </w:t>
      </w:r>
      <w:bookmarkStart w:id="2" w:name="OLE_LINK2"/>
      <w:bookmarkStart w:id="3" w:name="OLE_LINK3"/>
      <w:r w:rsidRPr="007B4498">
        <w:rPr>
          <w:rFonts w:ascii="Book Antiqua" w:hAnsi="Book Antiqua"/>
          <w:sz w:val="24"/>
          <w:szCs w:val="24"/>
        </w:rPr>
        <w:t xml:space="preserve">mRNA levels in </w:t>
      </w:r>
      <w:r w:rsidR="0081739D">
        <w:rPr>
          <w:rFonts w:ascii="Book Antiqua" w:hAnsi="Book Antiqua"/>
          <w:sz w:val="24"/>
          <w:szCs w:val="24"/>
        </w:rPr>
        <w:t>CD</w:t>
      </w:r>
    </w:p>
    <w:bookmarkEnd w:id="2"/>
    <w:bookmarkEnd w:id="3"/>
    <w:p w14:paraId="4702EFB4" w14:textId="77777777" w:rsidR="007B4498" w:rsidRDefault="007B4498" w:rsidP="007B4498">
      <w:pPr>
        <w:spacing w:line="360" w:lineRule="auto"/>
        <w:rPr>
          <w:rFonts w:ascii="Book Antiqua" w:hAnsi="Book Antiqua"/>
          <w:sz w:val="24"/>
          <w:szCs w:val="24"/>
        </w:rPr>
      </w:pPr>
    </w:p>
    <w:p w14:paraId="5EC44EA2" w14:textId="56B2A554" w:rsidR="00EA6C59" w:rsidRPr="007B4498" w:rsidRDefault="00EA6C59" w:rsidP="007B4498">
      <w:pPr>
        <w:spacing w:line="360" w:lineRule="auto"/>
        <w:rPr>
          <w:rFonts w:ascii="Book Antiqua" w:hAnsi="Book Antiqua"/>
          <w:sz w:val="24"/>
          <w:szCs w:val="24"/>
        </w:rPr>
      </w:pPr>
      <w:r w:rsidRPr="007B4498">
        <w:rPr>
          <w:rFonts w:ascii="Book Antiqua" w:hAnsi="Book Antiqua"/>
          <w:w w:val="105"/>
          <w:sz w:val="24"/>
          <w:szCs w:val="24"/>
        </w:rPr>
        <w:t xml:space="preserve">Francesco </w:t>
      </w:r>
      <w:proofErr w:type="spellStart"/>
      <w:r w:rsidRPr="007B4498">
        <w:rPr>
          <w:rFonts w:ascii="Book Antiqua" w:hAnsi="Book Antiqua"/>
          <w:w w:val="105"/>
          <w:sz w:val="24"/>
          <w:szCs w:val="24"/>
        </w:rPr>
        <w:t>Giudici</w:t>
      </w:r>
      <w:proofErr w:type="spellEnd"/>
      <w:r w:rsidRPr="007B4498">
        <w:rPr>
          <w:rFonts w:ascii="Book Antiqua" w:hAnsi="Book Antiqua"/>
          <w:w w:val="105"/>
          <w:sz w:val="24"/>
          <w:szCs w:val="24"/>
        </w:rPr>
        <w:t xml:space="preserve">, Letizia </w:t>
      </w:r>
      <w:proofErr w:type="spellStart"/>
      <w:r w:rsidRPr="007B4498">
        <w:rPr>
          <w:rFonts w:ascii="Book Antiqua" w:hAnsi="Book Antiqua"/>
          <w:w w:val="105"/>
          <w:sz w:val="24"/>
          <w:szCs w:val="24"/>
        </w:rPr>
        <w:t>Lombardelli</w:t>
      </w:r>
      <w:proofErr w:type="spellEnd"/>
      <w:r w:rsidRPr="007B4498">
        <w:rPr>
          <w:rFonts w:ascii="Book Antiqua" w:hAnsi="Book Antiqua"/>
          <w:w w:val="105"/>
          <w:sz w:val="24"/>
          <w:szCs w:val="24"/>
        </w:rPr>
        <w:t xml:space="preserve">, Edda Russo, </w:t>
      </w:r>
      <w:proofErr w:type="spellStart"/>
      <w:r w:rsidRPr="007B4498">
        <w:rPr>
          <w:rFonts w:ascii="Book Antiqua" w:hAnsi="Book Antiqua"/>
          <w:w w:val="105"/>
          <w:sz w:val="24"/>
          <w:szCs w:val="24"/>
        </w:rPr>
        <w:t>Tiziana</w:t>
      </w:r>
      <w:proofErr w:type="spellEnd"/>
      <w:r w:rsidRPr="007B4498">
        <w:rPr>
          <w:rFonts w:ascii="Book Antiqua" w:hAnsi="Book Antiqua"/>
          <w:w w:val="105"/>
          <w:sz w:val="24"/>
          <w:szCs w:val="24"/>
        </w:rPr>
        <w:t xml:space="preserve"> </w:t>
      </w:r>
      <w:proofErr w:type="spellStart"/>
      <w:r w:rsidRPr="007B4498">
        <w:rPr>
          <w:rFonts w:ascii="Book Antiqua" w:hAnsi="Book Antiqua"/>
          <w:w w:val="105"/>
          <w:sz w:val="24"/>
          <w:szCs w:val="24"/>
        </w:rPr>
        <w:t>Cavalli</w:t>
      </w:r>
      <w:proofErr w:type="spellEnd"/>
      <w:r w:rsidRPr="007B4498">
        <w:rPr>
          <w:rFonts w:ascii="Book Antiqua" w:hAnsi="Book Antiqua"/>
          <w:w w:val="105"/>
          <w:sz w:val="24"/>
          <w:szCs w:val="24"/>
        </w:rPr>
        <w:t xml:space="preserve">, Daniela </w:t>
      </w:r>
      <w:proofErr w:type="spellStart"/>
      <w:r w:rsidRPr="007B4498">
        <w:rPr>
          <w:rFonts w:ascii="Book Antiqua" w:hAnsi="Book Antiqua"/>
          <w:w w:val="105"/>
          <w:sz w:val="24"/>
          <w:szCs w:val="24"/>
        </w:rPr>
        <w:t>Zambonin</w:t>
      </w:r>
      <w:proofErr w:type="spellEnd"/>
      <w:r w:rsidRPr="007B4498">
        <w:rPr>
          <w:rFonts w:ascii="Book Antiqua" w:hAnsi="Book Antiqua"/>
          <w:w w:val="105"/>
          <w:sz w:val="24"/>
          <w:szCs w:val="24"/>
        </w:rPr>
        <w:t xml:space="preserve">, Federica </w:t>
      </w:r>
      <w:proofErr w:type="spellStart"/>
      <w:r w:rsidRPr="007B4498">
        <w:rPr>
          <w:rFonts w:ascii="Book Antiqua" w:hAnsi="Book Antiqua"/>
          <w:w w:val="105"/>
          <w:sz w:val="24"/>
          <w:szCs w:val="24"/>
        </w:rPr>
        <w:t>Logiodice</w:t>
      </w:r>
      <w:proofErr w:type="spellEnd"/>
      <w:r w:rsidRPr="007B4498">
        <w:rPr>
          <w:rFonts w:ascii="Book Antiqua" w:hAnsi="Book Antiqua"/>
          <w:w w:val="105"/>
          <w:sz w:val="24"/>
          <w:szCs w:val="24"/>
        </w:rPr>
        <w:t xml:space="preserve">, </w:t>
      </w:r>
      <w:proofErr w:type="spellStart"/>
      <w:r w:rsidRPr="007B4498">
        <w:rPr>
          <w:rFonts w:ascii="Book Antiqua" w:hAnsi="Book Antiqua"/>
          <w:w w:val="105"/>
          <w:sz w:val="24"/>
          <w:szCs w:val="24"/>
        </w:rPr>
        <w:t>Ornela</w:t>
      </w:r>
      <w:proofErr w:type="spellEnd"/>
      <w:r w:rsidRPr="007B4498">
        <w:rPr>
          <w:rFonts w:ascii="Book Antiqua" w:hAnsi="Book Antiqua"/>
          <w:w w:val="105"/>
          <w:sz w:val="24"/>
          <w:szCs w:val="24"/>
        </w:rPr>
        <w:t xml:space="preserve"> </w:t>
      </w:r>
      <w:proofErr w:type="spellStart"/>
      <w:r w:rsidRPr="007B4498">
        <w:rPr>
          <w:rFonts w:ascii="Book Antiqua" w:hAnsi="Book Antiqua"/>
          <w:w w:val="105"/>
          <w:sz w:val="24"/>
          <w:szCs w:val="24"/>
        </w:rPr>
        <w:t>Kullolli</w:t>
      </w:r>
      <w:proofErr w:type="spellEnd"/>
      <w:r w:rsidRPr="007B4498">
        <w:rPr>
          <w:rFonts w:ascii="Book Antiqua" w:hAnsi="Book Antiqua"/>
          <w:w w:val="105"/>
          <w:sz w:val="24"/>
          <w:szCs w:val="24"/>
        </w:rPr>
        <w:t xml:space="preserve">, </w:t>
      </w:r>
      <w:proofErr w:type="spellStart"/>
      <w:r w:rsidRPr="007B4498">
        <w:rPr>
          <w:rFonts w:ascii="Book Antiqua" w:hAnsi="Book Antiqua"/>
          <w:w w:val="105"/>
          <w:sz w:val="24"/>
          <w:szCs w:val="24"/>
        </w:rPr>
        <w:t>Lamberto</w:t>
      </w:r>
      <w:proofErr w:type="spellEnd"/>
      <w:r w:rsidRPr="007B4498">
        <w:rPr>
          <w:rFonts w:ascii="Book Antiqua" w:hAnsi="Book Antiqua"/>
          <w:w w:val="105"/>
          <w:sz w:val="24"/>
          <w:szCs w:val="24"/>
        </w:rPr>
        <w:t xml:space="preserve"> Giusti, Tatiana Bargellini, Marilena Fazi, Livia Biancone, Stefano Scaringi, Ann Maria Clemente, Eloisa Perissi, Giovanni Delfino, Maria G Torcia, Ferdinando Ficari, Francesco Tonelli, Marie-Pierre Piccinni, Cecilia Malentacchi</w:t>
      </w:r>
    </w:p>
    <w:p w14:paraId="2C097591" w14:textId="77777777" w:rsidR="00EA6C59" w:rsidRPr="007B4498" w:rsidRDefault="00EA6C59" w:rsidP="007B4498">
      <w:pPr>
        <w:spacing w:line="360" w:lineRule="auto"/>
        <w:ind w:right="108"/>
        <w:rPr>
          <w:rFonts w:ascii="Book Antiqua" w:hAnsi="Book Antiqua"/>
          <w:b/>
          <w:w w:val="105"/>
          <w:sz w:val="24"/>
          <w:szCs w:val="24"/>
        </w:rPr>
      </w:pPr>
    </w:p>
    <w:p w14:paraId="01F017EB" w14:textId="77777777" w:rsidR="00EA6C59" w:rsidRPr="007B4498" w:rsidRDefault="00EA6C59" w:rsidP="007B4498">
      <w:pPr>
        <w:spacing w:line="360" w:lineRule="auto"/>
        <w:ind w:right="108"/>
        <w:rPr>
          <w:rFonts w:ascii="Book Antiqua" w:hAnsi="Book Antiqua"/>
          <w:sz w:val="24"/>
          <w:szCs w:val="24"/>
        </w:rPr>
      </w:pPr>
      <w:r w:rsidRPr="007B4498">
        <w:rPr>
          <w:rFonts w:ascii="Book Antiqua" w:hAnsi="Book Antiqua"/>
          <w:b/>
          <w:w w:val="105"/>
          <w:sz w:val="24"/>
          <w:szCs w:val="24"/>
        </w:rPr>
        <w:t xml:space="preserve">Francesco </w:t>
      </w:r>
      <w:proofErr w:type="spellStart"/>
      <w:r w:rsidRPr="007B4498">
        <w:rPr>
          <w:rFonts w:ascii="Book Antiqua" w:hAnsi="Book Antiqua"/>
          <w:b/>
          <w:w w:val="105"/>
          <w:sz w:val="24"/>
          <w:szCs w:val="24"/>
        </w:rPr>
        <w:t>Giudici</w:t>
      </w:r>
      <w:proofErr w:type="spellEnd"/>
      <w:r w:rsidRPr="007B4498">
        <w:rPr>
          <w:rFonts w:ascii="Book Antiqua" w:hAnsi="Book Antiqua"/>
          <w:b/>
          <w:w w:val="105"/>
          <w:sz w:val="24"/>
          <w:szCs w:val="24"/>
        </w:rPr>
        <w:t xml:space="preserve">, Letizia </w:t>
      </w:r>
      <w:proofErr w:type="spellStart"/>
      <w:r w:rsidRPr="007B4498">
        <w:rPr>
          <w:rFonts w:ascii="Book Antiqua" w:hAnsi="Book Antiqua"/>
          <w:b/>
          <w:w w:val="105"/>
          <w:sz w:val="24"/>
          <w:szCs w:val="24"/>
        </w:rPr>
        <w:t>Lombardelli</w:t>
      </w:r>
      <w:proofErr w:type="spellEnd"/>
      <w:r w:rsidRPr="007B4498">
        <w:rPr>
          <w:rFonts w:ascii="Book Antiqua" w:hAnsi="Book Antiqua"/>
          <w:b/>
          <w:w w:val="105"/>
          <w:sz w:val="24"/>
          <w:szCs w:val="24"/>
        </w:rPr>
        <w:t xml:space="preserve">, Edda Russo, Daniela </w:t>
      </w:r>
      <w:proofErr w:type="spellStart"/>
      <w:r w:rsidRPr="007B4498">
        <w:rPr>
          <w:rFonts w:ascii="Book Antiqua" w:hAnsi="Book Antiqua"/>
          <w:b/>
          <w:w w:val="105"/>
          <w:sz w:val="24"/>
          <w:szCs w:val="24"/>
        </w:rPr>
        <w:t>Zambonin</w:t>
      </w:r>
      <w:proofErr w:type="spellEnd"/>
      <w:r w:rsidRPr="007B4498">
        <w:rPr>
          <w:rFonts w:ascii="Book Antiqua" w:hAnsi="Book Antiqua"/>
          <w:b/>
          <w:w w:val="105"/>
          <w:sz w:val="24"/>
          <w:szCs w:val="24"/>
        </w:rPr>
        <w:t xml:space="preserve">, Federica </w:t>
      </w:r>
      <w:proofErr w:type="spellStart"/>
      <w:r w:rsidRPr="007B4498">
        <w:rPr>
          <w:rFonts w:ascii="Book Antiqua" w:hAnsi="Book Antiqua"/>
          <w:b/>
          <w:w w:val="105"/>
          <w:sz w:val="24"/>
          <w:szCs w:val="24"/>
        </w:rPr>
        <w:t>Logiodice</w:t>
      </w:r>
      <w:proofErr w:type="spellEnd"/>
      <w:r w:rsidRPr="007B4498">
        <w:rPr>
          <w:rFonts w:ascii="Book Antiqua" w:hAnsi="Book Antiqua"/>
          <w:b/>
          <w:w w:val="105"/>
          <w:sz w:val="24"/>
          <w:szCs w:val="24"/>
        </w:rPr>
        <w:t xml:space="preserve">, </w:t>
      </w:r>
      <w:proofErr w:type="spellStart"/>
      <w:r w:rsidRPr="007B4498">
        <w:rPr>
          <w:rFonts w:ascii="Book Antiqua" w:hAnsi="Book Antiqua"/>
          <w:b/>
          <w:w w:val="105"/>
          <w:sz w:val="24"/>
          <w:szCs w:val="24"/>
        </w:rPr>
        <w:t>Ornela</w:t>
      </w:r>
      <w:proofErr w:type="spellEnd"/>
      <w:r w:rsidRPr="007B4498">
        <w:rPr>
          <w:rFonts w:ascii="Book Antiqua" w:hAnsi="Book Antiqua"/>
          <w:b/>
          <w:w w:val="105"/>
          <w:sz w:val="24"/>
          <w:szCs w:val="24"/>
        </w:rPr>
        <w:t xml:space="preserve"> </w:t>
      </w:r>
      <w:proofErr w:type="spellStart"/>
      <w:r w:rsidRPr="007B4498">
        <w:rPr>
          <w:rFonts w:ascii="Book Antiqua" w:hAnsi="Book Antiqua"/>
          <w:b/>
          <w:w w:val="105"/>
          <w:sz w:val="24"/>
          <w:szCs w:val="24"/>
        </w:rPr>
        <w:t>Kullolli</w:t>
      </w:r>
      <w:proofErr w:type="spellEnd"/>
      <w:r w:rsidRPr="007B4498">
        <w:rPr>
          <w:rFonts w:ascii="Book Antiqua" w:hAnsi="Book Antiqua"/>
          <w:b/>
          <w:w w:val="105"/>
          <w:sz w:val="24"/>
          <w:szCs w:val="24"/>
        </w:rPr>
        <w:t xml:space="preserve">, Ann Maria Clemente, Eloisa </w:t>
      </w:r>
      <w:proofErr w:type="spellStart"/>
      <w:r w:rsidRPr="007B4498">
        <w:rPr>
          <w:rFonts w:ascii="Book Antiqua" w:hAnsi="Book Antiqua"/>
          <w:b/>
          <w:w w:val="105"/>
          <w:sz w:val="24"/>
          <w:szCs w:val="24"/>
        </w:rPr>
        <w:t>Perissi</w:t>
      </w:r>
      <w:proofErr w:type="spellEnd"/>
      <w:r w:rsidRPr="007B4498">
        <w:rPr>
          <w:rFonts w:ascii="Book Antiqua" w:hAnsi="Book Antiqua"/>
          <w:b/>
          <w:w w:val="105"/>
          <w:sz w:val="24"/>
          <w:szCs w:val="24"/>
        </w:rPr>
        <w:t xml:space="preserve">, Maria G </w:t>
      </w:r>
      <w:proofErr w:type="spellStart"/>
      <w:r w:rsidRPr="007B4498">
        <w:rPr>
          <w:rFonts w:ascii="Book Antiqua" w:hAnsi="Book Antiqua"/>
          <w:b/>
          <w:w w:val="105"/>
          <w:sz w:val="24"/>
          <w:szCs w:val="24"/>
        </w:rPr>
        <w:t>Torcia</w:t>
      </w:r>
      <w:proofErr w:type="spellEnd"/>
      <w:r w:rsidRPr="007B4498">
        <w:rPr>
          <w:rFonts w:ascii="Book Antiqua" w:hAnsi="Book Antiqua"/>
          <w:b/>
          <w:w w:val="105"/>
          <w:sz w:val="24"/>
          <w:szCs w:val="24"/>
        </w:rPr>
        <w:t>, Marie- Pierre</w:t>
      </w:r>
      <w:r w:rsidRPr="007B4498">
        <w:rPr>
          <w:rFonts w:ascii="Book Antiqua" w:hAnsi="Book Antiqua"/>
          <w:b/>
          <w:spacing w:val="-34"/>
          <w:w w:val="105"/>
          <w:sz w:val="24"/>
          <w:szCs w:val="24"/>
        </w:rPr>
        <w:t xml:space="preserve"> </w:t>
      </w:r>
      <w:proofErr w:type="spellStart"/>
      <w:r w:rsidRPr="007B4498">
        <w:rPr>
          <w:rFonts w:ascii="Book Antiqua" w:hAnsi="Book Antiqua"/>
          <w:b/>
          <w:w w:val="105"/>
          <w:sz w:val="24"/>
          <w:szCs w:val="24"/>
        </w:rPr>
        <w:t>Piccinni</w:t>
      </w:r>
      <w:proofErr w:type="spellEnd"/>
      <w:r w:rsidRPr="007B4498">
        <w:rPr>
          <w:rFonts w:ascii="Book Antiqua" w:hAnsi="Book Antiqua"/>
          <w:w w:val="105"/>
          <w:sz w:val="24"/>
          <w:szCs w:val="24"/>
        </w:rPr>
        <w:t>,</w:t>
      </w:r>
      <w:r w:rsidRPr="007B4498">
        <w:rPr>
          <w:rFonts w:ascii="Book Antiqua" w:hAnsi="Book Antiqua"/>
          <w:spacing w:val="-32"/>
          <w:w w:val="105"/>
          <w:sz w:val="24"/>
          <w:szCs w:val="24"/>
        </w:rPr>
        <w:t xml:space="preserve"> </w:t>
      </w:r>
      <w:r w:rsidRPr="007B4498">
        <w:rPr>
          <w:rFonts w:ascii="Book Antiqua" w:hAnsi="Book Antiqua"/>
          <w:w w:val="105"/>
          <w:sz w:val="24"/>
          <w:szCs w:val="24"/>
        </w:rPr>
        <w:t>Department</w:t>
      </w:r>
      <w:r w:rsidRPr="007B4498">
        <w:rPr>
          <w:rFonts w:ascii="Book Antiqua" w:hAnsi="Book Antiqua"/>
          <w:spacing w:val="-32"/>
          <w:w w:val="105"/>
          <w:sz w:val="24"/>
          <w:szCs w:val="24"/>
        </w:rPr>
        <w:t xml:space="preserve"> </w:t>
      </w:r>
      <w:r w:rsidRPr="007B4498">
        <w:rPr>
          <w:rFonts w:ascii="Book Antiqua" w:hAnsi="Book Antiqua"/>
          <w:w w:val="105"/>
          <w:sz w:val="24"/>
          <w:szCs w:val="24"/>
        </w:rPr>
        <w:t>of</w:t>
      </w:r>
      <w:r w:rsidRPr="007B4498">
        <w:rPr>
          <w:rFonts w:ascii="Book Antiqua" w:hAnsi="Book Antiqua"/>
          <w:spacing w:val="-31"/>
          <w:w w:val="105"/>
          <w:sz w:val="24"/>
          <w:szCs w:val="24"/>
        </w:rPr>
        <w:t xml:space="preserve"> </w:t>
      </w:r>
      <w:r w:rsidRPr="007B4498">
        <w:rPr>
          <w:rFonts w:ascii="Book Antiqua" w:hAnsi="Book Antiqua"/>
          <w:w w:val="105"/>
          <w:sz w:val="24"/>
          <w:szCs w:val="24"/>
        </w:rPr>
        <w:t>Experimental</w:t>
      </w:r>
      <w:r w:rsidRPr="007B4498">
        <w:rPr>
          <w:rFonts w:ascii="Book Antiqua" w:hAnsi="Book Antiqua"/>
          <w:spacing w:val="-34"/>
          <w:w w:val="105"/>
          <w:sz w:val="24"/>
          <w:szCs w:val="24"/>
        </w:rPr>
        <w:t xml:space="preserve"> </w:t>
      </w:r>
      <w:r w:rsidRPr="007B4498">
        <w:rPr>
          <w:rFonts w:ascii="Book Antiqua" w:hAnsi="Book Antiqua"/>
          <w:w w:val="105"/>
          <w:sz w:val="24"/>
          <w:szCs w:val="24"/>
        </w:rPr>
        <w:t>and</w:t>
      </w:r>
      <w:r w:rsidRPr="007B4498">
        <w:rPr>
          <w:rFonts w:ascii="Book Antiqua" w:hAnsi="Book Antiqua"/>
          <w:spacing w:val="-31"/>
          <w:w w:val="105"/>
          <w:sz w:val="24"/>
          <w:szCs w:val="24"/>
        </w:rPr>
        <w:t xml:space="preserve"> </w:t>
      </w:r>
      <w:r w:rsidRPr="007B4498">
        <w:rPr>
          <w:rFonts w:ascii="Book Antiqua" w:hAnsi="Book Antiqua"/>
          <w:w w:val="105"/>
          <w:sz w:val="24"/>
          <w:szCs w:val="24"/>
        </w:rPr>
        <w:t>Clinical</w:t>
      </w:r>
      <w:r w:rsidRPr="007B4498">
        <w:rPr>
          <w:rFonts w:ascii="Book Antiqua" w:hAnsi="Book Antiqua"/>
          <w:spacing w:val="-30"/>
          <w:w w:val="105"/>
          <w:sz w:val="24"/>
          <w:szCs w:val="24"/>
        </w:rPr>
        <w:t xml:space="preserve"> </w:t>
      </w:r>
      <w:r w:rsidRPr="007B4498">
        <w:rPr>
          <w:rFonts w:ascii="Book Antiqua" w:hAnsi="Book Antiqua"/>
          <w:w w:val="105"/>
          <w:sz w:val="24"/>
          <w:szCs w:val="24"/>
        </w:rPr>
        <w:t>Medicine,</w:t>
      </w:r>
      <w:r w:rsidRPr="007B4498">
        <w:rPr>
          <w:rFonts w:ascii="Book Antiqua" w:hAnsi="Book Antiqua"/>
          <w:spacing w:val="-31"/>
          <w:w w:val="105"/>
          <w:sz w:val="24"/>
          <w:szCs w:val="24"/>
        </w:rPr>
        <w:t xml:space="preserve"> </w:t>
      </w:r>
      <w:r w:rsidRPr="007B4498">
        <w:rPr>
          <w:rFonts w:ascii="Book Antiqua" w:hAnsi="Book Antiqua"/>
          <w:w w:val="105"/>
          <w:sz w:val="24"/>
          <w:szCs w:val="24"/>
        </w:rPr>
        <w:t>University</w:t>
      </w:r>
      <w:r w:rsidRPr="007B4498">
        <w:rPr>
          <w:rFonts w:ascii="Book Antiqua" w:hAnsi="Book Antiqua"/>
          <w:spacing w:val="-31"/>
          <w:w w:val="105"/>
          <w:sz w:val="24"/>
          <w:szCs w:val="24"/>
        </w:rPr>
        <w:t xml:space="preserve"> </w:t>
      </w:r>
      <w:r w:rsidRPr="007B4498">
        <w:rPr>
          <w:rFonts w:ascii="Book Antiqua" w:hAnsi="Book Antiqua"/>
          <w:w w:val="105"/>
          <w:sz w:val="24"/>
          <w:szCs w:val="24"/>
        </w:rPr>
        <w:t>of</w:t>
      </w:r>
      <w:r w:rsidRPr="007B4498">
        <w:rPr>
          <w:rFonts w:ascii="Book Antiqua" w:hAnsi="Book Antiqua"/>
          <w:spacing w:val="-32"/>
          <w:w w:val="105"/>
          <w:sz w:val="24"/>
          <w:szCs w:val="24"/>
        </w:rPr>
        <w:t xml:space="preserve"> </w:t>
      </w:r>
      <w:r w:rsidRPr="007B4498">
        <w:rPr>
          <w:rFonts w:ascii="Book Antiqua" w:hAnsi="Book Antiqua"/>
          <w:w w:val="105"/>
          <w:sz w:val="24"/>
          <w:szCs w:val="24"/>
        </w:rPr>
        <w:t>Firenze, Firenze 50134,</w:t>
      </w:r>
      <w:r w:rsidRPr="007B4498">
        <w:rPr>
          <w:rFonts w:ascii="Book Antiqua" w:hAnsi="Book Antiqua"/>
          <w:spacing w:val="-1"/>
          <w:w w:val="105"/>
          <w:sz w:val="24"/>
          <w:szCs w:val="24"/>
        </w:rPr>
        <w:t xml:space="preserve"> </w:t>
      </w:r>
      <w:r w:rsidRPr="007B4498">
        <w:rPr>
          <w:rFonts w:ascii="Book Antiqua" w:hAnsi="Book Antiqua"/>
          <w:w w:val="105"/>
          <w:sz w:val="24"/>
          <w:szCs w:val="24"/>
        </w:rPr>
        <w:t>Italy</w:t>
      </w:r>
    </w:p>
    <w:p w14:paraId="72D2367C" w14:textId="77777777" w:rsidR="00EA6C59" w:rsidRPr="007B4498" w:rsidRDefault="00EA6C59" w:rsidP="007B4498">
      <w:pPr>
        <w:pStyle w:val="a3"/>
        <w:spacing w:line="360" w:lineRule="auto"/>
        <w:ind w:left="0" w:right="117"/>
        <w:rPr>
          <w:rFonts w:ascii="Book Antiqua" w:hAnsi="Book Antiqua"/>
        </w:rPr>
      </w:pPr>
    </w:p>
    <w:p w14:paraId="05812206" w14:textId="77777777" w:rsidR="00EA6C59" w:rsidRPr="007B4498" w:rsidRDefault="00EA6C59" w:rsidP="007B4498">
      <w:pPr>
        <w:pStyle w:val="a3"/>
        <w:spacing w:line="360" w:lineRule="auto"/>
        <w:ind w:left="0" w:right="117"/>
        <w:rPr>
          <w:rFonts w:ascii="Book Antiqua" w:hAnsi="Book Antiqua"/>
        </w:rPr>
      </w:pPr>
      <w:r w:rsidRPr="007B4498">
        <w:rPr>
          <w:rFonts w:ascii="Book Antiqua" w:hAnsi="Book Antiqua"/>
          <w:b/>
        </w:rPr>
        <w:t xml:space="preserve">Tiziana Cavalli, </w:t>
      </w:r>
      <w:r w:rsidRPr="007B4498">
        <w:rPr>
          <w:rFonts w:ascii="Book Antiqua" w:hAnsi="Book Antiqua"/>
        </w:rPr>
        <w:t xml:space="preserve">Dipartimento Chirurgico Ortopedico, Ospedale Carlo Poma di Mantova, </w:t>
      </w:r>
      <w:r w:rsidRPr="007B4498">
        <w:rPr>
          <w:rFonts w:ascii="Book Antiqua" w:hAnsi="Book Antiqua"/>
          <w:w w:val="105"/>
        </w:rPr>
        <w:t>Firenze 50134,</w:t>
      </w:r>
      <w:r w:rsidRPr="007B4498">
        <w:rPr>
          <w:rFonts w:ascii="Book Antiqua" w:hAnsi="Book Antiqua"/>
          <w:spacing w:val="-1"/>
          <w:w w:val="105"/>
        </w:rPr>
        <w:t xml:space="preserve"> </w:t>
      </w:r>
      <w:r w:rsidRPr="007B4498">
        <w:rPr>
          <w:rFonts w:ascii="Book Antiqua" w:hAnsi="Book Antiqua"/>
          <w:w w:val="105"/>
        </w:rPr>
        <w:t>Italy</w:t>
      </w:r>
    </w:p>
    <w:p w14:paraId="4602E4AB" w14:textId="77777777" w:rsidR="00EA6C59" w:rsidRPr="007B4498" w:rsidRDefault="00EA6C59" w:rsidP="007B4498">
      <w:pPr>
        <w:spacing w:line="360" w:lineRule="auto"/>
        <w:ind w:right="105"/>
        <w:rPr>
          <w:rFonts w:ascii="Book Antiqua" w:hAnsi="Book Antiqua"/>
          <w:b/>
          <w:w w:val="105"/>
          <w:sz w:val="24"/>
          <w:szCs w:val="24"/>
        </w:rPr>
      </w:pPr>
    </w:p>
    <w:p w14:paraId="780B5F91" w14:textId="77777777" w:rsidR="00EA6C59" w:rsidRPr="007B4498" w:rsidRDefault="00EA6C59" w:rsidP="007B4498">
      <w:pPr>
        <w:spacing w:line="360" w:lineRule="auto"/>
        <w:ind w:right="105"/>
        <w:rPr>
          <w:rFonts w:ascii="Book Antiqua" w:hAnsi="Book Antiqua"/>
          <w:sz w:val="24"/>
          <w:szCs w:val="24"/>
        </w:rPr>
      </w:pPr>
      <w:proofErr w:type="spellStart"/>
      <w:r w:rsidRPr="007B4498">
        <w:rPr>
          <w:rFonts w:ascii="Book Antiqua" w:hAnsi="Book Antiqua"/>
          <w:b/>
          <w:w w:val="105"/>
          <w:sz w:val="24"/>
          <w:szCs w:val="24"/>
        </w:rPr>
        <w:t>Lamberto</w:t>
      </w:r>
      <w:proofErr w:type="spellEnd"/>
      <w:r w:rsidRPr="007B4498">
        <w:rPr>
          <w:rFonts w:ascii="Book Antiqua" w:hAnsi="Book Antiqua"/>
          <w:b/>
          <w:w w:val="105"/>
          <w:sz w:val="24"/>
          <w:szCs w:val="24"/>
        </w:rPr>
        <w:t xml:space="preserve"> </w:t>
      </w:r>
      <w:proofErr w:type="spellStart"/>
      <w:r w:rsidRPr="007B4498">
        <w:rPr>
          <w:rFonts w:ascii="Book Antiqua" w:hAnsi="Book Antiqua"/>
          <w:b/>
          <w:w w:val="105"/>
          <w:sz w:val="24"/>
          <w:szCs w:val="24"/>
        </w:rPr>
        <w:t>Giusti</w:t>
      </w:r>
      <w:proofErr w:type="spellEnd"/>
      <w:r w:rsidRPr="007B4498">
        <w:rPr>
          <w:rFonts w:ascii="Book Antiqua" w:hAnsi="Book Antiqua"/>
          <w:b/>
          <w:w w:val="105"/>
          <w:sz w:val="24"/>
          <w:szCs w:val="24"/>
        </w:rPr>
        <w:t xml:space="preserve">, Giovanni </w:t>
      </w:r>
      <w:proofErr w:type="spellStart"/>
      <w:r w:rsidRPr="007B4498">
        <w:rPr>
          <w:rFonts w:ascii="Book Antiqua" w:hAnsi="Book Antiqua"/>
          <w:b/>
          <w:w w:val="105"/>
          <w:sz w:val="24"/>
          <w:szCs w:val="24"/>
        </w:rPr>
        <w:t>Delfino</w:t>
      </w:r>
      <w:proofErr w:type="spellEnd"/>
      <w:r w:rsidRPr="007B4498">
        <w:rPr>
          <w:rFonts w:ascii="Book Antiqua" w:hAnsi="Book Antiqua"/>
          <w:b/>
          <w:w w:val="105"/>
          <w:sz w:val="24"/>
          <w:szCs w:val="24"/>
        </w:rPr>
        <w:t xml:space="preserve">, Cecilia </w:t>
      </w:r>
      <w:proofErr w:type="spellStart"/>
      <w:r w:rsidRPr="007B4498">
        <w:rPr>
          <w:rFonts w:ascii="Book Antiqua" w:hAnsi="Book Antiqua"/>
          <w:b/>
          <w:w w:val="105"/>
          <w:sz w:val="24"/>
          <w:szCs w:val="24"/>
        </w:rPr>
        <w:t>Malentacchi</w:t>
      </w:r>
      <w:proofErr w:type="spellEnd"/>
      <w:r w:rsidRPr="007B4498">
        <w:rPr>
          <w:rFonts w:ascii="Book Antiqua" w:hAnsi="Book Antiqua"/>
          <w:w w:val="105"/>
          <w:sz w:val="24"/>
          <w:szCs w:val="24"/>
        </w:rPr>
        <w:t xml:space="preserve">, Department of Experimental </w:t>
      </w:r>
      <w:r w:rsidRPr="007B4498">
        <w:rPr>
          <w:rFonts w:ascii="Book Antiqua" w:hAnsi="Book Antiqua"/>
          <w:sz w:val="24"/>
          <w:szCs w:val="24"/>
        </w:rPr>
        <w:t>and Clinical Biomedical Sciences “Mario Serio”, University of Firenze, Firenze 50134, Italy</w:t>
      </w:r>
    </w:p>
    <w:p w14:paraId="675E29A5" w14:textId="77777777" w:rsidR="00EA6C59" w:rsidRPr="007B4498" w:rsidRDefault="00EA6C59" w:rsidP="007B4498">
      <w:pPr>
        <w:spacing w:line="360" w:lineRule="auto"/>
        <w:ind w:right="105"/>
        <w:rPr>
          <w:rFonts w:ascii="Book Antiqua" w:hAnsi="Book Antiqua"/>
          <w:b/>
          <w:sz w:val="24"/>
          <w:szCs w:val="24"/>
        </w:rPr>
      </w:pPr>
    </w:p>
    <w:p w14:paraId="22709568" w14:textId="65220ABF" w:rsidR="00EA6C59" w:rsidRPr="007B4498" w:rsidRDefault="00EA6C59" w:rsidP="007B4498">
      <w:pPr>
        <w:spacing w:line="360" w:lineRule="auto"/>
        <w:ind w:right="105"/>
        <w:rPr>
          <w:rFonts w:ascii="Book Antiqua" w:hAnsi="Book Antiqua"/>
          <w:sz w:val="24"/>
          <w:szCs w:val="24"/>
        </w:rPr>
      </w:pPr>
      <w:r w:rsidRPr="007B4498">
        <w:rPr>
          <w:rFonts w:ascii="Book Antiqua" w:hAnsi="Book Antiqua"/>
          <w:b/>
          <w:sz w:val="24"/>
          <w:szCs w:val="24"/>
        </w:rPr>
        <w:lastRenderedPageBreak/>
        <w:t xml:space="preserve">Tatiana </w:t>
      </w:r>
      <w:proofErr w:type="spellStart"/>
      <w:r w:rsidRPr="007B4498">
        <w:rPr>
          <w:rFonts w:ascii="Book Antiqua" w:hAnsi="Book Antiqua"/>
          <w:b/>
          <w:sz w:val="24"/>
          <w:szCs w:val="24"/>
        </w:rPr>
        <w:t>Bargellini</w:t>
      </w:r>
      <w:proofErr w:type="spellEnd"/>
      <w:r w:rsidRPr="007B4498">
        <w:rPr>
          <w:rFonts w:ascii="Book Antiqua" w:hAnsi="Book Antiqua"/>
          <w:b/>
          <w:sz w:val="24"/>
          <w:szCs w:val="24"/>
        </w:rPr>
        <w:t xml:space="preserve">, </w:t>
      </w:r>
      <w:proofErr w:type="spellStart"/>
      <w:r w:rsidRPr="007B4498">
        <w:rPr>
          <w:rFonts w:ascii="Book Antiqua" w:hAnsi="Book Antiqua"/>
          <w:b/>
          <w:sz w:val="24"/>
          <w:szCs w:val="24"/>
        </w:rPr>
        <w:t>Marilena</w:t>
      </w:r>
      <w:proofErr w:type="spellEnd"/>
      <w:r w:rsidRPr="007B4498">
        <w:rPr>
          <w:rFonts w:ascii="Book Antiqua" w:hAnsi="Book Antiqua"/>
          <w:b/>
          <w:sz w:val="24"/>
          <w:szCs w:val="24"/>
        </w:rPr>
        <w:t xml:space="preserve"> </w:t>
      </w:r>
      <w:proofErr w:type="spellStart"/>
      <w:r w:rsidRPr="007B4498">
        <w:rPr>
          <w:rFonts w:ascii="Book Antiqua" w:hAnsi="Book Antiqua"/>
          <w:b/>
          <w:sz w:val="24"/>
          <w:szCs w:val="24"/>
        </w:rPr>
        <w:t>Fazi</w:t>
      </w:r>
      <w:proofErr w:type="spellEnd"/>
      <w:r w:rsidRPr="007B4498">
        <w:rPr>
          <w:rFonts w:ascii="Book Antiqua" w:hAnsi="Book Antiqua"/>
          <w:b/>
          <w:sz w:val="24"/>
          <w:szCs w:val="24"/>
        </w:rPr>
        <w:t xml:space="preserve">, Stefano </w:t>
      </w:r>
      <w:proofErr w:type="spellStart"/>
      <w:r w:rsidRPr="007B4498">
        <w:rPr>
          <w:rFonts w:ascii="Book Antiqua" w:hAnsi="Book Antiqua"/>
          <w:b/>
          <w:sz w:val="24"/>
          <w:szCs w:val="24"/>
        </w:rPr>
        <w:t>Scaringi</w:t>
      </w:r>
      <w:proofErr w:type="spellEnd"/>
      <w:r w:rsidRPr="007B4498">
        <w:rPr>
          <w:rFonts w:ascii="Book Antiqua" w:hAnsi="Book Antiqua"/>
          <w:b/>
          <w:sz w:val="24"/>
          <w:szCs w:val="24"/>
        </w:rPr>
        <w:t xml:space="preserve">, Ferdinando </w:t>
      </w:r>
      <w:proofErr w:type="spellStart"/>
      <w:r w:rsidRPr="007B4498">
        <w:rPr>
          <w:rFonts w:ascii="Book Antiqua" w:hAnsi="Book Antiqua"/>
          <w:b/>
          <w:sz w:val="24"/>
          <w:szCs w:val="24"/>
        </w:rPr>
        <w:t>Ficari</w:t>
      </w:r>
      <w:proofErr w:type="spellEnd"/>
      <w:r w:rsidRPr="007B4498">
        <w:rPr>
          <w:rFonts w:ascii="Book Antiqua" w:hAnsi="Book Antiqua"/>
          <w:b/>
          <w:sz w:val="24"/>
          <w:szCs w:val="24"/>
        </w:rPr>
        <w:t>, Francesco Tonelli</w:t>
      </w:r>
      <w:r w:rsidRPr="007B4498">
        <w:rPr>
          <w:rFonts w:ascii="Book Antiqua" w:hAnsi="Book Antiqua"/>
          <w:sz w:val="24"/>
          <w:szCs w:val="24"/>
        </w:rPr>
        <w:t>, Surgical Unit, Department of Surgery and Translational Medicine, University of Firenze, Firenze 50134, Italy</w:t>
      </w:r>
    </w:p>
    <w:p w14:paraId="542070ED" w14:textId="77777777" w:rsidR="00EA6C59" w:rsidRPr="007B4498" w:rsidRDefault="00EA6C59" w:rsidP="007B4498">
      <w:pPr>
        <w:pStyle w:val="a3"/>
        <w:spacing w:line="360" w:lineRule="auto"/>
        <w:ind w:left="0" w:right="114"/>
        <w:rPr>
          <w:rFonts w:ascii="Book Antiqua" w:hAnsi="Book Antiqua"/>
        </w:rPr>
      </w:pPr>
    </w:p>
    <w:p w14:paraId="7B990C23" w14:textId="77777777" w:rsidR="00EA6C59" w:rsidRPr="007B4498" w:rsidRDefault="00EA6C59" w:rsidP="007B4498">
      <w:pPr>
        <w:pStyle w:val="a3"/>
        <w:spacing w:line="360" w:lineRule="auto"/>
        <w:ind w:left="0" w:right="114"/>
        <w:rPr>
          <w:rFonts w:ascii="Book Antiqua" w:hAnsi="Book Antiqua"/>
        </w:rPr>
      </w:pPr>
      <w:r w:rsidRPr="007B4498">
        <w:rPr>
          <w:rFonts w:ascii="Book Antiqua" w:hAnsi="Book Antiqua"/>
          <w:b/>
        </w:rPr>
        <w:t>Livia Biancone</w:t>
      </w:r>
      <w:r w:rsidRPr="007B4498">
        <w:rPr>
          <w:rFonts w:ascii="Book Antiqua" w:hAnsi="Book Antiqua"/>
        </w:rPr>
        <w:t>, Department of Internal Medicine, University of Roma Tor Vergata, Roma 00133, Italy</w:t>
      </w:r>
    </w:p>
    <w:p w14:paraId="397384F7" w14:textId="77777777" w:rsidR="00EA6C59" w:rsidRPr="007B4498" w:rsidRDefault="00EA6C59" w:rsidP="007B4498">
      <w:pPr>
        <w:pStyle w:val="a3"/>
        <w:spacing w:line="360" w:lineRule="auto"/>
        <w:ind w:left="0" w:right="108"/>
        <w:rPr>
          <w:rFonts w:ascii="Book Antiqua" w:hAnsi="Book Antiqua"/>
          <w:b/>
        </w:rPr>
      </w:pPr>
    </w:p>
    <w:p w14:paraId="1FC0C116" w14:textId="2C61A26B" w:rsidR="00EA6C59" w:rsidRPr="007B4498" w:rsidRDefault="00EA6C59" w:rsidP="007B4498">
      <w:pPr>
        <w:pStyle w:val="a3"/>
        <w:spacing w:line="360" w:lineRule="auto"/>
        <w:ind w:left="0" w:right="108"/>
        <w:rPr>
          <w:rFonts w:ascii="Book Antiqua" w:hAnsi="Book Antiqua"/>
        </w:rPr>
      </w:pPr>
      <w:bookmarkStart w:id="4" w:name="_Hlk12887809"/>
      <w:r w:rsidRPr="007B4498">
        <w:rPr>
          <w:rFonts w:ascii="Book Antiqua" w:hAnsi="Book Antiqua"/>
          <w:b/>
          <w:bCs/>
          <w:shd w:val="clear" w:color="auto" w:fill="FFFFFF"/>
        </w:rPr>
        <w:t>ORCID number</w:t>
      </w:r>
      <w:r w:rsidRPr="007B4498">
        <w:rPr>
          <w:rFonts w:ascii="Book Antiqua" w:hAnsi="Book Antiqua"/>
          <w:b/>
          <w:lang w:val="en-GB"/>
        </w:rPr>
        <w:t>:</w:t>
      </w:r>
      <w:r w:rsidRPr="007B4498">
        <w:rPr>
          <w:rFonts w:ascii="Book Antiqua" w:eastAsia="宋体" w:hAnsi="Book Antiqua"/>
          <w:b/>
          <w:lang w:val="en-GB"/>
        </w:rPr>
        <w:t xml:space="preserve"> </w:t>
      </w:r>
      <w:bookmarkEnd w:id="4"/>
      <w:r w:rsidRPr="007B4498">
        <w:rPr>
          <w:rFonts w:ascii="Book Antiqua" w:hAnsi="Book Antiqua"/>
        </w:rPr>
        <w:t>Francesco Giudici (0000-0002-6879-5685); Letizia Lombardelli (0000-0001-9986-0956); Tiziana Cavalli (0000-0001-8673-7190); Edda Russo (0000-0003-3141-1091); Daniela Zambonin (0000-0001-8892-2445); Federica Logiodice (0000-0002-3426-304X); Ornela Kullolli (0000-0002-7744-4596); Lamberto Giusti (0000-0002-9972-090X); Tatiana Bargellini (000</w:t>
      </w:r>
      <w:r w:rsidR="00D94F71">
        <w:rPr>
          <w:rFonts w:ascii="Book Antiqua" w:hAnsi="Book Antiqua"/>
        </w:rPr>
        <w:t>0</w:t>
      </w:r>
      <w:r w:rsidRPr="007B4498">
        <w:rPr>
          <w:rFonts w:ascii="Book Antiqua" w:hAnsi="Book Antiqua"/>
        </w:rPr>
        <w:t>-</w:t>
      </w:r>
      <w:r w:rsidR="00D94F71">
        <w:rPr>
          <w:rFonts w:ascii="Book Antiqua" w:hAnsi="Book Antiqua"/>
        </w:rPr>
        <w:t>0</w:t>
      </w:r>
      <w:r w:rsidRPr="007B4498">
        <w:rPr>
          <w:rFonts w:ascii="Book Antiqua" w:hAnsi="Book Antiqua"/>
        </w:rPr>
        <w:t>002-5381-8813); Marilena Fazi (0000-0003-1117-7461); Livia Biancone (0000-0002-9056-1957); Stefano Scaringi (0000-0002-6838-8318); Ann Maria Clemente (0000-0003- 0386-590X); Eloisa Perissi (0000-0001-9089-9205); Giovanni Delfino (0000-0002-5434-5923); Maria G Torcia (0000-0003-4740-4646); Ferdinando Ficari (0000-0003-2248-6243); Francesco Tonelli (0000-0002-0527-9851); Marie-Pierre Piccinni (0000-0003-1810-5209); Cecilia Malentacchi (0000-0002-3315-1396).</w:t>
      </w:r>
    </w:p>
    <w:p w14:paraId="40BC3C2A" w14:textId="77777777" w:rsidR="00EA6C59" w:rsidRPr="007B4498" w:rsidRDefault="00EA6C59" w:rsidP="007B4498">
      <w:pPr>
        <w:pStyle w:val="a3"/>
        <w:spacing w:line="360" w:lineRule="auto"/>
        <w:ind w:left="0"/>
        <w:rPr>
          <w:rFonts w:ascii="Book Antiqua" w:hAnsi="Book Antiqua"/>
        </w:rPr>
      </w:pPr>
    </w:p>
    <w:p w14:paraId="105CE290" w14:textId="77777777" w:rsidR="00EA6C59" w:rsidRPr="007B4498" w:rsidRDefault="00EA6C59" w:rsidP="007B4498">
      <w:pPr>
        <w:pStyle w:val="a3"/>
        <w:spacing w:line="360" w:lineRule="auto"/>
        <w:ind w:left="0"/>
        <w:rPr>
          <w:rFonts w:ascii="Book Antiqua" w:hAnsi="Book Antiqua"/>
          <w:lang w:val="en-US"/>
        </w:rPr>
      </w:pPr>
      <w:bookmarkStart w:id="5" w:name="_Hlk12887819"/>
      <w:r w:rsidRPr="007B4498">
        <w:rPr>
          <w:rFonts w:ascii="Book Antiqua" w:eastAsia="Times New Roman" w:hAnsi="Book Antiqua"/>
          <w:b/>
        </w:rPr>
        <w:t>Author contributions:</w:t>
      </w:r>
      <w:bookmarkEnd w:id="5"/>
      <w:r w:rsidRPr="007B4498">
        <w:rPr>
          <w:rFonts w:ascii="Book Antiqua" w:eastAsia="Times New Roman" w:hAnsi="Book Antiqua"/>
        </w:rPr>
        <w:t xml:space="preserve"> </w:t>
      </w:r>
      <w:proofErr w:type="spellStart"/>
      <w:r w:rsidRPr="007B4498">
        <w:rPr>
          <w:rFonts w:ascii="Book Antiqua" w:hAnsi="Book Antiqua"/>
          <w:lang w:val="en-US"/>
        </w:rPr>
        <w:t>Giudici</w:t>
      </w:r>
      <w:proofErr w:type="spellEnd"/>
      <w:r w:rsidRPr="007B4498">
        <w:rPr>
          <w:rFonts w:ascii="Book Antiqua" w:hAnsi="Book Antiqua"/>
          <w:lang w:val="en-US"/>
        </w:rPr>
        <w:t xml:space="preserve"> </w:t>
      </w:r>
      <w:r w:rsidRPr="007B4498">
        <w:rPr>
          <w:rFonts w:ascii="Book Antiqua" w:eastAsiaTheme="minorEastAsia" w:hAnsi="Book Antiqua"/>
          <w:lang w:val="en-US" w:eastAsia="zh-CN"/>
        </w:rPr>
        <w:t>F</w:t>
      </w:r>
      <w:r w:rsidRPr="007B4498">
        <w:rPr>
          <w:rFonts w:ascii="Book Antiqua" w:hAnsi="Book Antiqua"/>
          <w:lang w:val="en-US"/>
        </w:rPr>
        <w:t xml:space="preserve"> and </w:t>
      </w:r>
      <w:proofErr w:type="spellStart"/>
      <w:r w:rsidRPr="007B4498">
        <w:rPr>
          <w:rFonts w:ascii="Book Antiqua" w:hAnsi="Book Antiqua"/>
          <w:lang w:val="en-US"/>
        </w:rPr>
        <w:t>Lombardelli</w:t>
      </w:r>
      <w:proofErr w:type="spellEnd"/>
      <w:r w:rsidRPr="007B4498">
        <w:rPr>
          <w:rFonts w:ascii="Book Antiqua" w:hAnsi="Book Antiqua"/>
          <w:lang w:val="en-US"/>
        </w:rPr>
        <w:t xml:space="preserve"> L equally contributed to this work. </w:t>
      </w:r>
      <w:proofErr w:type="spellStart"/>
      <w:r w:rsidRPr="007B4498">
        <w:rPr>
          <w:rFonts w:ascii="Book Antiqua" w:hAnsi="Book Antiqua"/>
          <w:lang w:val="en-US"/>
        </w:rPr>
        <w:t>Malentacchi</w:t>
      </w:r>
      <w:proofErr w:type="spellEnd"/>
      <w:r w:rsidRPr="007B4498">
        <w:rPr>
          <w:rFonts w:ascii="Book Antiqua" w:hAnsi="Book Antiqua"/>
          <w:lang w:val="en-US"/>
        </w:rPr>
        <w:t xml:space="preserve"> C and </w:t>
      </w:r>
      <w:proofErr w:type="spellStart"/>
      <w:r w:rsidRPr="007B4498">
        <w:rPr>
          <w:rFonts w:ascii="Book Antiqua" w:hAnsi="Book Antiqua"/>
          <w:lang w:val="en-US"/>
        </w:rPr>
        <w:t>Piccinni</w:t>
      </w:r>
      <w:proofErr w:type="spellEnd"/>
      <w:r w:rsidRPr="007B4498">
        <w:rPr>
          <w:rFonts w:ascii="Book Antiqua" w:hAnsi="Book Antiqua"/>
          <w:lang w:val="en-US"/>
        </w:rPr>
        <w:t xml:space="preserve"> MP conceived the study. </w:t>
      </w:r>
      <w:proofErr w:type="spellStart"/>
      <w:r w:rsidRPr="007B4498">
        <w:rPr>
          <w:rFonts w:ascii="Book Antiqua" w:hAnsi="Book Antiqua"/>
          <w:lang w:val="en-US"/>
        </w:rPr>
        <w:t>Giudici</w:t>
      </w:r>
      <w:proofErr w:type="spellEnd"/>
      <w:r w:rsidRPr="007B4498">
        <w:rPr>
          <w:rFonts w:ascii="Book Antiqua" w:hAnsi="Book Antiqua"/>
          <w:lang w:val="en-US"/>
        </w:rPr>
        <w:t xml:space="preserve"> </w:t>
      </w:r>
      <w:r w:rsidRPr="007B4498">
        <w:rPr>
          <w:rFonts w:ascii="Book Antiqua" w:eastAsiaTheme="minorEastAsia" w:hAnsi="Book Antiqua"/>
          <w:lang w:val="en-US" w:eastAsia="zh-CN"/>
        </w:rPr>
        <w:t>F</w:t>
      </w:r>
      <w:r w:rsidRPr="007B4498">
        <w:rPr>
          <w:rFonts w:ascii="Book Antiqua" w:hAnsi="Book Antiqua"/>
          <w:lang w:val="en-US"/>
        </w:rPr>
        <w:t xml:space="preserve">, </w:t>
      </w:r>
      <w:proofErr w:type="spellStart"/>
      <w:r w:rsidRPr="007B4498">
        <w:rPr>
          <w:rFonts w:ascii="Book Antiqua" w:hAnsi="Book Antiqua"/>
          <w:lang w:val="en-US"/>
        </w:rPr>
        <w:t>Cavalli</w:t>
      </w:r>
      <w:proofErr w:type="spellEnd"/>
      <w:r w:rsidRPr="007B4498">
        <w:rPr>
          <w:rFonts w:ascii="Book Antiqua" w:hAnsi="Book Antiqua"/>
          <w:lang w:val="en-US"/>
        </w:rPr>
        <w:t xml:space="preserve"> T, </w:t>
      </w:r>
      <w:proofErr w:type="spellStart"/>
      <w:r w:rsidRPr="007B4498">
        <w:rPr>
          <w:rFonts w:ascii="Book Antiqua" w:hAnsi="Book Antiqua"/>
          <w:lang w:val="en-US"/>
        </w:rPr>
        <w:t>Zambonin</w:t>
      </w:r>
      <w:proofErr w:type="spellEnd"/>
      <w:r w:rsidRPr="007B4498">
        <w:rPr>
          <w:rFonts w:ascii="Book Antiqua" w:hAnsi="Book Antiqua"/>
          <w:lang w:val="en-US"/>
        </w:rPr>
        <w:t xml:space="preserve"> D and </w:t>
      </w:r>
      <w:proofErr w:type="spellStart"/>
      <w:r w:rsidRPr="007B4498">
        <w:rPr>
          <w:rFonts w:ascii="Book Antiqua" w:hAnsi="Book Antiqua"/>
          <w:lang w:val="en-US"/>
        </w:rPr>
        <w:t>Bargellini</w:t>
      </w:r>
      <w:proofErr w:type="spellEnd"/>
      <w:r w:rsidRPr="007B4498">
        <w:rPr>
          <w:rFonts w:ascii="Book Antiqua" w:hAnsi="Book Antiqua"/>
          <w:lang w:val="en-US"/>
        </w:rPr>
        <w:t xml:space="preserve"> T collected the samples. </w:t>
      </w:r>
      <w:proofErr w:type="spellStart"/>
      <w:r w:rsidRPr="007B4498">
        <w:rPr>
          <w:rFonts w:ascii="Book Antiqua" w:hAnsi="Book Antiqua"/>
          <w:lang w:val="en-US"/>
        </w:rPr>
        <w:t>Lombardelli</w:t>
      </w:r>
      <w:proofErr w:type="spellEnd"/>
      <w:r w:rsidRPr="007B4498">
        <w:rPr>
          <w:rFonts w:ascii="Book Antiqua" w:hAnsi="Book Antiqua"/>
          <w:lang w:val="en-US"/>
        </w:rPr>
        <w:t xml:space="preserve"> L</w:t>
      </w:r>
      <w:r w:rsidRPr="007B4498">
        <w:rPr>
          <w:rFonts w:ascii="Book Antiqua" w:hAnsi="Book Antiqua"/>
        </w:rPr>
        <w:t xml:space="preserve">, Logiodice F, Kullolli O, Russo E and Giusti L performed the experiments. </w:t>
      </w:r>
      <w:proofErr w:type="spellStart"/>
      <w:r w:rsidRPr="007B4498">
        <w:rPr>
          <w:rFonts w:ascii="Book Antiqua" w:hAnsi="Book Antiqua"/>
          <w:lang w:val="en-US"/>
        </w:rPr>
        <w:t>Lombardelli</w:t>
      </w:r>
      <w:proofErr w:type="spellEnd"/>
      <w:r w:rsidRPr="007B4498">
        <w:rPr>
          <w:rFonts w:ascii="Book Antiqua" w:hAnsi="Book Antiqua"/>
          <w:lang w:val="en-US"/>
        </w:rPr>
        <w:t xml:space="preserve"> L </w:t>
      </w:r>
      <w:r w:rsidRPr="007B4498">
        <w:rPr>
          <w:rFonts w:ascii="Book Antiqua" w:hAnsi="Book Antiqua"/>
          <w:spacing w:val="3"/>
          <w:lang w:val="en-US"/>
        </w:rPr>
        <w:t xml:space="preserve">and </w:t>
      </w:r>
      <w:r w:rsidRPr="007B4498">
        <w:rPr>
          <w:rFonts w:ascii="Book Antiqua" w:hAnsi="Book Antiqua"/>
          <w:lang w:val="en-US"/>
        </w:rPr>
        <w:t xml:space="preserve">Clemente AM performed the statistical analysis. </w:t>
      </w:r>
      <w:proofErr w:type="spellStart"/>
      <w:r w:rsidRPr="007B4498">
        <w:rPr>
          <w:rFonts w:ascii="Book Antiqua" w:hAnsi="Book Antiqua"/>
          <w:lang w:val="en-US"/>
        </w:rPr>
        <w:t>Torcia</w:t>
      </w:r>
      <w:proofErr w:type="spellEnd"/>
      <w:r w:rsidRPr="007B4498">
        <w:rPr>
          <w:rFonts w:ascii="Book Antiqua" w:hAnsi="Book Antiqua"/>
          <w:lang w:val="en-US"/>
        </w:rPr>
        <w:t xml:space="preserve"> MG and </w:t>
      </w:r>
      <w:proofErr w:type="spellStart"/>
      <w:r w:rsidRPr="007B4498">
        <w:rPr>
          <w:rFonts w:ascii="Book Antiqua" w:hAnsi="Book Antiqua"/>
          <w:lang w:val="en-US"/>
        </w:rPr>
        <w:t>Piccinni</w:t>
      </w:r>
      <w:proofErr w:type="spellEnd"/>
      <w:r w:rsidRPr="007B4498">
        <w:rPr>
          <w:rFonts w:ascii="Book Antiqua" w:hAnsi="Book Antiqua"/>
          <w:lang w:val="en-US"/>
        </w:rPr>
        <w:t xml:space="preserve"> MP </w:t>
      </w:r>
      <w:proofErr w:type="spellStart"/>
      <w:r w:rsidRPr="007B4498">
        <w:rPr>
          <w:rFonts w:ascii="Book Antiqua" w:hAnsi="Book Antiqua"/>
          <w:lang w:val="en-US"/>
        </w:rPr>
        <w:t>partecipated</w:t>
      </w:r>
      <w:proofErr w:type="spellEnd"/>
      <w:r w:rsidRPr="007B4498">
        <w:rPr>
          <w:rFonts w:ascii="Book Antiqua" w:hAnsi="Book Antiqua"/>
          <w:lang w:val="en-US"/>
        </w:rPr>
        <w:t xml:space="preserve"> in the writing of the study protocol and in the revision of the manuscript for important intellectual content with </w:t>
      </w:r>
      <w:proofErr w:type="spellStart"/>
      <w:r w:rsidRPr="007B4498">
        <w:rPr>
          <w:rFonts w:ascii="Book Antiqua" w:hAnsi="Book Antiqua"/>
          <w:lang w:val="en-US"/>
        </w:rPr>
        <w:t>Ficari</w:t>
      </w:r>
      <w:proofErr w:type="spellEnd"/>
      <w:r w:rsidRPr="007B4498">
        <w:rPr>
          <w:rFonts w:ascii="Book Antiqua" w:hAnsi="Book Antiqua"/>
          <w:lang w:val="en-US"/>
        </w:rPr>
        <w:t xml:space="preserve"> F, Tonelli F, </w:t>
      </w:r>
      <w:proofErr w:type="spellStart"/>
      <w:r w:rsidRPr="007B4498">
        <w:rPr>
          <w:rFonts w:ascii="Book Antiqua" w:hAnsi="Book Antiqua"/>
          <w:lang w:val="en-US"/>
        </w:rPr>
        <w:t>Biancone</w:t>
      </w:r>
      <w:proofErr w:type="spellEnd"/>
      <w:r w:rsidRPr="007B4498">
        <w:rPr>
          <w:rFonts w:ascii="Book Antiqua" w:hAnsi="Book Antiqua"/>
          <w:lang w:val="en-US"/>
        </w:rPr>
        <w:t xml:space="preserve"> L, </w:t>
      </w:r>
      <w:proofErr w:type="spellStart"/>
      <w:r w:rsidRPr="007B4498">
        <w:rPr>
          <w:rFonts w:ascii="Book Antiqua" w:hAnsi="Book Antiqua"/>
          <w:lang w:val="en-US"/>
        </w:rPr>
        <w:t>Fazi</w:t>
      </w:r>
      <w:proofErr w:type="spellEnd"/>
      <w:r w:rsidRPr="007B4498">
        <w:rPr>
          <w:rFonts w:ascii="Book Antiqua" w:hAnsi="Book Antiqua"/>
          <w:lang w:val="en-US"/>
        </w:rPr>
        <w:t xml:space="preserve"> M, </w:t>
      </w:r>
      <w:proofErr w:type="spellStart"/>
      <w:r w:rsidRPr="007B4498">
        <w:rPr>
          <w:rFonts w:ascii="Book Antiqua" w:hAnsi="Book Antiqua"/>
          <w:lang w:val="en-US"/>
        </w:rPr>
        <w:t>Scaringi</w:t>
      </w:r>
      <w:proofErr w:type="spellEnd"/>
      <w:r w:rsidRPr="007B4498">
        <w:rPr>
          <w:rFonts w:ascii="Book Antiqua" w:hAnsi="Book Antiqua"/>
          <w:lang w:val="en-US"/>
        </w:rPr>
        <w:t xml:space="preserve"> S and </w:t>
      </w:r>
      <w:proofErr w:type="spellStart"/>
      <w:r w:rsidRPr="007B4498">
        <w:rPr>
          <w:rFonts w:ascii="Book Antiqua" w:hAnsi="Book Antiqua"/>
          <w:lang w:val="en-US"/>
        </w:rPr>
        <w:t>Delfino</w:t>
      </w:r>
      <w:proofErr w:type="spellEnd"/>
      <w:r w:rsidRPr="007B4498">
        <w:rPr>
          <w:rFonts w:ascii="Book Antiqua" w:hAnsi="Book Antiqua"/>
          <w:lang w:val="en-US"/>
        </w:rPr>
        <w:t xml:space="preserve"> G. </w:t>
      </w:r>
      <w:proofErr w:type="spellStart"/>
      <w:r w:rsidRPr="007B4498">
        <w:rPr>
          <w:rFonts w:ascii="Book Antiqua" w:hAnsi="Book Antiqua"/>
          <w:lang w:val="en-US"/>
        </w:rPr>
        <w:t>Perissi</w:t>
      </w:r>
      <w:proofErr w:type="spellEnd"/>
      <w:r w:rsidRPr="007B4498">
        <w:rPr>
          <w:rFonts w:ascii="Book Antiqua" w:hAnsi="Book Antiqua"/>
          <w:lang w:val="en-US"/>
        </w:rPr>
        <w:t xml:space="preserve"> E and</w:t>
      </w:r>
      <w:r w:rsidRPr="007B4498">
        <w:rPr>
          <w:rFonts w:ascii="Book Antiqua" w:hAnsi="Book Antiqua"/>
        </w:rPr>
        <w:t xml:space="preserve"> Russo E</w:t>
      </w:r>
      <w:r w:rsidRPr="007B4498">
        <w:rPr>
          <w:rFonts w:ascii="Book Antiqua" w:hAnsi="Book Antiqua"/>
          <w:lang w:val="en-US"/>
        </w:rPr>
        <w:t xml:space="preserve"> edited the manuscript. </w:t>
      </w:r>
      <w:proofErr w:type="spellStart"/>
      <w:r w:rsidRPr="007B4498">
        <w:rPr>
          <w:rFonts w:ascii="Book Antiqua" w:hAnsi="Book Antiqua"/>
          <w:lang w:val="en-US"/>
        </w:rPr>
        <w:t>Malentacchi</w:t>
      </w:r>
      <w:proofErr w:type="spellEnd"/>
      <w:r w:rsidRPr="007B4498">
        <w:rPr>
          <w:rFonts w:ascii="Book Antiqua" w:hAnsi="Book Antiqua"/>
          <w:lang w:val="en-US"/>
        </w:rPr>
        <w:t xml:space="preserve"> C, </w:t>
      </w:r>
      <w:proofErr w:type="spellStart"/>
      <w:r w:rsidRPr="007B4498">
        <w:rPr>
          <w:rFonts w:ascii="Book Antiqua" w:hAnsi="Book Antiqua"/>
          <w:lang w:val="en-US"/>
        </w:rPr>
        <w:t>Giudici</w:t>
      </w:r>
      <w:proofErr w:type="spellEnd"/>
      <w:r w:rsidRPr="007B4498">
        <w:rPr>
          <w:rFonts w:ascii="Book Antiqua" w:hAnsi="Book Antiqua"/>
          <w:lang w:val="en-US"/>
        </w:rPr>
        <w:t xml:space="preserve"> </w:t>
      </w:r>
      <w:r w:rsidRPr="007B4498">
        <w:rPr>
          <w:rFonts w:ascii="Book Antiqua" w:eastAsiaTheme="minorEastAsia" w:hAnsi="Book Antiqua"/>
          <w:lang w:val="en-US" w:eastAsia="zh-CN"/>
        </w:rPr>
        <w:t>F</w:t>
      </w:r>
      <w:r w:rsidRPr="007B4498">
        <w:rPr>
          <w:rFonts w:ascii="Book Antiqua" w:hAnsi="Book Antiqua"/>
          <w:lang w:val="en-US"/>
        </w:rPr>
        <w:t xml:space="preserve">, </w:t>
      </w:r>
      <w:r w:rsidRPr="007B4498">
        <w:rPr>
          <w:rFonts w:ascii="Book Antiqua" w:hAnsi="Book Antiqua"/>
        </w:rPr>
        <w:t>Russo E</w:t>
      </w:r>
      <w:r w:rsidRPr="007B4498">
        <w:rPr>
          <w:rFonts w:ascii="Book Antiqua" w:hAnsi="Book Antiqua"/>
          <w:lang w:val="en-US"/>
        </w:rPr>
        <w:t xml:space="preserve">, </w:t>
      </w:r>
      <w:proofErr w:type="spellStart"/>
      <w:r w:rsidRPr="007B4498">
        <w:rPr>
          <w:rFonts w:ascii="Book Antiqua" w:hAnsi="Book Antiqua"/>
          <w:lang w:val="en-US"/>
        </w:rPr>
        <w:t>Piccinni</w:t>
      </w:r>
      <w:proofErr w:type="spellEnd"/>
      <w:r w:rsidRPr="007B4498">
        <w:rPr>
          <w:rFonts w:ascii="Book Antiqua" w:hAnsi="Book Antiqua"/>
          <w:lang w:val="en-US"/>
        </w:rPr>
        <w:t xml:space="preserve"> MP wrote the manuscript. </w:t>
      </w:r>
      <w:proofErr w:type="spellStart"/>
      <w:r w:rsidRPr="007B4498">
        <w:rPr>
          <w:rFonts w:ascii="Book Antiqua" w:hAnsi="Book Antiqua"/>
          <w:lang w:val="en-US"/>
        </w:rPr>
        <w:t>Malentacchi</w:t>
      </w:r>
      <w:proofErr w:type="spellEnd"/>
      <w:r w:rsidRPr="007B4498">
        <w:rPr>
          <w:rFonts w:ascii="Book Antiqua" w:hAnsi="Book Antiqua"/>
          <w:lang w:val="en-US"/>
        </w:rPr>
        <w:t xml:space="preserve"> C and </w:t>
      </w:r>
      <w:r w:rsidRPr="007B4498">
        <w:rPr>
          <w:rFonts w:ascii="Book Antiqua" w:hAnsi="Book Antiqua"/>
        </w:rPr>
        <w:t>Russo E</w:t>
      </w:r>
      <w:r w:rsidRPr="007B4498">
        <w:rPr>
          <w:rFonts w:ascii="Book Antiqua" w:hAnsi="Book Antiqua"/>
          <w:lang w:val="en-US"/>
        </w:rPr>
        <w:t xml:space="preserve"> provided funding acquisition. All </w:t>
      </w:r>
      <w:r w:rsidRPr="007B4498">
        <w:rPr>
          <w:rFonts w:ascii="Book Antiqua" w:hAnsi="Book Antiqua"/>
          <w:lang w:val="en-US"/>
        </w:rPr>
        <w:lastRenderedPageBreak/>
        <w:t>authors read, commented, and approved the final manuscript.</w:t>
      </w:r>
    </w:p>
    <w:p w14:paraId="566C76D8" w14:textId="77777777" w:rsidR="00EA6C59" w:rsidRPr="007B4498" w:rsidRDefault="00EA6C59" w:rsidP="007B4498">
      <w:pPr>
        <w:pStyle w:val="a3"/>
        <w:spacing w:line="360" w:lineRule="auto"/>
        <w:ind w:left="0"/>
        <w:rPr>
          <w:rFonts w:ascii="Book Antiqua" w:hAnsi="Book Antiqua"/>
          <w:lang w:val="en-US"/>
        </w:rPr>
      </w:pPr>
    </w:p>
    <w:p w14:paraId="1A180FB7" w14:textId="709B7A6A" w:rsidR="00EA6C59" w:rsidRPr="007B4498" w:rsidRDefault="00EA6C59" w:rsidP="007B4498">
      <w:pPr>
        <w:pStyle w:val="a3"/>
        <w:spacing w:line="360" w:lineRule="auto"/>
        <w:ind w:left="0"/>
        <w:rPr>
          <w:rFonts w:ascii="Book Antiqua" w:hAnsi="Book Antiqua"/>
          <w:lang w:val="en-US"/>
        </w:rPr>
      </w:pPr>
      <w:r w:rsidRPr="007B4498">
        <w:rPr>
          <w:rFonts w:ascii="Book Antiqua" w:hAnsi="Book Antiqua"/>
          <w:b/>
          <w:lang w:val="en-US"/>
        </w:rPr>
        <w:t xml:space="preserve">Supported by </w:t>
      </w:r>
      <w:r w:rsidRPr="007B4498">
        <w:rPr>
          <w:rFonts w:ascii="Book Antiqua" w:hAnsi="Book Antiqua"/>
          <w:lang w:val="en-US"/>
        </w:rPr>
        <w:t>MIUR</w:t>
      </w:r>
      <w:r w:rsidR="00D94F71">
        <w:rPr>
          <w:rFonts w:ascii="Book Antiqua" w:hAnsi="Book Antiqua"/>
          <w:lang w:val="en-US"/>
        </w:rPr>
        <w:t>-</w:t>
      </w:r>
      <w:r w:rsidRPr="007B4498">
        <w:rPr>
          <w:rFonts w:ascii="Book Antiqua" w:hAnsi="Book Antiqua"/>
          <w:lang w:val="en-US"/>
        </w:rPr>
        <w:t>Ministry of Education, University and Research, No. 2008X8NRH4_003; Fondazione</w:t>
      </w:r>
      <w:r w:rsidRPr="007B4498">
        <w:rPr>
          <w:rFonts w:ascii="Book Antiqua" w:hAnsi="Book Antiqua"/>
          <w:spacing w:val="-33"/>
          <w:lang w:val="en-US"/>
        </w:rPr>
        <w:t xml:space="preserve"> </w:t>
      </w:r>
      <w:proofErr w:type="spellStart"/>
      <w:r w:rsidRPr="007B4498">
        <w:rPr>
          <w:rFonts w:ascii="Book Antiqua" w:hAnsi="Book Antiqua"/>
          <w:lang w:val="en-US"/>
        </w:rPr>
        <w:t>Cassa</w:t>
      </w:r>
      <w:proofErr w:type="spellEnd"/>
      <w:r w:rsidRPr="007B4498">
        <w:rPr>
          <w:rFonts w:ascii="Book Antiqua" w:hAnsi="Book Antiqua"/>
          <w:spacing w:val="-33"/>
          <w:lang w:val="en-US"/>
        </w:rPr>
        <w:t xml:space="preserve"> </w:t>
      </w:r>
      <w:r w:rsidRPr="007B4498">
        <w:rPr>
          <w:rFonts w:ascii="Book Antiqua" w:hAnsi="Book Antiqua"/>
          <w:lang w:val="en-US"/>
        </w:rPr>
        <w:t>di</w:t>
      </w:r>
      <w:r w:rsidRPr="007B4498">
        <w:rPr>
          <w:rFonts w:ascii="Book Antiqua" w:hAnsi="Book Antiqua"/>
          <w:spacing w:val="-36"/>
          <w:lang w:val="en-US"/>
        </w:rPr>
        <w:t xml:space="preserve"> </w:t>
      </w:r>
      <w:proofErr w:type="spellStart"/>
      <w:r w:rsidRPr="007B4498">
        <w:rPr>
          <w:rFonts w:ascii="Book Antiqua" w:hAnsi="Book Antiqua"/>
          <w:lang w:val="en-US"/>
        </w:rPr>
        <w:t>Risparmio</w:t>
      </w:r>
      <w:proofErr w:type="spellEnd"/>
      <w:r w:rsidRPr="007B4498">
        <w:rPr>
          <w:rFonts w:ascii="Book Antiqua" w:hAnsi="Book Antiqua"/>
          <w:spacing w:val="-34"/>
          <w:lang w:val="en-US"/>
        </w:rPr>
        <w:t xml:space="preserve"> </w:t>
      </w:r>
      <w:r w:rsidRPr="007B4498">
        <w:rPr>
          <w:rFonts w:ascii="Book Antiqua" w:hAnsi="Book Antiqua"/>
          <w:lang w:val="en-US"/>
        </w:rPr>
        <w:t>di</w:t>
      </w:r>
      <w:r w:rsidRPr="007B4498">
        <w:rPr>
          <w:rFonts w:ascii="Book Antiqua" w:hAnsi="Book Antiqua"/>
          <w:spacing w:val="-33"/>
          <w:lang w:val="en-US"/>
        </w:rPr>
        <w:t xml:space="preserve"> </w:t>
      </w:r>
      <w:r w:rsidRPr="007B4498">
        <w:rPr>
          <w:rFonts w:ascii="Book Antiqua" w:hAnsi="Book Antiqua"/>
          <w:lang w:val="en-US"/>
        </w:rPr>
        <w:t>Firenze, No. 2008.1581,</w:t>
      </w:r>
      <w:r w:rsidRPr="007B4498">
        <w:rPr>
          <w:rFonts w:ascii="Book Antiqua" w:hAnsi="Book Antiqua"/>
          <w:spacing w:val="-33"/>
          <w:lang w:val="en-US"/>
        </w:rPr>
        <w:t xml:space="preserve"> </w:t>
      </w:r>
      <w:r w:rsidRPr="007B4498">
        <w:rPr>
          <w:rFonts w:ascii="Book Antiqua" w:hAnsi="Book Antiqua"/>
          <w:lang w:val="en-US"/>
        </w:rPr>
        <w:t>2009.1301.</w:t>
      </w:r>
    </w:p>
    <w:p w14:paraId="281FB1C1" w14:textId="77777777" w:rsidR="00EA6C59" w:rsidRPr="007B4498" w:rsidRDefault="00EA6C59" w:rsidP="007B4498">
      <w:pPr>
        <w:pStyle w:val="a3"/>
        <w:spacing w:line="360" w:lineRule="auto"/>
        <w:ind w:left="0"/>
        <w:rPr>
          <w:rFonts w:ascii="Book Antiqua" w:hAnsi="Book Antiqua"/>
          <w:lang w:val="en-US"/>
        </w:rPr>
      </w:pPr>
    </w:p>
    <w:p w14:paraId="62F2FD85" w14:textId="5E6E30C6" w:rsidR="00EA6C59" w:rsidRPr="007B4498" w:rsidRDefault="00EA6C59" w:rsidP="007B4498">
      <w:pPr>
        <w:pStyle w:val="a3"/>
        <w:spacing w:line="360" w:lineRule="auto"/>
        <w:ind w:left="0"/>
        <w:rPr>
          <w:rFonts w:ascii="Book Antiqua" w:hAnsi="Book Antiqua" w:cs="TimesNewRomanPS-BoldItalicMT"/>
          <w:bCs/>
          <w:iCs/>
          <w:lang w:val="en-US"/>
        </w:rPr>
      </w:pPr>
      <w:r w:rsidRPr="007B4498">
        <w:rPr>
          <w:rFonts w:ascii="Book Antiqua" w:hAnsi="Book Antiqua"/>
          <w:b/>
          <w:lang w:val="en-US"/>
        </w:rPr>
        <w:t>Institutional review board statement</w:t>
      </w:r>
      <w:r w:rsidRPr="007B4498">
        <w:rPr>
          <w:rFonts w:ascii="Book Antiqua" w:hAnsi="Book Antiqua"/>
          <w:b/>
          <w:bCs/>
          <w:iCs/>
          <w:lang w:val="en-US"/>
        </w:rPr>
        <w:t xml:space="preserve">: </w:t>
      </w:r>
      <w:r w:rsidRPr="007B4498">
        <w:rPr>
          <w:rFonts w:ascii="Book Antiqua" w:hAnsi="Book Antiqua" w:cs="TimesNewRomanPS-BoldItalicMT"/>
          <w:bCs/>
          <w:iCs/>
          <w:lang w:val="en-US"/>
        </w:rPr>
        <w:t>The study was reviewed and approved by EC of AOUC of Florence on May 2</w:t>
      </w:r>
      <w:r w:rsidRPr="007B4498">
        <w:rPr>
          <w:rFonts w:ascii="Book Antiqua" w:hAnsi="Book Antiqua" w:cs="TimesNewRomanPS-BoldItalicMT"/>
          <w:bCs/>
          <w:iCs/>
          <w:vertAlign w:val="superscript"/>
          <w:lang w:val="en-US"/>
        </w:rPr>
        <w:t>nd</w:t>
      </w:r>
      <w:r w:rsidR="0041522E" w:rsidRPr="007B4498">
        <w:rPr>
          <w:rFonts w:ascii="Book Antiqua" w:eastAsia="宋体" w:hAnsi="Book Antiqua" w:cs="宋体"/>
          <w:bCs/>
          <w:iCs/>
          <w:lang w:val="en-US" w:eastAsia="zh-CN"/>
        </w:rPr>
        <w:t xml:space="preserve">, </w:t>
      </w:r>
      <w:r w:rsidRPr="007B4498">
        <w:rPr>
          <w:rFonts w:ascii="Book Antiqua" w:hAnsi="Book Antiqua" w:cs="TimesNewRomanPS-BoldItalicMT"/>
          <w:bCs/>
          <w:iCs/>
          <w:lang w:val="en-US"/>
        </w:rPr>
        <w:t xml:space="preserve">2011, </w:t>
      </w:r>
      <w:r w:rsidR="007B4498" w:rsidRPr="007B4498">
        <w:rPr>
          <w:rFonts w:ascii="Book Antiqua" w:hAnsi="Book Antiqua" w:cs="TimesNewRomanPS-BoldItalicMT"/>
          <w:bCs/>
          <w:iCs/>
          <w:lang w:val="en-US"/>
        </w:rPr>
        <w:t>No</w:t>
      </w:r>
      <w:r w:rsidRPr="007B4498">
        <w:rPr>
          <w:rFonts w:ascii="Book Antiqua" w:hAnsi="Book Antiqua" w:cs="TimesNewRomanPS-BoldItalicMT"/>
          <w:bCs/>
          <w:iCs/>
          <w:lang w:val="en-US"/>
        </w:rPr>
        <w:t>.</w:t>
      </w:r>
      <w:r w:rsidR="007B4498">
        <w:rPr>
          <w:rFonts w:ascii="Book Antiqua" w:hAnsi="Book Antiqua" w:cs="TimesNewRomanPS-BoldItalicMT"/>
          <w:bCs/>
          <w:iCs/>
          <w:lang w:val="en-US"/>
        </w:rPr>
        <w:t xml:space="preserve"> </w:t>
      </w:r>
      <w:r w:rsidRPr="007B4498">
        <w:rPr>
          <w:rFonts w:ascii="Book Antiqua" w:hAnsi="Book Antiqua" w:cs="TimesNewRomanPS-BoldItalicMT"/>
          <w:bCs/>
          <w:iCs/>
          <w:lang w:val="en-US"/>
        </w:rPr>
        <w:t xml:space="preserve">2011/0018055 rif.95/10, authorization Gen Dir 17/572011 </w:t>
      </w:r>
      <w:r w:rsidR="007B4498" w:rsidRPr="007B4498">
        <w:rPr>
          <w:rFonts w:ascii="Book Antiqua" w:hAnsi="Book Antiqua" w:cs="TimesNewRomanPS-BoldItalicMT"/>
          <w:bCs/>
          <w:iCs/>
          <w:lang w:val="en-US"/>
        </w:rPr>
        <w:t>No</w:t>
      </w:r>
      <w:r w:rsidRPr="007B4498">
        <w:rPr>
          <w:rFonts w:ascii="Book Antiqua" w:hAnsi="Book Antiqua" w:cs="TimesNewRomanPS-BoldItalicMT"/>
          <w:bCs/>
          <w:iCs/>
          <w:lang w:val="en-US"/>
        </w:rPr>
        <w:t>. 2011/0018055.</w:t>
      </w:r>
    </w:p>
    <w:p w14:paraId="1EF4D14D" w14:textId="77777777" w:rsidR="00EF5F4A" w:rsidRPr="007B4498" w:rsidRDefault="00EF5F4A" w:rsidP="007B4498">
      <w:pPr>
        <w:spacing w:line="360" w:lineRule="auto"/>
        <w:rPr>
          <w:rFonts w:ascii="Book Antiqua" w:hAnsi="Book Antiqua"/>
          <w:sz w:val="24"/>
          <w:szCs w:val="24"/>
        </w:rPr>
      </w:pPr>
    </w:p>
    <w:p w14:paraId="310E45B9" w14:textId="77777777" w:rsidR="00EA6C59" w:rsidRPr="007B4498" w:rsidRDefault="00EA6C59" w:rsidP="007B4498">
      <w:pPr>
        <w:widowControl/>
        <w:adjustRightInd w:val="0"/>
        <w:spacing w:line="360" w:lineRule="auto"/>
        <w:rPr>
          <w:rFonts w:ascii="Book Antiqua" w:eastAsia="Times New Roman" w:hAnsi="Book Antiqua"/>
          <w:sz w:val="24"/>
          <w:szCs w:val="24"/>
        </w:rPr>
      </w:pPr>
      <w:r w:rsidRPr="007B4498">
        <w:rPr>
          <w:rFonts w:ascii="Book Antiqua" w:hAnsi="Book Antiqua"/>
          <w:b/>
          <w:sz w:val="24"/>
          <w:szCs w:val="24"/>
        </w:rPr>
        <w:t>Informed consent statement</w:t>
      </w:r>
      <w:r w:rsidRPr="007B4498">
        <w:rPr>
          <w:rFonts w:ascii="Book Antiqua" w:hAnsi="Book Antiqua"/>
          <w:b/>
          <w:bCs/>
          <w:iCs/>
          <w:sz w:val="24"/>
          <w:szCs w:val="24"/>
        </w:rPr>
        <w:t xml:space="preserve">: </w:t>
      </w:r>
      <w:r w:rsidRPr="007B4498">
        <w:rPr>
          <w:rFonts w:ascii="Book Antiqua" w:eastAsia="Times New Roman" w:hAnsi="Book Antiqua" w:cs="Garamond"/>
          <w:sz w:val="24"/>
          <w:szCs w:val="24"/>
        </w:rPr>
        <w:t xml:space="preserve">All study participants, or their legal guardian, provided informed written consent prior to study enrollment </w:t>
      </w:r>
    </w:p>
    <w:p w14:paraId="0B95A061" w14:textId="77777777" w:rsidR="00EA6C59" w:rsidRPr="007B4498" w:rsidRDefault="00EA6C59" w:rsidP="007B4498">
      <w:pPr>
        <w:pStyle w:val="a3"/>
        <w:spacing w:line="360" w:lineRule="auto"/>
        <w:ind w:left="0"/>
        <w:rPr>
          <w:rFonts w:ascii="Book Antiqua" w:hAnsi="Book Antiqua"/>
          <w:b/>
          <w:bCs/>
          <w:iCs/>
          <w:lang w:val="en-US"/>
        </w:rPr>
      </w:pPr>
    </w:p>
    <w:p w14:paraId="0636585F" w14:textId="77777777" w:rsidR="00EA6C59" w:rsidRPr="007B4498" w:rsidRDefault="00EA6C59" w:rsidP="007B4498">
      <w:pPr>
        <w:spacing w:line="360" w:lineRule="auto"/>
        <w:rPr>
          <w:rFonts w:ascii="Book Antiqua" w:hAnsi="Book Antiqua" w:cs="TimesNewRomanPS-BoldItalicMT"/>
          <w:bCs/>
          <w:iCs/>
          <w:sz w:val="24"/>
          <w:szCs w:val="24"/>
        </w:rPr>
      </w:pPr>
      <w:r w:rsidRPr="007B4498">
        <w:rPr>
          <w:rFonts w:ascii="Book Antiqua" w:hAnsi="Book Antiqua"/>
          <w:b/>
          <w:sz w:val="24"/>
          <w:szCs w:val="24"/>
        </w:rPr>
        <w:t>Conflict-of-interest statement</w:t>
      </w:r>
      <w:r w:rsidRPr="007B4498">
        <w:rPr>
          <w:rFonts w:ascii="Book Antiqua" w:hAnsi="Book Antiqua" w:cs="TimesNewRomanPS-BoldItalicMT"/>
          <w:b/>
          <w:bCs/>
          <w:iCs/>
          <w:sz w:val="24"/>
          <w:szCs w:val="24"/>
        </w:rPr>
        <w:t xml:space="preserve">: </w:t>
      </w:r>
      <w:r w:rsidRPr="007B4498">
        <w:rPr>
          <w:rFonts w:ascii="Book Antiqua" w:hAnsi="Book Antiqua" w:cs="TimesNewRomanPS-BoldItalicMT"/>
          <w:bCs/>
          <w:iCs/>
          <w:sz w:val="24"/>
          <w:szCs w:val="24"/>
        </w:rPr>
        <w:t>The authors declare that they have no competing interests.</w:t>
      </w:r>
    </w:p>
    <w:p w14:paraId="6DE8F1A7" w14:textId="77777777" w:rsidR="00EA6C59" w:rsidRPr="007B4498" w:rsidRDefault="00EA6C59" w:rsidP="007B4498">
      <w:pPr>
        <w:pStyle w:val="a3"/>
        <w:spacing w:line="360" w:lineRule="auto"/>
        <w:ind w:left="0"/>
        <w:rPr>
          <w:rFonts w:ascii="Book Antiqua" w:hAnsi="Book Antiqua" w:cs="TimesNewRomanPS-BoldItalicMT"/>
          <w:bCs/>
          <w:iCs/>
          <w:lang w:val="en-US"/>
        </w:rPr>
      </w:pPr>
    </w:p>
    <w:p w14:paraId="1C8B75E7" w14:textId="77777777" w:rsidR="00EA6C59" w:rsidRPr="007B4498" w:rsidRDefault="00EA6C59" w:rsidP="007B4498">
      <w:pPr>
        <w:adjustRightInd w:val="0"/>
        <w:spacing w:line="360" w:lineRule="auto"/>
        <w:rPr>
          <w:rFonts w:ascii="Book Antiqua" w:hAnsi="Book Antiqua" w:cs="TimesNewRomanPS-BoldItalicMT"/>
          <w:bCs/>
          <w:iCs/>
          <w:sz w:val="24"/>
          <w:szCs w:val="24"/>
        </w:rPr>
      </w:pPr>
      <w:r w:rsidRPr="007B4498">
        <w:rPr>
          <w:rFonts w:ascii="Book Antiqua" w:hAnsi="Book Antiqua"/>
          <w:b/>
          <w:sz w:val="24"/>
          <w:szCs w:val="24"/>
        </w:rPr>
        <w:t>Data sharing statement</w:t>
      </w:r>
      <w:r w:rsidRPr="007B4498">
        <w:rPr>
          <w:rFonts w:ascii="Book Antiqua" w:hAnsi="Book Antiqua" w:cs="TimesNewRomanPS-BoldItalicMT"/>
          <w:b/>
          <w:bCs/>
          <w:iCs/>
          <w:sz w:val="24"/>
          <w:szCs w:val="24"/>
        </w:rPr>
        <w:t>:</w:t>
      </w:r>
      <w:r w:rsidRPr="007B4498">
        <w:rPr>
          <w:rFonts w:ascii="Book Antiqua" w:eastAsia="Times New Roman" w:hAnsi="Book Antiqua"/>
          <w:sz w:val="24"/>
          <w:szCs w:val="24"/>
        </w:rPr>
        <w:t xml:space="preserve"> </w:t>
      </w:r>
      <w:r w:rsidRPr="007B4498">
        <w:rPr>
          <w:rFonts w:ascii="Book Antiqua" w:hAnsi="Book Antiqua" w:cs="TimesNewRomanPS-BoldItalicMT"/>
          <w:bCs/>
          <w:iCs/>
          <w:sz w:val="24"/>
          <w:szCs w:val="24"/>
        </w:rPr>
        <w:t>No additional data are available.</w:t>
      </w:r>
    </w:p>
    <w:p w14:paraId="2D36D77E" w14:textId="77777777" w:rsidR="00EA6C59" w:rsidRPr="007B4498" w:rsidRDefault="00EA6C59" w:rsidP="007B4498">
      <w:pPr>
        <w:spacing w:line="360" w:lineRule="auto"/>
        <w:rPr>
          <w:rFonts w:ascii="Book Antiqua" w:hAnsi="Book Antiqua"/>
          <w:sz w:val="24"/>
          <w:szCs w:val="24"/>
        </w:rPr>
      </w:pPr>
    </w:p>
    <w:p w14:paraId="2BF5B592" w14:textId="77777777" w:rsidR="00EA6C59" w:rsidRPr="007B4498" w:rsidRDefault="00EA6C59" w:rsidP="007B4498">
      <w:pPr>
        <w:adjustRightInd w:val="0"/>
        <w:snapToGrid w:val="0"/>
        <w:spacing w:line="360" w:lineRule="auto"/>
        <w:rPr>
          <w:rFonts w:ascii="Book Antiqua" w:hAnsi="Book Antiqua" w:cs="TimesNewRomanPS-BoldItalicMT"/>
          <w:bCs/>
          <w:iCs/>
          <w:sz w:val="24"/>
          <w:szCs w:val="24"/>
        </w:rPr>
      </w:pPr>
      <w:bookmarkStart w:id="6" w:name="OLE_LINK507"/>
      <w:bookmarkStart w:id="7" w:name="OLE_LINK506"/>
      <w:bookmarkStart w:id="8" w:name="OLE_LINK496"/>
      <w:bookmarkStart w:id="9" w:name="OLE_LINK479"/>
      <w:r w:rsidRPr="007B4498">
        <w:rPr>
          <w:rFonts w:ascii="Book Antiqua" w:hAnsi="Book Antiqua"/>
          <w:b/>
          <w:sz w:val="24"/>
          <w:szCs w:val="24"/>
        </w:rPr>
        <w:t xml:space="preserve">STROBE statement: </w:t>
      </w:r>
      <w:r w:rsidRPr="007B4498">
        <w:rPr>
          <w:rFonts w:ascii="Book Antiqua" w:hAnsi="Book Antiqua" w:cs="TimesNewRomanPS-BoldItalicMT"/>
          <w:bCs/>
          <w:iCs/>
          <w:sz w:val="24"/>
          <w:szCs w:val="24"/>
        </w:rPr>
        <w:t>The authors have read the STROBE Statement-checklist of items, and the manuscript was prepared and revised according to the STROBE Statement-checklist of items.</w:t>
      </w:r>
    </w:p>
    <w:p w14:paraId="0C436FBE" w14:textId="77777777" w:rsidR="00EA6C59" w:rsidRPr="007B4498" w:rsidRDefault="00EA6C59" w:rsidP="007B4498">
      <w:pPr>
        <w:adjustRightInd w:val="0"/>
        <w:snapToGrid w:val="0"/>
        <w:spacing w:line="360" w:lineRule="auto"/>
        <w:rPr>
          <w:rFonts w:ascii="Book Antiqua" w:hAnsi="Book Antiqua" w:cs="TimesNewRomanPS-BoldItalicMT"/>
          <w:bCs/>
          <w:iCs/>
          <w:sz w:val="24"/>
          <w:szCs w:val="24"/>
        </w:rPr>
      </w:pPr>
    </w:p>
    <w:p w14:paraId="12228D5D" w14:textId="783053B0" w:rsidR="00EA6C59" w:rsidRDefault="00EA6C59" w:rsidP="007B4498">
      <w:pPr>
        <w:spacing w:line="360" w:lineRule="auto"/>
        <w:rPr>
          <w:rFonts w:ascii="Book Antiqua" w:hAnsi="Book Antiqua"/>
          <w:sz w:val="24"/>
          <w:szCs w:val="24"/>
        </w:rPr>
      </w:pPr>
      <w:r w:rsidRPr="007B4498">
        <w:rPr>
          <w:rFonts w:ascii="Book Antiqua" w:hAnsi="Book Antiqua"/>
          <w:b/>
          <w:sz w:val="24"/>
          <w:szCs w:val="24"/>
        </w:rPr>
        <w:t xml:space="preserve">Open-Access: </w:t>
      </w:r>
      <w:bookmarkStart w:id="10" w:name="OLE_LINK5"/>
      <w:bookmarkStart w:id="11" w:name="OLE_LINK6"/>
      <w:r w:rsidRPr="007B449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00D94F71" w:rsidRPr="004B535B">
          <w:rPr>
            <w:rStyle w:val="a8"/>
            <w:rFonts w:ascii="Book Antiqua" w:hAnsi="Book Antiqua"/>
            <w:sz w:val="24"/>
            <w:szCs w:val="24"/>
          </w:rPr>
          <w:t>http://creativecommons.org/licenses/by-nc/4.0/</w:t>
        </w:r>
      </w:hyperlink>
      <w:bookmarkEnd w:id="6"/>
      <w:bookmarkEnd w:id="7"/>
      <w:bookmarkEnd w:id="8"/>
      <w:bookmarkEnd w:id="9"/>
    </w:p>
    <w:p w14:paraId="300FAA3D" w14:textId="71078BC8" w:rsidR="00D94F71" w:rsidRDefault="00D94F71" w:rsidP="007B4498">
      <w:pPr>
        <w:spacing w:line="360" w:lineRule="auto"/>
        <w:rPr>
          <w:rFonts w:ascii="Book Antiqua" w:hAnsi="Book Antiqua"/>
          <w:sz w:val="24"/>
          <w:szCs w:val="24"/>
        </w:rPr>
      </w:pPr>
    </w:p>
    <w:p w14:paraId="498A79CE" w14:textId="75FC5578" w:rsidR="00D94F71" w:rsidRPr="007B4498" w:rsidRDefault="00D94F71" w:rsidP="007B4498">
      <w:pPr>
        <w:spacing w:line="360" w:lineRule="auto"/>
        <w:rPr>
          <w:rFonts w:ascii="Book Antiqua" w:hAnsi="Book Antiqua"/>
          <w:sz w:val="24"/>
          <w:szCs w:val="24"/>
        </w:rPr>
      </w:pPr>
      <w:r w:rsidRPr="00D94F71">
        <w:rPr>
          <w:b/>
          <w:bCs/>
        </w:rPr>
        <w:t xml:space="preserve">Manuscript source: </w:t>
      </w:r>
      <w:r w:rsidRPr="00D94F71">
        <w:t>Invited manuscript</w:t>
      </w:r>
    </w:p>
    <w:bookmarkEnd w:id="10"/>
    <w:bookmarkEnd w:id="11"/>
    <w:p w14:paraId="5295EB3F" w14:textId="77777777" w:rsidR="00EA6C59" w:rsidRPr="007B4498" w:rsidRDefault="00EA6C59" w:rsidP="007B4498">
      <w:pPr>
        <w:spacing w:line="360" w:lineRule="auto"/>
        <w:rPr>
          <w:rFonts w:ascii="Book Antiqua" w:hAnsi="Book Antiqua"/>
          <w:sz w:val="24"/>
          <w:szCs w:val="24"/>
        </w:rPr>
      </w:pPr>
    </w:p>
    <w:p w14:paraId="5C6EAE25" w14:textId="63165B6B" w:rsidR="00EA6C59" w:rsidRPr="007B4498" w:rsidRDefault="00EA6C59" w:rsidP="007B4498">
      <w:pPr>
        <w:pStyle w:val="a3"/>
        <w:spacing w:line="360" w:lineRule="auto"/>
        <w:ind w:left="0" w:right="108"/>
        <w:rPr>
          <w:rFonts w:ascii="Book Antiqua" w:hAnsi="Book Antiqua"/>
        </w:rPr>
      </w:pPr>
      <w:r w:rsidRPr="007B4498">
        <w:rPr>
          <w:rFonts w:ascii="Book Antiqua" w:hAnsi="Book Antiqua"/>
          <w:b/>
          <w:lang w:val="en-US"/>
        </w:rPr>
        <w:t>Corresponding authors:</w:t>
      </w:r>
      <w:r w:rsidRPr="007B4498">
        <w:rPr>
          <w:rFonts w:ascii="Book Antiqua" w:hAnsi="Book Antiqua"/>
          <w:lang w:val="en-US"/>
        </w:rPr>
        <w:t xml:space="preserve"> Edda Russo, PhD, Department of Experimental and Clinical Medicine, University of Firenze, </w:t>
      </w:r>
      <w:proofErr w:type="spellStart"/>
      <w:r w:rsidRPr="007B4498">
        <w:rPr>
          <w:rFonts w:ascii="Book Antiqua" w:hAnsi="Book Antiqua"/>
          <w:lang w:val="en-US"/>
        </w:rPr>
        <w:t>Viale</w:t>
      </w:r>
      <w:proofErr w:type="spellEnd"/>
      <w:r w:rsidRPr="007B4498">
        <w:rPr>
          <w:rFonts w:ascii="Book Antiqua" w:hAnsi="Book Antiqua"/>
          <w:lang w:val="en-US"/>
        </w:rPr>
        <w:t xml:space="preserve"> </w:t>
      </w:r>
      <w:proofErr w:type="spellStart"/>
      <w:r w:rsidRPr="007B4498">
        <w:rPr>
          <w:rFonts w:ascii="Book Antiqua" w:hAnsi="Book Antiqua"/>
          <w:lang w:val="en-US"/>
        </w:rPr>
        <w:t>Pieraccini</w:t>
      </w:r>
      <w:proofErr w:type="spellEnd"/>
      <w:r w:rsidRPr="007B4498">
        <w:rPr>
          <w:rFonts w:ascii="Book Antiqua" w:hAnsi="Book Antiqua"/>
          <w:lang w:val="en-US"/>
        </w:rPr>
        <w:t xml:space="preserve"> 6, I-, Firenze</w:t>
      </w:r>
      <w:r w:rsidR="00D94F71">
        <w:rPr>
          <w:rFonts w:ascii="Book Antiqua" w:hAnsi="Book Antiqua"/>
          <w:lang w:val="en-US"/>
        </w:rPr>
        <w:t xml:space="preserve"> </w:t>
      </w:r>
      <w:r w:rsidR="00D94F71" w:rsidRPr="007B4498">
        <w:rPr>
          <w:rFonts w:ascii="Book Antiqua" w:hAnsi="Book Antiqua"/>
          <w:lang w:val="en-US"/>
        </w:rPr>
        <w:t>50134</w:t>
      </w:r>
      <w:r w:rsidRPr="007B4498">
        <w:rPr>
          <w:rFonts w:ascii="Book Antiqua" w:hAnsi="Book Antiqua"/>
          <w:lang w:val="en-US"/>
        </w:rPr>
        <w:t xml:space="preserve">, Italy. </w:t>
      </w:r>
      <w:hyperlink r:id="rId9">
        <w:r w:rsidRPr="007B4498">
          <w:rPr>
            <w:rFonts w:ascii="Book Antiqua" w:hAnsi="Book Antiqua"/>
            <w:u w:val="single" w:color="0000FF"/>
          </w:rPr>
          <w:t>edda.russo@unifi.it</w:t>
        </w:r>
      </w:hyperlink>
    </w:p>
    <w:p w14:paraId="1D1BAE9D" w14:textId="77777777" w:rsidR="00EA6C59" w:rsidRPr="007B4498" w:rsidRDefault="00EA6C59" w:rsidP="007B4498">
      <w:pPr>
        <w:pStyle w:val="a3"/>
        <w:spacing w:line="360" w:lineRule="auto"/>
        <w:ind w:left="0"/>
        <w:rPr>
          <w:rFonts w:ascii="Book Antiqua" w:hAnsi="Book Antiqua"/>
        </w:rPr>
      </w:pPr>
      <w:r w:rsidRPr="007B4498">
        <w:rPr>
          <w:rFonts w:ascii="Book Antiqua" w:hAnsi="Book Antiqua"/>
          <w:b/>
          <w:bCs/>
        </w:rPr>
        <w:t>Telephone:</w:t>
      </w:r>
      <w:r w:rsidRPr="007B4498">
        <w:rPr>
          <w:rFonts w:ascii="Book Antiqua" w:hAnsi="Book Antiqua"/>
        </w:rPr>
        <w:t xml:space="preserve"> +39-055-2758330</w:t>
      </w:r>
    </w:p>
    <w:p w14:paraId="4A068976" w14:textId="77777777" w:rsidR="00EA6C59" w:rsidRPr="007B4498" w:rsidRDefault="00EA6C59" w:rsidP="007B4498">
      <w:pPr>
        <w:pStyle w:val="a3"/>
        <w:spacing w:line="360" w:lineRule="auto"/>
        <w:ind w:left="0"/>
        <w:rPr>
          <w:rFonts w:ascii="Book Antiqua" w:hAnsi="Book Antiqua"/>
        </w:rPr>
      </w:pPr>
      <w:r w:rsidRPr="007B4498">
        <w:rPr>
          <w:rFonts w:ascii="Book Antiqua" w:hAnsi="Book Antiqua"/>
          <w:b/>
          <w:bCs/>
        </w:rPr>
        <w:t xml:space="preserve">Fax: </w:t>
      </w:r>
      <w:r w:rsidRPr="007B4498">
        <w:rPr>
          <w:rFonts w:ascii="Book Antiqua" w:hAnsi="Book Antiqua"/>
        </w:rPr>
        <w:t>+39-055-7947449</w:t>
      </w:r>
    </w:p>
    <w:p w14:paraId="77D45831" w14:textId="77777777" w:rsidR="00EA6C59" w:rsidRPr="007B4498" w:rsidRDefault="00EA6C59" w:rsidP="007B4498">
      <w:pPr>
        <w:pStyle w:val="a3"/>
        <w:spacing w:line="360" w:lineRule="auto"/>
        <w:ind w:left="0"/>
        <w:rPr>
          <w:rFonts w:ascii="Book Antiqua" w:hAnsi="Book Antiqua"/>
        </w:rPr>
      </w:pPr>
    </w:p>
    <w:p w14:paraId="28485852" w14:textId="77777777"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 xml:space="preserve">Received: </w:t>
      </w:r>
      <w:r w:rsidRPr="007B4498">
        <w:rPr>
          <w:rFonts w:ascii="Book Antiqua" w:hAnsi="Book Antiqua"/>
          <w:sz w:val="24"/>
          <w:szCs w:val="24"/>
        </w:rPr>
        <w:t>March 20, 2019</w:t>
      </w:r>
    </w:p>
    <w:p w14:paraId="7A7119D4" w14:textId="77777777"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 xml:space="preserve">Peer-review started: </w:t>
      </w:r>
      <w:r w:rsidRPr="007B4498">
        <w:rPr>
          <w:rFonts w:ascii="Book Antiqua" w:hAnsi="Book Antiqua"/>
          <w:sz w:val="24"/>
          <w:szCs w:val="24"/>
        </w:rPr>
        <w:t>March 20, 2019</w:t>
      </w:r>
    </w:p>
    <w:p w14:paraId="5FF8C443" w14:textId="77777777"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 xml:space="preserve">First decision: </w:t>
      </w:r>
      <w:r w:rsidRPr="007B4498">
        <w:rPr>
          <w:rFonts w:ascii="Book Antiqua" w:hAnsi="Book Antiqua"/>
          <w:sz w:val="24"/>
          <w:szCs w:val="24"/>
        </w:rPr>
        <w:t>May 9, 2019</w:t>
      </w:r>
    </w:p>
    <w:p w14:paraId="658E2E0E" w14:textId="77777777"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 xml:space="preserve">Revised: </w:t>
      </w:r>
      <w:r w:rsidRPr="007B4498">
        <w:rPr>
          <w:rFonts w:ascii="Book Antiqua" w:hAnsi="Book Antiqua"/>
          <w:sz w:val="24"/>
          <w:szCs w:val="24"/>
        </w:rPr>
        <w:t>July 12, 2019</w:t>
      </w:r>
      <w:r w:rsidRPr="007B4498">
        <w:rPr>
          <w:rFonts w:ascii="Book Antiqua" w:hAnsi="Book Antiqua"/>
          <w:b/>
          <w:sz w:val="24"/>
          <w:szCs w:val="24"/>
        </w:rPr>
        <w:t xml:space="preserve"> </w:t>
      </w:r>
    </w:p>
    <w:p w14:paraId="1A89C89F" w14:textId="4CD7EB59"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 xml:space="preserve">Accepted: </w:t>
      </w:r>
      <w:r w:rsidR="00955EA0" w:rsidRPr="007B4498">
        <w:rPr>
          <w:rFonts w:ascii="Book Antiqua" w:hAnsi="Book Antiqua"/>
          <w:sz w:val="24"/>
          <w:szCs w:val="24"/>
        </w:rPr>
        <w:t>July 1</w:t>
      </w:r>
      <w:r w:rsidR="00955EA0">
        <w:rPr>
          <w:rFonts w:ascii="Book Antiqua" w:hAnsi="Book Antiqua" w:hint="eastAsia"/>
          <w:sz w:val="24"/>
          <w:szCs w:val="24"/>
        </w:rPr>
        <w:t>3</w:t>
      </w:r>
      <w:r w:rsidR="00955EA0" w:rsidRPr="007B4498">
        <w:rPr>
          <w:rFonts w:ascii="Book Antiqua" w:hAnsi="Book Antiqua"/>
          <w:sz w:val="24"/>
          <w:szCs w:val="24"/>
        </w:rPr>
        <w:t>, 2019</w:t>
      </w:r>
    </w:p>
    <w:p w14:paraId="32E24711" w14:textId="1E1AC8A4"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Article in press:</w:t>
      </w:r>
      <w:r w:rsidR="00955EA0" w:rsidRPr="00955EA0">
        <w:rPr>
          <w:rFonts w:ascii="Book Antiqua" w:hAnsi="Book Antiqua"/>
          <w:sz w:val="24"/>
          <w:szCs w:val="24"/>
        </w:rPr>
        <w:t xml:space="preserve"> </w:t>
      </w:r>
      <w:r w:rsidR="00955EA0" w:rsidRPr="007B4498">
        <w:rPr>
          <w:rFonts w:ascii="Book Antiqua" w:hAnsi="Book Antiqua"/>
          <w:sz w:val="24"/>
          <w:szCs w:val="24"/>
        </w:rPr>
        <w:t>July 1</w:t>
      </w:r>
      <w:r w:rsidR="00955EA0">
        <w:rPr>
          <w:rFonts w:ascii="Book Antiqua" w:hAnsi="Book Antiqua" w:hint="eastAsia"/>
          <w:sz w:val="24"/>
          <w:szCs w:val="24"/>
        </w:rPr>
        <w:t>3</w:t>
      </w:r>
      <w:r w:rsidR="00955EA0" w:rsidRPr="007B4498">
        <w:rPr>
          <w:rFonts w:ascii="Book Antiqua" w:hAnsi="Book Antiqua"/>
          <w:sz w:val="24"/>
          <w:szCs w:val="24"/>
        </w:rPr>
        <w:t>, 2019</w:t>
      </w:r>
    </w:p>
    <w:p w14:paraId="2DCD1FB5" w14:textId="0A4AAC12" w:rsidR="00EA6C59" w:rsidRPr="007B4498" w:rsidRDefault="00EA6C59" w:rsidP="007B4498">
      <w:pPr>
        <w:spacing w:line="360" w:lineRule="auto"/>
        <w:rPr>
          <w:rFonts w:ascii="Book Antiqua" w:hAnsi="Book Antiqua"/>
          <w:b/>
          <w:sz w:val="24"/>
          <w:szCs w:val="24"/>
        </w:rPr>
      </w:pPr>
      <w:r w:rsidRPr="007B4498">
        <w:rPr>
          <w:rFonts w:ascii="Book Antiqua" w:hAnsi="Book Antiqua"/>
          <w:b/>
          <w:sz w:val="24"/>
          <w:szCs w:val="24"/>
        </w:rPr>
        <w:t>Published online:</w:t>
      </w:r>
      <w:r w:rsidR="00955EA0" w:rsidRPr="00955EA0">
        <w:rPr>
          <w:rFonts w:ascii="Book Antiqua" w:hAnsi="Book Antiqua"/>
          <w:b/>
          <w:sz w:val="24"/>
          <w:szCs w:val="24"/>
        </w:rPr>
        <w:t xml:space="preserve"> </w:t>
      </w:r>
      <w:r w:rsidR="00955EA0" w:rsidRPr="00955EA0">
        <w:rPr>
          <w:rFonts w:ascii="Book Antiqua" w:hAnsi="Book Antiqua"/>
          <w:sz w:val="24"/>
          <w:szCs w:val="24"/>
        </w:rPr>
        <w:t>September 6, 2019</w:t>
      </w:r>
    </w:p>
    <w:p w14:paraId="31463600" w14:textId="77777777" w:rsidR="00EA6C59" w:rsidRPr="007B4498" w:rsidRDefault="00EA6C59" w:rsidP="007B4498">
      <w:pPr>
        <w:widowControl/>
        <w:spacing w:line="360" w:lineRule="auto"/>
        <w:rPr>
          <w:rFonts w:ascii="Book Antiqua" w:hAnsi="Book Antiqua"/>
          <w:sz w:val="24"/>
          <w:szCs w:val="24"/>
        </w:rPr>
      </w:pPr>
      <w:r w:rsidRPr="007B4498">
        <w:rPr>
          <w:rFonts w:ascii="Book Antiqua" w:hAnsi="Book Antiqua"/>
          <w:sz w:val="24"/>
          <w:szCs w:val="24"/>
        </w:rPr>
        <w:br w:type="page"/>
      </w:r>
    </w:p>
    <w:p w14:paraId="6D927045" w14:textId="77777777" w:rsidR="00EA6C59" w:rsidRPr="007B4498" w:rsidRDefault="00EA6C59" w:rsidP="007B4498">
      <w:pPr>
        <w:pStyle w:val="1"/>
        <w:spacing w:line="360" w:lineRule="auto"/>
        <w:jc w:val="both"/>
        <w:rPr>
          <w:rFonts w:ascii="Book Antiqua" w:hAnsi="Book Antiqua"/>
          <w:lang w:val="en-US"/>
        </w:rPr>
      </w:pPr>
      <w:r w:rsidRPr="007B4498">
        <w:rPr>
          <w:rFonts w:ascii="Book Antiqua" w:hAnsi="Book Antiqua"/>
          <w:lang w:val="en-US"/>
        </w:rPr>
        <w:lastRenderedPageBreak/>
        <w:t>Abstract</w:t>
      </w:r>
    </w:p>
    <w:p w14:paraId="25E9F1D7" w14:textId="77777777" w:rsidR="00EA6C59" w:rsidRPr="007B4498" w:rsidRDefault="00EA6C59" w:rsidP="007B4498">
      <w:pPr>
        <w:pStyle w:val="a3"/>
        <w:spacing w:line="360" w:lineRule="auto"/>
        <w:ind w:right="108"/>
        <w:rPr>
          <w:rFonts w:ascii="Book Antiqua" w:hAnsi="Book Antiqua"/>
          <w:b/>
          <w:i/>
          <w:iCs/>
          <w:lang w:val="en-US"/>
        </w:rPr>
      </w:pPr>
      <w:r w:rsidRPr="007B4498">
        <w:rPr>
          <w:rFonts w:ascii="Book Antiqua" w:hAnsi="Book Antiqua"/>
          <w:b/>
          <w:i/>
          <w:iCs/>
          <w:lang w:val="en-US"/>
        </w:rPr>
        <w:t xml:space="preserve">BACKGROUND </w:t>
      </w:r>
    </w:p>
    <w:p w14:paraId="1AEF98CE" w14:textId="77777777" w:rsidR="00EA6C59" w:rsidRPr="007B4498" w:rsidRDefault="00EA6C59" w:rsidP="007B4498">
      <w:pPr>
        <w:pStyle w:val="a3"/>
        <w:spacing w:line="360" w:lineRule="auto"/>
        <w:ind w:right="108"/>
        <w:rPr>
          <w:rFonts w:ascii="Book Antiqua" w:hAnsi="Book Antiqua"/>
          <w:lang w:val="en-US"/>
        </w:rPr>
      </w:pPr>
      <w:r w:rsidRPr="007B4498">
        <w:rPr>
          <w:rFonts w:ascii="Book Antiqua" w:hAnsi="Book Antiqua"/>
          <w:lang w:val="en-US"/>
        </w:rPr>
        <w:t>Crohn’s disease (CD) is a complex disorder resulting from the interaction of genetic, environmental, and microbial factors. The pathogenic process may potentially affect any segment of the gastrointestinal tract, but a selective location in the terminal ileum was reported in 50% of</w:t>
      </w:r>
      <w:r w:rsidRPr="007B4498">
        <w:rPr>
          <w:rFonts w:ascii="Book Antiqua" w:hAnsi="Book Antiqua"/>
          <w:spacing w:val="3"/>
          <w:lang w:val="en-US"/>
        </w:rPr>
        <w:t xml:space="preserve"> </w:t>
      </w:r>
      <w:r w:rsidRPr="007B4498">
        <w:rPr>
          <w:rFonts w:ascii="Book Antiqua" w:hAnsi="Book Antiqua"/>
          <w:lang w:val="en-US"/>
        </w:rPr>
        <w:t>patients.</w:t>
      </w:r>
    </w:p>
    <w:p w14:paraId="74C5C630" w14:textId="77777777" w:rsidR="00EA6C59" w:rsidRPr="007B4498" w:rsidRDefault="00EA6C59" w:rsidP="007B4498">
      <w:pPr>
        <w:pStyle w:val="a3"/>
        <w:spacing w:line="360" w:lineRule="auto"/>
        <w:ind w:right="108"/>
        <w:rPr>
          <w:rFonts w:ascii="Book Antiqua" w:hAnsi="Book Antiqua"/>
          <w:lang w:val="en-US"/>
        </w:rPr>
      </w:pPr>
    </w:p>
    <w:p w14:paraId="625117D8" w14:textId="77777777" w:rsidR="00EA6C59" w:rsidRPr="007B4498" w:rsidRDefault="00EA6C59" w:rsidP="007B4498">
      <w:pPr>
        <w:pStyle w:val="a3"/>
        <w:spacing w:line="360" w:lineRule="auto"/>
        <w:ind w:right="110"/>
        <w:rPr>
          <w:rFonts w:ascii="Book Antiqua" w:hAnsi="Book Antiqua"/>
          <w:b/>
          <w:i/>
          <w:iCs/>
          <w:lang w:val="en-US"/>
        </w:rPr>
      </w:pPr>
      <w:r w:rsidRPr="007B4498">
        <w:rPr>
          <w:rFonts w:ascii="Book Antiqua" w:hAnsi="Book Antiqua"/>
          <w:b/>
          <w:i/>
          <w:iCs/>
          <w:lang w:val="en-US"/>
        </w:rPr>
        <w:t>AIM</w:t>
      </w:r>
    </w:p>
    <w:p w14:paraId="5C0CB5C6" w14:textId="77777777" w:rsidR="00EA6C59" w:rsidRPr="007B4498" w:rsidRDefault="00EA6C59" w:rsidP="007B4498">
      <w:pPr>
        <w:pStyle w:val="a3"/>
        <w:spacing w:line="360" w:lineRule="auto"/>
        <w:ind w:right="110"/>
        <w:rPr>
          <w:rFonts w:ascii="Book Antiqua" w:hAnsi="Book Antiqua"/>
          <w:lang w:val="en-US"/>
        </w:rPr>
      </w:pPr>
      <w:r w:rsidRPr="007B4498">
        <w:rPr>
          <w:rFonts w:ascii="Book Antiqua" w:hAnsi="Book Antiqua"/>
          <w:lang w:val="en-US"/>
        </w:rPr>
        <w:t>To characterize clinical sub-phenotypes (colonic and/or ileal) within the same disease, in order to identify new therapeutic</w:t>
      </w:r>
      <w:r w:rsidRPr="007B4498">
        <w:rPr>
          <w:rFonts w:ascii="Book Antiqua" w:hAnsi="Book Antiqua"/>
          <w:spacing w:val="10"/>
          <w:lang w:val="en-US"/>
        </w:rPr>
        <w:t xml:space="preserve"> </w:t>
      </w:r>
      <w:r w:rsidRPr="007B4498">
        <w:rPr>
          <w:rFonts w:ascii="Book Antiqua" w:hAnsi="Book Antiqua"/>
          <w:lang w:val="en-US"/>
        </w:rPr>
        <w:t>targets.</w:t>
      </w:r>
    </w:p>
    <w:p w14:paraId="6EA653E1" w14:textId="77777777" w:rsidR="00EA6C59" w:rsidRPr="007B4498" w:rsidRDefault="00EA6C59" w:rsidP="007B4498">
      <w:pPr>
        <w:pStyle w:val="a3"/>
        <w:spacing w:line="360" w:lineRule="auto"/>
        <w:ind w:right="110"/>
        <w:rPr>
          <w:rFonts w:ascii="Book Antiqua" w:hAnsi="Book Antiqua"/>
          <w:lang w:val="en-US"/>
        </w:rPr>
      </w:pPr>
    </w:p>
    <w:p w14:paraId="7DECCE9A" w14:textId="77777777" w:rsidR="00EA6C59" w:rsidRPr="007B4498" w:rsidRDefault="00EA6C59" w:rsidP="007B4498">
      <w:pPr>
        <w:pStyle w:val="a3"/>
        <w:spacing w:line="360" w:lineRule="auto"/>
        <w:ind w:right="107"/>
        <w:rPr>
          <w:rFonts w:ascii="Book Antiqua" w:hAnsi="Book Antiqua"/>
          <w:b/>
          <w:i/>
          <w:iCs/>
          <w:lang w:val="en-US"/>
        </w:rPr>
      </w:pPr>
      <w:r w:rsidRPr="007B4498">
        <w:rPr>
          <w:rFonts w:ascii="Book Antiqua" w:hAnsi="Book Antiqua"/>
          <w:b/>
          <w:i/>
          <w:iCs/>
          <w:lang w:val="en-US"/>
        </w:rPr>
        <w:t xml:space="preserve">METHODS </w:t>
      </w:r>
    </w:p>
    <w:p w14:paraId="00BEF17F" w14:textId="304604B4" w:rsidR="00EA6C59" w:rsidRPr="007B4498" w:rsidRDefault="00EA6C59" w:rsidP="007B4498">
      <w:pPr>
        <w:pStyle w:val="a3"/>
        <w:spacing w:line="360" w:lineRule="auto"/>
        <w:ind w:right="107"/>
        <w:rPr>
          <w:rFonts w:ascii="Book Antiqua" w:hAnsi="Book Antiqua"/>
          <w:lang w:val="en-US"/>
        </w:rPr>
      </w:pPr>
      <w:r w:rsidRPr="007B4498">
        <w:rPr>
          <w:rFonts w:ascii="Book Antiqua" w:hAnsi="Book Antiqua"/>
          <w:lang w:val="en-US"/>
        </w:rPr>
        <w:t>Consecutive 14 patients undergoing surgery for ileal CD were recruited for this study. Peripheral blood samples from each patient were collected and the</w:t>
      </w:r>
      <w:r w:rsidRPr="007B4498">
        <w:rPr>
          <w:rFonts w:ascii="Book Antiqua" w:hAnsi="Book Antiqua"/>
          <w:spacing w:val="-10"/>
          <w:lang w:val="en-US"/>
        </w:rPr>
        <w:t xml:space="preserve"> </w:t>
      </w:r>
      <w:r w:rsidRPr="007B4498">
        <w:rPr>
          <w:rFonts w:ascii="Book Antiqua" w:hAnsi="Book Antiqua"/>
          <w:lang w:val="en-US"/>
        </w:rPr>
        <w:t>main</w:t>
      </w:r>
      <w:r w:rsidRPr="007B4498">
        <w:rPr>
          <w:rFonts w:ascii="Book Antiqua" w:hAnsi="Book Antiqua"/>
          <w:spacing w:val="-11"/>
          <w:lang w:val="en-US"/>
        </w:rPr>
        <w:t xml:space="preserve"> </w:t>
      </w:r>
      <w:r w:rsidRPr="007B4498">
        <w:rPr>
          <w:rFonts w:ascii="Book Antiqua" w:hAnsi="Book Antiqua"/>
          <w:lang w:val="en-US"/>
        </w:rPr>
        <w:t>polymorphisms</w:t>
      </w:r>
      <w:r w:rsidRPr="007B4498">
        <w:rPr>
          <w:rFonts w:ascii="Book Antiqua" w:hAnsi="Book Antiqua"/>
          <w:spacing w:val="-11"/>
          <w:lang w:val="en-US"/>
        </w:rPr>
        <w:t xml:space="preserve"> </w:t>
      </w:r>
      <w:r w:rsidRPr="007B4498">
        <w:rPr>
          <w:rFonts w:ascii="Book Antiqua" w:hAnsi="Book Antiqua"/>
          <w:lang w:val="en-US"/>
        </w:rPr>
        <w:t>of</w:t>
      </w:r>
      <w:r w:rsidRPr="007B4498">
        <w:rPr>
          <w:rFonts w:ascii="Book Antiqua" w:hAnsi="Book Antiqua"/>
          <w:spacing w:val="-9"/>
          <w:lang w:val="en-US"/>
        </w:rPr>
        <w:t xml:space="preserve"> </w:t>
      </w:r>
      <w:r w:rsidRPr="007B4498">
        <w:rPr>
          <w:rFonts w:ascii="Book Antiqua" w:hAnsi="Book Antiqua"/>
          <w:lang w:val="en-US"/>
        </w:rPr>
        <w:t>the</w:t>
      </w:r>
      <w:r w:rsidRPr="007B4498">
        <w:rPr>
          <w:rFonts w:ascii="Book Antiqua" w:hAnsi="Book Antiqua"/>
          <w:spacing w:val="-10"/>
          <w:lang w:val="en-US"/>
        </w:rPr>
        <w:t xml:space="preserve"> </w:t>
      </w:r>
      <w:r w:rsidRPr="007B4498">
        <w:rPr>
          <w:rFonts w:ascii="Book Antiqua" w:hAnsi="Book Antiqua"/>
          <w:lang w:val="en-US"/>
        </w:rPr>
        <w:t>gene</w:t>
      </w:r>
      <w:r w:rsidRPr="007B4498">
        <w:rPr>
          <w:rFonts w:ascii="Book Antiqua" w:hAnsi="Book Antiqua"/>
          <w:spacing w:val="-6"/>
          <w:lang w:val="en-US"/>
        </w:rPr>
        <w:t xml:space="preserve"> </w:t>
      </w:r>
      <w:r w:rsidRPr="007B4498">
        <w:rPr>
          <w:rFonts w:ascii="Book Antiqua" w:hAnsi="Book Antiqua"/>
          <w:i/>
          <w:lang w:val="en-US"/>
        </w:rPr>
        <w:t>Card15/Nod2</w:t>
      </w:r>
      <w:r w:rsidRPr="007B4498">
        <w:rPr>
          <w:rFonts w:ascii="Book Antiqua" w:hAnsi="Book Antiqua"/>
          <w:i/>
          <w:spacing w:val="-12"/>
          <w:lang w:val="en-US"/>
        </w:rPr>
        <w:t xml:space="preserve"> </w:t>
      </w:r>
      <w:r w:rsidRPr="007B4498">
        <w:rPr>
          <w:rFonts w:ascii="Book Antiqua" w:hAnsi="Book Antiqua"/>
          <w:lang w:val="en-US"/>
        </w:rPr>
        <w:t>(R702W,</w:t>
      </w:r>
      <w:r w:rsidRPr="007B4498">
        <w:rPr>
          <w:rFonts w:ascii="Book Antiqua" w:hAnsi="Book Antiqua"/>
          <w:spacing w:val="-9"/>
          <w:lang w:val="en-US"/>
        </w:rPr>
        <w:t xml:space="preserve"> </w:t>
      </w:r>
      <w:r w:rsidRPr="007B4498">
        <w:rPr>
          <w:rFonts w:ascii="Book Antiqua" w:hAnsi="Book Antiqua"/>
          <w:lang w:val="en-US"/>
        </w:rPr>
        <w:t>G908R,</w:t>
      </w:r>
      <w:r w:rsidRPr="007B4498">
        <w:rPr>
          <w:rFonts w:ascii="Book Antiqua" w:hAnsi="Book Antiqua"/>
          <w:spacing w:val="-8"/>
          <w:lang w:val="en-US"/>
        </w:rPr>
        <w:t xml:space="preserve"> </w:t>
      </w:r>
      <w:r w:rsidRPr="007B4498">
        <w:rPr>
          <w:rFonts w:ascii="Book Antiqua" w:hAnsi="Book Antiqua"/>
          <w:lang w:val="en-US"/>
        </w:rPr>
        <w:t>and</w:t>
      </w:r>
      <w:r w:rsidRPr="007B4498">
        <w:rPr>
          <w:rFonts w:ascii="Book Antiqua" w:hAnsi="Book Antiqua"/>
          <w:spacing w:val="-10"/>
          <w:lang w:val="en-US"/>
        </w:rPr>
        <w:t xml:space="preserve"> </w:t>
      </w:r>
      <w:r w:rsidRPr="007B4498">
        <w:rPr>
          <w:rFonts w:ascii="Book Antiqua" w:hAnsi="Book Antiqua"/>
          <w:lang w:val="en-US"/>
        </w:rPr>
        <w:t xml:space="preserve">1007fs) were </w:t>
      </w:r>
      <w:r w:rsidR="0041522E" w:rsidRPr="007B4498">
        <w:rPr>
          <w:rFonts w:ascii="Book Antiqua" w:hAnsi="Book Antiqua"/>
          <w:lang w:val="en-US"/>
        </w:rPr>
        <w:t>analyzed</w:t>
      </w:r>
      <w:r w:rsidRPr="007B4498">
        <w:rPr>
          <w:rFonts w:ascii="Book Antiqua" w:hAnsi="Book Antiqua"/>
          <w:lang w:val="en-US"/>
        </w:rPr>
        <w:t xml:space="preserve"> in each</w:t>
      </w:r>
      <w:r w:rsidRPr="007B4498">
        <w:rPr>
          <w:rFonts w:ascii="Book Antiqua" w:hAnsi="Book Antiqua"/>
          <w:spacing w:val="6"/>
          <w:lang w:val="en-US"/>
        </w:rPr>
        <w:t xml:space="preserve"> </w:t>
      </w:r>
      <w:r w:rsidRPr="007B4498">
        <w:rPr>
          <w:rFonts w:ascii="Book Antiqua" w:hAnsi="Book Antiqua"/>
          <w:lang w:val="en-US"/>
        </w:rPr>
        <w:t>sample. In addition, tissue samples were taken both from the tract affected by CD and from the apparently healthy and disease-free margins (internal controls). We used a multiplex gene assay in specimens obtained from patients with ileal localization of CD to evaluate the simultaneous expression of 24 genes involved in the pathogenesis of the disease. We also processed surgery gut samples with routine light microscopy (LM) and transmission electron microscopy (TEM) techniques to evaluate their structural and ultrastructural</w:t>
      </w:r>
      <w:r w:rsidRPr="007B4498">
        <w:rPr>
          <w:rFonts w:ascii="Book Antiqua" w:hAnsi="Book Antiqua"/>
          <w:spacing w:val="21"/>
          <w:lang w:val="en-US"/>
        </w:rPr>
        <w:t xml:space="preserve"> </w:t>
      </w:r>
      <w:r w:rsidRPr="007B4498">
        <w:rPr>
          <w:rFonts w:ascii="Book Antiqua" w:hAnsi="Book Antiqua"/>
          <w:lang w:val="en-US"/>
        </w:rPr>
        <w:t>features.</w:t>
      </w:r>
    </w:p>
    <w:p w14:paraId="384338E1" w14:textId="77777777" w:rsidR="00EA6C59" w:rsidRPr="007B4498" w:rsidRDefault="00EA6C59" w:rsidP="007B4498">
      <w:pPr>
        <w:pStyle w:val="a3"/>
        <w:spacing w:line="360" w:lineRule="auto"/>
        <w:ind w:right="107"/>
        <w:rPr>
          <w:rFonts w:ascii="Book Antiqua" w:hAnsi="Book Antiqua"/>
          <w:lang w:val="en-US"/>
        </w:rPr>
      </w:pPr>
    </w:p>
    <w:p w14:paraId="05E9DBDF" w14:textId="77777777" w:rsidR="00EA6C59" w:rsidRPr="007B4498" w:rsidRDefault="00EA6C59" w:rsidP="007B4498">
      <w:pPr>
        <w:pStyle w:val="a3"/>
        <w:spacing w:line="360" w:lineRule="auto"/>
        <w:ind w:right="103"/>
        <w:rPr>
          <w:rFonts w:ascii="Book Antiqua" w:hAnsi="Book Antiqua"/>
          <w:b/>
          <w:i/>
          <w:iCs/>
          <w:lang w:val="en-US"/>
        </w:rPr>
      </w:pPr>
      <w:r w:rsidRPr="007B4498">
        <w:rPr>
          <w:rFonts w:ascii="Book Antiqua" w:hAnsi="Book Antiqua"/>
          <w:b/>
          <w:i/>
          <w:iCs/>
          <w:lang w:val="en-US"/>
        </w:rPr>
        <w:t>RESULTS</w:t>
      </w:r>
    </w:p>
    <w:p w14:paraId="77A4A791" w14:textId="49EEDB02" w:rsidR="00EA6C59" w:rsidRPr="007B4498" w:rsidRDefault="00EA6C59" w:rsidP="007B4498">
      <w:pPr>
        <w:pStyle w:val="a3"/>
        <w:spacing w:line="360" w:lineRule="auto"/>
        <w:ind w:right="103"/>
        <w:rPr>
          <w:rFonts w:ascii="Book Antiqua" w:hAnsi="Book Antiqua"/>
          <w:lang w:val="en-US"/>
        </w:rPr>
      </w:pPr>
      <w:r w:rsidRPr="007B4498">
        <w:rPr>
          <w:rFonts w:ascii="Book Antiqua" w:hAnsi="Book Antiqua"/>
          <w:lang w:val="en-US"/>
        </w:rPr>
        <w:t>We found a significant increase of Th17 (IL17A and IL17F, IL 23R and CCR6) and Th1 (IFN-</w:t>
      </w:r>
      <w:r w:rsidR="0081739D">
        <w:rPr>
          <w:rFonts w:ascii="Symbol" w:hAnsi="Symbol"/>
        </w:rPr>
        <w:t></w:t>
      </w:r>
      <w:r w:rsidRPr="007B4498">
        <w:rPr>
          <w:rFonts w:ascii="Book Antiqua" w:hAnsi="Book Antiqua"/>
          <w:lang w:val="en-US"/>
        </w:rPr>
        <w:t xml:space="preserve">) gene expression in inflamed mucosa compared to non-inflamed sites of 14 CD patients. </w:t>
      </w:r>
      <w:r w:rsidRPr="007B4498">
        <w:rPr>
          <w:rFonts w:ascii="Book Antiqua" w:hAnsi="Book Antiqua"/>
          <w:i/>
          <w:iCs/>
          <w:lang w:val="en-US"/>
        </w:rPr>
        <w:t>DEFB4</w:t>
      </w:r>
      <w:r w:rsidRPr="007B4498">
        <w:rPr>
          <w:rFonts w:ascii="Book Antiqua" w:hAnsi="Book Antiqua"/>
          <w:lang w:val="en-US"/>
        </w:rPr>
        <w:t xml:space="preserve"> and </w:t>
      </w:r>
      <w:r w:rsidRPr="007B4498">
        <w:rPr>
          <w:rFonts w:ascii="Book Antiqua" w:hAnsi="Book Antiqua"/>
          <w:i/>
          <w:iCs/>
          <w:lang w:val="en-US"/>
        </w:rPr>
        <w:t>HAMP</w:t>
      </w:r>
      <w:r w:rsidRPr="007B4498">
        <w:rPr>
          <w:rFonts w:ascii="Book Antiqua" w:hAnsi="Book Antiqua"/>
          <w:lang w:val="en-US"/>
        </w:rPr>
        <w:t xml:space="preserve">, two genes coding for antimicrobial peptides, were also strongly activated in inflamed ileal mucosa, suggesting the overwhelming stimulation of epithelial cells by </w:t>
      </w:r>
      <w:r w:rsidRPr="007B4498">
        <w:rPr>
          <w:rFonts w:ascii="Book Antiqua" w:hAnsi="Book Antiqua"/>
          <w:lang w:val="en-US"/>
        </w:rPr>
        <w:lastRenderedPageBreak/>
        <w:t>commensal microbiota. IFN-</w:t>
      </w:r>
      <w:r w:rsidR="0081739D">
        <w:rPr>
          <w:rFonts w:ascii="Symbol" w:hAnsi="Symbol"/>
        </w:rPr>
        <w:t></w:t>
      </w:r>
      <w:r w:rsidR="0041522E" w:rsidRPr="007B4498">
        <w:rPr>
          <w:rFonts w:ascii="Book Antiqua" w:hAnsi="Book Antiqua"/>
          <w:lang w:val="en-US"/>
        </w:rPr>
        <w:t xml:space="preserve"> </w:t>
      </w:r>
      <w:r w:rsidRPr="007B4498">
        <w:rPr>
          <w:rFonts w:ascii="Book Antiqua" w:hAnsi="Book Antiqua"/>
          <w:lang w:val="en-US"/>
        </w:rPr>
        <w:t xml:space="preserve">and CCR6 were more expressed in inflamed mucosa of CD patients with ileal localization compared with patients with colonic localization suggesting a more aggressive inflammation process in this site. Morphological analysis of the epithelial lining of </w:t>
      </w:r>
      <w:proofErr w:type="spellStart"/>
      <w:r w:rsidRPr="007B4498">
        <w:rPr>
          <w:rFonts w:ascii="Book Antiqua" w:hAnsi="Book Antiqua"/>
          <w:lang w:val="en-US"/>
        </w:rPr>
        <w:t>Lieberkün</w:t>
      </w:r>
      <w:proofErr w:type="spellEnd"/>
      <w:r w:rsidRPr="007B4498">
        <w:rPr>
          <w:rFonts w:ascii="Book Antiqua" w:hAnsi="Book Antiqua"/>
          <w:lang w:val="en-US"/>
        </w:rPr>
        <w:t xml:space="preserve"> crypts disclosed enhanced release activity from goblet </w:t>
      </w:r>
      <w:proofErr w:type="spellStart"/>
      <w:r w:rsidRPr="007B4498">
        <w:rPr>
          <w:rFonts w:ascii="Book Antiqua" w:hAnsi="Book Antiqua"/>
          <w:lang w:val="en-US"/>
        </w:rPr>
        <w:t>mucocytes</w:t>
      </w:r>
      <w:proofErr w:type="spellEnd"/>
      <w:r w:rsidRPr="007B4498">
        <w:rPr>
          <w:rFonts w:ascii="Book Antiqua" w:hAnsi="Book Antiqua"/>
          <w:lang w:val="en-US"/>
        </w:rPr>
        <w:t xml:space="preserve">, whereas the </w:t>
      </w:r>
      <w:r w:rsidRPr="007B4498">
        <w:rPr>
          <w:rFonts w:ascii="Book Antiqua" w:hAnsi="Book Antiqua"/>
          <w:i/>
          <w:lang w:val="en-US"/>
        </w:rPr>
        <w:t xml:space="preserve">lamina </w:t>
      </w:r>
      <w:r w:rsidRPr="007B4498">
        <w:rPr>
          <w:rFonts w:ascii="Book Antiqua" w:hAnsi="Book Antiqua"/>
          <w:lang w:val="en-US"/>
        </w:rPr>
        <w:t>propria contained numerous cells pertaining to various</w:t>
      </w:r>
      <w:r w:rsidRPr="007B4498">
        <w:rPr>
          <w:rFonts w:ascii="Book Antiqua" w:hAnsi="Book Antiqua"/>
          <w:spacing w:val="22"/>
          <w:lang w:val="en-US"/>
        </w:rPr>
        <w:t xml:space="preserve"> </w:t>
      </w:r>
      <w:r w:rsidRPr="007B4498">
        <w:rPr>
          <w:rFonts w:ascii="Book Antiqua" w:hAnsi="Book Antiqua"/>
          <w:lang w:val="en-US"/>
        </w:rPr>
        <w:t>lines.</w:t>
      </w:r>
    </w:p>
    <w:p w14:paraId="02BD504E" w14:textId="77777777" w:rsidR="00EA6C59" w:rsidRPr="007B4498" w:rsidRDefault="00EA6C59" w:rsidP="007B4498">
      <w:pPr>
        <w:pStyle w:val="a3"/>
        <w:spacing w:line="360" w:lineRule="auto"/>
        <w:ind w:right="103"/>
        <w:rPr>
          <w:rFonts w:ascii="Book Antiqua" w:hAnsi="Book Antiqua"/>
          <w:lang w:val="en-US"/>
        </w:rPr>
      </w:pPr>
    </w:p>
    <w:p w14:paraId="33BE5FBB" w14:textId="6B54AFDE" w:rsidR="00EA6C59" w:rsidRPr="007B4498" w:rsidRDefault="00EA6C59" w:rsidP="007B4498">
      <w:pPr>
        <w:pStyle w:val="a3"/>
        <w:spacing w:line="360" w:lineRule="auto"/>
        <w:ind w:right="116"/>
        <w:rPr>
          <w:rFonts w:ascii="Book Antiqua" w:hAnsi="Book Antiqua"/>
          <w:b/>
          <w:i/>
          <w:iCs/>
          <w:lang w:val="en-US"/>
        </w:rPr>
      </w:pPr>
      <w:r w:rsidRPr="007B4498">
        <w:rPr>
          <w:rFonts w:ascii="Book Antiqua" w:hAnsi="Book Antiqua"/>
          <w:b/>
          <w:i/>
          <w:iCs/>
          <w:lang w:val="en-US"/>
        </w:rPr>
        <w:t>CONCLUSION</w:t>
      </w:r>
    </w:p>
    <w:p w14:paraId="296B66E6" w14:textId="77777777" w:rsidR="00EA6C59" w:rsidRPr="007B4498" w:rsidRDefault="00EA6C59" w:rsidP="007B4498">
      <w:pPr>
        <w:pStyle w:val="a3"/>
        <w:spacing w:line="360" w:lineRule="auto"/>
        <w:ind w:right="116"/>
        <w:rPr>
          <w:rFonts w:ascii="Book Antiqua" w:hAnsi="Book Antiqua"/>
          <w:lang w:val="en-US"/>
        </w:rPr>
      </w:pPr>
      <w:r w:rsidRPr="007B4498">
        <w:rPr>
          <w:rFonts w:ascii="Book Antiqua" w:hAnsi="Book Antiqua"/>
          <w:lang w:val="en-US"/>
        </w:rPr>
        <w:t>We observed that the expression of ileal genes related to Th1 and Th17 activity is strongly activated as well as the expression of genes involved in microbiota regulation.</w:t>
      </w:r>
    </w:p>
    <w:p w14:paraId="1857477F" w14:textId="77777777" w:rsidR="00EA6C59" w:rsidRPr="007B4498" w:rsidRDefault="00EA6C59" w:rsidP="007B4498">
      <w:pPr>
        <w:pStyle w:val="a3"/>
        <w:spacing w:line="360" w:lineRule="auto"/>
        <w:ind w:right="116"/>
        <w:rPr>
          <w:rFonts w:ascii="Book Antiqua" w:hAnsi="Book Antiqua"/>
          <w:lang w:val="en-US"/>
        </w:rPr>
      </w:pPr>
    </w:p>
    <w:p w14:paraId="675E809E" w14:textId="77777777" w:rsidR="00EA6C59" w:rsidRPr="007B4498" w:rsidRDefault="00EA6C59" w:rsidP="007B4498">
      <w:pPr>
        <w:pStyle w:val="a3"/>
        <w:spacing w:line="360" w:lineRule="auto"/>
        <w:ind w:right="116"/>
        <w:rPr>
          <w:rFonts w:ascii="Book Antiqua" w:hAnsi="Book Antiqua"/>
          <w:lang w:val="en-US"/>
        </w:rPr>
      </w:pPr>
      <w:r w:rsidRPr="007B4498">
        <w:rPr>
          <w:rFonts w:ascii="Book Antiqua" w:hAnsi="Book Antiqua"/>
          <w:b/>
          <w:lang w:val="en-US"/>
        </w:rPr>
        <w:t xml:space="preserve">Key words: </w:t>
      </w:r>
      <w:r w:rsidRPr="007B4498">
        <w:rPr>
          <w:rFonts w:ascii="Book Antiqua" w:hAnsi="Book Antiqua"/>
          <w:lang w:val="en-US"/>
        </w:rPr>
        <w:t xml:space="preserve">Crohn’s disease; Ileum; Colon; </w:t>
      </w:r>
      <w:bookmarkStart w:id="12" w:name="OLE_LINK7"/>
      <w:bookmarkStart w:id="13" w:name="OLE_LINK8"/>
      <w:r w:rsidRPr="007B4498">
        <w:rPr>
          <w:rFonts w:ascii="Book Antiqua" w:hAnsi="Book Antiqua"/>
          <w:lang w:val="en-US"/>
        </w:rPr>
        <w:t>Messenger ribonucleic acid</w:t>
      </w:r>
      <w:bookmarkEnd w:id="12"/>
      <w:bookmarkEnd w:id="13"/>
      <w:r w:rsidRPr="007B4498">
        <w:rPr>
          <w:rFonts w:ascii="Book Antiqua" w:hAnsi="Book Antiqua"/>
          <w:lang w:val="en-US"/>
        </w:rPr>
        <w:t xml:space="preserve">; </w:t>
      </w:r>
      <w:bookmarkStart w:id="14" w:name="OLE_LINK9"/>
      <w:r w:rsidRPr="007B4498">
        <w:rPr>
          <w:rFonts w:ascii="Book Antiqua" w:hAnsi="Book Antiqua"/>
          <w:lang w:val="en-US"/>
        </w:rPr>
        <w:t>Th1/Th17</w:t>
      </w:r>
      <w:bookmarkEnd w:id="14"/>
      <w:r w:rsidRPr="007B4498">
        <w:rPr>
          <w:rFonts w:ascii="Book Antiqua" w:hAnsi="Book Antiqua"/>
          <w:lang w:val="en-US"/>
        </w:rPr>
        <w:t xml:space="preserve">; </w:t>
      </w:r>
      <w:bookmarkStart w:id="15" w:name="OLE_LINK10"/>
      <w:bookmarkStart w:id="16" w:name="OLE_LINK11"/>
      <w:r w:rsidRPr="007B4498">
        <w:rPr>
          <w:rFonts w:ascii="Book Antiqua" w:hAnsi="Book Antiqua"/>
          <w:lang w:val="en-US"/>
        </w:rPr>
        <w:t>Microbiota; Inflammation</w:t>
      </w:r>
      <w:bookmarkStart w:id="17" w:name="OLE_LINK56"/>
      <w:bookmarkStart w:id="18" w:name="OLE_LINK55"/>
      <w:bookmarkStart w:id="19" w:name="OLE_LINK89"/>
      <w:bookmarkStart w:id="20" w:name="OLE_LINK116"/>
      <w:bookmarkStart w:id="21" w:name="OLE_LINK105"/>
      <w:bookmarkEnd w:id="15"/>
      <w:bookmarkEnd w:id="16"/>
    </w:p>
    <w:p w14:paraId="2F79110E" w14:textId="77777777" w:rsidR="00EA6C59" w:rsidRPr="007B4498" w:rsidRDefault="00EA6C59" w:rsidP="007B4498">
      <w:pPr>
        <w:pStyle w:val="a3"/>
        <w:spacing w:line="360" w:lineRule="auto"/>
        <w:ind w:right="116"/>
        <w:rPr>
          <w:rFonts w:ascii="Book Antiqua" w:hAnsi="Book Antiqua"/>
          <w:b/>
        </w:rPr>
      </w:pPr>
    </w:p>
    <w:p w14:paraId="52900FE4" w14:textId="77777777" w:rsidR="00EA6C59" w:rsidRPr="007B4498" w:rsidRDefault="00EA6C59" w:rsidP="007B4498">
      <w:pPr>
        <w:pStyle w:val="a3"/>
        <w:spacing w:line="360" w:lineRule="auto"/>
        <w:ind w:right="116"/>
        <w:rPr>
          <w:rFonts w:ascii="Book Antiqua" w:hAnsi="Book Antiqua"/>
          <w:lang w:val="en-US"/>
        </w:rPr>
      </w:pPr>
      <w:r w:rsidRPr="007B4498">
        <w:rPr>
          <w:rFonts w:ascii="Book Antiqua" w:hAnsi="Book Antiqua"/>
          <w:b/>
        </w:rPr>
        <w:t>©</w:t>
      </w:r>
      <w:bookmarkEnd w:id="17"/>
      <w:bookmarkEnd w:id="18"/>
      <w:r w:rsidRPr="007B4498">
        <w:rPr>
          <w:rFonts w:ascii="Book Antiqua" w:hAnsi="Book Antiqua"/>
          <w:b/>
        </w:rPr>
        <w:t xml:space="preserve"> </w:t>
      </w:r>
      <w:r w:rsidRPr="007B4498">
        <w:rPr>
          <w:rFonts w:ascii="Book Antiqua" w:hAnsi="Book Antiqua" w:cs="Arial"/>
          <w:b/>
        </w:rPr>
        <w:t xml:space="preserve">The Author(s) </w:t>
      </w:r>
      <w:r w:rsidRPr="007B4498">
        <w:rPr>
          <w:rFonts w:ascii="Book Antiqua" w:eastAsia="宋体" w:hAnsi="Book Antiqua" w:cs="Arial"/>
          <w:b/>
        </w:rPr>
        <w:t>2019</w:t>
      </w:r>
      <w:r w:rsidRPr="007B4498">
        <w:rPr>
          <w:rFonts w:ascii="Book Antiqua" w:hAnsi="Book Antiqua" w:cs="Arial"/>
          <w:b/>
        </w:rPr>
        <w:t xml:space="preserve">. </w:t>
      </w:r>
      <w:r w:rsidRPr="007B4498">
        <w:rPr>
          <w:rFonts w:ascii="Book Antiqua" w:hAnsi="Book Antiqua" w:cs="Arial"/>
        </w:rPr>
        <w:t>Published by Baishideng Publishing Group Inc. All rights reserved.</w:t>
      </w:r>
      <w:bookmarkEnd w:id="19"/>
      <w:bookmarkEnd w:id="20"/>
      <w:bookmarkEnd w:id="21"/>
    </w:p>
    <w:p w14:paraId="7BBE7471" w14:textId="77777777" w:rsidR="00EA6C59" w:rsidRPr="007B4498" w:rsidRDefault="00EA6C59" w:rsidP="007B4498">
      <w:pPr>
        <w:pStyle w:val="a3"/>
        <w:spacing w:line="360" w:lineRule="auto"/>
        <w:ind w:right="116"/>
        <w:rPr>
          <w:rFonts w:ascii="Book Antiqua" w:eastAsia="Times New Roman" w:hAnsi="Book Antiqua" w:cs="Arial Unicode MS"/>
          <w:b/>
        </w:rPr>
      </w:pPr>
    </w:p>
    <w:p w14:paraId="0B2DD10F" w14:textId="77777777" w:rsidR="0081739D" w:rsidRDefault="00EA6C59" w:rsidP="0081739D">
      <w:pPr>
        <w:pStyle w:val="a3"/>
        <w:spacing w:line="360" w:lineRule="auto"/>
        <w:ind w:right="116"/>
        <w:rPr>
          <w:rFonts w:ascii="Book Antiqua" w:hAnsi="Book Antiqua"/>
          <w:lang w:val="en-US"/>
        </w:rPr>
      </w:pPr>
      <w:r w:rsidRPr="007B4498">
        <w:rPr>
          <w:rFonts w:ascii="Book Antiqua" w:eastAsia="Times New Roman" w:hAnsi="Book Antiqua" w:cs="Arial Unicode MS"/>
          <w:b/>
        </w:rPr>
        <w:t>Core tip:</w:t>
      </w:r>
      <w:r w:rsidRPr="007B4498">
        <w:rPr>
          <w:rFonts w:ascii="Book Antiqua" w:hAnsi="Book Antiqua"/>
          <w:b/>
          <w:lang w:val="en-US"/>
        </w:rPr>
        <w:t xml:space="preserve"> </w:t>
      </w:r>
      <w:bookmarkStart w:id="22" w:name="OLE_LINK12"/>
      <w:r w:rsidRPr="007B4498">
        <w:rPr>
          <w:rFonts w:ascii="Book Antiqua" w:hAnsi="Book Antiqua"/>
          <w:lang w:val="en-US"/>
        </w:rPr>
        <w:t xml:space="preserve">Multiplex Gene Assay in specimens obtained from patients with ileal localization of </w:t>
      </w:r>
      <w:r w:rsidR="0081739D" w:rsidRPr="007B4498">
        <w:rPr>
          <w:rFonts w:ascii="Book Antiqua" w:hAnsi="Book Antiqua"/>
          <w:lang w:val="en-US"/>
        </w:rPr>
        <w:t>Crohn’s disease (CD)</w:t>
      </w:r>
      <w:r w:rsidRPr="007B4498">
        <w:rPr>
          <w:rFonts w:ascii="Book Antiqua" w:hAnsi="Book Antiqua"/>
          <w:lang w:val="en-US"/>
        </w:rPr>
        <w:t xml:space="preserve"> allowed the simultaneous analysis </w:t>
      </w:r>
      <w:r w:rsidRPr="007B4498">
        <w:rPr>
          <w:rFonts w:ascii="Book Antiqua" w:hAnsi="Book Antiqua"/>
          <w:spacing w:val="-4"/>
          <w:lang w:val="en-US"/>
        </w:rPr>
        <w:t xml:space="preserve">of </w:t>
      </w:r>
      <w:r w:rsidRPr="007B4498">
        <w:rPr>
          <w:rFonts w:ascii="Book Antiqua" w:hAnsi="Book Antiqua"/>
          <w:lang w:val="en-US"/>
        </w:rPr>
        <w:t>messenger ribonucleic acid levels for 24 genes, known to be involved</w:t>
      </w:r>
      <w:r w:rsidRPr="007B4498">
        <w:rPr>
          <w:rFonts w:ascii="Book Antiqua" w:hAnsi="Book Antiqua"/>
          <w:spacing w:val="23"/>
          <w:lang w:val="en-US"/>
        </w:rPr>
        <w:t xml:space="preserve"> </w:t>
      </w:r>
      <w:r w:rsidRPr="007B4498">
        <w:rPr>
          <w:rFonts w:ascii="Book Antiqua" w:hAnsi="Book Antiqua"/>
          <w:lang w:val="en-US"/>
        </w:rPr>
        <w:t>in</w:t>
      </w:r>
      <w:r w:rsidRPr="007B4498">
        <w:rPr>
          <w:rFonts w:ascii="Book Antiqua" w:hAnsi="Book Antiqua"/>
          <w:spacing w:val="22"/>
          <w:lang w:val="en-US"/>
        </w:rPr>
        <w:t xml:space="preserve"> </w:t>
      </w:r>
      <w:r w:rsidRPr="007B4498">
        <w:rPr>
          <w:rFonts w:ascii="Book Antiqua" w:hAnsi="Book Antiqua"/>
          <w:lang w:val="en-US"/>
        </w:rPr>
        <w:t>the inflammation</w:t>
      </w:r>
      <w:r w:rsidRPr="007B4498">
        <w:rPr>
          <w:rFonts w:ascii="Book Antiqua" w:hAnsi="Book Antiqua"/>
          <w:spacing w:val="23"/>
          <w:lang w:val="en-US"/>
        </w:rPr>
        <w:t xml:space="preserve"> </w:t>
      </w:r>
      <w:r w:rsidRPr="007B4498">
        <w:rPr>
          <w:rFonts w:ascii="Book Antiqua" w:hAnsi="Book Antiqua"/>
          <w:lang w:val="en-US"/>
        </w:rPr>
        <w:t>processes</w:t>
      </w:r>
      <w:r w:rsidRPr="007B4498">
        <w:rPr>
          <w:rFonts w:ascii="Book Antiqua" w:hAnsi="Book Antiqua"/>
          <w:spacing w:val="26"/>
          <w:lang w:val="en-US"/>
        </w:rPr>
        <w:t xml:space="preserve"> </w:t>
      </w:r>
      <w:r w:rsidRPr="007B4498">
        <w:rPr>
          <w:rFonts w:ascii="Book Antiqua" w:hAnsi="Book Antiqua"/>
          <w:lang w:val="en-US"/>
        </w:rPr>
        <w:t>of</w:t>
      </w:r>
      <w:r w:rsidRPr="007B4498">
        <w:rPr>
          <w:rFonts w:ascii="Book Antiqua" w:hAnsi="Book Antiqua"/>
          <w:spacing w:val="25"/>
          <w:lang w:val="en-US"/>
        </w:rPr>
        <w:t xml:space="preserve"> </w:t>
      </w:r>
      <w:r w:rsidRPr="007B4498">
        <w:rPr>
          <w:rFonts w:ascii="Book Antiqua" w:hAnsi="Book Antiqua"/>
          <w:lang w:val="en-US"/>
        </w:rPr>
        <w:t>CD</w:t>
      </w:r>
      <w:r w:rsidRPr="007B4498">
        <w:rPr>
          <w:rFonts w:ascii="Book Antiqua" w:hAnsi="Book Antiqua"/>
          <w:spacing w:val="23"/>
          <w:lang w:val="en-US"/>
        </w:rPr>
        <w:t xml:space="preserve"> </w:t>
      </w:r>
      <w:r w:rsidRPr="007B4498">
        <w:rPr>
          <w:rFonts w:ascii="Book Antiqua" w:hAnsi="Book Antiqua"/>
          <w:lang w:val="en-US"/>
        </w:rPr>
        <w:t>pathogenesis.</w:t>
      </w:r>
      <w:r w:rsidRPr="007B4498">
        <w:rPr>
          <w:rFonts w:ascii="Book Antiqua" w:hAnsi="Book Antiqua"/>
          <w:spacing w:val="24"/>
          <w:lang w:val="en-US"/>
        </w:rPr>
        <w:t xml:space="preserve"> </w:t>
      </w:r>
      <w:r w:rsidRPr="007B4498">
        <w:rPr>
          <w:rFonts w:ascii="Book Antiqua" w:hAnsi="Book Antiqua"/>
          <w:lang w:val="en-US"/>
        </w:rPr>
        <w:t>The</w:t>
      </w:r>
      <w:r w:rsidRPr="007B4498">
        <w:rPr>
          <w:rFonts w:ascii="Book Antiqua" w:hAnsi="Book Antiqua"/>
          <w:spacing w:val="22"/>
          <w:lang w:val="en-US"/>
        </w:rPr>
        <w:t xml:space="preserve"> </w:t>
      </w:r>
      <w:r w:rsidRPr="007B4498">
        <w:rPr>
          <w:rFonts w:ascii="Book Antiqua" w:hAnsi="Book Antiqua"/>
          <w:lang w:val="en-US"/>
        </w:rPr>
        <w:t>result</w:t>
      </w:r>
      <w:r w:rsidRPr="007B4498">
        <w:rPr>
          <w:rFonts w:ascii="Book Antiqua" w:hAnsi="Book Antiqua"/>
          <w:spacing w:val="21"/>
          <w:lang w:val="en-US"/>
        </w:rPr>
        <w:t xml:space="preserve"> </w:t>
      </w:r>
      <w:r w:rsidRPr="007B4498">
        <w:rPr>
          <w:rFonts w:ascii="Book Antiqua" w:hAnsi="Book Antiqua"/>
          <w:lang w:val="en-US"/>
        </w:rPr>
        <w:t>showed</w:t>
      </w:r>
      <w:r w:rsidRPr="007B4498">
        <w:rPr>
          <w:rFonts w:ascii="Book Antiqua" w:hAnsi="Book Antiqua"/>
          <w:spacing w:val="24"/>
          <w:lang w:val="en-US"/>
        </w:rPr>
        <w:t xml:space="preserve"> </w:t>
      </w:r>
      <w:r w:rsidRPr="007B4498">
        <w:rPr>
          <w:rFonts w:ascii="Book Antiqua" w:hAnsi="Book Antiqua"/>
          <w:lang w:val="en-US"/>
        </w:rPr>
        <w:t>that</w:t>
      </w:r>
      <w:r w:rsidR="0081739D">
        <w:rPr>
          <w:rFonts w:ascii="Book Antiqua" w:eastAsiaTheme="minorEastAsia" w:hAnsi="Book Antiqua" w:hint="eastAsia"/>
          <w:lang w:val="en-US" w:eastAsia="zh-CN"/>
        </w:rPr>
        <w:t xml:space="preserve"> </w:t>
      </w:r>
      <w:r w:rsidRPr="007B4498">
        <w:rPr>
          <w:rFonts w:ascii="Book Antiqua" w:hAnsi="Book Antiqua"/>
          <w:lang w:val="en-US"/>
        </w:rPr>
        <w:t>the</w:t>
      </w:r>
      <w:r w:rsidRPr="007B4498">
        <w:rPr>
          <w:rFonts w:ascii="Book Antiqua" w:hAnsi="Book Antiqua"/>
          <w:spacing w:val="14"/>
          <w:lang w:val="en-US"/>
        </w:rPr>
        <w:t xml:space="preserve"> </w:t>
      </w:r>
      <w:r w:rsidRPr="007B4498">
        <w:rPr>
          <w:rFonts w:ascii="Book Antiqua" w:hAnsi="Book Antiqua"/>
          <w:lang w:val="en-US"/>
        </w:rPr>
        <w:t>expression</w:t>
      </w:r>
      <w:r w:rsidRPr="007B4498">
        <w:rPr>
          <w:rFonts w:ascii="Book Antiqua" w:hAnsi="Book Antiqua"/>
          <w:spacing w:val="14"/>
          <w:lang w:val="en-US"/>
        </w:rPr>
        <w:t xml:space="preserve"> </w:t>
      </w:r>
      <w:r w:rsidRPr="007B4498">
        <w:rPr>
          <w:rFonts w:ascii="Book Antiqua" w:hAnsi="Book Antiqua"/>
          <w:lang w:val="en-US"/>
        </w:rPr>
        <w:t>of</w:t>
      </w:r>
      <w:r w:rsidRPr="007B4498">
        <w:rPr>
          <w:rFonts w:ascii="Book Antiqua" w:hAnsi="Book Antiqua"/>
          <w:spacing w:val="16"/>
          <w:lang w:val="en-US"/>
        </w:rPr>
        <w:t xml:space="preserve"> </w:t>
      </w:r>
      <w:r w:rsidRPr="007B4498">
        <w:rPr>
          <w:rFonts w:ascii="Book Antiqua" w:hAnsi="Book Antiqua"/>
          <w:lang w:val="en-US"/>
        </w:rPr>
        <w:t>genes</w:t>
      </w:r>
      <w:r w:rsidRPr="007B4498">
        <w:rPr>
          <w:rFonts w:ascii="Book Antiqua" w:hAnsi="Book Antiqua"/>
          <w:spacing w:val="9"/>
          <w:lang w:val="en-US"/>
        </w:rPr>
        <w:t xml:space="preserve"> </w:t>
      </w:r>
      <w:r w:rsidRPr="007B4498">
        <w:rPr>
          <w:rFonts w:ascii="Book Antiqua" w:hAnsi="Book Antiqua"/>
          <w:lang w:val="en-US"/>
        </w:rPr>
        <w:t>related</w:t>
      </w:r>
      <w:r w:rsidRPr="007B4498">
        <w:rPr>
          <w:rFonts w:ascii="Book Antiqua" w:hAnsi="Book Antiqua"/>
          <w:spacing w:val="13"/>
          <w:lang w:val="en-US"/>
        </w:rPr>
        <w:t xml:space="preserve"> </w:t>
      </w:r>
      <w:r w:rsidRPr="007B4498">
        <w:rPr>
          <w:rFonts w:ascii="Book Antiqua" w:hAnsi="Book Antiqua"/>
          <w:lang w:val="en-US"/>
        </w:rPr>
        <w:t>to</w:t>
      </w:r>
      <w:r w:rsidRPr="007B4498">
        <w:rPr>
          <w:rFonts w:ascii="Book Antiqua" w:hAnsi="Book Antiqua"/>
          <w:spacing w:val="13"/>
          <w:lang w:val="en-US"/>
        </w:rPr>
        <w:t xml:space="preserve"> </w:t>
      </w:r>
      <w:r w:rsidRPr="007B4498">
        <w:rPr>
          <w:rFonts w:ascii="Book Antiqua" w:hAnsi="Book Antiqua"/>
          <w:lang w:val="en-US"/>
        </w:rPr>
        <w:t>Th1</w:t>
      </w:r>
      <w:r w:rsidRPr="007B4498">
        <w:rPr>
          <w:rFonts w:ascii="Book Antiqua" w:hAnsi="Book Antiqua"/>
          <w:spacing w:val="14"/>
          <w:lang w:val="en-US"/>
        </w:rPr>
        <w:t xml:space="preserve"> </w:t>
      </w:r>
      <w:r w:rsidRPr="007B4498">
        <w:rPr>
          <w:rFonts w:ascii="Book Antiqua" w:hAnsi="Book Antiqua"/>
          <w:lang w:val="en-US"/>
        </w:rPr>
        <w:t>and</w:t>
      </w:r>
      <w:r w:rsidRPr="007B4498">
        <w:rPr>
          <w:rFonts w:ascii="Book Antiqua" w:hAnsi="Book Antiqua"/>
          <w:spacing w:val="16"/>
          <w:lang w:val="en-US"/>
        </w:rPr>
        <w:t xml:space="preserve"> </w:t>
      </w:r>
      <w:r w:rsidRPr="007B4498">
        <w:rPr>
          <w:rFonts w:ascii="Book Antiqua" w:hAnsi="Book Antiqua"/>
          <w:lang w:val="en-US"/>
        </w:rPr>
        <w:t>Th17</w:t>
      </w:r>
      <w:r w:rsidRPr="007B4498">
        <w:rPr>
          <w:rFonts w:ascii="Book Antiqua" w:hAnsi="Book Antiqua"/>
          <w:spacing w:val="18"/>
          <w:lang w:val="en-US"/>
        </w:rPr>
        <w:t xml:space="preserve"> </w:t>
      </w:r>
      <w:r w:rsidRPr="007B4498">
        <w:rPr>
          <w:rFonts w:ascii="Book Antiqua" w:hAnsi="Book Antiqua"/>
          <w:lang w:val="en-US"/>
        </w:rPr>
        <w:t>immune</w:t>
      </w:r>
      <w:r w:rsidRPr="007B4498">
        <w:rPr>
          <w:rFonts w:ascii="Book Antiqua" w:hAnsi="Book Antiqua"/>
          <w:spacing w:val="15"/>
          <w:lang w:val="en-US"/>
        </w:rPr>
        <w:t xml:space="preserve"> </w:t>
      </w:r>
      <w:r w:rsidRPr="007B4498">
        <w:rPr>
          <w:rFonts w:ascii="Book Antiqua" w:hAnsi="Book Antiqua"/>
          <w:lang w:val="en-US"/>
        </w:rPr>
        <w:t>response</w:t>
      </w:r>
      <w:r w:rsidRPr="007B4498">
        <w:rPr>
          <w:rFonts w:ascii="Book Antiqua" w:hAnsi="Book Antiqua"/>
          <w:spacing w:val="17"/>
          <w:lang w:val="en-US"/>
        </w:rPr>
        <w:t xml:space="preserve"> </w:t>
      </w:r>
      <w:r w:rsidRPr="007B4498">
        <w:rPr>
          <w:rFonts w:ascii="Book Antiqua" w:hAnsi="Book Antiqua"/>
          <w:lang w:val="en-US"/>
        </w:rPr>
        <w:t>is</w:t>
      </w:r>
      <w:r w:rsidRPr="007B4498">
        <w:rPr>
          <w:rFonts w:ascii="Book Antiqua" w:hAnsi="Book Antiqua"/>
          <w:spacing w:val="13"/>
          <w:lang w:val="en-US"/>
        </w:rPr>
        <w:t xml:space="preserve"> </w:t>
      </w:r>
      <w:r w:rsidRPr="007B4498">
        <w:rPr>
          <w:rFonts w:ascii="Book Antiqua" w:hAnsi="Book Antiqua"/>
          <w:lang w:val="en-US"/>
        </w:rPr>
        <w:t>strongly</w:t>
      </w:r>
      <w:r w:rsidRPr="007B4498">
        <w:rPr>
          <w:rFonts w:ascii="Book Antiqua" w:hAnsi="Book Antiqua"/>
          <w:spacing w:val="16"/>
          <w:lang w:val="en-US"/>
        </w:rPr>
        <w:t xml:space="preserve"> </w:t>
      </w:r>
      <w:r w:rsidRPr="007B4498">
        <w:rPr>
          <w:rFonts w:ascii="Book Antiqua" w:hAnsi="Book Antiqua"/>
          <w:lang w:val="en-US"/>
        </w:rPr>
        <w:t>activated</w:t>
      </w:r>
      <w:r w:rsidRPr="007B4498">
        <w:rPr>
          <w:rFonts w:ascii="Book Antiqua" w:hAnsi="Book Antiqua"/>
          <w:spacing w:val="17"/>
          <w:lang w:val="en-US"/>
        </w:rPr>
        <w:t xml:space="preserve"> </w:t>
      </w:r>
      <w:r w:rsidRPr="007B4498">
        <w:rPr>
          <w:rFonts w:ascii="Book Antiqua" w:hAnsi="Book Antiqua"/>
          <w:lang w:val="en-US"/>
        </w:rPr>
        <w:t>as well as the expression of genes deputized to interact with the commensal microbiota, such as DEFB4 and HAMP, which code for antimicrobial peptides.</w:t>
      </w:r>
    </w:p>
    <w:bookmarkEnd w:id="22"/>
    <w:p w14:paraId="30717D0A" w14:textId="77777777" w:rsidR="0081739D" w:rsidRPr="0081739D" w:rsidRDefault="0081739D" w:rsidP="0081739D">
      <w:pPr>
        <w:pStyle w:val="a3"/>
        <w:spacing w:line="360" w:lineRule="auto"/>
        <w:ind w:right="116"/>
      </w:pPr>
    </w:p>
    <w:p w14:paraId="6D1C0B53" w14:textId="18A4D482" w:rsidR="00EA6C59" w:rsidRDefault="00EA6C59" w:rsidP="0081739D">
      <w:pPr>
        <w:pStyle w:val="a3"/>
        <w:spacing w:line="360" w:lineRule="auto"/>
        <w:ind w:right="116"/>
        <w:rPr>
          <w:rFonts w:ascii="Book Antiqua" w:eastAsiaTheme="minorEastAsia" w:hAnsi="Book Antiqua"/>
          <w:lang w:eastAsia="zh-CN"/>
        </w:rPr>
      </w:pPr>
      <w:r w:rsidRPr="007B4498">
        <w:rPr>
          <w:rFonts w:ascii="Book Antiqua" w:hAnsi="Book Antiqua"/>
        </w:rPr>
        <w:t xml:space="preserve">Giudici F, Lombardelli L, Cavalli T, Russo E, Zambonin </w:t>
      </w:r>
      <w:r w:rsidRPr="007B4498">
        <w:rPr>
          <w:rFonts w:ascii="Book Antiqua" w:hAnsi="Book Antiqua"/>
          <w:spacing w:val="5"/>
        </w:rPr>
        <w:t xml:space="preserve">D, </w:t>
      </w:r>
      <w:r w:rsidRPr="007B4498">
        <w:rPr>
          <w:rFonts w:ascii="Book Antiqua" w:hAnsi="Book Antiqua"/>
        </w:rPr>
        <w:t xml:space="preserve">Logiodice F, Kullolli O, Giusti L, Bargellini T, Fazi </w:t>
      </w:r>
      <w:r w:rsidRPr="007B4498">
        <w:rPr>
          <w:rFonts w:ascii="Book Antiqua" w:hAnsi="Book Antiqua"/>
          <w:spacing w:val="-4"/>
        </w:rPr>
        <w:t xml:space="preserve">M, </w:t>
      </w:r>
      <w:r w:rsidRPr="007B4498">
        <w:rPr>
          <w:rFonts w:ascii="Book Antiqua" w:hAnsi="Book Antiqua"/>
        </w:rPr>
        <w:t xml:space="preserve">Biancone L, Scaringi S, Clemente AM, Perissi E, Delfino G, Torcia MG, Ficari F, Tonelli F, Piccinni MP, </w:t>
      </w:r>
      <w:r w:rsidRPr="007B4498">
        <w:rPr>
          <w:rFonts w:ascii="Book Antiqua" w:hAnsi="Book Antiqua"/>
        </w:rPr>
        <w:lastRenderedPageBreak/>
        <w:t xml:space="preserve">Malentacchi C. </w:t>
      </w:r>
      <w:r w:rsidR="0081739D" w:rsidRPr="007B4498">
        <w:rPr>
          <w:rFonts w:ascii="Book Antiqua" w:hAnsi="Book Antiqua"/>
          <w:w w:val="105"/>
          <w:lang w:val="en-US"/>
        </w:rPr>
        <w:t>Multiplex</w:t>
      </w:r>
      <w:r w:rsidR="0081739D" w:rsidRPr="007B4498">
        <w:rPr>
          <w:rFonts w:ascii="Book Antiqua" w:hAnsi="Book Antiqua"/>
          <w:spacing w:val="-15"/>
          <w:w w:val="105"/>
          <w:lang w:val="en-US"/>
        </w:rPr>
        <w:t xml:space="preserve"> </w:t>
      </w:r>
      <w:r w:rsidR="0081739D" w:rsidRPr="007B4498">
        <w:rPr>
          <w:rFonts w:ascii="Book Antiqua" w:hAnsi="Book Antiqua"/>
          <w:w w:val="105"/>
          <w:lang w:val="en-US"/>
        </w:rPr>
        <w:t>gene</w:t>
      </w:r>
      <w:r w:rsidR="0081739D" w:rsidRPr="007B4498">
        <w:rPr>
          <w:rFonts w:ascii="Book Antiqua" w:hAnsi="Book Antiqua"/>
          <w:spacing w:val="-14"/>
          <w:w w:val="105"/>
          <w:lang w:val="en-US"/>
        </w:rPr>
        <w:t xml:space="preserve"> </w:t>
      </w:r>
      <w:r w:rsidR="0081739D" w:rsidRPr="007B4498">
        <w:rPr>
          <w:rFonts w:ascii="Book Antiqua" w:hAnsi="Book Antiqua"/>
          <w:w w:val="105"/>
          <w:lang w:val="en-US"/>
        </w:rPr>
        <w:t>expression</w:t>
      </w:r>
      <w:r w:rsidR="0081739D" w:rsidRPr="007B4498">
        <w:rPr>
          <w:rFonts w:ascii="Book Antiqua" w:hAnsi="Book Antiqua"/>
          <w:spacing w:val="-13"/>
          <w:w w:val="105"/>
          <w:lang w:val="en-US"/>
        </w:rPr>
        <w:t xml:space="preserve"> </w:t>
      </w:r>
      <w:r w:rsidR="0081739D" w:rsidRPr="007B4498">
        <w:rPr>
          <w:rFonts w:ascii="Book Antiqua" w:hAnsi="Book Antiqua"/>
          <w:w w:val="105"/>
          <w:lang w:val="en-US"/>
        </w:rPr>
        <w:t>profile</w:t>
      </w:r>
      <w:r w:rsidR="0081739D" w:rsidRPr="007B4498">
        <w:rPr>
          <w:rFonts w:ascii="Book Antiqua" w:hAnsi="Book Antiqua"/>
          <w:spacing w:val="-14"/>
          <w:w w:val="105"/>
          <w:lang w:val="en-US"/>
        </w:rPr>
        <w:t xml:space="preserve"> </w:t>
      </w:r>
      <w:r w:rsidR="0081739D" w:rsidRPr="007B4498">
        <w:rPr>
          <w:rFonts w:ascii="Book Antiqua" w:hAnsi="Book Antiqua"/>
          <w:w w:val="105"/>
          <w:lang w:val="en-US"/>
        </w:rPr>
        <w:t>in</w:t>
      </w:r>
      <w:r w:rsidR="0081739D" w:rsidRPr="007B4498">
        <w:rPr>
          <w:rFonts w:ascii="Book Antiqua" w:hAnsi="Book Antiqua"/>
          <w:spacing w:val="-13"/>
          <w:w w:val="105"/>
          <w:lang w:val="en-US"/>
        </w:rPr>
        <w:t xml:space="preserve"> </w:t>
      </w:r>
      <w:r w:rsidR="0081739D" w:rsidRPr="007B4498">
        <w:rPr>
          <w:rFonts w:ascii="Book Antiqua" w:hAnsi="Book Antiqua"/>
          <w:w w:val="105"/>
          <w:lang w:val="en-US"/>
        </w:rPr>
        <w:t>inflamed</w:t>
      </w:r>
      <w:r w:rsidR="0081739D" w:rsidRPr="007B4498">
        <w:rPr>
          <w:rFonts w:ascii="Book Antiqua" w:hAnsi="Book Antiqua"/>
          <w:spacing w:val="-12"/>
          <w:w w:val="105"/>
          <w:lang w:val="en-US"/>
        </w:rPr>
        <w:t xml:space="preserve"> </w:t>
      </w:r>
      <w:r w:rsidR="0081739D" w:rsidRPr="007B4498">
        <w:rPr>
          <w:rFonts w:ascii="Book Antiqua" w:hAnsi="Book Antiqua"/>
          <w:w w:val="105"/>
          <w:lang w:val="en-US"/>
        </w:rPr>
        <w:t>mucosa</w:t>
      </w:r>
      <w:r w:rsidR="0081739D" w:rsidRPr="007B4498">
        <w:rPr>
          <w:rFonts w:ascii="Book Antiqua" w:hAnsi="Book Antiqua"/>
          <w:spacing w:val="-15"/>
          <w:w w:val="105"/>
          <w:lang w:val="en-US"/>
        </w:rPr>
        <w:t xml:space="preserve"> </w:t>
      </w:r>
      <w:r w:rsidR="0081739D" w:rsidRPr="007B4498">
        <w:rPr>
          <w:rFonts w:ascii="Book Antiqua" w:hAnsi="Book Antiqua"/>
          <w:spacing w:val="-12"/>
          <w:w w:val="105"/>
          <w:lang w:val="en-US"/>
        </w:rPr>
        <w:t>of patients with Crohn’s disease ileal localization, a pilot study</w:t>
      </w:r>
      <w:r w:rsidRPr="007B4498">
        <w:rPr>
          <w:rFonts w:ascii="Book Antiqua" w:hAnsi="Book Antiqua"/>
        </w:rPr>
        <w:t xml:space="preserve">. </w:t>
      </w:r>
      <w:bookmarkStart w:id="23" w:name="_Hlk12875488"/>
      <w:r w:rsidRPr="007B4498">
        <w:rPr>
          <w:rFonts w:ascii="Book Antiqua" w:hAnsi="Book Antiqua"/>
          <w:i/>
        </w:rPr>
        <w:t xml:space="preserve">World J Clin Cases </w:t>
      </w:r>
      <w:r w:rsidRPr="007B4498">
        <w:rPr>
          <w:rFonts w:ascii="Book Antiqua" w:hAnsi="Book Antiqua"/>
        </w:rPr>
        <w:t xml:space="preserve">2019; </w:t>
      </w:r>
      <w:bookmarkEnd w:id="23"/>
      <w:r w:rsidR="00955EA0" w:rsidRPr="00955EA0">
        <w:rPr>
          <w:rFonts w:ascii="Book Antiqua" w:hAnsi="Book Antiqua"/>
        </w:rPr>
        <w:t>7(17):</w:t>
      </w:r>
      <w:r w:rsidR="00955EA0">
        <w:rPr>
          <w:rFonts w:ascii="Book Antiqua" w:eastAsiaTheme="minorEastAsia" w:hAnsi="Book Antiqua" w:hint="eastAsia"/>
          <w:lang w:eastAsia="zh-CN"/>
        </w:rPr>
        <w:t>2463-2476</w:t>
      </w:r>
    </w:p>
    <w:p w14:paraId="5006481A" w14:textId="13E16DB5" w:rsidR="00955EA0" w:rsidRPr="00955EA0" w:rsidRDefault="00955EA0" w:rsidP="00955EA0">
      <w:pPr>
        <w:pStyle w:val="a3"/>
        <w:spacing w:line="360" w:lineRule="auto"/>
        <w:ind w:right="116"/>
        <w:rPr>
          <w:rFonts w:ascii="Book Antiqua" w:eastAsiaTheme="minorEastAsia" w:hAnsi="Book Antiqua"/>
          <w:lang w:val="en-US" w:eastAsia="zh-CN"/>
        </w:rPr>
      </w:pPr>
      <w:r w:rsidRPr="00955EA0">
        <w:rPr>
          <w:rFonts w:ascii="Book Antiqua" w:eastAsiaTheme="minorEastAsia" w:hAnsi="Book Antiqua"/>
          <w:b/>
          <w:lang w:val="en-US" w:eastAsia="zh-CN"/>
        </w:rPr>
        <w:t>URL:</w:t>
      </w:r>
      <w:r w:rsidRPr="00955EA0">
        <w:rPr>
          <w:rFonts w:ascii="Book Antiqua" w:eastAsiaTheme="minorEastAsia" w:hAnsi="Book Antiqua"/>
          <w:lang w:val="en-US" w:eastAsia="zh-CN"/>
        </w:rPr>
        <w:t xml:space="preserve"> https://</w:t>
      </w:r>
      <w:r w:rsidR="00200E60">
        <w:rPr>
          <w:rFonts w:ascii="Book Antiqua" w:eastAsiaTheme="minorEastAsia" w:hAnsi="Book Antiqua"/>
          <w:lang w:val="en-US" w:eastAsia="zh-CN"/>
        </w:rPr>
        <w:t>www.wjgnet.com/2307-8960/full/v</w:t>
      </w:r>
      <w:r w:rsidRPr="00955EA0">
        <w:rPr>
          <w:rFonts w:ascii="Book Antiqua" w:eastAsiaTheme="minorEastAsia" w:hAnsi="Book Antiqua"/>
          <w:lang w:val="en-US" w:eastAsia="zh-CN"/>
        </w:rPr>
        <w:t>7/i</w:t>
      </w:r>
      <w:r w:rsidR="00200E60">
        <w:rPr>
          <w:rFonts w:ascii="Book Antiqua" w:eastAsiaTheme="minorEastAsia" w:hAnsi="Book Antiqua" w:hint="eastAsia"/>
          <w:lang w:val="en-US" w:eastAsia="zh-CN"/>
        </w:rPr>
        <w:t>1</w:t>
      </w:r>
      <w:r w:rsidRPr="00955EA0">
        <w:rPr>
          <w:rFonts w:ascii="Book Antiqua" w:eastAsiaTheme="minorEastAsia" w:hAnsi="Book Antiqua"/>
          <w:lang w:val="en-US" w:eastAsia="zh-CN"/>
        </w:rPr>
        <w:t>7/</w:t>
      </w:r>
      <w:r>
        <w:rPr>
          <w:rFonts w:ascii="Book Antiqua" w:eastAsiaTheme="minorEastAsia" w:hAnsi="Book Antiqua" w:hint="eastAsia"/>
          <w:lang w:val="en-US" w:eastAsia="zh-CN"/>
        </w:rPr>
        <w:t>2463</w:t>
      </w:r>
      <w:r w:rsidRPr="00955EA0">
        <w:rPr>
          <w:rFonts w:ascii="Book Antiqua" w:eastAsiaTheme="minorEastAsia" w:hAnsi="Book Antiqua"/>
          <w:lang w:val="en-US" w:eastAsia="zh-CN"/>
        </w:rPr>
        <w:t xml:space="preserve">.htm  </w:t>
      </w:r>
    </w:p>
    <w:p w14:paraId="1C4B87C8" w14:textId="4258950E" w:rsidR="00955EA0" w:rsidRPr="00955EA0" w:rsidRDefault="00955EA0" w:rsidP="00955EA0">
      <w:pPr>
        <w:pStyle w:val="a3"/>
        <w:spacing w:line="360" w:lineRule="auto"/>
        <w:ind w:right="116"/>
        <w:rPr>
          <w:rFonts w:ascii="Book Antiqua" w:eastAsiaTheme="minorEastAsia" w:hAnsi="Book Antiqua"/>
          <w:lang w:val="en-US" w:eastAsia="zh-CN"/>
        </w:rPr>
      </w:pPr>
      <w:r w:rsidRPr="00955EA0">
        <w:rPr>
          <w:rFonts w:ascii="Book Antiqua" w:eastAsiaTheme="minorEastAsia" w:hAnsi="Book Antiqua"/>
          <w:b/>
          <w:lang w:val="en-US" w:eastAsia="zh-CN"/>
        </w:rPr>
        <w:t>DOI:</w:t>
      </w:r>
      <w:r w:rsidRPr="00955EA0">
        <w:rPr>
          <w:rFonts w:ascii="Book Antiqua" w:eastAsiaTheme="minorEastAsia" w:hAnsi="Book Antiqua"/>
          <w:lang w:val="en-US" w:eastAsia="zh-CN"/>
        </w:rPr>
        <w:t xml:space="preserve"> htt</w:t>
      </w:r>
      <w:r w:rsidR="00200E60">
        <w:rPr>
          <w:rFonts w:ascii="Book Antiqua" w:eastAsiaTheme="minorEastAsia" w:hAnsi="Book Antiqua"/>
          <w:lang w:val="en-US" w:eastAsia="zh-CN"/>
        </w:rPr>
        <w:t>ps://dx.doi.org/10.12998/wjcc.v</w:t>
      </w:r>
      <w:r w:rsidRPr="00955EA0">
        <w:rPr>
          <w:rFonts w:ascii="Book Antiqua" w:eastAsiaTheme="minorEastAsia" w:hAnsi="Book Antiqua"/>
          <w:lang w:val="en-US" w:eastAsia="zh-CN"/>
        </w:rPr>
        <w:t>7.i</w:t>
      </w:r>
      <w:r w:rsidR="00200E60">
        <w:rPr>
          <w:rFonts w:ascii="Book Antiqua" w:eastAsiaTheme="minorEastAsia" w:hAnsi="Book Antiqua" w:hint="eastAsia"/>
          <w:lang w:val="en-US" w:eastAsia="zh-CN"/>
        </w:rPr>
        <w:t>1</w:t>
      </w:r>
      <w:bookmarkStart w:id="24" w:name="_GoBack"/>
      <w:bookmarkEnd w:id="24"/>
      <w:r w:rsidRPr="00955EA0">
        <w:rPr>
          <w:rFonts w:ascii="Book Antiqua" w:eastAsiaTheme="minorEastAsia" w:hAnsi="Book Antiqua"/>
          <w:lang w:val="en-US" w:eastAsia="zh-CN"/>
        </w:rPr>
        <w:t>7.</w:t>
      </w:r>
      <w:r>
        <w:rPr>
          <w:rFonts w:ascii="Book Antiqua" w:eastAsiaTheme="minorEastAsia" w:hAnsi="Book Antiqua" w:hint="eastAsia"/>
          <w:lang w:val="en-US" w:eastAsia="zh-CN"/>
        </w:rPr>
        <w:t>2463</w:t>
      </w:r>
    </w:p>
    <w:p w14:paraId="67EB6589" w14:textId="77777777" w:rsidR="00EA6C59" w:rsidRPr="007B4498" w:rsidRDefault="00EA6C59" w:rsidP="007B4498">
      <w:pPr>
        <w:widowControl/>
        <w:spacing w:line="360" w:lineRule="auto"/>
        <w:rPr>
          <w:rFonts w:ascii="Book Antiqua" w:hAnsi="Book Antiqua"/>
          <w:sz w:val="24"/>
          <w:szCs w:val="24"/>
        </w:rPr>
      </w:pPr>
      <w:r w:rsidRPr="007B4498">
        <w:rPr>
          <w:rFonts w:ascii="Book Antiqua" w:hAnsi="Book Antiqua"/>
          <w:sz w:val="24"/>
          <w:szCs w:val="24"/>
        </w:rPr>
        <w:br w:type="page"/>
      </w:r>
    </w:p>
    <w:p w14:paraId="4CA338AC" w14:textId="77777777" w:rsidR="00EA6C59" w:rsidRPr="007B4498" w:rsidRDefault="00EA6C59" w:rsidP="007B4498">
      <w:pPr>
        <w:pStyle w:val="a3"/>
        <w:spacing w:line="360" w:lineRule="auto"/>
        <w:ind w:left="0"/>
        <w:rPr>
          <w:rFonts w:ascii="Book Antiqua" w:hAnsi="Book Antiqua"/>
          <w:b/>
          <w:bCs/>
          <w:lang w:val="en-US"/>
        </w:rPr>
      </w:pPr>
      <w:r w:rsidRPr="007B4498">
        <w:rPr>
          <w:rFonts w:ascii="Book Antiqua" w:eastAsiaTheme="minorHAnsi" w:hAnsi="Book Antiqua" w:cs="Segoe UI"/>
          <w:b/>
          <w:bCs/>
          <w:iCs/>
          <w:lang w:val="en-US" w:eastAsia="en-US" w:bidi="ar-SA"/>
        </w:rPr>
        <w:lastRenderedPageBreak/>
        <w:t>INTRODUCTION</w:t>
      </w:r>
    </w:p>
    <w:p w14:paraId="2CC1FAA6" w14:textId="7260B14C" w:rsidR="00EA6C59" w:rsidRPr="007B4498" w:rsidRDefault="00EA6C59" w:rsidP="007B4498">
      <w:pPr>
        <w:pStyle w:val="a3"/>
        <w:spacing w:line="360" w:lineRule="auto"/>
        <w:ind w:left="0"/>
        <w:rPr>
          <w:rFonts w:ascii="Book Antiqua" w:hAnsi="Book Antiqua"/>
          <w:lang w:val="en-US"/>
        </w:rPr>
      </w:pPr>
      <w:r w:rsidRPr="007B4498">
        <w:rPr>
          <w:rFonts w:ascii="Book Antiqua" w:hAnsi="Book Antiqua"/>
          <w:lang w:val="en-US"/>
        </w:rPr>
        <w:t>The pathogenesis of Cro</w:t>
      </w:r>
      <w:r w:rsidR="0081739D" w:rsidRPr="007B4498">
        <w:rPr>
          <w:rFonts w:ascii="Book Antiqua" w:hAnsi="Book Antiqua"/>
          <w:lang w:val="en-US"/>
        </w:rPr>
        <w:t>h</w:t>
      </w:r>
      <w:r w:rsidRPr="007B4498">
        <w:rPr>
          <w:rFonts w:ascii="Book Antiqua" w:hAnsi="Book Antiqua"/>
          <w:lang w:val="en-US"/>
        </w:rPr>
        <w:t xml:space="preserve">n’s disease (CD), one of the major inflammatory bowel diseases (IBD) together with ulcerative colitis (UC), has been extensively investigated. It is generally accepted that both genetic and environmental factors contribute to the etiology of the disease. In CD patients, strong associations between genes involved in maintaining intestinal barrier function, epithelial anti- microbial </w:t>
      </w:r>
      <w:proofErr w:type="spellStart"/>
      <w:r w:rsidRPr="007B4498">
        <w:rPr>
          <w:rFonts w:ascii="Book Antiqua" w:hAnsi="Book Antiqua"/>
          <w:lang w:val="en-US"/>
        </w:rPr>
        <w:t>defence</w:t>
      </w:r>
      <w:proofErr w:type="spellEnd"/>
      <w:r w:rsidRPr="007B4498">
        <w:rPr>
          <w:rFonts w:ascii="Book Antiqua" w:hAnsi="Book Antiqua"/>
          <w:lang w:val="en-US"/>
        </w:rPr>
        <w:t>, innate immune regulation, reactive oxygen species (ROS) generation, autophagy, and metabolic pathways have been identified</w:t>
      </w:r>
      <w:r w:rsidRPr="007B4498">
        <w:rPr>
          <w:rFonts w:ascii="Book Antiqua" w:hAnsi="Book Antiqua"/>
          <w:vertAlign w:val="superscript"/>
          <w:lang w:val="en-US"/>
        </w:rPr>
        <w:t>[1,2]</w:t>
      </w:r>
      <w:r w:rsidRPr="007B4498">
        <w:rPr>
          <w:rFonts w:ascii="Book Antiqua" w:hAnsi="Book Antiqua"/>
          <w:lang w:val="en-US"/>
        </w:rPr>
        <w:t>.</w:t>
      </w:r>
    </w:p>
    <w:p w14:paraId="28B975D1" w14:textId="77777777" w:rsidR="00EA6C59" w:rsidRPr="007B4498" w:rsidRDefault="00EA6C59" w:rsidP="007B4498">
      <w:pPr>
        <w:pStyle w:val="a3"/>
        <w:spacing w:line="360" w:lineRule="auto"/>
        <w:ind w:left="0" w:right="111" w:firstLineChars="100" w:firstLine="240"/>
        <w:rPr>
          <w:rFonts w:ascii="Book Antiqua" w:hAnsi="Book Antiqua"/>
          <w:lang w:val="en-US"/>
        </w:rPr>
      </w:pPr>
      <w:r w:rsidRPr="007B4498">
        <w:rPr>
          <w:rFonts w:ascii="Book Antiqua" w:hAnsi="Book Antiqua"/>
          <w:lang w:val="en-US"/>
        </w:rPr>
        <w:t xml:space="preserve">Environmental risk factors involved in the progression of the disease include smoking, low-fiber and high-carbohydrate diet, gut microbiota (GM) alteration, and treatments with antibiotics or non-steroidal anti-inflammatory </w:t>
      </w:r>
      <w:proofErr w:type="gramStart"/>
      <w:r w:rsidRPr="007B4498">
        <w:rPr>
          <w:rFonts w:ascii="Book Antiqua" w:hAnsi="Book Antiqua"/>
          <w:lang w:val="en-US"/>
        </w:rPr>
        <w:t>drugs</w:t>
      </w:r>
      <w:r w:rsidRPr="007B4498">
        <w:rPr>
          <w:rFonts w:ascii="Book Antiqua" w:hAnsi="Book Antiqua"/>
          <w:vertAlign w:val="superscript"/>
          <w:lang w:val="en-US"/>
        </w:rPr>
        <w:t>[</w:t>
      </w:r>
      <w:proofErr w:type="gramEnd"/>
      <w:r w:rsidRPr="007B4498">
        <w:rPr>
          <w:rFonts w:ascii="Book Antiqua" w:hAnsi="Book Antiqua"/>
          <w:vertAlign w:val="superscript"/>
          <w:lang w:val="en-US"/>
        </w:rPr>
        <w:t>3]</w:t>
      </w:r>
      <w:r w:rsidRPr="007B4498">
        <w:rPr>
          <w:rFonts w:ascii="Book Antiqua" w:hAnsi="Book Antiqua"/>
          <w:lang w:val="en-US"/>
        </w:rPr>
        <w:t>.</w:t>
      </w:r>
    </w:p>
    <w:p w14:paraId="6DE99FA6" w14:textId="3C1023C0" w:rsidR="00EA6C59" w:rsidRPr="007B4498" w:rsidRDefault="00EA6C59" w:rsidP="007B4498">
      <w:pPr>
        <w:pStyle w:val="a3"/>
        <w:spacing w:line="360" w:lineRule="auto"/>
        <w:ind w:left="0" w:right="108" w:firstLineChars="100" w:firstLine="240"/>
        <w:rPr>
          <w:rFonts w:ascii="Book Antiqua" w:hAnsi="Book Antiqua"/>
          <w:lang w:val="en-US"/>
        </w:rPr>
      </w:pPr>
      <w:r w:rsidRPr="007B4498">
        <w:rPr>
          <w:rFonts w:ascii="Book Antiqua" w:hAnsi="Book Antiqua"/>
          <w:lang w:val="en-US"/>
        </w:rPr>
        <w:t xml:space="preserve">CD is characterized by a transmural inflammation which can potentially affect any segment of the gastrointestinal </w:t>
      </w:r>
      <w:proofErr w:type="gramStart"/>
      <w:r w:rsidRPr="007B4498">
        <w:rPr>
          <w:rFonts w:ascii="Book Antiqua" w:hAnsi="Book Antiqua"/>
          <w:lang w:val="en-US"/>
        </w:rPr>
        <w:t>tract</w:t>
      </w:r>
      <w:r w:rsidRPr="007B4498">
        <w:rPr>
          <w:rFonts w:ascii="Book Antiqua" w:hAnsi="Book Antiqua"/>
          <w:vertAlign w:val="superscript"/>
          <w:lang w:val="en-US"/>
        </w:rPr>
        <w:t>[</w:t>
      </w:r>
      <w:proofErr w:type="gramEnd"/>
      <w:r w:rsidRPr="007B4498">
        <w:rPr>
          <w:rFonts w:ascii="Book Antiqua" w:hAnsi="Book Antiqua"/>
          <w:vertAlign w:val="superscript"/>
          <w:lang w:val="en-US"/>
        </w:rPr>
        <w:t>4]</w:t>
      </w:r>
      <w:r w:rsidRPr="007B4498">
        <w:rPr>
          <w:rFonts w:ascii="Book Antiqua" w:hAnsi="Book Antiqua"/>
          <w:lang w:val="en-US"/>
        </w:rPr>
        <w:t>. However, recent studies reported a selective location in the terminal ileum in 50% of the patients and location in the colonic district in 20% of the patients. Ileum and colon district were involved in the remaining 30% of the patients. A different clinical course and surgery requirement was reported according to disease’s localization but currently the reasons underlying the differences in the clinical course have not been defined. In addition, the immunological pat</w:t>
      </w:r>
      <w:r w:rsidR="0081739D">
        <w:rPr>
          <w:rFonts w:ascii="Book Antiqua" w:hAnsi="Book Antiqua"/>
          <w:lang w:val="en-US"/>
        </w:rPr>
        <w:t>h</w:t>
      </w:r>
      <w:r w:rsidRPr="007B4498">
        <w:rPr>
          <w:rFonts w:ascii="Book Antiqua" w:hAnsi="Book Antiqua"/>
          <w:lang w:val="en-US"/>
        </w:rPr>
        <w:t xml:space="preserve">ways involved in colonic inflammation are different from those involved in ileal </w:t>
      </w:r>
      <w:proofErr w:type="gramStart"/>
      <w:r w:rsidRPr="007B4498">
        <w:rPr>
          <w:rFonts w:ascii="Book Antiqua" w:hAnsi="Book Antiqua"/>
          <w:lang w:val="en-US"/>
        </w:rPr>
        <w:t>inflammation</w:t>
      </w:r>
      <w:r w:rsidRPr="007B4498">
        <w:rPr>
          <w:rFonts w:ascii="Book Antiqua" w:hAnsi="Book Antiqua"/>
          <w:vertAlign w:val="superscript"/>
          <w:lang w:val="en-US"/>
        </w:rPr>
        <w:t>[</w:t>
      </w:r>
      <w:proofErr w:type="gramEnd"/>
      <w:r w:rsidRPr="007B4498">
        <w:rPr>
          <w:rFonts w:ascii="Book Antiqua" w:hAnsi="Book Antiqua"/>
          <w:vertAlign w:val="superscript"/>
          <w:lang w:val="en-US"/>
        </w:rPr>
        <w:t>5]</w:t>
      </w:r>
      <w:r w:rsidRPr="007B4498">
        <w:rPr>
          <w:rFonts w:ascii="Book Antiqua" w:hAnsi="Book Antiqua"/>
          <w:lang w:val="en-US"/>
        </w:rPr>
        <w:t>.</w:t>
      </w:r>
    </w:p>
    <w:p w14:paraId="369EA382" w14:textId="77777777" w:rsidR="00EA6C59" w:rsidRPr="007B4498" w:rsidRDefault="00EA6C59" w:rsidP="007B4498">
      <w:pPr>
        <w:pStyle w:val="a3"/>
        <w:spacing w:line="360" w:lineRule="auto"/>
        <w:ind w:left="0" w:right="104" w:firstLineChars="100" w:firstLine="240"/>
        <w:rPr>
          <w:rFonts w:ascii="Book Antiqua" w:hAnsi="Book Antiqua"/>
          <w:lang w:val="en-US"/>
        </w:rPr>
      </w:pPr>
      <w:r w:rsidRPr="007B4498">
        <w:rPr>
          <w:rFonts w:ascii="Book Antiqua" w:hAnsi="Book Antiqua"/>
          <w:lang w:val="en-US"/>
        </w:rPr>
        <w:t xml:space="preserve">The mutual interplay between GM and the immune system is involved in the pathogenesis and prognosis of intestinal </w:t>
      </w:r>
      <w:proofErr w:type="gramStart"/>
      <w:r w:rsidRPr="007B4498">
        <w:rPr>
          <w:rFonts w:ascii="Book Antiqua" w:hAnsi="Book Antiqua"/>
          <w:lang w:val="en-US"/>
        </w:rPr>
        <w:t>diseases</w:t>
      </w:r>
      <w:r w:rsidRPr="007B4498">
        <w:rPr>
          <w:rFonts w:ascii="Book Antiqua" w:hAnsi="Book Antiqua"/>
          <w:vertAlign w:val="superscript"/>
          <w:lang w:val="en-US"/>
        </w:rPr>
        <w:t>[</w:t>
      </w:r>
      <w:proofErr w:type="gramEnd"/>
      <w:r w:rsidRPr="007B4498">
        <w:rPr>
          <w:rFonts w:ascii="Book Antiqua" w:hAnsi="Book Antiqua"/>
          <w:vertAlign w:val="superscript"/>
          <w:lang w:val="en-US"/>
        </w:rPr>
        <w:t>6]</w:t>
      </w:r>
      <w:r w:rsidRPr="007B4498">
        <w:rPr>
          <w:rFonts w:ascii="Book Antiqua" w:hAnsi="Book Antiqua"/>
          <w:lang w:val="en-US"/>
        </w:rPr>
        <w:t xml:space="preserve"> as the GM is a key modulator of intestinal inflammation</w:t>
      </w:r>
      <w:r w:rsidRPr="007B4498">
        <w:rPr>
          <w:rFonts w:ascii="Book Antiqua" w:hAnsi="Book Antiqua"/>
          <w:vertAlign w:val="superscript"/>
          <w:lang w:val="en-US"/>
        </w:rPr>
        <w:t>[7]</w:t>
      </w:r>
      <w:r w:rsidRPr="007B4498">
        <w:rPr>
          <w:rFonts w:ascii="Book Antiqua" w:hAnsi="Book Antiqua"/>
          <w:lang w:val="en-US"/>
        </w:rPr>
        <w:t xml:space="preserve">. In CD patients, a reduced GM diversity and lower bacterial load in inflamed </w:t>
      </w:r>
      <w:r w:rsidRPr="007B4498">
        <w:rPr>
          <w:rFonts w:ascii="Book Antiqua" w:hAnsi="Book Antiqua"/>
          <w:i/>
          <w:iCs/>
          <w:lang w:val="en-US"/>
        </w:rPr>
        <w:t>vs</w:t>
      </w:r>
      <w:r w:rsidRPr="007B4498">
        <w:rPr>
          <w:rFonts w:ascii="Book Antiqua" w:hAnsi="Book Antiqua"/>
          <w:lang w:val="en-US"/>
        </w:rPr>
        <w:t xml:space="preserve"> non-inflamed tissues was </w:t>
      </w:r>
      <w:proofErr w:type="gramStart"/>
      <w:r w:rsidRPr="007B4498">
        <w:rPr>
          <w:rFonts w:ascii="Book Antiqua" w:hAnsi="Book Antiqua"/>
          <w:lang w:val="en-US"/>
        </w:rPr>
        <w:t>observed</w:t>
      </w:r>
      <w:r w:rsidRPr="007B4498">
        <w:rPr>
          <w:rFonts w:ascii="Book Antiqua" w:hAnsi="Book Antiqua"/>
          <w:vertAlign w:val="superscript"/>
          <w:lang w:val="en-US"/>
        </w:rPr>
        <w:t>[</w:t>
      </w:r>
      <w:proofErr w:type="gramEnd"/>
      <w:r w:rsidRPr="007B4498">
        <w:rPr>
          <w:rFonts w:ascii="Book Antiqua" w:hAnsi="Book Antiqua"/>
          <w:vertAlign w:val="superscript"/>
          <w:lang w:val="en-US"/>
        </w:rPr>
        <w:t>8]</w:t>
      </w:r>
      <w:r w:rsidRPr="007B4498">
        <w:rPr>
          <w:rFonts w:ascii="Book Antiqua" w:hAnsi="Book Antiqua"/>
          <w:lang w:val="en-US"/>
        </w:rPr>
        <w:t xml:space="preserve">. In addition, several evidences report that the small bowel is responsible for the systemic tolerance towards microbes. A recent study revealed that the ileum harbors a distinctive niche of the GM that differs </w:t>
      </w:r>
      <w:r w:rsidRPr="007B4498">
        <w:rPr>
          <w:rFonts w:ascii="Book Antiqua" w:hAnsi="Book Antiqua"/>
          <w:lang w:val="en-US"/>
        </w:rPr>
        <w:lastRenderedPageBreak/>
        <w:t xml:space="preserve">more from the </w:t>
      </w:r>
      <w:proofErr w:type="gramStart"/>
      <w:r w:rsidRPr="007B4498">
        <w:rPr>
          <w:rFonts w:ascii="Book Antiqua" w:hAnsi="Book Antiqua"/>
          <w:lang w:val="en-US"/>
        </w:rPr>
        <w:t>colonic</w:t>
      </w:r>
      <w:r w:rsidRPr="007B4498">
        <w:rPr>
          <w:rFonts w:ascii="Book Antiqua" w:hAnsi="Book Antiqua"/>
          <w:vertAlign w:val="superscript"/>
          <w:lang w:val="en-US"/>
        </w:rPr>
        <w:t>[</w:t>
      </w:r>
      <w:proofErr w:type="gramEnd"/>
      <w:r w:rsidRPr="007B4498">
        <w:rPr>
          <w:rFonts w:ascii="Book Antiqua" w:hAnsi="Book Antiqua"/>
          <w:vertAlign w:val="superscript"/>
          <w:lang w:val="en-US"/>
        </w:rPr>
        <w:t>9]</w:t>
      </w:r>
      <w:r w:rsidRPr="007B4498">
        <w:rPr>
          <w:rFonts w:ascii="Book Antiqua" w:hAnsi="Book Antiqua"/>
          <w:lang w:val="en-US"/>
        </w:rPr>
        <w:t>. This different GM composition could be attributed to the activation of distinctive immunological pathways.</w:t>
      </w:r>
    </w:p>
    <w:p w14:paraId="7EF383F8" w14:textId="77777777" w:rsidR="00EA6C59" w:rsidRPr="007B4498" w:rsidRDefault="00EA6C59" w:rsidP="0081739D">
      <w:pPr>
        <w:pStyle w:val="a3"/>
        <w:spacing w:line="360" w:lineRule="auto"/>
        <w:ind w:left="0" w:right="106" w:firstLineChars="100" w:firstLine="240"/>
        <w:rPr>
          <w:rFonts w:ascii="Book Antiqua" w:hAnsi="Book Antiqua"/>
          <w:lang w:val="en-US"/>
        </w:rPr>
      </w:pPr>
      <w:r w:rsidRPr="007B4498">
        <w:rPr>
          <w:rFonts w:ascii="Book Antiqua" w:hAnsi="Book Antiqua"/>
          <w:lang w:val="en-US"/>
        </w:rPr>
        <w:t xml:space="preserve">In the present study, we used the multiplex gene </w:t>
      </w:r>
      <w:proofErr w:type="gramStart"/>
      <w:r w:rsidRPr="007B4498">
        <w:rPr>
          <w:rFonts w:ascii="Book Antiqua" w:hAnsi="Book Antiqua"/>
          <w:lang w:val="en-US"/>
        </w:rPr>
        <w:t>assay</w:t>
      </w:r>
      <w:r w:rsidRPr="007B4498">
        <w:rPr>
          <w:rFonts w:ascii="Book Antiqua" w:hAnsi="Book Antiqua"/>
          <w:vertAlign w:val="superscript"/>
          <w:lang w:val="en-US"/>
        </w:rPr>
        <w:t>[</w:t>
      </w:r>
      <w:proofErr w:type="gramEnd"/>
      <w:r w:rsidRPr="007B4498">
        <w:rPr>
          <w:rFonts w:ascii="Book Antiqua" w:hAnsi="Book Antiqua"/>
          <w:vertAlign w:val="superscript"/>
          <w:lang w:val="en-US"/>
        </w:rPr>
        <w:t>10,11]</w:t>
      </w:r>
      <w:r w:rsidRPr="007B4498">
        <w:rPr>
          <w:rFonts w:ascii="Book Antiqua" w:hAnsi="Book Antiqua"/>
          <w:lang w:val="en-US"/>
        </w:rPr>
        <w:t xml:space="preserve"> to analyze surgical specimens of CD patients with prevalent ileal localization.</w:t>
      </w:r>
    </w:p>
    <w:p w14:paraId="5F1AC7D0" w14:textId="77777777" w:rsidR="00EA6C59" w:rsidRPr="007B4498" w:rsidRDefault="00EA6C59" w:rsidP="007B4498">
      <w:pPr>
        <w:pStyle w:val="a3"/>
        <w:spacing w:line="360" w:lineRule="auto"/>
        <w:ind w:left="0" w:right="106"/>
        <w:rPr>
          <w:rFonts w:ascii="Book Antiqua" w:hAnsi="Book Antiqua"/>
          <w:lang w:val="en-US"/>
        </w:rPr>
      </w:pPr>
    </w:p>
    <w:p w14:paraId="2170672F" w14:textId="77777777" w:rsidR="00EA6C59" w:rsidRPr="007B4498" w:rsidRDefault="00EA6C59" w:rsidP="007B4498">
      <w:pPr>
        <w:spacing w:line="360" w:lineRule="auto"/>
        <w:rPr>
          <w:rFonts w:ascii="Book Antiqua" w:hAnsi="Book Antiqua"/>
          <w:b/>
          <w:bCs/>
          <w:sz w:val="24"/>
          <w:szCs w:val="24"/>
          <w:lang w:eastAsia="en-US"/>
        </w:rPr>
      </w:pPr>
      <w:r w:rsidRPr="007B4498">
        <w:rPr>
          <w:rFonts w:ascii="Book Antiqua" w:hAnsi="Book Antiqua"/>
          <w:b/>
          <w:bCs/>
          <w:sz w:val="24"/>
          <w:szCs w:val="24"/>
          <w:lang w:eastAsia="en-US"/>
        </w:rPr>
        <w:t>MATERIALS AND METHODS</w:t>
      </w:r>
    </w:p>
    <w:p w14:paraId="703329C6" w14:textId="77777777" w:rsidR="00EA6C59" w:rsidRPr="0081739D" w:rsidRDefault="00EA6C59" w:rsidP="007B4498">
      <w:pPr>
        <w:spacing w:line="360" w:lineRule="auto"/>
        <w:rPr>
          <w:rFonts w:ascii="Book Antiqua" w:hAnsi="Book Antiqua"/>
          <w:b/>
          <w:bCs/>
          <w:i/>
          <w:iCs/>
          <w:sz w:val="24"/>
          <w:szCs w:val="24"/>
          <w:lang w:eastAsia="en-US"/>
        </w:rPr>
      </w:pPr>
      <w:r w:rsidRPr="0081739D">
        <w:rPr>
          <w:rFonts w:ascii="Book Antiqua" w:hAnsi="Book Antiqua"/>
          <w:b/>
          <w:bCs/>
          <w:i/>
          <w:iCs/>
          <w:sz w:val="24"/>
          <w:szCs w:val="24"/>
          <w:lang w:eastAsia="en-US"/>
        </w:rPr>
        <w:t>Patients</w:t>
      </w:r>
    </w:p>
    <w:p w14:paraId="75D67781" w14:textId="77777777" w:rsidR="00EA6C59" w:rsidRPr="007B4498" w:rsidRDefault="00EA6C59" w:rsidP="007B4498">
      <w:pPr>
        <w:pStyle w:val="a3"/>
        <w:spacing w:line="360" w:lineRule="auto"/>
        <w:ind w:left="0"/>
        <w:rPr>
          <w:rFonts w:ascii="Book Antiqua" w:hAnsi="Book Antiqua"/>
          <w:lang w:val="en-US"/>
        </w:rPr>
      </w:pPr>
      <w:r w:rsidRPr="007B4498">
        <w:rPr>
          <w:rFonts w:ascii="Book Antiqua" w:hAnsi="Book Antiqua"/>
          <w:lang w:val="en-US"/>
        </w:rPr>
        <w:t xml:space="preserve">Consecutive 14 patients undergoing surgery for ileal CD aged 15 to 57 and hospitalized at the Surgery Unit of </w:t>
      </w:r>
      <w:proofErr w:type="spellStart"/>
      <w:r w:rsidRPr="007B4498">
        <w:rPr>
          <w:rFonts w:ascii="Book Antiqua" w:hAnsi="Book Antiqua"/>
          <w:lang w:val="en-US"/>
        </w:rPr>
        <w:t>Azienda</w:t>
      </w:r>
      <w:proofErr w:type="spellEnd"/>
      <w:r w:rsidRPr="007B4498">
        <w:rPr>
          <w:rFonts w:ascii="Book Antiqua" w:hAnsi="Book Antiqua"/>
          <w:lang w:val="en-US"/>
        </w:rPr>
        <w:t xml:space="preserve"> </w:t>
      </w:r>
      <w:proofErr w:type="spellStart"/>
      <w:r w:rsidRPr="007B4498">
        <w:rPr>
          <w:rFonts w:ascii="Book Antiqua" w:hAnsi="Book Antiqua"/>
          <w:lang w:val="en-US"/>
        </w:rPr>
        <w:t>Ospedaliero-Universitaria</w:t>
      </w:r>
      <w:proofErr w:type="spellEnd"/>
      <w:r w:rsidRPr="007B4498">
        <w:rPr>
          <w:rFonts w:ascii="Book Antiqua" w:hAnsi="Book Antiqua"/>
          <w:lang w:val="en-US"/>
        </w:rPr>
        <w:t xml:space="preserve"> </w:t>
      </w:r>
      <w:proofErr w:type="spellStart"/>
      <w:r w:rsidRPr="007B4498">
        <w:rPr>
          <w:rFonts w:ascii="Book Antiqua" w:hAnsi="Book Antiqua"/>
          <w:lang w:val="en-US"/>
        </w:rPr>
        <w:t>Careggi</w:t>
      </w:r>
      <w:proofErr w:type="spellEnd"/>
      <w:r w:rsidRPr="007B4498">
        <w:rPr>
          <w:rFonts w:ascii="Book Antiqua" w:hAnsi="Book Antiqua"/>
          <w:lang w:val="en-US"/>
        </w:rPr>
        <w:t>, University of Florence, were recruited (Table 1). CD was diagnosed based on both histological and clinical/endoscopic criteria. Table 1 reports the clinical characteristics of the patients.</w:t>
      </w:r>
    </w:p>
    <w:p w14:paraId="3FB38354" w14:textId="77777777" w:rsidR="00EA6C59" w:rsidRPr="007B4498" w:rsidRDefault="00EA6C59" w:rsidP="007B4498">
      <w:pPr>
        <w:pStyle w:val="a3"/>
        <w:spacing w:line="360" w:lineRule="auto"/>
        <w:ind w:left="0" w:firstLineChars="100" w:firstLine="240"/>
        <w:rPr>
          <w:rFonts w:ascii="Book Antiqua" w:hAnsi="Book Antiqua"/>
          <w:lang w:val="en-US"/>
        </w:rPr>
      </w:pPr>
      <w:r w:rsidRPr="007B4498">
        <w:rPr>
          <w:rFonts w:ascii="Book Antiqua" w:hAnsi="Book Antiqua"/>
          <w:lang w:val="en-US"/>
        </w:rPr>
        <w:t xml:space="preserve">Peripheral blood samples from each patient were collected in EDTA tubes and genomic DNA was extracted using QIA-AMP DNA Blood Maxi Kit (Qiagen GmbH, Hilden, Germany). The main polymorphisms of the gene </w:t>
      </w:r>
      <w:r w:rsidRPr="0081739D">
        <w:rPr>
          <w:rFonts w:ascii="Book Antiqua" w:hAnsi="Book Antiqua"/>
          <w:i/>
          <w:iCs/>
          <w:lang w:val="en-US"/>
        </w:rPr>
        <w:t>Card15/Nod2</w:t>
      </w:r>
      <w:r w:rsidRPr="007B4498">
        <w:rPr>
          <w:rFonts w:ascii="Book Antiqua" w:hAnsi="Book Antiqua"/>
          <w:lang w:val="en-US"/>
        </w:rPr>
        <w:t xml:space="preserve"> (R702W, G908R, and 1007fs) were </w:t>
      </w:r>
      <w:proofErr w:type="spellStart"/>
      <w:r w:rsidRPr="007B4498">
        <w:rPr>
          <w:rFonts w:ascii="Book Antiqua" w:hAnsi="Book Antiqua"/>
          <w:lang w:val="en-US"/>
        </w:rPr>
        <w:t>analysed</w:t>
      </w:r>
      <w:proofErr w:type="spellEnd"/>
      <w:r w:rsidRPr="007B4498">
        <w:rPr>
          <w:rFonts w:ascii="Book Antiqua" w:hAnsi="Book Antiqua"/>
          <w:lang w:val="en-US"/>
        </w:rPr>
        <w:t xml:space="preserve"> in each </w:t>
      </w:r>
      <w:proofErr w:type="gramStart"/>
      <w:r w:rsidRPr="007B4498">
        <w:rPr>
          <w:rFonts w:ascii="Book Antiqua" w:hAnsi="Book Antiqua"/>
          <w:lang w:val="en-US"/>
        </w:rPr>
        <w:t>sample</w:t>
      </w:r>
      <w:r w:rsidRPr="007B4498">
        <w:rPr>
          <w:rFonts w:ascii="Book Antiqua" w:hAnsi="Book Antiqua"/>
          <w:vertAlign w:val="superscript"/>
          <w:lang w:val="en-US"/>
        </w:rPr>
        <w:t>[</w:t>
      </w:r>
      <w:proofErr w:type="gramEnd"/>
      <w:r w:rsidRPr="007B4498">
        <w:rPr>
          <w:rFonts w:ascii="Book Antiqua" w:hAnsi="Book Antiqua"/>
          <w:vertAlign w:val="superscript"/>
          <w:lang w:val="en-US"/>
        </w:rPr>
        <w:t>12]</w:t>
      </w:r>
      <w:r w:rsidRPr="007B4498">
        <w:rPr>
          <w:rFonts w:ascii="Book Antiqua" w:hAnsi="Book Antiqua"/>
          <w:lang w:val="en-US"/>
        </w:rPr>
        <w:t>.</w:t>
      </w:r>
    </w:p>
    <w:p w14:paraId="64C203E8" w14:textId="77777777" w:rsidR="00EA6C59" w:rsidRPr="007B4498" w:rsidRDefault="00EA6C59" w:rsidP="007B4498">
      <w:pPr>
        <w:pStyle w:val="a3"/>
        <w:spacing w:line="360" w:lineRule="auto"/>
        <w:ind w:left="0" w:firstLineChars="100" w:firstLine="240"/>
        <w:rPr>
          <w:rFonts w:ascii="Book Antiqua" w:hAnsi="Book Antiqua"/>
          <w:lang w:val="en-US"/>
        </w:rPr>
      </w:pPr>
    </w:p>
    <w:p w14:paraId="021CC5AF" w14:textId="77777777" w:rsidR="00EA6C59" w:rsidRPr="007B4498" w:rsidRDefault="00EA6C59" w:rsidP="007B4498">
      <w:pPr>
        <w:spacing w:line="360" w:lineRule="auto"/>
        <w:rPr>
          <w:rFonts w:ascii="Book Antiqua" w:hAnsi="Book Antiqua"/>
          <w:b/>
          <w:bCs/>
          <w:i/>
          <w:iCs/>
          <w:sz w:val="24"/>
          <w:szCs w:val="24"/>
        </w:rPr>
      </w:pPr>
      <w:r w:rsidRPr="007B4498">
        <w:rPr>
          <w:rFonts w:ascii="Book Antiqua" w:hAnsi="Book Antiqua"/>
          <w:b/>
          <w:bCs/>
          <w:i/>
          <w:iCs/>
          <w:w w:val="110"/>
          <w:sz w:val="24"/>
          <w:szCs w:val="24"/>
        </w:rPr>
        <w:t>mRNA extraction and Multiplex Gene Assay</w:t>
      </w:r>
    </w:p>
    <w:p w14:paraId="24D87B5B" w14:textId="77777777" w:rsidR="00EA6C59" w:rsidRPr="007B4498" w:rsidRDefault="00EA6C59" w:rsidP="007B4498">
      <w:pPr>
        <w:pStyle w:val="a3"/>
        <w:spacing w:line="360" w:lineRule="auto"/>
        <w:ind w:left="0" w:right="106"/>
        <w:rPr>
          <w:rFonts w:ascii="Book Antiqua" w:hAnsi="Book Antiqua"/>
          <w:lang w:val="en-US"/>
        </w:rPr>
      </w:pPr>
      <w:r w:rsidRPr="007B4498">
        <w:rPr>
          <w:rFonts w:ascii="Book Antiqua" w:hAnsi="Book Antiqua"/>
          <w:lang w:val="en-US"/>
        </w:rPr>
        <w:t>Tissue samples were taken both from the tract affected by CD and from the apparently healthy and disease-free margins (internal controls). The surgical specimens were opened longitudinally.</w:t>
      </w:r>
    </w:p>
    <w:p w14:paraId="3E500ADA" w14:textId="07817162" w:rsidR="00EA6C59" w:rsidRPr="0081739D" w:rsidRDefault="00EA6C59" w:rsidP="0081739D">
      <w:pPr>
        <w:pStyle w:val="a3"/>
        <w:spacing w:line="360" w:lineRule="auto"/>
        <w:ind w:left="0" w:firstLineChars="100" w:firstLine="240"/>
        <w:rPr>
          <w:rFonts w:ascii="Book Antiqua" w:hAnsi="Book Antiqua"/>
          <w:lang w:val="en-US"/>
        </w:rPr>
      </w:pPr>
      <w:r w:rsidRPr="007B4498">
        <w:rPr>
          <w:rFonts w:ascii="Book Antiqua" w:hAnsi="Book Antiqua"/>
          <w:lang w:val="en-US"/>
        </w:rPr>
        <w:t>All samples were stored in RNA later (Qiagen, Germany) before homogenization. Then each sample was weighed and the appropriate lysis solution was added to a final volume of 150 µL containing 50% Lysis Mixture (Thermo-Fisher, MA, United States) and 1 g/L proteinase.</w:t>
      </w:r>
      <w:r w:rsidR="0081739D">
        <w:rPr>
          <w:rFonts w:ascii="Book Antiqua" w:hAnsi="Book Antiqua"/>
          <w:lang w:val="en-US"/>
        </w:rPr>
        <w:t xml:space="preserve"> </w:t>
      </w:r>
      <w:r w:rsidRPr="007B4498">
        <w:rPr>
          <w:rFonts w:ascii="Book Antiqua" w:hAnsi="Book Antiqua"/>
        </w:rPr>
        <w:t>The mixture was agitated for 30 min at 65 °C to lyse the cells. The lysate was stored at -80 °C for later use. We used a microarray panel of 24 genes implicated in CD ethiopathogenesis</w:t>
      </w:r>
      <w:r w:rsidRPr="007B4498">
        <w:rPr>
          <w:rFonts w:ascii="Book Antiqua" w:hAnsi="Book Antiqua"/>
          <w:vertAlign w:val="superscript"/>
        </w:rPr>
        <w:t>[10]</w:t>
      </w:r>
      <w:r w:rsidRPr="007B4498">
        <w:rPr>
          <w:rFonts w:ascii="Book Antiqua" w:hAnsi="Book Antiqua"/>
        </w:rPr>
        <w:t xml:space="preserve">. We evaluated the expression of these genes in both non-inflamed and inflamed ileal biopsies. Table 2 indicates the panel of the examined genes, the number of Mendelian Inheritance in Man (MIM) (used as </w:t>
      </w:r>
      <w:r w:rsidRPr="007B4498">
        <w:rPr>
          <w:rFonts w:ascii="Book Antiqua" w:hAnsi="Book Antiqua"/>
        </w:rPr>
        <w:lastRenderedPageBreak/>
        <w:t>a reference), accession number and their corresponding encoded product and function. To improve the analysis of the results, the selected genes were divided into four groups according to their biological role:</w:t>
      </w:r>
      <w:r w:rsidR="0081739D">
        <w:rPr>
          <w:rFonts w:ascii="Book Antiqua" w:hAnsi="Book Antiqua"/>
        </w:rPr>
        <w:t xml:space="preserve"> </w:t>
      </w:r>
      <w:r w:rsidRPr="007B4498">
        <w:rPr>
          <w:rFonts w:ascii="Book Antiqua" w:hAnsi="Book Antiqua"/>
        </w:rPr>
        <w:t xml:space="preserve">(1) Transport across epithelia: </w:t>
      </w:r>
      <w:r w:rsidRPr="007B4498">
        <w:rPr>
          <w:rFonts w:ascii="Book Antiqua" w:hAnsi="Book Antiqua"/>
          <w:i/>
        </w:rPr>
        <w:t>ABCB1</w:t>
      </w:r>
      <w:r w:rsidRPr="007B4498">
        <w:rPr>
          <w:rFonts w:ascii="Book Antiqua" w:hAnsi="Book Antiqua"/>
        </w:rPr>
        <w:t xml:space="preserve">, </w:t>
      </w:r>
      <w:r w:rsidRPr="007B4498">
        <w:rPr>
          <w:rFonts w:ascii="Book Antiqua" w:hAnsi="Book Antiqua"/>
          <w:i/>
        </w:rPr>
        <w:t>SLC40A1</w:t>
      </w:r>
      <w:r w:rsidRPr="007B4498">
        <w:rPr>
          <w:rFonts w:ascii="Book Antiqua" w:hAnsi="Book Antiqua"/>
        </w:rPr>
        <w:t xml:space="preserve">, </w:t>
      </w:r>
      <w:r w:rsidRPr="007B4498">
        <w:rPr>
          <w:rFonts w:ascii="Book Antiqua" w:hAnsi="Book Antiqua"/>
          <w:i/>
        </w:rPr>
        <w:t>SLC22A4</w:t>
      </w:r>
      <w:r w:rsidRPr="007B4498">
        <w:rPr>
          <w:rFonts w:ascii="Book Antiqua" w:hAnsi="Book Antiqua"/>
        </w:rPr>
        <w:t xml:space="preserve">, </w:t>
      </w:r>
      <w:r w:rsidRPr="007B4498">
        <w:rPr>
          <w:rFonts w:ascii="Book Antiqua" w:hAnsi="Book Antiqua"/>
          <w:i/>
        </w:rPr>
        <w:t>SLC22A5</w:t>
      </w:r>
      <w:r w:rsidRPr="007B4498">
        <w:rPr>
          <w:rFonts w:ascii="Book Antiqua" w:hAnsi="Book Antiqua"/>
        </w:rPr>
        <w:t xml:space="preserve">, </w:t>
      </w:r>
      <w:r w:rsidRPr="007B4498">
        <w:rPr>
          <w:rFonts w:ascii="Book Antiqua" w:hAnsi="Book Antiqua"/>
          <w:i/>
        </w:rPr>
        <w:t>HAMP</w:t>
      </w:r>
      <w:r w:rsidRPr="007B4498">
        <w:rPr>
          <w:rFonts w:ascii="Book Antiqua" w:hAnsi="Book Antiqua"/>
        </w:rPr>
        <w:t xml:space="preserve">; (2) Immune response: </w:t>
      </w:r>
      <w:r w:rsidRPr="007B4498">
        <w:rPr>
          <w:rFonts w:ascii="Book Antiqua" w:hAnsi="Book Antiqua"/>
          <w:i/>
        </w:rPr>
        <w:t>CCR6</w:t>
      </w:r>
      <w:r w:rsidRPr="007B4498">
        <w:rPr>
          <w:rFonts w:ascii="Book Antiqua" w:hAnsi="Book Antiqua"/>
        </w:rPr>
        <w:t xml:space="preserve">, </w:t>
      </w:r>
      <w:r w:rsidRPr="007B4498">
        <w:rPr>
          <w:rFonts w:ascii="Book Antiqua" w:hAnsi="Book Antiqua"/>
          <w:i/>
        </w:rPr>
        <w:t>IL</w:t>
      </w:r>
      <w:r w:rsidRPr="007B4498">
        <w:rPr>
          <w:rFonts w:ascii="Book Antiqua" w:hAnsi="Book Antiqua"/>
        </w:rPr>
        <w:t>-17F, IL-</w:t>
      </w:r>
      <w:r w:rsidRPr="007B4498">
        <w:rPr>
          <w:rFonts w:ascii="Book Antiqua" w:hAnsi="Book Antiqua"/>
          <w:i/>
        </w:rPr>
        <w:t>17A</w:t>
      </w:r>
      <w:r w:rsidRPr="007B4498">
        <w:rPr>
          <w:rFonts w:ascii="Book Antiqua" w:hAnsi="Book Antiqua"/>
        </w:rPr>
        <w:t xml:space="preserve">, </w:t>
      </w:r>
      <w:r w:rsidRPr="007B4498">
        <w:rPr>
          <w:rFonts w:ascii="Book Antiqua" w:hAnsi="Book Antiqua"/>
          <w:i/>
        </w:rPr>
        <w:t>MICA</w:t>
      </w:r>
      <w:r w:rsidRPr="007B4498">
        <w:rPr>
          <w:rFonts w:ascii="Book Antiqua" w:hAnsi="Book Antiqua"/>
        </w:rPr>
        <w:t xml:space="preserve">, </w:t>
      </w:r>
      <w:r w:rsidRPr="007B4498">
        <w:rPr>
          <w:rFonts w:ascii="Book Antiqua" w:hAnsi="Book Antiqua"/>
          <w:i/>
        </w:rPr>
        <w:t>MYD88</w:t>
      </w:r>
      <w:r w:rsidRPr="007B4498">
        <w:rPr>
          <w:rFonts w:ascii="Book Antiqua" w:hAnsi="Book Antiqua"/>
        </w:rPr>
        <w:t xml:space="preserve">, </w:t>
      </w:r>
      <w:r w:rsidRPr="007B4498">
        <w:rPr>
          <w:rFonts w:ascii="Book Antiqua" w:hAnsi="Book Antiqua"/>
          <w:i/>
        </w:rPr>
        <w:t>STAT3</w:t>
      </w:r>
      <w:r w:rsidRPr="007B4498">
        <w:rPr>
          <w:rFonts w:ascii="Book Antiqua" w:hAnsi="Book Antiqua"/>
        </w:rPr>
        <w:t xml:space="preserve">, </w:t>
      </w:r>
      <w:r w:rsidRPr="007B4498">
        <w:rPr>
          <w:rFonts w:ascii="Book Antiqua" w:hAnsi="Book Antiqua"/>
          <w:i/>
        </w:rPr>
        <w:t>IL-23R</w:t>
      </w:r>
      <w:r w:rsidRPr="007B4498">
        <w:rPr>
          <w:rFonts w:ascii="Book Antiqua" w:hAnsi="Book Antiqua"/>
        </w:rPr>
        <w:t xml:space="preserve">, </w:t>
      </w:r>
      <w:r w:rsidRPr="007B4498">
        <w:rPr>
          <w:rFonts w:ascii="Book Antiqua" w:hAnsi="Book Antiqua"/>
          <w:i/>
        </w:rPr>
        <w:t>JAK2</w:t>
      </w:r>
      <w:r w:rsidRPr="007B4498">
        <w:rPr>
          <w:rFonts w:ascii="Book Antiqua" w:hAnsi="Book Antiqua"/>
        </w:rPr>
        <w:t xml:space="preserve">, </w:t>
      </w:r>
      <w:r w:rsidRPr="007B4498">
        <w:rPr>
          <w:rFonts w:ascii="Book Antiqua" w:hAnsi="Book Antiqua"/>
          <w:i/>
        </w:rPr>
        <w:t>IFNG</w:t>
      </w:r>
      <w:r w:rsidRPr="007B4498">
        <w:rPr>
          <w:rFonts w:ascii="Book Antiqua" w:hAnsi="Book Antiqua"/>
        </w:rPr>
        <w:t>,</w:t>
      </w:r>
      <w:r w:rsidRPr="007B4498">
        <w:rPr>
          <w:rFonts w:ascii="Book Antiqua" w:hAnsi="Book Antiqua"/>
          <w:spacing w:val="2"/>
        </w:rPr>
        <w:t xml:space="preserve"> </w:t>
      </w:r>
      <w:r w:rsidRPr="007B4498">
        <w:rPr>
          <w:rFonts w:ascii="Book Antiqua" w:hAnsi="Book Antiqua"/>
          <w:i/>
        </w:rPr>
        <w:t xml:space="preserve">NOD2; (3) </w:t>
      </w:r>
      <w:r w:rsidRPr="007B4498">
        <w:rPr>
          <w:rFonts w:ascii="Book Antiqua" w:hAnsi="Book Antiqua"/>
        </w:rPr>
        <w:t xml:space="preserve">Antimicrobial activity: </w:t>
      </w:r>
      <w:r w:rsidRPr="007B4498">
        <w:rPr>
          <w:rFonts w:ascii="Book Antiqua" w:hAnsi="Book Antiqua"/>
          <w:i/>
        </w:rPr>
        <w:t>HAMP</w:t>
      </w:r>
      <w:r w:rsidRPr="007B4498">
        <w:rPr>
          <w:rFonts w:ascii="Book Antiqua" w:hAnsi="Book Antiqua"/>
        </w:rPr>
        <w:t>,</w:t>
      </w:r>
      <w:r w:rsidRPr="007B4498">
        <w:rPr>
          <w:rFonts w:ascii="Book Antiqua" w:hAnsi="Book Antiqua"/>
          <w:spacing w:val="38"/>
        </w:rPr>
        <w:t xml:space="preserve"> </w:t>
      </w:r>
      <w:r w:rsidRPr="007B4498">
        <w:rPr>
          <w:rFonts w:ascii="Book Antiqua" w:hAnsi="Book Antiqua"/>
          <w:i/>
        </w:rPr>
        <w:t>CAMP</w:t>
      </w:r>
      <w:r w:rsidRPr="007B4498">
        <w:rPr>
          <w:rFonts w:ascii="Book Antiqua" w:hAnsi="Book Antiqua"/>
        </w:rPr>
        <w:t xml:space="preserve">, </w:t>
      </w:r>
      <w:r w:rsidRPr="007B4498">
        <w:rPr>
          <w:rFonts w:ascii="Book Antiqua" w:hAnsi="Book Antiqua"/>
          <w:i/>
        </w:rPr>
        <w:t>LRRK2</w:t>
      </w:r>
      <w:r w:rsidRPr="007B4498">
        <w:rPr>
          <w:rFonts w:ascii="Book Antiqua" w:hAnsi="Book Antiqua"/>
        </w:rPr>
        <w:t>.</w:t>
      </w:r>
      <w:r w:rsidRPr="007B4498">
        <w:rPr>
          <w:rFonts w:ascii="Book Antiqua" w:hAnsi="Book Antiqua"/>
          <w:i/>
        </w:rPr>
        <w:t>DEFB4</w:t>
      </w:r>
      <w:r w:rsidRPr="007B4498">
        <w:rPr>
          <w:rFonts w:ascii="Book Antiqua" w:hAnsi="Book Antiqua"/>
        </w:rPr>
        <w:t xml:space="preserve">; (4) Physiological activities: </w:t>
      </w:r>
      <w:r w:rsidRPr="007B4498">
        <w:rPr>
          <w:rFonts w:ascii="Book Antiqua" w:hAnsi="Book Antiqua"/>
          <w:i/>
        </w:rPr>
        <w:t>STAT3</w:t>
      </w:r>
      <w:r w:rsidRPr="007B4498">
        <w:rPr>
          <w:rFonts w:ascii="Book Antiqua" w:hAnsi="Book Antiqua"/>
        </w:rPr>
        <w:t xml:space="preserve">, </w:t>
      </w:r>
      <w:r w:rsidRPr="007B4498">
        <w:rPr>
          <w:rFonts w:ascii="Book Antiqua" w:hAnsi="Book Antiqua"/>
          <w:i/>
        </w:rPr>
        <w:t>ESR1</w:t>
      </w:r>
      <w:r w:rsidRPr="007B4498">
        <w:rPr>
          <w:rFonts w:ascii="Book Antiqua" w:hAnsi="Book Antiqua"/>
        </w:rPr>
        <w:t xml:space="preserve">, </w:t>
      </w:r>
      <w:r w:rsidRPr="007B4498">
        <w:rPr>
          <w:rFonts w:ascii="Book Antiqua" w:hAnsi="Book Antiqua"/>
          <w:i/>
        </w:rPr>
        <w:t>LRRK2</w:t>
      </w:r>
      <w:r w:rsidRPr="007B4498">
        <w:rPr>
          <w:rFonts w:ascii="Book Antiqua" w:hAnsi="Book Antiqua"/>
        </w:rPr>
        <w:t xml:space="preserve">, </w:t>
      </w:r>
      <w:r w:rsidRPr="007B4498">
        <w:rPr>
          <w:rFonts w:ascii="Book Antiqua" w:hAnsi="Book Antiqua"/>
          <w:i/>
        </w:rPr>
        <w:t>TNFSF15</w:t>
      </w:r>
      <w:r w:rsidRPr="007B4498">
        <w:rPr>
          <w:rFonts w:ascii="Book Antiqua" w:hAnsi="Book Antiqua"/>
        </w:rPr>
        <w:t xml:space="preserve">, </w:t>
      </w:r>
      <w:r w:rsidRPr="007B4498">
        <w:rPr>
          <w:rFonts w:ascii="Book Antiqua" w:hAnsi="Book Antiqua"/>
          <w:i/>
        </w:rPr>
        <w:t>CARD14</w:t>
      </w:r>
      <w:r w:rsidRPr="007B4498">
        <w:rPr>
          <w:rFonts w:ascii="Book Antiqua" w:hAnsi="Book Antiqua"/>
        </w:rPr>
        <w:t xml:space="preserve">, </w:t>
      </w:r>
      <w:r w:rsidRPr="007B4498">
        <w:rPr>
          <w:rFonts w:ascii="Book Antiqua" w:hAnsi="Book Antiqua"/>
          <w:i/>
        </w:rPr>
        <w:t>DLG5 BMP2 ATG16L1</w:t>
      </w:r>
      <w:r w:rsidRPr="007B4498">
        <w:rPr>
          <w:rFonts w:ascii="Book Antiqua" w:hAnsi="Book Antiqua"/>
        </w:rPr>
        <w:t>.</w:t>
      </w:r>
    </w:p>
    <w:p w14:paraId="1FBD2577" w14:textId="510AB9BA" w:rsidR="00EA6C59" w:rsidRPr="007B4498" w:rsidRDefault="00EA6C59" w:rsidP="007B4498">
      <w:pPr>
        <w:spacing w:line="360" w:lineRule="auto"/>
        <w:ind w:right="108" w:firstLineChars="100" w:firstLine="240"/>
        <w:rPr>
          <w:rFonts w:ascii="Book Antiqua" w:hAnsi="Book Antiqua"/>
          <w:sz w:val="24"/>
          <w:szCs w:val="24"/>
        </w:rPr>
      </w:pPr>
      <w:r w:rsidRPr="007B4498">
        <w:rPr>
          <w:rFonts w:ascii="Book Antiqua" w:hAnsi="Book Antiqua"/>
          <w:sz w:val="24"/>
          <w:szCs w:val="24"/>
        </w:rPr>
        <w:t xml:space="preserve">The messenger ribonucleic acid (mRNA) expression for </w:t>
      </w:r>
      <w:r w:rsidRPr="007B4498">
        <w:rPr>
          <w:rFonts w:ascii="Book Antiqua" w:hAnsi="Book Antiqua"/>
          <w:i/>
          <w:sz w:val="24"/>
          <w:szCs w:val="24"/>
        </w:rPr>
        <w:t>CCR6</w:t>
      </w:r>
      <w:r w:rsidRPr="007B4498">
        <w:rPr>
          <w:rFonts w:ascii="Book Antiqua" w:hAnsi="Book Antiqua"/>
          <w:sz w:val="24"/>
          <w:szCs w:val="24"/>
        </w:rPr>
        <w:t xml:space="preserve">, </w:t>
      </w:r>
      <w:r w:rsidRPr="007B4498">
        <w:rPr>
          <w:rFonts w:ascii="Book Antiqua" w:hAnsi="Book Antiqua"/>
          <w:i/>
          <w:sz w:val="24"/>
          <w:szCs w:val="24"/>
        </w:rPr>
        <w:t>IL-17A</w:t>
      </w:r>
      <w:r w:rsidRPr="007B4498">
        <w:rPr>
          <w:rFonts w:ascii="Book Antiqua" w:hAnsi="Book Antiqua"/>
          <w:sz w:val="24"/>
          <w:szCs w:val="24"/>
        </w:rPr>
        <w:t xml:space="preserve">, </w:t>
      </w:r>
      <w:r w:rsidRPr="007B4498">
        <w:rPr>
          <w:rFonts w:ascii="Book Antiqua" w:hAnsi="Book Antiqua"/>
          <w:i/>
          <w:sz w:val="24"/>
          <w:szCs w:val="24"/>
        </w:rPr>
        <w:t>IL-17F</w:t>
      </w:r>
      <w:r w:rsidRPr="007B4498">
        <w:rPr>
          <w:rFonts w:ascii="Book Antiqua" w:hAnsi="Book Antiqua"/>
          <w:sz w:val="24"/>
          <w:szCs w:val="24"/>
        </w:rPr>
        <w:t xml:space="preserve">, </w:t>
      </w:r>
      <w:r w:rsidRPr="007B4498">
        <w:rPr>
          <w:rFonts w:ascii="Book Antiqua" w:hAnsi="Book Antiqua"/>
          <w:i/>
          <w:sz w:val="24"/>
          <w:szCs w:val="24"/>
        </w:rPr>
        <w:t>BMP2</w:t>
      </w:r>
      <w:r w:rsidRPr="007B4498">
        <w:rPr>
          <w:rFonts w:ascii="Book Antiqua" w:hAnsi="Book Antiqua"/>
          <w:sz w:val="24"/>
          <w:szCs w:val="24"/>
        </w:rPr>
        <w:t xml:space="preserve">, </w:t>
      </w:r>
      <w:r w:rsidRPr="007B4498">
        <w:rPr>
          <w:rFonts w:ascii="Book Antiqua" w:hAnsi="Book Antiqua"/>
          <w:i/>
          <w:sz w:val="24"/>
          <w:szCs w:val="24"/>
        </w:rPr>
        <w:t>TNFSF15</w:t>
      </w:r>
      <w:r w:rsidRPr="007B4498">
        <w:rPr>
          <w:rFonts w:ascii="Book Antiqua" w:hAnsi="Book Antiqua"/>
          <w:sz w:val="24"/>
          <w:szCs w:val="24"/>
        </w:rPr>
        <w:t xml:space="preserve">, </w:t>
      </w:r>
      <w:r w:rsidRPr="007B4498">
        <w:rPr>
          <w:rFonts w:ascii="Book Antiqua" w:hAnsi="Book Antiqua"/>
          <w:i/>
          <w:sz w:val="24"/>
          <w:szCs w:val="24"/>
        </w:rPr>
        <w:t>ABCB1</w:t>
      </w:r>
      <w:r w:rsidRPr="007B4498">
        <w:rPr>
          <w:rFonts w:ascii="Book Antiqua" w:hAnsi="Book Antiqua"/>
          <w:sz w:val="24"/>
          <w:szCs w:val="24"/>
        </w:rPr>
        <w:t xml:space="preserve">, </w:t>
      </w:r>
      <w:r w:rsidRPr="007B4498">
        <w:rPr>
          <w:rFonts w:ascii="Book Antiqua" w:hAnsi="Book Antiqua"/>
          <w:i/>
          <w:sz w:val="24"/>
          <w:szCs w:val="24"/>
        </w:rPr>
        <w:t>IL-23R</w:t>
      </w:r>
      <w:r w:rsidRPr="007B4498">
        <w:rPr>
          <w:rFonts w:ascii="Book Antiqua" w:hAnsi="Book Antiqua"/>
          <w:sz w:val="24"/>
          <w:szCs w:val="24"/>
        </w:rPr>
        <w:t xml:space="preserve">, </w:t>
      </w:r>
      <w:r w:rsidRPr="007B4498">
        <w:rPr>
          <w:rFonts w:ascii="Book Antiqua" w:hAnsi="Book Antiqua"/>
          <w:i/>
          <w:sz w:val="24"/>
          <w:szCs w:val="24"/>
        </w:rPr>
        <w:t>DEFB4</w:t>
      </w:r>
      <w:r w:rsidRPr="007B4498">
        <w:rPr>
          <w:rFonts w:ascii="Book Antiqua" w:hAnsi="Book Antiqua"/>
          <w:sz w:val="24"/>
          <w:szCs w:val="24"/>
        </w:rPr>
        <w:t xml:space="preserve">, </w:t>
      </w:r>
      <w:r w:rsidRPr="007B4498">
        <w:rPr>
          <w:rFonts w:ascii="Book Antiqua" w:hAnsi="Book Antiqua"/>
          <w:i/>
          <w:sz w:val="24"/>
          <w:szCs w:val="24"/>
        </w:rPr>
        <w:t>CARD14</w:t>
      </w:r>
      <w:r w:rsidRPr="007B4498">
        <w:rPr>
          <w:rFonts w:ascii="Book Antiqua" w:hAnsi="Book Antiqua"/>
          <w:sz w:val="24"/>
          <w:szCs w:val="24"/>
        </w:rPr>
        <w:t xml:space="preserve">, </w:t>
      </w:r>
      <w:r w:rsidRPr="007B4498">
        <w:rPr>
          <w:rFonts w:ascii="Book Antiqua" w:hAnsi="Book Antiqua"/>
          <w:i/>
          <w:sz w:val="24"/>
          <w:szCs w:val="24"/>
        </w:rPr>
        <w:t>STAT3</w:t>
      </w:r>
      <w:r w:rsidRPr="007B4498">
        <w:rPr>
          <w:rFonts w:ascii="Book Antiqua" w:hAnsi="Book Antiqua"/>
          <w:sz w:val="24"/>
          <w:szCs w:val="24"/>
        </w:rPr>
        <w:t xml:space="preserve">, </w:t>
      </w:r>
      <w:r w:rsidRPr="007B4498">
        <w:rPr>
          <w:rFonts w:ascii="Book Antiqua" w:hAnsi="Book Antiqua"/>
          <w:i/>
          <w:sz w:val="24"/>
          <w:szCs w:val="24"/>
        </w:rPr>
        <w:t>SLC40A1</w:t>
      </w:r>
      <w:r w:rsidRPr="007B4498">
        <w:rPr>
          <w:rFonts w:ascii="Book Antiqua" w:hAnsi="Book Antiqua"/>
          <w:sz w:val="24"/>
          <w:szCs w:val="24"/>
        </w:rPr>
        <w:t xml:space="preserve">, </w:t>
      </w:r>
      <w:r w:rsidRPr="007B4498">
        <w:rPr>
          <w:rFonts w:ascii="Book Antiqua" w:hAnsi="Book Antiqua"/>
          <w:i/>
          <w:sz w:val="24"/>
          <w:szCs w:val="24"/>
        </w:rPr>
        <w:t>JAK2</w:t>
      </w:r>
      <w:r w:rsidRPr="007B4498">
        <w:rPr>
          <w:rFonts w:ascii="Book Antiqua" w:hAnsi="Book Antiqua"/>
          <w:sz w:val="24"/>
          <w:szCs w:val="24"/>
        </w:rPr>
        <w:t xml:space="preserve">, </w:t>
      </w:r>
      <w:r w:rsidRPr="007B4498">
        <w:rPr>
          <w:rFonts w:ascii="Book Antiqua" w:hAnsi="Book Antiqua"/>
          <w:i/>
          <w:sz w:val="24"/>
          <w:szCs w:val="24"/>
        </w:rPr>
        <w:t>SLC22A5</w:t>
      </w:r>
      <w:r w:rsidRPr="007B4498">
        <w:rPr>
          <w:rFonts w:ascii="Book Antiqua" w:hAnsi="Book Antiqua"/>
          <w:sz w:val="24"/>
          <w:szCs w:val="24"/>
        </w:rPr>
        <w:t xml:space="preserve">, </w:t>
      </w:r>
      <w:r w:rsidRPr="007B4498">
        <w:rPr>
          <w:rFonts w:ascii="Book Antiqua" w:hAnsi="Book Antiqua"/>
          <w:i/>
          <w:sz w:val="24"/>
          <w:szCs w:val="24"/>
        </w:rPr>
        <w:t>ACTB, ATG16L1</w:t>
      </w:r>
      <w:r w:rsidRPr="007B4498">
        <w:rPr>
          <w:rFonts w:ascii="Book Antiqua" w:hAnsi="Book Antiqua"/>
          <w:sz w:val="24"/>
          <w:szCs w:val="24"/>
        </w:rPr>
        <w:t xml:space="preserve">, </w:t>
      </w:r>
      <w:r w:rsidRPr="007B4498">
        <w:rPr>
          <w:rFonts w:ascii="Book Antiqua" w:hAnsi="Book Antiqua"/>
          <w:i/>
          <w:sz w:val="24"/>
          <w:szCs w:val="24"/>
        </w:rPr>
        <w:t>CAMP</w:t>
      </w:r>
      <w:r w:rsidRPr="007B4498">
        <w:rPr>
          <w:rFonts w:ascii="Book Antiqua" w:hAnsi="Book Antiqua"/>
          <w:sz w:val="24"/>
          <w:szCs w:val="24"/>
        </w:rPr>
        <w:t xml:space="preserve">, </w:t>
      </w:r>
      <w:r w:rsidRPr="007B4498">
        <w:rPr>
          <w:rFonts w:ascii="Book Antiqua" w:hAnsi="Book Antiqua"/>
          <w:i/>
          <w:sz w:val="24"/>
          <w:szCs w:val="24"/>
        </w:rPr>
        <w:t>DLG5</w:t>
      </w:r>
      <w:r w:rsidRPr="007B4498">
        <w:rPr>
          <w:rFonts w:ascii="Book Antiqua" w:hAnsi="Book Antiqua"/>
          <w:sz w:val="24"/>
          <w:szCs w:val="24"/>
        </w:rPr>
        <w:t xml:space="preserve">, </w:t>
      </w:r>
      <w:r w:rsidRPr="007B4498">
        <w:rPr>
          <w:rFonts w:ascii="Book Antiqua" w:hAnsi="Book Antiqua"/>
          <w:i/>
          <w:sz w:val="24"/>
          <w:szCs w:val="24"/>
        </w:rPr>
        <w:t>ESR1</w:t>
      </w:r>
      <w:r w:rsidRPr="007B4498">
        <w:rPr>
          <w:rFonts w:ascii="Book Antiqua" w:hAnsi="Book Antiqua"/>
          <w:sz w:val="24"/>
          <w:szCs w:val="24"/>
        </w:rPr>
        <w:t>,</w:t>
      </w:r>
      <w:r w:rsidRPr="007B4498">
        <w:rPr>
          <w:rFonts w:ascii="Book Antiqua" w:hAnsi="Book Antiqua"/>
          <w:i/>
          <w:sz w:val="24"/>
          <w:szCs w:val="24"/>
        </w:rPr>
        <w:t>CARD15</w:t>
      </w:r>
      <w:r w:rsidRPr="007B4498">
        <w:rPr>
          <w:rFonts w:ascii="Book Antiqua" w:hAnsi="Book Antiqua"/>
          <w:sz w:val="24"/>
          <w:szCs w:val="24"/>
        </w:rPr>
        <w:t xml:space="preserve">, </w:t>
      </w:r>
      <w:r w:rsidRPr="007B4498">
        <w:rPr>
          <w:rFonts w:ascii="Book Antiqua" w:hAnsi="Book Antiqua"/>
          <w:i/>
          <w:sz w:val="24"/>
          <w:szCs w:val="24"/>
        </w:rPr>
        <w:t>MICA</w:t>
      </w:r>
      <w:r w:rsidRPr="007B4498">
        <w:rPr>
          <w:rFonts w:ascii="Book Antiqua" w:hAnsi="Book Antiqua"/>
          <w:sz w:val="24"/>
          <w:szCs w:val="24"/>
        </w:rPr>
        <w:t xml:space="preserve">, </w:t>
      </w:r>
      <w:r w:rsidRPr="007B4498">
        <w:rPr>
          <w:rFonts w:ascii="Book Antiqua" w:hAnsi="Book Antiqua"/>
          <w:i/>
          <w:sz w:val="24"/>
          <w:szCs w:val="24"/>
        </w:rPr>
        <w:t>MYD88</w:t>
      </w:r>
      <w:r w:rsidRPr="007B4498">
        <w:rPr>
          <w:rFonts w:ascii="Book Antiqua" w:hAnsi="Book Antiqua"/>
          <w:sz w:val="24"/>
          <w:szCs w:val="24"/>
        </w:rPr>
        <w:t xml:space="preserve">, </w:t>
      </w:r>
      <w:r w:rsidRPr="007B4498">
        <w:rPr>
          <w:rFonts w:ascii="Book Antiqua" w:hAnsi="Book Antiqua"/>
          <w:i/>
          <w:sz w:val="24"/>
          <w:szCs w:val="24"/>
        </w:rPr>
        <w:t>SLC22A4</w:t>
      </w:r>
      <w:r w:rsidRPr="007B4498">
        <w:rPr>
          <w:rFonts w:ascii="Book Antiqua" w:hAnsi="Book Antiqua"/>
          <w:sz w:val="24"/>
          <w:szCs w:val="24"/>
        </w:rPr>
        <w:t>,</w:t>
      </w:r>
      <w:r w:rsidRPr="007B4498">
        <w:rPr>
          <w:rFonts w:ascii="Book Antiqua" w:hAnsi="Book Antiqua"/>
          <w:i/>
          <w:sz w:val="24"/>
          <w:szCs w:val="24"/>
        </w:rPr>
        <w:t xml:space="preserve"> IFN-γ</w:t>
      </w:r>
      <w:r w:rsidRPr="007B4498">
        <w:rPr>
          <w:rFonts w:ascii="Book Antiqua" w:hAnsi="Book Antiqua"/>
          <w:sz w:val="24"/>
          <w:szCs w:val="24"/>
        </w:rPr>
        <w:t xml:space="preserve">, </w:t>
      </w:r>
      <w:r w:rsidRPr="007B4498">
        <w:rPr>
          <w:rFonts w:ascii="Book Antiqua" w:hAnsi="Book Antiqua"/>
          <w:i/>
          <w:sz w:val="24"/>
          <w:szCs w:val="24"/>
        </w:rPr>
        <w:t>LRRK2</w:t>
      </w:r>
      <w:r w:rsidRPr="007B4498">
        <w:rPr>
          <w:rFonts w:ascii="Book Antiqua" w:hAnsi="Book Antiqua"/>
          <w:sz w:val="24"/>
          <w:szCs w:val="24"/>
        </w:rPr>
        <w:t xml:space="preserve">, </w:t>
      </w:r>
      <w:r w:rsidRPr="007B4498">
        <w:rPr>
          <w:rFonts w:ascii="Book Antiqua" w:hAnsi="Book Antiqua"/>
          <w:i/>
          <w:sz w:val="24"/>
          <w:szCs w:val="24"/>
        </w:rPr>
        <w:t>HAMP</w:t>
      </w:r>
      <w:r w:rsidRPr="007B4498">
        <w:rPr>
          <w:rFonts w:ascii="Book Antiqua" w:hAnsi="Book Antiqua"/>
          <w:sz w:val="24"/>
          <w:szCs w:val="24"/>
        </w:rPr>
        <w:t xml:space="preserve">, </w:t>
      </w:r>
      <w:r w:rsidRPr="007B4498">
        <w:rPr>
          <w:rFonts w:ascii="Book Antiqua" w:hAnsi="Book Antiqua"/>
          <w:i/>
          <w:sz w:val="24"/>
          <w:szCs w:val="24"/>
        </w:rPr>
        <w:t>ACTB</w:t>
      </w:r>
      <w:r w:rsidRPr="007B4498">
        <w:rPr>
          <w:rFonts w:ascii="Book Antiqua" w:hAnsi="Book Antiqua"/>
          <w:sz w:val="24"/>
          <w:szCs w:val="24"/>
        </w:rPr>
        <w:t xml:space="preserve"> (high expression housekeeping gene), </w:t>
      </w:r>
      <w:r w:rsidRPr="007B4498">
        <w:rPr>
          <w:rFonts w:ascii="Book Antiqua" w:hAnsi="Book Antiqua"/>
          <w:i/>
          <w:sz w:val="24"/>
          <w:szCs w:val="24"/>
        </w:rPr>
        <w:t xml:space="preserve">HPTR1 </w:t>
      </w:r>
      <w:r w:rsidRPr="007B4498">
        <w:rPr>
          <w:rFonts w:ascii="Book Antiqua" w:hAnsi="Book Antiqua"/>
          <w:sz w:val="24"/>
          <w:szCs w:val="24"/>
        </w:rPr>
        <w:t xml:space="preserve">(low expression housekeeping gene) was measured using the </w:t>
      </w:r>
      <w:proofErr w:type="spellStart"/>
      <w:r w:rsidRPr="007B4498">
        <w:rPr>
          <w:rFonts w:ascii="Book Antiqua" w:hAnsi="Book Antiqua"/>
          <w:sz w:val="24"/>
          <w:szCs w:val="24"/>
        </w:rPr>
        <w:t>QuantiGene</w:t>
      </w:r>
      <w:proofErr w:type="spellEnd"/>
      <w:r w:rsidRPr="007B4498">
        <w:rPr>
          <w:rFonts w:ascii="Book Antiqua" w:hAnsi="Book Antiqua"/>
          <w:sz w:val="24"/>
          <w:szCs w:val="24"/>
        </w:rPr>
        <w:t xml:space="preserve">® </w:t>
      </w:r>
      <w:proofErr w:type="spellStart"/>
      <w:r w:rsidRPr="007B4498">
        <w:rPr>
          <w:rFonts w:ascii="Book Antiqua" w:hAnsi="Book Antiqua"/>
          <w:sz w:val="24"/>
          <w:szCs w:val="24"/>
        </w:rPr>
        <w:t>Plex</w:t>
      </w:r>
      <w:proofErr w:type="spellEnd"/>
      <w:r w:rsidRPr="007B4498">
        <w:rPr>
          <w:rFonts w:ascii="Book Antiqua" w:hAnsi="Book Antiqua"/>
          <w:sz w:val="24"/>
          <w:szCs w:val="24"/>
        </w:rPr>
        <w:t xml:space="preserve"> assay (Thermo-Fisher, MA, </w:t>
      </w:r>
      <w:r w:rsidR="000E1E97">
        <w:rPr>
          <w:rFonts w:ascii="Book Antiqua" w:hAnsi="Book Antiqua"/>
          <w:sz w:val="24"/>
          <w:szCs w:val="24"/>
        </w:rPr>
        <w:t>United States</w:t>
      </w:r>
      <w:r w:rsidRPr="007B4498">
        <w:rPr>
          <w:rFonts w:ascii="Book Antiqua" w:hAnsi="Book Antiqua"/>
          <w:sz w:val="24"/>
          <w:szCs w:val="24"/>
        </w:rPr>
        <w:t>).</w:t>
      </w:r>
    </w:p>
    <w:p w14:paraId="3652F8A8" w14:textId="44FA142C" w:rsidR="00EA6C59" w:rsidRPr="007B4498" w:rsidRDefault="00EA6C59" w:rsidP="007B4498">
      <w:pPr>
        <w:pStyle w:val="a3"/>
        <w:spacing w:line="360" w:lineRule="auto"/>
        <w:ind w:left="0" w:right="103" w:firstLineChars="100" w:firstLine="240"/>
        <w:rPr>
          <w:rFonts w:ascii="Book Antiqua" w:hAnsi="Book Antiqua"/>
          <w:lang w:val="en-US"/>
        </w:rPr>
      </w:pPr>
      <w:r w:rsidRPr="007B4498">
        <w:rPr>
          <w:rFonts w:ascii="Book Antiqua" w:hAnsi="Book Antiqua"/>
          <w:lang w:val="en-US"/>
        </w:rPr>
        <w:t xml:space="preserve">A panel of oligonucleotide capture probes was covalently linked to </w:t>
      </w:r>
      <w:proofErr w:type="spellStart"/>
      <w:r w:rsidRPr="007B4498">
        <w:rPr>
          <w:rFonts w:ascii="Book Antiqua" w:hAnsi="Book Antiqua"/>
          <w:lang w:val="en-US"/>
        </w:rPr>
        <w:t>carboxylated</w:t>
      </w:r>
      <w:proofErr w:type="spellEnd"/>
      <w:r w:rsidRPr="007B4498">
        <w:rPr>
          <w:rFonts w:ascii="Book Antiqua" w:hAnsi="Book Antiqua"/>
          <w:lang w:val="en-US"/>
        </w:rPr>
        <w:t xml:space="preserve"> fluorescently encoded beads (Luminex, Bio-Rad, MA, </w:t>
      </w:r>
      <w:r w:rsidR="000E1E97">
        <w:rPr>
          <w:rFonts w:ascii="Book Antiqua" w:hAnsi="Book Antiqua"/>
        </w:rPr>
        <w:t>United States</w:t>
      </w:r>
      <w:r w:rsidRPr="007B4498">
        <w:rPr>
          <w:rFonts w:ascii="Book Antiqua" w:hAnsi="Book Antiqua"/>
          <w:lang w:val="en-US"/>
        </w:rPr>
        <w:t xml:space="preserve">). Each probe has a unique sequence of 15 bases. Each sample lysate diluted at 1:1 and 1:2 was mixed with the pooled capture beads in a round-bottom assay well and hybridized for 16 h at 54 °C (final volume in each well was 100 µL). The assay mixture was </w:t>
      </w:r>
      <w:proofErr w:type="spellStart"/>
      <w:r w:rsidRPr="007B4498">
        <w:rPr>
          <w:rFonts w:ascii="Book Antiqua" w:hAnsi="Book Antiqua"/>
          <w:lang w:val="en-US"/>
        </w:rPr>
        <w:t>mooved</w:t>
      </w:r>
      <w:proofErr w:type="spellEnd"/>
      <w:r w:rsidRPr="007B4498">
        <w:rPr>
          <w:rFonts w:ascii="Book Antiqua" w:hAnsi="Book Antiqua"/>
          <w:lang w:val="en-US"/>
        </w:rPr>
        <w:t xml:space="preserve"> to a </w:t>
      </w:r>
      <w:proofErr w:type="spellStart"/>
      <w:r w:rsidRPr="007B4498">
        <w:rPr>
          <w:rFonts w:ascii="Book Antiqua" w:hAnsi="Book Antiqua"/>
          <w:lang w:val="en-US"/>
        </w:rPr>
        <w:t>MultiScreen</w:t>
      </w:r>
      <w:proofErr w:type="spellEnd"/>
      <w:r w:rsidRPr="007B4498">
        <w:rPr>
          <w:rFonts w:ascii="Book Antiqua" w:hAnsi="Book Antiqua"/>
          <w:lang w:val="en-US"/>
        </w:rPr>
        <w:t xml:space="preserve">® Filter Plate (Millipore, Billerica, MA, </w:t>
      </w:r>
      <w:r w:rsidR="000E1E97">
        <w:rPr>
          <w:rFonts w:ascii="Book Antiqua" w:hAnsi="Book Antiqua"/>
        </w:rPr>
        <w:t>United States</w:t>
      </w:r>
      <w:r w:rsidRPr="007B4498">
        <w:rPr>
          <w:rFonts w:ascii="Book Antiqua" w:hAnsi="Book Antiqua"/>
          <w:lang w:val="en-US"/>
        </w:rPr>
        <w:t xml:space="preserve">) and unbound material was filter-washed from the wells by rinsing 3 times with wash buffer. The plate was hybridized with 100 µL/well of </w:t>
      </w:r>
      <w:proofErr w:type="spellStart"/>
      <w:r w:rsidRPr="007B4498">
        <w:rPr>
          <w:rFonts w:ascii="Book Antiqua" w:hAnsi="Book Antiqua"/>
          <w:lang w:val="en-US"/>
        </w:rPr>
        <w:t>bDNA</w:t>
      </w:r>
      <w:proofErr w:type="spellEnd"/>
      <w:r w:rsidRPr="007B4498">
        <w:rPr>
          <w:rFonts w:ascii="Book Antiqua" w:hAnsi="Book Antiqua"/>
          <w:lang w:val="en-US"/>
        </w:rPr>
        <w:t xml:space="preserve"> amplifier in Amplifier Diluent (</w:t>
      </w:r>
      <w:proofErr w:type="spellStart"/>
      <w:r w:rsidRPr="007B4498">
        <w:rPr>
          <w:rFonts w:ascii="Book Antiqua" w:hAnsi="Book Antiqua"/>
          <w:lang w:val="en-US"/>
        </w:rPr>
        <w:t>Panomics</w:t>
      </w:r>
      <w:proofErr w:type="spellEnd"/>
      <w:r w:rsidRPr="007B4498">
        <w:rPr>
          <w:rFonts w:ascii="Book Antiqua" w:hAnsi="Book Antiqua"/>
          <w:lang w:val="en-US"/>
        </w:rPr>
        <w:t xml:space="preserve">, CA, </w:t>
      </w:r>
      <w:r w:rsidR="000E1E97">
        <w:rPr>
          <w:rFonts w:ascii="Book Antiqua" w:hAnsi="Book Antiqua"/>
        </w:rPr>
        <w:t>United States</w:t>
      </w:r>
      <w:r w:rsidRPr="007B4498">
        <w:rPr>
          <w:rFonts w:ascii="Book Antiqua" w:hAnsi="Book Antiqua"/>
          <w:lang w:val="en-US"/>
        </w:rPr>
        <w:t xml:space="preserve">) at 54 °C for 1 h. After the plate was filter- washed twice with wash buffer and incubated at 50 °C for 1 h with 100 µL/well of </w:t>
      </w:r>
      <w:r w:rsidRPr="007B4498">
        <w:rPr>
          <w:rFonts w:ascii="Book Antiqua" w:hAnsi="Book Antiqua"/>
          <w:spacing w:val="3"/>
          <w:lang w:val="en-US"/>
        </w:rPr>
        <w:t>5’-</w:t>
      </w:r>
      <w:proofErr w:type="gramStart"/>
      <w:r w:rsidRPr="007B4498">
        <w:rPr>
          <w:rFonts w:ascii="Book Antiqua" w:hAnsi="Book Antiqua"/>
          <w:lang w:val="en-US"/>
        </w:rPr>
        <w:t>dT(</w:t>
      </w:r>
      <w:proofErr w:type="gramEnd"/>
      <w:r w:rsidRPr="007B4498">
        <w:rPr>
          <w:rFonts w:ascii="Book Antiqua" w:hAnsi="Book Antiqua"/>
          <w:lang w:val="en-US"/>
        </w:rPr>
        <w:t>Biotin)-conjugated label probe (</w:t>
      </w:r>
      <w:proofErr w:type="spellStart"/>
      <w:r w:rsidRPr="007B4498">
        <w:rPr>
          <w:rFonts w:ascii="Book Antiqua" w:hAnsi="Book Antiqua"/>
          <w:lang w:val="en-US"/>
        </w:rPr>
        <w:t>Panomics</w:t>
      </w:r>
      <w:proofErr w:type="spellEnd"/>
      <w:r w:rsidRPr="007B4498">
        <w:rPr>
          <w:rFonts w:ascii="Book Antiqua" w:hAnsi="Book Antiqua"/>
          <w:lang w:val="en-US"/>
        </w:rPr>
        <w:t>, CA, United States) diluted in Label Probe Diluent (</w:t>
      </w:r>
      <w:proofErr w:type="spellStart"/>
      <w:r w:rsidRPr="007B4498">
        <w:rPr>
          <w:rFonts w:ascii="Book Antiqua" w:hAnsi="Book Antiqua"/>
          <w:lang w:val="en-US"/>
        </w:rPr>
        <w:t>Panomics</w:t>
      </w:r>
      <w:proofErr w:type="spellEnd"/>
      <w:r w:rsidRPr="007B4498">
        <w:rPr>
          <w:rFonts w:ascii="Book Antiqua" w:hAnsi="Book Antiqua"/>
          <w:lang w:val="en-US"/>
        </w:rPr>
        <w:t xml:space="preserve">, CA, United States). After 2 washes, streptavidin-conjugated R-phycoerythrin diluted in SA-PE diluent (20 mmol/L Tris-HCl, 400 mmol/L lithium chloride, 1 mL/L Tween 20, 1 </w:t>
      </w:r>
      <w:r w:rsidRPr="007B4498">
        <w:rPr>
          <w:rFonts w:ascii="Book Antiqua" w:hAnsi="Book Antiqua"/>
          <w:lang w:val="en-US"/>
        </w:rPr>
        <w:lastRenderedPageBreak/>
        <w:t xml:space="preserve">mL/L bovine serum albumin, and 5 mL/L </w:t>
      </w:r>
      <w:proofErr w:type="spellStart"/>
      <w:r w:rsidRPr="007B4498">
        <w:rPr>
          <w:rFonts w:ascii="Book Antiqua" w:hAnsi="Book Antiqua"/>
          <w:lang w:val="en-US"/>
        </w:rPr>
        <w:t>Micr</w:t>
      </w:r>
      <w:proofErr w:type="spellEnd"/>
      <w:r w:rsidRPr="007B4498">
        <w:rPr>
          <w:rFonts w:ascii="Book Antiqua" w:hAnsi="Book Antiqua"/>
          <w:lang w:val="en-US"/>
        </w:rPr>
        <w:t xml:space="preserve">-O-protect) was added and the plate was shaken and incubated at room temperature </w:t>
      </w:r>
      <w:r w:rsidRPr="007B4498">
        <w:rPr>
          <w:rFonts w:ascii="Book Antiqua" w:hAnsi="Book Antiqua"/>
          <w:spacing w:val="-2"/>
          <w:lang w:val="en-US"/>
        </w:rPr>
        <w:t xml:space="preserve">for </w:t>
      </w:r>
      <w:r w:rsidRPr="007B4498">
        <w:rPr>
          <w:rFonts w:ascii="Book Antiqua" w:hAnsi="Book Antiqua"/>
          <w:lang w:val="en-US"/>
        </w:rPr>
        <w:t xml:space="preserve">30 min. We washed the beads to remove unbound SA-PE and then evaluated them with Bio-Plex® 200 system (Bio-Rad, MA, United States). The SA-PE fluorescence measured from each bead was proportional to the number </w:t>
      </w:r>
      <w:r w:rsidRPr="007B4498">
        <w:rPr>
          <w:rFonts w:ascii="Book Antiqua" w:hAnsi="Book Antiqua"/>
          <w:spacing w:val="-4"/>
          <w:lang w:val="en-US"/>
        </w:rPr>
        <w:t>of</w:t>
      </w:r>
      <w:r w:rsidRPr="007B4498">
        <w:rPr>
          <w:rFonts w:ascii="Book Antiqua" w:hAnsi="Book Antiqua"/>
          <w:spacing w:val="49"/>
          <w:lang w:val="en-US"/>
        </w:rPr>
        <w:t xml:space="preserve"> </w:t>
      </w:r>
      <w:r w:rsidRPr="007B4498">
        <w:rPr>
          <w:rFonts w:ascii="Book Antiqua" w:hAnsi="Book Antiqua"/>
          <w:lang w:val="en-US"/>
        </w:rPr>
        <w:t xml:space="preserve">mRNA transcripts captured by the beads. Expression of target-specific RNA molecules was calculated as the mean values from triplicate cultures and normalized against </w:t>
      </w:r>
      <w:r w:rsidRPr="007B4498">
        <w:rPr>
          <w:rFonts w:ascii="Book Antiqua" w:hAnsi="Book Antiqua"/>
          <w:i/>
          <w:lang w:val="en-US"/>
        </w:rPr>
        <w:t xml:space="preserve">Actin </w:t>
      </w:r>
      <w:r w:rsidRPr="007B4498">
        <w:rPr>
          <w:rFonts w:ascii="Book Antiqua" w:hAnsi="Book Antiqua"/>
          <w:lang w:val="en-US"/>
        </w:rPr>
        <w:t>gene (high expression housekeeping</w:t>
      </w:r>
      <w:r w:rsidRPr="007B4498">
        <w:rPr>
          <w:rFonts w:ascii="Book Antiqua" w:hAnsi="Book Antiqua"/>
          <w:spacing w:val="10"/>
          <w:lang w:val="en-US"/>
        </w:rPr>
        <w:t xml:space="preserve"> </w:t>
      </w:r>
      <w:r w:rsidRPr="007B4498">
        <w:rPr>
          <w:rFonts w:ascii="Book Antiqua" w:hAnsi="Book Antiqua"/>
          <w:lang w:val="en-US"/>
        </w:rPr>
        <w:t>gene).</w:t>
      </w:r>
    </w:p>
    <w:p w14:paraId="281A283D" w14:textId="77777777" w:rsidR="00EA6C59" w:rsidRPr="007B4498" w:rsidRDefault="00EA6C59" w:rsidP="007B4498">
      <w:pPr>
        <w:pStyle w:val="a3"/>
        <w:spacing w:line="360" w:lineRule="auto"/>
        <w:ind w:left="0" w:right="103" w:firstLineChars="100" w:firstLine="240"/>
        <w:rPr>
          <w:rFonts w:ascii="Book Antiqua" w:hAnsi="Book Antiqua"/>
          <w:lang w:val="en-US"/>
        </w:rPr>
      </w:pPr>
    </w:p>
    <w:p w14:paraId="0E867285" w14:textId="77777777" w:rsidR="00EA6C59" w:rsidRPr="007B4498" w:rsidRDefault="00EA6C59" w:rsidP="007B4498">
      <w:pPr>
        <w:spacing w:line="360" w:lineRule="auto"/>
        <w:rPr>
          <w:rFonts w:ascii="Book Antiqua" w:hAnsi="Book Antiqua"/>
          <w:b/>
          <w:bCs/>
          <w:i/>
          <w:iCs/>
          <w:sz w:val="24"/>
          <w:szCs w:val="24"/>
        </w:rPr>
      </w:pPr>
      <w:r w:rsidRPr="007B4498">
        <w:rPr>
          <w:rFonts w:ascii="Book Antiqua" w:hAnsi="Book Antiqua"/>
          <w:b/>
          <w:bCs/>
          <w:i/>
          <w:iCs/>
          <w:w w:val="110"/>
          <w:sz w:val="24"/>
          <w:szCs w:val="24"/>
        </w:rPr>
        <w:t>Polymorphism</w:t>
      </w:r>
      <w:r w:rsidRPr="007B4498">
        <w:rPr>
          <w:rFonts w:ascii="Book Antiqua" w:hAnsi="Book Antiqua"/>
          <w:b/>
          <w:bCs/>
          <w:i/>
          <w:iCs/>
          <w:spacing w:val="16"/>
          <w:w w:val="110"/>
          <w:sz w:val="24"/>
          <w:szCs w:val="24"/>
        </w:rPr>
        <w:t xml:space="preserve"> </w:t>
      </w:r>
      <w:r w:rsidRPr="007B4498">
        <w:rPr>
          <w:rFonts w:ascii="Book Antiqua" w:hAnsi="Book Antiqua"/>
          <w:b/>
          <w:bCs/>
          <w:i/>
          <w:iCs/>
          <w:w w:val="110"/>
          <w:sz w:val="24"/>
          <w:szCs w:val="24"/>
        </w:rPr>
        <w:t>analysis</w:t>
      </w:r>
    </w:p>
    <w:p w14:paraId="56E4214C" w14:textId="77777777" w:rsidR="00EA6C59" w:rsidRPr="007B4498" w:rsidRDefault="00EA6C59" w:rsidP="007B4498">
      <w:pPr>
        <w:pStyle w:val="a3"/>
        <w:spacing w:line="360" w:lineRule="auto"/>
        <w:ind w:left="0" w:right="102"/>
        <w:rPr>
          <w:rFonts w:ascii="Book Antiqua" w:hAnsi="Book Antiqua"/>
          <w:lang w:val="en-US"/>
        </w:rPr>
      </w:pPr>
      <w:r w:rsidRPr="007B4498">
        <w:rPr>
          <w:rFonts w:ascii="Book Antiqua" w:hAnsi="Book Antiqua"/>
          <w:lang w:val="en-US"/>
        </w:rPr>
        <w:t xml:space="preserve">A standard non-enzymatic method, using the QIA-AMP® DNA Blood Maxi Kit (Qiagen GmbH, Hilden, Germany) was used to extract Genomic DNA from peripheral blood leucocytes of all CD patients and healthy controls. In addition, DNA samples from 70 healthy Caucasian subjects (140 alleles) were </w:t>
      </w:r>
      <w:proofErr w:type="spellStart"/>
      <w:r w:rsidRPr="007B4498">
        <w:rPr>
          <w:rFonts w:ascii="Book Antiqua" w:hAnsi="Book Antiqua"/>
          <w:lang w:val="en-US"/>
        </w:rPr>
        <w:t>analysed</w:t>
      </w:r>
      <w:proofErr w:type="spellEnd"/>
      <w:r w:rsidRPr="007B4498">
        <w:rPr>
          <w:rFonts w:ascii="Book Antiqua" w:hAnsi="Book Antiqua"/>
          <w:lang w:val="en-US"/>
        </w:rPr>
        <w:t xml:space="preserve"> as controls. Three exons of the </w:t>
      </w:r>
      <w:r w:rsidRPr="007B4498">
        <w:rPr>
          <w:rFonts w:ascii="Book Antiqua" w:hAnsi="Book Antiqua"/>
          <w:i/>
          <w:lang w:val="en-US"/>
        </w:rPr>
        <w:t xml:space="preserve">CARD15/NOD2 </w:t>
      </w:r>
      <w:r w:rsidRPr="007B4498">
        <w:rPr>
          <w:rFonts w:ascii="Book Antiqua" w:hAnsi="Book Antiqua"/>
          <w:lang w:val="en-US"/>
        </w:rPr>
        <w:t xml:space="preserve">gene (Exon 4, Exon 8, Exon 11), were amplified by PCR using pairs of primers derived from the published sequence of the gene (available upon request). Each </w:t>
      </w:r>
      <w:proofErr w:type="gramStart"/>
      <w:r w:rsidRPr="007B4498">
        <w:rPr>
          <w:rFonts w:ascii="Book Antiqua" w:hAnsi="Book Antiqua"/>
          <w:lang w:val="en-US"/>
        </w:rPr>
        <w:t>exons</w:t>
      </w:r>
      <w:proofErr w:type="gramEnd"/>
      <w:r w:rsidRPr="007B4498">
        <w:rPr>
          <w:rFonts w:ascii="Book Antiqua" w:hAnsi="Book Antiqua"/>
          <w:lang w:val="en-US"/>
        </w:rPr>
        <w:t xml:space="preserve"> is associated with the three main single-nucleotide polymorphisms (SNPs) (R702W-C2104T; G908R-G2722C; 1007fs-3020insC). These three main variants, associated with susceptibility to CD, represented 32%, 18%, and 31%, respectively, of the total CD </w:t>
      </w:r>
      <w:proofErr w:type="gramStart"/>
      <w:r w:rsidRPr="007B4498">
        <w:rPr>
          <w:rFonts w:ascii="Book Antiqua" w:hAnsi="Book Antiqua"/>
          <w:lang w:val="en-US"/>
        </w:rPr>
        <w:t>mutations</w:t>
      </w:r>
      <w:r w:rsidRPr="007B4498">
        <w:rPr>
          <w:rFonts w:ascii="Book Antiqua" w:hAnsi="Book Antiqua"/>
          <w:vertAlign w:val="superscript"/>
          <w:lang w:val="en-US"/>
        </w:rPr>
        <w:t>[</w:t>
      </w:r>
      <w:proofErr w:type="gramEnd"/>
      <w:r w:rsidRPr="007B4498">
        <w:rPr>
          <w:rFonts w:ascii="Book Antiqua" w:hAnsi="Book Antiqua"/>
          <w:vertAlign w:val="superscript"/>
          <w:lang w:val="en-US"/>
        </w:rPr>
        <w:t>13</w:t>
      </w:r>
      <w:r w:rsidR="00300271" w:rsidRPr="007B4498">
        <w:rPr>
          <w:rFonts w:ascii="Book Antiqua" w:hAnsi="Book Antiqua"/>
          <w:vertAlign w:val="superscript"/>
          <w:lang w:val="en-US"/>
        </w:rPr>
        <w:t>-</w:t>
      </w:r>
      <w:r w:rsidRPr="007B4498">
        <w:rPr>
          <w:rFonts w:ascii="Book Antiqua" w:hAnsi="Book Antiqua"/>
          <w:vertAlign w:val="superscript"/>
          <w:lang w:val="en-US"/>
        </w:rPr>
        <w:t>15]</w:t>
      </w:r>
      <w:r w:rsidRPr="007B4498">
        <w:rPr>
          <w:rFonts w:ascii="Book Antiqua" w:hAnsi="Book Antiqua"/>
          <w:lang w:val="en-US"/>
        </w:rPr>
        <w:t>.</w:t>
      </w:r>
    </w:p>
    <w:p w14:paraId="08DE374E" w14:textId="77777777" w:rsidR="00EA6C59" w:rsidRPr="007B4498" w:rsidRDefault="00EA6C59" w:rsidP="007B4498">
      <w:pPr>
        <w:pStyle w:val="a3"/>
        <w:spacing w:line="360" w:lineRule="auto"/>
        <w:ind w:left="0" w:right="108" w:firstLineChars="100" w:firstLine="234"/>
        <w:rPr>
          <w:rFonts w:ascii="Book Antiqua" w:hAnsi="Book Antiqua"/>
          <w:lang w:val="en-US"/>
        </w:rPr>
      </w:pPr>
      <w:r w:rsidRPr="007B4498">
        <w:rPr>
          <w:rFonts w:ascii="Book Antiqua" w:hAnsi="Book Antiqua"/>
          <w:spacing w:val="-3"/>
          <w:lang w:val="en-US"/>
        </w:rPr>
        <w:t xml:space="preserve">The </w:t>
      </w:r>
      <w:proofErr w:type="spellStart"/>
      <w:r w:rsidRPr="007B4498">
        <w:rPr>
          <w:rFonts w:ascii="Book Antiqua" w:hAnsi="Book Antiqua"/>
          <w:lang w:val="en-US"/>
        </w:rPr>
        <w:t>BigDye</w:t>
      </w:r>
      <w:proofErr w:type="spellEnd"/>
      <w:r w:rsidRPr="007B4498">
        <w:rPr>
          <w:rFonts w:ascii="Book Antiqua" w:hAnsi="Book Antiqua"/>
          <w:lang w:val="en-US"/>
        </w:rPr>
        <w:t xml:space="preserve">® Terminator Cycle Sequencing kit (Applied Biosystems, CA, </w:t>
      </w:r>
      <w:r w:rsidR="00300271" w:rsidRPr="007B4498">
        <w:rPr>
          <w:rFonts w:ascii="Book Antiqua" w:hAnsi="Book Antiqua"/>
          <w:lang w:val="en-US"/>
        </w:rPr>
        <w:t>United States</w:t>
      </w:r>
      <w:r w:rsidRPr="007B4498">
        <w:rPr>
          <w:rFonts w:ascii="Book Antiqua" w:hAnsi="Book Antiqua"/>
          <w:lang w:val="en-US"/>
        </w:rPr>
        <w:t>)</w:t>
      </w:r>
      <w:r w:rsidR="00300271" w:rsidRPr="007B4498">
        <w:rPr>
          <w:rFonts w:ascii="Book Antiqua" w:hAnsi="Book Antiqua"/>
          <w:lang w:val="en-US"/>
        </w:rPr>
        <w:t xml:space="preserve"> </w:t>
      </w:r>
      <w:r w:rsidRPr="007B4498">
        <w:rPr>
          <w:rFonts w:ascii="Book Antiqua" w:hAnsi="Book Antiqua"/>
          <w:lang w:val="en-US"/>
        </w:rPr>
        <w:t>was used to perform direct</w:t>
      </w:r>
      <w:r w:rsidRPr="007B4498">
        <w:rPr>
          <w:rFonts w:ascii="Book Antiqua" w:hAnsi="Book Antiqua"/>
          <w:spacing w:val="-8"/>
          <w:lang w:val="en-US"/>
        </w:rPr>
        <w:t xml:space="preserve"> </w:t>
      </w:r>
      <w:r w:rsidRPr="007B4498">
        <w:rPr>
          <w:rFonts w:ascii="Book Antiqua" w:hAnsi="Book Antiqua"/>
          <w:lang w:val="en-US"/>
        </w:rPr>
        <w:t>sequencing</w:t>
      </w:r>
      <w:r w:rsidRPr="007B4498">
        <w:rPr>
          <w:rFonts w:ascii="Book Antiqua" w:hAnsi="Book Antiqua"/>
          <w:spacing w:val="-6"/>
          <w:lang w:val="en-US"/>
        </w:rPr>
        <w:t xml:space="preserve"> </w:t>
      </w:r>
      <w:r w:rsidRPr="007B4498">
        <w:rPr>
          <w:rFonts w:ascii="Book Antiqua" w:hAnsi="Book Antiqua"/>
          <w:lang w:val="en-US"/>
        </w:rPr>
        <w:t>of</w:t>
      </w:r>
      <w:r w:rsidRPr="007B4498">
        <w:rPr>
          <w:rFonts w:ascii="Book Antiqua" w:hAnsi="Book Antiqua"/>
          <w:spacing w:val="-5"/>
          <w:lang w:val="en-US"/>
        </w:rPr>
        <w:t xml:space="preserve"> </w:t>
      </w:r>
      <w:r w:rsidRPr="007B4498">
        <w:rPr>
          <w:rFonts w:ascii="Book Antiqua" w:hAnsi="Book Antiqua"/>
          <w:lang w:val="en-US"/>
        </w:rPr>
        <w:t>PCR</w:t>
      </w:r>
      <w:r w:rsidRPr="007B4498">
        <w:rPr>
          <w:rFonts w:ascii="Book Antiqua" w:hAnsi="Book Antiqua"/>
          <w:spacing w:val="-7"/>
          <w:lang w:val="en-US"/>
        </w:rPr>
        <w:t xml:space="preserve"> </w:t>
      </w:r>
      <w:r w:rsidRPr="007B4498">
        <w:rPr>
          <w:rFonts w:ascii="Book Antiqua" w:hAnsi="Book Antiqua"/>
          <w:lang w:val="en-US"/>
        </w:rPr>
        <w:t>amplified</w:t>
      </w:r>
      <w:r w:rsidRPr="007B4498">
        <w:rPr>
          <w:rFonts w:ascii="Book Antiqua" w:hAnsi="Book Antiqua"/>
          <w:spacing w:val="-4"/>
          <w:lang w:val="en-US"/>
        </w:rPr>
        <w:t xml:space="preserve"> </w:t>
      </w:r>
      <w:r w:rsidRPr="007B4498">
        <w:rPr>
          <w:rFonts w:ascii="Book Antiqua" w:hAnsi="Book Antiqua"/>
          <w:lang w:val="en-US"/>
        </w:rPr>
        <w:t>products</w:t>
      </w:r>
      <w:r w:rsidRPr="007B4498">
        <w:rPr>
          <w:rFonts w:ascii="Book Antiqua" w:hAnsi="Book Antiqua"/>
          <w:spacing w:val="-7"/>
          <w:lang w:val="en-US"/>
        </w:rPr>
        <w:t xml:space="preserve"> </w:t>
      </w:r>
      <w:r w:rsidRPr="007B4498">
        <w:rPr>
          <w:rFonts w:ascii="Book Antiqua" w:hAnsi="Book Antiqua"/>
          <w:lang w:val="en-US"/>
        </w:rPr>
        <w:t>(SNPs</w:t>
      </w:r>
      <w:r w:rsidRPr="007B4498">
        <w:rPr>
          <w:rFonts w:ascii="Book Antiqua" w:hAnsi="Book Antiqua"/>
          <w:spacing w:val="-6"/>
          <w:lang w:val="en-US"/>
        </w:rPr>
        <w:t xml:space="preserve"> </w:t>
      </w:r>
      <w:r w:rsidRPr="007B4498">
        <w:rPr>
          <w:rFonts w:ascii="Book Antiqua" w:hAnsi="Book Antiqua"/>
          <w:lang w:val="en-US"/>
        </w:rPr>
        <w:t>rs87950,</w:t>
      </w:r>
      <w:r w:rsidRPr="007B4498">
        <w:rPr>
          <w:rFonts w:ascii="Book Antiqua" w:hAnsi="Book Antiqua"/>
          <w:spacing w:val="-4"/>
          <w:lang w:val="en-US"/>
        </w:rPr>
        <w:t xml:space="preserve"> </w:t>
      </w:r>
      <w:r w:rsidRPr="007B4498">
        <w:rPr>
          <w:rFonts w:ascii="Book Antiqua" w:hAnsi="Book Antiqua"/>
          <w:lang w:val="en-US"/>
        </w:rPr>
        <w:t>rs127951,</w:t>
      </w:r>
      <w:r w:rsidRPr="007B4498">
        <w:rPr>
          <w:rFonts w:ascii="Book Antiqua" w:hAnsi="Book Antiqua"/>
          <w:spacing w:val="-6"/>
          <w:lang w:val="en-US"/>
        </w:rPr>
        <w:t xml:space="preserve"> </w:t>
      </w:r>
      <w:r w:rsidRPr="007B4498">
        <w:rPr>
          <w:rFonts w:ascii="Book Antiqua" w:hAnsi="Book Antiqua"/>
          <w:lang w:val="en-US"/>
        </w:rPr>
        <w:t>and</w:t>
      </w:r>
      <w:r w:rsidRPr="007B4498">
        <w:rPr>
          <w:rFonts w:ascii="Book Antiqua" w:hAnsi="Book Antiqua"/>
          <w:spacing w:val="-5"/>
          <w:lang w:val="en-US"/>
        </w:rPr>
        <w:t xml:space="preserve"> </w:t>
      </w:r>
      <w:r w:rsidRPr="007B4498">
        <w:rPr>
          <w:rFonts w:ascii="Book Antiqua" w:hAnsi="Book Antiqua"/>
          <w:lang w:val="en-US"/>
        </w:rPr>
        <w:t>rs137955)</w:t>
      </w:r>
      <w:r w:rsidRPr="007B4498">
        <w:rPr>
          <w:rFonts w:ascii="Book Antiqua" w:hAnsi="Book Antiqua"/>
          <w:spacing w:val="-5"/>
          <w:lang w:val="en-US"/>
        </w:rPr>
        <w:t xml:space="preserve"> </w:t>
      </w:r>
      <w:r w:rsidRPr="007B4498">
        <w:rPr>
          <w:rFonts w:ascii="Book Antiqua" w:hAnsi="Book Antiqua"/>
          <w:lang w:val="en-US"/>
        </w:rPr>
        <w:t>of</w:t>
      </w:r>
      <w:r w:rsidRPr="007B4498">
        <w:rPr>
          <w:rFonts w:ascii="Book Antiqua" w:hAnsi="Book Antiqua"/>
          <w:spacing w:val="-5"/>
          <w:lang w:val="en-US"/>
        </w:rPr>
        <w:t xml:space="preserve"> </w:t>
      </w:r>
      <w:r w:rsidRPr="007B4498">
        <w:rPr>
          <w:rFonts w:ascii="Book Antiqua" w:hAnsi="Book Antiqua"/>
          <w:lang w:val="en-US"/>
        </w:rPr>
        <w:t xml:space="preserve">the </w:t>
      </w:r>
      <w:r w:rsidRPr="007B4498">
        <w:rPr>
          <w:rFonts w:ascii="Book Antiqua" w:hAnsi="Book Antiqua"/>
          <w:i/>
          <w:lang w:val="en-US"/>
        </w:rPr>
        <w:t xml:space="preserve">CARD15/NOD2 </w:t>
      </w:r>
      <w:r w:rsidRPr="007B4498">
        <w:rPr>
          <w:rFonts w:ascii="Book Antiqua" w:hAnsi="Book Antiqua"/>
          <w:lang w:val="en-US"/>
        </w:rPr>
        <w:t xml:space="preserve">gene. The samples were </w:t>
      </w:r>
      <w:proofErr w:type="spellStart"/>
      <w:r w:rsidRPr="007B4498">
        <w:rPr>
          <w:rFonts w:ascii="Book Antiqua" w:hAnsi="Book Antiqua"/>
          <w:lang w:val="en-US"/>
        </w:rPr>
        <w:t>analysed</w:t>
      </w:r>
      <w:proofErr w:type="spellEnd"/>
      <w:r w:rsidRPr="007B4498">
        <w:rPr>
          <w:rFonts w:ascii="Book Antiqua" w:hAnsi="Book Antiqua"/>
          <w:lang w:val="en-US"/>
        </w:rPr>
        <w:t xml:space="preserve"> in </w:t>
      </w:r>
      <w:r w:rsidRPr="007B4498">
        <w:rPr>
          <w:rFonts w:ascii="Book Antiqua" w:hAnsi="Book Antiqua"/>
          <w:spacing w:val="4"/>
          <w:lang w:val="en-US"/>
        </w:rPr>
        <w:t xml:space="preserve">an </w:t>
      </w:r>
      <w:r w:rsidRPr="007B4498">
        <w:rPr>
          <w:rFonts w:ascii="Book Antiqua" w:hAnsi="Book Antiqua"/>
          <w:lang w:val="en-US"/>
        </w:rPr>
        <w:t xml:space="preserve">ABI Prism® 310 genetic analyzer (Applied Biosystems, CA, </w:t>
      </w:r>
      <w:r w:rsidR="00300271" w:rsidRPr="007B4498">
        <w:rPr>
          <w:rFonts w:ascii="Book Antiqua" w:hAnsi="Book Antiqua"/>
          <w:lang w:val="en-US"/>
        </w:rPr>
        <w:t>United States</w:t>
      </w:r>
      <w:r w:rsidRPr="007B4498">
        <w:rPr>
          <w:rFonts w:ascii="Book Antiqua" w:hAnsi="Book Antiqua"/>
          <w:lang w:val="en-US"/>
        </w:rPr>
        <w:t>). The of the sequences were confirmed with the analysis of newly-amplified fragments and the sequencing of both DNA</w:t>
      </w:r>
      <w:r w:rsidRPr="007B4498">
        <w:rPr>
          <w:rFonts w:ascii="Book Antiqua" w:hAnsi="Book Antiqua"/>
          <w:spacing w:val="36"/>
          <w:lang w:val="en-US"/>
        </w:rPr>
        <w:t xml:space="preserve"> </w:t>
      </w:r>
      <w:r w:rsidRPr="007B4498">
        <w:rPr>
          <w:rFonts w:ascii="Book Antiqua" w:hAnsi="Book Antiqua"/>
          <w:lang w:val="en-US"/>
        </w:rPr>
        <w:t>strands.</w:t>
      </w:r>
    </w:p>
    <w:p w14:paraId="4FFC64E1" w14:textId="77777777" w:rsidR="00EA6C59" w:rsidRPr="007B4498" w:rsidRDefault="00EA6C59" w:rsidP="007B4498">
      <w:pPr>
        <w:pStyle w:val="a3"/>
        <w:spacing w:line="360" w:lineRule="auto"/>
        <w:ind w:left="0"/>
        <w:rPr>
          <w:rFonts w:ascii="Book Antiqua" w:hAnsi="Book Antiqua"/>
          <w:lang w:val="en-US"/>
        </w:rPr>
      </w:pPr>
    </w:p>
    <w:p w14:paraId="20B6F8C3" w14:textId="77777777" w:rsidR="00300271" w:rsidRPr="007B4498" w:rsidRDefault="00300271" w:rsidP="007B4498">
      <w:pPr>
        <w:spacing w:line="360" w:lineRule="auto"/>
        <w:rPr>
          <w:rFonts w:ascii="Book Antiqua" w:eastAsia="Georgia" w:hAnsi="Book Antiqua" w:cs="Georgia"/>
          <w:b/>
          <w:bCs/>
          <w:i/>
          <w:iCs/>
          <w:kern w:val="0"/>
          <w:sz w:val="24"/>
          <w:szCs w:val="24"/>
          <w:lang w:eastAsia="it-IT" w:bidi="it-IT"/>
        </w:rPr>
      </w:pPr>
      <w:r w:rsidRPr="007B4498">
        <w:rPr>
          <w:rFonts w:ascii="Book Antiqua" w:eastAsia="Georgia" w:hAnsi="Book Antiqua" w:cs="Georgia"/>
          <w:b/>
          <w:bCs/>
          <w:i/>
          <w:iCs/>
          <w:kern w:val="0"/>
          <w:sz w:val="24"/>
          <w:szCs w:val="24"/>
          <w:lang w:eastAsia="it-IT" w:bidi="it-IT"/>
        </w:rPr>
        <w:t>Statistical analysis</w:t>
      </w:r>
    </w:p>
    <w:p w14:paraId="26720F55" w14:textId="77777777" w:rsidR="00300271" w:rsidRPr="007B4498" w:rsidRDefault="00300271" w:rsidP="007B4498">
      <w:pPr>
        <w:pStyle w:val="a3"/>
        <w:spacing w:line="360" w:lineRule="auto"/>
        <w:ind w:left="0" w:right="106"/>
        <w:rPr>
          <w:rFonts w:ascii="Book Antiqua" w:hAnsi="Book Antiqua"/>
          <w:lang w:val="en-US"/>
        </w:rPr>
      </w:pPr>
      <w:r w:rsidRPr="007B4498">
        <w:rPr>
          <w:rFonts w:ascii="Book Antiqua" w:hAnsi="Book Antiqua"/>
          <w:lang w:val="en-US"/>
        </w:rPr>
        <w:lastRenderedPageBreak/>
        <w:t xml:space="preserve">SSPS software </w:t>
      </w:r>
      <w:proofErr w:type="spellStart"/>
      <w:r w:rsidRPr="007B4498">
        <w:rPr>
          <w:rFonts w:ascii="Book Antiqua" w:hAnsi="Book Antiqua"/>
          <w:lang w:val="en-US"/>
        </w:rPr>
        <w:t>vers</w:t>
      </w:r>
      <w:proofErr w:type="spellEnd"/>
      <w:r w:rsidRPr="007B4498">
        <w:rPr>
          <w:rFonts w:ascii="Book Antiqua" w:hAnsi="Book Antiqua"/>
          <w:lang w:val="en-US"/>
        </w:rPr>
        <w:t xml:space="preserve">. 10 (SPSS Inc., IL, United States) was used to perform the statistical analysis. All comparisons of genes mRNA expression in tissues (non-inflamed and inflamed areas) were performed by non-parametric assay (Mann-Whitney test, Wilcoxon test). Data are reported as mean and ranges unless otherwise stated. A </w:t>
      </w:r>
      <w:r w:rsidRPr="007B4498">
        <w:rPr>
          <w:rFonts w:ascii="Book Antiqua" w:hAnsi="Book Antiqua"/>
          <w:i/>
          <w:lang w:val="en-US"/>
        </w:rPr>
        <w:t>P</w:t>
      </w:r>
      <w:r w:rsidRPr="007B4498">
        <w:rPr>
          <w:rFonts w:ascii="Book Antiqua" w:hAnsi="Book Antiqua"/>
          <w:lang w:val="en-US"/>
        </w:rPr>
        <w:t>-value &lt; 0.05 was accepted as statistically</w:t>
      </w:r>
      <w:r w:rsidRPr="007B4498">
        <w:rPr>
          <w:rFonts w:ascii="Book Antiqua" w:hAnsi="Book Antiqua"/>
          <w:spacing w:val="3"/>
          <w:lang w:val="en-US"/>
        </w:rPr>
        <w:t xml:space="preserve"> </w:t>
      </w:r>
      <w:r w:rsidRPr="007B4498">
        <w:rPr>
          <w:rFonts w:ascii="Book Antiqua" w:hAnsi="Book Antiqua"/>
          <w:lang w:val="en-US"/>
        </w:rPr>
        <w:t xml:space="preserve">significant. Furthermore, to better characterize the different clinical CD phenotypes, we compared the results regarding the </w:t>
      </w:r>
      <w:r w:rsidRPr="007B4498">
        <w:rPr>
          <w:rFonts w:ascii="Book Antiqua" w:hAnsi="Book Antiqua"/>
          <w:i/>
          <w:lang w:val="en-US"/>
        </w:rPr>
        <w:t>CARD15</w:t>
      </w:r>
      <w:r w:rsidRPr="007B4498">
        <w:rPr>
          <w:rFonts w:ascii="Book Antiqua" w:hAnsi="Book Antiqua"/>
          <w:lang w:val="en-US"/>
        </w:rPr>
        <w:t xml:space="preserve">, </w:t>
      </w:r>
      <w:r w:rsidRPr="007B4498">
        <w:rPr>
          <w:rFonts w:ascii="Book Antiqua" w:hAnsi="Book Antiqua"/>
          <w:i/>
          <w:lang w:val="en-US"/>
        </w:rPr>
        <w:t>CCR6</w:t>
      </w:r>
      <w:r w:rsidRPr="007B4498">
        <w:rPr>
          <w:rFonts w:ascii="Book Antiqua" w:hAnsi="Book Antiqua"/>
          <w:lang w:val="en-US"/>
        </w:rPr>
        <w:t xml:space="preserve">, interferon gamma, and </w:t>
      </w:r>
      <w:r w:rsidRPr="000E1E97">
        <w:rPr>
          <w:rFonts w:ascii="Book Antiqua" w:hAnsi="Book Antiqua"/>
          <w:i/>
          <w:iCs/>
          <w:lang w:val="en-US"/>
        </w:rPr>
        <w:t>IL-17A</w:t>
      </w:r>
      <w:r w:rsidRPr="007B4498">
        <w:rPr>
          <w:rFonts w:ascii="Book Antiqua" w:hAnsi="Book Antiqua"/>
          <w:lang w:val="en-US"/>
        </w:rPr>
        <w:t xml:space="preserve"> genes to colonic CD patients previously examined for these same genes.</w:t>
      </w:r>
    </w:p>
    <w:p w14:paraId="00C2F617" w14:textId="77777777" w:rsidR="00300271" w:rsidRPr="007B4498" w:rsidRDefault="00300271" w:rsidP="007B4498">
      <w:pPr>
        <w:pStyle w:val="a3"/>
        <w:spacing w:line="360" w:lineRule="auto"/>
        <w:ind w:right="106"/>
        <w:rPr>
          <w:rFonts w:ascii="Book Antiqua" w:hAnsi="Book Antiqua"/>
          <w:lang w:val="en-US"/>
        </w:rPr>
      </w:pPr>
    </w:p>
    <w:p w14:paraId="52678B66" w14:textId="77777777" w:rsidR="00300271" w:rsidRPr="007B4498" w:rsidRDefault="00300271" w:rsidP="007B4498">
      <w:pPr>
        <w:pStyle w:val="a3"/>
        <w:spacing w:line="360" w:lineRule="auto"/>
        <w:ind w:left="0" w:right="106"/>
        <w:rPr>
          <w:rFonts w:ascii="Book Antiqua" w:hAnsi="Book Antiqua"/>
          <w:b/>
          <w:bCs/>
          <w:i/>
          <w:iCs/>
          <w:lang w:val="en-US"/>
        </w:rPr>
      </w:pPr>
      <w:r w:rsidRPr="007B4498">
        <w:rPr>
          <w:rFonts w:ascii="Book Antiqua" w:hAnsi="Book Antiqua"/>
          <w:b/>
          <w:bCs/>
          <w:i/>
          <w:iCs/>
          <w:w w:val="115"/>
          <w:lang w:val="en-US"/>
        </w:rPr>
        <w:t>Histological analysis</w:t>
      </w:r>
    </w:p>
    <w:p w14:paraId="695BA6FD" w14:textId="77777777" w:rsidR="00300271" w:rsidRPr="007B4498" w:rsidRDefault="00300271" w:rsidP="007B4498">
      <w:pPr>
        <w:pStyle w:val="a3"/>
        <w:spacing w:line="360" w:lineRule="auto"/>
        <w:ind w:left="0" w:right="101"/>
        <w:rPr>
          <w:rFonts w:ascii="Book Antiqua" w:hAnsi="Book Antiqua"/>
          <w:lang w:val="en-US"/>
        </w:rPr>
      </w:pPr>
      <w:r w:rsidRPr="007B4498">
        <w:rPr>
          <w:rFonts w:ascii="Book Antiqua" w:hAnsi="Book Antiqua"/>
          <w:lang w:val="en-US"/>
        </w:rPr>
        <w:t xml:space="preserve">Once removed, tissue samples were rinsed in 0.1 M, pH 7.0 cacodylate buffer, the same used in prefixation and further steps of histological preparation. Samples were then placed in </w:t>
      </w:r>
      <w:proofErr w:type="spellStart"/>
      <w:r w:rsidRPr="007B4498">
        <w:rPr>
          <w:rFonts w:ascii="Book Antiqua" w:hAnsi="Book Antiqua"/>
          <w:lang w:val="en-US"/>
        </w:rPr>
        <w:t>Karnovsky</w:t>
      </w:r>
      <w:proofErr w:type="spellEnd"/>
      <w:r w:rsidRPr="007B4498">
        <w:rPr>
          <w:rFonts w:ascii="Book Antiqua" w:hAnsi="Book Antiqua"/>
          <w:lang w:val="en-US"/>
        </w:rPr>
        <w:t xml:space="preserve"> (1965</w:t>
      </w:r>
      <w:proofErr w:type="gramStart"/>
      <w:r w:rsidRPr="007B4498">
        <w:rPr>
          <w:rFonts w:ascii="Book Antiqua" w:hAnsi="Book Antiqua"/>
          <w:lang w:val="en-US"/>
        </w:rPr>
        <w:t>)</w:t>
      </w:r>
      <w:r w:rsidRPr="007B4498">
        <w:rPr>
          <w:rFonts w:ascii="Book Antiqua" w:hAnsi="Book Antiqua"/>
          <w:vertAlign w:val="superscript"/>
          <w:lang w:val="en-US"/>
        </w:rPr>
        <w:t>[</w:t>
      </w:r>
      <w:proofErr w:type="gramEnd"/>
      <w:r w:rsidRPr="007B4498">
        <w:rPr>
          <w:rFonts w:ascii="Book Antiqua" w:hAnsi="Book Antiqua"/>
          <w:vertAlign w:val="superscript"/>
          <w:lang w:val="en-US"/>
        </w:rPr>
        <w:t>16]</w:t>
      </w:r>
      <w:r w:rsidRPr="007B4498">
        <w:rPr>
          <w:rFonts w:ascii="Book Antiqua" w:hAnsi="Book Antiqua"/>
          <w:lang w:val="en-US"/>
        </w:rPr>
        <w:t>, aldehyde solution, and after 3 h prefixation (4°C), underwent prolonged washing in the buffer.</w:t>
      </w:r>
      <w:r w:rsidRPr="007B4498">
        <w:rPr>
          <w:rFonts w:ascii="Book Antiqua" w:hAnsi="Book Antiqua"/>
          <w:spacing w:val="16"/>
          <w:lang w:val="en-US"/>
        </w:rPr>
        <w:t xml:space="preserve"> </w:t>
      </w:r>
      <w:r w:rsidRPr="007B4498">
        <w:rPr>
          <w:rFonts w:ascii="Book Antiqua" w:hAnsi="Book Antiqua"/>
          <w:lang w:val="en-US"/>
        </w:rPr>
        <w:t>Surgery specimens were reduced into approximately 20 mm</w:t>
      </w:r>
      <w:r w:rsidRPr="007B4498">
        <w:rPr>
          <w:rFonts w:ascii="Book Antiqua" w:hAnsi="Book Antiqua"/>
          <w:vertAlign w:val="superscript"/>
          <w:lang w:val="en-US"/>
        </w:rPr>
        <w:t>3</w:t>
      </w:r>
      <w:r w:rsidRPr="007B4498">
        <w:rPr>
          <w:rFonts w:ascii="Book Antiqua" w:hAnsi="Book Antiqua"/>
          <w:lang w:val="en-US"/>
        </w:rPr>
        <w:t xml:space="preserve"> fragments that were post-fixed (1 h 30 min, 4°C) with 1% OsO4 in cacodylate. These specimens were washed in the buffer, dehydrated in graded ethanol series, soaked in propylene oxide, and embedded in </w:t>
      </w:r>
      <w:proofErr w:type="spellStart"/>
      <w:r w:rsidRPr="007B4498">
        <w:rPr>
          <w:rFonts w:ascii="Book Antiqua" w:hAnsi="Book Antiqua"/>
          <w:lang w:val="en-US"/>
        </w:rPr>
        <w:t>Epon</w:t>
      </w:r>
      <w:proofErr w:type="spellEnd"/>
      <w:r w:rsidRPr="007B4498">
        <w:rPr>
          <w:rFonts w:ascii="Book Antiqua" w:hAnsi="Book Antiqua"/>
          <w:lang w:val="en-US"/>
        </w:rPr>
        <w:t xml:space="preserve"> 812. Flat blocks were obtained after polymerization, which were reduced into semi-thin sections (1.5 µm thick), using an 8800 ULTROTOME III LKB equipped with glass knives. Semi-thin sections were stained with borax buffered 1% toluidine blue, and observed with a LEITZ DMRB, in order to collect LM digital images (JPG) for structural analysis. Subsequent ultrastructural observations were carried out on ultrathin sections, obtained with an ULTROTOME NOVA LKB, using a DIATOME diamond knife. Ultrathin sections with gold yellow to silver gray interference </w:t>
      </w:r>
      <w:proofErr w:type="spellStart"/>
      <w:r w:rsidRPr="007B4498">
        <w:rPr>
          <w:rFonts w:ascii="Book Antiqua" w:hAnsi="Book Antiqua"/>
          <w:lang w:val="en-US"/>
        </w:rPr>
        <w:t>colour</w:t>
      </w:r>
      <w:proofErr w:type="spellEnd"/>
      <w:r w:rsidRPr="007B4498">
        <w:rPr>
          <w:rFonts w:ascii="Book Antiqua" w:hAnsi="Book Antiqua"/>
          <w:lang w:val="en-US"/>
        </w:rPr>
        <w:t xml:space="preserve"> were selected and collected on uncoated 200-300 mesh copper grids to be electron-dense stained with a hydroalcoholic saturated solution (25 mg/mL) of uranyl acetate, followed by alkaline lead citrate (2 mg/mL). These sections where finally observed (80 </w:t>
      </w:r>
      <w:r w:rsidRPr="007B4498">
        <w:rPr>
          <w:rFonts w:ascii="Book Antiqua" w:hAnsi="Book Antiqua"/>
          <w:lang w:val="en-US"/>
        </w:rPr>
        <w:lastRenderedPageBreak/>
        <w:t>KV) with a PHILIPS 201 TEM (BIO, UNIFI), and analogic images were collected, which were later acquired and stored as digital TIFF files using a DIMAGE SCAN DUAL</w:t>
      </w:r>
      <w:r w:rsidRPr="007B4498">
        <w:rPr>
          <w:rFonts w:ascii="Book Antiqua" w:hAnsi="Book Antiqua"/>
          <w:spacing w:val="28"/>
          <w:lang w:val="en-US"/>
        </w:rPr>
        <w:t xml:space="preserve"> </w:t>
      </w:r>
      <w:r w:rsidRPr="007B4498">
        <w:rPr>
          <w:rFonts w:ascii="Book Antiqua" w:hAnsi="Book Antiqua"/>
          <w:lang w:val="en-US"/>
        </w:rPr>
        <w:t>(MINOLTA).</w:t>
      </w:r>
    </w:p>
    <w:p w14:paraId="7C222288" w14:textId="77777777" w:rsidR="00EA6C59" w:rsidRPr="007B4498" w:rsidRDefault="00EA6C59" w:rsidP="007B4498">
      <w:pPr>
        <w:pStyle w:val="a3"/>
        <w:spacing w:line="360" w:lineRule="auto"/>
        <w:ind w:left="0" w:right="106"/>
        <w:rPr>
          <w:rFonts w:ascii="Book Antiqua" w:eastAsiaTheme="minorEastAsia" w:hAnsi="Book Antiqua"/>
          <w:lang w:val="en-US" w:eastAsia="zh-CN"/>
        </w:rPr>
      </w:pPr>
    </w:p>
    <w:p w14:paraId="4493A774" w14:textId="48E4A6EA" w:rsidR="00300271" w:rsidRPr="007B4498" w:rsidRDefault="00300271" w:rsidP="007B4498">
      <w:pPr>
        <w:pStyle w:val="a3"/>
        <w:spacing w:line="360" w:lineRule="auto"/>
        <w:ind w:left="0" w:right="106"/>
        <w:rPr>
          <w:rFonts w:ascii="Book Antiqua" w:eastAsiaTheme="minorEastAsia" w:hAnsi="Book Antiqua"/>
          <w:b/>
          <w:bCs/>
          <w:lang w:val="en-US" w:eastAsia="zh-CN"/>
        </w:rPr>
      </w:pPr>
      <w:r w:rsidRPr="007B4498">
        <w:rPr>
          <w:rFonts w:ascii="Book Antiqua" w:eastAsiaTheme="minorEastAsia" w:hAnsi="Book Antiqua"/>
          <w:b/>
          <w:bCs/>
          <w:lang w:val="en-US" w:eastAsia="zh-CN"/>
        </w:rPr>
        <w:t>RESULT</w:t>
      </w:r>
      <w:r w:rsidR="000E1E97">
        <w:rPr>
          <w:rFonts w:ascii="Book Antiqua" w:eastAsiaTheme="minorEastAsia" w:hAnsi="Book Antiqua"/>
          <w:b/>
          <w:bCs/>
          <w:lang w:val="en-US" w:eastAsia="zh-CN"/>
        </w:rPr>
        <w:t>S</w:t>
      </w:r>
    </w:p>
    <w:p w14:paraId="6F8BE448" w14:textId="77777777" w:rsidR="00300271" w:rsidRPr="007B4498" w:rsidRDefault="00300271" w:rsidP="007B4498">
      <w:pPr>
        <w:spacing w:line="360" w:lineRule="auto"/>
        <w:rPr>
          <w:rFonts w:ascii="Book Antiqua" w:eastAsia="Georgia" w:hAnsi="Book Antiqua" w:cs="Georgia"/>
          <w:b/>
          <w:bCs/>
          <w:i/>
          <w:iCs/>
          <w:w w:val="115"/>
          <w:kern w:val="0"/>
          <w:sz w:val="24"/>
          <w:szCs w:val="24"/>
          <w:lang w:eastAsia="it-IT" w:bidi="it-IT"/>
        </w:rPr>
      </w:pPr>
      <w:r w:rsidRPr="007B4498">
        <w:rPr>
          <w:rFonts w:ascii="Book Antiqua" w:eastAsia="Georgia" w:hAnsi="Book Antiqua" w:cs="Georgia"/>
          <w:b/>
          <w:bCs/>
          <w:i/>
          <w:iCs/>
          <w:w w:val="115"/>
          <w:kern w:val="0"/>
          <w:sz w:val="24"/>
          <w:szCs w:val="24"/>
          <w:lang w:eastAsia="it-IT" w:bidi="it-IT"/>
        </w:rPr>
        <w:t>Expression of CD susceptibility genes in the inflamed ileum tissue</w:t>
      </w:r>
    </w:p>
    <w:p w14:paraId="6E925308" w14:textId="7A54C64C" w:rsidR="00300271" w:rsidRPr="007B4498" w:rsidRDefault="00300271" w:rsidP="000E1E97">
      <w:pPr>
        <w:pStyle w:val="a3"/>
        <w:spacing w:line="360" w:lineRule="auto"/>
        <w:ind w:left="0" w:right="106"/>
        <w:rPr>
          <w:rFonts w:ascii="Book Antiqua" w:hAnsi="Book Antiqua"/>
          <w:lang w:val="en-US"/>
        </w:rPr>
      </w:pPr>
      <w:r w:rsidRPr="007B4498">
        <w:rPr>
          <w:rFonts w:ascii="Book Antiqua" w:hAnsi="Book Antiqua"/>
          <w:lang w:val="en-US"/>
        </w:rPr>
        <w:t>The simultaneous expression of 24 genes involved in the pathogenesis of CD was studied in surgical specimens from 14 CD patients with ileal localization of disease. The expression of genes in inflamed ileal mucosa was compared to that of non-inflamed ileal sites collected from the same</w:t>
      </w:r>
      <w:r w:rsidRPr="007B4498">
        <w:rPr>
          <w:rFonts w:ascii="Book Antiqua" w:hAnsi="Book Antiqua"/>
          <w:spacing w:val="15"/>
          <w:lang w:val="en-US"/>
        </w:rPr>
        <w:t xml:space="preserve"> </w:t>
      </w:r>
      <w:r w:rsidRPr="007B4498">
        <w:rPr>
          <w:rFonts w:ascii="Book Antiqua" w:hAnsi="Book Antiqua"/>
          <w:lang w:val="en-US"/>
        </w:rPr>
        <w:t>patient.</w:t>
      </w:r>
      <w:r w:rsidR="000E1E97">
        <w:rPr>
          <w:rFonts w:ascii="Book Antiqua" w:eastAsiaTheme="minorEastAsia" w:hAnsi="Book Antiqua" w:hint="eastAsia"/>
          <w:lang w:val="en-US" w:eastAsia="zh-CN"/>
        </w:rPr>
        <w:t xml:space="preserve"> </w:t>
      </w:r>
      <w:r w:rsidRPr="007B4498">
        <w:rPr>
          <w:rFonts w:ascii="Book Antiqua" w:hAnsi="Book Antiqua"/>
          <w:lang w:val="en-US"/>
        </w:rPr>
        <w:t>We observed a significant increase in mRNA levels of twelve genes compared to internal control (Figure 1).</w:t>
      </w:r>
    </w:p>
    <w:p w14:paraId="7E884EF1" w14:textId="6394A9BC" w:rsidR="00300271" w:rsidRPr="007B4498" w:rsidRDefault="00300271" w:rsidP="007B4498">
      <w:pPr>
        <w:spacing w:line="360" w:lineRule="auto"/>
        <w:ind w:right="107" w:firstLineChars="100" w:firstLine="240"/>
        <w:rPr>
          <w:rFonts w:ascii="Book Antiqua" w:hAnsi="Book Antiqua"/>
          <w:sz w:val="24"/>
          <w:szCs w:val="24"/>
        </w:rPr>
      </w:pPr>
      <w:r w:rsidRPr="007B4498">
        <w:rPr>
          <w:rFonts w:ascii="Book Antiqua" w:hAnsi="Book Antiqua"/>
          <w:sz w:val="24"/>
          <w:szCs w:val="24"/>
        </w:rPr>
        <w:t xml:space="preserve">Figure 1 shows that genes related to innate immune response </w:t>
      </w:r>
      <w:r w:rsidRPr="007B4498">
        <w:rPr>
          <w:rFonts w:ascii="Book Antiqua" w:hAnsi="Book Antiqua"/>
          <w:spacing w:val="2"/>
          <w:sz w:val="24"/>
          <w:szCs w:val="24"/>
        </w:rPr>
        <w:t>(</w:t>
      </w:r>
      <w:r w:rsidRPr="007B4498">
        <w:rPr>
          <w:rFonts w:ascii="Book Antiqua" w:hAnsi="Book Antiqua"/>
          <w:i/>
          <w:spacing w:val="2"/>
          <w:sz w:val="24"/>
          <w:szCs w:val="24"/>
        </w:rPr>
        <w:t xml:space="preserve">NOD </w:t>
      </w:r>
      <w:r w:rsidRPr="007B4498">
        <w:rPr>
          <w:rFonts w:ascii="Book Antiqua" w:hAnsi="Book Antiqua"/>
          <w:sz w:val="24"/>
          <w:szCs w:val="24"/>
        </w:rPr>
        <w:t xml:space="preserve">2, </w:t>
      </w:r>
      <w:r w:rsidRPr="007B4498">
        <w:rPr>
          <w:rFonts w:ascii="Book Antiqua" w:hAnsi="Book Antiqua"/>
          <w:i/>
          <w:sz w:val="24"/>
          <w:szCs w:val="24"/>
        </w:rPr>
        <w:t>ATG16L1</w:t>
      </w:r>
      <w:r w:rsidRPr="007B4498">
        <w:rPr>
          <w:rFonts w:ascii="Book Antiqua" w:hAnsi="Book Antiqua"/>
          <w:sz w:val="24"/>
          <w:szCs w:val="24"/>
        </w:rPr>
        <w:t xml:space="preserve">, </w:t>
      </w:r>
      <w:r w:rsidRPr="007B4498">
        <w:rPr>
          <w:rFonts w:ascii="Book Antiqua" w:hAnsi="Book Antiqua"/>
          <w:i/>
          <w:sz w:val="24"/>
          <w:szCs w:val="24"/>
        </w:rPr>
        <w:t>DEFB4)</w:t>
      </w:r>
      <w:r w:rsidRPr="007B4498">
        <w:rPr>
          <w:rFonts w:ascii="Book Antiqua" w:hAnsi="Book Antiqua"/>
          <w:sz w:val="24"/>
          <w:szCs w:val="24"/>
        </w:rPr>
        <w:t>, and to adaptive immune response (</w:t>
      </w:r>
      <w:r w:rsidRPr="007B4498">
        <w:rPr>
          <w:rFonts w:ascii="Book Antiqua" w:hAnsi="Book Antiqua"/>
          <w:i/>
          <w:sz w:val="24"/>
          <w:szCs w:val="24"/>
        </w:rPr>
        <w:t>CCR6</w:t>
      </w:r>
      <w:r w:rsidRPr="007B4498">
        <w:rPr>
          <w:rFonts w:ascii="Book Antiqua" w:hAnsi="Book Antiqua"/>
          <w:sz w:val="24"/>
          <w:szCs w:val="24"/>
        </w:rPr>
        <w:t xml:space="preserve">, </w:t>
      </w:r>
      <w:r w:rsidRPr="007B4498">
        <w:rPr>
          <w:rFonts w:ascii="Book Antiqua" w:hAnsi="Book Antiqua"/>
          <w:i/>
          <w:sz w:val="24"/>
          <w:szCs w:val="24"/>
        </w:rPr>
        <w:t>IL17</w:t>
      </w:r>
      <w:r w:rsidRPr="007B4498">
        <w:rPr>
          <w:rFonts w:ascii="Book Antiqua" w:hAnsi="Book Antiqua"/>
          <w:sz w:val="24"/>
          <w:szCs w:val="24"/>
        </w:rPr>
        <w:t xml:space="preserve">A, </w:t>
      </w:r>
      <w:r w:rsidRPr="007B4498">
        <w:rPr>
          <w:rFonts w:ascii="Book Antiqua" w:hAnsi="Book Antiqua"/>
          <w:i/>
          <w:sz w:val="24"/>
          <w:szCs w:val="24"/>
        </w:rPr>
        <w:t>IL17F</w:t>
      </w:r>
      <w:r w:rsidRPr="007B4498">
        <w:rPr>
          <w:rFonts w:ascii="Book Antiqua" w:hAnsi="Book Antiqua"/>
          <w:sz w:val="24"/>
          <w:szCs w:val="24"/>
        </w:rPr>
        <w:t xml:space="preserve">, </w:t>
      </w:r>
      <w:r w:rsidRPr="007B4498">
        <w:rPr>
          <w:rFonts w:ascii="Book Antiqua" w:hAnsi="Book Antiqua"/>
          <w:i/>
          <w:sz w:val="24"/>
          <w:szCs w:val="24"/>
        </w:rPr>
        <w:t>IL23</w:t>
      </w:r>
      <w:r w:rsidRPr="007B4498">
        <w:rPr>
          <w:rFonts w:ascii="Book Antiqua" w:hAnsi="Book Antiqua"/>
          <w:i/>
          <w:spacing w:val="-4"/>
          <w:sz w:val="24"/>
          <w:szCs w:val="24"/>
        </w:rPr>
        <w:t>R</w:t>
      </w:r>
      <w:r w:rsidRPr="007B4498">
        <w:rPr>
          <w:rFonts w:ascii="Book Antiqua" w:hAnsi="Book Antiqua"/>
          <w:spacing w:val="-4"/>
          <w:sz w:val="24"/>
          <w:szCs w:val="24"/>
        </w:rPr>
        <w:t xml:space="preserve">, </w:t>
      </w:r>
      <w:r w:rsidRPr="007B4498">
        <w:rPr>
          <w:rFonts w:ascii="Book Antiqua" w:hAnsi="Book Antiqua"/>
          <w:i/>
          <w:sz w:val="24"/>
          <w:szCs w:val="24"/>
        </w:rPr>
        <w:t>IFN-γ</w:t>
      </w:r>
      <w:r w:rsidRPr="007B4498">
        <w:rPr>
          <w:rFonts w:ascii="Book Antiqua" w:hAnsi="Book Antiqua"/>
          <w:sz w:val="24"/>
          <w:szCs w:val="24"/>
        </w:rPr>
        <w:t>) were significantly</w:t>
      </w:r>
      <w:r w:rsidRPr="007B4498">
        <w:rPr>
          <w:rFonts w:ascii="Book Antiqua" w:hAnsi="Book Antiqua"/>
          <w:spacing w:val="41"/>
          <w:sz w:val="24"/>
          <w:szCs w:val="24"/>
        </w:rPr>
        <w:t xml:space="preserve"> </w:t>
      </w:r>
      <w:r w:rsidRPr="007B4498">
        <w:rPr>
          <w:rFonts w:ascii="Book Antiqua" w:hAnsi="Book Antiqua"/>
          <w:sz w:val="24"/>
          <w:szCs w:val="24"/>
        </w:rPr>
        <w:t>increased</w:t>
      </w:r>
      <w:r w:rsidRPr="007B4498">
        <w:rPr>
          <w:rFonts w:ascii="Book Antiqua" w:hAnsi="Book Antiqua"/>
          <w:spacing w:val="38"/>
          <w:sz w:val="24"/>
          <w:szCs w:val="24"/>
        </w:rPr>
        <w:t xml:space="preserve"> </w:t>
      </w:r>
      <w:r w:rsidRPr="007B4498">
        <w:rPr>
          <w:rFonts w:ascii="Book Antiqua" w:hAnsi="Book Antiqua"/>
          <w:sz w:val="24"/>
          <w:szCs w:val="24"/>
        </w:rPr>
        <w:t>in</w:t>
      </w:r>
      <w:r w:rsidRPr="007B4498">
        <w:rPr>
          <w:rFonts w:ascii="Book Antiqua" w:hAnsi="Book Antiqua"/>
          <w:spacing w:val="41"/>
          <w:sz w:val="24"/>
          <w:szCs w:val="24"/>
        </w:rPr>
        <w:t xml:space="preserve"> </w:t>
      </w:r>
      <w:r w:rsidRPr="007B4498">
        <w:rPr>
          <w:rFonts w:ascii="Book Antiqua" w:hAnsi="Book Antiqua"/>
          <w:sz w:val="24"/>
          <w:szCs w:val="24"/>
        </w:rPr>
        <w:t>inflamed</w:t>
      </w:r>
      <w:r w:rsidRPr="007B4498">
        <w:rPr>
          <w:rFonts w:ascii="Book Antiqua" w:hAnsi="Book Antiqua"/>
          <w:spacing w:val="42"/>
          <w:sz w:val="24"/>
          <w:szCs w:val="24"/>
        </w:rPr>
        <w:t xml:space="preserve"> </w:t>
      </w:r>
      <w:r w:rsidRPr="007B4498">
        <w:rPr>
          <w:rFonts w:ascii="Book Antiqua" w:hAnsi="Book Antiqua"/>
          <w:sz w:val="24"/>
          <w:szCs w:val="24"/>
        </w:rPr>
        <w:t>mucosa</w:t>
      </w:r>
      <w:r w:rsidRPr="007B4498">
        <w:rPr>
          <w:rFonts w:ascii="Book Antiqua" w:hAnsi="Book Antiqua"/>
          <w:spacing w:val="40"/>
          <w:sz w:val="24"/>
          <w:szCs w:val="24"/>
        </w:rPr>
        <w:t xml:space="preserve"> </w:t>
      </w:r>
      <w:r w:rsidRPr="007B4498">
        <w:rPr>
          <w:rFonts w:ascii="Book Antiqua" w:hAnsi="Book Antiqua"/>
          <w:sz w:val="24"/>
          <w:szCs w:val="24"/>
        </w:rPr>
        <w:t>of</w:t>
      </w:r>
      <w:r w:rsidRPr="007B4498">
        <w:rPr>
          <w:rFonts w:ascii="Book Antiqua" w:hAnsi="Book Antiqua"/>
          <w:spacing w:val="43"/>
          <w:sz w:val="24"/>
          <w:szCs w:val="24"/>
        </w:rPr>
        <w:t xml:space="preserve"> </w:t>
      </w:r>
      <w:r w:rsidRPr="007B4498">
        <w:rPr>
          <w:rFonts w:ascii="Book Antiqua" w:hAnsi="Book Antiqua"/>
          <w:sz w:val="24"/>
          <w:szCs w:val="24"/>
        </w:rPr>
        <w:t>CD</w:t>
      </w:r>
      <w:r w:rsidRPr="007B4498">
        <w:rPr>
          <w:rFonts w:ascii="Book Antiqua" w:hAnsi="Book Antiqua"/>
          <w:spacing w:val="42"/>
          <w:sz w:val="24"/>
          <w:szCs w:val="24"/>
        </w:rPr>
        <w:t xml:space="preserve"> </w:t>
      </w:r>
      <w:r w:rsidRPr="007B4498">
        <w:rPr>
          <w:rFonts w:ascii="Book Antiqua" w:hAnsi="Book Antiqua"/>
          <w:sz w:val="24"/>
          <w:szCs w:val="24"/>
        </w:rPr>
        <w:t>patients</w:t>
      </w:r>
      <w:r w:rsidRPr="007B4498">
        <w:rPr>
          <w:rFonts w:ascii="Book Antiqua" w:hAnsi="Book Antiqua"/>
          <w:spacing w:val="41"/>
          <w:sz w:val="24"/>
          <w:szCs w:val="24"/>
        </w:rPr>
        <w:t xml:space="preserve"> </w:t>
      </w:r>
      <w:r w:rsidRPr="007B4498">
        <w:rPr>
          <w:rFonts w:ascii="Book Antiqua" w:hAnsi="Book Antiqua"/>
          <w:sz w:val="24"/>
          <w:szCs w:val="24"/>
        </w:rPr>
        <w:t>compared</w:t>
      </w:r>
      <w:r w:rsidRPr="007B4498">
        <w:rPr>
          <w:rFonts w:ascii="Book Antiqua" w:hAnsi="Book Antiqua"/>
          <w:spacing w:val="43"/>
          <w:sz w:val="24"/>
          <w:szCs w:val="24"/>
        </w:rPr>
        <w:t xml:space="preserve"> </w:t>
      </w:r>
      <w:r w:rsidRPr="007B4498">
        <w:rPr>
          <w:rFonts w:ascii="Book Antiqua" w:hAnsi="Book Antiqua"/>
          <w:sz w:val="24"/>
          <w:szCs w:val="24"/>
        </w:rPr>
        <w:t>with</w:t>
      </w:r>
      <w:r w:rsidRPr="007B4498">
        <w:rPr>
          <w:rFonts w:ascii="Book Antiqua" w:hAnsi="Book Antiqua"/>
          <w:spacing w:val="41"/>
          <w:sz w:val="24"/>
          <w:szCs w:val="24"/>
        </w:rPr>
        <w:t xml:space="preserve"> </w:t>
      </w:r>
      <w:r w:rsidRPr="007B4498">
        <w:rPr>
          <w:rFonts w:ascii="Book Antiqua" w:hAnsi="Book Antiqua"/>
          <w:sz w:val="24"/>
          <w:szCs w:val="24"/>
        </w:rPr>
        <w:t>no</w:t>
      </w:r>
      <w:r w:rsidRPr="007B4498">
        <w:rPr>
          <w:rFonts w:ascii="Book Antiqua" w:hAnsi="Book Antiqua"/>
          <w:spacing w:val="39"/>
          <w:sz w:val="24"/>
          <w:szCs w:val="24"/>
        </w:rPr>
        <w:t>n-</w:t>
      </w:r>
      <w:r w:rsidRPr="007B4498">
        <w:rPr>
          <w:rFonts w:ascii="Book Antiqua" w:hAnsi="Book Antiqua"/>
          <w:sz w:val="24"/>
          <w:szCs w:val="24"/>
        </w:rPr>
        <w:t xml:space="preserve">inflamed sites. Moreover, the levels of mRNA for genes involved in physiological functions of epithelial cells, such as </w:t>
      </w:r>
      <w:r w:rsidRPr="007B4498">
        <w:rPr>
          <w:rFonts w:ascii="Book Antiqua" w:hAnsi="Book Antiqua"/>
          <w:i/>
          <w:sz w:val="24"/>
          <w:szCs w:val="24"/>
        </w:rPr>
        <w:t>JAK2</w:t>
      </w:r>
      <w:r w:rsidRPr="007B4498">
        <w:rPr>
          <w:rFonts w:ascii="Book Antiqua" w:hAnsi="Book Antiqua"/>
          <w:sz w:val="24"/>
          <w:szCs w:val="24"/>
        </w:rPr>
        <w:t xml:space="preserve">, </w:t>
      </w:r>
      <w:r w:rsidRPr="007B4498">
        <w:rPr>
          <w:rFonts w:ascii="Book Antiqua" w:hAnsi="Book Antiqua"/>
          <w:i/>
          <w:sz w:val="24"/>
          <w:szCs w:val="24"/>
        </w:rPr>
        <w:t>TNFSF15</w:t>
      </w:r>
      <w:r w:rsidRPr="007B4498">
        <w:rPr>
          <w:rFonts w:ascii="Book Antiqua" w:hAnsi="Book Antiqua"/>
          <w:sz w:val="24"/>
          <w:szCs w:val="24"/>
        </w:rPr>
        <w:t>,</w:t>
      </w:r>
      <w:r w:rsidRPr="007B4498">
        <w:rPr>
          <w:rFonts w:ascii="Book Antiqua" w:hAnsi="Book Antiqua"/>
          <w:i/>
          <w:sz w:val="24"/>
          <w:szCs w:val="24"/>
        </w:rPr>
        <w:t xml:space="preserve"> </w:t>
      </w:r>
      <w:r w:rsidRPr="007B4498">
        <w:rPr>
          <w:rFonts w:ascii="Book Antiqua" w:hAnsi="Book Antiqua"/>
          <w:sz w:val="24"/>
          <w:szCs w:val="24"/>
        </w:rPr>
        <w:t xml:space="preserve">and </w:t>
      </w:r>
      <w:r w:rsidRPr="007B4498">
        <w:rPr>
          <w:rFonts w:ascii="Book Antiqua" w:hAnsi="Book Antiqua"/>
          <w:i/>
          <w:sz w:val="24"/>
          <w:szCs w:val="24"/>
        </w:rPr>
        <w:t xml:space="preserve">SLC22A4 </w:t>
      </w:r>
      <w:r w:rsidRPr="007B4498">
        <w:rPr>
          <w:rFonts w:ascii="Book Antiqua" w:hAnsi="Book Antiqua"/>
          <w:sz w:val="24"/>
          <w:szCs w:val="24"/>
        </w:rPr>
        <w:t>were higher in inflamed mucosa compared to non-inflamed mucosa and the differences in expression reached statistical significance.</w:t>
      </w:r>
    </w:p>
    <w:p w14:paraId="4E496943" w14:textId="77777777" w:rsidR="00300271" w:rsidRPr="007B4498" w:rsidRDefault="00300271" w:rsidP="007B4498">
      <w:pPr>
        <w:pStyle w:val="a3"/>
        <w:spacing w:line="360" w:lineRule="auto"/>
        <w:ind w:left="0" w:right="106"/>
        <w:rPr>
          <w:rFonts w:ascii="Book Antiqua" w:eastAsiaTheme="minorEastAsia" w:hAnsi="Book Antiqua"/>
          <w:b/>
          <w:bCs/>
          <w:lang w:val="en-US" w:eastAsia="zh-CN"/>
        </w:rPr>
      </w:pPr>
    </w:p>
    <w:p w14:paraId="715816F7" w14:textId="77777777" w:rsidR="00300271" w:rsidRPr="007B4498" w:rsidRDefault="00300271" w:rsidP="007B4498">
      <w:pPr>
        <w:spacing w:line="360" w:lineRule="auto"/>
        <w:rPr>
          <w:rFonts w:ascii="Book Antiqua" w:eastAsia="Georgia" w:hAnsi="Book Antiqua" w:cs="Georgia"/>
          <w:b/>
          <w:bCs/>
          <w:i/>
          <w:iCs/>
          <w:w w:val="115"/>
          <w:kern w:val="0"/>
          <w:sz w:val="24"/>
          <w:szCs w:val="24"/>
          <w:lang w:eastAsia="it-IT" w:bidi="it-IT"/>
        </w:rPr>
      </w:pPr>
      <w:r w:rsidRPr="007B4498">
        <w:rPr>
          <w:rFonts w:ascii="Book Antiqua" w:eastAsia="Georgia" w:hAnsi="Book Antiqua" w:cs="Georgia"/>
          <w:b/>
          <w:bCs/>
          <w:i/>
          <w:iCs/>
          <w:w w:val="115"/>
          <w:kern w:val="0"/>
          <w:sz w:val="24"/>
          <w:szCs w:val="24"/>
          <w:lang w:eastAsia="it-IT" w:bidi="it-IT"/>
        </w:rPr>
        <w:t>Detection of CARD15 polymorphism</w:t>
      </w:r>
    </w:p>
    <w:p w14:paraId="5B75E396" w14:textId="734FB223" w:rsidR="00300271" w:rsidRPr="007B4498" w:rsidRDefault="00300271" w:rsidP="007B4498">
      <w:pPr>
        <w:pStyle w:val="a3"/>
        <w:spacing w:line="360" w:lineRule="auto"/>
        <w:ind w:left="0" w:right="105"/>
        <w:rPr>
          <w:rFonts w:ascii="Book Antiqua" w:eastAsiaTheme="minorEastAsia" w:hAnsi="Book Antiqua" w:cstheme="minorBidi"/>
          <w:kern w:val="2"/>
          <w:lang w:val="en-US" w:eastAsia="zh-CN" w:bidi="ar-SA"/>
        </w:rPr>
      </w:pPr>
      <w:r w:rsidRPr="007B4498">
        <w:rPr>
          <w:rFonts w:ascii="Book Antiqua" w:hAnsi="Book Antiqua"/>
          <w:lang w:val="en-US"/>
        </w:rPr>
        <w:t xml:space="preserve">DNA samples obtained from peripheral blood </w:t>
      </w:r>
      <w:r w:rsidRPr="007B4498">
        <w:rPr>
          <w:rFonts w:ascii="Book Antiqua" w:hAnsi="Book Antiqua"/>
          <w:spacing w:val="2"/>
          <w:lang w:val="en-US"/>
        </w:rPr>
        <w:t xml:space="preserve">were </w:t>
      </w:r>
      <w:r w:rsidRPr="007B4498">
        <w:rPr>
          <w:rFonts w:ascii="Book Antiqua" w:hAnsi="Book Antiqua"/>
          <w:lang w:val="en-US"/>
        </w:rPr>
        <w:t xml:space="preserve">sequenced to investigate the presence of polymorphisms of </w:t>
      </w:r>
      <w:r w:rsidRPr="007B4498">
        <w:rPr>
          <w:rFonts w:ascii="Book Antiqua" w:hAnsi="Book Antiqua"/>
          <w:i/>
          <w:lang w:val="en-US"/>
        </w:rPr>
        <w:t xml:space="preserve">CARD15/NOD2 </w:t>
      </w:r>
      <w:r w:rsidRPr="007B4498">
        <w:rPr>
          <w:rFonts w:ascii="Book Antiqua" w:hAnsi="Book Antiqua"/>
          <w:lang w:val="en-US"/>
        </w:rPr>
        <w:t xml:space="preserve">gene. The results of this analysis showed that four patients (28.5%) included in this study are carriers of at least one of the polymorphisms investigated, suggesting that genetic factors might contribute to the dysregulated expression of </w:t>
      </w:r>
      <w:r w:rsidRPr="007B4498">
        <w:rPr>
          <w:rFonts w:ascii="Book Antiqua" w:hAnsi="Book Antiqua"/>
          <w:i/>
          <w:lang w:val="en-US"/>
        </w:rPr>
        <w:t xml:space="preserve">CARD15/NOD2 </w:t>
      </w:r>
      <w:proofErr w:type="gramStart"/>
      <w:r w:rsidRPr="007B4498">
        <w:rPr>
          <w:rFonts w:ascii="Book Antiqua" w:hAnsi="Book Antiqua"/>
          <w:lang w:val="en-US"/>
        </w:rPr>
        <w:t>g</w:t>
      </w:r>
      <w:r w:rsidRPr="007B4498">
        <w:rPr>
          <w:rFonts w:ascii="Book Antiqua" w:eastAsiaTheme="minorEastAsia" w:hAnsi="Book Antiqua" w:cstheme="minorBidi"/>
          <w:kern w:val="2"/>
          <w:lang w:val="en-US" w:eastAsia="zh-CN" w:bidi="ar-SA"/>
        </w:rPr>
        <w:t>ene</w:t>
      </w:r>
      <w:r w:rsidR="000E1E97" w:rsidRPr="000E1E97">
        <w:rPr>
          <w:rFonts w:ascii="Book Antiqua" w:eastAsiaTheme="minorEastAsia" w:hAnsi="Book Antiqua" w:cstheme="minorBidi"/>
          <w:kern w:val="2"/>
          <w:vertAlign w:val="superscript"/>
          <w:lang w:val="en-US" w:eastAsia="zh-CN" w:bidi="ar-SA"/>
        </w:rPr>
        <w:t>[</w:t>
      </w:r>
      <w:proofErr w:type="gramEnd"/>
      <w:r w:rsidRPr="000E1E97">
        <w:rPr>
          <w:rFonts w:ascii="Book Antiqua" w:eastAsiaTheme="minorEastAsia" w:hAnsi="Book Antiqua" w:cstheme="minorBidi"/>
          <w:kern w:val="2"/>
          <w:vertAlign w:val="superscript"/>
          <w:lang w:val="en-US" w:eastAsia="zh-CN" w:bidi="ar-SA"/>
        </w:rPr>
        <w:t>17</w:t>
      </w:r>
      <w:r w:rsidR="000E1E97">
        <w:rPr>
          <w:rFonts w:ascii="Book Antiqua" w:eastAsiaTheme="minorEastAsia" w:hAnsi="Book Antiqua" w:cstheme="minorBidi"/>
          <w:kern w:val="2"/>
          <w:vertAlign w:val="superscript"/>
          <w:lang w:val="en-US" w:eastAsia="zh-CN" w:bidi="ar-SA"/>
        </w:rPr>
        <w:t>-</w:t>
      </w:r>
      <w:r w:rsidRPr="000E1E97">
        <w:rPr>
          <w:rFonts w:ascii="Book Antiqua" w:eastAsiaTheme="minorEastAsia" w:hAnsi="Book Antiqua" w:cstheme="minorBidi"/>
          <w:kern w:val="2"/>
          <w:vertAlign w:val="superscript"/>
          <w:lang w:val="en-US" w:eastAsia="zh-CN" w:bidi="ar-SA"/>
        </w:rPr>
        <w:t>19]</w:t>
      </w:r>
      <w:r w:rsidRPr="007B4498">
        <w:rPr>
          <w:rFonts w:ascii="Book Antiqua" w:eastAsiaTheme="minorEastAsia" w:hAnsi="Book Antiqua" w:cstheme="minorBidi"/>
          <w:kern w:val="2"/>
          <w:lang w:val="en-US" w:eastAsia="zh-CN" w:bidi="ar-SA"/>
        </w:rPr>
        <w:t>.</w:t>
      </w:r>
    </w:p>
    <w:p w14:paraId="54A8D406" w14:textId="77777777" w:rsidR="00300271" w:rsidRPr="007B4498" w:rsidRDefault="00300271" w:rsidP="007B4498">
      <w:pPr>
        <w:pStyle w:val="a3"/>
        <w:spacing w:line="360" w:lineRule="auto"/>
        <w:ind w:left="0"/>
        <w:rPr>
          <w:rFonts w:ascii="Book Antiqua" w:hAnsi="Book Antiqua"/>
          <w:lang w:val="en-US"/>
        </w:rPr>
      </w:pPr>
    </w:p>
    <w:p w14:paraId="6BDABE8C" w14:textId="77777777" w:rsidR="00300271" w:rsidRPr="007B4498" w:rsidRDefault="00300271" w:rsidP="007B4498">
      <w:pPr>
        <w:spacing w:line="360" w:lineRule="auto"/>
        <w:rPr>
          <w:rFonts w:ascii="Book Antiqua" w:eastAsia="Georgia" w:hAnsi="Book Antiqua" w:cs="Georgia"/>
          <w:b/>
          <w:bCs/>
          <w:i/>
          <w:iCs/>
          <w:w w:val="115"/>
          <w:kern w:val="0"/>
          <w:sz w:val="24"/>
          <w:szCs w:val="24"/>
          <w:lang w:eastAsia="it-IT" w:bidi="it-IT"/>
        </w:rPr>
      </w:pPr>
      <w:r w:rsidRPr="007B4498">
        <w:rPr>
          <w:rFonts w:ascii="Book Antiqua" w:eastAsia="Georgia" w:hAnsi="Book Antiqua" w:cs="Georgia"/>
          <w:b/>
          <w:bCs/>
          <w:i/>
          <w:iCs/>
          <w:w w:val="115"/>
          <w:kern w:val="0"/>
          <w:sz w:val="24"/>
          <w:szCs w:val="24"/>
          <w:lang w:eastAsia="it-IT" w:bidi="it-IT"/>
        </w:rPr>
        <w:t>Morphological analysis</w:t>
      </w:r>
    </w:p>
    <w:p w14:paraId="41CCEEEE" w14:textId="77777777" w:rsidR="00300271" w:rsidRPr="007B4498" w:rsidRDefault="00300271" w:rsidP="007B4498">
      <w:pPr>
        <w:pStyle w:val="a3"/>
        <w:spacing w:line="360" w:lineRule="auto"/>
        <w:ind w:left="0" w:right="103"/>
        <w:rPr>
          <w:rFonts w:ascii="Book Antiqua" w:eastAsiaTheme="minorEastAsia" w:hAnsi="Book Antiqua" w:cstheme="minorBidi"/>
          <w:kern w:val="2"/>
          <w:lang w:val="en-US" w:eastAsia="zh-CN" w:bidi="ar-SA"/>
        </w:rPr>
      </w:pPr>
      <w:r w:rsidRPr="007B4498">
        <w:rPr>
          <w:rFonts w:ascii="Book Antiqua" w:hAnsi="Book Antiqua"/>
          <w:lang w:val="en-US"/>
        </w:rPr>
        <w:lastRenderedPageBreak/>
        <w:t xml:space="preserve">In order to observe the morphology of inflamed tissue samples, light microscopy (LM) and TEM micrographs were obtained. Both gut wall and Lieberkühn crypts retain usual features in both lining epithelium and </w:t>
      </w:r>
      <w:r w:rsidRPr="007B4498">
        <w:rPr>
          <w:rFonts w:ascii="Book Antiqua" w:hAnsi="Book Antiqua"/>
          <w:i/>
          <w:lang w:val="en-US"/>
        </w:rPr>
        <w:t>lamina propria</w:t>
      </w:r>
      <w:r w:rsidRPr="007B4498">
        <w:rPr>
          <w:rFonts w:ascii="Book Antiqua" w:hAnsi="Book Antiqua"/>
          <w:lang w:val="en-US"/>
        </w:rPr>
        <w:t xml:space="preserve">. Epithelial cells consist of constitutive enterocytes along with goblet </w:t>
      </w:r>
      <w:proofErr w:type="spellStart"/>
      <w:r w:rsidRPr="007B4498">
        <w:rPr>
          <w:rFonts w:ascii="Book Antiqua" w:hAnsi="Book Antiqua"/>
          <w:lang w:val="en-US"/>
        </w:rPr>
        <w:t>mucocytes</w:t>
      </w:r>
      <w:proofErr w:type="spellEnd"/>
      <w:r w:rsidRPr="007B4498">
        <w:rPr>
          <w:rFonts w:ascii="Book Antiqua" w:hAnsi="Book Antiqua"/>
          <w:lang w:val="en-US"/>
        </w:rPr>
        <w:t xml:space="preserve">, whereas the underlying connective tissue contains large amounts of cells with wide morphological variety (Figure 2). Goblet cells are involved in impressive secretory processes, releasing a moderately opaque product into cryptal and gut lumen through gaps between enterocytes apices (Figure 3). As a consistent </w:t>
      </w:r>
      <w:r w:rsidRPr="007B4498">
        <w:rPr>
          <w:rFonts w:ascii="Book Antiqua" w:eastAsiaTheme="minorEastAsia" w:hAnsi="Book Antiqua" w:cstheme="minorBidi"/>
          <w:kern w:val="2"/>
          <w:lang w:val="en-US" w:eastAsia="zh-CN" w:bidi="ar-SA"/>
        </w:rPr>
        <w:t>pattern, the lamina propria contains granulocytes and plasma cells.</w:t>
      </w:r>
    </w:p>
    <w:p w14:paraId="6DF6F3DB" w14:textId="77777777" w:rsidR="00300271" w:rsidRPr="007B4498" w:rsidRDefault="00300271" w:rsidP="007B4498">
      <w:pPr>
        <w:pStyle w:val="a3"/>
        <w:spacing w:line="360" w:lineRule="auto"/>
        <w:ind w:left="0" w:right="106"/>
        <w:rPr>
          <w:rFonts w:ascii="Book Antiqua" w:eastAsiaTheme="minorEastAsia" w:hAnsi="Book Antiqua"/>
          <w:b/>
          <w:bCs/>
          <w:lang w:val="en-US" w:eastAsia="zh-CN"/>
        </w:rPr>
      </w:pPr>
    </w:p>
    <w:p w14:paraId="35F5F8C4" w14:textId="77777777" w:rsidR="00300271" w:rsidRPr="007B4498" w:rsidRDefault="00300271" w:rsidP="007B4498">
      <w:pPr>
        <w:pStyle w:val="a3"/>
        <w:spacing w:line="360" w:lineRule="auto"/>
        <w:ind w:left="0" w:right="106"/>
        <w:rPr>
          <w:rFonts w:ascii="Book Antiqua" w:eastAsiaTheme="minorEastAsia" w:hAnsi="Book Antiqua"/>
          <w:b/>
          <w:bCs/>
          <w:lang w:val="en-US" w:eastAsia="zh-CN"/>
        </w:rPr>
      </w:pPr>
      <w:r w:rsidRPr="007B4498">
        <w:rPr>
          <w:rFonts w:ascii="Book Antiqua" w:eastAsiaTheme="minorEastAsia" w:hAnsi="Book Antiqua"/>
          <w:b/>
          <w:bCs/>
          <w:lang w:val="en-US" w:eastAsia="zh-CN"/>
        </w:rPr>
        <w:t>DISCUSSION</w:t>
      </w:r>
    </w:p>
    <w:p w14:paraId="385559BC" w14:textId="77777777" w:rsidR="00300271" w:rsidRPr="007B4498" w:rsidRDefault="00300271" w:rsidP="007B4498">
      <w:pPr>
        <w:pStyle w:val="a3"/>
        <w:spacing w:line="360" w:lineRule="auto"/>
        <w:ind w:left="0" w:right="106"/>
        <w:rPr>
          <w:rFonts w:ascii="Book Antiqua" w:hAnsi="Book Antiqua"/>
          <w:lang w:val="en-US"/>
        </w:rPr>
      </w:pPr>
      <w:r w:rsidRPr="007B4498">
        <w:rPr>
          <w:rFonts w:ascii="Book Antiqua" w:hAnsi="Book Antiqua"/>
          <w:lang w:val="en-US"/>
        </w:rPr>
        <w:t xml:space="preserve">Among the numerous genes that have been studied so far with respect to CD, strong and replicated associations have been identified with </w:t>
      </w:r>
      <w:r w:rsidRPr="007B4498">
        <w:rPr>
          <w:rFonts w:ascii="Book Antiqua" w:hAnsi="Book Antiqua"/>
          <w:i/>
          <w:lang w:val="en-US"/>
        </w:rPr>
        <w:t>NOD2</w:t>
      </w:r>
      <w:r w:rsidRPr="007B4498">
        <w:rPr>
          <w:rFonts w:ascii="Book Antiqua" w:hAnsi="Book Antiqua"/>
          <w:lang w:val="en-US"/>
        </w:rPr>
        <w:t xml:space="preserve">, </w:t>
      </w:r>
      <w:r w:rsidRPr="007B4498">
        <w:rPr>
          <w:rFonts w:ascii="Book Antiqua" w:hAnsi="Book Antiqua"/>
          <w:i/>
          <w:lang w:val="en-US"/>
        </w:rPr>
        <w:t xml:space="preserve">IL23R, </w:t>
      </w:r>
      <w:r w:rsidRPr="007B4498">
        <w:rPr>
          <w:rFonts w:ascii="Book Antiqua" w:hAnsi="Book Antiqua"/>
          <w:lang w:val="en-US"/>
        </w:rPr>
        <w:t xml:space="preserve">and </w:t>
      </w:r>
      <w:r w:rsidRPr="007B4498">
        <w:rPr>
          <w:rFonts w:ascii="Book Antiqua" w:hAnsi="Book Antiqua"/>
          <w:i/>
          <w:lang w:val="en-US"/>
        </w:rPr>
        <w:t>ATG16L1</w:t>
      </w:r>
      <w:r w:rsidRPr="007B4498">
        <w:rPr>
          <w:rFonts w:ascii="Book Antiqua" w:hAnsi="Book Antiqua"/>
          <w:lang w:val="en-US"/>
        </w:rPr>
        <w:t xml:space="preserve"> </w:t>
      </w:r>
      <w:proofErr w:type="gramStart"/>
      <w:r w:rsidRPr="007B4498">
        <w:rPr>
          <w:rFonts w:ascii="Book Antiqua" w:hAnsi="Book Antiqua"/>
          <w:lang w:val="en-US"/>
        </w:rPr>
        <w:t>genes</w:t>
      </w:r>
      <w:r w:rsidRPr="000E1E97">
        <w:rPr>
          <w:rFonts w:ascii="Book Antiqua" w:hAnsi="Book Antiqua"/>
          <w:vertAlign w:val="superscript"/>
          <w:lang w:val="en-US"/>
        </w:rPr>
        <w:t>[</w:t>
      </w:r>
      <w:proofErr w:type="gramEnd"/>
      <w:r w:rsidRPr="000E1E97">
        <w:rPr>
          <w:rFonts w:ascii="Book Antiqua" w:hAnsi="Book Antiqua"/>
          <w:vertAlign w:val="superscript"/>
          <w:lang w:val="en-US"/>
        </w:rPr>
        <w:t>20]</w:t>
      </w:r>
      <w:r w:rsidRPr="007B4498">
        <w:rPr>
          <w:rFonts w:ascii="Book Antiqua" w:hAnsi="Book Antiqua"/>
          <w:lang w:val="en-US"/>
        </w:rPr>
        <w:t>. Environmental factors like smoking, low-fiber and, high-carbohydrate diet, altered GM, and medications such as non-steroidal anti-inflammatory drugs interact with genetic background and induce abnormal inflammation and dysregulation of the immune response. Clinical symptomatology relates to such dysregulation.</w:t>
      </w:r>
    </w:p>
    <w:p w14:paraId="3D6055AB" w14:textId="59406BBC" w:rsidR="00300271" w:rsidRPr="007B4498" w:rsidRDefault="00300271" w:rsidP="000E1E97">
      <w:pPr>
        <w:pStyle w:val="a3"/>
        <w:spacing w:line="360" w:lineRule="auto"/>
        <w:ind w:left="0" w:right="102" w:firstLineChars="100" w:firstLine="240"/>
        <w:rPr>
          <w:rFonts w:ascii="Book Antiqua" w:hAnsi="Book Antiqua"/>
          <w:lang w:val="en-US"/>
        </w:rPr>
      </w:pPr>
      <w:r w:rsidRPr="007B4498">
        <w:rPr>
          <w:rFonts w:ascii="Book Antiqua" w:hAnsi="Book Antiqua"/>
          <w:lang w:val="en-US"/>
        </w:rPr>
        <w:t xml:space="preserve">The clinical course of CD is conditioned by several parameters such as disease location, extra-intestinal manifestation, and age at </w:t>
      </w:r>
      <w:proofErr w:type="gramStart"/>
      <w:r w:rsidRPr="007B4498">
        <w:rPr>
          <w:rFonts w:ascii="Book Antiqua" w:hAnsi="Book Antiqua"/>
          <w:lang w:val="en-US"/>
        </w:rPr>
        <w:t>onset</w:t>
      </w:r>
      <w:r w:rsidRPr="000E1E97">
        <w:rPr>
          <w:rFonts w:ascii="Book Antiqua" w:hAnsi="Book Antiqua"/>
          <w:vertAlign w:val="superscript"/>
          <w:lang w:val="en-US"/>
        </w:rPr>
        <w:t>[</w:t>
      </w:r>
      <w:proofErr w:type="gramEnd"/>
      <w:r w:rsidRPr="000E1E97">
        <w:rPr>
          <w:rFonts w:ascii="Book Antiqua" w:hAnsi="Book Antiqua"/>
          <w:vertAlign w:val="superscript"/>
          <w:lang w:val="en-US"/>
        </w:rPr>
        <w:t>21]</w:t>
      </w:r>
      <w:r w:rsidRPr="007B4498">
        <w:rPr>
          <w:rFonts w:ascii="Book Antiqua" w:hAnsi="Book Antiqua"/>
          <w:lang w:val="en-US"/>
        </w:rPr>
        <w:t xml:space="preserve">. Strictures and fistulas are more frequent in patients with ileal disease, whereas Crohn's colitis remains uncomplicated for many years. On the whole, almost 80% of patients with CD require intestinal surgery, with a permanent stoma required by almost 10%. The presence of selected mutations in the </w:t>
      </w:r>
      <w:r w:rsidRPr="007B4498">
        <w:rPr>
          <w:rFonts w:ascii="Book Antiqua" w:hAnsi="Book Antiqua"/>
          <w:i/>
          <w:lang w:val="en-US"/>
        </w:rPr>
        <w:t>NOD2</w:t>
      </w:r>
      <w:r w:rsidRPr="007B4498">
        <w:rPr>
          <w:rFonts w:ascii="Book Antiqua" w:hAnsi="Book Antiqua"/>
          <w:i/>
          <w:spacing w:val="-12"/>
          <w:lang w:val="en-US"/>
        </w:rPr>
        <w:t xml:space="preserve"> </w:t>
      </w:r>
      <w:r w:rsidRPr="007B4498">
        <w:rPr>
          <w:rFonts w:ascii="Book Antiqua" w:hAnsi="Book Antiqua"/>
          <w:lang w:val="en-US"/>
        </w:rPr>
        <w:t>gene</w:t>
      </w:r>
      <w:r w:rsidRPr="007B4498">
        <w:rPr>
          <w:rFonts w:ascii="Book Antiqua" w:hAnsi="Book Antiqua"/>
          <w:spacing w:val="-10"/>
          <w:lang w:val="en-US"/>
        </w:rPr>
        <w:t xml:space="preserve"> </w:t>
      </w:r>
      <w:r w:rsidRPr="007B4498">
        <w:rPr>
          <w:rFonts w:ascii="Book Antiqua" w:hAnsi="Book Antiqua"/>
          <w:lang w:val="en-US"/>
        </w:rPr>
        <w:t>(see,</w:t>
      </w:r>
      <w:r w:rsidRPr="007B4498">
        <w:rPr>
          <w:rFonts w:ascii="Book Antiqua" w:hAnsi="Book Antiqua"/>
          <w:spacing w:val="-9"/>
          <w:lang w:val="en-US"/>
        </w:rPr>
        <w:t xml:space="preserve"> </w:t>
      </w:r>
      <w:r w:rsidRPr="000E1E97">
        <w:rPr>
          <w:rFonts w:ascii="Book Antiqua" w:hAnsi="Book Antiqua"/>
          <w:i/>
          <w:iCs/>
          <w:lang w:val="en-US"/>
        </w:rPr>
        <w:t>e.g.</w:t>
      </w:r>
      <w:r w:rsidRPr="007B4498">
        <w:rPr>
          <w:rFonts w:ascii="Book Antiqua" w:hAnsi="Book Antiqua"/>
          <w:lang w:val="en-US"/>
        </w:rPr>
        <w:t>,</w:t>
      </w:r>
      <w:r w:rsidRPr="007B4498">
        <w:rPr>
          <w:rFonts w:ascii="Book Antiqua" w:hAnsi="Book Antiqua"/>
          <w:spacing w:val="-8"/>
          <w:lang w:val="en-US"/>
        </w:rPr>
        <w:t xml:space="preserve"> </w:t>
      </w:r>
      <w:r w:rsidRPr="007B4498">
        <w:rPr>
          <w:rFonts w:ascii="Book Antiqua" w:hAnsi="Book Antiqua"/>
          <w:lang w:val="en-US"/>
        </w:rPr>
        <w:t>605956.0001-605956.0003)</w:t>
      </w:r>
      <w:r w:rsidRPr="007B4498">
        <w:rPr>
          <w:rFonts w:ascii="Book Antiqua" w:hAnsi="Book Antiqua"/>
          <w:spacing w:val="-9"/>
          <w:lang w:val="en-US"/>
        </w:rPr>
        <w:t xml:space="preserve"> </w:t>
      </w:r>
      <w:r w:rsidRPr="007B4498">
        <w:rPr>
          <w:rFonts w:ascii="Book Antiqua" w:hAnsi="Book Antiqua"/>
          <w:lang w:val="en-US"/>
        </w:rPr>
        <w:t>(IBD1;</w:t>
      </w:r>
      <w:r w:rsidRPr="007B4498">
        <w:rPr>
          <w:rFonts w:ascii="Book Antiqua" w:hAnsi="Book Antiqua"/>
          <w:spacing w:val="-9"/>
          <w:lang w:val="en-US"/>
        </w:rPr>
        <w:t xml:space="preserve"> </w:t>
      </w:r>
      <w:r w:rsidRPr="007B4498">
        <w:rPr>
          <w:rFonts w:ascii="Book Antiqua" w:hAnsi="Book Antiqua"/>
          <w:lang w:val="en-US"/>
        </w:rPr>
        <w:t>266600)</w:t>
      </w:r>
      <w:r w:rsidRPr="007B4498">
        <w:rPr>
          <w:rFonts w:ascii="Book Antiqua" w:hAnsi="Book Antiqua"/>
          <w:spacing w:val="-9"/>
          <w:lang w:val="en-US"/>
        </w:rPr>
        <w:t xml:space="preserve"> </w:t>
      </w:r>
      <w:r w:rsidRPr="007B4498">
        <w:rPr>
          <w:rFonts w:ascii="Book Antiqua" w:hAnsi="Book Antiqua"/>
          <w:lang w:val="en-US"/>
        </w:rPr>
        <w:t>has</w:t>
      </w:r>
      <w:r w:rsidRPr="007B4498">
        <w:rPr>
          <w:rFonts w:ascii="Book Antiqua" w:hAnsi="Book Antiqua"/>
          <w:spacing w:val="-11"/>
          <w:lang w:val="en-US"/>
        </w:rPr>
        <w:t xml:space="preserve"> </w:t>
      </w:r>
      <w:r w:rsidRPr="007B4498">
        <w:rPr>
          <w:rFonts w:ascii="Book Antiqua" w:hAnsi="Book Antiqua"/>
          <w:lang w:val="en-US"/>
        </w:rPr>
        <w:t>been</w:t>
      </w:r>
      <w:r w:rsidRPr="007B4498">
        <w:rPr>
          <w:rFonts w:ascii="Book Antiqua" w:hAnsi="Book Antiqua"/>
          <w:spacing w:val="-10"/>
          <w:lang w:val="en-US"/>
        </w:rPr>
        <w:t xml:space="preserve"> </w:t>
      </w:r>
      <w:r w:rsidRPr="007B4498">
        <w:rPr>
          <w:rFonts w:ascii="Book Antiqua" w:hAnsi="Book Antiqua"/>
          <w:lang w:val="en-US"/>
        </w:rPr>
        <w:t>associated</w:t>
      </w:r>
      <w:r w:rsidRPr="007B4498">
        <w:rPr>
          <w:rFonts w:ascii="Book Antiqua" w:hAnsi="Book Antiqua"/>
          <w:spacing w:val="-8"/>
          <w:lang w:val="en-US"/>
        </w:rPr>
        <w:t xml:space="preserve"> </w:t>
      </w:r>
      <w:r w:rsidRPr="007B4498">
        <w:rPr>
          <w:rFonts w:ascii="Book Antiqua" w:hAnsi="Book Antiqua"/>
          <w:lang w:val="en-US"/>
        </w:rPr>
        <w:t>with susceptibility to ileum-localized CD</w:t>
      </w:r>
      <w:r w:rsidRPr="000E1E97">
        <w:rPr>
          <w:rFonts w:ascii="Book Antiqua" w:hAnsi="Book Antiqua"/>
          <w:vertAlign w:val="superscript"/>
          <w:lang w:val="en-US"/>
        </w:rPr>
        <w:t>[22]</w:t>
      </w:r>
      <w:r w:rsidRPr="007B4498">
        <w:rPr>
          <w:rFonts w:ascii="Book Antiqua" w:hAnsi="Book Antiqua"/>
          <w:lang w:val="en-US"/>
        </w:rPr>
        <w:t>; patients homozygous for the 1007fs mutation had an early disease onset with long-segment ileal stenoses and entero-enteral fistulas; they frequently needed surgical intervention and had a high risk of recurrence</w:t>
      </w:r>
      <w:r w:rsidRPr="000E1E97">
        <w:rPr>
          <w:rFonts w:ascii="Book Antiqua" w:hAnsi="Book Antiqua"/>
          <w:vertAlign w:val="superscript"/>
          <w:lang w:val="en-US"/>
        </w:rPr>
        <w:t>[23,24]</w:t>
      </w:r>
      <w:r w:rsidRPr="007B4498">
        <w:rPr>
          <w:rFonts w:ascii="Book Antiqua" w:hAnsi="Book Antiqua"/>
          <w:lang w:val="en-US"/>
        </w:rPr>
        <w:t xml:space="preserve">. Beside </w:t>
      </w:r>
      <w:r w:rsidRPr="007B4498">
        <w:rPr>
          <w:rFonts w:ascii="Book Antiqua" w:hAnsi="Book Antiqua"/>
          <w:i/>
          <w:lang w:val="en-US"/>
        </w:rPr>
        <w:t xml:space="preserve">NOD2 </w:t>
      </w:r>
      <w:r w:rsidRPr="007B4498">
        <w:rPr>
          <w:rFonts w:ascii="Book Antiqua" w:hAnsi="Book Antiqua"/>
          <w:lang w:val="en-US"/>
        </w:rPr>
        <w:t xml:space="preserve">gene, huge genome-wide </w:t>
      </w:r>
      <w:r w:rsidRPr="007B4498">
        <w:rPr>
          <w:rFonts w:ascii="Book Antiqua" w:hAnsi="Book Antiqua"/>
          <w:lang w:val="en-US"/>
        </w:rPr>
        <w:lastRenderedPageBreak/>
        <w:t>linkage-analyses and meta-analyses have described several CD susceptibility regions including IBD5 locus, DLG5, and autophagy- related 16-like 1 (ATG16L1) gene, JAK2, STAT3 interleukin-23 receptor (IL23R), SLC22A4 and SLC22A5 TNFSF15</w:t>
      </w:r>
      <w:r w:rsidRPr="000E1E97">
        <w:rPr>
          <w:rFonts w:ascii="Book Antiqua" w:hAnsi="Book Antiqua"/>
          <w:vertAlign w:val="superscript"/>
          <w:lang w:val="en-US"/>
        </w:rPr>
        <w:t>[14]</w:t>
      </w:r>
      <w:r w:rsidRPr="007B4498">
        <w:rPr>
          <w:rFonts w:ascii="Book Antiqua" w:hAnsi="Book Antiqua"/>
          <w:lang w:val="en-US"/>
        </w:rPr>
        <w:t>.</w:t>
      </w:r>
    </w:p>
    <w:p w14:paraId="33C348D4" w14:textId="4C56E3A4" w:rsidR="00300271" w:rsidRPr="007B4498" w:rsidRDefault="00300271" w:rsidP="000E1E97">
      <w:pPr>
        <w:pStyle w:val="a3"/>
        <w:spacing w:line="360" w:lineRule="auto"/>
        <w:ind w:left="0" w:right="104" w:firstLineChars="100" w:firstLine="240"/>
        <w:rPr>
          <w:rFonts w:ascii="Book Antiqua" w:hAnsi="Book Antiqua"/>
          <w:lang w:val="en-US"/>
        </w:rPr>
      </w:pPr>
      <w:r w:rsidRPr="007B4498">
        <w:rPr>
          <w:rFonts w:ascii="Book Antiqua" w:hAnsi="Book Antiqua"/>
          <w:lang w:val="en-US"/>
        </w:rPr>
        <w:t xml:space="preserve">In this paper, we evaluated the expression of 24 genes that were associated to CD </w:t>
      </w:r>
      <w:proofErr w:type="gramStart"/>
      <w:r w:rsidRPr="007B4498">
        <w:rPr>
          <w:rFonts w:ascii="Book Antiqua" w:hAnsi="Book Antiqua"/>
          <w:lang w:val="en-US"/>
        </w:rPr>
        <w:t>susceptibility</w:t>
      </w:r>
      <w:r w:rsidRPr="000E1E97">
        <w:rPr>
          <w:rFonts w:ascii="Book Antiqua" w:hAnsi="Book Antiqua"/>
          <w:vertAlign w:val="superscript"/>
          <w:lang w:val="en-US"/>
        </w:rPr>
        <w:t>[</w:t>
      </w:r>
      <w:proofErr w:type="gramEnd"/>
      <w:r w:rsidRPr="000E1E97">
        <w:rPr>
          <w:rFonts w:ascii="Book Antiqua" w:hAnsi="Book Antiqua"/>
          <w:vertAlign w:val="superscript"/>
          <w:lang w:val="en-US"/>
        </w:rPr>
        <w:t>10]</w:t>
      </w:r>
      <w:r w:rsidRPr="007B4498">
        <w:rPr>
          <w:rFonts w:ascii="Book Antiqua" w:hAnsi="Book Antiqua"/>
          <w:lang w:val="en-US"/>
        </w:rPr>
        <w:t xml:space="preserve">. mRNA was extracted from gut specimens obtained from patients with CD ileal localization of CD, undergoing surgery. We used a multiplex gene assay which directly quantifies the mRNA amounts without need of reverse transcription and gives a detailed picture of the inflammation process for each </w:t>
      </w:r>
      <w:proofErr w:type="gramStart"/>
      <w:r w:rsidRPr="007B4498">
        <w:rPr>
          <w:rFonts w:ascii="Book Antiqua" w:hAnsi="Book Antiqua"/>
          <w:lang w:val="en-US"/>
        </w:rPr>
        <w:t>patient</w:t>
      </w:r>
      <w:r w:rsidRPr="000E1E97">
        <w:rPr>
          <w:rFonts w:ascii="Book Antiqua" w:hAnsi="Book Antiqua"/>
          <w:vertAlign w:val="superscript"/>
          <w:lang w:val="en-US"/>
        </w:rPr>
        <w:t>[</w:t>
      </w:r>
      <w:proofErr w:type="gramEnd"/>
      <w:r w:rsidRPr="000E1E97">
        <w:rPr>
          <w:rFonts w:ascii="Book Antiqua" w:hAnsi="Book Antiqua"/>
          <w:vertAlign w:val="superscript"/>
          <w:lang w:val="en-US"/>
        </w:rPr>
        <w:t>11]</w:t>
      </w:r>
      <w:r w:rsidRPr="007B4498">
        <w:rPr>
          <w:rFonts w:ascii="Book Antiqua" w:hAnsi="Book Antiqua"/>
          <w:lang w:val="en-US"/>
        </w:rPr>
        <w:t xml:space="preserve">. The same technique was used to quantify gene expression in colonic mucosa from surgical specimens or endoscopic </w:t>
      </w:r>
      <w:proofErr w:type="spellStart"/>
      <w:r w:rsidRPr="007B4498">
        <w:rPr>
          <w:rFonts w:ascii="Book Antiqua" w:hAnsi="Book Antiqua"/>
          <w:lang w:val="en-US"/>
        </w:rPr>
        <w:t>bioptic</w:t>
      </w:r>
      <w:proofErr w:type="spellEnd"/>
      <w:r w:rsidRPr="007B4498">
        <w:rPr>
          <w:rFonts w:ascii="Book Antiqua" w:hAnsi="Book Antiqua"/>
          <w:lang w:val="en-US"/>
        </w:rPr>
        <w:t xml:space="preserve"> fragments obtained by CD patients with predominant colonic (L2) </w:t>
      </w:r>
      <w:proofErr w:type="gramStart"/>
      <w:r w:rsidRPr="007B4498">
        <w:rPr>
          <w:rFonts w:ascii="Book Antiqua" w:hAnsi="Book Antiqua"/>
          <w:lang w:val="en-US"/>
        </w:rPr>
        <w:t>location</w:t>
      </w:r>
      <w:r w:rsidRPr="000E1E97">
        <w:rPr>
          <w:rFonts w:ascii="Book Antiqua" w:hAnsi="Book Antiqua"/>
          <w:vertAlign w:val="superscript"/>
          <w:lang w:val="en-US"/>
        </w:rPr>
        <w:t>[</w:t>
      </w:r>
      <w:proofErr w:type="gramEnd"/>
      <w:r w:rsidRPr="000E1E97">
        <w:rPr>
          <w:rFonts w:ascii="Book Antiqua" w:hAnsi="Book Antiqua"/>
          <w:vertAlign w:val="superscript"/>
          <w:lang w:val="en-US"/>
        </w:rPr>
        <w:t>10]</w:t>
      </w:r>
      <w:r w:rsidRPr="007B4498">
        <w:rPr>
          <w:rFonts w:ascii="Book Antiqua" w:hAnsi="Book Antiqua"/>
          <w:lang w:val="en-US"/>
        </w:rPr>
        <w:t>.</w:t>
      </w:r>
    </w:p>
    <w:p w14:paraId="65CDC055" w14:textId="77777777" w:rsidR="00300271" w:rsidRPr="007B4498" w:rsidRDefault="00300271" w:rsidP="000E1E97">
      <w:pPr>
        <w:pStyle w:val="a3"/>
        <w:spacing w:line="360" w:lineRule="auto"/>
        <w:ind w:left="0" w:right="104" w:firstLineChars="100" w:firstLine="240"/>
        <w:rPr>
          <w:rFonts w:ascii="Book Antiqua" w:hAnsi="Book Antiqua"/>
          <w:lang w:val="en-US"/>
        </w:rPr>
      </w:pPr>
      <w:r w:rsidRPr="007B4498">
        <w:rPr>
          <w:rFonts w:ascii="Book Antiqua" w:hAnsi="Book Antiqua"/>
          <w:lang w:val="en-US"/>
        </w:rPr>
        <w:t>The analysis revealed a clear activation of immune-adaptive Th17 response in association with a Th1 response in inflamed mucosa of patients undergoing surgery suggesting a dysregulated and very aggressive immune-inflammatory response.</w:t>
      </w:r>
    </w:p>
    <w:p w14:paraId="21587C7C" w14:textId="286D07CA" w:rsidR="00300271" w:rsidRPr="007B4498" w:rsidRDefault="00300271" w:rsidP="000E1E97">
      <w:pPr>
        <w:pStyle w:val="a3"/>
        <w:spacing w:line="360" w:lineRule="auto"/>
        <w:ind w:left="0" w:right="102" w:firstLineChars="100" w:firstLine="240"/>
        <w:rPr>
          <w:rFonts w:ascii="Book Antiqua" w:hAnsi="Book Antiqua"/>
          <w:lang w:val="en-US"/>
        </w:rPr>
      </w:pPr>
      <w:r w:rsidRPr="007B4498">
        <w:rPr>
          <w:rFonts w:ascii="Book Antiqua" w:hAnsi="Book Antiqua"/>
          <w:lang w:val="en-US"/>
        </w:rPr>
        <w:t xml:space="preserve">Here gene expression analysis </w:t>
      </w:r>
      <w:r w:rsidRPr="007B4498">
        <w:rPr>
          <w:rFonts w:ascii="Book Antiqua" w:hAnsi="Book Antiqua"/>
          <w:spacing w:val="-4"/>
          <w:lang w:val="en-US"/>
        </w:rPr>
        <w:t xml:space="preserve">of </w:t>
      </w:r>
      <w:r w:rsidRPr="007B4498">
        <w:rPr>
          <w:rFonts w:ascii="Book Antiqua" w:hAnsi="Book Antiqua"/>
          <w:lang w:val="en-US"/>
        </w:rPr>
        <w:t xml:space="preserve">inflamed ileal mucosa revealed an increased expression of genes involved in adaptive immune response compared to non-inflamed tissue. In particular, we found a significant increase of </w:t>
      </w:r>
      <w:r w:rsidRPr="007B4498">
        <w:rPr>
          <w:rFonts w:ascii="Book Antiqua" w:hAnsi="Book Antiqua"/>
          <w:i/>
          <w:lang w:val="en-US"/>
        </w:rPr>
        <w:t xml:space="preserve">IL17A </w:t>
      </w:r>
      <w:r w:rsidRPr="007B4498">
        <w:rPr>
          <w:rFonts w:ascii="Book Antiqua" w:hAnsi="Book Antiqua"/>
          <w:lang w:val="en-US"/>
        </w:rPr>
        <w:t xml:space="preserve">and </w:t>
      </w:r>
      <w:r w:rsidRPr="007B4498">
        <w:rPr>
          <w:rFonts w:ascii="Book Antiqua" w:hAnsi="Book Antiqua"/>
          <w:i/>
          <w:lang w:val="en-US"/>
        </w:rPr>
        <w:t>IL17F</w:t>
      </w:r>
      <w:r w:rsidRPr="007B4498">
        <w:rPr>
          <w:rFonts w:ascii="Book Antiqua" w:hAnsi="Book Antiqua"/>
          <w:lang w:val="en-US"/>
        </w:rPr>
        <w:t xml:space="preserve">, </w:t>
      </w:r>
      <w:r w:rsidRPr="007B4498">
        <w:rPr>
          <w:rFonts w:ascii="Book Antiqua" w:hAnsi="Book Antiqua"/>
          <w:i/>
          <w:lang w:val="en-US"/>
        </w:rPr>
        <w:t xml:space="preserve">IL 23R </w:t>
      </w:r>
      <w:r w:rsidRPr="007B4498">
        <w:rPr>
          <w:rFonts w:ascii="Book Antiqua" w:hAnsi="Book Antiqua"/>
          <w:lang w:val="en-US"/>
        </w:rPr>
        <w:t xml:space="preserve">and </w:t>
      </w:r>
      <w:r w:rsidRPr="007B4498">
        <w:rPr>
          <w:rFonts w:ascii="Book Antiqua" w:hAnsi="Book Antiqua"/>
          <w:i/>
          <w:lang w:val="en-US"/>
        </w:rPr>
        <w:t xml:space="preserve">CCR6 </w:t>
      </w:r>
      <w:r w:rsidRPr="007B4498">
        <w:rPr>
          <w:rFonts w:ascii="Book Antiqua" w:hAnsi="Book Antiqua"/>
          <w:lang w:val="en-US"/>
        </w:rPr>
        <w:t xml:space="preserve">gene expression suggesting an activation of a Th17 adaptive </w:t>
      </w:r>
      <w:proofErr w:type="gramStart"/>
      <w:r w:rsidRPr="007B4498">
        <w:rPr>
          <w:rFonts w:ascii="Book Antiqua" w:hAnsi="Book Antiqua"/>
          <w:lang w:val="en-US"/>
        </w:rPr>
        <w:t>response</w:t>
      </w:r>
      <w:r w:rsidRPr="000E1E97">
        <w:rPr>
          <w:rFonts w:ascii="Book Antiqua" w:hAnsi="Book Antiqua"/>
          <w:vertAlign w:val="superscript"/>
          <w:lang w:val="en-US"/>
        </w:rPr>
        <w:t>[</w:t>
      </w:r>
      <w:proofErr w:type="gramEnd"/>
      <w:r w:rsidRPr="000E1E97">
        <w:rPr>
          <w:rFonts w:ascii="Book Antiqua" w:hAnsi="Book Antiqua"/>
          <w:vertAlign w:val="superscript"/>
          <w:lang w:val="en-US"/>
        </w:rPr>
        <w:t>25,26]</w:t>
      </w:r>
      <w:r w:rsidRPr="007B4498">
        <w:rPr>
          <w:rFonts w:ascii="Book Antiqua" w:hAnsi="Book Antiqua"/>
          <w:lang w:val="en-US"/>
        </w:rPr>
        <w:t xml:space="preserve"> similar to that found in gut mucosa of patients with colonic localization. According with this hypothesis, three additional genes involved in Th17 differentiation as </w:t>
      </w:r>
      <w:r w:rsidRPr="007B4498">
        <w:rPr>
          <w:rFonts w:ascii="Book Antiqua" w:hAnsi="Book Antiqua"/>
          <w:i/>
          <w:lang w:val="en-US"/>
        </w:rPr>
        <w:t>JAK2</w:t>
      </w:r>
      <w:r w:rsidRPr="007B4498">
        <w:rPr>
          <w:rFonts w:ascii="Book Antiqua" w:hAnsi="Book Antiqua"/>
          <w:lang w:val="en-US"/>
        </w:rPr>
        <w:t xml:space="preserve">, </w:t>
      </w:r>
      <w:r w:rsidRPr="007B4498">
        <w:rPr>
          <w:rFonts w:ascii="Book Antiqua" w:hAnsi="Book Antiqua"/>
          <w:i/>
          <w:lang w:val="en-US"/>
        </w:rPr>
        <w:t xml:space="preserve">STAT3 </w:t>
      </w:r>
      <w:r w:rsidRPr="007B4498">
        <w:rPr>
          <w:rFonts w:ascii="Book Antiqua" w:hAnsi="Book Antiqua"/>
          <w:lang w:val="en-US"/>
        </w:rPr>
        <w:t xml:space="preserve">and </w:t>
      </w:r>
      <w:r w:rsidRPr="007B4498">
        <w:rPr>
          <w:rFonts w:ascii="Book Antiqua" w:hAnsi="Book Antiqua"/>
          <w:i/>
          <w:lang w:val="en-US"/>
        </w:rPr>
        <w:t>TNFSF15</w:t>
      </w:r>
      <w:r w:rsidRPr="000E1E97">
        <w:rPr>
          <w:rFonts w:ascii="Book Antiqua" w:hAnsi="Book Antiqua"/>
          <w:vertAlign w:val="superscript"/>
          <w:lang w:val="en-US"/>
        </w:rPr>
        <w:t>[27,28]</w:t>
      </w:r>
      <w:r w:rsidRPr="007B4498">
        <w:rPr>
          <w:rFonts w:ascii="Book Antiqua" w:hAnsi="Book Antiqua"/>
          <w:lang w:val="en-US"/>
        </w:rPr>
        <w:t xml:space="preserve"> were found to be overexpressed in inflamed ileal mucosa of CD patients compared to non- inflamed sites. Furthermore, as we expected, the expression of the antimicrobial</w:t>
      </w:r>
      <w:r w:rsidRPr="007B4498">
        <w:rPr>
          <w:rFonts w:ascii="Book Antiqua" w:hAnsi="Book Antiqua"/>
          <w:spacing w:val="51"/>
          <w:lang w:val="en-US"/>
        </w:rPr>
        <w:t xml:space="preserve"> </w:t>
      </w:r>
      <w:r w:rsidRPr="007B4498">
        <w:rPr>
          <w:rFonts w:ascii="Book Antiqua" w:hAnsi="Book Antiqua"/>
          <w:lang w:val="en-US"/>
        </w:rPr>
        <w:t>peptides</w:t>
      </w:r>
      <w:r w:rsidRPr="007B4498">
        <w:rPr>
          <w:rFonts w:ascii="Book Antiqua" w:eastAsiaTheme="minorEastAsia" w:hAnsi="Book Antiqua"/>
          <w:lang w:val="en-US" w:eastAsia="zh-CN"/>
        </w:rPr>
        <w:t xml:space="preserve"> </w:t>
      </w:r>
      <w:r w:rsidRPr="007B4498">
        <w:rPr>
          <w:rFonts w:ascii="Book Antiqua" w:hAnsi="Book Antiqua"/>
          <w:lang w:val="en-US"/>
        </w:rPr>
        <w:t>as</w:t>
      </w:r>
      <w:r w:rsidRPr="007B4498">
        <w:rPr>
          <w:rFonts w:ascii="Book Antiqua" w:hAnsi="Book Antiqua"/>
          <w:spacing w:val="40"/>
          <w:lang w:val="en-US"/>
        </w:rPr>
        <w:t xml:space="preserve"> </w:t>
      </w:r>
      <w:r w:rsidRPr="007B4498">
        <w:rPr>
          <w:rFonts w:ascii="Book Antiqua" w:hAnsi="Book Antiqua"/>
          <w:lang w:val="en-US"/>
        </w:rPr>
        <w:t>defensin (DEFB4</w:t>
      </w:r>
      <w:proofErr w:type="gramStart"/>
      <w:r w:rsidRPr="007B4498">
        <w:rPr>
          <w:rFonts w:ascii="Book Antiqua" w:hAnsi="Book Antiqua"/>
          <w:lang w:val="en-US"/>
        </w:rPr>
        <w:t>)</w:t>
      </w:r>
      <w:r w:rsidRPr="000E1E97">
        <w:rPr>
          <w:rFonts w:ascii="Book Antiqua" w:hAnsi="Book Antiqua"/>
          <w:vertAlign w:val="superscript"/>
          <w:lang w:val="en-US"/>
        </w:rPr>
        <w:t>[</w:t>
      </w:r>
      <w:proofErr w:type="gramEnd"/>
      <w:r w:rsidRPr="000E1E97">
        <w:rPr>
          <w:rFonts w:ascii="Book Antiqua" w:hAnsi="Book Antiqua"/>
          <w:vertAlign w:val="superscript"/>
          <w:lang w:val="en-US"/>
        </w:rPr>
        <w:t>29]</w:t>
      </w:r>
      <w:r w:rsidRPr="007B4498">
        <w:rPr>
          <w:rFonts w:ascii="Book Antiqua" w:hAnsi="Book Antiqua"/>
          <w:lang w:val="en-US"/>
        </w:rPr>
        <w:t xml:space="preserve"> and Hepcidin 6 (HAMP)</w:t>
      </w:r>
      <w:r w:rsidRPr="000E1E97">
        <w:rPr>
          <w:rFonts w:ascii="Book Antiqua" w:hAnsi="Book Antiqua"/>
          <w:vertAlign w:val="superscript"/>
          <w:lang w:val="en-US"/>
        </w:rPr>
        <w:t>[30]</w:t>
      </w:r>
      <w:r w:rsidRPr="007B4498">
        <w:rPr>
          <w:rFonts w:ascii="Book Antiqua" w:hAnsi="Book Antiqua"/>
          <w:lang w:val="en-US"/>
        </w:rPr>
        <w:t xml:space="preserve"> were significantly</w:t>
      </w:r>
      <w:r w:rsidRPr="007B4498">
        <w:rPr>
          <w:rFonts w:ascii="Book Antiqua" w:hAnsi="Book Antiqua"/>
          <w:spacing w:val="37"/>
          <w:lang w:val="en-US"/>
        </w:rPr>
        <w:t xml:space="preserve"> </w:t>
      </w:r>
      <w:r w:rsidRPr="007B4498">
        <w:rPr>
          <w:rFonts w:ascii="Book Antiqua" w:hAnsi="Book Antiqua"/>
          <w:lang w:val="en-US"/>
        </w:rPr>
        <w:t>increased</w:t>
      </w:r>
      <w:r w:rsidRPr="007B4498">
        <w:rPr>
          <w:rFonts w:ascii="Book Antiqua" w:hAnsi="Book Antiqua"/>
          <w:spacing w:val="39"/>
          <w:lang w:val="en-US"/>
        </w:rPr>
        <w:t xml:space="preserve"> </w:t>
      </w:r>
      <w:r w:rsidRPr="007B4498">
        <w:rPr>
          <w:rFonts w:ascii="Book Antiqua" w:hAnsi="Book Antiqua"/>
          <w:lang w:val="en-US"/>
        </w:rPr>
        <w:t xml:space="preserve">in inflamed mucosa of CD patients compared with non-inflamed sites, suggesting the overwhelming stimulation of epithelial cells by commensal GM. Indeed, </w:t>
      </w:r>
      <w:r w:rsidRPr="007B4498">
        <w:rPr>
          <w:rFonts w:ascii="Book Antiqua" w:hAnsi="Book Antiqua"/>
          <w:lang w:val="en-US"/>
        </w:rPr>
        <w:lastRenderedPageBreak/>
        <w:t xml:space="preserve">while the human </w:t>
      </w:r>
      <w:r w:rsidRPr="007B4498">
        <w:rPr>
          <w:rFonts w:ascii="Book Antiqua" w:hAnsi="Book Antiqua"/>
        </w:rPr>
        <w:t>β</w:t>
      </w:r>
      <w:r w:rsidRPr="007B4498">
        <w:rPr>
          <w:rFonts w:ascii="Book Antiqua" w:hAnsi="Book Antiqua"/>
          <w:lang w:val="en-US"/>
        </w:rPr>
        <w:t xml:space="preserve">-defensin (HBD) 1 is constitutively expressed, other genes, like HBD2 (gene name DEFB4), show pathogen and/or inflammation dependent </w:t>
      </w:r>
      <w:proofErr w:type="gramStart"/>
      <w:r w:rsidRPr="007B4498">
        <w:rPr>
          <w:rFonts w:ascii="Book Antiqua" w:hAnsi="Book Antiqua"/>
          <w:lang w:val="en-US"/>
        </w:rPr>
        <w:t>upregulation</w:t>
      </w:r>
      <w:r w:rsidRPr="000E1E97">
        <w:rPr>
          <w:rFonts w:ascii="Book Antiqua" w:hAnsi="Book Antiqua"/>
          <w:vertAlign w:val="superscript"/>
          <w:lang w:val="en-US"/>
        </w:rPr>
        <w:t>[</w:t>
      </w:r>
      <w:proofErr w:type="gramEnd"/>
      <w:r w:rsidRPr="000E1E97">
        <w:rPr>
          <w:rFonts w:ascii="Book Antiqua" w:hAnsi="Book Antiqua"/>
          <w:vertAlign w:val="superscript"/>
          <w:lang w:val="en-US"/>
        </w:rPr>
        <w:t>31]</w:t>
      </w:r>
      <w:r w:rsidRPr="007B4498">
        <w:rPr>
          <w:rFonts w:ascii="Book Antiqua" w:hAnsi="Book Antiqua"/>
          <w:lang w:val="en-US"/>
        </w:rPr>
        <w:t xml:space="preserve"> while also being inducible by probiotic bacteria</w:t>
      </w:r>
      <w:r w:rsidRPr="000E1E97">
        <w:rPr>
          <w:rFonts w:ascii="Book Antiqua" w:hAnsi="Book Antiqua"/>
          <w:vertAlign w:val="superscript"/>
          <w:lang w:val="en-US"/>
        </w:rPr>
        <w:t>[32]</w:t>
      </w:r>
      <w:r w:rsidRPr="007B4498">
        <w:rPr>
          <w:rFonts w:ascii="Book Antiqua" w:hAnsi="Book Antiqua"/>
          <w:lang w:val="en-US"/>
        </w:rPr>
        <w:t xml:space="preserve">. Conversely, HAMP transcription mediates the effects of host </w:t>
      </w:r>
      <w:proofErr w:type="spellStart"/>
      <w:r w:rsidRPr="007B4498">
        <w:rPr>
          <w:rFonts w:ascii="Book Antiqua" w:hAnsi="Book Antiqua"/>
          <w:lang w:val="en-US"/>
        </w:rPr>
        <w:t>defence</w:t>
      </w:r>
      <w:proofErr w:type="spellEnd"/>
      <w:r w:rsidRPr="007B4498">
        <w:rPr>
          <w:rFonts w:ascii="Book Antiqua" w:hAnsi="Book Antiqua"/>
          <w:lang w:val="en-US"/>
        </w:rPr>
        <w:t xml:space="preserve"> and inflammation. Shanmugam et al. provided persuasive evidence in support of an important role for the GM composition in influencing hepcidin expression during intestinal inflammation in mouse models of </w:t>
      </w:r>
      <w:proofErr w:type="gramStart"/>
      <w:r w:rsidRPr="007B4498">
        <w:rPr>
          <w:rFonts w:ascii="Book Antiqua" w:hAnsi="Book Antiqua"/>
          <w:lang w:val="en-US"/>
        </w:rPr>
        <w:t>colitis</w:t>
      </w:r>
      <w:r w:rsidRPr="000E1E97">
        <w:rPr>
          <w:rFonts w:ascii="Book Antiqua" w:hAnsi="Book Antiqua"/>
          <w:vertAlign w:val="superscript"/>
          <w:lang w:val="en-US"/>
        </w:rPr>
        <w:t>[</w:t>
      </w:r>
      <w:proofErr w:type="gramEnd"/>
      <w:r w:rsidRPr="000E1E97">
        <w:rPr>
          <w:rFonts w:ascii="Book Antiqua" w:hAnsi="Book Antiqua"/>
          <w:vertAlign w:val="superscript"/>
          <w:lang w:val="en-US"/>
        </w:rPr>
        <w:t>33]</w:t>
      </w:r>
      <w:r w:rsidRPr="007B4498">
        <w:rPr>
          <w:rFonts w:ascii="Book Antiqua" w:hAnsi="Book Antiqua"/>
          <w:lang w:val="en-US"/>
        </w:rPr>
        <w:t>.</w:t>
      </w:r>
    </w:p>
    <w:p w14:paraId="5AAC6156" w14:textId="106D3DB0" w:rsidR="00300271" w:rsidRPr="007B4498" w:rsidRDefault="00300271" w:rsidP="000E1E97">
      <w:pPr>
        <w:pStyle w:val="a3"/>
        <w:spacing w:line="360" w:lineRule="auto"/>
        <w:ind w:left="0" w:right="101" w:firstLineChars="100" w:firstLine="240"/>
        <w:rPr>
          <w:rFonts w:ascii="Book Antiqua" w:hAnsi="Book Antiqua"/>
          <w:lang w:val="en-US"/>
        </w:rPr>
      </w:pPr>
      <w:r w:rsidRPr="007B4498">
        <w:rPr>
          <w:rFonts w:ascii="Book Antiqua" w:hAnsi="Book Antiqua"/>
          <w:lang w:val="en-US"/>
        </w:rPr>
        <w:t>As the position of the pathogenic tissue may condition not only the clinical course of the disease but also the probability to require</w:t>
      </w:r>
      <w:r w:rsidRPr="007B4498">
        <w:rPr>
          <w:rFonts w:ascii="Book Antiqua" w:hAnsi="Book Antiqua"/>
          <w:spacing w:val="-4"/>
          <w:lang w:val="en-US"/>
        </w:rPr>
        <w:t xml:space="preserve"> </w:t>
      </w:r>
      <w:r w:rsidRPr="007B4498">
        <w:rPr>
          <w:rFonts w:ascii="Book Antiqua" w:hAnsi="Book Antiqua"/>
          <w:lang w:val="en-US"/>
        </w:rPr>
        <w:t>surgery, we also compared with the same methodology (</w:t>
      </w:r>
      <w:proofErr w:type="spellStart"/>
      <w:r w:rsidRPr="007B4498">
        <w:rPr>
          <w:rFonts w:ascii="Book Antiqua" w:hAnsi="Book Antiqua"/>
          <w:lang w:val="en-US"/>
        </w:rPr>
        <w:t>Quantigene</w:t>
      </w:r>
      <w:proofErr w:type="spellEnd"/>
      <w:r w:rsidRPr="007B4498">
        <w:rPr>
          <w:rFonts w:ascii="Book Antiqua" w:hAnsi="Book Antiqua"/>
          <w:lang w:val="en-US"/>
        </w:rPr>
        <w:t xml:space="preserve"> 2.0) the expression of selected genes (IFN-</w:t>
      </w:r>
      <w:r w:rsidR="00DC56C0">
        <w:rPr>
          <w:rFonts w:ascii="Symbol" w:hAnsi="Symbol"/>
        </w:rPr>
        <w:t></w:t>
      </w:r>
      <w:r w:rsidRPr="007B4498">
        <w:rPr>
          <w:rFonts w:ascii="Book Antiqua" w:hAnsi="Book Antiqua"/>
          <w:lang w:val="en-US"/>
        </w:rPr>
        <w:t>, CCR6, IL17A, NOD2) involved in immune responses in inflamed mucosa with predominant ileal location with the one previously studied</w:t>
      </w:r>
      <w:r w:rsidRPr="00DC56C0">
        <w:rPr>
          <w:rFonts w:ascii="Book Antiqua" w:hAnsi="Book Antiqua"/>
          <w:vertAlign w:val="superscript"/>
          <w:lang w:val="en-US"/>
        </w:rPr>
        <w:t>[10]</w:t>
      </w:r>
      <w:r w:rsidRPr="00DC56C0">
        <w:rPr>
          <w:rFonts w:ascii="Book Antiqua" w:hAnsi="Book Antiqua"/>
          <w:lang w:val="en-US"/>
        </w:rPr>
        <w:t xml:space="preserve"> </w:t>
      </w:r>
      <w:r w:rsidRPr="007B4498">
        <w:rPr>
          <w:rFonts w:ascii="Book Antiqua" w:hAnsi="Book Antiqua"/>
          <w:lang w:val="en-US"/>
        </w:rPr>
        <w:t>in inflamed mucosa with colonic location. mRNA expression for IFN-</w:t>
      </w:r>
      <w:r w:rsidR="00DC56C0">
        <w:rPr>
          <w:rFonts w:ascii="Symbol" w:hAnsi="Symbol"/>
        </w:rPr>
        <w:t></w:t>
      </w:r>
      <w:r w:rsidR="00DC56C0" w:rsidRPr="007B4498">
        <w:rPr>
          <w:rFonts w:ascii="Book Antiqua" w:hAnsi="Book Antiqua"/>
        </w:rPr>
        <w:t xml:space="preserve"> </w:t>
      </w:r>
      <w:r w:rsidRPr="007B4498">
        <w:rPr>
          <w:rFonts w:ascii="Book Antiqua" w:hAnsi="Book Antiqua"/>
        </w:rPr>
        <w:t></w:t>
      </w:r>
      <w:r w:rsidRPr="007B4498">
        <w:rPr>
          <w:rFonts w:ascii="Book Antiqua" w:hAnsi="Book Antiqua"/>
          <w:lang w:val="en-US"/>
        </w:rPr>
        <w:t xml:space="preserve"> and for the chemokine CCR6 appeared significantly higher in ileal site compared to colonic site (ileal </w:t>
      </w:r>
      <w:r w:rsidRPr="007B4498">
        <w:rPr>
          <w:rFonts w:ascii="Book Antiqua" w:hAnsi="Book Antiqua"/>
          <w:spacing w:val="-3"/>
          <w:lang w:val="en-US"/>
        </w:rPr>
        <w:t>CD</w:t>
      </w:r>
      <w:r w:rsidR="00F24D7A" w:rsidRPr="007B4498">
        <w:rPr>
          <w:rFonts w:ascii="Book Antiqua" w:hAnsi="Book Antiqua"/>
          <w:spacing w:val="-3"/>
          <w:lang w:val="en-US"/>
        </w:rPr>
        <w:t xml:space="preserve"> </w:t>
      </w:r>
      <w:r w:rsidRPr="007B4498">
        <w:rPr>
          <w:rFonts w:ascii="Book Antiqua" w:hAnsi="Book Antiqua"/>
          <w:spacing w:val="-3"/>
          <w:lang w:val="en-US"/>
        </w:rPr>
        <w:t xml:space="preserve">= </w:t>
      </w:r>
      <w:r w:rsidRPr="007B4498">
        <w:rPr>
          <w:rFonts w:ascii="Book Antiqua" w:hAnsi="Book Antiqua"/>
          <w:lang w:val="en-US"/>
        </w:rPr>
        <w:t>2.7</w:t>
      </w:r>
      <w:r w:rsidR="00DC56C0">
        <w:rPr>
          <w:rFonts w:ascii="Book Antiqua" w:hAnsi="Book Antiqua"/>
          <w:lang w:val="en-US"/>
        </w:rPr>
        <w:t xml:space="preserve"> </w:t>
      </w:r>
      <w:r w:rsidRPr="007B4498">
        <w:rPr>
          <w:rFonts w:ascii="Book Antiqua" w:hAnsi="Book Antiqua"/>
          <w:lang w:val="en-US"/>
        </w:rPr>
        <w:t>±</w:t>
      </w:r>
      <w:r w:rsidR="00DC56C0">
        <w:rPr>
          <w:rFonts w:ascii="Book Antiqua" w:hAnsi="Book Antiqua"/>
          <w:lang w:val="en-US"/>
        </w:rPr>
        <w:t xml:space="preserve"> </w:t>
      </w:r>
      <w:r w:rsidRPr="007B4498">
        <w:rPr>
          <w:rFonts w:ascii="Book Antiqua" w:hAnsi="Book Antiqua"/>
          <w:lang w:val="en-US"/>
        </w:rPr>
        <w:t xml:space="preserve">1.5; colonic CD = 0.2 ± 0.06; </w:t>
      </w:r>
      <w:r w:rsidR="00DC56C0" w:rsidRPr="00DC56C0">
        <w:rPr>
          <w:rFonts w:ascii="Book Antiqua" w:hAnsi="Book Antiqua"/>
          <w:i/>
          <w:iCs/>
          <w:lang w:val="en-US"/>
        </w:rPr>
        <w:t>P</w:t>
      </w:r>
      <w:r w:rsidR="00DC56C0">
        <w:rPr>
          <w:rFonts w:ascii="Book Antiqua" w:hAnsi="Book Antiqua"/>
          <w:lang w:val="en-US"/>
        </w:rPr>
        <w:t xml:space="preserve"> </w:t>
      </w:r>
      <w:r w:rsidRPr="007B4498">
        <w:rPr>
          <w:rFonts w:ascii="Book Antiqua" w:hAnsi="Book Antiqua"/>
          <w:lang w:val="en-US"/>
        </w:rPr>
        <w:t>=</w:t>
      </w:r>
      <w:r w:rsidR="00DC56C0">
        <w:rPr>
          <w:rFonts w:ascii="Book Antiqua" w:hAnsi="Book Antiqua"/>
          <w:lang w:val="en-US"/>
        </w:rPr>
        <w:t xml:space="preserve"> </w:t>
      </w:r>
      <w:r w:rsidRPr="007B4498">
        <w:rPr>
          <w:rFonts w:ascii="Book Antiqua" w:hAnsi="Book Antiqua"/>
          <w:lang w:val="en-US"/>
        </w:rPr>
        <w:t>0.01). The mRNA for IL-17 and NOD2 appeared to be expressed at higher levels in ileal site compared to colonic site, even if the difference is not statistically significant (</w:t>
      </w:r>
      <w:r w:rsidR="00DC56C0" w:rsidRPr="00DC56C0">
        <w:rPr>
          <w:rFonts w:ascii="Book Antiqua" w:hAnsi="Book Antiqua"/>
          <w:i/>
          <w:iCs/>
          <w:lang w:val="en-US"/>
        </w:rPr>
        <w:t>P</w:t>
      </w:r>
      <w:r w:rsidR="00DC56C0">
        <w:rPr>
          <w:rFonts w:ascii="Book Antiqua" w:hAnsi="Book Antiqua"/>
          <w:lang w:val="en-US"/>
        </w:rPr>
        <w:t xml:space="preserve"> ≥ </w:t>
      </w:r>
      <w:r w:rsidRPr="007B4498">
        <w:rPr>
          <w:rFonts w:ascii="Book Antiqua" w:hAnsi="Book Antiqua"/>
          <w:lang w:val="en-US"/>
        </w:rPr>
        <w:t xml:space="preserve">0.05). The significant differences in the expression levels of </w:t>
      </w:r>
      <w:r w:rsidRPr="007B4498">
        <w:rPr>
          <w:rFonts w:ascii="Book Antiqua" w:hAnsi="Book Antiqua"/>
          <w:i/>
          <w:lang w:val="en-US"/>
        </w:rPr>
        <w:t>IFN-</w:t>
      </w:r>
      <w:r w:rsidR="00DC56C0">
        <w:rPr>
          <w:rFonts w:ascii="Symbol" w:hAnsi="Symbol"/>
        </w:rPr>
        <w:t></w:t>
      </w:r>
      <w:r w:rsidRPr="007B4498">
        <w:rPr>
          <w:rFonts w:ascii="Book Antiqua" w:hAnsi="Book Antiqua"/>
          <w:i/>
          <w:lang w:val="en-US"/>
        </w:rPr>
        <w:t xml:space="preserve"> </w:t>
      </w:r>
      <w:r w:rsidRPr="007B4498">
        <w:rPr>
          <w:rFonts w:ascii="Book Antiqua" w:hAnsi="Book Antiqua"/>
          <w:lang w:val="en-US"/>
        </w:rPr>
        <w:t>gene (higher expression in specimens from patients with ileal localization compared to patients with colonic localization) may suggest an increased damage of the ileal mucosa due to the simultaneous presence of Th1 and Th17 effector cells and/or the shift of Th17 cells to Th1 effectors functionally more aggressive than Th17 unshifted cells</w:t>
      </w:r>
      <w:r w:rsidRPr="00DC56C0">
        <w:rPr>
          <w:rFonts w:ascii="Book Antiqua" w:hAnsi="Book Antiqua"/>
          <w:vertAlign w:val="superscript"/>
          <w:lang w:val="en-US"/>
        </w:rPr>
        <w:t>[34,3</w:t>
      </w:r>
      <w:r w:rsidR="00DC56C0">
        <w:rPr>
          <w:rFonts w:ascii="Book Antiqua" w:hAnsi="Book Antiqua"/>
          <w:vertAlign w:val="superscript"/>
          <w:lang w:val="en-US"/>
        </w:rPr>
        <w:t>5</w:t>
      </w:r>
      <w:r w:rsidRPr="00DC56C0">
        <w:rPr>
          <w:rFonts w:ascii="Book Antiqua" w:hAnsi="Book Antiqua"/>
          <w:vertAlign w:val="superscript"/>
          <w:lang w:val="en-US"/>
        </w:rPr>
        <w:t>]</w:t>
      </w:r>
      <w:r w:rsidRPr="007B4498">
        <w:rPr>
          <w:rFonts w:ascii="Book Antiqua" w:hAnsi="Book Antiqua"/>
          <w:lang w:val="en-US"/>
        </w:rPr>
        <w:t>.</w:t>
      </w:r>
    </w:p>
    <w:p w14:paraId="221EF43D" w14:textId="49E43A2A" w:rsidR="00300271" w:rsidRPr="007B4498" w:rsidRDefault="00300271" w:rsidP="00DC56C0">
      <w:pPr>
        <w:pStyle w:val="a3"/>
        <w:spacing w:line="360" w:lineRule="auto"/>
        <w:ind w:left="0" w:right="108" w:firstLineChars="100" w:firstLine="240"/>
        <w:rPr>
          <w:rFonts w:ascii="Book Antiqua" w:hAnsi="Book Antiqua"/>
          <w:lang w:val="en-US"/>
        </w:rPr>
      </w:pPr>
      <w:r w:rsidRPr="007B4498">
        <w:rPr>
          <w:rFonts w:ascii="Book Antiqua" w:hAnsi="Book Antiqua"/>
          <w:lang w:val="en-US"/>
        </w:rPr>
        <w:t xml:space="preserve">Furthermore, according to a worse clinical course of patient with ileal localization of CD compared with patient with colonic </w:t>
      </w:r>
      <w:proofErr w:type="gramStart"/>
      <w:r w:rsidRPr="007B4498">
        <w:rPr>
          <w:rFonts w:ascii="Book Antiqua" w:hAnsi="Book Antiqua"/>
          <w:lang w:val="en-US"/>
        </w:rPr>
        <w:t>localization</w:t>
      </w:r>
      <w:r w:rsidRPr="00DC56C0">
        <w:rPr>
          <w:rFonts w:ascii="Book Antiqua" w:hAnsi="Book Antiqua"/>
          <w:vertAlign w:val="superscript"/>
          <w:lang w:val="en-US"/>
        </w:rPr>
        <w:t>[</w:t>
      </w:r>
      <w:proofErr w:type="gramEnd"/>
      <w:r w:rsidRPr="00DC56C0">
        <w:rPr>
          <w:rFonts w:ascii="Book Antiqua" w:hAnsi="Book Antiqua"/>
          <w:vertAlign w:val="superscript"/>
          <w:lang w:val="en-US"/>
        </w:rPr>
        <w:t>36]</w:t>
      </w:r>
      <w:r w:rsidRPr="007B4498">
        <w:rPr>
          <w:rFonts w:ascii="Book Antiqua" w:hAnsi="Book Antiqua"/>
          <w:lang w:val="en-US"/>
        </w:rPr>
        <w:t>, the increased expression of IL17 and NOD2 in mucosal fragments from patients with ileal CD compared to patients with colonic CD is in agreement with the NOD2 –dependent regulation of immunity in mouse intestinal tract</w:t>
      </w:r>
      <w:r w:rsidRPr="00DC56C0">
        <w:rPr>
          <w:rFonts w:ascii="Book Antiqua" w:hAnsi="Book Antiqua"/>
          <w:vertAlign w:val="superscript"/>
          <w:lang w:val="en-US"/>
        </w:rPr>
        <w:t>[37]</w:t>
      </w:r>
      <w:r w:rsidRPr="007B4498">
        <w:rPr>
          <w:rFonts w:ascii="Book Antiqua" w:hAnsi="Book Antiqua"/>
          <w:lang w:val="en-US"/>
        </w:rPr>
        <w:t xml:space="preserve">. We suppose that the above differences between the two gut tracts (ileal and colonic) may be due to the Paneth cells at the bottom of the crypts of </w:t>
      </w:r>
      <w:r w:rsidRPr="007B4498">
        <w:rPr>
          <w:rFonts w:ascii="Book Antiqua" w:hAnsi="Book Antiqua"/>
          <w:lang w:val="en-US"/>
        </w:rPr>
        <w:lastRenderedPageBreak/>
        <w:t xml:space="preserve">Lieberkühn in the small intestine, which produce antimicrobial peptides and hinder commensal GM and pathogenic bacteria to penetrate gut mucosa. Initially described as innate immune </w:t>
      </w:r>
      <w:r w:rsidRPr="007B4498">
        <w:rPr>
          <w:rFonts w:ascii="Book Antiqua" w:hAnsi="Book Antiqua"/>
          <w:spacing w:val="3"/>
          <w:lang w:val="en-US"/>
        </w:rPr>
        <w:t xml:space="preserve">cells </w:t>
      </w:r>
      <w:r w:rsidRPr="007B4498">
        <w:rPr>
          <w:rFonts w:ascii="Book Antiqua" w:hAnsi="Book Antiqua"/>
          <w:lang w:val="en-US"/>
        </w:rPr>
        <w:t>producing</w:t>
      </w:r>
      <w:r w:rsidRPr="007B4498">
        <w:rPr>
          <w:rFonts w:ascii="Book Antiqua" w:hAnsi="Book Antiqua"/>
          <w:spacing w:val="12"/>
          <w:lang w:val="en-US"/>
        </w:rPr>
        <w:t xml:space="preserve"> </w:t>
      </w:r>
      <w:r w:rsidRPr="007B4498">
        <w:rPr>
          <w:rFonts w:ascii="Book Antiqua" w:hAnsi="Book Antiqua"/>
          <w:lang w:val="en-US"/>
        </w:rPr>
        <w:t>antimicrobial</w:t>
      </w:r>
      <w:r w:rsidRPr="007B4498">
        <w:rPr>
          <w:rFonts w:ascii="Book Antiqua" w:hAnsi="Book Antiqua"/>
          <w:spacing w:val="13"/>
          <w:lang w:val="en-US"/>
        </w:rPr>
        <w:t xml:space="preserve"> </w:t>
      </w:r>
      <w:r w:rsidRPr="007B4498">
        <w:rPr>
          <w:rFonts w:ascii="Book Antiqua" w:hAnsi="Book Antiqua"/>
          <w:lang w:val="en-US"/>
        </w:rPr>
        <w:t>products,</w:t>
      </w:r>
      <w:r w:rsidRPr="007B4498">
        <w:rPr>
          <w:rFonts w:ascii="Book Antiqua" w:hAnsi="Book Antiqua"/>
          <w:spacing w:val="15"/>
          <w:lang w:val="en-US"/>
        </w:rPr>
        <w:t xml:space="preserve"> </w:t>
      </w:r>
      <w:r w:rsidRPr="007B4498">
        <w:rPr>
          <w:rFonts w:ascii="Book Antiqua" w:hAnsi="Book Antiqua"/>
          <w:lang w:val="en-US"/>
        </w:rPr>
        <w:t>Paneth</w:t>
      </w:r>
      <w:r w:rsidRPr="007B4498">
        <w:rPr>
          <w:rFonts w:ascii="Book Antiqua" w:hAnsi="Book Antiqua"/>
          <w:spacing w:val="11"/>
          <w:lang w:val="en-US"/>
        </w:rPr>
        <w:t xml:space="preserve"> </w:t>
      </w:r>
      <w:r w:rsidRPr="007B4498">
        <w:rPr>
          <w:rFonts w:ascii="Book Antiqua" w:hAnsi="Book Antiqua"/>
          <w:lang w:val="en-US"/>
        </w:rPr>
        <w:t>cells</w:t>
      </w:r>
      <w:r w:rsidRPr="007B4498">
        <w:rPr>
          <w:rFonts w:ascii="Book Antiqua" w:hAnsi="Book Antiqua"/>
          <w:spacing w:val="10"/>
          <w:lang w:val="en-US"/>
        </w:rPr>
        <w:t xml:space="preserve"> </w:t>
      </w:r>
      <w:r w:rsidRPr="007B4498">
        <w:rPr>
          <w:rFonts w:ascii="Book Antiqua" w:hAnsi="Book Antiqua"/>
          <w:lang w:val="en-US"/>
        </w:rPr>
        <w:t>have</w:t>
      </w:r>
      <w:r w:rsidRPr="007B4498">
        <w:rPr>
          <w:rFonts w:ascii="Book Antiqua" w:hAnsi="Book Antiqua"/>
          <w:spacing w:val="13"/>
          <w:lang w:val="en-US"/>
        </w:rPr>
        <w:t xml:space="preserve"> </w:t>
      </w:r>
      <w:r w:rsidRPr="007B4498">
        <w:rPr>
          <w:rFonts w:ascii="Book Antiqua" w:hAnsi="Book Antiqua"/>
          <w:lang w:val="en-US"/>
        </w:rPr>
        <w:t>recently</w:t>
      </w:r>
      <w:r w:rsidRPr="007B4498">
        <w:rPr>
          <w:rFonts w:ascii="Book Antiqua" w:hAnsi="Book Antiqua"/>
          <w:spacing w:val="12"/>
          <w:lang w:val="en-US"/>
        </w:rPr>
        <w:t xml:space="preserve"> </w:t>
      </w:r>
      <w:r w:rsidRPr="007B4498">
        <w:rPr>
          <w:rFonts w:ascii="Book Antiqua" w:hAnsi="Book Antiqua"/>
          <w:lang w:val="en-US"/>
        </w:rPr>
        <w:t>been</w:t>
      </w:r>
      <w:r w:rsidRPr="007B4498">
        <w:rPr>
          <w:rFonts w:ascii="Book Antiqua" w:hAnsi="Book Antiqua"/>
          <w:spacing w:val="11"/>
          <w:lang w:val="en-US"/>
        </w:rPr>
        <w:t xml:space="preserve"> </w:t>
      </w:r>
      <w:r w:rsidRPr="007B4498">
        <w:rPr>
          <w:rFonts w:ascii="Book Antiqua" w:hAnsi="Book Antiqua"/>
          <w:lang w:val="en-US"/>
        </w:rPr>
        <w:t>suggested</w:t>
      </w:r>
      <w:r w:rsidRPr="007B4498">
        <w:rPr>
          <w:rFonts w:ascii="Book Antiqua" w:hAnsi="Book Antiqua"/>
          <w:spacing w:val="15"/>
          <w:lang w:val="en-US"/>
        </w:rPr>
        <w:t xml:space="preserve"> </w:t>
      </w:r>
      <w:r w:rsidRPr="007B4498">
        <w:rPr>
          <w:rFonts w:ascii="Book Antiqua" w:hAnsi="Book Antiqua"/>
          <w:lang w:val="en-US"/>
        </w:rPr>
        <w:t>to</w:t>
      </w:r>
      <w:r w:rsidRPr="007B4498">
        <w:rPr>
          <w:rFonts w:ascii="Book Antiqua" w:hAnsi="Book Antiqua"/>
          <w:spacing w:val="10"/>
          <w:lang w:val="en-US"/>
        </w:rPr>
        <w:t xml:space="preserve"> </w:t>
      </w:r>
      <w:r w:rsidRPr="007B4498">
        <w:rPr>
          <w:rFonts w:ascii="Book Antiqua" w:hAnsi="Book Antiqua"/>
          <w:lang w:val="en-US"/>
        </w:rPr>
        <w:t>constitute</w:t>
      </w:r>
      <w:r w:rsidRPr="007B4498">
        <w:rPr>
          <w:rFonts w:ascii="Book Antiqua" w:eastAsiaTheme="minorEastAsia" w:hAnsi="Book Antiqua"/>
          <w:lang w:val="en-US" w:eastAsia="zh-CN"/>
        </w:rPr>
        <w:t xml:space="preserve"> </w:t>
      </w:r>
      <w:r w:rsidRPr="007B4498">
        <w:rPr>
          <w:rFonts w:ascii="Book Antiqua" w:hAnsi="Book Antiqua"/>
          <w:lang w:val="en-US"/>
        </w:rPr>
        <w:t>a</w:t>
      </w:r>
      <w:r w:rsidRPr="007B4498">
        <w:rPr>
          <w:rFonts w:ascii="Book Antiqua" w:hAnsi="Book Antiqua"/>
          <w:spacing w:val="23"/>
          <w:lang w:val="en-US"/>
        </w:rPr>
        <w:t xml:space="preserve"> </w:t>
      </w:r>
      <w:r w:rsidRPr="007B4498">
        <w:rPr>
          <w:rFonts w:ascii="Book Antiqua" w:hAnsi="Book Antiqua"/>
          <w:lang w:val="en-US"/>
        </w:rPr>
        <w:t>cardinal</w:t>
      </w:r>
      <w:r w:rsidRPr="007B4498">
        <w:rPr>
          <w:rFonts w:ascii="Book Antiqua" w:hAnsi="Book Antiqua"/>
          <w:spacing w:val="25"/>
          <w:lang w:val="en-US"/>
        </w:rPr>
        <w:t xml:space="preserve"> </w:t>
      </w:r>
      <w:r w:rsidRPr="007B4498">
        <w:rPr>
          <w:rFonts w:ascii="Book Antiqua" w:hAnsi="Book Antiqua"/>
          <w:lang w:val="en-US"/>
        </w:rPr>
        <w:t>component</w:t>
      </w:r>
      <w:r w:rsidRPr="007B4498">
        <w:rPr>
          <w:rFonts w:ascii="Book Antiqua" w:hAnsi="Book Antiqua"/>
          <w:spacing w:val="21"/>
          <w:lang w:val="en-US"/>
        </w:rPr>
        <w:t xml:space="preserve"> </w:t>
      </w:r>
      <w:r w:rsidRPr="007B4498">
        <w:rPr>
          <w:rFonts w:ascii="Book Antiqua" w:hAnsi="Book Antiqua"/>
          <w:lang w:val="en-US"/>
        </w:rPr>
        <w:t>of</w:t>
      </w:r>
      <w:r w:rsidRPr="007B4498">
        <w:rPr>
          <w:rFonts w:ascii="Book Antiqua" w:hAnsi="Book Antiqua"/>
          <w:spacing w:val="25"/>
          <w:lang w:val="en-US"/>
        </w:rPr>
        <w:t xml:space="preserve"> </w:t>
      </w:r>
      <w:r w:rsidRPr="007B4498">
        <w:rPr>
          <w:rFonts w:ascii="Book Antiqua" w:hAnsi="Book Antiqua"/>
          <w:lang w:val="en-US"/>
        </w:rPr>
        <w:t>the</w:t>
      </w:r>
      <w:r w:rsidRPr="007B4498">
        <w:rPr>
          <w:rFonts w:ascii="Book Antiqua" w:hAnsi="Book Antiqua"/>
          <w:spacing w:val="22"/>
          <w:lang w:val="en-US"/>
        </w:rPr>
        <w:t xml:space="preserve"> </w:t>
      </w:r>
      <w:r w:rsidRPr="007B4498">
        <w:rPr>
          <w:rFonts w:ascii="Book Antiqua" w:hAnsi="Book Antiqua"/>
          <w:lang w:val="en-US"/>
        </w:rPr>
        <w:t>intestinal</w:t>
      </w:r>
      <w:r w:rsidRPr="007B4498">
        <w:rPr>
          <w:rFonts w:ascii="Book Antiqua" w:hAnsi="Book Antiqua"/>
          <w:spacing w:val="24"/>
          <w:lang w:val="en-US"/>
        </w:rPr>
        <w:t xml:space="preserve"> </w:t>
      </w:r>
      <w:r w:rsidRPr="007B4498">
        <w:rPr>
          <w:rFonts w:ascii="Book Antiqua" w:hAnsi="Book Antiqua"/>
          <w:lang w:val="en-US"/>
        </w:rPr>
        <w:t>stem</w:t>
      </w:r>
      <w:r w:rsidRPr="007B4498">
        <w:rPr>
          <w:rFonts w:ascii="Book Antiqua" w:hAnsi="Book Antiqua"/>
          <w:spacing w:val="23"/>
          <w:lang w:val="en-US"/>
        </w:rPr>
        <w:t xml:space="preserve"> </w:t>
      </w:r>
      <w:r w:rsidRPr="007B4498">
        <w:rPr>
          <w:rFonts w:ascii="Book Antiqua" w:hAnsi="Book Antiqua"/>
          <w:lang w:val="en-US"/>
        </w:rPr>
        <w:t>cell</w:t>
      </w:r>
      <w:r w:rsidRPr="007B4498">
        <w:rPr>
          <w:rFonts w:ascii="Book Antiqua" w:hAnsi="Book Antiqua"/>
          <w:spacing w:val="25"/>
          <w:lang w:val="en-US"/>
        </w:rPr>
        <w:t xml:space="preserve"> </w:t>
      </w:r>
      <w:r w:rsidRPr="007B4498">
        <w:rPr>
          <w:rFonts w:ascii="Book Antiqua" w:hAnsi="Book Antiqua"/>
          <w:lang w:val="en-US"/>
        </w:rPr>
        <w:t>niche.</w:t>
      </w:r>
      <w:r w:rsidRPr="007B4498">
        <w:rPr>
          <w:rFonts w:ascii="Book Antiqua" w:hAnsi="Book Antiqua"/>
          <w:spacing w:val="31"/>
          <w:lang w:val="en-US"/>
        </w:rPr>
        <w:t xml:space="preserve"> </w:t>
      </w:r>
      <w:r w:rsidRPr="007B4498">
        <w:rPr>
          <w:rFonts w:ascii="Book Antiqua" w:hAnsi="Book Antiqua"/>
          <w:lang w:val="en-US"/>
        </w:rPr>
        <w:t xml:space="preserve">In fact, Paneth cells contribute to controlling the luminal flora as well as repairing the intestinal barrier following an insult. Genomic alterations that impede the Paneth cell compartment functionality can potentially increase the propensity to develop </w:t>
      </w:r>
      <w:proofErr w:type="gramStart"/>
      <w:r w:rsidRPr="007B4498">
        <w:rPr>
          <w:rFonts w:ascii="Book Antiqua" w:hAnsi="Book Antiqua"/>
          <w:lang w:val="en-US"/>
        </w:rPr>
        <w:t>CD</w:t>
      </w:r>
      <w:r w:rsidRPr="00DC56C0">
        <w:rPr>
          <w:rFonts w:ascii="Book Antiqua" w:hAnsi="Book Antiqua"/>
          <w:vertAlign w:val="superscript"/>
          <w:lang w:val="en-US"/>
        </w:rPr>
        <w:t>[</w:t>
      </w:r>
      <w:proofErr w:type="gramEnd"/>
      <w:r w:rsidRPr="00DC56C0">
        <w:rPr>
          <w:rFonts w:ascii="Book Antiqua" w:hAnsi="Book Antiqua"/>
          <w:vertAlign w:val="superscript"/>
          <w:lang w:val="en-US"/>
        </w:rPr>
        <w:t>38]</w:t>
      </w:r>
      <w:r w:rsidRPr="007B4498">
        <w:rPr>
          <w:rFonts w:ascii="Book Antiqua" w:hAnsi="Book Antiqua"/>
          <w:lang w:val="en-US"/>
        </w:rPr>
        <w:t>.</w:t>
      </w:r>
    </w:p>
    <w:p w14:paraId="188C9364" w14:textId="77777777" w:rsidR="00300271" w:rsidRPr="007B4498" w:rsidRDefault="00300271" w:rsidP="00DC56C0">
      <w:pPr>
        <w:pStyle w:val="a3"/>
        <w:spacing w:line="360" w:lineRule="auto"/>
        <w:ind w:left="0" w:right="116" w:firstLineChars="100" w:firstLine="240"/>
        <w:rPr>
          <w:rFonts w:ascii="Book Antiqua" w:hAnsi="Book Antiqua"/>
          <w:lang w:val="en-US"/>
        </w:rPr>
      </w:pPr>
      <w:r w:rsidRPr="007B4498">
        <w:rPr>
          <w:rFonts w:ascii="Book Antiqua" w:hAnsi="Book Antiqua"/>
          <w:lang w:val="en-US"/>
        </w:rPr>
        <w:t xml:space="preserve">As a consistent trait, cryptal </w:t>
      </w:r>
      <w:proofErr w:type="spellStart"/>
      <w:r w:rsidRPr="007B4498">
        <w:rPr>
          <w:rFonts w:ascii="Book Antiqua" w:hAnsi="Book Antiqua"/>
          <w:lang w:val="en-US"/>
        </w:rPr>
        <w:t>globlet</w:t>
      </w:r>
      <w:proofErr w:type="spellEnd"/>
      <w:r w:rsidRPr="007B4498">
        <w:rPr>
          <w:rFonts w:ascii="Book Antiqua" w:hAnsi="Book Antiqua"/>
          <w:lang w:val="en-US"/>
        </w:rPr>
        <w:t xml:space="preserve"> cells produce large amounts of mucus that performs the double role of barrier and holder of antimicrobial products. The microscopic anatomy analysis aims to provide some details that illustrate phenotypic features: the large cell variety in the </w:t>
      </w:r>
      <w:r w:rsidRPr="007B4498">
        <w:rPr>
          <w:rFonts w:ascii="Book Antiqua" w:hAnsi="Book Antiqua"/>
          <w:i/>
          <w:lang w:val="en-US"/>
        </w:rPr>
        <w:t>lamina</w:t>
      </w:r>
      <w:r w:rsidRPr="007B4498">
        <w:rPr>
          <w:rFonts w:ascii="Book Antiqua" w:hAnsi="Book Antiqua"/>
          <w:lang w:val="en-US"/>
        </w:rPr>
        <w:t xml:space="preserve"> </w:t>
      </w:r>
      <w:r w:rsidRPr="007B4498">
        <w:rPr>
          <w:rFonts w:ascii="Book Antiqua" w:hAnsi="Book Antiqua"/>
          <w:i/>
          <w:lang w:val="en-US"/>
        </w:rPr>
        <w:t xml:space="preserve">propria </w:t>
      </w:r>
      <w:r w:rsidRPr="007B4498">
        <w:rPr>
          <w:rFonts w:ascii="Book Antiqua" w:hAnsi="Book Antiqua"/>
          <w:lang w:val="en-US"/>
        </w:rPr>
        <w:t>includes immune lines that represent a further defense tool. Although these morphological traits are not directly related to specific gene outputs, they illustrate the tissue responses to key gene deregulation.</w:t>
      </w:r>
    </w:p>
    <w:p w14:paraId="63FF24E3" w14:textId="77777777" w:rsidR="00F24D7A" w:rsidRPr="007B4498" w:rsidRDefault="00300271" w:rsidP="00DC56C0">
      <w:pPr>
        <w:spacing w:line="360" w:lineRule="auto"/>
        <w:ind w:firstLineChars="100" w:firstLine="240"/>
        <w:rPr>
          <w:rFonts w:ascii="Book Antiqua" w:hAnsi="Book Antiqua"/>
          <w:sz w:val="24"/>
          <w:szCs w:val="24"/>
        </w:rPr>
      </w:pPr>
      <w:r w:rsidRPr="007B4498">
        <w:rPr>
          <w:rFonts w:ascii="Book Antiqua" w:hAnsi="Book Antiqua"/>
          <w:sz w:val="24"/>
          <w:szCs w:val="24"/>
        </w:rPr>
        <w:t>As a pilot study, our study presents a low number of subjects investigated which may have influenced the statistical power of the results. To confirm these results, studies with a larger number of patients are needed. In addition, gene expression was evaluated with Multiplex Gene Assay only. This method directly quantifies the mRNA amounts without need of reverse transcription and gives a detailed picture of the metabolic processes for each patient but it should be validated by comparisons with additional techniques to evaluate gene expression.</w:t>
      </w:r>
    </w:p>
    <w:p w14:paraId="4E371632" w14:textId="77777777" w:rsidR="00300271" w:rsidRPr="007B4498" w:rsidRDefault="00300271" w:rsidP="00DC56C0">
      <w:pPr>
        <w:spacing w:line="360" w:lineRule="auto"/>
        <w:ind w:firstLineChars="100" w:firstLine="240"/>
        <w:rPr>
          <w:rFonts w:ascii="Book Antiqua" w:hAnsi="Book Antiqua"/>
          <w:sz w:val="24"/>
          <w:szCs w:val="24"/>
        </w:rPr>
      </w:pPr>
      <w:r w:rsidRPr="007B4498">
        <w:rPr>
          <w:rFonts w:ascii="Book Antiqua" w:hAnsi="Book Antiqua"/>
          <w:sz w:val="24"/>
          <w:szCs w:val="24"/>
        </w:rPr>
        <w:t>One of the main purposes of our research is therefore to identify new molecules involved in metabolic pathways that could potentially represent new biological drugs to identify the appropriate therapy in relation to the clinical phenotype of the CD</w:t>
      </w:r>
      <w:r w:rsidRPr="007B4498">
        <w:rPr>
          <w:rFonts w:ascii="Book Antiqua" w:hAnsi="Book Antiqua"/>
          <w:spacing w:val="16"/>
          <w:sz w:val="24"/>
          <w:szCs w:val="24"/>
        </w:rPr>
        <w:t xml:space="preserve"> </w:t>
      </w:r>
      <w:r w:rsidRPr="007B4498">
        <w:rPr>
          <w:rFonts w:ascii="Book Antiqua" w:hAnsi="Book Antiqua"/>
          <w:sz w:val="24"/>
          <w:szCs w:val="24"/>
        </w:rPr>
        <w:t>patient.</w:t>
      </w:r>
    </w:p>
    <w:p w14:paraId="325B4E10" w14:textId="77777777" w:rsidR="00300271" w:rsidRPr="007B4498" w:rsidRDefault="00300271" w:rsidP="007B4498">
      <w:pPr>
        <w:pStyle w:val="a3"/>
        <w:spacing w:line="360" w:lineRule="auto"/>
        <w:ind w:right="108"/>
        <w:rPr>
          <w:rFonts w:ascii="Book Antiqua" w:hAnsi="Book Antiqua"/>
          <w:lang w:val="en-US"/>
        </w:rPr>
      </w:pPr>
    </w:p>
    <w:p w14:paraId="73CE83BE" w14:textId="77777777" w:rsidR="00300271" w:rsidRPr="007B4498" w:rsidRDefault="00300271" w:rsidP="007B4498">
      <w:pPr>
        <w:snapToGrid w:val="0"/>
        <w:spacing w:line="360" w:lineRule="auto"/>
        <w:rPr>
          <w:rFonts w:ascii="Book Antiqua" w:hAnsi="Book Antiqua"/>
          <w:b/>
          <w:caps/>
          <w:sz w:val="24"/>
          <w:szCs w:val="24"/>
        </w:rPr>
      </w:pPr>
      <w:bookmarkStart w:id="25" w:name="OLE_LINK151"/>
      <w:bookmarkStart w:id="26" w:name="OLE_LINK259"/>
      <w:bookmarkStart w:id="27" w:name="OLE_LINK158"/>
      <w:bookmarkStart w:id="28" w:name="OLE_LINK159"/>
      <w:bookmarkStart w:id="29" w:name="OLE_LINK205"/>
      <w:bookmarkStart w:id="30" w:name="OLE_LINK206"/>
      <w:bookmarkStart w:id="31" w:name="OLE_LINK244"/>
      <w:bookmarkStart w:id="32" w:name="OLE_LINK245"/>
      <w:bookmarkStart w:id="33" w:name="OLE_LINK332"/>
      <w:bookmarkStart w:id="34" w:name="OLE_LINK521"/>
      <w:r w:rsidRPr="007B4498">
        <w:rPr>
          <w:rFonts w:ascii="Book Antiqua" w:hAnsi="Book Antiqua" w:cs="Segoe UI"/>
          <w:b/>
          <w:caps/>
          <w:sz w:val="24"/>
          <w:szCs w:val="24"/>
          <w:shd w:val="clear" w:color="auto" w:fill="FFFFFF"/>
        </w:rPr>
        <w:t>Article Highlights</w:t>
      </w:r>
    </w:p>
    <w:p w14:paraId="54A0F83F" w14:textId="77777777" w:rsidR="00300271" w:rsidRPr="007B4498" w:rsidRDefault="00300271" w:rsidP="007B4498">
      <w:pPr>
        <w:snapToGrid w:val="0"/>
        <w:spacing w:line="360" w:lineRule="auto"/>
        <w:rPr>
          <w:rFonts w:ascii="Book Antiqua" w:hAnsi="Book Antiqua"/>
          <w:b/>
          <w:i/>
          <w:sz w:val="24"/>
          <w:szCs w:val="24"/>
        </w:rPr>
      </w:pPr>
      <w:r w:rsidRPr="007B4498">
        <w:rPr>
          <w:rFonts w:ascii="Book Antiqua" w:hAnsi="Book Antiqua"/>
          <w:b/>
          <w:i/>
          <w:sz w:val="24"/>
          <w:szCs w:val="24"/>
        </w:rPr>
        <w:lastRenderedPageBreak/>
        <w:t>Research background</w:t>
      </w:r>
    </w:p>
    <w:p w14:paraId="3E607C34" w14:textId="77777777" w:rsidR="00300271" w:rsidRPr="007B4498" w:rsidRDefault="00300271" w:rsidP="007B4498">
      <w:pPr>
        <w:snapToGrid w:val="0"/>
        <w:spacing w:line="360" w:lineRule="auto"/>
        <w:rPr>
          <w:rFonts w:ascii="Book Antiqua" w:hAnsi="Book Antiqua"/>
          <w:bCs/>
          <w:iCs/>
          <w:sz w:val="24"/>
          <w:szCs w:val="24"/>
        </w:rPr>
      </w:pPr>
      <w:r w:rsidRPr="007B4498">
        <w:rPr>
          <w:rFonts w:ascii="Book Antiqua" w:hAnsi="Book Antiqua"/>
          <w:bCs/>
          <w:iCs/>
          <w:sz w:val="24"/>
          <w:szCs w:val="24"/>
        </w:rPr>
        <w:t xml:space="preserve">The interplay of environmental, genetic and microbial elements influences the etiopathogenesis of Crohn’s disease (CD). Differences in the clinical course of CD have recently been reported in patients with ileal or colonic localization of the inflammatory process. </w:t>
      </w:r>
    </w:p>
    <w:p w14:paraId="16899F46" w14:textId="77777777" w:rsidR="00300271" w:rsidRPr="007B4498" w:rsidRDefault="00300271" w:rsidP="007B4498">
      <w:pPr>
        <w:snapToGrid w:val="0"/>
        <w:spacing w:line="360" w:lineRule="auto"/>
        <w:rPr>
          <w:rFonts w:ascii="Book Antiqua" w:hAnsi="Book Antiqua"/>
          <w:sz w:val="24"/>
          <w:szCs w:val="24"/>
        </w:rPr>
      </w:pPr>
    </w:p>
    <w:p w14:paraId="38B005BD" w14:textId="77777777" w:rsidR="00300271" w:rsidRPr="007B4498" w:rsidRDefault="00300271" w:rsidP="007B4498">
      <w:pPr>
        <w:snapToGrid w:val="0"/>
        <w:spacing w:line="360" w:lineRule="auto"/>
        <w:rPr>
          <w:rFonts w:ascii="Book Antiqua" w:hAnsi="Book Antiqua"/>
          <w:b/>
          <w:i/>
          <w:sz w:val="24"/>
          <w:szCs w:val="24"/>
        </w:rPr>
      </w:pPr>
      <w:r w:rsidRPr="007B4498">
        <w:rPr>
          <w:rFonts w:ascii="Book Antiqua" w:hAnsi="Book Antiqua"/>
          <w:b/>
          <w:i/>
          <w:sz w:val="24"/>
          <w:szCs w:val="24"/>
        </w:rPr>
        <w:t>Research motivation</w:t>
      </w:r>
    </w:p>
    <w:p w14:paraId="53D8FE2C" w14:textId="77777777" w:rsidR="00300271" w:rsidRPr="007B4498" w:rsidRDefault="00300271" w:rsidP="007B4498">
      <w:pPr>
        <w:snapToGrid w:val="0"/>
        <w:spacing w:line="360" w:lineRule="auto"/>
        <w:rPr>
          <w:rFonts w:ascii="Book Antiqua" w:hAnsi="Book Antiqua"/>
          <w:bCs/>
          <w:iCs/>
          <w:sz w:val="24"/>
          <w:szCs w:val="24"/>
        </w:rPr>
      </w:pPr>
      <w:r w:rsidRPr="007B4498">
        <w:rPr>
          <w:rFonts w:ascii="Book Antiqua" w:hAnsi="Book Antiqua"/>
          <w:bCs/>
          <w:iCs/>
          <w:sz w:val="24"/>
          <w:szCs w:val="24"/>
        </w:rPr>
        <w:t>Aim of this study was to define biochemical and histological differences in intestinal biopsies from patients with ileal or colonic localization of Crohn disease in order to identify new assays which can be useful for planning individual therapeutic strategies</w:t>
      </w:r>
      <w:r w:rsidRPr="007B4498" w:rsidDel="0042178D">
        <w:rPr>
          <w:rFonts w:ascii="Book Antiqua" w:hAnsi="Book Antiqua"/>
          <w:bCs/>
          <w:iCs/>
          <w:sz w:val="24"/>
          <w:szCs w:val="24"/>
        </w:rPr>
        <w:t xml:space="preserve"> </w:t>
      </w:r>
    </w:p>
    <w:p w14:paraId="469BC802" w14:textId="77777777" w:rsidR="00300271" w:rsidRPr="007B4498" w:rsidRDefault="00300271" w:rsidP="007B4498">
      <w:pPr>
        <w:snapToGrid w:val="0"/>
        <w:spacing w:line="360" w:lineRule="auto"/>
        <w:rPr>
          <w:rFonts w:ascii="Book Antiqua" w:hAnsi="Book Antiqua"/>
          <w:b/>
          <w:sz w:val="24"/>
          <w:szCs w:val="24"/>
        </w:rPr>
      </w:pPr>
    </w:p>
    <w:p w14:paraId="6154CF63" w14:textId="77777777" w:rsidR="00300271" w:rsidRPr="007B4498" w:rsidRDefault="00300271" w:rsidP="007B4498">
      <w:pPr>
        <w:pStyle w:val="a3"/>
        <w:spacing w:line="360" w:lineRule="auto"/>
        <w:ind w:left="0" w:right="106"/>
        <w:rPr>
          <w:rFonts w:ascii="Book Antiqua" w:eastAsiaTheme="minorHAnsi" w:hAnsi="Book Antiqua" w:cs="Segoe UI"/>
          <w:b/>
          <w:bCs/>
          <w:i/>
          <w:iCs/>
          <w:lang w:val="en-US" w:eastAsia="en-US" w:bidi="ar-SA"/>
        </w:rPr>
      </w:pPr>
      <w:r w:rsidRPr="007B4498">
        <w:rPr>
          <w:rFonts w:ascii="Book Antiqua" w:eastAsiaTheme="minorHAnsi" w:hAnsi="Book Antiqua" w:cs="Segoe UI"/>
          <w:b/>
          <w:bCs/>
          <w:i/>
          <w:iCs/>
          <w:lang w:val="en-US" w:eastAsia="en-US" w:bidi="ar-SA"/>
        </w:rPr>
        <w:t>Research objectives</w:t>
      </w:r>
    </w:p>
    <w:p w14:paraId="0DA500EE" w14:textId="77777777" w:rsidR="00300271" w:rsidRPr="007B4498" w:rsidRDefault="00300271" w:rsidP="007B4498">
      <w:pPr>
        <w:snapToGrid w:val="0"/>
        <w:spacing w:line="360" w:lineRule="auto"/>
        <w:rPr>
          <w:rFonts w:ascii="Book Antiqua" w:hAnsi="Book Antiqua"/>
          <w:sz w:val="24"/>
          <w:szCs w:val="24"/>
        </w:rPr>
      </w:pPr>
      <w:r w:rsidRPr="007B4498">
        <w:rPr>
          <w:rFonts w:ascii="Book Antiqua" w:hAnsi="Book Antiqua"/>
          <w:sz w:val="24"/>
          <w:szCs w:val="24"/>
        </w:rPr>
        <w:t>Main objective of the current research was to investigate the expression of genes involved in immune-inflammatory pathways in gut mucosa from patients with ileal or colonic localization of CD and to correlate the results of gene expression with those obtained through a classical morphological analysis of surgical biopsies.</w:t>
      </w:r>
    </w:p>
    <w:p w14:paraId="0E215686" w14:textId="77777777" w:rsidR="00300271" w:rsidRPr="007B4498" w:rsidRDefault="00300271" w:rsidP="007B4498">
      <w:pPr>
        <w:snapToGrid w:val="0"/>
        <w:spacing w:line="360" w:lineRule="auto"/>
        <w:rPr>
          <w:rFonts w:ascii="Book Antiqua" w:hAnsi="Book Antiqua"/>
          <w:b/>
          <w:sz w:val="24"/>
          <w:szCs w:val="24"/>
        </w:rPr>
      </w:pPr>
    </w:p>
    <w:p w14:paraId="3000FEAA" w14:textId="77777777" w:rsidR="00F24D7A" w:rsidRPr="007B4498" w:rsidRDefault="00300271" w:rsidP="007B4498">
      <w:pPr>
        <w:snapToGrid w:val="0"/>
        <w:spacing w:line="360" w:lineRule="auto"/>
        <w:rPr>
          <w:rFonts w:ascii="Book Antiqua" w:hAnsi="Book Antiqua"/>
          <w:b/>
          <w:i/>
          <w:sz w:val="24"/>
          <w:szCs w:val="24"/>
        </w:rPr>
      </w:pPr>
      <w:r w:rsidRPr="007B4498">
        <w:rPr>
          <w:rFonts w:ascii="Book Antiqua" w:hAnsi="Book Antiqua"/>
          <w:b/>
          <w:i/>
          <w:sz w:val="24"/>
          <w:szCs w:val="24"/>
        </w:rPr>
        <w:t>Research methods</w:t>
      </w:r>
    </w:p>
    <w:p w14:paraId="31368B23" w14:textId="77777777" w:rsidR="00300271" w:rsidRPr="007B4498" w:rsidRDefault="00300271" w:rsidP="007B4498">
      <w:pPr>
        <w:snapToGrid w:val="0"/>
        <w:spacing w:line="360" w:lineRule="auto"/>
        <w:rPr>
          <w:rFonts w:ascii="Book Antiqua" w:hAnsi="Book Antiqua"/>
          <w:bCs/>
          <w:iCs/>
          <w:sz w:val="24"/>
          <w:szCs w:val="24"/>
        </w:rPr>
      </w:pPr>
      <w:r w:rsidRPr="007B4498">
        <w:rPr>
          <w:rFonts w:ascii="Book Antiqua" w:hAnsi="Book Antiqua"/>
          <w:bCs/>
          <w:iCs/>
          <w:sz w:val="24"/>
          <w:szCs w:val="24"/>
        </w:rPr>
        <w:t>A Multiplex Gene Assay was used to assess the simultaneous expression of 24 genes related to immune-inflammatory process and</w:t>
      </w:r>
      <w:r w:rsidR="00F24D7A" w:rsidRPr="007B4498">
        <w:rPr>
          <w:rFonts w:ascii="Book Antiqua" w:hAnsi="Book Antiqua"/>
          <w:bCs/>
          <w:iCs/>
          <w:sz w:val="24"/>
          <w:szCs w:val="24"/>
        </w:rPr>
        <w:t xml:space="preserve"> to</w:t>
      </w:r>
      <w:r w:rsidRPr="007B4498">
        <w:rPr>
          <w:rFonts w:ascii="Book Antiqua" w:hAnsi="Book Antiqua"/>
          <w:bCs/>
          <w:iCs/>
          <w:sz w:val="24"/>
          <w:szCs w:val="24"/>
        </w:rPr>
        <w:t xml:space="preserve"> CD pathogenesis. Structural and ultrastructural features of gut samples were also evaluated through Light microscopy (LM) and Transmission Electron Microscopy (TEM) techniques.</w:t>
      </w:r>
    </w:p>
    <w:p w14:paraId="14848D37" w14:textId="77777777" w:rsidR="00300271" w:rsidRPr="007B4498" w:rsidRDefault="00300271" w:rsidP="007B4498">
      <w:pPr>
        <w:snapToGrid w:val="0"/>
        <w:spacing w:line="360" w:lineRule="auto"/>
        <w:rPr>
          <w:rFonts w:ascii="Book Antiqua" w:hAnsi="Book Antiqua"/>
          <w:b/>
          <w:sz w:val="24"/>
          <w:szCs w:val="24"/>
        </w:rPr>
      </w:pPr>
    </w:p>
    <w:p w14:paraId="3C2A461B" w14:textId="77777777" w:rsidR="00300271" w:rsidRPr="007B4498" w:rsidRDefault="00300271" w:rsidP="007B4498">
      <w:pPr>
        <w:snapToGrid w:val="0"/>
        <w:spacing w:line="360" w:lineRule="auto"/>
        <w:rPr>
          <w:rFonts w:ascii="Book Antiqua" w:hAnsi="Book Antiqua"/>
          <w:b/>
          <w:i/>
          <w:sz w:val="24"/>
          <w:szCs w:val="24"/>
        </w:rPr>
      </w:pPr>
      <w:r w:rsidRPr="007B4498">
        <w:rPr>
          <w:rFonts w:ascii="Book Antiqua" w:hAnsi="Book Antiqua"/>
          <w:b/>
          <w:i/>
          <w:sz w:val="24"/>
          <w:szCs w:val="24"/>
        </w:rPr>
        <w:t>Research results</w:t>
      </w:r>
    </w:p>
    <w:p w14:paraId="3CD04C74" w14:textId="77777777" w:rsidR="00300271" w:rsidRPr="007B4498" w:rsidRDefault="00300271" w:rsidP="007B4498">
      <w:pPr>
        <w:snapToGrid w:val="0"/>
        <w:spacing w:line="360" w:lineRule="auto"/>
        <w:rPr>
          <w:rFonts w:ascii="Book Antiqua" w:hAnsi="Book Antiqua"/>
          <w:bCs/>
          <w:iCs/>
          <w:sz w:val="24"/>
          <w:szCs w:val="24"/>
        </w:rPr>
      </w:pPr>
      <w:r w:rsidRPr="007B4498">
        <w:rPr>
          <w:rFonts w:ascii="Book Antiqua" w:hAnsi="Book Antiqua"/>
          <w:bCs/>
          <w:iCs/>
          <w:sz w:val="24"/>
          <w:szCs w:val="24"/>
        </w:rPr>
        <w:t xml:space="preserve">We observed a strong activation of genes involved in TH-1- and TH-17 immune response in patients with ileal localization of CD compared to patients with colonic localization. In addition, the expression of genes for antimicrobial peptides as DEFB4 and HAMP was found highly stimulated in </w:t>
      </w:r>
      <w:r w:rsidRPr="007B4498">
        <w:rPr>
          <w:rFonts w:ascii="Book Antiqua" w:hAnsi="Book Antiqua"/>
          <w:bCs/>
          <w:iCs/>
          <w:sz w:val="24"/>
          <w:szCs w:val="24"/>
        </w:rPr>
        <w:lastRenderedPageBreak/>
        <w:t>ileal mucosa from CD patients suggesting a possible interference with microbial commensals at this site.</w:t>
      </w:r>
    </w:p>
    <w:p w14:paraId="1E11E565" w14:textId="77777777" w:rsidR="00300271" w:rsidRPr="007B4498" w:rsidRDefault="00300271" w:rsidP="007B4498">
      <w:pPr>
        <w:snapToGrid w:val="0"/>
        <w:spacing w:line="360" w:lineRule="auto"/>
        <w:rPr>
          <w:rFonts w:ascii="Book Antiqua" w:hAnsi="Book Antiqua"/>
          <w:bCs/>
          <w:iCs/>
          <w:sz w:val="24"/>
          <w:szCs w:val="24"/>
        </w:rPr>
      </w:pPr>
    </w:p>
    <w:p w14:paraId="2F9A12B5" w14:textId="77777777" w:rsidR="00300271" w:rsidRPr="007B4498" w:rsidRDefault="00300271" w:rsidP="007B4498">
      <w:pPr>
        <w:snapToGrid w:val="0"/>
        <w:spacing w:line="360" w:lineRule="auto"/>
        <w:rPr>
          <w:rFonts w:ascii="Book Antiqua" w:hAnsi="Book Antiqua" w:cs="Segoe UI"/>
          <w:b/>
          <w:i/>
          <w:sz w:val="24"/>
          <w:szCs w:val="24"/>
          <w:shd w:val="clear" w:color="auto" w:fill="FFFFFF"/>
        </w:rPr>
      </w:pPr>
      <w:r w:rsidRPr="007B4498">
        <w:rPr>
          <w:rFonts w:ascii="Book Antiqua" w:hAnsi="Book Antiqua"/>
          <w:b/>
          <w:i/>
          <w:sz w:val="24"/>
          <w:szCs w:val="24"/>
        </w:rPr>
        <w:t>Research conclusions</w:t>
      </w:r>
    </w:p>
    <w:p w14:paraId="44CC7A60" w14:textId="77777777" w:rsidR="00300271" w:rsidRPr="007B4498" w:rsidRDefault="00300271" w:rsidP="007B4498">
      <w:pPr>
        <w:snapToGrid w:val="0"/>
        <w:spacing w:line="360" w:lineRule="auto"/>
        <w:rPr>
          <w:rFonts w:ascii="Book Antiqua" w:hAnsi="Book Antiqua"/>
          <w:bCs/>
          <w:iCs/>
          <w:sz w:val="24"/>
          <w:szCs w:val="24"/>
        </w:rPr>
      </w:pPr>
      <w:r w:rsidRPr="007B4498">
        <w:rPr>
          <w:rFonts w:ascii="Book Antiqua" w:hAnsi="Book Antiqua"/>
          <w:bCs/>
          <w:iCs/>
          <w:sz w:val="24"/>
          <w:szCs w:val="24"/>
        </w:rPr>
        <w:t>Our results indicate that patients with ileal localization of CD have a stronger activation of TH-1 and TH-17 immune-inflammatory responses compared with patients with colonic localization of the disease thus defining a clear subclinical phenotype of CD</w:t>
      </w:r>
      <w:r w:rsidR="00F24D7A" w:rsidRPr="007B4498">
        <w:rPr>
          <w:rFonts w:ascii="Book Antiqua" w:hAnsi="Book Antiqua"/>
          <w:bCs/>
          <w:iCs/>
          <w:sz w:val="24"/>
          <w:szCs w:val="24"/>
        </w:rPr>
        <w:t>.</w:t>
      </w:r>
    </w:p>
    <w:p w14:paraId="737F9FCB" w14:textId="77777777" w:rsidR="00F24D7A" w:rsidRPr="007B4498" w:rsidRDefault="00F24D7A" w:rsidP="007B4498">
      <w:pPr>
        <w:snapToGrid w:val="0"/>
        <w:spacing w:line="360" w:lineRule="auto"/>
        <w:rPr>
          <w:rFonts w:ascii="Book Antiqua" w:hAnsi="Book Antiqua"/>
          <w:bCs/>
          <w:iCs/>
          <w:sz w:val="24"/>
          <w:szCs w:val="24"/>
        </w:rPr>
      </w:pPr>
    </w:p>
    <w:p w14:paraId="022236AC" w14:textId="77777777" w:rsidR="00300271" w:rsidRPr="007B4498" w:rsidRDefault="00300271" w:rsidP="007B4498">
      <w:pPr>
        <w:snapToGrid w:val="0"/>
        <w:spacing w:line="360" w:lineRule="auto"/>
        <w:rPr>
          <w:rFonts w:ascii="Book Antiqua" w:hAnsi="Book Antiqua" w:cs="Segoe UI"/>
          <w:b/>
          <w:i/>
          <w:sz w:val="24"/>
          <w:szCs w:val="24"/>
          <w:shd w:val="clear" w:color="auto" w:fill="FFFFFF"/>
        </w:rPr>
      </w:pPr>
      <w:r w:rsidRPr="007B4498">
        <w:rPr>
          <w:rFonts w:ascii="Book Antiqua" w:hAnsi="Book Antiqua" w:cs="Segoe UI"/>
          <w:b/>
          <w:i/>
          <w:sz w:val="24"/>
          <w:szCs w:val="24"/>
          <w:shd w:val="clear" w:color="auto" w:fill="FFFFFF"/>
        </w:rPr>
        <w:t>Research perspectives</w:t>
      </w:r>
    </w:p>
    <w:bookmarkEnd w:id="25"/>
    <w:bookmarkEnd w:id="26"/>
    <w:bookmarkEnd w:id="27"/>
    <w:bookmarkEnd w:id="28"/>
    <w:bookmarkEnd w:id="29"/>
    <w:bookmarkEnd w:id="30"/>
    <w:bookmarkEnd w:id="31"/>
    <w:bookmarkEnd w:id="32"/>
    <w:bookmarkEnd w:id="33"/>
    <w:bookmarkEnd w:id="34"/>
    <w:p w14:paraId="759804C7" w14:textId="77777777" w:rsidR="00300271" w:rsidRPr="007B4498" w:rsidRDefault="00300271" w:rsidP="007B4498">
      <w:pPr>
        <w:pStyle w:val="a3"/>
        <w:spacing w:line="360" w:lineRule="auto"/>
        <w:ind w:left="0" w:right="108"/>
        <w:rPr>
          <w:rFonts w:ascii="Book Antiqua" w:hAnsi="Book Antiqua"/>
          <w:bCs/>
          <w:iCs/>
          <w:lang w:val="en-US"/>
        </w:rPr>
      </w:pPr>
      <w:r w:rsidRPr="007B4498">
        <w:rPr>
          <w:rFonts w:ascii="Book Antiqua" w:hAnsi="Book Antiqua"/>
          <w:bCs/>
          <w:iCs/>
          <w:lang w:val="en-US"/>
        </w:rPr>
        <w:t>These results may suggest that therapeutic strategies with biological drugs in CD patients can be differentiated depending on the location of the disease</w:t>
      </w:r>
    </w:p>
    <w:p w14:paraId="63FC2B26" w14:textId="77777777" w:rsidR="00300271" w:rsidRPr="007B4498" w:rsidRDefault="00300271" w:rsidP="007B4498">
      <w:pPr>
        <w:pStyle w:val="a3"/>
        <w:spacing w:line="360" w:lineRule="auto"/>
        <w:ind w:right="108"/>
        <w:rPr>
          <w:rFonts w:ascii="Book Antiqua" w:hAnsi="Book Antiqua"/>
          <w:lang w:val="en-US"/>
        </w:rPr>
      </w:pPr>
    </w:p>
    <w:p w14:paraId="5C102E17" w14:textId="77777777" w:rsidR="00300271" w:rsidRPr="007B4498" w:rsidRDefault="00300271" w:rsidP="007B4498">
      <w:pPr>
        <w:pStyle w:val="a3"/>
        <w:spacing w:line="360" w:lineRule="auto"/>
        <w:ind w:left="0" w:right="118"/>
        <w:rPr>
          <w:rFonts w:ascii="Book Antiqua" w:hAnsi="Book Antiqua"/>
          <w:b/>
          <w:bCs/>
          <w:lang w:val="en-US"/>
        </w:rPr>
      </w:pPr>
      <w:r w:rsidRPr="007B4498">
        <w:rPr>
          <w:rFonts w:ascii="Book Antiqua" w:hAnsi="Book Antiqua"/>
          <w:b/>
          <w:bCs/>
          <w:w w:val="105"/>
          <w:lang w:val="en-US"/>
        </w:rPr>
        <w:t>ACKNOWLEDGEMENTS</w:t>
      </w:r>
    </w:p>
    <w:p w14:paraId="73C507A9" w14:textId="77777777" w:rsidR="00300271" w:rsidRPr="007B4498" w:rsidRDefault="00300271" w:rsidP="007B4498">
      <w:pPr>
        <w:pStyle w:val="a3"/>
        <w:spacing w:line="360" w:lineRule="auto"/>
        <w:ind w:left="0" w:right="118"/>
        <w:rPr>
          <w:rFonts w:ascii="Book Antiqua" w:hAnsi="Book Antiqua"/>
          <w:lang w:val="en-US"/>
        </w:rPr>
      </w:pPr>
      <w:r w:rsidRPr="007B4498">
        <w:rPr>
          <w:rFonts w:ascii="Book Antiqua" w:hAnsi="Book Antiqua"/>
          <w:lang w:val="en-US"/>
        </w:rPr>
        <w:t xml:space="preserve">We would like to thank Dr. Michele </w:t>
      </w:r>
      <w:proofErr w:type="spellStart"/>
      <w:r w:rsidRPr="007B4498">
        <w:rPr>
          <w:rFonts w:ascii="Book Antiqua" w:hAnsi="Book Antiqua"/>
          <w:lang w:val="en-US"/>
        </w:rPr>
        <w:t>Tanturli</w:t>
      </w:r>
      <w:proofErr w:type="spellEnd"/>
      <w:r w:rsidRPr="007B4498">
        <w:rPr>
          <w:rFonts w:ascii="Book Antiqua" w:hAnsi="Book Antiqua"/>
          <w:lang w:val="en-US"/>
        </w:rPr>
        <w:t xml:space="preserve"> for the statistical support, Dr. Giulia Ricciardi for additional manuscript revision, and all the patients who participated to this study,</w:t>
      </w:r>
    </w:p>
    <w:p w14:paraId="68C3E065" w14:textId="77777777" w:rsidR="00300271" w:rsidRPr="007B4498" w:rsidRDefault="00300271" w:rsidP="007B4498">
      <w:pPr>
        <w:pStyle w:val="a3"/>
        <w:spacing w:line="360" w:lineRule="auto"/>
        <w:ind w:left="0"/>
        <w:rPr>
          <w:rFonts w:ascii="Book Antiqua" w:hAnsi="Book Antiqua"/>
          <w:lang w:val="en-US"/>
        </w:rPr>
      </w:pPr>
    </w:p>
    <w:p w14:paraId="3D84623A" w14:textId="77777777" w:rsidR="00300271" w:rsidRPr="007B4498" w:rsidRDefault="00F24D7A" w:rsidP="007B4498">
      <w:pPr>
        <w:pStyle w:val="a3"/>
        <w:spacing w:line="360" w:lineRule="auto"/>
        <w:ind w:left="0" w:right="106"/>
        <w:rPr>
          <w:rFonts w:ascii="Book Antiqua" w:eastAsiaTheme="minorEastAsia" w:hAnsi="Book Antiqua"/>
          <w:b/>
          <w:bCs/>
          <w:lang w:val="en-US" w:eastAsia="zh-CN"/>
        </w:rPr>
      </w:pPr>
      <w:r w:rsidRPr="007B4498">
        <w:rPr>
          <w:rFonts w:ascii="Book Antiqua" w:eastAsiaTheme="minorEastAsia" w:hAnsi="Book Antiqua"/>
          <w:b/>
          <w:bCs/>
          <w:lang w:val="en-US" w:eastAsia="zh-CN"/>
        </w:rPr>
        <w:t>REFERENCES</w:t>
      </w:r>
    </w:p>
    <w:p w14:paraId="1AB91540"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 </w:t>
      </w:r>
      <w:proofErr w:type="spellStart"/>
      <w:r w:rsidRPr="007B4498">
        <w:rPr>
          <w:rFonts w:ascii="Book Antiqua" w:hAnsi="Book Antiqua"/>
          <w:b/>
          <w:sz w:val="24"/>
          <w:szCs w:val="24"/>
        </w:rPr>
        <w:t>Boyapati</w:t>
      </w:r>
      <w:proofErr w:type="spellEnd"/>
      <w:r w:rsidRPr="007B4498">
        <w:rPr>
          <w:rFonts w:ascii="Book Antiqua" w:hAnsi="Book Antiqua"/>
          <w:b/>
          <w:sz w:val="24"/>
          <w:szCs w:val="24"/>
        </w:rPr>
        <w:t xml:space="preserve"> R</w:t>
      </w:r>
      <w:r w:rsidRPr="007B4498">
        <w:rPr>
          <w:rFonts w:ascii="Book Antiqua" w:hAnsi="Book Antiqua"/>
          <w:sz w:val="24"/>
          <w:szCs w:val="24"/>
        </w:rPr>
        <w:t xml:space="preserve">, </w:t>
      </w:r>
      <w:proofErr w:type="spellStart"/>
      <w:r w:rsidRPr="007B4498">
        <w:rPr>
          <w:rFonts w:ascii="Book Antiqua" w:hAnsi="Book Antiqua"/>
          <w:sz w:val="24"/>
          <w:szCs w:val="24"/>
        </w:rPr>
        <w:t>Satsangi</w:t>
      </w:r>
      <w:proofErr w:type="spellEnd"/>
      <w:r w:rsidRPr="007B4498">
        <w:rPr>
          <w:rFonts w:ascii="Book Antiqua" w:hAnsi="Book Antiqua"/>
          <w:sz w:val="24"/>
          <w:szCs w:val="24"/>
        </w:rPr>
        <w:t xml:space="preserve"> J, Ho GT. Pathogenesis of Crohn's disease. </w:t>
      </w:r>
      <w:r w:rsidRPr="007B4498">
        <w:rPr>
          <w:rFonts w:ascii="Book Antiqua" w:hAnsi="Book Antiqua"/>
          <w:i/>
          <w:sz w:val="24"/>
          <w:szCs w:val="24"/>
        </w:rPr>
        <w:t>F1000Prime Rep</w:t>
      </w:r>
      <w:r w:rsidRPr="007B4498">
        <w:rPr>
          <w:rFonts w:ascii="Book Antiqua" w:hAnsi="Book Antiqua"/>
          <w:sz w:val="24"/>
          <w:szCs w:val="24"/>
        </w:rPr>
        <w:t xml:space="preserve"> 2015; </w:t>
      </w:r>
      <w:r w:rsidRPr="007B4498">
        <w:rPr>
          <w:rFonts w:ascii="Book Antiqua" w:hAnsi="Book Antiqua"/>
          <w:b/>
          <w:sz w:val="24"/>
          <w:szCs w:val="24"/>
        </w:rPr>
        <w:t>7</w:t>
      </w:r>
      <w:r w:rsidRPr="007B4498">
        <w:rPr>
          <w:rFonts w:ascii="Book Antiqua" w:hAnsi="Book Antiqua"/>
          <w:sz w:val="24"/>
          <w:szCs w:val="24"/>
        </w:rPr>
        <w:t>: 44 [PMID: 26097717 DOI: 10.12703/P7-44]</w:t>
      </w:r>
    </w:p>
    <w:p w14:paraId="49710B58"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 </w:t>
      </w:r>
      <w:r w:rsidRPr="007B4498">
        <w:rPr>
          <w:rFonts w:ascii="Book Antiqua" w:hAnsi="Book Antiqua"/>
          <w:b/>
          <w:sz w:val="24"/>
          <w:szCs w:val="24"/>
        </w:rPr>
        <w:t>Ramos GP</w:t>
      </w:r>
      <w:r w:rsidRPr="007B4498">
        <w:rPr>
          <w:rFonts w:ascii="Book Antiqua" w:hAnsi="Book Antiqua"/>
          <w:sz w:val="24"/>
          <w:szCs w:val="24"/>
        </w:rPr>
        <w:t xml:space="preserve">, Papadakis KA. Mechanisms of Disease: Inflammatory Bowel Diseases. </w:t>
      </w:r>
      <w:r w:rsidRPr="007B4498">
        <w:rPr>
          <w:rFonts w:ascii="Book Antiqua" w:hAnsi="Book Antiqua"/>
          <w:i/>
          <w:sz w:val="24"/>
          <w:szCs w:val="24"/>
        </w:rPr>
        <w:t>Mayo Clin Proc</w:t>
      </w:r>
      <w:r w:rsidRPr="007B4498">
        <w:rPr>
          <w:rFonts w:ascii="Book Antiqua" w:hAnsi="Book Antiqua"/>
          <w:sz w:val="24"/>
          <w:szCs w:val="24"/>
        </w:rPr>
        <w:t xml:space="preserve"> 2019; </w:t>
      </w:r>
      <w:r w:rsidRPr="007B4498">
        <w:rPr>
          <w:rFonts w:ascii="Book Antiqua" w:hAnsi="Book Antiqua"/>
          <w:b/>
          <w:sz w:val="24"/>
          <w:szCs w:val="24"/>
        </w:rPr>
        <w:t>94</w:t>
      </w:r>
      <w:r w:rsidRPr="007B4498">
        <w:rPr>
          <w:rFonts w:ascii="Book Antiqua" w:hAnsi="Book Antiqua"/>
          <w:sz w:val="24"/>
          <w:szCs w:val="24"/>
        </w:rPr>
        <w:t>: 155-165 [PMID: 30611442 DOI: 10.1016/j.mayocp.2018.09.013]</w:t>
      </w:r>
    </w:p>
    <w:p w14:paraId="10CD19AB"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 </w:t>
      </w:r>
      <w:proofErr w:type="spellStart"/>
      <w:r w:rsidRPr="007B4498">
        <w:rPr>
          <w:rFonts w:ascii="Book Antiqua" w:hAnsi="Book Antiqua"/>
          <w:b/>
          <w:sz w:val="24"/>
          <w:szCs w:val="24"/>
        </w:rPr>
        <w:t>Abegunde</w:t>
      </w:r>
      <w:proofErr w:type="spellEnd"/>
      <w:r w:rsidRPr="007B4498">
        <w:rPr>
          <w:rFonts w:ascii="Book Antiqua" w:hAnsi="Book Antiqua"/>
          <w:b/>
          <w:sz w:val="24"/>
          <w:szCs w:val="24"/>
        </w:rPr>
        <w:t xml:space="preserve"> AT</w:t>
      </w:r>
      <w:r w:rsidRPr="007B4498">
        <w:rPr>
          <w:rFonts w:ascii="Book Antiqua" w:hAnsi="Book Antiqua"/>
          <w:sz w:val="24"/>
          <w:szCs w:val="24"/>
        </w:rPr>
        <w:t xml:space="preserve">, Muhammad BH, Bhatti O, Ali T. Environmental risk factors for inflammatory bowel diseases: Evidence based literature review. </w:t>
      </w:r>
      <w:r w:rsidRPr="007B4498">
        <w:rPr>
          <w:rFonts w:ascii="Book Antiqua" w:hAnsi="Book Antiqua"/>
          <w:i/>
          <w:sz w:val="24"/>
          <w:szCs w:val="24"/>
        </w:rPr>
        <w:t>World J Gastroenterol</w:t>
      </w:r>
      <w:r w:rsidRPr="007B4498">
        <w:rPr>
          <w:rFonts w:ascii="Book Antiqua" w:hAnsi="Book Antiqua"/>
          <w:sz w:val="24"/>
          <w:szCs w:val="24"/>
        </w:rPr>
        <w:t xml:space="preserve"> 2016; </w:t>
      </w:r>
      <w:r w:rsidRPr="007B4498">
        <w:rPr>
          <w:rFonts w:ascii="Book Antiqua" w:hAnsi="Book Antiqua"/>
          <w:b/>
          <w:sz w:val="24"/>
          <w:szCs w:val="24"/>
        </w:rPr>
        <w:t>22</w:t>
      </w:r>
      <w:r w:rsidRPr="007B4498">
        <w:rPr>
          <w:rFonts w:ascii="Book Antiqua" w:hAnsi="Book Antiqua"/>
          <w:sz w:val="24"/>
          <w:szCs w:val="24"/>
        </w:rPr>
        <w:t>: 6296-6317 [PMID: 27468219 DOI: 10.3748/wjg.v22.i27.6296]</w:t>
      </w:r>
    </w:p>
    <w:p w14:paraId="275E81C6"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 </w:t>
      </w:r>
      <w:r w:rsidRPr="007B4498">
        <w:rPr>
          <w:rFonts w:ascii="Book Antiqua" w:hAnsi="Book Antiqua"/>
          <w:b/>
          <w:sz w:val="24"/>
          <w:szCs w:val="24"/>
        </w:rPr>
        <w:t>Li N</w:t>
      </w:r>
      <w:r w:rsidRPr="007B4498">
        <w:rPr>
          <w:rFonts w:ascii="Book Antiqua" w:hAnsi="Book Antiqua"/>
          <w:sz w:val="24"/>
          <w:szCs w:val="24"/>
        </w:rPr>
        <w:t xml:space="preserve">, Shi RH. Updated review on immune factors in pathogenesis of Crohn's disease. </w:t>
      </w:r>
      <w:r w:rsidRPr="007B4498">
        <w:rPr>
          <w:rFonts w:ascii="Book Antiqua" w:hAnsi="Book Antiqua"/>
          <w:i/>
          <w:sz w:val="24"/>
          <w:szCs w:val="24"/>
        </w:rPr>
        <w:t>World J Gastroenterol</w:t>
      </w:r>
      <w:r w:rsidRPr="007B4498">
        <w:rPr>
          <w:rFonts w:ascii="Book Antiqua" w:hAnsi="Book Antiqua"/>
          <w:sz w:val="24"/>
          <w:szCs w:val="24"/>
        </w:rPr>
        <w:t xml:space="preserve"> 2018; </w:t>
      </w:r>
      <w:r w:rsidRPr="007B4498">
        <w:rPr>
          <w:rFonts w:ascii="Book Antiqua" w:hAnsi="Book Antiqua"/>
          <w:b/>
          <w:sz w:val="24"/>
          <w:szCs w:val="24"/>
        </w:rPr>
        <w:t>24</w:t>
      </w:r>
      <w:r w:rsidRPr="007B4498">
        <w:rPr>
          <w:rFonts w:ascii="Book Antiqua" w:hAnsi="Book Antiqua"/>
          <w:sz w:val="24"/>
          <w:szCs w:val="24"/>
        </w:rPr>
        <w:t xml:space="preserve">: 15-22 [PMID: 29358878 DOI: </w:t>
      </w:r>
      <w:r w:rsidRPr="007B4498">
        <w:rPr>
          <w:rFonts w:ascii="Book Antiqua" w:hAnsi="Book Antiqua"/>
          <w:sz w:val="24"/>
          <w:szCs w:val="24"/>
        </w:rPr>
        <w:lastRenderedPageBreak/>
        <w:t>10.3748/wjg.v24.i1.15]</w:t>
      </w:r>
    </w:p>
    <w:p w14:paraId="6FA55BC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 </w:t>
      </w:r>
      <w:r w:rsidRPr="007B4498">
        <w:rPr>
          <w:rFonts w:ascii="Book Antiqua" w:hAnsi="Book Antiqua"/>
          <w:b/>
          <w:sz w:val="24"/>
          <w:szCs w:val="24"/>
        </w:rPr>
        <w:t>Weiser M</w:t>
      </w:r>
      <w:r w:rsidRPr="007B4498">
        <w:rPr>
          <w:rFonts w:ascii="Book Antiqua" w:hAnsi="Book Antiqua"/>
          <w:sz w:val="24"/>
          <w:szCs w:val="24"/>
        </w:rPr>
        <w:t xml:space="preserve">, Simon JM, </w:t>
      </w:r>
      <w:proofErr w:type="spellStart"/>
      <w:r w:rsidRPr="007B4498">
        <w:rPr>
          <w:rFonts w:ascii="Book Antiqua" w:hAnsi="Book Antiqua"/>
          <w:sz w:val="24"/>
          <w:szCs w:val="24"/>
        </w:rPr>
        <w:t>Kochar</w:t>
      </w:r>
      <w:proofErr w:type="spellEnd"/>
      <w:r w:rsidRPr="007B4498">
        <w:rPr>
          <w:rFonts w:ascii="Book Antiqua" w:hAnsi="Book Antiqua"/>
          <w:sz w:val="24"/>
          <w:szCs w:val="24"/>
        </w:rPr>
        <w:t xml:space="preserve"> B, Tovar A, Israel JW, Robinson A, Gipson GR, </w:t>
      </w:r>
      <w:proofErr w:type="spellStart"/>
      <w:r w:rsidRPr="007B4498">
        <w:rPr>
          <w:rFonts w:ascii="Book Antiqua" w:hAnsi="Book Antiqua"/>
          <w:sz w:val="24"/>
          <w:szCs w:val="24"/>
        </w:rPr>
        <w:t>Schaner</w:t>
      </w:r>
      <w:proofErr w:type="spellEnd"/>
      <w:r w:rsidRPr="007B4498">
        <w:rPr>
          <w:rFonts w:ascii="Book Antiqua" w:hAnsi="Book Antiqua"/>
          <w:sz w:val="24"/>
          <w:szCs w:val="24"/>
        </w:rPr>
        <w:t xml:space="preserve"> MS, </w:t>
      </w:r>
      <w:proofErr w:type="spellStart"/>
      <w:r w:rsidRPr="007B4498">
        <w:rPr>
          <w:rFonts w:ascii="Book Antiqua" w:hAnsi="Book Antiqua"/>
          <w:sz w:val="24"/>
          <w:szCs w:val="24"/>
        </w:rPr>
        <w:t>Herfarth</w:t>
      </w:r>
      <w:proofErr w:type="spellEnd"/>
      <w:r w:rsidRPr="007B4498">
        <w:rPr>
          <w:rFonts w:ascii="Book Antiqua" w:hAnsi="Book Antiqua"/>
          <w:sz w:val="24"/>
          <w:szCs w:val="24"/>
        </w:rPr>
        <w:t xml:space="preserve"> HH, Sartor RB, McGovern DPB, </w:t>
      </w:r>
      <w:proofErr w:type="spellStart"/>
      <w:r w:rsidRPr="007B4498">
        <w:rPr>
          <w:rFonts w:ascii="Book Antiqua" w:hAnsi="Book Antiqua"/>
          <w:sz w:val="24"/>
          <w:szCs w:val="24"/>
        </w:rPr>
        <w:t>Rahbar</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Sadiq</w:t>
      </w:r>
      <w:proofErr w:type="spellEnd"/>
      <w:r w:rsidRPr="007B4498">
        <w:rPr>
          <w:rFonts w:ascii="Book Antiqua" w:hAnsi="Book Antiqua"/>
          <w:sz w:val="24"/>
          <w:szCs w:val="24"/>
        </w:rPr>
        <w:t xml:space="preserve"> TS, </w:t>
      </w:r>
      <w:proofErr w:type="spellStart"/>
      <w:r w:rsidRPr="007B4498">
        <w:rPr>
          <w:rFonts w:ascii="Book Antiqua" w:hAnsi="Book Antiqua"/>
          <w:sz w:val="24"/>
          <w:szCs w:val="24"/>
        </w:rPr>
        <w:t>Koruda</w:t>
      </w:r>
      <w:proofErr w:type="spellEnd"/>
      <w:r w:rsidRPr="007B4498">
        <w:rPr>
          <w:rFonts w:ascii="Book Antiqua" w:hAnsi="Book Antiqua"/>
          <w:sz w:val="24"/>
          <w:szCs w:val="24"/>
        </w:rPr>
        <w:t xml:space="preserve"> MJ, </w:t>
      </w:r>
      <w:proofErr w:type="spellStart"/>
      <w:r w:rsidRPr="007B4498">
        <w:rPr>
          <w:rFonts w:ascii="Book Antiqua" w:hAnsi="Book Antiqua"/>
          <w:sz w:val="24"/>
          <w:szCs w:val="24"/>
        </w:rPr>
        <w:t>Furey</w:t>
      </w:r>
      <w:proofErr w:type="spellEnd"/>
      <w:r w:rsidRPr="007B4498">
        <w:rPr>
          <w:rFonts w:ascii="Book Antiqua" w:hAnsi="Book Antiqua"/>
          <w:sz w:val="24"/>
          <w:szCs w:val="24"/>
        </w:rPr>
        <w:t xml:space="preserve"> TS, Sheikh SZ. Molecular classification of Crohn's disease reveals two clinically relevant subtypes. </w:t>
      </w:r>
      <w:r w:rsidRPr="007B4498">
        <w:rPr>
          <w:rFonts w:ascii="Book Antiqua" w:hAnsi="Book Antiqua"/>
          <w:i/>
          <w:sz w:val="24"/>
          <w:szCs w:val="24"/>
        </w:rPr>
        <w:t>Gut</w:t>
      </w:r>
      <w:r w:rsidRPr="007B4498">
        <w:rPr>
          <w:rFonts w:ascii="Book Antiqua" w:hAnsi="Book Antiqua"/>
          <w:sz w:val="24"/>
          <w:szCs w:val="24"/>
        </w:rPr>
        <w:t xml:space="preserve"> 2018; </w:t>
      </w:r>
      <w:r w:rsidRPr="007B4498">
        <w:rPr>
          <w:rFonts w:ascii="Book Antiqua" w:hAnsi="Book Antiqua"/>
          <w:b/>
          <w:sz w:val="24"/>
          <w:szCs w:val="24"/>
        </w:rPr>
        <w:t>67</w:t>
      </w:r>
      <w:r w:rsidRPr="007B4498">
        <w:rPr>
          <w:rFonts w:ascii="Book Antiqua" w:hAnsi="Book Antiqua"/>
          <w:sz w:val="24"/>
          <w:szCs w:val="24"/>
        </w:rPr>
        <w:t>: 36-42 [PMID: 27742763 DOI: 10.1136/gutjnl-2016-312518]</w:t>
      </w:r>
    </w:p>
    <w:p w14:paraId="35BF9D44"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 </w:t>
      </w:r>
      <w:r w:rsidRPr="007B4498">
        <w:rPr>
          <w:rFonts w:ascii="Book Antiqua" w:hAnsi="Book Antiqua"/>
          <w:b/>
          <w:sz w:val="24"/>
          <w:szCs w:val="24"/>
        </w:rPr>
        <w:t>Russo E</w:t>
      </w:r>
      <w:r w:rsidRPr="007B4498">
        <w:rPr>
          <w:rFonts w:ascii="Book Antiqua" w:hAnsi="Book Antiqua"/>
          <w:sz w:val="24"/>
          <w:szCs w:val="24"/>
        </w:rPr>
        <w:t xml:space="preserve">, </w:t>
      </w:r>
      <w:proofErr w:type="spellStart"/>
      <w:r w:rsidRPr="007B4498">
        <w:rPr>
          <w:rFonts w:ascii="Book Antiqua" w:hAnsi="Book Antiqua"/>
          <w:sz w:val="24"/>
          <w:szCs w:val="24"/>
        </w:rPr>
        <w:t>Taddei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Ringressi</w:t>
      </w:r>
      <w:proofErr w:type="spellEnd"/>
      <w:r w:rsidRPr="007B4498">
        <w:rPr>
          <w:rFonts w:ascii="Book Antiqua" w:hAnsi="Book Antiqua"/>
          <w:sz w:val="24"/>
          <w:szCs w:val="24"/>
        </w:rPr>
        <w:t xml:space="preserve"> MN, Ricci F, </w:t>
      </w:r>
      <w:proofErr w:type="spellStart"/>
      <w:r w:rsidRPr="007B4498">
        <w:rPr>
          <w:rFonts w:ascii="Book Antiqua" w:hAnsi="Book Antiqua"/>
          <w:sz w:val="24"/>
          <w:szCs w:val="24"/>
        </w:rPr>
        <w:t>Amedei</w:t>
      </w:r>
      <w:proofErr w:type="spellEnd"/>
      <w:r w:rsidRPr="007B4498">
        <w:rPr>
          <w:rFonts w:ascii="Book Antiqua" w:hAnsi="Book Antiqua"/>
          <w:sz w:val="24"/>
          <w:szCs w:val="24"/>
        </w:rPr>
        <w:t xml:space="preserve"> A. The interplay between the microbiome and the adaptive immune response in cancer development. </w:t>
      </w:r>
      <w:proofErr w:type="spellStart"/>
      <w:r w:rsidRPr="007B4498">
        <w:rPr>
          <w:rFonts w:ascii="Book Antiqua" w:hAnsi="Book Antiqua"/>
          <w:i/>
          <w:sz w:val="24"/>
          <w:szCs w:val="24"/>
        </w:rPr>
        <w:t>Therap</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Adv</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Gastroenterol</w:t>
      </w:r>
      <w:proofErr w:type="spellEnd"/>
      <w:r w:rsidRPr="007B4498">
        <w:rPr>
          <w:rFonts w:ascii="Book Antiqua" w:hAnsi="Book Antiqua"/>
          <w:sz w:val="24"/>
          <w:szCs w:val="24"/>
        </w:rPr>
        <w:t xml:space="preserve"> 2016; </w:t>
      </w:r>
      <w:r w:rsidRPr="007B4498">
        <w:rPr>
          <w:rFonts w:ascii="Book Antiqua" w:hAnsi="Book Antiqua"/>
          <w:b/>
          <w:sz w:val="24"/>
          <w:szCs w:val="24"/>
        </w:rPr>
        <w:t>9</w:t>
      </w:r>
      <w:r w:rsidRPr="007B4498">
        <w:rPr>
          <w:rFonts w:ascii="Book Antiqua" w:hAnsi="Book Antiqua"/>
          <w:sz w:val="24"/>
          <w:szCs w:val="24"/>
        </w:rPr>
        <w:t>: 594-605 [PMID: 27366226 DOI: 10.1177/1756283X16635082]</w:t>
      </w:r>
    </w:p>
    <w:p w14:paraId="130112C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7 </w:t>
      </w:r>
      <w:r w:rsidRPr="007B4498">
        <w:rPr>
          <w:rFonts w:ascii="Book Antiqua" w:hAnsi="Book Antiqua"/>
          <w:b/>
          <w:sz w:val="24"/>
          <w:szCs w:val="24"/>
        </w:rPr>
        <w:t>Sartor RB</w:t>
      </w:r>
      <w:r w:rsidRPr="007B4498">
        <w:rPr>
          <w:rFonts w:ascii="Book Antiqua" w:hAnsi="Book Antiqua"/>
          <w:sz w:val="24"/>
          <w:szCs w:val="24"/>
        </w:rPr>
        <w:t xml:space="preserve">. Microbial influences in inflammatory bowel diseases. </w:t>
      </w:r>
      <w:r w:rsidRPr="007B4498">
        <w:rPr>
          <w:rFonts w:ascii="Book Antiqua" w:hAnsi="Book Antiqua"/>
          <w:i/>
          <w:sz w:val="24"/>
          <w:szCs w:val="24"/>
        </w:rPr>
        <w:t>Gastroenterology</w:t>
      </w:r>
      <w:r w:rsidRPr="007B4498">
        <w:rPr>
          <w:rFonts w:ascii="Book Antiqua" w:hAnsi="Book Antiqua"/>
          <w:sz w:val="24"/>
          <w:szCs w:val="24"/>
        </w:rPr>
        <w:t xml:space="preserve"> 2008; </w:t>
      </w:r>
      <w:r w:rsidRPr="007B4498">
        <w:rPr>
          <w:rFonts w:ascii="Book Antiqua" w:hAnsi="Book Antiqua"/>
          <w:b/>
          <w:sz w:val="24"/>
          <w:szCs w:val="24"/>
        </w:rPr>
        <w:t>134</w:t>
      </w:r>
      <w:r w:rsidRPr="007B4498">
        <w:rPr>
          <w:rFonts w:ascii="Book Antiqua" w:hAnsi="Book Antiqua"/>
          <w:sz w:val="24"/>
          <w:szCs w:val="24"/>
        </w:rPr>
        <w:t>: 577-594 [PMID: 18242222 DOI: 10.1053/j.gastro.2007.11.059]</w:t>
      </w:r>
    </w:p>
    <w:p w14:paraId="2B3ACE76"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8 </w:t>
      </w:r>
      <w:proofErr w:type="spellStart"/>
      <w:r w:rsidRPr="007B4498">
        <w:rPr>
          <w:rFonts w:ascii="Book Antiqua" w:hAnsi="Book Antiqua"/>
          <w:b/>
          <w:sz w:val="24"/>
          <w:szCs w:val="24"/>
        </w:rPr>
        <w:t>Sepehri</w:t>
      </w:r>
      <w:proofErr w:type="spellEnd"/>
      <w:r w:rsidRPr="007B4498">
        <w:rPr>
          <w:rFonts w:ascii="Book Antiqua" w:hAnsi="Book Antiqua"/>
          <w:b/>
          <w:sz w:val="24"/>
          <w:szCs w:val="24"/>
        </w:rPr>
        <w:t xml:space="preserve"> S</w:t>
      </w:r>
      <w:r w:rsidRPr="007B4498">
        <w:rPr>
          <w:rFonts w:ascii="Book Antiqua" w:hAnsi="Book Antiqua"/>
          <w:sz w:val="24"/>
          <w:szCs w:val="24"/>
        </w:rPr>
        <w:t xml:space="preserve">, </w:t>
      </w:r>
      <w:proofErr w:type="spellStart"/>
      <w:r w:rsidRPr="007B4498">
        <w:rPr>
          <w:rFonts w:ascii="Book Antiqua" w:hAnsi="Book Antiqua"/>
          <w:sz w:val="24"/>
          <w:szCs w:val="24"/>
        </w:rPr>
        <w:t>Kotlowski</w:t>
      </w:r>
      <w:proofErr w:type="spellEnd"/>
      <w:r w:rsidRPr="007B4498">
        <w:rPr>
          <w:rFonts w:ascii="Book Antiqua" w:hAnsi="Book Antiqua"/>
          <w:sz w:val="24"/>
          <w:szCs w:val="24"/>
        </w:rPr>
        <w:t xml:space="preserve"> R, Bernstein CN, Krause DO. Microbial diversity of inflamed and noninflamed gut biopsy tissues in inflammatory bowel disease. </w:t>
      </w:r>
      <w:proofErr w:type="spellStart"/>
      <w:r w:rsidRPr="007B4498">
        <w:rPr>
          <w:rFonts w:ascii="Book Antiqua" w:hAnsi="Book Antiqua"/>
          <w:i/>
          <w:sz w:val="24"/>
          <w:szCs w:val="24"/>
        </w:rPr>
        <w:t>Inflamm</w:t>
      </w:r>
      <w:proofErr w:type="spellEnd"/>
      <w:r w:rsidRPr="007B4498">
        <w:rPr>
          <w:rFonts w:ascii="Book Antiqua" w:hAnsi="Book Antiqua"/>
          <w:i/>
          <w:sz w:val="24"/>
          <w:szCs w:val="24"/>
        </w:rPr>
        <w:t xml:space="preserve"> Bowel Dis</w:t>
      </w:r>
      <w:r w:rsidRPr="007B4498">
        <w:rPr>
          <w:rFonts w:ascii="Book Antiqua" w:hAnsi="Book Antiqua"/>
          <w:sz w:val="24"/>
          <w:szCs w:val="24"/>
        </w:rPr>
        <w:t xml:space="preserve"> 2007; </w:t>
      </w:r>
      <w:r w:rsidRPr="007B4498">
        <w:rPr>
          <w:rFonts w:ascii="Book Antiqua" w:hAnsi="Book Antiqua"/>
          <w:b/>
          <w:sz w:val="24"/>
          <w:szCs w:val="24"/>
        </w:rPr>
        <w:t>13</w:t>
      </w:r>
      <w:r w:rsidRPr="007B4498">
        <w:rPr>
          <w:rFonts w:ascii="Book Antiqua" w:hAnsi="Book Antiqua"/>
          <w:sz w:val="24"/>
          <w:szCs w:val="24"/>
        </w:rPr>
        <w:t>: 675-683 [PMID: 17262808 DOI: 10.1002/ibd.20101]</w:t>
      </w:r>
    </w:p>
    <w:p w14:paraId="0A0F611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9 </w:t>
      </w:r>
      <w:proofErr w:type="spellStart"/>
      <w:r w:rsidRPr="007B4498">
        <w:rPr>
          <w:rFonts w:ascii="Book Antiqua" w:hAnsi="Book Antiqua"/>
          <w:b/>
          <w:sz w:val="24"/>
          <w:szCs w:val="24"/>
        </w:rPr>
        <w:t>Villmones</w:t>
      </w:r>
      <w:proofErr w:type="spellEnd"/>
      <w:r w:rsidRPr="007B4498">
        <w:rPr>
          <w:rFonts w:ascii="Book Antiqua" w:hAnsi="Book Antiqua"/>
          <w:b/>
          <w:sz w:val="24"/>
          <w:szCs w:val="24"/>
        </w:rPr>
        <w:t xml:space="preserve"> HC</w:t>
      </w:r>
      <w:r w:rsidRPr="007B4498">
        <w:rPr>
          <w:rFonts w:ascii="Book Antiqua" w:hAnsi="Book Antiqua"/>
          <w:sz w:val="24"/>
          <w:szCs w:val="24"/>
        </w:rPr>
        <w:t xml:space="preserve">, </w:t>
      </w:r>
      <w:proofErr w:type="spellStart"/>
      <w:r w:rsidRPr="007B4498">
        <w:rPr>
          <w:rFonts w:ascii="Book Antiqua" w:hAnsi="Book Antiqua"/>
          <w:sz w:val="24"/>
          <w:szCs w:val="24"/>
        </w:rPr>
        <w:t>Haug</w:t>
      </w:r>
      <w:proofErr w:type="spellEnd"/>
      <w:r w:rsidRPr="007B4498">
        <w:rPr>
          <w:rFonts w:ascii="Book Antiqua" w:hAnsi="Book Antiqua"/>
          <w:sz w:val="24"/>
          <w:szCs w:val="24"/>
        </w:rPr>
        <w:t xml:space="preserve"> ES, </w:t>
      </w:r>
      <w:proofErr w:type="spellStart"/>
      <w:r w:rsidRPr="007B4498">
        <w:rPr>
          <w:rFonts w:ascii="Book Antiqua" w:hAnsi="Book Antiqua"/>
          <w:sz w:val="24"/>
          <w:szCs w:val="24"/>
        </w:rPr>
        <w:t>Ulvestad</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Grude</w:t>
      </w:r>
      <w:proofErr w:type="spellEnd"/>
      <w:r w:rsidRPr="007B4498">
        <w:rPr>
          <w:rFonts w:ascii="Book Antiqua" w:hAnsi="Book Antiqua"/>
          <w:sz w:val="24"/>
          <w:szCs w:val="24"/>
        </w:rPr>
        <w:t xml:space="preserve"> N, </w:t>
      </w:r>
      <w:proofErr w:type="spellStart"/>
      <w:r w:rsidRPr="007B4498">
        <w:rPr>
          <w:rFonts w:ascii="Book Antiqua" w:hAnsi="Book Antiqua"/>
          <w:sz w:val="24"/>
          <w:szCs w:val="24"/>
        </w:rPr>
        <w:t>Stenstad</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Halland</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Kommedal</w:t>
      </w:r>
      <w:proofErr w:type="spellEnd"/>
      <w:r w:rsidRPr="007B4498">
        <w:rPr>
          <w:rFonts w:ascii="Book Antiqua" w:hAnsi="Book Antiqua"/>
          <w:sz w:val="24"/>
          <w:szCs w:val="24"/>
        </w:rPr>
        <w:t xml:space="preserve"> Ø. Species Level Description of the Human Ileal Bacterial Microbiota. </w:t>
      </w:r>
      <w:r w:rsidRPr="007B4498">
        <w:rPr>
          <w:rFonts w:ascii="Book Antiqua" w:hAnsi="Book Antiqua"/>
          <w:i/>
          <w:sz w:val="24"/>
          <w:szCs w:val="24"/>
        </w:rPr>
        <w:t>Sci Rep</w:t>
      </w:r>
      <w:r w:rsidRPr="007B4498">
        <w:rPr>
          <w:rFonts w:ascii="Book Antiqua" w:hAnsi="Book Antiqua"/>
          <w:sz w:val="24"/>
          <w:szCs w:val="24"/>
        </w:rPr>
        <w:t xml:space="preserve"> 2018; </w:t>
      </w:r>
      <w:r w:rsidRPr="007B4498">
        <w:rPr>
          <w:rFonts w:ascii="Book Antiqua" w:hAnsi="Book Antiqua"/>
          <w:b/>
          <w:sz w:val="24"/>
          <w:szCs w:val="24"/>
        </w:rPr>
        <w:t>8</w:t>
      </w:r>
      <w:r w:rsidRPr="007B4498">
        <w:rPr>
          <w:rFonts w:ascii="Book Antiqua" w:hAnsi="Book Antiqua"/>
          <w:sz w:val="24"/>
          <w:szCs w:val="24"/>
        </w:rPr>
        <w:t>: 4736 [PMID: 29549283 DOI: 10.1038/s41598-018-23198-5]</w:t>
      </w:r>
    </w:p>
    <w:p w14:paraId="0B0D134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10 </w:t>
      </w:r>
      <w:r w:rsidRPr="007B4498">
        <w:rPr>
          <w:rFonts w:ascii="Book Antiqua" w:hAnsi="Book Antiqua"/>
          <w:b/>
          <w:sz w:val="24"/>
          <w:szCs w:val="24"/>
        </w:rPr>
        <w:t>Russo E</w:t>
      </w:r>
      <w:r w:rsidRPr="007B4498">
        <w:rPr>
          <w:rFonts w:ascii="Book Antiqua" w:hAnsi="Book Antiqua"/>
          <w:sz w:val="24"/>
          <w:szCs w:val="24"/>
        </w:rPr>
        <w:t xml:space="preserve">, </w:t>
      </w:r>
      <w:proofErr w:type="spellStart"/>
      <w:r w:rsidRPr="007B4498">
        <w:rPr>
          <w:rFonts w:ascii="Book Antiqua" w:hAnsi="Book Antiqua"/>
          <w:sz w:val="24"/>
          <w:szCs w:val="24"/>
        </w:rPr>
        <w:t>Lombardelli</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Giudici</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Cavalli</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Ficari</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Fazi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Scaringi</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Biancone</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Logiodice</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Nesi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Latiano</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Annese</w:t>
      </w:r>
      <w:proofErr w:type="spellEnd"/>
      <w:r w:rsidRPr="007B4498">
        <w:rPr>
          <w:rFonts w:ascii="Book Antiqua" w:hAnsi="Book Antiqua"/>
          <w:sz w:val="24"/>
          <w:szCs w:val="24"/>
        </w:rPr>
        <w:t xml:space="preserve"> V, </w:t>
      </w:r>
      <w:proofErr w:type="spellStart"/>
      <w:r w:rsidRPr="007B4498">
        <w:rPr>
          <w:rFonts w:ascii="Book Antiqua" w:hAnsi="Book Antiqua"/>
          <w:sz w:val="24"/>
          <w:szCs w:val="24"/>
        </w:rPr>
        <w:t>Torcia</w:t>
      </w:r>
      <w:proofErr w:type="spellEnd"/>
      <w:r w:rsidRPr="007B4498">
        <w:rPr>
          <w:rFonts w:ascii="Book Antiqua" w:hAnsi="Book Antiqua"/>
          <w:sz w:val="24"/>
          <w:szCs w:val="24"/>
        </w:rPr>
        <w:t xml:space="preserve"> MG, </w:t>
      </w:r>
      <w:proofErr w:type="spellStart"/>
      <w:r w:rsidRPr="007B4498">
        <w:rPr>
          <w:rFonts w:ascii="Book Antiqua" w:hAnsi="Book Antiqua"/>
          <w:sz w:val="24"/>
          <w:szCs w:val="24"/>
        </w:rPr>
        <w:t>Bechi</w:t>
      </w:r>
      <w:proofErr w:type="spellEnd"/>
      <w:r w:rsidRPr="007B4498">
        <w:rPr>
          <w:rFonts w:ascii="Book Antiqua" w:hAnsi="Book Antiqua"/>
          <w:sz w:val="24"/>
          <w:szCs w:val="24"/>
        </w:rPr>
        <w:t xml:space="preserve"> P, Tonelli F, </w:t>
      </w:r>
      <w:proofErr w:type="spellStart"/>
      <w:r w:rsidRPr="007B4498">
        <w:rPr>
          <w:rFonts w:ascii="Book Antiqua" w:hAnsi="Book Antiqua"/>
          <w:sz w:val="24"/>
          <w:szCs w:val="24"/>
        </w:rPr>
        <w:t>Piccinni</w:t>
      </w:r>
      <w:proofErr w:type="spellEnd"/>
      <w:r w:rsidRPr="007B4498">
        <w:rPr>
          <w:rFonts w:ascii="Book Antiqua" w:hAnsi="Book Antiqua"/>
          <w:sz w:val="24"/>
          <w:szCs w:val="24"/>
        </w:rPr>
        <w:t xml:space="preserve"> MP, </w:t>
      </w:r>
      <w:proofErr w:type="spellStart"/>
      <w:r w:rsidRPr="007B4498">
        <w:rPr>
          <w:rFonts w:ascii="Book Antiqua" w:hAnsi="Book Antiqua"/>
          <w:sz w:val="24"/>
          <w:szCs w:val="24"/>
        </w:rPr>
        <w:t>Malentacchi</w:t>
      </w:r>
      <w:proofErr w:type="spellEnd"/>
      <w:r w:rsidRPr="007B4498">
        <w:rPr>
          <w:rFonts w:ascii="Book Antiqua" w:hAnsi="Book Antiqua"/>
          <w:sz w:val="24"/>
          <w:szCs w:val="24"/>
        </w:rPr>
        <w:t xml:space="preserve"> C. Crohn's Colitis: Development of a multiplex gene expression assay comparing mRNA levels of susceptibility genes. </w:t>
      </w:r>
      <w:proofErr w:type="spellStart"/>
      <w:r w:rsidRPr="007B4498">
        <w:rPr>
          <w:rFonts w:ascii="Book Antiqua" w:hAnsi="Book Antiqua"/>
          <w:i/>
          <w:sz w:val="24"/>
          <w:szCs w:val="24"/>
        </w:rPr>
        <w:t>Clin</w:t>
      </w:r>
      <w:proofErr w:type="spellEnd"/>
      <w:r w:rsidRPr="007B4498">
        <w:rPr>
          <w:rFonts w:ascii="Book Antiqua" w:hAnsi="Book Antiqua"/>
          <w:i/>
          <w:sz w:val="24"/>
          <w:szCs w:val="24"/>
        </w:rPr>
        <w:t xml:space="preserve"> Res </w:t>
      </w:r>
      <w:proofErr w:type="spellStart"/>
      <w:r w:rsidRPr="007B4498">
        <w:rPr>
          <w:rFonts w:ascii="Book Antiqua" w:hAnsi="Book Antiqua"/>
          <w:i/>
          <w:sz w:val="24"/>
          <w:szCs w:val="24"/>
        </w:rPr>
        <w:t>Hepatol</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Gastroenterol</w:t>
      </w:r>
      <w:proofErr w:type="spellEnd"/>
      <w:r w:rsidRPr="007B4498">
        <w:rPr>
          <w:rFonts w:ascii="Book Antiqua" w:hAnsi="Book Antiqua"/>
          <w:sz w:val="24"/>
          <w:szCs w:val="24"/>
        </w:rPr>
        <w:t xml:space="preserve"> 2017; </w:t>
      </w:r>
      <w:r w:rsidRPr="007B4498">
        <w:rPr>
          <w:rFonts w:ascii="Book Antiqua" w:hAnsi="Book Antiqua"/>
          <w:b/>
          <w:sz w:val="24"/>
          <w:szCs w:val="24"/>
        </w:rPr>
        <w:t>41</w:t>
      </w:r>
      <w:r w:rsidRPr="007B4498">
        <w:rPr>
          <w:rFonts w:ascii="Book Antiqua" w:hAnsi="Book Antiqua"/>
          <w:sz w:val="24"/>
          <w:szCs w:val="24"/>
        </w:rPr>
        <w:t>: 435-444 [PMID: 28365139 DOI: 10.1016/j.clinre.2017.02.004]</w:t>
      </w:r>
    </w:p>
    <w:p w14:paraId="0FA9C67E"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11 </w:t>
      </w:r>
      <w:proofErr w:type="spellStart"/>
      <w:r w:rsidRPr="007B4498">
        <w:rPr>
          <w:rFonts w:ascii="Book Antiqua" w:hAnsi="Book Antiqua"/>
          <w:b/>
          <w:sz w:val="24"/>
          <w:szCs w:val="24"/>
        </w:rPr>
        <w:t>Piccinni</w:t>
      </w:r>
      <w:proofErr w:type="spellEnd"/>
      <w:r w:rsidRPr="007B4498">
        <w:rPr>
          <w:rFonts w:ascii="Book Antiqua" w:hAnsi="Book Antiqua"/>
          <w:b/>
          <w:sz w:val="24"/>
          <w:szCs w:val="24"/>
        </w:rPr>
        <w:t xml:space="preserve"> MP</w:t>
      </w:r>
      <w:r w:rsidRPr="007B4498">
        <w:rPr>
          <w:rFonts w:ascii="Book Antiqua" w:hAnsi="Book Antiqua"/>
          <w:sz w:val="24"/>
          <w:szCs w:val="24"/>
        </w:rPr>
        <w:t xml:space="preserve">, </w:t>
      </w:r>
      <w:proofErr w:type="spellStart"/>
      <w:r w:rsidRPr="007B4498">
        <w:rPr>
          <w:rFonts w:ascii="Book Antiqua" w:hAnsi="Book Antiqua"/>
          <w:sz w:val="24"/>
          <w:szCs w:val="24"/>
        </w:rPr>
        <w:t>Lombardelli</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Logiodice</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Tesi</w:t>
      </w:r>
      <w:proofErr w:type="spellEnd"/>
      <w:r w:rsidRPr="007B4498">
        <w:rPr>
          <w:rFonts w:ascii="Book Antiqua" w:hAnsi="Book Antiqua"/>
          <w:sz w:val="24"/>
          <w:szCs w:val="24"/>
        </w:rPr>
        <w:t xml:space="preserve"> D, </w:t>
      </w:r>
      <w:proofErr w:type="spellStart"/>
      <w:r w:rsidRPr="007B4498">
        <w:rPr>
          <w:rFonts w:ascii="Book Antiqua" w:hAnsi="Book Antiqua"/>
          <w:sz w:val="24"/>
          <w:szCs w:val="24"/>
        </w:rPr>
        <w:t>Kullolli</w:t>
      </w:r>
      <w:proofErr w:type="spellEnd"/>
      <w:r w:rsidRPr="007B4498">
        <w:rPr>
          <w:rFonts w:ascii="Book Antiqua" w:hAnsi="Book Antiqua"/>
          <w:sz w:val="24"/>
          <w:szCs w:val="24"/>
        </w:rPr>
        <w:t xml:space="preserve"> O, </w:t>
      </w:r>
      <w:proofErr w:type="spellStart"/>
      <w:r w:rsidRPr="007B4498">
        <w:rPr>
          <w:rFonts w:ascii="Book Antiqua" w:hAnsi="Book Antiqua"/>
          <w:sz w:val="24"/>
          <w:szCs w:val="24"/>
        </w:rPr>
        <w:t>Biagiotti</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Giudizi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Romagnani</w:t>
      </w:r>
      <w:proofErr w:type="spellEnd"/>
      <w:r w:rsidRPr="007B4498">
        <w:rPr>
          <w:rFonts w:ascii="Book Antiqua" w:hAnsi="Book Antiqua"/>
          <w:sz w:val="24"/>
          <w:szCs w:val="24"/>
        </w:rPr>
        <w:t xml:space="preserve"> S, Maggi E, Ficarra G. Potential pathogenetic role of Th17, Th0, and Th2 cells in erosive and reticular oral lichen planus. </w:t>
      </w:r>
      <w:r w:rsidRPr="007B4498">
        <w:rPr>
          <w:rFonts w:ascii="Book Antiqua" w:hAnsi="Book Antiqua"/>
          <w:i/>
          <w:sz w:val="24"/>
          <w:szCs w:val="24"/>
        </w:rPr>
        <w:t>Oral Dis</w:t>
      </w:r>
      <w:r w:rsidRPr="007B4498">
        <w:rPr>
          <w:rFonts w:ascii="Book Antiqua" w:hAnsi="Book Antiqua"/>
          <w:sz w:val="24"/>
          <w:szCs w:val="24"/>
        </w:rPr>
        <w:t xml:space="preserve"> 2014; </w:t>
      </w:r>
      <w:r w:rsidRPr="007B4498">
        <w:rPr>
          <w:rFonts w:ascii="Book Antiqua" w:hAnsi="Book Antiqua"/>
          <w:b/>
          <w:sz w:val="24"/>
          <w:szCs w:val="24"/>
        </w:rPr>
        <w:t>20</w:t>
      </w:r>
      <w:r w:rsidRPr="007B4498">
        <w:rPr>
          <w:rFonts w:ascii="Book Antiqua" w:hAnsi="Book Antiqua"/>
          <w:sz w:val="24"/>
          <w:szCs w:val="24"/>
        </w:rPr>
        <w:t>: 212-218 [PMID: 23556506 DOI: 10.1111/odi.12094]</w:t>
      </w:r>
    </w:p>
    <w:p w14:paraId="7F30839F"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lastRenderedPageBreak/>
        <w:t xml:space="preserve">12 </w:t>
      </w:r>
      <w:r w:rsidRPr="007B4498">
        <w:rPr>
          <w:rFonts w:ascii="Book Antiqua" w:hAnsi="Book Antiqua"/>
          <w:b/>
          <w:sz w:val="24"/>
          <w:szCs w:val="24"/>
        </w:rPr>
        <w:t>Palmieri O</w:t>
      </w:r>
      <w:r w:rsidRPr="007B4498">
        <w:rPr>
          <w:rFonts w:ascii="Book Antiqua" w:hAnsi="Book Antiqua"/>
          <w:sz w:val="24"/>
          <w:szCs w:val="24"/>
        </w:rPr>
        <w:t xml:space="preserve">, </w:t>
      </w:r>
      <w:proofErr w:type="spellStart"/>
      <w:r w:rsidRPr="007B4498">
        <w:rPr>
          <w:rFonts w:ascii="Book Antiqua" w:hAnsi="Book Antiqua"/>
          <w:sz w:val="24"/>
          <w:szCs w:val="24"/>
        </w:rPr>
        <w:t>Bossa</w:t>
      </w:r>
      <w:proofErr w:type="spellEnd"/>
      <w:r w:rsidRPr="007B4498">
        <w:rPr>
          <w:rFonts w:ascii="Book Antiqua" w:hAnsi="Book Antiqua"/>
          <w:sz w:val="24"/>
          <w:szCs w:val="24"/>
        </w:rPr>
        <w:t xml:space="preserve"> F, Valvano MR, </w:t>
      </w:r>
      <w:proofErr w:type="spellStart"/>
      <w:r w:rsidRPr="007B4498">
        <w:rPr>
          <w:rFonts w:ascii="Book Antiqua" w:hAnsi="Book Antiqua"/>
          <w:sz w:val="24"/>
          <w:szCs w:val="24"/>
        </w:rPr>
        <w:t>Corritore</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Latiano</w:t>
      </w:r>
      <w:proofErr w:type="spellEnd"/>
      <w:r w:rsidRPr="007B4498">
        <w:rPr>
          <w:rFonts w:ascii="Book Antiqua" w:hAnsi="Book Antiqua"/>
          <w:sz w:val="24"/>
          <w:szCs w:val="24"/>
        </w:rPr>
        <w:t xml:space="preserve"> T, Martino G, </w:t>
      </w:r>
      <w:proofErr w:type="spellStart"/>
      <w:r w:rsidRPr="007B4498">
        <w:rPr>
          <w:rFonts w:ascii="Book Antiqua" w:hAnsi="Book Antiqua"/>
          <w:sz w:val="24"/>
          <w:szCs w:val="24"/>
        </w:rPr>
        <w:t>D'Incà</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Cucchiara</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Pastore</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D'Altilia</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Scimeca</w:t>
      </w:r>
      <w:proofErr w:type="spellEnd"/>
      <w:r w:rsidRPr="007B4498">
        <w:rPr>
          <w:rFonts w:ascii="Book Antiqua" w:hAnsi="Book Antiqua"/>
          <w:sz w:val="24"/>
          <w:szCs w:val="24"/>
        </w:rPr>
        <w:t xml:space="preserve"> D, </w:t>
      </w:r>
      <w:proofErr w:type="spellStart"/>
      <w:r w:rsidRPr="007B4498">
        <w:rPr>
          <w:rFonts w:ascii="Book Antiqua" w:hAnsi="Book Antiqua"/>
          <w:sz w:val="24"/>
          <w:szCs w:val="24"/>
        </w:rPr>
        <w:t>Biscaglia</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Andriulli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Latiano</w:t>
      </w:r>
      <w:proofErr w:type="spellEnd"/>
      <w:r w:rsidRPr="007B4498">
        <w:rPr>
          <w:rFonts w:ascii="Book Antiqua" w:hAnsi="Book Antiqua"/>
          <w:sz w:val="24"/>
          <w:szCs w:val="24"/>
        </w:rPr>
        <w:t xml:space="preserve"> A. Crohn's Disease Localization Displays Different Predisposing Genetic Variants. </w:t>
      </w:r>
      <w:proofErr w:type="spellStart"/>
      <w:r w:rsidRPr="007B4498">
        <w:rPr>
          <w:rFonts w:ascii="Book Antiqua" w:hAnsi="Book Antiqua"/>
          <w:i/>
          <w:sz w:val="24"/>
          <w:szCs w:val="24"/>
        </w:rPr>
        <w:t>PLoS</w:t>
      </w:r>
      <w:proofErr w:type="spellEnd"/>
      <w:r w:rsidRPr="007B4498">
        <w:rPr>
          <w:rFonts w:ascii="Book Antiqua" w:hAnsi="Book Antiqua"/>
          <w:i/>
          <w:sz w:val="24"/>
          <w:szCs w:val="24"/>
        </w:rPr>
        <w:t xml:space="preserve"> One</w:t>
      </w:r>
      <w:r w:rsidRPr="007B4498">
        <w:rPr>
          <w:rFonts w:ascii="Book Antiqua" w:hAnsi="Book Antiqua"/>
          <w:sz w:val="24"/>
          <w:szCs w:val="24"/>
        </w:rPr>
        <w:t xml:space="preserve"> 2017; </w:t>
      </w:r>
      <w:r w:rsidRPr="007B4498">
        <w:rPr>
          <w:rFonts w:ascii="Book Antiqua" w:hAnsi="Book Antiqua"/>
          <w:b/>
          <w:sz w:val="24"/>
          <w:szCs w:val="24"/>
        </w:rPr>
        <w:t>12</w:t>
      </w:r>
      <w:r w:rsidRPr="007B4498">
        <w:rPr>
          <w:rFonts w:ascii="Book Antiqua" w:hAnsi="Book Antiqua"/>
          <w:sz w:val="24"/>
          <w:szCs w:val="24"/>
        </w:rPr>
        <w:t>: e0168821 [PMID: 28052082 DOI: 10.1371/journal.pone.0168821]</w:t>
      </w:r>
    </w:p>
    <w:p w14:paraId="03365F47"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13 </w:t>
      </w:r>
      <w:r w:rsidRPr="007B4498">
        <w:rPr>
          <w:rFonts w:ascii="Book Antiqua" w:hAnsi="Book Antiqua"/>
          <w:b/>
          <w:sz w:val="24"/>
          <w:szCs w:val="24"/>
        </w:rPr>
        <w:t>Barreiro-de Acosta M</w:t>
      </w:r>
      <w:r w:rsidRPr="007B4498">
        <w:rPr>
          <w:rFonts w:ascii="Book Antiqua" w:hAnsi="Book Antiqua"/>
          <w:sz w:val="24"/>
          <w:szCs w:val="24"/>
        </w:rPr>
        <w:t xml:space="preserve">, Peña AS. Clinical applications of NOD2/CARD15 mutations in Crohn's disease. </w:t>
      </w:r>
      <w:proofErr w:type="spellStart"/>
      <w:r w:rsidRPr="007B4498">
        <w:rPr>
          <w:rFonts w:ascii="Book Antiqua" w:hAnsi="Book Antiqua"/>
          <w:i/>
          <w:sz w:val="24"/>
          <w:szCs w:val="24"/>
        </w:rPr>
        <w:t>Acta</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Gastroenterol</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Latinoam</w:t>
      </w:r>
      <w:proofErr w:type="spellEnd"/>
      <w:r w:rsidRPr="007B4498">
        <w:rPr>
          <w:rFonts w:ascii="Book Antiqua" w:hAnsi="Book Antiqua"/>
          <w:sz w:val="24"/>
          <w:szCs w:val="24"/>
        </w:rPr>
        <w:t xml:space="preserve"> 2007; </w:t>
      </w:r>
      <w:r w:rsidRPr="007B4498">
        <w:rPr>
          <w:rFonts w:ascii="Book Antiqua" w:hAnsi="Book Antiqua"/>
          <w:b/>
          <w:sz w:val="24"/>
          <w:szCs w:val="24"/>
        </w:rPr>
        <w:t>37</w:t>
      </w:r>
      <w:r w:rsidRPr="007B4498">
        <w:rPr>
          <w:rFonts w:ascii="Book Antiqua" w:hAnsi="Book Antiqua"/>
          <w:sz w:val="24"/>
          <w:szCs w:val="24"/>
        </w:rPr>
        <w:t>: 49-54 [PMID: 17486745]</w:t>
      </w:r>
    </w:p>
    <w:p w14:paraId="57F1EBA7"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14 </w:t>
      </w:r>
      <w:r w:rsidRPr="007B4498">
        <w:rPr>
          <w:rFonts w:ascii="Book Antiqua" w:hAnsi="Book Antiqua"/>
          <w:b/>
          <w:sz w:val="24"/>
          <w:szCs w:val="24"/>
        </w:rPr>
        <w:t>Huang H</w:t>
      </w:r>
      <w:r w:rsidRPr="007B4498">
        <w:rPr>
          <w:rFonts w:ascii="Book Antiqua" w:hAnsi="Book Antiqua"/>
          <w:sz w:val="24"/>
          <w:szCs w:val="24"/>
        </w:rPr>
        <w:t xml:space="preserve">, Fang M, </w:t>
      </w:r>
      <w:proofErr w:type="spellStart"/>
      <w:r w:rsidRPr="007B4498">
        <w:rPr>
          <w:rFonts w:ascii="Book Antiqua" w:hAnsi="Book Antiqua"/>
          <w:sz w:val="24"/>
          <w:szCs w:val="24"/>
        </w:rPr>
        <w:t>Jostins</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Umi</w:t>
      </w:r>
      <w:r w:rsidRPr="007B4498">
        <w:rPr>
          <w:rFonts w:ascii="Book Antiqua" w:hAnsi="Book Antiqua" w:cs="Cambria"/>
          <w:sz w:val="24"/>
          <w:szCs w:val="24"/>
        </w:rPr>
        <w:t>ć</w:t>
      </w:r>
      <w:r w:rsidRPr="007B4498">
        <w:rPr>
          <w:rFonts w:ascii="Book Antiqua" w:hAnsi="Book Antiqua"/>
          <w:sz w:val="24"/>
          <w:szCs w:val="24"/>
        </w:rPr>
        <w:t>evi</w:t>
      </w:r>
      <w:r w:rsidRPr="007B4498">
        <w:rPr>
          <w:rFonts w:ascii="Book Antiqua" w:hAnsi="Book Antiqua" w:cs="Cambria"/>
          <w:sz w:val="24"/>
          <w:szCs w:val="24"/>
        </w:rPr>
        <w:t>ć</w:t>
      </w:r>
      <w:proofErr w:type="spellEnd"/>
      <w:r w:rsidRPr="007B4498">
        <w:rPr>
          <w:rFonts w:ascii="Book Antiqua" w:hAnsi="Book Antiqua"/>
          <w:sz w:val="24"/>
          <w:szCs w:val="24"/>
        </w:rPr>
        <w:t xml:space="preserve"> </w:t>
      </w:r>
      <w:proofErr w:type="spellStart"/>
      <w:r w:rsidRPr="007B4498">
        <w:rPr>
          <w:rFonts w:ascii="Book Antiqua" w:hAnsi="Book Antiqua"/>
          <w:sz w:val="24"/>
          <w:szCs w:val="24"/>
        </w:rPr>
        <w:t>Mirkov</w:t>
      </w:r>
      <w:proofErr w:type="spellEnd"/>
      <w:r w:rsidRPr="007B4498">
        <w:rPr>
          <w:rFonts w:ascii="Book Antiqua" w:hAnsi="Book Antiqua"/>
          <w:sz w:val="24"/>
          <w:szCs w:val="24"/>
        </w:rPr>
        <w:t xml:space="preserve"> M, Boucher G, Anderson CA, Andersen V, </w:t>
      </w:r>
      <w:proofErr w:type="spellStart"/>
      <w:r w:rsidRPr="007B4498">
        <w:rPr>
          <w:rFonts w:ascii="Book Antiqua" w:hAnsi="Book Antiqua"/>
          <w:sz w:val="24"/>
          <w:szCs w:val="24"/>
        </w:rPr>
        <w:t>Cleynen</w:t>
      </w:r>
      <w:proofErr w:type="spellEnd"/>
      <w:r w:rsidRPr="007B4498">
        <w:rPr>
          <w:rFonts w:ascii="Book Antiqua" w:hAnsi="Book Antiqua"/>
          <w:sz w:val="24"/>
          <w:szCs w:val="24"/>
        </w:rPr>
        <w:t xml:space="preserve"> I, Cortes A, </w:t>
      </w:r>
      <w:proofErr w:type="spellStart"/>
      <w:r w:rsidRPr="007B4498">
        <w:rPr>
          <w:rFonts w:ascii="Book Antiqua" w:hAnsi="Book Antiqua"/>
          <w:sz w:val="24"/>
          <w:szCs w:val="24"/>
        </w:rPr>
        <w:t>Crins</w:t>
      </w:r>
      <w:proofErr w:type="spellEnd"/>
      <w:r w:rsidRPr="007B4498">
        <w:rPr>
          <w:rFonts w:ascii="Book Antiqua" w:hAnsi="Book Antiqua"/>
          <w:sz w:val="24"/>
          <w:szCs w:val="24"/>
        </w:rPr>
        <w:t xml:space="preserve"> F, D'Amato M, </w:t>
      </w:r>
      <w:proofErr w:type="spellStart"/>
      <w:r w:rsidRPr="007B4498">
        <w:rPr>
          <w:rFonts w:ascii="Book Antiqua" w:hAnsi="Book Antiqua"/>
          <w:sz w:val="24"/>
          <w:szCs w:val="24"/>
        </w:rPr>
        <w:t>Deffontaine</w:t>
      </w:r>
      <w:proofErr w:type="spellEnd"/>
      <w:r w:rsidRPr="007B4498">
        <w:rPr>
          <w:rFonts w:ascii="Book Antiqua" w:hAnsi="Book Antiqua"/>
          <w:sz w:val="24"/>
          <w:szCs w:val="24"/>
        </w:rPr>
        <w:t xml:space="preserve"> V, </w:t>
      </w:r>
      <w:proofErr w:type="spellStart"/>
      <w:r w:rsidRPr="007B4498">
        <w:rPr>
          <w:rFonts w:ascii="Book Antiqua" w:hAnsi="Book Antiqua"/>
          <w:sz w:val="24"/>
          <w:szCs w:val="24"/>
        </w:rPr>
        <w:t>Dmitrieva</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Docampo</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Elansary</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Farh</w:t>
      </w:r>
      <w:proofErr w:type="spellEnd"/>
      <w:r w:rsidRPr="007B4498">
        <w:rPr>
          <w:rFonts w:ascii="Book Antiqua" w:hAnsi="Book Antiqua"/>
          <w:sz w:val="24"/>
          <w:szCs w:val="24"/>
        </w:rPr>
        <w:t xml:space="preserve"> KK, Franke A, Gori AS, </w:t>
      </w:r>
      <w:proofErr w:type="spellStart"/>
      <w:r w:rsidRPr="007B4498">
        <w:rPr>
          <w:rFonts w:ascii="Book Antiqua" w:hAnsi="Book Antiqua"/>
          <w:sz w:val="24"/>
          <w:szCs w:val="24"/>
        </w:rPr>
        <w:t>Goyette</w:t>
      </w:r>
      <w:proofErr w:type="spellEnd"/>
      <w:r w:rsidRPr="007B4498">
        <w:rPr>
          <w:rFonts w:ascii="Book Antiqua" w:hAnsi="Book Antiqua"/>
          <w:sz w:val="24"/>
          <w:szCs w:val="24"/>
        </w:rPr>
        <w:t xml:space="preserve"> P, </w:t>
      </w:r>
      <w:proofErr w:type="spellStart"/>
      <w:r w:rsidRPr="007B4498">
        <w:rPr>
          <w:rFonts w:ascii="Book Antiqua" w:hAnsi="Book Antiqua"/>
          <w:sz w:val="24"/>
          <w:szCs w:val="24"/>
        </w:rPr>
        <w:t>Halfvarson</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Haritunians</w:t>
      </w:r>
      <w:proofErr w:type="spellEnd"/>
      <w:r w:rsidRPr="007B4498">
        <w:rPr>
          <w:rFonts w:ascii="Book Antiqua" w:hAnsi="Book Antiqua"/>
          <w:sz w:val="24"/>
          <w:szCs w:val="24"/>
        </w:rPr>
        <w:t xml:space="preserve"> T, Knight J, </w:t>
      </w:r>
      <w:proofErr w:type="spellStart"/>
      <w:r w:rsidRPr="007B4498">
        <w:rPr>
          <w:rFonts w:ascii="Book Antiqua" w:hAnsi="Book Antiqua"/>
          <w:sz w:val="24"/>
          <w:szCs w:val="24"/>
        </w:rPr>
        <w:t>Lawrance</w:t>
      </w:r>
      <w:proofErr w:type="spellEnd"/>
      <w:r w:rsidRPr="007B4498">
        <w:rPr>
          <w:rFonts w:ascii="Book Antiqua" w:hAnsi="Book Antiqua"/>
          <w:sz w:val="24"/>
          <w:szCs w:val="24"/>
        </w:rPr>
        <w:t xml:space="preserve"> IC, Lees CW, Louis E, </w:t>
      </w:r>
      <w:proofErr w:type="spellStart"/>
      <w:r w:rsidRPr="007B4498">
        <w:rPr>
          <w:rFonts w:ascii="Book Antiqua" w:hAnsi="Book Antiqua"/>
          <w:sz w:val="24"/>
          <w:szCs w:val="24"/>
        </w:rPr>
        <w:t>Mariman</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Meuwissen</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Mni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Momozawa</w:t>
      </w:r>
      <w:proofErr w:type="spellEnd"/>
      <w:r w:rsidRPr="007B4498">
        <w:rPr>
          <w:rFonts w:ascii="Book Antiqua" w:hAnsi="Book Antiqua"/>
          <w:sz w:val="24"/>
          <w:szCs w:val="24"/>
        </w:rPr>
        <w:t xml:space="preserve"> Y, Parkes M, Spain SL, </w:t>
      </w:r>
      <w:proofErr w:type="spellStart"/>
      <w:r w:rsidRPr="007B4498">
        <w:rPr>
          <w:rFonts w:ascii="Book Antiqua" w:hAnsi="Book Antiqua"/>
          <w:sz w:val="24"/>
          <w:szCs w:val="24"/>
        </w:rPr>
        <w:t>Théâtre</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Trynka</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Satsangi</w:t>
      </w:r>
      <w:proofErr w:type="spellEnd"/>
      <w:r w:rsidRPr="007B4498">
        <w:rPr>
          <w:rFonts w:ascii="Book Antiqua" w:hAnsi="Book Antiqua"/>
          <w:sz w:val="24"/>
          <w:szCs w:val="24"/>
        </w:rPr>
        <w:t xml:space="preserve"> J, van </w:t>
      </w:r>
      <w:proofErr w:type="spellStart"/>
      <w:r w:rsidRPr="007B4498">
        <w:rPr>
          <w:rFonts w:ascii="Book Antiqua" w:hAnsi="Book Antiqua"/>
          <w:sz w:val="24"/>
          <w:szCs w:val="24"/>
        </w:rPr>
        <w:t>Sommeren</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Vermeire</w:t>
      </w:r>
      <w:proofErr w:type="spellEnd"/>
      <w:r w:rsidRPr="007B4498">
        <w:rPr>
          <w:rFonts w:ascii="Book Antiqua" w:hAnsi="Book Antiqua"/>
          <w:sz w:val="24"/>
          <w:szCs w:val="24"/>
        </w:rPr>
        <w:t xml:space="preserve"> S, Xavier RJ; International Inflammatory Bowel Disease Genetics Consortium, </w:t>
      </w:r>
      <w:proofErr w:type="spellStart"/>
      <w:r w:rsidRPr="007B4498">
        <w:rPr>
          <w:rFonts w:ascii="Book Antiqua" w:hAnsi="Book Antiqua"/>
          <w:sz w:val="24"/>
          <w:szCs w:val="24"/>
        </w:rPr>
        <w:t>Weersma</w:t>
      </w:r>
      <w:proofErr w:type="spellEnd"/>
      <w:r w:rsidRPr="007B4498">
        <w:rPr>
          <w:rFonts w:ascii="Book Antiqua" w:hAnsi="Book Antiqua"/>
          <w:sz w:val="24"/>
          <w:szCs w:val="24"/>
        </w:rPr>
        <w:t xml:space="preserve"> RK, </w:t>
      </w:r>
      <w:proofErr w:type="spellStart"/>
      <w:r w:rsidRPr="007B4498">
        <w:rPr>
          <w:rFonts w:ascii="Book Antiqua" w:hAnsi="Book Antiqua"/>
          <w:sz w:val="24"/>
          <w:szCs w:val="24"/>
        </w:rPr>
        <w:t>Duerr</w:t>
      </w:r>
      <w:proofErr w:type="spellEnd"/>
      <w:r w:rsidRPr="007B4498">
        <w:rPr>
          <w:rFonts w:ascii="Book Antiqua" w:hAnsi="Book Antiqua"/>
          <w:sz w:val="24"/>
          <w:szCs w:val="24"/>
        </w:rPr>
        <w:t xml:space="preserve"> RH, Mathew CG, </w:t>
      </w:r>
      <w:proofErr w:type="spellStart"/>
      <w:r w:rsidRPr="007B4498">
        <w:rPr>
          <w:rFonts w:ascii="Book Antiqua" w:hAnsi="Book Antiqua"/>
          <w:sz w:val="24"/>
          <w:szCs w:val="24"/>
        </w:rPr>
        <w:t>Rioux</w:t>
      </w:r>
      <w:proofErr w:type="spellEnd"/>
      <w:r w:rsidRPr="007B4498">
        <w:rPr>
          <w:rFonts w:ascii="Book Antiqua" w:hAnsi="Book Antiqua"/>
          <w:sz w:val="24"/>
          <w:szCs w:val="24"/>
        </w:rPr>
        <w:t xml:space="preserve"> JD, McGovern DPB, Cho JH, Georges M, Daly MJ, Barrett JC. Fine-mapping inflammatory bowel disease loci to single-variant resolution. </w:t>
      </w:r>
      <w:r w:rsidRPr="007B4498">
        <w:rPr>
          <w:rFonts w:ascii="Book Antiqua" w:hAnsi="Book Antiqua"/>
          <w:i/>
          <w:sz w:val="24"/>
          <w:szCs w:val="24"/>
        </w:rPr>
        <w:t>Nature</w:t>
      </w:r>
      <w:r w:rsidRPr="007B4498">
        <w:rPr>
          <w:rFonts w:ascii="Book Antiqua" w:hAnsi="Book Antiqua"/>
          <w:sz w:val="24"/>
          <w:szCs w:val="24"/>
        </w:rPr>
        <w:t xml:space="preserve"> 2017; </w:t>
      </w:r>
      <w:r w:rsidRPr="007B4498">
        <w:rPr>
          <w:rFonts w:ascii="Book Antiqua" w:hAnsi="Book Antiqua"/>
          <w:b/>
          <w:sz w:val="24"/>
          <w:szCs w:val="24"/>
        </w:rPr>
        <w:t>547</w:t>
      </w:r>
      <w:r w:rsidRPr="007B4498">
        <w:rPr>
          <w:rFonts w:ascii="Book Antiqua" w:hAnsi="Book Antiqua"/>
          <w:sz w:val="24"/>
          <w:szCs w:val="24"/>
        </w:rPr>
        <w:t>: 173-178 [PMID: 28658209 DOI: 10.1038/nature22969]</w:t>
      </w:r>
    </w:p>
    <w:p w14:paraId="76EA3CB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15 </w:t>
      </w:r>
      <w:proofErr w:type="spellStart"/>
      <w:r w:rsidRPr="007B4498">
        <w:rPr>
          <w:rFonts w:ascii="Book Antiqua" w:hAnsi="Book Antiqua"/>
          <w:b/>
          <w:sz w:val="24"/>
          <w:szCs w:val="24"/>
        </w:rPr>
        <w:t>Keh</w:t>
      </w:r>
      <w:proofErr w:type="spellEnd"/>
      <w:r w:rsidRPr="007B4498">
        <w:rPr>
          <w:rFonts w:ascii="Book Antiqua" w:hAnsi="Book Antiqua"/>
          <w:b/>
          <w:sz w:val="24"/>
          <w:szCs w:val="24"/>
        </w:rPr>
        <w:t xml:space="preserve"> C</w:t>
      </w:r>
      <w:r w:rsidRPr="007B4498">
        <w:rPr>
          <w:rFonts w:ascii="Book Antiqua" w:hAnsi="Book Antiqua"/>
          <w:sz w:val="24"/>
          <w:szCs w:val="24"/>
        </w:rPr>
        <w:t xml:space="preserve">, </w:t>
      </w:r>
      <w:proofErr w:type="spellStart"/>
      <w:r w:rsidRPr="007B4498">
        <w:rPr>
          <w:rFonts w:ascii="Book Antiqua" w:hAnsi="Book Antiqua"/>
          <w:sz w:val="24"/>
          <w:szCs w:val="24"/>
        </w:rPr>
        <w:t>Shatari</w:t>
      </w:r>
      <w:proofErr w:type="spellEnd"/>
      <w:r w:rsidRPr="007B4498">
        <w:rPr>
          <w:rFonts w:ascii="Book Antiqua" w:hAnsi="Book Antiqua"/>
          <w:sz w:val="24"/>
          <w:szCs w:val="24"/>
        </w:rPr>
        <w:t xml:space="preserve"> T, Yamamoto T, Menon A, Clark MA, </w:t>
      </w:r>
      <w:proofErr w:type="spellStart"/>
      <w:r w:rsidRPr="007B4498">
        <w:rPr>
          <w:rFonts w:ascii="Book Antiqua" w:hAnsi="Book Antiqua"/>
          <w:sz w:val="24"/>
          <w:szCs w:val="24"/>
        </w:rPr>
        <w:t>Keighley</w:t>
      </w:r>
      <w:proofErr w:type="spellEnd"/>
      <w:r w:rsidRPr="007B4498">
        <w:rPr>
          <w:rFonts w:ascii="Book Antiqua" w:hAnsi="Book Antiqua"/>
          <w:sz w:val="24"/>
          <w:szCs w:val="24"/>
        </w:rPr>
        <w:t xml:space="preserve"> MR. Jejunal Crohn's disease is associated with a higher postoperative recurrence rate than </w:t>
      </w:r>
      <w:proofErr w:type="spellStart"/>
      <w:r w:rsidRPr="007B4498">
        <w:rPr>
          <w:rFonts w:ascii="Book Antiqua" w:hAnsi="Book Antiqua"/>
          <w:sz w:val="24"/>
          <w:szCs w:val="24"/>
        </w:rPr>
        <w:t>ileocaecal</w:t>
      </w:r>
      <w:proofErr w:type="spellEnd"/>
      <w:r w:rsidRPr="007B4498">
        <w:rPr>
          <w:rFonts w:ascii="Book Antiqua" w:hAnsi="Book Antiqua"/>
          <w:sz w:val="24"/>
          <w:szCs w:val="24"/>
        </w:rPr>
        <w:t xml:space="preserve"> Crohn's disease. </w:t>
      </w:r>
      <w:r w:rsidRPr="007B4498">
        <w:rPr>
          <w:rFonts w:ascii="Book Antiqua" w:hAnsi="Book Antiqua"/>
          <w:i/>
          <w:sz w:val="24"/>
          <w:szCs w:val="24"/>
        </w:rPr>
        <w:t>Colorectal Dis</w:t>
      </w:r>
      <w:r w:rsidRPr="007B4498">
        <w:rPr>
          <w:rFonts w:ascii="Book Antiqua" w:hAnsi="Book Antiqua"/>
          <w:sz w:val="24"/>
          <w:szCs w:val="24"/>
        </w:rPr>
        <w:t xml:space="preserve"> 2005; </w:t>
      </w:r>
      <w:r w:rsidRPr="007B4498">
        <w:rPr>
          <w:rFonts w:ascii="Book Antiqua" w:hAnsi="Book Antiqua"/>
          <w:b/>
          <w:sz w:val="24"/>
          <w:szCs w:val="24"/>
        </w:rPr>
        <w:t>7</w:t>
      </w:r>
      <w:r w:rsidRPr="007B4498">
        <w:rPr>
          <w:rFonts w:ascii="Book Antiqua" w:hAnsi="Book Antiqua"/>
          <w:sz w:val="24"/>
          <w:szCs w:val="24"/>
        </w:rPr>
        <w:t>: 366-368 [PMID: 15932560 DOI: 10.1111/j.1463-1318.2005.00766.x]</w:t>
      </w:r>
    </w:p>
    <w:p w14:paraId="1328EBB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16 </w:t>
      </w:r>
      <w:proofErr w:type="spellStart"/>
      <w:r w:rsidRPr="007B4498">
        <w:rPr>
          <w:rFonts w:ascii="Book Antiqua" w:hAnsi="Book Antiqua"/>
          <w:b/>
          <w:bCs/>
          <w:sz w:val="24"/>
          <w:szCs w:val="24"/>
        </w:rPr>
        <w:t>Karnovsky</w:t>
      </w:r>
      <w:proofErr w:type="spellEnd"/>
      <w:r w:rsidRPr="007B4498">
        <w:rPr>
          <w:rFonts w:ascii="Book Antiqua" w:hAnsi="Book Antiqua"/>
          <w:b/>
          <w:bCs/>
          <w:sz w:val="24"/>
          <w:szCs w:val="24"/>
        </w:rPr>
        <w:t xml:space="preserve"> MJ</w:t>
      </w:r>
      <w:r w:rsidRPr="007B4498">
        <w:rPr>
          <w:rFonts w:ascii="Book Antiqua" w:hAnsi="Book Antiqua"/>
          <w:sz w:val="24"/>
          <w:szCs w:val="24"/>
        </w:rPr>
        <w:t>. A formaldehyde-glutaraldehyde fixative of high osmolarity for use in electron microscopy.</w:t>
      </w:r>
      <w:r w:rsidRPr="007B4498">
        <w:rPr>
          <w:rFonts w:ascii="Book Antiqua" w:hAnsi="Book Antiqua"/>
          <w:i/>
          <w:iCs/>
          <w:sz w:val="24"/>
          <w:szCs w:val="24"/>
        </w:rPr>
        <w:t xml:space="preserve"> J Cell Biol</w:t>
      </w:r>
      <w:r w:rsidRPr="007B4498">
        <w:rPr>
          <w:rFonts w:ascii="Book Antiqua" w:hAnsi="Book Antiqua"/>
          <w:sz w:val="24"/>
          <w:szCs w:val="24"/>
        </w:rPr>
        <w:t xml:space="preserve"> 1965; 27: 137A</w:t>
      </w:r>
    </w:p>
    <w:p w14:paraId="23E68E4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17 </w:t>
      </w:r>
      <w:proofErr w:type="spellStart"/>
      <w:r w:rsidRPr="007B4498">
        <w:rPr>
          <w:rFonts w:ascii="Book Antiqua" w:hAnsi="Book Antiqua"/>
          <w:b/>
          <w:sz w:val="24"/>
          <w:szCs w:val="24"/>
        </w:rPr>
        <w:t>Seiderer</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Schnitzler F, Brand S, Staudinger T, Pfennig S, Herrmann K, </w:t>
      </w:r>
      <w:proofErr w:type="spellStart"/>
      <w:r w:rsidRPr="007B4498">
        <w:rPr>
          <w:rFonts w:ascii="Book Antiqua" w:hAnsi="Book Antiqua"/>
          <w:sz w:val="24"/>
          <w:szCs w:val="24"/>
        </w:rPr>
        <w:t>Hofbauer</w:t>
      </w:r>
      <w:proofErr w:type="spellEnd"/>
      <w:r w:rsidRPr="007B4498">
        <w:rPr>
          <w:rFonts w:ascii="Book Antiqua" w:hAnsi="Book Antiqua"/>
          <w:sz w:val="24"/>
          <w:szCs w:val="24"/>
        </w:rPr>
        <w:t xml:space="preserve"> K, </w:t>
      </w:r>
      <w:proofErr w:type="spellStart"/>
      <w:r w:rsidRPr="007B4498">
        <w:rPr>
          <w:rFonts w:ascii="Book Antiqua" w:hAnsi="Book Antiqua"/>
          <w:sz w:val="24"/>
          <w:szCs w:val="24"/>
        </w:rPr>
        <w:t>Dambacher</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Tillack</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Sackmann</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Göke</w:t>
      </w:r>
      <w:proofErr w:type="spellEnd"/>
      <w:r w:rsidRPr="007B4498">
        <w:rPr>
          <w:rFonts w:ascii="Book Antiqua" w:hAnsi="Book Antiqua"/>
          <w:sz w:val="24"/>
          <w:szCs w:val="24"/>
        </w:rPr>
        <w:t xml:space="preserve"> B, Lohse P, </w:t>
      </w:r>
      <w:proofErr w:type="spellStart"/>
      <w:r w:rsidRPr="007B4498">
        <w:rPr>
          <w:rFonts w:ascii="Book Antiqua" w:hAnsi="Book Antiqua"/>
          <w:sz w:val="24"/>
          <w:szCs w:val="24"/>
        </w:rPr>
        <w:t>Ochsenkühn</w:t>
      </w:r>
      <w:proofErr w:type="spellEnd"/>
      <w:r w:rsidRPr="007B4498">
        <w:rPr>
          <w:rFonts w:ascii="Book Antiqua" w:hAnsi="Book Antiqua"/>
          <w:sz w:val="24"/>
          <w:szCs w:val="24"/>
        </w:rPr>
        <w:t xml:space="preserve"> T. Homozygosity for the CARD15 frameshift mutation 1007fs is predictive of early onset of Crohn's disease with ileal stenosis, entero-enteral fistulas, and frequent need for surgical intervention with high risk of re-stenosis. </w:t>
      </w:r>
      <w:proofErr w:type="spellStart"/>
      <w:r w:rsidRPr="007B4498">
        <w:rPr>
          <w:rFonts w:ascii="Book Antiqua" w:hAnsi="Book Antiqua"/>
          <w:i/>
          <w:sz w:val="24"/>
          <w:szCs w:val="24"/>
        </w:rPr>
        <w:t>Scand</w:t>
      </w:r>
      <w:proofErr w:type="spellEnd"/>
      <w:r w:rsidRPr="007B4498">
        <w:rPr>
          <w:rFonts w:ascii="Book Antiqua" w:hAnsi="Book Antiqua"/>
          <w:i/>
          <w:sz w:val="24"/>
          <w:szCs w:val="24"/>
        </w:rPr>
        <w:t xml:space="preserve"> J </w:t>
      </w:r>
      <w:proofErr w:type="spellStart"/>
      <w:r w:rsidRPr="007B4498">
        <w:rPr>
          <w:rFonts w:ascii="Book Antiqua" w:hAnsi="Book Antiqua"/>
          <w:i/>
          <w:sz w:val="24"/>
          <w:szCs w:val="24"/>
        </w:rPr>
        <w:t>Gastroenterol</w:t>
      </w:r>
      <w:proofErr w:type="spellEnd"/>
      <w:r w:rsidRPr="007B4498">
        <w:rPr>
          <w:rFonts w:ascii="Book Antiqua" w:hAnsi="Book Antiqua"/>
          <w:sz w:val="24"/>
          <w:szCs w:val="24"/>
        </w:rPr>
        <w:t xml:space="preserve"> 2006; </w:t>
      </w:r>
      <w:r w:rsidRPr="007B4498">
        <w:rPr>
          <w:rFonts w:ascii="Book Antiqua" w:hAnsi="Book Antiqua"/>
          <w:b/>
          <w:sz w:val="24"/>
          <w:szCs w:val="24"/>
        </w:rPr>
        <w:t>41</w:t>
      </w:r>
      <w:r w:rsidRPr="007B4498">
        <w:rPr>
          <w:rFonts w:ascii="Book Antiqua" w:hAnsi="Book Antiqua"/>
          <w:sz w:val="24"/>
          <w:szCs w:val="24"/>
        </w:rPr>
        <w:t xml:space="preserve">: 1421-1432 [PMID: 17101573 DOI: </w:t>
      </w:r>
      <w:r w:rsidRPr="007B4498">
        <w:rPr>
          <w:rFonts w:ascii="Book Antiqua" w:hAnsi="Book Antiqua"/>
          <w:sz w:val="24"/>
          <w:szCs w:val="24"/>
        </w:rPr>
        <w:lastRenderedPageBreak/>
        <w:t>10.1080/00365520600703900]</w:t>
      </w:r>
    </w:p>
    <w:p w14:paraId="5EED6E12"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18 </w:t>
      </w:r>
      <w:proofErr w:type="spellStart"/>
      <w:r w:rsidRPr="007B4498">
        <w:rPr>
          <w:rFonts w:ascii="Book Antiqua" w:hAnsi="Book Antiqua"/>
          <w:b/>
          <w:sz w:val="24"/>
          <w:szCs w:val="24"/>
        </w:rPr>
        <w:t>Sidiq</w:t>
      </w:r>
      <w:proofErr w:type="spellEnd"/>
      <w:r w:rsidRPr="007B4498">
        <w:rPr>
          <w:rFonts w:ascii="Book Antiqua" w:hAnsi="Book Antiqua"/>
          <w:b/>
          <w:sz w:val="24"/>
          <w:szCs w:val="24"/>
        </w:rPr>
        <w:t xml:space="preserve"> T</w:t>
      </w:r>
      <w:r w:rsidRPr="007B4498">
        <w:rPr>
          <w:rFonts w:ascii="Book Antiqua" w:hAnsi="Book Antiqua"/>
          <w:sz w:val="24"/>
          <w:szCs w:val="24"/>
        </w:rPr>
        <w:t xml:space="preserve">, </w:t>
      </w:r>
      <w:proofErr w:type="spellStart"/>
      <w:r w:rsidRPr="007B4498">
        <w:rPr>
          <w:rFonts w:ascii="Book Antiqua" w:hAnsi="Book Antiqua"/>
          <w:sz w:val="24"/>
          <w:szCs w:val="24"/>
        </w:rPr>
        <w:t>Yoshihama</w:t>
      </w:r>
      <w:proofErr w:type="spellEnd"/>
      <w:r w:rsidRPr="007B4498">
        <w:rPr>
          <w:rFonts w:ascii="Book Antiqua" w:hAnsi="Book Antiqua"/>
          <w:sz w:val="24"/>
          <w:szCs w:val="24"/>
        </w:rPr>
        <w:t xml:space="preserve"> S, Downs I, Kobayashi KS. Nod2: A Critical Regulator of Ileal Microbiota and Crohn's Disease. </w:t>
      </w:r>
      <w:r w:rsidRPr="007B4498">
        <w:rPr>
          <w:rFonts w:ascii="Book Antiqua" w:hAnsi="Book Antiqua"/>
          <w:i/>
          <w:sz w:val="24"/>
          <w:szCs w:val="24"/>
        </w:rPr>
        <w:t>Front Immunol</w:t>
      </w:r>
      <w:r w:rsidRPr="007B4498">
        <w:rPr>
          <w:rFonts w:ascii="Book Antiqua" w:hAnsi="Book Antiqua"/>
          <w:sz w:val="24"/>
          <w:szCs w:val="24"/>
        </w:rPr>
        <w:t xml:space="preserve"> 2016; </w:t>
      </w:r>
      <w:r w:rsidRPr="007B4498">
        <w:rPr>
          <w:rFonts w:ascii="Book Antiqua" w:hAnsi="Book Antiqua"/>
          <w:b/>
          <w:sz w:val="24"/>
          <w:szCs w:val="24"/>
        </w:rPr>
        <w:t>7</w:t>
      </w:r>
      <w:r w:rsidRPr="007B4498">
        <w:rPr>
          <w:rFonts w:ascii="Book Antiqua" w:hAnsi="Book Antiqua"/>
          <w:sz w:val="24"/>
          <w:szCs w:val="24"/>
        </w:rPr>
        <w:t>: 367 [PMID: 27703457 DOI: 10.3389/fimmu.2016.00367]</w:t>
      </w:r>
    </w:p>
    <w:p w14:paraId="55A4836D"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19 </w:t>
      </w:r>
      <w:proofErr w:type="spellStart"/>
      <w:r w:rsidRPr="007B4498">
        <w:rPr>
          <w:rFonts w:ascii="Book Antiqua" w:hAnsi="Book Antiqua"/>
          <w:b/>
          <w:sz w:val="24"/>
          <w:szCs w:val="24"/>
        </w:rPr>
        <w:t>Cucchiara</w:t>
      </w:r>
      <w:proofErr w:type="spellEnd"/>
      <w:r w:rsidRPr="007B4498">
        <w:rPr>
          <w:rFonts w:ascii="Book Antiqua" w:hAnsi="Book Antiqua"/>
          <w:b/>
          <w:sz w:val="24"/>
          <w:szCs w:val="24"/>
        </w:rPr>
        <w:t xml:space="preserve"> S</w:t>
      </w:r>
      <w:r w:rsidRPr="007B4498">
        <w:rPr>
          <w:rFonts w:ascii="Book Antiqua" w:hAnsi="Book Antiqua"/>
          <w:sz w:val="24"/>
          <w:szCs w:val="24"/>
        </w:rPr>
        <w:t xml:space="preserve">, </w:t>
      </w:r>
      <w:proofErr w:type="spellStart"/>
      <w:r w:rsidRPr="007B4498">
        <w:rPr>
          <w:rFonts w:ascii="Book Antiqua" w:hAnsi="Book Antiqua"/>
          <w:sz w:val="24"/>
          <w:szCs w:val="24"/>
        </w:rPr>
        <w:t>Latiano</w:t>
      </w:r>
      <w:proofErr w:type="spellEnd"/>
      <w:r w:rsidRPr="007B4498">
        <w:rPr>
          <w:rFonts w:ascii="Book Antiqua" w:hAnsi="Book Antiqua"/>
          <w:sz w:val="24"/>
          <w:szCs w:val="24"/>
        </w:rPr>
        <w:t xml:space="preserve"> A, Palmieri O, </w:t>
      </w:r>
      <w:proofErr w:type="spellStart"/>
      <w:r w:rsidRPr="007B4498">
        <w:rPr>
          <w:rFonts w:ascii="Book Antiqua" w:hAnsi="Book Antiqua"/>
          <w:sz w:val="24"/>
          <w:szCs w:val="24"/>
        </w:rPr>
        <w:t>Staiano</w:t>
      </w:r>
      <w:proofErr w:type="spellEnd"/>
      <w:r w:rsidRPr="007B4498">
        <w:rPr>
          <w:rFonts w:ascii="Book Antiqua" w:hAnsi="Book Antiqua"/>
          <w:sz w:val="24"/>
          <w:szCs w:val="24"/>
        </w:rPr>
        <w:t xml:space="preserve"> AM, </w:t>
      </w:r>
      <w:proofErr w:type="spellStart"/>
      <w:r w:rsidRPr="007B4498">
        <w:rPr>
          <w:rFonts w:ascii="Book Antiqua" w:hAnsi="Book Antiqua"/>
          <w:sz w:val="24"/>
          <w:szCs w:val="24"/>
        </w:rPr>
        <w:t>D'Incà</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Guariso</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Vieni</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Rutigliano</w:t>
      </w:r>
      <w:proofErr w:type="spellEnd"/>
      <w:r w:rsidRPr="007B4498">
        <w:rPr>
          <w:rFonts w:ascii="Book Antiqua" w:hAnsi="Book Antiqua"/>
          <w:sz w:val="24"/>
          <w:szCs w:val="24"/>
        </w:rPr>
        <w:t xml:space="preserve"> V, </w:t>
      </w:r>
      <w:proofErr w:type="spellStart"/>
      <w:r w:rsidRPr="007B4498">
        <w:rPr>
          <w:rFonts w:ascii="Book Antiqua" w:hAnsi="Book Antiqua"/>
          <w:sz w:val="24"/>
          <w:szCs w:val="24"/>
        </w:rPr>
        <w:t>Borrelli</w:t>
      </w:r>
      <w:proofErr w:type="spellEnd"/>
      <w:r w:rsidRPr="007B4498">
        <w:rPr>
          <w:rFonts w:ascii="Book Antiqua" w:hAnsi="Book Antiqua"/>
          <w:sz w:val="24"/>
          <w:szCs w:val="24"/>
        </w:rPr>
        <w:t xml:space="preserve"> O, Valvano MR, </w:t>
      </w:r>
      <w:proofErr w:type="spellStart"/>
      <w:r w:rsidRPr="007B4498">
        <w:rPr>
          <w:rFonts w:ascii="Book Antiqua" w:hAnsi="Book Antiqua"/>
          <w:sz w:val="24"/>
          <w:szCs w:val="24"/>
        </w:rPr>
        <w:t>Annese</w:t>
      </w:r>
      <w:proofErr w:type="spellEnd"/>
      <w:r w:rsidRPr="007B4498">
        <w:rPr>
          <w:rFonts w:ascii="Book Antiqua" w:hAnsi="Book Antiqua"/>
          <w:sz w:val="24"/>
          <w:szCs w:val="24"/>
        </w:rPr>
        <w:t xml:space="preserve"> V. Role of CARD15, DLG5 and OCTN genes polymorphisms in children with inflammatory bowel diseases. </w:t>
      </w:r>
      <w:r w:rsidRPr="007B4498">
        <w:rPr>
          <w:rFonts w:ascii="Book Antiqua" w:hAnsi="Book Antiqua"/>
          <w:i/>
          <w:sz w:val="24"/>
          <w:szCs w:val="24"/>
        </w:rPr>
        <w:t>World J Gastroenterol</w:t>
      </w:r>
      <w:r w:rsidRPr="007B4498">
        <w:rPr>
          <w:rFonts w:ascii="Book Antiqua" w:hAnsi="Book Antiqua"/>
          <w:sz w:val="24"/>
          <w:szCs w:val="24"/>
        </w:rPr>
        <w:t xml:space="preserve"> 2007; </w:t>
      </w:r>
      <w:r w:rsidRPr="007B4498">
        <w:rPr>
          <w:rFonts w:ascii="Book Antiqua" w:hAnsi="Book Antiqua"/>
          <w:b/>
          <w:sz w:val="24"/>
          <w:szCs w:val="24"/>
        </w:rPr>
        <w:t>13</w:t>
      </w:r>
      <w:r w:rsidRPr="007B4498">
        <w:rPr>
          <w:rFonts w:ascii="Book Antiqua" w:hAnsi="Book Antiqua"/>
          <w:sz w:val="24"/>
          <w:szCs w:val="24"/>
        </w:rPr>
        <w:t>: 1221-1229 [PMID: 17451203]</w:t>
      </w:r>
    </w:p>
    <w:p w14:paraId="2352D31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20 </w:t>
      </w:r>
      <w:r w:rsidRPr="007B4498">
        <w:rPr>
          <w:rFonts w:ascii="Book Antiqua" w:hAnsi="Book Antiqua"/>
          <w:b/>
          <w:sz w:val="24"/>
          <w:szCs w:val="24"/>
        </w:rPr>
        <w:t>Naser SA</w:t>
      </w:r>
      <w:r w:rsidRPr="007B4498">
        <w:rPr>
          <w:rFonts w:ascii="Book Antiqua" w:hAnsi="Book Antiqua"/>
          <w:sz w:val="24"/>
          <w:szCs w:val="24"/>
        </w:rPr>
        <w:t xml:space="preserve">, Arce M, Khaja A, Fernandez M, </w:t>
      </w:r>
      <w:proofErr w:type="spellStart"/>
      <w:r w:rsidRPr="007B4498">
        <w:rPr>
          <w:rFonts w:ascii="Book Antiqua" w:hAnsi="Book Antiqua"/>
          <w:sz w:val="24"/>
          <w:szCs w:val="24"/>
        </w:rPr>
        <w:t>Naser</w:t>
      </w:r>
      <w:proofErr w:type="spellEnd"/>
      <w:r w:rsidRPr="007B4498">
        <w:rPr>
          <w:rFonts w:ascii="Book Antiqua" w:hAnsi="Book Antiqua"/>
          <w:sz w:val="24"/>
          <w:szCs w:val="24"/>
        </w:rPr>
        <w:t xml:space="preserve"> N, </w:t>
      </w:r>
      <w:proofErr w:type="spellStart"/>
      <w:r w:rsidRPr="007B4498">
        <w:rPr>
          <w:rFonts w:ascii="Book Antiqua" w:hAnsi="Book Antiqua"/>
          <w:sz w:val="24"/>
          <w:szCs w:val="24"/>
        </w:rPr>
        <w:t>Elwasila</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Thanigachalam</w:t>
      </w:r>
      <w:proofErr w:type="spellEnd"/>
      <w:r w:rsidRPr="007B4498">
        <w:rPr>
          <w:rFonts w:ascii="Book Antiqua" w:hAnsi="Book Antiqua"/>
          <w:sz w:val="24"/>
          <w:szCs w:val="24"/>
        </w:rPr>
        <w:t xml:space="preserve"> S. Role of ATG16L, NOD2 and IL23R in Crohn's disease pathogenesis. </w:t>
      </w:r>
      <w:r w:rsidRPr="007B4498">
        <w:rPr>
          <w:rFonts w:ascii="Book Antiqua" w:hAnsi="Book Antiqua"/>
          <w:i/>
          <w:sz w:val="24"/>
          <w:szCs w:val="24"/>
        </w:rPr>
        <w:t>World J Gastroenterol</w:t>
      </w:r>
      <w:r w:rsidRPr="007B4498">
        <w:rPr>
          <w:rFonts w:ascii="Book Antiqua" w:hAnsi="Book Antiqua"/>
          <w:sz w:val="24"/>
          <w:szCs w:val="24"/>
        </w:rPr>
        <w:t xml:space="preserve"> 2012; </w:t>
      </w:r>
      <w:r w:rsidRPr="007B4498">
        <w:rPr>
          <w:rFonts w:ascii="Book Antiqua" w:hAnsi="Book Antiqua"/>
          <w:b/>
          <w:sz w:val="24"/>
          <w:szCs w:val="24"/>
        </w:rPr>
        <w:t>18</w:t>
      </w:r>
      <w:r w:rsidRPr="007B4498">
        <w:rPr>
          <w:rFonts w:ascii="Book Antiqua" w:hAnsi="Book Antiqua"/>
          <w:sz w:val="24"/>
          <w:szCs w:val="24"/>
        </w:rPr>
        <w:t>: 412-424 [PMID: 22346247 DOI: 10.3748/wjg.v18.i5.412]</w:t>
      </w:r>
    </w:p>
    <w:p w14:paraId="3B79528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21 </w:t>
      </w:r>
      <w:proofErr w:type="spellStart"/>
      <w:r w:rsidRPr="007B4498">
        <w:rPr>
          <w:rFonts w:ascii="Book Antiqua" w:hAnsi="Book Antiqua"/>
          <w:b/>
          <w:sz w:val="24"/>
          <w:szCs w:val="24"/>
        </w:rPr>
        <w:t>Lazarev</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Huang C, </w:t>
      </w:r>
      <w:proofErr w:type="spellStart"/>
      <w:r w:rsidRPr="007B4498">
        <w:rPr>
          <w:rFonts w:ascii="Book Antiqua" w:hAnsi="Book Antiqua"/>
          <w:sz w:val="24"/>
          <w:szCs w:val="24"/>
        </w:rPr>
        <w:t>Bitton</w:t>
      </w:r>
      <w:proofErr w:type="spellEnd"/>
      <w:r w:rsidRPr="007B4498">
        <w:rPr>
          <w:rFonts w:ascii="Book Antiqua" w:hAnsi="Book Antiqua"/>
          <w:sz w:val="24"/>
          <w:szCs w:val="24"/>
        </w:rPr>
        <w:t xml:space="preserve"> A, Cho JH, </w:t>
      </w:r>
      <w:proofErr w:type="spellStart"/>
      <w:r w:rsidRPr="007B4498">
        <w:rPr>
          <w:rFonts w:ascii="Book Antiqua" w:hAnsi="Book Antiqua"/>
          <w:sz w:val="24"/>
          <w:szCs w:val="24"/>
        </w:rPr>
        <w:t>Duerr</w:t>
      </w:r>
      <w:proofErr w:type="spellEnd"/>
      <w:r w:rsidRPr="007B4498">
        <w:rPr>
          <w:rFonts w:ascii="Book Antiqua" w:hAnsi="Book Antiqua"/>
          <w:sz w:val="24"/>
          <w:szCs w:val="24"/>
        </w:rPr>
        <w:t xml:space="preserve"> RH, McGovern DP, Proctor DD, </w:t>
      </w:r>
      <w:proofErr w:type="spellStart"/>
      <w:r w:rsidRPr="007B4498">
        <w:rPr>
          <w:rFonts w:ascii="Book Antiqua" w:hAnsi="Book Antiqua"/>
          <w:sz w:val="24"/>
          <w:szCs w:val="24"/>
        </w:rPr>
        <w:t>Regueiro</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Rioux</w:t>
      </w:r>
      <w:proofErr w:type="spellEnd"/>
      <w:r w:rsidRPr="007B4498">
        <w:rPr>
          <w:rFonts w:ascii="Book Antiqua" w:hAnsi="Book Antiqua"/>
          <w:sz w:val="24"/>
          <w:szCs w:val="24"/>
        </w:rPr>
        <w:t xml:space="preserve"> JD, Schumm PP, Taylor KD, Silverberg MS, Steinhart AH, </w:t>
      </w:r>
      <w:proofErr w:type="spellStart"/>
      <w:r w:rsidRPr="007B4498">
        <w:rPr>
          <w:rFonts w:ascii="Book Antiqua" w:hAnsi="Book Antiqua"/>
          <w:sz w:val="24"/>
          <w:szCs w:val="24"/>
        </w:rPr>
        <w:t>Hutfless</w:t>
      </w:r>
      <w:proofErr w:type="spellEnd"/>
      <w:r w:rsidRPr="007B4498">
        <w:rPr>
          <w:rFonts w:ascii="Book Antiqua" w:hAnsi="Book Antiqua"/>
          <w:sz w:val="24"/>
          <w:szCs w:val="24"/>
        </w:rPr>
        <w:t xml:space="preserve"> S, Brant SR. Relationship between proximal Crohn's disease location and disease behavior and surgery: a cross-sectional study of the IBD Genetics Consortium. </w:t>
      </w:r>
      <w:r w:rsidRPr="007B4498">
        <w:rPr>
          <w:rFonts w:ascii="Book Antiqua" w:hAnsi="Book Antiqua"/>
          <w:i/>
          <w:sz w:val="24"/>
          <w:szCs w:val="24"/>
        </w:rPr>
        <w:t>Am J Gastroenterol</w:t>
      </w:r>
      <w:r w:rsidRPr="007B4498">
        <w:rPr>
          <w:rFonts w:ascii="Book Antiqua" w:hAnsi="Book Antiqua"/>
          <w:sz w:val="24"/>
          <w:szCs w:val="24"/>
        </w:rPr>
        <w:t xml:space="preserve"> 2013; </w:t>
      </w:r>
      <w:r w:rsidRPr="007B4498">
        <w:rPr>
          <w:rFonts w:ascii="Book Antiqua" w:hAnsi="Book Antiqua"/>
          <w:b/>
          <w:sz w:val="24"/>
          <w:szCs w:val="24"/>
        </w:rPr>
        <w:t>108</w:t>
      </w:r>
      <w:r w:rsidRPr="007B4498">
        <w:rPr>
          <w:rFonts w:ascii="Book Antiqua" w:hAnsi="Book Antiqua"/>
          <w:sz w:val="24"/>
          <w:szCs w:val="24"/>
        </w:rPr>
        <w:t>: 106-112 [PMID: 23229423 DOI: 10.1038/ajg.2012.389]</w:t>
      </w:r>
    </w:p>
    <w:p w14:paraId="385EF256"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22 </w:t>
      </w:r>
      <w:r w:rsidRPr="007B4498">
        <w:rPr>
          <w:rFonts w:ascii="Book Antiqua" w:hAnsi="Book Antiqua"/>
          <w:b/>
          <w:sz w:val="24"/>
          <w:szCs w:val="24"/>
        </w:rPr>
        <w:t>Noble CL</w:t>
      </w:r>
      <w:r w:rsidRPr="007B4498">
        <w:rPr>
          <w:rFonts w:ascii="Book Antiqua" w:hAnsi="Book Antiqua"/>
          <w:sz w:val="24"/>
          <w:szCs w:val="24"/>
        </w:rPr>
        <w:t xml:space="preserve">, Abbas AR, Lees CW, Cornelius J, Toy K, </w:t>
      </w:r>
      <w:proofErr w:type="spellStart"/>
      <w:r w:rsidRPr="007B4498">
        <w:rPr>
          <w:rFonts w:ascii="Book Antiqua" w:hAnsi="Book Antiqua"/>
          <w:sz w:val="24"/>
          <w:szCs w:val="24"/>
        </w:rPr>
        <w:t>Modrusan</w:t>
      </w:r>
      <w:proofErr w:type="spellEnd"/>
      <w:r w:rsidRPr="007B4498">
        <w:rPr>
          <w:rFonts w:ascii="Book Antiqua" w:hAnsi="Book Antiqua"/>
          <w:sz w:val="24"/>
          <w:szCs w:val="24"/>
        </w:rPr>
        <w:t xml:space="preserve"> Z, Clark HF, Arnott ID, Penman ID, </w:t>
      </w:r>
      <w:proofErr w:type="spellStart"/>
      <w:r w:rsidRPr="007B4498">
        <w:rPr>
          <w:rFonts w:ascii="Book Antiqua" w:hAnsi="Book Antiqua"/>
          <w:sz w:val="24"/>
          <w:szCs w:val="24"/>
        </w:rPr>
        <w:t>Satsangi</w:t>
      </w:r>
      <w:proofErr w:type="spellEnd"/>
      <w:r w:rsidRPr="007B4498">
        <w:rPr>
          <w:rFonts w:ascii="Book Antiqua" w:hAnsi="Book Antiqua"/>
          <w:sz w:val="24"/>
          <w:szCs w:val="24"/>
        </w:rPr>
        <w:t xml:space="preserve"> J, Diehl L. Characterization of intestinal gene expression profiles in Crohn's disease by genome-wide microarray analysis. </w:t>
      </w:r>
      <w:proofErr w:type="spellStart"/>
      <w:r w:rsidRPr="007B4498">
        <w:rPr>
          <w:rFonts w:ascii="Book Antiqua" w:hAnsi="Book Antiqua"/>
          <w:i/>
          <w:sz w:val="24"/>
          <w:szCs w:val="24"/>
        </w:rPr>
        <w:t>Inflamm</w:t>
      </w:r>
      <w:proofErr w:type="spellEnd"/>
      <w:r w:rsidRPr="007B4498">
        <w:rPr>
          <w:rFonts w:ascii="Book Antiqua" w:hAnsi="Book Antiqua"/>
          <w:i/>
          <w:sz w:val="24"/>
          <w:szCs w:val="24"/>
        </w:rPr>
        <w:t xml:space="preserve"> Bowel Dis</w:t>
      </w:r>
      <w:r w:rsidRPr="007B4498">
        <w:rPr>
          <w:rFonts w:ascii="Book Antiqua" w:hAnsi="Book Antiqua"/>
          <w:sz w:val="24"/>
          <w:szCs w:val="24"/>
        </w:rPr>
        <w:t xml:space="preserve"> 2010; </w:t>
      </w:r>
      <w:r w:rsidRPr="007B4498">
        <w:rPr>
          <w:rFonts w:ascii="Book Antiqua" w:hAnsi="Book Antiqua"/>
          <w:b/>
          <w:sz w:val="24"/>
          <w:szCs w:val="24"/>
        </w:rPr>
        <w:t>16</w:t>
      </w:r>
      <w:r w:rsidRPr="007B4498">
        <w:rPr>
          <w:rFonts w:ascii="Book Antiqua" w:hAnsi="Book Antiqua"/>
          <w:sz w:val="24"/>
          <w:szCs w:val="24"/>
        </w:rPr>
        <w:t>: 1717-1728 [PMID: 20848455 DOI: 10.1002/ibd.21263]</w:t>
      </w:r>
    </w:p>
    <w:p w14:paraId="2D838E0E"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23 </w:t>
      </w:r>
      <w:r w:rsidRPr="007B4498">
        <w:rPr>
          <w:rFonts w:ascii="Book Antiqua" w:hAnsi="Book Antiqua"/>
          <w:b/>
          <w:sz w:val="24"/>
          <w:szCs w:val="24"/>
        </w:rPr>
        <w:t>Quezada SM</w:t>
      </w:r>
      <w:r w:rsidRPr="007B4498">
        <w:rPr>
          <w:rFonts w:ascii="Book Antiqua" w:hAnsi="Book Antiqua"/>
          <w:sz w:val="24"/>
          <w:szCs w:val="24"/>
        </w:rPr>
        <w:t xml:space="preserve">, Steinberger EK, Cross RK. Association of age at diagnosis and Crohn's disease phenotype. </w:t>
      </w:r>
      <w:r w:rsidRPr="007B4498">
        <w:rPr>
          <w:rFonts w:ascii="Book Antiqua" w:hAnsi="Book Antiqua"/>
          <w:i/>
          <w:sz w:val="24"/>
          <w:szCs w:val="24"/>
        </w:rPr>
        <w:t>Age Ageing</w:t>
      </w:r>
      <w:r w:rsidRPr="007B4498">
        <w:rPr>
          <w:rFonts w:ascii="Book Antiqua" w:hAnsi="Book Antiqua"/>
          <w:sz w:val="24"/>
          <w:szCs w:val="24"/>
        </w:rPr>
        <w:t xml:space="preserve"> 2013; </w:t>
      </w:r>
      <w:r w:rsidRPr="007B4498">
        <w:rPr>
          <w:rFonts w:ascii="Book Antiqua" w:hAnsi="Book Antiqua"/>
          <w:b/>
          <w:sz w:val="24"/>
          <w:szCs w:val="24"/>
        </w:rPr>
        <w:t>42</w:t>
      </w:r>
      <w:r w:rsidRPr="007B4498">
        <w:rPr>
          <w:rFonts w:ascii="Book Antiqua" w:hAnsi="Book Antiqua"/>
          <w:sz w:val="24"/>
          <w:szCs w:val="24"/>
        </w:rPr>
        <w:t>: 102-106 [PMID: 22918090 DOI: 10.1093/ageing/afs107]</w:t>
      </w:r>
    </w:p>
    <w:p w14:paraId="2AED8D7F"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24 </w:t>
      </w:r>
      <w:r w:rsidRPr="007B4498">
        <w:rPr>
          <w:rFonts w:ascii="Book Antiqua" w:hAnsi="Book Antiqua"/>
          <w:b/>
          <w:sz w:val="24"/>
          <w:szCs w:val="24"/>
        </w:rPr>
        <w:t>Sehgal R</w:t>
      </w:r>
      <w:r w:rsidRPr="007B4498">
        <w:rPr>
          <w:rFonts w:ascii="Book Antiqua" w:hAnsi="Book Antiqua"/>
          <w:sz w:val="24"/>
          <w:szCs w:val="24"/>
        </w:rPr>
        <w:t xml:space="preserve">, Berg A, Hegarty JP, Kelly AA, Lin Z, </w:t>
      </w:r>
      <w:proofErr w:type="spellStart"/>
      <w:r w:rsidRPr="007B4498">
        <w:rPr>
          <w:rFonts w:ascii="Book Antiqua" w:hAnsi="Book Antiqua"/>
          <w:sz w:val="24"/>
          <w:szCs w:val="24"/>
        </w:rPr>
        <w:t>Poritz</w:t>
      </w:r>
      <w:proofErr w:type="spellEnd"/>
      <w:r w:rsidRPr="007B4498">
        <w:rPr>
          <w:rFonts w:ascii="Book Antiqua" w:hAnsi="Book Antiqua"/>
          <w:sz w:val="24"/>
          <w:szCs w:val="24"/>
        </w:rPr>
        <w:t xml:space="preserve"> LS, </w:t>
      </w:r>
      <w:proofErr w:type="spellStart"/>
      <w:r w:rsidRPr="007B4498">
        <w:rPr>
          <w:rFonts w:ascii="Book Antiqua" w:hAnsi="Book Antiqua"/>
          <w:sz w:val="24"/>
          <w:szCs w:val="24"/>
        </w:rPr>
        <w:t>Koltun</w:t>
      </w:r>
      <w:proofErr w:type="spellEnd"/>
      <w:r w:rsidRPr="007B4498">
        <w:rPr>
          <w:rFonts w:ascii="Book Antiqua" w:hAnsi="Book Antiqua"/>
          <w:sz w:val="24"/>
          <w:szCs w:val="24"/>
        </w:rPr>
        <w:t xml:space="preserve"> WA. NOD2/CARD15 mutations correlate with severe </w:t>
      </w:r>
      <w:proofErr w:type="spellStart"/>
      <w:r w:rsidRPr="007B4498">
        <w:rPr>
          <w:rFonts w:ascii="Book Antiqua" w:hAnsi="Book Antiqua"/>
          <w:sz w:val="24"/>
          <w:szCs w:val="24"/>
        </w:rPr>
        <w:t>pouchitis</w:t>
      </w:r>
      <w:proofErr w:type="spellEnd"/>
      <w:r w:rsidRPr="007B4498">
        <w:rPr>
          <w:rFonts w:ascii="Book Antiqua" w:hAnsi="Book Antiqua"/>
          <w:sz w:val="24"/>
          <w:szCs w:val="24"/>
        </w:rPr>
        <w:t xml:space="preserve"> after </w:t>
      </w:r>
      <w:proofErr w:type="spellStart"/>
      <w:r w:rsidRPr="007B4498">
        <w:rPr>
          <w:rFonts w:ascii="Book Antiqua" w:hAnsi="Book Antiqua"/>
          <w:sz w:val="24"/>
          <w:szCs w:val="24"/>
        </w:rPr>
        <w:t>ileal</w:t>
      </w:r>
      <w:proofErr w:type="spellEnd"/>
      <w:r w:rsidRPr="007B4498">
        <w:rPr>
          <w:rFonts w:ascii="Book Antiqua" w:hAnsi="Book Antiqua"/>
          <w:sz w:val="24"/>
          <w:szCs w:val="24"/>
        </w:rPr>
        <w:t xml:space="preserve"> pouch-anal anastomosis. </w:t>
      </w:r>
      <w:r w:rsidRPr="007B4498">
        <w:rPr>
          <w:rFonts w:ascii="Book Antiqua" w:hAnsi="Book Antiqua"/>
          <w:i/>
          <w:sz w:val="24"/>
          <w:szCs w:val="24"/>
        </w:rPr>
        <w:t>Dis Colon Rectum</w:t>
      </w:r>
      <w:r w:rsidRPr="007B4498">
        <w:rPr>
          <w:rFonts w:ascii="Book Antiqua" w:hAnsi="Book Antiqua"/>
          <w:sz w:val="24"/>
          <w:szCs w:val="24"/>
        </w:rPr>
        <w:t xml:space="preserve"> 2010; </w:t>
      </w:r>
      <w:r w:rsidRPr="007B4498">
        <w:rPr>
          <w:rFonts w:ascii="Book Antiqua" w:hAnsi="Book Antiqua"/>
          <w:b/>
          <w:sz w:val="24"/>
          <w:szCs w:val="24"/>
        </w:rPr>
        <w:t>53</w:t>
      </w:r>
      <w:r w:rsidRPr="007B4498">
        <w:rPr>
          <w:rFonts w:ascii="Book Antiqua" w:hAnsi="Book Antiqua"/>
          <w:sz w:val="24"/>
          <w:szCs w:val="24"/>
        </w:rPr>
        <w:t>: 1487-1494 [PMID: 20940596 DOI: 10.1007/DCR.0b013e3181f22635]</w:t>
      </w:r>
    </w:p>
    <w:p w14:paraId="765A15E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lastRenderedPageBreak/>
        <w:t xml:space="preserve">25 </w:t>
      </w:r>
      <w:proofErr w:type="spellStart"/>
      <w:r w:rsidRPr="007B4498">
        <w:rPr>
          <w:rFonts w:ascii="Book Antiqua" w:hAnsi="Book Antiqua"/>
          <w:b/>
          <w:sz w:val="24"/>
          <w:szCs w:val="24"/>
        </w:rPr>
        <w:t>Cosmi</w:t>
      </w:r>
      <w:proofErr w:type="spellEnd"/>
      <w:r w:rsidRPr="007B4498">
        <w:rPr>
          <w:rFonts w:ascii="Book Antiqua" w:hAnsi="Book Antiqua"/>
          <w:b/>
          <w:sz w:val="24"/>
          <w:szCs w:val="24"/>
        </w:rPr>
        <w:t xml:space="preserve"> L</w:t>
      </w:r>
      <w:r w:rsidRPr="007B4498">
        <w:rPr>
          <w:rFonts w:ascii="Book Antiqua" w:hAnsi="Book Antiqua"/>
          <w:sz w:val="24"/>
          <w:szCs w:val="24"/>
        </w:rPr>
        <w:t xml:space="preserve">, Liotta F, Maggi E, </w:t>
      </w:r>
      <w:proofErr w:type="spellStart"/>
      <w:r w:rsidRPr="007B4498">
        <w:rPr>
          <w:rFonts w:ascii="Book Antiqua" w:hAnsi="Book Antiqua"/>
          <w:sz w:val="24"/>
          <w:szCs w:val="24"/>
        </w:rPr>
        <w:t>Romagnani</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Annunziato</w:t>
      </w:r>
      <w:proofErr w:type="spellEnd"/>
      <w:r w:rsidRPr="007B4498">
        <w:rPr>
          <w:rFonts w:ascii="Book Antiqua" w:hAnsi="Book Antiqua"/>
          <w:sz w:val="24"/>
          <w:szCs w:val="24"/>
        </w:rPr>
        <w:t xml:space="preserve"> F. Th17 and non-classic Th1 cells in chronic inflammatory disorders: two sides of the same coin. </w:t>
      </w:r>
      <w:r w:rsidRPr="007B4498">
        <w:rPr>
          <w:rFonts w:ascii="Book Antiqua" w:hAnsi="Book Antiqua"/>
          <w:i/>
          <w:sz w:val="24"/>
          <w:szCs w:val="24"/>
        </w:rPr>
        <w:t>Int Arch Allergy Immunol</w:t>
      </w:r>
      <w:r w:rsidRPr="007B4498">
        <w:rPr>
          <w:rFonts w:ascii="Book Antiqua" w:hAnsi="Book Antiqua"/>
          <w:sz w:val="24"/>
          <w:szCs w:val="24"/>
        </w:rPr>
        <w:t xml:space="preserve"> 2014; </w:t>
      </w:r>
      <w:r w:rsidRPr="007B4498">
        <w:rPr>
          <w:rFonts w:ascii="Book Antiqua" w:hAnsi="Book Antiqua"/>
          <w:b/>
          <w:sz w:val="24"/>
          <w:szCs w:val="24"/>
        </w:rPr>
        <w:t>164</w:t>
      </w:r>
      <w:r w:rsidRPr="007B4498">
        <w:rPr>
          <w:rFonts w:ascii="Book Antiqua" w:hAnsi="Book Antiqua"/>
          <w:sz w:val="24"/>
          <w:szCs w:val="24"/>
        </w:rPr>
        <w:t>: 171-177 [PMID: 25033972 DOI: 10.1159/000363502]</w:t>
      </w:r>
    </w:p>
    <w:p w14:paraId="79064348"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26 </w:t>
      </w:r>
      <w:r w:rsidRPr="007B4498">
        <w:rPr>
          <w:rFonts w:ascii="Book Antiqua" w:hAnsi="Book Antiqua"/>
          <w:b/>
          <w:sz w:val="24"/>
          <w:szCs w:val="24"/>
        </w:rPr>
        <w:t>Pelletier M</w:t>
      </w:r>
      <w:r w:rsidRPr="007B4498">
        <w:rPr>
          <w:rFonts w:ascii="Book Antiqua" w:hAnsi="Book Antiqua"/>
          <w:sz w:val="24"/>
          <w:szCs w:val="24"/>
        </w:rPr>
        <w:t xml:space="preserve">, Maggi L, </w:t>
      </w:r>
      <w:proofErr w:type="spellStart"/>
      <w:r w:rsidRPr="007B4498">
        <w:rPr>
          <w:rFonts w:ascii="Book Antiqua" w:hAnsi="Book Antiqua"/>
          <w:sz w:val="24"/>
          <w:szCs w:val="24"/>
        </w:rPr>
        <w:t>Micheletti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Lazzeri</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Tamassia</w:t>
      </w:r>
      <w:proofErr w:type="spellEnd"/>
      <w:r w:rsidRPr="007B4498">
        <w:rPr>
          <w:rFonts w:ascii="Book Antiqua" w:hAnsi="Book Antiqua"/>
          <w:sz w:val="24"/>
          <w:szCs w:val="24"/>
        </w:rPr>
        <w:t xml:space="preserve"> N, </w:t>
      </w:r>
      <w:proofErr w:type="spellStart"/>
      <w:r w:rsidRPr="007B4498">
        <w:rPr>
          <w:rFonts w:ascii="Book Antiqua" w:hAnsi="Book Antiqua"/>
          <w:sz w:val="24"/>
          <w:szCs w:val="24"/>
        </w:rPr>
        <w:t>Costantini</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Cosmi</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Lunardi</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Annunziato</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Romagnani</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Cassatella</w:t>
      </w:r>
      <w:proofErr w:type="spellEnd"/>
      <w:r w:rsidRPr="007B4498">
        <w:rPr>
          <w:rFonts w:ascii="Book Antiqua" w:hAnsi="Book Antiqua"/>
          <w:sz w:val="24"/>
          <w:szCs w:val="24"/>
        </w:rPr>
        <w:t xml:space="preserve"> MA. Evidence for a cross-talk between human neutrophils and Th17 cells. </w:t>
      </w:r>
      <w:r w:rsidRPr="007B4498">
        <w:rPr>
          <w:rFonts w:ascii="Book Antiqua" w:hAnsi="Book Antiqua"/>
          <w:i/>
          <w:sz w:val="24"/>
          <w:szCs w:val="24"/>
        </w:rPr>
        <w:t>Blood</w:t>
      </w:r>
      <w:r w:rsidRPr="007B4498">
        <w:rPr>
          <w:rFonts w:ascii="Book Antiqua" w:hAnsi="Book Antiqua"/>
          <w:sz w:val="24"/>
          <w:szCs w:val="24"/>
        </w:rPr>
        <w:t xml:space="preserve"> 2010; </w:t>
      </w:r>
      <w:r w:rsidRPr="007B4498">
        <w:rPr>
          <w:rFonts w:ascii="Book Antiqua" w:hAnsi="Book Antiqua"/>
          <w:b/>
          <w:sz w:val="24"/>
          <w:szCs w:val="24"/>
        </w:rPr>
        <w:t>115</w:t>
      </w:r>
      <w:r w:rsidRPr="007B4498">
        <w:rPr>
          <w:rFonts w:ascii="Book Antiqua" w:hAnsi="Book Antiqua"/>
          <w:sz w:val="24"/>
          <w:szCs w:val="24"/>
        </w:rPr>
        <w:t>: 335-343 [PMID: 19890092 DOI: 10.1182/blood-2009-04-216085]</w:t>
      </w:r>
    </w:p>
    <w:p w14:paraId="00502CC0"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27 </w:t>
      </w:r>
      <w:r w:rsidRPr="007B4498">
        <w:rPr>
          <w:rFonts w:ascii="Book Antiqua" w:hAnsi="Book Antiqua"/>
          <w:b/>
          <w:sz w:val="24"/>
          <w:szCs w:val="24"/>
        </w:rPr>
        <w:t>Floss DM</w:t>
      </w:r>
      <w:r w:rsidRPr="007B4498">
        <w:rPr>
          <w:rFonts w:ascii="Book Antiqua" w:hAnsi="Book Antiqua"/>
          <w:sz w:val="24"/>
          <w:szCs w:val="24"/>
        </w:rPr>
        <w:t xml:space="preserve">, </w:t>
      </w:r>
      <w:proofErr w:type="spellStart"/>
      <w:r w:rsidRPr="007B4498">
        <w:rPr>
          <w:rFonts w:ascii="Book Antiqua" w:hAnsi="Book Antiqua"/>
          <w:sz w:val="24"/>
          <w:szCs w:val="24"/>
        </w:rPr>
        <w:t>Klöcker</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Schröder</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Lamertz</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Mrotzek</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Strobl</w:t>
      </w:r>
      <w:proofErr w:type="spellEnd"/>
      <w:r w:rsidRPr="007B4498">
        <w:rPr>
          <w:rFonts w:ascii="Book Antiqua" w:hAnsi="Book Antiqua"/>
          <w:sz w:val="24"/>
          <w:szCs w:val="24"/>
        </w:rPr>
        <w:t xml:space="preserve"> B, </w:t>
      </w:r>
      <w:proofErr w:type="spellStart"/>
      <w:r w:rsidRPr="007B4498">
        <w:rPr>
          <w:rFonts w:ascii="Book Antiqua" w:hAnsi="Book Antiqua"/>
          <w:sz w:val="24"/>
          <w:szCs w:val="24"/>
        </w:rPr>
        <w:t>Hermanns</w:t>
      </w:r>
      <w:proofErr w:type="spellEnd"/>
      <w:r w:rsidRPr="007B4498">
        <w:rPr>
          <w:rFonts w:ascii="Book Antiqua" w:hAnsi="Book Antiqua"/>
          <w:sz w:val="24"/>
          <w:szCs w:val="24"/>
        </w:rPr>
        <w:t xml:space="preserve"> H, </w:t>
      </w:r>
      <w:proofErr w:type="spellStart"/>
      <w:r w:rsidRPr="007B4498">
        <w:rPr>
          <w:rFonts w:ascii="Book Antiqua" w:hAnsi="Book Antiqua"/>
          <w:sz w:val="24"/>
          <w:szCs w:val="24"/>
        </w:rPr>
        <w:t>Scheller</w:t>
      </w:r>
      <w:proofErr w:type="spellEnd"/>
      <w:r w:rsidRPr="007B4498">
        <w:rPr>
          <w:rFonts w:ascii="Book Antiqua" w:hAnsi="Book Antiqua"/>
          <w:sz w:val="24"/>
          <w:szCs w:val="24"/>
        </w:rPr>
        <w:t xml:space="preserve"> J. Defining the functional binding sites of interleukin 12 receptor β1 and interleukin 23 receptor to Janus kinases. </w:t>
      </w:r>
      <w:r w:rsidRPr="007B4498">
        <w:rPr>
          <w:rFonts w:ascii="Book Antiqua" w:hAnsi="Book Antiqua"/>
          <w:i/>
          <w:sz w:val="24"/>
          <w:szCs w:val="24"/>
        </w:rPr>
        <w:t>Mol Biol Cell</w:t>
      </w:r>
      <w:r w:rsidRPr="007B4498">
        <w:rPr>
          <w:rFonts w:ascii="Book Antiqua" w:hAnsi="Book Antiqua"/>
          <w:sz w:val="24"/>
          <w:szCs w:val="24"/>
        </w:rPr>
        <w:t xml:space="preserve"> 2016; </w:t>
      </w:r>
      <w:r w:rsidRPr="007B4498">
        <w:rPr>
          <w:rFonts w:ascii="Book Antiqua" w:hAnsi="Book Antiqua"/>
          <w:b/>
          <w:sz w:val="24"/>
          <w:szCs w:val="24"/>
        </w:rPr>
        <w:t>27</w:t>
      </w:r>
      <w:r w:rsidRPr="007B4498">
        <w:rPr>
          <w:rFonts w:ascii="Book Antiqua" w:hAnsi="Book Antiqua"/>
          <w:sz w:val="24"/>
          <w:szCs w:val="24"/>
        </w:rPr>
        <w:t>: 2301-2316 [PMID: 27193299 DOI: 10.1091/mbc.E14-12-1645]</w:t>
      </w:r>
    </w:p>
    <w:p w14:paraId="1ED18483"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28 </w:t>
      </w:r>
      <w:r w:rsidRPr="007B4498">
        <w:rPr>
          <w:rFonts w:ascii="Book Antiqua" w:hAnsi="Book Antiqua"/>
          <w:b/>
          <w:sz w:val="24"/>
          <w:szCs w:val="24"/>
        </w:rPr>
        <w:t xml:space="preserve">Van </w:t>
      </w:r>
      <w:proofErr w:type="spellStart"/>
      <w:r w:rsidRPr="007B4498">
        <w:rPr>
          <w:rFonts w:ascii="Book Antiqua" w:hAnsi="Book Antiqua"/>
          <w:b/>
          <w:sz w:val="24"/>
          <w:szCs w:val="24"/>
        </w:rPr>
        <w:t>Limbergen</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Wilson DC, </w:t>
      </w:r>
      <w:proofErr w:type="spellStart"/>
      <w:r w:rsidRPr="007B4498">
        <w:rPr>
          <w:rFonts w:ascii="Book Antiqua" w:hAnsi="Book Antiqua"/>
          <w:sz w:val="24"/>
          <w:szCs w:val="24"/>
        </w:rPr>
        <w:t>Satsangi</w:t>
      </w:r>
      <w:proofErr w:type="spellEnd"/>
      <w:r w:rsidRPr="007B4498">
        <w:rPr>
          <w:rFonts w:ascii="Book Antiqua" w:hAnsi="Book Antiqua"/>
          <w:sz w:val="24"/>
          <w:szCs w:val="24"/>
        </w:rPr>
        <w:t xml:space="preserve"> J. The genetics of Crohn's disease. </w:t>
      </w:r>
      <w:proofErr w:type="spellStart"/>
      <w:r w:rsidRPr="007B4498">
        <w:rPr>
          <w:rFonts w:ascii="Book Antiqua" w:hAnsi="Book Antiqua"/>
          <w:i/>
          <w:sz w:val="24"/>
          <w:szCs w:val="24"/>
        </w:rPr>
        <w:t>Annu</w:t>
      </w:r>
      <w:proofErr w:type="spellEnd"/>
      <w:r w:rsidRPr="007B4498">
        <w:rPr>
          <w:rFonts w:ascii="Book Antiqua" w:hAnsi="Book Antiqua"/>
          <w:i/>
          <w:sz w:val="24"/>
          <w:szCs w:val="24"/>
        </w:rPr>
        <w:t xml:space="preserve"> Rev Genomics Hum Genet</w:t>
      </w:r>
      <w:r w:rsidRPr="007B4498">
        <w:rPr>
          <w:rFonts w:ascii="Book Antiqua" w:hAnsi="Book Antiqua"/>
          <w:sz w:val="24"/>
          <w:szCs w:val="24"/>
        </w:rPr>
        <w:t xml:space="preserve"> 2009; </w:t>
      </w:r>
      <w:r w:rsidRPr="007B4498">
        <w:rPr>
          <w:rFonts w:ascii="Book Antiqua" w:hAnsi="Book Antiqua"/>
          <w:b/>
          <w:sz w:val="24"/>
          <w:szCs w:val="24"/>
        </w:rPr>
        <w:t>10</w:t>
      </w:r>
      <w:r w:rsidRPr="007B4498">
        <w:rPr>
          <w:rFonts w:ascii="Book Antiqua" w:hAnsi="Book Antiqua"/>
          <w:sz w:val="24"/>
          <w:szCs w:val="24"/>
        </w:rPr>
        <w:t>: 89-116 [PMID: 19453248 DOI: 10.1146/annurev-genom-082908-150013]</w:t>
      </w:r>
    </w:p>
    <w:p w14:paraId="66D5695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29 </w:t>
      </w:r>
      <w:proofErr w:type="spellStart"/>
      <w:r w:rsidRPr="007B4498">
        <w:rPr>
          <w:rFonts w:ascii="Book Antiqua" w:hAnsi="Book Antiqua"/>
          <w:b/>
          <w:sz w:val="24"/>
          <w:szCs w:val="24"/>
        </w:rPr>
        <w:t>Wehkamp</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w:t>
      </w:r>
      <w:proofErr w:type="spellStart"/>
      <w:r w:rsidRPr="007B4498">
        <w:rPr>
          <w:rFonts w:ascii="Book Antiqua" w:hAnsi="Book Antiqua"/>
          <w:sz w:val="24"/>
          <w:szCs w:val="24"/>
        </w:rPr>
        <w:t>Koslowski</w:t>
      </w:r>
      <w:proofErr w:type="spellEnd"/>
      <w:r w:rsidRPr="007B4498">
        <w:rPr>
          <w:rFonts w:ascii="Book Antiqua" w:hAnsi="Book Antiqua"/>
          <w:sz w:val="24"/>
          <w:szCs w:val="24"/>
        </w:rPr>
        <w:t xml:space="preserve"> M, Wang G, </w:t>
      </w:r>
      <w:proofErr w:type="spellStart"/>
      <w:r w:rsidRPr="007B4498">
        <w:rPr>
          <w:rFonts w:ascii="Book Antiqua" w:hAnsi="Book Antiqua"/>
          <w:sz w:val="24"/>
          <w:szCs w:val="24"/>
        </w:rPr>
        <w:t>Stange</w:t>
      </w:r>
      <w:proofErr w:type="spellEnd"/>
      <w:r w:rsidRPr="007B4498">
        <w:rPr>
          <w:rFonts w:ascii="Book Antiqua" w:hAnsi="Book Antiqua"/>
          <w:sz w:val="24"/>
          <w:szCs w:val="24"/>
        </w:rPr>
        <w:t xml:space="preserve"> EF. Barrier dysfunction due to distinct defensin deficiencies in small intestinal and colonic Crohn's disease. </w:t>
      </w:r>
      <w:r w:rsidRPr="007B4498">
        <w:rPr>
          <w:rFonts w:ascii="Book Antiqua" w:hAnsi="Book Antiqua"/>
          <w:i/>
          <w:sz w:val="24"/>
          <w:szCs w:val="24"/>
        </w:rPr>
        <w:t>Mucosal Immunol</w:t>
      </w:r>
      <w:r w:rsidRPr="007B4498">
        <w:rPr>
          <w:rFonts w:ascii="Book Antiqua" w:hAnsi="Book Antiqua"/>
          <w:sz w:val="24"/>
          <w:szCs w:val="24"/>
        </w:rPr>
        <w:t xml:space="preserve"> 2008; </w:t>
      </w:r>
      <w:r w:rsidRPr="007B4498">
        <w:rPr>
          <w:rFonts w:ascii="Book Antiqua" w:hAnsi="Book Antiqua"/>
          <w:b/>
          <w:sz w:val="24"/>
          <w:szCs w:val="24"/>
        </w:rPr>
        <w:t>1 Suppl 1</w:t>
      </w:r>
      <w:r w:rsidRPr="007B4498">
        <w:rPr>
          <w:rFonts w:ascii="Book Antiqua" w:hAnsi="Book Antiqua"/>
          <w:sz w:val="24"/>
          <w:szCs w:val="24"/>
        </w:rPr>
        <w:t>: S67-S74 [PMID: 19079235 DOI: 10.1038/mi.2008.48]</w:t>
      </w:r>
    </w:p>
    <w:p w14:paraId="2437D97F"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30 </w:t>
      </w:r>
      <w:r w:rsidRPr="007B4498">
        <w:rPr>
          <w:rFonts w:ascii="Book Antiqua" w:hAnsi="Book Antiqua"/>
          <w:b/>
          <w:sz w:val="24"/>
          <w:szCs w:val="24"/>
        </w:rPr>
        <w:t>Arnold J</w:t>
      </w:r>
      <w:r w:rsidRPr="007B4498">
        <w:rPr>
          <w:rFonts w:ascii="Book Antiqua" w:hAnsi="Book Antiqua"/>
          <w:sz w:val="24"/>
          <w:szCs w:val="24"/>
        </w:rPr>
        <w:t xml:space="preserve">, </w:t>
      </w:r>
      <w:proofErr w:type="spellStart"/>
      <w:r w:rsidRPr="007B4498">
        <w:rPr>
          <w:rFonts w:ascii="Book Antiqua" w:hAnsi="Book Antiqua"/>
          <w:sz w:val="24"/>
          <w:szCs w:val="24"/>
        </w:rPr>
        <w:t>Sangwaiya</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Bhatkal</w:t>
      </w:r>
      <w:proofErr w:type="spellEnd"/>
      <w:r w:rsidRPr="007B4498">
        <w:rPr>
          <w:rFonts w:ascii="Book Antiqua" w:hAnsi="Book Antiqua"/>
          <w:sz w:val="24"/>
          <w:szCs w:val="24"/>
        </w:rPr>
        <w:t xml:space="preserve"> B, </w:t>
      </w:r>
      <w:proofErr w:type="spellStart"/>
      <w:r w:rsidRPr="007B4498">
        <w:rPr>
          <w:rFonts w:ascii="Book Antiqua" w:hAnsi="Book Antiqua"/>
          <w:sz w:val="24"/>
          <w:szCs w:val="24"/>
        </w:rPr>
        <w:t>Geoghegan</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Busbridge</w:t>
      </w:r>
      <w:proofErr w:type="spellEnd"/>
      <w:r w:rsidRPr="007B4498">
        <w:rPr>
          <w:rFonts w:ascii="Book Antiqua" w:hAnsi="Book Antiqua"/>
          <w:sz w:val="24"/>
          <w:szCs w:val="24"/>
        </w:rPr>
        <w:t xml:space="preserve"> M. Hepcidin and inflammatory bowel disease: dual role in host </w:t>
      </w:r>
      <w:proofErr w:type="spellStart"/>
      <w:r w:rsidRPr="007B4498">
        <w:rPr>
          <w:rFonts w:ascii="Book Antiqua" w:hAnsi="Book Antiqua"/>
          <w:sz w:val="24"/>
          <w:szCs w:val="24"/>
        </w:rPr>
        <w:t>defence</w:t>
      </w:r>
      <w:proofErr w:type="spellEnd"/>
      <w:r w:rsidRPr="007B4498">
        <w:rPr>
          <w:rFonts w:ascii="Book Antiqua" w:hAnsi="Book Antiqua"/>
          <w:sz w:val="24"/>
          <w:szCs w:val="24"/>
        </w:rPr>
        <w:t xml:space="preserve"> and iron homoeostasis. </w:t>
      </w:r>
      <w:proofErr w:type="spellStart"/>
      <w:r w:rsidRPr="007B4498">
        <w:rPr>
          <w:rFonts w:ascii="Book Antiqua" w:hAnsi="Book Antiqua"/>
          <w:i/>
          <w:sz w:val="24"/>
          <w:szCs w:val="24"/>
        </w:rPr>
        <w:t>Eur</w:t>
      </w:r>
      <w:proofErr w:type="spellEnd"/>
      <w:r w:rsidRPr="007B4498">
        <w:rPr>
          <w:rFonts w:ascii="Book Antiqua" w:hAnsi="Book Antiqua"/>
          <w:i/>
          <w:sz w:val="24"/>
          <w:szCs w:val="24"/>
        </w:rPr>
        <w:t xml:space="preserve"> J </w:t>
      </w:r>
      <w:proofErr w:type="spellStart"/>
      <w:r w:rsidRPr="007B4498">
        <w:rPr>
          <w:rFonts w:ascii="Book Antiqua" w:hAnsi="Book Antiqua"/>
          <w:i/>
          <w:sz w:val="24"/>
          <w:szCs w:val="24"/>
        </w:rPr>
        <w:t>Gastroenterol</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Hepatol</w:t>
      </w:r>
      <w:proofErr w:type="spellEnd"/>
      <w:r w:rsidRPr="007B4498">
        <w:rPr>
          <w:rFonts w:ascii="Book Antiqua" w:hAnsi="Book Antiqua"/>
          <w:sz w:val="24"/>
          <w:szCs w:val="24"/>
        </w:rPr>
        <w:t xml:space="preserve"> 2009; </w:t>
      </w:r>
      <w:r w:rsidRPr="007B4498">
        <w:rPr>
          <w:rFonts w:ascii="Book Antiqua" w:hAnsi="Book Antiqua"/>
          <w:b/>
          <w:sz w:val="24"/>
          <w:szCs w:val="24"/>
        </w:rPr>
        <w:t>21</w:t>
      </w:r>
      <w:r w:rsidRPr="007B4498">
        <w:rPr>
          <w:rFonts w:ascii="Book Antiqua" w:hAnsi="Book Antiqua"/>
          <w:sz w:val="24"/>
          <w:szCs w:val="24"/>
        </w:rPr>
        <w:t>: 425-429 [PMID: 19262400 DOI: 10.1097/MEG.0b013e32830e2885]</w:t>
      </w:r>
    </w:p>
    <w:p w14:paraId="0D9FA64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31 </w:t>
      </w:r>
      <w:proofErr w:type="spellStart"/>
      <w:r w:rsidRPr="007B4498">
        <w:rPr>
          <w:rFonts w:ascii="Book Antiqua" w:hAnsi="Book Antiqua"/>
          <w:b/>
          <w:sz w:val="24"/>
          <w:szCs w:val="24"/>
        </w:rPr>
        <w:t>Zilbauer</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Dorrell N, </w:t>
      </w:r>
      <w:proofErr w:type="spellStart"/>
      <w:r w:rsidRPr="007B4498">
        <w:rPr>
          <w:rFonts w:ascii="Book Antiqua" w:hAnsi="Book Antiqua"/>
          <w:sz w:val="24"/>
          <w:szCs w:val="24"/>
        </w:rPr>
        <w:t>Boughan</w:t>
      </w:r>
      <w:proofErr w:type="spellEnd"/>
      <w:r w:rsidRPr="007B4498">
        <w:rPr>
          <w:rFonts w:ascii="Book Antiqua" w:hAnsi="Book Antiqua"/>
          <w:sz w:val="24"/>
          <w:szCs w:val="24"/>
        </w:rPr>
        <w:t xml:space="preserve"> PK, Harris A, Wren BW, Klein NJ, Bajaj-Elliott M. Intestinal innate immunity to Campylobacter </w:t>
      </w:r>
      <w:proofErr w:type="spellStart"/>
      <w:r w:rsidRPr="007B4498">
        <w:rPr>
          <w:rFonts w:ascii="Book Antiqua" w:hAnsi="Book Antiqua"/>
          <w:sz w:val="24"/>
          <w:szCs w:val="24"/>
        </w:rPr>
        <w:t>jejuni</w:t>
      </w:r>
      <w:proofErr w:type="spellEnd"/>
      <w:r w:rsidRPr="007B4498">
        <w:rPr>
          <w:rFonts w:ascii="Book Antiqua" w:hAnsi="Book Antiqua"/>
          <w:sz w:val="24"/>
          <w:szCs w:val="24"/>
        </w:rPr>
        <w:t xml:space="preserve"> results in induction of bactericidal human beta-defensins 2 and 3. </w:t>
      </w:r>
      <w:r w:rsidRPr="007B4498">
        <w:rPr>
          <w:rFonts w:ascii="Book Antiqua" w:hAnsi="Book Antiqua"/>
          <w:i/>
          <w:sz w:val="24"/>
          <w:szCs w:val="24"/>
        </w:rPr>
        <w:t xml:space="preserve">Infect </w:t>
      </w:r>
      <w:proofErr w:type="spellStart"/>
      <w:r w:rsidRPr="007B4498">
        <w:rPr>
          <w:rFonts w:ascii="Book Antiqua" w:hAnsi="Book Antiqua"/>
          <w:i/>
          <w:sz w:val="24"/>
          <w:szCs w:val="24"/>
        </w:rPr>
        <w:t>Immun</w:t>
      </w:r>
      <w:proofErr w:type="spellEnd"/>
      <w:r w:rsidRPr="007B4498">
        <w:rPr>
          <w:rFonts w:ascii="Book Antiqua" w:hAnsi="Book Antiqua"/>
          <w:sz w:val="24"/>
          <w:szCs w:val="24"/>
        </w:rPr>
        <w:t xml:space="preserve"> 2005; </w:t>
      </w:r>
      <w:r w:rsidRPr="007B4498">
        <w:rPr>
          <w:rFonts w:ascii="Book Antiqua" w:hAnsi="Book Antiqua"/>
          <w:b/>
          <w:sz w:val="24"/>
          <w:szCs w:val="24"/>
        </w:rPr>
        <w:t>73</w:t>
      </w:r>
      <w:r w:rsidRPr="007B4498">
        <w:rPr>
          <w:rFonts w:ascii="Book Antiqua" w:hAnsi="Book Antiqua"/>
          <w:sz w:val="24"/>
          <w:szCs w:val="24"/>
        </w:rPr>
        <w:t>: 7281-7289 [PMID: 16239524 DOI: 10.1128/IAI.73.11.7281-7289.2005]</w:t>
      </w:r>
    </w:p>
    <w:p w14:paraId="40BA635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32 </w:t>
      </w:r>
      <w:proofErr w:type="spellStart"/>
      <w:r w:rsidRPr="007B4498">
        <w:rPr>
          <w:rFonts w:ascii="Book Antiqua" w:hAnsi="Book Antiqua"/>
          <w:b/>
          <w:sz w:val="24"/>
          <w:szCs w:val="24"/>
        </w:rPr>
        <w:t>Schlee</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Harder J, </w:t>
      </w:r>
      <w:proofErr w:type="spellStart"/>
      <w:r w:rsidRPr="007B4498">
        <w:rPr>
          <w:rFonts w:ascii="Book Antiqua" w:hAnsi="Book Antiqua"/>
          <w:sz w:val="24"/>
          <w:szCs w:val="24"/>
        </w:rPr>
        <w:t>Köten</w:t>
      </w:r>
      <w:proofErr w:type="spellEnd"/>
      <w:r w:rsidRPr="007B4498">
        <w:rPr>
          <w:rFonts w:ascii="Book Antiqua" w:hAnsi="Book Antiqua"/>
          <w:sz w:val="24"/>
          <w:szCs w:val="24"/>
        </w:rPr>
        <w:t xml:space="preserve"> B, </w:t>
      </w:r>
      <w:proofErr w:type="spellStart"/>
      <w:r w:rsidRPr="007B4498">
        <w:rPr>
          <w:rFonts w:ascii="Book Antiqua" w:hAnsi="Book Antiqua"/>
          <w:sz w:val="24"/>
          <w:szCs w:val="24"/>
        </w:rPr>
        <w:t>Stange</w:t>
      </w:r>
      <w:proofErr w:type="spellEnd"/>
      <w:r w:rsidRPr="007B4498">
        <w:rPr>
          <w:rFonts w:ascii="Book Antiqua" w:hAnsi="Book Antiqua"/>
          <w:sz w:val="24"/>
          <w:szCs w:val="24"/>
        </w:rPr>
        <w:t xml:space="preserve"> EF, </w:t>
      </w:r>
      <w:proofErr w:type="spellStart"/>
      <w:r w:rsidRPr="007B4498">
        <w:rPr>
          <w:rFonts w:ascii="Book Antiqua" w:hAnsi="Book Antiqua"/>
          <w:sz w:val="24"/>
          <w:szCs w:val="24"/>
        </w:rPr>
        <w:t>Wehkamp</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Fellermann</w:t>
      </w:r>
      <w:proofErr w:type="spellEnd"/>
      <w:r w:rsidRPr="007B4498">
        <w:rPr>
          <w:rFonts w:ascii="Book Antiqua" w:hAnsi="Book Antiqua"/>
          <w:sz w:val="24"/>
          <w:szCs w:val="24"/>
        </w:rPr>
        <w:t xml:space="preserve"> K. Probiotic lactobacilli and VSL#3 induce enterocyte beta-defensin 2. </w:t>
      </w:r>
      <w:r w:rsidRPr="007B4498">
        <w:rPr>
          <w:rFonts w:ascii="Book Antiqua" w:hAnsi="Book Antiqua"/>
          <w:i/>
          <w:sz w:val="24"/>
          <w:szCs w:val="24"/>
        </w:rPr>
        <w:t>Clin Exp Immunol</w:t>
      </w:r>
      <w:r w:rsidRPr="007B4498">
        <w:rPr>
          <w:rFonts w:ascii="Book Antiqua" w:hAnsi="Book Antiqua"/>
          <w:sz w:val="24"/>
          <w:szCs w:val="24"/>
        </w:rPr>
        <w:t xml:space="preserve"> 2008; </w:t>
      </w:r>
      <w:r w:rsidRPr="007B4498">
        <w:rPr>
          <w:rFonts w:ascii="Book Antiqua" w:hAnsi="Book Antiqua"/>
          <w:b/>
          <w:sz w:val="24"/>
          <w:szCs w:val="24"/>
        </w:rPr>
        <w:t>151</w:t>
      </w:r>
      <w:r w:rsidRPr="007B4498">
        <w:rPr>
          <w:rFonts w:ascii="Book Antiqua" w:hAnsi="Book Antiqua"/>
          <w:sz w:val="24"/>
          <w:szCs w:val="24"/>
        </w:rPr>
        <w:t xml:space="preserve">: 528-535 [PMID: 18190603 DOI: </w:t>
      </w:r>
      <w:r w:rsidRPr="007B4498">
        <w:rPr>
          <w:rFonts w:ascii="Book Antiqua" w:hAnsi="Book Antiqua"/>
          <w:sz w:val="24"/>
          <w:szCs w:val="24"/>
        </w:rPr>
        <w:lastRenderedPageBreak/>
        <w:t>10.1111/j.1365-2249.2007.03587.x]</w:t>
      </w:r>
    </w:p>
    <w:p w14:paraId="49818B8B"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33 </w:t>
      </w:r>
      <w:proofErr w:type="spellStart"/>
      <w:r w:rsidRPr="007B4498">
        <w:rPr>
          <w:rFonts w:ascii="Book Antiqua" w:hAnsi="Book Antiqua"/>
          <w:b/>
          <w:sz w:val="24"/>
          <w:szCs w:val="24"/>
        </w:rPr>
        <w:t>Shanmugam</w:t>
      </w:r>
      <w:proofErr w:type="spellEnd"/>
      <w:r w:rsidRPr="007B4498">
        <w:rPr>
          <w:rFonts w:ascii="Book Antiqua" w:hAnsi="Book Antiqua"/>
          <w:b/>
          <w:sz w:val="24"/>
          <w:szCs w:val="24"/>
        </w:rPr>
        <w:t xml:space="preserve"> NK</w:t>
      </w:r>
      <w:r w:rsidRPr="007B4498">
        <w:rPr>
          <w:rFonts w:ascii="Book Antiqua" w:hAnsi="Book Antiqua"/>
          <w:sz w:val="24"/>
          <w:szCs w:val="24"/>
        </w:rPr>
        <w:t xml:space="preserve">, </w:t>
      </w:r>
      <w:proofErr w:type="spellStart"/>
      <w:r w:rsidRPr="007B4498">
        <w:rPr>
          <w:rFonts w:ascii="Book Antiqua" w:hAnsi="Book Antiqua"/>
          <w:sz w:val="24"/>
          <w:szCs w:val="24"/>
        </w:rPr>
        <w:t>Trebicka</w:t>
      </w:r>
      <w:proofErr w:type="spellEnd"/>
      <w:r w:rsidRPr="007B4498">
        <w:rPr>
          <w:rFonts w:ascii="Book Antiqua" w:hAnsi="Book Antiqua"/>
          <w:sz w:val="24"/>
          <w:szCs w:val="24"/>
        </w:rPr>
        <w:t xml:space="preserve"> E, Fu LL, Shi HN, </w:t>
      </w:r>
      <w:proofErr w:type="spellStart"/>
      <w:r w:rsidRPr="007B4498">
        <w:rPr>
          <w:rFonts w:ascii="Book Antiqua" w:hAnsi="Book Antiqua"/>
          <w:sz w:val="24"/>
          <w:szCs w:val="24"/>
        </w:rPr>
        <w:t>Cherayil</w:t>
      </w:r>
      <w:proofErr w:type="spellEnd"/>
      <w:r w:rsidRPr="007B4498">
        <w:rPr>
          <w:rFonts w:ascii="Book Antiqua" w:hAnsi="Book Antiqua"/>
          <w:sz w:val="24"/>
          <w:szCs w:val="24"/>
        </w:rPr>
        <w:t xml:space="preserve"> BJ. Intestinal inflammation modulates expression of the iron-regulating hormone hepcidin depending on erythropoietic activity and the commensal microbiota. </w:t>
      </w:r>
      <w:r w:rsidRPr="007B4498">
        <w:rPr>
          <w:rFonts w:ascii="Book Antiqua" w:hAnsi="Book Antiqua"/>
          <w:i/>
          <w:sz w:val="24"/>
          <w:szCs w:val="24"/>
        </w:rPr>
        <w:t>J Immunol</w:t>
      </w:r>
      <w:r w:rsidRPr="007B4498">
        <w:rPr>
          <w:rFonts w:ascii="Book Antiqua" w:hAnsi="Book Antiqua"/>
          <w:sz w:val="24"/>
          <w:szCs w:val="24"/>
        </w:rPr>
        <w:t xml:space="preserve"> 2014; </w:t>
      </w:r>
      <w:r w:rsidRPr="007B4498">
        <w:rPr>
          <w:rFonts w:ascii="Book Antiqua" w:hAnsi="Book Antiqua"/>
          <w:b/>
          <w:sz w:val="24"/>
          <w:szCs w:val="24"/>
        </w:rPr>
        <w:t>193</w:t>
      </w:r>
      <w:r w:rsidRPr="007B4498">
        <w:rPr>
          <w:rFonts w:ascii="Book Antiqua" w:hAnsi="Book Antiqua"/>
          <w:sz w:val="24"/>
          <w:szCs w:val="24"/>
        </w:rPr>
        <w:t>: 1398-1407 [PMID: 24973448 DOI: 10.4049/jimmunol.1400278]</w:t>
      </w:r>
    </w:p>
    <w:p w14:paraId="09D3414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34 </w:t>
      </w:r>
      <w:proofErr w:type="spellStart"/>
      <w:r w:rsidRPr="007B4498">
        <w:rPr>
          <w:rFonts w:ascii="Book Antiqua" w:hAnsi="Book Antiqua"/>
          <w:b/>
          <w:sz w:val="24"/>
          <w:szCs w:val="24"/>
        </w:rPr>
        <w:t>Annunziato</w:t>
      </w:r>
      <w:proofErr w:type="spellEnd"/>
      <w:r w:rsidRPr="007B4498">
        <w:rPr>
          <w:rFonts w:ascii="Book Antiqua" w:hAnsi="Book Antiqua"/>
          <w:b/>
          <w:sz w:val="24"/>
          <w:szCs w:val="24"/>
        </w:rPr>
        <w:t xml:space="preserve"> F</w:t>
      </w:r>
      <w:r w:rsidRPr="007B4498">
        <w:rPr>
          <w:rFonts w:ascii="Book Antiqua" w:hAnsi="Book Antiqua"/>
          <w:sz w:val="24"/>
          <w:szCs w:val="24"/>
        </w:rPr>
        <w:t xml:space="preserve">, </w:t>
      </w:r>
      <w:proofErr w:type="spellStart"/>
      <w:r w:rsidRPr="007B4498">
        <w:rPr>
          <w:rFonts w:ascii="Book Antiqua" w:hAnsi="Book Antiqua"/>
          <w:sz w:val="24"/>
          <w:szCs w:val="24"/>
        </w:rPr>
        <w:t>Romagnani</w:t>
      </w:r>
      <w:proofErr w:type="spellEnd"/>
      <w:r w:rsidRPr="007B4498">
        <w:rPr>
          <w:rFonts w:ascii="Book Antiqua" w:hAnsi="Book Antiqua"/>
          <w:sz w:val="24"/>
          <w:szCs w:val="24"/>
        </w:rPr>
        <w:t xml:space="preserve"> S. The transient nature of the Th17 phenotype. </w:t>
      </w:r>
      <w:r w:rsidRPr="007B4498">
        <w:rPr>
          <w:rFonts w:ascii="Book Antiqua" w:hAnsi="Book Antiqua"/>
          <w:i/>
          <w:sz w:val="24"/>
          <w:szCs w:val="24"/>
        </w:rPr>
        <w:t>Eur J Immunol</w:t>
      </w:r>
      <w:r w:rsidRPr="007B4498">
        <w:rPr>
          <w:rFonts w:ascii="Book Antiqua" w:hAnsi="Book Antiqua"/>
          <w:sz w:val="24"/>
          <w:szCs w:val="24"/>
        </w:rPr>
        <w:t xml:space="preserve"> 2010; </w:t>
      </w:r>
      <w:r w:rsidRPr="007B4498">
        <w:rPr>
          <w:rFonts w:ascii="Book Antiqua" w:hAnsi="Book Antiqua"/>
          <w:b/>
          <w:sz w:val="24"/>
          <w:szCs w:val="24"/>
        </w:rPr>
        <w:t>40</w:t>
      </w:r>
      <w:r w:rsidRPr="007B4498">
        <w:rPr>
          <w:rFonts w:ascii="Book Antiqua" w:hAnsi="Book Antiqua"/>
          <w:sz w:val="24"/>
          <w:szCs w:val="24"/>
        </w:rPr>
        <w:t>: 3312-3316 [PMID: 21110314 DOI: 10.1002/eji.201041145]</w:t>
      </w:r>
    </w:p>
    <w:p w14:paraId="087BAB84"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35 </w:t>
      </w:r>
      <w:proofErr w:type="spellStart"/>
      <w:r w:rsidRPr="007B4498">
        <w:rPr>
          <w:rFonts w:ascii="Book Antiqua" w:hAnsi="Book Antiqua"/>
          <w:b/>
          <w:sz w:val="24"/>
          <w:szCs w:val="24"/>
        </w:rPr>
        <w:t>Jeschke</w:t>
      </w:r>
      <w:proofErr w:type="spellEnd"/>
      <w:r w:rsidRPr="007B4498">
        <w:rPr>
          <w:rFonts w:ascii="Book Antiqua" w:hAnsi="Book Antiqua"/>
          <w:b/>
          <w:sz w:val="24"/>
          <w:szCs w:val="24"/>
        </w:rPr>
        <w:t xml:space="preserve"> JC</w:t>
      </w:r>
      <w:r w:rsidRPr="007B4498">
        <w:rPr>
          <w:rFonts w:ascii="Book Antiqua" w:hAnsi="Book Antiqua"/>
          <w:sz w:val="24"/>
          <w:szCs w:val="24"/>
        </w:rPr>
        <w:t xml:space="preserve">, Mayne CG, </w:t>
      </w:r>
      <w:proofErr w:type="spellStart"/>
      <w:r w:rsidRPr="007B4498">
        <w:rPr>
          <w:rFonts w:ascii="Book Antiqua" w:hAnsi="Book Antiqua"/>
          <w:sz w:val="24"/>
          <w:szCs w:val="24"/>
        </w:rPr>
        <w:t>Ziegelbauer</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DeCiantis</w:t>
      </w:r>
      <w:proofErr w:type="spellEnd"/>
      <w:r w:rsidRPr="007B4498">
        <w:rPr>
          <w:rFonts w:ascii="Book Antiqua" w:hAnsi="Book Antiqua"/>
          <w:sz w:val="24"/>
          <w:szCs w:val="24"/>
        </w:rPr>
        <w:t xml:space="preserve"> CL, Singh S, Kumar SN, </w:t>
      </w:r>
      <w:proofErr w:type="spellStart"/>
      <w:r w:rsidRPr="007B4498">
        <w:rPr>
          <w:rFonts w:ascii="Book Antiqua" w:hAnsi="Book Antiqua"/>
          <w:sz w:val="24"/>
          <w:szCs w:val="24"/>
        </w:rPr>
        <w:t>Suchi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Iwakura</w:t>
      </w:r>
      <w:proofErr w:type="spellEnd"/>
      <w:r w:rsidRPr="007B4498">
        <w:rPr>
          <w:rFonts w:ascii="Book Antiqua" w:hAnsi="Book Antiqua"/>
          <w:sz w:val="24"/>
          <w:szCs w:val="24"/>
        </w:rPr>
        <w:t xml:space="preserve"> Y, </w:t>
      </w:r>
      <w:proofErr w:type="spellStart"/>
      <w:r w:rsidRPr="007B4498">
        <w:rPr>
          <w:rFonts w:ascii="Book Antiqua" w:hAnsi="Book Antiqua"/>
          <w:sz w:val="24"/>
          <w:szCs w:val="24"/>
        </w:rPr>
        <w:t>Drobyski</w:t>
      </w:r>
      <w:proofErr w:type="spellEnd"/>
      <w:r w:rsidRPr="007B4498">
        <w:rPr>
          <w:rFonts w:ascii="Book Antiqua" w:hAnsi="Book Antiqua"/>
          <w:sz w:val="24"/>
          <w:szCs w:val="24"/>
        </w:rPr>
        <w:t xml:space="preserve"> WR, </w:t>
      </w:r>
      <w:proofErr w:type="spellStart"/>
      <w:r w:rsidRPr="007B4498">
        <w:rPr>
          <w:rFonts w:ascii="Book Antiqua" w:hAnsi="Book Antiqua"/>
          <w:sz w:val="24"/>
          <w:szCs w:val="24"/>
        </w:rPr>
        <w:t>Salzman</w:t>
      </w:r>
      <w:proofErr w:type="spellEnd"/>
      <w:r w:rsidRPr="007B4498">
        <w:rPr>
          <w:rFonts w:ascii="Book Antiqua" w:hAnsi="Book Antiqua"/>
          <w:sz w:val="24"/>
          <w:szCs w:val="24"/>
        </w:rPr>
        <w:t xml:space="preserve"> NH, Williams CB. A model of TH17-associated ileal hyperplasia that requires both IL-17A and </w:t>
      </w:r>
      <w:proofErr w:type="spellStart"/>
      <w:r w:rsidRPr="007B4498">
        <w:rPr>
          <w:rFonts w:ascii="Book Antiqua" w:hAnsi="Book Antiqua"/>
          <w:sz w:val="24"/>
          <w:szCs w:val="24"/>
        </w:rPr>
        <w:t>IFNγ</w:t>
      </w:r>
      <w:proofErr w:type="spellEnd"/>
      <w:r w:rsidRPr="007B4498">
        <w:rPr>
          <w:rFonts w:ascii="Book Antiqua" w:hAnsi="Book Antiqua"/>
          <w:sz w:val="24"/>
          <w:szCs w:val="24"/>
        </w:rPr>
        <w:t xml:space="preserve"> to generate self-tolerance and prevent colitis. </w:t>
      </w:r>
      <w:r w:rsidRPr="007B4498">
        <w:rPr>
          <w:rFonts w:ascii="Book Antiqua" w:hAnsi="Book Antiqua"/>
          <w:i/>
          <w:sz w:val="24"/>
          <w:szCs w:val="24"/>
        </w:rPr>
        <w:t>Mucosal Immunol</w:t>
      </w:r>
      <w:r w:rsidRPr="007B4498">
        <w:rPr>
          <w:rFonts w:ascii="Book Antiqua" w:hAnsi="Book Antiqua"/>
          <w:sz w:val="24"/>
          <w:szCs w:val="24"/>
        </w:rPr>
        <w:t xml:space="preserve"> 2018; </w:t>
      </w:r>
      <w:r w:rsidRPr="007B4498">
        <w:rPr>
          <w:rFonts w:ascii="Book Antiqua" w:hAnsi="Book Antiqua"/>
          <w:b/>
          <w:sz w:val="24"/>
          <w:szCs w:val="24"/>
        </w:rPr>
        <w:t>11</w:t>
      </w:r>
      <w:r w:rsidRPr="007B4498">
        <w:rPr>
          <w:rFonts w:ascii="Book Antiqua" w:hAnsi="Book Antiqua"/>
          <w:sz w:val="24"/>
          <w:szCs w:val="24"/>
        </w:rPr>
        <w:t>: 1127-1137 [PMID: 29728642 DOI: 10.1038/s41385-018-0023-6]</w:t>
      </w:r>
    </w:p>
    <w:p w14:paraId="0B6FAA5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36 </w:t>
      </w:r>
      <w:proofErr w:type="spellStart"/>
      <w:r w:rsidRPr="007B4498">
        <w:rPr>
          <w:rFonts w:ascii="Book Antiqua" w:hAnsi="Book Antiqua"/>
          <w:b/>
          <w:sz w:val="24"/>
          <w:szCs w:val="24"/>
        </w:rPr>
        <w:t>Hovde</w:t>
      </w:r>
      <w:proofErr w:type="spellEnd"/>
      <w:r w:rsidRPr="007B4498">
        <w:rPr>
          <w:rFonts w:ascii="Book Antiqua" w:hAnsi="Book Antiqua"/>
          <w:b/>
          <w:sz w:val="24"/>
          <w:szCs w:val="24"/>
        </w:rPr>
        <w:t xml:space="preserve"> Ø</w:t>
      </w:r>
      <w:r w:rsidRPr="007B4498">
        <w:rPr>
          <w:rFonts w:ascii="Book Antiqua" w:hAnsi="Book Antiqua"/>
          <w:sz w:val="24"/>
          <w:szCs w:val="24"/>
        </w:rPr>
        <w:t xml:space="preserve">, </w:t>
      </w:r>
      <w:proofErr w:type="spellStart"/>
      <w:r w:rsidRPr="007B4498">
        <w:rPr>
          <w:rFonts w:ascii="Book Antiqua" w:hAnsi="Book Antiqua"/>
          <w:sz w:val="24"/>
          <w:szCs w:val="24"/>
        </w:rPr>
        <w:t>Moum</w:t>
      </w:r>
      <w:proofErr w:type="spellEnd"/>
      <w:r w:rsidRPr="007B4498">
        <w:rPr>
          <w:rFonts w:ascii="Book Antiqua" w:hAnsi="Book Antiqua"/>
          <w:sz w:val="24"/>
          <w:szCs w:val="24"/>
        </w:rPr>
        <w:t xml:space="preserve"> BA. Epidemiology and clinical course of Crohn's disease: results from observational studies. </w:t>
      </w:r>
      <w:r w:rsidRPr="007B4498">
        <w:rPr>
          <w:rFonts w:ascii="Book Antiqua" w:hAnsi="Book Antiqua"/>
          <w:i/>
          <w:sz w:val="24"/>
          <w:szCs w:val="24"/>
        </w:rPr>
        <w:t>World J Gastroenterol</w:t>
      </w:r>
      <w:r w:rsidRPr="007B4498">
        <w:rPr>
          <w:rFonts w:ascii="Book Antiqua" w:hAnsi="Book Antiqua"/>
          <w:sz w:val="24"/>
          <w:szCs w:val="24"/>
        </w:rPr>
        <w:t xml:space="preserve"> 2012; </w:t>
      </w:r>
      <w:r w:rsidRPr="007B4498">
        <w:rPr>
          <w:rFonts w:ascii="Book Antiqua" w:hAnsi="Book Antiqua"/>
          <w:b/>
          <w:sz w:val="24"/>
          <w:szCs w:val="24"/>
        </w:rPr>
        <w:t>18</w:t>
      </w:r>
      <w:r w:rsidRPr="007B4498">
        <w:rPr>
          <w:rFonts w:ascii="Book Antiqua" w:hAnsi="Book Antiqua"/>
          <w:sz w:val="24"/>
          <w:szCs w:val="24"/>
        </w:rPr>
        <w:t>: 1723-1731 [PMID: 22553396 DOI: 10.3748/wjg.v18.i15.1723]</w:t>
      </w:r>
    </w:p>
    <w:p w14:paraId="55E5A437"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37 </w:t>
      </w:r>
      <w:r w:rsidRPr="007B4498">
        <w:rPr>
          <w:rFonts w:ascii="Book Antiqua" w:hAnsi="Book Antiqua"/>
          <w:b/>
          <w:sz w:val="24"/>
          <w:szCs w:val="24"/>
        </w:rPr>
        <w:t>Kobayashi KS</w:t>
      </w:r>
      <w:r w:rsidRPr="007B4498">
        <w:rPr>
          <w:rFonts w:ascii="Book Antiqua" w:hAnsi="Book Antiqua"/>
          <w:sz w:val="24"/>
          <w:szCs w:val="24"/>
        </w:rPr>
        <w:t xml:space="preserve">, </w:t>
      </w:r>
      <w:proofErr w:type="spellStart"/>
      <w:r w:rsidRPr="007B4498">
        <w:rPr>
          <w:rFonts w:ascii="Book Antiqua" w:hAnsi="Book Antiqua"/>
          <w:sz w:val="24"/>
          <w:szCs w:val="24"/>
        </w:rPr>
        <w:t>Chamaillard</w:t>
      </w:r>
      <w:proofErr w:type="spellEnd"/>
      <w:r w:rsidRPr="007B4498">
        <w:rPr>
          <w:rFonts w:ascii="Book Antiqua" w:hAnsi="Book Antiqua"/>
          <w:sz w:val="24"/>
          <w:szCs w:val="24"/>
        </w:rPr>
        <w:t xml:space="preserve"> M, Ogura Y, </w:t>
      </w:r>
      <w:proofErr w:type="spellStart"/>
      <w:r w:rsidRPr="007B4498">
        <w:rPr>
          <w:rFonts w:ascii="Book Antiqua" w:hAnsi="Book Antiqua"/>
          <w:sz w:val="24"/>
          <w:szCs w:val="24"/>
        </w:rPr>
        <w:t>Henegariu</w:t>
      </w:r>
      <w:proofErr w:type="spellEnd"/>
      <w:r w:rsidRPr="007B4498">
        <w:rPr>
          <w:rFonts w:ascii="Book Antiqua" w:hAnsi="Book Antiqua"/>
          <w:sz w:val="24"/>
          <w:szCs w:val="24"/>
        </w:rPr>
        <w:t xml:space="preserve"> O, </w:t>
      </w:r>
      <w:proofErr w:type="spellStart"/>
      <w:r w:rsidRPr="007B4498">
        <w:rPr>
          <w:rFonts w:ascii="Book Antiqua" w:hAnsi="Book Antiqua"/>
          <w:sz w:val="24"/>
          <w:szCs w:val="24"/>
        </w:rPr>
        <w:t>Inohara</w:t>
      </w:r>
      <w:proofErr w:type="spellEnd"/>
      <w:r w:rsidRPr="007B4498">
        <w:rPr>
          <w:rFonts w:ascii="Book Antiqua" w:hAnsi="Book Antiqua"/>
          <w:sz w:val="24"/>
          <w:szCs w:val="24"/>
        </w:rPr>
        <w:t xml:space="preserve"> N, </w:t>
      </w:r>
      <w:proofErr w:type="spellStart"/>
      <w:r w:rsidRPr="007B4498">
        <w:rPr>
          <w:rFonts w:ascii="Book Antiqua" w:hAnsi="Book Antiqua"/>
          <w:sz w:val="24"/>
          <w:szCs w:val="24"/>
        </w:rPr>
        <w:t>Nuñez</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Flavell</w:t>
      </w:r>
      <w:proofErr w:type="spellEnd"/>
      <w:r w:rsidRPr="007B4498">
        <w:rPr>
          <w:rFonts w:ascii="Book Antiqua" w:hAnsi="Book Antiqua"/>
          <w:sz w:val="24"/>
          <w:szCs w:val="24"/>
        </w:rPr>
        <w:t xml:space="preserve"> RA. Nod2-dependent regulation of innate and adaptive immunity in the intestinal tract. </w:t>
      </w:r>
      <w:r w:rsidRPr="007B4498">
        <w:rPr>
          <w:rFonts w:ascii="Book Antiqua" w:hAnsi="Book Antiqua"/>
          <w:i/>
          <w:sz w:val="24"/>
          <w:szCs w:val="24"/>
        </w:rPr>
        <w:t>Science</w:t>
      </w:r>
      <w:r w:rsidRPr="007B4498">
        <w:rPr>
          <w:rFonts w:ascii="Book Antiqua" w:hAnsi="Book Antiqua"/>
          <w:sz w:val="24"/>
          <w:szCs w:val="24"/>
        </w:rPr>
        <w:t xml:space="preserve"> 2005; </w:t>
      </w:r>
      <w:r w:rsidRPr="007B4498">
        <w:rPr>
          <w:rFonts w:ascii="Book Antiqua" w:hAnsi="Book Antiqua"/>
          <w:b/>
          <w:sz w:val="24"/>
          <w:szCs w:val="24"/>
        </w:rPr>
        <w:t>307</w:t>
      </w:r>
      <w:r w:rsidRPr="007B4498">
        <w:rPr>
          <w:rFonts w:ascii="Book Antiqua" w:hAnsi="Book Antiqua"/>
          <w:sz w:val="24"/>
          <w:szCs w:val="24"/>
        </w:rPr>
        <w:t>: 731-734 [PMID: 15692051 DOI: 10.1126/science.1104911]</w:t>
      </w:r>
    </w:p>
    <w:p w14:paraId="65D9B40F"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38 </w:t>
      </w:r>
      <w:proofErr w:type="spellStart"/>
      <w:r w:rsidRPr="007B4498">
        <w:rPr>
          <w:rFonts w:ascii="Book Antiqua" w:hAnsi="Book Antiqua"/>
          <w:b/>
          <w:sz w:val="24"/>
          <w:szCs w:val="24"/>
        </w:rPr>
        <w:t>Roda</w:t>
      </w:r>
      <w:proofErr w:type="spellEnd"/>
      <w:r w:rsidRPr="007B4498">
        <w:rPr>
          <w:rFonts w:ascii="Book Antiqua" w:hAnsi="Book Antiqua"/>
          <w:b/>
          <w:sz w:val="24"/>
          <w:szCs w:val="24"/>
        </w:rPr>
        <w:t xml:space="preserve"> G</w:t>
      </w:r>
      <w:r w:rsidRPr="007B4498">
        <w:rPr>
          <w:rFonts w:ascii="Book Antiqua" w:hAnsi="Book Antiqua"/>
          <w:sz w:val="24"/>
          <w:szCs w:val="24"/>
        </w:rPr>
        <w:t xml:space="preserve">, </w:t>
      </w:r>
      <w:proofErr w:type="spellStart"/>
      <w:r w:rsidRPr="007B4498">
        <w:rPr>
          <w:rFonts w:ascii="Book Antiqua" w:hAnsi="Book Antiqua"/>
          <w:sz w:val="24"/>
          <w:szCs w:val="24"/>
        </w:rPr>
        <w:t>Sartini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Zambon</w:t>
      </w:r>
      <w:proofErr w:type="spellEnd"/>
      <w:r w:rsidRPr="007B4498">
        <w:rPr>
          <w:rFonts w:ascii="Book Antiqua" w:hAnsi="Book Antiqua"/>
          <w:sz w:val="24"/>
          <w:szCs w:val="24"/>
        </w:rPr>
        <w:t xml:space="preserve"> E, Calafiore A, </w:t>
      </w:r>
      <w:proofErr w:type="spellStart"/>
      <w:r w:rsidRPr="007B4498">
        <w:rPr>
          <w:rFonts w:ascii="Book Antiqua" w:hAnsi="Book Antiqua"/>
          <w:sz w:val="24"/>
          <w:szCs w:val="24"/>
        </w:rPr>
        <w:t>Marocchi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Caponi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Belluzzi</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Roda</w:t>
      </w:r>
      <w:proofErr w:type="spellEnd"/>
      <w:r w:rsidRPr="007B4498">
        <w:rPr>
          <w:rFonts w:ascii="Book Antiqua" w:hAnsi="Book Antiqua"/>
          <w:sz w:val="24"/>
          <w:szCs w:val="24"/>
        </w:rPr>
        <w:t xml:space="preserve"> E. Intestinal epithelial cells in inflammatory bowel diseases. </w:t>
      </w:r>
      <w:r w:rsidRPr="007B4498">
        <w:rPr>
          <w:rFonts w:ascii="Book Antiqua" w:hAnsi="Book Antiqua"/>
          <w:i/>
          <w:sz w:val="24"/>
          <w:szCs w:val="24"/>
        </w:rPr>
        <w:t>World J Gastroenterol</w:t>
      </w:r>
      <w:r w:rsidRPr="007B4498">
        <w:rPr>
          <w:rFonts w:ascii="Book Antiqua" w:hAnsi="Book Antiqua"/>
          <w:sz w:val="24"/>
          <w:szCs w:val="24"/>
        </w:rPr>
        <w:t xml:space="preserve"> 2010; </w:t>
      </w:r>
      <w:r w:rsidRPr="007B4498">
        <w:rPr>
          <w:rFonts w:ascii="Book Antiqua" w:hAnsi="Book Antiqua"/>
          <w:b/>
          <w:sz w:val="24"/>
          <w:szCs w:val="24"/>
        </w:rPr>
        <w:t>16</w:t>
      </w:r>
      <w:r w:rsidRPr="007B4498">
        <w:rPr>
          <w:rFonts w:ascii="Book Antiqua" w:hAnsi="Book Antiqua"/>
          <w:sz w:val="24"/>
          <w:szCs w:val="24"/>
        </w:rPr>
        <w:t>: 4264-4271 [PMID: 20818809 DOI: 10.3748/wjg.v16.i34.4264]</w:t>
      </w:r>
    </w:p>
    <w:p w14:paraId="6BDD9ABC" w14:textId="05186691"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39 </w:t>
      </w:r>
      <w:proofErr w:type="spellStart"/>
      <w:r w:rsidRPr="007B4498">
        <w:rPr>
          <w:rFonts w:ascii="Book Antiqua" w:hAnsi="Book Antiqua"/>
          <w:b/>
          <w:sz w:val="24"/>
          <w:szCs w:val="24"/>
        </w:rPr>
        <w:t>Fedrigo</w:t>
      </w:r>
      <w:proofErr w:type="spellEnd"/>
      <w:r w:rsidRPr="007B4498">
        <w:rPr>
          <w:rFonts w:ascii="Book Antiqua" w:hAnsi="Book Antiqua"/>
          <w:b/>
          <w:sz w:val="24"/>
          <w:szCs w:val="24"/>
        </w:rPr>
        <w:t xml:space="preserve"> O</w:t>
      </w:r>
      <w:r w:rsidRPr="007B4498">
        <w:rPr>
          <w:rFonts w:ascii="Book Antiqua" w:hAnsi="Book Antiqua"/>
          <w:sz w:val="24"/>
          <w:szCs w:val="24"/>
        </w:rPr>
        <w:t xml:space="preserve">, Warner LR, </w:t>
      </w:r>
      <w:proofErr w:type="spellStart"/>
      <w:r w:rsidRPr="007B4498">
        <w:rPr>
          <w:rFonts w:ascii="Book Antiqua" w:hAnsi="Book Antiqua"/>
          <w:sz w:val="24"/>
          <w:szCs w:val="24"/>
        </w:rPr>
        <w:t>Pfefferle</w:t>
      </w:r>
      <w:proofErr w:type="spellEnd"/>
      <w:r w:rsidRPr="007B4498">
        <w:rPr>
          <w:rFonts w:ascii="Book Antiqua" w:hAnsi="Book Antiqua"/>
          <w:sz w:val="24"/>
          <w:szCs w:val="24"/>
        </w:rPr>
        <w:t xml:space="preserve"> AD, Babbitt CC, Cruz-Gordillo P, Wray GA. A pipeline to determine RT-QPCR control genes for evolutionary studies: application to primate gene expression across multiple tissues. </w:t>
      </w:r>
      <w:proofErr w:type="spellStart"/>
      <w:r w:rsidRPr="007B4498">
        <w:rPr>
          <w:rFonts w:ascii="Book Antiqua" w:hAnsi="Book Antiqua"/>
          <w:i/>
          <w:sz w:val="24"/>
          <w:szCs w:val="24"/>
        </w:rPr>
        <w:t>PLoS</w:t>
      </w:r>
      <w:proofErr w:type="spellEnd"/>
      <w:r w:rsidRPr="007B4498">
        <w:rPr>
          <w:rFonts w:ascii="Book Antiqua" w:hAnsi="Book Antiqua"/>
          <w:i/>
          <w:sz w:val="24"/>
          <w:szCs w:val="24"/>
        </w:rPr>
        <w:t xml:space="preserve"> One</w:t>
      </w:r>
      <w:r w:rsidRPr="007B4498">
        <w:rPr>
          <w:rFonts w:ascii="Book Antiqua" w:hAnsi="Book Antiqua"/>
          <w:sz w:val="24"/>
          <w:szCs w:val="24"/>
        </w:rPr>
        <w:t xml:space="preserve"> 2010; </w:t>
      </w:r>
      <w:r w:rsidRPr="007B4498">
        <w:rPr>
          <w:rFonts w:ascii="Book Antiqua" w:hAnsi="Book Antiqua"/>
          <w:b/>
          <w:sz w:val="24"/>
          <w:szCs w:val="24"/>
        </w:rPr>
        <w:t>5</w:t>
      </w:r>
      <w:r w:rsidRPr="007B4498">
        <w:rPr>
          <w:rFonts w:ascii="Book Antiqua" w:hAnsi="Book Antiqua"/>
          <w:sz w:val="24"/>
          <w:szCs w:val="24"/>
        </w:rPr>
        <w:t xml:space="preserve"> [PMID: 20824057 DOI: 10.1371/journal.pone.0012545]</w:t>
      </w:r>
    </w:p>
    <w:p w14:paraId="2F85FEBB"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40 </w:t>
      </w:r>
      <w:proofErr w:type="spellStart"/>
      <w:r w:rsidRPr="007B4498">
        <w:rPr>
          <w:rFonts w:ascii="Book Antiqua" w:hAnsi="Book Antiqua"/>
          <w:b/>
          <w:sz w:val="24"/>
          <w:szCs w:val="24"/>
        </w:rPr>
        <w:t>Vandesompele</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De </w:t>
      </w:r>
      <w:proofErr w:type="spellStart"/>
      <w:r w:rsidRPr="007B4498">
        <w:rPr>
          <w:rFonts w:ascii="Book Antiqua" w:hAnsi="Book Antiqua"/>
          <w:sz w:val="24"/>
          <w:szCs w:val="24"/>
        </w:rPr>
        <w:t>Preter</w:t>
      </w:r>
      <w:proofErr w:type="spellEnd"/>
      <w:r w:rsidRPr="007B4498">
        <w:rPr>
          <w:rFonts w:ascii="Book Antiqua" w:hAnsi="Book Antiqua"/>
          <w:sz w:val="24"/>
          <w:szCs w:val="24"/>
        </w:rPr>
        <w:t xml:space="preserve"> K, </w:t>
      </w:r>
      <w:proofErr w:type="spellStart"/>
      <w:r w:rsidRPr="007B4498">
        <w:rPr>
          <w:rFonts w:ascii="Book Antiqua" w:hAnsi="Book Antiqua"/>
          <w:sz w:val="24"/>
          <w:szCs w:val="24"/>
        </w:rPr>
        <w:t>Pattyn</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Poppe</w:t>
      </w:r>
      <w:proofErr w:type="spellEnd"/>
      <w:r w:rsidRPr="007B4498">
        <w:rPr>
          <w:rFonts w:ascii="Book Antiqua" w:hAnsi="Book Antiqua"/>
          <w:sz w:val="24"/>
          <w:szCs w:val="24"/>
        </w:rPr>
        <w:t xml:space="preserve"> B, Van Roy N, De </w:t>
      </w:r>
      <w:proofErr w:type="spellStart"/>
      <w:r w:rsidRPr="007B4498">
        <w:rPr>
          <w:rFonts w:ascii="Book Antiqua" w:hAnsi="Book Antiqua"/>
          <w:sz w:val="24"/>
          <w:szCs w:val="24"/>
        </w:rPr>
        <w:t>Paepe</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lastRenderedPageBreak/>
        <w:t>Speleman</w:t>
      </w:r>
      <w:proofErr w:type="spellEnd"/>
      <w:r w:rsidRPr="007B4498">
        <w:rPr>
          <w:rFonts w:ascii="Book Antiqua" w:hAnsi="Book Antiqua"/>
          <w:sz w:val="24"/>
          <w:szCs w:val="24"/>
        </w:rPr>
        <w:t xml:space="preserve"> F. Accurate normalization of real-time quantitative RT-PCR data by geometric averaging of multiple internal control genes. </w:t>
      </w:r>
      <w:r w:rsidRPr="007B4498">
        <w:rPr>
          <w:rFonts w:ascii="Book Antiqua" w:hAnsi="Book Antiqua"/>
          <w:i/>
          <w:sz w:val="24"/>
          <w:szCs w:val="24"/>
        </w:rPr>
        <w:t>Genome Biol</w:t>
      </w:r>
      <w:r w:rsidRPr="007B4498">
        <w:rPr>
          <w:rFonts w:ascii="Book Antiqua" w:hAnsi="Book Antiqua"/>
          <w:sz w:val="24"/>
          <w:szCs w:val="24"/>
        </w:rPr>
        <w:t xml:space="preserve"> 2002; </w:t>
      </w:r>
      <w:r w:rsidRPr="007B4498">
        <w:rPr>
          <w:rFonts w:ascii="Book Antiqua" w:hAnsi="Book Antiqua"/>
          <w:b/>
          <w:sz w:val="24"/>
          <w:szCs w:val="24"/>
        </w:rPr>
        <w:t>3</w:t>
      </w:r>
      <w:r w:rsidRPr="007B4498">
        <w:rPr>
          <w:rFonts w:ascii="Book Antiqua" w:hAnsi="Book Antiqua"/>
          <w:sz w:val="24"/>
          <w:szCs w:val="24"/>
        </w:rPr>
        <w:t>: RESEARCH0034 [PMID: 12184808 DOI: 10.1186/gb-2002-3-7-research0034]</w:t>
      </w:r>
    </w:p>
    <w:p w14:paraId="428A1D1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41 </w:t>
      </w:r>
      <w:r w:rsidRPr="007B4498">
        <w:rPr>
          <w:rFonts w:ascii="Book Antiqua" w:hAnsi="Book Antiqua"/>
          <w:b/>
          <w:sz w:val="24"/>
          <w:szCs w:val="24"/>
        </w:rPr>
        <w:t>Benyamin B</w:t>
      </w:r>
      <w:r w:rsidRPr="007B4498">
        <w:rPr>
          <w:rFonts w:ascii="Book Antiqua" w:hAnsi="Book Antiqua"/>
          <w:sz w:val="24"/>
          <w:szCs w:val="24"/>
        </w:rPr>
        <w:t xml:space="preserve">, </w:t>
      </w:r>
      <w:proofErr w:type="spellStart"/>
      <w:r w:rsidRPr="007B4498">
        <w:rPr>
          <w:rFonts w:ascii="Book Antiqua" w:hAnsi="Book Antiqua"/>
          <w:sz w:val="24"/>
          <w:szCs w:val="24"/>
        </w:rPr>
        <w:t>Esko</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Ried</w:t>
      </w:r>
      <w:proofErr w:type="spellEnd"/>
      <w:r w:rsidRPr="007B4498">
        <w:rPr>
          <w:rFonts w:ascii="Book Antiqua" w:hAnsi="Book Antiqua"/>
          <w:sz w:val="24"/>
          <w:szCs w:val="24"/>
        </w:rPr>
        <w:t xml:space="preserve"> JS, </w:t>
      </w:r>
      <w:proofErr w:type="spellStart"/>
      <w:r w:rsidRPr="007B4498">
        <w:rPr>
          <w:rFonts w:ascii="Book Antiqua" w:hAnsi="Book Antiqua"/>
          <w:sz w:val="24"/>
          <w:szCs w:val="24"/>
        </w:rPr>
        <w:t>Radhakrishnan</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Vermeulen</w:t>
      </w:r>
      <w:proofErr w:type="spellEnd"/>
      <w:r w:rsidRPr="007B4498">
        <w:rPr>
          <w:rFonts w:ascii="Book Antiqua" w:hAnsi="Book Antiqua"/>
          <w:sz w:val="24"/>
          <w:szCs w:val="24"/>
        </w:rPr>
        <w:t xml:space="preserve"> SH, </w:t>
      </w:r>
      <w:proofErr w:type="spellStart"/>
      <w:r w:rsidRPr="007B4498">
        <w:rPr>
          <w:rFonts w:ascii="Book Antiqua" w:hAnsi="Book Antiqua"/>
          <w:sz w:val="24"/>
          <w:szCs w:val="24"/>
        </w:rPr>
        <w:t>Traglia</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Gögele</w:t>
      </w:r>
      <w:proofErr w:type="spellEnd"/>
      <w:r w:rsidRPr="007B4498">
        <w:rPr>
          <w:rFonts w:ascii="Book Antiqua" w:hAnsi="Book Antiqua"/>
          <w:sz w:val="24"/>
          <w:szCs w:val="24"/>
        </w:rPr>
        <w:t xml:space="preserve"> M, Anderson D, </w:t>
      </w:r>
      <w:proofErr w:type="spellStart"/>
      <w:r w:rsidRPr="007B4498">
        <w:rPr>
          <w:rFonts w:ascii="Book Antiqua" w:hAnsi="Book Antiqua"/>
          <w:sz w:val="24"/>
          <w:szCs w:val="24"/>
        </w:rPr>
        <w:t>Broer</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Podmore</w:t>
      </w:r>
      <w:proofErr w:type="spellEnd"/>
      <w:r w:rsidRPr="007B4498">
        <w:rPr>
          <w:rFonts w:ascii="Book Antiqua" w:hAnsi="Book Antiqua"/>
          <w:sz w:val="24"/>
          <w:szCs w:val="24"/>
        </w:rPr>
        <w:t xml:space="preserve"> C, Luan J, </w:t>
      </w:r>
      <w:proofErr w:type="spellStart"/>
      <w:r w:rsidRPr="007B4498">
        <w:rPr>
          <w:rFonts w:ascii="Book Antiqua" w:hAnsi="Book Antiqua"/>
          <w:sz w:val="24"/>
          <w:szCs w:val="24"/>
        </w:rPr>
        <w:t>Kutalik</w:t>
      </w:r>
      <w:proofErr w:type="spellEnd"/>
      <w:r w:rsidRPr="007B4498">
        <w:rPr>
          <w:rFonts w:ascii="Book Antiqua" w:hAnsi="Book Antiqua"/>
          <w:sz w:val="24"/>
          <w:szCs w:val="24"/>
        </w:rPr>
        <w:t xml:space="preserve"> Z, </w:t>
      </w:r>
      <w:proofErr w:type="spellStart"/>
      <w:r w:rsidRPr="007B4498">
        <w:rPr>
          <w:rFonts w:ascii="Book Antiqua" w:hAnsi="Book Antiqua"/>
          <w:sz w:val="24"/>
          <w:szCs w:val="24"/>
        </w:rPr>
        <w:t>Sanna</w:t>
      </w:r>
      <w:proofErr w:type="spellEnd"/>
      <w:r w:rsidRPr="007B4498">
        <w:rPr>
          <w:rFonts w:ascii="Book Antiqua" w:hAnsi="Book Antiqua"/>
          <w:sz w:val="24"/>
          <w:szCs w:val="24"/>
        </w:rPr>
        <w:t xml:space="preserve"> S, van der Meer P, Tanaka T, Wang F, </w:t>
      </w:r>
      <w:proofErr w:type="spellStart"/>
      <w:r w:rsidRPr="007B4498">
        <w:rPr>
          <w:rFonts w:ascii="Book Antiqua" w:hAnsi="Book Antiqua"/>
          <w:sz w:val="24"/>
          <w:szCs w:val="24"/>
        </w:rPr>
        <w:t>Westra</w:t>
      </w:r>
      <w:proofErr w:type="spellEnd"/>
      <w:r w:rsidRPr="007B4498">
        <w:rPr>
          <w:rFonts w:ascii="Book Antiqua" w:hAnsi="Book Antiqua"/>
          <w:sz w:val="24"/>
          <w:szCs w:val="24"/>
        </w:rPr>
        <w:t xml:space="preserve"> HJ, Franke L, </w:t>
      </w:r>
      <w:proofErr w:type="spellStart"/>
      <w:r w:rsidRPr="007B4498">
        <w:rPr>
          <w:rFonts w:ascii="Book Antiqua" w:hAnsi="Book Antiqua"/>
          <w:sz w:val="24"/>
          <w:szCs w:val="24"/>
        </w:rPr>
        <w:t>Mihailov</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Milani</w:t>
      </w:r>
      <w:proofErr w:type="spellEnd"/>
      <w:r w:rsidRPr="007B4498">
        <w:rPr>
          <w:rFonts w:ascii="Book Antiqua" w:hAnsi="Book Antiqua"/>
          <w:sz w:val="24"/>
          <w:szCs w:val="24"/>
        </w:rPr>
        <w:t xml:space="preserve"> L, </w:t>
      </w:r>
      <w:proofErr w:type="spellStart"/>
      <w:r w:rsidRPr="007B4498">
        <w:rPr>
          <w:rFonts w:ascii="Book Antiqua" w:hAnsi="Book Antiqua"/>
          <w:sz w:val="24"/>
          <w:szCs w:val="24"/>
        </w:rPr>
        <w:t>Hälldin</w:t>
      </w:r>
      <w:proofErr w:type="spellEnd"/>
      <w:r w:rsidRPr="007B4498">
        <w:rPr>
          <w:rFonts w:ascii="Book Antiqua" w:hAnsi="Book Antiqua"/>
          <w:sz w:val="24"/>
          <w:szCs w:val="24"/>
        </w:rPr>
        <w:t xml:space="preserve"> J, Winkelmann J, </w:t>
      </w:r>
      <w:proofErr w:type="spellStart"/>
      <w:r w:rsidRPr="007B4498">
        <w:rPr>
          <w:rFonts w:ascii="Book Antiqua" w:hAnsi="Book Antiqua"/>
          <w:sz w:val="24"/>
          <w:szCs w:val="24"/>
        </w:rPr>
        <w:t>Meitinger</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Thiery</w:t>
      </w:r>
      <w:proofErr w:type="spellEnd"/>
      <w:r w:rsidRPr="007B4498">
        <w:rPr>
          <w:rFonts w:ascii="Book Antiqua" w:hAnsi="Book Antiqua"/>
          <w:sz w:val="24"/>
          <w:szCs w:val="24"/>
        </w:rPr>
        <w:t xml:space="preserve"> J, Peters A, </w:t>
      </w:r>
      <w:proofErr w:type="spellStart"/>
      <w:r w:rsidRPr="007B4498">
        <w:rPr>
          <w:rFonts w:ascii="Book Antiqua" w:hAnsi="Book Antiqua"/>
          <w:sz w:val="24"/>
          <w:szCs w:val="24"/>
        </w:rPr>
        <w:t>Waldenberger</w:t>
      </w:r>
      <w:proofErr w:type="spellEnd"/>
      <w:r w:rsidRPr="007B4498">
        <w:rPr>
          <w:rFonts w:ascii="Book Antiqua" w:hAnsi="Book Antiqua"/>
          <w:sz w:val="24"/>
          <w:szCs w:val="24"/>
        </w:rPr>
        <w:t xml:space="preserve"> M, Rendon A, Jolley J, </w:t>
      </w:r>
      <w:proofErr w:type="spellStart"/>
      <w:r w:rsidRPr="007B4498">
        <w:rPr>
          <w:rFonts w:ascii="Book Antiqua" w:hAnsi="Book Antiqua"/>
          <w:sz w:val="24"/>
          <w:szCs w:val="24"/>
        </w:rPr>
        <w:t>Sambrook</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Kiemeney</w:t>
      </w:r>
      <w:proofErr w:type="spellEnd"/>
      <w:r w:rsidRPr="007B4498">
        <w:rPr>
          <w:rFonts w:ascii="Book Antiqua" w:hAnsi="Book Antiqua"/>
          <w:sz w:val="24"/>
          <w:szCs w:val="24"/>
        </w:rPr>
        <w:t xml:space="preserve"> LA, Sweep FC, Sala CF, </w:t>
      </w:r>
      <w:proofErr w:type="spellStart"/>
      <w:r w:rsidRPr="007B4498">
        <w:rPr>
          <w:rFonts w:ascii="Book Antiqua" w:hAnsi="Book Antiqua"/>
          <w:sz w:val="24"/>
          <w:szCs w:val="24"/>
        </w:rPr>
        <w:t>Schwienbacher</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Pichler</w:t>
      </w:r>
      <w:proofErr w:type="spellEnd"/>
      <w:r w:rsidRPr="007B4498">
        <w:rPr>
          <w:rFonts w:ascii="Book Antiqua" w:hAnsi="Book Antiqua"/>
          <w:sz w:val="24"/>
          <w:szCs w:val="24"/>
        </w:rPr>
        <w:t xml:space="preserve"> I, Hui J, </w:t>
      </w:r>
      <w:proofErr w:type="spellStart"/>
      <w:r w:rsidRPr="007B4498">
        <w:rPr>
          <w:rFonts w:ascii="Book Antiqua" w:hAnsi="Book Antiqua"/>
          <w:sz w:val="24"/>
          <w:szCs w:val="24"/>
        </w:rPr>
        <w:t>Demirkan</w:t>
      </w:r>
      <w:proofErr w:type="spellEnd"/>
      <w:r w:rsidRPr="007B4498">
        <w:rPr>
          <w:rFonts w:ascii="Book Antiqua" w:hAnsi="Book Antiqua"/>
          <w:sz w:val="24"/>
          <w:szCs w:val="24"/>
        </w:rPr>
        <w:t xml:space="preserve"> A, Isaacs A, Amin N, </w:t>
      </w:r>
      <w:proofErr w:type="spellStart"/>
      <w:r w:rsidRPr="007B4498">
        <w:rPr>
          <w:rFonts w:ascii="Book Antiqua" w:hAnsi="Book Antiqua"/>
          <w:sz w:val="24"/>
          <w:szCs w:val="24"/>
        </w:rPr>
        <w:t>Steri</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Waeber</w:t>
      </w:r>
      <w:proofErr w:type="spellEnd"/>
      <w:r w:rsidRPr="007B4498">
        <w:rPr>
          <w:rFonts w:ascii="Book Antiqua" w:hAnsi="Book Antiqua"/>
          <w:sz w:val="24"/>
          <w:szCs w:val="24"/>
        </w:rPr>
        <w:t xml:space="preserve"> G, Verweij N, Powell JE, </w:t>
      </w:r>
      <w:proofErr w:type="spellStart"/>
      <w:r w:rsidRPr="007B4498">
        <w:rPr>
          <w:rFonts w:ascii="Book Antiqua" w:hAnsi="Book Antiqua"/>
          <w:sz w:val="24"/>
          <w:szCs w:val="24"/>
        </w:rPr>
        <w:t>Nyholt</w:t>
      </w:r>
      <w:proofErr w:type="spellEnd"/>
      <w:r w:rsidRPr="007B4498">
        <w:rPr>
          <w:rFonts w:ascii="Book Antiqua" w:hAnsi="Book Antiqua"/>
          <w:sz w:val="24"/>
          <w:szCs w:val="24"/>
        </w:rPr>
        <w:t xml:space="preserve"> DR, Heath AC, Madden PAF, Visscher PM, Wright MJ, Montgomery GW, Martin NG, Hernandez D, </w:t>
      </w:r>
      <w:proofErr w:type="spellStart"/>
      <w:r w:rsidRPr="007B4498">
        <w:rPr>
          <w:rFonts w:ascii="Book Antiqua" w:hAnsi="Book Antiqua"/>
          <w:sz w:val="24"/>
          <w:szCs w:val="24"/>
        </w:rPr>
        <w:t>Bandinelli</w:t>
      </w:r>
      <w:proofErr w:type="spellEnd"/>
      <w:r w:rsidRPr="007B4498">
        <w:rPr>
          <w:rFonts w:ascii="Book Antiqua" w:hAnsi="Book Antiqua"/>
          <w:sz w:val="24"/>
          <w:szCs w:val="24"/>
        </w:rPr>
        <w:t xml:space="preserve"> S, van der </w:t>
      </w:r>
      <w:proofErr w:type="spellStart"/>
      <w:r w:rsidRPr="007B4498">
        <w:rPr>
          <w:rFonts w:ascii="Book Antiqua" w:hAnsi="Book Antiqua"/>
          <w:sz w:val="24"/>
          <w:szCs w:val="24"/>
        </w:rPr>
        <w:t>Harst</w:t>
      </w:r>
      <w:proofErr w:type="spellEnd"/>
      <w:r w:rsidRPr="007B4498">
        <w:rPr>
          <w:rFonts w:ascii="Book Antiqua" w:hAnsi="Book Antiqua"/>
          <w:sz w:val="24"/>
          <w:szCs w:val="24"/>
        </w:rPr>
        <w:t xml:space="preserve"> P, </w:t>
      </w:r>
      <w:proofErr w:type="spellStart"/>
      <w:r w:rsidRPr="007B4498">
        <w:rPr>
          <w:rFonts w:ascii="Book Antiqua" w:hAnsi="Book Antiqua"/>
          <w:sz w:val="24"/>
          <w:szCs w:val="24"/>
        </w:rPr>
        <w:t>Uda</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Vollenweider</w:t>
      </w:r>
      <w:proofErr w:type="spellEnd"/>
      <w:r w:rsidRPr="007B4498">
        <w:rPr>
          <w:rFonts w:ascii="Book Antiqua" w:hAnsi="Book Antiqua"/>
          <w:sz w:val="24"/>
          <w:szCs w:val="24"/>
        </w:rPr>
        <w:t xml:space="preserve"> P, Scott RA, </w:t>
      </w:r>
      <w:proofErr w:type="spellStart"/>
      <w:r w:rsidRPr="007B4498">
        <w:rPr>
          <w:rFonts w:ascii="Book Antiqua" w:hAnsi="Book Antiqua"/>
          <w:sz w:val="24"/>
          <w:szCs w:val="24"/>
        </w:rPr>
        <w:t>Langenberg</w:t>
      </w:r>
      <w:proofErr w:type="spellEnd"/>
      <w:r w:rsidRPr="007B4498">
        <w:rPr>
          <w:rFonts w:ascii="Book Antiqua" w:hAnsi="Book Antiqua"/>
          <w:sz w:val="24"/>
          <w:szCs w:val="24"/>
        </w:rPr>
        <w:t xml:space="preserve"> C, Wareham NJ, van </w:t>
      </w:r>
      <w:proofErr w:type="spellStart"/>
      <w:r w:rsidRPr="007B4498">
        <w:rPr>
          <w:rFonts w:ascii="Book Antiqua" w:hAnsi="Book Antiqua"/>
          <w:sz w:val="24"/>
          <w:szCs w:val="24"/>
        </w:rPr>
        <w:t>Duijn</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Beilby</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Pramstaller</w:t>
      </w:r>
      <w:proofErr w:type="spellEnd"/>
      <w:r w:rsidRPr="007B4498">
        <w:rPr>
          <w:rFonts w:ascii="Book Antiqua" w:hAnsi="Book Antiqua"/>
          <w:sz w:val="24"/>
          <w:szCs w:val="24"/>
        </w:rPr>
        <w:t xml:space="preserve"> PP, Hicks AA, </w:t>
      </w:r>
      <w:proofErr w:type="spellStart"/>
      <w:r w:rsidRPr="007B4498">
        <w:rPr>
          <w:rFonts w:ascii="Book Antiqua" w:hAnsi="Book Antiqua"/>
          <w:sz w:val="24"/>
          <w:szCs w:val="24"/>
        </w:rPr>
        <w:t>Ouwehand</w:t>
      </w:r>
      <w:proofErr w:type="spellEnd"/>
      <w:r w:rsidRPr="007B4498">
        <w:rPr>
          <w:rFonts w:ascii="Book Antiqua" w:hAnsi="Book Antiqua"/>
          <w:sz w:val="24"/>
          <w:szCs w:val="24"/>
        </w:rPr>
        <w:t xml:space="preserve"> WH, </w:t>
      </w:r>
      <w:proofErr w:type="spellStart"/>
      <w:r w:rsidRPr="007B4498">
        <w:rPr>
          <w:rFonts w:ascii="Book Antiqua" w:hAnsi="Book Antiqua"/>
          <w:sz w:val="24"/>
          <w:szCs w:val="24"/>
        </w:rPr>
        <w:t>Oexle</w:t>
      </w:r>
      <w:proofErr w:type="spellEnd"/>
      <w:r w:rsidRPr="007B4498">
        <w:rPr>
          <w:rFonts w:ascii="Book Antiqua" w:hAnsi="Book Antiqua"/>
          <w:sz w:val="24"/>
          <w:szCs w:val="24"/>
        </w:rPr>
        <w:t xml:space="preserve"> K, </w:t>
      </w:r>
      <w:proofErr w:type="spellStart"/>
      <w:r w:rsidRPr="007B4498">
        <w:rPr>
          <w:rFonts w:ascii="Book Antiqua" w:hAnsi="Book Antiqua"/>
          <w:sz w:val="24"/>
          <w:szCs w:val="24"/>
        </w:rPr>
        <w:t>Gieger</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Metspalu</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Camaschella</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Toniolo</w:t>
      </w:r>
      <w:proofErr w:type="spellEnd"/>
      <w:r w:rsidRPr="007B4498">
        <w:rPr>
          <w:rFonts w:ascii="Book Antiqua" w:hAnsi="Book Antiqua"/>
          <w:sz w:val="24"/>
          <w:szCs w:val="24"/>
        </w:rPr>
        <w:t xml:space="preserve"> D, Swinkels DW, Whitfield JB. Corrigendum: Novel loci affecting iron homeostasis and their effects in individuals at risk for hemochromatosis. </w:t>
      </w:r>
      <w:r w:rsidRPr="007B4498">
        <w:rPr>
          <w:rFonts w:ascii="Book Antiqua" w:hAnsi="Book Antiqua"/>
          <w:i/>
          <w:sz w:val="24"/>
          <w:szCs w:val="24"/>
        </w:rPr>
        <w:t xml:space="preserve">Nat </w:t>
      </w:r>
      <w:proofErr w:type="spellStart"/>
      <w:r w:rsidRPr="007B4498">
        <w:rPr>
          <w:rFonts w:ascii="Book Antiqua" w:hAnsi="Book Antiqua"/>
          <w:i/>
          <w:sz w:val="24"/>
          <w:szCs w:val="24"/>
        </w:rPr>
        <w:t>Commun</w:t>
      </w:r>
      <w:proofErr w:type="spellEnd"/>
      <w:r w:rsidRPr="007B4498">
        <w:rPr>
          <w:rFonts w:ascii="Book Antiqua" w:hAnsi="Book Antiqua"/>
          <w:sz w:val="24"/>
          <w:szCs w:val="24"/>
        </w:rPr>
        <w:t xml:space="preserve"> 2015; </w:t>
      </w:r>
      <w:r w:rsidRPr="007B4498">
        <w:rPr>
          <w:rFonts w:ascii="Book Antiqua" w:hAnsi="Book Antiqua"/>
          <w:b/>
          <w:sz w:val="24"/>
          <w:szCs w:val="24"/>
        </w:rPr>
        <w:t>6</w:t>
      </w:r>
      <w:r w:rsidRPr="007B4498">
        <w:rPr>
          <w:rFonts w:ascii="Book Antiqua" w:hAnsi="Book Antiqua"/>
          <w:sz w:val="24"/>
          <w:szCs w:val="24"/>
        </w:rPr>
        <w:t>: 6542 [PMID: 25817829 DOI: 10.1038/ncomms7542]</w:t>
      </w:r>
    </w:p>
    <w:p w14:paraId="478A7D9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42 </w:t>
      </w:r>
      <w:r w:rsidRPr="007B4498">
        <w:rPr>
          <w:rFonts w:ascii="Book Antiqua" w:hAnsi="Book Antiqua"/>
          <w:b/>
          <w:sz w:val="24"/>
          <w:szCs w:val="24"/>
        </w:rPr>
        <w:t>Brant SR</w:t>
      </w:r>
      <w:r w:rsidRPr="007B4498">
        <w:rPr>
          <w:rFonts w:ascii="Book Antiqua" w:hAnsi="Book Antiqua"/>
          <w:sz w:val="24"/>
          <w:szCs w:val="24"/>
        </w:rPr>
        <w:t xml:space="preserve">, </w:t>
      </w:r>
      <w:proofErr w:type="spellStart"/>
      <w:r w:rsidRPr="007B4498">
        <w:rPr>
          <w:rFonts w:ascii="Book Antiqua" w:hAnsi="Book Antiqua"/>
          <w:sz w:val="24"/>
          <w:szCs w:val="24"/>
        </w:rPr>
        <w:t>Panhuysen</w:t>
      </w:r>
      <w:proofErr w:type="spellEnd"/>
      <w:r w:rsidRPr="007B4498">
        <w:rPr>
          <w:rFonts w:ascii="Book Antiqua" w:hAnsi="Book Antiqua"/>
          <w:sz w:val="24"/>
          <w:szCs w:val="24"/>
        </w:rPr>
        <w:t xml:space="preserve"> CI, </w:t>
      </w:r>
      <w:proofErr w:type="spellStart"/>
      <w:r w:rsidRPr="007B4498">
        <w:rPr>
          <w:rFonts w:ascii="Book Antiqua" w:hAnsi="Book Antiqua"/>
          <w:sz w:val="24"/>
          <w:szCs w:val="24"/>
        </w:rPr>
        <w:t>Nicolae</w:t>
      </w:r>
      <w:proofErr w:type="spellEnd"/>
      <w:r w:rsidRPr="007B4498">
        <w:rPr>
          <w:rFonts w:ascii="Book Antiqua" w:hAnsi="Book Antiqua"/>
          <w:sz w:val="24"/>
          <w:szCs w:val="24"/>
        </w:rPr>
        <w:t xml:space="preserve"> D, Reddy DM, </w:t>
      </w:r>
      <w:proofErr w:type="spellStart"/>
      <w:r w:rsidRPr="007B4498">
        <w:rPr>
          <w:rFonts w:ascii="Book Antiqua" w:hAnsi="Book Antiqua"/>
          <w:sz w:val="24"/>
          <w:szCs w:val="24"/>
        </w:rPr>
        <w:t>Bonen</w:t>
      </w:r>
      <w:proofErr w:type="spellEnd"/>
      <w:r w:rsidRPr="007B4498">
        <w:rPr>
          <w:rFonts w:ascii="Book Antiqua" w:hAnsi="Book Antiqua"/>
          <w:sz w:val="24"/>
          <w:szCs w:val="24"/>
        </w:rPr>
        <w:t xml:space="preserve"> DK, </w:t>
      </w:r>
      <w:proofErr w:type="spellStart"/>
      <w:r w:rsidRPr="007B4498">
        <w:rPr>
          <w:rFonts w:ascii="Book Antiqua" w:hAnsi="Book Antiqua"/>
          <w:sz w:val="24"/>
          <w:szCs w:val="24"/>
        </w:rPr>
        <w:t>Karaliukas</w:t>
      </w:r>
      <w:proofErr w:type="spellEnd"/>
      <w:r w:rsidRPr="007B4498">
        <w:rPr>
          <w:rFonts w:ascii="Book Antiqua" w:hAnsi="Book Antiqua"/>
          <w:sz w:val="24"/>
          <w:szCs w:val="24"/>
        </w:rPr>
        <w:t xml:space="preserve"> R, Zhang L, Swanson E, Datta LW, Moran T, </w:t>
      </w:r>
      <w:proofErr w:type="spellStart"/>
      <w:r w:rsidRPr="007B4498">
        <w:rPr>
          <w:rFonts w:ascii="Book Antiqua" w:hAnsi="Book Antiqua"/>
          <w:sz w:val="24"/>
          <w:szCs w:val="24"/>
        </w:rPr>
        <w:t>Ravenhill</w:t>
      </w:r>
      <w:proofErr w:type="spellEnd"/>
      <w:r w:rsidRPr="007B4498">
        <w:rPr>
          <w:rFonts w:ascii="Book Antiqua" w:hAnsi="Book Antiqua"/>
          <w:sz w:val="24"/>
          <w:szCs w:val="24"/>
        </w:rPr>
        <w:t xml:space="preserve"> G, </w:t>
      </w:r>
      <w:proofErr w:type="spellStart"/>
      <w:r w:rsidRPr="007B4498">
        <w:rPr>
          <w:rFonts w:ascii="Book Antiqua" w:hAnsi="Book Antiqua"/>
          <w:sz w:val="24"/>
          <w:szCs w:val="24"/>
        </w:rPr>
        <w:t>Duerr</w:t>
      </w:r>
      <w:proofErr w:type="spellEnd"/>
      <w:r w:rsidRPr="007B4498">
        <w:rPr>
          <w:rFonts w:ascii="Book Antiqua" w:hAnsi="Book Antiqua"/>
          <w:sz w:val="24"/>
          <w:szCs w:val="24"/>
        </w:rPr>
        <w:t xml:space="preserve"> RH, </w:t>
      </w:r>
      <w:proofErr w:type="spellStart"/>
      <w:r w:rsidRPr="007B4498">
        <w:rPr>
          <w:rFonts w:ascii="Book Antiqua" w:hAnsi="Book Antiqua"/>
          <w:sz w:val="24"/>
          <w:szCs w:val="24"/>
        </w:rPr>
        <w:t>Achkar</w:t>
      </w:r>
      <w:proofErr w:type="spellEnd"/>
      <w:r w:rsidRPr="007B4498">
        <w:rPr>
          <w:rFonts w:ascii="Book Antiqua" w:hAnsi="Book Antiqua"/>
          <w:sz w:val="24"/>
          <w:szCs w:val="24"/>
        </w:rPr>
        <w:t xml:space="preserve"> JP, </w:t>
      </w:r>
      <w:proofErr w:type="spellStart"/>
      <w:r w:rsidRPr="007B4498">
        <w:rPr>
          <w:rFonts w:ascii="Book Antiqua" w:hAnsi="Book Antiqua"/>
          <w:sz w:val="24"/>
          <w:szCs w:val="24"/>
        </w:rPr>
        <w:t>Karban</w:t>
      </w:r>
      <w:proofErr w:type="spellEnd"/>
      <w:r w:rsidRPr="007B4498">
        <w:rPr>
          <w:rFonts w:ascii="Book Antiqua" w:hAnsi="Book Antiqua"/>
          <w:sz w:val="24"/>
          <w:szCs w:val="24"/>
        </w:rPr>
        <w:t xml:space="preserve"> AS, Cho JH. MDR1 Ala893 polymorphism is associated with inflammatory bowel disease. </w:t>
      </w:r>
      <w:r w:rsidRPr="007B4498">
        <w:rPr>
          <w:rFonts w:ascii="Book Antiqua" w:hAnsi="Book Antiqua"/>
          <w:i/>
          <w:sz w:val="24"/>
          <w:szCs w:val="24"/>
        </w:rPr>
        <w:t>Am J Hum Genet</w:t>
      </w:r>
      <w:r w:rsidRPr="007B4498">
        <w:rPr>
          <w:rFonts w:ascii="Book Antiqua" w:hAnsi="Book Antiqua"/>
          <w:sz w:val="24"/>
          <w:szCs w:val="24"/>
        </w:rPr>
        <w:t xml:space="preserve"> 2003; </w:t>
      </w:r>
      <w:r w:rsidRPr="007B4498">
        <w:rPr>
          <w:rFonts w:ascii="Book Antiqua" w:hAnsi="Book Antiqua"/>
          <w:b/>
          <w:sz w:val="24"/>
          <w:szCs w:val="24"/>
        </w:rPr>
        <w:t>73</w:t>
      </w:r>
      <w:r w:rsidRPr="007B4498">
        <w:rPr>
          <w:rFonts w:ascii="Book Antiqua" w:hAnsi="Book Antiqua"/>
          <w:sz w:val="24"/>
          <w:szCs w:val="24"/>
        </w:rPr>
        <w:t>: 1282-1292 [PMID: 14610718 DOI: 10.1086/379927]</w:t>
      </w:r>
    </w:p>
    <w:p w14:paraId="2701680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43 </w:t>
      </w:r>
      <w:proofErr w:type="spellStart"/>
      <w:r w:rsidRPr="007B4498">
        <w:rPr>
          <w:rFonts w:ascii="Book Antiqua" w:hAnsi="Book Antiqua"/>
          <w:b/>
          <w:sz w:val="24"/>
          <w:szCs w:val="24"/>
        </w:rPr>
        <w:t>Peltekova</w:t>
      </w:r>
      <w:proofErr w:type="spellEnd"/>
      <w:r w:rsidRPr="007B4498">
        <w:rPr>
          <w:rFonts w:ascii="Book Antiqua" w:hAnsi="Book Antiqua"/>
          <w:b/>
          <w:sz w:val="24"/>
          <w:szCs w:val="24"/>
        </w:rPr>
        <w:t xml:space="preserve"> VD</w:t>
      </w:r>
      <w:r w:rsidRPr="007B4498">
        <w:rPr>
          <w:rFonts w:ascii="Book Antiqua" w:hAnsi="Book Antiqua"/>
          <w:sz w:val="24"/>
          <w:szCs w:val="24"/>
        </w:rPr>
        <w:t xml:space="preserve">, </w:t>
      </w:r>
      <w:proofErr w:type="spellStart"/>
      <w:r w:rsidRPr="007B4498">
        <w:rPr>
          <w:rFonts w:ascii="Book Antiqua" w:hAnsi="Book Antiqua"/>
          <w:sz w:val="24"/>
          <w:szCs w:val="24"/>
        </w:rPr>
        <w:t>Wintle</w:t>
      </w:r>
      <w:proofErr w:type="spellEnd"/>
      <w:r w:rsidRPr="007B4498">
        <w:rPr>
          <w:rFonts w:ascii="Book Antiqua" w:hAnsi="Book Antiqua"/>
          <w:sz w:val="24"/>
          <w:szCs w:val="24"/>
        </w:rPr>
        <w:t xml:space="preserve"> RF, Rubin LA, Amos CI, Huang Q, Gu X, Newman B, Van </w:t>
      </w:r>
      <w:proofErr w:type="spellStart"/>
      <w:r w:rsidRPr="007B4498">
        <w:rPr>
          <w:rFonts w:ascii="Book Antiqua" w:hAnsi="Book Antiqua"/>
          <w:sz w:val="24"/>
          <w:szCs w:val="24"/>
        </w:rPr>
        <w:t>Oene</w:t>
      </w:r>
      <w:proofErr w:type="spellEnd"/>
      <w:r w:rsidRPr="007B4498">
        <w:rPr>
          <w:rFonts w:ascii="Book Antiqua" w:hAnsi="Book Antiqua"/>
          <w:sz w:val="24"/>
          <w:szCs w:val="24"/>
        </w:rPr>
        <w:t xml:space="preserve"> M, </w:t>
      </w:r>
      <w:proofErr w:type="spellStart"/>
      <w:r w:rsidRPr="007B4498">
        <w:rPr>
          <w:rFonts w:ascii="Book Antiqua" w:hAnsi="Book Antiqua"/>
          <w:sz w:val="24"/>
          <w:szCs w:val="24"/>
        </w:rPr>
        <w:t>Cescon</w:t>
      </w:r>
      <w:proofErr w:type="spellEnd"/>
      <w:r w:rsidRPr="007B4498">
        <w:rPr>
          <w:rFonts w:ascii="Book Antiqua" w:hAnsi="Book Antiqua"/>
          <w:sz w:val="24"/>
          <w:szCs w:val="24"/>
        </w:rPr>
        <w:t xml:space="preserve"> D, Greenberg G, Griffiths AM, St George-</w:t>
      </w:r>
      <w:proofErr w:type="spellStart"/>
      <w:r w:rsidRPr="007B4498">
        <w:rPr>
          <w:rFonts w:ascii="Book Antiqua" w:hAnsi="Book Antiqua"/>
          <w:sz w:val="24"/>
          <w:szCs w:val="24"/>
        </w:rPr>
        <w:t>Hyslop</w:t>
      </w:r>
      <w:proofErr w:type="spellEnd"/>
      <w:r w:rsidRPr="007B4498">
        <w:rPr>
          <w:rFonts w:ascii="Book Antiqua" w:hAnsi="Book Antiqua"/>
          <w:sz w:val="24"/>
          <w:szCs w:val="24"/>
        </w:rPr>
        <w:t xml:space="preserve"> PH, </w:t>
      </w:r>
      <w:proofErr w:type="spellStart"/>
      <w:r w:rsidRPr="007B4498">
        <w:rPr>
          <w:rFonts w:ascii="Book Antiqua" w:hAnsi="Book Antiqua"/>
          <w:sz w:val="24"/>
          <w:szCs w:val="24"/>
        </w:rPr>
        <w:t>Siminovitch</w:t>
      </w:r>
      <w:proofErr w:type="spellEnd"/>
      <w:r w:rsidRPr="007B4498">
        <w:rPr>
          <w:rFonts w:ascii="Book Antiqua" w:hAnsi="Book Antiqua"/>
          <w:sz w:val="24"/>
          <w:szCs w:val="24"/>
        </w:rPr>
        <w:t xml:space="preserve"> KA. Functional variants of OCTN cation transporter genes are associated with Crohn disease. </w:t>
      </w:r>
      <w:r w:rsidRPr="007B4498">
        <w:rPr>
          <w:rFonts w:ascii="Book Antiqua" w:hAnsi="Book Antiqua"/>
          <w:i/>
          <w:sz w:val="24"/>
          <w:szCs w:val="24"/>
        </w:rPr>
        <w:t>Nat Genet</w:t>
      </w:r>
      <w:r w:rsidRPr="007B4498">
        <w:rPr>
          <w:rFonts w:ascii="Book Antiqua" w:hAnsi="Book Antiqua"/>
          <w:sz w:val="24"/>
          <w:szCs w:val="24"/>
        </w:rPr>
        <w:t xml:space="preserve"> 2004; </w:t>
      </w:r>
      <w:r w:rsidRPr="007B4498">
        <w:rPr>
          <w:rFonts w:ascii="Book Antiqua" w:hAnsi="Book Antiqua"/>
          <w:b/>
          <w:sz w:val="24"/>
          <w:szCs w:val="24"/>
        </w:rPr>
        <w:t>36</w:t>
      </w:r>
      <w:r w:rsidRPr="007B4498">
        <w:rPr>
          <w:rFonts w:ascii="Book Antiqua" w:hAnsi="Book Antiqua"/>
          <w:sz w:val="24"/>
          <w:szCs w:val="24"/>
        </w:rPr>
        <w:t>: 471-475 [PMID: 15107849 DOI: 10.1038/ng1339]</w:t>
      </w:r>
    </w:p>
    <w:p w14:paraId="7C0050F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44 </w:t>
      </w:r>
      <w:r w:rsidRPr="007B4498">
        <w:rPr>
          <w:rFonts w:ascii="Book Antiqua" w:hAnsi="Book Antiqua"/>
          <w:b/>
          <w:sz w:val="24"/>
          <w:szCs w:val="24"/>
        </w:rPr>
        <w:t>Girardin M</w:t>
      </w:r>
      <w:r w:rsidRPr="007B4498">
        <w:rPr>
          <w:rFonts w:ascii="Book Antiqua" w:hAnsi="Book Antiqua"/>
          <w:sz w:val="24"/>
          <w:szCs w:val="24"/>
        </w:rPr>
        <w:t xml:space="preserve">, Dionne S, </w:t>
      </w:r>
      <w:proofErr w:type="spellStart"/>
      <w:r w:rsidRPr="007B4498">
        <w:rPr>
          <w:rFonts w:ascii="Book Antiqua" w:hAnsi="Book Antiqua"/>
          <w:sz w:val="24"/>
          <w:szCs w:val="24"/>
        </w:rPr>
        <w:t>Goyette</w:t>
      </w:r>
      <w:proofErr w:type="spellEnd"/>
      <w:r w:rsidRPr="007B4498">
        <w:rPr>
          <w:rFonts w:ascii="Book Antiqua" w:hAnsi="Book Antiqua"/>
          <w:sz w:val="24"/>
          <w:szCs w:val="24"/>
        </w:rPr>
        <w:t xml:space="preserve"> P, </w:t>
      </w:r>
      <w:proofErr w:type="spellStart"/>
      <w:r w:rsidRPr="007B4498">
        <w:rPr>
          <w:rFonts w:ascii="Book Antiqua" w:hAnsi="Book Antiqua"/>
          <w:sz w:val="24"/>
          <w:szCs w:val="24"/>
        </w:rPr>
        <w:t>Rioux</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Bitton</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Elimrani</w:t>
      </w:r>
      <w:proofErr w:type="spellEnd"/>
      <w:r w:rsidRPr="007B4498">
        <w:rPr>
          <w:rFonts w:ascii="Book Antiqua" w:hAnsi="Book Antiqua"/>
          <w:sz w:val="24"/>
          <w:szCs w:val="24"/>
        </w:rPr>
        <w:t xml:space="preserve"> I, </w:t>
      </w:r>
      <w:proofErr w:type="spellStart"/>
      <w:r w:rsidRPr="007B4498">
        <w:rPr>
          <w:rFonts w:ascii="Book Antiqua" w:hAnsi="Book Antiqua"/>
          <w:sz w:val="24"/>
          <w:szCs w:val="24"/>
        </w:rPr>
        <w:t>Charlebois</w:t>
      </w:r>
      <w:proofErr w:type="spellEnd"/>
      <w:r w:rsidRPr="007B4498">
        <w:rPr>
          <w:rFonts w:ascii="Book Antiqua" w:hAnsi="Book Antiqua"/>
          <w:sz w:val="24"/>
          <w:szCs w:val="24"/>
        </w:rPr>
        <w:t xml:space="preserve"> P, Qureshi I, Levy E, Seidman EG. Expression and functional analysis of intestinal organic cation/L-carnitine transporter (OCTN) in Crohn's disease. </w:t>
      </w:r>
      <w:r w:rsidRPr="007B4498">
        <w:rPr>
          <w:rFonts w:ascii="Book Antiqua" w:hAnsi="Book Antiqua"/>
          <w:i/>
          <w:sz w:val="24"/>
          <w:szCs w:val="24"/>
        </w:rPr>
        <w:t xml:space="preserve">J </w:t>
      </w:r>
      <w:proofErr w:type="spellStart"/>
      <w:r w:rsidRPr="007B4498">
        <w:rPr>
          <w:rFonts w:ascii="Book Antiqua" w:hAnsi="Book Antiqua"/>
          <w:i/>
          <w:sz w:val="24"/>
          <w:szCs w:val="24"/>
        </w:rPr>
        <w:lastRenderedPageBreak/>
        <w:t>Crohns</w:t>
      </w:r>
      <w:proofErr w:type="spellEnd"/>
      <w:r w:rsidRPr="007B4498">
        <w:rPr>
          <w:rFonts w:ascii="Book Antiqua" w:hAnsi="Book Antiqua"/>
          <w:i/>
          <w:sz w:val="24"/>
          <w:szCs w:val="24"/>
        </w:rPr>
        <w:t xml:space="preserve"> Colitis</w:t>
      </w:r>
      <w:r w:rsidRPr="007B4498">
        <w:rPr>
          <w:rFonts w:ascii="Book Antiqua" w:hAnsi="Book Antiqua"/>
          <w:sz w:val="24"/>
          <w:szCs w:val="24"/>
        </w:rPr>
        <w:t xml:space="preserve"> 2012; </w:t>
      </w:r>
      <w:r w:rsidRPr="007B4498">
        <w:rPr>
          <w:rFonts w:ascii="Book Antiqua" w:hAnsi="Book Antiqua"/>
          <w:b/>
          <w:sz w:val="24"/>
          <w:szCs w:val="24"/>
        </w:rPr>
        <w:t>6</w:t>
      </w:r>
      <w:r w:rsidRPr="007B4498">
        <w:rPr>
          <w:rFonts w:ascii="Book Antiqua" w:hAnsi="Book Antiqua"/>
          <w:sz w:val="24"/>
          <w:szCs w:val="24"/>
        </w:rPr>
        <w:t>: 189-197 [PMID: 22325173 DOI: 10.1016/j.crohns.2011.08.003]</w:t>
      </w:r>
    </w:p>
    <w:p w14:paraId="332E388B"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45 </w:t>
      </w:r>
      <w:proofErr w:type="spellStart"/>
      <w:r w:rsidRPr="007B4498">
        <w:rPr>
          <w:rFonts w:ascii="Book Antiqua" w:hAnsi="Book Antiqua"/>
          <w:b/>
          <w:sz w:val="24"/>
          <w:szCs w:val="24"/>
        </w:rPr>
        <w:t>Fransen</w:t>
      </w:r>
      <w:proofErr w:type="spellEnd"/>
      <w:r w:rsidRPr="007B4498">
        <w:rPr>
          <w:rFonts w:ascii="Book Antiqua" w:hAnsi="Book Antiqua"/>
          <w:b/>
          <w:sz w:val="24"/>
          <w:szCs w:val="24"/>
        </w:rPr>
        <w:t xml:space="preserve"> K</w:t>
      </w:r>
      <w:r w:rsidRPr="007B4498">
        <w:rPr>
          <w:rFonts w:ascii="Book Antiqua" w:hAnsi="Book Antiqua"/>
          <w:sz w:val="24"/>
          <w:szCs w:val="24"/>
        </w:rPr>
        <w:t xml:space="preserve">, van </w:t>
      </w:r>
      <w:proofErr w:type="spellStart"/>
      <w:r w:rsidRPr="007B4498">
        <w:rPr>
          <w:rFonts w:ascii="Book Antiqua" w:hAnsi="Book Antiqua"/>
          <w:sz w:val="24"/>
          <w:szCs w:val="24"/>
        </w:rPr>
        <w:t>Sommeren</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Westra</w:t>
      </w:r>
      <w:proofErr w:type="spellEnd"/>
      <w:r w:rsidRPr="007B4498">
        <w:rPr>
          <w:rFonts w:ascii="Book Antiqua" w:hAnsi="Book Antiqua"/>
          <w:sz w:val="24"/>
          <w:szCs w:val="24"/>
        </w:rPr>
        <w:t xml:space="preserve"> HJ, </w:t>
      </w:r>
      <w:proofErr w:type="spellStart"/>
      <w:r w:rsidRPr="007B4498">
        <w:rPr>
          <w:rFonts w:ascii="Book Antiqua" w:hAnsi="Book Antiqua"/>
          <w:sz w:val="24"/>
          <w:szCs w:val="24"/>
        </w:rPr>
        <w:t>Veenstra</w:t>
      </w:r>
      <w:proofErr w:type="spellEnd"/>
      <w:r w:rsidRPr="007B4498">
        <w:rPr>
          <w:rFonts w:ascii="Book Antiqua" w:hAnsi="Book Antiqua"/>
          <w:sz w:val="24"/>
          <w:szCs w:val="24"/>
        </w:rPr>
        <w:t xml:space="preserve"> M, Lamberts LE, Modderman R, Dijkstra G, Fu J, </w:t>
      </w:r>
      <w:proofErr w:type="spellStart"/>
      <w:r w:rsidRPr="007B4498">
        <w:rPr>
          <w:rFonts w:ascii="Book Antiqua" w:hAnsi="Book Antiqua"/>
          <w:sz w:val="24"/>
          <w:szCs w:val="24"/>
        </w:rPr>
        <w:t>Wijmenga</w:t>
      </w:r>
      <w:proofErr w:type="spellEnd"/>
      <w:r w:rsidRPr="007B4498">
        <w:rPr>
          <w:rFonts w:ascii="Book Antiqua" w:hAnsi="Book Antiqua"/>
          <w:sz w:val="24"/>
          <w:szCs w:val="24"/>
        </w:rPr>
        <w:t xml:space="preserve"> C, Franke L, </w:t>
      </w:r>
      <w:proofErr w:type="spellStart"/>
      <w:r w:rsidRPr="007B4498">
        <w:rPr>
          <w:rFonts w:ascii="Book Antiqua" w:hAnsi="Book Antiqua"/>
          <w:sz w:val="24"/>
          <w:szCs w:val="24"/>
        </w:rPr>
        <w:t>Weersma</w:t>
      </w:r>
      <w:proofErr w:type="spellEnd"/>
      <w:r w:rsidRPr="007B4498">
        <w:rPr>
          <w:rFonts w:ascii="Book Antiqua" w:hAnsi="Book Antiqua"/>
          <w:sz w:val="24"/>
          <w:szCs w:val="24"/>
        </w:rPr>
        <w:t xml:space="preserve"> RK, van Diemen CC. Correlation of genetic risk and messenger RNA expression in a Th17/IL23 pathway analysis in inflammatory bowel disease. </w:t>
      </w:r>
      <w:proofErr w:type="spellStart"/>
      <w:r w:rsidRPr="007B4498">
        <w:rPr>
          <w:rFonts w:ascii="Book Antiqua" w:hAnsi="Book Antiqua"/>
          <w:i/>
          <w:sz w:val="24"/>
          <w:szCs w:val="24"/>
        </w:rPr>
        <w:t>Inflamm</w:t>
      </w:r>
      <w:proofErr w:type="spellEnd"/>
      <w:r w:rsidRPr="007B4498">
        <w:rPr>
          <w:rFonts w:ascii="Book Antiqua" w:hAnsi="Book Antiqua"/>
          <w:i/>
          <w:sz w:val="24"/>
          <w:szCs w:val="24"/>
        </w:rPr>
        <w:t xml:space="preserve"> Bowel Dis</w:t>
      </w:r>
      <w:r w:rsidRPr="007B4498">
        <w:rPr>
          <w:rFonts w:ascii="Book Antiqua" w:hAnsi="Book Antiqua"/>
          <w:sz w:val="24"/>
          <w:szCs w:val="24"/>
        </w:rPr>
        <w:t xml:space="preserve"> 2014; </w:t>
      </w:r>
      <w:r w:rsidRPr="007B4498">
        <w:rPr>
          <w:rFonts w:ascii="Book Antiqua" w:hAnsi="Book Antiqua"/>
          <w:b/>
          <w:sz w:val="24"/>
          <w:szCs w:val="24"/>
        </w:rPr>
        <w:t>20</w:t>
      </w:r>
      <w:r w:rsidRPr="007B4498">
        <w:rPr>
          <w:rFonts w:ascii="Book Antiqua" w:hAnsi="Book Antiqua"/>
          <w:sz w:val="24"/>
          <w:szCs w:val="24"/>
        </w:rPr>
        <w:t>: 777-782 [PMID: 24662057 DOI: 10.1097/MIB.0000000000000013]</w:t>
      </w:r>
    </w:p>
    <w:p w14:paraId="0F3C043E"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46 </w:t>
      </w:r>
      <w:r w:rsidRPr="007B4498">
        <w:rPr>
          <w:rFonts w:ascii="Book Antiqua" w:hAnsi="Book Antiqua"/>
          <w:b/>
          <w:sz w:val="24"/>
          <w:szCs w:val="24"/>
        </w:rPr>
        <w:t>Ueno A</w:t>
      </w:r>
      <w:r w:rsidRPr="007B4498">
        <w:rPr>
          <w:rFonts w:ascii="Book Antiqua" w:hAnsi="Book Antiqua"/>
          <w:sz w:val="24"/>
          <w:szCs w:val="24"/>
        </w:rPr>
        <w:t xml:space="preserve">, Ghosh A, Hung D, Li J, </w:t>
      </w:r>
      <w:proofErr w:type="spellStart"/>
      <w:r w:rsidRPr="007B4498">
        <w:rPr>
          <w:rFonts w:ascii="Book Antiqua" w:hAnsi="Book Antiqua"/>
          <w:sz w:val="24"/>
          <w:szCs w:val="24"/>
        </w:rPr>
        <w:t>Jijon</w:t>
      </w:r>
      <w:proofErr w:type="spellEnd"/>
      <w:r w:rsidRPr="007B4498">
        <w:rPr>
          <w:rFonts w:ascii="Book Antiqua" w:hAnsi="Book Antiqua"/>
          <w:sz w:val="24"/>
          <w:szCs w:val="24"/>
        </w:rPr>
        <w:t xml:space="preserve"> H. Th17 plasticity and its changes associated with inflammatory bowel disease. </w:t>
      </w:r>
      <w:r w:rsidRPr="007B4498">
        <w:rPr>
          <w:rFonts w:ascii="Book Antiqua" w:hAnsi="Book Antiqua"/>
          <w:i/>
          <w:sz w:val="24"/>
          <w:szCs w:val="24"/>
        </w:rPr>
        <w:t>World J Gastroenterol</w:t>
      </w:r>
      <w:r w:rsidRPr="007B4498">
        <w:rPr>
          <w:rFonts w:ascii="Book Antiqua" w:hAnsi="Book Antiqua"/>
          <w:sz w:val="24"/>
          <w:szCs w:val="24"/>
        </w:rPr>
        <w:t xml:space="preserve"> 2015; </w:t>
      </w:r>
      <w:r w:rsidRPr="007B4498">
        <w:rPr>
          <w:rFonts w:ascii="Book Antiqua" w:hAnsi="Book Antiqua"/>
          <w:b/>
          <w:sz w:val="24"/>
          <w:szCs w:val="24"/>
        </w:rPr>
        <w:t>21</w:t>
      </w:r>
      <w:r w:rsidRPr="007B4498">
        <w:rPr>
          <w:rFonts w:ascii="Book Antiqua" w:hAnsi="Book Antiqua"/>
          <w:sz w:val="24"/>
          <w:szCs w:val="24"/>
        </w:rPr>
        <w:t>: 12283-12295 [PMID: 26604637 DOI: 10.3748/wjg.v21.i43.12283]</w:t>
      </w:r>
    </w:p>
    <w:p w14:paraId="0C7B668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47 </w:t>
      </w:r>
      <w:r w:rsidRPr="007B4498">
        <w:rPr>
          <w:rFonts w:ascii="Book Antiqua" w:hAnsi="Book Antiqua"/>
          <w:b/>
          <w:sz w:val="24"/>
          <w:szCs w:val="24"/>
        </w:rPr>
        <w:t>Nguyen PM</w:t>
      </w:r>
      <w:r w:rsidRPr="007B4498">
        <w:rPr>
          <w:rFonts w:ascii="Book Antiqua" w:hAnsi="Book Antiqua"/>
          <w:sz w:val="24"/>
          <w:szCs w:val="24"/>
        </w:rPr>
        <w:t xml:space="preserve">, </w:t>
      </w:r>
      <w:proofErr w:type="spellStart"/>
      <w:r w:rsidRPr="007B4498">
        <w:rPr>
          <w:rFonts w:ascii="Book Antiqua" w:hAnsi="Book Antiqua"/>
          <w:sz w:val="24"/>
          <w:szCs w:val="24"/>
        </w:rPr>
        <w:t>Putoczki</w:t>
      </w:r>
      <w:proofErr w:type="spellEnd"/>
      <w:r w:rsidRPr="007B4498">
        <w:rPr>
          <w:rFonts w:ascii="Book Antiqua" w:hAnsi="Book Antiqua"/>
          <w:sz w:val="24"/>
          <w:szCs w:val="24"/>
        </w:rPr>
        <w:t xml:space="preserve"> TL, Ernst M. STAT3-Activating Cytokines: A Therapeutic Opportunity for Inflammatory Bowel Disease? </w:t>
      </w:r>
      <w:r w:rsidRPr="007B4498">
        <w:rPr>
          <w:rFonts w:ascii="Book Antiqua" w:hAnsi="Book Antiqua"/>
          <w:i/>
          <w:sz w:val="24"/>
          <w:szCs w:val="24"/>
        </w:rPr>
        <w:t>J Interferon Cytokine Res</w:t>
      </w:r>
      <w:r w:rsidRPr="007B4498">
        <w:rPr>
          <w:rFonts w:ascii="Book Antiqua" w:hAnsi="Book Antiqua"/>
          <w:sz w:val="24"/>
          <w:szCs w:val="24"/>
        </w:rPr>
        <w:t xml:space="preserve"> 2015; </w:t>
      </w:r>
      <w:r w:rsidRPr="007B4498">
        <w:rPr>
          <w:rFonts w:ascii="Book Antiqua" w:hAnsi="Book Antiqua"/>
          <w:b/>
          <w:sz w:val="24"/>
          <w:szCs w:val="24"/>
        </w:rPr>
        <w:t>35</w:t>
      </w:r>
      <w:r w:rsidRPr="007B4498">
        <w:rPr>
          <w:rFonts w:ascii="Book Antiqua" w:hAnsi="Book Antiqua"/>
          <w:sz w:val="24"/>
          <w:szCs w:val="24"/>
        </w:rPr>
        <w:t>: 340-350 [PMID: 25760898 DOI: 10.1089/jir.2014.0225]</w:t>
      </w:r>
    </w:p>
    <w:p w14:paraId="75196F7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48 </w:t>
      </w:r>
      <w:proofErr w:type="spellStart"/>
      <w:r w:rsidRPr="007B4498">
        <w:rPr>
          <w:rFonts w:ascii="Book Antiqua" w:hAnsi="Book Antiqua"/>
          <w:b/>
          <w:sz w:val="24"/>
          <w:szCs w:val="24"/>
        </w:rPr>
        <w:t>Allez</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Tieng V, </w:t>
      </w:r>
      <w:proofErr w:type="spellStart"/>
      <w:r w:rsidRPr="007B4498">
        <w:rPr>
          <w:rFonts w:ascii="Book Antiqua" w:hAnsi="Book Antiqua"/>
          <w:sz w:val="24"/>
          <w:szCs w:val="24"/>
        </w:rPr>
        <w:t>Nakazawa</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Treton</w:t>
      </w:r>
      <w:proofErr w:type="spellEnd"/>
      <w:r w:rsidRPr="007B4498">
        <w:rPr>
          <w:rFonts w:ascii="Book Antiqua" w:hAnsi="Book Antiqua"/>
          <w:sz w:val="24"/>
          <w:szCs w:val="24"/>
        </w:rPr>
        <w:t xml:space="preserve"> X, </w:t>
      </w:r>
      <w:proofErr w:type="spellStart"/>
      <w:r w:rsidRPr="007B4498">
        <w:rPr>
          <w:rFonts w:ascii="Book Antiqua" w:hAnsi="Book Antiqua"/>
          <w:sz w:val="24"/>
          <w:szCs w:val="24"/>
        </w:rPr>
        <w:t>Pacault</w:t>
      </w:r>
      <w:proofErr w:type="spellEnd"/>
      <w:r w:rsidRPr="007B4498">
        <w:rPr>
          <w:rFonts w:ascii="Book Antiqua" w:hAnsi="Book Antiqua"/>
          <w:sz w:val="24"/>
          <w:szCs w:val="24"/>
        </w:rPr>
        <w:t xml:space="preserve"> V, </w:t>
      </w:r>
      <w:proofErr w:type="spellStart"/>
      <w:r w:rsidRPr="007B4498">
        <w:rPr>
          <w:rFonts w:ascii="Book Antiqua" w:hAnsi="Book Antiqua"/>
          <w:sz w:val="24"/>
          <w:szCs w:val="24"/>
        </w:rPr>
        <w:t>Dulphy</w:t>
      </w:r>
      <w:proofErr w:type="spellEnd"/>
      <w:r w:rsidRPr="007B4498">
        <w:rPr>
          <w:rFonts w:ascii="Book Antiqua" w:hAnsi="Book Antiqua"/>
          <w:sz w:val="24"/>
          <w:szCs w:val="24"/>
        </w:rPr>
        <w:t xml:space="preserve"> N, </w:t>
      </w:r>
      <w:proofErr w:type="spellStart"/>
      <w:r w:rsidRPr="007B4498">
        <w:rPr>
          <w:rFonts w:ascii="Book Antiqua" w:hAnsi="Book Antiqua"/>
          <w:sz w:val="24"/>
          <w:szCs w:val="24"/>
        </w:rPr>
        <w:t>Caillat-Zucman</w:t>
      </w:r>
      <w:proofErr w:type="spellEnd"/>
      <w:r w:rsidRPr="007B4498">
        <w:rPr>
          <w:rFonts w:ascii="Book Antiqua" w:hAnsi="Book Antiqua"/>
          <w:sz w:val="24"/>
          <w:szCs w:val="24"/>
        </w:rPr>
        <w:t xml:space="preserve"> S, Paul P, </w:t>
      </w:r>
      <w:proofErr w:type="spellStart"/>
      <w:r w:rsidRPr="007B4498">
        <w:rPr>
          <w:rFonts w:ascii="Book Antiqua" w:hAnsi="Book Antiqua"/>
          <w:sz w:val="24"/>
          <w:szCs w:val="24"/>
        </w:rPr>
        <w:t>Gornet</w:t>
      </w:r>
      <w:proofErr w:type="spellEnd"/>
      <w:r w:rsidRPr="007B4498">
        <w:rPr>
          <w:rFonts w:ascii="Book Antiqua" w:hAnsi="Book Antiqua"/>
          <w:sz w:val="24"/>
          <w:szCs w:val="24"/>
        </w:rPr>
        <w:t xml:space="preserve"> JM, Douay C, </w:t>
      </w:r>
      <w:proofErr w:type="spellStart"/>
      <w:r w:rsidRPr="007B4498">
        <w:rPr>
          <w:rFonts w:ascii="Book Antiqua" w:hAnsi="Book Antiqua"/>
          <w:sz w:val="24"/>
          <w:szCs w:val="24"/>
        </w:rPr>
        <w:t>Ravet</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Tamouza</w:t>
      </w:r>
      <w:proofErr w:type="spellEnd"/>
      <w:r w:rsidRPr="007B4498">
        <w:rPr>
          <w:rFonts w:ascii="Book Antiqua" w:hAnsi="Book Antiqua"/>
          <w:sz w:val="24"/>
          <w:szCs w:val="24"/>
        </w:rPr>
        <w:t xml:space="preserve"> R, </w:t>
      </w:r>
      <w:proofErr w:type="spellStart"/>
      <w:r w:rsidRPr="007B4498">
        <w:rPr>
          <w:rFonts w:ascii="Book Antiqua" w:hAnsi="Book Antiqua"/>
          <w:sz w:val="24"/>
          <w:szCs w:val="24"/>
        </w:rPr>
        <w:t>Charron</w:t>
      </w:r>
      <w:proofErr w:type="spellEnd"/>
      <w:r w:rsidRPr="007B4498">
        <w:rPr>
          <w:rFonts w:ascii="Book Antiqua" w:hAnsi="Book Antiqua"/>
          <w:sz w:val="24"/>
          <w:szCs w:val="24"/>
        </w:rPr>
        <w:t xml:space="preserve"> D, </w:t>
      </w:r>
      <w:proofErr w:type="spellStart"/>
      <w:r w:rsidRPr="007B4498">
        <w:rPr>
          <w:rFonts w:ascii="Book Antiqua" w:hAnsi="Book Antiqua"/>
          <w:sz w:val="24"/>
          <w:szCs w:val="24"/>
        </w:rPr>
        <w:t>Lémann</w:t>
      </w:r>
      <w:proofErr w:type="spellEnd"/>
      <w:r w:rsidRPr="007B4498">
        <w:rPr>
          <w:rFonts w:ascii="Book Antiqua" w:hAnsi="Book Antiqua"/>
          <w:sz w:val="24"/>
          <w:szCs w:val="24"/>
        </w:rPr>
        <w:t xml:space="preserve"> M, Mayer L, </w:t>
      </w:r>
      <w:proofErr w:type="spellStart"/>
      <w:r w:rsidRPr="007B4498">
        <w:rPr>
          <w:rFonts w:ascii="Book Antiqua" w:hAnsi="Book Antiqua"/>
          <w:sz w:val="24"/>
          <w:szCs w:val="24"/>
        </w:rPr>
        <w:t>Toubert</w:t>
      </w:r>
      <w:proofErr w:type="spellEnd"/>
      <w:r w:rsidRPr="007B4498">
        <w:rPr>
          <w:rFonts w:ascii="Book Antiqua" w:hAnsi="Book Antiqua"/>
          <w:sz w:val="24"/>
          <w:szCs w:val="24"/>
        </w:rPr>
        <w:t xml:space="preserve"> A. CD4+NKG2D+ T cells in Crohn's disease mediate inflammatory and cytotoxic responses through MICA interactions. </w:t>
      </w:r>
      <w:r w:rsidRPr="007B4498">
        <w:rPr>
          <w:rFonts w:ascii="Book Antiqua" w:hAnsi="Book Antiqua"/>
          <w:i/>
          <w:sz w:val="24"/>
          <w:szCs w:val="24"/>
        </w:rPr>
        <w:t>Gastroenterology</w:t>
      </w:r>
      <w:r w:rsidRPr="007B4498">
        <w:rPr>
          <w:rFonts w:ascii="Book Antiqua" w:hAnsi="Book Antiqua"/>
          <w:sz w:val="24"/>
          <w:szCs w:val="24"/>
        </w:rPr>
        <w:t xml:space="preserve"> 2007; </w:t>
      </w:r>
      <w:r w:rsidRPr="007B4498">
        <w:rPr>
          <w:rFonts w:ascii="Book Antiqua" w:hAnsi="Book Antiqua"/>
          <w:b/>
          <w:sz w:val="24"/>
          <w:szCs w:val="24"/>
        </w:rPr>
        <w:t>132</w:t>
      </w:r>
      <w:r w:rsidRPr="007B4498">
        <w:rPr>
          <w:rFonts w:ascii="Book Antiqua" w:hAnsi="Book Antiqua"/>
          <w:sz w:val="24"/>
          <w:szCs w:val="24"/>
        </w:rPr>
        <w:t>: 2346-2358 [PMID: 17570210 DOI: 10.1053/j.gastro.2007.03.025]</w:t>
      </w:r>
    </w:p>
    <w:p w14:paraId="6BD5C59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49 </w:t>
      </w:r>
      <w:proofErr w:type="spellStart"/>
      <w:r w:rsidRPr="007B4498">
        <w:rPr>
          <w:rFonts w:ascii="Book Antiqua" w:hAnsi="Book Antiqua"/>
          <w:b/>
          <w:sz w:val="24"/>
          <w:szCs w:val="24"/>
        </w:rPr>
        <w:t>Muro</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w:t>
      </w:r>
      <w:proofErr w:type="spellStart"/>
      <w:r w:rsidRPr="007B4498">
        <w:rPr>
          <w:rFonts w:ascii="Book Antiqua" w:hAnsi="Book Antiqua"/>
          <w:sz w:val="24"/>
          <w:szCs w:val="24"/>
        </w:rPr>
        <w:t>López</w:t>
      </w:r>
      <w:proofErr w:type="spellEnd"/>
      <w:r w:rsidRPr="007B4498">
        <w:rPr>
          <w:rFonts w:ascii="Book Antiqua" w:hAnsi="Book Antiqua"/>
          <w:sz w:val="24"/>
          <w:szCs w:val="24"/>
        </w:rPr>
        <w:t xml:space="preserve">-Hernández R, Mrowiec A. Immunogenetic biomarkers in inflammatory bowel diseases: role of the IBD3 region. </w:t>
      </w:r>
      <w:r w:rsidRPr="007B4498">
        <w:rPr>
          <w:rFonts w:ascii="Book Antiqua" w:hAnsi="Book Antiqua"/>
          <w:i/>
          <w:sz w:val="24"/>
          <w:szCs w:val="24"/>
        </w:rPr>
        <w:t>World J Gastroenterol</w:t>
      </w:r>
      <w:r w:rsidRPr="007B4498">
        <w:rPr>
          <w:rFonts w:ascii="Book Antiqua" w:hAnsi="Book Antiqua"/>
          <w:sz w:val="24"/>
          <w:szCs w:val="24"/>
        </w:rPr>
        <w:t xml:space="preserve"> 2014; </w:t>
      </w:r>
      <w:r w:rsidRPr="007B4498">
        <w:rPr>
          <w:rFonts w:ascii="Book Antiqua" w:hAnsi="Book Antiqua"/>
          <w:b/>
          <w:sz w:val="24"/>
          <w:szCs w:val="24"/>
        </w:rPr>
        <w:t>20</w:t>
      </w:r>
      <w:r w:rsidRPr="007B4498">
        <w:rPr>
          <w:rFonts w:ascii="Book Antiqua" w:hAnsi="Book Antiqua"/>
          <w:sz w:val="24"/>
          <w:szCs w:val="24"/>
        </w:rPr>
        <w:t>: 15037-15048 [PMID: 25386052 DOI: 10.3748/wjg.v20.i41.15037]</w:t>
      </w:r>
    </w:p>
    <w:p w14:paraId="030A869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50 </w:t>
      </w:r>
      <w:proofErr w:type="spellStart"/>
      <w:r w:rsidRPr="007B4498">
        <w:rPr>
          <w:rFonts w:ascii="Book Antiqua" w:hAnsi="Book Antiqua"/>
          <w:b/>
          <w:sz w:val="24"/>
          <w:szCs w:val="24"/>
        </w:rPr>
        <w:t>Santarlasci</w:t>
      </w:r>
      <w:proofErr w:type="spellEnd"/>
      <w:r w:rsidRPr="007B4498">
        <w:rPr>
          <w:rFonts w:ascii="Book Antiqua" w:hAnsi="Book Antiqua"/>
          <w:b/>
          <w:sz w:val="24"/>
          <w:szCs w:val="24"/>
        </w:rPr>
        <w:t xml:space="preserve"> V</w:t>
      </w:r>
      <w:r w:rsidRPr="007B4498">
        <w:rPr>
          <w:rFonts w:ascii="Book Antiqua" w:hAnsi="Book Antiqua"/>
          <w:sz w:val="24"/>
          <w:szCs w:val="24"/>
        </w:rPr>
        <w:t xml:space="preserve">, </w:t>
      </w:r>
      <w:proofErr w:type="spellStart"/>
      <w:r w:rsidRPr="007B4498">
        <w:rPr>
          <w:rFonts w:ascii="Book Antiqua" w:hAnsi="Book Antiqua"/>
          <w:sz w:val="24"/>
          <w:szCs w:val="24"/>
        </w:rPr>
        <w:t>Cosmi</w:t>
      </w:r>
      <w:proofErr w:type="spellEnd"/>
      <w:r w:rsidRPr="007B4498">
        <w:rPr>
          <w:rFonts w:ascii="Book Antiqua" w:hAnsi="Book Antiqua"/>
          <w:sz w:val="24"/>
          <w:szCs w:val="24"/>
        </w:rPr>
        <w:t xml:space="preserve"> L, Maggi L, Liotta F, </w:t>
      </w:r>
      <w:proofErr w:type="spellStart"/>
      <w:r w:rsidRPr="007B4498">
        <w:rPr>
          <w:rFonts w:ascii="Book Antiqua" w:hAnsi="Book Antiqua"/>
          <w:sz w:val="24"/>
          <w:szCs w:val="24"/>
        </w:rPr>
        <w:t>Annunziato</w:t>
      </w:r>
      <w:proofErr w:type="spellEnd"/>
      <w:r w:rsidRPr="007B4498">
        <w:rPr>
          <w:rFonts w:ascii="Book Antiqua" w:hAnsi="Book Antiqua"/>
          <w:sz w:val="24"/>
          <w:szCs w:val="24"/>
        </w:rPr>
        <w:t xml:space="preserve"> F. IL-1 and T Helper Immune Responses. </w:t>
      </w:r>
      <w:r w:rsidRPr="007B4498">
        <w:rPr>
          <w:rFonts w:ascii="Book Antiqua" w:hAnsi="Book Antiqua"/>
          <w:i/>
          <w:sz w:val="24"/>
          <w:szCs w:val="24"/>
        </w:rPr>
        <w:t>Front Immunol</w:t>
      </w:r>
      <w:r w:rsidRPr="007B4498">
        <w:rPr>
          <w:rFonts w:ascii="Book Antiqua" w:hAnsi="Book Antiqua"/>
          <w:sz w:val="24"/>
          <w:szCs w:val="24"/>
        </w:rPr>
        <w:t xml:space="preserve"> 2013; </w:t>
      </w:r>
      <w:r w:rsidRPr="007B4498">
        <w:rPr>
          <w:rFonts w:ascii="Book Antiqua" w:hAnsi="Book Antiqua"/>
          <w:b/>
          <w:sz w:val="24"/>
          <w:szCs w:val="24"/>
        </w:rPr>
        <w:t>4</w:t>
      </w:r>
      <w:r w:rsidRPr="007B4498">
        <w:rPr>
          <w:rFonts w:ascii="Book Antiqua" w:hAnsi="Book Antiqua"/>
          <w:sz w:val="24"/>
          <w:szCs w:val="24"/>
        </w:rPr>
        <w:t>: 182 [PMID: 23874332 DOI: 10.3389/fimmu.2013.00182]</w:t>
      </w:r>
    </w:p>
    <w:p w14:paraId="45D9A95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51 </w:t>
      </w:r>
      <w:proofErr w:type="spellStart"/>
      <w:r w:rsidRPr="007B4498">
        <w:rPr>
          <w:rFonts w:ascii="Book Antiqua" w:hAnsi="Book Antiqua"/>
          <w:b/>
          <w:sz w:val="24"/>
          <w:szCs w:val="24"/>
        </w:rPr>
        <w:t>Danese</w:t>
      </w:r>
      <w:proofErr w:type="spellEnd"/>
      <w:r w:rsidRPr="007B4498">
        <w:rPr>
          <w:rFonts w:ascii="Book Antiqua" w:hAnsi="Book Antiqua"/>
          <w:b/>
          <w:sz w:val="24"/>
          <w:szCs w:val="24"/>
        </w:rPr>
        <w:t xml:space="preserve"> S</w:t>
      </w:r>
      <w:r w:rsidRPr="007B4498">
        <w:rPr>
          <w:rFonts w:ascii="Book Antiqua" w:hAnsi="Book Antiqua"/>
          <w:sz w:val="24"/>
          <w:szCs w:val="24"/>
        </w:rPr>
        <w:t xml:space="preserve">, Grisham M, Hodge J, </w:t>
      </w:r>
      <w:proofErr w:type="spellStart"/>
      <w:r w:rsidRPr="007B4498">
        <w:rPr>
          <w:rFonts w:ascii="Book Antiqua" w:hAnsi="Book Antiqua"/>
          <w:sz w:val="24"/>
          <w:szCs w:val="24"/>
        </w:rPr>
        <w:t>Telliez</w:t>
      </w:r>
      <w:proofErr w:type="spellEnd"/>
      <w:r w:rsidRPr="007B4498">
        <w:rPr>
          <w:rFonts w:ascii="Book Antiqua" w:hAnsi="Book Antiqua"/>
          <w:sz w:val="24"/>
          <w:szCs w:val="24"/>
        </w:rPr>
        <w:t xml:space="preserve"> JB. JAK inhibition using tofacitinib for inflammatory bowel disease treatment: a hub for multiple inflammatory cytokines. </w:t>
      </w:r>
      <w:r w:rsidRPr="007B4498">
        <w:rPr>
          <w:rFonts w:ascii="Book Antiqua" w:hAnsi="Book Antiqua"/>
          <w:i/>
          <w:sz w:val="24"/>
          <w:szCs w:val="24"/>
        </w:rPr>
        <w:t xml:space="preserve">Am J </w:t>
      </w:r>
      <w:proofErr w:type="spellStart"/>
      <w:r w:rsidRPr="007B4498">
        <w:rPr>
          <w:rFonts w:ascii="Book Antiqua" w:hAnsi="Book Antiqua"/>
          <w:i/>
          <w:sz w:val="24"/>
          <w:szCs w:val="24"/>
        </w:rPr>
        <w:t>Physiol</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Gastrointest</w:t>
      </w:r>
      <w:proofErr w:type="spellEnd"/>
      <w:r w:rsidRPr="007B4498">
        <w:rPr>
          <w:rFonts w:ascii="Book Antiqua" w:hAnsi="Book Antiqua"/>
          <w:i/>
          <w:sz w:val="24"/>
          <w:szCs w:val="24"/>
        </w:rPr>
        <w:t xml:space="preserve"> Liver </w:t>
      </w:r>
      <w:proofErr w:type="spellStart"/>
      <w:r w:rsidRPr="007B4498">
        <w:rPr>
          <w:rFonts w:ascii="Book Antiqua" w:hAnsi="Book Antiqua"/>
          <w:i/>
          <w:sz w:val="24"/>
          <w:szCs w:val="24"/>
        </w:rPr>
        <w:t>Physiol</w:t>
      </w:r>
      <w:proofErr w:type="spellEnd"/>
      <w:r w:rsidRPr="007B4498">
        <w:rPr>
          <w:rFonts w:ascii="Book Antiqua" w:hAnsi="Book Antiqua"/>
          <w:sz w:val="24"/>
          <w:szCs w:val="24"/>
        </w:rPr>
        <w:t xml:space="preserve"> 2016; </w:t>
      </w:r>
      <w:r w:rsidRPr="007B4498">
        <w:rPr>
          <w:rFonts w:ascii="Book Antiqua" w:hAnsi="Book Antiqua"/>
          <w:b/>
          <w:sz w:val="24"/>
          <w:szCs w:val="24"/>
        </w:rPr>
        <w:t>310</w:t>
      </w:r>
      <w:r w:rsidRPr="007B4498">
        <w:rPr>
          <w:rFonts w:ascii="Book Antiqua" w:hAnsi="Book Antiqua"/>
          <w:sz w:val="24"/>
          <w:szCs w:val="24"/>
        </w:rPr>
        <w:t>: G155-G162 [PMID: 26608188 DOI: 10.1152/ajpgi.00311.2015]</w:t>
      </w:r>
    </w:p>
    <w:p w14:paraId="4A416231"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52 </w:t>
      </w:r>
      <w:proofErr w:type="spellStart"/>
      <w:r w:rsidRPr="007B4498">
        <w:rPr>
          <w:rFonts w:ascii="Book Antiqua" w:hAnsi="Book Antiqua"/>
          <w:b/>
          <w:sz w:val="24"/>
          <w:szCs w:val="24"/>
        </w:rPr>
        <w:t>Tuller</w:t>
      </w:r>
      <w:proofErr w:type="spellEnd"/>
      <w:r w:rsidRPr="007B4498">
        <w:rPr>
          <w:rFonts w:ascii="Book Antiqua" w:hAnsi="Book Antiqua"/>
          <w:b/>
          <w:sz w:val="24"/>
          <w:szCs w:val="24"/>
        </w:rPr>
        <w:t xml:space="preserve"> T</w:t>
      </w:r>
      <w:r w:rsidRPr="007B4498">
        <w:rPr>
          <w:rFonts w:ascii="Book Antiqua" w:hAnsi="Book Antiqua"/>
          <w:sz w:val="24"/>
          <w:szCs w:val="24"/>
        </w:rPr>
        <w:t xml:space="preserve">, </w:t>
      </w:r>
      <w:proofErr w:type="spellStart"/>
      <w:r w:rsidRPr="007B4498">
        <w:rPr>
          <w:rFonts w:ascii="Book Antiqua" w:hAnsi="Book Antiqua"/>
          <w:sz w:val="24"/>
          <w:szCs w:val="24"/>
        </w:rPr>
        <w:t>Atar</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Ruppin</w:t>
      </w:r>
      <w:proofErr w:type="spellEnd"/>
      <w:r w:rsidRPr="007B4498">
        <w:rPr>
          <w:rFonts w:ascii="Book Antiqua" w:hAnsi="Book Antiqua"/>
          <w:sz w:val="24"/>
          <w:szCs w:val="24"/>
        </w:rPr>
        <w:t xml:space="preserve"> E, </w:t>
      </w:r>
      <w:proofErr w:type="spellStart"/>
      <w:r w:rsidRPr="007B4498">
        <w:rPr>
          <w:rFonts w:ascii="Book Antiqua" w:hAnsi="Book Antiqua"/>
          <w:sz w:val="24"/>
          <w:szCs w:val="24"/>
        </w:rPr>
        <w:t>Gurevich</w:t>
      </w:r>
      <w:proofErr w:type="spellEnd"/>
      <w:r w:rsidRPr="007B4498">
        <w:rPr>
          <w:rFonts w:ascii="Book Antiqua" w:hAnsi="Book Antiqua"/>
          <w:sz w:val="24"/>
          <w:szCs w:val="24"/>
        </w:rPr>
        <w:t xml:space="preserve"> M, Achiron A. Common and specific </w:t>
      </w:r>
      <w:r w:rsidRPr="007B4498">
        <w:rPr>
          <w:rFonts w:ascii="Book Antiqua" w:hAnsi="Book Antiqua"/>
          <w:sz w:val="24"/>
          <w:szCs w:val="24"/>
        </w:rPr>
        <w:lastRenderedPageBreak/>
        <w:t xml:space="preserve">signatures of gene expression and protein-protein interactions in autoimmune diseases. </w:t>
      </w:r>
      <w:r w:rsidRPr="007B4498">
        <w:rPr>
          <w:rFonts w:ascii="Book Antiqua" w:hAnsi="Book Antiqua"/>
          <w:i/>
          <w:sz w:val="24"/>
          <w:szCs w:val="24"/>
        </w:rPr>
        <w:t xml:space="preserve">Genes </w:t>
      </w:r>
      <w:proofErr w:type="spellStart"/>
      <w:r w:rsidRPr="007B4498">
        <w:rPr>
          <w:rFonts w:ascii="Book Antiqua" w:hAnsi="Book Antiqua"/>
          <w:i/>
          <w:sz w:val="24"/>
          <w:szCs w:val="24"/>
        </w:rPr>
        <w:t>Immun</w:t>
      </w:r>
      <w:proofErr w:type="spellEnd"/>
      <w:r w:rsidRPr="007B4498">
        <w:rPr>
          <w:rFonts w:ascii="Book Antiqua" w:hAnsi="Book Antiqua"/>
          <w:sz w:val="24"/>
          <w:szCs w:val="24"/>
        </w:rPr>
        <w:t xml:space="preserve"> 2013; </w:t>
      </w:r>
      <w:r w:rsidRPr="007B4498">
        <w:rPr>
          <w:rFonts w:ascii="Book Antiqua" w:hAnsi="Book Antiqua"/>
          <w:b/>
          <w:sz w:val="24"/>
          <w:szCs w:val="24"/>
        </w:rPr>
        <w:t>14</w:t>
      </w:r>
      <w:r w:rsidRPr="007B4498">
        <w:rPr>
          <w:rFonts w:ascii="Book Antiqua" w:hAnsi="Book Antiqua"/>
          <w:sz w:val="24"/>
          <w:szCs w:val="24"/>
        </w:rPr>
        <w:t>: 67-82 [PMID: 23190644 DOI: 10.1038/gene.2012.55]</w:t>
      </w:r>
    </w:p>
    <w:p w14:paraId="4960D382"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53 </w:t>
      </w:r>
      <w:proofErr w:type="spellStart"/>
      <w:r w:rsidRPr="007B4498">
        <w:rPr>
          <w:rFonts w:ascii="Book Antiqua" w:hAnsi="Book Antiqua"/>
          <w:b/>
          <w:sz w:val="24"/>
          <w:szCs w:val="24"/>
        </w:rPr>
        <w:t>Koczulla</w:t>
      </w:r>
      <w:proofErr w:type="spellEnd"/>
      <w:r w:rsidRPr="007B4498">
        <w:rPr>
          <w:rFonts w:ascii="Book Antiqua" w:hAnsi="Book Antiqua"/>
          <w:b/>
          <w:sz w:val="24"/>
          <w:szCs w:val="24"/>
        </w:rPr>
        <w:t xml:space="preserve"> AR</w:t>
      </w:r>
      <w:r w:rsidRPr="007B4498">
        <w:rPr>
          <w:rFonts w:ascii="Book Antiqua" w:hAnsi="Book Antiqua"/>
          <w:sz w:val="24"/>
          <w:szCs w:val="24"/>
        </w:rPr>
        <w:t xml:space="preserve">, Bals R. Antimicrobial peptides: current status and therapeutic potential. </w:t>
      </w:r>
      <w:r w:rsidRPr="007B4498">
        <w:rPr>
          <w:rFonts w:ascii="Book Antiqua" w:hAnsi="Book Antiqua"/>
          <w:i/>
          <w:sz w:val="24"/>
          <w:szCs w:val="24"/>
        </w:rPr>
        <w:t>Drugs</w:t>
      </w:r>
      <w:r w:rsidRPr="007B4498">
        <w:rPr>
          <w:rFonts w:ascii="Book Antiqua" w:hAnsi="Book Antiqua"/>
          <w:sz w:val="24"/>
          <w:szCs w:val="24"/>
        </w:rPr>
        <w:t xml:space="preserve"> 2003; </w:t>
      </w:r>
      <w:r w:rsidRPr="007B4498">
        <w:rPr>
          <w:rFonts w:ascii="Book Antiqua" w:hAnsi="Book Antiqua"/>
          <w:b/>
          <w:sz w:val="24"/>
          <w:szCs w:val="24"/>
        </w:rPr>
        <w:t>63</w:t>
      </w:r>
      <w:r w:rsidRPr="007B4498">
        <w:rPr>
          <w:rFonts w:ascii="Book Antiqua" w:hAnsi="Book Antiqua"/>
          <w:sz w:val="24"/>
          <w:szCs w:val="24"/>
        </w:rPr>
        <w:t>: 389-406 [PMID: 12558461 DOI: 10.2165/00003495-200363040-00005]</w:t>
      </w:r>
    </w:p>
    <w:p w14:paraId="229EF6A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54 </w:t>
      </w:r>
      <w:proofErr w:type="spellStart"/>
      <w:r w:rsidRPr="007B4498">
        <w:rPr>
          <w:rFonts w:ascii="Book Antiqua" w:hAnsi="Book Antiqua"/>
          <w:b/>
          <w:sz w:val="24"/>
          <w:szCs w:val="24"/>
        </w:rPr>
        <w:t>Hugot</w:t>
      </w:r>
      <w:proofErr w:type="spellEnd"/>
      <w:r w:rsidRPr="007B4498">
        <w:rPr>
          <w:rFonts w:ascii="Book Antiqua" w:hAnsi="Book Antiqua"/>
          <w:b/>
          <w:sz w:val="24"/>
          <w:szCs w:val="24"/>
        </w:rPr>
        <w:t xml:space="preserve"> JP</w:t>
      </w:r>
      <w:r w:rsidRPr="007B4498">
        <w:rPr>
          <w:rFonts w:ascii="Book Antiqua" w:hAnsi="Book Antiqua"/>
          <w:sz w:val="24"/>
          <w:szCs w:val="24"/>
        </w:rPr>
        <w:t xml:space="preserve">. CARD15/NOD2 mutations in Crohn's disease. </w:t>
      </w:r>
      <w:r w:rsidRPr="007B4498">
        <w:rPr>
          <w:rFonts w:ascii="Book Antiqua" w:hAnsi="Book Antiqua"/>
          <w:i/>
          <w:sz w:val="24"/>
          <w:szCs w:val="24"/>
        </w:rPr>
        <w:t xml:space="preserve">Ann N Y </w:t>
      </w:r>
      <w:proofErr w:type="spellStart"/>
      <w:r w:rsidRPr="007B4498">
        <w:rPr>
          <w:rFonts w:ascii="Book Antiqua" w:hAnsi="Book Antiqua"/>
          <w:i/>
          <w:sz w:val="24"/>
          <w:szCs w:val="24"/>
        </w:rPr>
        <w:t>Acad</w:t>
      </w:r>
      <w:proofErr w:type="spellEnd"/>
      <w:r w:rsidRPr="007B4498">
        <w:rPr>
          <w:rFonts w:ascii="Book Antiqua" w:hAnsi="Book Antiqua"/>
          <w:i/>
          <w:sz w:val="24"/>
          <w:szCs w:val="24"/>
        </w:rPr>
        <w:t xml:space="preserve"> </w:t>
      </w:r>
      <w:proofErr w:type="spellStart"/>
      <w:r w:rsidRPr="007B4498">
        <w:rPr>
          <w:rFonts w:ascii="Book Antiqua" w:hAnsi="Book Antiqua"/>
          <w:i/>
          <w:sz w:val="24"/>
          <w:szCs w:val="24"/>
        </w:rPr>
        <w:t>Sci</w:t>
      </w:r>
      <w:proofErr w:type="spellEnd"/>
      <w:r w:rsidRPr="007B4498">
        <w:rPr>
          <w:rFonts w:ascii="Book Antiqua" w:hAnsi="Book Antiqua"/>
          <w:sz w:val="24"/>
          <w:szCs w:val="24"/>
        </w:rPr>
        <w:t xml:space="preserve"> 2006; </w:t>
      </w:r>
      <w:r w:rsidRPr="007B4498">
        <w:rPr>
          <w:rFonts w:ascii="Book Antiqua" w:hAnsi="Book Antiqua"/>
          <w:b/>
          <w:sz w:val="24"/>
          <w:szCs w:val="24"/>
        </w:rPr>
        <w:t>1072</w:t>
      </w:r>
      <w:r w:rsidRPr="007B4498">
        <w:rPr>
          <w:rFonts w:ascii="Book Antiqua" w:hAnsi="Book Antiqua"/>
          <w:sz w:val="24"/>
          <w:szCs w:val="24"/>
        </w:rPr>
        <w:t>: 9-18 [PMID: 17057186 DOI: 10.1196/annals.1326.011]</w:t>
      </w:r>
    </w:p>
    <w:p w14:paraId="4769F329"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55 </w:t>
      </w:r>
      <w:proofErr w:type="spellStart"/>
      <w:r w:rsidRPr="007B4498">
        <w:rPr>
          <w:rFonts w:ascii="Book Antiqua" w:hAnsi="Book Antiqua"/>
          <w:b/>
          <w:sz w:val="24"/>
          <w:szCs w:val="24"/>
        </w:rPr>
        <w:t>Wehkamp</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w:t>
      </w:r>
      <w:proofErr w:type="spellStart"/>
      <w:r w:rsidRPr="007B4498">
        <w:rPr>
          <w:rFonts w:ascii="Book Antiqua" w:hAnsi="Book Antiqua"/>
          <w:sz w:val="24"/>
          <w:szCs w:val="24"/>
        </w:rPr>
        <w:t>Stange</w:t>
      </w:r>
      <w:proofErr w:type="spellEnd"/>
      <w:r w:rsidRPr="007B4498">
        <w:rPr>
          <w:rFonts w:ascii="Book Antiqua" w:hAnsi="Book Antiqua"/>
          <w:sz w:val="24"/>
          <w:szCs w:val="24"/>
        </w:rPr>
        <w:t xml:space="preserve"> EF, </w:t>
      </w:r>
      <w:proofErr w:type="spellStart"/>
      <w:r w:rsidRPr="007B4498">
        <w:rPr>
          <w:rFonts w:ascii="Book Antiqua" w:hAnsi="Book Antiqua"/>
          <w:sz w:val="24"/>
          <w:szCs w:val="24"/>
        </w:rPr>
        <w:t>Fellermann</w:t>
      </w:r>
      <w:proofErr w:type="spellEnd"/>
      <w:r w:rsidRPr="007B4498">
        <w:rPr>
          <w:rFonts w:ascii="Book Antiqua" w:hAnsi="Book Antiqua"/>
          <w:sz w:val="24"/>
          <w:szCs w:val="24"/>
        </w:rPr>
        <w:t xml:space="preserve"> K. Defensin-immunology in inflammatory bowel disease. </w:t>
      </w:r>
      <w:r w:rsidRPr="007B4498">
        <w:rPr>
          <w:rFonts w:ascii="Book Antiqua" w:hAnsi="Book Antiqua"/>
          <w:i/>
          <w:sz w:val="24"/>
          <w:szCs w:val="24"/>
        </w:rPr>
        <w:t>Gastroenterol Clin Biol</w:t>
      </w:r>
      <w:r w:rsidRPr="007B4498">
        <w:rPr>
          <w:rFonts w:ascii="Book Antiqua" w:hAnsi="Book Antiqua"/>
          <w:sz w:val="24"/>
          <w:szCs w:val="24"/>
        </w:rPr>
        <w:t xml:space="preserve"> 2009; </w:t>
      </w:r>
      <w:r w:rsidRPr="007B4498">
        <w:rPr>
          <w:rFonts w:ascii="Book Antiqua" w:hAnsi="Book Antiqua"/>
          <w:b/>
          <w:sz w:val="24"/>
          <w:szCs w:val="24"/>
        </w:rPr>
        <w:t>33 Suppl 3</w:t>
      </w:r>
      <w:r w:rsidRPr="007B4498">
        <w:rPr>
          <w:rFonts w:ascii="Book Antiqua" w:hAnsi="Book Antiqua"/>
          <w:sz w:val="24"/>
          <w:szCs w:val="24"/>
        </w:rPr>
        <w:t>: S137-S144 [PMID: 20117337 DOI: 10.1016/S0399-8320(09)73149-5]</w:t>
      </w:r>
    </w:p>
    <w:p w14:paraId="46A23B18"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56 </w:t>
      </w:r>
      <w:proofErr w:type="spellStart"/>
      <w:r w:rsidRPr="007B4498">
        <w:rPr>
          <w:rFonts w:ascii="Book Antiqua" w:hAnsi="Book Antiqua"/>
          <w:b/>
          <w:sz w:val="24"/>
          <w:szCs w:val="24"/>
        </w:rPr>
        <w:t>Gersemann</w:t>
      </w:r>
      <w:proofErr w:type="spellEnd"/>
      <w:r w:rsidRPr="007B4498">
        <w:rPr>
          <w:rFonts w:ascii="Book Antiqua" w:hAnsi="Book Antiqua"/>
          <w:b/>
          <w:sz w:val="24"/>
          <w:szCs w:val="24"/>
        </w:rPr>
        <w:t xml:space="preserve"> M</w:t>
      </w:r>
      <w:r w:rsidRPr="007B4498">
        <w:rPr>
          <w:rFonts w:ascii="Book Antiqua" w:hAnsi="Book Antiqua"/>
          <w:sz w:val="24"/>
          <w:szCs w:val="24"/>
        </w:rPr>
        <w:t xml:space="preserve">, Becker S, </w:t>
      </w:r>
      <w:proofErr w:type="spellStart"/>
      <w:r w:rsidRPr="007B4498">
        <w:rPr>
          <w:rFonts w:ascii="Book Antiqua" w:hAnsi="Book Antiqua"/>
          <w:sz w:val="24"/>
          <w:szCs w:val="24"/>
        </w:rPr>
        <w:t>Kübler</w:t>
      </w:r>
      <w:proofErr w:type="spellEnd"/>
      <w:r w:rsidRPr="007B4498">
        <w:rPr>
          <w:rFonts w:ascii="Book Antiqua" w:hAnsi="Book Antiqua"/>
          <w:sz w:val="24"/>
          <w:szCs w:val="24"/>
        </w:rPr>
        <w:t xml:space="preserve"> I, </w:t>
      </w:r>
      <w:proofErr w:type="spellStart"/>
      <w:r w:rsidRPr="007B4498">
        <w:rPr>
          <w:rFonts w:ascii="Book Antiqua" w:hAnsi="Book Antiqua"/>
          <w:sz w:val="24"/>
          <w:szCs w:val="24"/>
        </w:rPr>
        <w:t>Koslowski</w:t>
      </w:r>
      <w:proofErr w:type="spellEnd"/>
      <w:r w:rsidRPr="007B4498">
        <w:rPr>
          <w:rFonts w:ascii="Book Antiqua" w:hAnsi="Book Antiqua"/>
          <w:sz w:val="24"/>
          <w:szCs w:val="24"/>
        </w:rPr>
        <w:t xml:space="preserve"> M, Wang G, </w:t>
      </w:r>
      <w:proofErr w:type="spellStart"/>
      <w:r w:rsidRPr="007B4498">
        <w:rPr>
          <w:rFonts w:ascii="Book Antiqua" w:hAnsi="Book Antiqua"/>
          <w:sz w:val="24"/>
          <w:szCs w:val="24"/>
        </w:rPr>
        <w:t>Herrlinger</w:t>
      </w:r>
      <w:proofErr w:type="spellEnd"/>
      <w:r w:rsidRPr="007B4498">
        <w:rPr>
          <w:rFonts w:ascii="Book Antiqua" w:hAnsi="Book Antiqua"/>
          <w:sz w:val="24"/>
          <w:szCs w:val="24"/>
        </w:rPr>
        <w:t xml:space="preserve"> KR, </w:t>
      </w:r>
      <w:proofErr w:type="spellStart"/>
      <w:r w:rsidRPr="007B4498">
        <w:rPr>
          <w:rFonts w:ascii="Book Antiqua" w:hAnsi="Book Antiqua"/>
          <w:sz w:val="24"/>
          <w:szCs w:val="24"/>
        </w:rPr>
        <w:t>Griger</w:t>
      </w:r>
      <w:proofErr w:type="spellEnd"/>
      <w:r w:rsidRPr="007B4498">
        <w:rPr>
          <w:rFonts w:ascii="Book Antiqua" w:hAnsi="Book Antiqua"/>
          <w:sz w:val="24"/>
          <w:szCs w:val="24"/>
        </w:rPr>
        <w:t xml:space="preserve"> J, Fritz P, </w:t>
      </w:r>
      <w:proofErr w:type="spellStart"/>
      <w:r w:rsidRPr="007B4498">
        <w:rPr>
          <w:rFonts w:ascii="Book Antiqua" w:hAnsi="Book Antiqua"/>
          <w:sz w:val="24"/>
          <w:szCs w:val="24"/>
        </w:rPr>
        <w:t>Fellermann</w:t>
      </w:r>
      <w:proofErr w:type="spellEnd"/>
      <w:r w:rsidRPr="007B4498">
        <w:rPr>
          <w:rFonts w:ascii="Book Antiqua" w:hAnsi="Book Antiqua"/>
          <w:sz w:val="24"/>
          <w:szCs w:val="24"/>
        </w:rPr>
        <w:t xml:space="preserve"> K, Schwab M, </w:t>
      </w:r>
      <w:proofErr w:type="spellStart"/>
      <w:r w:rsidRPr="007B4498">
        <w:rPr>
          <w:rFonts w:ascii="Book Antiqua" w:hAnsi="Book Antiqua"/>
          <w:sz w:val="24"/>
          <w:szCs w:val="24"/>
        </w:rPr>
        <w:t>Wehkamp</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Stange</w:t>
      </w:r>
      <w:proofErr w:type="spellEnd"/>
      <w:r w:rsidRPr="007B4498">
        <w:rPr>
          <w:rFonts w:ascii="Book Antiqua" w:hAnsi="Book Antiqua"/>
          <w:sz w:val="24"/>
          <w:szCs w:val="24"/>
        </w:rPr>
        <w:t xml:space="preserve"> EF. Differences in goblet cell differentiation between Crohn's disease and ulcerative colitis. </w:t>
      </w:r>
      <w:r w:rsidRPr="007B4498">
        <w:rPr>
          <w:rFonts w:ascii="Book Antiqua" w:hAnsi="Book Antiqua"/>
          <w:i/>
          <w:sz w:val="24"/>
          <w:szCs w:val="24"/>
        </w:rPr>
        <w:t>Differentiation</w:t>
      </w:r>
      <w:r w:rsidRPr="007B4498">
        <w:rPr>
          <w:rFonts w:ascii="Book Antiqua" w:hAnsi="Book Antiqua"/>
          <w:sz w:val="24"/>
          <w:szCs w:val="24"/>
        </w:rPr>
        <w:t xml:space="preserve"> 2009; </w:t>
      </w:r>
      <w:r w:rsidRPr="007B4498">
        <w:rPr>
          <w:rFonts w:ascii="Book Antiqua" w:hAnsi="Book Antiqua"/>
          <w:b/>
          <w:sz w:val="24"/>
          <w:szCs w:val="24"/>
        </w:rPr>
        <w:t>77</w:t>
      </w:r>
      <w:r w:rsidRPr="007B4498">
        <w:rPr>
          <w:rFonts w:ascii="Book Antiqua" w:hAnsi="Book Antiqua"/>
          <w:sz w:val="24"/>
          <w:szCs w:val="24"/>
        </w:rPr>
        <w:t>: 84-94 [PMID: 19281767 DOI: 10.1016/j.diff.2008.09.008]</w:t>
      </w:r>
    </w:p>
    <w:p w14:paraId="58C1E155"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57 </w:t>
      </w:r>
      <w:proofErr w:type="spellStart"/>
      <w:r w:rsidRPr="007B4498">
        <w:rPr>
          <w:rFonts w:ascii="Book Antiqua" w:hAnsi="Book Antiqua"/>
          <w:b/>
          <w:sz w:val="24"/>
          <w:szCs w:val="24"/>
        </w:rPr>
        <w:t>Verga</w:t>
      </w:r>
      <w:proofErr w:type="spellEnd"/>
      <w:r w:rsidRPr="007B4498">
        <w:rPr>
          <w:rFonts w:ascii="Book Antiqua" w:hAnsi="Book Antiqua"/>
          <w:b/>
          <w:sz w:val="24"/>
          <w:szCs w:val="24"/>
        </w:rPr>
        <w:t xml:space="preserve"> </w:t>
      </w:r>
      <w:proofErr w:type="spellStart"/>
      <w:r w:rsidRPr="007B4498">
        <w:rPr>
          <w:rFonts w:ascii="Book Antiqua" w:hAnsi="Book Antiqua"/>
          <w:b/>
          <w:sz w:val="24"/>
          <w:szCs w:val="24"/>
        </w:rPr>
        <w:t>Falzacappa</w:t>
      </w:r>
      <w:proofErr w:type="spellEnd"/>
      <w:r w:rsidRPr="007B4498">
        <w:rPr>
          <w:rFonts w:ascii="Book Antiqua" w:hAnsi="Book Antiqua"/>
          <w:b/>
          <w:sz w:val="24"/>
          <w:szCs w:val="24"/>
        </w:rPr>
        <w:t xml:space="preserve"> MV</w:t>
      </w:r>
      <w:r w:rsidRPr="007B4498">
        <w:rPr>
          <w:rFonts w:ascii="Book Antiqua" w:hAnsi="Book Antiqua"/>
          <w:sz w:val="24"/>
          <w:szCs w:val="24"/>
        </w:rPr>
        <w:t xml:space="preserve">, </w:t>
      </w:r>
      <w:proofErr w:type="spellStart"/>
      <w:r w:rsidRPr="007B4498">
        <w:rPr>
          <w:rFonts w:ascii="Book Antiqua" w:hAnsi="Book Antiqua"/>
          <w:sz w:val="24"/>
          <w:szCs w:val="24"/>
        </w:rPr>
        <w:t>Muckenthaler</w:t>
      </w:r>
      <w:proofErr w:type="spellEnd"/>
      <w:r w:rsidRPr="007B4498">
        <w:rPr>
          <w:rFonts w:ascii="Book Antiqua" w:hAnsi="Book Antiqua"/>
          <w:sz w:val="24"/>
          <w:szCs w:val="24"/>
        </w:rPr>
        <w:t xml:space="preserve"> MU. Hepcidin: iron-hormone and anti-microbial peptide. </w:t>
      </w:r>
      <w:r w:rsidRPr="007B4498">
        <w:rPr>
          <w:rFonts w:ascii="Book Antiqua" w:hAnsi="Book Antiqua"/>
          <w:i/>
          <w:sz w:val="24"/>
          <w:szCs w:val="24"/>
        </w:rPr>
        <w:t>Gene</w:t>
      </w:r>
      <w:r w:rsidRPr="007B4498">
        <w:rPr>
          <w:rFonts w:ascii="Book Antiqua" w:hAnsi="Book Antiqua"/>
          <w:sz w:val="24"/>
          <w:szCs w:val="24"/>
        </w:rPr>
        <w:t xml:space="preserve"> 2005; </w:t>
      </w:r>
      <w:r w:rsidRPr="007B4498">
        <w:rPr>
          <w:rFonts w:ascii="Book Antiqua" w:hAnsi="Book Antiqua"/>
          <w:b/>
          <w:sz w:val="24"/>
          <w:szCs w:val="24"/>
        </w:rPr>
        <w:t>364</w:t>
      </w:r>
      <w:r w:rsidRPr="007B4498">
        <w:rPr>
          <w:rFonts w:ascii="Book Antiqua" w:hAnsi="Book Antiqua"/>
          <w:sz w:val="24"/>
          <w:szCs w:val="24"/>
        </w:rPr>
        <w:t>: 37-44 [PMID: 16203112 DOI: 10.1016/j.gene.2005.07.020]</w:t>
      </w:r>
    </w:p>
    <w:p w14:paraId="20EE5D03"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58 </w:t>
      </w:r>
      <w:proofErr w:type="spellStart"/>
      <w:r w:rsidRPr="007B4498">
        <w:rPr>
          <w:rFonts w:ascii="Book Antiqua" w:hAnsi="Book Antiqua"/>
          <w:b/>
          <w:sz w:val="24"/>
          <w:szCs w:val="24"/>
        </w:rPr>
        <w:t>Mleczko-Sanecka</w:t>
      </w:r>
      <w:proofErr w:type="spellEnd"/>
      <w:r w:rsidRPr="007B4498">
        <w:rPr>
          <w:rFonts w:ascii="Book Antiqua" w:hAnsi="Book Antiqua"/>
          <w:b/>
          <w:sz w:val="24"/>
          <w:szCs w:val="24"/>
        </w:rPr>
        <w:t xml:space="preserve"> K</w:t>
      </w:r>
      <w:r w:rsidRPr="007B4498">
        <w:rPr>
          <w:rFonts w:ascii="Book Antiqua" w:hAnsi="Book Antiqua"/>
          <w:sz w:val="24"/>
          <w:szCs w:val="24"/>
        </w:rPr>
        <w:t xml:space="preserve">, Casanovas G, </w:t>
      </w:r>
      <w:proofErr w:type="spellStart"/>
      <w:r w:rsidRPr="007B4498">
        <w:rPr>
          <w:rFonts w:ascii="Book Antiqua" w:hAnsi="Book Antiqua"/>
          <w:sz w:val="24"/>
          <w:szCs w:val="24"/>
        </w:rPr>
        <w:t>Ragab</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Breitkopf</w:t>
      </w:r>
      <w:proofErr w:type="spellEnd"/>
      <w:r w:rsidRPr="007B4498">
        <w:rPr>
          <w:rFonts w:ascii="Book Antiqua" w:hAnsi="Book Antiqua"/>
          <w:sz w:val="24"/>
          <w:szCs w:val="24"/>
        </w:rPr>
        <w:t xml:space="preserve"> K, Müller A, Boutros M, Dooley S, </w:t>
      </w:r>
      <w:proofErr w:type="spellStart"/>
      <w:r w:rsidRPr="007B4498">
        <w:rPr>
          <w:rFonts w:ascii="Book Antiqua" w:hAnsi="Book Antiqua"/>
          <w:sz w:val="24"/>
          <w:szCs w:val="24"/>
        </w:rPr>
        <w:t>Hentze</w:t>
      </w:r>
      <w:proofErr w:type="spellEnd"/>
      <w:r w:rsidRPr="007B4498">
        <w:rPr>
          <w:rFonts w:ascii="Book Antiqua" w:hAnsi="Book Antiqua"/>
          <w:sz w:val="24"/>
          <w:szCs w:val="24"/>
        </w:rPr>
        <w:t xml:space="preserve"> MW, </w:t>
      </w:r>
      <w:proofErr w:type="spellStart"/>
      <w:r w:rsidRPr="007B4498">
        <w:rPr>
          <w:rFonts w:ascii="Book Antiqua" w:hAnsi="Book Antiqua"/>
          <w:sz w:val="24"/>
          <w:szCs w:val="24"/>
        </w:rPr>
        <w:t>Muckenthaler</w:t>
      </w:r>
      <w:proofErr w:type="spellEnd"/>
      <w:r w:rsidRPr="007B4498">
        <w:rPr>
          <w:rFonts w:ascii="Book Antiqua" w:hAnsi="Book Antiqua"/>
          <w:sz w:val="24"/>
          <w:szCs w:val="24"/>
        </w:rPr>
        <w:t xml:space="preserve"> MU. SMAD7 controls iron metabolism as a potent inhibitor of hepcidin expression. </w:t>
      </w:r>
      <w:r w:rsidRPr="007B4498">
        <w:rPr>
          <w:rFonts w:ascii="Book Antiqua" w:hAnsi="Book Antiqua"/>
          <w:i/>
          <w:sz w:val="24"/>
          <w:szCs w:val="24"/>
        </w:rPr>
        <w:t>Blood</w:t>
      </w:r>
      <w:r w:rsidRPr="007B4498">
        <w:rPr>
          <w:rFonts w:ascii="Book Antiqua" w:hAnsi="Book Antiqua"/>
          <w:sz w:val="24"/>
          <w:szCs w:val="24"/>
        </w:rPr>
        <w:t xml:space="preserve"> 2010; </w:t>
      </w:r>
      <w:r w:rsidRPr="007B4498">
        <w:rPr>
          <w:rFonts w:ascii="Book Antiqua" w:hAnsi="Book Antiqua"/>
          <w:b/>
          <w:sz w:val="24"/>
          <w:szCs w:val="24"/>
        </w:rPr>
        <w:t>115</w:t>
      </w:r>
      <w:r w:rsidRPr="007B4498">
        <w:rPr>
          <w:rFonts w:ascii="Book Antiqua" w:hAnsi="Book Antiqua"/>
          <w:sz w:val="24"/>
          <w:szCs w:val="24"/>
        </w:rPr>
        <w:t>: 2657-2665 [PMID: 20040761 DOI: 10.1182/blood-2009-09-238105]</w:t>
      </w:r>
    </w:p>
    <w:p w14:paraId="7372FB7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59 </w:t>
      </w:r>
      <w:proofErr w:type="spellStart"/>
      <w:r w:rsidRPr="007B4498">
        <w:rPr>
          <w:rFonts w:ascii="Book Antiqua" w:hAnsi="Book Antiqua"/>
          <w:b/>
          <w:sz w:val="24"/>
          <w:szCs w:val="24"/>
        </w:rPr>
        <w:t>Gardet</w:t>
      </w:r>
      <w:proofErr w:type="spellEnd"/>
      <w:r w:rsidRPr="007B4498">
        <w:rPr>
          <w:rFonts w:ascii="Book Antiqua" w:hAnsi="Book Antiqua"/>
          <w:b/>
          <w:sz w:val="24"/>
          <w:szCs w:val="24"/>
        </w:rPr>
        <w:t xml:space="preserve"> A</w:t>
      </w:r>
      <w:r w:rsidRPr="007B4498">
        <w:rPr>
          <w:rFonts w:ascii="Book Antiqua" w:hAnsi="Book Antiqua"/>
          <w:sz w:val="24"/>
          <w:szCs w:val="24"/>
        </w:rPr>
        <w:t xml:space="preserve">, Benita Y, Li C, Sands BE, </w:t>
      </w:r>
      <w:proofErr w:type="spellStart"/>
      <w:r w:rsidRPr="007B4498">
        <w:rPr>
          <w:rFonts w:ascii="Book Antiqua" w:hAnsi="Book Antiqua"/>
          <w:sz w:val="24"/>
          <w:szCs w:val="24"/>
        </w:rPr>
        <w:t>Ballester</w:t>
      </w:r>
      <w:proofErr w:type="spellEnd"/>
      <w:r w:rsidRPr="007B4498">
        <w:rPr>
          <w:rFonts w:ascii="Book Antiqua" w:hAnsi="Book Antiqua"/>
          <w:sz w:val="24"/>
          <w:szCs w:val="24"/>
        </w:rPr>
        <w:t xml:space="preserve"> I, Stevens C, </w:t>
      </w:r>
      <w:proofErr w:type="spellStart"/>
      <w:r w:rsidRPr="007B4498">
        <w:rPr>
          <w:rFonts w:ascii="Book Antiqua" w:hAnsi="Book Antiqua"/>
          <w:sz w:val="24"/>
          <w:szCs w:val="24"/>
        </w:rPr>
        <w:t>Korzenik</w:t>
      </w:r>
      <w:proofErr w:type="spellEnd"/>
      <w:r w:rsidRPr="007B4498">
        <w:rPr>
          <w:rFonts w:ascii="Book Antiqua" w:hAnsi="Book Antiqua"/>
          <w:sz w:val="24"/>
          <w:szCs w:val="24"/>
        </w:rPr>
        <w:t xml:space="preserve"> JR, </w:t>
      </w:r>
      <w:proofErr w:type="spellStart"/>
      <w:r w:rsidRPr="007B4498">
        <w:rPr>
          <w:rFonts w:ascii="Book Antiqua" w:hAnsi="Book Antiqua"/>
          <w:sz w:val="24"/>
          <w:szCs w:val="24"/>
        </w:rPr>
        <w:t>Rioux</w:t>
      </w:r>
      <w:proofErr w:type="spellEnd"/>
      <w:r w:rsidRPr="007B4498">
        <w:rPr>
          <w:rFonts w:ascii="Book Antiqua" w:hAnsi="Book Antiqua"/>
          <w:sz w:val="24"/>
          <w:szCs w:val="24"/>
        </w:rPr>
        <w:t xml:space="preserve"> JD, Daly MJ, Xavier RJ, </w:t>
      </w:r>
      <w:proofErr w:type="spellStart"/>
      <w:r w:rsidRPr="007B4498">
        <w:rPr>
          <w:rFonts w:ascii="Book Antiqua" w:hAnsi="Book Antiqua"/>
          <w:sz w:val="24"/>
          <w:szCs w:val="24"/>
        </w:rPr>
        <w:t>Podolsky</w:t>
      </w:r>
      <w:proofErr w:type="spellEnd"/>
      <w:r w:rsidRPr="007B4498">
        <w:rPr>
          <w:rFonts w:ascii="Book Antiqua" w:hAnsi="Book Antiqua"/>
          <w:sz w:val="24"/>
          <w:szCs w:val="24"/>
        </w:rPr>
        <w:t xml:space="preserve"> DK. LRRK2 is involved in the IFN-gamma response and host response to pathogens. </w:t>
      </w:r>
      <w:r w:rsidRPr="007B4498">
        <w:rPr>
          <w:rFonts w:ascii="Book Antiqua" w:hAnsi="Book Antiqua"/>
          <w:i/>
          <w:sz w:val="24"/>
          <w:szCs w:val="24"/>
        </w:rPr>
        <w:t>J Immunol</w:t>
      </w:r>
      <w:r w:rsidRPr="007B4498">
        <w:rPr>
          <w:rFonts w:ascii="Book Antiqua" w:hAnsi="Book Antiqua"/>
          <w:sz w:val="24"/>
          <w:szCs w:val="24"/>
        </w:rPr>
        <w:t xml:space="preserve"> 2010; </w:t>
      </w:r>
      <w:r w:rsidRPr="007B4498">
        <w:rPr>
          <w:rFonts w:ascii="Book Antiqua" w:hAnsi="Book Antiqua"/>
          <w:b/>
          <w:sz w:val="24"/>
          <w:szCs w:val="24"/>
        </w:rPr>
        <w:t>185</w:t>
      </w:r>
      <w:r w:rsidRPr="007B4498">
        <w:rPr>
          <w:rFonts w:ascii="Book Antiqua" w:hAnsi="Book Antiqua"/>
          <w:sz w:val="24"/>
          <w:szCs w:val="24"/>
        </w:rPr>
        <w:t>: 5577-5585 [PMID: 20921534 DOI: 10.4049/jimmunol.1000548]</w:t>
      </w:r>
    </w:p>
    <w:p w14:paraId="1D266ACA"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60 </w:t>
      </w:r>
      <w:proofErr w:type="spellStart"/>
      <w:r w:rsidRPr="007B4498">
        <w:rPr>
          <w:rFonts w:ascii="Book Antiqua" w:hAnsi="Book Antiqua"/>
          <w:b/>
          <w:sz w:val="24"/>
          <w:szCs w:val="24"/>
        </w:rPr>
        <w:t>Schapansky</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w:t>
      </w:r>
      <w:proofErr w:type="spellStart"/>
      <w:r w:rsidRPr="007B4498">
        <w:rPr>
          <w:rFonts w:ascii="Book Antiqua" w:hAnsi="Book Antiqua"/>
          <w:sz w:val="24"/>
          <w:szCs w:val="24"/>
        </w:rPr>
        <w:t>Nardozzi</w:t>
      </w:r>
      <w:proofErr w:type="spellEnd"/>
      <w:r w:rsidRPr="007B4498">
        <w:rPr>
          <w:rFonts w:ascii="Book Antiqua" w:hAnsi="Book Antiqua"/>
          <w:sz w:val="24"/>
          <w:szCs w:val="24"/>
        </w:rPr>
        <w:t xml:space="preserve"> JD, </w:t>
      </w:r>
      <w:proofErr w:type="spellStart"/>
      <w:r w:rsidRPr="007B4498">
        <w:rPr>
          <w:rFonts w:ascii="Book Antiqua" w:hAnsi="Book Antiqua"/>
          <w:sz w:val="24"/>
          <w:szCs w:val="24"/>
        </w:rPr>
        <w:t>Felizia</w:t>
      </w:r>
      <w:proofErr w:type="spellEnd"/>
      <w:r w:rsidRPr="007B4498">
        <w:rPr>
          <w:rFonts w:ascii="Book Antiqua" w:hAnsi="Book Antiqua"/>
          <w:sz w:val="24"/>
          <w:szCs w:val="24"/>
        </w:rPr>
        <w:t xml:space="preserve"> F, </w:t>
      </w:r>
      <w:proofErr w:type="spellStart"/>
      <w:r w:rsidRPr="007B4498">
        <w:rPr>
          <w:rFonts w:ascii="Book Antiqua" w:hAnsi="Book Antiqua"/>
          <w:sz w:val="24"/>
          <w:szCs w:val="24"/>
        </w:rPr>
        <w:t>LaVoie</w:t>
      </w:r>
      <w:proofErr w:type="spellEnd"/>
      <w:r w:rsidRPr="007B4498">
        <w:rPr>
          <w:rFonts w:ascii="Book Antiqua" w:hAnsi="Book Antiqua"/>
          <w:sz w:val="24"/>
          <w:szCs w:val="24"/>
        </w:rPr>
        <w:t xml:space="preserve"> MJ. Membrane recruitment of endogenous LRRK2 precedes its potent regulation of autophagy. </w:t>
      </w:r>
      <w:r w:rsidRPr="007B4498">
        <w:rPr>
          <w:rFonts w:ascii="Book Antiqua" w:hAnsi="Book Antiqua"/>
          <w:i/>
          <w:sz w:val="24"/>
          <w:szCs w:val="24"/>
        </w:rPr>
        <w:t>Hum Mol Genet</w:t>
      </w:r>
      <w:r w:rsidRPr="007B4498">
        <w:rPr>
          <w:rFonts w:ascii="Book Antiqua" w:hAnsi="Book Antiqua"/>
          <w:sz w:val="24"/>
          <w:szCs w:val="24"/>
        </w:rPr>
        <w:t xml:space="preserve"> 2014; </w:t>
      </w:r>
      <w:r w:rsidRPr="007B4498">
        <w:rPr>
          <w:rFonts w:ascii="Book Antiqua" w:hAnsi="Book Antiqua"/>
          <w:b/>
          <w:sz w:val="24"/>
          <w:szCs w:val="24"/>
        </w:rPr>
        <w:t>23</w:t>
      </w:r>
      <w:r w:rsidRPr="007B4498">
        <w:rPr>
          <w:rFonts w:ascii="Book Antiqua" w:hAnsi="Book Antiqua"/>
          <w:sz w:val="24"/>
          <w:szCs w:val="24"/>
        </w:rPr>
        <w:t>: 4201-4214 [PMID: 24682598 DOI: 10.1093/</w:t>
      </w:r>
      <w:proofErr w:type="spellStart"/>
      <w:r w:rsidRPr="007B4498">
        <w:rPr>
          <w:rFonts w:ascii="Book Antiqua" w:hAnsi="Book Antiqua"/>
          <w:sz w:val="24"/>
          <w:szCs w:val="24"/>
        </w:rPr>
        <w:t>hmg</w:t>
      </w:r>
      <w:proofErr w:type="spellEnd"/>
      <w:r w:rsidRPr="007B4498">
        <w:rPr>
          <w:rFonts w:ascii="Book Antiqua" w:hAnsi="Book Antiqua"/>
          <w:sz w:val="24"/>
          <w:szCs w:val="24"/>
        </w:rPr>
        <w:t>/ddu138]</w:t>
      </w:r>
    </w:p>
    <w:p w14:paraId="65DB7769"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lastRenderedPageBreak/>
        <w:t xml:space="preserve">61 </w:t>
      </w:r>
      <w:proofErr w:type="spellStart"/>
      <w:r w:rsidRPr="007B4498">
        <w:rPr>
          <w:rFonts w:ascii="Book Antiqua" w:hAnsi="Book Antiqua"/>
          <w:b/>
          <w:sz w:val="24"/>
          <w:szCs w:val="24"/>
        </w:rPr>
        <w:t>Bamias</w:t>
      </w:r>
      <w:proofErr w:type="spellEnd"/>
      <w:r w:rsidRPr="007B4498">
        <w:rPr>
          <w:rFonts w:ascii="Book Antiqua" w:hAnsi="Book Antiqua"/>
          <w:b/>
          <w:sz w:val="24"/>
          <w:szCs w:val="24"/>
        </w:rPr>
        <w:t xml:space="preserve"> G</w:t>
      </w:r>
      <w:r w:rsidRPr="007B4498">
        <w:rPr>
          <w:rFonts w:ascii="Book Antiqua" w:hAnsi="Book Antiqua"/>
          <w:sz w:val="24"/>
          <w:szCs w:val="24"/>
        </w:rPr>
        <w:t xml:space="preserve">, Martin C 3rd, Marini M, Hoang S, </w:t>
      </w:r>
      <w:proofErr w:type="spellStart"/>
      <w:r w:rsidRPr="007B4498">
        <w:rPr>
          <w:rFonts w:ascii="Book Antiqua" w:hAnsi="Book Antiqua"/>
          <w:sz w:val="24"/>
          <w:szCs w:val="24"/>
        </w:rPr>
        <w:t>Mishina</w:t>
      </w:r>
      <w:proofErr w:type="spellEnd"/>
      <w:r w:rsidRPr="007B4498">
        <w:rPr>
          <w:rFonts w:ascii="Book Antiqua" w:hAnsi="Book Antiqua"/>
          <w:sz w:val="24"/>
          <w:szCs w:val="24"/>
        </w:rPr>
        <w:t xml:space="preserve"> M, Ross WG, Sachedina MA, Friel CM, Mize J, </w:t>
      </w:r>
      <w:proofErr w:type="spellStart"/>
      <w:r w:rsidRPr="007B4498">
        <w:rPr>
          <w:rFonts w:ascii="Book Antiqua" w:hAnsi="Book Antiqua"/>
          <w:sz w:val="24"/>
          <w:szCs w:val="24"/>
        </w:rPr>
        <w:t>Bickston</w:t>
      </w:r>
      <w:proofErr w:type="spellEnd"/>
      <w:r w:rsidRPr="007B4498">
        <w:rPr>
          <w:rFonts w:ascii="Book Antiqua" w:hAnsi="Book Antiqua"/>
          <w:sz w:val="24"/>
          <w:szCs w:val="24"/>
        </w:rPr>
        <w:t xml:space="preserve"> SJ, Pizarro TT, Wei P, </w:t>
      </w:r>
      <w:proofErr w:type="spellStart"/>
      <w:r w:rsidRPr="007B4498">
        <w:rPr>
          <w:rFonts w:ascii="Book Antiqua" w:hAnsi="Book Antiqua"/>
          <w:sz w:val="24"/>
          <w:szCs w:val="24"/>
        </w:rPr>
        <w:t>Cominelli</w:t>
      </w:r>
      <w:proofErr w:type="spellEnd"/>
      <w:r w:rsidRPr="007B4498">
        <w:rPr>
          <w:rFonts w:ascii="Book Antiqua" w:hAnsi="Book Antiqua"/>
          <w:sz w:val="24"/>
          <w:szCs w:val="24"/>
        </w:rPr>
        <w:t xml:space="preserve"> F. Expression, localization, and functional activity of TL1A, a novel Th1-polarizing cytokine in inflammatory bowel disease. </w:t>
      </w:r>
      <w:r w:rsidRPr="007B4498">
        <w:rPr>
          <w:rFonts w:ascii="Book Antiqua" w:hAnsi="Book Antiqua"/>
          <w:i/>
          <w:sz w:val="24"/>
          <w:szCs w:val="24"/>
        </w:rPr>
        <w:t>J Immunol</w:t>
      </w:r>
      <w:r w:rsidRPr="007B4498">
        <w:rPr>
          <w:rFonts w:ascii="Book Antiqua" w:hAnsi="Book Antiqua"/>
          <w:sz w:val="24"/>
          <w:szCs w:val="24"/>
        </w:rPr>
        <w:t xml:space="preserve"> 2003; </w:t>
      </w:r>
      <w:r w:rsidRPr="007B4498">
        <w:rPr>
          <w:rFonts w:ascii="Book Antiqua" w:hAnsi="Book Antiqua"/>
          <w:b/>
          <w:sz w:val="24"/>
          <w:szCs w:val="24"/>
        </w:rPr>
        <w:t>171</w:t>
      </w:r>
      <w:r w:rsidRPr="007B4498">
        <w:rPr>
          <w:rFonts w:ascii="Book Antiqua" w:hAnsi="Book Antiqua"/>
          <w:sz w:val="24"/>
          <w:szCs w:val="24"/>
        </w:rPr>
        <w:t>: 4868-4874 [PMID: 14568967 DOI: 10.4049/jimmunol.171.9.4868]</w:t>
      </w:r>
    </w:p>
    <w:p w14:paraId="2F80E18B"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62 </w:t>
      </w:r>
      <w:r w:rsidRPr="007B4498">
        <w:rPr>
          <w:rFonts w:ascii="Book Antiqua" w:hAnsi="Book Antiqua"/>
          <w:b/>
          <w:sz w:val="24"/>
          <w:szCs w:val="24"/>
        </w:rPr>
        <w:t>Tsoi LC</w:t>
      </w:r>
      <w:r w:rsidRPr="007B4498">
        <w:rPr>
          <w:rFonts w:ascii="Book Antiqua" w:hAnsi="Book Antiqua"/>
          <w:sz w:val="24"/>
          <w:szCs w:val="24"/>
        </w:rPr>
        <w:t xml:space="preserve">, Spain SL, Knight J, </w:t>
      </w:r>
      <w:proofErr w:type="spellStart"/>
      <w:r w:rsidRPr="007B4498">
        <w:rPr>
          <w:rFonts w:ascii="Book Antiqua" w:hAnsi="Book Antiqua"/>
          <w:sz w:val="24"/>
          <w:szCs w:val="24"/>
        </w:rPr>
        <w:t>Ellinghaus</w:t>
      </w:r>
      <w:proofErr w:type="spellEnd"/>
      <w:r w:rsidRPr="007B4498">
        <w:rPr>
          <w:rFonts w:ascii="Book Antiqua" w:hAnsi="Book Antiqua"/>
          <w:sz w:val="24"/>
          <w:szCs w:val="24"/>
        </w:rPr>
        <w:t xml:space="preserve"> E, Stuart PE, Capon F, Ding J, Li Y, </w:t>
      </w:r>
      <w:proofErr w:type="spellStart"/>
      <w:r w:rsidRPr="007B4498">
        <w:rPr>
          <w:rFonts w:ascii="Book Antiqua" w:hAnsi="Book Antiqua"/>
          <w:sz w:val="24"/>
          <w:szCs w:val="24"/>
        </w:rPr>
        <w:t>Tejasvi</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Gudjonsson</w:t>
      </w:r>
      <w:proofErr w:type="spellEnd"/>
      <w:r w:rsidRPr="007B4498">
        <w:rPr>
          <w:rFonts w:ascii="Book Antiqua" w:hAnsi="Book Antiqua"/>
          <w:sz w:val="24"/>
          <w:szCs w:val="24"/>
        </w:rPr>
        <w:t xml:space="preserve"> JE, Kang HM, Allen MH, McManus R, </w:t>
      </w:r>
      <w:proofErr w:type="spellStart"/>
      <w:r w:rsidRPr="007B4498">
        <w:rPr>
          <w:rFonts w:ascii="Book Antiqua" w:hAnsi="Book Antiqua"/>
          <w:sz w:val="24"/>
          <w:szCs w:val="24"/>
        </w:rPr>
        <w:t>Novelli</w:t>
      </w:r>
      <w:proofErr w:type="spellEnd"/>
      <w:r w:rsidRPr="007B4498">
        <w:rPr>
          <w:rFonts w:ascii="Book Antiqua" w:hAnsi="Book Antiqua"/>
          <w:sz w:val="24"/>
          <w:szCs w:val="24"/>
        </w:rPr>
        <w:t xml:space="preserve"> G, Samuelsson L, </w:t>
      </w:r>
      <w:proofErr w:type="spellStart"/>
      <w:r w:rsidRPr="007B4498">
        <w:rPr>
          <w:rFonts w:ascii="Book Antiqua" w:hAnsi="Book Antiqua"/>
          <w:sz w:val="24"/>
          <w:szCs w:val="24"/>
        </w:rPr>
        <w:t>Schalkwijk</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Ståhle</w:t>
      </w:r>
      <w:proofErr w:type="spellEnd"/>
      <w:r w:rsidRPr="007B4498">
        <w:rPr>
          <w:rFonts w:ascii="Book Antiqua" w:hAnsi="Book Antiqua"/>
          <w:sz w:val="24"/>
          <w:szCs w:val="24"/>
        </w:rPr>
        <w:t xml:space="preserve"> M, Burden AD, Smith CH, Cork MJ, </w:t>
      </w:r>
      <w:proofErr w:type="spellStart"/>
      <w:r w:rsidRPr="007B4498">
        <w:rPr>
          <w:rFonts w:ascii="Book Antiqua" w:hAnsi="Book Antiqua"/>
          <w:sz w:val="24"/>
          <w:szCs w:val="24"/>
        </w:rPr>
        <w:t>Estivill</w:t>
      </w:r>
      <w:proofErr w:type="spellEnd"/>
      <w:r w:rsidRPr="007B4498">
        <w:rPr>
          <w:rFonts w:ascii="Book Antiqua" w:hAnsi="Book Antiqua"/>
          <w:sz w:val="24"/>
          <w:szCs w:val="24"/>
        </w:rPr>
        <w:t xml:space="preserve"> X, Bowcock AM, Krueger GG, </w:t>
      </w:r>
      <w:proofErr w:type="spellStart"/>
      <w:r w:rsidRPr="007B4498">
        <w:rPr>
          <w:rFonts w:ascii="Book Antiqua" w:hAnsi="Book Antiqua"/>
          <w:sz w:val="24"/>
          <w:szCs w:val="24"/>
        </w:rPr>
        <w:t>Weger</w:t>
      </w:r>
      <w:proofErr w:type="spellEnd"/>
      <w:r w:rsidRPr="007B4498">
        <w:rPr>
          <w:rFonts w:ascii="Book Antiqua" w:hAnsi="Book Antiqua"/>
          <w:sz w:val="24"/>
          <w:szCs w:val="24"/>
        </w:rPr>
        <w:t xml:space="preserve"> W, Worthington J, Tazi-</w:t>
      </w:r>
      <w:proofErr w:type="spellStart"/>
      <w:r w:rsidRPr="007B4498">
        <w:rPr>
          <w:rFonts w:ascii="Book Antiqua" w:hAnsi="Book Antiqua"/>
          <w:sz w:val="24"/>
          <w:szCs w:val="24"/>
        </w:rPr>
        <w:t>Ahnini</w:t>
      </w:r>
      <w:proofErr w:type="spellEnd"/>
      <w:r w:rsidRPr="007B4498">
        <w:rPr>
          <w:rFonts w:ascii="Book Antiqua" w:hAnsi="Book Antiqua"/>
          <w:sz w:val="24"/>
          <w:szCs w:val="24"/>
        </w:rPr>
        <w:t xml:space="preserve"> R, Nestle FO, </w:t>
      </w:r>
      <w:proofErr w:type="spellStart"/>
      <w:r w:rsidRPr="007B4498">
        <w:rPr>
          <w:rFonts w:ascii="Book Antiqua" w:hAnsi="Book Antiqua"/>
          <w:sz w:val="24"/>
          <w:szCs w:val="24"/>
        </w:rPr>
        <w:t>Hayday</w:t>
      </w:r>
      <w:proofErr w:type="spellEnd"/>
      <w:r w:rsidRPr="007B4498">
        <w:rPr>
          <w:rFonts w:ascii="Book Antiqua" w:hAnsi="Book Antiqua"/>
          <w:sz w:val="24"/>
          <w:szCs w:val="24"/>
        </w:rPr>
        <w:t xml:space="preserve"> A, Hoffmann P, Winkelmann J, </w:t>
      </w:r>
      <w:proofErr w:type="spellStart"/>
      <w:r w:rsidRPr="007B4498">
        <w:rPr>
          <w:rFonts w:ascii="Book Antiqua" w:hAnsi="Book Antiqua"/>
          <w:sz w:val="24"/>
          <w:szCs w:val="24"/>
        </w:rPr>
        <w:t>Wijmenga</w:t>
      </w:r>
      <w:proofErr w:type="spellEnd"/>
      <w:r w:rsidRPr="007B4498">
        <w:rPr>
          <w:rFonts w:ascii="Book Antiqua" w:hAnsi="Book Antiqua"/>
          <w:sz w:val="24"/>
          <w:szCs w:val="24"/>
        </w:rPr>
        <w:t xml:space="preserve"> C, Langford C, </w:t>
      </w:r>
      <w:proofErr w:type="spellStart"/>
      <w:r w:rsidRPr="007B4498">
        <w:rPr>
          <w:rFonts w:ascii="Book Antiqua" w:hAnsi="Book Antiqua"/>
          <w:sz w:val="24"/>
          <w:szCs w:val="24"/>
        </w:rPr>
        <w:t>Edkins</w:t>
      </w:r>
      <w:proofErr w:type="spellEnd"/>
      <w:r w:rsidRPr="007B4498">
        <w:rPr>
          <w:rFonts w:ascii="Book Antiqua" w:hAnsi="Book Antiqua"/>
          <w:sz w:val="24"/>
          <w:szCs w:val="24"/>
        </w:rPr>
        <w:t xml:space="preserve"> S, Andrews R, Blackburn H, Strange A, Band G, Pearson RD, </w:t>
      </w:r>
      <w:proofErr w:type="spellStart"/>
      <w:r w:rsidRPr="007B4498">
        <w:rPr>
          <w:rFonts w:ascii="Book Antiqua" w:hAnsi="Book Antiqua"/>
          <w:sz w:val="24"/>
          <w:szCs w:val="24"/>
        </w:rPr>
        <w:t>Vukcevic</w:t>
      </w:r>
      <w:proofErr w:type="spellEnd"/>
      <w:r w:rsidRPr="007B4498">
        <w:rPr>
          <w:rFonts w:ascii="Book Antiqua" w:hAnsi="Book Antiqua"/>
          <w:sz w:val="24"/>
          <w:szCs w:val="24"/>
        </w:rPr>
        <w:t xml:space="preserve"> D, Spencer CC, </w:t>
      </w:r>
      <w:proofErr w:type="spellStart"/>
      <w:r w:rsidRPr="007B4498">
        <w:rPr>
          <w:rFonts w:ascii="Book Antiqua" w:hAnsi="Book Antiqua"/>
          <w:sz w:val="24"/>
          <w:szCs w:val="24"/>
        </w:rPr>
        <w:t>Deloukas</w:t>
      </w:r>
      <w:proofErr w:type="spellEnd"/>
      <w:r w:rsidRPr="007B4498">
        <w:rPr>
          <w:rFonts w:ascii="Book Antiqua" w:hAnsi="Book Antiqua"/>
          <w:sz w:val="24"/>
          <w:szCs w:val="24"/>
        </w:rPr>
        <w:t xml:space="preserve"> P, </w:t>
      </w:r>
      <w:proofErr w:type="spellStart"/>
      <w:r w:rsidRPr="007B4498">
        <w:rPr>
          <w:rFonts w:ascii="Book Antiqua" w:hAnsi="Book Antiqua"/>
          <w:sz w:val="24"/>
          <w:szCs w:val="24"/>
        </w:rPr>
        <w:t>Mrowietz</w:t>
      </w:r>
      <w:proofErr w:type="spellEnd"/>
      <w:r w:rsidRPr="007B4498">
        <w:rPr>
          <w:rFonts w:ascii="Book Antiqua" w:hAnsi="Book Antiqua"/>
          <w:sz w:val="24"/>
          <w:szCs w:val="24"/>
        </w:rPr>
        <w:t xml:space="preserve"> U, Schreiber S, </w:t>
      </w:r>
      <w:proofErr w:type="spellStart"/>
      <w:r w:rsidRPr="007B4498">
        <w:rPr>
          <w:rFonts w:ascii="Book Antiqua" w:hAnsi="Book Antiqua"/>
          <w:sz w:val="24"/>
          <w:szCs w:val="24"/>
        </w:rPr>
        <w:t>Weidinger</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Koks</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Kingo</w:t>
      </w:r>
      <w:proofErr w:type="spellEnd"/>
      <w:r w:rsidRPr="007B4498">
        <w:rPr>
          <w:rFonts w:ascii="Book Antiqua" w:hAnsi="Book Antiqua"/>
          <w:sz w:val="24"/>
          <w:szCs w:val="24"/>
        </w:rPr>
        <w:t xml:space="preserve"> K, </w:t>
      </w:r>
      <w:proofErr w:type="spellStart"/>
      <w:r w:rsidRPr="007B4498">
        <w:rPr>
          <w:rFonts w:ascii="Book Antiqua" w:hAnsi="Book Antiqua"/>
          <w:sz w:val="24"/>
          <w:szCs w:val="24"/>
        </w:rPr>
        <w:t>Esko</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Metspalu</w:t>
      </w:r>
      <w:proofErr w:type="spellEnd"/>
      <w:r w:rsidRPr="007B4498">
        <w:rPr>
          <w:rFonts w:ascii="Book Antiqua" w:hAnsi="Book Antiqua"/>
          <w:sz w:val="24"/>
          <w:szCs w:val="24"/>
        </w:rPr>
        <w:t xml:space="preserve"> A, Lim HW, Voorhees JJ, </w:t>
      </w:r>
      <w:proofErr w:type="spellStart"/>
      <w:r w:rsidRPr="007B4498">
        <w:rPr>
          <w:rFonts w:ascii="Book Antiqua" w:hAnsi="Book Antiqua"/>
          <w:sz w:val="24"/>
          <w:szCs w:val="24"/>
        </w:rPr>
        <w:t>Weichenthal</w:t>
      </w:r>
      <w:proofErr w:type="spellEnd"/>
      <w:r w:rsidRPr="007B4498">
        <w:rPr>
          <w:rFonts w:ascii="Book Antiqua" w:hAnsi="Book Antiqua"/>
          <w:sz w:val="24"/>
          <w:szCs w:val="24"/>
        </w:rPr>
        <w:t xml:space="preserve"> M, Wichmann HE, Chandran V, Rosen CF, Rahman P, Gladman DD, Griffiths CE, Reis A, </w:t>
      </w:r>
      <w:proofErr w:type="spellStart"/>
      <w:r w:rsidRPr="007B4498">
        <w:rPr>
          <w:rFonts w:ascii="Book Antiqua" w:hAnsi="Book Antiqua"/>
          <w:sz w:val="24"/>
          <w:szCs w:val="24"/>
        </w:rPr>
        <w:t>Kere</w:t>
      </w:r>
      <w:proofErr w:type="spellEnd"/>
      <w:r w:rsidRPr="007B4498">
        <w:rPr>
          <w:rFonts w:ascii="Book Antiqua" w:hAnsi="Book Antiqua"/>
          <w:sz w:val="24"/>
          <w:szCs w:val="24"/>
        </w:rPr>
        <w:t xml:space="preserve"> J; Collaborative Association Study of Psoriasis (CASP); Genetic Analysis of Psoriasis Consortium; Psoriasis Association Genetics Extension; </w:t>
      </w:r>
      <w:proofErr w:type="spellStart"/>
      <w:r w:rsidRPr="007B4498">
        <w:rPr>
          <w:rFonts w:ascii="Book Antiqua" w:hAnsi="Book Antiqua"/>
          <w:sz w:val="24"/>
          <w:szCs w:val="24"/>
        </w:rPr>
        <w:t>Wellcome</w:t>
      </w:r>
      <w:proofErr w:type="spellEnd"/>
      <w:r w:rsidRPr="007B4498">
        <w:rPr>
          <w:rFonts w:ascii="Book Antiqua" w:hAnsi="Book Antiqua"/>
          <w:sz w:val="24"/>
          <w:szCs w:val="24"/>
        </w:rPr>
        <w:t xml:space="preserve"> Trust Case Control Consortium 2, Nair RP, Franke A, Barker JN, </w:t>
      </w:r>
      <w:proofErr w:type="spellStart"/>
      <w:r w:rsidRPr="007B4498">
        <w:rPr>
          <w:rFonts w:ascii="Book Antiqua" w:hAnsi="Book Antiqua"/>
          <w:sz w:val="24"/>
          <w:szCs w:val="24"/>
        </w:rPr>
        <w:t>Abecasis</w:t>
      </w:r>
      <w:proofErr w:type="spellEnd"/>
      <w:r w:rsidRPr="007B4498">
        <w:rPr>
          <w:rFonts w:ascii="Book Antiqua" w:hAnsi="Book Antiqua"/>
          <w:sz w:val="24"/>
          <w:szCs w:val="24"/>
        </w:rPr>
        <w:t xml:space="preserve"> GR, Elder JT, </w:t>
      </w:r>
      <w:proofErr w:type="spellStart"/>
      <w:r w:rsidRPr="007B4498">
        <w:rPr>
          <w:rFonts w:ascii="Book Antiqua" w:hAnsi="Book Antiqua"/>
          <w:sz w:val="24"/>
          <w:szCs w:val="24"/>
        </w:rPr>
        <w:t>Trembath</w:t>
      </w:r>
      <w:proofErr w:type="spellEnd"/>
      <w:r w:rsidRPr="007B4498">
        <w:rPr>
          <w:rFonts w:ascii="Book Antiqua" w:hAnsi="Book Antiqua"/>
          <w:sz w:val="24"/>
          <w:szCs w:val="24"/>
        </w:rPr>
        <w:t xml:space="preserve"> RC. Identification of 15 new psoriasis susceptibility loci highlights the role of innate immunity. </w:t>
      </w:r>
      <w:r w:rsidRPr="007B4498">
        <w:rPr>
          <w:rFonts w:ascii="Book Antiqua" w:hAnsi="Book Antiqua"/>
          <w:i/>
          <w:sz w:val="24"/>
          <w:szCs w:val="24"/>
        </w:rPr>
        <w:t>Nat Genet</w:t>
      </w:r>
      <w:r w:rsidRPr="007B4498">
        <w:rPr>
          <w:rFonts w:ascii="Book Antiqua" w:hAnsi="Book Antiqua"/>
          <w:sz w:val="24"/>
          <w:szCs w:val="24"/>
        </w:rPr>
        <w:t xml:space="preserve"> 2012; </w:t>
      </w:r>
      <w:r w:rsidRPr="007B4498">
        <w:rPr>
          <w:rFonts w:ascii="Book Antiqua" w:hAnsi="Book Antiqua"/>
          <w:b/>
          <w:sz w:val="24"/>
          <w:szCs w:val="24"/>
        </w:rPr>
        <w:t>44</w:t>
      </w:r>
      <w:r w:rsidRPr="007B4498">
        <w:rPr>
          <w:rFonts w:ascii="Book Antiqua" w:hAnsi="Book Antiqua"/>
          <w:sz w:val="24"/>
          <w:szCs w:val="24"/>
        </w:rPr>
        <w:t>: 1341-1348 [PMID: 23143594 DOI: 10.1038/ng.2467]</w:t>
      </w:r>
    </w:p>
    <w:p w14:paraId="7E5968A2"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63 </w:t>
      </w:r>
      <w:proofErr w:type="spellStart"/>
      <w:r w:rsidRPr="007B4498">
        <w:rPr>
          <w:rFonts w:ascii="Book Antiqua" w:hAnsi="Book Antiqua"/>
          <w:b/>
          <w:sz w:val="24"/>
          <w:szCs w:val="24"/>
        </w:rPr>
        <w:t>Bertin</w:t>
      </w:r>
      <w:proofErr w:type="spellEnd"/>
      <w:r w:rsidRPr="007B4498">
        <w:rPr>
          <w:rFonts w:ascii="Book Antiqua" w:hAnsi="Book Antiqua"/>
          <w:b/>
          <w:sz w:val="24"/>
          <w:szCs w:val="24"/>
        </w:rPr>
        <w:t xml:space="preserve"> J</w:t>
      </w:r>
      <w:r w:rsidRPr="007B4498">
        <w:rPr>
          <w:rFonts w:ascii="Book Antiqua" w:hAnsi="Book Antiqua"/>
          <w:sz w:val="24"/>
          <w:szCs w:val="24"/>
        </w:rPr>
        <w:t xml:space="preserve">, Wang L, Guo Y, Jacobson MD, </w:t>
      </w:r>
      <w:proofErr w:type="spellStart"/>
      <w:r w:rsidRPr="007B4498">
        <w:rPr>
          <w:rFonts w:ascii="Book Antiqua" w:hAnsi="Book Antiqua"/>
          <w:sz w:val="24"/>
          <w:szCs w:val="24"/>
        </w:rPr>
        <w:t>Poyet</w:t>
      </w:r>
      <w:proofErr w:type="spellEnd"/>
      <w:r w:rsidRPr="007B4498">
        <w:rPr>
          <w:rFonts w:ascii="Book Antiqua" w:hAnsi="Book Antiqua"/>
          <w:sz w:val="24"/>
          <w:szCs w:val="24"/>
        </w:rPr>
        <w:t xml:space="preserve"> JL, </w:t>
      </w:r>
      <w:proofErr w:type="spellStart"/>
      <w:r w:rsidRPr="007B4498">
        <w:rPr>
          <w:rFonts w:ascii="Book Antiqua" w:hAnsi="Book Antiqua"/>
          <w:sz w:val="24"/>
          <w:szCs w:val="24"/>
        </w:rPr>
        <w:t>Srinivasula</w:t>
      </w:r>
      <w:proofErr w:type="spellEnd"/>
      <w:r w:rsidRPr="007B4498">
        <w:rPr>
          <w:rFonts w:ascii="Book Antiqua" w:hAnsi="Book Antiqua"/>
          <w:sz w:val="24"/>
          <w:szCs w:val="24"/>
        </w:rPr>
        <w:t xml:space="preserve"> SM, Merriam S, DiStefano PS, </w:t>
      </w:r>
      <w:proofErr w:type="spellStart"/>
      <w:r w:rsidRPr="007B4498">
        <w:rPr>
          <w:rFonts w:ascii="Book Antiqua" w:hAnsi="Book Antiqua"/>
          <w:sz w:val="24"/>
          <w:szCs w:val="24"/>
        </w:rPr>
        <w:t>Alnemri</w:t>
      </w:r>
      <w:proofErr w:type="spellEnd"/>
      <w:r w:rsidRPr="007B4498">
        <w:rPr>
          <w:rFonts w:ascii="Book Antiqua" w:hAnsi="Book Antiqua"/>
          <w:sz w:val="24"/>
          <w:szCs w:val="24"/>
        </w:rPr>
        <w:t xml:space="preserve"> ES. CARD11 and CARD14 are novel caspase recruitment domain (CARD)/membrane-associated guanylate kinase (MAGUK) family members that interact with BCL10 and activate NF-kappa B. </w:t>
      </w:r>
      <w:r w:rsidRPr="007B4498">
        <w:rPr>
          <w:rFonts w:ascii="Book Antiqua" w:hAnsi="Book Antiqua"/>
          <w:i/>
          <w:sz w:val="24"/>
          <w:szCs w:val="24"/>
        </w:rPr>
        <w:t>J Biol Chem</w:t>
      </w:r>
      <w:r w:rsidRPr="007B4498">
        <w:rPr>
          <w:rFonts w:ascii="Book Antiqua" w:hAnsi="Book Antiqua"/>
          <w:sz w:val="24"/>
          <w:szCs w:val="24"/>
        </w:rPr>
        <w:t xml:space="preserve"> 2001; </w:t>
      </w:r>
      <w:r w:rsidRPr="007B4498">
        <w:rPr>
          <w:rFonts w:ascii="Book Antiqua" w:hAnsi="Book Antiqua"/>
          <w:b/>
          <w:sz w:val="24"/>
          <w:szCs w:val="24"/>
        </w:rPr>
        <w:t>276</w:t>
      </w:r>
      <w:r w:rsidRPr="007B4498">
        <w:rPr>
          <w:rFonts w:ascii="Book Antiqua" w:hAnsi="Book Antiqua"/>
          <w:sz w:val="24"/>
          <w:szCs w:val="24"/>
        </w:rPr>
        <w:t>: 11877-11882 [PMID: 11278692 DOI: 10.1074/jbc.M010512200]</w:t>
      </w:r>
    </w:p>
    <w:p w14:paraId="47101892"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64 </w:t>
      </w:r>
      <w:r w:rsidRPr="007B4498">
        <w:rPr>
          <w:rFonts w:ascii="Book Antiqua" w:hAnsi="Book Antiqua"/>
          <w:b/>
          <w:sz w:val="24"/>
          <w:szCs w:val="24"/>
        </w:rPr>
        <w:t>Parkes M</w:t>
      </w:r>
      <w:r w:rsidRPr="007B4498">
        <w:rPr>
          <w:rFonts w:ascii="Book Antiqua" w:hAnsi="Book Antiqua"/>
          <w:sz w:val="24"/>
          <w:szCs w:val="24"/>
        </w:rPr>
        <w:t xml:space="preserve">. Evidence from genetics for a role of autophagy and innate immunity in IBD pathogenesis. </w:t>
      </w:r>
      <w:r w:rsidRPr="007B4498">
        <w:rPr>
          <w:rFonts w:ascii="Book Antiqua" w:hAnsi="Book Antiqua"/>
          <w:i/>
          <w:sz w:val="24"/>
          <w:szCs w:val="24"/>
        </w:rPr>
        <w:t>Dig Dis</w:t>
      </w:r>
      <w:r w:rsidRPr="007B4498">
        <w:rPr>
          <w:rFonts w:ascii="Book Antiqua" w:hAnsi="Book Antiqua"/>
          <w:sz w:val="24"/>
          <w:szCs w:val="24"/>
        </w:rPr>
        <w:t xml:space="preserve"> 2012; </w:t>
      </w:r>
      <w:r w:rsidRPr="007B4498">
        <w:rPr>
          <w:rFonts w:ascii="Book Antiqua" w:hAnsi="Book Antiqua"/>
          <w:b/>
          <w:sz w:val="24"/>
          <w:szCs w:val="24"/>
        </w:rPr>
        <w:t>30</w:t>
      </w:r>
      <w:r w:rsidRPr="007B4498">
        <w:rPr>
          <w:rFonts w:ascii="Book Antiqua" w:hAnsi="Book Antiqua"/>
          <w:sz w:val="24"/>
          <w:szCs w:val="24"/>
        </w:rPr>
        <w:t>: 330-333 [PMID: 22796792 DOI: 10.1159/000338119]</w:t>
      </w:r>
    </w:p>
    <w:p w14:paraId="4F8B6D7C"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65 </w:t>
      </w:r>
      <w:r w:rsidRPr="007B4498">
        <w:rPr>
          <w:rFonts w:ascii="Book Antiqua" w:hAnsi="Book Antiqua"/>
          <w:b/>
          <w:sz w:val="24"/>
          <w:szCs w:val="24"/>
        </w:rPr>
        <w:t>Aguirre JI</w:t>
      </w:r>
      <w:r w:rsidRPr="007B4498">
        <w:rPr>
          <w:rFonts w:ascii="Book Antiqua" w:hAnsi="Book Antiqua"/>
          <w:sz w:val="24"/>
          <w:szCs w:val="24"/>
        </w:rPr>
        <w:t xml:space="preserve">, </w:t>
      </w:r>
      <w:proofErr w:type="spellStart"/>
      <w:r w:rsidRPr="007B4498">
        <w:rPr>
          <w:rFonts w:ascii="Book Antiqua" w:hAnsi="Book Antiqua"/>
          <w:sz w:val="24"/>
          <w:szCs w:val="24"/>
        </w:rPr>
        <w:t>Plotkin</w:t>
      </w:r>
      <w:proofErr w:type="spellEnd"/>
      <w:r w:rsidRPr="007B4498">
        <w:rPr>
          <w:rFonts w:ascii="Book Antiqua" w:hAnsi="Book Antiqua"/>
          <w:sz w:val="24"/>
          <w:szCs w:val="24"/>
        </w:rPr>
        <w:t xml:space="preserve"> LI, </w:t>
      </w:r>
      <w:proofErr w:type="spellStart"/>
      <w:r w:rsidRPr="007B4498">
        <w:rPr>
          <w:rFonts w:ascii="Book Antiqua" w:hAnsi="Book Antiqua"/>
          <w:sz w:val="24"/>
          <w:szCs w:val="24"/>
        </w:rPr>
        <w:t>Gortazar</w:t>
      </w:r>
      <w:proofErr w:type="spellEnd"/>
      <w:r w:rsidRPr="007B4498">
        <w:rPr>
          <w:rFonts w:ascii="Book Antiqua" w:hAnsi="Book Antiqua"/>
          <w:sz w:val="24"/>
          <w:szCs w:val="24"/>
        </w:rPr>
        <w:t xml:space="preserve"> AR, Millan MM, O'Brien CA, </w:t>
      </w:r>
      <w:proofErr w:type="spellStart"/>
      <w:r w:rsidRPr="007B4498">
        <w:rPr>
          <w:rFonts w:ascii="Book Antiqua" w:hAnsi="Book Antiqua"/>
          <w:sz w:val="24"/>
          <w:szCs w:val="24"/>
        </w:rPr>
        <w:t>Manolagas</w:t>
      </w:r>
      <w:proofErr w:type="spellEnd"/>
      <w:r w:rsidRPr="007B4498">
        <w:rPr>
          <w:rFonts w:ascii="Book Antiqua" w:hAnsi="Book Antiqua"/>
          <w:sz w:val="24"/>
          <w:szCs w:val="24"/>
        </w:rPr>
        <w:t xml:space="preserve"> </w:t>
      </w:r>
      <w:r w:rsidRPr="007B4498">
        <w:rPr>
          <w:rFonts w:ascii="Book Antiqua" w:hAnsi="Book Antiqua"/>
          <w:sz w:val="24"/>
          <w:szCs w:val="24"/>
        </w:rPr>
        <w:lastRenderedPageBreak/>
        <w:t xml:space="preserve">SC, </w:t>
      </w:r>
      <w:proofErr w:type="spellStart"/>
      <w:r w:rsidRPr="007B4498">
        <w:rPr>
          <w:rFonts w:ascii="Book Antiqua" w:hAnsi="Book Antiqua"/>
          <w:sz w:val="24"/>
          <w:szCs w:val="24"/>
        </w:rPr>
        <w:t>Bellido</w:t>
      </w:r>
      <w:proofErr w:type="spellEnd"/>
      <w:r w:rsidRPr="007B4498">
        <w:rPr>
          <w:rFonts w:ascii="Book Antiqua" w:hAnsi="Book Antiqua"/>
          <w:sz w:val="24"/>
          <w:szCs w:val="24"/>
        </w:rPr>
        <w:t xml:space="preserve"> T. A novel ligand-independent function of the estrogen receptor is essential for osteocyte and osteoblast </w:t>
      </w:r>
      <w:proofErr w:type="spellStart"/>
      <w:r w:rsidRPr="007B4498">
        <w:rPr>
          <w:rFonts w:ascii="Book Antiqua" w:hAnsi="Book Antiqua"/>
          <w:sz w:val="24"/>
          <w:szCs w:val="24"/>
        </w:rPr>
        <w:t>mechanotransduction</w:t>
      </w:r>
      <w:proofErr w:type="spellEnd"/>
      <w:r w:rsidRPr="007B4498">
        <w:rPr>
          <w:rFonts w:ascii="Book Antiqua" w:hAnsi="Book Antiqua"/>
          <w:sz w:val="24"/>
          <w:szCs w:val="24"/>
        </w:rPr>
        <w:t xml:space="preserve">. </w:t>
      </w:r>
      <w:r w:rsidRPr="007B4498">
        <w:rPr>
          <w:rFonts w:ascii="Book Antiqua" w:hAnsi="Book Antiqua"/>
          <w:i/>
          <w:sz w:val="24"/>
          <w:szCs w:val="24"/>
        </w:rPr>
        <w:t>J Biol Chem</w:t>
      </w:r>
      <w:r w:rsidRPr="007B4498">
        <w:rPr>
          <w:rFonts w:ascii="Book Antiqua" w:hAnsi="Book Antiqua"/>
          <w:sz w:val="24"/>
          <w:szCs w:val="24"/>
        </w:rPr>
        <w:t xml:space="preserve"> 2007; </w:t>
      </w:r>
      <w:r w:rsidRPr="007B4498">
        <w:rPr>
          <w:rFonts w:ascii="Book Antiqua" w:hAnsi="Book Antiqua"/>
          <w:b/>
          <w:sz w:val="24"/>
          <w:szCs w:val="24"/>
        </w:rPr>
        <w:t>282</w:t>
      </w:r>
      <w:r w:rsidRPr="007B4498">
        <w:rPr>
          <w:rFonts w:ascii="Book Antiqua" w:hAnsi="Book Antiqua"/>
          <w:sz w:val="24"/>
          <w:szCs w:val="24"/>
        </w:rPr>
        <w:t>: 25501-25508 [PMID: 17609204 DOI: 10.1074/jbc.M702231200]</w:t>
      </w:r>
    </w:p>
    <w:p w14:paraId="32F3FCB9" w14:textId="77777777"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66 </w:t>
      </w:r>
      <w:proofErr w:type="spellStart"/>
      <w:r w:rsidRPr="007B4498">
        <w:rPr>
          <w:rFonts w:ascii="Book Antiqua" w:hAnsi="Book Antiqua"/>
          <w:b/>
          <w:sz w:val="24"/>
          <w:szCs w:val="24"/>
        </w:rPr>
        <w:t>Cejalvo</w:t>
      </w:r>
      <w:proofErr w:type="spellEnd"/>
      <w:r w:rsidRPr="007B4498">
        <w:rPr>
          <w:rFonts w:ascii="Book Antiqua" w:hAnsi="Book Antiqua"/>
          <w:b/>
          <w:sz w:val="24"/>
          <w:szCs w:val="24"/>
        </w:rPr>
        <w:t xml:space="preserve"> T</w:t>
      </w:r>
      <w:r w:rsidRPr="007B4498">
        <w:rPr>
          <w:rFonts w:ascii="Book Antiqua" w:hAnsi="Book Antiqua"/>
          <w:sz w:val="24"/>
          <w:szCs w:val="24"/>
        </w:rPr>
        <w:t xml:space="preserve">, </w:t>
      </w:r>
      <w:proofErr w:type="spellStart"/>
      <w:r w:rsidRPr="007B4498">
        <w:rPr>
          <w:rFonts w:ascii="Book Antiqua" w:hAnsi="Book Antiqua"/>
          <w:sz w:val="24"/>
          <w:szCs w:val="24"/>
        </w:rPr>
        <w:t>Sacedón</w:t>
      </w:r>
      <w:proofErr w:type="spellEnd"/>
      <w:r w:rsidRPr="007B4498">
        <w:rPr>
          <w:rFonts w:ascii="Book Antiqua" w:hAnsi="Book Antiqua"/>
          <w:sz w:val="24"/>
          <w:szCs w:val="24"/>
        </w:rPr>
        <w:t xml:space="preserve"> R, Hernández-</w:t>
      </w:r>
      <w:proofErr w:type="spellStart"/>
      <w:r w:rsidRPr="007B4498">
        <w:rPr>
          <w:rFonts w:ascii="Book Antiqua" w:hAnsi="Book Antiqua"/>
          <w:sz w:val="24"/>
          <w:szCs w:val="24"/>
        </w:rPr>
        <w:t>López</w:t>
      </w:r>
      <w:proofErr w:type="spellEnd"/>
      <w:r w:rsidRPr="007B4498">
        <w:rPr>
          <w:rFonts w:ascii="Book Antiqua" w:hAnsi="Book Antiqua"/>
          <w:sz w:val="24"/>
          <w:szCs w:val="24"/>
        </w:rPr>
        <w:t xml:space="preserve"> C, </w:t>
      </w:r>
      <w:proofErr w:type="spellStart"/>
      <w:r w:rsidRPr="007B4498">
        <w:rPr>
          <w:rFonts w:ascii="Book Antiqua" w:hAnsi="Book Antiqua"/>
          <w:sz w:val="24"/>
          <w:szCs w:val="24"/>
        </w:rPr>
        <w:t>Diez</w:t>
      </w:r>
      <w:proofErr w:type="spellEnd"/>
      <w:r w:rsidRPr="007B4498">
        <w:rPr>
          <w:rFonts w:ascii="Book Antiqua" w:hAnsi="Book Antiqua"/>
          <w:sz w:val="24"/>
          <w:szCs w:val="24"/>
        </w:rPr>
        <w:t xml:space="preserve"> B, Gutierrez-</w:t>
      </w:r>
      <w:proofErr w:type="spellStart"/>
      <w:r w:rsidRPr="007B4498">
        <w:rPr>
          <w:rFonts w:ascii="Book Antiqua" w:hAnsi="Book Antiqua"/>
          <w:sz w:val="24"/>
          <w:szCs w:val="24"/>
        </w:rPr>
        <w:t>Frías</w:t>
      </w:r>
      <w:proofErr w:type="spellEnd"/>
      <w:r w:rsidRPr="007B4498">
        <w:rPr>
          <w:rFonts w:ascii="Book Antiqua" w:hAnsi="Book Antiqua"/>
          <w:sz w:val="24"/>
          <w:szCs w:val="24"/>
        </w:rPr>
        <w:t xml:space="preserve"> C, Valencia J, Zapata AG, </w:t>
      </w:r>
      <w:proofErr w:type="spellStart"/>
      <w:r w:rsidRPr="007B4498">
        <w:rPr>
          <w:rFonts w:ascii="Book Antiqua" w:hAnsi="Book Antiqua"/>
          <w:sz w:val="24"/>
          <w:szCs w:val="24"/>
        </w:rPr>
        <w:t>Varas</w:t>
      </w:r>
      <w:proofErr w:type="spellEnd"/>
      <w:r w:rsidRPr="007B4498">
        <w:rPr>
          <w:rFonts w:ascii="Book Antiqua" w:hAnsi="Book Antiqua"/>
          <w:sz w:val="24"/>
          <w:szCs w:val="24"/>
        </w:rPr>
        <w:t xml:space="preserve"> A, Vicente A. Bone morphogenetic protein-2/4 </w:t>
      </w:r>
      <w:proofErr w:type="spellStart"/>
      <w:r w:rsidRPr="007B4498">
        <w:rPr>
          <w:rFonts w:ascii="Book Antiqua" w:hAnsi="Book Antiqua"/>
          <w:sz w:val="24"/>
          <w:szCs w:val="24"/>
        </w:rPr>
        <w:t>signalling</w:t>
      </w:r>
      <w:proofErr w:type="spellEnd"/>
      <w:r w:rsidRPr="007B4498">
        <w:rPr>
          <w:rFonts w:ascii="Book Antiqua" w:hAnsi="Book Antiqua"/>
          <w:sz w:val="24"/>
          <w:szCs w:val="24"/>
        </w:rPr>
        <w:t xml:space="preserve"> pathway components are expressed in the human thymus and inhibit early T-cell development. </w:t>
      </w:r>
      <w:r w:rsidRPr="007B4498">
        <w:rPr>
          <w:rFonts w:ascii="Book Antiqua" w:hAnsi="Book Antiqua"/>
          <w:i/>
          <w:sz w:val="24"/>
          <w:szCs w:val="24"/>
        </w:rPr>
        <w:t>Immunology</w:t>
      </w:r>
      <w:r w:rsidRPr="007B4498">
        <w:rPr>
          <w:rFonts w:ascii="Book Antiqua" w:hAnsi="Book Antiqua"/>
          <w:sz w:val="24"/>
          <w:szCs w:val="24"/>
        </w:rPr>
        <w:t xml:space="preserve"> 2007; </w:t>
      </w:r>
      <w:r w:rsidRPr="007B4498">
        <w:rPr>
          <w:rFonts w:ascii="Book Antiqua" w:hAnsi="Book Antiqua"/>
          <w:b/>
          <w:sz w:val="24"/>
          <w:szCs w:val="24"/>
        </w:rPr>
        <w:t>121</w:t>
      </w:r>
      <w:r w:rsidRPr="007B4498">
        <w:rPr>
          <w:rFonts w:ascii="Book Antiqua" w:hAnsi="Book Antiqua"/>
          <w:sz w:val="24"/>
          <w:szCs w:val="24"/>
        </w:rPr>
        <w:t>: 94-104 [PMID: 17425602 DOI: 10.1111/j.1365-2567.2007.02541.x]</w:t>
      </w:r>
    </w:p>
    <w:p w14:paraId="55331468" w14:textId="17DF65BE" w:rsidR="008E4396" w:rsidRPr="007B4498" w:rsidRDefault="008E4396" w:rsidP="007B4498">
      <w:pPr>
        <w:spacing w:line="360" w:lineRule="auto"/>
        <w:rPr>
          <w:rFonts w:ascii="Book Antiqua" w:hAnsi="Book Antiqua"/>
          <w:sz w:val="24"/>
          <w:szCs w:val="24"/>
        </w:rPr>
      </w:pPr>
      <w:r w:rsidRPr="007B4498">
        <w:rPr>
          <w:rFonts w:ascii="Book Antiqua" w:hAnsi="Book Antiqua"/>
          <w:sz w:val="24"/>
          <w:szCs w:val="24"/>
        </w:rPr>
        <w:t xml:space="preserve">67 </w:t>
      </w:r>
      <w:r w:rsidRPr="007B4498">
        <w:rPr>
          <w:rFonts w:ascii="Book Antiqua" w:hAnsi="Book Antiqua"/>
          <w:b/>
          <w:sz w:val="24"/>
          <w:szCs w:val="24"/>
        </w:rPr>
        <w:t>Stoll M</w:t>
      </w:r>
      <w:r w:rsidRPr="007B4498">
        <w:rPr>
          <w:rFonts w:ascii="Book Antiqua" w:hAnsi="Book Antiqua"/>
          <w:sz w:val="24"/>
          <w:szCs w:val="24"/>
        </w:rPr>
        <w:t xml:space="preserve">, </w:t>
      </w:r>
      <w:proofErr w:type="spellStart"/>
      <w:r w:rsidRPr="007B4498">
        <w:rPr>
          <w:rFonts w:ascii="Book Antiqua" w:hAnsi="Book Antiqua"/>
          <w:sz w:val="24"/>
          <w:szCs w:val="24"/>
        </w:rPr>
        <w:t>Corneliussen</w:t>
      </w:r>
      <w:proofErr w:type="spellEnd"/>
      <w:r w:rsidRPr="007B4498">
        <w:rPr>
          <w:rFonts w:ascii="Book Antiqua" w:hAnsi="Book Antiqua"/>
          <w:sz w:val="24"/>
          <w:szCs w:val="24"/>
        </w:rPr>
        <w:t xml:space="preserve"> B, Costello CM, </w:t>
      </w:r>
      <w:proofErr w:type="spellStart"/>
      <w:r w:rsidRPr="007B4498">
        <w:rPr>
          <w:rFonts w:ascii="Book Antiqua" w:hAnsi="Book Antiqua"/>
          <w:sz w:val="24"/>
          <w:szCs w:val="24"/>
        </w:rPr>
        <w:t>Waetzig</w:t>
      </w:r>
      <w:proofErr w:type="spellEnd"/>
      <w:r w:rsidRPr="007B4498">
        <w:rPr>
          <w:rFonts w:ascii="Book Antiqua" w:hAnsi="Book Antiqua"/>
          <w:sz w:val="24"/>
          <w:szCs w:val="24"/>
        </w:rPr>
        <w:t xml:space="preserve"> GH, </w:t>
      </w:r>
      <w:proofErr w:type="spellStart"/>
      <w:r w:rsidRPr="007B4498">
        <w:rPr>
          <w:rFonts w:ascii="Book Antiqua" w:hAnsi="Book Antiqua"/>
          <w:sz w:val="24"/>
          <w:szCs w:val="24"/>
        </w:rPr>
        <w:t>Mellgard</w:t>
      </w:r>
      <w:proofErr w:type="spellEnd"/>
      <w:r w:rsidRPr="007B4498">
        <w:rPr>
          <w:rFonts w:ascii="Book Antiqua" w:hAnsi="Book Antiqua"/>
          <w:sz w:val="24"/>
          <w:szCs w:val="24"/>
        </w:rPr>
        <w:t xml:space="preserve"> B, Koch WA, Rosenstiel P, Albrecht M, </w:t>
      </w:r>
      <w:proofErr w:type="spellStart"/>
      <w:r w:rsidRPr="007B4498">
        <w:rPr>
          <w:rFonts w:ascii="Book Antiqua" w:hAnsi="Book Antiqua"/>
          <w:sz w:val="24"/>
          <w:szCs w:val="24"/>
        </w:rPr>
        <w:t>Croucher</w:t>
      </w:r>
      <w:proofErr w:type="spellEnd"/>
      <w:r w:rsidRPr="007B4498">
        <w:rPr>
          <w:rFonts w:ascii="Book Antiqua" w:hAnsi="Book Antiqua"/>
          <w:sz w:val="24"/>
          <w:szCs w:val="24"/>
        </w:rPr>
        <w:t xml:space="preserve"> PJ, </w:t>
      </w:r>
      <w:proofErr w:type="spellStart"/>
      <w:r w:rsidRPr="007B4498">
        <w:rPr>
          <w:rFonts w:ascii="Book Antiqua" w:hAnsi="Book Antiqua"/>
          <w:sz w:val="24"/>
          <w:szCs w:val="24"/>
        </w:rPr>
        <w:t>Seegert</w:t>
      </w:r>
      <w:proofErr w:type="spellEnd"/>
      <w:r w:rsidRPr="007B4498">
        <w:rPr>
          <w:rFonts w:ascii="Book Antiqua" w:hAnsi="Book Antiqua"/>
          <w:sz w:val="24"/>
          <w:szCs w:val="24"/>
        </w:rPr>
        <w:t xml:space="preserve"> D, </w:t>
      </w:r>
      <w:proofErr w:type="spellStart"/>
      <w:r w:rsidRPr="007B4498">
        <w:rPr>
          <w:rFonts w:ascii="Book Antiqua" w:hAnsi="Book Antiqua"/>
          <w:sz w:val="24"/>
          <w:szCs w:val="24"/>
        </w:rPr>
        <w:t>Nikolaus</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Hampe</w:t>
      </w:r>
      <w:proofErr w:type="spellEnd"/>
      <w:r w:rsidRPr="007B4498">
        <w:rPr>
          <w:rFonts w:ascii="Book Antiqua" w:hAnsi="Book Antiqua"/>
          <w:sz w:val="24"/>
          <w:szCs w:val="24"/>
        </w:rPr>
        <w:t xml:space="preserve"> J, </w:t>
      </w:r>
      <w:proofErr w:type="spellStart"/>
      <w:r w:rsidRPr="007B4498">
        <w:rPr>
          <w:rFonts w:ascii="Book Antiqua" w:hAnsi="Book Antiqua"/>
          <w:sz w:val="24"/>
          <w:szCs w:val="24"/>
        </w:rPr>
        <w:t>Lengauer</w:t>
      </w:r>
      <w:proofErr w:type="spellEnd"/>
      <w:r w:rsidRPr="007B4498">
        <w:rPr>
          <w:rFonts w:ascii="Book Antiqua" w:hAnsi="Book Antiqua"/>
          <w:sz w:val="24"/>
          <w:szCs w:val="24"/>
        </w:rPr>
        <w:t xml:space="preserve"> T, </w:t>
      </w:r>
      <w:proofErr w:type="spellStart"/>
      <w:r w:rsidRPr="007B4498">
        <w:rPr>
          <w:rFonts w:ascii="Book Antiqua" w:hAnsi="Book Antiqua"/>
          <w:sz w:val="24"/>
          <w:szCs w:val="24"/>
        </w:rPr>
        <w:t>Pierrou</w:t>
      </w:r>
      <w:proofErr w:type="spellEnd"/>
      <w:r w:rsidRPr="007B4498">
        <w:rPr>
          <w:rFonts w:ascii="Book Antiqua" w:hAnsi="Book Antiqua"/>
          <w:sz w:val="24"/>
          <w:szCs w:val="24"/>
        </w:rPr>
        <w:t xml:space="preserve"> S, </w:t>
      </w:r>
      <w:proofErr w:type="spellStart"/>
      <w:r w:rsidRPr="007B4498">
        <w:rPr>
          <w:rFonts w:ascii="Book Antiqua" w:hAnsi="Book Antiqua"/>
          <w:sz w:val="24"/>
          <w:szCs w:val="24"/>
        </w:rPr>
        <w:t>Foelsch</w:t>
      </w:r>
      <w:proofErr w:type="spellEnd"/>
      <w:r w:rsidRPr="007B4498">
        <w:rPr>
          <w:rFonts w:ascii="Book Antiqua" w:hAnsi="Book Antiqua"/>
          <w:sz w:val="24"/>
          <w:szCs w:val="24"/>
        </w:rPr>
        <w:t xml:space="preserve"> UR, Mathew CG, </w:t>
      </w:r>
      <w:proofErr w:type="spellStart"/>
      <w:r w:rsidRPr="007B4498">
        <w:rPr>
          <w:rFonts w:ascii="Book Antiqua" w:hAnsi="Book Antiqua"/>
          <w:sz w:val="24"/>
          <w:szCs w:val="24"/>
        </w:rPr>
        <w:t>Lagerstrom-Fermer</w:t>
      </w:r>
      <w:proofErr w:type="spellEnd"/>
      <w:r w:rsidRPr="007B4498">
        <w:rPr>
          <w:rFonts w:ascii="Book Antiqua" w:hAnsi="Book Antiqua"/>
          <w:sz w:val="24"/>
          <w:szCs w:val="24"/>
        </w:rPr>
        <w:t xml:space="preserve"> M, Schreiber S. Genetic variation in DLG5 is associated with inflammatory bowel disease. </w:t>
      </w:r>
      <w:r w:rsidRPr="007B4498">
        <w:rPr>
          <w:rFonts w:ascii="Book Antiqua" w:hAnsi="Book Antiqua"/>
          <w:i/>
          <w:sz w:val="24"/>
          <w:szCs w:val="24"/>
        </w:rPr>
        <w:t>Nat Genet</w:t>
      </w:r>
      <w:r w:rsidRPr="007B4498">
        <w:rPr>
          <w:rFonts w:ascii="Book Antiqua" w:hAnsi="Book Antiqua"/>
          <w:sz w:val="24"/>
          <w:szCs w:val="24"/>
        </w:rPr>
        <w:t xml:space="preserve"> 2004; </w:t>
      </w:r>
      <w:r w:rsidRPr="007B4498">
        <w:rPr>
          <w:rFonts w:ascii="Book Antiqua" w:hAnsi="Book Antiqua"/>
          <w:b/>
          <w:sz w:val="24"/>
          <w:szCs w:val="24"/>
        </w:rPr>
        <w:t>36</w:t>
      </w:r>
      <w:r w:rsidRPr="007B4498">
        <w:rPr>
          <w:rFonts w:ascii="Book Antiqua" w:hAnsi="Book Antiqua"/>
          <w:sz w:val="24"/>
          <w:szCs w:val="24"/>
        </w:rPr>
        <w:t>: 476-480 [PMID: 15107852 DOI: 10.1038/ng1345]</w:t>
      </w:r>
    </w:p>
    <w:p w14:paraId="704ED58E" w14:textId="1B6396E2" w:rsidR="00825BE6" w:rsidRPr="007B4498" w:rsidRDefault="00825BE6" w:rsidP="007B4498">
      <w:pPr>
        <w:spacing w:line="360" w:lineRule="auto"/>
        <w:rPr>
          <w:rFonts w:ascii="Book Antiqua" w:hAnsi="Book Antiqua"/>
          <w:sz w:val="24"/>
          <w:szCs w:val="24"/>
        </w:rPr>
      </w:pPr>
    </w:p>
    <w:p w14:paraId="0E047DDD" w14:textId="15F01006" w:rsidR="007B4498" w:rsidRPr="007B4498" w:rsidRDefault="007B4498" w:rsidP="007B4498">
      <w:pPr>
        <w:suppressAutoHyphens/>
        <w:spacing w:line="360" w:lineRule="auto"/>
        <w:ind w:right="120"/>
        <w:rPr>
          <w:rFonts w:ascii="Book Antiqua" w:hAnsi="Book Antiqua" w:cs="Mangal"/>
          <w:b/>
          <w:bCs/>
          <w:sz w:val="24"/>
          <w:szCs w:val="24"/>
          <w:lang w:val="it-IT" w:bidi="hi-IN"/>
        </w:rPr>
      </w:pPr>
      <w:bookmarkStart w:id="35" w:name="OLE_LINK480"/>
      <w:bookmarkStart w:id="36" w:name="OLE_LINK502"/>
      <w:bookmarkStart w:id="37" w:name="OLE_LINK2181"/>
      <w:bookmarkStart w:id="38" w:name="OLE_LINK2182"/>
      <w:bookmarkStart w:id="39" w:name="OLE_LINK2183"/>
      <w:bookmarkStart w:id="40" w:name="OLE_LINK1021"/>
      <w:bookmarkStart w:id="41" w:name="OLE_LINK1022"/>
      <w:bookmarkStart w:id="42" w:name="OLE_LINK1023"/>
      <w:bookmarkStart w:id="43" w:name="OLE_LINK1064"/>
      <w:bookmarkStart w:id="44" w:name="OLE_LINK1065"/>
      <w:bookmarkStart w:id="45" w:name="OLE_LINK1156"/>
      <w:bookmarkStart w:id="46" w:name="OLE_LINK1157"/>
      <w:bookmarkStart w:id="47" w:name="OLE_LINK1158"/>
      <w:bookmarkStart w:id="48" w:name="OLE_LINK1159"/>
      <w:bookmarkStart w:id="49" w:name="OLE_LINK1185"/>
      <w:bookmarkStart w:id="50" w:name="OLE_LINK958"/>
      <w:bookmarkStart w:id="51" w:name="OLE_LINK959"/>
      <w:bookmarkStart w:id="52" w:name="OLE_LINK962"/>
      <w:bookmarkStart w:id="53" w:name="OLE_LINK1127"/>
      <w:bookmarkStart w:id="54" w:name="OLE_LINK945"/>
      <w:bookmarkStart w:id="55" w:name="OLE_LINK946"/>
      <w:bookmarkStart w:id="56" w:name="OLE_LINK947"/>
      <w:bookmarkStart w:id="57" w:name="OLE_LINK987"/>
      <w:bookmarkStart w:id="58" w:name="OLE_LINK1035"/>
      <w:bookmarkStart w:id="59" w:name="OLE_LINK1036"/>
      <w:bookmarkStart w:id="60" w:name="OLE_LINK1037"/>
      <w:bookmarkStart w:id="61" w:name="OLE_LINK1038"/>
      <w:bookmarkStart w:id="62" w:name="OLE_LINK1039"/>
      <w:bookmarkStart w:id="63" w:name="OLE_LINK1040"/>
      <w:bookmarkStart w:id="64" w:name="OLE_LINK1041"/>
      <w:bookmarkStart w:id="65" w:name="OLE_LINK1042"/>
      <w:bookmarkStart w:id="66" w:name="OLE_LINK1043"/>
      <w:bookmarkStart w:id="67" w:name="OLE_LINK1044"/>
      <w:bookmarkStart w:id="68" w:name="OLE_LINK1071"/>
      <w:bookmarkStart w:id="69" w:name="OLE_LINK1072"/>
      <w:bookmarkStart w:id="70" w:name="OLE_LINK968"/>
      <w:bookmarkStart w:id="71" w:name="OLE_LINK1260"/>
      <w:bookmarkStart w:id="72" w:name="OLE_LINK1261"/>
      <w:bookmarkStart w:id="73" w:name="OLE_LINK1264"/>
      <w:bookmarkStart w:id="74" w:name="OLE_LINK1265"/>
      <w:bookmarkStart w:id="75" w:name="OLE_LINK1266"/>
      <w:bookmarkStart w:id="76" w:name="OLE_LINK1282"/>
      <w:bookmarkStart w:id="77" w:name="OLE_LINK1800"/>
      <w:bookmarkStart w:id="78" w:name="OLE_LINK1801"/>
      <w:bookmarkStart w:id="79" w:name="OLE_LINK1802"/>
      <w:bookmarkStart w:id="80" w:name="OLE_LINK1803"/>
      <w:bookmarkStart w:id="81" w:name="OLE_LINK1843"/>
      <w:bookmarkStart w:id="82" w:name="OLE_LINK1844"/>
      <w:bookmarkStart w:id="83" w:name="OLE_LINK1845"/>
      <w:bookmarkStart w:id="84" w:name="OLE_LINK1636"/>
      <w:bookmarkStart w:id="85" w:name="OLE_LINK1755"/>
      <w:bookmarkStart w:id="86" w:name="OLE_LINK1806"/>
      <w:bookmarkStart w:id="87" w:name="OLE_LINK1807"/>
      <w:bookmarkStart w:id="88" w:name="OLE_LINK1811"/>
      <w:bookmarkStart w:id="89" w:name="OLE_LINK1812"/>
      <w:bookmarkStart w:id="90" w:name="OLE_LINK1813"/>
      <w:bookmarkStart w:id="91" w:name="OLE_LINK1962"/>
      <w:bookmarkStart w:id="92" w:name="OLE_LINK1963"/>
      <w:bookmarkStart w:id="93" w:name="OLE_LINK1964"/>
      <w:bookmarkStart w:id="94" w:name="OLE_LINK2162"/>
      <w:bookmarkStart w:id="95" w:name="OLE_LINK2198"/>
      <w:bookmarkStart w:id="96" w:name="OLE_LINK2199"/>
      <w:bookmarkStart w:id="97" w:name="OLE_LINK2200"/>
      <w:bookmarkStart w:id="98" w:name="OLE_LINK2090"/>
      <w:r w:rsidRPr="007B4498">
        <w:rPr>
          <w:rFonts w:ascii="Book Antiqua" w:eastAsia="Lucida Sans Unicode" w:hAnsi="Book Antiqua" w:cs="Arial"/>
          <w:b/>
          <w:noProof/>
          <w:sz w:val="24"/>
          <w:szCs w:val="24"/>
          <w:lang w:val="it-IT" w:eastAsia="hi-IN" w:bidi="hi-IN"/>
        </w:rPr>
        <w:t>P-Reviewer</w:t>
      </w:r>
      <w:r w:rsidRPr="007B4498">
        <w:rPr>
          <w:rFonts w:ascii="Book Antiqua" w:hAnsi="Book Antiqua" w:cs="Arial"/>
          <w:b/>
          <w:noProof/>
          <w:sz w:val="24"/>
          <w:szCs w:val="24"/>
          <w:lang w:val="it-IT" w:bidi="hi-IN"/>
        </w:rPr>
        <w:t>:</w:t>
      </w:r>
      <w:r w:rsidRPr="007B4498">
        <w:rPr>
          <w:rFonts w:ascii="Book Antiqua" w:eastAsia="Lucida Sans Unicode" w:hAnsi="Book Antiqua" w:cs="Mangal"/>
          <w:bCs/>
          <w:sz w:val="24"/>
          <w:szCs w:val="24"/>
          <w:lang w:val="it-IT" w:eastAsia="hi-IN" w:bidi="hi-IN"/>
        </w:rPr>
        <w:t xml:space="preserve"> </w:t>
      </w:r>
      <w:r w:rsidRPr="007B4498">
        <w:rPr>
          <w:rFonts w:ascii="Book Antiqua" w:hAnsi="Book Antiqua"/>
          <w:sz w:val="24"/>
          <w:szCs w:val="24"/>
        </w:rPr>
        <w:t>El-</w:t>
      </w:r>
      <w:proofErr w:type="spellStart"/>
      <w:r w:rsidRPr="007B4498">
        <w:rPr>
          <w:rFonts w:ascii="Book Antiqua" w:hAnsi="Book Antiqua"/>
          <w:sz w:val="24"/>
          <w:szCs w:val="24"/>
        </w:rPr>
        <w:t>Hussuna</w:t>
      </w:r>
      <w:proofErr w:type="spellEnd"/>
      <w:r w:rsidRPr="007B4498">
        <w:rPr>
          <w:rFonts w:ascii="Book Antiqua" w:hAnsi="Book Antiqua"/>
          <w:sz w:val="24"/>
          <w:szCs w:val="24"/>
        </w:rPr>
        <w:t xml:space="preserve"> A, </w:t>
      </w:r>
      <w:proofErr w:type="spellStart"/>
      <w:r w:rsidRPr="007B4498">
        <w:rPr>
          <w:rFonts w:ascii="Book Antiqua" w:hAnsi="Book Antiqua"/>
          <w:sz w:val="24"/>
          <w:szCs w:val="24"/>
        </w:rPr>
        <w:t>Mattar</w:t>
      </w:r>
      <w:proofErr w:type="spellEnd"/>
      <w:r w:rsidRPr="007B4498">
        <w:rPr>
          <w:rFonts w:ascii="Book Antiqua" w:hAnsi="Book Antiqua"/>
          <w:sz w:val="24"/>
          <w:szCs w:val="24"/>
        </w:rPr>
        <w:t xml:space="preserve"> MC, Christodoulou DK, Day AS</w:t>
      </w:r>
      <w:r w:rsidRPr="007B4498">
        <w:rPr>
          <w:rFonts w:ascii="Book Antiqua" w:eastAsia="Lucida Sans Unicode" w:hAnsi="Book Antiqua" w:cs="Mangal"/>
          <w:bCs/>
          <w:sz w:val="24"/>
          <w:szCs w:val="24"/>
          <w:lang w:val="it-IT" w:eastAsia="hi-IN" w:bidi="hi-IN"/>
        </w:rPr>
        <w:t xml:space="preserve"> </w:t>
      </w:r>
      <w:r w:rsidRPr="007B4498">
        <w:rPr>
          <w:rFonts w:ascii="Book Antiqua" w:eastAsia="Lucida Sans Unicode" w:hAnsi="Book Antiqua" w:cs="Mangal"/>
          <w:b/>
          <w:bCs/>
          <w:sz w:val="24"/>
          <w:szCs w:val="24"/>
          <w:lang w:val="it-IT" w:eastAsia="hi-IN" w:bidi="hi-IN"/>
        </w:rPr>
        <w:t>S-Editor</w:t>
      </w:r>
      <w:r w:rsidRPr="007B4498">
        <w:rPr>
          <w:rFonts w:ascii="Book Antiqua" w:hAnsi="Book Antiqua" w:cs="Mangal"/>
          <w:b/>
          <w:bCs/>
          <w:sz w:val="24"/>
          <w:szCs w:val="24"/>
          <w:lang w:val="it-IT" w:bidi="hi-IN"/>
        </w:rPr>
        <w:t>:</w:t>
      </w:r>
      <w:r w:rsidRPr="007B4498">
        <w:rPr>
          <w:rFonts w:ascii="Book Antiqua" w:eastAsia="Lucida Sans Unicode" w:hAnsi="Book Antiqua" w:cs="Mangal"/>
          <w:bCs/>
          <w:sz w:val="24"/>
          <w:szCs w:val="24"/>
          <w:lang w:val="it-IT" w:eastAsia="hi-IN" w:bidi="hi-IN"/>
        </w:rPr>
        <w:t xml:space="preserve"> </w:t>
      </w:r>
      <w:r w:rsidRPr="007B4498">
        <w:rPr>
          <w:rFonts w:ascii="Book Antiqua" w:hAnsi="Book Antiqua" w:cs="Mangal"/>
          <w:bCs/>
          <w:sz w:val="24"/>
          <w:szCs w:val="24"/>
          <w:lang w:val="it-IT" w:bidi="hi-IN"/>
        </w:rPr>
        <w:t>Dou Y</w:t>
      </w:r>
      <w:r w:rsidRPr="007B4498">
        <w:rPr>
          <w:rFonts w:ascii="Book Antiqua" w:eastAsia="Lucida Sans Unicode" w:hAnsi="Book Antiqua" w:cs="Mangal"/>
          <w:b/>
          <w:bCs/>
          <w:sz w:val="24"/>
          <w:szCs w:val="24"/>
          <w:lang w:val="it-IT" w:eastAsia="hi-IN" w:bidi="hi-IN"/>
        </w:rPr>
        <w:t xml:space="preserve"> L-Editor</w:t>
      </w:r>
      <w:r w:rsidRPr="007B4498">
        <w:rPr>
          <w:rFonts w:ascii="Book Antiqua" w:hAnsi="Book Antiqua" w:cs="Mangal"/>
          <w:b/>
          <w:bCs/>
          <w:sz w:val="24"/>
          <w:szCs w:val="24"/>
          <w:lang w:val="it-IT" w:bidi="hi-IN"/>
        </w:rPr>
        <w:t>:</w:t>
      </w:r>
      <w:r w:rsidRPr="007B4498">
        <w:rPr>
          <w:rFonts w:ascii="Book Antiqua" w:eastAsia="Lucida Sans Unicode" w:hAnsi="Book Antiqua" w:cs="Mangal"/>
          <w:b/>
          <w:bCs/>
          <w:sz w:val="24"/>
          <w:szCs w:val="24"/>
          <w:lang w:val="it-IT" w:eastAsia="hi-IN" w:bidi="hi-IN"/>
        </w:rPr>
        <w:t xml:space="preserve"> </w:t>
      </w:r>
      <w:r w:rsidR="00955EA0" w:rsidRPr="00955EA0">
        <w:rPr>
          <w:rFonts w:ascii="Book Antiqua" w:hAnsi="Book Antiqua" w:cs="Mangal" w:hint="eastAsia"/>
          <w:bCs/>
          <w:sz w:val="24"/>
          <w:szCs w:val="24"/>
          <w:lang w:val="it-IT" w:bidi="hi-IN"/>
        </w:rPr>
        <w:t>A</w:t>
      </w:r>
      <w:r w:rsidR="00955EA0">
        <w:rPr>
          <w:rFonts w:ascii="Book Antiqua" w:hAnsi="Book Antiqua" w:cs="Mangal" w:hint="eastAsia"/>
          <w:b/>
          <w:bCs/>
          <w:sz w:val="24"/>
          <w:szCs w:val="24"/>
          <w:lang w:val="it-IT" w:bidi="hi-IN"/>
        </w:rPr>
        <w:t xml:space="preserve"> </w:t>
      </w:r>
      <w:r w:rsidRPr="007B4498">
        <w:rPr>
          <w:rFonts w:ascii="Book Antiqua" w:eastAsia="Lucida Sans Unicode" w:hAnsi="Book Antiqua" w:cs="Mangal"/>
          <w:b/>
          <w:bCs/>
          <w:sz w:val="24"/>
          <w:szCs w:val="24"/>
          <w:lang w:val="it-IT" w:eastAsia="hi-IN" w:bidi="hi-IN"/>
        </w:rPr>
        <w:t>E-Editor</w:t>
      </w:r>
      <w:r w:rsidRPr="007B4498">
        <w:rPr>
          <w:rFonts w:ascii="Book Antiqua" w:hAnsi="Book Antiqua" w:cs="Mangal"/>
          <w:b/>
          <w:bCs/>
          <w:sz w:val="24"/>
          <w:szCs w:val="24"/>
          <w:lang w:val="it-IT" w:bidi="hi-IN"/>
        </w:rPr>
        <w:t>:</w:t>
      </w:r>
      <w:r w:rsidR="00955EA0" w:rsidRPr="00955EA0">
        <w:t xml:space="preserve"> </w:t>
      </w:r>
      <w:r w:rsidR="00955EA0" w:rsidRPr="00955EA0">
        <w:rPr>
          <w:rFonts w:ascii="Book Antiqua" w:hAnsi="Book Antiqua" w:cs="Mangal"/>
          <w:bCs/>
          <w:sz w:val="24"/>
          <w:szCs w:val="24"/>
          <w:lang w:val="it-IT" w:bidi="hi-IN"/>
        </w:rPr>
        <w:t>Zhou BX</w:t>
      </w:r>
    </w:p>
    <w:p w14:paraId="5D5D318B" w14:textId="77777777" w:rsidR="007B4498" w:rsidRPr="007B4498" w:rsidRDefault="007B4498" w:rsidP="007B4498">
      <w:pPr>
        <w:shd w:val="clear" w:color="auto" w:fill="FFFFFF"/>
        <w:spacing w:line="360" w:lineRule="auto"/>
        <w:rPr>
          <w:rFonts w:ascii="Book Antiqua" w:hAnsi="Book Antiqua" w:cs="Helvetica"/>
          <w:b/>
          <w:sz w:val="24"/>
          <w:szCs w:val="24"/>
        </w:rPr>
      </w:pPr>
      <w:r w:rsidRPr="007B4498">
        <w:rPr>
          <w:rFonts w:ascii="Book Antiqua" w:hAnsi="Book Antiqua" w:cs="Helvetica"/>
          <w:b/>
          <w:sz w:val="24"/>
          <w:szCs w:val="24"/>
        </w:rPr>
        <w:t xml:space="preserve">Specialty type: </w:t>
      </w:r>
      <w:r w:rsidRPr="007B4498">
        <w:rPr>
          <w:rFonts w:ascii="Book Antiqua" w:eastAsia="微软雅黑" w:hAnsi="Book Antiqua" w:cs="宋体"/>
          <w:sz w:val="24"/>
          <w:szCs w:val="24"/>
        </w:rPr>
        <w:t>Medicine, Research and Experimental</w:t>
      </w:r>
    </w:p>
    <w:p w14:paraId="5B428C6B" w14:textId="48C236D7" w:rsidR="007B4498" w:rsidRPr="007B4498" w:rsidRDefault="007B4498" w:rsidP="007B4498">
      <w:pPr>
        <w:shd w:val="clear" w:color="auto" w:fill="FFFFFF"/>
        <w:spacing w:line="360" w:lineRule="auto"/>
        <w:rPr>
          <w:rFonts w:ascii="Book Antiqua" w:hAnsi="Book Antiqua" w:cs="Helvetica"/>
          <w:b/>
          <w:sz w:val="24"/>
          <w:szCs w:val="24"/>
        </w:rPr>
      </w:pPr>
      <w:r w:rsidRPr="007B4498">
        <w:rPr>
          <w:rFonts w:ascii="Book Antiqua" w:hAnsi="Book Antiqua" w:cs="Helvetica"/>
          <w:b/>
          <w:sz w:val="24"/>
          <w:szCs w:val="24"/>
        </w:rPr>
        <w:t xml:space="preserve">Country of origin: </w:t>
      </w:r>
      <w:r w:rsidRPr="007B4498">
        <w:rPr>
          <w:rFonts w:ascii="Book Antiqua" w:hAnsi="Book Antiqua" w:cs="Helvetica"/>
          <w:sz w:val="24"/>
          <w:szCs w:val="24"/>
        </w:rPr>
        <w:t>Italy</w:t>
      </w:r>
    </w:p>
    <w:p w14:paraId="2311C66E" w14:textId="77777777" w:rsidR="007B4498" w:rsidRPr="007B4498" w:rsidRDefault="007B4498" w:rsidP="007B4498">
      <w:pPr>
        <w:shd w:val="clear" w:color="auto" w:fill="FFFFFF"/>
        <w:spacing w:line="360" w:lineRule="auto"/>
        <w:rPr>
          <w:rFonts w:ascii="Book Antiqua" w:hAnsi="Book Antiqua" w:cs="Helvetica"/>
          <w:b/>
          <w:sz w:val="24"/>
          <w:szCs w:val="24"/>
        </w:rPr>
      </w:pPr>
      <w:r w:rsidRPr="007B4498">
        <w:rPr>
          <w:rFonts w:ascii="Book Antiqua" w:hAnsi="Book Antiqua" w:cs="Helvetica"/>
          <w:b/>
          <w:sz w:val="24"/>
          <w:szCs w:val="24"/>
        </w:rPr>
        <w:t>Peer-review report classification</w:t>
      </w:r>
    </w:p>
    <w:p w14:paraId="7BF63077" w14:textId="77777777" w:rsidR="007B4498" w:rsidRPr="007B4498" w:rsidRDefault="007B4498" w:rsidP="007B4498">
      <w:pPr>
        <w:shd w:val="clear" w:color="auto" w:fill="FFFFFF"/>
        <w:spacing w:line="360" w:lineRule="auto"/>
        <w:rPr>
          <w:rFonts w:ascii="Book Antiqua" w:hAnsi="Book Antiqua" w:cs="Helvetica"/>
          <w:sz w:val="24"/>
          <w:szCs w:val="24"/>
        </w:rPr>
      </w:pPr>
      <w:r w:rsidRPr="007B4498">
        <w:rPr>
          <w:rFonts w:ascii="Book Antiqua" w:hAnsi="Book Antiqua" w:cs="Helvetica"/>
          <w:sz w:val="24"/>
          <w:szCs w:val="24"/>
        </w:rPr>
        <w:t>Grade A (Excellent): 0</w:t>
      </w:r>
    </w:p>
    <w:p w14:paraId="2EAE4283" w14:textId="4A174950" w:rsidR="007B4498" w:rsidRPr="007B4498" w:rsidRDefault="007B4498" w:rsidP="007B4498">
      <w:pPr>
        <w:shd w:val="clear" w:color="auto" w:fill="FFFFFF"/>
        <w:spacing w:line="360" w:lineRule="auto"/>
        <w:rPr>
          <w:rFonts w:ascii="Book Antiqua" w:hAnsi="Book Antiqua" w:cs="Helvetica"/>
          <w:sz w:val="24"/>
          <w:szCs w:val="24"/>
        </w:rPr>
      </w:pPr>
      <w:r w:rsidRPr="007B4498">
        <w:rPr>
          <w:rFonts w:ascii="Book Antiqua" w:hAnsi="Book Antiqua" w:cs="Helvetica"/>
          <w:sz w:val="24"/>
          <w:szCs w:val="24"/>
        </w:rPr>
        <w:t>Grade B (Very good): B, B</w:t>
      </w:r>
    </w:p>
    <w:p w14:paraId="6E3A6A0A" w14:textId="2C839C92" w:rsidR="007B4498" w:rsidRPr="007B4498" w:rsidRDefault="007B4498" w:rsidP="007B4498">
      <w:pPr>
        <w:shd w:val="clear" w:color="auto" w:fill="FFFFFF"/>
        <w:spacing w:line="360" w:lineRule="auto"/>
        <w:rPr>
          <w:rFonts w:ascii="Book Antiqua" w:hAnsi="Book Antiqua" w:cs="Helvetica"/>
          <w:sz w:val="24"/>
          <w:szCs w:val="24"/>
        </w:rPr>
      </w:pPr>
      <w:r w:rsidRPr="007B4498">
        <w:rPr>
          <w:rFonts w:ascii="Book Antiqua" w:hAnsi="Book Antiqua" w:cs="Helvetica"/>
          <w:sz w:val="24"/>
          <w:szCs w:val="24"/>
        </w:rPr>
        <w:t>Grade C (Good): C, C</w:t>
      </w:r>
    </w:p>
    <w:p w14:paraId="5202E24A" w14:textId="77777777" w:rsidR="007B4498" w:rsidRPr="007B4498" w:rsidRDefault="007B4498" w:rsidP="007B4498">
      <w:pPr>
        <w:shd w:val="clear" w:color="auto" w:fill="FFFFFF"/>
        <w:spacing w:line="360" w:lineRule="auto"/>
        <w:rPr>
          <w:rFonts w:ascii="Book Antiqua" w:hAnsi="Book Antiqua" w:cs="Helvetica"/>
          <w:sz w:val="24"/>
          <w:szCs w:val="24"/>
        </w:rPr>
      </w:pPr>
      <w:r w:rsidRPr="007B4498">
        <w:rPr>
          <w:rFonts w:ascii="Book Antiqua" w:hAnsi="Book Antiqua" w:cs="Helvetica"/>
          <w:sz w:val="24"/>
          <w:szCs w:val="24"/>
        </w:rPr>
        <w:t xml:space="preserve">Grade D (Fair): </w:t>
      </w:r>
      <w:bookmarkEnd w:id="35"/>
      <w:bookmarkEnd w:id="36"/>
      <w:r w:rsidRPr="007B4498">
        <w:rPr>
          <w:rFonts w:ascii="Book Antiqua" w:hAnsi="Book Antiqua" w:cs="Helvetica"/>
          <w:sz w:val="24"/>
          <w:szCs w:val="24"/>
        </w:rPr>
        <w:t>0</w:t>
      </w:r>
    </w:p>
    <w:p w14:paraId="56A01DF6" w14:textId="205C5A78" w:rsidR="00825BE6" w:rsidRPr="007B4498" w:rsidRDefault="007B4498" w:rsidP="007B4498">
      <w:pPr>
        <w:shd w:val="clear" w:color="auto" w:fill="FFFFFF"/>
        <w:spacing w:line="360" w:lineRule="auto"/>
        <w:rPr>
          <w:rFonts w:ascii="Book Antiqua" w:hAnsi="Book Antiqua" w:cs="Helvetica"/>
          <w:sz w:val="24"/>
          <w:szCs w:val="24"/>
        </w:rPr>
      </w:pPr>
      <w:r w:rsidRPr="007B4498">
        <w:rPr>
          <w:rFonts w:ascii="Book Antiqua" w:hAnsi="Book Antiqua" w:cs="Helvetica"/>
          <w:sz w:val="24"/>
          <w:szCs w:val="24"/>
        </w:rPr>
        <w:t>Grade E (Poor): 0</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3A2B366" w14:textId="475A5EA4" w:rsidR="000C39CD" w:rsidRPr="007B4498" w:rsidRDefault="000C39CD" w:rsidP="007B4498">
      <w:pPr>
        <w:widowControl/>
        <w:spacing w:line="360" w:lineRule="auto"/>
        <w:rPr>
          <w:rFonts w:ascii="Book Antiqua" w:hAnsi="Book Antiqua" w:cs="Georgia"/>
          <w:b/>
          <w:bCs/>
          <w:kern w:val="0"/>
          <w:sz w:val="24"/>
          <w:szCs w:val="24"/>
          <w:lang w:bidi="it-IT"/>
        </w:rPr>
      </w:pPr>
      <w:r w:rsidRPr="007B4498">
        <w:rPr>
          <w:rFonts w:ascii="Book Antiqua" w:hAnsi="Book Antiqua"/>
          <w:b/>
          <w:bCs/>
          <w:sz w:val="24"/>
          <w:szCs w:val="24"/>
        </w:rPr>
        <w:br w:type="page"/>
      </w:r>
    </w:p>
    <w:p w14:paraId="6C4FABCF" w14:textId="77777777" w:rsidR="000C39CD" w:rsidRPr="007B4498" w:rsidRDefault="000C39CD" w:rsidP="007B4498">
      <w:pPr>
        <w:pStyle w:val="a3"/>
        <w:spacing w:line="360" w:lineRule="auto"/>
        <w:ind w:left="0" w:right="106"/>
        <w:rPr>
          <w:rFonts w:ascii="Book Antiqua" w:hAnsi="Book Antiqua"/>
          <w:w w:val="110"/>
          <w:lang w:val="en-US"/>
        </w:rPr>
      </w:pPr>
      <w:r w:rsidRPr="007B4498">
        <w:rPr>
          <w:rFonts w:ascii="Book Antiqua" w:eastAsiaTheme="minorEastAsia" w:hAnsi="Book Antiqua"/>
          <w:b/>
          <w:bCs/>
          <w:noProof/>
          <w:lang w:val="en-US" w:eastAsia="zh-CN" w:bidi="ar-SA"/>
        </w:rPr>
        <w:lastRenderedPageBreak/>
        <w:drawing>
          <wp:inline distT="0" distB="0" distL="0" distR="0" wp14:anchorId="58178DDE" wp14:editId="345D059D">
            <wp:extent cx="5274310" cy="2425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25700"/>
                    </a:xfrm>
                    <a:prstGeom prst="rect">
                      <a:avLst/>
                    </a:prstGeom>
                  </pic:spPr>
                </pic:pic>
              </a:graphicData>
            </a:graphic>
          </wp:inline>
        </w:drawing>
      </w:r>
    </w:p>
    <w:p w14:paraId="31B2605F" w14:textId="53012A21" w:rsidR="000C39CD" w:rsidRPr="007B4498" w:rsidRDefault="000C39CD" w:rsidP="007B4498">
      <w:pPr>
        <w:pStyle w:val="a3"/>
        <w:spacing w:line="360" w:lineRule="auto"/>
        <w:ind w:left="0" w:right="106"/>
        <w:rPr>
          <w:rFonts w:ascii="Book Antiqua" w:eastAsiaTheme="minorEastAsia" w:hAnsi="Book Antiqua" w:cstheme="minorBidi"/>
          <w:kern w:val="2"/>
          <w:lang w:val="en-US" w:eastAsia="zh-CN" w:bidi="ar-SA"/>
        </w:rPr>
      </w:pPr>
      <w:r w:rsidRPr="007B4498">
        <w:rPr>
          <w:rFonts w:ascii="Book Antiqua" w:eastAsiaTheme="minorEastAsia" w:hAnsi="Book Antiqua" w:cstheme="minorBidi"/>
          <w:b/>
          <w:kern w:val="2"/>
          <w:lang w:val="en-US" w:eastAsia="zh-CN" w:bidi="ar-SA"/>
        </w:rPr>
        <w:t xml:space="preserve">Figure 1 Quantitative evaluation of gene expression using multiplex gene assay in surgical ileum specimens of CD patients. </w:t>
      </w:r>
      <w:r w:rsidRPr="007B4498">
        <w:rPr>
          <w:rFonts w:ascii="Book Antiqua" w:eastAsiaTheme="minorEastAsia" w:hAnsi="Book Antiqua" w:cstheme="minorBidi"/>
          <w:kern w:val="2"/>
          <w:lang w:val="en-US" w:eastAsia="zh-CN" w:bidi="ar-SA"/>
        </w:rPr>
        <w:t xml:space="preserve">The abscissa shows the genes evaluated in inflamed and not inflamed tissue; the axis of the ordinates shows the value of expression of the gene normalized to the housekeeping actin (gene/β actin ratio). The first seven genes are more closely related to immunity. </w:t>
      </w:r>
      <w:r w:rsidRPr="007B4498">
        <w:rPr>
          <w:rFonts w:ascii="Book Antiqua" w:eastAsiaTheme="minorEastAsia" w:hAnsi="Book Antiqua" w:cstheme="minorBidi"/>
          <w:i/>
          <w:iCs/>
          <w:kern w:val="2"/>
          <w:lang w:val="en-US" w:eastAsia="zh-CN" w:bidi="ar-SA"/>
        </w:rPr>
        <w:t>P</w:t>
      </w:r>
      <w:r w:rsidRPr="007B4498">
        <w:rPr>
          <w:rFonts w:ascii="Book Antiqua" w:eastAsiaTheme="minorEastAsia" w:hAnsi="Book Antiqua" w:cstheme="minorBidi"/>
          <w:kern w:val="2"/>
          <w:lang w:val="en-US" w:eastAsia="zh-CN" w:bidi="ar-SA"/>
        </w:rPr>
        <w:t xml:space="preserve"> value is reported only when statistically significant (</w:t>
      </w:r>
      <w:r w:rsidRPr="007B4498">
        <w:rPr>
          <w:rFonts w:ascii="Book Antiqua" w:eastAsiaTheme="minorEastAsia" w:hAnsi="Book Antiqua" w:cstheme="minorBidi"/>
          <w:i/>
          <w:iCs/>
          <w:kern w:val="2"/>
          <w:lang w:val="en-US" w:eastAsia="zh-CN" w:bidi="ar-SA"/>
        </w:rPr>
        <w:t>P</w:t>
      </w:r>
      <w:r w:rsidRPr="007B4498">
        <w:rPr>
          <w:rFonts w:ascii="Book Antiqua" w:eastAsiaTheme="minorEastAsia" w:hAnsi="Book Antiqua" w:cstheme="minorBidi"/>
          <w:kern w:val="2"/>
          <w:lang w:val="en-US" w:eastAsia="zh-CN" w:bidi="ar-SA"/>
        </w:rPr>
        <w:t xml:space="preserve"> &lt; 0.05).</w:t>
      </w:r>
    </w:p>
    <w:p w14:paraId="620EB3AB" w14:textId="6EBA21C1" w:rsidR="000C39CD" w:rsidRPr="007B4498" w:rsidRDefault="000C39CD" w:rsidP="007B4498">
      <w:pPr>
        <w:widowControl/>
        <w:spacing w:line="360" w:lineRule="auto"/>
        <w:rPr>
          <w:rFonts w:ascii="Book Antiqua" w:hAnsi="Book Antiqua" w:cs="Georgia"/>
          <w:b/>
          <w:bCs/>
          <w:kern w:val="0"/>
          <w:sz w:val="24"/>
          <w:szCs w:val="24"/>
          <w:lang w:bidi="it-IT"/>
        </w:rPr>
      </w:pPr>
      <w:r w:rsidRPr="007B4498">
        <w:rPr>
          <w:rFonts w:ascii="Book Antiqua" w:hAnsi="Book Antiqua"/>
          <w:b/>
          <w:bCs/>
          <w:sz w:val="24"/>
          <w:szCs w:val="24"/>
        </w:rPr>
        <w:br w:type="page"/>
      </w:r>
    </w:p>
    <w:p w14:paraId="5E9EF660" w14:textId="41F8EFDD" w:rsidR="000C39CD" w:rsidRPr="007B4498" w:rsidRDefault="000C39CD" w:rsidP="007B4498">
      <w:pPr>
        <w:pStyle w:val="a3"/>
        <w:spacing w:line="360" w:lineRule="auto"/>
        <w:ind w:left="216"/>
        <w:rPr>
          <w:rFonts w:ascii="Book Antiqua" w:hAnsi="Book Antiqua"/>
        </w:rPr>
      </w:pPr>
      <w:r w:rsidRPr="007B4498">
        <w:rPr>
          <w:rFonts w:ascii="Book Antiqua" w:eastAsiaTheme="minorEastAsia" w:hAnsi="Book Antiqua"/>
          <w:b/>
          <w:bCs/>
          <w:noProof/>
          <w:lang w:val="en-US" w:eastAsia="zh-CN" w:bidi="ar-SA"/>
        </w:rPr>
        <w:lastRenderedPageBreak/>
        <w:drawing>
          <wp:inline distT="0" distB="0" distL="0" distR="0" wp14:anchorId="496C8CCD" wp14:editId="20595FE2">
            <wp:extent cx="5274310" cy="389636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96360"/>
                    </a:xfrm>
                    <a:prstGeom prst="rect">
                      <a:avLst/>
                    </a:prstGeom>
                  </pic:spPr>
                </pic:pic>
              </a:graphicData>
            </a:graphic>
          </wp:inline>
        </w:drawing>
      </w:r>
      <w:r w:rsidRPr="007B4498">
        <w:rPr>
          <w:rFonts w:ascii="Book Antiqua" w:eastAsiaTheme="minorEastAsia" w:hAnsi="Book Antiqua" w:cstheme="minorBidi"/>
          <w:b/>
          <w:kern w:val="2"/>
          <w:lang w:val="en-US" w:eastAsia="zh-CN" w:bidi="ar-SA"/>
        </w:rPr>
        <w:t>Figure 2 Representative Light microscope (LM) of the lamina propria between Lieberkühn crypts in inflamed ileal tissue of CD patient number 7b.</w:t>
      </w:r>
      <w:r w:rsidRPr="007B4498">
        <w:rPr>
          <w:rFonts w:ascii="Book Antiqua" w:hAnsi="Book Antiqua"/>
          <w:lang w:val="en-US"/>
        </w:rPr>
        <w:t xml:space="preserve"> Notice </w:t>
      </w:r>
      <w:proofErr w:type="spellStart"/>
      <w:r w:rsidRPr="007B4498">
        <w:rPr>
          <w:rFonts w:ascii="Book Antiqua" w:hAnsi="Book Antiqua"/>
          <w:lang w:val="en-US"/>
        </w:rPr>
        <w:t>muciparous</w:t>
      </w:r>
      <w:proofErr w:type="spellEnd"/>
      <w:r w:rsidRPr="007B4498">
        <w:rPr>
          <w:rFonts w:ascii="Book Antiqua" w:hAnsi="Book Antiqua"/>
          <w:lang w:val="en-US"/>
        </w:rPr>
        <w:t xml:space="preserve"> goblet cells in cryptal epithelium and large amount and variety of immune cells (arrows) in the connective tissue. Semithin (1 µm thick) section, toluidine blue staining; cc = goblet cell, </w:t>
      </w:r>
      <w:proofErr w:type="spellStart"/>
      <w:r w:rsidRPr="007B4498">
        <w:rPr>
          <w:rFonts w:ascii="Book Antiqua" w:hAnsi="Book Antiqua"/>
          <w:lang w:val="en-US"/>
        </w:rPr>
        <w:t>ec</w:t>
      </w:r>
      <w:proofErr w:type="spellEnd"/>
      <w:r w:rsidRPr="007B4498">
        <w:rPr>
          <w:rFonts w:ascii="Book Antiqua" w:hAnsi="Book Antiqua"/>
          <w:lang w:val="en-US"/>
        </w:rPr>
        <w:t xml:space="preserve"> = enterocyte. </w:t>
      </w:r>
      <w:r w:rsidRPr="007B4498">
        <w:rPr>
          <w:rFonts w:ascii="Book Antiqua" w:hAnsi="Book Antiqua"/>
        </w:rPr>
        <w:t>Scale bar (4 cm) = 70 µm.</w:t>
      </w:r>
    </w:p>
    <w:p w14:paraId="55322E03" w14:textId="52B9EA5E" w:rsidR="000C39CD" w:rsidRPr="007B4498" w:rsidRDefault="000C39CD" w:rsidP="007B4498">
      <w:pPr>
        <w:widowControl/>
        <w:spacing w:line="360" w:lineRule="auto"/>
        <w:rPr>
          <w:rFonts w:ascii="Book Antiqua" w:hAnsi="Book Antiqua" w:cs="Georgia"/>
          <w:b/>
          <w:bCs/>
          <w:kern w:val="0"/>
          <w:sz w:val="24"/>
          <w:szCs w:val="24"/>
          <w:lang w:bidi="it-IT"/>
        </w:rPr>
      </w:pPr>
      <w:r w:rsidRPr="007B4498">
        <w:rPr>
          <w:rFonts w:ascii="Book Antiqua" w:hAnsi="Book Antiqua"/>
          <w:b/>
          <w:bCs/>
          <w:sz w:val="24"/>
          <w:szCs w:val="24"/>
        </w:rPr>
        <w:br w:type="page"/>
      </w:r>
    </w:p>
    <w:p w14:paraId="4CA6E691" w14:textId="4EB2DDF5" w:rsidR="000C39CD" w:rsidRPr="007B4498" w:rsidRDefault="000C39CD" w:rsidP="007B4498">
      <w:pPr>
        <w:pStyle w:val="a3"/>
        <w:spacing w:line="360" w:lineRule="auto"/>
        <w:ind w:left="0" w:right="106"/>
        <w:rPr>
          <w:rFonts w:ascii="Book Antiqua" w:hAnsi="Book Antiqua"/>
        </w:rPr>
      </w:pPr>
      <w:r w:rsidRPr="007B4498">
        <w:rPr>
          <w:rFonts w:ascii="Book Antiqua" w:eastAsiaTheme="minorEastAsia" w:hAnsi="Book Antiqua"/>
          <w:b/>
          <w:bCs/>
          <w:noProof/>
          <w:lang w:val="en-US" w:eastAsia="zh-CN" w:bidi="ar-SA"/>
        </w:rPr>
        <w:lastRenderedPageBreak/>
        <w:drawing>
          <wp:inline distT="0" distB="0" distL="0" distR="0" wp14:anchorId="6CDD5169" wp14:editId="55F0626A">
            <wp:extent cx="5274310" cy="38506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50640"/>
                    </a:xfrm>
                    <a:prstGeom prst="rect">
                      <a:avLst/>
                    </a:prstGeom>
                  </pic:spPr>
                </pic:pic>
              </a:graphicData>
            </a:graphic>
          </wp:inline>
        </w:drawing>
      </w:r>
      <w:r w:rsidRPr="007B4498">
        <w:rPr>
          <w:rFonts w:ascii="Book Antiqua" w:eastAsiaTheme="minorEastAsia" w:hAnsi="Book Antiqua" w:cstheme="minorBidi"/>
          <w:b/>
          <w:kern w:val="2"/>
          <w:lang w:val="en-US" w:eastAsia="zh-CN" w:bidi="ar-SA"/>
        </w:rPr>
        <w:t>Figure 3 Representative TEM micrograph of Lieberkühn crypt wall and lumen that contains mucous product released (large arrows) by goblet cells (CC) in inflamed ileal tissue CD patient number 7b.</w:t>
      </w:r>
      <w:r w:rsidRPr="007B4498">
        <w:rPr>
          <w:rFonts w:ascii="Book Antiqua" w:eastAsiaTheme="minorEastAsia" w:hAnsi="Book Antiqua"/>
          <w:b/>
          <w:bCs/>
          <w:lang w:val="en-US" w:eastAsia="zh-CN"/>
        </w:rPr>
        <w:t xml:space="preserve"> </w:t>
      </w:r>
      <w:r w:rsidRPr="007B4498">
        <w:rPr>
          <w:rFonts w:ascii="Book Antiqua" w:hAnsi="Book Antiqua"/>
          <w:lang w:val="en-US"/>
        </w:rPr>
        <w:t xml:space="preserve">Small arrows indicate transport processes involving apical and lateral surfaces of enterocytes. </w:t>
      </w:r>
      <w:r w:rsidRPr="007B4498">
        <w:rPr>
          <w:rFonts w:ascii="Book Antiqua" w:hAnsi="Book Antiqua"/>
        </w:rPr>
        <w:t>Scale bar (1 cm) = 1 µm</w:t>
      </w:r>
    </w:p>
    <w:p w14:paraId="3EF9DFC3" w14:textId="130A1AED" w:rsidR="000C39CD" w:rsidRPr="007B4498" w:rsidRDefault="000C39CD" w:rsidP="007B4498">
      <w:pPr>
        <w:widowControl/>
        <w:spacing w:line="360" w:lineRule="auto"/>
        <w:rPr>
          <w:rFonts w:ascii="Book Antiqua" w:eastAsia="Georgia" w:hAnsi="Book Antiqua" w:cs="Georgia"/>
          <w:kern w:val="0"/>
          <w:sz w:val="24"/>
          <w:szCs w:val="24"/>
          <w:lang w:val="it-IT" w:eastAsia="it-IT" w:bidi="it-IT"/>
        </w:rPr>
      </w:pPr>
      <w:r w:rsidRPr="007B4498">
        <w:rPr>
          <w:rFonts w:ascii="Book Antiqua" w:hAnsi="Book Antiqua"/>
          <w:sz w:val="24"/>
          <w:szCs w:val="24"/>
        </w:rPr>
        <w:br w:type="page"/>
      </w:r>
    </w:p>
    <w:p w14:paraId="05B7BCD5" w14:textId="2A8580EC" w:rsidR="000C39CD" w:rsidRPr="007B4498" w:rsidRDefault="000C39CD" w:rsidP="007B4498">
      <w:pPr>
        <w:pStyle w:val="a3"/>
        <w:spacing w:line="360" w:lineRule="auto"/>
        <w:ind w:left="0" w:right="106"/>
        <w:rPr>
          <w:rFonts w:ascii="Book Antiqua" w:hAnsi="Book Antiqua"/>
          <w:b/>
          <w:bCs/>
          <w:lang w:val="en-US"/>
        </w:rPr>
      </w:pPr>
      <w:r w:rsidRPr="007B4498">
        <w:rPr>
          <w:rFonts w:ascii="Book Antiqua" w:hAnsi="Book Antiqua"/>
          <w:b/>
          <w:bCs/>
          <w:lang w:val="en-US"/>
        </w:rPr>
        <w:lastRenderedPageBreak/>
        <w:t xml:space="preserve">Table 1 Clinical characteristics of patients with </w:t>
      </w:r>
      <w:r w:rsidR="00825BE6" w:rsidRPr="007B4498">
        <w:rPr>
          <w:rFonts w:ascii="Book Antiqua" w:hAnsi="Book Antiqua"/>
          <w:b/>
          <w:bCs/>
          <w:lang w:val="en-US"/>
        </w:rPr>
        <w:t xml:space="preserve">ileal </w:t>
      </w:r>
      <w:r w:rsidRPr="007B4498">
        <w:rPr>
          <w:rFonts w:ascii="Book Antiqua" w:hAnsi="Book Antiqua"/>
          <w:b/>
          <w:bCs/>
          <w:lang w:val="en-US"/>
        </w:rPr>
        <w:t>Crohn</w:t>
      </w:r>
      <w:r w:rsidR="00825BE6" w:rsidRPr="007B4498">
        <w:rPr>
          <w:rFonts w:ascii="Book Antiqua" w:hAnsi="Book Antiqua"/>
          <w:b/>
          <w:bCs/>
          <w:lang w:val="en-US"/>
        </w:rPr>
        <w:t>’s</w:t>
      </w:r>
      <w:r w:rsidRPr="007B4498">
        <w:rPr>
          <w:rFonts w:ascii="Book Antiqua" w:hAnsi="Book Antiqua"/>
          <w:b/>
          <w:bCs/>
          <w:lang w:val="en-US"/>
        </w:rPr>
        <w:t xml:space="preserve"> disease</w:t>
      </w:r>
    </w:p>
    <w:tbl>
      <w:tblPr>
        <w:tblW w:w="12148" w:type="dxa"/>
        <w:tblInd w:w="-1800" w:type="dxa"/>
        <w:tblLayout w:type="fixed"/>
        <w:tblLook w:val="04A0" w:firstRow="1" w:lastRow="0" w:firstColumn="1" w:lastColumn="0" w:noHBand="0" w:noVBand="1"/>
      </w:tblPr>
      <w:tblGrid>
        <w:gridCol w:w="1233"/>
        <w:gridCol w:w="709"/>
        <w:gridCol w:w="709"/>
        <w:gridCol w:w="850"/>
        <w:gridCol w:w="851"/>
        <w:gridCol w:w="709"/>
        <w:gridCol w:w="708"/>
        <w:gridCol w:w="851"/>
        <w:gridCol w:w="850"/>
        <w:gridCol w:w="851"/>
        <w:gridCol w:w="850"/>
        <w:gridCol w:w="851"/>
        <w:gridCol w:w="709"/>
        <w:gridCol w:w="708"/>
        <w:gridCol w:w="709"/>
      </w:tblGrid>
      <w:tr w:rsidR="00825BE6" w:rsidRPr="007B4498" w14:paraId="05D49347" w14:textId="77777777" w:rsidTr="00825BE6">
        <w:trPr>
          <w:trHeight w:val="345"/>
        </w:trPr>
        <w:tc>
          <w:tcPr>
            <w:tcW w:w="1233" w:type="dxa"/>
            <w:tcBorders>
              <w:top w:val="single" w:sz="4" w:space="0" w:color="auto"/>
              <w:left w:val="nil"/>
              <w:bottom w:val="single" w:sz="8" w:space="0" w:color="000000"/>
              <w:right w:val="nil"/>
            </w:tcBorders>
            <w:shd w:val="clear" w:color="000000" w:fill="F1F1F1"/>
            <w:vAlign w:val="center"/>
            <w:hideMark/>
          </w:tcPr>
          <w:p w14:paraId="4535DE4C"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Patient</w:t>
            </w:r>
          </w:p>
        </w:tc>
        <w:tc>
          <w:tcPr>
            <w:tcW w:w="709" w:type="dxa"/>
            <w:tcBorders>
              <w:top w:val="single" w:sz="4" w:space="0" w:color="auto"/>
              <w:left w:val="nil"/>
              <w:bottom w:val="single" w:sz="8" w:space="0" w:color="000000"/>
              <w:right w:val="nil"/>
            </w:tcBorders>
            <w:shd w:val="clear" w:color="000000" w:fill="F1F1F1"/>
            <w:vAlign w:val="center"/>
            <w:hideMark/>
          </w:tcPr>
          <w:p w14:paraId="3E9DE459"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w:t>
            </w:r>
          </w:p>
        </w:tc>
        <w:tc>
          <w:tcPr>
            <w:tcW w:w="709" w:type="dxa"/>
            <w:tcBorders>
              <w:top w:val="single" w:sz="4" w:space="0" w:color="auto"/>
              <w:left w:val="nil"/>
              <w:bottom w:val="single" w:sz="8" w:space="0" w:color="000000"/>
              <w:right w:val="nil"/>
            </w:tcBorders>
            <w:shd w:val="clear" w:color="000000" w:fill="F1F1F1"/>
            <w:vAlign w:val="center"/>
            <w:hideMark/>
          </w:tcPr>
          <w:p w14:paraId="4A4E02E6"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Pt2</w:t>
            </w:r>
          </w:p>
        </w:tc>
        <w:tc>
          <w:tcPr>
            <w:tcW w:w="850" w:type="dxa"/>
            <w:tcBorders>
              <w:top w:val="single" w:sz="4" w:space="0" w:color="auto"/>
              <w:left w:val="nil"/>
              <w:bottom w:val="single" w:sz="8" w:space="0" w:color="000000"/>
              <w:right w:val="nil"/>
            </w:tcBorders>
            <w:shd w:val="clear" w:color="000000" w:fill="F1F1F1"/>
            <w:vAlign w:val="center"/>
            <w:hideMark/>
          </w:tcPr>
          <w:p w14:paraId="2DD1FFDB"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Pt3</w:t>
            </w:r>
          </w:p>
        </w:tc>
        <w:tc>
          <w:tcPr>
            <w:tcW w:w="851" w:type="dxa"/>
            <w:tcBorders>
              <w:top w:val="single" w:sz="4" w:space="0" w:color="auto"/>
              <w:left w:val="nil"/>
              <w:bottom w:val="single" w:sz="8" w:space="0" w:color="000000"/>
              <w:right w:val="nil"/>
            </w:tcBorders>
            <w:shd w:val="clear" w:color="000000" w:fill="F1F1F1"/>
            <w:vAlign w:val="center"/>
            <w:hideMark/>
          </w:tcPr>
          <w:p w14:paraId="6C514747"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Pt4</w:t>
            </w:r>
          </w:p>
        </w:tc>
        <w:tc>
          <w:tcPr>
            <w:tcW w:w="709" w:type="dxa"/>
            <w:tcBorders>
              <w:top w:val="single" w:sz="4" w:space="0" w:color="auto"/>
              <w:left w:val="nil"/>
              <w:bottom w:val="single" w:sz="8" w:space="0" w:color="000000"/>
              <w:right w:val="nil"/>
            </w:tcBorders>
            <w:shd w:val="clear" w:color="000000" w:fill="F1F1F1"/>
            <w:vAlign w:val="center"/>
            <w:hideMark/>
          </w:tcPr>
          <w:p w14:paraId="05285D04"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Pt5</w:t>
            </w:r>
          </w:p>
        </w:tc>
        <w:tc>
          <w:tcPr>
            <w:tcW w:w="708" w:type="dxa"/>
            <w:tcBorders>
              <w:top w:val="single" w:sz="4" w:space="0" w:color="auto"/>
              <w:left w:val="nil"/>
              <w:bottom w:val="single" w:sz="8" w:space="0" w:color="000000"/>
              <w:right w:val="nil"/>
            </w:tcBorders>
            <w:shd w:val="clear" w:color="000000" w:fill="F1F1F1"/>
            <w:vAlign w:val="center"/>
            <w:hideMark/>
          </w:tcPr>
          <w:p w14:paraId="78851D6B"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Pt6</w:t>
            </w:r>
          </w:p>
        </w:tc>
        <w:tc>
          <w:tcPr>
            <w:tcW w:w="851" w:type="dxa"/>
            <w:tcBorders>
              <w:top w:val="single" w:sz="4" w:space="0" w:color="auto"/>
              <w:left w:val="nil"/>
              <w:bottom w:val="single" w:sz="8" w:space="0" w:color="000000"/>
              <w:right w:val="nil"/>
            </w:tcBorders>
            <w:shd w:val="clear" w:color="000000" w:fill="F1F1F1"/>
            <w:vAlign w:val="center"/>
            <w:hideMark/>
          </w:tcPr>
          <w:p w14:paraId="25C69034"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Pt7</w:t>
            </w:r>
          </w:p>
        </w:tc>
        <w:tc>
          <w:tcPr>
            <w:tcW w:w="850" w:type="dxa"/>
            <w:tcBorders>
              <w:top w:val="single" w:sz="4" w:space="0" w:color="auto"/>
              <w:left w:val="nil"/>
              <w:bottom w:val="single" w:sz="8" w:space="0" w:color="000000"/>
              <w:right w:val="nil"/>
            </w:tcBorders>
            <w:shd w:val="clear" w:color="000000" w:fill="F1F1F1"/>
            <w:vAlign w:val="center"/>
            <w:hideMark/>
          </w:tcPr>
          <w:p w14:paraId="4D96D7F5"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Pt8</w:t>
            </w:r>
          </w:p>
        </w:tc>
        <w:tc>
          <w:tcPr>
            <w:tcW w:w="851" w:type="dxa"/>
            <w:tcBorders>
              <w:top w:val="single" w:sz="4" w:space="0" w:color="auto"/>
              <w:left w:val="nil"/>
              <w:bottom w:val="single" w:sz="8" w:space="0" w:color="000000"/>
              <w:right w:val="nil"/>
            </w:tcBorders>
            <w:shd w:val="clear" w:color="000000" w:fill="F1F1F1"/>
            <w:vAlign w:val="center"/>
            <w:hideMark/>
          </w:tcPr>
          <w:p w14:paraId="2EE7AD45"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Pt9</w:t>
            </w:r>
          </w:p>
        </w:tc>
        <w:tc>
          <w:tcPr>
            <w:tcW w:w="850" w:type="dxa"/>
            <w:tcBorders>
              <w:top w:val="single" w:sz="4" w:space="0" w:color="auto"/>
              <w:left w:val="nil"/>
              <w:bottom w:val="single" w:sz="8" w:space="0" w:color="000000"/>
              <w:right w:val="nil"/>
            </w:tcBorders>
            <w:shd w:val="clear" w:color="000000" w:fill="F1F1F1"/>
            <w:vAlign w:val="center"/>
            <w:hideMark/>
          </w:tcPr>
          <w:p w14:paraId="08EEECB0"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Pt10</w:t>
            </w:r>
          </w:p>
        </w:tc>
        <w:tc>
          <w:tcPr>
            <w:tcW w:w="851" w:type="dxa"/>
            <w:tcBorders>
              <w:top w:val="single" w:sz="4" w:space="0" w:color="auto"/>
              <w:left w:val="nil"/>
              <w:bottom w:val="single" w:sz="8" w:space="0" w:color="000000"/>
              <w:right w:val="nil"/>
            </w:tcBorders>
            <w:shd w:val="clear" w:color="000000" w:fill="F1F1F1"/>
            <w:vAlign w:val="center"/>
            <w:hideMark/>
          </w:tcPr>
          <w:p w14:paraId="50FACD64"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Pt11</w:t>
            </w:r>
          </w:p>
        </w:tc>
        <w:tc>
          <w:tcPr>
            <w:tcW w:w="709" w:type="dxa"/>
            <w:tcBorders>
              <w:top w:val="single" w:sz="4" w:space="0" w:color="auto"/>
              <w:left w:val="nil"/>
              <w:bottom w:val="single" w:sz="8" w:space="0" w:color="000000"/>
              <w:right w:val="nil"/>
            </w:tcBorders>
            <w:shd w:val="clear" w:color="000000" w:fill="F1F1F1"/>
            <w:vAlign w:val="center"/>
            <w:hideMark/>
          </w:tcPr>
          <w:p w14:paraId="40A64AAC"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Pt12</w:t>
            </w:r>
          </w:p>
        </w:tc>
        <w:tc>
          <w:tcPr>
            <w:tcW w:w="708" w:type="dxa"/>
            <w:tcBorders>
              <w:top w:val="single" w:sz="4" w:space="0" w:color="auto"/>
              <w:left w:val="nil"/>
              <w:bottom w:val="single" w:sz="8" w:space="0" w:color="000000"/>
              <w:right w:val="nil"/>
            </w:tcBorders>
            <w:shd w:val="clear" w:color="000000" w:fill="F1F1F1"/>
            <w:vAlign w:val="center"/>
            <w:hideMark/>
          </w:tcPr>
          <w:p w14:paraId="468B7E0D"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Pt13</w:t>
            </w:r>
          </w:p>
        </w:tc>
        <w:tc>
          <w:tcPr>
            <w:tcW w:w="709" w:type="dxa"/>
            <w:tcBorders>
              <w:top w:val="single" w:sz="4" w:space="0" w:color="auto"/>
              <w:left w:val="nil"/>
              <w:bottom w:val="single" w:sz="8" w:space="0" w:color="000000"/>
              <w:right w:val="nil"/>
            </w:tcBorders>
            <w:shd w:val="clear" w:color="000000" w:fill="F1F1F1"/>
            <w:vAlign w:val="center"/>
            <w:hideMark/>
          </w:tcPr>
          <w:p w14:paraId="706FA331" w14:textId="77777777" w:rsidR="000C39CD" w:rsidRPr="007B4498" w:rsidRDefault="000C39CD"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Pt14</w:t>
            </w:r>
          </w:p>
        </w:tc>
      </w:tr>
      <w:tr w:rsidR="00825BE6" w:rsidRPr="007B4498" w14:paraId="7AE331A5" w14:textId="77777777" w:rsidTr="00825BE6">
        <w:trPr>
          <w:trHeight w:val="660"/>
        </w:trPr>
        <w:tc>
          <w:tcPr>
            <w:tcW w:w="1233" w:type="dxa"/>
            <w:tcBorders>
              <w:top w:val="nil"/>
              <w:left w:val="nil"/>
              <w:bottom w:val="nil"/>
              <w:right w:val="nil"/>
            </w:tcBorders>
            <w:shd w:val="clear" w:color="auto" w:fill="auto"/>
            <w:vAlign w:val="center"/>
            <w:hideMark/>
          </w:tcPr>
          <w:p w14:paraId="4722C3A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Localization</w:t>
            </w:r>
          </w:p>
        </w:tc>
        <w:tc>
          <w:tcPr>
            <w:tcW w:w="709" w:type="dxa"/>
            <w:vMerge w:val="restart"/>
            <w:tcBorders>
              <w:top w:val="nil"/>
              <w:left w:val="nil"/>
              <w:bottom w:val="nil"/>
              <w:right w:val="nil"/>
            </w:tcBorders>
            <w:shd w:val="clear" w:color="auto" w:fill="auto"/>
            <w:vAlign w:val="center"/>
            <w:hideMark/>
          </w:tcPr>
          <w:p w14:paraId="1BB9256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709" w:type="dxa"/>
            <w:vMerge w:val="restart"/>
            <w:tcBorders>
              <w:top w:val="nil"/>
              <w:left w:val="nil"/>
              <w:bottom w:val="nil"/>
              <w:right w:val="nil"/>
            </w:tcBorders>
            <w:shd w:val="clear" w:color="auto" w:fill="auto"/>
            <w:vAlign w:val="center"/>
            <w:hideMark/>
          </w:tcPr>
          <w:p w14:paraId="28DDAA2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850" w:type="dxa"/>
            <w:vMerge w:val="restart"/>
            <w:tcBorders>
              <w:top w:val="nil"/>
              <w:left w:val="nil"/>
              <w:bottom w:val="nil"/>
              <w:right w:val="nil"/>
            </w:tcBorders>
            <w:shd w:val="clear" w:color="auto" w:fill="auto"/>
            <w:vAlign w:val="center"/>
            <w:hideMark/>
          </w:tcPr>
          <w:p w14:paraId="5AD6698C"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851" w:type="dxa"/>
            <w:vMerge w:val="restart"/>
            <w:tcBorders>
              <w:top w:val="nil"/>
              <w:left w:val="nil"/>
              <w:bottom w:val="nil"/>
              <w:right w:val="nil"/>
            </w:tcBorders>
            <w:shd w:val="clear" w:color="auto" w:fill="auto"/>
            <w:vAlign w:val="center"/>
            <w:hideMark/>
          </w:tcPr>
          <w:p w14:paraId="6E9BFA9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709" w:type="dxa"/>
            <w:vMerge w:val="restart"/>
            <w:tcBorders>
              <w:top w:val="nil"/>
              <w:left w:val="nil"/>
              <w:bottom w:val="nil"/>
              <w:right w:val="nil"/>
            </w:tcBorders>
            <w:shd w:val="clear" w:color="auto" w:fill="auto"/>
            <w:vAlign w:val="center"/>
            <w:hideMark/>
          </w:tcPr>
          <w:p w14:paraId="70E9982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708" w:type="dxa"/>
            <w:vMerge w:val="restart"/>
            <w:tcBorders>
              <w:top w:val="nil"/>
              <w:left w:val="nil"/>
              <w:bottom w:val="nil"/>
              <w:right w:val="nil"/>
            </w:tcBorders>
            <w:shd w:val="clear" w:color="auto" w:fill="auto"/>
            <w:vAlign w:val="center"/>
            <w:hideMark/>
          </w:tcPr>
          <w:p w14:paraId="4C7EB841"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851" w:type="dxa"/>
            <w:vMerge w:val="restart"/>
            <w:tcBorders>
              <w:top w:val="nil"/>
              <w:left w:val="nil"/>
              <w:bottom w:val="nil"/>
              <w:right w:val="nil"/>
            </w:tcBorders>
            <w:shd w:val="clear" w:color="auto" w:fill="auto"/>
            <w:vAlign w:val="center"/>
            <w:hideMark/>
          </w:tcPr>
          <w:p w14:paraId="346F7659"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L3</w:t>
            </w:r>
          </w:p>
        </w:tc>
        <w:tc>
          <w:tcPr>
            <w:tcW w:w="850" w:type="dxa"/>
            <w:vMerge w:val="restart"/>
            <w:tcBorders>
              <w:top w:val="nil"/>
              <w:left w:val="nil"/>
              <w:bottom w:val="nil"/>
              <w:right w:val="nil"/>
            </w:tcBorders>
            <w:shd w:val="clear" w:color="auto" w:fill="auto"/>
            <w:vAlign w:val="center"/>
            <w:hideMark/>
          </w:tcPr>
          <w:p w14:paraId="331BFAE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851" w:type="dxa"/>
            <w:vMerge w:val="restart"/>
            <w:tcBorders>
              <w:top w:val="nil"/>
              <w:left w:val="nil"/>
              <w:bottom w:val="nil"/>
              <w:right w:val="nil"/>
            </w:tcBorders>
            <w:shd w:val="clear" w:color="auto" w:fill="auto"/>
            <w:vAlign w:val="center"/>
            <w:hideMark/>
          </w:tcPr>
          <w:p w14:paraId="5375C0E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L3</w:t>
            </w:r>
          </w:p>
        </w:tc>
        <w:tc>
          <w:tcPr>
            <w:tcW w:w="850" w:type="dxa"/>
            <w:vMerge w:val="restart"/>
            <w:tcBorders>
              <w:top w:val="nil"/>
              <w:left w:val="nil"/>
              <w:bottom w:val="nil"/>
              <w:right w:val="nil"/>
            </w:tcBorders>
            <w:shd w:val="clear" w:color="auto" w:fill="auto"/>
            <w:vAlign w:val="center"/>
            <w:hideMark/>
          </w:tcPr>
          <w:p w14:paraId="6775DB8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851" w:type="dxa"/>
            <w:vMerge w:val="restart"/>
            <w:tcBorders>
              <w:top w:val="nil"/>
              <w:left w:val="nil"/>
              <w:bottom w:val="nil"/>
              <w:right w:val="nil"/>
            </w:tcBorders>
            <w:shd w:val="clear" w:color="auto" w:fill="auto"/>
            <w:vAlign w:val="center"/>
            <w:hideMark/>
          </w:tcPr>
          <w:p w14:paraId="2F735E5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L3-L4</w:t>
            </w:r>
          </w:p>
        </w:tc>
        <w:tc>
          <w:tcPr>
            <w:tcW w:w="709" w:type="dxa"/>
            <w:vMerge w:val="restart"/>
            <w:tcBorders>
              <w:top w:val="nil"/>
              <w:left w:val="nil"/>
              <w:bottom w:val="nil"/>
              <w:right w:val="nil"/>
            </w:tcBorders>
            <w:shd w:val="clear" w:color="auto" w:fill="auto"/>
            <w:vAlign w:val="center"/>
            <w:hideMark/>
          </w:tcPr>
          <w:p w14:paraId="77F75EC9"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c>
          <w:tcPr>
            <w:tcW w:w="708" w:type="dxa"/>
            <w:vMerge w:val="restart"/>
            <w:tcBorders>
              <w:top w:val="nil"/>
              <w:left w:val="nil"/>
              <w:bottom w:val="nil"/>
              <w:right w:val="nil"/>
            </w:tcBorders>
            <w:shd w:val="clear" w:color="auto" w:fill="auto"/>
            <w:vAlign w:val="center"/>
            <w:hideMark/>
          </w:tcPr>
          <w:p w14:paraId="67FC38C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L3</w:t>
            </w:r>
          </w:p>
        </w:tc>
        <w:tc>
          <w:tcPr>
            <w:tcW w:w="709" w:type="dxa"/>
            <w:vMerge w:val="restart"/>
            <w:tcBorders>
              <w:top w:val="nil"/>
              <w:left w:val="nil"/>
              <w:bottom w:val="nil"/>
              <w:right w:val="nil"/>
            </w:tcBorders>
            <w:shd w:val="clear" w:color="auto" w:fill="auto"/>
            <w:vAlign w:val="center"/>
            <w:hideMark/>
          </w:tcPr>
          <w:p w14:paraId="521B42EC"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w:t>
            </w:r>
          </w:p>
        </w:tc>
      </w:tr>
      <w:tr w:rsidR="00825BE6" w:rsidRPr="007B4498" w14:paraId="2B000357" w14:textId="77777777" w:rsidTr="00825BE6">
        <w:trPr>
          <w:trHeight w:val="330"/>
        </w:trPr>
        <w:tc>
          <w:tcPr>
            <w:tcW w:w="1233" w:type="dxa"/>
            <w:tcBorders>
              <w:top w:val="nil"/>
              <w:left w:val="nil"/>
              <w:bottom w:val="nil"/>
              <w:right w:val="nil"/>
            </w:tcBorders>
            <w:shd w:val="clear" w:color="auto" w:fill="auto"/>
            <w:vAlign w:val="center"/>
            <w:hideMark/>
          </w:tcPr>
          <w:p w14:paraId="78F485F1"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of CDa</w:t>
            </w:r>
          </w:p>
        </w:tc>
        <w:tc>
          <w:tcPr>
            <w:tcW w:w="709" w:type="dxa"/>
            <w:vMerge/>
            <w:tcBorders>
              <w:top w:val="nil"/>
              <w:left w:val="nil"/>
              <w:bottom w:val="nil"/>
              <w:right w:val="nil"/>
            </w:tcBorders>
            <w:vAlign w:val="center"/>
            <w:hideMark/>
          </w:tcPr>
          <w:p w14:paraId="57C36A42"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7ED03B9E"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158C0DD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38FBCB3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2EB0F712"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5603367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544C8323"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164FB9B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0B959AA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055B7A8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217734F4"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75372DC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60E54EBD"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580AA245" w14:textId="77777777" w:rsidR="000C39CD" w:rsidRPr="007B4498" w:rsidRDefault="000C39CD" w:rsidP="007B4498">
            <w:pPr>
              <w:widowControl/>
              <w:spacing w:line="360" w:lineRule="auto"/>
              <w:rPr>
                <w:rFonts w:ascii="Book Antiqua" w:eastAsia="等线" w:hAnsi="Book Antiqua" w:cs="宋体"/>
                <w:kern w:val="0"/>
                <w:sz w:val="24"/>
                <w:szCs w:val="24"/>
              </w:rPr>
            </w:pPr>
          </w:p>
        </w:tc>
      </w:tr>
      <w:tr w:rsidR="00825BE6" w:rsidRPr="007B4498" w14:paraId="4612C13F" w14:textId="77777777" w:rsidTr="00825BE6">
        <w:trPr>
          <w:trHeight w:val="660"/>
        </w:trPr>
        <w:tc>
          <w:tcPr>
            <w:tcW w:w="1233" w:type="dxa"/>
            <w:tcBorders>
              <w:top w:val="nil"/>
              <w:left w:val="nil"/>
              <w:bottom w:val="nil"/>
              <w:right w:val="nil"/>
            </w:tcBorders>
            <w:shd w:val="clear" w:color="000000" w:fill="F1F1F1"/>
            <w:vAlign w:val="center"/>
            <w:hideMark/>
          </w:tcPr>
          <w:p w14:paraId="3A8CE50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Age of CD</w:t>
            </w:r>
          </w:p>
        </w:tc>
        <w:tc>
          <w:tcPr>
            <w:tcW w:w="709" w:type="dxa"/>
            <w:vMerge w:val="restart"/>
            <w:tcBorders>
              <w:top w:val="nil"/>
              <w:left w:val="nil"/>
              <w:bottom w:val="nil"/>
              <w:right w:val="nil"/>
            </w:tcBorders>
            <w:shd w:val="clear" w:color="000000" w:fill="F1F1F1"/>
            <w:vAlign w:val="center"/>
            <w:hideMark/>
          </w:tcPr>
          <w:p w14:paraId="4A3A9E13"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57</w:t>
            </w:r>
          </w:p>
        </w:tc>
        <w:tc>
          <w:tcPr>
            <w:tcW w:w="709" w:type="dxa"/>
            <w:vMerge w:val="restart"/>
            <w:tcBorders>
              <w:top w:val="nil"/>
              <w:left w:val="nil"/>
              <w:bottom w:val="nil"/>
              <w:right w:val="nil"/>
            </w:tcBorders>
            <w:shd w:val="clear" w:color="000000" w:fill="F1F1F1"/>
            <w:vAlign w:val="center"/>
            <w:hideMark/>
          </w:tcPr>
          <w:p w14:paraId="45CF0DA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15</w:t>
            </w:r>
          </w:p>
        </w:tc>
        <w:tc>
          <w:tcPr>
            <w:tcW w:w="850" w:type="dxa"/>
            <w:vMerge w:val="restart"/>
            <w:tcBorders>
              <w:top w:val="nil"/>
              <w:left w:val="nil"/>
              <w:bottom w:val="nil"/>
              <w:right w:val="nil"/>
            </w:tcBorders>
            <w:shd w:val="clear" w:color="000000" w:fill="F1F1F1"/>
            <w:vAlign w:val="center"/>
            <w:hideMark/>
          </w:tcPr>
          <w:p w14:paraId="334B95D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53</w:t>
            </w:r>
          </w:p>
        </w:tc>
        <w:tc>
          <w:tcPr>
            <w:tcW w:w="851" w:type="dxa"/>
            <w:vMerge w:val="restart"/>
            <w:tcBorders>
              <w:top w:val="nil"/>
              <w:left w:val="nil"/>
              <w:bottom w:val="nil"/>
              <w:right w:val="nil"/>
            </w:tcBorders>
            <w:shd w:val="clear" w:color="000000" w:fill="F1F1F1"/>
            <w:vAlign w:val="center"/>
            <w:hideMark/>
          </w:tcPr>
          <w:p w14:paraId="75C0083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55</w:t>
            </w:r>
          </w:p>
        </w:tc>
        <w:tc>
          <w:tcPr>
            <w:tcW w:w="709" w:type="dxa"/>
            <w:vMerge w:val="restart"/>
            <w:tcBorders>
              <w:top w:val="nil"/>
              <w:left w:val="nil"/>
              <w:bottom w:val="nil"/>
              <w:right w:val="nil"/>
            </w:tcBorders>
            <w:shd w:val="clear" w:color="000000" w:fill="F1F1F1"/>
            <w:vAlign w:val="center"/>
            <w:hideMark/>
          </w:tcPr>
          <w:p w14:paraId="6308C94D"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25</w:t>
            </w:r>
          </w:p>
        </w:tc>
        <w:tc>
          <w:tcPr>
            <w:tcW w:w="708" w:type="dxa"/>
            <w:vMerge w:val="restart"/>
            <w:tcBorders>
              <w:top w:val="nil"/>
              <w:left w:val="nil"/>
              <w:bottom w:val="nil"/>
              <w:right w:val="nil"/>
            </w:tcBorders>
            <w:shd w:val="clear" w:color="000000" w:fill="F1F1F1"/>
            <w:vAlign w:val="center"/>
            <w:hideMark/>
          </w:tcPr>
          <w:p w14:paraId="631F713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31</w:t>
            </w:r>
          </w:p>
        </w:tc>
        <w:tc>
          <w:tcPr>
            <w:tcW w:w="851" w:type="dxa"/>
            <w:vMerge w:val="restart"/>
            <w:tcBorders>
              <w:top w:val="nil"/>
              <w:left w:val="nil"/>
              <w:bottom w:val="nil"/>
              <w:right w:val="nil"/>
            </w:tcBorders>
            <w:shd w:val="clear" w:color="000000" w:fill="F1F1F1"/>
            <w:vAlign w:val="center"/>
            <w:hideMark/>
          </w:tcPr>
          <w:p w14:paraId="4846B6C0"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39</w:t>
            </w:r>
          </w:p>
        </w:tc>
        <w:tc>
          <w:tcPr>
            <w:tcW w:w="850" w:type="dxa"/>
            <w:vMerge w:val="restart"/>
            <w:tcBorders>
              <w:top w:val="nil"/>
              <w:left w:val="nil"/>
              <w:bottom w:val="nil"/>
              <w:right w:val="nil"/>
            </w:tcBorders>
            <w:shd w:val="clear" w:color="000000" w:fill="F1F1F1"/>
            <w:vAlign w:val="center"/>
            <w:hideMark/>
          </w:tcPr>
          <w:p w14:paraId="5BDDBBF0"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42</w:t>
            </w:r>
          </w:p>
        </w:tc>
        <w:tc>
          <w:tcPr>
            <w:tcW w:w="851" w:type="dxa"/>
            <w:vMerge w:val="restart"/>
            <w:tcBorders>
              <w:top w:val="nil"/>
              <w:left w:val="nil"/>
              <w:bottom w:val="nil"/>
              <w:right w:val="nil"/>
            </w:tcBorders>
            <w:shd w:val="clear" w:color="000000" w:fill="F1F1F1"/>
            <w:vAlign w:val="center"/>
            <w:hideMark/>
          </w:tcPr>
          <w:p w14:paraId="647FDE5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16</w:t>
            </w:r>
          </w:p>
        </w:tc>
        <w:tc>
          <w:tcPr>
            <w:tcW w:w="850" w:type="dxa"/>
            <w:vMerge w:val="restart"/>
            <w:tcBorders>
              <w:top w:val="nil"/>
              <w:left w:val="nil"/>
              <w:bottom w:val="nil"/>
              <w:right w:val="nil"/>
            </w:tcBorders>
            <w:shd w:val="clear" w:color="000000" w:fill="F1F1F1"/>
            <w:vAlign w:val="center"/>
            <w:hideMark/>
          </w:tcPr>
          <w:p w14:paraId="1882C9D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24</w:t>
            </w:r>
          </w:p>
        </w:tc>
        <w:tc>
          <w:tcPr>
            <w:tcW w:w="851" w:type="dxa"/>
            <w:vMerge w:val="restart"/>
            <w:tcBorders>
              <w:top w:val="nil"/>
              <w:left w:val="nil"/>
              <w:bottom w:val="nil"/>
              <w:right w:val="nil"/>
            </w:tcBorders>
            <w:shd w:val="clear" w:color="000000" w:fill="F1F1F1"/>
            <w:vAlign w:val="center"/>
            <w:hideMark/>
          </w:tcPr>
          <w:p w14:paraId="6C86031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19</w:t>
            </w:r>
          </w:p>
        </w:tc>
        <w:tc>
          <w:tcPr>
            <w:tcW w:w="709" w:type="dxa"/>
            <w:vMerge w:val="restart"/>
            <w:tcBorders>
              <w:top w:val="nil"/>
              <w:left w:val="nil"/>
              <w:bottom w:val="nil"/>
              <w:right w:val="nil"/>
            </w:tcBorders>
            <w:shd w:val="clear" w:color="000000" w:fill="F1F1F1"/>
            <w:vAlign w:val="center"/>
            <w:hideMark/>
          </w:tcPr>
          <w:p w14:paraId="6C3155D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18</w:t>
            </w:r>
          </w:p>
        </w:tc>
        <w:tc>
          <w:tcPr>
            <w:tcW w:w="708" w:type="dxa"/>
            <w:vMerge w:val="restart"/>
            <w:tcBorders>
              <w:top w:val="nil"/>
              <w:left w:val="nil"/>
              <w:bottom w:val="nil"/>
              <w:right w:val="nil"/>
            </w:tcBorders>
            <w:shd w:val="clear" w:color="000000" w:fill="F1F1F1"/>
            <w:vAlign w:val="center"/>
            <w:hideMark/>
          </w:tcPr>
          <w:p w14:paraId="3BB79DE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46</w:t>
            </w:r>
          </w:p>
        </w:tc>
        <w:tc>
          <w:tcPr>
            <w:tcW w:w="709" w:type="dxa"/>
            <w:vMerge w:val="restart"/>
            <w:tcBorders>
              <w:top w:val="nil"/>
              <w:left w:val="nil"/>
              <w:bottom w:val="nil"/>
              <w:right w:val="nil"/>
            </w:tcBorders>
            <w:shd w:val="clear" w:color="000000" w:fill="F1F1F1"/>
            <w:vAlign w:val="center"/>
            <w:hideMark/>
          </w:tcPr>
          <w:p w14:paraId="0E32988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30</w:t>
            </w:r>
          </w:p>
        </w:tc>
      </w:tr>
      <w:tr w:rsidR="00825BE6" w:rsidRPr="007B4498" w14:paraId="0F883621" w14:textId="77777777" w:rsidTr="00825BE6">
        <w:trPr>
          <w:trHeight w:val="660"/>
        </w:trPr>
        <w:tc>
          <w:tcPr>
            <w:tcW w:w="1233" w:type="dxa"/>
            <w:tcBorders>
              <w:top w:val="nil"/>
              <w:left w:val="nil"/>
              <w:bottom w:val="nil"/>
              <w:right w:val="nil"/>
            </w:tcBorders>
            <w:shd w:val="clear" w:color="000000" w:fill="F1F1F1"/>
            <w:vAlign w:val="center"/>
            <w:hideMark/>
          </w:tcPr>
          <w:p w14:paraId="588C62E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onset (</w:t>
            </w:r>
            <w:proofErr w:type="spellStart"/>
            <w:r w:rsidRPr="007B4498">
              <w:rPr>
                <w:rFonts w:ascii="Book Antiqua" w:eastAsia="等线" w:hAnsi="Book Antiqua" w:cs="宋体"/>
                <w:kern w:val="0"/>
                <w:sz w:val="24"/>
                <w:szCs w:val="24"/>
              </w:rPr>
              <w:t>yr</w:t>
            </w:r>
            <w:proofErr w:type="spellEnd"/>
            <w:r w:rsidRPr="007B4498">
              <w:rPr>
                <w:rFonts w:ascii="Book Antiqua" w:eastAsia="等线" w:hAnsi="Book Antiqua" w:cs="宋体"/>
                <w:kern w:val="0"/>
                <w:sz w:val="24"/>
                <w:szCs w:val="24"/>
              </w:rPr>
              <w:t>)</w:t>
            </w:r>
          </w:p>
        </w:tc>
        <w:tc>
          <w:tcPr>
            <w:tcW w:w="709" w:type="dxa"/>
            <w:vMerge/>
            <w:tcBorders>
              <w:top w:val="nil"/>
              <w:left w:val="nil"/>
              <w:bottom w:val="nil"/>
              <w:right w:val="nil"/>
            </w:tcBorders>
            <w:vAlign w:val="center"/>
            <w:hideMark/>
          </w:tcPr>
          <w:p w14:paraId="1CBC2486"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78D1D6E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252E8542"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04BAFBF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145FDA3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3C423F86"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548BDA96"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144D7D5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7BCE4C1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344923B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74ECAB0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366918A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78E4CAD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7C457436" w14:textId="77777777" w:rsidR="000C39CD" w:rsidRPr="007B4498" w:rsidRDefault="000C39CD" w:rsidP="007B4498">
            <w:pPr>
              <w:widowControl/>
              <w:spacing w:line="360" w:lineRule="auto"/>
              <w:rPr>
                <w:rFonts w:ascii="Book Antiqua" w:eastAsia="等线" w:hAnsi="Book Antiqua" w:cs="宋体"/>
                <w:kern w:val="0"/>
                <w:sz w:val="24"/>
                <w:szCs w:val="24"/>
              </w:rPr>
            </w:pPr>
          </w:p>
        </w:tc>
      </w:tr>
      <w:tr w:rsidR="00825BE6" w:rsidRPr="007B4498" w14:paraId="77C14306" w14:textId="77777777" w:rsidTr="00825BE6">
        <w:trPr>
          <w:trHeight w:val="345"/>
        </w:trPr>
        <w:tc>
          <w:tcPr>
            <w:tcW w:w="1233" w:type="dxa"/>
            <w:vMerge w:val="restart"/>
            <w:tcBorders>
              <w:top w:val="nil"/>
              <w:left w:val="nil"/>
              <w:bottom w:val="nil"/>
              <w:right w:val="nil"/>
            </w:tcBorders>
            <w:shd w:val="clear" w:color="auto" w:fill="auto"/>
            <w:vAlign w:val="center"/>
            <w:hideMark/>
          </w:tcPr>
          <w:p w14:paraId="779142DD"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 / relapse</w:t>
            </w:r>
          </w:p>
        </w:tc>
        <w:tc>
          <w:tcPr>
            <w:tcW w:w="709" w:type="dxa"/>
            <w:tcBorders>
              <w:top w:val="nil"/>
              <w:left w:val="nil"/>
              <w:bottom w:val="nil"/>
              <w:right w:val="nil"/>
            </w:tcBorders>
            <w:shd w:val="clear" w:color="auto" w:fill="auto"/>
            <w:vAlign w:val="center"/>
            <w:hideMark/>
          </w:tcPr>
          <w:p w14:paraId="1ABEFEF1"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1st</w:t>
            </w:r>
          </w:p>
        </w:tc>
        <w:tc>
          <w:tcPr>
            <w:tcW w:w="709" w:type="dxa"/>
            <w:tcBorders>
              <w:top w:val="nil"/>
              <w:left w:val="nil"/>
              <w:bottom w:val="nil"/>
              <w:right w:val="nil"/>
            </w:tcBorders>
            <w:shd w:val="clear" w:color="auto" w:fill="auto"/>
            <w:vAlign w:val="center"/>
            <w:hideMark/>
          </w:tcPr>
          <w:p w14:paraId="2C47115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1st</w:t>
            </w:r>
          </w:p>
        </w:tc>
        <w:tc>
          <w:tcPr>
            <w:tcW w:w="850" w:type="dxa"/>
            <w:vMerge w:val="restart"/>
            <w:tcBorders>
              <w:top w:val="nil"/>
              <w:left w:val="nil"/>
              <w:bottom w:val="nil"/>
              <w:right w:val="nil"/>
            </w:tcBorders>
            <w:shd w:val="clear" w:color="auto" w:fill="auto"/>
            <w:vAlign w:val="center"/>
            <w:hideMark/>
          </w:tcPr>
          <w:p w14:paraId="3D70C30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851" w:type="dxa"/>
            <w:tcBorders>
              <w:top w:val="nil"/>
              <w:left w:val="nil"/>
              <w:bottom w:val="nil"/>
              <w:right w:val="nil"/>
            </w:tcBorders>
            <w:shd w:val="clear" w:color="auto" w:fill="auto"/>
            <w:vAlign w:val="center"/>
            <w:hideMark/>
          </w:tcPr>
          <w:p w14:paraId="29F75CA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1st</w:t>
            </w:r>
          </w:p>
        </w:tc>
        <w:tc>
          <w:tcPr>
            <w:tcW w:w="709" w:type="dxa"/>
            <w:vMerge w:val="restart"/>
            <w:tcBorders>
              <w:top w:val="nil"/>
              <w:left w:val="nil"/>
              <w:bottom w:val="nil"/>
              <w:right w:val="nil"/>
            </w:tcBorders>
            <w:shd w:val="clear" w:color="auto" w:fill="auto"/>
            <w:vAlign w:val="center"/>
            <w:hideMark/>
          </w:tcPr>
          <w:p w14:paraId="11AB575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708" w:type="dxa"/>
            <w:vMerge w:val="restart"/>
            <w:tcBorders>
              <w:top w:val="nil"/>
              <w:left w:val="nil"/>
              <w:bottom w:val="nil"/>
              <w:right w:val="nil"/>
            </w:tcBorders>
            <w:shd w:val="clear" w:color="auto" w:fill="auto"/>
            <w:vAlign w:val="center"/>
            <w:hideMark/>
          </w:tcPr>
          <w:p w14:paraId="7541FC5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851" w:type="dxa"/>
            <w:vMerge w:val="restart"/>
            <w:tcBorders>
              <w:top w:val="nil"/>
              <w:left w:val="nil"/>
              <w:bottom w:val="nil"/>
              <w:right w:val="nil"/>
            </w:tcBorders>
            <w:shd w:val="clear" w:color="auto" w:fill="auto"/>
            <w:vAlign w:val="center"/>
            <w:hideMark/>
          </w:tcPr>
          <w:p w14:paraId="7F7B8D9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850" w:type="dxa"/>
            <w:tcBorders>
              <w:top w:val="nil"/>
              <w:left w:val="nil"/>
              <w:bottom w:val="nil"/>
              <w:right w:val="nil"/>
            </w:tcBorders>
            <w:shd w:val="clear" w:color="auto" w:fill="auto"/>
            <w:vAlign w:val="center"/>
            <w:hideMark/>
          </w:tcPr>
          <w:p w14:paraId="41F3EC5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1st</w:t>
            </w:r>
          </w:p>
        </w:tc>
        <w:tc>
          <w:tcPr>
            <w:tcW w:w="851" w:type="dxa"/>
            <w:vMerge w:val="restart"/>
            <w:tcBorders>
              <w:top w:val="nil"/>
              <w:left w:val="nil"/>
              <w:bottom w:val="nil"/>
              <w:right w:val="nil"/>
            </w:tcBorders>
            <w:shd w:val="clear" w:color="auto" w:fill="auto"/>
            <w:vAlign w:val="center"/>
            <w:hideMark/>
          </w:tcPr>
          <w:p w14:paraId="45BEA3A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850" w:type="dxa"/>
            <w:vMerge w:val="restart"/>
            <w:tcBorders>
              <w:top w:val="nil"/>
              <w:left w:val="nil"/>
              <w:bottom w:val="nil"/>
              <w:right w:val="nil"/>
            </w:tcBorders>
            <w:shd w:val="clear" w:color="auto" w:fill="auto"/>
            <w:vAlign w:val="center"/>
            <w:hideMark/>
          </w:tcPr>
          <w:p w14:paraId="3D98A2D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851" w:type="dxa"/>
            <w:vMerge w:val="restart"/>
            <w:tcBorders>
              <w:top w:val="nil"/>
              <w:left w:val="nil"/>
              <w:bottom w:val="nil"/>
              <w:right w:val="nil"/>
            </w:tcBorders>
            <w:shd w:val="clear" w:color="auto" w:fill="auto"/>
            <w:vAlign w:val="center"/>
            <w:hideMark/>
          </w:tcPr>
          <w:p w14:paraId="23AC1143"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709" w:type="dxa"/>
            <w:vMerge w:val="restart"/>
            <w:tcBorders>
              <w:top w:val="nil"/>
              <w:left w:val="nil"/>
              <w:bottom w:val="nil"/>
              <w:right w:val="nil"/>
            </w:tcBorders>
            <w:shd w:val="clear" w:color="auto" w:fill="auto"/>
            <w:vAlign w:val="center"/>
            <w:hideMark/>
          </w:tcPr>
          <w:p w14:paraId="1B1EF42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708" w:type="dxa"/>
            <w:vMerge w:val="restart"/>
            <w:tcBorders>
              <w:top w:val="nil"/>
              <w:left w:val="nil"/>
              <w:bottom w:val="nil"/>
              <w:right w:val="nil"/>
            </w:tcBorders>
            <w:shd w:val="clear" w:color="auto" w:fill="auto"/>
            <w:vAlign w:val="center"/>
            <w:hideMark/>
          </w:tcPr>
          <w:p w14:paraId="0D8A756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Relapse</w:t>
            </w:r>
          </w:p>
        </w:tc>
        <w:tc>
          <w:tcPr>
            <w:tcW w:w="709" w:type="dxa"/>
            <w:tcBorders>
              <w:top w:val="nil"/>
              <w:left w:val="nil"/>
              <w:bottom w:val="nil"/>
              <w:right w:val="nil"/>
            </w:tcBorders>
            <w:shd w:val="clear" w:color="auto" w:fill="auto"/>
            <w:vAlign w:val="center"/>
            <w:hideMark/>
          </w:tcPr>
          <w:p w14:paraId="13C7EC4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1st</w:t>
            </w:r>
          </w:p>
        </w:tc>
      </w:tr>
      <w:tr w:rsidR="00825BE6" w:rsidRPr="007B4498" w14:paraId="5A10F168" w14:textId="77777777" w:rsidTr="00825BE6">
        <w:trPr>
          <w:trHeight w:val="315"/>
        </w:trPr>
        <w:tc>
          <w:tcPr>
            <w:tcW w:w="1233" w:type="dxa"/>
            <w:vMerge/>
            <w:tcBorders>
              <w:top w:val="nil"/>
              <w:left w:val="nil"/>
              <w:bottom w:val="nil"/>
              <w:right w:val="nil"/>
            </w:tcBorders>
            <w:vAlign w:val="center"/>
            <w:hideMark/>
          </w:tcPr>
          <w:p w14:paraId="4C354373"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tcBorders>
              <w:top w:val="nil"/>
              <w:left w:val="nil"/>
              <w:bottom w:val="nil"/>
              <w:right w:val="nil"/>
            </w:tcBorders>
            <w:shd w:val="clear" w:color="auto" w:fill="auto"/>
            <w:vAlign w:val="center"/>
            <w:hideMark/>
          </w:tcPr>
          <w:p w14:paraId="32697FCD"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w:t>
            </w:r>
          </w:p>
        </w:tc>
        <w:tc>
          <w:tcPr>
            <w:tcW w:w="709" w:type="dxa"/>
            <w:tcBorders>
              <w:top w:val="nil"/>
              <w:left w:val="nil"/>
              <w:bottom w:val="nil"/>
              <w:right w:val="nil"/>
            </w:tcBorders>
            <w:shd w:val="clear" w:color="auto" w:fill="auto"/>
            <w:vAlign w:val="center"/>
            <w:hideMark/>
          </w:tcPr>
          <w:p w14:paraId="145899F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w:t>
            </w:r>
          </w:p>
        </w:tc>
        <w:tc>
          <w:tcPr>
            <w:tcW w:w="850" w:type="dxa"/>
            <w:vMerge/>
            <w:tcBorders>
              <w:top w:val="nil"/>
              <w:left w:val="nil"/>
              <w:bottom w:val="nil"/>
              <w:right w:val="nil"/>
            </w:tcBorders>
            <w:vAlign w:val="center"/>
            <w:hideMark/>
          </w:tcPr>
          <w:p w14:paraId="26175EF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tcBorders>
              <w:top w:val="nil"/>
              <w:left w:val="nil"/>
              <w:bottom w:val="nil"/>
              <w:right w:val="nil"/>
            </w:tcBorders>
            <w:shd w:val="clear" w:color="auto" w:fill="auto"/>
            <w:vAlign w:val="center"/>
            <w:hideMark/>
          </w:tcPr>
          <w:p w14:paraId="69A1FE9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w:t>
            </w:r>
          </w:p>
        </w:tc>
        <w:tc>
          <w:tcPr>
            <w:tcW w:w="709" w:type="dxa"/>
            <w:vMerge/>
            <w:tcBorders>
              <w:top w:val="nil"/>
              <w:left w:val="nil"/>
              <w:bottom w:val="nil"/>
              <w:right w:val="nil"/>
            </w:tcBorders>
            <w:vAlign w:val="center"/>
            <w:hideMark/>
          </w:tcPr>
          <w:p w14:paraId="06B0EC2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4C607354"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2B352B3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tcBorders>
              <w:top w:val="nil"/>
              <w:left w:val="nil"/>
              <w:bottom w:val="nil"/>
              <w:right w:val="nil"/>
            </w:tcBorders>
            <w:shd w:val="clear" w:color="auto" w:fill="auto"/>
            <w:vAlign w:val="center"/>
            <w:hideMark/>
          </w:tcPr>
          <w:p w14:paraId="31C7C4A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w:t>
            </w:r>
          </w:p>
        </w:tc>
        <w:tc>
          <w:tcPr>
            <w:tcW w:w="851" w:type="dxa"/>
            <w:vMerge/>
            <w:tcBorders>
              <w:top w:val="nil"/>
              <w:left w:val="nil"/>
              <w:bottom w:val="nil"/>
              <w:right w:val="nil"/>
            </w:tcBorders>
            <w:vAlign w:val="center"/>
            <w:hideMark/>
          </w:tcPr>
          <w:p w14:paraId="57D13009"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0F2CA78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3F23D337"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5C6AB16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0424C71D"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tcBorders>
              <w:top w:val="nil"/>
              <w:left w:val="nil"/>
              <w:bottom w:val="nil"/>
              <w:right w:val="nil"/>
            </w:tcBorders>
            <w:shd w:val="clear" w:color="auto" w:fill="auto"/>
            <w:vAlign w:val="center"/>
            <w:hideMark/>
          </w:tcPr>
          <w:p w14:paraId="11F75F5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surgery</w:t>
            </w:r>
          </w:p>
        </w:tc>
      </w:tr>
      <w:tr w:rsidR="00825BE6" w:rsidRPr="007B4498" w14:paraId="00DFA9C9" w14:textId="77777777" w:rsidTr="00825BE6">
        <w:trPr>
          <w:trHeight w:val="705"/>
        </w:trPr>
        <w:tc>
          <w:tcPr>
            <w:tcW w:w="1233" w:type="dxa"/>
            <w:vMerge w:val="restart"/>
            <w:tcBorders>
              <w:top w:val="nil"/>
              <w:left w:val="nil"/>
              <w:bottom w:val="nil"/>
              <w:right w:val="nil"/>
            </w:tcBorders>
            <w:shd w:val="clear" w:color="000000" w:fill="F1F1F1"/>
            <w:vAlign w:val="center"/>
            <w:hideMark/>
          </w:tcPr>
          <w:p w14:paraId="5709FF1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Disease behaviorb</w:t>
            </w:r>
          </w:p>
        </w:tc>
        <w:tc>
          <w:tcPr>
            <w:tcW w:w="709" w:type="dxa"/>
            <w:vMerge w:val="restart"/>
            <w:tcBorders>
              <w:top w:val="nil"/>
              <w:left w:val="nil"/>
              <w:bottom w:val="nil"/>
              <w:right w:val="nil"/>
            </w:tcBorders>
            <w:shd w:val="clear" w:color="000000" w:fill="F1F1F1"/>
            <w:vAlign w:val="center"/>
            <w:hideMark/>
          </w:tcPr>
          <w:p w14:paraId="358C0D2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709" w:type="dxa"/>
            <w:vMerge w:val="restart"/>
            <w:tcBorders>
              <w:top w:val="nil"/>
              <w:left w:val="nil"/>
              <w:bottom w:val="nil"/>
              <w:right w:val="nil"/>
            </w:tcBorders>
            <w:shd w:val="clear" w:color="000000" w:fill="F1F1F1"/>
            <w:vAlign w:val="center"/>
            <w:hideMark/>
          </w:tcPr>
          <w:p w14:paraId="58E1EF1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 B3</w:t>
            </w:r>
          </w:p>
        </w:tc>
        <w:tc>
          <w:tcPr>
            <w:tcW w:w="850" w:type="dxa"/>
            <w:vMerge w:val="restart"/>
            <w:tcBorders>
              <w:top w:val="nil"/>
              <w:left w:val="nil"/>
              <w:bottom w:val="nil"/>
              <w:right w:val="nil"/>
            </w:tcBorders>
            <w:shd w:val="clear" w:color="000000" w:fill="F1F1F1"/>
            <w:vAlign w:val="center"/>
            <w:hideMark/>
          </w:tcPr>
          <w:p w14:paraId="6E9EB96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851" w:type="dxa"/>
            <w:vMerge w:val="restart"/>
            <w:tcBorders>
              <w:top w:val="nil"/>
              <w:left w:val="nil"/>
              <w:bottom w:val="nil"/>
              <w:right w:val="nil"/>
            </w:tcBorders>
            <w:shd w:val="clear" w:color="000000" w:fill="F1F1F1"/>
            <w:vAlign w:val="center"/>
            <w:hideMark/>
          </w:tcPr>
          <w:p w14:paraId="5A3B48A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B3</w:t>
            </w:r>
          </w:p>
        </w:tc>
        <w:tc>
          <w:tcPr>
            <w:tcW w:w="709" w:type="dxa"/>
            <w:vMerge w:val="restart"/>
            <w:tcBorders>
              <w:top w:val="nil"/>
              <w:left w:val="nil"/>
              <w:bottom w:val="nil"/>
              <w:right w:val="nil"/>
            </w:tcBorders>
            <w:shd w:val="clear" w:color="000000" w:fill="F1F1F1"/>
            <w:vAlign w:val="center"/>
            <w:hideMark/>
          </w:tcPr>
          <w:p w14:paraId="2F60381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 B4</w:t>
            </w:r>
          </w:p>
        </w:tc>
        <w:tc>
          <w:tcPr>
            <w:tcW w:w="708" w:type="dxa"/>
            <w:vMerge w:val="restart"/>
            <w:tcBorders>
              <w:top w:val="nil"/>
              <w:left w:val="nil"/>
              <w:bottom w:val="nil"/>
              <w:right w:val="nil"/>
            </w:tcBorders>
            <w:shd w:val="clear" w:color="000000" w:fill="F1F1F1"/>
            <w:vAlign w:val="center"/>
            <w:hideMark/>
          </w:tcPr>
          <w:p w14:paraId="1955A8D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851" w:type="dxa"/>
            <w:vMerge w:val="restart"/>
            <w:tcBorders>
              <w:top w:val="nil"/>
              <w:left w:val="nil"/>
              <w:bottom w:val="nil"/>
              <w:right w:val="nil"/>
            </w:tcBorders>
            <w:shd w:val="clear" w:color="000000" w:fill="F1F1F1"/>
            <w:vAlign w:val="center"/>
            <w:hideMark/>
          </w:tcPr>
          <w:p w14:paraId="063C41E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B3</w:t>
            </w:r>
          </w:p>
        </w:tc>
        <w:tc>
          <w:tcPr>
            <w:tcW w:w="850" w:type="dxa"/>
            <w:vMerge w:val="restart"/>
            <w:tcBorders>
              <w:top w:val="nil"/>
              <w:left w:val="nil"/>
              <w:bottom w:val="nil"/>
              <w:right w:val="nil"/>
            </w:tcBorders>
            <w:shd w:val="clear" w:color="000000" w:fill="F1F1F1"/>
            <w:vAlign w:val="center"/>
            <w:hideMark/>
          </w:tcPr>
          <w:p w14:paraId="50B96BB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851" w:type="dxa"/>
            <w:vMerge w:val="restart"/>
            <w:tcBorders>
              <w:top w:val="nil"/>
              <w:left w:val="nil"/>
              <w:bottom w:val="nil"/>
              <w:right w:val="nil"/>
            </w:tcBorders>
            <w:shd w:val="clear" w:color="000000" w:fill="F1F1F1"/>
            <w:vAlign w:val="center"/>
            <w:hideMark/>
          </w:tcPr>
          <w:p w14:paraId="74677200"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850" w:type="dxa"/>
            <w:vMerge w:val="restart"/>
            <w:tcBorders>
              <w:top w:val="nil"/>
              <w:left w:val="nil"/>
              <w:bottom w:val="nil"/>
              <w:right w:val="nil"/>
            </w:tcBorders>
            <w:shd w:val="clear" w:color="000000" w:fill="F1F1F1"/>
            <w:vAlign w:val="center"/>
            <w:hideMark/>
          </w:tcPr>
          <w:p w14:paraId="3F8D4E41"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851" w:type="dxa"/>
            <w:vMerge w:val="restart"/>
            <w:tcBorders>
              <w:top w:val="nil"/>
              <w:left w:val="nil"/>
              <w:bottom w:val="nil"/>
              <w:right w:val="nil"/>
            </w:tcBorders>
            <w:shd w:val="clear" w:color="000000" w:fill="F1F1F1"/>
            <w:vAlign w:val="center"/>
            <w:hideMark/>
          </w:tcPr>
          <w:p w14:paraId="2AFFEEF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709" w:type="dxa"/>
            <w:vMerge w:val="restart"/>
            <w:tcBorders>
              <w:top w:val="nil"/>
              <w:left w:val="nil"/>
              <w:bottom w:val="nil"/>
              <w:right w:val="nil"/>
            </w:tcBorders>
            <w:shd w:val="clear" w:color="000000" w:fill="F1F1F1"/>
            <w:vAlign w:val="center"/>
            <w:hideMark/>
          </w:tcPr>
          <w:p w14:paraId="377ECA3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c>
          <w:tcPr>
            <w:tcW w:w="708" w:type="dxa"/>
            <w:vMerge w:val="restart"/>
            <w:tcBorders>
              <w:top w:val="nil"/>
              <w:left w:val="nil"/>
              <w:bottom w:val="nil"/>
              <w:right w:val="nil"/>
            </w:tcBorders>
            <w:shd w:val="clear" w:color="000000" w:fill="F1F1F1"/>
            <w:vAlign w:val="center"/>
            <w:hideMark/>
          </w:tcPr>
          <w:p w14:paraId="1620E6C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B3</w:t>
            </w:r>
          </w:p>
        </w:tc>
        <w:tc>
          <w:tcPr>
            <w:tcW w:w="709" w:type="dxa"/>
            <w:vMerge w:val="restart"/>
            <w:tcBorders>
              <w:top w:val="nil"/>
              <w:left w:val="nil"/>
              <w:bottom w:val="nil"/>
              <w:right w:val="nil"/>
            </w:tcBorders>
            <w:shd w:val="clear" w:color="000000" w:fill="F1F1F1"/>
            <w:vAlign w:val="center"/>
            <w:hideMark/>
          </w:tcPr>
          <w:p w14:paraId="0741C2ED"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B2</w:t>
            </w:r>
          </w:p>
        </w:tc>
      </w:tr>
      <w:tr w:rsidR="00825BE6" w:rsidRPr="007B4498" w14:paraId="7C9F0FBB" w14:textId="77777777" w:rsidTr="00825BE6">
        <w:trPr>
          <w:trHeight w:val="468"/>
        </w:trPr>
        <w:tc>
          <w:tcPr>
            <w:tcW w:w="1233" w:type="dxa"/>
            <w:vMerge/>
            <w:tcBorders>
              <w:top w:val="nil"/>
              <w:left w:val="nil"/>
              <w:bottom w:val="nil"/>
              <w:right w:val="nil"/>
            </w:tcBorders>
            <w:vAlign w:val="center"/>
            <w:hideMark/>
          </w:tcPr>
          <w:p w14:paraId="1F813387"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3AA27BAA"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066F01E4"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6BA82A7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2D712E1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6A02A1CA"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0205B66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30323B3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1217A67A"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305A3E7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111BDC5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74DFA48D"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42B8BDF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445C999A"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2F7D7FDD" w14:textId="77777777" w:rsidR="000C39CD" w:rsidRPr="007B4498" w:rsidRDefault="000C39CD" w:rsidP="007B4498">
            <w:pPr>
              <w:widowControl/>
              <w:spacing w:line="360" w:lineRule="auto"/>
              <w:rPr>
                <w:rFonts w:ascii="Book Antiqua" w:eastAsia="等线" w:hAnsi="Book Antiqua" w:cs="宋体"/>
                <w:kern w:val="0"/>
                <w:sz w:val="24"/>
                <w:szCs w:val="24"/>
              </w:rPr>
            </w:pPr>
          </w:p>
        </w:tc>
      </w:tr>
      <w:tr w:rsidR="00825BE6" w:rsidRPr="007B4498" w14:paraId="1C6226BE" w14:textId="77777777" w:rsidTr="00825BE6">
        <w:trPr>
          <w:trHeight w:val="660"/>
        </w:trPr>
        <w:tc>
          <w:tcPr>
            <w:tcW w:w="1233" w:type="dxa"/>
            <w:tcBorders>
              <w:top w:val="nil"/>
              <w:left w:val="nil"/>
              <w:bottom w:val="nil"/>
              <w:right w:val="nil"/>
            </w:tcBorders>
            <w:shd w:val="clear" w:color="auto" w:fill="auto"/>
            <w:vAlign w:val="center"/>
            <w:hideMark/>
          </w:tcPr>
          <w:p w14:paraId="7D2B7FF3"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Therapyc</w:t>
            </w:r>
          </w:p>
        </w:tc>
        <w:tc>
          <w:tcPr>
            <w:tcW w:w="709" w:type="dxa"/>
            <w:tcBorders>
              <w:top w:val="nil"/>
              <w:left w:val="nil"/>
              <w:bottom w:val="nil"/>
              <w:right w:val="nil"/>
            </w:tcBorders>
            <w:shd w:val="clear" w:color="auto" w:fill="auto"/>
            <w:vAlign w:val="center"/>
            <w:hideMark/>
          </w:tcPr>
          <w:p w14:paraId="08D899C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 F, I, B</w:t>
            </w:r>
          </w:p>
        </w:tc>
        <w:tc>
          <w:tcPr>
            <w:tcW w:w="709" w:type="dxa"/>
            <w:tcBorders>
              <w:top w:val="nil"/>
              <w:left w:val="nil"/>
              <w:bottom w:val="nil"/>
              <w:right w:val="nil"/>
            </w:tcBorders>
            <w:shd w:val="clear" w:color="auto" w:fill="auto"/>
            <w:vAlign w:val="center"/>
            <w:hideMark/>
          </w:tcPr>
          <w:p w14:paraId="788FE43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w:t>
            </w:r>
          </w:p>
        </w:tc>
        <w:tc>
          <w:tcPr>
            <w:tcW w:w="850" w:type="dxa"/>
            <w:tcBorders>
              <w:top w:val="nil"/>
              <w:left w:val="nil"/>
              <w:bottom w:val="nil"/>
              <w:right w:val="nil"/>
            </w:tcBorders>
            <w:shd w:val="clear" w:color="auto" w:fill="auto"/>
            <w:vAlign w:val="center"/>
            <w:hideMark/>
          </w:tcPr>
          <w:p w14:paraId="43332763"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w:t>
            </w:r>
          </w:p>
        </w:tc>
        <w:tc>
          <w:tcPr>
            <w:tcW w:w="851" w:type="dxa"/>
            <w:tcBorders>
              <w:top w:val="nil"/>
              <w:left w:val="nil"/>
              <w:bottom w:val="nil"/>
              <w:right w:val="nil"/>
            </w:tcBorders>
            <w:shd w:val="clear" w:color="auto" w:fill="auto"/>
            <w:vAlign w:val="center"/>
            <w:hideMark/>
          </w:tcPr>
          <w:p w14:paraId="1C7AE24D"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709" w:type="dxa"/>
            <w:tcBorders>
              <w:top w:val="nil"/>
              <w:left w:val="nil"/>
              <w:bottom w:val="nil"/>
              <w:right w:val="nil"/>
            </w:tcBorders>
            <w:shd w:val="clear" w:color="auto" w:fill="auto"/>
            <w:vAlign w:val="center"/>
            <w:hideMark/>
          </w:tcPr>
          <w:p w14:paraId="3148559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 I</w:t>
            </w:r>
          </w:p>
        </w:tc>
        <w:tc>
          <w:tcPr>
            <w:tcW w:w="708" w:type="dxa"/>
            <w:tcBorders>
              <w:top w:val="nil"/>
              <w:left w:val="nil"/>
              <w:bottom w:val="nil"/>
              <w:right w:val="nil"/>
            </w:tcBorders>
            <w:shd w:val="clear" w:color="auto" w:fill="auto"/>
            <w:vAlign w:val="center"/>
            <w:hideMark/>
          </w:tcPr>
          <w:p w14:paraId="3F07CBA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 F, I</w:t>
            </w:r>
          </w:p>
        </w:tc>
        <w:tc>
          <w:tcPr>
            <w:tcW w:w="851" w:type="dxa"/>
            <w:tcBorders>
              <w:top w:val="nil"/>
              <w:left w:val="nil"/>
              <w:bottom w:val="nil"/>
              <w:right w:val="nil"/>
            </w:tcBorders>
            <w:shd w:val="clear" w:color="auto" w:fill="auto"/>
            <w:vAlign w:val="center"/>
            <w:hideMark/>
          </w:tcPr>
          <w:p w14:paraId="291DC5E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 B</w:t>
            </w:r>
          </w:p>
        </w:tc>
        <w:tc>
          <w:tcPr>
            <w:tcW w:w="850" w:type="dxa"/>
            <w:tcBorders>
              <w:top w:val="nil"/>
              <w:left w:val="nil"/>
              <w:bottom w:val="nil"/>
              <w:right w:val="nil"/>
            </w:tcBorders>
            <w:shd w:val="clear" w:color="auto" w:fill="auto"/>
            <w:vAlign w:val="center"/>
            <w:hideMark/>
          </w:tcPr>
          <w:p w14:paraId="763DF3C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w:t>
            </w:r>
          </w:p>
        </w:tc>
        <w:tc>
          <w:tcPr>
            <w:tcW w:w="851" w:type="dxa"/>
            <w:tcBorders>
              <w:top w:val="nil"/>
              <w:left w:val="nil"/>
              <w:bottom w:val="nil"/>
              <w:right w:val="nil"/>
            </w:tcBorders>
            <w:shd w:val="clear" w:color="auto" w:fill="auto"/>
            <w:vAlign w:val="center"/>
            <w:hideMark/>
          </w:tcPr>
          <w:p w14:paraId="41BDF05C"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 I, F, B</w:t>
            </w:r>
          </w:p>
        </w:tc>
        <w:tc>
          <w:tcPr>
            <w:tcW w:w="850" w:type="dxa"/>
            <w:tcBorders>
              <w:top w:val="nil"/>
              <w:left w:val="nil"/>
              <w:bottom w:val="nil"/>
              <w:right w:val="nil"/>
            </w:tcBorders>
            <w:shd w:val="clear" w:color="auto" w:fill="auto"/>
            <w:vAlign w:val="center"/>
            <w:hideMark/>
          </w:tcPr>
          <w:p w14:paraId="2EBAD5F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w:t>
            </w:r>
          </w:p>
        </w:tc>
        <w:tc>
          <w:tcPr>
            <w:tcW w:w="851" w:type="dxa"/>
            <w:tcBorders>
              <w:top w:val="nil"/>
              <w:left w:val="nil"/>
              <w:bottom w:val="nil"/>
              <w:right w:val="nil"/>
            </w:tcBorders>
            <w:shd w:val="clear" w:color="auto" w:fill="auto"/>
            <w:vAlign w:val="center"/>
            <w:hideMark/>
          </w:tcPr>
          <w:p w14:paraId="50AEFE5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 B</w:t>
            </w:r>
          </w:p>
        </w:tc>
        <w:tc>
          <w:tcPr>
            <w:tcW w:w="709" w:type="dxa"/>
            <w:tcBorders>
              <w:top w:val="nil"/>
              <w:left w:val="nil"/>
              <w:bottom w:val="nil"/>
              <w:right w:val="nil"/>
            </w:tcBorders>
            <w:shd w:val="clear" w:color="auto" w:fill="auto"/>
            <w:vAlign w:val="center"/>
            <w:hideMark/>
          </w:tcPr>
          <w:p w14:paraId="6460C78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 I</w:t>
            </w:r>
          </w:p>
        </w:tc>
        <w:tc>
          <w:tcPr>
            <w:tcW w:w="708" w:type="dxa"/>
            <w:tcBorders>
              <w:top w:val="nil"/>
              <w:left w:val="nil"/>
              <w:bottom w:val="nil"/>
              <w:right w:val="nil"/>
            </w:tcBorders>
            <w:shd w:val="clear" w:color="auto" w:fill="auto"/>
            <w:vAlign w:val="center"/>
            <w:hideMark/>
          </w:tcPr>
          <w:p w14:paraId="6FD3FB3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 F, B, I</w:t>
            </w:r>
          </w:p>
        </w:tc>
        <w:tc>
          <w:tcPr>
            <w:tcW w:w="709" w:type="dxa"/>
            <w:tcBorders>
              <w:top w:val="nil"/>
              <w:left w:val="nil"/>
              <w:bottom w:val="nil"/>
              <w:right w:val="nil"/>
            </w:tcBorders>
            <w:shd w:val="clear" w:color="auto" w:fill="auto"/>
            <w:vAlign w:val="center"/>
            <w:hideMark/>
          </w:tcPr>
          <w:p w14:paraId="325906A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F, C, I</w:t>
            </w:r>
          </w:p>
        </w:tc>
      </w:tr>
      <w:tr w:rsidR="00825BE6" w:rsidRPr="007B4498" w14:paraId="41883A56" w14:textId="77777777" w:rsidTr="00825BE6">
        <w:trPr>
          <w:trHeight w:val="345"/>
        </w:trPr>
        <w:tc>
          <w:tcPr>
            <w:tcW w:w="1233" w:type="dxa"/>
            <w:vMerge w:val="restart"/>
            <w:tcBorders>
              <w:top w:val="nil"/>
              <w:left w:val="nil"/>
              <w:bottom w:val="nil"/>
              <w:right w:val="nil"/>
            </w:tcBorders>
            <w:shd w:val="clear" w:color="000000" w:fill="F1F1F1"/>
            <w:vAlign w:val="center"/>
            <w:hideMark/>
          </w:tcPr>
          <w:p w14:paraId="7C74FF3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Smoking statusd</w:t>
            </w:r>
          </w:p>
        </w:tc>
        <w:tc>
          <w:tcPr>
            <w:tcW w:w="709" w:type="dxa"/>
            <w:vMerge w:val="restart"/>
            <w:tcBorders>
              <w:top w:val="nil"/>
              <w:left w:val="nil"/>
              <w:bottom w:val="nil"/>
              <w:right w:val="nil"/>
            </w:tcBorders>
            <w:shd w:val="clear" w:color="000000" w:fill="F1F1F1"/>
            <w:vAlign w:val="center"/>
            <w:hideMark/>
          </w:tcPr>
          <w:p w14:paraId="2F6FEA0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709" w:type="dxa"/>
            <w:tcBorders>
              <w:top w:val="nil"/>
              <w:left w:val="nil"/>
              <w:bottom w:val="nil"/>
              <w:right w:val="nil"/>
            </w:tcBorders>
            <w:shd w:val="clear" w:color="000000" w:fill="F1F1F1"/>
            <w:vAlign w:val="center"/>
            <w:hideMark/>
          </w:tcPr>
          <w:p w14:paraId="7371CA8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Cur</w:t>
            </w:r>
          </w:p>
        </w:tc>
        <w:tc>
          <w:tcPr>
            <w:tcW w:w="850" w:type="dxa"/>
            <w:vMerge w:val="restart"/>
            <w:tcBorders>
              <w:top w:val="nil"/>
              <w:left w:val="nil"/>
              <w:bottom w:val="nil"/>
              <w:right w:val="nil"/>
            </w:tcBorders>
            <w:shd w:val="clear" w:color="000000" w:fill="F1F1F1"/>
            <w:vAlign w:val="center"/>
            <w:hideMark/>
          </w:tcPr>
          <w:p w14:paraId="6F74BCB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851" w:type="dxa"/>
            <w:vMerge w:val="restart"/>
            <w:tcBorders>
              <w:top w:val="nil"/>
              <w:left w:val="nil"/>
              <w:bottom w:val="nil"/>
              <w:right w:val="nil"/>
            </w:tcBorders>
            <w:shd w:val="clear" w:color="000000" w:fill="F1F1F1"/>
            <w:vAlign w:val="center"/>
            <w:hideMark/>
          </w:tcPr>
          <w:p w14:paraId="6C79BB5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709" w:type="dxa"/>
            <w:vMerge w:val="restart"/>
            <w:tcBorders>
              <w:top w:val="nil"/>
              <w:left w:val="nil"/>
              <w:bottom w:val="nil"/>
              <w:right w:val="nil"/>
            </w:tcBorders>
            <w:shd w:val="clear" w:color="000000" w:fill="F1F1F1"/>
            <w:vAlign w:val="center"/>
            <w:hideMark/>
          </w:tcPr>
          <w:p w14:paraId="1514A4E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w:t>
            </w:r>
            <w:r w:rsidRPr="007B4498">
              <w:rPr>
                <w:rFonts w:ascii="Book Antiqua" w:eastAsia="等线" w:hAnsi="Book Antiqua" w:cs="宋体"/>
                <w:kern w:val="0"/>
                <w:sz w:val="24"/>
                <w:szCs w:val="24"/>
                <w:lang w:val="it-IT"/>
              </w:rPr>
              <w:t>月</w:t>
            </w:r>
            <w:r w:rsidRPr="007B4498">
              <w:rPr>
                <w:rFonts w:ascii="Book Antiqua" w:eastAsia="等线" w:hAnsi="Book Antiqua" w:cs="宋体"/>
                <w:kern w:val="0"/>
                <w:sz w:val="24"/>
                <w:szCs w:val="24"/>
                <w:lang w:val="it-IT"/>
              </w:rPr>
              <w:t>10</w:t>
            </w:r>
            <w:r w:rsidRPr="007B4498">
              <w:rPr>
                <w:rFonts w:ascii="Book Antiqua" w:eastAsia="等线" w:hAnsi="Book Antiqua" w:cs="宋体"/>
                <w:kern w:val="0"/>
                <w:sz w:val="24"/>
                <w:szCs w:val="24"/>
                <w:lang w:val="it-IT"/>
              </w:rPr>
              <w:t>日</w:t>
            </w:r>
          </w:p>
        </w:tc>
        <w:tc>
          <w:tcPr>
            <w:tcW w:w="708" w:type="dxa"/>
            <w:vMerge w:val="restart"/>
            <w:tcBorders>
              <w:top w:val="nil"/>
              <w:left w:val="nil"/>
              <w:bottom w:val="nil"/>
              <w:right w:val="nil"/>
            </w:tcBorders>
            <w:shd w:val="clear" w:color="000000" w:fill="F1F1F1"/>
            <w:vAlign w:val="center"/>
            <w:hideMark/>
          </w:tcPr>
          <w:p w14:paraId="54067FC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851" w:type="dxa"/>
            <w:vMerge w:val="restart"/>
            <w:tcBorders>
              <w:top w:val="nil"/>
              <w:left w:val="nil"/>
              <w:bottom w:val="nil"/>
              <w:right w:val="nil"/>
            </w:tcBorders>
            <w:shd w:val="clear" w:color="000000" w:fill="F1F1F1"/>
            <w:vAlign w:val="center"/>
            <w:hideMark/>
          </w:tcPr>
          <w:p w14:paraId="186154B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850" w:type="dxa"/>
            <w:vMerge w:val="restart"/>
            <w:tcBorders>
              <w:top w:val="nil"/>
              <w:left w:val="nil"/>
              <w:bottom w:val="nil"/>
              <w:right w:val="nil"/>
            </w:tcBorders>
            <w:shd w:val="clear" w:color="000000" w:fill="F1F1F1"/>
            <w:vAlign w:val="center"/>
            <w:hideMark/>
          </w:tcPr>
          <w:p w14:paraId="68FC566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20/30</w:t>
            </w:r>
          </w:p>
        </w:tc>
        <w:tc>
          <w:tcPr>
            <w:tcW w:w="851" w:type="dxa"/>
            <w:vMerge w:val="restart"/>
            <w:tcBorders>
              <w:top w:val="nil"/>
              <w:left w:val="nil"/>
              <w:bottom w:val="nil"/>
              <w:right w:val="nil"/>
            </w:tcBorders>
            <w:shd w:val="clear" w:color="000000" w:fill="F1F1F1"/>
            <w:vAlign w:val="center"/>
            <w:hideMark/>
          </w:tcPr>
          <w:p w14:paraId="338CCB9F"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w:t>
            </w:r>
            <w:r w:rsidRPr="007B4498">
              <w:rPr>
                <w:rFonts w:ascii="Book Antiqua" w:eastAsia="等线" w:hAnsi="Book Antiqua" w:cs="宋体"/>
                <w:kern w:val="0"/>
                <w:sz w:val="24"/>
                <w:szCs w:val="24"/>
                <w:lang w:val="it-IT"/>
              </w:rPr>
              <w:t>月</w:t>
            </w:r>
            <w:r w:rsidRPr="007B4498">
              <w:rPr>
                <w:rFonts w:ascii="Book Antiqua" w:eastAsia="等线" w:hAnsi="Book Antiqua" w:cs="宋体"/>
                <w:kern w:val="0"/>
                <w:sz w:val="24"/>
                <w:szCs w:val="24"/>
                <w:lang w:val="it-IT"/>
              </w:rPr>
              <w:t>10</w:t>
            </w:r>
            <w:r w:rsidRPr="007B4498">
              <w:rPr>
                <w:rFonts w:ascii="Book Antiqua" w:eastAsia="等线" w:hAnsi="Book Antiqua" w:cs="宋体"/>
                <w:kern w:val="0"/>
                <w:sz w:val="24"/>
                <w:szCs w:val="24"/>
                <w:lang w:val="it-IT"/>
              </w:rPr>
              <w:t>日</w:t>
            </w:r>
          </w:p>
        </w:tc>
        <w:tc>
          <w:tcPr>
            <w:tcW w:w="850" w:type="dxa"/>
            <w:tcBorders>
              <w:top w:val="nil"/>
              <w:left w:val="nil"/>
              <w:bottom w:val="nil"/>
              <w:right w:val="nil"/>
            </w:tcBorders>
            <w:shd w:val="clear" w:color="000000" w:fill="F1F1F1"/>
            <w:vAlign w:val="center"/>
            <w:hideMark/>
          </w:tcPr>
          <w:p w14:paraId="3B6C70CC"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Cur</w:t>
            </w:r>
          </w:p>
        </w:tc>
        <w:tc>
          <w:tcPr>
            <w:tcW w:w="851" w:type="dxa"/>
            <w:vMerge w:val="restart"/>
            <w:tcBorders>
              <w:top w:val="nil"/>
              <w:left w:val="nil"/>
              <w:bottom w:val="nil"/>
              <w:right w:val="nil"/>
            </w:tcBorders>
            <w:shd w:val="clear" w:color="000000" w:fill="F1F1F1"/>
            <w:vAlign w:val="center"/>
            <w:hideMark/>
          </w:tcPr>
          <w:p w14:paraId="4A301A60"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w:t>
            </w:r>
            <w:r w:rsidRPr="007B4498">
              <w:rPr>
                <w:rFonts w:ascii="Book Antiqua" w:eastAsia="等线" w:hAnsi="Book Antiqua" w:cs="宋体"/>
                <w:kern w:val="0"/>
                <w:sz w:val="24"/>
                <w:szCs w:val="24"/>
                <w:lang w:val="it-IT"/>
              </w:rPr>
              <w:t>月</w:t>
            </w:r>
            <w:r w:rsidRPr="007B4498">
              <w:rPr>
                <w:rFonts w:ascii="Book Antiqua" w:eastAsia="等线" w:hAnsi="Book Antiqua" w:cs="宋体"/>
                <w:kern w:val="0"/>
                <w:sz w:val="24"/>
                <w:szCs w:val="24"/>
                <w:lang w:val="it-IT"/>
              </w:rPr>
              <w:t>20</w:t>
            </w:r>
            <w:r w:rsidRPr="007B4498">
              <w:rPr>
                <w:rFonts w:ascii="Book Antiqua" w:eastAsia="等线" w:hAnsi="Book Antiqua" w:cs="宋体"/>
                <w:kern w:val="0"/>
                <w:sz w:val="24"/>
                <w:szCs w:val="24"/>
                <w:lang w:val="it-IT"/>
              </w:rPr>
              <w:t>日</w:t>
            </w:r>
          </w:p>
        </w:tc>
        <w:tc>
          <w:tcPr>
            <w:tcW w:w="709" w:type="dxa"/>
            <w:vMerge w:val="restart"/>
            <w:tcBorders>
              <w:top w:val="nil"/>
              <w:left w:val="nil"/>
              <w:bottom w:val="nil"/>
              <w:right w:val="nil"/>
            </w:tcBorders>
            <w:shd w:val="clear" w:color="000000" w:fill="F1F1F1"/>
            <w:vAlign w:val="center"/>
            <w:hideMark/>
          </w:tcPr>
          <w:p w14:paraId="3270ADA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708" w:type="dxa"/>
            <w:vMerge w:val="restart"/>
            <w:tcBorders>
              <w:top w:val="nil"/>
              <w:left w:val="nil"/>
              <w:bottom w:val="nil"/>
              <w:right w:val="nil"/>
            </w:tcBorders>
            <w:shd w:val="clear" w:color="000000" w:fill="F1F1F1"/>
            <w:vAlign w:val="center"/>
            <w:hideMark/>
          </w:tcPr>
          <w:p w14:paraId="27C335F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c>
          <w:tcPr>
            <w:tcW w:w="709" w:type="dxa"/>
            <w:vMerge w:val="restart"/>
            <w:tcBorders>
              <w:top w:val="nil"/>
              <w:left w:val="nil"/>
              <w:bottom w:val="nil"/>
              <w:right w:val="nil"/>
            </w:tcBorders>
            <w:shd w:val="clear" w:color="000000" w:fill="F1F1F1"/>
            <w:vAlign w:val="center"/>
            <w:hideMark/>
          </w:tcPr>
          <w:p w14:paraId="06FA0B1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w:t>
            </w:r>
          </w:p>
        </w:tc>
      </w:tr>
      <w:tr w:rsidR="00825BE6" w:rsidRPr="007B4498" w14:paraId="4D75F15C" w14:textId="77777777" w:rsidTr="00825BE6">
        <w:trPr>
          <w:trHeight w:val="315"/>
        </w:trPr>
        <w:tc>
          <w:tcPr>
            <w:tcW w:w="1233" w:type="dxa"/>
            <w:vMerge/>
            <w:tcBorders>
              <w:top w:val="nil"/>
              <w:left w:val="nil"/>
              <w:bottom w:val="nil"/>
              <w:right w:val="nil"/>
            </w:tcBorders>
            <w:vAlign w:val="center"/>
            <w:hideMark/>
          </w:tcPr>
          <w:p w14:paraId="2232CBF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11C66FB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tcBorders>
              <w:top w:val="nil"/>
              <w:left w:val="nil"/>
              <w:bottom w:val="nil"/>
              <w:right w:val="nil"/>
            </w:tcBorders>
            <w:shd w:val="clear" w:color="000000" w:fill="F1F1F1"/>
            <w:vAlign w:val="center"/>
            <w:hideMark/>
          </w:tcPr>
          <w:p w14:paraId="04B945F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20/15.5</w:t>
            </w:r>
          </w:p>
        </w:tc>
        <w:tc>
          <w:tcPr>
            <w:tcW w:w="850" w:type="dxa"/>
            <w:vMerge/>
            <w:tcBorders>
              <w:top w:val="nil"/>
              <w:left w:val="nil"/>
              <w:bottom w:val="nil"/>
              <w:right w:val="nil"/>
            </w:tcBorders>
            <w:vAlign w:val="center"/>
            <w:hideMark/>
          </w:tcPr>
          <w:p w14:paraId="52BD867E"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4BDD7C5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0AF81D61"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6B8BCACF"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6CF0465B"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vMerge/>
            <w:tcBorders>
              <w:top w:val="nil"/>
              <w:left w:val="nil"/>
              <w:bottom w:val="nil"/>
              <w:right w:val="nil"/>
            </w:tcBorders>
            <w:vAlign w:val="center"/>
            <w:hideMark/>
          </w:tcPr>
          <w:p w14:paraId="58C80545"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1" w:type="dxa"/>
            <w:vMerge/>
            <w:tcBorders>
              <w:top w:val="nil"/>
              <w:left w:val="nil"/>
              <w:bottom w:val="nil"/>
              <w:right w:val="nil"/>
            </w:tcBorders>
            <w:vAlign w:val="center"/>
            <w:hideMark/>
          </w:tcPr>
          <w:p w14:paraId="0C7F1DC8"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850" w:type="dxa"/>
            <w:tcBorders>
              <w:top w:val="nil"/>
              <w:left w:val="nil"/>
              <w:bottom w:val="nil"/>
              <w:right w:val="nil"/>
            </w:tcBorders>
            <w:shd w:val="clear" w:color="000000" w:fill="F1F1F1"/>
            <w:vAlign w:val="center"/>
            <w:hideMark/>
          </w:tcPr>
          <w:p w14:paraId="03A642D9"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w:t>
            </w:r>
          </w:p>
        </w:tc>
        <w:tc>
          <w:tcPr>
            <w:tcW w:w="851" w:type="dxa"/>
            <w:vMerge/>
            <w:tcBorders>
              <w:top w:val="nil"/>
              <w:left w:val="nil"/>
              <w:bottom w:val="nil"/>
              <w:right w:val="nil"/>
            </w:tcBorders>
            <w:vAlign w:val="center"/>
            <w:hideMark/>
          </w:tcPr>
          <w:p w14:paraId="1C5F335C"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0B42109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8" w:type="dxa"/>
            <w:vMerge/>
            <w:tcBorders>
              <w:top w:val="nil"/>
              <w:left w:val="nil"/>
              <w:bottom w:val="nil"/>
              <w:right w:val="nil"/>
            </w:tcBorders>
            <w:vAlign w:val="center"/>
            <w:hideMark/>
          </w:tcPr>
          <w:p w14:paraId="00822A60" w14:textId="77777777" w:rsidR="000C39CD" w:rsidRPr="007B4498" w:rsidRDefault="000C39CD" w:rsidP="007B4498">
            <w:pPr>
              <w:widowControl/>
              <w:spacing w:line="360" w:lineRule="auto"/>
              <w:rPr>
                <w:rFonts w:ascii="Book Antiqua" w:eastAsia="等线" w:hAnsi="Book Antiqua" w:cs="宋体"/>
                <w:kern w:val="0"/>
                <w:sz w:val="24"/>
                <w:szCs w:val="24"/>
              </w:rPr>
            </w:pPr>
          </w:p>
        </w:tc>
        <w:tc>
          <w:tcPr>
            <w:tcW w:w="709" w:type="dxa"/>
            <w:vMerge/>
            <w:tcBorders>
              <w:top w:val="nil"/>
              <w:left w:val="nil"/>
              <w:bottom w:val="nil"/>
              <w:right w:val="nil"/>
            </w:tcBorders>
            <w:vAlign w:val="center"/>
            <w:hideMark/>
          </w:tcPr>
          <w:p w14:paraId="1CA051FC" w14:textId="77777777" w:rsidR="000C39CD" w:rsidRPr="007B4498" w:rsidRDefault="000C39CD" w:rsidP="007B4498">
            <w:pPr>
              <w:widowControl/>
              <w:spacing w:line="360" w:lineRule="auto"/>
              <w:rPr>
                <w:rFonts w:ascii="Book Antiqua" w:eastAsia="等线" w:hAnsi="Book Antiqua" w:cs="宋体"/>
                <w:kern w:val="0"/>
                <w:sz w:val="24"/>
                <w:szCs w:val="24"/>
              </w:rPr>
            </w:pPr>
          </w:p>
        </w:tc>
      </w:tr>
      <w:tr w:rsidR="00825BE6" w:rsidRPr="007B4498" w14:paraId="1E9B109C" w14:textId="77777777" w:rsidTr="00825BE6">
        <w:trPr>
          <w:trHeight w:val="675"/>
        </w:trPr>
        <w:tc>
          <w:tcPr>
            <w:tcW w:w="1233" w:type="dxa"/>
            <w:tcBorders>
              <w:top w:val="nil"/>
              <w:left w:val="nil"/>
              <w:bottom w:val="single" w:sz="8" w:space="0" w:color="000000"/>
              <w:right w:val="nil"/>
            </w:tcBorders>
            <w:shd w:val="clear" w:color="auto" w:fill="auto"/>
            <w:vAlign w:val="center"/>
            <w:hideMark/>
          </w:tcPr>
          <w:p w14:paraId="40B9405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Genotype</w:t>
            </w:r>
          </w:p>
        </w:tc>
        <w:tc>
          <w:tcPr>
            <w:tcW w:w="709" w:type="dxa"/>
            <w:tcBorders>
              <w:top w:val="nil"/>
              <w:left w:val="nil"/>
              <w:bottom w:val="single" w:sz="8" w:space="0" w:color="000000"/>
              <w:right w:val="nil"/>
            </w:tcBorders>
            <w:shd w:val="clear" w:color="auto" w:fill="auto"/>
            <w:vAlign w:val="center"/>
            <w:hideMark/>
          </w:tcPr>
          <w:p w14:paraId="1DE5E03C"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709" w:type="dxa"/>
            <w:tcBorders>
              <w:top w:val="nil"/>
              <w:left w:val="nil"/>
              <w:bottom w:val="single" w:sz="8" w:space="0" w:color="000000"/>
              <w:right w:val="nil"/>
            </w:tcBorders>
            <w:shd w:val="clear" w:color="auto" w:fill="auto"/>
            <w:vAlign w:val="center"/>
            <w:hideMark/>
          </w:tcPr>
          <w:p w14:paraId="16D83218"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R702</w:t>
            </w:r>
          </w:p>
        </w:tc>
        <w:tc>
          <w:tcPr>
            <w:tcW w:w="850" w:type="dxa"/>
            <w:tcBorders>
              <w:top w:val="nil"/>
              <w:left w:val="nil"/>
              <w:bottom w:val="single" w:sz="8" w:space="0" w:color="000000"/>
              <w:right w:val="nil"/>
            </w:tcBorders>
            <w:shd w:val="clear" w:color="auto" w:fill="auto"/>
            <w:vAlign w:val="center"/>
            <w:hideMark/>
          </w:tcPr>
          <w:p w14:paraId="7F06837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851" w:type="dxa"/>
            <w:tcBorders>
              <w:top w:val="nil"/>
              <w:left w:val="nil"/>
              <w:bottom w:val="single" w:sz="8" w:space="0" w:color="000000"/>
              <w:right w:val="nil"/>
            </w:tcBorders>
            <w:shd w:val="clear" w:color="auto" w:fill="auto"/>
            <w:vAlign w:val="center"/>
            <w:hideMark/>
          </w:tcPr>
          <w:p w14:paraId="37EDF6F2"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hzG881R</w:t>
            </w:r>
          </w:p>
        </w:tc>
        <w:tc>
          <w:tcPr>
            <w:tcW w:w="709" w:type="dxa"/>
            <w:tcBorders>
              <w:top w:val="nil"/>
              <w:left w:val="nil"/>
              <w:bottom w:val="single" w:sz="8" w:space="0" w:color="000000"/>
              <w:right w:val="nil"/>
            </w:tcBorders>
            <w:shd w:val="clear" w:color="auto" w:fill="auto"/>
            <w:vAlign w:val="center"/>
            <w:hideMark/>
          </w:tcPr>
          <w:p w14:paraId="3F277ADB"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708" w:type="dxa"/>
            <w:tcBorders>
              <w:top w:val="nil"/>
              <w:left w:val="nil"/>
              <w:bottom w:val="single" w:sz="8" w:space="0" w:color="000000"/>
              <w:right w:val="nil"/>
            </w:tcBorders>
            <w:shd w:val="clear" w:color="auto" w:fill="auto"/>
            <w:vAlign w:val="center"/>
            <w:hideMark/>
          </w:tcPr>
          <w:p w14:paraId="68A0EE56"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851" w:type="dxa"/>
            <w:tcBorders>
              <w:top w:val="nil"/>
              <w:left w:val="nil"/>
              <w:bottom w:val="single" w:sz="8" w:space="0" w:color="000000"/>
              <w:right w:val="nil"/>
            </w:tcBorders>
            <w:shd w:val="clear" w:color="auto" w:fill="auto"/>
            <w:vAlign w:val="center"/>
            <w:hideMark/>
          </w:tcPr>
          <w:p w14:paraId="00E43DB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850" w:type="dxa"/>
            <w:tcBorders>
              <w:top w:val="nil"/>
              <w:left w:val="nil"/>
              <w:bottom w:val="single" w:sz="8" w:space="0" w:color="000000"/>
              <w:right w:val="nil"/>
            </w:tcBorders>
            <w:shd w:val="clear" w:color="auto" w:fill="auto"/>
            <w:vAlign w:val="center"/>
            <w:hideMark/>
          </w:tcPr>
          <w:p w14:paraId="4F20ABF0"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851" w:type="dxa"/>
            <w:tcBorders>
              <w:top w:val="nil"/>
              <w:left w:val="nil"/>
              <w:bottom w:val="single" w:sz="8" w:space="0" w:color="000000"/>
              <w:right w:val="nil"/>
            </w:tcBorders>
            <w:shd w:val="clear" w:color="auto" w:fill="auto"/>
            <w:vAlign w:val="center"/>
            <w:hideMark/>
          </w:tcPr>
          <w:p w14:paraId="3370E5D7"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hzG881R</w:t>
            </w:r>
          </w:p>
        </w:tc>
        <w:tc>
          <w:tcPr>
            <w:tcW w:w="850" w:type="dxa"/>
            <w:tcBorders>
              <w:top w:val="nil"/>
              <w:left w:val="nil"/>
              <w:bottom w:val="single" w:sz="8" w:space="0" w:color="000000"/>
              <w:right w:val="nil"/>
            </w:tcBorders>
            <w:shd w:val="clear" w:color="auto" w:fill="auto"/>
            <w:vAlign w:val="center"/>
            <w:hideMark/>
          </w:tcPr>
          <w:p w14:paraId="0D2E2B45"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R702</w:t>
            </w:r>
          </w:p>
        </w:tc>
        <w:tc>
          <w:tcPr>
            <w:tcW w:w="851" w:type="dxa"/>
            <w:tcBorders>
              <w:top w:val="nil"/>
              <w:left w:val="nil"/>
              <w:bottom w:val="single" w:sz="8" w:space="0" w:color="000000"/>
              <w:right w:val="nil"/>
            </w:tcBorders>
            <w:shd w:val="clear" w:color="auto" w:fill="auto"/>
            <w:vAlign w:val="center"/>
            <w:hideMark/>
          </w:tcPr>
          <w:p w14:paraId="3F3EB874"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 seq</w:t>
            </w:r>
          </w:p>
        </w:tc>
        <w:tc>
          <w:tcPr>
            <w:tcW w:w="709" w:type="dxa"/>
            <w:tcBorders>
              <w:top w:val="nil"/>
              <w:left w:val="nil"/>
              <w:bottom w:val="single" w:sz="8" w:space="0" w:color="000000"/>
              <w:right w:val="nil"/>
            </w:tcBorders>
            <w:shd w:val="clear" w:color="auto" w:fill="auto"/>
            <w:vAlign w:val="center"/>
            <w:hideMark/>
          </w:tcPr>
          <w:p w14:paraId="6437116E"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No seq</w:t>
            </w:r>
          </w:p>
        </w:tc>
        <w:tc>
          <w:tcPr>
            <w:tcW w:w="708" w:type="dxa"/>
            <w:tcBorders>
              <w:top w:val="nil"/>
              <w:left w:val="nil"/>
              <w:bottom w:val="single" w:sz="8" w:space="0" w:color="000000"/>
              <w:right w:val="nil"/>
            </w:tcBorders>
            <w:shd w:val="clear" w:color="auto" w:fill="auto"/>
            <w:vAlign w:val="center"/>
            <w:hideMark/>
          </w:tcPr>
          <w:p w14:paraId="2FA49A41"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c>
          <w:tcPr>
            <w:tcW w:w="709" w:type="dxa"/>
            <w:tcBorders>
              <w:top w:val="nil"/>
              <w:left w:val="nil"/>
              <w:bottom w:val="single" w:sz="8" w:space="0" w:color="000000"/>
              <w:right w:val="nil"/>
            </w:tcBorders>
            <w:shd w:val="clear" w:color="auto" w:fill="auto"/>
            <w:vAlign w:val="center"/>
            <w:hideMark/>
          </w:tcPr>
          <w:p w14:paraId="58BE7BAA" w14:textId="77777777" w:rsidR="000C39CD" w:rsidRPr="007B4498" w:rsidRDefault="000C39CD"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wt</w:t>
            </w:r>
          </w:p>
        </w:tc>
      </w:tr>
    </w:tbl>
    <w:p w14:paraId="592422D8" w14:textId="267F6692" w:rsidR="000C39CD" w:rsidRPr="007B4498" w:rsidRDefault="000C39CD" w:rsidP="007B4498">
      <w:pPr>
        <w:pStyle w:val="a4"/>
        <w:tabs>
          <w:tab w:val="left" w:pos="921"/>
          <w:tab w:val="left" w:pos="922"/>
        </w:tabs>
        <w:spacing w:line="360" w:lineRule="auto"/>
        <w:ind w:left="216" w:right="0"/>
        <w:rPr>
          <w:rFonts w:ascii="Book Antiqua" w:hAnsi="Book Antiqua"/>
          <w:sz w:val="24"/>
          <w:szCs w:val="24"/>
          <w:lang w:val="en-US"/>
        </w:rPr>
      </w:pPr>
      <w:r w:rsidRPr="007B4498">
        <w:rPr>
          <w:rFonts w:ascii="Book Antiqua" w:hAnsi="Book Antiqua"/>
          <w:sz w:val="24"/>
          <w:szCs w:val="24"/>
          <w:lang w:val="en-US"/>
        </w:rPr>
        <w:t>Localization of Crohn Disease</w:t>
      </w:r>
      <w:r w:rsidR="00825BE6" w:rsidRPr="007B4498">
        <w:rPr>
          <w:rFonts w:ascii="Book Antiqua" w:hAnsi="Book Antiqua"/>
          <w:sz w:val="24"/>
          <w:szCs w:val="24"/>
          <w:lang w:val="en-US"/>
        </w:rPr>
        <w:t>:</w:t>
      </w:r>
      <w:r w:rsidRPr="007B4498">
        <w:rPr>
          <w:rFonts w:ascii="Book Antiqua" w:hAnsi="Book Antiqua"/>
          <w:sz w:val="24"/>
          <w:szCs w:val="24"/>
          <w:lang w:val="en-US"/>
        </w:rPr>
        <w:t xml:space="preserve"> L1: terminal ileum; L2: colon; L3: ileum colon; L4: upper G</w:t>
      </w:r>
      <w:r w:rsidRPr="007B4498">
        <w:rPr>
          <w:rFonts w:ascii="Book Antiqua" w:hAnsi="Book Antiqua"/>
          <w:spacing w:val="-5"/>
          <w:sz w:val="24"/>
          <w:szCs w:val="24"/>
          <w:lang w:val="en-US"/>
        </w:rPr>
        <w:t xml:space="preserve"> </w:t>
      </w:r>
      <w:r w:rsidRPr="007B4498">
        <w:rPr>
          <w:rFonts w:ascii="Book Antiqua" w:hAnsi="Book Antiqua"/>
          <w:sz w:val="24"/>
          <w:szCs w:val="24"/>
          <w:lang w:val="en-US"/>
        </w:rPr>
        <w:t>(gastrointestinal)</w:t>
      </w:r>
      <w:r w:rsidR="00825BE6" w:rsidRPr="007B4498">
        <w:rPr>
          <w:rFonts w:ascii="Book Antiqua" w:hAnsi="Book Antiqua"/>
          <w:sz w:val="24"/>
          <w:szCs w:val="24"/>
          <w:lang w:val="en-US"/>
        </w:rPr>
        <w:t xml:space="preserve">; </w:t>
      </w:r>
      <w:r w:rsidRPr="007B4498">
        <w:rPr>
          <w:rFonts w:ascii="Book Antiqua" w:hAnsi="Book Antiqua"/>
          <w:sz w:val="24"/>
          <w:szCs w:val="24"/>
          <w:lang w:val="en-US"/>
        </w:rPr>
        <w:t>Disease</w:t>
      </w:r>
      <w:r w:rsidRPr="007B4498">
        <w:rPr>
          <w:rFonts w:ascii="Book Antiqua" w:hAnsi="Book Antiqua"/>
          <w:spacing w:val="-18"/>
          <w:sz w:val="24"/>
          <w:szCs w:val="24"/>
          <w:lang w:val="en-US"/>
        </w:rPr>
        <w:t xml:space="preserve"> </w:t>
      </w:r>
      <w:r w:rsidR="00825BE6" w:rsidRPr="007B4498">
        <w:rPr>
          <w:rFonts w:ascii="Book Antiqua" w:hAnsi="Book Antiqua"/>
          <w:sz w:val="24"/>
          <w:szCs w:val="24"/>
          <w:lang w:val="en-US"/>
        </w:rPr>
        <w:t>behavior:</w:t>
      </w:r>
      <w:r w:rsidRPr="007B4498">
        <w:rPr>
          <w:rFonts w:ascii="Book Antiqua" w:hAnsi="Book Antiqua"/>
          <w:spacing w:val="-19"/>
          <w:sz w:val="24"/>
          <w:szCs w:val="24"/>
          <w:lang w:val="en-US"/>
        </w:rPr>
        <w:t xml:space="preserve"> </w:t>
      </w:r>
      <w:r w:rsidRPr="007B4498">
        <w:rPr>
          <w:rFonts w:ascii="Book Antiqua" w:hAnsi="Book Antiqua"/>
          <w:sz w:val="24"/>
          <w:szCs w:val="24"/>
          <w:lang w:val="en-US"/>
        </w:rPr>
        <w:t>B1:</w:t>
      </w:r>
      <w:r w:rsidRPr="007B4498">
        <w:rPr>
          <w:rFonts w:ascii="Book Antiqua" w:hAnsi="Book Antiqua"/>
          <w:spacing w:val="-17"/>
          <w:sz w:val="24"/>
          <w:szCs w:val="24"/>
          <w:lang w:val="en-US"/>
        </w:rPr>
        <w:t xml:space="preserve"> </w:t>
      </w:r>
      <w:r w:rsidRPr="007B4498">
        <w:rPr>
          <w:rFonts w:ascii="Book Antiqua" w:hAnsi="Book Antiqua"/>
          <w:sz w:val="24"/>
          <w:szCs w:val="24"/>
          <w:lang w:val="en-US"/>
        </w:rPr>
        <w:t>non-</w:t>
      </w:r>
      <w:proofErr w:type="spellStart"/>
      <w:r w:rsidRPr="007B4498">
        <w:rPr>
          <w:rFonts w:ascii="Book Antiqua" w:hAnsi="Book Antiqua"/>
          <w:sz w:val="24"/>
          <w:szCs w:val="24"/>
          <w:lang w:val="en-US"/>
        </w:rPr>
        <w:t>stricturing</w:t>
      </w:r>
      <w:proofErr w:type="spellEnd"/>
      <w:r w:rsidRPr="007B4498">
        <w:rPr>
          <w:rFonts w:ascii="Book Antiqua" w:hAnsi="Book Antiqua"/>
          <w:sz w:val="24"/>
          <w:szCs w:val="24"/>
          <w:lang w:val="en-US"/>
        </w:rPr>
        <w:t>,</w:t>
      </w:r>
      <w:r w:rsidRPr="007B4498">
        <w:rPr>
          <w:rFonts w:ascii="Book Antiqua" w:hAnsi="Book Antiqua"/>
          <w:spacing w:val="-16"/>
          <w:sz w:val="24"/>
          <w:szCs w:val="24"/>
          <w:lang w:val="en-US"/>
        </w:rPr>
        <w:t xml:space="preserve"> </w:t>
      </w:r>
      <w:r w:rsidRPr="007B4498">
        <w:rPr>
          <w:rFonts w:ascii="Book Antiqua" w:hAnsi="Book Antiqua"/>
          <w:sz w:val="24"/>
          <w:szCs w:val="24"/>
          <w:lang w:val="en-US"/>
        </w:rPr>
        <w:t>non-penetrating;</w:t>
      </w:r>
      <w:r w:rsidRPr="007B4498">
        <w:rPr>
          <w:rFonts w:ascii="Book Antiqua" w:hAnsi="Book Antiqua"/>
          <w:spacing w:val="-18"/>
          <w:sz w:val="24"/>
          <w:szCs w:val="24"/>
          <w:lang w:val="en-US"/>
        </w:rPr>
        <w:t xml:space="preserve"> </w:t>
      </w:r>
      <w:r w:rsidRPr="007B4498">
        <w:rPr>
          <w:rFonts w:ascii="Book Antiqua" w:hAnsi="Book Antiqua"/>
          <w:sz w:val="24"/>
          <w:szCs w:val="24"/>
          <w:lang w:val="en-US"/>
        </w:rPr>
        <w:t>B2:</w:t>
      </w:r>
      <w:r w:rsidRPr="007B4498">
        <w:rPr>
          <w:rFonts w:ascii="Book Antiqua" w:hAnsi="Book Antiqua"/>
          <w:spacing w:val="-20"/>
          <w:sz w:val="24"/>
          <w:szCs w:val="24"/>
          <w:lang w:val="en-US"/>
        </w:rPr>
        <w:t xml:space="preserve"> </w:t>
      </w:r>
      <w:proofErr w:type="spellStart"/>
      <w:r w:rsidRPr="007B4498">
        <w:rPr>
          <w:rFonts w:ascii="Book Antiqua" w:hAnsi="Book Antiqua"/>
          <w:sz w:val="24"/>
          <w:szCs w:val="24"/>
          <w:lang w:val="en-US"/>
        </w:rPr>
        <w:t>stricturing</w:t>
      </w:r>
      <w:proofErr w:type="spellEnd"/>
      <w:r w:rsidRPr="007B4498">
        <w:rPr>
          <w:rFonts w:ascii="Book Antiqua" w:hAnsi="Book Antiqua"/>
          <w:sz w:val="24"/>
          <w:szCs w:val="24"/>
          <w:lang w:val="en-US"/>
        </w:rPr>
        <w:t>;</w:t>
      </w:r>
      <w:r w:rsidRPr="007B4498">
        <w:rPr>
          <w:rFonts w:ascii="Book Antiqua" w:hAnsi="Book Antiqua"/>
          <w:spacing w:val="-19"/>
          <w:sz w:val="24"/>
          <w:szCs w:val="24"/>
          <w:lang w:val="en-US"/>
        </w:rPr>
        <w:t xml:space="preserve"> </w:t>
      </w:r>
      <w:r w:rsidRPr="007B4498">
        <w:rPr>
          <w:rFonts w:ascii="Book Antiqua" w:hAnsi="Book Antiqua"/>
          <w:sz w:val="24"/>
          <w:szCs w:val="24"/>
          <w:lang w:val="en-US"/>
        </w:rPr>
        <w:t>B3:</w:t>
      </w:r>
      <w:r w:rsidRPr="007B4498">
        <w:rPr>
          <w:rFonts w:ascii="Book Antiqua" w:hAnsi="Book Antiqua"/>
          <w:spacing w:val="-20"/>
          <w:sz w:val="24"/>
          <w:szCs w:val="24"/>
          <w:lang w:val="en-US"/>
        </w:rPr>
        <w:t xml:space="preserve"> </w:t>
      </w:r>
      <w:r w:rsidRPr="007B4498">
        <w:rPr>
          <w:rFonts w:ascii="Book Antiqua" w:hAnsi="Book Antiqua"/>
          <w:sz w:val="24"/>
          <w:szCs w:val="24"/>
          <w:lang w:val="en-US"/>
        </w:rPr>
        <w:t>penetrating;</w:t>
      </w:r>
      <w:r w:rsidRPr="007B4498">
        <w:rPr>
          <w:rFonts w:ascii="Book Antiqua" w:hAnsi="Book Antiqua"/>
          <w:spacing w:val="-18"/>
          <w:sz w:val="24"/>
          <w:szCs w:val="24"/>
          <w:lang w:val="en-US"/>
        </w:rPr>
        <w:t xml:space="preserve"> </w:t>
      </w:r>
      <w:r w:rsidRPr="007B4498">
        <w:rPr>
          <w:rFonts w:ascii="Book Antiqua" w:hAnsi="Book Antiqua"/>
          <w:sz w:val="24"/>
          <w:szCs w:val="24"/>
          <w:lang w:val="en-US"/>
        </w:rPr>
        <w:t>B4:</w:t>
      </w:r>
      <w:r w:rsidRPr="007B4498">
        <w:rPr>
          <w:rFonts w:ascii="Book Antiqua" w:hAnsi="Book Antiqua"/>
          <w:spacing w:val="-20"/>
          <w:sz w:val="24"/>
          <w:szCs w:val="24"/>
          <w:lang w:val="en-US"/>
        </w:rPr>
        <w:t xml:space="preserve"> </w:t>
      </w:r>
      <w:r w:rsidRPr="007B4498">
        <w:rPr>
          <w:rFonts w:ascii="Book Antiqua" w:hAnsi="Book Antiqua"/>
          <w:sz w:val="24"/>
          <w:szCs w:val="24"/>
          <w:lang w:val="en-US"/>
        </w:rPr>
        <w:t>perianal</w:t>
      </w:r>
      <w:r w:rsidRPr="007B4498">
        <w:rPr>
          <w:rFonts w:ascii="Book Antiqua" w:hAnsi="Book Antiqua"/>
          <w:spacing w:val="-19"/>
          <w:sz w:val="24"/>
          <w:szCs w:val="24"/>
          <w:lang w:val="en-US"/>
        </w:rPr>
        <w:t xml:space="preserve"> </w:t>
      </w:r>
      <w:r w:rsidRPr="007B4498">
        <w:rPr>
          <w:rFonts w:ascii="Book Antiqua" w:hAnsi="Book Antiqua"/>
          <w:sz w:val="24"/>
          <w:szCs w:val="24"/>
          <w:lang w:val="en-US"/>
        </w:rPr>
        <w:t>disease.</w:t>
      </w:r>
      <w:r w:rsidR="00825BE6" w:rsidRPr="007B4498">
        <w:rPr>
          <w:rFonts w:ascii="Book Antiqua" w:hAnsi="Book Antiqua"/>
          <w:sz w:val="24"/>
          <w:szCs w:val="24"/>
          <w:lang w:val="en-US"/>
        </w:rPr>
        <w:t xml:space="preserve"> </w:t>
      </w:r>
      <w:r w:rsidRPr="007B4498">
        <w:rPr>
          <w:rFonts w:ascii="Book Antiqua" w:hAnsi="Book Antiqua"/>
          <w:sz w:val="24"/>
          <w:szCs w:val="24"/>
          <w:lang w:val="en-US"/>
        </w:rPr>
        <w:t>Therapy</w:t>
      </w:r>
      <w:r w:rsidR="00825BE6" w:rsidRPr="007B4498">
        <w:rPr>
          <w:rFonts w:ascii="Book Antiqua" w:hAnsi="Book Antiqua"/>
          <w:sz w:val="24"/>
          <w:szCs w:val="24"/>
          <w:lang w:val="en-US"/>
        </w:rPr>
        <w:t>:</w:t>
      </w:r>
      <w:r w:rsidRPr="007B4498">
        <w:rPr>
          <w:rFonts w:ascii="Book Antiqua" w:hAnsi="Book Antiqua"/>
          <w:sz w:val="24"/>
          <w:szCs w:val="24"/>
          <w:lang w:val="en-US"/>
        </w:rPr>
        <w:t xml:space="preserve"> M: </w:t>
      </w:r>
      <w:proofErr w:type="spellStart"/>
      <w:r w:rsidRPr="007B4498">
        <w:rPr>
          <w:rFonts w:ascii="Book Antiqua" w:hAnsi="Book Antiqua"/>
          <w:sz w:val="24"/>
          <w:szCs w:val="24"/>
          <w:lang w:val="en-US"/>
        </w:rPr>
        <w:t>mesalazine</w:t>
      </w:r>
      <w:proofErr w:type="spellEnd"/>
      <w:r w:rsidRPr="007B4498">
        <w:rPr>
          <w:rFonts w:ascii="Book Antiqua" w:hAnsi="Book Antiqua"/>
          <w:sz w:val="24"/>
          <w:szCs w:val="24"/>
          <w:lang w:val="en-US"/>
        </w:rPr>
        <w:t>; I: immunosuppressant; B: biologics; C: corticosteroids; Ab:</w:t>
      </w:r>
      <w:r w:rsidRPr="007B4498">
        <w:rPr>
          <w:rFonts w:ascii="Book Antiqua" w:hAnsi="Book Antiqua"/>
          <w:spacing w:val="-20"/>
          <w:sz w:val="24"/>
          <w:szCs w:val="24"/>
          <w:lang w:val="en-US"/>
        </w:rPr>
        <w:t xml:space="preserve"> </w:t>
      </w:r>
      <w:r w:rsidRPr="007B4498">
        <w:rPr>
          <w:rFonts w:ascii="Book Antiqua" w:hAnsi="Book Antiqua"/>
          <w:sz w:val="24"/>
          <w:szCs w:val="24"/>
          <w:lang w:val="en-US"/>
        </w:rPr>
        <w:t>antibiotics.</w:t>
      </w:r>
      <w:r w:rsidR="00825BE6" w:rsidRPr="007B4498">
        <w:rPr>
          <w:rFonts w:ascii="Book Antiqua" w:hAnsi="Book Antiqua"/>
          <w:sz w:val="24"/>
          <w:szCs w:val="24"/>
          <w:lang w:val="en-US"/>
        </w:rPr>
        <w:t xml:space="preserve"> </w:t>
      </w:r>
      <w:r w:rsidRPr="007B4498">
        <w:rPr>
          <w:rFonts w:ascii="Book Antiqua" w:hAnsi="Book Antiqua"/>
          <w:sz w:val="24"/>
          <w:szCs w:val="24"/>
          <w:lang w:val="en-US"/>
        </w:rPr>
        <w:t>Smoking status</w:t>
      </w:r>
      <w:r w:rsidR="00825BE6" w:rsidRPr="007B4498">
        <w:rPr>
          <w:rFonts w:ascii="Book Antiqua" w:hAnsi="Book Antiqua"/>
          <w:sz w:val="24"/>
          <w:szCs w:val="24"/>
          <w:lang w:val="en-US"/>
        </w:rPr>
        <w:t>:</w:t>
      </w:r>
      <w:r w:rsidRPr="007B4498">
        <w:rPr>
          <w:rFonts w:ascii="Book Antiqua" w:hAnsi="Book Antiqua"/>
          <w:sz w:val="24"/>
          <w:szCs w:val="24"/>
          <w:lang w:val="en-US"/>
        </w:rPr>
        <w:t xml:space="preserve"> No: non-smoker; Ex: ex-smoker; Cur: current smoker, </w:t>
      </w:r>
      <w:r w:rsidRPr="007B4498">
        <w:rPr>
          <w:rFonts w:ascii="Book Antiqua" w:hAnsi="Book Antiqua"/>
          <w:spacing w:val="-3"/>
          <w:sz w:val="24"/>
          <w:szCs w:val="24"/>
          <w:lang w:val="en-US"/>
        </w:rPr>
        <w:t xml:space="preserve">no. </w:t>
      </w:r>
      <w:r w:rsidRPr="007B4498">
        <w:rPr>
          <w:rFonts w:ascii="Book Antiqua" w:hAnsi="Book Antiqua"/>
          <w:sz w:val="24"/>
          <w:szCs w:val="24"/>
          <w:lang w:val="en-US"/>
        </w:rPr>
        <w:t xml:space="preserve">cigs per day / </w:t>
      </w:r>
      <w:r w:rsidRPr="007B4498">
        <w:rPr>
          <w:rFonts w:ascii="Book Antiqua" w:hAnsi="Book Antiqua"/>
          <w:spacing w:val="-3"/>
          <w:sz w:val="24"/>
          <w:szCs w:val="24"/>
          <w:lang w:val="en-US"/>
        </w:rPr>
        <w:t>no.</w:t>
      </w:r>
      <w:r w:rsidRPr="007B4498">
        <w:rPr>
          <w:rFonts w:ascii="Book Antiqua" w:hAnsi="Book Antiqua"/>
          <w:spacing w:val="38"/>
          <w:sz w:val="24"/>
          <w:szCs w:val="24"/>
          <w:lang w:val="en-US"/>
        </w:rPr>
        <w:t xml:space="preserve"> </w:t>
      </w:r>
      <w:r w:rsidRPr="007B4498">
        <w:rPr>
          <w:rFonts w:ascii="Book Antiqua" w:hAnsi="Book Antiqua"/>
          <w:sz w:val="24"/>
          <w:szCs w:val="24"/>
          <w:lang w:val="en-US"/>
        </w:rPr>
        <w:t>yr.</w:t>
      </w:r>
    </w:p>
    <w:p w14:paraId="5A59A723" w14:textId="1B765AA0" w:rsidR="000C39CD" w:rsidRPr="007B4498" w:rsidRDefault="000C39CD" w:rsidP="007B4498">
      <w:pPr>
        <w:pStyle w:val="a3"/>
        <w:spacing w:line="360" w:lineRule="auto"/>
        <w:ind w:left="216"/>
        <w:rPr>
          <w:rFonts w:ascii="Book Antiqua" w:hAnsi="Book Antiqua"/>
          <w:lang w:val="en-US"/>
        </w:rPr>
      </w:pPr>
      <w:r w:rsidRPr="007B4498">
        <w:rPr>
          <w:rFonts w:ascii="Book Antiqua" w:hAnsi="Book Antiqua"/>
          <w:lang w:val="en-US"/>
        </w:rPr>
        <w:lastRenderedPageBreak/>
        <w:t xml:space="preserve">MIM: Mendelian </w:t>
      </w:r>
      <w:r w:rsidR="00825BE6" w:rsidRPr="007B4498">
        <w:rPr>
          <w:rFonts w:ascii="Book Antiqua" w:hAnsi="Book Antiqua"/>
          <w:lang w:val="en-US"/>
        </w:rPr>
        <w:t xml:space="preserve">inheritance </w:t>
      </w:r>
      <w:r w:rsidRPr="007B4498">
        <w:rPr>
          <w:rFonts w:ascii="Book Antiqua" w:hAnsi="Book Antiqua"/>
          <w:lang w:val="en-US"/>
        </w:rPr>
        <w:t>in Man. 1</w:t>
      </w:r>
      <w:r w:rsidR="00825BE6" w:rsidRPr="007B4498">
        <w:rPr>
          <w:rFonts w:ascii="Book Antiqua" w:hAnsi="Book Antiqua"/>
          <w:lang w:val="en-US"/>
        </w:rPr>
        <w:t>:</w:t>
      </w:r>
      <w:r w:rsidRPr="007B4498">
        <w:rPr>
          <w:rFonts w:ascii="Book Antiqua" w:hAnsi="Book Antiqua"/>
          <w:lang w:val="en-US"/>
        </w:rPr>
        <w:t xml:space="preserve"> Transport across epithelia; 2</w:t>
      </w:r>
      <w:r w:rsidR="00825BE6" w:rsidRPr="007B4498">
        <w:rPr>
          <w:rFonts w:ascii="Book Antiqua" w:hAnsi="Book Antiqua"/>
          <w:lang w:val="en-US"/>
        </w:rPr>
        <w:t>:</w:t>
      </w:r>
      <w:r w:rsidRPr="007B4498">
        <w:rPr>
          <w:rFonts w:ascii="Book Antiqua" w:hAnsi="Book Antiqua"/>
          <w:lang w:val="en-US"/>
        </w:rPr>
        <w:t xml:space="preserve"> Immune response; 3</w:t>
      </w:r>
      <w:r w:rsidR="00825BE6" w:rsidRPr="007B4498">
        <w:rPr>
          <w:rFonts w:ascii="Book Antiqua" w:hAnsi="Book Antiqua"/>
          <w:lang w:val="en-US"/>
        </w:rPr>
        <w:t>:</w:t>
      </w:r>
      <w:r w:rsidRPr="007B4498">
        <w:rPr>
          <w:rFonts w:ascii="Book Antiqua" w:hAnsi="Book Antiqua"/>
          <w:lang w:val="en-US"/>
        </w:rPr>
        <w:t xml:space="preserve"> Antimicrobial activity; 4</w:t>
      </w:r>
      <w:r w:rsidR="00825BE6" w:rsidRPr="007B4498">
        <w:rPr>
          <w:rFonts w:ascii="Book Antiqua" w:hAnsi="Book Antiqua"/>
          <w:lang w:val="en-US"/>
        </w:rPr>
        <w:t xml:space="preserve">: </w:t>
      </w:r>
      <w:r w:rsidRPr="007B4498">
        <w:rPr>
          <w:rFonts w:ascii="Book Antiqua" w:hAnsi="Book Antiqua"/>
          <w:lang w:val="en-US"/>
        </w:rPr>
        <w:t>Different physiological activities.</w:t>
      </w:r>
    </w:p>
    <w:p w14:paraId="6C28B707" w14:textId="63B05EA8" w:rsidR="000C39CD" w:rsidRPr="007B4498" w:rsidRDefault="000C39CD" w:rsidP="007B4498">
      <w:pPr>
        <w:widowControl/>
        <w:spacing w:line="360" w:lineRule="auto"/>
        <w:rPr>
          <w:rFonts w:ascii="Book Antiqua" w:hAnsi="Book Antiqua"/>
          <w:b/>
          <w:bCs/>
          <w:w w:val="110"/>
          <w:sz w:val="24"/>
          <w:szCs w:val="24"/>
        </w:rPr>
      </w:pPr>
      <w:r w:rsidRPr="007B4498">
        <w:rPr>
          <w:rFonts w:ascii="Book Antiqua" w:hAnsi="Book Antiqua"/>
          <w:b/>
          <w:bCs/>
          <w:sz w:val="24"/>
          <w:szCs w:val="24"/>
        </w:rPr>
        <w:br w:type="page"/>
      </w:r>
      <w:r w:rsidRPr="007B4498">
        <w:rPr>
          <w:rFonts w:ascii="Book Antiqua" w:hAnsi="Book Antiqua"/>
          <w:b/>
          <w:bCs/>
          <w:w w:val="110"/>
          <w:sz w:val="24"/>
          <w:szCs w:val="24"/>
        </w:rPr>
        <w:lastRenderedPageBreak/>
        <w:t>Table 2 Panel of the 24 genes investigated</w:t>
      </w:r>
    </w:p>
    <w:tbl>
      <w:tblPr>
        <w:tblW w:w="11766" w:type="dxa"/>
        <w:tblInd w:w="-1701" w:type="dxa"/>
        <w:tblBorders>
          <w:top w:val="single" w:sz="8" w:space="0" w:color="000000"/>
          <w:bottom w:val="single" w:sz="4" w:space="0" w:color="auto"/>
        </w:tblBorders>
        <w:tblLayout w:type="fixed"/>
        <w:tblLook w:val="04A0" w:firstRow="1" w:lastRow="0" w:firstColumn="1" w:lastColumn="0" w:noHBand="0" w:noVBand="1"/>
      </w:tblPr>
      <w:tblGrid>
        <w:gridCol w:w="992"/>
        <w:gridCol w:w="2269"/>
        <w:gridCol w:w="1984"/>
        <w:gridCol w:w="1276"/>
        <w:gridCol w:w="992"/>
        <w:gridCol w:w="3260"/>
        <w:gridCol w:w="993"/>
      </w:tblGrid>
      <w:tr w:rsidR="00825BE6" w:rsidRPr="007B4498" w14:paraId="7E21239D" w14:textId="77777777" w:rsidTr="00825BE6">
        <w:trPr>
          <w:trHeight w:val="930"/>
        </w:trPr>
        <w:tc>
          <w:tcPr>
            <w:tcW w:w="992" w:type="dxa"/>
            <w:tcBorders>
              <w:top w:val="single" w:sz="8" w:space="0" w:color="000000"/>
              <w:bottom w:val="single" w:sz="4" w:space="0" w:color="auto"/>
            </w:tcBorders>
            <w:shd w:val="clear" w:color="auto" w:fill="auto"/>
            <w:vAlign w:val="center"/>
            <w:hideMark/>
          </w:tcPr>
          <w:p w14:paraId="69704988"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Symbol</w:t>
            </w:r>
          </w:p>
        </w:tc>
        <w:tc>
          <w:tcPr>
            <w:tcW w:w="2269" w:type="dxa"/>
            <w:tcBorders>
              <w:top w:val="single" w:sz="8" w:space="0" w:color="000000"/>
              <w:bottom w:val="single" w:sz="4" w:space="0" w:color="auto"/>
            </w:tcBorders>
            <w:shd w:val="clear" w:color="auto" w:fill="auto"/>
            <w:vAlign w:val="center"/>
            <w:hideMark/>
          </w:tcPr>
          <w:p w14:paraId="13C1D23B"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Complete name</w:t>
            </w:r>
          </w:p>
        </w:tc>
        <w:tc>
          <w:tcPr>
            <w:tcW w:w="1984" w:type="dxa"/>
            <w:tcBorders>
              <w:top w:val="single" w:sz="8" w:space="0" w:color="000000"/>
              <w:bottom w:val="single" w:sz="4" w:space="0" w:color="auto"/>
            </w:tcBorders>
            <w:shd w:val="clear" w:color="auto" w:fill="auto"/>
            <w:vAlign w:val="center"/>
            <w:hideMark/>
          </w:tcPr>
          <w:p w14:paraId="0DAAE386"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Group</w:t>
            </w:r>
          </w:p>
        </w:tc>
        <w:tc>
          <w:tcPr>
            <w:tcW w:w="1276" w:type="dxa"/>
            <w:tcBorders>
              <w:top w:val="single" w:sz="8" w:space="0" w:color="000000"/>
              <w:bottom w:val="single" w:sz="4" w:space="0" w:color="auto"/>
            </w:tcBorders>
            <w:shd w:val="clear" w:color="auto" w:fill="auto"/>
            <w:vAlign w:val="center"/>
            <w:hideMark/>
          </w:tcPr>
          <w:p w14:paraId="6FE74718"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Accession number</w:t>
            </w:r>
          </w:p>
        </w:tc>
        <w:tc>
          <w:tcPr>
            <w:tcW w:w="992" w:type="dxa"/>
            <w:tcBorders>
              <w:top w:val="single" w:sz="8" w:space="0" w:color="000000"/>
              <w:bottom w:val="single" w:sz="4" w:space="0" w:color="auto"/>
            </w:tcBorders>
            <w:shd w:val="clear" w:color="auto" w:fill="auto"/>
            <w:vAlign w:val="center"/>
            <w:hideMark/>
          </w:tcPr>
          <w:p w14:paraId="169F657F"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mim</w:t>
            </w:r>
          </w:p>
        </w:tc>
        <w:tc>
          <w:tcPr>
            <w:tcW w:w="3260" w:type="dxa"/>
            <w:tcBorders>
              <w:top w:val="single" w:sz="8" w:space="0" w:color="000000"/>
              <w:bottom w:val="single" w:sz="4" w:space="0" w:color="auto"/>
            </w:tcBorders>
            <w:shd w:val="clear" w:color="auto" w:fill="auto"/>
            <w:vAlign w:val="center"/>
            <w:hideMark/>
          </w:tcPr>
          <w:p w14:paraId="7C0583B0"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Gene product function (s)</w:t>
            </w:r>
          </w:p>
        </w:tc>
        <w:tc>
          <w:tcPr>
            <w:tcW w:w="993" w:type="dxa"/>
            <w:tcBorders>
              <w:top w:val="single" w:sz="8" w:space="0" w:color="000000"/>
              <w:bottom w:val="single" w:sz="4" w:space="0" w:color="auto"/>
            </w:tcBorders>
            <w:shd w:val="clear" w:color="auto" w:fill="auto"/>
            <w:vAlign w:val="center"/>
            <w:hideMark/>
          </w:tcPr>
          <w:p w14:paraId="7A99ECDF" w14:textId="77777777" w:rsidR="00825BE6" w:rsidRPr="007B4498" w:rsidRDefault="00825BE6" w:rsidP="007B4498">
            <w:pPr>
              <w:widowControl/>
              <w:spacing w:line="360" w:lineRule="auto"/>
              <w:rPr>
                <w:rFonts w:ascii="Book Antiqua" w:eastAsia="等线" w:hAnsi="Book Antiqua" w:cs="宋体"/>
                <w:b/>
                <w:bCs/>
                <w:kern w:val="0"/>
                <w:sz w:val="24"/>
                <w:szCs w:val="24"/>
              </w:rPr>
            </w:pPr>
            <w:r w:rsidRPr="007B4498">
              <w:rPr>
                <w:rFonts w:ascii="Book Antiqua" w:eastAsia="等线" w:hAnsi="Book Antiqua" w:cs="宋体"/>
                <w:b/>
                <w:bCs/>
                <w:kern w:val="0"/>
                <w:sz w:val="24"/>
                <w:szCs w:val="24"/>
                <w:lang w:val="it-IT"/>
              </w:rPr>
              <w:t>Reference</w:t>
            </w:r>
          </w:p>
        </w:tc>
      </w:tr>
      <w:tr w:rsidR="00825BE6" w:rsidRPr="007B4498" w14:paraId="4714DB89" w14:textId="77777777" w:rsidTr="00825BE6">
        <w:trPr>
          <w:trHeight w:val="2415"/>
        </w:trPr>
        <w:tc>
          <w:tcPr>
            <w:tcW w:w="992" w:type="dxa"/>
            <w:tcBorders>
              <w:top w:val="single" w:sz="4" w:space="0" w:color="auto"/>
            </w:tcBorders>
            <w:shd w:val="clear" w:color="000000" w:fill="F1F1F1"/>
            <w:vAlign w:val="center"/>
            <w:hideMark/>
          </w:tcPr>
          <w:p w14:paraId="586040E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HPRT1</w:t>
            </w:r>
          </w:p>
        </w:tc>
        <w:tc>
          <w:tcPr>
            <w:tcW w:w="2269" w:type="dxa"/>
            <w:tcBorders>
              <w:top w:val="single" w:sz="4" w:space="0" w:color="auto"/>
            </w:tcBorders>
            <w:shd w:val="clear" w:color="000000" w:fill="F1F1F1"/>
            <w:vAlign w:val="center"/>
            <w:hideMark/>
          </w:tcPr>
          <w:p w14:paraId="7FA7F73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Hypoxanthine phosphoribosyltransferase 1</w:t>
            </w:r>
          </w:p>
        </w:tc>
        <w:tc>
          <w:tcPr>
            <w:tcW w:w="1984" w:type="dxa"/>
            <w:tcBorders>
              <w:top w:val="single" w:sz="4" w:space="0" w:color="auto"/>
            </w:tcBorders>
            <w:shd w:val="clear" w:color="000000" w:fill="F1F1F1"/>
            <w:vAlign w:val="center"/>
            <w:hideMark/>
          </w:tcPr>
          <w:p w14:paraId="69C537B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Low expression housekeeping gene</w:t>
            </w:r>
          </w:p>
        </w:tc>
        <w:tc>
          <w:tcPr>
            <w:tcW w:w="1276" w:type="dxa"/>
            <w:tcBorders>
              <w:top w:val="single" w:sz="4" w:space="0" w:color="auto"/>
            </w:tcBorders>
            <w:shd w:val="clear" w:color="000000" w:fill="F1F1F1"/>
            <w:vAlign w:val="center"/>
            <w:hideMark/>
          </w:tcPr>
          <w:p w14:paraId="4DF6CC2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M26434</w:t>
            </w:r>
          </w:p>
        </w:tc>
        <w:tc>
          <w:tcPr>
            <w:tcW w:w="992" w:type="dxa"/>
            <w:tcBorders>
              <w:top w:val="single" w:sz="4" w:space="0" w:color="auto"/>
            </w:tcBorders>
            <w:shd w:val="clear" w:color="000000" w:fill="F1F1F1"/>
            <w:vAlign w:val="center"/>
            <w:hideMark/>
          </w:tcPr>
          <w:p w14:paraId="100202B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308000</w:t>
            </w:r>
          </w:p>
        </w:tc>
        <w:tc>
          <w:tcPr>
            <w:tcW w:w="3260" w:type="dxa"/>
            <w:tcBorders>
              <w:top w:val="single" w:sz="4" w:space="0" w:color="auto"/>
            </w:tcBorders>
            <w:shd w:val="clear" w:color="000000" w:fill="F1F1F1"/>
            <w:vAlign w:val="center"/>
            <w:hideMark/>
          </w:tcPr>
          <w:p w14:paraId="382F734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It plays a central role in the generation of purine nucleotides, chosen as a low expression housekeeping gene</w:t>
            </w:r>
          </w:p>
        </w:tc>
        <w:tc>
          <w:tcPr>
            <w:tcW w:w="993" w:type="dxa"/>
            <w:tcBorders>
              <w:top w:val="single" w:sz="4" w:space="0" w:color="auto"/>
            </w:tcBorders>
            <w:shd w:val="clear" w:color="000000" w:fill="F1F1F1"/>
            <w:vAlign w:val="center"/>
            <w:hideMark/>
          </w:tcPr>
          <w:p w14:paraId="0F65951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[39]</w:t>
            </w:r>
          </w:p>
        </w:tc>
      </w:tr>
      <w:tr w:rsidR="00825BE6" w:rsidRPr="007B4498" w14:paraId="2E1BC837" w14:textId="77777777" w:rsidTr="00825BE6">
        <w:trPr>
          <w:trHeight w:val="1995"/>
        </w:trPr>
        <w:tc>
          <w:tcPr>
            <w:tcW w:w="992" w:type="dxa"/>
            <w:shd w:val="clear" w:color="auto" w:fill="auto"/>
            <w:vAlign w:val="center"/>
            <w:hideMark/>
          </w:tcPr>
          <w:p w14:paraId="0636E44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ACTB</w:t>
            </w:r>
          </w:p>
        </w:tc>
        <w:tc>
          <w:tcPr>
            <w:tcW w:w="2269" w:type="dxa"/>
            <w:shd w:val="clear" w:color="auto" w:fill="auto"/>
            <w:vAlign w:val="center"/>
            <w:hideMark/>
          </w:tcPr>
          <w:p w14:paraId="02DF17B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Actin betaprovided</w:t>
            </w:r>
          </w:p>
        </w:tc>
        <w:tc>
          <w:tcPr>
            <w:tcW w:w="1984" w:type="dxa"/>
            <w:shd w:val="clear" w:color="auto" w:fill="auto"/>
            <w:vAlign w:val="center"/>
            <w:hideMark/>
          </w:tcPr>
          <w:p w14:paraId="439C636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High expression housekeeping gene</w:t>
            </w:r>
          </w:p>
        </w:tc>
        <w:tc>
          <w:tcPr>
            <w:tcW w:w="1276" w:type="dxa"/>
            <w:shd w:val="clear" w:color="auto" w:fill="auto"/>
            <w:vAlign w:val="center"/>
            <w:hideMark/>
          </w:tcPr>
          <w:p w14:paraId="619E1D3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M28424</w:t>
            </w:r>
          </w:p>
        </w:tc>
        <w:tc>
          <w:tcPr>
            <w:tcW w:w="992" w:type="dxa"/>
            <w:shd w:val="clear" w:color="auto" w:fill="auto"/>
            <w:vAlign w:val="center"/>
            <w:hideMark/>
          </w:tcPr>
          <w:p w14:paraId="09D2C92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102630</w:t>
            </w:r>
          </w:p>
        </w:tc>
        <w:tc>
          <w:tcPr>
            <w:tcW w:w="3260" w:type="dxa"/>
            <w:shd w:val="clear" w:color="auto" w:fill="auto"/>
            <w:vAlign w:val="center"/>
            <w:hideMark/>
          </w:tcPr>
          <w:p w14:paraId="767C9E2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Is involved in the cell motility, structure, and integrity</w:t>
            </w:r>
          </w:p>
        </w:tc>
        <w:tc>
          <w:tcPr>
            <w:tcW w:w="993" w:type="dxa"/>
            <w:shd w:val="clear" w:color="auto" w:fill="auto"/>
            <w:vAlign w:val="center"/>
            <w:hideMark/>
          </w:tcPr>
          <w:p w14:paraId="25CC6A6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[40]</w:t>
            </w:r>
          </w:p>
        </w:tc>
      </w:tr>
      <w:tr w:rsidR="00825BE6" w:rsidRPr="007B4498" w14:paraId="36572F8F" w14:textId="77777777" w:rsidTr="00825BE6">
        <w:trPr>
          <w:trHeight w:val="1920"/>
        </w:trPr>
        <w:tc>
          <w:tcPr>
            <w:tcW w:w="992" w:type="dxa"/>
            <w:shd w:val="clear" w:color="000000" w:fill="F1F1F1"/>
            <w:vAlign w:val="center"/>
            <w:hideMark/>
          </w:tcPr>
          <w:p w14:paraId="7ADCC00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SLC40A1</w:t>
            </w:r>
          </w:p>
        </w:tc>
        <w:tc>
          <w:tcPr>
            <w:tcW w:w="2269" w:type="dxa"/>
            <w:shd w:val="clear" w:color="000000" w:fill="F1F1F1"/>
            <w:vAlign w:val="center"/>
            <w:hideMark/>
          </w:tcPr>
          <w:p w14:paraId="01C04C9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Solute carrier family 40 (iron-regulated transporter), member1</w:t>
            </w:r>
          </w:p>
        </w:tc>
        <w:tc>
          <w:tcPr>
            <w:tcW w:w="1984" w:type="dxa"/>
            <w:shd w:val="clear" w:color="000000" w:fill="F1F1F1"/>
            <w:vAlign w:val="center"/>
            <w:hideMark/>
          </w:tcPr>
          <w:p w14:paraId="4946708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w:t>
            </w:r>
          </w:p>
        </w:tc>
        <w:tc>
          <w:tcPr>
            <w:tcW w:w="1276" w:type="dxa"/>
            <w:shd w:val="clear" w:color="000000" w:fill="F1F1F1"/>
            <w:vAlign w:val="center"/>
            <w:hideMark/>
          </w:tcPr>
          <w:p w14:paraId="2E56DB2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AF215636</w:t>
            </w:r>
          </w:p>
        </w:tc>
        <w:tc>
          <w:tcPr>
            <w:tcW w:w="992" w:type="dxa"/>
            <w:shd w:val="clear" w:color="000000" w:fill="F1F1F1"/>
            <w:vAlign w:val="center"/>
            <w:hideMark/>
          </w:tcPr>
          <w:p w14:paraId="55236E2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604653</w:t>
            </w:r>
          </w:p>
        </w:tc>
        <w:tc>
          <w:tcPr>
            <w:tcW w:w="3260" w:type="dxa"/>
            <w:shd w:val="clear" w:color="000000" w:fill="F1F1F1"/>
            <w:vAlign w:val="center"/>
            <w:hideMark/>
          </w:tcPr>
          <w:p w14:paraId="4B4553A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Exports iron from duodenal epithelial cells</w:t>
            </w:r>
          </w:p>
        </w:tc>
        <w:tc>
          <w:tcPr>
            <w:tcW w:w="993" w:type="dxa"/>
            <w:shd w:val="clear" w:color="000000" w:fill="F1F1F1"/>
            <w:vAlign w:val="center"/>
            <w:hideMark/>
          </w:tcPr>
          <w:p w14:paraId="3DA6780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[41]</w:t>
            </w:r>
          </w:p>
        </w:tc>
      </w:tr>
      <w:tr w:rsidR="00825BE6" w:rsidRPr="007B4498" w14:paraId="2151ECF2" w14:textId="77777777" w:rsidTr="00825BE6">
        <w:trPr>
          <w:trHeight w:val="1800"/>
        </w:trPr>
        <w:tc>
          <w:tcPr>
            <w:tcW w:w="992" w:type="dxa"/>
            <w:shd w:val="clear" w:color="auto" w:fill="auto"/>
            <w:vAlign w:val="center"/>
            <w:hideMark/>
          </w:tcPr>
          <w:p w14:paraId="49C84F5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ABCB1</w:t>
            </w:r>
          </w:p>
        </w:tc>
        <w:tc>
          <w:tcPr>
            <w:tcW w:w="2269" w:type="dxa"/>
            <w:shd w:val="clear" w:color="auto" w:fill="auto"/>
            <w:vAlign w:val="center"/>
            <w:hideMark/>
          </w:tcPr>
          <w:p w14:paraId="2497FCD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ATP-binding cassette, sub-family B (MDR/TAP), member1</w:t>
            </w:r>
          </w:p>
        </w:tc>
        <w:tc>
          <w:tcPr>
            <w:tcW w:w="1984" w:type="dxa"/>
            <w:shd w:val="clear" w:color="auto" w:fill="auto"/>
            <w:vAlign w:val="center"/>
            <w:hideMark/>
          </w:tcPr>
          <w:p w14:paraId="75CBAE3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w:t>
            </w:r>
          </w:p>
        </w:tc>
        <w:tc>
          <w:tcPr>
            <w:tcW w:w="1276" w:type="dxa"/>
            <w:shd w:val="clear" w:color="auto" w:fill="auto"/>
            <w:vAlign w:val="center"/>
            <w:hideMark/>
          </w:tcPr>
          <w:p w14:paraId="21E6E28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M14758</w:t>
            </w:r>
          </w:p>
        </w:tc>
        <w:tc>
          <w:tcPr>
            <w:tcW w:w="992" w:type="dxa"/>
            <w:shd w:val="clear" w:color="auto" w:fill="auto"/>
            <w:vAlign w:val="center"/>
            <w:hideMark/>
          </w:tcPr>
          <w:p w14:paraId="318CFC3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171050</w:t>
            </w:r>
          </w:p>
        </w:tc>
        <w:tc>
          <w:tcPr>
            <w:tcW w:w="3260" w:type="dxa"/>
            <w:shd w:val="clear" w:color="auto" w:fill="auto"/>
            <w:vAlign w:val="center"/>
            <w:hideMark/>
          </w:tcPr>
          <w:p w14:paraId="08B53D3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Transports various molecules across extra- and intra-cellular membranes. It belongs to a protein sub-family involved in multidrug resistance</w:t>
            </w:r>
          </w:p>
        </w:tc>
        <w:tc>
          <w:tcPr>
            <w:tcW w:w="993" w:type="dxa"/>
            <w:shd w:val="clear" w:color="auto" w:fill="auto"/>
            <w:vAlign w:val="center"/>
            <w:hideMark/>
          </w:tcPr>
          <w:p w14:paraId="2BF9983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[42]</w:t>
            </w:r>
          </w:p>
        </w:tc>
      </w:tr>
      <w:tr w:rsidR="00825BE6" w:rsidRPr="007B4498" w14:paraId="43205D0F" w14:textId="77777777" w:rsidTr="00825BE6">
        <w:trPr>
          <w:trHeight w:val="2520"/>
        </w:trPr>
        <w:tc>
          <w:tcPr>
            <w:tcW w:w="992" w:type="dxa"/>
            <w:shd w:val="clear" w:color="000000" w:fill="F1F1F1"/>
            <w:vAlign w:val="center"/>
            <w:hideMark/>
          </w:tcPr>
          <w:p w14:paraId="5EFBCDC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lastRenderedPageBreak/>
              <w:t>SLC22A5</w:t>
            </w:r>
          </w:p>
        </w:tc>
        <w:tc>
          <w:tcPr>
            <w:tcW w:w="2269" w:type="dxa"/>
            <w:shd w:val="clear" w:color="000000" w:fill="F1F1F1"/>
            <w:vAlign w:val="center"/>
            <w:hideMark/>
          </w:tcPr>
          <w:p w14:paraId="7D11A77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Solute carrier family 22 (organic cation/carnitine transporter), member 5</w:t>
            </w:r>
          </w:p>
        </w:tc>
        <w:tc>
          <w:tcPr>
            <w:tcW w:w="1984" w:type="dxa"/>
            <w:shd w:val="clear" w:color="000000" w:fill="F1F1F1"/>
            <w:vAlign w:val="center"/>
            <w:hideMark/>
          </w:tcPr>
          <w:p w14:paraId="2952D3E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w:t>
            </w:r>
          </w:p>
        </w:tc>
        <w:tc>
          <w:tcPr>
            <w:tcW w:w="1276" w:type="dxa"/>
            <w:shd w:val="clear" w:color="000000" w:fill="F1F1F1"/>
            <w:vAlign w:val="center"/>
            <w:hideMark/>
          </w:tcPr>
          <w:p w14:paraId="6998240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AF057164</w:t>
            </w:r>
          </w:p>
        </w:tc>
        <w:tc>
          <w:tcPr>
            <w:tcW w:w="992" w:type="dxa"/>
            <w:shd w:val="clear" w:color="000000" w:fill="F1F1F1"/>
            <w:vAlign w:val="center"/>
            <w:hideMark/>
          </w:tcPr>
          <w:p w14:paraId="0CAA011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603377</w:t>
            </w:r>
          </w:p>
        </w:tc>
        <w:tc>
          <w:tcPr>
            <w:tcW w:w="3260" w:type="dxa"/>
            <w:shd w:val="clear" w:color="000000" w:fill="F1F1F1"/>
            <w:vAlign w:val="center"/>
            <w:hideMark/>
          </w:tcPr>
          <w:p w14:paraId="70F8E18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Transports several small organic cations in the liver, kidney, intestine. It is involved in elimination of drugs and environmental toxins</w:t>
            </w:r>
          </w:p>
        </w:tc>
        <w:tc>
          <w:tcPr>
            <w:tcW w:w="993" w:type="dxa"/>
            <w:shd w:val="clear" w:color="000000" w:fill="F1F1F1"/>
            <w:vAlign w:val="center"/>
            <w:hideMark/>
          </w:tcPr>
          <w:p w14:paraId="16F1539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[43]</w:t>
            </w:r>
          </w:p>
        </w:tc>
      </w:tr>
      <w:tr w:rsidR="00825BE6" w:rsidRPr="007B4498" w14:paraId="49C6B6C3" w14:textId="77777777" w:rsidTr="00825BE6">
        <w:trPr>
          <w:trHeight w:val="2205"/>
        </w:trPr>
        <w:tc>
          <w:tcPr>
            <w:tcW w:w="992" w:type="dxa"/>
            <w:shd w:val="clear" w:color="auto" w:fill="auto"/>
            <w:vAlign w:val="center"/>
            <w:hideMark/>
          </w:tcPr>
          <w:p w14:paraId="4B9EF1C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SLC22A4</w:t>
            </w:r>
          </w:p>
        </w:tc>
        <w:tc>
          <w:tcPr>
            <w:tcW w:w="2269" w:type="dxa"/>
            <w:shd w:val="clear" w:color="auto" w:fill="auto"/>
            <w:vAlign w:val="center"/>
            <w:hideMark/>
          </w:tcPr>
          <w:p w14:paraId="2BAF07C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Solute carrier family 22 (organic cation/ergothioneine transporter), member 4</w:t>
            </w:r>
          </w:p>
        </w:tc>
        <w:tc>
          <w:tcPr>
            <w:tcW w:w="1984" w:type="dxa"/>
            <w:shd w:val="clear" w:color="auto" w:fill="auto"/>
            <w:vAlign w:val="center"/>
            <w:hideMark/>
          </w:tcPr>
          <w:p w14:paraId="74CA7A5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w:t>
            </w:r>
          </w:p>
        </w:tc>
        <w:tc>
          <w:tcPr>
            <w:tcW w:w="1276" w:type="dxa"/>
            <w:shd w:val="clear" w:color="auto" w:fill="auto"/>
            <w:vAlign w:val="center"/>
            <w:hideMark/>
          </w:tcPr>
          <w:p w14:paraId="16C4510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AB007448</w:t>
            </w:r>
          </w:p>
        </w:tc>
        <w:tc>
          <w:tcPr>
            <w:tcW w:w="992" w:type="dxa"/>
            <w:shd w:val="clear" w:color="auto" w:fill="auto"/>
            <w:vAlign w:val="center"/>
            <w:hideMark/>
          </w:tcPr>
          <w:p w14:paraId="0464F89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604190</w:t>
            </w:r>
          </w:p>
        </w:tc>
        <w:tc>
          <w:tcPr>
            <w:tcW w:w="3260" w:type="dxa"/>
            <w:shd w:val="clear" w:color="auto" w:fill="auto"/>
            <w:vAlign w:val="center"/>
            <w:hideMark/>
          </w:tcPr>
          <w:p w14:paraId="30A0C50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Polyspecific transporter of organic cations in the liver, kidney, intestine, and involved in the elimination of these molecules.</w:t>
            </w:r>
          </w:p>
        </w:tc>
        <w:tc>
          <w:tcPr>
            <w:tcW w:w="993" w:type="dxa"/>
            <w:shd w:val="clear" w:color="auto" w:fill="auto"/>
            <w:vAlign w:val="center"/>
            <w:hideMark/>
          </w:tcPr>
          <w:p w14:paraId="22B30B5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[44]</w:t>
            </w:r>
          </w:p>
        </w:tc>
      </w:tr>
      <w:tr w:rsidR="00825BE6" w:rsidRPr="007B4498" w14:paraId="1D8873E1" w14:textId="77777777" w:rsidTr="00825BE6">
        <w:trPr>
          <w:trHeight w:val="945"/>
        </w:trPr>
        <w:tc>
          <w:tcPr>
            <w:tcW w:w="992" w:type="dxa"/>
            <w:shd w:val="clear" w:color="000000" w:fill="F1F1F1"/>
            <w:vAlign w:val="center"/>
            <w:hideMark/>
          </w:tcPr>
          <w:p w14:paraId="675E2C7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CCR6</w:t>
            </w:r>
          </w:p>
        </w:tc>
        <w:tc>
          <w:tcPr>
            <w:tcW w:w="2269" w:type="dxa"/>
            <w:shd w:val="clear" w:color="000000" w:fill="F1F1F1"/>
            <w:vAlign w:val="center"/>
            <w:hideMark/>
          </w:tcPr>
          <w:p w14:paraId="22DD5C2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Chemokine (C-C motif) receptor6</w:t>
            </w:r>
          </w:p>
        </w:tc>
        <w:tc>
          <w:tcPr>
            <w:tcW w:w="1984" w:type="dxa"/>
            <w:shd w:val="clear" w:color="000000" w:fill="F1F1F1"/>
            <w:vAlign w:val="center"/>
            <w:hideMark/>
          </w:tcPr>
          <w:p w14:paraId="2124119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000000" w:fill="F1F1F1"/>
            <w:vAlign w:val="center"/>
            <w:hideMark/>
          </w:tcPr>
          <w:p w14:paraId="7FC493A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U68030</w:t>
            </w:r>
          </w:p>
        </w:tc>
        <w:tc>
          <w:tcPr>
            <w:tcW w:w="992" w:type="dxa"/>
            <w:shd w:val="clear" w:color="000000" w:fill="F1F1F1"/>
            <w:vAlign w:val="center"/>
            <w:hideMark/>
          </w:tcPr>
          <w:p w14:paraId="3360F21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601835</w:t>
            </w:r>
          </w:p>
        </w:tc>
        <w:tc>
          <w:tcPr>
            <w:tcW w:w="3260" w:type="dxa"/>
            <w:shd w:val="clear" w:color="000000" w:fill="F1F1F1"/>
            <w:vAlign w:val="center"/>
            <w:hideMark/>
          </w:tcPr>
          <w:p w14:paraId="29342B6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Induces B-lineage maturation and antigen-driven B-cell differentiation</w:t>
            </w:r>
          </w:p>
        </w:tc>
        <w:tc>
          <w:tcPr>
            <w:tcW w:w="993" w:type="dxa"/>
            <w:shd w:val="clear" w:color="000000" w:fill="F1F1F1"/>
            <w:vAlign w:val="center"/>
            <w:hideMark/>
          </w:tcPr>
          <w:p w14:paraId="5172007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[45]</w:t>
            </w:r>
          </w:p>
        </w:tc>
      </w:tr>
      <w:tr w:rsidR="00825BE6" w:rsidRPr="007B4498" w14:paraId="314CEA76" w14:textId="77777777" w:rsidTr="00825BE6">
        <w:trPr>
          <w:trHeight w:val="1575"/>
        </w:trPr>
        <w:tc>
          <w:tcPr>
            <w:tcW w:w="992" w:type="dxa"/>
            <w:shd w:val="clear" w:color="auto" w:fill="auto"/>
            <w:vAlign w:val="center"/>
            <w:hideMark/>
          </w:tcPr>
          <w:p w14:paraId="16D23D6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IL17A</w:t>
            </w:r>
          </w:p>
        </w:tc>
        <w:tc>
          <w:tcPr>
            <w:tcW w:w="2269" w:type="dxa"/>
            <w:shd w:val="clear" w:color="auto" w:fill="auto"/>
            <w:vAlign w:val="center"/>
            <w:hideMark/>
          </w:tcPr>
          <w:p w14:paraId="1A89866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Interleukin 17A</w:t>
            </w:r>
          </w:p>
        </w:tc>
        <w:tc>
          <w:tcPr>
            <w:tcW w:w="1984" w:type="dxa"/>
            <w:shd w:val="clear" w:color="auto" w:fill="auto"/>
            <w:vAlign w:val="center"/>
            <w:hideMark/>
          </w:tcPr>
          <w:p w14:paraId="28F536C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auto" w:fill="auto"/>
            <w:vAlign w:val="center"/>
            <w:hideMark/>
          </w:tcPr>
          <w:p w14:paraId="6242DCE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U32659</w:t>
            </w:r>
          </w:p>
        </w:tc>
        <w:tc>
          <w:tcPr>
            <w:tcW w:w="992" w:type="dxa"/>
            <w:shd w:val="clear" w:color="auto" w:fill="auto"/>
            <w:vAlign w:val="center"/>
            <w:hideMark/>
          </w:tcPr>
          <w:p w14:paraId="3A20C89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603149</w:t>
            </w:r>
          </w:p>
        </w:tc>
        <w:tc>
          <w:tcPr>
            <w:tcW w:w="3260" w:type="dxa"/>
            <w:shd w:val="clear" w:color="auto" w:fill="auto"/>
            <w:vAlign w:val="center"/>
            <w:hideMark/>
          </w:tcPr>
          <w:p w14:paraId="16BBC6F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Produced by Th17-type CD4+ cells. Regulates the activities of NF-kB and mitogen-activated protein kinases</w:t>
            </w:r>
          </w:p>
        </w:tc>
        <w:tc>
          <w:tcPr>
            <w:tcW w:w="993" w:type="dxa"/>
            <w:shd w:val="clear" w:color="auto" w:fill="auto"/>
            <w:vAlign w:val="center"/>
            <w:hideMark/>
          </w:tcPr>
          <w:p w14:paraId="3CCD76A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[26]</w:t>
            </w:r>
          </w:p>
        </w:tc>
      </w:tr>
      <w:tr w:rsidR="00825BE6" w:rsidRPr="007B4498" w14:paraId="77512F3B" w14:textId="77777777" w:rsidTr="00825BE6">
        <w:trPr>
          <w:trHeight w:val="1890"/>
        </w:trPr>
        <w:tc>
          <w:tcPr>
            <w:tcW w:w="992" w:type="dxa"/>
            <w:vMerge w:val="restart"/>
            <w:shd w:val="clear" w:color="000000" w:fill="F1F1F1"/>
            <w:vAlign w:val="center"/>
            <w:hideMark/>
          </w:tcPr>
          <w:p w14:paraId="6ECB80E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IL17F</w:t>
            </w:r>
          </w:p>
        </w:tc>
        <w:tc>
          <w:tcPr>
            <w:tcW w:w="2269" w:type="dxa"/>
            <w:vMerge w:val="restart"/>
            <w:shd w:val="clear" w:color="000000" w:fill="F1F1F1"/>
            <w:vAlign w:val="center"/>
            <w:hideMark/>
          </w:tcPr>
          <w:p w14:paraId="101C845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Interleukin 17F</w:t>
            </w:r>
          </w:p>
        </w:tc>
        <w:tc>
          <w:tcPr>
            <w:tcW w:w="1984" w:type="dxa"/>
            <w:vMerge w:val="restart"/>
            <w:shd w:val="clear" w:color="000000" w:fill="F1F1F1"/>
            <w:vAlign w:val="center"/>
            <w:hideMark/>
          </w:tcPr>
          <w:p w14:paraId="310EE66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vMerge w:val="restart"/>
            <w:shd w:val="clear" w:color="000000" w:fill="F1F1F1"/>
            <w:vAlign w:val="center"/>
            <w:hideMark/>
          </w:tcPr>
          <w:p w14:paraId="23A92E7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AF384857</w:t>
            </w:r>
          </w:p>
        </w:tc>
        <w:tc>
          <w:tcPr>
            <w:tcW w:w="992" w:type="dxa"/>
            <w:vMerge w:val="restart"/>
            <w:shd w:val="clear" w:color="000000" w:fill="F1F1F1"/>
            <w:vAlign w:val="center"/>
            <w:hideMark/>
          </w:tcPr>
          <w:p w14:paraId="2C67940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606496</w:t>
            </w:r>
          </w:p>
        </w:tc>
        <w:tc>
          <w:tcPr>
            <w:tcW w:w="3260" w:type="dxa"/>
            <w:shd w:val="clear" w:color="000000" w:fill="F1F1F1"/>
            <w:vAlign w:val="center"/>
            <w:hideMark/>
          </w:tcPr>
          <w:p w14:paraId="1CA65E0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Produced by Th17-type CD4+ cells. Stimulates the production of other cytokines, including IL6,IL8.It also inhibits angiogenesis by endothelial</w:t>
            </w:r>
          </w:p>
        </w:tc>
        <w:tc>
          <w:tcPr>
            <w:tcW w:w="993" w:type="dxa"/>
            <w:vMerge w:val="restart"/>
            <w:shd w:val="clear" w:color="000000" w:fill="F1F1F1"/>
            <w:vAlign w:val="center"/>
            <w:hideMark/>
          </w:tcPr>
          <w:p w14:paraId="3572270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[46]</w:t>
            </w:r>
          </w:p>
        </w:tc>
      </w:tr>
      <w:tr w:rsidR="00825BE6" w:rsidRPr="007B4498" w14:paraId="742ED9AE" w14:textId="77777777" w:rsidTr="00825BE6">
        <w:trPr>
          <w:trHeight w:val="315"/>
        </w:trPr>
        <w:tc>
          <w:tcPr>
            <w:tcW w:w="992" w:type="dxa"/>
            <w:vMerge/>
            <w:vAlign w:val="center"/>
            <w:hideMark/>
          </w:tcPr>
          <w:p w14:paraId="008DE0E6"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2269" w:type="dxa"/>
            <w:vMerge/>
            <w:vAlign w:val="center"/>
            <w:hideMark/>
          </w:tcPr>
          <w:p w14:paraId="5DF991C6"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984" w:type="dxa"/>
            <w:vMerge/>
            <w:vAlign w:val="center"/>
            <w:hideMark/>
          </w:tcPr>
          <w:p w14:paraId="4A5A37F1"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276" w:type="dxa"/>
            <w:vMerge/>
            <w:vAlign w:val="center"/>
            <w:hideMark/>
          </w:tcPr>
          <w:p w14:paraId="0220E3C8"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992" w:type="dxa"/>
            <w:vMerge/>
            <w:vAlign w:val="center"/>
            <w:hideMark/>
          </w:tcPr>
          <w:p w14:paraId="42CF3138"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3260" w:type="dxa"/>
            <w:shd w:val="clear" w:color="000000" w:fill="F1F1F1"/>
            <w:vAlign w:val="center"/>
            <w:hideMark/>
          </w:tcPr>
          <w:p w14:paraId="21A008B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cells.</w:t>
            </w:r>
          </w:p>
        </w:tc>
        <w:tc>
          <w:tcPr>
            <w:tcW w:w="993" w:type="dxa"/>
            <w:vMerge/>
            <w:vAlign w:val="center"/>
            <w:hideMark/>
          </w:tcPr>
          <w:p w14:paraId="137B1705" w14:textId="77777777" w:rsidR="00825BE6" w:rsidRPr="007B4498" w:rsidRDefault="00825BE6" w:rsidP="007B4498">
            <w:pPr>
              <w:widowControl/>
              <w:spacing w:line="360" w:lineRule="auto"/>
              <w:rPr>
                <w:rFonts w:ascii="Book Antiqua" w:eastAsia="等线" w:hAnsi="Book Antiqua" w:cs="宋体"/>
                <w:kern w:val="0"/>
                <w:sz w:val="24"/>
                <w:szCs w:val="24"/>
              </w:rPr>
            </w:pPr>
          </w:p>
        </w:tc>
      </w:tr>
      <w:tr w:rsidR="00825BE6" w:rsidRPr="007B4498" w14:paraId="453069E9" w14:textId="77777777" w:rsidTr="00825BE6">
        <w:trPr>
          <w:trHeight w:val="1575"/>
        </w:trPr>
        <w:tc>
          <w:tcPr>
            <w:tcW w:w="992" w:type="dxa"/>
            <w:vMerge w:val="restart"/>
            <w:shd w:val="clear" w:color="auto" w:fill="auto"/>
            <w:vAlign w:val="center"/>
            <w:hideMark/>
          </w:tcPr>
          <w:p w14:paraId="4461D14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lastRenderedPageBreak/>
              <w:t>STAT3</w:t>
            </w:r>
          </w:p>
        </w:tc>
        <w:tc>
          <w:tcPr>
            <w:tcW w:w="2269" w:type="dxa"/>
            <w:vMerge w:val="restart"/>
            <w:shd w:val="clear" w:color="auto" w:fill="auto"/>
            <w:vAlign w:val="center"/>
            <w:hideMark/>
          </w:tcPr>
          <w:p w14:paraId="77A5C44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Signal transducer and activator of transcription 3 (acute-phase response factor)</w:t>
            </w:r>
          </w:p>
        </w:tc>
        <w:tc>
          <w:tcPr>
            <w:tcW w:w="1984" w:type="dxa"/>
            <w:vMerge w:val="restart"/>
            <w:shd w:val="clear" w:color="auto" w:fill="auto"/>
            <w:vAlign w:val="center"/>
            <w:hideMark/>
          </w:tcPr>
          <w:p w14:paraId="2D6839A1" w14:textId="4745BBA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2-4</w:t>
            </w:r>
          </w:p>
        </w:tc>
        <w:tc>
          <w:tcPr>
            <w:tcW w:w="1276" w:type="dxa"/>
            <w:vMerge w:val="restart"/>
            <w:shd w:val="clear" w:color="auto" w:fill="auto"/>
            <w:vAlign w:val="center"/>
            <w:hideMark/>
          </w:tcPr>
          <w:p w14:paraId="12779AF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BC014482</w:t>
            </w:r>
          </w:p>
        </w:tc>
        <w:tc>
          <w:tcPr>
            <w:tcW w:w="992" w:type="dxa"/>
            <w:vMerge w:val="restart"/>
            <w:shd w:val="clear" w:color="auto" w:fill="auto"/>
            <w:vAlign w:val="center"/>
            <w:hideMark/>
          </w:tcPr>
          <w:p w14:paraId="11801E5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102582</w:t>
            </w:r>
          </w:p>
        </w:tc>
        <w:tc>
          <w:tcPr>
            <w:tcW w:w="3260" w:type="dxa"/>
            <w:vMerge w:val="restart"/>
            <w:shd w:val="clear" w:color="auto" w:fill="auto"/>
            <w:vAlign w:val="center"/>
            <w:hideMark/>
          </w:tcPr>
          <w:p w14:paraId="7B19B79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 xml:space="preserve">Activates transcription of cell growth and apoptosis’ genes </w:t>
            </w:r>
            <w:proofErr w:type="spellStart"/>
            <w:r w:rsidRPr="007B4498">
              <w:rPr>
                <w:rFonts w:ascii="Book Antiqua" w:eastAsia="等线" w:hAnsi="Book Antiqua" w:cs="宋体"/>
                <w:kern w:val="0"/>
                <w:sz w:val="24"/>
                <w:szCs w:val="24"/>
              </w:rPr>
              <w:t>asresponses</w:t>
            </w:r>
            <w:proofErr w:type="spellEnd"/>
            <w:r w:rsidRPr="007B4498">
              <w:rPr>
                <w:rFonts w:ascii="Book Antiqua" w:eastAsia="等线" w:hAnsi="Book Antiqua" w:cs="宋体"/>
                <w:kern w:val="0"/>
                <w:sz w:val="24"/>
                <w:szCs w:val="24"/>
              </w:rPr>
              <w:t xml:space="preserve"> to inflammation</w:t>
            </w:r>
          </w:p>
        </w:tc>
        <w:tc>
          <w:tcPr>
            <w:tcW w:w="993" w:type="dxa"/>
            <w:vMerge w:val="restart"/>
            <w:shd w:val="clear" w:color="auto" w:fill="auto"/>
            <w:vAlign w:val="center"/>
            <w:hideMark/>
          </w:tcPr>
          <w:p w14:paraId="24A4111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[22,47]</w:t>
            </w:r>
          </w:p>
        </w:tc>
      </w:tr>
      <w:tr w:rsidR="00825BE6" w:rsidRPr="007B4498" w14:paraId="6D2B2889" w14:textId="77777777" w:rsidTr="00825BE6">
        <w:trPr>
          <w:trHeight w:val="468"/>
        </w:trPr>
        <w:tc>
          <w:tcPr>
            <w:tcW w:w="992" w:type="dxa"/>
            <w:vMerge/>
            <w:vAlign w:val="center"/>
            <w:hideMark/>
          </w:tcPr>
          <w:p w14:paraId="6D5BDF37"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2269" w:type="dxa"/>
            <w:vMerge/>
            <w:vAlign w:val="center"/>
            <w:hideMark/>
          </w:tcPr>
          <w:p w14:paraId="788F3D6F"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984" w:type="dxa"/>
            <w:vMerge/>
            <w:vAlign w:val="center"/>
            <w:hideMark/>
          </w:tcPr>
          <w:p w14:paraId="2A34C04A"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276" w:type="dxa"/>
            <w:vMerge/>
            <w:vAlign w:val="center"/>
            <w:hideMark/>
          </w:tcPr>
          <w:p w14:paraId="44C19F30"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992" w:type="dxa"/>
            <w:vMerge/>
            <w:vAlign w:val="center"/>
            <w:hideMark/>
          </w:tcPr>
          <w:p w14:paraId="5304D924"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3260" w:type="dxa"/>
            <w:vMerge/>
            <w:vAlign w:val="center"/>
            <w:hideMark/>
          </w:tcPr>
          <w:p w14:paraId="7C0B18B6"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993" w:type="dxa"/>
            <w:vMerge/>
            <w:vAlign w:val="center"/>
            <w:hideMark/>
          </w:tcPr>
          <w:p w14:paraId="50BFE7C4" w14:textId="77777777" w:rsidR="00825BE6" w:rsidRPr="007B4498" w:rsidRDefault="00825BE6" w:rsidP="007B4498">
            <w:pPr>
              <w:widowControl/>
              <w:spacing w:line="360" w:lineRule="auto"/>
              <w:rPr>
                <w:rFonts w:ascii="Book Antiqua" w:eastAsia="等线" w:hAnsi="Book Antiqua" w:cs="宋体"/>
                <w:kern w:val="0"/>
                <w:sz w:val="24"/>
                <w:szCs w:val="24"/>
              </w:rPr>
            </w:pPr>
          </w:p>
        </w:tc>
      </w:tr>
      <w:tr w:rsidR="00825BE6" w:rsidRPr="007B4498" w14:paraId="05581386" w14:textId="77777777" w:rsidTr="00825BE6">
        <w:trPr>
          <w:trHeight w:val="1260"/>
        </w:trPr>
        <w:tc>
          <w:tcPr>
            <w:tcW w:w="992" w:type="dxa"/>
            <w:shd w:val="clear" w:color="000000" w:fill="F1F1F1"/>
            <w:vAlign w:val="center"/>
            <w:hideMark/>
          </w:tcPr>
          <w:p w14:paraId="2BBF03E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MICA</w:t>
            </w:r>
          </w:p>
        </w:tc>
        <w:tc>
          <w:tcPr>
            <w:tcW w:w="2269" w:type="dxa"/>
            <w:shd w:val="clear" w:color="000000" w:fill="F1F1F1"/>
            <w:vAlign w:val="center"/>
            <w:hideMark/>
          </w:tcPr>
          <w:p w14:paraId="5A05CA1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MHC class I polypeptide-related sequence A</w:t>
            </w:r>
          </w:p>
        </w:tc>
        <w:tc>
          <w:tcPr>
            <w:tcW w:w="1984" w:type="dxa"/>
            <w:shd w:val="clear" w:color="000000" w:fill="F1F1F1"/>
            <w:vAlign w:val="center"/>
            <w:hideMark/>
          </w:tcPr>
          <w:p w14:paraId="2B2713B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000000" w:fill="F1F1F1"/>
            <w:vAlign w:val="center"/>
            <w:hideMark/>
          </w:tcPr>
          <w:p w14:paraId="152C769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L14848</w:t>
            </w:r>
          </w:p>
        </w:tc>
        <w:tc>
          <w:tcPr>
            <w:tcW w:w="992" w:type="dxa"/>
            <w:shd w:val="clear" w:color="000000" w:fill="F1F1F1"/>
            <w:vAlign w:val="center"/>
            <w:hideMark/>
          </w:tcPr>
          <w:p w14:paraId="65CEB5F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600169</w:t>
            </w:r>
          </w:p>
        </w:tc>
        <w:tc>
          <w:tcPr>
            <w:tcW w:w="3260" w:type="dxa"/>
            <w:shd w:val="clear" w:color="000000" w:fill="F1F1F1"/>
            <w:vAlign w:val="center"/>
            <w:hideMark/>
          </w:tcPr>
          <w:p w14:paraId="4628355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Acts as a stress-induced antigen broadly recognized by intestinal intra-epithelial gamma delta T cells.</w:t>
            </w:r>
          </w:p>
        </w:tc>
        <w:tc>
          <w:tcPr>
            <w:tcW w:w="993" w:type="dxa"/>
            <w:shd w:val="clear" w:color="000000" w:fill="F1F1F1"/>
            <w:vAlign w:val="center"/>
            <w:hideMark/>
          </w:tcPr>
          <w:p w14:paraId="0F92948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[48,49]</w:t>
            </w:r>
          </w:p>
        </w:tc>
      </w:tr>
      <w:tr w:rsidR="00825BE6" w:rsidRPr="007B4498" w14:paraId="5AAA52F2" w14:textId="77777777" w:rsidTr="00825BE6">
        <w:trPr>
          <w:trHeight w:val="1260"/>
        </w:trPr>
        <w:tc>
          <w:tcPr>
            <w:tcW w:w="992" w:type="dxa"/>
            <w:vMerge w:val="restart"/>
            <w:shd w:val="clear" w:color="auto" w:fill="auto"/>
            <w:vAlign w:val="center"/>
            <w:hideMark/>
          </w:tcPr>
          <w:p w14:paraId="1EF1BC6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MYD88</w:t>
            </w:r>
          </w:p>
        </w:tc>
        <w:tc>
          <w:tcPr>
            <w:tcW w:w="2269" w:type="dxa"/>
            <w:vMerge w:val="restart"/>
            <w:shd w:val="clear" w:color="auto" w:fill="auto"/>
            <w:vAlign w:val="center"/>
            <w:hideMark/>
          </w:tcPr>
          <w:p w14:paraId="3AD62C5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Myeloid differentiation primary response gene (88)</w:t>
            </w:r>
          </w:p>
        </w:tc>
        <w:tc>
          <w:tcPr>
            <w:tcW w:w="1984" w:type="dxa"/>
            <w:vMerge w:val="restart"/>
            <w:shd w:val="clear" w:color="auto" w:fill="auto"/>
            <w:vAlign w:val="center"/>
            <w:hideMark/>
          </w:tcPr>
          <w:p w14:paraId="456ED1E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vMerge w:val="restart"/>
            <w:shd w:val="clear" w:color="auto" w:fill="auto"/>
            <w:vAlign w:val="center"/>
            <w:hideMark/>
          </w:tcPr>
          <w:p w14:paraId="47785B4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U84408</w:t>
            </w:r>
          </w:p>
        </w:tc>
        <w:tc>
          <w:tcPr>
            <w:tcW w:w="992" w:type="dxa"/>
            <w:vMerge w:val="restart"/>
            <w:shd w:val="clear" w:color="auto" w:fill="auto"/>
            <w:vAlign w:val="center"/>
            <w:hideMark/>
          </w:tcPr>
          <w:p w14:paraId="6F524EA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602170</w:t>
            </w:r>
          </w:p>
        </w:tc>
        <w:tc>
          <w:tcPr>
            <w:tcW w:w="3260" w:type="dxa"/>
            <w:shd w:val="clear" w:color="auto" w:fill="auto"/>
            <w:vAlign w:val="center"/>
            <w:hideMark/>
          </w:tcPr>
          <w:p w14:paraId="43A0BF7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Acts as an essential signal transducer in the interleukin-1 and Toll-like receptor signaling</w:t>
            </w:r>
          </w:p>
        </w:tc>
        <w:tc>
          <w:tcPr>
            <w:tcW w:w="993" w:type="dxa"/>
            <w:vMerge w:val="restart"/>
            <w:shd w:val="clear" w:color="auto" w:fill="auto"/>
            <w:vAlign w:val="center"/>
            <w:hideMark/>
          </w:tcPr>
          <w:p w14:paraId="08DE7E9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[50]</w:t>
            </w:r>
          </w:p>
        </w:tc>
      </w:tr>
      <w:tr w:rsidR="00825BE6" w:rsidRPr="007B4498" w14:paraId="06CA67DD" w14:textId="77777777" w:rsidTr="00825BE6">
        <w:trPr>
          <w:trHeight w:val="315"/>
        </w:trPr>
        <w:tc>
          <w:tcPr>
            <w:tcW w:w="992" w:type="dxa"/>
            <w:vMerge/>
            <w:vAlign w:val="center"/>
            <w:hideMark/>
          </w:tcPr>
          <w:p w14:paraId="533CF8B0"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2269" w:type="dxa"/>
            <w:vMerge/>
            <w:vAlign w:val="center"/>
            <w:hideMark/>
          </w:tcPr>
          <w:p w14:paraId="651D4B8E"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984" w:type="dxa"/>
            <w:vMerge/>
            <w:vAlign w:val="center"/>
            <w:hideMark/>
          </w:tcPr>
          <w:p w14:paraId="2FE87BB3"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1276" w:type="dxa"/>
            <w:vMerge/>
            <w:vAlign w:val="center"/>
            <w:hideMark/>
          </w:tcPr>
          <w:p w14:paraId="04DE5833"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992" w:type="dxa"/>
            <w:vMerge/>
            <w:vAlign w:val="center"/>
            <w:hideMark/>
          </w:tcPr>
          <w:p w14:paraId="60EA4BA8" w14:textId="77777777" w:rsidR="00825BE6" w:rsidRPr="007B4498" w:rsidRDefault="00825BE6" w:rsidP="007B4498">
            <w:pPr>
              <w:widowControl/>
              <w:spacing w:line="360" w:lineRule="auto"/>
              <w:rPr>
                <w:rFonts w:ascii="Book Antiqua" w:eastAsia="等线" w:hAnsi="Book Antiqua" w:cs="宋体"/>
                <w:kern w:val="0"/>
                <w:sz w:val="24"/>
                <w:szCs w:val="24"/>
              </w:rPr>
            </w:pPr>
          </w:p>
        </w:tc>
        <w:tc>
          <w:tcPr>
            <w:tcW w:w="3260" w:type="dxa"/>
            <w:shd w:val="clear" w:color="auto" w:fill="auto"/>
            <w:vAlign w:val="center"/>
            <w:hideMark/>
          </w:tcPr>
          <w:p w14:paraId="17654F8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pathways</w:t>
            </w:r>
          </w:p>
        </w:tc>
        <w:tc>
          <w:tcPr>
            <w:tcW w:w="993" w:type="dxa"/>
            <w:vMerge/>
            <w:vAlign w:val="center"/>
            <w:hideMark/>
          </w:tcPr>
          <w:p w14:paraId="24A91D01" w14:textId="77777777" w:rsidR="00825BE6" w:rsidRPr="007B4498" w:rsidRDefault="00825BE6" w:rsidP="007B4498">
            <w:pPr>
              <w:widowControl/>
              <w:spacing w:line="360" w:lineRule="auto"/>
              <w:rPr>
                <w:rFonts w:ascii="Book Antiqua" w:eastAsia="等线" w:hAnsi="Book Antiqua" w:cs="宋体"/>
                <w:kern w:val="0"/>
                <w:sz w:val="24"/>
                <w:szCs w:val="24"/>
              </w:rPr>
            </w:pPr>
          </w:p>
        </w:tc>
      </w:tr>
      <w:tr w:rsidR="00825BE6" w:rsidRPr="007B4498" w14:paraId="4365DA3E" w14:textId="77777777" w:rsidTr="00825BE6">
        <w:trPr>
          <w:trHeight w:val="1575"/>
        </w:trPr>
        <w:tc>
          <w:tcPr>
            <w:tcW w:w="992" w:type="dxa"/>
            <w:shd w:val="clear" w:color="000000" w:fill="F1F1F1"/>
            <w:vAlign w:val="center"/>
            <w:hideMark/>
          </w:tcPr>
          <w:p w14:paraId="1DFF3B1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IL23R</w:t>
            </w:r>
          </w:p>
        </w:tc>
        <w:tc>
          <w:tcPr>
            <w:tcW w:w="2269" w:type="dxa"/>
            <w:shd w:val="clear" w:color="000000" w:fill="F1F1F1"/>
            <w:vAlign w:val="center"/>
            <w:hideMark/>
          </w:tcPr>
          <w:p w14:paraId="638B995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Interleukin 23 receptor</w:t>
            </w:r>
          </w:p>
        </w:tc>
        <w:tc>
          <w:tcPr>
            <w:tcW w:w="1984" w:type="dxa"/>
            <w:shd w:val="clear" w:color="000000" w:fill="F1F1F1"/>
            <w:vAlign w:val="center"/>
            <w:hideMark/>
          </w:tcPr>
          <w:p w14:paraId="7D871F6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000000" w:fill="F1F1F1"/>
            <w:vAlign w:val="center"/>
            <w:hideMark/>
          </w:tcPr>
          <w:p w14:paraId="43CBDEF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AF461422</w:t>
            </w:r>
          </w:p>
        </w:tc>
        <w:tc>
          <w:tcPr>
            <w:tcW w:w="992" w:type="dxa"/>
            <w:shd w:val="clear" w:color="000000" w:fill="F1F1F1"/>
            <w:vAlign w:val="center"/>
            <w:hideMark/>
          </w:tcPr>
          <w:p w14:paraId="7F34DCE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607562</w:t>
            </w:r>
          </w:p>
        </w:tc>
        <w:tc>
          <w:tcPr>
            <w:tcW w:w="3260" w:type="dxa"/>
            <w:shd w:val="clear" w:color="000000" w:fill="F1F1F1"/>
            <w:vAlign w:val="center"/>
            <w:hideMark/>
          </w:tcPr>
          <w:p w14:paraId="2A0C695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 xml:space="preserve">Expressed on Th17 cells. </w:t>
            </w:r>
            <w:proofErr w:type="spellStart"/>
            <w:r w:rsidRPr="007B4498">
              <w:rPr>
                <w:rFonts w:ascii="Book Antiqua" w:eastAsia="等线" w:hAnsi="Book Antiqua" w:cs="宋体"/>
                <w:kern w:val="0"/>
                <w:sz w:val="24"/>
                <w:szCs w:val="24"/>
              </w:rPr>
              <w:t>Involvedin</w:t>
            </w:r>
            <w:proofErr w:type="spellEnd"/>
            <w:r w:rsidRPr="007B4498">
              <w:rPr>
                <w:rFonts w:ascii="Book Antiqua" w:eastAsia="等线" w:hAnsi="Book Antiqua" w:cs="宋体"/>
                <w:kern w:val="0"/>
                <w:sz w:val="24"/>
                <w:szCs w:val="24"/>
              </w:rPr>
              <w:t xml:space="preserve"> the IL23A signaling pathways with the receptor molecule IL12RB1/IL12Rbeta1.</w:t>
            </w:r>
          </w:p>
        </w:tc>
        <w:tc>
          <w:tcPr>
            <w:tcW w:w="993" w:type="dxa"/>
            <w:shd w:val="clear" w:color="000000" w:fill="F1F1F1"/>
            <w:vAlign w:val="center"/>
            <w:hideMark/>
          </w:tcPr>
          <w:p w14:paraId="3931B7D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[20]</w:t>
            </w:r>
          </w:p>
        </w:tc>
      </w:tr>
      <w:tr w:rsidR="00825BE6" w:rsidRPr="007B4498" w14:paraId="104C5FF4" w14:textId="77777777" w:rsidTr="00825BE6">
        <w:trPr>
          <w:trHeight w:val="1575"/>
        </w:trPr>
        <w:tc>
          <w:tcPr>
            <w:tcW w:w="992" w:type="dxa"/>
            <w:shd w:val="clear" w:color="auto" w:fill="auto"/>
            <w:vAlign w:val="center"/>
            <w:hideMark/>
          </w:tcPr>
          <w:p w14:paraId="3572460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JAK2</w:t>
            </w:r>
          </w:p>
        </w:tc>
        <w:tc>
          <w:tcPr>
            <w:tcW w:w="2269" w:type="dxa"/>
            <w:shd w:val="clear" w:color="auto" w:fill="auto"/>
            <w:vAlign w:val="center"/>
            <w:hideMark/>
          </w:tcPr>
          <w:p w14:paraId="7BF55BA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Janus kinase 2</w:t>
            </w:r>
          </w:p>
        </w:tc>
        <w:tc>
          <w:tcPr>
            <w:tcW w:w="1984" w:type="dxa"/>
            <w:shd w:val="clear" w:color="auto" w:fill="auto"/>
            <w:vAlign w:val="center"/>
            <w:hideMark/>
          </w:tcPr>
          <w:p w14:paraId="0EC9D8B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auto" w:fill="auto"/>
            <w:vAlign w:val="center"/>
            <w:hideMark/>
          </w:tcPr>
          <w:p w14:paraId="708C474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3717</w:t>
            </w:r>
          </w:p>
        </w:tc>
        <w:tc>
          <w:tcPr>
            <w:tcW w:w="992" w:type="dxa"/>
            <w:shd w:val="clear" w:color="auto" w:fill="auto"/>
            <w:vAlign w:val="center"/>
            <w:hideMark/>
          </w:tcPr>
          <w:p w14:paraId="5097B50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147796</w:t>
            </w:r>
          </w:p>
        </w:tc>
        <w:tc>
          <w:tcPr>
            <w:tcW w:w="3260" w:type="dxa"/>
            <w:shd w:val="clear" w:color="auto" w:fill="auto"/>
            <w:vAlign w:val="center"/>
            <w:hideMark/>
          </w:tcPr>
          <w:p w14:paraId="6709A58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Is involved in cytokine receptor signaling pathways and is required for responses to gamma interferon</w:t>
            </w:r>
          </w:p>
        </w:tc>
        <w:tc>
          <w:tcPr>
            <w:tcW w:w="993" w:type="dxa"/>
            <w:shd w:val="clear" w:color="auto" w:fill="auto"/>
            <w:vAlign w:val="center"/>
            <w:hideMark/>
          </w:tcPr>
          <w:p w14:paraId="7820759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[51]</w:t>
            </w:r>
          </w:p>
        </w:tc>
      </w:tr>
      <w:tr w:rsidR="00825BE6" w:rsidRPr="007B4498" w14:paraId="004B59F0" w14:textId="77777777" w:rsidTr="00825BE6">
        <w:trPr>
          <w:trHeight w:val="1260"/>
        </w:trPr>
        <w:tc>
          <w:tcPr>
            <w:tcW w:w="992" w:type="dxa"/>
            <w:shd w:val="clear" w:color="000000" w:fill="F1F1F1"/>
            <w:vAlign w:val="center"/>
            <w:hideMark/>
          </w:tcPr>
          <w:p w14:paraId="5D09C05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IFNG</w:t>
            </w:r>
          </w:p>
        </w:tc>
        <w:tc>
          <w:tcPr>
            <w:tcW w:w="2269" w:type="dxa"/>
            <w:shd w:val="clear" w:color="000000" w:fill="F1F1F1"/>
            <w:vAlign w:val="center"/>
            <w:hideMark/>
          </w:tcPr>
          <w:p w14:paraId="5A25E73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Interferon, gamma</w:t>
            </w:r>
          </w:p>
        </w:tc>
        <w:tc>
          <w:tcPr>
            <w:tcW w:w="1984" w:type="dxa"/>
            <w:shd w:val="clear" w:color="000000" w:fill="F1F1F1"/>
            <w:vAlign w:val="center"/>
            <w:hideMark/>
          </w:tcPr>
          <w:p w14:paraId="7B23CF4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000000" w:fill="F1F1F1"/>
            <w:vAlign w:val="center"/>
            <w:hideMark/>
          </w:tcPr>
          <w:p w14:paraId="27D35CF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3458</w:t>
            </w:r>
          </w:p>
        </w:tc>
        <w:tc>
          <w:tcPr>
            <w:tcW w:w="992" w:type="dxa"/>
            <w:shd w:val="clear" w:color="000000" w:fill="F1F1F1"/>
            <w:vAlign w:val="center"/>
            <w:hideMark/>
          </w:tcPr>
          <w:p w14:paraId="72A1392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147570</w:t>
            </w:r>
          </w:p>
        </w:tc>
        <w:tc>
          <w:tcPr>
            <w:tcW w:w="3260" w:type="dxa"/>
            <w:shd w:val="clear" w:color="000000" w:fill="F1F1F1"/>
            <w:vAlign w:val="center"/>
            <w:hideMark/>
          </w:tcPr>
          <w:p w14:paraId="2E198DF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 xml:space="preserve">It encodes a cytokine with </w:t>
            </w:r>
            <w:proofErr w:type="spellStart"/>
            <w:r w:rsidRPr="007B4498">
              <w:rPr>
                <w:rFonts w:ascii="Book Antiqua" w:eastAsia="等线" w:hAnsi="Book Antiqua" w:cs="宋体"/>
                <w:kern w:val="0"/>
                <w:sz w:val="24"/>
                <w:szCs w:val="24"/>
              </w:rPr>
              <w:t>antiviral,immunoregulatory</w:t>
            </w:r>
            <w:proofErr w:type="spellEnd"/>
            <w:r w:rsidRPr="007B4498">
              <w:rPr>
                <w:rFonts w:ascii="Book Antiqua" w:eastAsia="等线" w:hAnsi="Book Antiqua" w:cs="宋体"/>
                <w:kern w:val="0"/>
                <w:sz w:val="24"/>
                <w:szCs w:val="24"/>
              </w:rPr>
              <w:t xml:space="preserve"> and anti-tumor properties and activates macrophages</w:t>
            </w:r>
          </w:p>
        </w:tc>
        <w:tc>
          <w:tcPr>
            <w:tcW w:w="993" w:type="dxa"/>
            <w:shd w:val="clear" w:color="000000" w:fill="F1F1F1"/>
            <w:vAlign w:val="center"/>
            <w:hideMark/>
          </w:tcPr>
          <w:p w14:paraId="2567203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[52]</w:t>
            </w:r>
          </w:p>
        </w:tc>
      </w:tr>
      <w:tr w:rsidR="00825BE6" w:rsidRPr="007B4498" w14:paraId="47F3A801" w14:textId="77777777" w:rsidTr="00825BE6">
        <w:trPr>
          <w:trHeight w:val="945"/>
        </w:trPr>
        <w:tc>
          <w:tcPr>
            <w:tcW w:w="992" w:type="dxa"/>
            <w:shd w:val="clear" w:color="auto" w:fill="auto"/>
            <w:vAlign w:val="center"/>
            <w:hideMark/>
          </w:tcPr>
          <w:p w14:paraId="65C6070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lastRenderedPageBreak/>
              <w:t>CAMP</w:t>
            </w:r>
          </w:p>
        </w:tc>
        <w:tc>
          <w:tcPr>
            <w:tcW w:w="2269" w:type="dxa"/>
            <w:shd w:val="clear" w:color="auto" w:fill="auto"/>
            <w:vAlign w:val="center"/>
            <w:hideMark/>
          </w:tcPr>
          <w:p w14:paraId="7907A1C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Cathelicidin antimicrobial peptide</w:t>
            </w:r>
          </w:p>
        </w:tc>
        <w:tc>
          <w:tcPr>
            <w:tcW w:w="1984" w:type="dxa"/>
            <w:shd w:val="clear" w:color="auto" w:fill="auto"/>
            <w:vAlign w:val="center"/>
            <w:hideMark/>
          </w:tcPr>
          <w:p w14:paraId="34D5630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w:t>
            </w:r>
          </w:p>
        </w:tc>
        <w:tc>
          <w:tcPr>
            <w:tcW w:w="1276" w:type="dxa"/>
            <w:shd w:val="clear" w:color="auto" w:fill="auto"/>
            <w:vAlign w:val="center"/>
            <w:hideMark/>
          </w:tcPr>
          <w:p w14:paraId="7944A50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BC055089</w:t>
            </w:r>
          </w:p>
        </w:tc>
        <w:tc>
          <w:tcPr>
            <w:tcW w:w="992" w:type="dxa"/>
            <w:shd w:val="clear" w:color="auto" w:fill="auto"/>
            <w:vAlign w:val="center"/>
            <w:hideMark/>
          </w:tcPr>
          <w:p w14:paraId="597C2B8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600474</w:t>
            </w:r>
          </w:p>
        </w:tc>
        <w:tc>
          <w:tcPr>
            <w:tcW w:w="3260" w:type="dxa"/>
            <w:shd w:val="clear" w:color="auto" w:fill="auto"/>
            <w:vAlign w:val="center"/>
            <w:hideMark/>
          </w:tcPr>
          <w:p w14:paraId="0B9EAB3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It is an antimicrobial protein (defensin)</w:t>
            </w:r>
          </w:p>
        </w:tc>
        <w:tc>
          <w:tcPr>
            <w:tcW w:w="993" w:type="dxa"/>
            <w:shd w:val="clear" w:color="auto" w:fill="auto"/>
            <w:vAlign w:val="center"/>
            <w:hideMark/>
          </w:tcPr>
          <w:p w14:paraId="611A45C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[53]</w:t>
            </w:r>
          </w:p>
        </w:tc>
      </w:tr>
      <w:tr w:rsidR="00825BE6" w:rsidRPr="007B4498" w14:paraId="0F0D5F12" w14:textId="77777777" w:rsidTr="00825BE6">
        <w:trPr>
          <w:trHeight w:val="1575"/>
        </w:trPr>
        <w:tc>
          <w:tcPr>
            <w:tcW w:w="992" w:type="dxa"/>
            <w:shd w:val="clear" w:color="000000" w:fill="F1F1F1"/>
            <w:vAlign w:val="center"/>
            <w:hideMark/>
          </w:tcPr>
          <w:p w14:paraId="6980F77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CARD15</w:t>
            </w:r>
          </w:p>
        </w:tc>
        <w:tc>
          <w:tcPr>
            <w:tcW w:w="2269" w:type="dxa"/>
            <w:shd w:val="clear" w:color="000000" w:fill="F1F1F1"/>
            <w:vAlign w:val="center"/>
            <w:hideMark/>
          </w:tcPr>
          <w:p w14:paraId="13A3816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Nucleotide-binding oligomerization domain containing 2</w:t>
            </w:r>
          </w:p>
        </w:tc>
        <w:tc>
          <w:tcPr>
            <w:tcW w:w="1984" w:type="dxa"/>
            <w:shd w:val="clear" w:color="000000" w:fill="F1F1F1"/>
            <w:vAlign w:val="center"/>
            <w:hideMark/>
          </w:tcPr>
          <w:p w14:paraId="02A8241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2</w:t>
            </w:r>
          </w:p>
        </w:tc>
        <w:tc>
          <w:tcPr>
            <w:tcW w:w="1276" w:type="dxa"/>
            <w:shd w:val="clear" w:color="000000" w:fill="F1F1F1"/>
            <w:vAlign w:val="center"/>
            <w:hideMark/>
          </w:tcPr>
          <w:p w14:paraId="077D276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AF178930</w:t>
            </w:r>
          </w:p>
        </w:tc>
        <w:tc>
          <w:tcPr>
            <w:tcW w:w="992" w:type="dxa"/>
            <w:shd w:val="clear" w:color="000000" w:fill="F1F1F1"/>
            <w:vAlign w:val="center"/>
            <w:hideMark/>
          </w:tcPr>
          <w:p w14:paraId="675D51D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605956</w:t>
            </w:r>
          </w:p>
        </w:tc>
        <w:tc>
          <w:tcPr>
            <w:tcW w:w="3260" w:type="dxa"/>
            <w:shd w:val="clear" w:color="000000" w:fill="F1F1F1"/>
            <w:vAlign w:val="center"/>
            <w:hideMark/>
          </w:tcPr>
          <w:p w14:paraId="021A8C0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Induces immune response to intracellular bacterial by recognizing the muramyl dipeptide (MDP)</w:t>
            </w:r>
          </w:p>
        </w:tc>
        <w:tc>
          <w:tcPr>
            <w:tcW w:w="993" w:type="dxa"/>
            <w:shd w:val="clear" w:color="000000" w:fill="F1F1F1"/>
            <w:vAlign w:val="center"/>
            <w:hideMark/>
          </w:tcPr>
          <w:p w14:paraId="4F79CF2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[54]</w:t>
            </w:r>
          </w:p>
        </w:tc>
      </w:tr>
      <w:tr w:rsidR="00825BE6" w:rsidRPr="007B4498" w14:paraId="2D011EBD" w14:textId="77777777" w:rsidTr="00825BE6">
        <w:trPr>
          <w:trHeight w:val="945"/>
        </w:trPr>
        <w:tc>
          <w:tcPr>
            <w:tcW w:w="992" w:type="dxa"/>
            <w:shd w:val="clear" w:color="auto" w:fill="auto"/>
            <w:vAlign w:val="center"/>
            <w:hideMark/>
          </w:tcPr>
          <w:p w14:paraId="0F04F3B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DEFB4</w:t>
            </w:r>
          </w:p>
        </w:tc>
        <w:tc>
          <w:tcPr>
            <w:tcW w:w="2269" w:type="dxa"/>
            <w:shd w:val="clear" w:color="auto" w:fill="auto"/>
            <w:vAlign w:val="center"/>
            <w:hideMark/>
          </w:tcPr>
          <w:p w14:paraId="4C071DA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Defensin, beta 4A</w:t>
            </w:r>
          </w:p>
        </w:tc>
        <w:tc>
          <w:tcPr>
            <w:tcW w:w="1984" w:type="dxa"/>
            <w:shd w:val="clear" w:color="auto" w:fill="auto"/>
            <w:vAlign w:val="center"/>
            <w:hideMark/>
          </w:tcPr>
          <w:p w14:paraId="48089B6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w:t>
            </w:r>
          </w:p>
        </w:tc>
        <w:tc>
          <w:tcPr>
            <w:tcW w:w="1276" w:type="dxa"/>
            <w:shd w:val="clear" w:color="auto" w:fill="auto"/>
            <w:vAlign w:val="center"/>
            <w:hideMark/>
          </w:tcPr>
          <w:p w14:paraId="0D3DB5A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AJ314835</w:t>
            </w:r>
          </w:p>
        </w:tc>
        <w:tc>
          <w:tcPr>
            <w:tcW w:w="992" w:type="dxa"/>
            <w:shd w:val="clear" w:color="auto" w:fill="auto"/>
            <w:vAlign w:val="center"/>
            <w:hideMark/>
          </w:tcPr>
          <w:p w14:paraId="136F74B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602215</w:t>
            </w:r>
          </w:p>
        </w:tc>
        <w:tc>
          <w:tcPr>
            <w:tcW w:w="3260" w:type="dxa"/>
            <w:shd w:val="clear" w:color="auto" w:fill="auto"/>
            <w:vAlign w:val="center"/>
            <w:hideMark/>
          </w:tcPr>
          <w:p w14:paraId="35DDFD5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Acts as an antibiotic peptide locally regulated by inflammation.</w:t>
            </w:r>
          </w:p>
        </w:tc>
        <w:tc>
          <w:tcPr>
            <w:tcW w:w="993" w:type="dxa"/>
            <w:shd w:val="clear" w:color="auto" w:fill="auto"/>
            <w:vAlign w:val="center"/>
            <w:hideMark/>
          </w:tcPr>
          <w:p w14:paraId="204C5FB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[55,56]</w:t>
            </w:r>
          </w:p>
        </w:tc>
      </w:tr>
      <w:tr w:rsidR="00825BE6" w:rsidRPr="007B4498" w14:paraId="4E97E285" w14:textId="77777777" w:rsidTr="00825BE6">
        <w:trPr>
          <w:trHeight w:val="1260"/>
        </w:trPr>
        <w:tc>
          <w:tcPr>
            <w:tcW w:w="992" w:type="dxa"/>
            <w:shd w:val="clear" w:color="000000" w:fill="F1F1F1"/>
            <w:vAlign w:val="center"/>
            <w:hideMark/>
          </w:tcPr>
          <w:p w14:paraId="1F050D0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HAMP</w:t>
            </w:r>
          </w:p>
        </w:tc>
        <w:tc>
          <w:tcPr>
            <w:tcW w:w="2269" w:type="dxa"/>
            <w:shd w:val="clear" w:color="000000" w:fill="F1F1F1"/>
            <w:vAlign w:val="center"/>
            <w:hideMark/>
          </w:tcPr>
          <w:p w14:paraId="1FD1B39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Hepcidin antimicrobialpeptide</w:t>
            </w:r>
          </w:p>
        </w:tc>
        <w:tc>
          <w:tcPr>
            <w:tcW w:w="1984" w:type="dxa"/>
            <w:shd w:val="clear" w:color="000000" w:fill="F1F1F1"/>
            <w:vAlign w:val="center"/>
            <w:hideMark/>
          </w:tcPr>
          <w:p w14:paraId="4AE4615B" w14:textId="137CCB93"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hAnsi="Book Antiqua"/>
                <w:w w:val="110"/>
                <w:sz w:val="24"/>
                <w:szCs w:val="24"/>
              </w:rPr>
              <w:t>1/2/3</w:t>
            </w:r>
          </w:p>
        </w:tc>
        <w:tc>
          <w:tcPr>
            <w:tcW w:w="1276" w:type="dxa"/>
            <w:shd w:val="clear" w:color="000000" w:fill="F1F1F1"/>
            <w:vAlign w:val="center"/>
            <w:hideMark/>
          </w:tcPr>
          <w:p w14:paraId="3677B94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AF309489</w:t>
            </w:r>
          </w:p>
        </w:tc>
        <w:tc>
          <w:tcPr>
            <w:tcW w:w="992" w:type="dxa"/>
            <w:shd w:val="clear" w:color="000000" w:fill="F1F1F1"/>
            <w:vAlign w:val="center"/>
            <w:hideMark/>
          </w:tcPr>
          <w:p w14:paraId="2A0C7F4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606464</w:t>
            </w:r>
          </w:p>
        </w:tc>
        <w:tc>
          <w:tcPr>
            <w:tcW w:w="3260" w:type="dxa"/>
            <w:shd w:val="clear" w:color="000000" w:fill="F1F1F1"/>
            <w:vAlign w:val="center"/>
            <w:hideMark/>
          </w:tcPr>
          <w:p w14:paraId="3C7B015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 xml:space="preserve">It is involved in iron transport, antimicrobial, </w:t>
            </w:r>
            <w:proofErr w:type="spellStart"/>
            <w:r w:rsidRPr="007B4498">
              <w:rPr>
                <w:rFonts w:ascii="Book Antiqua" w:eastAsia="等线" w:hAnsi="Book Antiqua" w:cs="宋体"/>
                <w:kern w:val="0"/>
                <w:sz w:val="24"/>
                <w:szCs w:val="24"/>
              </w:rPr>
              <w:t>defence</w:t>
            </w:r>
            <w:proofErr w:type="spellEnd"/>
            <w:r w:rsidRPr="007B4498">
              <w:rPr>
                <w:rFonts w:ascii="Book Antiqua" w:eastAsia="等线" w:hAnsi="Book Antiqua" w:cs="宋体"/>
                <w:kern w:val="0"/>
                <w:sz w:val="24"/>
                <w:szCs w:val="24"/>
              </w:rPr>
              <w:t xml:space="preserve"> and inflammatory responses</w:t>
            </w:r>
          </w:p>
        </w:tc>
        <w:tc>
          <w:tcPr>
            <w:tcW w:w="993" w:type="dxa"/>
            <w:shd w:val="clear" w:color="000000" w:fill="F1F1F1"/>
            <w:vAlign w:val="center"/>
            <w:hideMark/>
          </w:tcPr>
          <w:p w14:paraId="55EF0B7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[57,58]</w:t>
            </w:r>
          </w:p>
        </w:tc>
      </w:tr>
      <w:tr w:rsidR="00825BE6" w:rsidRPr="007B4498" w14:paraId="03219C03" w14:textId="77777777" w:rsidTr="00825BE6">
        <w:trPr>
          <w:trHeight w:val="945"/>
        </w:trPr>
        <w:tc>
          <w:tcPr>
            <w:tcW w:w="992" w:type="dxa"/>
            <w:shd w:val="clear" w:color="auto" w:fill="auto"/>
            <w:vAlign w:val="center"/>
            <w:hideMark/>
          </w:tcPr>
          <w:p w14:paraId="33D9DFA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LRRK2</w:t>
            </w:r>
          </w:p>
        </w:tc>
        <w:tc>
          <w:tcPr>
            <w:tcW w:w="2269" w:type="dxa"/>
            <w:shd w:val="clear" w:color="auto" w:fill="auto"/>
            <w:vAlign w:val="center"/>
            <w:hideMark/>
          </w:tcPr>
          <w:p w14:paraId="48670E7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Leucine-rich repeat kinase 2</w:t>
            </w:r>
          </w:p>
        </w:tc>
        <w:tc>
          <w:tcPr>
            <w:tcW w:w="1984" w:type="dxa"/>
            <w:shd w:val="clear" w:color="auto" w:fill="auto"/>
            <w:vAlign w:val="center"/>
            <w:hideMark/>
          </w:tcPr>
          <w:p w14:paraId="34A2FFE4" w14:textId="11DC6500"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3/4</w:t>
            </w:r>
          </w:p>
        </w:tc>
        <w:tc>
          <w:tcPr>
            <w:tcW w:w="1276" w:type="dxa"/>
            <w:shd w:val="clear" w:color="auto" w:fill="auto"/>
            <w:vAlign w:val="center"/>
            <w:hideMark/>
          </w:tcPr>
          <w:p w14:paraId="6C3F8FB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AK026776</w:t>
            </w:r>
          </w:p>
        </w:tc>
        <w:tc>
          <w:tcPr>
            <w:tcW w:w="992" w:type="dxa"/>
            <w:shd w:val="clear" w:color="auto" w:fill="auto"/>
            <w:vAlign w:val="center"/>
            <w:hideMark/>
          </w:tcPr>
          <w:p w14:paraId="5D78462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609007</w:t>
            </w:r>
          </w:p>
        </w:tc>
        <w:tc>
          <w:tcPr>
            <w:tcW w:w="3260" w:type="dxa"/>
            <w:shd w:val="clear" w:color="auto" w:fill="auto"/>
            <w:vAlign w:val="center"/>
            <w:hideMark/>
          </w:tcPr>
          <w:p w14:paraId="6A29144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It is involved in autophagy and implicated in clearance of intracellular bacteria.</w:t>
            </w:r>
          </w:p>
        </w:tc>
        <w:tc>
          <w:tcPr>
            <w:tcW w:w="993" w:type="dxa"/>
            <w:shd w:val="clear" w:color="auto" w:fill="auto"/>
            <w:vAlign w:val="center"/>
            <w:hideMark/>
          </w:tcPr>
          <w:p w14:paraId="44FB98CC"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[59,60]</w:t>
            </w:r>
          </w:p>
        </w:tc>
      </w:tr>
      <w:tr w:rsidR="00825BE6" w:rsidRPr="007B4498" w14:paraId="712DFDF4" w14:textId="77777777" w:rsidTr="00825BE6">
        <w:trPr>
          <w:trHeight w:val="1260"/>
        </w:trPr>
        <w:tc>
          <w:tcPr>
            <w:tcW w:w="992" w:type="dxa"/>
            <w:shd w:val="clear" w:color="000000" w:fill="F1F1F1"/>
            <w:vAlign w:val="center"/>
            <w:hideMark/>
          </w:tcPr>
          <w:p w14:paraId="3B6AC0A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TNFSF15</w:t>
            </w:r>
          </w:p>
        </w:tc>
        <w:tc>
          <w:tcPr>
            <w:tcW w:w="2269" w:type="dxa"/>
            <w:shd w:val="clear" w:color="000000" w:fill="F1F1F1"/>
            <w:vAlign w:val="center"/>
            <w:hideMark/>
          </w:tcPr>
          <w:p w14:paraId="096DD54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 xml:space="preserve">Tumor necrosis </w:t>
            </w:r>
            <w:proofErr w:type="spellStart"/>
            <w:r w:rsidRPr="007B4498">
              <w:rPr>
                <w:rFonts w:ascii="Book Antiqua" w:eastAsia="等线" w:hAnsi="Book Antiqua" w:cs="宋体"/>
                <w:kern w:val="0"/>
                <w:sz w:val="24"/>
                <w:szCs w:val="24"/>
              </w:rPr>
              <w:t>facto</w:t>
            </w:r>
            <w:proofErr w:type="spellEnd"/>
            <w:r w:rsidRPr="007B4498">
              <w:rPr>
                <w:rFonts w:ascii="Book Antiqua" w:eastAsia="等线" w:hAnsi="Book Antiqua" w:cs="宋体"/>
                <w:kern w:val="0"/>
                <w:sz w:val="24"/>
                <w:szCs w:val="24"/>
              </w:rPr>
              <w:t xml:space="preserve"> (ligand) superfamily, member 15</w:t>
            </w:r>
          </w:p>
        </w:tc>
        <w:tc>
          <w:tcPr>
            <w:tcW w:w="1984" w:type="dxa"/>
            <w:shd w:val="clear" w:color="000000" w:fill="F1F1F1"/>
            <w:vAlign w:val="center"/>
            <w:hideMark/>
          </w:tcPr>
          <w:p w14:paraId="559B28D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000000" w:fill="F1F1F1"/>
            <w:vAlign w:val="center"/>
            <w:hideMark/>
          </w:tcPr>
          <w:p w14:paraId="3C7B384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AF039390</w:t>
            </w:r>
          </w:p>
        </w:tc>
        <w:tc>
          <w:tcPr>
            <w:tcW w:w="992" w:type="dxa"/>
            <w:shd w:val="clear" w:color="000000" w:fill="F1F1F1"/>
            <w:vAlign w:val="center"/>
            <w:hideMark/>
          </w:tcPr>
          <w:p w14:paraId="5E2A795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604052</w:t>
            </w:r>
          </w:p>
        </w:tc>
        <w:tc>
          <w:tcPr>
            <w:tcW w:w="3260" w:type="dxa"/>
            <w:shd w:val="clear" w:color="000000" w:fill="F1F1F1"/>
            <w:vAlign w:val="center"/>
            <w:hideMark/>
          </w:tcPr>
          <w:p w14:paraId="1E7D18D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Induces apoptosis in endothelial cells</w:t>
            </w:r>
          </w:p>
        </w:tc>
        <w:tc>
          <w:tcPr>
            <w:tcW w:w="993" w:type="dxa"/>
            <w:shd w:val="clear" w:color="000000" w:fill="F1F1F1"/>
            <w:vAlign w:val="center"/>
            <w:hideMark/>
          </w:tcPr>
          <w:p w14:paraId="402F49C6"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[61]</w:t>
            </w:r>
          </w:p>
        </w:tc>
      </w:tr>
      <w:tr w:rsidR="00825BE6" w:rsidRPr="007B4498" w14:paraId="46E6533F" w14:textId="77777777" w:rsidTr="00825BE6">
        <w:trPr>
          <w:trHeight w:val="1260"/>
        </w:trPr>
        <w:tc>
          <w:tcPr>
            <w:tcW w:w="992" w:type="dxa"/>
            <w:shd w:val="clear" w:color="auto" w:fill="auto"/>
            <w:vAlign w:val="center"/>
            <w:hideMark/>
          </w:tcPr>
          <w:p w14:paraId="0C746F5B"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CARD14</w:t>
            </w:r>
          </w:p>
        </w:tc>
        <w:tc>
          <w:tcPr>
            <w:tcW w:w="2269" w:type="dxa"/>
            <w:shd w:val="clear" w:color="auto" w:fill="auto"/>
            <w:vAlign w:val="center"/>
            <w:hideMark/>
          </w:tcPr>
          <w:p w14:paraId="69E0B75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Caspase recruitment domain family, member 14</w:t>
            </w:r>
          </w:p>
        </w:tc>
        <w:tc>
          <w:tcPr>
            <w:tcW w:w="1984" w:type="dxa"/>
            <w:shd w:val="clear" w:color="auto" w:fill="auto"/>
            <w:vAlign w:val="center"/>
            <w:hideMark/>
          </w:tcPr>
          <w:p w14:paraId="6CE5A6A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auto" w:fill="auto"/>
            <w:vAlign w:val="center"/>
            <w:hideMark/>
          </w:tcPr>
          <w:p w14:paraId="4136EA5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AF322642</w:t>
            </w:r>
          </w:p>
        </w:tc>
        <w:tc>
          <w:tcPr>
            <w:tcW w:w="992" w:type="dxa"/>
            <w:shd w:val="clear" w:color="auto" w:fill="auto"/>
            <w:vAlign w:val="center"/>
            <w:hideMark/>
          </w:tcPr>
          <w:p w14:paraId="72C838A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607211</w:t>
            </w:r>
          </w:p>
        </w:tc>
        <w:tc>
          <w:tcPr>
            <w:tcW w:w="3260" w:type="dxa"/>
            <w:shd w:val="clear" w:color="auto" w:fill="auto"/>
            <w:vAlign w:val="center"/>
            <w:hideMark/>
          </w:tcPr>
          <w:p w14:paraId="0632825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Regulates the molecular scaffolding process and activates NF-kappa B</w:t>
            </w:r>
          </w:p>
        </w:tc>
        <w:tc>
          <w:tcPr>
            <w:tcW w:w="993" w:type="dxa"/>
            <w:shd w:val="clear" w:color="auto" w:fill="auto"/>
            <w:vAlign w:val="center"/>
            <w:hideMark/>
          </w:tcPr>
          <w:p w14:paraId="5ABE058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[62,63]</w:t>
            </w:r>
          </w:p>
        </w:tc>
      </w:tr>
      <w:tr w:rsidR="00825BE6" w:rsidRPr="007B4498" w14:paraId="6939F59C" w14:textId="77777777" w:rsidTr="00825BE6">
        <w:trPr>
          <w:trHeight w:val="1260"/>
        </w:trPr>
        <w:tc>
          <w:tcPr>
            <w:tcW w:w="992" w:type="dxa"/>
            <w:shd w:val="clear" w:color="000000" w:fill="F1F1F1"/>
            <w:vAlign w:val="center"/>
            <w:hideMark/>
          </w:tcPr>
          <w:p w14:paraId="0D147DD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ATG16L1</w:t>
            </w:r>
          </w:p>
        </w:tc>
        <w:tc>
          <w:tcPr>
            <w:tcW w:w="2269" w:type="dxa"/>
            <w:shd w:val="clear" w:color="000000" w:fill="F1F1F1"/>
            <w:vAlign w:val="center"/>
            <w:hideMark/>
          </w:tcPr>
          <w:p w14:paraId="662D694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ATG16 autophagy related 16-like 1</w:t>
            </w:r>
          </w:p>
        </w:tc>
        <w:tc>
          <w:tcPr>
            <w:tcW w:w="1984" w:type="dxa"/>
            <w:shd w:val="clear" w:color="000000" w:fill="F1F1F1"/>
            <w:vAlign w:val="center"/>
            <w:hideMark/>
          </w:tcPr>
          <w:p w14:paraId="772D2C3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000000" w:fill="F1F1F1"/>
            <w:vAlign w:val="center"/>
            <w:hideMark/>
          </w:tcPr>
          <w:p w14:paraId="1B05851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AK000897</w:t>
            </w:r>
          </w:p>
        </w:tc>
        <w:tc>
          <w:tcPr>
            <w:tcW w:w="992" w:type="dxa"/>
            <w:shd w:val="clear" w:color="000000" w:fill="F1F1F1"/>
            <w:vAlign w:val="center"/>
            <w:hideMark/>
          </w:tcPr>
          <w:p w14:paraId="3DCF477A"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610767</w:t>
            </w:r>
          </w:p>
        </w:tc>
        <w:tc>
          <w:tcPr>
            <w:tcW w:w="3260" w:type="dxa"/>
            <w:shd w:val="clear" w:color="000000" w:fill="F1F1F1"/>
            <w:vAlign w:val="center"/>
            <w:hideMark/>
          </w:tcPr>
          <w:p w14:paraId="53F5ECC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Induces autophagy processes involved in degradation of cell organelles</w:t>
            </w:r>
          </w:p>
        </w:tc>
        <w:tc>
          <w:tcPr>
            <w:tcW w:w="993" w:type="dxa"/>
            <w:shd w:val="clear" w:color="000000" w:fill="F1F1F1"/>
            <w:vAlign w:val="center"/>
            <w:hideMark/>
          </w:tcPr>
          <w:p w14:paraId="1C89B03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[64]</w:t>
            </w:r>
          </w:p>
        </w:tc>
      </w:tr>
      <w:tr w:rsidR="00825BE6" w:rsidRPr="007B4498" w14:paraId="28C34470" w14:textId="77777777" w:rsidTr="00825BE6">
        <w:trPr>
          <w:trHeight w:val="1260"/>
        </w:trPr>
        <w:tc>
          <w:tcPr>
            <w:tcW w:w="992" w:type="dxa"/>
            <w:shd w:val="clear" w:color="auto" w:fill="auto"/>
            <w:vAlign w:val="center"/>
            <w:hideMark/>
          </w:tcPr>
          <w:p w14:paraId="6F90546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lastRenderedPageBreak/>
              <w:t>ESR1</w:t>
            </w:r>
          </w:p>
        </w:tc>
        <w:tc>
          <w:tcPr>
            <w:tcW w:w="2269" w:type="dxa"/>
            <w:shd w:val="clear" w:color="auto" w:fill="auto"/>
            <w:vAlign w:val="center"/>
            <w:hideMark/>
          </w:tcPr>
          <w:p w14:paraId="0F02375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Estrogen receptor 1</w:t>
            </w:r>
          </w:p>
        </w:tc>
        <w:tc>
          <w:tcPr>
            <w:tcW w:w="1984" w:type="dxa"/>
            <w:shd w:val="clear" w:color="auto" w:fill="auto"/>
            <w:vAlign w:val="center"/>
            <w:hideMark/>
          </w:tcPr>
          <w:p w14:paraId="63115194"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auto" w:fill="auto"/>
            <w:vAlign w:val="center"/>
            <w:hideMark/>
          </w:tcPr>
          <w:p w14:paraId="2A738038"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X03635</w:t>
            </w:r>
          </w:p>
        </w:tc>
        <w:tc>
          <w:tcPr>
            <w:tcW w:w="992" w:type="dxa"/>
            <w:shd w:val="clear" w:color="auto" w:fill="auto"/>
            <w:vAlign w:val="center"/>
            <w:hideMark/>
          </w:tcPr>
          <w:p w14:paraId="2C0ABBF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133430</w:t>
            </w:r>
          </w:p>
        </w:tc>
        <w:tc>
          <w:tcPr>
            <w:tcW w:w="3260" w:type="dxa"/>
            <w:shd w:val="clear" w:color="auto" w:fill="auto"/>
            <w:vAlign w:val="center"/>
            <w:hideMark/>
          </w:tcPr>
          <w:p w14:paraId="32D8A6A1"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Involved in the metabolic pathway of the hormones and in several diseases including osteoporosis</w:t>
            </w:r>
          </w:p>
        </w:tc>
        <w:tc>
          <w:tcPr>
            <w:tcW w:w="993" w:type="dxa"/>
            <w:shd w:val="clear" w:color="auto" w:fill="auto"/>
            <w:vAlign w:val="center"/>
            <w:hideMark/>
          </w:tcPr>
          <w:p w14:paraId="3C7D2A0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[65]</w:t>
            </w:r>
          </w:p>
        </w:tc>
      </w:tr>
      <w:tr w:rsidR="00825BE6" w:rsidRPr="007B4498" w14:paraId="11F9D5A1" w14:textId="77777777" w:rsidTr="00825BE6">
        <w:trPr>
          <w:trHeight w:val="945"/>
        </w:trPr>
        <w:tc>
          <w:tcPr>
            <w:tcW w:w="992" w:type="dxa"/>
            <w:shd w:val="clear" w:color="000000" w:fill="F1F1F1"/>
            <w:vAlign w:val="center"/>
            <w:hideMark/>
          </w:tcPr>
          <w:p w14:paraId="66253EF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BMP2</w:t>
            </w:r>
          </w:p>
        </w:tc>
        <w:tc>
          <w:tcPr>
            <w:tcW w:w="2269" w:type="dxa"/>
            <w:shd w:val="clear" w:color="000000" w:fill="F1F1F1"/>
            <w:vAlign w:val="center"/>
            <w:hideMark/>
          </w:tcPr>
          <w:p w14:paraId="3DEEB35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Bone morphogenetic protein 2</w:t>
            </w:r>
          </w:p>
        </w:tc>
        <w:tc>
          <w:tcPr>
            <w:tcW w:w="1984" w:type="dxa"/>
            <w:shd w:val="clear" w:color="000000" w:fill="F1F1F1"/>
            <w:vAlign w:val="center"/>
            <w:hideMark/>
          </w:tcPr>
          <w:p w14:paraId="09624635"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000000" w:fill="F1F1F1"/>
            <w:vAlign w:val="center"/>
            <w:hideMark/>
          </w:tcPr>
          <w:p w14:paraId="1A2C0492"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650</w:t>
            </w:r>
          </w:p>
        </w:tc>
        <w:tc>
          <w:tcPr>
            <w:tcW w:w="992" w:type="dxa"/>
            <w:shd w:val="clear" w:color="000000" w:fill="F1F1F1"/>
            <w:vAlign w:val="center"/>
            <w:hideMark/>
          </w:tcPr>
          <w:p w14:paraId="25B81A0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112261</w:t>
            </w:r>
          </w:p>
        </w:tc>
        <w:tc>
          <w:tcPr>
            <w:tcW w:w="3260" w:type="dxa"/>
            <w:shd w:val="clear" w:color="000000" w:fill="F1F1F1"/>
            <w:vAlign w:val="center"/>
            <w:hideMark/>
          </w:tcPr>
          <w:p w14:paraId="22CC235D"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Induces bone and cartilage formation</w:t>
            </w:r>
          </w:p>
        </w:tc>
        <w:tc>
          <w:tcPr>
            <w:tcW w:w="993" w:type="dxa"/>
            <w:shd w:val="clear" w:color="000000" w:fill="F1F1F1"/>
            <w:vAlign w:val="center"/>
            <w:hideMark/>
          </w:tcPr>
          <w:p w14:paraId="0C757AE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[66]</w:t>
            </w:r>
          </w:p>
        </w:tc>
      </w:tr>
      <w:tr w:rsidR="00825BE6" w:rsidRPr="007B4498" w14:paraId="08150F14" w14:textId="77777777" w:rsidTr="00825BE6">
        <w:trPr>
          <w:trHeight w:val="2520"/>
        </w:trPr>
        <w:tc>
          <w:tcPr>
            <w:tcW w:w="992" w:type="dxa"/>
            <w:shd w:val="clear" w:color="auto" w:fill="auto"/>
            <w:vAlign w:val="center"/>
            <w:hideMark/>
          </w:tcPr>
          <w:p w14:paraId="38853ACF"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DLG5</w:t>
            </w:r>
          </w:p>
        </w:tc>
        <w:tc>
          <w:tcPr>
            <w:tcW w:w="2269" w:type="dxa"/>
            <w:shd w:val="clear" w:color="auto" w:fill="auto"/>
            <w:vAlign w:val="center"/>
            <w:hideMark/>
          </w:tcPr>
          <w:p w14:paraId="6A2DEF50"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Discs, large homolog 5</w:t>
            </w:r>
          </w:p>
        </w:tc>
        <w:tc>
          <w:tcPr>
            <w:tcW w:w="1984" w:type="dxa"/>
            <w:shd w:val="clear" w:color="auto" w:fill="auto"/>
            <w:vAlign w:val="center"/>
            <w:hideMark/>
          </w:tcPr>
          <w:p w14:paraId="7F42C147"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4</w:t>
            </w:r>
          </w:p>
        </w:tc>
        <w:tc>
          <w:tcPr>
            <w:tcW w:w="1276" w:type="dxa"/>
            <w:shd w:val="clear" w:color="auto" w:fill="auto"/>
            <w:vAlign w:val="center"/>
            <w:hideMark/>
          </w:tcPr>
          <w:p w14:paraId="3EFDAC3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U61843</w:t>
            </w:r>
          </w:p>
        </w:tc>
        <w:tc>
          <w:tcPr>
            <w:tcW w:w="992" w:type="dxa"/>
            <w:shd w:val="clear" w:color="auto" w:fill="auto"/>
            <w:vAlign w:val="center"/>
            <w:hideMark/>
          </w:tcPr>
          <w:p w14:paraId="24C58C49"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604090</w:t>
            </w:r>
          </w:p>
        </w:tc>
        <w:tc>
          <w:tcPr>
            <w:tcW w:w="3260" w:type="dxa"/>
            <w:shd w:val="clear" w:color="auto" w:fill="auto"/>
            <w:vAlign w:val="center"/>
            <w:hideMark/>
          </w:tcPr>
          <w:p w14:paraId="49A3841E"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rPr>
              <w:t>It encodes for scaffolding molecules involved in cell-cell contact and in the maintenance of epithelial cell integrity. Its products are also involved in the transmission of extracellular signals</w:t>
            </w:r>
          </w:p>
        </w:tc>
        <w:tc>
          <w:tcPr>
            <w:tcW w:w="993" w:type="dxa"/>
            <w:shd w:val="clear" w:color="auto" w:fill="auto"/>
            <w:vAlign w:val="center"/>
            <w:hideMark/>
          </w:tcPr>
          <w:p w14:paraId="21104433" w14:textId="77777777" w:rsidR="00825BE6" w:rsidRPr="007B4498" w:rsidRDefault="00825BE6" w:rsidP="007B4498">
            <w:pPr>
              <w:widowControl/>
              <w:spacing w:line="360" w:lineRule="auto"/>
              <w:rPr>
                <w:rFonts w:ascii="Book Antiqua" w:eastAsia="等线" w:hAnsi="Book Antiqua" w:cs="宋体"/>
                <w:kern w:val="0"/>
                <w:sz w:val="24"/>
                <w:szCs w:val="24"/>
              </w:rPr>
            </w:pPr>
            <w:r w:rsidRPr="007B4498">
              <w:rPr>
                <w:rFonts w:ascii="Book Antiqua" w:eastAsia="等线" w:hAnsi="Book Antiqua" w:cs="宋体"/>
                <w:kern w:val="0"/>
                <w:sz w:val="24"/>
                <w:szCs w:val="24"/>
                <w:lang w:val="it-IT"/>
              </w:rPr>
              <w:t>[67]</w:t>
            </w:r>
          </w:p>
        </w:tc>
      </w:tr>
    </w:tbl>
    <w:p w14:paraId="53C91204" w14:textId="3113BBAB" w:rsidR="00825BE6" w:rsidRPr="007B4498" w:rsidRDefault="00825BE6" w:rsidP="007B4498">
      <w:pPr>
        <w:pStyle w:val="a3"/>
        <w:spacing w:line="360" w:lineRule="auto"/>
        <w:ind w:left="0"/>
        <w:rPr>
          <w:rFonts w:ascii="Book Antiqua" w:hAnsi="Book Antiqua"/>
          <w:lang w:val="en-US"/>
        </w:rPr>
      </w:pPr>
      <w:r w:rsidRPr="007B4498">
        <w:rPr>
          <w:rFonts w:ascii="Book Antiqua" w:hAnsi="Book Antiqua"/>
          <w:lang w:val="en-US"/>
        </w:rPr>
        <w:t>MIM: Mendelian Inheritance in Man. 1: Transport across epithelia; 2: Immune response; 3: Antimicrobial activity; 4: Different physiological activities.</w:t>
      </w:r>
    </w:p>
    <w:p w14:paraId="002C4646" w14:textId="77777777" w:rsidR="009C08B5" w:rsidRPr="007B4498" w:rsidRDefault="009C08B5" w:rsidP="007B4498">
      <w:pPr>
        <w:widowControl/>
        <w:spacing w:line="360" w:lineRule="auto"/>
        <w:rPr>
          <w:rFonts w:ascii="Book Antiqua" w:hAnsi="Book Antiqua" w:cs="Georgia"/>
          <w:b/>
          <w:bCs/>
          <w:kern w:val="0"/>
          <w:sz w:val="24"/>
          <w:szCs w:val="24"/>
          <w:lang w:bidi="it-IT"/>
        </w:rPr>
      </w:pPr>
    </w:p>
    <w:sectPr w:rsidR="009C08B5" w:rsidRPr="007B449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C0DF4" w14:textId="77777777" w:rsidR="00AA7837" w:rsidRDefault="00AA7837" w:rsidP="000C39CD">
      <w:r>
        <w:separator/>
      </w:r>
    </w:p>
  </w:endnote>
  <w:endnote w:type="continuationSeparator" w:id="0">
    <w:p w14:paraId="25C25284" w14:textId="77777777" w:rsidR="00AA7837" w:rsidRDefault="00AA7837" w:rsidP="000C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幼圆">
    <w:altName w:val="微软雅黑"/>
    <w:panose1 w:val="02010509060101010101"/>
    <w:charset w:val="86"/>
    <w:family w:val="modern"/>
    <w:pitch w:val="fixed"/>
    <w:sig w:usb0="00000001" w:usb1="080E0000" w:usb2="00000010" w:usb3="00000000" w:csb0="00040000" w:csb1="00000000"/>
  </w:font>
  <w:font w:name="TimesNewRomanPS-BoldItalicMT">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Segoe UI">
    <w:panose1 w:val="020B0502040204020203"/>
    <w:charset w:val="00"/>
    <w:family w:val="swiss"/>
    <w:pitch w:val="variable"/>
    <w:sig w:usb0="E00002FF" w:usb1="4000205B" w:usb2="00000001" w:usb3="00000000" w:csb0="0000019F" w:csb1="00000000"/>
  </w:font>
  <w:font w:name="Cambria">
    <w:panose1 w:val="02040503050406030204"/>
    <w:charset w:val="00"/>
    <w:family w:val="roman"/>
    <w:pitch w:val="variable"/>
    <w:sig w:usb0="A00002EF" w:usb1="4000004B"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582FA" w14:textId="77777777" w:rsidR="00AA7837" w:rsidRDefault="00AA7837" w:rsidP="000C39CD">
      <w:r>
        <w:separator/>
      </w:r>
    </w:p>
  </w:footnote>
  <w:footnote w:type="continuationSeparator" w:id="0">
    <w:p w14:paraId="4A1F0E0D" w14:textId="77777777" w:rsidR="00AA7837" w:rsidRDefault="00AA7837" w:rsidP="000C3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D67BE"/>
    <w:multiLevelType w:val="hybridMultilevel"/>
    <w:tmpl w:val="3F3663A4"/>
    <w:lvl w:ilvl="0" w:tplc="20D4BAC0">
      <w:start w:val="11"/>
      <w:numFmt w:val="upperLetter"/>
      <w:lvlText w:val="%1."/>
      <w:lvlJc w:val="left"/>
      <w:pPr>
        <w:ind w:left="113" w:hanging="307"/>
      </w:pPr>
      <w:rPr>
        <w:rFonts w:ascii="Georgia" w:eastAsia="Georgia" w:hAnsi="Georgia" w:cs="Georgia" w:hint="default"/>
        <w:spacing w:val="-2"/>
        <w:w w:val="92"/>
        <w:sz w:val="24"/>
        <w:szCs w:val="24"/>
        <w:lang w:val="it-IT" w:eastAsia="it-IT" w:bidi="it-IT"/>
      </w:rPr>
    </w:lvl>
    <w:lvl w:ilvl="1" w:tplc="1068DEB0">
      <w:start w:val="1"/>
      <w:numFmt w:val="decimal"/>
      <w:lvlText w:val="%2."/>
      <w:lvlJc w:val="left"/>
      <w:pPr>
        <w:ind w:left="833" w:hanging="361"/>
      </w:pPr>
      <w:rPr>
        <w:rFonts w:ascii="Georgia" w:eastAsia="Georgia" w:hAnsi="Georgia" w:cs="Georgia" w:hint="default"/>
        <w:w w:val="107"/>
        <w:sz w:val="24"/>
        <w:szCs w:val="24"/>
        <w:lang w:val="it-IT" w:eastAsia="it-IT" w:bidi="it-IT"/>
      </w:rPr>
    </w:lvl>
    <w:lvl w:ilvl="2" w:tplc="A5B20D50">
      <w:numFmt w:val="bullet"/>
      <w:lvlText w:val="•"/>
      <w:lvlJc w:val="left"/>
      <w:pPr>
        <w:ind w:left="1842" w:hanging="361"/>
      </w:pPr>
      <w:rPr>
        <w:rFonts w:hint="default"/>
        <w:lang w:val="it-IT" w:eastAsia="it-IT" w:bidi="it-IT"/>
      </w:rPr>
    </w:lvl>
    <w:lvl w:ilvl="3" w:tplc="F28A5764">
      <w:numFmt w:val="bullet"/>
      <w:lvlText w:val="•"/>
      <w:lvlJc w:val="left"/>
      <w:pPr>
        <w:ind w:left="2845" w:hanging="361"/>
      </w:pPr>
      <w:rPr>
        <w:rFonts w:hint="default"/>
        <w:lang w:val="it-IT" w:eastAsia="it-IT" w:bidi="it-IT"/>
      </w:rPr>
    </w:lvl>
    <w:lvl w:ilvl="4" w:tplc="0638EFB4">
      <w:numFmt w:val="bullet"/>
      <w:lvlText w:val="•"/>
      <w:lvlJc w:val="left"/>
      <w:pPr>
        <w:ind w:left="3848" w:hanging="361"/>
      </w:pPr>
      <w:rPr>
        <w:rFonts w:hint="default"/>
        <w:lang w:val="it-IT" w:eastAsia="it-IT" w:bidi="it-IT"/>
      </w:rPr>
    </w:lvl>
    <w:lvl w:ilvl="5" w:tplc="866A3186">
      <w:numFmt w:val="bullet"/>
      <w:lvlText w:val="•"/>
      <w:lvlJc w:val="left"/>
      <w:pPr>
        <w:ind w:left="4850" w:hanging="361"/>
      </w:pPr>
      <w:rPr>
        <w:rFonts w:hint="default"/>
        <w:lang w:val="it-IT" w:eastAsia="it-IT" w:bidi="it-IT"/>
      </w:rPr>
    </w:lvl>
    <w:lvl w:ilvl="6" w:tplc="6F4AD1B8">
      <w:numFmt w:val="bullet"/>
      <w:lvlText w:val="•"/>
      <w:lvlJc w:val="left"/>
      <w:pPr>
        <w:ind w:left="5853" w:hanging="361"/>
      </w:pPr>
      <w:rPr>
        <w:rFonts w:hint="default"/>
        <w:lang w:val="it-IT" w:eastAsia="it-IT" w:bidi="it-IT"/>
      </w:rPr>
    </w:lvl>
    <w:lvl w:ilvl="7" w:tplc="28AC9F1C">
      <w:numFmt w:val="bullet"/>
      <w:lvlText w:val="•"/>
      <w:lvlJc w:val="left"/>
      <w:pPr>
        <w:ind w:left="6856" w:hanging="361"/>
      </w:pPr>
      <w:rPr>
        <w:rFonts w:hint="default"/>
        <w:lang w:val="it-IT" w:eastAsia="it-IT" w:bidi="it-IT"/>
      </w:rPr>
    </w:lvl>
    <w:lvl w:ilvl="8" w:tplc="96AA895E">
      <w:numFmt w:val="bullet"/>
      <w:lvlText w:val="•"/>
      <w:lvlJc w:val="left"/>
      <w:pPr>
        <w:ind w:left="7858" w:hanging="361"/>
      </w:pPr>
      <w:rPr>
        <w:rFonts w:hint="default"/>
        <w:lang w:val="it-IT" w:eastAsia="it-IT" w:bidi="it-IT"/>
      </w:rPr>
    </w:lvl>
  </w:abstractNum>
  <w:abstractNum w:abstractNumId="1">
    <w:nsid w:val="6929175F"/>
    <w:multiLevelType w:val="hybridMultilevel"/>
    <w:tmpl w:val="AB901F14"/>
    <w:lvl w:ilvl="0" w:tplc="B82E3AF6">
      <w:start w:val="45"/>
      <w:numFmt w:val="decimal"/>
      <w:lvlText w:val="%1"/>
      <w:lvlJc w:val="left"/>
      <w:pPr>
        <w:ind w:left="113" w:hanging="317"/>
      </w:pPr>
      <w:rPr>
        <w:rFonts w:ascii="Times New Roman" w:eastAsia="Times New Roman" w:hAnsi="Times New Roman" w:cs="Times New Roman" w:hint="default"/>
        <w:w w:val="100"/>
        <w:sz w:val="24"/>
        <w:szCs w:val="24"/>
        <w:lang w:val="it-IT" w:eastAsia="it-IT" w:bidi="it-IT"/>
      </w:rPr>
    </w:lvl>
    <w:lvl w:ilvl="1" w:tplc="639CDC42">
      <w:start w:val="1"/>
      <w:numFmt w:val="lowerLetter"/>
      <w:lvlText w:val="%2"/>
      <w:lvlJc w:val="left"/>
      <w:pPr>
        <w:ind w:left="216" w:hanging="706"/>
      </w:pPr>
      <w:rPr>
        <w:rFonts w:ascii="Georgia" w:eastAsia="Georgia" w:hAnsi="Georgia" w:cs="Georgia" w:hint="default"/>
        <w:w w:val="99"/>
        <w:sz w:val="24"/>
        <w:szCs w:val="24"/>
        <w:lang w:val="it-IT" w:eastAsia="it-IT" w:bidi="it-IT"/>
      </w:rPr>
    </w:lvl>
    <w:lvl w:ilvl="2" w:tplc="8EAAAAD6">
      <w:numFmt w:val="bullet"/>
      <w:lvlText w:val="•"/>
      <w:lvlJc w:val="left"/>
      <w:pPr>
        <w:ind w:left="1271" w:hanging="706"/>
      </w:pPr>
      <w:rPr>
        <w:rFonts w:hint="default"/>
        <w:lang w:val="it-IT" w:eastAsia="it-IT" w:bidi="it-IT"/>
      </w:rPr>
    </w:lvl>
    <w:lvl w:ilvl="3" w:tplc="57BEA01E">
      <w:numFmt w:val="bullet"/>
      <w:lvlText w:val="•"/>
      <w:lvlJc w:val="left"/>
      <w:pPr>
        <w:ind w:left="2323" w:hanging="706"/>
      </w:pPr>
      <w:rPr>
        <w:rFonts w:hint="default"/>
        <w:lang w:val="it-IT" w:eastAsia="it-IT" w:bidi="it-IT"/>
      </w:rPr>
    </w:lvl>
    <w:lvl w:ilvl="4" w:tplc="2D884430">
      <w:numFmt w:val="bullet"/>
      <w:lvlText w:val="•"/>
      <w:lvlJc w:val="left"/>
      <w:pPr>
        <w:ind w:left="3374" w:hanging="706"/>
      </w:pPr>
      <w:rPr>
        <w:rFonts w:hint="default"/>
        <w:lang w:val="it-IT" w:eastAsia="it-IT" w:bidi="it-IT"/>
      </w:rPr>
    </w:lvl>
    <w:lvl w:ilvl="5" w:tplc="5EC66534">
      <w:numFmt w:val="bullet"/>
      <w:lvlText w:val="•"/>
      <w:lvlJc w:val="left"/>
      <w:pPr>
        <w:ind w:left="4426" w:hanging="706"/>
      </w:pPr>
      <w:rPr>
        <w:rFonts w:hint="default"/>
        <w:lang w:val="it-IT" w:eastAsia="it-IT" w:bidi="it-IT"/>
      </w:rPr>
    </w:lvl>
    <w:lvl w:ilvl="6" w:tplc="D6843494">
      <w:numFmt w:val="bullet"/>
      <w:lvlText w:val="•"/>
      <w:lvlJc w:val="left"/>
      <w:pPr>
        <w:ind w:left="5477" w:hanging="706"/>
      </w:pPr>
      <w:rPr>
        <w:rFonts w:hint="default"/>
        <w:lang w:val="it-IT" w:eastAsia="it-IT" w:bidi="it-IT"/>
      </w:rPr>
    </w:lvl>
    <w:lvl w:ilvl="7" w:tplc="6E1C8A3C">
      <w:numFmt w:val="bullet"/>
      <w:lvlText w:val="•"/>
      <w:lvlJc w:val="left"/>
      <w:pPr>
        <w:ind w:left="6529" w:hanging="706"/>
      </w:pPr>
      <w:rPr>
        <w:rFonts w:hint="default"/>
        <w:lang w:val="it-IT" w:eastAsia="it-IT" w:bidi="it-IT"/>
      </w:rPr>
    </w:lvl>
    <w:lvl w:ilvl="8" w:tplc="AC56FE42">
      <w:numFmt w:val="bullet"/>
      <w:lvlText w:val="•"/>
      <w:lvlJc w:val="left"/>
      <w:pPr>
        <w:ind w:left="7580" w:hanging="706"/>
      </w:pPr>
      <w:rPr>
        <w:rFonts w:hint="default"/>
        <w:lang w:val="it-IT" w:eastAsia="it-IT" w:bidi="it-I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C59"/>
    <w:rsid w:val="000C39CD"/>
    <w:rsid w:val="000E1E97"/>
    <w:rsid w:val="00200E60"/>
    <w:rsid w:val="00300271"/>
    <w:rsid w:val="0030634E"/>
    <w:rsid w:val="0041522E"/>
    <w:rsid w:val="007B4498"/>
    <w:rsid w:val="00810014"/>
    <w:rsid w:val="0081739D"/>
    <w:rsid w:val="00825BE6"/>
    <w:rsid w:val="008E4396"/>
    <w:rsid w:val="00955EA0"/>
    <w:rsid w:val="009C08B5"/>
    <w:rsid w:val="00A82001"/>
    <w:rsid w:val="00AA7837"/>
    <w:rsid w:val="00D94F71"/>
    <w:rsid w:val="00DC56C0"/>
    <w:rsid w:val="00EA6C59"/>
    <w:rsid w:val="00EF5F4A"/>
    <w:rsid w:val="00F24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B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EA6C59"/>
    <w:pPr>
      <w:autoSpaceDE w:val="0"/>
      <w:autoSpaceDN w:val="0"/>
      <w:ind w:left="113"/>
      <w:jc w:val="left"/>
      <w:outlineLvl w:val="0"/>
    </w:pPr>
    <w:rPr>
      <w:rFonts w:ascii="Times New Roman" w:eastAsia="Times New Roman" w:hAnsi="Times New Roman" w:cs="Times New Roman"/>
      <w:b/>
      <w:bCs/>
      <w:kern w:val="0"/>
      <w:sz w:val="24"/>
      <w:szCs w:val="24"/>
      <w:lang w:val="it-IT" w:eastAsia="it-IT" w:bidi="it-IT"/>
    </w:rPr>
  </w:style>
  <w:style w:type="paragraph" w:styleId="2">
    <w:name w:val="heading 2"/>
    <w:basedOn w:val="a"/>
    <w:next w:val="a"/>
    <w:link w:val="2Char"/>
    <w:uiPriority w:val="9"/>
    <w:semiHidden/>
    <w:unhideWhenUsed/>
    <w:qFormat/>
    <w:rsid w:val="00EA6C5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EA6C59"/>
    <w:rPr>
      <w:rFonts w:ascii="Times New Roman" w:eastAsia="Times New Roman" w:hAnsi="Times New Roman" w:cs="Times New Roman"/>
      <w:b/>
      <w:bCs/>
      <w:kern w:val="0"/>
      <w:sz w:val="24"/>
      <w:szCs w:val="24"/>
      <w:lang w:val="it-IT" w:eastAsia="it-IT" w:bidi="it-IT"/>
    </w:rPr>
  </w:style>
  <w:style w:type="paragraph" w:styleId="a3">
    <w:name w:val="Body Text"/>
    <w:basedOn w:val="a"/>
    <w:link w:val="Char"/>
    <w:uiPriority w:val="1"/>
    <w:qFormat/>
    <w:rsid w:val="00EA6C59"/>
    <w:pPr>
      <w:autoSpaceDE w:val="0"/>
      <w:autoSpaceDN w:val="0"/>
      <w:ind w:left="113"/>
    </w:pPr>
    <w:rPr>
      <w:rFonts w:ascii="Georgia" w:eastAsia="Georgia" w:hAnsi="Georgia" w:cs="Georgia"/>
      <w:kern w:val="0"/>
      <w:sz w:val="24"/>
      <w:szCs w:val="24"/>
      <w:lang w:val="it-IT" w:eastAsia="it-IT" w:bidi="it-IT"/>
    </w:rPr>
  </w:style>
  <w:style w:type="character" w:customStyle="1" w:styleId="Char">
    <w:name w:val="正文文本 Char"/>
    <w:basedOn w:val="a0"/>
    <w:link w:val="a3"/>
    <w:uiPriority w:val="1"/>
    <w:rsid w:val="00EA6C59"/>
    <w:rPr>
      <w:rFonts w:ascii="Georgia" w:eastAsia="Georgia" w:hAnsi="Georgia" w:cs="Georgia"/>
      <w:kern w:val="0"/>
      <w:sz w:val="24"/>
      <w:szCs w:val="24"/>
      <w:lang w:val="it-IT" w:eastAsia="it-IT" w:bidi="it-IT"/>
    </w:rPr>
  </w:style>
  <w:style w:type="character" w:customStyle="1" w:styleId="2Char">
    <w:name w:val="标题 2 Char"/>
    <w:basedOn w:val="a0"/>
    <w:link w:val="2"/>
    <w:uiPriority w:val="9"/>
    <w:semiHidden/>
    <w:rsid w:val="00EA6C59"/>
    <w:rPr>
      <w:rFonts w:asciiTheme="majorHAnsi" w:eastAsiaTheme="majorEastAsia" w:hAnsiTheme="majorHAnsi" w:cstheme="majorBidi"/>
      <w:b/>
      <w:bCs/>
      <w:sz w:val="32"/>
      <w:szCs w:val="32"/>
    </w:rPr>
  </w:style>
  <w:style w:type="paragraph" w:styleId="a4">
    <w:name w:val="List Paragraph"/>
    <w:basedOn w:val="a"/>
    <w:uiPriority w:val="1"/>
    <w:qFormat/>
    <w:rsid w:val="00EA6C59"/>
    <w:pPr>
      <w:autoSpaceDE w:val="0"/>
      <w:autoSpaceDN w:val="0"/>
      <w:ind w:left="113" w:right="108"/>
    </w:pPr>
    <w:rPr>
      <w:rFonts w:ascii="Times New Roman" w:eastAsia="Times New Roman" w:hAnsi="Times New Roman" w:cs="Times New Roman"/>
      <w:kern w:val="0"/>
      <w:sz w:val="22"/>
      <w:lang w:val="it-IT" w:eastAsia="it-IT" w:bidi="it-IT"/>
    </w:rPr>
  </w:style>
  <w:style w:type="character" w:styleId="a5">
    <w:name w:val="line number"/>
    <w:basedOn w:val="a0"/>
    <w:uiPriority w:val="99"/>
    <w:semiHidden/>
    <w:unhideWhenUsed/>
    <w:rsid w:val="00300271"/>
  </w:style>
  <w:style w:type="paragraph" w:styleId="a6">
    <w:name w:val="header"/>
    <w:basedOn w:val="a"/>
    <w:link w:val="Char0"/>
    <w:uiPriority w:val="99"/>
    <w:unhideWhenUsed/>
    <w:rsid w:val="000C39C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C39CD"/>
    <w:rPr>
      <w:sz w:val="18"/>
      <w:szCs w:val="18"/>
    </w:rPr>
  </w:style>
  <w:style w:type="paragraph" w:styleId="a7">
    <w:name w:val="footer"/>
    <w:basedOn w:val="a"/>
    <w:link w:val="Char1"/>
    <w:uiPriority w:val="99"/>
    <w:unhideWhenUsed/>
    <w:rsid w:val="000C39CD"/>
    <w:pPr>
      <w:tabs>
        <w:tab w:val="center" w:pos="4153"/>
        <w:tab w:val="right" w:pos="8306"/>
      </w:tabs>
      <w:snapToGrid w:val="0"/>
      <w:jc w:val="left"/>
    </w:pPr>
    <w:rPr>
      <w:sz w:val="18"/>
      <w:szCs w:val="18"/>
    </w:rPr>
  </w:style>
  <w:style w:type="character" w:customStyle="1" w:styleId="Char1">
    <w:name w:val="页脚 Char"/>
    <w:basedOn w:val="a0"/>
    <w:link w:val="a7"/>
    <w:uiPriority w:val="99"/>
    <w:rsid w:val="000C39CD"/>
    <w:rPr>
      <w:sz w:val="18"/>
      <w:szCs w:val="18"/>
    </w:rPr>
  </w:style>
  <w:style w:type="character" w:styleId="a8">
    <w:name w:val="Hyperlink"/>
    <w:basedOn w:val="a0"/>
    <w:uiPriority w:val="99"/>
    <w:unhideWhenUsed/>
    <w:rsid w:val="00D94F71"/>
    <w:rPr>
      <w:color w:val="0563C1" w:themeColor="hyperlink"/>
      <w:u w:val="single"/>
    </w:rPr>
  </w:style>
  <w:style w:type="character" w:customStyle="1" w:styleId="UnresolvedMention">
    <w:name w:val="Unresolved Mention"/>
    <w:basedOn w:val="a0"/>
    <w:uiPriority w:val="99"/>
    <w:semiHidden/>
    <w:unhideWhenUsed/>
    <w:rsid w:val="00D94F71"/>
    <w:rPr>
      <w:color w:val="605E5C"/>
      <w:shd w:val="clear" w:color="auto" w:fill="E1DFDD"/>
    </w:rPr>
  </w:style>
  <w:style w:type="paragraph" w:styleId="a9">
    <w:name w:val="Balloon Text"/>
    <w:basedOn w:val="a"/>
    <w:link w:val="Char2"/>
    <w:uiPriority w:val="99"/>
    <w:semiHidden/>
    <w:unhideWhenUsed/>
    <w:rsid w:val="00955EA0"/>
    <w:rPr>
      <w:sz w:val="18"/>
      <w:szCs w:val="18"/>
    </w:rPr>
  </w:style>
  <w:style w:type="character" w:customStyle="1" w:styleId="Char2">
    <w:name w:val="批注框文本 Char"/>
    <w:basedOn w:val="a0"/>
    <w:link w:val="a9"/>
    <w:uiPriority w:val="99"/>
    <w:semiHidden/>
    <w:rsid w:val="00955EA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1"/>
    <w:qFormat/>
    <w:rsid w:val="00EA6C59"/>
    <w:pPr>
      <w:autoSpaceDE w:val="0"/>
      <w:autoSpaceDN w:val="0"/>
      <w:ind w:left="113"/>
      <w:jc w:val="left"/>
      <w:outlineLvl w:val="0"/>
    </w:pPr>
    <w:rPr>
      <w:rFonts w:ascii="Times New Roman" w:eastAsia="Times New Roman" w:hAnsi="Times New Roman" w:cs="Times New Roman"/>
      <w:b/>
      <w:bCs/>
      <w:kern w:val="0"/>
      <w:sz w:val="24"/>
      <w:szCs w:val="24"/>
      <w:lang w:val="it-IT" w:eastAsia="it-IT" w:bidi="it-IT"/>
    </w:rPr>
  </w:style>
  <w:style w:type="paragraph" w:styleId="2">
    <w:name w:val="heading 2"/>
    <w:basedOn w:val="a"/>
    <w:next w:val="a"/>
    <w:link w:val="2Char"/>
    <w:uiPriority w:val="9"/>
    <w:semiHidden/>
    <w:unhideWhenUsed/>
    <w:qFormat/>
    <w:rsid w:val="00EA6C5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EA6C59"/>
    <w:rPr>
      <w:rFonts w:ascii="Times New Roman" w:eastAsia="Times New Roman" w:hAnsi="Times New Roman" w:cs="Times New Roman"/>
      <w:b/>
      <w:bCs/>
      <w:kern w:val="0"/>
      <w:sz w:val="24"/>
      <w:szCs w:val="24"/>
      <w:lang w:val="it-IT" w:eastAsia="it-IT" w:bidi="it-IT"/>
    </w:rPr>
  </w:style>
  <w:style w:type="paragraph" w:styleId="a3">
    <w:name w:val="Body Text"/>
    <w:basedOn w:val="a"/>
    <w:link w:val="Char"/>
    <w:uiPriority w:val="1"/>
    <w:qFormat/>
    <w:rsid w:val="00EA6C59"/>
    <w:pPr>
      <w:autoSpaceDE w:val="0"/>
      <w:autoSpaceDN w:val="0"/>
      <w:ind w:left="113"/>
    </w:pPr>
    <w:rPr>
      <w:rFonts w:ascii="Georgia" w:eastAsia="Georgia" w:hAnsi="Georgia" w:cs="Georgia"/>
      <w:kern w:val="0"/>
      <w:sz w:val="24"/>
      <w:szCs w:val="24"/>
      <w:lang w:val="it-IT" w:eastAsia="it-IT" w:bidi="it-IT"/>
    </w:rPr>
  </w:style>
  <w:style w:type="character" w:customStyle="1" w:styleId="Char">
    <w:name w:val="正文文本 Char"/>
    <w:basedOn w:val="a0"/>
    <w:link w:val="a3"/>
    <w:uiPriority w:val="1"/>
    <w:rsid w:val="00EA6C59"/>
    <w:rPr>
      <w:rFonts w:ascii="Georgia" w:eastAsia="Georgia" w:hAnsi="Georgia" w:cs="Georgia"/>
      <w:kern w:val="0"/>
      <w:sz w:val="24"/>
      <w:szCs w:val="24"/>
      <w:lang w:val="it-IT" w:eastAsia="it-IT" w:bidi="it-IT"/>
    </w:rPr>
  </w:style>
  <w:style w:type="character" w:customStyle="1" w:styleId="2Char">
    <w:name w:val="标题 2 Char"/>
    <w:basedOn w:val="a0"/>
    <w:link w:val="2"/>
    <w:uiPriority w:val="9"/>
    <w:semiHidden/>
    <w:rsid w:val="00EA6C59"/>
    <w:rPr>
      <w:rFonts w:asciiTheme="majorHAnsi" w:eastAsiaTheme="majorEastAsia" w:hAnsiTheme="majorHAnsi" w:cstheme="majorBidi"/>
      <w:b/>
      <w:bCs/>
      <w:sz w:val="32"/>
      <w:szCs w:val="32"/>
    </w:rPr>
  </w:style>
  <w:style w:type="paragraph" w:styleId="a4">
    <w:name w:val="List Paragraph"/>
    <w:basedOn w:val="a"/>
    <w:uiPriority w:val="1"/>
    <w:qFormat/>
    <w:rsid w:val="00EA6C59"/>
    <w:pPr>
      <w:autoSpaceDE w:val="0"/>
      <w:autoSpaceDN w:val="0"/>
      <w:ind w:left="113" w:right="108"/>
    </w:pPr>
    <w:rPr>
      <w:rFonts w:ascii="Times New Roman" w:eastAsia="Times New Roman" w:hAnsi="Times New Roman" w:cs="Times New Roman"/>
      <w:kern w:val="0"/>
      <w:sz w:val="22"/>
      <w:lang w:val="it-IT" w:eastAsia="it-IT" w:bidi="it-IT"/>
    </w:rPr>
  </w:style>
  <w:style w:type="character" w:styleId="a5">
    <w:name w:val="line number"/>
    <w:basedOn w:val="a0"/>
    <w:uiPriority w:val="99"/>
    <w:semiHidden/>
    <w:unhideWhenUsed/>
    <w:rsid w:val="00300271"/>
  </w:style>
  <w:style w:type="paragraph" w:styleId="a6">
    <w:name w:val="header"/>
    <w:basedOn w:val="a"/>
    <w:link w:val="Char0"/>
    <w:uiPriority w:val="99"/>
    <w:unhideWhenUsed/>
    <w:rsid w:val="000C39C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C39CD"/>
    <w:rPr>
      <w:sz w:val="18"/>
      <w:szCs w:val="18"/>
    </w:rPr>
  </w:style>
  <w:style w:type="paragraph" w:styleId="a7">
    <w:name w:val="footer"/>
    <w:basedOn w:val="a"/>
    <w:link w:val="Char1"/>
    <w:uiPriority w:val="99"/>
    <w:unhideWhenUsed/>
    <w:rsid w:val="000C39CD"/>
    <w:pPr>
      <w:tabs>
        <w:tab w:val="center" w:pos="4153"/>
        <w:tab w:val="right" w:pos="8306"/>
      </w:tabs>
      <w:snapToGrid w:val="0"/>
      <w:jc w:val="left"/>
    </w:pPr>
    <w:rPr>
      <w:sz w:val="18"/>
      <w:szCs w:val="18"/>
    </w:rPr>
  </w:style>
  <w:style w:type="character" w:customStyle="1" w:styleId="Char1">
    <w:name w:val="页脚 Char"/>
    <w:basedOn w:val="a0"/>
    <w:link w:val="a7"/>
    <w:uiPriority w:val="99"/>
    <w:rsid w:val="000C39CD"/>
    <w:rPr>
      <w:sz w:val="18"/>
      <w:szCs w:val="18"/>
    </w:rPr>
  </w:style>
  <w:style w:type="character" w:styleId="a8">
    <w:name w:val="Hyperlink"/>
    <w:basedOn w:val="a0"/>
    <w:uiPriority w:val="99"/>
    <w:unhideWhenUsed/>
    <w:rsid w:val="00D94F71"/>
    <w:rPr>
      <w:color w:val="0563C1" w:themeColor="hyperlink"/>
      <w:u w:val="single"/>
    </w:rPr>
  </w:style>
  <w:style w:type="character" w:customStyle="1" w:styleId="UnresolvedMention">
    <w:name w:val="Unresolved Mention"/>
    <w:basedOn w:val="a0"/>
    <w:uiPriority w:val="99"/>
    <w:semiHidden/>
    <w:unhideWhenUsed/>
    <w:rsid w:val="00D94F71"/>
    <w:rPr>
      <w:color w:val="605E5C"/>
      <w:shd w:val="clear" w:color="auto" w:fill="E1DFDD"/>
    </w:rPr>
  </w:style>
  <w:style w:type="paragraph" w:styleId="a9">
    <w:name w:val="Balloon Text"/>
    <w:basedOn w:val="a"/>
    <w:link w:val="Char2"/>
    <w:uiPriority w:val="99"/>
    <w:semiHidden/>
    <w:unhideWhenUsed/>
    <w:rsid w:val="00955EA0"/>
    <w:rPr>
      <w:sz w:val="18"/>
      <w:szCs w:val="18"/>
    </w:rPr>
  </w:style>
  <w:style w:type="character" w:customStyle="1" w:styleId="Char2">
    <w:name w:val="批注框文本 Char"/>
    <w:basedOn w:val="a0"/>
    <w:link w:val="a9"/>
    <w:uiPriority w:val="99"/>
    <w:semiHidden/>
    <w:rsid w:val="00955E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3354">
      <w:bodyDiv w:val="1"/>
      <w:marLeft w:val="0"/>
      <w:marRight w:val="0"/>
      <w:marTop w:val="0"/>
      <w:marBottom w:val="0"/>
      <w:divBdr>
        <w:top w:val="none" w:sz="0" w:space="0" w:color="auto"/>
        <w:left w:val="none" w:sz="0" w:space="0" w:color="auto"/>
        <w:bottom w:val="none" w:sz="0" w:space="0" w:color="auto"/>
        <w:right w:val="none" w:sz="0" w:space="0" w:color="auto"/>
      </w:divBdr>
    </w:div>
    <w:div w:id="505752745">
      <w:bodyDiv w:val="1"/>
      <w:marLeft w:val="0"/>
      <w:marRight w:val="0"/>
      <w:marTop w:val="0"/>
      <w:marBottom w:val="0"/>
      <w:divBdr>
        <w:top w:val="none" w:sz="0" w:space="0" w:color="auto"/>
        <w:left w:val="none" w:sz="0" w:space="0" w:color="auto"/>
        <w:bottom w:val="none" w:sz="0" w:space="0" w:color="auto"/>
        <w:right w:val="none" w:sz="0" w:space="0" w:color="auto"/>
      </w:divBdr>
    </w:div>
    <w:div w:id="1038091156">
      <w:bodyDiv w:val="1"/>
      <w:marLeft w:val="0"/>
      <w:marRight w:val="0"/>
      <w:marTop w:val="0"/>
      <w:marBottom w:val="0"/>
      <w:divBdr>
        <w:top w:val="none" w:sz="0" w:space="0" w:color="auto"/>
        <w:left w:val="none" w:sz="0" w:space="0" w:color="auto"/>
        <w:bottom w:val="none" w:sz="0" w:space="0" w:color="auto"/>
        <w:right w:val="none" w:sz="0" w:space="0" w:color="auto"/>
      </w:divBdr>
    </w:div>
    <w:div w:id="1259489028">
      <w:bodyDiv w:val="1"/>
      <w:marLeft w:val="0"/>
      <w:marRight w:val="0"/>
      <w:marTop w:val="0"/>
      <w:marBottom w:val="0"/>
      <w:divBdr>
        <w:top w:val="none" w:sz="0" w:space="0" w:color="auto"/>
        <w:left w:val="none" w:sz="0" w:space="0" w:color="auto"/>
        <w:bottom w:val="none" w:sz="0" w:space="0" w:color="auto"/>
        <w:right w:val="none" w:sz="0" w:space="0" w:color="auto"/>
      </w:divBdr>
    </w:div>
    <w:div w:id="168335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dda.russo@unifi.it"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8476</Words>
  <Characters>48319</Characters>
  <Application>Microsoft Office Word</Application>
  <DocSecurity>0</DocSecurity>
  <Lines>402</Lines>
  <Paragraphs>113</Paragraphs>
  <ScaleCrop>false</ScaleCrop>
  <Company/>
  <LinksUpToDate>false</LinksUpToDate>
  <CharactersWithSpaces>56682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窦 颖</dc:creator>
  <cp:keywords/>
  <dc:description/>
  <cp:lastModifiedBy>user</cp:lastModifiedBy>
  <cp:revision>8</cp:revision>
  <dcterms:created xsi:type="dcterms:W3CDTF">2019-07-15T08:59:00Z</dcterms:created>
  <dcterms:modified xsi:type="dcterms:W3CDTF">2019-09-06T03:59:00Z</dcterms:modified>
</cp:coreProperties>
</file>