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8A" w:rsidRDefault="004104A7">
      <w:pPr>
        <w:pStyle w:val="3"/>
        <w:keepNext w:val="0"/>
        <w:keepLines w:val="0"/>
        <w:snapToGrid w:val="0"/>
        <w:spacing w:before="0" w:after="0" w:line="360" w:lineRule="auto"/>
        <w:rPr>
          <w:rFonts w:ascii="Book Antiqua" w:hAnsi="Book Antiqua" w:cs="Times New Roman"/>
          <w:b w:val="0"/>
          <w:sz w:val="24"/>
          <w:szCs w:val="24"/>
        </w:rPr>
      </w:pPr>
      <w:r>
        <w:rPr>
          <w:rFonts w:ascii="Book Antiqua" w:hAnsi="Book Antiqua" w:cs="Times New Roman"/>
          <w:sz w:val="24"/>
          <w:szCs w:val="24"/>
        </w:rPr>
        <w:t xml:space="preserve">Name of Journal: </w:t>
      </w:r>
      <w:r>
        <w:rPr>
          <w:rFonts w:ascii="Book Antiqua" w:hAnsi="Book Antiqua" w:cs="Times New Roman"/>
          <w:b w:val="0"/>
          <w:i/>
          <w:iCs/>
          <w:sz w:val="24"/>
          <w:szCs w:val="24"/>
        </w:rPr>
        <w:t>World Journal of Clinical Cases</w:t>
      </w:r>
    </w:p>
    <w:p w:rsidR="00F3278A" w:rsidRDefault="004104A7">
      <w:pPr>
        <w:pStyle w:val="3"/>
        <w:keepNext w:val="0"/>
        <w:keepLines w:val="0"/>
        <w:snapToGrid w:val="0"/>
        <w:spacing w:before="0" w:after="0" w:line="360" w:lineRule="auto"/>
        <w:rPr>
          <w:rFonts w:ascii="Book Antiqua" w:hAnsi="Book Antiqua" w:cs="Times New Roman"/>
          <w:sz w:val="24"/>
          <w:szCs w:val="24"/>
        </w:rPr>
      </w:pPr>
      <w:r>
        <w:rPr>
          <w:rFonts w:ascii="Book Antiqua" w:hAnsi="Book Antiqua" w:cs="Times New Roman" w:hint="eastAsia"/>
          <w:sz w:val="24"/>
          <w:szCs w:val="24"/>
        </w:rPr>
        <w:t>Manuscript NO:</w:t>
      </w:r>
      <w:r>
        <w:rPr>
          <w:rFonts w:ascii="Book Antiqua" w:hAnsi="Book Antiqua" w:cs="Times New Roman"/>
          <w:sz w:val="24"/>
          <w:szCs w:val="24"/>
        </w:rPr>
        <w:t xml:space="preserve"> </w:t>
      </w:r>
      <w:r>
        <w:rPr>
          <w:rFonts w:ascii="Book Antiqua" w:hAnsi="Book Antiqua" w:cs="Times New Roman"/>
          <w:b w:val="0"/>
          <w:bCs/>
          <w:sz w:val="24"/>
          <w:szCs w:val="24"/>
        </w:rPr>
        <w:t>50018</w:t>
      </w:r>
    </w:p>
    <w:p w:rsidR="00F3278A" w:rsidRDefault="004104A7">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Manuscript Type: </w:t>
      </w:r>
      <w:r>
        <w:rPr>
          <w:rFonts w:ascii="Book Antiqua" w:hAnsi="Book Antiqua" w:cs="Times New Roman"/>
          <w:bCs/>
          <w:sz w:val="24"/>
          <w:szCs w:val="24"/>
        </w:rPr>
        <w:t>ORIGINAL ARTICLE</w:t>
      </w:r>
    </w:p>
    <w:p w:rsidR="00F3278A" w:rsidRDefault="00F3278A">
      <w:pPr>
        <w:snapToGrid w:val="0"/>
        <w:spacing w:line="360" w:lineRule="auto"/>
      </w:pPr>
    </w:p>
    <w:p w:rsidR="00F3278A" w:rsidRDefault="004104A7">
      <w:pPr>
        <w:snapToGrid w:val="0"/>
        <w:spacing w:line="360" w:lineRule="auto"/>
        <w:rPr>
          <w:rFonts w:ascii="宋体" w:eastAsia="宋体" w:hAnsi="宋体" w:cs="宋体"/>
          <w:i/>
          <w:iCs/>
          <w:kern w:val="0"/>
          <w:sz w:val="24"/>
          <w:szCs w:val="24"/>
        </w:rPr>
      </w:pPr>
      <w:r>
        <w:rPr>
          <w:rFonts w:ascii="Book Antiqua" w:hAnsi="Book Antiqua" w:cs="Times New Roman"/>
          <w:i/>
          <w:iCs/>
          <w:sz w:val="24"/>
          <w:szCs w:val="24"/>
        </w:rPr>
        <w:t>Observational </w:t>
      </w:r>
      <w:r>
        <w:rPr>
          <w:rFonts w:ascii="Book Antiqua" w:hAnsi="Book Antiqua" w:cs="Times New Roman"/>
          <w:i/>
          <w:iCs/>
          <w:caps/>
          <w:sz w:val="24"/>
          <w:szCs w:val="24"/>
        </w:rPr>
        <w:t>s</w:t>
      </w:r>
      <w:r>
        <w:rPr>
          <w:rFonts w:ascii="Book Antiqua" w:hAnsi="Book Antiqua" w:cs="Times New Roman"/>
          <w:i/>
          <w:iCs/>
          <w:sz w:val="24"/>
          <w:szCs w:val="24"/>
        </w:rPr>
        <w:t>tudy</w:t>
      </w:r>
      <w:r>
        <w:rPr>
          <w:rFonts w:ascii="宋体" w:eastAsia="宋体" w:hAnsi="宋体" w:cs="宋体"/>
          <w:i/>
          <w:iCs/>
          <w:kern w:val="0"/>
          <w:sz w:val="24"/>
          <w:szCs w:val="24"/>
        </w:rPr>
        <w:t xml:space="preserve"> </w:t>
      </w:r>
    </w:p>
    <w:p w:rsidR="00F3278A" w:rsidRDefault="004104A7">
      <w:pPr>
        <w:pStyle w:val="3"/>
        <w:keepNext w:val="0"/>
        <w:keepLines w:val="0"/>
        <w:snapToGrid w:val="0"/>
        <w:spacing w:before="0" w:after="0" w:line="360" w:lineRule="auto"/>
        <w:rPr>
          <w:rFonts w:ascii="Book Antiqua" w:hAnsi="Book Antiqua" w:cs="Book Antiqua"/>
          <w:sz w:val="24"/>
          <w:szCs w:val="24"/>
        </w:rPr>
      </w:pPr>
      <w:r>
        <w:rPr>
          <w:rFonts w:ascii="Book Antiqua" w:hAnsi="Book Antiqua" w:cs="Book Antiqua"/>
          <w:sz w:val="24"/>
          <w:szCs w:val="24"/>
        </w:rPr>
        <w:t>Changes of serum inflammatory factors and miR-145 expression in patients with osteoarthritis before and after treatment and their clinical value</w:t>
      </w:r>
    </w:p>
    <w:p w:rsidR="00F3278A" w:rsidRDefault="00F3278A"/>
    <w:p w:rsidR="00F3278A" w:rsidRDefault="004104A7">
      <w:pPr>
        <w:snapToGrid w:val="0"/>
        <w:spacing w:line="360" w:lineRule="auto"/>
        <w:rPr>
          <w:rFonts w:ascii="Book Antiqua" w:hAnsi="Book Antiqua" w:cs="Book Antiqua"/>
          <w:sz w:val="24"/>
          <w:szCs w:val="24"/>
        </w:rPr>
      </w:pPr>
      <w:r>
        <w:rPr>
          <w:rFonts w:ascii="Book Antiqua" w:hAnsi="Book Antiqua" w:cs="Book Antiqua" w:hint="eastAsia"/>
          <w:sz w:val="24"/>
          <w:szCs w:val="24"/>
        </w:rPr>
        <w:t>W</w:t>
      </w:r>
      <w:r>
        <w:rPr>
          <w:rFonts w:ascii="Book Antiqua" w:hAnsi="Book Antiqua" w:cs="Book Antiqua"/>
          <w:sz w:val="24"/>
          <w:szCs w:val="24"/>
        </w:rPr>
        <w:t xml:space="preserve">ang XZ </w:t>
      </w:r>
      <w:r>
        <w:rPr>
          <w:rFonts w:ascii="Book Antiqua" w:hAnsi="Book Antiqua" w:cs="Book Antiqua"/>
          <w:i/>
          <w:iCs/>
          <w:sz w:val="24"/>
          <w:szCs w:val="24"/>
        </w:rPr>
        <w:t>et al</w:t>
      </w:r>
      <w:r>
        <w:rPr>
          <w:rFonts w:ascii="Book Antiqua" w:hAnsi="Book Antiqua" w:cs="Book Antiqua"/>
          <w:sz w:val="24"/>
          <w:szCs w:val="24"/>
        </w:rPr>
        <w:t xml:space="preserve">. Serum inflammatory factors and miR-145 expression in osteoarthritis </w:t>
      </w:r>
    </w:p>
    <w:p w:rsidR="00F3278A" w:rsidRDefault="00F3278A">
      <w:pPr>
        <w:snapToGrid w:val="0"/>
        <w:spacing w:line="360" w:lineRule="auto"/>
      </w:pPr>
    </w:p>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Xiao-Zhen Wang, Wen-</w:t>
      </w:r>
      <w:proofErr w:type="spellStart"/>
      <w:r>
        <w:rPr>
          <w:rFonts w:ascii="Book Antiqua" w:hAnsi="Book Antiqua" w:cs="Book Antiqua"/>
          <w:sz w:val="24"/>
          <w:szCs w:val="24"/>
        </w:rPr>
        <w:t>Xue</w:t>
      </w:r>
      <w:proofErr w:type="spellEnd"/>
      <w:r>
        <w:rPr>
          <w:rFonts w:ascii="Book Antiqua" w:hAnsi="Book Antiqua" w:cs="Book Antiqua"/>
          <w:sz w:val="24"/>
          <w:szCs w:val="24"/>
        </w:rPr>
        <w:t xml:space="preserve"> Li</w:t>
      </w:r>
    </w:p>
    <w:p w:rsidR="00F3278A" w:rsidRDefault="00F3278A">
      <w:pPr>
        <w:snapToGrid w:val="0"/>
        <w:spacing w:line="360" w:lineRule="auto"/>
      </w:pPr>
    </w:p>
    <w:p w:rsidR="00F3278A" w:rsidRDefault="004104A7">
      <w:pPr>
        <w:snapToGrid w:val="0"/>
        <w:spacing w:line="360" w:lineRule="auto"/>
        <w:rPr>
          <w:rFonts w:ascii="Book Antiqua" w:hAnsi="Book Antiqua" w:cs="Book Antiqua"/>
          <w:sz w:val="24"/>
          <w:szCs w:val="24"/>
        </w:rPr>
      </w:pPr>
      <w:r>
        <w:rPr>
          <w:rFonts w:ascii="Book Antiqua" w:hAnsi="Book Antiqua" w:cs="Book Antiqua"/>
          <w:b/>
          <w:sz w:val="24"/>
          <w:szCs w:val="24"/>
        </w:rPr>
        <w:t>Xiao-Zhen Wang, Wen-</w:t>
      </w:r>
      <w:proofErr w:type="spellStart"/>
      <w:r>
        <w:rPr>
          <w:rFonts w:ascii="Book Antiqua" w:hAnsi="Book Antiqua" w:cs="Book Antiqua"/>
          <w:b/>
          <w:sz w:val="24"/>
          <w:szCs w:val="24"/>
        </w:rPr>
        <w:t>Xue</w:t>
      </w:r>
      <w:proofErr w:type="spellEnd"/>
      <w:r>
        <w:rPr>
          <w:rFonts w:ascii="Book Antiqua" w:hAnsi="Book Antiqua" w:cs="Book Antiqua"/>
          <w:b/>
          <w:sz w:val="24"/>
          <w:szCs w:val="24"/>
        </w:rPr>
        <w:t xml:space="preserve"> Li, </w:t>
      </w:r>
      <w:r>
        <w:rPr>
          <w:rFonts w:ascii="Book Antiqua" w:hAnsi="Book Antiqua" w:cs="Book Antiqua"/>
          <w:sz w:val="24"/>
          <w:szCs w:val="24"/>
        </w:rPr>
        <w:t xml:space="preserve">Department of Orthopedics, </w:t>
      </w:r>
      <w:proofErr w:type="spellStart"/>
      <w:r>
        <w:rPr>
          <w:rFonts w:ascii="Book Antiqua" w:hAnsi="Book Antiqua" w:cs="Times New Roman"/>
          <w:sz w:val="24"/>
          <w:szCs w:val="24"/>
        </w:rPr>
        <w:t>Dongying</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Shengli</w:t>
      </w:r>
      <w:proofErr w:type="spellEnd"/>
      <w:r>
        <w:rPr>
          <w:rFonts w:ascii="Book Antiqua" w:hAnsi="Book Antiqua" w:cs="Times New Roman"/>
          <w:sz w:val="24"/>
          <w:szCs w:val="24"/>
        </w:rPr>
        <w:t xml:space="preserve"> Hospital</w:t>
      </w:r>
      <w:r>
        <w:rPr>
          <w:rFonts w:ascii="Book Antiqua" w:hAnsi="Book Antiqua" w:cs="Book Antiqua"/>
          <w:sz w:val="24"/>
          <w:szCs w:val="24"/>
        </w:rPr>
        <w:t xml:space="preserve">, </w:t>
      </w:r>
      <w:proofErr w:type="spellStart"/>
      <w:r>
        <w:rPr>
          <w:rFonts w:ascii="Book Antiqua" w:hAnsi="Book Antiqua" w:cs="Book Antiqua"/>
          <w:sz w:val="24"/>
          <w:szCs w:val="24"/>
        </w:rPr>
        <w:t>Bei'er</w:t>
      </w:r>
      <w:proofErr w:type="spellEnd"/>
      <w:r>
        <w:rPr>
          <w:rFonts w:ascii="Book Antiqua" w:hAnsi="Book Antiqua" w:cs="Book Antiqua"/>
          <w:sz w:val="24"/>
          <w:szCs w:val="24"/>
        </w:rPr>
        <w:t xml:space="preserve"> Road, </w:t>
      </w:r>
      <w:proofErr w:type="spellStart"/>
      <w:r>
        <w:rPr>
          <w:rFonts w:ascii="Book Antiqua" w:hAnsi="Book Antiqua" w:cs="Book Antiqua"/>
          <w:sz w:val="24"/>
          <w:szCs w:val="24"/>
        </w:rPr>
        <w:t>Dongying</w:t>
      </w:r>
      <w:proofErr w:type="spellEnd"/>
      <w:r>
        <w:rPr>
          <w:rFonts w:ascii="Book Antiqua" w:hAnsi="Book Antiqua" w:cs="Book Antiqua"/>
          <w:sz w:val="24"/>
          <w:szCs w:val="24"/>
        </w:rPr>
        <w:t xml:space="preserve"> 257055, Shandong Province, China</w:t>
      </w:r>
    </w:p>
    <w:p w:rsidR="00F3278A" w:rsidRDefault="00F3278A">
      <w:pPr>
        <w:snapToGrid w:val="0"/>
        <w:spacing w:line="360" w:lineRule="auto"/>
        <w:rPr>
          <w:rFonts w:ascii="Book Antiqua" w:hAnsi="Book Antiqua" w:cs="Times New Roman"/>
          <w:b/>
          <w:bCs/>
          <w:sz w:val="24"/>
          <w:szCs w:val="24"/>
        </w:rPr>
      </w:pPr>
    </w:p>
    <w:p w:rsidR="00F3278A" w:rsidRDefault="004104A7">
      <w:pPr>
        <w:snapToGrid w:val="0"/>
        <w:spacing w:line="360" w:lineRule="auto"/>
        <w:rPr>
          <w:rFonts w:ascii="Book Antiqua" w:hAnsi="Book Antiqua" w:cs="Book Antiqua"/>
          <w:sz w:val="24"/>
          <w:szCs w:val="24"/>
        </w:rPr>
      </w:pPr>
      <w:r>
        <w:rPr>
          <w:rFonts w:ascii="Book Antiqua" w:hAnsi="Book Antiqua" w:cs="Times New Roman" w:hint="eastAsia"/>
          <w:b/>
          <w:bCs/>
          <w:sz w:val="24"/>
          <w:szCs w:val="24"/>
        </w:rPr>
        <w:t>ORCID number:</w:t>
      </w:r>
      <w:r>
        <w:rPr>
          <w:rFonts w:ascii="Book Antiqua" w:hAnsi="Book Antiqua" w:cs="Book Antiqua"/>
          <w:b/>
          <w:sz w:val="24"/>
          <w:szCs w:val="24"/>
        </w:rPr>
        <w:t xml:space="preserve"> </w:t>
      </w:r>
      <w:r>
        <w:rPr>
          <w:rFonts w:ascii="Book Antiqua" w:hAnsi="Book Antiqua" w:cs="Book Antiqua"/>
          <w:sz w:val="24"/>
          <w:szCs w:val="24"/>
        </w:rPr>
        <w:t>Xiao-Zhen Wang (0000-0001-9644-130X</w:t>
      </w:r>
      <w:r>
        <w:rPr>
          <w:rFonts w:ascii="Book Antiqua" w:hAnsi="Book Antiqua" w:cs="Book Antiqua" w:hint="eastAsia"/>
          <w:sz w:val="24"/>
          <w:szCs w:val="24"/>
        </w:rPr>
        <w:t>)</w:t>
      </w:r>
      <w:r>
        <w:rPr>
          <w:rFonts w:ascii="Book Antiqua" w:hAnsi="Book Antiqua" w:cs="Book Antiqua"/>
          <w:sz w:val="24"/>
          <w:szCs w:val="24"/>
        </w:rPr>
        <w:t>; Wen-</w:t>
      </w:r>
      <w:proofErr w:type="spellStart"/>
      <w:r>
        <w:rPr>
          <w:rFonts w:ascii="Book Antiqua" w:hAnsi="Book Antiqua" w:cs="Book Antiqua"/>
          <w:sz w:val="24"/>
          <w:szCs w:val="24"/>
        </w:rPr>
        <w:t>Xue</w:t>
      </w:r>
      <w:proofErr w:type="spellEnd"/>
      <w:r>
        <w:rPr>
          <w:rFonts w:ascii="Book Antiqua" w:hAnsi="Book Antiqua" w:cs="Book Antiqua"/>
          <w:sz w:val="24"/>
          <w:szCs w:val="24"/>
        </w:rPr>
        <w:t xml:space="preserve"> Li</w:t>
      </w:r>
      <w:r>
        <w:rPr>
          <w:rFonts w:ascii="Book Antiqua" w:hAnsi="Book Antiqua" w:cs="Book Antiqua" w:hint="eastAsia"/>
          <w:sz w:val="24"/>
          <w:szCs w:val="24"/>
        </w:rPr>
        <w:t xml:space="preserve"> (</w:t>
      </w:r>
      <w:r>
        <w:rPr>
          <w:rFonts w:ascii="Book Antiqua" w:hAnsi="Book Antiqua" w:cs="Book Antiqua"/>
          <w:sz w:val="24"/>
          <w:szCs w:val="24"/>
        </w:rPr>
        <w:t>0000-0003-3543-4653</w:t>
      </w:r>
      <w:r>
        <w:rPr>
          <w:rFonts w:ascii="Book Antiqua" w:hAnsi="Book Antiqua" w:cs="Book Antiqua" w:hint="eastAsia"/>
          <w:sz w:val="24"/>
          <w:szCs w:val="24"/>
        </w:rPr>
        <w:t>)</w:t>
      </w:r>
      <w:r>
        <w:rPr>
          <w:rFonts w:ascii="Book Antiqua" w:hAnsi="Book Antiqua" w:cs="Book Antiqua"/>
          <w:sz w:val="24"/>
          <w:szCs w:val="24"/>
        </w:rPr>
        <w:t>.</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Times New Roman"/>
          <w:sz w:val="24"/>
          <w:szCs w:val="24"/>
        </w:rPr>
      </w:pPr>
      <w:r>
        <w:rPr>
          <w:rFonts w:ascii="Book Antiqua" w:hAnsi="Book Antiqua" w:cs="Times New Roman"/>
          <w:b/>
          <w:bCs/>
          <w:sz w:val="24"/>
          <w:szCs w:val="24"/>
        </w:rPr>
        <w:t>Author contributions:</w:t>
      </w:r>
      <w:r>
        <w:rPr>
          <w:rFonts w:ascii="Book Antiqua" w:hAnsi="Book Antiqua" w:cs="Times New Roman"/>
          <w:bCs/>
          <w:sz w:val="24"/>
          <w:szCs w:val="24"/>
        </w:rPr>
        <w:t xml:space="preserve"> </w:t>
      </w:r>
      <w:r>
        <w:rPr>
          <w:rFonts w:ascii="Book Antiqua" w:hAnsi="Book Antiqua" w:cs="Book Antiqua"/>
          <w:sz w:val="24"/>
          <w:szCs w:val="24"/>
        </w:rPr>
        <w:t xml:space="preserve">Li WX </w:t>
      </w:r>
      <w:r>
        <w:rPr>
          <w:rFonts w:ascii="Book Antiqua" w:hAnsi="Book Antiqua" w:cs="Times New Roman" w:hint="eastAsia"/>
          <w:bCs/>
          <w:sz w:val="24"/>
          <w:szCs w:val="24"/>
        </w:rPr>
        <w:t xml:space="preserve">designed </w:t>
      </w:r>
      <w:r>
        <w:rPr>
          <w:rFonts w:ascii="Book Antiqua" w:hAnsi="Book Antiqua" w:cs="Times New Roman"/>
          <w:bCs/>
          <w:sz w:val="24"/>
          <w:szCs w:val="24"/>
        </w:rPr>
        <w:t xml:space="preserve">the </w:t>
      </w:r>
      <w:r>
        <w:rPr>
          <w:rFonts w:ascii="Book Antiqua" w:hAnsi="Book Antiqua" w:cs="Times New Roman" w:hint="eastAsia"/>
          <w:bCs/>
          <w:sz w:val="24"/>
          <w:szCs w:val="24"/>
        </w:rPr>
        <w:t xml:space="preserve">research; </w:t>
      </w:r>
      <w:r>
        <w:rPr>
          <w:rFonts w:ascii="Book Antiqua" w:hAnsi="Book Antiqua" w:cs="Book Antiqua"/>
          <w:sz w:val="24"/>
          <w:szCs w:val="24"/>
        </w:rPr>
        <w:t xml:space="preserve">Wang XZ </w:t>
      </w:r>
      <w:r>
        <w:rPr>
          <w:rFonts w:ascii="Book Antiqua" w:hAnsi="Book Antiqua" w:cs="Times New Roman" w:hint="eastAsia"/>
          <w:bCs/>
          <w:sz w:val="24"/>
          <w:szCs w:val="24"/>
        </w:rPr>
        <w:t xml:space="preserve">performed </w:t>
      </w:r>
      <w:r>
        <w:rPr>
          <w:rFonts w:ascii="Book Antiqua" w:hAnsi="Book Antiqua" w:cs="Times New Roman"/>
          <w:bCs/>
          <w:sz w:val="24"/>
          <w:szCs w:val="24"/>
        </w:rPr>
        <w:t xml:space="preserve">the </w:t>
      </w:r>
      <w:r>
        <w:rPr>
          <w:rFonts w:ascii="Book Antiqua" w:hAnsi="Book Antiqua" w:cs="Times New Roman" w:hint="eastAsia"/>
          <w:bCs/>
          <w:sz w:val="24"/>
          <w:szCs w:val="24"/>
        </w:rPr>
        <w:t>research,</w:t>
      </w:r>
      <w:r>
        <w:rPr>
          <w:rFonts w:ascii="Book Antiqua" w:hAnsi="Book Antiqua" w:cs="Times New Roman"/>
          <w:bCs/>
          <w:sz w:val="24"/>
          <w:szCs w:val="24"/>
        </w:rPr>
        <w:t xml:space="preserve"> </w:t>
      </w:r>
      <w:r>
        <w:rPr>
          <w:rFonts w:ascii="Book Antiqua" w:hAnsi="Book Antiqua" w:cs="Times New Roman" w:hint="eastAsia"/>
          <w:bCs/>
          <w:sz w:val="24"/>
          <w:szCs w:val="24"/>
        </w:rPr>
        <w:t>contributed new reagents and analytic tools</w:t>
      </w:r>
      <w:r>
        <w:rPr>
          <w:rFonts w:ascii="Book Antiqua" w:hAnsi="Book Antiqua" w:cs="Times New Roman"/>
          <w:bCs/>
          <w:sz w:val="24"/>
          <w:szCs w:val="24"/>
        </w:rPr>
        <w:t xml:space="preserve">, </w:t>
      </w:r>
      <w:r>
        <w:rPr>
          <w:rFonts w:ascii="Book Antiqua" w:hAnsi="Book Antiqua" w:cs="Times New Roman" w:hint="eastAsia"/>
          <w:bCs/>
          <w:sz w:val="24"/>
          <w:szCs w:val="24"/>
        </w:rPr>
        <w:t xml:space="preserve">analyzed </w:t>
      </w:r>
      <w:r>
        <w:rPr>
          <w:rFonts w:ascii="Book Antiqua" w:hAnsi="Book Antiqua" w:cs="Times New Roman"/>
          <w:bCs/>
          <w:sz w:val="24"/>
          <w:szCs w:val="24"/>
        </w:rPr>
        <w:t xml:space="preserve">the </w:t>
      </w:r>
      <w:r>
        <w:rPr>
          <w:rFonts w:ascii="Book Antiqua" w:hAnsi="Book Antiqua" w:cs="Times New Roman" w:hint="eastAsia"/>
          <w:bCs/>
          <w:sz w:val="24"/>
          <w:szCs w:val="24"/>
        </w:rPr>
        <w:t>data</w:t>
      </w:r>
      <w:r>
        <w:rPr>
          <w:rFonts w:ascii="Book Antiqua" w:hAnsi="Book Antiqua" w:cs="Times New Roman"/>
          <w:bCs/>
          <w:sz w:val="24"/>
          <w:szCs w:val="24"/>
        </w:rPr>
        <w:t xml:space="preserve">, and </w:t>
      </w:r>
      <w:r>
        <w:rPr>
          <w:rFonts w:ascii="Book Antiqua" w:hAnsi="Book Antiqua" w:cs="Times New Roman" w:hint="eastAsia"/>
          <w:bCs/>
          <w:sz w:val="24"/>
          <w:szCs w:val="24"/>
        </w:rPr>
        <w:t>wrote the paper.</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Times New Roman"/>
          <w:sz w:val="24"/>
          <w:szCs w:val="24"/>
        </w:rPr>
      </w:pPr>
      <w:r>
        <w:rPr>
          <w:rFonts w:ascii="Book Antiqua" w:hAnsi="Book Antiqua" w:cs="Times New Roman"/>
          <w:b/>
          <w:sz w:val="24"/>
          <w:szCs w:val="24"/>
        </w:rPr>
        <w:t xml:space="preserve">Institutional review board statement: </w:t>
      </w:r>
      <w:r>
        <w:rPr>
          <w:rFonts w:ascii="Book Antiqua" w:hAnsi="Book Antiqua" w:cs="Times New Roman"/>
          <w:sz w:val="24"/>
          <w:szCs w:val="24"/>
        </w:rPr>
        <w:t xml:space="preserve">The </w:t>
      </w:r>
      <w:r>
        <w:rPr>
          <w:rFonts w:ascii="Book Antiqua" w:hAnsi="Book Antiqua" w:cs="Times New Roman" w:hint="eastAsia"/>
          <w:sz w:val="24"/>
          <w:szCs w:val="24"/>
        </w:rPr>
        <w:t>study</w:t>
      </w:r>
      <w:r>
        <w:rPr>
          <w:rFonts w:ascii="Book Antiqua" w:hAnsi="Book Antiqua" w:cs="Times New Roman"/>
          <w:sz w:val="24"/>
          <w:szCs w:val="24"/>
        </w:rPr>
        <w:t xml:space="preserve"> was authorized by the </w:t>
      </w:r>
      <w:proofErr w:type="spellStart"/>
      <w:r>
        <w:rPr>
          <w:rFonts w:ascii="Book Antiqua" w:hAnsi="Book Antiqua" w:cs="Times New Roman"/>
          <w:sz w:val="24"/>
          <w:szCs w:val="24"/>
        </w:rPr>
        <w:t>Dongying</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Shengli</w:t>
      </w:r>
      <w:proofErr w:type="spellEnd"/>
      <w:r>
        <w:rPr>
          <w:rFonts w:ascii="Book Antiqua" w:hAnsi="Book Antiqua" w:cs="Times New Roman"/>
          <w:sz w:val="24"/>
          <w:szCs w:val="24"/>
        </w:rPr>
        <w:t xml:space="preserve"> Hospital.</w:t>
      </w:r>
    </w:p>
    <w:p w:rsidR="00F3278A" w:rsidRDefault="00F3278A">
      <w:pPr>
        <w:snapToGrid w:val="0"/>
        <w:spacing w:line="360" w:lineRule="auto"/>
        <w:rPr>
          <w:rFonts w:ascii="Book Antiqua" w:hAnsi="Book Antiqua" w:cs="Times New Roman"/>
          <w:sz w:val="24"/>
          <w:szCs w:val="24"/>
        </w:rPr>
      </w:pPr>
    </w:p>
    <w:p w:rsidR="00F3278A" w:rsidRDefault="004104A7">
      <w:pPr>
        <w:snapToGrid w:val="0"/>
        <w:spacing w:line="360" w:lineRule="auto"/>
        <w:rPr>
          <w:rFonts w:ascii="Book Antiqua" w:hAnsi="Book Antiqua" w:cs="Times New Roman"/>
          <w:bCs/>
          <w:sz w:val="24"/>
          <w:szCs w:val="24"/>
        </w:rPr>
      </w:pPr>
      <w:r>
        <w:rPr>
          <w:rFonts w:ascii="Book Antiqua" w:hAnsi="Book Antiqua" w:cs="Times New Roman"/>
          <w:b/>
          <w:sz w:val="24"/>
          <w:szCs w:val="24"/>
        </w:rPr>
        <w:t xml:space="preserve">Conflict-of-interest statement: </w:t>
      </w:r>
      <w:r>
        <w:rPr>
          <w:rFonts w:ascii="Book Antiqua" w:hAnsi="Book Antiqua" w:cs="Times New Roman"/>
          <w:sz w:val="24"/>
          <w:szCs w:val="24"/>
        </w:rPr>
        <w:t>There was no competing interest.</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Times New Roman"/>
          <w:bCs/>
          <w:sz w:val="24"/>
          <w:szCs w:val="24"/>
        </w:rPr>
      </w:pPr>
      <w:r>
        <w:rPr>
          <w:rFonts w:ascii="Book Antiqua" w:hAnsi="Book Antiqua" w:cs="Times New Roman"/>
          <w:b/>
          <w:bCs/>
          <w:sz w:val="24"/>
          <w:szCs w:val="24"/>
        </w:rPr>
        <w:t>Data sharing statement:</w:t>
      </w:r>
      <w:r>
        <w:rPr>
          <w:rFonts w:ascii="Book Antiqua" w:hAnsi="Book Antiqua" w:cs="Times New Roman"/>
          <w:bCs/>
          <w:sz w:val="24"/>
          <w:szCs w:val="24"/>
        </w:rPr>
        <w:t xml:space="preserve"> All the data in the current research are available from the corresponding author upon reasonable request.</w:t>
      </w:r>
    </w:p>
    <w:p w:rsidR="00F3278A" w:rsidRDefault="00F3278A">
      <w:pPr>
        <w:snapToGrid w:val="0"/>
        <w:spacing w:line="360" w:lineRule="auto"/>
        <w:rPr>
          <w:rFonts w:ascii="Book Antiqua" w:hAnsi="Book Antiqua" w:cs="Book Antiqua"/>
          <w:sz w:val="24"/>
          <w:szCs w:val="24"/>
        </w:rPr>
      </w:pPr>
    </w:p>
    <w:p w:rsidR="00F3278A" w:rsidRDefault="004104A7">
      <w:pPr>
        <w:pStyle w:val="1"/>
        <w:snapToGrid w:val="0"/>
        <w:spacing w:line="360" w:lineRule="auto"/>
        <w:jc w:val="both"/>
        <w:rPr>
          <w:rFonts w:ascii="Book Antiqua" w:hAnsi="Book Antiqua" w:cs="Times New Roman"/>
          <w:bCs/>
          <w:color w:val="auto"/>
          <w:sz w:val="24"/>
          <w:szCs w:val="24"/>
          <w:highlight w:val="white"/>
          <w:lang w:val="en-US"/>
        </w:rPr>
      </w:pPr>
      <w:bookmarkStart w:id="0" w:name="_Hlk11330706"/>
      <w:r>
        <w:rPr>
          <w:rFonts w:ascii="Book Antiqua" w:hAnsi="Book Antiqua" w:cs="Times New Roman"/>
          <w:b/>
          <w:bCs/>
          <w:color w:val="auto"/>
          <w:sz w:val="24"/>
          <w:szCs w:val="24"/>
          <w:highlight w:val="white"/>
          <w:lang w:val="en-US"/>
        </w:rPr>
        <w:lastRenderedPageBreak/>
        <w:t>Open-Access:</w:t>
      </w:r>
      <w:r>
        <w:rPr>
          <w:rFonts w:ascii="Book Antiqua" w:hAnsi="Book Antiqua" w:cs="Times New Roman"/>
          <w:bCs/>
          <w:color w:val="auto"/>
          <w:sz w:val="24"/>
          <w:szCs w:val="24"/>
          <w:highlight w:val="white"/>
          <w:lang w:val="en-US"/>
        </w:rPr>
        <w:t xml:space="preserve"> </w:t>
      </w:r>
      <w:bookmarkStart w:id="1" w:name="OLE_LINK507"/>
      <w:bookmarkStart w:id="2" w:name="OLE_LINK496"/>
      <w:bookmarkStart w:id="3" w:name="OLE_LINK479"/>
      <w:bookmarkStart w:id="4" w:name="OLE_LINK506"/>
      <w:r>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Pr>
            <w:rStyle w:val="a9"/>
            <w:rFonts w:ascii="Book Antiqua" w:hAnsi="Book Antiqua" w:cs="Times New Roman"/>
            <w:bCs/>
            <w:color w:val="auto"/>
            <w:sz w:val="24"/>
            <w:szCs w:val="24"/>
            <w:highlight w:val="white"/>
            <w:lang w:val="en-US"/>
          </w:rPr>
          <w:t>http://creativecommons.org/licenses/by-nc/4.0/</w:t>
        </w:r>
      </w:hyperlink>
      <w:bookmarkEnd w:id="1"/>
      <w:bookmarkEnd w:id="2"/>
      <w:bookmarkEnd w:id="3"/>
      <w:bookmarkEnd w:id="4"/>
    </w:p>
    <w:p w:rsidR="00F3278A" w:rsidRDefault="00F3278A">
      <w:pPr>
        <w:pStyle w:val="1"/>
        <w:snapToGrid w:val="0"/>
        <w:spacing w:line="360" w:lineRule="auto"/>
        <w:jc w:val="both"/>
        <w:rPr>
          <w:rFonts w:ascii="Book Antiqua" w:hAnsi="Book Antiqua" w:cs="Times New Roman"/>
          <w:b/>
          <w:bCs/>
          <w:color w:val="auto"/>
          <w:sz w:val="24"/>
          <w:szCs w:val="24"/>
          <w:highlight w:val="white"/>
          <w:lang w:val="en-US" w:eastAsia="zh-CN"/>
        </w:rPr>
      </w:pPr>
    </w:p>
    <w:p w:rsidR="00F3278A" w:rsidRDefault="004104A7">
      <w:pPr>
        <w:pStyle w:val="1"/>
        <w:snapToGrid w:val="0"/>
        <w:spacing w:line="360" w:lineRule="auto"/>
        <w:jc w:val="both"/>
        <w:rPr>
          <w:rFonts w:ascii="Book Antiqua" w:hAnsi="Book Antiqua" w:cs="Times New Roman"/>
          <w:b/>
          <w:bCs/>
          <w:color w:val="auto"/>
          <w:sz w:val="24"/>
          <w:szCs w:val="24"/>
          <w:highlight w:val="white"/>
          <w:lang w:val="en-US"/>
        </w:rPr>
      </w:pPr>
      <w:bookmarkStart w:id="5" w:name="_Hlk11330717"/>
      <w:bookmarkEnd w:id="0"/>
      <w:r>
        <w:rPr>
          <w:rFonts w:ascii="Book Antiqua" w:hAnsi="Book Antiqua" w:cs="Times New Roman"/>
          <w:b/>
          <w:bCs/>
          <w:color w:val="auto"/>
          <w:sz w:val="24"/>
          <w:szCs w:val="24"/>
          <w:highlight w:val="white"/>
          <w:lang w:val="en-US"/>
        </w:rPr>
        <w:t>Manuscript source:</w:t>
      </w:r>
      <w:r>
        <w:rPr>
          <w:rFonts w:ascii="Book Antiqua" w:hAnsi="Book Antiqua" w:cs="Times New Roman"/>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Unsolicited manuscript</w:t>
      </w:r>
      <w:bookmarkEnd w:id="5"/>
      <w:r>
        <w:rPr>
          <w:rFonts w:ascii="Book Antiqua" w:hAnsi="Book Antiqua" w:cs="Times New Roman"/>
          <w:bCs/>
          <w:color w:val="auto"/>
          <w:sz w:val="24"/>
          <w:szCs w:val="24"/>
          <w:highlight w:val="white"/>
          <w:lang w:val="en-US"/>
        </w:rPr>
        <w:t xml:space="preserve"> </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Book Antiqua"/>
          <w:sz w:val="24"/>
          <w:szCs w:val="24"/>
        </w:rPr>
      </w:pPr>
      <w:r>
        <w:rPr>
          <w:rFonts w:ascii="Book Antiqua" w:hAnsi="Book Antiqua" w:cs="Book Antiqua"/>
          <w:b/>
          <w:sz w:val="24"/>
          <w:szCs w:val="24"/>
        </w:rPr>
        <w:t>Corresponding author:</w:t>
      </w:r>
      <w:r>
        <w:rPr>
          <w:rFonts w:ascii="Book Antiqua" w:hAnsi="Book Antiqua" w:cs="Book Antiqua"/>
          <w:sz w:val="24"/>
          <w:szCs w:val="24"/>
        </w:rPr>
        <w:t xml:space="preserve"> </w:t>
      </w:r>
      <w:r>
        <w:rPr>
          <w:rFonts w:ascii="Book Antiqua" w:hAnsi="Book Antiqua" w:cs="Book Antiqua"/>
          <w:b/>
          <w:bCs/>
          <w:sz w:val="24"/>
          <w:szCs w:val="24"/>
        </w:rPr>
        <w:t>Wen-</w:t>
      </w:r>
      <w:proofErr w:type="spellStart"/>
      <w:r>
        <w:rPr>
          <w:rFonts w:ascii="Book Antiqua" w:hAnsi="Book Antiqua" w:cs="Book Antiqua"/>
          <w:b/>
          <w:bCs/>
          <w:sz w:val="24"/>
          <w:szCs w:val="24"/>
        </w:rPr>
        <w:t>Xue</w:t>
      </w:r>
      <w:proofErr w:type="spellEnd"/>
      <w:r>
        <w:rPr>
          <w:rFonts w:ascii="Book Antiqua" w:hAnsi="Book Antiqua" w:cs="Book Antiqua"/>
          <w:b/>
          <w:bCs/>
          <w:sz w:val="24"/>
          <w:szCs w:val="24"/>
        </w:rPr>
        <w:t xml:space="preserve"> Li, </w:t>
      </w:r>
      <w:proofErr w:type="spellStart"/>
      <w:r>
        <w:rPr>
          <w:rFonts w:ascii="Book Antiqua" w:hAnsi="Book Antiqua" w:cs="Book Antiqua"/>
          <w:b/>
          <w:bCs/>
          <w:sz w:val="24"/>
          <w:szCs w:val="24"/>
        </w:rPr>
        <w:t>BMed</w:t>
      </w:r>
      <w:proofErr w:type="spellEnd"/>
      <w:r>
        <w:rPr>
          <w:rFonts w:ascii="Book Antiqua" w:hAnsi="Book Antiqua" w:cs="Book Antiqua"/>
          <w:b/>
          <w:bCs/>
          <w:sz w:val="24"/>
          <w:szCs w:val="24"/>
        </w:rPr>
        <w:t>,</w:t>
      </w:r>
      <w:r>
        <w:rPr>
          <w:b/>
          <w:bCs/>
        </w:rPr>
        <w:t xml:space="preserve"> </w:t>
      </w:r>
      <w:r>
        <w:rPr>
          <w:rFonts w:ascii="Book Antiqua" w:hAnsi="Book Antiqua" w:cs="Book Antiqua"/>
          <w:b/>
          <w:bCs/>
          <w:sz w:val="24"/>
          <w:szCs w:val="24"/>
        </w:rPr>
        <w:t xml:space="preserve">Doctor, </w:t>
      </w:r>
      <w:r>
        <w:rPr>
          <w:rFonts w:ascii="Book Antiqua" w:hAnsi="Book Antiqua" w:cs="Book Antiqua"/>
          <w:sz w:val="24"/>
          <w:szCs w:val="24"/>
        </w:rPr>
        <w:t xml:space="preserve">Department of Orthopedics, </w:t>
      </w:r>
      <w:proofErr w:type="spellStart"/>
      <w:r>
        <w:rPr>
          <w:rFonts w:ascii="Book Antiqua" w:hAnsi="Book Antiqua" w:cs="Times New Roman"/>
          <w:sz w:val="24"/>
          <w:szCs w:val="24"/>
        </w:rPr>
        <w:t>Dongying</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Shengli</w:t>
      </w:r>
      <w:proofErr w:type="spellEnd"/>
      <w:r>
        <w:rPr>
          <w:rFonts w:ascii="Book Antiqua" w:hAnsi="Book Antiqua" w:cs="Times New Roman"/>
          <w:sz w:val="24"/>
          <w:szCs w:val="24"/>
        </w:rPr>
        <w:t xml:space="preserve"> Hospital</w:t>
      </w:r>
      <w:r>
        <w:rPr>
          <w:rFonts w:ascii="Book Antiqua" w:hAnsi="Book Antiqua" w:cs="Book Antiqua"/>
          <w:sz w:val="24"/>
          <w:szCs w:val="24"/>
        </w:rPr>
        <w:t xml:space="preserve">, </w:t>
      </w:r>
      <w:proofErr w:type="spellStart"/>
      <w:r>
        <w:rPr>
          <w:rFonts w:ascii="Book Antiqua" w:hAnsi="Book Antiqua" w:cs="Book Antiqua"/>
          <w:sz w:val="24"/>
          <w:szCs w:val="24"/>
        </w:rPr>
        <w:t>Bei'er</w:t>
      </w:r>
      <w:proofErr w:type="spellEnd"/>
      <w:r>
        <w:rPr>
          <w:rFonts w:ascii="Book Antiqua" w:hAnsi="Book Antiqua" w:cs="Book Antiqua"/>
          <w:sz w:val="24"/>
          <w:szCs w:val="24"/>
        </w:rPr>
        <w:t xml:space="preserve"> Road, </w:t>
      </w:r>
      <w:proofErr w:type="spellStart"/>
      <w:r>
        <w:rPr>
          <w:rFonts w:ascii="Book Antiqua" w:hAnsi="Book Antiqua" w:cs="Book Antiqua"/>
          <w:sz w:val="24"/>
          <w:szCs w:val="24"/>
        </w:rPr>
        <w:t>Dongying</w:t>
      </w:r>
      <w:proofErr w:type="spellEnd"/>
      <w:r>
        <w:rPr>
          <w:rFonts w:ascii="Book Antiqua" w:hAnsi="Book Antiqua" w:cs="Book Antiqua"/>
          <w:sz w:val="24"/>
          <w:szCs w:val="24"/>
        </w:rPr>
        <w:t xml:space="preserve"> 257055, Shandong Province, China. </w:t>
      </w:r>
      <w:hyperlink r:id="rId10" w:history="1">
        <w:r>
          <w:rPr>
            <w:rStyle w:val="a9"/>
            <w:rFonts w:ascii="Book Antiqua" w:hAnsi="Book Antiqua" w:cs="Times New Roman"/>
            <w:color w:val="auto"/>
            <w:sz w:val="24"/>
            <w:szCs w:val="24"/>
            <w:u w:val="none"/>
          </w:rPr>
          <w:t>maso2518@163.com</w:t>
        </w:r>
      </w:hyperlink>
    </w:p>
    <w:p w:rsidR="00F3278A" w:rsidRDefault="004104A7">
      <w:pPr>
        <w:snapToGrid w:val="0"/>
        <w:spacing w:line="360" w:lineRule="auto"/>
        <w:rPr>
          <w:rFonts w:ascii="Book Antiqua" w:hAnsi="Book Antiqua"/>
          <w:b/>
          <w:sz w:val="24"/>
          <w:szCs w:val="24"/>
        </w:rPr>
      </w:pPr>
      <w:bookmarkStart w:id="6" w:name="OLE_LINK1092"/>
      <w:bookmarkStart w:id="7" w:name="OLE_LINK1091"/>
      <w:bookmarkStart w:id="8" w:name="OLE_LINK1009"/>
      <w:bookmarkStart w:id="9" w:name="OLE_LINK389"/>
      <w:bookmarkStart w:id="10" w:name="OLE_LINK904"/>
      <w:bookmarkStart w:id="11" w:name="OLE_LINK1027"/>
      <w:bookmarkStart w:id="12" w:name="OLE_LINK658"/>
      <w:bookmarkStart w:id="13" w:name="OLE_LINK406"/>
      <w:r>
        <w:rPr>
          <w:rFonts w:ascii="Book Antiqua" w:hAnsi="Book Antiqua"/>
          <w:b/>
          <w:sz w:val="24"/>
          <w:szCs w:val="24"/>
          <w:lang w:val="pl-PL"/>
        </w:rPr>
        <w:t xml:space="preserve">Telephone: </w:t>
      </w:r>
      <w:r>
        <w:rPr>
          <w:rFonts w:ascii="Book Antiqua" w:hAnsi="Book Antiqua" w:hint="eastAsia"/>
          <w:bCs/>
          <w:sz w:val="24"/>
          <w:szCs w:val="24"/>
          <w:lang w:val="pl-PL"/>
        </w:rPr>
        <w:t>+</w:t>
      </w:r>
      <w:r>
        <w:rPr>
          <w:rFonts w:ascii="Book Antiqua" w:hAnsi="Book Antiqua"/>
          <w:bCs/>
          <w:sz w:val="24"/>
          <w:szCs w:val="24"/>
          <w:lang w:val="pl-PL"/>
        </w:rPr>
        <w:t>86</w:t>
      </w:r>
      <w:r>
        <w:rPr>
          <w:rFonts w:ascii="Book Antiqua" w:hAnsi="Book Antiqua" w:hint="eastAsia"/>
          <w:bCs/>
          <w:sz w:val="24"/>
          <w:szCs w:val="24"/>
          <w:lang w:val="pl-PL"/>
        </w:rPr>
        <w:t>-</w:t>
      </w:r>
      <w:r>
        <w:rPr>
          <w:rFonts w:ascii="Book Antiqua" w:hAnsi="Book Antiqua" w:hint="eastAsia"/>
          <w:bCs/>
          <w:sz w:val="24"/>
          <w:szCs w:val="24"/>
        </w:rPr>
        <w:t>14786634801</w:t>
      </w:r>
    </w:p>
    <w:p w:rsidR="00F3278A" w:rsidRDefault="004104A7">
      <w:pPr>
        <w:snapToGrid w:val="0"/>
        <w:spacing w:line="360" w:lineRule="auto"/>
        <w:rPr>
          <w:rFonts w:ascii="Book Antiqua" w:hAnsi="Book Antiqua" w:cs="Book Antiqua"/>
          <w:sz w:val="24"/>
          <w:szCs w:val="24"/>
        </w:rPr>
      </w:pPr>
      <w:r>
        <w:rPr>
          <w:rFonts w:ascii="Book Antiqua" w:hAnsi="Book Antiqua"/>
          <w:b/>
          <w:sz w:val="24"/>
          <w:szCs w:val="24"/>
          <w:lang w:val="pl-PL"/>
        </w:rPr>
        <w:t>Fax:</w:t>
      </w:r>
      <w:bookmarkEnd w:id="6"/>
      <w:bookmarkEnd w:id="7"/>
      <w:r>
        <w:rPr>
          <w:rFonts w:ascii="Book Antiqua" w:hAnsi="Book Antiqua" w:cs="Book Antiqua"/>
          <w:sz w:val="24"/>
          <w:szCs w:val="24"/>
        </w:rPr>
        <w:t xml:space="preserve"> </w:t>
      </w:r>
      <w:r>
        <w:rPr>
          <w:rFonts w:ascii="Book Antiqua" w:hAnsi="Book Antiqua" w:hint="eastAsia"/>
          <w:bCs/>
          <w:sz w:val="24"/>
          <w:szCs w:val="24"/>
          <w:lang w:val="pl-PL"/>
        </w:rPr>
        <w:t>+</w:t>
      </w:r>
      <w:r>
        <w:rPr>
          <w:rFonts w:ascii="Book Antiqua" w:hAnsi="Book Antiqua"/>
          <w:bCs/>
          <w:sz w:val="24"/>
          <w:szCs w:val="24"/>
          <w:lang w:val="pl-PL"/>
        </w:rPr>
        <w:t>86</w:t>
      </w:r>
      <w:r>
        <w:rPr>
          <w:rFonts w:ascii="Book Antiqua" w:hAnsi="Book Antiqua" w:hint="eastAsia"/>
          <w:bCs/>
          <w:sz w:val="24"/>
          <w:szCs w:val="24"/>
          <w:lang w:val="pl-PL"/>
        </w:rPr>
        <w:t>-</w:t>
      </w:r>
      <w:r>
        <w:rPr>
          <w:rFonts w:ascii="Book Antiqua" w:hAnsi="Book Antiqua" w:cs="Book Antiqua"/>
          <w:sz w:val="24"/>
          <w:szCs w:val="24"/>
        </w:rPr>
        <w:t>546-8569854</w:t>
      </w:r>
    </w:p>
    <w:bookmarkEnd w:id="8"/>
    <w:bookmarkEnd w:id="9"/>
    <w:bookmarkEnd w:id="10"/>
    <w:bookmarkEnd w:id="11"/>
    <w:bookmarkEnd w:id="12"/>
    <w:bookmarkEnd w:id="13"/>
    <w:p w:rsidR="00F3278A" w:rsidRDefault="00F3278A">
      <w:pPr>
        <w:snapToGrid w:val="0"/>
        <w:spacing w:line="360" w:lineRule="auto"/>
        <w:rPr>
          <w:rFonts w:ascii="Book Antiqua" w:hAnsi="Book Antiqua" w:cs="Times New Roman"/>
          <w:sz w:val="24"/>
          <w:szCs w:val="24"/>
          <w:lang w:val="pl-PL"/>
        </w:rPr>
      </w:pPr>
    </w:p>
    <w:p w:rsidR="00F3278A" w:rsidRDefault="004104A7">
      <w:pPr>
        <w:widowControl/>
        <w:snapToGrid w:val="0"/>
        <w:spacing w:line="360" w:lineRule="auto"/>
        <w:rPr>
          <w:rFonts w:ascii="Book Antiqua" w:eastAsia="宋体" w:hAnsi="Book Antiqua" w:cs="宋体"/>
          <w:b/>
          <w:kern w:val="0"/>
          <w:sz w:val="24"/>
          <w:szCs w:val="24"/>
        </w:rPr>
      </w:pPr>
      <w:bookmarkStart w:id="14" w:name="_Hlk11330731"/>
      <w:r>
        <w:rPr>
          <w:rFonts w:ascii="Book Antiqua" w:eastAsia="宋体" w:hAnsi="Book Antiqua" w:cs="宋体"/>
          <w:b/>
          <w:kern w:val="0"/>
          <w:sz w:val="24"/>
          <w:szCs w:val="24"/>
        </w:rPr>
        <w:t>Received:</w:t>
      </w:r>
      <w:r>
        <w:rPr>
          <w:rFonts w:ascii="Book Antiqua" w:eastAsia="宋体" w:hAnsi="Book Antiqua" w:cs="宋体"/>
          <w:bCs/>
          <w:kern w:val="0"/>
          <w:sz w:val="24"/>
          <w:szCs w:val="24"/>
        </w:rPr>
        <w:t xml:space="preserve"> July 2,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 xml:space="preserve">Peer-review started: </w:t>
      </w:r>
      <w:r>
        <w:rPr>
          <w:rFonts w:ascii="Book Antiqua" w:eastAsia="宋体" w:hAnsi="Book Antiqua" w:cs="宋体"/>
          <w:bCs/>
          <w:kern w:val="0"/>
          <w:sz w:val="24"/>
          <w:szCs w:val="24"/>
        </w:rPr>
        <w:t>July 14,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 xml:space="preserve">First decision: </w:t>
      </w:r>
      <w:r>
        <w:rPr>
          <w:rFonts w:ascii="Book Antiqua" w:eastAsia="宋体" w:hAnsi="Book Antiqua" w:cs="宋体"/>
          <w:bCs/>
          <w:kern w:val="0"/>
          <w:sz w:val="24"/>
          <w:szCs w:val="24"/>
        </w:rPr>
        <w:t>August 2,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 xml:space="preserve">Revised: </w:t>
      </w:r>
      <w:r>
        <w:rPr>
          <w:rFonts w:ascii="Book Antiqua" w:eastAsia="宋体" w:hAnsi="Book Antiqua" w:cs="宋体"/>
          <w:bCs/>
          <w:kern w:val="0"/>
          <w:sz w:val="24"/>
          <w:szCs w:val="24"/>
        </w:rPr>
        <w:t>August 9,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Accepted:</w:t>
      </w:r>
      <w:r>
        <w:t xml:space="preserve"> </w:t>
      </w:r>
      <w:r>
        <w:rPr>
          <w:rFonts w:ascii="Book Antiqua" w:eastAsia="宋体" w:hAnsi="Book Antiqua" w:cs="宋体"/>
          <w:kern w:val="0"/>
          <w:sz w:val="24"/>
          <w:szCs w:val="24"/>
        </w:rPr>
        <w:t>August 20,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Article in press:</w:t>
      </w:r>
      <w:r w:rsidR="00C660B9">
        <w:rPr>
          <w:rFonts w:ascii="Book Antiqua" w:eastAsia="宋体" w:hAnsi="Book Antiqua" w:cs="宋体" w:hint="eastAsia"/>
          <w:b/>
          <w:kern w:val="0"/>
          <w:sz w:val="24"/>
          <w:szCs w:val="24"/>
        </w:rPr>
        <w:t xml:space="preserve"> </w:t>
      </w:r>
      <w:r w:rsidR="00C660B9">
        <w:rPr>
          <w:rFonts w:ascii="Book Antiqua" w:eastAsia="宋体" w:hAnsi="Book Antiqua" w:cs="宋体"/>
          <w:kern w:val="0"/>
          <w:sz w:val="24"/>
          <w:szCs w:val="24"/>
        </w:rPr>
        <w:t>August 20, 2019</w:t>
      </w:r>
    </w:p>
    <w:p w:rsidR="00F3278A" w:rsidRDefault="004104A7">
      <w:pPr>
        <w:widowControl/>
        <w:snapToGrid w:val="0"/>
        <w:spacing w:line="360" w:lineRule="auto"/>
        <w:rPr>
          <w:rFonts w:ascii="Book Antiqua" w:eastAsia="宋体" w:hAnsi="Book Antiqua" w:cs="Arial"/>
          <w:b/>
          <w:kern w:val="0"/>
          <w:sz w:val="24"/>
          <w:szCs w:val="24"/>
          <w:lang w:val="pl-PL"/>
        </w:rPr>
      </w:pPr>
      <w:r>
        <w:rPr>
          <w:rFonts w:ascii="Book Antiqua" w:eastAsia="宋体" w:hAnsi="Book Antiqua" w:cs="Arial"/>
          <w:b/>
          <w:kern w:val="0"/>
          <w:sz w:val="24"/>
          <w:szCs w:val="24"/>
          <w:lang w:val="pl-PL" w:eastAsia="pl-PL"/>
        </w:rPr>
        <w:t>Published online:</w:t>
      </w:r>
      <w:r w:rsidR="00C660B9">
        <w:rPr>
          <w:rFonts w:ascii="Book Antiqua" w:eastAsia="宋体" w:hAnsi="Book Antiqua" w:cs="Arial" w:hint="eastAsia"/>
          <w:b/>
          <w:kern w:val="0"/>
          <w:sz w:val="24"/>
          <w:szCs w:val="24"/>
          <w:lang w:val="pl-PL"/>
        </w:rPr>
        <w:t xml:space="preserve"> </w:t>
      </w:r>
      <w:r w:rsidR="00C660B9" w:rsidRPr="00C660B9">
        <w:rPr>
          <w:rFonts w:ascii="Book Antiqua" w:eastAsia="宋体" w:hAnsi="Book Antiqua" w:cs="Arial"/>
          <w:kern w:val="0"/>
          <w:sz w:val="24"/>
          <w:szCs w:val="24"/>
          <w:lang w:val="pl-PL"/>
        </w:rPr>
        <w:t>October 6, 201</w:t>
      </w:r>
      <w:r w:rsidR="00C660B9" w:rsidRPr="00C660B9">
        <w:rPr>
          <w:rFonts w:ascii="Book Antiqua" w:eastAsia="宋体" w:hAnsi="Book Antiqua" w:cs="Arial" w:hint="eastAsia"/>
          <w:kern w:val="0"/>
          <w:sz w:val="24"/>
          <w:szCs w:val="24"/>
          <w:lang w:val="pl-PL"/>
        </w:rPr>
        <w:t>9</w:t>
      </w:r>
    </w:p>
    <w:bookmarkEnd w:id="14"/>
    <w:p w:rsidR="00F3278A" w:rsidRDefault="004104A7">
      <w:pPr>
        <w:snapToGrid w:val="0"/>
        <w:spacing w:line="360" w:lineRule="auto"/>
        <w:rPr>
          <w:rFonts w:ascii="Book Antiqua" w:hAnsi="Book Antiqua" w:cs="Book Antiqua"/>
          <w:b/>
          <w:bCs/>
          <w:sz w:val="24"/>
          <w:szCs w:val="24"/>
          <w:lang w:val="pl-PL"/>
        </w:rPr>
      </w:pPr>
      <w:r>
        <w:rPr>
          <w:rFonts w:ascii="Book Antiqua" w:hAnsi="Book Antiqua" w:cs="Book Antiqua"/>
          <w:b/>
          <w:bCs/>
          <w:sz w:val="24"/>
          <w:szCs w:val="24"/>
          <w:lang w:val="pl-PL"/>
        </w:rPr>
        <w:br w:type="page"/>
      </w:r>
    </w:p>
    <w:p w:rsidR="00F3278A" w:rsidRDefault="004104A7">
      <w:pPr>
        <w:adjustRightInd w:val="0"/>
        <w:snapToGrid w:val="0"/>
        <w:spacing w:line="360" w:lineRule="auto"/>
        <w:rPr>
          <w:rFonts w:ascii="Book Antiqua" w:hAnsi="Book Antiqua"/>
          <w:b/>
          <w:lang w:val="pl-PL"/>
        </w:rPr>
      </w:pPr>
      <w:r>
        <w:rPr>
          <w:rFonts w:ascii="Book Antiqua" w:hAnsi="Book Antiqua"/>
          <w:b/>
          <w:lang w:val="pl-PL"/>
        </w:rPr>
        <w:lastRenderedPageBreak/>
        <w:t xml:space="preserve">Abstract </w:t>
      </w:r>
    </w:p>
    <w:p w:rsidR="00F3278A" w:rsidRDefault="004104A7">
      <w:pPr>
        <w:adjustRightInd w:val="0"/>
        <w:snapToGrid w:val="0"/>
        <w:spacing w:line="360" w:lineRule="auto"/>
        <w:rPr>
          <w:rFonts w:ascii="Book Antiqua" w:hAnsi="Book Antiqua"/>
          <w:b/>
          <w:i/>
          <w:iCs/>
          <w:caps/>
          <w:lang w:val="pl-PL"/>
        </w:rPr>
      </w:pPr>
      <w:r>
        <w:rPr>
          <w:rFonts w:ascii="Book Antiqua" w:hAnsi="Book Antiqua"/>
          <w:b/>
          <w:i/>
          <w:iCs/>
          <w:caps/>
          <w:lang w:val="pl-PL"/>
        </w:rPr>
        <w:t>background</w:t>
      </w:r>
    </w:p>
    <w:p w:rsidR="00F3278A" w:rsidRDefault="004104A7">
      <w:pPr>
        <w:adjustRightInd w:val="0"/>
        <w:snapToGrid w:val="0"/>
        <w:spacing w:line="360" w:lineRule="auto"/>
        <w:rPr>
          <w:rFonts w:ascii="Book Antiqua" w:hAnsi="Book Antiqua" w:cs="Book Antiqua"/>
          <w:sz w:val="24"/>
          <w:szCs w:val="24"/>
        </w:rPr>
      </w:pPr>
      <w:bookmarkStart w:id="15" w:name="OLE_LINK14"/>
      <w:r>
        <w:rPr>
          <w:rFonts w:ascii="Book Antiqua" w:hAnsi="Book Antiqua" w:cs="Book Antiqua"/>
          <w:sz w:val="24"/>
          <w:szCs w:val="24"/>
        </w:rPr>
        <w:t>Osteoarthritis is a chronic degenerative disease with an incidence of 50% in people over 65 years old and 80% in people over 80 years old</w:t>
      </w:r>
      <w:r>
        <w:rPr>
          <w:rFonts w:ascii="Book Antiqua" w:hAnsi="Book Antiqua" w:cs="Book Antiqua" w:hint="eastAsia"/>
          <w:sz w:val="24"/>
          <w:szCs w:val="24"/>
        </w:rPr>
        <w:t xml:space="preserve"> </w:t>
      </w:r>
      <w:r>
        <w:rPr>
          <w:rFonts w:ascii="Book Antiqua" w:hAnsi="Book Antiqua" w:cs="Book Antiqua"/>
          <w:sz w:val="24"/>
          <w:szCs w:val="24"/>
        </w:rPr>
        <w:t>worldwide. It is the second leading reason of loss of working capacity after cardiovascular diseases and severely affects the society and families. Therefore, finding biological markers related to the diagnosis and treatment of osteoarthritis is of great significance in clinical practice.</w:t>
      </w:r>
    </w:p>
    <w:p w:rsidR="00F3278A" w:rsidRDefault="00F3278A">
      <w:pPr>
        <w:snapToGrid w:val="0"/>
        <w:spacing w:line="360" w:lineRule="auto"/>
        <w:rPr>
          <w:rFonts w:ascii="Book Antiqua" w:hAnsi="Book Antiqua" w:cs="Book Antiqua"/>
          <w:b/>
          <w:bCs/>
          <w:sz w:val="24"/>
          <w:szCs w:val="24"/>
        </w:rPr>
      </w:pPr>
    </w:p>
    <w:bookmarkEnd w:id="15"/>
    <w:p w:rsidR="00F3278A" w:rsidRDefault="004104A7">
      <w:pPr>
        <w:snapToGrid w:val="0"/>
        <w:spacing w:line="360" w:lineRule="auto"/>
        <w:rPr>
          <w:rFonts w:ascii="Book Antiqua" w:hAnsi="Book Antiqua" w:cs="Book Antiqua"/>
          <w:b/>
          <w:bCs/>
          <w:i/>
          <w:iCs/>
          <w:sz w:val="24"/>
          <w:szCs w:val="24"/>
        </w:rPr>
      </w:pPr>
      <w:r>
        <w:rPr>
          <w:rFonts w:ascii="Book Antiqua" w:hAnsi="Book Antiqua" w:cs="Book Antiqua"/>
          <w:b/>
          <w:bCs/>
          <w:i/>
          <w:iCs/>
          <w:sz w:val="24"/>
          <w:szCs w:val="24"/>
        </w:rPr>
        <w:t>AIM</w:t>
      </w:r>
    </w:p>
    <w:p w:rsidR="00F3278A" w:rsidRDefault="004104A7">
      <w:pPr>
        <w:snapToGrid w:val="0"/>
        <w:spacing w:line="360" w:lineRule="auto"/>
        <w:rPr>
          <w:rFonts w:ascii="Book Antiqua" w:eastAsia="宋体" w:hAnsi="Book Antiqua" w:cs="Book Antiqua"/>
          <w:sz w:val="24"/>
          <w:szCs w:val="24"/>
        </w:rPr>
      </w:pPr>
      <w:r>
        <w:rPr>
          <w:rFonts w:ascii="Book Antiqua" w:eastAsia="楷体" w:hAnsi="Book Antiqua" w:cs="Book Antiqua"/>
          <w:caps/>
          <w:sz w:val="24"/>
          <w:szCs w:val="24"/>
        </w:rPr>
        <w:t>t</w:t>
      </w:r>
      <w:r>
        <w:rPr>
          <w:rFonts w:ascii="Book Antiqua" w:eastAsia="楷体" w:hAnsi="Book Antiqua" w:cs="Book Antiqua"/>
          <w:sz w:val="24"/>
          <w:szCs w:val="24"/>
        </w:rPr>
        <w:t xml:space="preserve">o </w:t>
      </w:r>
      <w:r>
        <w:rPr>
          <w:rFonts w:ascii="Book Antiqua" w:eastAsia="宋体" w:hAnsi="Book Antiqua" w:cs="Book Antiqua"/>
          <w:sz w:val="24"/>
          <w:szCs w:val="24"/>
        </w:rPr>
        <w:t>observe the changes and clinical value of serum inflammatory factors and miR-145 expression in patients with osteoarthritis before and after treatment.</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METHODS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Eighty-three patients with knee osteoarthritis (observation group) who were admitted to our hospital from April 2013 to June 2015, and 60 healthy people (control group) during the same period were selected. After 4 </w:t>
      </w:r>
      <w:proofErr w:type="spellStart"/>
      <w:r>
        <w:rPr>
          <w:rFonts w:ascii="Book Antiqua" w:eastAsia="宋体" w:hAnsi="Book Antiqua" w:cs="Book Antiqua"/>
          <w:sz w:val="24"/>
          <w:szCs w:val="24"/>
        </w:rPr>
        <w:t>wk</w:t>
      </w:r>
      <w:proofErr w:type="spellEnd"/>
      <w:r>
        <w:rPr>
          <w:rFonts w:ascii="Book Antiqua" w:eastAsia="宋体" w:hAnsi="Book Antiqua" w:cs="Book Antiqua"/>
          <w:sz w:val="24"/>
          <w:szCs w:val="24"/>
        </w:rPr>
        <w:t xml:space="preserve"> of treatment, the levels of miR-145, tumor necrosis factor (TNF)-α, interleukin (IL)-6, and IL-10 were compared between the control group and the observation group before treatment. The correlation of miR-145, TNF-α, IL-6, and IL-10 levels with visual analogue scale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Western Ontario and McMaster Universities Osteoarthritis Index (WOMAC) scores was assessed by Pearson correlation analysis. The correlation of the expression of miR-145, TNF-α, IL-6, and IL-10 with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-Lawrence (K-L) grades was assessed by Spearman correlation analysis. The critical levels of miR-145, TNF-α, IL-6, and IL-10 in distinguishing different K-L grades were determined by receiver operating characteristic (ROC) curve analysis.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RESULTS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 expression level of miR-145 in the observation group was significantly higher than that in the control group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After </w:t>
      </w:r>
      <w:r>
        <w:rPr>
          <w:rFonts w:ascii="Book Antiqua" w:eastAsia="宋体" w:hAnsi="Book Antiqua" w:cs="Book Antiqua"/>
          <w:sz w:val="24"/>
          <w:szCs w:val="24"/>
        </w:rPr>
        <w:lastRenderedPageBreak/>
        <w:t>treatment, the expression level of miR-145 in the observation group was significantly lower than that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The levels of TNF-α and IL-6 in the observation group were significantly higher than those in the control group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the level of IL-10 was significantly lower than that in the control group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After treatment, the levels of TNF-α and IL-6 in the observation group were significantly lower than those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IL-I0 level was significantly higher than that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VAS</w:t>
      </w:r>
      <w:r w:rsidR="00A04E01">
        <w:rPr>
          <w:rFonts w:ascii="Book Antiqua" w:eastAsia="宋体" w:hAnsi="Book Antiqua" w:cs="Book Antiqua"/>
          <w:sz w:val="24"/>
          <w:szCs w:val="24"/>
        </w:rPr>
        <w:t xml:space="preserve"> </w:t>
      </w:r>
      <w:r>
        <w:rPr>
          <w:rFonts w:ascii="Book Antiqua" w:eastAsia="宋体" w:hAnsi="Book Antiqua" w:cs="Book Antiqua"/>
          <w:sz w:val="24"/>
          <w:szCs w:val="24"/>
        </w:rPr>
        <w:t xml:space="preserve">and WOMAC scores were </w:t>
      </w:r>
      <w:r w:rsidR="00A04E01">
        <w:rPr>
          <w:rFonts w:ascii="Book Antiqua" w:eastAsia="宋体" w:hAnsi="Book Antiqua" w:cs="Book Antiqua"/>
          <w:sz w:val="24"/>
          <w:szCs w:val="24"/>
        </w:rPr>
        <w:t>both</w:t>
      </w:r>
      <w:r>
        <w:rPr>
          <w:rFonts w:ascii="Book Antiqua" w:eastAsia="宋体" w:hAnsi="Book Antiqua" w:cs="Book Antiqua"/>
          <w:sz w:val="24"/>
          <w:szCs w:val="24"/>
        </w:rPr>
        <w:t xml:space="preserv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w:t>
      </w:r>
      <w:r w:rsidR="00A04E01">
        <w:rPr>
          <w:rFonts w:ascii="Book Antiqua" w:eastAsia="宋体" w:hAnsi="Book Antiqua" w:cs="Book Antiqua"/>
          <w:sz w:val="24"/>
          <w:szCs w:val="24"/>
        </w:rPr>
        <w:t xml:space="preserve">, while </w:t>
      </w:r>
      <w:proofErr w:type="spellStart"/>
      <w:r w:rsidR="00A04E01">
        <w:rPr>
          <w:rFonts w:ascii="Book Antiqua" w:eastAsia="宋体" w:hAnsi="Book Antiqua" w:cs="Book Antiqua"/>
          <w:sz w:val="24"/>
          <w:szCs w:val="24"/>
        </w:rPr>
        <w:t>Lysholm</w:t>
      </w:r>
      <w:proofErr w:type="spellEnd"/>
      <w:r w:rsidR="00A04E01">
        <w:rPr>
          <w:rFonts w:ascii="Book Antiqua" w:eastAsia="宋体" w:hAnsi="Book Antiqua" w:cs="Book Antiqua"/>
          <w:sz w:val="24"/>
          <w:szCs w:val="24"/>
        </w:rPr>
        <w:t xml:space="preserve"> scores were negatively correlated with miR-145, TNF-α, and IL-6 (</w:t>
      </w:r>
      <w:r w:rsidR="00A04E01">
        <w:rPr>
          <w:rFonts w:ascii="Book Antiqua" w:eastAsia="宋体" w:hAnsi="Book Antiqua" w:cs="Book Antiqua"/>
          <w:i/>
          <w:iCs/>
          <w:sz w:val="24"/>
          <w:szCs w:val="24"/>
        </w:rPr>
        <w:t>P</w:t>
      </w:r>
      <w:r w:rsidR="00A04E01">
        <w:rPr>
          <w:rFonts w:ascii="Book Antiqua" w:eastAsia="宋体" w:hAnsi="Book Antiqua" w:cs="Book Antiqua"/>
          <w:sz w:val="24"/>
          <w:szCs w:val="24"/>
        </w:rPr>
        <w:t xml:space="preserve"> &lt; 0.05), and positively correlated with IL-10 (</w:t>
      </w:r>
      <w:r w:rsidR="00A04E01">
        <w:rPr>
          <w:rFonts w:ascii="Book Antiqua" w:eastAsia="宋体" w:hAnsi="Book Antiqua" w:cs="Book Antiqua"/>
          <w:i/>
          <w:iCs/>
          <w:sz w:val="24"/>
          <w:szCs w:val="24"/>
        </w:rPr>
        <w:t>P</w:t>
      </w:r>
      <w:r w:rsidR="00A04E01">
        <w:rPr>
          <w:rFonts w:ascii="Book Antiqua" w:eastAsia="宋体" w:hAnsi="Book Antiqua" w:cs="Book Antiqua"/>
          <w:sz w:val="24"/>
          <w:szCs w:val="24"/>
        </w:rPr>
        <w:t xml:space="preserve"> &lt; 0.05).</w:t>
      </w:r>
      <w:r>
        <w:rPr>
          <w:rFonts w:ascii="Book Antiqua" w:eastAsia="宋体" w:hAnsi="Book Antiqua" w:cs="Book Antiqua"/>
          <w:sz w:val="24"/>
          <w:szCs w:val="24"/>
        </w:rPr>
        <w:t xml:space="preserve"> K-L grades were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The area under the ROC curve (AUC) and specificity of TNF-α in differentiating K-L grades I-II were the highest, which were 0.785 and 97.45%, respectively, and miR145 had the highest sensitivity of 94.59%; the AUC and sensitivity of IL-6 in differentiating K-L grades II-III were the highest, which were 0.766 and 97.30%, respectively, and TNF-α had the highest specificity of 86.68%. </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CONCLUSION</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MiR-145 and inflammatory factors have certain diagnostic value in osteoarthritis, and they are expected to become potential indicators for the diagnosis and evaluation of osteoarthritis in the future.</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 xml:space="preserve">Key words: </w:t>
      </w:r>
      <w:r>
        <w:rPr>
          <w:rFonts w:ascii="Book Antiqua" w:eastAsia="宋体" w:hAnsi="Book Antiqua" w:cs="Book Antiqua"/>
          <w:sz w:val="24"/>
          <w:szCs w:val="24"/>
        </w:rPr>
        <w:t>Osteoarthritis</w:t>
      </w:r>
      <w:r>
        <w:rPr>
          <w:rFonts w:ascii="Book Antiqua" w:eastAsia="宋体" w:hAnsi="Book Antiqua" w:cs="Book Antiqua" w:hint="eastAsia"/>
          <w:sz w:val="24"/>
          <w:szCs w:val="24"/>
        </w:rPr>
        <w:t>;</w:t>
      </w:r>
      <w:r>
        <w:rPr>
          <w:rFonts w:ascii="Book Antiqua" w:eastAsia="宋体" w:hAnsi="Book Antiqua" w:cs="Book Antiqua"/>
          <w:sz w:val="24"/>
          <w:szCs w:val="24"/>
        </w:rPr>
        <w:t xml:space="preserve"> Treatment; Inflammatory factor; miR-145</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bookmarkStart w:id="16" w:name="OLE_LINK916"/>
      <w:bookmarkStart w:id="17" w:name="OLE_LINK1037"/>
      <w:bookmarkStart w:id="18" w:name="OLE_LINK363"/>
      <w:bookmarkStart w:id="19" w:name="OLE_LINK364"/>
      <w:bookmarkStart w:id="20" w:name="OLE_LINK359"/>
      <w:bookmarkStart w:id="21" w:name="OLE_LINK1195"/>
      <w:bookmarkStart w:id="22" w:name="OLE_LINK1140"/>
      <w:bookmarkStart w:id="23" w:name="OLE_LINK1062"/>
      <w:bookmarkStart w:id="24" w:name="OLE_LINK500"/>
      <w:bookmarkStart w:id="25" w:name="OLE_LINK994"/>
      <w:bookmarkStart w:id="26" w:name="OLE_LINK956"/>
      <w:r>
        <w:rPr>
          <w:rFonts w:ascii="Book Antiqua" w:eastAsia="宋体" w:hAnsi="Book Antiqua" w:cs="Book Antiqua"/>
          <w:b/>
          <w:sz w:val="24"/>
          <w:szCs w:val="24"/>
        </w:rPr>
        <w:t>© The Author(s) 201</w:t>
      </w:r>
      <w:r>
        <w:rPr>
          <w:rFonts w:ascii="Book Antiqua" w:eastAsia="宋体" w:hAnsi="Book Antiqua" w:cs="Book Antiqua" w:hint="eastAsia"/>
          <w:b/>
          <w:sz w:val="24"/>
          <w:szCs w:val="24"/>
        </w:rPr>
        <w:t>9</w:t>
      </w:r>
      <w:r>
        <w:rPr>
          <w:rFonts w:ascii="Book Antiqua" w:eastAsia="宋体" w:hAnsi="Book Antiqua" w:cs="Book Antiqua"/>
          <w:b/>
          <w:sz w:val="24"/>
          <w:szCs w:val="24"/>
        </w:rPr>
        <w:t>.</w:t>
      </w:r>
      <w:r>
        <w:rPr>
          <w:rFonts w:ascii="Book Antiqua" w:eastAsia="宋体" w:hAnsi="Book Antiqua" w:cs="Book Antiqua"/>
          <w:sz w:val="24"/>
          <w:szCs w:val="24"/>
        </w:rPr>
        <w:t xml:space="preserve"> Published by </w:t>
      </w:r>
      <w:proofErr w:type="spellStart"/>
      <w:r>
        <w:rPr>
          <w:rFonts w:ascii="Book Antiqua" w:eastAsia="宋体" w:hAnsi="Book Antiqua" w:cs="Book Antiqua"/>
          <w:sz w:val="24"/>
          <w:szCs w:val="24"/>
        </w:rPr>
        <w:t>Baishideng</w:t>
      </w:r>
      <w:proofErr w:type="spellEnd"/>
      <w:r>
        <w:rPr>
          <w:rFonts w:ascii="Book Antiqua" w:eastAsia="宋体" w:hAnsi="Book Antiqua" w:cs="Book Antiqua"/>
          <w:sz w:val="24"/>
          <w:szCs w:val="24"/>
        </w:rPr>
        <w:t xml:space="preserve"> Publishing Group Inc. All rights reserved.</w:t>
      </w:r>
    </w:p>
    <w:bookmarkEnd w:id="16"/>
    <w:bookmarkEnd w:id="17"/>
    <w:bookmarkEnd w:id="18"/>
    <w:bookmarkEnd w:id="19"/>
    <w:bookmarkEnd w:id="20"/>
    <w:bookmarkEnd w:id="21"/>
    <w:bookmarkEnd w:id="22"/>
    <w:bookmarkEnd w:id="23"/>
    <w:bookmarkEnd w:id="24"/>
    <w:bookmarkEnd w:id="25"/>
    <w:bookmarkEnd w:id="26"/>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Core tip</w:t>
      </w:r>
      <w:r>
        <w:rPr>
          <w:rFonts w:ascii="Book Antiqua" w:eastAsia="宋体" w:hAnsi="Book Antiqua" w:cs="Book Antiqua" w:hint="eastAsia"/>
          <w:b/>
          <w:bCs/>
          <w:sz w:val="24"/>
          <w:szCs w:val="24"/>
        </w:rPr>
        <w:t>:</w:t>
      </w:r>
      <w:r>
        <w:rPr>
          <w:rFonts w:ascii="Book Antiqua" w:eastAsia="宋体" w:hAnsi="Book Antiqua" w:cs="Book Antiqua"/>
          <w:b/>
          <w:bCs/>
          <w:sz w:val="24"/>
          <w:szCs w:val="24"/>
        </w:rPr>
        <w:t xml:space="preserve"> </w:t>
      </w:r>
      <w:r>
        <w:rPr>
          <w:rFonts w:ascii="Book Antiqua" w:eastAsia="宋体" w:hAnsi="Book Antiqua" w:cs="Book Antiqua"/>
          <w:sz w:val="24"/>
          <w:szCs w:val="24"/>
        </w:rPr>
        <w:t xml:space="preserve">At present, the clinical evaluation of osteoarthritis relies on VAS score,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 and WOMAC score and other scales. These scales have </w:t>
      </w:r>
      <w:r>
        <w:rPr>
          <w:rFonts w:ascii="Book Antiqua" w:eastAsia="宋体" w:hAnsi="Book Antiqua" w:cs="Book Antiqua"/>
          <w:sz w:val="24"/>
          <w:szCs w:val="24"/>
        </w:rPr>
        <w:lastRenderedPageBreak/>
        <w:t xml:space="preserve">a common deficiency, </w:t>
      </w:r>
      <w:r w:rsidRPr="004104A7">
        <w:rPr>
          <w:rFonts w:ascii="Book Antiqua" w:eastAsia="宋体" w:hAnsi="Book Antiqua" w:cs="Book Antiqua"/>
          <w:i/>
          <w:sz w:val="24"/>
          <w:szCs w:val="24"/>
        </w:rPr>
        <w:t>i.e.</w:t>
      </w:r>
      <w:r>
        <w:rPr>
          <w:rFonts w:ascii="Book Antiqua" w:eastAsia="宋体" w:hAnsi="Book Antiqua" w:cs="Book Antiqua"/>
          <w:sz w:val="24"/>
          <w:szCs w:val="24"/>
        </w:rPr>
        <w:t xml:space="preserve">, they are affected by a certain degree of subjective factors. Many clinical workers use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-Lawrence (K-L) grading to evaluate the therapeutic effect of patients with osteoarthritis, but the K-L grading depends on imaging, the effect of radiation on the human body and the medical expenses are high, and it takes a long time. This study explored the clinical value of miR-145 and inflammatory factors in peripheral blood, and explored the application of serological analysis in the diagnosis and treatment of osteoarthritis, so as to provide a reference for the diagnosis and treatment of osteoarthritis.</w:t>
      </w:r>
    </w:p>
    <w:p w:rsidR="00F3278A" w:rsidRDefault="00F3278A">
      <w:pPr>
        <w:snapToGrid w:val="0"/>
        <w:spacing w:line="360" w:lineRule="auto"/>
        <w:rPr>
          <w:rFonts w:ascii="Book Antiqua" w:eastAsia="宋体" w:hAnsi="Book Antiqua" w:cs="Book Antiqua"/>
          <w:bCs/>
          <w:sz w:val="24"/>
          <w:szCs w:val="24"/>
        </w:rPr>
      </w:pPr>
    </w:p>
    <w:p w:rsidR="00C660B9" w:rsidRDefault="004104A7">
      <w:pPr>
        <w:snapToGrid w:val="0"/>
        <w:spacing w:line="360" w:lineRule="auto"/>
        <w:rPr>
          <w:rFonts w:ascii="Book Antiqua" w:hAnsi="Book Antiqua" w:cs="Book Antiqua"/>
          <w:bCs/>
          <w:sz w:val="24"/>
          <w:szCs w:val="24"/>
        </w:rPr>
      </w:pPr>
      <w:r>
        <w:rPr>
          <w:rFonts w:ascii="Book Antiqua" w:hAnsi="Book Antiqua" w:cs="Book Antiqua" w:hint="eastAsia"/>
          <w:bCs/>
          <w:sz w:val="24"/>
          <w:szCs w:val="24"/>
        </w:rPr>
        <w:t>W</w:t>
      </w:r>
      <w:r>
        <w:rPr>
          <w:rFonts w:ascii="Book Antiqua" w:hAnsi="Book Antiqua" w:cs="Book Antiqua"/>
          <w:bCs/>
          <w:sz w:val="24"/>
          <w:szCs w:val="24"/>
        </w:rPr>
        <w:t xml:space="preserve">ang XZ, Li WX. Changes of serum inflammatory factors and miR-145 expression in patients with osteoarthritis before and after treatment and their clinical value. </w:t>
      </w:r>
      <w:r>
        <w:rPr>
          <w:rFonts w:ascii="Book Antiqua" w:hAnsi="Book Antiqua" w:cs="Book Antiqua"/>
          <w:bCs/>
          <w:i/>
          <w:iCs/>
          <w:sz w:val="24"/>
          <w:szCs w:val="24"/>
        </w:rPr>
        <w:t xml:space="preserve">World J </w:t>
      </w:r>
      <w:proofErr w:type="spellStart"/>
      <w:r>
        <w:rPr>
          <w:rFonts w:ascii="Book Antiqua" w:hAnsi="Book Antiqua" w:cs="Book Antiqua"/>
          <w:bCs/>
          <w:i/>
          <w:iCs/>
          <w:sz w:val="24"/>
          <w:szCs w:val="24"/>
        </w:rPr>
        <w:t>Clin</w:t>
      </w:r>
      <w:proofErr w:type="spellEnd"/>
      <w:r>
        <w:rPr>
          <w:rFonts w:ascii="Book Antiqua" w:hAnsi="Book Antiqua" w:cs="Book Antiqua"/>
          <w:bCs/>
          <w:i/>
          <w:iCs/>
          <w:sz w:val="24"/>
          <w:szCs w:val="24"/>
        </w:rPr>
        <w:t xml:space="preserve"> Cases </w:t>
      </w:r>
      <w:r w:rsidR="00C660B9" w:rsidRPr="00C660B9">
        <w:rPr>
          <w:rFonts w:ascii="Book Antiqua" w:hAnsi="Book Antiqua" w:cs="Book Antiqua"/>
          <w:bCs/>
          <w:sz w:val="24"/>
          <w:szCs w:val="24"/>
        </w:rPr>
        <w:t xml:space="preserve">2019; 7(19): </w:t>
      </w:r>
      <w:r w:rsidR="00ED2B3F">
        <w:rPr>
          <w:rFonts w:ascii="Book Antiqua" w:hAnsi="Book Antiqua" w:cs="Book Antiqua" w:hint="eastAsia"/>
          <w:bCs/>
          <w:sz w:val="24"/>
          <w:szCs w:val="24"/>
        </w:rPr>
        <w:t>2963</w:t>
      </w:r>
      <w:r w:rsidR="00C660B9" w:rsidRPr="00C660B9">
        <w:rPr>
          <w:rFonts w:ascii="Book Antiqua" w:hAnsi="Book Antiqua" w:cs="Book Antiqua"/>
          <w:bCs/>
          <w:sz w:val="24"/>
          <w:szCs w:val="24"/>
        </w:rPr>
        <w:t>-</w:t>
      </w:r>
      <w:r w:rsidR="00ED2B3F">
        <w:rPr>
          <w:rFonts w:ascii="Book Antiqua" w:hAnsi="Book Antiqua" w:cs="Book Antiqua" w:hint="eastAsia"/>
          <w:bCs/>
          <w:sz w:val="24"/>
          <w:szCs w:val="24"/>
        </w:rPr>
        <w:t>2975</w:t>
      </w:r>
      <w:r w:rsidR="00C660B9" w:rsidRPr="00C660B9">
        <w:rPr>
          <w:rFonts w:ascii="Book Antiqua" w:hAnsi="Book Antiqua" w:cs="Book Antiqua"/>
          <w:bCs/>
          <w:sz w:val="24"/>
          <w:szCs w:val="24"/>
        </w:rPr>
        <w:t xml:space="preserve"> </w:t>
      </w:r>
    </w:p>
    <w:p w:rsidR="00C660B9" w:rsidRDefault="00C660B9">
      <w:pPr>
        <w:snapToGrid w:val="0"/>
        <w:spacing w:line="360" w:lineRule="auto"/>
        <w:rPr>
          <w:rFonts w:ascii="Book Antiqua" w:hAnsi="Book Antiqua" w:cs="Book Antiqua"/>
          <w:bCs/>
          <w:sz w:val="24"/>
          <w:szCs w:val="24"/>
        </w:rPr>
      </w:pPr>
      <w:r w:rsidRPr="00C660B9">
        <w:rPr>
          <w:rFonts w:ascii="Book Antiqua" w:hAnsi="Book Antiqua" w:cs="Book Antiqua"/>
          <w:bCs/>
          <w:sz w:val="24"/>
          <w:szCs w:val="24"/>
        </w:rPr>
        <w:t>URL: https://www.wjgnet.com/2307-8960/full/v7/i19/</w:t>
      </w:r>
      <w:r w:rsidR="00ED2B3F">
        <w:rPr>
          <w:rFonts w:ascii="Book Antiqua" w:hAnsi="Book Antiqua" w:cs="Book Antiqua" w:hint="eastAsia"/>
          <w:bCs/>
          <w:sz w:val="24"/>
          <w:szCs w:val="24"/>
        </w:rPr>
        <w:t>2963.</w:t>
      </w:r>
      <w:r w:rsidRPr="00C660B9">
        <w:rPr>
          <w:rFonts w:ascii="Book Antiqua" w:hAnsi="Book Antiqua" w:cs="Book Antiqua"/>
          <w:bCs/>
          <w:sz w:val="24"/>
          <w:szCs w:val="24"/>
        </w:rPr>
        <w:t xml:space="preserve">htm </w:t>
      </w:r>
    </w:p>
    <w:p w:rsidR="00F3278A" w:rsidRDefault="00C660B9">
      <w:pPr>
        <w:snapToGrid w:val="0"/>
        <w:spacing w:line="360" w:lineRule="auto"/>
        <w:rPr>
          <w:rFonts w:ascii="Book Antiqua" w:eastAsia="宋体" w:hAnsi="Book Antiqua" w:cs="Book Antiqua"/>
          <w:sz w:val="24"/>
          <w:szCs w:val="24"/>
        </w:rPr>
      </w:pPr>
      <w:r w:rsidRPr="00C660B9">
        <w:rPr>
          <w:rFonts w:ascii="Book Antiqua" w:hAnsi="Book Antiqua" w:cs="Book Antiqua"/>
          <w:bCs/>
          <w:sz w:val="24"/>
          <w:szCs w:val="24"/>
        </w:rPr>
        <w:t>DOI: https://dx.doi.org/10.12998/wjcc.v7.i19.</w:t>
      </w:r>
      <w:r w:rsidR="00ED2B3F">
        <w:rPr>
          <w:rFonts w:ascii="Book Antiqua" w:hAnsi="Book Antiqua" w:cs="Book Antiqua" w:hint="eastAsia"/>
          <w:bCs/>
          <w:sz w:val="24"/>
          <w:szCs w:val="24"/>
        </w:rPr>
        <w:t>2963</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br w:type="page"/>
      </w:r>
      <w:bookmarkStart w:id="27" w:name="_GoBack"/>
      <w:bookmarkEnd w:id="27"/>
    </w:p>
    <w:p w:rsidR="00F3278A" w:rsidRDefault="004104A7">
      <w:pPr>
        <w:snapToGrid w:val="0"/>
        <w:spacing w:line="360" w:lineRule="auto"/>
        <w:rPr>
          <w:rFonts w:ascii="Book Antiqua" w:eastAsia="宋体" w:hAnsi="Book Antiqua" w:cs="Book Antiqua"/>
          <w:b/>
          <w:bCs/>
          <w:sz w:val="24"/>
          <w:szCs w:val="24"/>
        </w:rPr>
      </w:pPr>
      <w:r>
        <w:rPr>
          <w:rFonts w:ascii="Book Antiqua" w:hAnsi="Book Antiqua" w:cs="Book Antiqua"/>
          <w:b/>
          <w:bCs/>
          <w:sz w:val="24"/>
          <w:szCs w:val="24"/>
        </w:rPr>
        <w:lastRenderedPageBreak/>
        <w:t>INTRODUCTION</w:t>
      </w:r>
    </w:p>
    <w:p w:rsidR="00F3278A" w:rsidRDefault="004104A7" w:rsidP="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Osteoarthritis is a chronic degenerative disease characterized by cartilage erosion and lesions in the subchondral bone and other joint tissues, mostly in the hip and knee </w:t>
      </w:r>
      <w:proofErr w:type="gramStart"/>
      <w:r>
        <w:rPr>
          <w:rFonts w:ascii="Book Antiqua" w:eastAsia="宋体" w:hAnsi="Book Antiqua" w:cs="Book Antiqua"/>
          <w:sz w:val="24"/>
          <w:szCs w:val="24"/>
        </w:rPr>
        <w:t>joints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l,2]</w:t>
      </w:r>
      <w:r>
        <w:rPr>
          <w:rFonts w:ascii="Book Antiqua" w:eastAsia="宋体" w:hAnsi="Book Antiqua" w:cs="Book Antiqua"/>
          <w:sz w:val="24"/>
          <w:szCs w:val="24"/>
        </w:rPr>
        <w:t>. According to epidemiological statistics of osteoarthritis, the incidence of osteoarthritis in people over 65 years old can reach 50%, and the incidence of osteoarthritis in people over 80 years old is as high as 80</w:t>
      </w:r>
      <w:proofErr w:type="gramStart"/>
      <w:r>
        <w:rPr>
          <w:rFonts w:ascii="Book Antiqua" w:eastAsia="宋体" w:hAnsi="Book Antiqua" w:cs="Book Antiqua"/>
          <w:sz w:val="24"/>
          <w:szCs w:val="24"/>
        </w:rPr>
        <w:t>%</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3]</w:t>
      </w:r>
      <w:r>
        <w:rPr>
          <w:rFonts w:ascii="Book Antiqua" w:eastAsia="宋体" w:hAnsi="Book Antiqua" w:cs="Book Antiqua"/>
          <w:sz w:val="24"/>
          <w:szCs w:val="24"/>
        </w:rPr>
        <w:t xml:space="preserve">. Osteoarthritis is the second most important cause of patients' loss of ability after cardiovascular diseases, seriously affecting the society and </w:t>
      </w:r>
      <w:proofErr w:type="gramStart"/>
      <w:r>
        <w:rPr>
          <w:rFonts w:ascii="Book Antiqua" w:eastAsia="宋体" w:hAnsi="Book Antiqua" w:cs="Book Antiqua"/>
          <w:sz w:val="24"/>
          <w:szCs w:val="24"/>
        </w:rPr>
        <w:t>families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4,5]</w:t>
      </w:r>
      <w:r>
        <w:rPr>
          <w:rFonts w:ascii="Book Antiqua" w:eastAsia="宋体" w:hAnsi="Book Antiqua" w:cs="Book Antiqua"/>
          <w:sz w:val="24"/>
          <w:szCs w:val="24"/>
        </w:rPr>
        <w:t>.</w:t>
      </w:r>
    </w:p>
    <w:p w:rsidR="00F3278A" w:rsidRDefault="004104A7" w:rsidP="004104A7">
      <w:pPr>
        <w:wordWrap w:val="0"/>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Ultrasound is widely used in the diagnosis and efficacy evaluation of various joint diseases, which has good repeatability and is closely related to the Western Ontario and McMaster Universities Osteoarthritis Index (WOMAC) score. However, its operation requires experienced and skilled imaging doctors and high-resolution ultrasound equipment</w:t>
      </w:r>
      <w:r>
        <w:rPr>
          <w:rFonts w:ascii="Book Antiqua" w:eastAsia="宋体" w:hAnsi="Book Antiqua" w:cs="Book Antiqua"/>
          <w:sz w:val="24"/>
          <w:szCs w:val="24"/>
          <w:vertAlign w:val="superscript"/>
        </w:rPr>
        <w:t> [6-8]</w:t>
      </w:r>
      <w:r>
        <w:rPr>
          <w:rFonts w:ascii="Book Antiqua" w:eastAsia="宋体" w:hAnsi="Book Antiqua" w:cs="Book Antiqua"/>
          <w:sz w:val="24"/>
          <w:szCs w:val="24"/>
        </w:rPr>
        <w:t>. Therefore, finding osteoarthritis-related biomarkers has become a research focus in recent years.</w:t>
      </w:r>
    </w:p>
    <w:p w:rsidR="00F3278A" w:rsidRDefault="004104A7" w:rsidP="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MicroRNAs (miRNAs) are a class of non-coding small RNAs belonging to miRNA-induced silencing </w:t>
      </w:r>
      <w:proofErr w:type="gramStart"/>
      <w:r>
        <w:rPr>
          <w:rFonts w:ascii="Book Antiqua" w:eastAsia="宋体" w:hAnsi="Book Antiqua" w:cs="Book Antiqua"/>
          <w:sz w:val="24"/>
          <w:szCs w:val="24"/>
        </w:rPr>
        <w:t>complexes</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9</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In previous studies, it was found that the occurrence and development of osteoarthritis are accompanied by changes in various miRNAs. </w:t>
      </w:r>
      <w:proofErr w:type="spellStart"/>
      <w:r>
        <w:rPr>
          <w:rFonts w:ascii="Book Antiqua" w:eastAsia="宋体" w:hAnsi="Book Antiqua" w:cs="Book Antiqua"/>
          <w:sz w:val="24"/>
          <w:szCs w:val="24"/>
        </w:rPr>
        <w:t>Santini</w:t>
      </w:r>
      <w:proofErr w:type="spellEnd"/>
      <w:r>
        <w:rPr>
          <w:rFonts w:ascii="Book Antiqua" w:eastAsia="宋体" w:hAnsi="Book Antiqua" w:cs="Book Antiqua"/>
          <w:sz w:val="24"/>
          <w:szCs w:val="24"/>
        </w:rPr>
        <w:t xml:space="preserve"> </w:t>
      </w:r>
      <w:r>
        <w:rPr>
          <w:rFonts w:ascii="Book Antiqua" w:eastAsia="宋体" w:hAnsi="Book Antiqua" w:cs="Book Antiqua"/>
          <w:i/>
          <w:iCs/>
          <w:sz w:val="24"/>
          <w:szCs w:val="24"/>
        </w:rPr>
        <w:t xml:space="preserve">et </w:t>
      </w:r>
      <w:proofErr w:type="gramStart"/>
      <w:r>
        <w:rPr>
          <w:rFonts w:ascii="Book Antiqua" w:eastAsia="宋体" w:hAnsi="Book Antiqua" w:cs="Book Antiqua"/>
          <w:i/>
          <w:iCs/>
          <w:sz w:val="24"/>
          <w:szCs w:val="24"/>
        </w:rPr>
        <w:t>al</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10</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reported that miR-149 is down-regulated in osteoarthritis, which is associated with increased expression of pro-inflammatory cytokines, such as tumor necrosis factor (TNF)-α, interleukin (IL)-1β, and IL-6. </w:t>
      </w:r>
      <w:proofErr w:type="spellStart"/>
      <w:r>
        <w:rPr>
          <w:rFonts w:ascii="Book Antiqua" w:eastAsia="宋体" w:hAnsi="Book Antiqua" w:cs="Book Antiqua"/>
          <w:sz w:val="24"/>
          <w:szCs w:val="24"/>
        </w:rPr>
        <w:t>Philipot</w:t>
      </w:r>
      <w:proofErr w:type="spellEnd"/>
      <w:r>
        <w:rPr>
          <w:rFonts w:ascii="Book Antiqua" w:eastAsia="宋体" w:hAnsi="Book Antiqua" w:cs="Book Antiqua"/>
          <w:i/>
          <w:iCs/>
          <w:sz w:val="24"/>
          <w:szCs w:val="24"/>
        </w:rPr>
        <w:t xml:space="preserve"> et </w:t>
      </w:r>
      <w:proofErr w:type="gramStart"/>
      <w:r>
        <w:rPr>
          <w:rFonts w:ascii="Book Antiqua" w:eastAsia="宋体" w:hAnsi="Book Antiqua" w:cs="Book Antiqua"/>
          <w:i/>
          <w:iCs/>
          <w:sz w:val="24"/>
          <w:szCs w:val="24"/>
        </w:rPr>
        <w:t>al</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11</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found that miR-24 negatively regulates the p16INK4a/MMP1 axis in osteoarthritis, which is involved in the senescence of inflammatory chondrocytes and matrix remodeling related to terminal differentiation. In recent years, it has been reported that miR-145 can regulate the function of cartilage cells and promote cartilage </w:t>
      </w:r>
      <w:proofErr w:type="gramStart"/>
      <w:r>
        <w:rPr>
          <w:rFonts w:ascii="Book Antiqua" w:eastAsia="宋体" w:hAnsi="Book Antiqua" w:cs="Book Antiqua"/>
          <w:sz w:val="24"/>
          <w:szCs w:val="24"/>
        </w:rPr>
        <w:t>recovery</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12</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In a related report on miRNA screening in osteoarthritis, miR-145 was found to increase in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hint="eastAsia"/>
          <w:sz w:val="24"/>
          <w:szCs w:val="24"/>
          <w:vertAlign w:val="superscript"/>
        </w:rPr>
        <w:t>3</w:t>
      </w:r>
      <w:r>
        <w:rPr>
          <w:rFonts w:ascii="Book Antiqua" w:eastAsia="宋体" w:hAnsi="Book Antiqua" w:cs="Book Antiqua"/>
          <w:sz w:val="24"/>
          <w:szCs w:val="24"/>
          <w:vertAlign w:val="superscript"/>
        </w:rPr>
        <w:t>]</w:t>
      </w:r>
      <w:r>
        <w:rPr>
          <w:rFonts w:ascii="Book Antiqua" w:eastAsia="宋体" w:hAnsi="Book Antiqua" w:cs="Book Antiqua"/>
          <w:sz w:val="24"/>
          <w:szCs w:val="24"/>
        </w:rPr>
        <w:t>. These studies suggest that miR-145 plays an important role in the development of osteoarthritis. However, there are few reports on the value of miR-145 in the clinical application of osteoarthritis.</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lastRenderedPageBreak/>
        <w:t>This study aimed to observe the changes and clinical value of serum inflammatory factors and miR-145 expression in patients with osteoarthritis before and after treatment, and provide a theoretical and experimental basis for clinical treatment of hip osteoarthritis.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MATERIALS AND METHODS</w:t>
      </w: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Materials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Eighty-three patients with knee osteoarthritis (observation group; aged 42-70 years old) admitted to our hospital from April 2013 to June 2015, and 60 healthy people (control group; aged 42-70 years old) during the same period were selected. The inclusion criterion was as follows: (1) All patients in the observation group met the 2007 osteoarthritis diagnostic </w:t>
      </w:r>
      <w:proofErr w:type="gramStart"/>
      <w:r>
        <w:rPr>
          <w:rFonts w:ascii="Book Antiqua" w:eastAsia="宋体" w:hAnsi="Book Antiqua" w:cs="Book Antiqua"/>
          <w:sz w:val="24"/>
          <w:szCs w:val="24"/>
        </w:rPr>
        <w:t>guidelines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hint="eastAsia"/>
          <w:sz w:val="24"/>
          <w:szCs w:val="24"/>
          <w:vertAlign w:val="superscript"/>
        </w:rPr>
        <w:t>4</w:t>
      </w:r>
      <w:r>
        <w:rPr>
          <w:rFonts w:ascii="Book Antiqua" w:eastAsia="宋体" w:hAnsi="Book Antiqua" w:cs="Book Antiqua"/>
          <w:sz w:val="24"/>
          <w:szCs w:val="24"/>
          <w:vertAlign w:val="superscript"/>
        </w:rPr>
        <w:t>]</w:t>
      </w:r>
      <w:r>
        <w:rPr>
          <w:rFonts w:ascii="Book Antiqua" w:eastAsia="宋体" w:hAnsi="Book Antiqua" w:cs="Book Antiqua"/>
          <w:sz w:val="24"/>
          <w:szCs w:val="24"/>
        </w:rPr>
        <w:t>, and knee osteoarthritis was treated according to the OARSI guidelines</w:t>
      </w:r>
      <w:r>
        <w:rPr>
          <w:rFonts w:ascii="Book Antiqua" w:eastAsia="宋体" w:hAnsi="Book Antiqua" w:cs="Book Antiqua"/>
          <w:sz w:val="24"/>
          <w:szCs w:val="24"/>
          <w:vertAlign w:val="superscript"/>
        </w:rPr>
        <w:t>[1</w:t>
      </w:r>
      <w:r>
        <w:rPr>
          <w:rFonts w:ascii="Book Antiqua" w:eastAsia="宋体" w:hAnsi="Book Antiqua" w:cs="Book Antiqua" w:hint="eastAsia"/>
          <w:sz w:val="24"/>
          <w:szCs w:val="24"/>
          <w:vertAlign w:val="superscript"/>
        </w:rPr>
        <w:t>5</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and (2) All patients in the observation group underwent X-ray radiology diagnosis and performed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 xml:space="preserve">-Lawrence (K-L) radiation grading. The exclusion criteria were as follows: (1) K-L grade IV in the observation group; (2) Patients with </w:t>
      </w:r>
      <w:proofErr w:type="spellStart"/>
      <w:r>
        <w:rPr>
          <w:rFonts w:ascii="Book Antiqua" w:eastAsia="宋体" w:hAnsi="Book Antiqua" w:cs="Book Antiqua"/>
          <w:sz w:val="24"/>
          <w:szCs w:val="24"/>
        </w:rPr>
        <w:t>cataclasis</w:t>
      </w:r>
      <w:proofErr w:type="spellEnd"/>
      <w:r>
        <w:rPr>
          <w:rFonts w:ascii="Book Antiqua" w:eastAsia="宋体" w:hAnsi="Book Antiqua" w:cs="Book Antiqua"/>
          <w:sz w:val="24"/>
          <w:szCs w:val="24"/>
        </w:rPr>
        <w:t xml:space="preserve">, other systemic inflammatory syndrome, severe endocrine dysfunction, pregnant women, cardiovascular, liver and kidney diseases, neurological or psychiatric history, chronic pain syndrome, language communication difficulties, joint bone tumors, various cancer bone metastases, recent acute stroke, autoimmune diseases, </w:t>
      </w:r>
      <w:r>
        <w:rPr>
          <w:rFonts w:ascii="Book Antiqua" w:eastAsia="宋体" w:hAnsi="Book Antiqua" w:cs="Book Antiqua" w:hint="eastAsia"/>
          <w:sz w:val="24"/>
          <w:szCs w:val="24"/>
        </w:rPr>
        <w:t>o</w:t>
      </w:r>
      <w:r>
        <w:rPr>
          <w:rFonts w:ascii="Book Antiqua" w:eastAsia="宋体" w:hAnsi="Book Antiqua" w:cs="Book Antiqua"/>
          <w:sz w:val="24"/>
          <w:szCs w:val="24"/>
        </w:rPr>
        <w:t>r other inflammatory arthritis; and (3) The control group had obvious clinical disease characteristics, pregnant women, psychiatric history, and language communication disorders. This study was approved by the Hospital Ethics Committee. All patients and their families signed an informed consent form.</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Observation indexes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Before treatment and after 4 </w:t>
      </w:r>
      <w:proofErr w:type="spellStart"/>
      <w:r>
        <w:rPr>
          <w:rFonts w:ascii="Book Antiqua" w:eastAsia="宋体" w:hAnsi="Book Antiqua" w:cs="Book Antiqua"/>
          <w:sz w:val="24"/>
          <w:szCs w:val="24"/>
        </w:rPr>
        <w:t>wk</w:t>
      </w:r>
      <w:proofErr w:type="spellEnd"/>
      <w:r>
        <w:rPr>
          <w:rFonts w:ascii="Book Antiqua" w:eastAsia="宋体" w:hAnsi="Book Antiqua" w:cs="Book Antiqua"/>
          <w:sz w:val="24"/>
          <w:szCs w:val="24"/>
        </w:rPr>
        <w:t xml:space="preserve"> of treatment, the levels of miR-145, TNF-α, IL-6, and IL-I0 were compared between the control group and observation group. The correlation of miR-145, TNF-α, IL-6, and IL-10 levels with visual analogue scale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WOMAC scores was assessed by Pearson </w:t>
      </w:r>
      <w:r>
        <w:rPr>
          <w:rFonts w:ascii="Book Antiqua" w:eastAsia="宋体" w:hAnsi="Book Antiqua" w:cs="Book Antiqua"/>
          <w:sz w:val="24"/>
          <w:szCs w:val="24"/>
        </w:rPr>
        <w:lastRenderedPageBreak/>
        <w:t>correlation analysis. The correlation of the expression of miR-145, TNF-α, IL-6, and IL-10 with K-L grades was assessed by Spearman correlation analysis. The critical levels of miR-145, TNF-α, IL-6, and IL-10 in distinguishing different K-L grades were determined by receiver operating characteristic (ROC) curve analysis.</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Quantitative real-time PCR (</w:t>
      </w:r>
      <w:proofErr w:type="spellStart"/>
      <w:r>
        <w:rPr>
          <w:rFonts w:ascii="Book Antiqua" w:eastAsia="宋体" w:hAnsi="Book Antiqua" w:cs="Book Antiqua"/>
          <w:b/>
          <w:bCs/>
          <w:i/>
          <w:iCs/>
          <w:sz w:val="24"/>
          <w:szCs w:val="24"/>
        </w:rPr>
        <w:t>qRT</w:t>
      </w:r>
      <w:proofErr w:type="spellEnd"/>
      <w:r>
        <w:rPr>
          <w:rFonts w:ascii="Book Antiqua" w:eastAsia="宋体" w:hAnsi="Book Antiqua" w:cs="Book Antiqua"/>
          <w:b/>
          <w:bCs/>
          <w:i/>
          <w:iCs/>
          <w:sz w:val="24"/>
          <w:szCs w:val="24"/>
        </w:rPr>
        <w:t>-PCR)</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Peripheral blood was collected from all patients before and after treatment, and serum was taken after centrifugation. Total RNA in serum was extracted with </w:t>
      </w:r>
      <w:proofErr w:type="spellStart"/>
      <w:r>
        <w:rPr>
          <w:rFonts w:ascii="Book Antiqua" w:eastAsia="宋体" w:hAnsi="Book Antiqua" w:cs="Book Antiqua"/>
          <w:sz w:val="24"/>
          <w:szCs w:val="24"/>
        </w:rPr>
        <w:t>TRIzol</w:t>
      </w:r>
      <w:proofErr w:type="spellEnd"/>
      <w:r>
        <w:rPr>
          <w:rFonts w:ascii="Book Antiqua" w:eastAsia="宋体" w:hAnsi="Book Antiqua" w:cs="Book Antiqua"/>
          <w:sz w:val="24"/>
          <w:szCs w:val="24"/>
        </w:rPr>
        <w:t xml:space="preserve"> (Guangzhou </w:t>
      </w:r>
      <w:proofErr w:type="spellStart"/>
      <w:r>
        <w:rPr>
          <w:rFonts w:ascii="Book Antiqua" w:eastAsia="宋体" w:hAnsi="Book Antiqua" w:cs="Book Antiqua"/>
          <w:sz w:val="24"/>
          <w:szCs w:val="24"/>
        </w:rPr>
        <w:t>Labgene</w:t>
      </w:r>
      <w:proofErr w:type="spellEnd"/>
      <w:r>
        <w:rPr>
          <w:rFonts w:ascii="Book Antiqua" w:eastAsia="宋体" w:hAnsi="Book Antiqua" w:cs="Book Antiqua"/>
          <w:sz w:val="24"/>
          <w:szCs w:val="24"/>
        </w:rPr>
        <w:t xml:space="preserve"> Biotechnology Co., Ltd.) following the manufacturer’s protocol. A micro-ultraviolet spectrophotometer DanoProp1000 (</w:t>
      </w:r>
      <w:proofErr w:type="spellStart"/>
      <w:r>
        <w:rPr>
          <w:rFonts w:ascii="Book Antiqua" w:eastAsia="宋体" w:hAnsi="Book Antiqua" w:cs="Book Antiqua"/>
          <w:sz w:val="24"/>
          <w:szCs w:val="24"/>
        </w:rPr>
        <w:t>Thmorgan</w:t>
      </w:r>
      <w:proofErr w:type="spellEnd"/>
      <w:r>
        <w:rPr>
          <w:rFonts w:ascii="Book Antiqua" w:eastAsia="宋体" w:hAnsi="Book Antiqua" w:cs="Book Antiqua"/>
          <w:sz w:val="24"/>
          <w:szCs w:val="24"/>
        </w:rPr>
        <w:t xml:space="preserve"> Biotechnology Co., Ltd.) was used to analyze the concentration and purity of the extracted RNA, and 3% agarose gel electrophoresis (gel electrophoresis kit purchased from Shanghai </w:t>
      </w:r>
      <w:proofErr w:type="spellStart"/>
      <w:r>
        <w:rPr>
          <w:rFonts w:ascii="Book Antiqua" w:eastAsia="宋体" w:hAnsi="Book Antiqua" w:cs="Book Antiqua"/>
          <w:sz w:val="24"/>
          <w:szCs w:val="24"/>
        </w:rPr>
        <w:t>JingkeChemical</w:t>
      </w:r>
      <w:proofErr w:type="spellEnd"/>
      <w:r>
        <w:rPr>
          <w:rFonts w:ascii="Book Antiqua" w:eastAsia="宋体" w:hAnsi="Book Antiqua" w:cs="Book Antiqua"/>
          <w:sz w:val="24"/>
          <w:szCs w:val="24"/>
        </w:rPr>
        <w:t xml:space="preserve"> Technology Co., Ltd.) was used to analyze the integrity of RNA. The A260/A280 value between 1.8 and 2.1 was considered to meet the experimental requirements. After RNA extraction was completed, </w:t>
      </w:r>
      <w:proofErr w:type="spellStart"/>
      <w:r>
        <w:rPr>
          <w:rFonts w:ascii="Book Antiqua" w:eastAsia="宋体" w:hAnsi="Book Antiqua" w:cs="Book Antiqua"/>
          <w:sz w:val="24"/>
          <w:szCs w:val="24"/>
        </w:rPr>
        <w:t>qRT</w:t>
      </w:r>
      <w:proofErr w:type="spellEnd"/>
      <w:r>
        <w:rPr>
          <w:rFonts w:ascii="Book Antiqua" w:eastAsia="宋体" w:hAnsi="Book Antiqua" w:cs="Book Antiqua"/>
          <w:sz w:val="24"/>
          <w:szCs w:val="24"/>
        </w:rPr>
        <w:t xml:space="preserve">-PCR reaction was carried out. Reverse transcription was performed in a 20-μL system consisting of 4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5 × </w:t>
      </w:r>
      <w:proofErr w:type="spellStart"/>
      <w:r>
        <w:rPr>
          <w:rFonts w:ascii="Book Antiqua" w:eastAsia="宋体" w:hAnsi="Book Antiqua" w:cs="Book Antiqua"/>
          <w:sz w:val="24"/>
          <w:szCs w:val="24"/>
        </w:rPr>
        <w:t>TransScript</w:t>
      </w:r>
      <w:proofErr w:type="spellEnd"/>
      <w:r>
        <w:rPr>
          <w:rFonts w:ascii="Book Antiqua" w:eastAsia="宋体" w:hAnsi="Book Antiqua" w:cs="Book Antiqua"/>
          <w:sz w:val="24"/>
          <w:szCs w:val="24"/>
        </w:rPr>
        <w:t xml:space="preserve"> All in One </w:t>
      </w:r>
      <w:proofErr w:type="spellStart"/>
      <w:r>
        <w:rPr>
          <w:rFonts w:ascii="Book Antiqua" w:eastAsia="宋体" w:hAnsi="Book Antiqua" w:cs="Book Antiqua"/>
          <w:sz w:val="24"/>
          <w:szCs w:val="24"/>
        </w:rPr>
        <w:t>SuperMix</w:t>
      </w:r>
      <w:proofErr w:type="spellEnd"/>
      <w:r>
        <w:rPr>
          <w:rFonts w:ascii="Book Antiqua" w:eastAsia="宋体" w:hAnsi="Book Antiqua" w:cs="Book Antiqua"/>
          <w:sz w:val="24"/>
          <w:szCs w:val="24"/>
        </w:rPr>
        <w:t xml:space="preserve"> for PCR, 2 </w:t>
      </w:r>
      <w:proofErr w:type="spellStart"/>
      <w:r>
        <w:rPr>
          <w:rFonts w:ascii="Book Antiqua" w:eastAsia="宋体" w:hAnsi="Book Antiqua" w:cs="Book Antiqua"/>
          <w:sz w:val="24"/>
          <w:szCs w:val="24"/>
        </w:rPr>
        <w:t>μg</w:t>
      </w:r>
      <w:proofErr w:type="spellEnd"/>
      <w:r>
        <w:rPr>
          <w:rFonts w:ascii="Book Antiqua" w:eastAsia="宋体" w:hAnsi="Book Antiqua" w:cs="Book Antiqua"/>
          <w:sz w:val="24"/>
          <w:szCs w:val="24"/>
        </w:rPr>
        <w:t xml:space="preserve"> of total RNA, and appropriate amount of ribonuclease free distilled water. The reaction conditions were 25 ℃ for 10 min, 42 ℃ for 30 min, and inactivation of reverse transcriptase at 85 ℃ for 5 s. After reverse transcription, PCR amplification was carried out in a 50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amplification system consisting of 2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cDNA template, 25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2 × </w:t>
      </w:r>
      <w:proofErr w:type="spellStart"/>
      <w:r>
        <w:rPr>
          <w:rFonts w:ascii="Book Antiqua" w:eastAsia="宋体" w:hAnsi="Book Antiqua" w:cs="Book Antiqua"/>
          <w:sz w:val="24"/>
          <w:szCs w:val="24"/>
        </w:rPr>
        <w:t>TransTaq</w:t>
      </w:r>
      <w:proofErr w:type="spellEnd"/>
      <w:r>
        <w:rPr>
          <w:rFonts w:ascii="Book Antiqua" w:eastAsia="宋体" w:hAnsi="Book Antiqua" w:cs="Book Antiqua"/>
          <w:sz w:val="24"/>
          <w:szCs w:val="24"/>
        </w:rPr>
        <w:t xml:space="preserve"> </w:t>
      </w:r>
      <w:proofErr w:type="spellStart"/>
      <w:r>
        <w:rPr>
          <w:rFonts w:ascii="Book Antiqua" w:eastAsia="宋体" w:hAnsi="Book Antiqua" w:cs="Book Antiqua"/>
          <w:sz w:val="24"/>
          <w:szCs w:val="24"/>
        </w:rPr>
        <w:t>HiFi</w:t>
      </w:r>
      <w:proofErr w:type="spellEnd"/>
      <w:r>
        <w:rPr>
          <w:rFonts w:ascii="Book Antiqua" w:eastAsia="宋体" w:hAnsi="Book Antiqua" w:cs="Book Antiqua"/>
          <w:sz w:val="24"/>
          <w:szCs w:val="24"/>
        </w:rPr>
        <w:t xml:space="preserve"> PCR </w:t>
      </w:r>
      <w:proofErr w:type="spellStart"/>
      <w:r>
        <w:rPr>
          <w:rFonts w:ascii="Book Antiqua" w:eastAsia="宋体" w:hAnsi="Book Antiqua" w:cs="Book Antiqua"/>
          <w:sz w:val="24"/>
          <w:szCs w:val="24"/>
        </w:rPr>
        <w:t>SuperMix</w:t>
      </w:r>
      <w:proofErr w:type="spellEnd"/>
      <w:r>
        <w:rPr>
          <w:rFonts w:ascii="Book Antiqua" w:eastAsia="宋体" w:hAnsi="Book Antiqua" w:cs="Book Antiqua"/>
          <w:sz w:val="24"/>
          <w:szCs w:val="24"/>
        </w:rPr>
        <w:t xml:space="preserve"> II, 1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upstream primer and downstream primer, and appropriate amount of double distilled water. The cycling parameters were pre-denaturation at 95℃ for 3 min, 40 cycles of 94 ℃ for 2 min, 94 ℃ for 30 s, 55 ℃ for 30 s, 72℃ 1-2 kb/min, and extension for 5 min at 72 ℃. U6 was used as the internal reference of the reaction, and the results were analyzed by the </w:t>
      </w:r>
      <w:r>
        <w:rPr>
          <w:rFonts w:ascii="Book Antiqua" w:eastAsia="宋体" w:hAnsi="Book Antiqua" w:cs="Book Antiqua" w:hint="eastAsia"/>
          <w:sz w:val="24"/>
          <w:szCs w:val="24"/>
        </w:rPr>
        <w:t>2</w:t>
      </w:r>
      <w:r w:rsidRPr="004104A7">
        <w:rPr>
          <w:rFonts w:ascii="Book Antiqua" w:eastAsia="宋体" w:hAnsi="Book Antiqua" w:cs="Book Antiqua"/>
          <w:sz w:val="24"/>
          <w:szCs w:val="24"/>
          <w:vertAlign w:val="superscript"/>
        </w:rPr>
        <w:t>-</w:t>
      </w:r>
      <w:r w:rsidRPr="004104A7">
        <w:rPr>
          <w:rFonts w:ascii="宋体" w:eastAsia="宋体" w:hAnsi="宋体" w:cs="宋体" w:hint="eastAsia"/>
          <w:sz w:val="24"/>
          <w:szCs w:val="24"/>
          <w:vertAlign w:val="superscript"/>
        </w:rPr>
        <w:t>△△</w:t>
      </w:r>
      <w:r w:rsidRPr="004104A7">
        <w:rPr>
          <w:rFonts w:ascii="Book Antiqua" w:eastAsia="宋体" w:hAnsi="Book Antiqua" w:cs="Book Antiqua"/>
          <w:sz w:val="24"/>
          <w:szCs w:val="24"/>
          <w:vertAlign w:val="superscript"/>
        </w:rPr>
        <w:t>C</w:t>
      </w:r>
      <w:r>
        <w:rPr>
          <w:rFonts w:ascii="Book Antiqua" w:eastAsia="宋体" w:hAnsi="Book Antiqua" w:cs="Book Antiqua"/>
          <w:sz w:val="24"/>
          <w:szCs w:val="24"/>
          <w:vertAlign w:val="superscript"/>
        </w:rPr>
        <w:t>t</w:t>
      </w:r>
      <w:r>
        <w:rPr>
          <w:rFonts w:ascii="Book Antiqua" w:eastAsia="宋体" w:hAnsi="Book Antiqua" w:cs="Book Antiqua"/>
          <w:sz w:val="24"/>
          <w:szCs w:val="24"/>
        </w:rPr>
        <w:t xml:space="preserve"> method. </w:t>
      </w:r>
      <w:proofErr w:type="spellStart"/>
      <w:r>
        <w:rPr>
          <w:rFonts w:ascii="Book Antiqua" w:eastAsia="宋体" w:hAnsi="Book Antiqua" w:cs="Book Antiqua"/>
          <w:sz w:val="24"/>
          <w:szCs w:val="24"/>
        </w:rPr>
        <w:t>TransScript</w:t>
      </w:r>
      <w:proofErr w:type="spellEnd"/>
      <w:r>
        <w:rPr>
          <w:rFonts w:ascii="Book Antiqua" w:eastAsia="宋体" w:hAnsi="Book Antiqua" w:cs="Book Antiqua"/>
          <w:sz w:val="24"/>
          <w:szCs w:val="24"/>
        </w:rPr>
        <w:t xml:space="preserve"> Two-Step RT-</w:t>
      </w:r>
      <w:proofErr w:type="spellStart"/>
      <w:r>
        <w:rPr>
          <w:rFonts w:ascii="Book Antiqua" w:eastAsia="宋体" w:hAnsi="Book Antiqua" w:cs="Book Antiqua"/>
          <w:sz w:val="24"/>
          <w:szCs w:val="24"/>
        </w:rPr>
        <w:t>PCRSuperMix</w:t>
      </w:r>
      <w:proofErr w:type="spellEnd"/>
      <w:r>
        <w:rPr>
          <w:rFonts w:ascii="Book Antiqua" w:eastAsia="宋体" w:hAnsi="Book Antiqua" w:cs="Book Antiqua"/>
          <w:sz w:val="24"/>
          <w:szCs w:val="24"/>
        </w:rPr>
        <w:t xml:space="preserve"> was purchased from Beijing </w:t>
      </w:r>
      <w:proofErr w:type="spellStart"/>
      <w:r>
        <w:rPr>
          <w:rFonts w:ascii="Book Antiqua" w:eastAsia="宋体" w:hAnsi="Book Antiqua" w:cs="Book Antiqua"/>
          <w:sz w:val="24"/>
          <w:szCs w:val="24"/>
        </w:rPr>
        <w:t>TransGen</w:t>
      </w:r>
      <w:proofErr w:type="spellEnd"/>
      <w:r>
        <w:rPr>
          <w:rFonts w:ascii="Book Antiqua" w:eastAsia="宋体" w:hAnsi="Book Antiqua" w:cs="Book Antiqua"/>
          <w:sz w:val="24"/>
          <w:szCs w:val="24"/>
        </w:rPr>
        <w:t xml:space="preserve"> Biotech, with the catalog number of AT401-0l, and the </w:t>
      </w:r>
      <w:r>
        <w:rPr>
          <w:rFonts w:ascii="Book Antiqua" w:eastAsia="宋体" w:hAnsi="Book Antiqua" w:cs="Book Antiqua"/>
          <w:sz w:val="24"/>
          <w:szCs w:val="24"/>
        </w:rPr>
        <w:lastRenderedPageBreak/>
        <w:t xml:space="preserve">primer sequence was designed and synthesized by </w:t>
      </w:r>
      <w:proofErr w:type="spellStart"/>
      <w:r>
        <w:rPr>
          <w:rFonts w:ascii="Book Antiqua" w:eastAsia="宋体" w:hAnsi="Book Antiqua" w:cs="Book Antiqua"/>
          <w:sz w:val="24"/>
          <w:szCs w:val="24"/>
        </w:rPr>
        <w:t>Hepeng</w:t>
      </w:r>
      <w:proofErr w:type="spellEnd"/>
      <w:r>
        <w:rPr>
          <w:rFonts w:ascii="Book Antiqua" w:eastAsia="宋体" w:hAnsi="Book Antiqua" w:cs="Book Antiqua"/>
          <w:sz w:val="24"/>
          <w:szCs w:val="24"/>
        </w:rPr>
        <w:t xml:space="preserve"> (Shanghai) Biotechnology Co., Ltd. (Table 1).</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Enzyme-linked immunosorbent assay (ELISA)</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Peripheral blood was collected from all patients before and after treatment, and serum was taken after centrifugation. The levels of TNF-α, IL-6, and IL-10 were detected by ELISA using kits purchased from </w:t>
      </w:r>
      <w:proofErr w:type="spellStart"/>
      <w:r>
        <w:rPr>
          <w:rFonts w:ascii="Book Antiqua" w:eastAsia="宋体" w:hAnsi="Book Antiqua" w:cs="Book Antiqua"/>
          <w:sz w:val="24"/>
          <w:szCs w:val="24"/>
        </w:rPr>
        <w:t>Abcam</w:t>
      </w:r>
      <w:proofErr w:type="spellEnd"/>
      <w:r>
        <w:rPr>
          <w:rFonts w:ascii="Book Antiqua" w:eastAsia="宋体" w:hAnsi="Book Antiqua" w:cs="Book Antiqua"/>
          <w:sz w:val="24"/>
          <w:szCs w:val="24"/>
        </w:rPr>
        <w:t xml:space="preserve"> (ab181421, ab178013, and ab46601) following the kit instructions. </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Statistical analysis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SPSS 22.0 software (Asia Analytics Formerly SPSS, China) was used in this study for statistical analyses. Measurement data are expressed as the mean ± </w:t>
      </w:r>
      <w:r>
        <w:rPr>
          <w:rFonts w:ascii="Book Antiqua" w:eastAsia="宋体" w:hAnsi="Book Antiqua" w:cs="Book Antiqua"/>
          <w:caps/>
          <w:sz w:val="24"/>
          <w:szCs w:val="24"/>
        </w:rPr>
        <w:t>sd</w:t>
      </w:r>
      <w:r>
        <w:rPr>
          <w:rFonts w:ascii="Book Antiqua" w:eastAsia="宋体" w:hAnsi="Book Antiqua" w:cs="Book Antiqua"/>
          <w:sz w:val="24"/>
          <w:szCs w:val="24"/>
        </w:rPr>
        <w:t>, and count data are expressed as percentages. Count data were compared by χ</w:t>
      </w:r>
      <w:r w:rsidRPr="004104A7">
        <w:rPr>
          <w:rFonts w:ascii="Book Antiqua" w:eastAsia="宋体" w:hAnsi="Book Antiqua" w:cs="Book Antiqua"/>
          <w:sz w:val="24"/>
          <w:szCs w:val="24"/>
          <w:vertAlign w:val="superscript"/>
        </w:rPr>
        <w:t>2</w:t>
      </w:r>
      <w:r>
        <w:rPr>
          <w:rFonts w:ascii="Book Antiqua" w:eastAsia="宋体" w:hAnsi="Book Antiqua" w:cs="Book Antiqua"/>
          <w:sz w:val="24"/>
          <w:szCs w:val="24"/>
        </w:rPr>
        <w:t xml:space="preserve"> tests, and measurement data were compared by the independent sample </w:t>
      </w:r>
      <w:r>
        <w:rPr>
          <w:rFonts w:ascii="Book Antiqua" w:eastAsia="宋体" w:hAnsi="Book Antiqua" w:cs="Book Antiqua"/>
          <w:i/>
          <w:iCs/>
          <w:sz w:val="24"/>
          <w:szCs w:val="24"/>
        </w:rPr>
        <w:t>t</w:t>
      </w:r>
      <w:r>
        <w:rPr>
          <w:rFonts w:ascii="Book Antiqua" w:eastAsia="宋体" w:hAnsi="Book Antiqua" w:cs="Book Antiqua"/>
          <w:sz w:val="24"/>
          <w:szCs w:val="24"/>
        </w:rPr>
        <w:t xml:space="preserve">-test between two groups. The correlation of miR-145, TNF-α, IL-6, and IL-10 levels with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WOMAC scores was assessed by Pearson correlation analysis. The correlation of the expression of miR-145, TNF-α, IL-6, and IL-10 with K-L grades was assessed by Spearman correlation analysis. The critical levels of miR-145, TNF-α, IL-6, and IL-10 in distinguishing different K-L grades were determined by ROC curve analysis. Statistical significance was indicated by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RESULTS</w:t>
      </w: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General data</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There were 60 patients in the control group, including 33 males (55.00%) and 27 females (45.00%), with a mean age of 54.76 ± 13.64 years old and a mean body mass index (BMI) of 23.53 ± 3.06 kg/m</w:t>
      </w:r>
      <w:r>
        <w:rPr>
          <w:rFonts w:ascii="Book Antiqua" w:eastAsia="宋体" w:hAnsi="Book Antiqua" w:cs="Book Antiqua"/>
          <w:sz w:val="24"/>
          <w:szCs w:val="24"/>
          <w:vertAlign w:val="superscript"/>
        </w:rPr>
        <w:t>2</w:t>
      </w:r>
      <w:r>
        <w:rPr>
          <w:rFonts w:ascii="Book Antiqua" w:eastAsia="宋体" w:hAnsi="Book Antiqua" w:cs="Book Antiqua"/>
          <w:sz w:val="24"/>
          <w:szCs w:val="24"/>
        </w:rPr>
        <w:t>. There were 83 patients in the observation group, including 52 males (62.65%) and 31 females (37.35%), with a mean age of 57.48 ± 12.49 years old and a mean BMI of 24.77 ± 4.14 kg/m</w:t>
      </w:r>
      <w:r>
        <w:rPr>
          <w:rFonts w:ascii="Book Antiqua" w:eastAsia="宋体" w:hAnsi="Book Antiqua" w:cs="Book Antiqua"/>
          <w:sz w:val="24"/>
          <w:szCs w:val="24"/>
          <w:vertAlign w:val="superscript"/>
        </w:rPr>
        <w:t>2</w:t>
      </w:r>
      <w:r>
        <w:rPr>
          <w:rFonts w:ascii="Book Antiqua" w:eastAsia="宋体" w:hAnsi="Book Antiqua" w:cs="Book Antiqua"/>
          <w:sz w:val="24"/>
          <w:szCs w:val="24"/>
        </w:rPr>
        <w:t>. There was no significant difference in sex ratio, age, or BMI between the two groups (</w:t>
      </w:r>
      <w:r>
        <w:rPr>
          <w:rFonts w:ascii="Book Antiqua" w:eastAsia="宋体" w:hAnsi="Book Antiqua" w:cs="Book Antiqua"/>
          <w:i/>
          <w:iCs/>
          <w:sz w:val="24"/>
          <w:szCs w:val="24"/>
        </w:rPr>
        <w:t>P</w:t>
      </w:r>
      <w:r>
        <w:rPr>
          <w:rFonts w:ascii="Book Antiqua" w:eastAsia="宋体" w:hAnsi="Book Antiqua" w:cs="Book Antiqua"/>
          <w:sz w:val="24"/>
          <w:szCs w:val="24"/>
        </w:rPr>
        <w:t xml:space="preserve"> &gt; 0.05). Other basic data of the observation group are shown in </w:t>
      </w:r>
      <w:r>
        <w:rPr>
          <w:rFonts w:ascii="Book Antiqua" w:eastAsia="宋体" w:hAnsi="Book Antiqua" w:cs="Book Antiqua"/>
          <w:sz w:val="24"/>
          <w:szCs w:val="24"/>
        </w:rPr>
        <w:lastRenderedPageBreak/>
        <w:t>Table 2.</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Difference of miR-145 expression in peripheral blood between the two groups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 expression level of miR-145 in the observation group was significantly higher than that in the control group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1A). The expression level of miR-145 in the observation group after treatment was significantly lower than that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1B).</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Difference analysis of inflammatory factors in peripheral blood between the two groups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 levels of TNF-α and IL-6 in the observation group were significantly higher than those in the control group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the level of IL-10 was significantly lower than that in the control group (</w:t>
      </w:r>
      <w:r>
        <w:rPr>
          <w:rFonts w:ascii="Book Antiqua" w:eastAsia="宋体" w:hAnsi="Book Antiqua" w:cs="Book Antiqua"/>
          <w:i/>
          <w:sz w:val="24"/>
          <w:szCs w:val="24"/>
        </w:rPr>
        <w:t>P</w:t>
      </w:r>
      <w:r>
        <w:rPr>
          <w:rFonts w:ascii="Book Antiqua" w:eastAsia="宋体" w:hAnsi="Book Antiqua" w:cs="Book Antiqua"/>
          <w:sz w:val="24"/>
          <w:szCs w:val="24"/>
        </w:rPr>
        <w:t xml:space="preserve"> &lt; 0.05) (Figure 2A). The levels of TNF-α and IL-6 in the observation group after treatment were significantly lower than those before treatment (</w:t>
      </w:r>
      <w:r>
        <w:rPr>
          <w:rFonts w:ascii="Book Antiqua" w:eastAsia="宋体" w:hAnsi="Book Antiqua" w:cs="Book Antiqua"/>
          <w:i/>
          <w:iCs/>
          <w:sz w:val="24"/>
          <w:szCs w:val="24"/>
        </w:rPr>
        <w:t xml:space="preserve">P </w:t>
      </w:r>
      <w:r>
        <w:rPr>
          <w:rFonts w:ascii="Book Antiqua" w:eastAsia="宋体" w:hAnsi="Book Antiqua" w:cs="Book Antiqua"/>
          <w:sz w:val="24"/>
          <w:szCs w:val="24"/>
        </w:rPr>
        <w:t>&lt; 0.05), and IL-10 level was significantly higher than that before treatment (</w:t>
      </w:r>
      <w:r>
        <w:rPr>
          <w:rFonts w:ascii="Book Antiqua" w:eastAsia="宋体" w:hAnsi="Book Antiqua" w:cs="Book Antiqua"/>
          <w:i/>
          <w:sz w:val="24"/>
          <w:szCs w:val="24"/>
        </w:rPr>
        <w:t>P</w:t>
      </w:r>
      <w:r>
        <w:rPr>
          <w:rFonts w:ascii="Book Antiqua" w:eastAsia="宋体" w:hAnsi="Book Antiqua" w:cs="Book Antiqua"/>
          <w:sz w:val="24"/>
          <w:szCs w:val="24"/>
        </w:rPr>
        <w:t xml:space="preserve"> &lt; 0.05) (Figure 2B).</w:t>
      </w:r>
    </w:p>
    <w:p w:rsidR="00F3278A" w:rsidRDefault="00F3278A">
      <w:pPr>
        <w:snapToGrid w:val="0"/>
        <w:spacing w:line="360" w:lineRule="auto"/>
        <w:rPr>
          <w:rFonts w:ascii="Book Antiqua" w:eastAsia="宋体" w:hAnsi="Book Antiqua" w:cs="Book Antiqua"/>
          <w:sz w:val="24"/>
          <w:szCs w:val="24"/>
        </w:rPr>
      </w:pPr>
    </w:p>
    <w:p w:rsidR="00F3278A" w:rsidRPr="004104A7" w:rsidRDefault="004104A7">
      <w:pPr>
        <w:snapToGrid w:val="0"/>
        <w:spacing w:line="360" w:lineRule="auto"/>
        <w:rPr>
          <w:rFonts w:ascii="Book Antiqua" w:eastAsia="宋体" w:hAnsi="Book Antiqua" w:cs="Book Antiqua"/>
          <w:b/>
          <w:bCs/>
          <w:i/>
          <w:sz w:val="24"/>
          <w:szCs w:val="24"/>
        </w:rPr>
      </w:pPr>
      <w:r w:rsidRPr="004104A7">
        <w:rPr>
          <w:rFonts w:ascii="Book Antiqua" w:eastAsia="宋体" w:hAnsi="Book Antiqua" w:cs="Book Antiqua"/>
          <w:b/>
          <w:bCs/>
          <w:i/>
          <w:sz w:val="24"/>
          <w:szCs w:val="24"/>
        </w:rPr>
        <w:t>Correlation of miR-145 and inflammatory factors with VAS score</w:t>
      </w:r>
      <w:r>
        <w:rPr>
          <w:rFonts w:ascii="Book Antiqua" w:eastAsia="宋体" w:hAnsi="Book Antiqua" w:cs="Book Antiqua"/>
          <w:b/>
          <w:bCs/>
          <w:i/>
          <w:sz w:val="24"/>
          <w:szCs w:val="24"/>
        </w:rPr>
        <w:t>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VAS scores were positively correlated with miR-145, TNF-α, and IL-6,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3). </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sidRPr="004104A7">
        <w:rPr>
          <w:rFonts w:ascii="Book Antiqua" w:eastAsia="宋体" w:hAnsi="Book Antiqua" w:cs="Book Antiqua"/>
          <w:b/>
          <w:bCs/>
          <w:i/>
          <w:sz w:val="24"/>
          <w:szCs w:val="24"/>
        </w:rPr>
        <w:t xml:space="preserve">Correlation of </w:t>
      </w:r>
      <w:r>
        <w:rPr>
          <w:rFonts w:ascii="Book Antiqua" w:eastAsia="宋体" w:hAnsi="Book Antiqua" w:cs="Book Antiqua"/>
          <w:b/>
          <w:bCs/>
          <w:i/>
          <w:iCs/>
          <w:sz w:val="24"/>
          <w:szCs w:val="24"/>
        </w:rPr>
        <w:t xml:space="preserve">miR-145 and inflammatory factors with </w:t>
      </w:r>
      <w:proofErr w:type="spellStart"/>
      <w:r>
        <w:rPr>
          <w:rFonts w:ascii="Book Antiqua" w:eastAsia="宋体" w:hAnsi="Book Antiqua" w:cs="Book Antiqua"/>
          <w:b/>
          <w:bCs/>
          <w:i/>
          <w:iCs/>
          <w:sz w:val="24"/>
          <w:szCs w:val="24"/>
        </w:rPr>
        <w:t>Lysholm</w:t>
      </w:r>
      <w:proofErr w:type="spellEnd"/>
      <w:r>
        <w:rPr>
          <w:rFonts w:ascii="Book Antiqua" w:eastAsia="宋体" w:hAnsi="Book Antiqua" w:cs="Book Antiqua"/>
          <w:b/>
          <w:bCs/>
          <w:i/>
          <w:iCs/>
          <w:sz w:val="24"/>
          <w:szCs w:val="24"/>
        </w:rPr>
        <w:t xml:space="preserve"> scores</w:t>
      </w:r>
    </w:p>
    <w:p w:rsidR="00F3278A" w:rsidRDefault="004104A7">
      <w:pPr>
        <w:snapToGrid w:val="0"/>
        <w:spacing w:line="360" w:lineRule="auto"/>
        <w:rPr>
          <w:rFonts w:ascii="Book Antiqua" w:eastAsia="宋体" w:hAnsi="Book Antiqua" w:cs="Book Antiqua"/>
          <w:sz w:val="24"/>
          <w:szCs w:val="24"/>
        </w:rPr>
      </w:pP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scores were negatively correlated with miR-145, TNF-α, and IL-6 (</w:t>
      </w:r>
      <w:r>
        <w:rPr>
          <w:rFonts w:ascii="Book Antiqua" w:eastAsia="宋体" w:hAnsi="Book Antiqua" w:cs="Book Antiqua"/>
          <w:i/>
          <w:sz w:val="24"/>
          <w:szCs w:val="24"/>
        </w:rPr>
        <w:t>P</w:t>
      </w:r>
      <w:r>
        <w:rPr>
          <w:rFonts w:ascii="Book Antiqua" w:eastAsia="宋体" w:hAnsi="Book Antiqua" w:cs="Book Antiqua"/>
          <w:sz w:val="24"/>
          <w:szCs w:val="24"/>
        </w:rPr>
        <w:t xml:space="preserve"> &lt; 0.05), and positively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4).</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Correlation of miR-145 and inflammatory factors with WOMAC scores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WOMAC scores were positively correlated with miR-145, TNF-α, and IL-6 (</w:t>
      </w:r>
      <w:r w:rsidRPr="004104A7">
        <w:rPr>
          <w:rFonts w:ascii="Book Antiqua" w:eastAsia="宋体" w:hAnsi="Book Antiqua" w:cs="Book Antiqua"/>
          <w:i/>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5).</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Correlation of miR-145 and inflammatory factors with K-L grades</w:t>
      </w:r>
    </w:p>
    <w:p w:rsidR="00F3278A" w:rsidRDefault="004104A7">
      <w:pPr>
        <w:numPr>
          <w:ilvl w:val="0"/>
          <w:numId w:val="1"/>
        </w:num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L grades were positively correlated with miR-145, TNF-α, and IL-6 (</w:t>
      </w:r>
      <w:r w:rsidRPr="004104A7">
        <w:rPr>
          <w:rFonts w:ascii="Book Antiqua" w:eastAsia="宋体" w:hAnsi="Book Antiqua" w:cs="Book Antiqua"/>
          <w:i/>
          <w:sz w:val="24"/>
          <w:szCs w:val="24"/>
        </w:rPr>
        <w:t>P</w:t>
      </w:r>
      <w:r>
        <w:rPr>
          <w:rFonts w:ascii="Book Antiqua" w:eastAsia="宋体" w:hAnsi="Book Antiqua" w:cs="Book Antiqua"/>
          <w:sz w:val="24"/>
          <w:szCs w:val="24"/>
        </w:rPr>
        <w:t xml:space="preserve"> &lt; </w:t>
      </w:r>
      <w:r>
        <w:rPr>
          <w:rFonts w:ascii="Book Antiqua" w:eastAsia="宋体" w:hAnsi="Book Antiqua" w:cs="Book Antiqua"/>
          <w:sz w:val="24"/>
          <w:szCs w:val="24"/>
        </w:rPr>
        <w:lastRenderedPageBreak/>
        <w:t>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6).</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ROC analysis of miR-145 and inflammatory factors in differentiating K-L grades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The area under the ROC area (AUC), critical level, sensitivity, and specificity of miR-145 in distinguishing K-L grades I and II were 0.762, 1.356, 94.59%, and 51.61%, respectively, and 0.587, 1.475, 32.43%, and 86.67% for grades II and III (Figure 7A). The AUC, critical level, sensitivity, and specificity of TNF-α in differentiating K-L grades I and II were 0.785, 142.00 ng/L, 59. 46%, and 97.45%, respectively, and 0.631, 167.80 ng/L, 48.65%, and 86.68% for grades II and III (Figure 7B). The AUC, critical level, sensitivity, and specificity of IL-6 in distinguishing K-L grades I and II were 0.758, 13.06 </w:t>
      </w:r>
      <w:proofErr w:type="spellStart"/>
      <w:r>
        <w:rPr>
          <w:rFonts w:ascii="Book Antiqua" w:eastAsia="宋体" w:hAnsi="Book Antiqua" w:cs="Book Antiqua"/>
          <w:sz w:val="24"/>
          <w:szCs w:val="24"/>
        </w:rPr>
        <w:t>μg</w:t>
      </w:r>
      <w:proofErr w:type="spellEnd"/>
      <w:r>
        <w:rPr>
          <w:rFonts w:ascii="Book Antiqua" w:eastAsia="宋体" w:hAnsi="Book Antiqua" w:cs="Book Antiqua"/>
          <w:sz w:val="24"/>
          <w:szCs w:val="24"/>
        </w:rPr>
        <w:t xml:space="preserve">/L, 62. 16%, and 90.32%, respectively, and 0.766, 19.62 </w:t>
      </w:r>
      <w:proofErr w:type="spellStart"/>
      <w:r>
        <w:rPr>
          <w:rFonts w:ascii="Book Antiqua" w:eastAsia="宋体" w:hAnsi="Book Antiqua" w:cs="Book Antiqua"/>
          <w:sz w:val="24"/>
          <w:szCs w:val="24"/>
        </w:rPr>
        <w:t>μg</w:t>
      </w:r>
      <w:proofErr w:type="spellEnd"/>
      <w:r>
        <w:rPr>
          <w:rFonts w:ascii="Book Antiqua" w:eastAsia="宋体" w:hAnsi="Book Antiqua" w:cs="Book Antiqua"/>
          <w:sz w:val="24"/>
          <w:szCs w:val="24"/>
        </w:rPr>
        <w:t xml:space="preserve">/L, 97.30%, and 46.67% for grades II and III (Figure 7C). The AUC, critical level, sensitivity, and specificity of IL-10 in differentiating K-L grades I and II were 0.767, 64.37 </w:t>
      </w:r>
      <w:proofErr w:type="spellStart"/>
      <w:r>
        <w:rPr>
          <w:rFonts w:ascii="Book Antiqua" w:eastAsia="宋体" w:hAnsi="Book Antiqua" w:cs="Book Antiqua"/>
          <w:sz w:val="24"/>
          <w:szCs w:val="24"/>
        </w:rPr>
        <w:t>pg</w:t>
      </w:r>
      <w:proofErr w:type="spellEnd"/>
      <w:r>
        <w:rPr>
          <w:rFonts w:ascii="Book Antiqua" w:eastAsia="宋体" w:hAnsi="Book Antiqua" w:cs="Book Antiqua"/>
          <w:sz w:val="24"/>
          <w:szCs w:val="24"/>
        </w:rPr>
        <w:t xml:space="preserve">/mL, 67.57%, and 90.32%, respectively, and 0.663, 51.43 </w:t>
      </w:r>
      <w:proofErr w:type="spellStart"/>
      <w:r>
        <w:rPr>
          <w:rFonts w:ascii="Book Antiqua" w:eastAsia="宋体" w:hAnsi="Book Antiqua" w:cs="Book Antiqua"/>
          <w:sz w:val="24"/>
          <w:szCs w:val="24"/>
        </w:rPr>
        <w:t>pg</w:t>
      </w:r>
      <w:proofErr w:type="spellEnd"/>
      <w:r>
        <w:rPr>
          <w:rFonts w:ascii="Book Antiqua" w:eastAsia="宋体" w:hAnsi="Book Antiqua" w:cs="Book Antiqua"/>
          <w:sz w:val="24"/>
          <w:szCs w:val="24"/>
        </w:rPr>
        <w:t>/mL, 75.68%, and 60.00% for grades II and III (Figure 7D) (Table 3).</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DISCUSSION</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At present, the clinical evaluation of osteoarthritis relies on VAS score,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 and WOMAC score and other </w:t>
      </w:r>
      <w:proofErr w:type="gramStart"/>
      <w:r>
        <w:rPr>
          <w:rFonts w:ascii="Book Antiqua" w:eastAsia="宋体" w:hAnsi="Book Antiqua" w:cs="Book Antiqua"/>
          <w:sz w:val="24"/>
          <w:szCs w:val="24"/>
        </w:rPr>
        <w:t>scales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16-18]</w:t>
      </w:r>
      <w:r>
        <w:rPr>
          <w:rFonts w:ascii="Book Antiqua" w:eastAsia="宋体" w:hAnsi="Book Antiqua" w:cs="Book Antiqua"/>
          <w:sz w:val="24"/>
          <w:szCs w:val="24"/>
        </w:rPr>
        <w:t>. These scales have a common deficiency,</w:t>
      </w:r>
      <w:r w:rsidRPr="004104A7">
        <w:rPr>
          <w:rFonts w:ascii="Book Antiqua" w:eastAsia="宋体" w:hAnsi="Book Antiqua" w:cs="Book Antiqua"/>
          <w:i/>
          <w:sz w:val="24"/>
          <w:szCs w:val="24"/>
        </w:rPr>
        <w:t xml:space="preserve"> i.e.</w:t>
      </w:r>
      <w:r>
        <w:rPr>
          <w:rFonts w:ascii="Book Antiqua" w:eastAsia="宋体" w:hAnsi="Book Antiqua" w:cs="Book Antiqua"/>
          <w:sz w:val="24"/>
          <w:szCs w:val="24"/>
        </w:rPr>
        <w:t xml:space="preserve">, they are affected by a certain degree of subjective factors. Many clinical workers use K-L grading to evaluate the therapeutic effect of patients with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19]</w:t>
      </w:r>
      <w:r>
        <w:rPr>
          <w:rFonts w:ascii="Book Antiqua" w:eastAsia="宋体" w:hAnsi="Book Antiqua" w:cs="Book Antiqua"/>
          <w:sz w:val="24"/>
          <w:szCs w:val="24"/>
        </w:rPr>
        <w:t>, but the K-L grading depends on imaging, the effect of radiation on the human body and the medical expenses are high, and it takes a long time</w:t>
      </w:r>
      <w:r>
        <w:rPr>
          <w:rFonts w:ascii="Book Antiqua" w:eastAsia="宋体" w:hAnsi="Book Antiqua" w:cs="Book Antiqua"/>
          <w:sz w:val="24"/>
          <w:szCs w:val="24"/>
          <w:vertAlign w:val="superscript"/>
        </w:rPr>
        <w:t>[20]</w:t>
      </w:r>
      <w:r>
        <w:rPr>
          <w:rFonts w:ascii="Book Antiqua" w:eastAsia="宋体" w:hAnsi="Book Antiqua" w:cs="Book Antiqua"/>
          <w:sz w:val="24"/>
          <w:szCs w:val="24"/>
        </w:rPr>
        <w:t>. This study explored the clinical value of miR-145 and inflammatory factors in peripheral blood, and explored the application of serological analysis in the diagnosis and treatment of osteoarthritis, so as to provide a reference for the diagnosis and treatment of osteoarthritis.</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 xml:space="preserve">We first analyzed the changes of miR-145 and inflammatory factor levels in </w:t>
      </w:r>
      <w:r>
        <w:rPr>
          <w:rFonts w:ascii="Book Antiqua" w:eastAsia="宋体" w:hAnsi="Book Antiqua" w:cs="Book Antiqua"/>
          <w:sz w:val="24"/>
          <w:szCs w:val="24"/>
        </w:rPr>
        <w:lastRenderedPageBreak/>
        <w:t>peripheral blood of healthy people and patients with knee osteoarthritis before and after treatment. It is clear that miR-145 is elevated in patients with knee osteoarthritis. And after treatment, the levels of inflammatory factors are consistent with previous reports</w:t>
      </w:r>
      <w:r>
        <w:rPr>
          <w:rFonts w:ascii="Book Antiqua" w:eastAsia="宋体" w:hAnsi="Book Antiqua" w:cs="Book Antiqua"/>
          <w:sz w:val="24"/>
          <w:szCs w:val="24"/>
          <w:vertAlign w:val="superscript"/>
        </w:rPr>
        <w:t xml:space="preserve"> [21</w:t>
      </w:r>
      <w:proofErr w:type="gramStart"/>
      <w:r>
        <w:rPr>
          <w:rFonts w:ascii="Book Antiqua" w:eastAsia="宋体" w:hAnsi="Book Antiqua" w:cs="Book Antiqua"/>
          <w:sz w:val="24"/>
          <w:szCs w:val="24"/>
          <w:vertAlign w:val="superscript"/>
        </w:rPr>
        <w:t>,22</w:t>
      </w:r>
      <w:proofErr w:type="gramEnd"/>
      <w:r>
        <w:rPr>
          <w:rFonts w:ascii="Book Antiqua" w:eastAsia="宋体" w:hAnsi="Book Antiqua" w:cs="Book Antiqua"/>
          <w:sz w:val="24"/>
          <w:szCs w:val="24"/>
          <w:vertAlign w:val="superscript"/>
        </w:rPr>
        <w:t>]</w:t>
      </w:r>
      <w:r>
        <w:rPr>
          <w:rFonts w:ascii="Book Antiqua" w:eastAsia="宋体" w:hAnsi="Book Antiqua" w:cs="Book Antiqua"/>
          <w:sz w:val="24"/>
          <w:szCs w:val="24"/>
        </w:rPr>
        <w:t>. TNF-</w:t>
      </w:r>
      <w:proofErr w:type="gramStart"/>
      <w:r>
        <w:rPr>
          <w:rFonts w:ascii="Book Antiqua" w:eastAsia="宋体" w:hAnsi="Book Antiqua" w:cs="Book Antiqua"/>
          <w:sz w:val="24"/>
          <w:szCs w:val="24"/>
        </w:rPr>
        <w:t>α and</w:t>
      </w:r>
      <w:proofErr w:type="gramEnd"/>
      <w:r>
        <w:rPr>
          <w:rFonts w:ascii="Book Antiqua" w:eastAsia="宋体" w:hAnsi="Book Antiqua" w:cs="Book Antiqua"/>
          <w:sz w:val="24"/>
          <w:szCs w:val="24"/>
        </w:rPr>
        <w:t xml:space="preserve"> IL-6 levels in peripheral blood of patients with knee osteoarthritis increased, while IL-10 levels decreased. After treatment, the levels decreased and increased accordingly. At present, there are few clinical studies on the correlation between miR-145 and osteoarthritis. From our analysis, miR-145, TNF-α, IL-6, and IL-10 had a linear correlation with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WOMAC scores, suggesting that these serological factors are closely related to the clinical efficacy of osteoarthritis. But the degree of correlation is mostly moderate or low, suggesting that there are still shortcomings in the use of miR-145 and inflammatory factors to evaluate the therapeutic effect. The pathogenesis of osteoarthritis is complex, especially primary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23]</w:t>
      </w:r>
      <w:r>
        <w:rPr>
          <w:rFonts w:ascii="Book Antiqua" w:eastAsia="宋体" w:hAnsi="Book Antiqua" w:cs="Book Antiqua"/>
          <w:sz w:val="24"/>
          <w:szCs w:val="24"/>
        </w:rPr>
        <w:t xml:space="preserve">. At present, the cause of osteoarthritis is not clear, and it may be related to the age span of our subjects and the long course of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24]</w:t>
      </w:r>
      <w:r>
        <w:rPr>
          <w:rFonts w:ascii="Book Antiqua" w:eastAsia="宋体" w:hAnsi="Book Antiqua" w:cs="Book Antiqua"/>
          <w:sz w:val="24"/>
          <w:szCs w:val="24"/>
        </w:rPr>
        <w:t xml:space="preserve">. Moreover, we have not further analyzed the efficacy of miR-145 and inflammatory factors in primary osteoarthritis and secondary osteoarthritis, because the specific reasons need to be further analyzed. In recent years, many scholars have verified the mechanism of action of miR-145 in osteoarthritis, such as the inhibitory effect of miR-145 targeting TNFRSF11B on proliferation and fibrosis of human osteoarthritis cartilage </w:t>
      </w:r>
      <w:proofErr w:type="gramStart"/>
      <w:r>
        <w:rPr>
          <w:rFonts w:ascii="Book Antiqua" w:eastAsia="宋体" w:hAnsi="Book Antiqua" w:cs="Book Antiqua"/>
          <w:sz w:val="24"/>
          <w:szCs w:val="24"/>
        </w:rPr>
        <w:t>cells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25]</w:t>
      </w:r>
      <w:r>
        <w:rPr>
          <w:rFonts w:ascii="Book Antiqua" w:eastAsia="宋体" w:hAnsi="Book Antiqua" w:cs="Book Antiqua"/>
          <w:sz w:val="24"/>
          <w:szCs w:val="24"/>
        </w:rPr>
        <w:t>. MiR-145 inhibits cartilage matrix degradation driven by TNF-α in osteoarthritis by directly inhibiting mitogen-activated protein kinase 4</w:t>
      </w:r>
      <w:r>
        <w:rPr>
          <w:rFonts w:ascii="Book Antiqua" w:eastAsia="宋体" w:hAnsi="Book Antiqua" w:cs="Book Antiqua"/>
          <w:sz w:val="24"/>
          <w:szCs w:val="24"/>
          <w:vertAlign w:val="superscript"/>
        </w:rPr>
        <w:t>[26]</w:t>
      </w:r>
      <w:r>
        <w:rPr>
          <w:rFonts w:ascii="Book Antiqua" w:eastAsia="宋体" w:hAnsi="Book Antiqua" w:cs="Book Antiqua"/>
          <w:sz w:val="24"/>
          <w:szCs w:val="24"/>
        </w:rPr>
        <w:t>. And researchers reported that down-regulation of miR-145 expression can promote apoptosis of cartilage cells in osteoarthritis</w:t>
      </w:r>
      <w:r>
        <w:rPr>
          <w:rFonts w:ascii="Book Antiqua" w:eastAsia="宋体" w:hAnsi="Book Antiqua" w:cs="Book Antiqua"/>
          <w:sz w:val="24"/>
          <w:szCs w:val="24"/>
          <w:vertAlign w:val="superscript"/>
        </w:rPr>
        <w:t>[27]</w:t>
      </w:r>
      <w:r>
        <w:rPr>
          <w:rFonts w:ascii="Book Antiqua" w:eastAsia="宋体" w:hAnsi="Book Antiqua" w:cs="Book Antiqua"/>
          <w:sz w:val="24"/>
          <w:szCs w:val="24"/>
        </w:rPr>
        <w:t xml:space="preserve">, and miR-145 knockout can also inhibit the proliferation/differentiation of osteoclasts, induce osteoclast apoptosis, limit bone excessive absorption, and finally reduce osteoarthritis by up-regulating the expression of </w:t>
      </w:r>
      <w:proofErr w:type="spellStart"/>
      <w:r>
        <w:rPr>
          <w:rFonts w:ascii="Book Antiqua" w:eastAsia="宋体" w:hAnsi="Book Antiqua" w:cs="Book Antiqua"/>
          <w:sz w:val="24"/>
          <w:szCs w:val="24"/>
        </w:rPr>
        <w:t>osteopontin</w:t>
      </w:r>
      <w:proofErr w:type="spellEnd"/>
      <w:r>
        <w:rPr>
          <w:rFonts w:ascii="Book Antiqua" w:eastAsia="宋体" w:hAnsi="Book Antiqua" w:cs="Book Antiqua"/>
          <w:sz w:val="24"/>
          <w:szCs w:val="24"/>
          <w:vertAlign w:val="superscript"/>
        </w:rPr>
        <w:t>[28,29]</w:t>
      </w:r>
      <w:r>
        <w:rPr>
          <w:rFonts w:ascii="Book Antiqua" w:eastAsia="宋体" w:hAnsi="Book Antiqua" w:cs="Book Antiqua"/>
          <w:sz w:val="24"/>
          <w:szCs w:val="24"/>
        </w:rPr>
        <w:t xml:space="preserve">. These reports also suggested the complex role of miR-145 in osteoarthritis. Therefore, if miR-145 is used to evaluate the clinical efficacy of osteoarthritis, the time point of blood collection needs to be further clarified. We will design </w:t>
      </w:r>
      <w:r>
        <w:rPr>
          <w:rFonts w:ascii="Book Antiqua" w:eastAsia="宋体" w:hAnsi="Book Antiqua" w:cs="Book Antiqua"/>
          <w:sz w:val="24"/>
          <w:szCs w:val="24"/>
        </w:rPr>
        <w:lastRenderedPageBreak/>
        <w:t>more rigorous and detailed experimental steps in the future research.</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 xml:space="preserve">K-L grade is an important index for the diagnosis and grading of osteoarthritis. We analyzed the relationship of miR-145, TNF-α, IL-6, and IL-10 with K-L grades. K-L grades were positively correlated with miR-145, TNF-α, and IL-6, and negatively correlated with IL-10. ROC analysis showed that miR-145, TNF-a, IL-6, and IL-10 can better distinguish K-L grades I and II and grades II and III, and all the AUCs exceeded 0.5, although they had the highest discrimination value for K-L grades I and II. The above results also suggested that miR-145, TNF-α, IL-6, and IL-10 are closely related to the imaging findings in patients with osteoarthritis. In previous reports, the relationship between IL-6 and K-L grades was analyzed. Shimura </w:t>
      </w:r>
      <w:r>
        <w:rPr>
          <w:rFonts w:ascii="Book Antiqua" w:eastAsia="宋体" w:hAnsi="Book Antiqua" w:cs="Book Antiqua"/>
          <w:i/>
          <w:iCs/>
          <w:sz w:val="24"/>
          <w:szCs w:val="24"/>
        </w:rPr>
        <w:t xml:space="preserve">et </w:t>
      </w:r>
      <w:proofErr w:type="gramStart"/>
      <w:r>
        <w:rPr>
          <w:rFonts w:ascii="Book Antiqua" w:eastAsia="宋体" w:hAnsi="Book Antiqua" w:cs="Book Antiqua"/>
          <w:i/>
          <w:iCs/>
          <w:sz w:val="24"/>
          <w:szCs w:val="24"/>
        </w:rPr>
        <w:t>al</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30]</w:t>
      </w:r>
      <w:r>
        <w:rPr>
          <w:rFonts w:ascii="Book Antiqua" w:eastAsia="宋体" w:hAnsi="Book Antiqua" w:cs="Book Antiqua"/>
          <w:sz w:val="24"/>
          <w:szCs w:val="24"/>
        </w:rPr>
        <w:t xml:space="preserve"> reported that there was a negative correlation between the levels of IL-6 in synovium and K-L grades in patients with knee osteoarthritis, which is completely contrary to our results. Shimura </w:t>
      </w:r>
      <w:r>
        <w:rPr>
          <w:rFonts w:ascii="Book Antiqua" w:eastAsia="宋体" w:hAnsi="Book Antiqua" w:cs="Book Antiqua"/>
          <w:i/>
          <w:iCs/>
          <w:sz w:val="24"/>
          <w:szCs w:val="24"/>
        </w:rPr>
        <w:t>et al</w:t>
      </w:r>
      <w:r>
        <w:rPr>
          <w:rFonts w:ascii="Book Antiqua" w:eastAsia="宋体" w:hAnsi="Book Antiqua" w:cs="Book Antiqua"/>
          <w:sz w:val="24"/>
          <w:szCs w:val="24"/>
          <w:vertAlign w:val="superscript"/>
        </w:rPr>
        <w:t>[31]</w:t>
      </w:r>
      <w:r>
        <w:rPr>
          <w:rFonts w:ascii="Book Antiqua" w:eastAsia="宋体" w:hAnsi="Book Antiqua" w:cs="Book Antiqua"/>
          <w:sz w:val="24"/>
          <w:szCs w:val="24"/>
        </w:rPr>
        <w:t xml:space="preserve"> reported that there was no significant difference in serum IL-6 levels between early stage (K-L grade 2) and advanced stage (K-L grades 3 and 4) in patients with knee osteoarthritis, but some studies have reported that IL-6 levels in peripheral blood increase with the severity of knee osteoarthritis</w:t>
      </w:r>
      <w:r>
        <w:rPr>
          <w:rFonts w:ascii="Book Antiqua" w:eastAsia="宋体" w:hAnsi="Book Antiqua" w:cs="Book Antiqua"/>
          <w:sz w:val="24"/>
          <w:szCs w:val="24"/>
          <w:vertAlign w:val="superscript"/>
        </w:rPr>
        <w:t>[32]</w:t>
      </w:r>
      <w:r>
        <w:rPr>
          <w:rFonts w:ascii="Book Antiqua" w:eastAsia="宋体" w:hAnsi="Book Antiqua" w:cs="Book Antiqua"/>
          <w:sz w:val="24"/>
          <w:szCs w:val="24"/>
        </w:rPr>
        <w:t>. They have not further analyzed or speculated on this phenomenon, so we can only speculate that this is related to the difference in the subjects of the study and the origin of the specimens. Therefore, more research is needed to further confirm this result.</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In summary, miR-145 and inflammatory factors have certain diagnostic value in osteoarthritis, and they are expected to become potential indicators for future diagnosis and evaluation of osteoarthritis.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hAnsi="Book Antiqua"/>
          <w:b/>
          <w:caps/>
          <w:sz w:val="24"/>
          <w:szCs w:val="24"/>
        </w:rPr>
      </w:pPr>
      <w:r>
        <w:rPr>
          <w:rFonts w:ascii="Book Antiqua" w:hAnsi="Book Antiqua" w:cs="Segoe UI"/>
          <w:b/>
          <w:caps/>
          <w:sz w:val="24"/>
          <w:szCs w:val="24"/>
          <w:shd w:val="clear" w:color="auto" w:fill="FFFFFF"/>
        </w:rPr>
        <w:t>Article Highlights</w:t>
      </w: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background</w:t>
      </w:r>
    </w:p>
    <w:p w:rsidR="00F3278A" w:rsidRDefault="004104A7">
      <w:pPr>
        <w:snapToGrid w:val="0"/>
        <w:spacing w:line="360" w:lineRule="auto"/>
        <w:rPr>
          <w:rFonts w:ascii="Book Antiqua" w:hAnsi="Book Antiqua"/>
          <w:sz w:val="24"/>
          <w:szCs w:val="24"/>
        </w:rPr>
      </w:pPr>
      <w:r>
        <w:rPr>
          <w:rFonts w:ascii="Book Antiqua" w:hAnsi="Book Antiqua"/>
          <w:sz w:val="24"/>
          <w:szCs w:val="24"/>
        </w:rPr>
        <w:t xml:space="preserve">Osteoarthritis is the most common musculoskeletal disease in the world, which is characterized by articular cartilage degeneration, subchondral sclerosis, and narrowing of joint space. It is the sixth leading cause of disability worldwide and is expected to rise to the fourth by 2020, causing </w:t>
      </w:r>
      <w:r>
        <w:rPr>
          <w:rFonts w:ascii="Book Antiqua" w:hAnsi="Book Antiqua"/>
          <w:sz w:val="24"/>
          <w:szCs w:val="24"/>
        </w:rPr>
        <w:lastRenderedPageBreak/>
        <w:t>serious impact on the society and families. Therefore, finding biological markers related to the diagnosis and treatment of osteoarthritis is of great significance in clinical practice.</w:t>
      </w:r>
    </w:p>
    <w:p w:rsidR="00F3278A" w:rsidRDefault="00F3278A">
      <w:pPr>
        <w:snapToGrid w:val="0"/>
        <w:spacing w:line="360" w:lineRule="auto"/>
        <w:rPr>
          <w:rFonts w:ascii="Book Antiqua" w:hAnsi="Book Antiqua"/>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motivation</w:t>
      </w:r>
    </w:p>
    <w:p w:rsidR="00F3278A" w:rsidRDefault="004104A7">
      <w:pPr>
        <w:snapToGrid w:val="0"/>
        <w:spacing w:line="360" w:lineRule="auto"/>
        <w:rPr>
          <w:rFonts w:ascii="Book Antiqua" w:hAnsi="Book Antiqua"/>
          <w:sz w:val="24"/>
          <w:szCs w:val="24"/>
        </w:rPr>
      </w:pPr>
      <w:r>
        <w:rPr>
          <w:rFonts w:ascii="Book Antiqua" w:hAnsi="Book Antiqua"/>
          <w:sz w:val="24"/>
          <w:szCs w:val="24"/>
        </w:rPr>
        <w:t xml:space="preserve">At present, the clinical efficacy evaluation for osteoarthritis mostly depends on VAS, </w:t>
      </w:r>
      <w:proofErr w:type="spellStart"/>
      <w:r>
        <w:rPr>
          <w:rFonts w:ascii="Book Antiqua" w:hAnsi="Book Antiqua"/>
          <w:sz w:val="24"/>
          <w:szCs w:val="24"/>
        </w:rPr>
        <w:t>Lysholm</w:t>
      </w:r>
      <w:proofErr w:type="spellEnd"/>
      <w:r>
        <w:rPr>
          <w:rFonts w:ascii="Book Antiqua" w:hAnsi="Book Antiqua"/>
          <w:sz w:val="24"/>
          <w:szCs w:val="24"/>
        </w:rPr>
        <w:t xml:space="preserve">, and WOMAC scores, all of which are easily affected by subjective factors. </w:t>
      </w:r>
      <w:proofErr w:type="spellStart"/>
      <w:r>
        <w:rPr>
          <w:rFonts w:ascii="Book Antiqua" w:hAnsi="Book Antiqua"/>
          <w:sz w:val="24"/>
          <w:szCs w:val="24"/>
        </w:rPr>
        <w:t>Kellgren</w:t>
      </w:r>
      <w:proofErr w:type="spellEnd"/>
      <w:r>
        <w:rPr>
          <w:rFonts w:ascii="Book Antiqua" w:hAnsi="Book Antiqua"/>
          <w:sz w:val="24"/>
          <w:szCs w:val="24"/>
        </w:rPr>
        <w:t>-Lawrence (K-L) classification is usually employed to assess the therapeutic effect of osteoarthritis patients as well, but</w:t>
      </w:r>
      <w:r>
        <w:rPr>
          <w:rFonts w:ascii="Book Antiqua" w:hAnsi="Book Antiqua" w:hint="eastAsia"/>
          <w:sz w:val="24"/>
          <w:szCs w:val="24"/>
        </w:rPr>
        <w:t xml:space="preserve"> it</w:t>
      </w:r>
      <w:r>
        <w:rPr>
          <w:rFonts w:ascii="Book Antiqua" w:hAnsi="Book Antiqua"/>
          <w:sz w:val="24"/>
          <w:szCs w:val="24"/>
        </w:rPr>
        <w:t xml:space="preserve"> has the disadvantages of radiation, high cost, and being time-consuming. This study explored the application of serological analysis in diagnosis and treatment of osteoarthritis by analyzing the diagnostic and therapeutic value of miR-145 and inflammatory factors in peripheral blood of patients, so as to provide a reference for clinical diagnosis and treatment of osteoarthritis.</w:t>
      </w:r>
    </w:p>
    <w:p w:rsidR="00F3278A" w:rsidRDefault="00F3278A">
      <w:pPr>
        <w:snapToGrid w:val="0"/>
        <w:spacing w:line="360" w:lineRule="auto"/>
        <w:rPr>
          <w:rFonts w:ascii="Book Antiqua" w:hAnsi="Book Antiqua"/>
          <w:b/>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objectives</w:t>
      </w:r>
    </w:p>
    <w:p w:rsidR="00F3278A" w:rsidRDefault="004104A7">
      <w:pPr>
        <w:snapToGrid w:val="0"/>
        <w:spacing w:line="360" w:lineRule="auto"/>
        <w:rPr>
          <w:rFonts w:ascii="Book Antiqua" w:hAnsi="Book Antiqua"/>
          <w:bCs/>
          <w:sz w:val="24"/>
          <w:szCs w:val="24"/>
        </w:rPr>
      </w:pPr>
      <w:r>
        <w:rPr>
          <w:rFonts w:ascii="Book Antiqua" w:hAnsi="Book Antiqua"/>
          <w:bCs/>
          <w:sz w:val="24"/>
          <w:szCs w:val="24"/>
        </w:rPr>
        <w:t xml:space="preserve">The study </w:t>
      </w:r>
      <w:r>
        <w:rPr>
          <w:rFonts w:ascii="Book Antiqua" w:hAnsi="Book Antiqua" w:hint="eastAsia"/>
          <w:bCs/>
          <w:sz w:val="24"/>
          <w:szCs w:val="24"/>
        </w:rPr>
        <w:t xml:space="preserve">aimed to </w:t>
      </w:r>
      <w:r>
        <w:rPr>
          <w:rFonts w:ascii="Book Antiqua" w:hAnsi="Book Antiqua"/>
          <w:bCs/>
          <w:sz w:val="24"/>
          <w:szCs w:val="24"/>
        </w:rPr>
        <w:t>explore the application of serological analysis in the diagnosis and treatment of osteoarthritis by analyzing the diagnostic and therapeutic value of miR-145 and inflammatory factors in peripheral blood of patients, so as to provide a reference for clinical diagnosis and treatment of osteoarthritis.</w:t>
      </w:r>
    </w:p>
    <w:p w:rsidR="00F3278A" w:rsidRDefault="00F3278A">
      <w:pPr>
        <w:snapToGrid w:val="0"/>
        <w:spacing w:line="360" w:lineRule="auto"/>
        <w:rPr>
          <w:rFonts w:ascii="Book Antiqua" w:hAnsi="Book Antiqua"/>
          <w:b/>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methods</w:t>
      </w:r>
    </w:p>
    <w:p w:rsidR="00F3278A" w:rsidRDefault="004104A7">
      <w:pPr>
        <w:snapToGrid w:val="0"/>
        <w:spacing w:line="360" w:lineRule="auto"/>
        <w:rPr>
          <w:rFonts w:ascii="Book Antiqua" w:hAnsi="Book Antiqua"/>
          <w:bCs/>
          <w:sz w:val="24"/>
          <w:szCs w:val="24"/>
        </w:rPr>
      </w:pPr>
      <w:r>
        <w:rPr>
          <w:rFonts w:ascii="Book Antiqua" w:hAnsi="Book Antiqua"/>
          <w:bCs/>
          <w:sz w:val="24"/>
          <w:szCs w:val="24"/>
        </w:rPr>
        <w:t>Eighty-three patients with knee osteoarthritis admitted to our hospital from April 2013 to June 2015 and 60 healthy subjects were enrolled</w:t>
      </w:r>
      <w:r>
        <w:rPr>
          <w:rFonts w:ascii="Book Antiqua" w:hAnsi="Book Antiqua" w:hint="eastAsia"/>
          <w:bCs/>
          <w:sz w:val="24"/>
          <w:szCs w:val="24"/>
        </w:rPr>
        <w:t xml:space="preserve"> in our study</w:t>
      </w:r>
      <w:r>
        <w:rPr>
          <w:rFonts w:ascii="Book Antiqua" w:hAnsi="Book Antiqua"/>
          <w:bCs/>
          <w:sz w:val="24"/>
          <w:szCs w:val="24"/>
        </w:rPr>
        <w:t xml:space="preserve">. The expression of miR-145 in the peripheral blood in the two groups was detected by </w:t>
      </w:r>
      <w:proofErr w:type="spellStart"/>
      <w:r>
        <w:rPr>
          <w:rFonts w:ascii="Book Antiqua" w:hAnsi="Book Antiqua"/>
          <w:bCs/>
          <w:sz w:val="24"/>
          <w:szCs w:val="24"/>
        </w:rPr>
        <w:t>qRT</w:t>
      </w:r>
      <w:proofErr w:type="spellEnd"/>
      <w:r>
        <w:rPr>
          <w:rFonts w:ascii="Book Antiqua" w:hAnsi="Book Antiqua"/>
          <w:bCs/>
          <w:sz w:val="24"/>
          <w:szCs w:val="24"/>
        </w:rPr>
        <w:t xml:space="preserve">-PCR, and the changes of miR-145, </w:t>
      </w:r>
      <w:r>
        <w:rPr>
          <w:rFonts w:ascii="Book Antiqua" w:eastAsia="宋体" w:hAnsi="Book Antiqua" w:cs="Book Antiqua"/>
          <w:sz w:val="24"/>
          <w:szCs w:val="24"/>
        </w:rPr>
        <w:t>tumor necrosis factor (TNF)</w:t>
      </w:r>
      <w:r>
        <w:rPr>
          <w:rFonts w:ascii="Book Antiqua" w:hAnsi="Book Antiqua"/>
          <w:bCs/>
          <w:sz w:val="24"/>
          <w:szCs w:val="24"/>
        </w:rPr>
        <w:t xml:space="preserve">-α, </w:t>
      </w:r>
      <w:r>
        <w:rPr>
          <w:rFonts w:ascii="Book Antiqua" w:eastAsia="宋体" w:hAnsi="Book Antiqua" w:cs="Book Antiqua"/>
          <w:sz w:val="24"/>
          <w:szCs w:val="24"/>
        </w:rPr>
        <w:t>interleukin (IL)</w:t>
      </w:r>
      <w:r>
        <w:rPr>
          <w:rFonts w:ascii="Book Antiqua" w:hAnsi="Book Antiqua"/>
          <w:bCs/>
          <w:sz w:val="24"/>
          <w:szCs w:val="24"/>
        </w:rPr>
        <w:t xml:space="preserve">-6, IL-10, as well as VAS, </w:t>
      </w:r>
      <w:proofErr w:type="spellStart"/>
      <w:r>
        <w:rPr>
          <w:rFonts w:ascii="Book Antiqua" w:hAnsi="Book Antiqua"/>
          <w:bCs/>
          <w:sz w:val="24"/>
          <w:szCs w:val="24"/>
        </w:rPr>
        <w:t>Lysholm</w:t>
      </w:r>
      <w:proofErr w:type="spellEnd"/>
      <w:r>
        <w:rPr>
          <w:rFonts w:ascii="Book Antiqua" w:hAnsi="Book Antiqua"/>
          <w:bCs/>
          <w:sz w:val="24"/>
          <w:szCs w:val="24"/>
        </w:rPr>
        <w:t xml:space="preserve">, and WOMAC scores after 4 weeks of treatment were compared between the two groups. Furthermore, Pearson correlation analysis, Spearman correlation analysis, and ROC curve analysis were used to analyze the relationship of miR-145, TNF-α, </w:t>
      </w:r>
      <w:r>
        <w:rPr>
          <w:rFonts w:ascii="Book Antiqua" w:hAnsi="Book Antiqua"/>
          <w:bCs/>
          <w:sz w:val="24"/>
          <w:szCs w:val="24"/>
        </w:rPr>
        <w:lastRenderedPageBreak/>
        <w:t>IL-6, and IL-10 level</w:t>
      </w:r>
      <w:r>
        <w:rPr>
          <w:rFonts w:ascii="Book Antiqua" w:hAnsi="Book Antiqua" w:hint="eastAsia"/>
          <w:bCs/>
          <w:sz w:val="24"/>
          <w:szCs w:val="24"/>
        </w:rPr>
        <w:t>s</w:t>
      </w:r>
      <w:r>
        <w:rPr>
          <w:rFonts w:ascii="Book Antiqua" w:hAnsi="Book Antiqua"/>
          <w:bCs/>
          <w:sz w:val="24"/>
          <w:szCs w:val="24"/>
        </w:rPr>
        <w:t xml:space="preserve"> with VAS, </w:t>
      </w:r>
      <w:proofErr w:type="spellStart"/>
      <w:r>
        <w:rPr>
          <w:rFonts w:ascii="Book Antiqua" w:hAnsi="Book Antiqua"/>
          <w:bCs/>
          <w:sz w:val="24"/>
          <w:szCs w:val="24"/>
        </w:rPr>
        <w:t>Lysholm</w:t>
      </w:r>
      <w:proofErr w:type="spellEnd"/>
      <w:r>
        <w:rPr>
          <w:rFonts w:ascii="Book Antiqua" w:hAnsi="Book Antiqua"/>
          <w:bCs/>
          <w:sz w:val="24"/>
          <w:szCs w:val="24"/>
        </w:rPr>
        <w:t>, and WOMAC scores to verify the application value of miR-145 and inflammatory factors in the diagnosis and treatment of osteoarthritis.</w:t>
      </w:r>
    </w:p>
    <w:p w:rsidR="00F3278A" w:rsidRDefault="00F3278A">
      <w:pPr>
        <w:snapToGrid w:val="0"/>
        <w:spacing w:line="360" w:lineRule="auto"/>
        <w:rPr>
          <w:rFonts w:ascii="Book Antiqua" w:hAnsi="Book Antiqua"/>
          <w:b/>
          <w:i/>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results</w:t>
      </w:r>
    </w:p>
    <w:p w:rsidR="00F3278A" w:rsidRDefault="004104A7">
      <w:pPr>
        <w:snapToGrid w:val="0"/>
        <w:spacing w:line="360" w:lineRule="auto"/>
        <w:ind w:left="1"/>
        <w:rPr>
          <w:rFonts w:ascii="Book Antiqua" w:hAnsi="Book Antiqua" w:cs="Segoe UI"/>
          <w:sz w:val="24"/>
          <w:szCs w:val="24"/>
          <w:shd w:val="clear" w:color="auto" w:fill="FFFFFF"/>
        </w:rPr>
      </w:pPr>
      <w:r>
        <w:rPr>
          <w:rFonts w:ascii="Book Antiqua" w:hAnsi="Book Antiqua" w:cs="Segoe UI"/>
          <w:sz w:val="24"/>
          <w:szCs w:val="24"/>
          <w:shd w:val="clear" w:color="auto" w:fill="FFFFFF"/>
        </w:rPr>
        <w:t xml:space="preserve">This study found that the expression of miR-145 and inflammatory factors increased in patients with knee osteoarthritis, with corresponding decrease and increase after treatment. VAS, </w:t>
      </w:r>
      <w:proofErr w:type="spellStart"/>
      <w:r>
        <w:rPr>
          <w:rFonts w:ascii="Book Antiqua" w:hAnsi="Book Antiqua" w:cs="Segoe UI"/>
          <w:sz w:val="24"/>
          <w:szCs w:val="24"/>
          <w:shd w:val="clear" w:color="auto" w:fill="FFFFFF"/>
        </w:rPr>
        <w:t>Lysholm</w:t>
      </w:r>
      <w:proofErr w:type="spellEnd"/>
      <w:r>
        <w:rPr>
          <w:rFonts w:ascii="Book Antiqua" w:hAnsi="Book Antiqua" w:cs="Segoe UI"/>
          <w:sz w:val="24"/>
          <w:szCs w:val="24"/>
          <w:shd w:val="clear" w:color="auto" w:fill="FFFFFF"/>
        </w:rPr>
        <w:t xml:space="preserve">, and WOMAC scores were significantly improved after treatment, suggesting that the treatment was effective and the reduction of miR-145 and inflammatory factors after treatment might be related to the improvement of the patient's condition. Pearson correlation analysis showed that VAS, </w:t>
      </w:r>
      <w:proofErr w:type="spellStart"/>
      <w:r>
        <w:rPr>
          <w:rFonts w:ascii="Book Antiqua" w:hAnsi="Book Antiqua" w:cs="Segoe UI"/>
          <w:sz w:val="24"/>
          <w:szCs w:val="24"/>
          <w:shd w:val="clear" w:color="auto" w:fill="FFFFFF"/>
        </w:rPr>
        <w:t>Lysholm</w:t>
      </w:r>
      <w:proofErr w:type="spellEnd"/>
      <w:r>
        <w:rPr>
          <w:rFonts w:ascii="Book Antiqua" w:hAnsi="Book Antiqua" w:cs="Segoe UI"/>
          <w:sz w:val="24"/>
          <w:szCs w:val="24"/>
          <w:shd w:val="clear" w:color="auto" w:fill="FFFFFF"/>
        </w:rPr>
        <w:t xml:space="preserve">, and WOMAC scores were </w:t>
      </w:r>
      <w:proofErr w:type="gramStart"/>
      <w:r>
        <w:rPr>
          <w:rFonts w:ascii="Book Antiqua" w:hAnsi="Book Antiqua" w:cs="Segoe UI" w:hint="eastAsia"/>
          <w:sz w:val="24"/>
          <w:szCs w:val="24"/>
          <w:shd w:val="clear" w:color="auto" w:fill="FFFFFF"/>
        </w:rPr>
        <w:t xml:space="preserve">either </w:t>
      </w:r>
      <w:r>
        <w:rPr>
          <w:rFonts w:ascii="Book Antiqua" w:hAnsi="Book Antiqua" w:cs="Segoe UI"/>
          <w:sz w:val="24"/>
          <w:szCs w:val="24"/>
          <w:shd w:val="clear" w:color="auto" w:fill="FFFFFF"/>
        </w:rPr>
        <w:t>positively or negatively correlated with miR-145 and</w:t>
      </w:r>
      <w:proofErr w:type="gramEnd"/>
      <w:r>
        <w:rPr>
          <w:rFonts w:ascii="Book Antiqua" w:hAnsi="Book Antiqua" w:cs="Segoe UI"/>
          <w:sz w:val="24"/>
          <w:szCs w:val="24"/>
          <w:shd w:val="clear" w:color="auto" w:fill="FFFFFF"/>
        </w:rPr>
        <w:t xml:space="preserve"> inflammatory factors, which verified our previous speculation. Moreover, the changes of miR-145 and inflammatory factors were related to the improvement of the patient's condition, indicating that miR-145 and inflammatory factors might be the potential efficacy predictors for osteoarthritis. This study also revealed that miR-145 and inflammatory factors were closely related to K-L classification, which suggested that miR-145 and inflammatory factors are valuable in determining the severity of osteoarthritis, and might be potential biological markers for osteoarthritis diagnosis in the future.</w:t>
      </w:r>
    </w:p>
    <w:p w:rsidR="00F3278A" w:rsidRDefault="00F3278A">
      <w:pPr>
        <w:snapToGrid w:val="0"/>
        <w:spacing w:line="360" w:lineRule="auto"/>
        <w:ind w:left="1"/>
        <w:rPr>
          <w:rFonts w:ascii="Book Antiqua" w:hAnsi="Book Antiqua" w:cs="Segoe UI"/>
          <w:sz w:val="24"/>
          <w:szCs w:val="24"/>
          <w:shd w:val="clear" w:color="auto" w:fill="FFFFFF"/>
        </w:rPr>
      </w:pPr>
    </w:p>
    <w:p w:rsidR="00F3278A" w:rsidRDefault="004104A7">
      <w:pPr>
        <w:snapToGrid w:val="0"/>
        <w:spacing w:line="360" w:lineRule="auto"/>
        <w:rPr>
          <w:rFonts w:ascii="Book Antiqua" w:hAnsi="Book Antiqua" w:cs="Segoe UI"/>
          <w:b/>
          <w:i/>
          <w:sz w:val="24"/>
          <w:szCs w:val="24"/>
          <w:shd w:val="clear" w:color="auto" w:fill="FFFFFF"/>
        </w:rPr>
      </w:pPr>
      <w:r>
        <w:rPr>
          <w:rFonts w:ascii="Book Antiqua" w:hAnsi="Book Antiqua"/>
          <w:b/>
          <w:i/>
          <w:sz w:val="24"/>
          <w:szCs w:val="24"/>
        </w:rPr>
        <w:t>Research conclusions</w:t>
      </w:r>
    </w:p>
    <w:p w:rsidR="00F3278A" w:rsidRDefault="004104A7">
      <w:pPr>
        <w:snapToGrid w:val="0"/>
        <w:spacing w:line="360" w:lineRule="auto"/>
        <w:rPr>
          <w:rFonts w:ascii="Book Antiqua" w:hAnsi="Book Antiqua" w:cs="Segoe UI"/>
          <w:sz w:val="24"/>
          <w:szCs w:val="24"/>
          <w:shd w:val="clear" w:color="auto" w:fill="FFFFFF"/>
        </w:rPr>
      </w:pPr>
      <w:r>
        <w:rPr>
          <w:rFonts w:ascii="Book Antiqua" w:hAnsi="Book Antiqua" w:cs="Segoe UI"/>
          <w:sz w:val="24"/>
          <w:szCs w:val="24"/>
          <w:shd w:val="clear" w:color="auto" w:fill="FFFFFF"/>
        </w:rPr>
        <w:t xml:space="preserve">The levels of miR-145 and inflammatory factors (TNF-α, IL-6, and IL-10) in peripheral blood of patients with osteoarthritis are significantly higher than those in healthy individuals, and increase with the severity of the disease, suggesting that miR-145 and inflammatory factors might be objective indicators to assess the progression of osteoarthritis. After treatment, the levels of miR-145 and inflammatory factors change significantly in patients with osteoarthritis, and are closely related to therapeutic effect-related </w:t>
      </w:r>
      <w:r>
        <w:rPr>
          <w:rFonts w:ascii="Book Antiqua" w:hAnsi="Book Antiqua" w:cs="Segoe UI"/>
          <w:sz w:val="24"/>
          <w:szCs w:val="24"/>
          <w:shd w:val="clear" w:color="auto" w:fill="FFFFFF"/>
        </w:rPr>
        <w:lastRenderedPageBreak/>
        <w:t xml:space="preserve">indicators (VAS, </w:t>
      </w:r>
      <w:proofErr w:type="spellStart"/>
      <w:r>
        <w:rPr>
          <w:rFonts w:ascii="Book Antiqua" w:hAnsi="Book Antiqua" w:cs="Segoe UI"/>
          <w:sz w:val="24"/>
          <w:szCs w:val="24"/>
          <w:shd w:val="clear" w:color="auto" w:fill="FFFFFF"/>
        </w:rPr>
        <w:t>Lysholm</w:t>
      </w:r>
      <w:proofErr w:type="spellEnd"/>
      <w:r>
        <w:rPr>
          <w:rFonts w:ascii="Book Antiqua" w:hAnsi="Book Antiqua" w:cs="Segoe UI"/>
          <w:sz w:val="24"/>
          <w:szCs w:val="24"/>
          <w:shd w:val="clear" w:color="auto" w:fill="FFFFFF"/>
        </w:rPr>
        <w:t xml:space="preserve">, and WOMAC scores). Therefore, miR-145 and inflammatory factors have potential value for evaluating the therapeutic effect on osteoarthritis. This study demonstrates that miR-145 and inflammatory factors are valuable in the diagnosis and treatment of osteoarthritis, </w:t>
      </w:r>
      <w:r>
        <w:rPr>
          <w:rFonts w:ascii="Book Antiqua" w:hAnsi="Book Antiqua" w:cs="Segoe UI" w:hint="eastAsia"/>
          <w:sz w:val="24"/>
          <w:szCs w:val="24"/>
          <w:shd w:val="clear" w:color="auto" w:fill="FFFFFF"/>
        </w:rPr>
        <w:t xml:space="preserve">which </w:t>
      </w:r>
      <w:r>
        <w:rPr>
          <w:rFonts w:ascii="Book Antiqua" w:hAnsi="Book Antiqua" w:cs="Segoe UI"/>
          <w:sz w:val="24"/>
          <w:szCs w:val="24"/>
          <w:shd w:val="clear" w:color="auto" w:fill="FFFFFF"/>
        </w:rPr>
        <w:t>are expected to become potential indicators for future diagnosis and efficacy evaluation.</w:t>
      </w:r>
    </w:p>
    <w:p w:rsidR="00F3278A" w:rsidRDefault="00F3278A">
      <w:pPr>
        <w:snapToGrid w:val="0"/>
        <w:spacing w:line="360" w:lineRule="auto"/>
        <w:rPr>
          <w:rFonts w:ascii="Book Antiqua" w:hAnsi="Book Antiqua" w:cs="Segoe UI"/>
          <w:sz w:val="24"/>
          <w:szCs w:val="24"/>
          <w:shd w:val="clear" w:color="auto" w:fill="FFFFFF"/>
        </w:rPr>
      </w:pPr>
    </w:p>
    <w:p w:rsidR="00F3278A" w:rsidRDefault="004104A7">
      <w:pPr>
        <w:snapToGrid w:val="0"/>
        <w:spacing w:line="360" w:lineRule="auto"/>
        <w:rPr>
          <w:rFonts w:ascii="Book Antiqua" w:hAnsi="Book Antiqua" w:cs="Segoe UI"/>
          <w:b/>
          <w:i/>
          <w:sz w:val="24"/>
          <w:szCs w:val="24"/>
          <w:shd w:val="clear" w:color="auto" w:fill="FFFFFF"/>
        </w:rPr>
      </w:pPr>
      <w:r>
        <w:rPr>
          <w:rFonts w:ascii="Book Antiqua" w:hAnsi="Book Antiqua" w:cs="Segoe UI"/>
          <w:b/>
          <w:i/>
          <w:sz w:val="24"/>
          <w:szCs w:val="24"/>
          <w:shd w:val="clear" w:color="auto" w:fill="FFFFFF"/>
        </w:rPr>
        <w:t>Research perspectives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This study reveals the potential role of miR-145 and inflammatory factors in the diagnosis and treatment of osteoarthritis. For the better use of miR-145 and inflammatory factors in clinical practice, the blood sampling time point needs further confirmation. Besides, whether miR-145 can become a target for osteoarthritis treatment needs further analysis. The mechanism of action of miR-145 on the occurrence and development of osteoarthritis needs to be verified by </w:t>
      </w:r>
      <w:r w:rsidRPr="00A04E01">
        <w:rPr>
          <w:rFonts w:ascii="Book Antiqua" w:eastAsia="宋体" w:hAnsi="Book Antiqua" w:cs="Book Antiqua"/>
          <w:i/>
          <w:sz w:val="24"/>
          <w:szCs w:val="24"/>
        </w:rPr>
        <w:t>in vitro</w:t>
      </w:r>
      <w:r>
        <w:rPr>
          <w:rFonts w:ascii="Book Antiqua" w:eastAsia="宋体" w:hAnsi="Book Antiqua" w:cs="Book Antiqua"/>
          <w:sz w:val="24"/>
          <w:szCs w:val="24"/>
        </w:rPr>
        <w:t xml:space="preserve"> cell experiments and </w:t>
      </w:r>
      <w:r w:rsidRPr="00A04E01">
        <w:rPr>
          <w:rFonts w:ascii="Book Antiqua" w:eastAsia="宋体" w:hAnsi="Book Antiqua" w:cs="Book Antiqua"/>
          <w:i/>
          <w:sz w:val="24"/>
          <w:szCs w:val="24"/>
        </w:rPr>
        <w:t>in vivo</w:t>
      </w:r>
      <w:r>
        <w:rPr>
          <w:rFonts w:ascii="Book Antiqua" w:eastAsia="宋体" w:hAnsi="Book Antiqua" w:cs="Book Antiqua"/>
          <w:sz w:val="24"/>
          <w:szCs w:val="24"/>
        </w:rPr>
        <w:t xml:space="preserve"> animal experiments to provide an experimental basis for identifying new targets for osteoarthritis treatment.</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br w:type="page"/>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lastRenderedPageBreak/>
        <w:t>REFERENCES</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 </w:t>
      </w:r>
      <w:r>
        <w:rPr>
          <w:rFonts w:ascii="Book Antiqua" w:eastAsia="等线" w:hAnsi="Book Antiqua" w:cs="Times New Roman"/>
          <w:b/>
          <w:sz w:val="24"/>
          <w:szCs w:val="24"/>
        </w:rPr>
        <w:t>Silverwood V</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Blagojevic-Bucknall</w:t>
      </w:r>
      <w:proofErr w:type="spellEnd"/>
      <w:r>
        <w:rPr>
          <w:rFonts w:ascii="Book Antiqua" w:eastAsia="等线" w:hAnsi="Book Antiqua" w:cs="Times New Roman"/>
          <w:sz w:val="24"/>
          <w:szCs w:val="24"/>
        </w:rPr>
        <w:t xml:space="preserve"> M, </w:t>
      </w:r>
      <w:proofErr w:type="spellStart"/>
      <w:r>
        <w:rPr>
          <w:rFonts w:ascii="Book Antiqua" w:eastAsia="等线" w:hAnsi="Book Antiqua" w:cs="Times New Roman"/>
          <w:sz w:val="24"/>
          <w:szCs w:val="24"/>
        </w:rPr>
        <w:t>Jinks</w:t>
      </w:r>
      <w:proofErr w:type="spellEnd"/>
      <w:r>
        <w:rPr>
          <w:rFonts w:ascii="Book Antiqua" w:eastAsia="等线" w:hAnsi="Book Antiqua" w:cs="Times New Roman"/>
          <w:sz w:val="24"/>
          <w:szCs w:val="24"/>
        </w:rPr>
        <w:t xml:space="preserve"> C, Jordan JL, </w:t>
      </w:r>
      <w:proofErr w:type="spellStart"/>
      <w:r>
        <w:rPr>
          <w:rFonts w:ascii="Book Antiqua" w:eastAsia="等线" w:hAnsi="Book Antiqua" w:cs="Times New Roman"/>
          <w:sz w:val="24"/>
          <w:szCs w:val="24"/>
        </w:rPr>
        <w:t>Protheroe</w:t>
      </w:r>
      <w:proofErr w:type="spellEnd"/>
      <w:r>
        <w:rPr>
          <w:rFonts w:ascii="Book Antiqua" w:eastAsia="等线" w:hAnsi="Book Antiqua" w:cs="Times New Roman"/>
          <w:sz w:val="24"/>
          <w:szCs w:val="24"/>
        </w:rPr>
        <w:t xml:space="preserve"> J, Jordan KP. Current evidence on risk factors for knee osteoarthritis in older adults: a systematic review and meta-analysis.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2015; </w:t>
      </w:r>
      <w:r>
        <w:rPr>
          <w:rFonts w:ascii="Book Antiqua" w:eastAsia="等线" w:hAnsi="Book Antiqua" w:cs="Times New Roman"/>
          <w:b/>
          <w:sz w:val="24"/>
          <w:szCs w:val="24"/>
        </w:rPr>
        <w:t>23</w:t>
      </w:r>
      <w:r>
        <w:rPr>
          <w:rFonts w:ascii="Book Antiqua" w:eastAsia="等线" w:hAnsi="Book Antiqua" w:cs="Times New Roman"/>
          <w:sz w:val="24"/>
          <w:szCs w:val="24"/>
        </w:rPr>
        <w:t>: 507-515 [PMID: 25447976 DOI: 10.1016/j.joca.2014.11.019]</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 </w:t>
      </w:r>
      <w:proofErr w:type="spellStart"/>
      <w:r>
        <w:rPr>
          <w:rFonts w:ascii="Book Antiqua" w:eastAsia="等线" w:hAnsi="Book Antiqua" w:cs="Times New Roman"/>
          <w:b/>
          <w:sz w:val="24"/>
          <w:szCs w:val="24"/>
        </w:rPr>
        <w:t>Bannuru</w:t>
      </w:r>
      <w:proofErr w:type="spellEnd"/>
      <w:r>
        <w:rPr>
          <w:rFonts w:ascii="Book Antiqua" w:eastAsia="等线" w:hAnsi="Book Antiqua" w:cs="Times New Roman"/>
          <w:b/>
          <w:sz w:val="24"/>
          <w:szCs w:val="24"/>
        </w:rPr>
        <w:t xml:space="preserve"> RR</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Schmid</w:t>
      </w:r>
      <w:proofErr w:type="spellEnd"/>
      <w:r>
        <w:rPr>
          <w:rFonts w:ascii="Book Antiqua" w:eastAsia="等线" w:hAnsi="Book Antiqua" w:cs="Times New Roman"/>
          <w:sz w:val="24"/>
          <w:szCs w:val="24"/>
        </w:rPr>
        <w:t xml:space="preserve"> CH, Kent DM, </w:t>
      </w:r>
      <w:proofErr w:type="spellStart"/>
      <w:r>
        <w:rPr>
          <w:rFonts w:ascii="Book Antiqua" w:eastAsia="等线" w:hAnsi="Book Antiqua" w:cs="Times New Roman"/>
          <w:sz w:val="24"/>
          <w:szCs w:val="24"/>
        </w:rPr>
        <w:t>Vaysbrot</w:t>
      </w:r>
      <w:proofErr w:type="spellEnd"/>
      <w:r>
        <w:rPr>
          <w:rFonts w:ascii="Book Antiqua" w:eastAsia="等线" w:hAnsi="Book Antiqua" w:cs="Times New Roman"/>
          <w:sz w:val="24"/>
          <w:szCs w:val="24"/>
        </w:rPr>
        <w:t xml:space="preserve"> EE, Wong JB, </w:t>
      </w:r>
      <w:proofErr w:type="spellStart"/>
      <w:r>
        <w:rPr>
          <w:rFonts w:ascii="Book Antiqua" w:eastAsia="等线" w:hAnsi="Book Antiqua" w:cs="Times New Roman"/>
          <w:sz w:val="24"/>
          <w:szCs w:val="24"/>
        </w:rPr>
        <w:t>McAlindon</w:t>
      </w:r>
      <w:proofErr w:type="spellEnd"/>
      <w:r>
        <w:rPr>
          <w:rFonts w:ascii="Book Antiqua" w:eastAsia="等线" w:hAnsi="Book Antiqua" w:cs="Times New Roman"/>
          <w:sz w:val="24"/>
          <w:szCs w:val="24"/>
        </w:rPr>
        <w:t xml:space="preserve"> TE. Comparative effectiveness of pharmacologic interventions for knee osteoarthritis: a systematic review and network meta-analysis. </w:t>
      </w:r>
      <w:r>
        <w:rPr>
          <w:rFonts w:ascii="Book Antiqua" w:eastAsia="等线" w:hAnsi="Book Antiqua" w:cs="Times New Roman"/>
          <w:i/>
          <w:sz w:val="24"/>
          <w:szCs w:val="24"/>
        </w:rPr>
        <w:t>Ann Intern Med</w:t>
      </w:r>
      <w:r>
        <w:rPr>
          <w:rFonts w:ascii="Book Antiqua" w:eastAsia="等线" w:hAnsi="Book Antiqua" w:cs="Times New Roman"/>
          <w:sz w:val="24"/>
          <w:szCs w:val="24"/>
        </w:rPr>
        <w:t xml:space="preserve"> 2015; </w:t>
      </w:r>
      <w:r>
        <w:rPr>
          <w:rFonts w:ascii="Book Antiqua" w:eastAsia="等线" w:hAnsi="Book Antiqua" w:cs="Times New Roman"/>
          <w:b/>
          <w:sz w:val="24"/>
          <w:szCs w:val="24"/>
        </w:rPr>
        <w:t>162</w:t>
      </w:r>
      <w:r>
        <w:rPr>
          <w:rFonts w:ascii="Book Antiqua" w:eastAsia="等线" w:hAnsi="Book Antiqua" w:cs="Times New Roman"/>
          <w:sz w:val="24"/>
          <w:szCs w:val="24"/>
        </w:rPr>
        <w:t>: 46-54 [PMID: 25560713 DOI: 10.7326/M14-1231]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 </w:t>
      </w:r>
      <w:r>
        <w:rPr>
          <w:rFonts w:ascii="Book Antiqua" w:eastAsia="等线" w:hAnsi="Book Antiqua" w:cs="Times New Roman"/>
          <w:b/>
          <w:sz w:val="24"/>
          <w:szCs w:val="24"/>
        </w:rPr>
        <w:t>da Costa BR</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Reichenbach</w:t>
      </w:r>
      <w:proofErr w:type="spellEnd"/>
      <w:r>
        <w:rPr>
          <w:rFonts w:ascii="Book Antiqua" w:eastAsia="等线" w:hAnsi="Book Antiqua" w:cs="Times New Roman"/>
          <w:sz w:val="24"/>
          <w:szCs w:val="24"/>
        </w:rPr>
        <w:t xml:space="preserve"> S, Keller N, </w:t>
      </w:r>
      <w:proofErr w:type="spellStart"/>
      <w:r>
        <w:rPr>
          <w:rFonts w:ascii="Book Antiqua" w:eastAsia="等线" w:hAnsi="Book Antiqua" w:cs="Times New Roman"/>
          <w:sz w:val="24"/>
          <w:szCs w:val="24"/>
        </w:rPr>
        <w:t>Nartey</w:t>
      </w:r>
      <w:proofErr w:type="spellEnd"/>
      <w:r>
        <w:rPr>
          <w:rFonts w:ascii="Book Antiqua" w:eastAsia="等线" w:hAnsi="Book Antiqua" w:cs="Times New Roman"/>
          <w:sz w:val="24"/>
          <w:szCs w:val="24"/>
        </w:rPr>
        <w:t xml:space="preserve"> L, </w:t>
      </w:r>
      <w:proofErr w:type="spellStart"/>
      <w:r>
        <w:rPr>
          <w:rFonts w:ascii="Book Antiqua" w:eastAsia="等线" w:hAnsi="Book Antiqua" w:cs="Times New Roman"/>
          <w:sz w:val="24"/>
          <w:szCs w:val="24"/>
        </w:rPr>
        <w:t>Wandel</w:t>
      </w:r>
      <w:proofErr w:type="spellEnd"/>
      <w:r>
        <w:rPr>
          <w:rFonts w:ascii="Book Antiqua" w:eastAsia="等线" w:hAnsi="Book Antiqua" w:cs="Times New Roman"/>
          <w:sz w:val="24"/>
          <w:szCs w:val="24"/>
        </w:rPr>
        <w:t xml:space="preserve"> S, </w:t>
      </w:r>
      <w:proofErr w:type="spellStart"/>
      <w:r>
        <w:rPr>
          <w:rFonts w:ascii="Book Antiqua" w:eastAsia="等线" w:hAnsi="Book Antiqua" w:cs="Times New Roman"/>
          <w:sz w:val="24"/>
          <w:szCs w:val="24"/>
        </w:rPr>
        <w:t>Jüni</w:t>
      </w:r>
      <w:proofErr w:type="spellEnd"/>
      <w:r>
        <w:rPr>
          <w:rFonts w:ascii="Book Antiqua" w:eastAsia="等线" w:hAnsi="Book Antiqua" w:cs="Times New Roman"/>
          <w:sz w:val="24"/>
          <w:szCs w:val="24"/>
        </w:rPr>
        <w:t xml:space="preserve"> P, </w:t>
      </w:r>
      <w:proofErr w:type="spellStart"/>
      <w:r>
        <w:rPr>
          <w:rFonts w:ascii="Book Antiqua" w:eastAsia="等线" w:hAnsi="Book Antiqua" w:cs="Times New Roman"/>
          <w:sz w:val="24"/>
          <w:szCs w:val="24"/>
        </w:rPr>
        <w:t>Trelle</w:t>
      </w:r>
      <w:proofErr w:type="spellEnd"/>
      <w:r>
        <w:rPr>
          <w:rFonts w:ascii="Book Antiqua" w:eastAsia="等线" w:hAnsi="Book Antiqua" w:cs="Times New Roman"/>
          <w:sz w:val="24"/>
          <w:szCs w:val="24"/>
        </w:rPr>
        <w:t xml:space="preserve"> S. Effectiveness of non-steroidal anti-inflammatory drugs for the treatment of pain in knee and hip osteoarthritis: a network meta-analysis. </w:t>
      </w:r>
      <w:r>
        <w:rPr>
          <w:rFonts w:ascii="Book Antiqua" w:eastAsia="等线" w:hAnsi="Book Antiqua" w:cs="Times New Roman"/>
          <w:i/>
          <w:sz w:val="24"/>
          <w:szCs w:val="24"/>
        </w:rPr>
        <w:t>Lancet</w:t>
      </w:r>
      <w:r>
        <w:rPr>
          <w:rFonts w:ascii="Book Antiqua" w:eastAsia="等线" w:hAnsi="Book Antiqua" w:cs="Times New Roman"/>
          <w:sz w:val="24"/>
          <w:szCs w:val="24"/>
        </w:rPr>
        <w:t xml:space="preserve"> 2017; </w:t>
      </w:r>
      <w:r>
        <w:rPr>
          <w:rFonts w:ascii="Book Antiqua" w:eastAsia="等线" w:hAnsi="Book Antiqua" w:cs="Times New Roman"/>
          <w:b/>
          <w:sz w:val="24"/>
          <w:szCs w:val="24"/>
        </w:rPr>
        <w:t>390</w:t>
      </w:r>
      <w:r>
        <w:rPr>
          <w:rFonts w:ascii="Book Antiqua" w:eastAsia="等线" w:hAnsi="Book Antiqua" w:cs="Times New Roman"/>
          <w:sz w:val="24"/>
          <w:szCs w:val="24"/>
        </w:rPr>
        <w:t>: e21-e33 [PMID: 28699595 DOI: 10.1016/S0140-6736(17)31744-0]</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4 </w:t>
      </w:r>
      <w:r>
        <w:rPr>
          <w:rFonts w:ascii="Book Antiqua" w:eastAsia="等线" w:hAnsi="Book Antiqua" w:cs="Times New Roman"/>
          <w:b/>
          <w:sz w:val="24"/>
          <w:szCs w:val="24"/>
        </w:rPr>
        <w:t>Machado GC</w:t>
      </w:r>
      <w:r>
        <w:rPr>
          <w:rFonts w:ascii="Book Antiqua" w:eastAsia="等线" w:hAnsi="Book Antiqua" w:cs="Times New Roman"/>
          <w:sz w:val="24"/>
          <w:szCs w:val="24"/>
        </w:rPr>
        <w:t xml:space="preserve">, Maher CG, Ferreira PH, </w:t>
      </w:r>
      <w:proofErr w:type="spellStart"/>
      <w:r>
        <w:rPr>
          <w:rFonts w:ascii="Book Antiqua" w:eastAsia="等线" w:hAnsi="Book Antiqua" w:cs="Times New Roman"/>
          <w:sz w:val="24"/>
          <w:szCs w:val="24"/>
        </w:rPr>
        <w:t>Pinheiro</w:t>
      </w:r>
      <w:proofErr w:type="spellEnd"/>
      <w:r>
        <w:rPr>
          <w:rFonts w:ascii="Book Antiqua" w:eastAsia="等线" w:hAnsi="Book Antiqua" w:cs="Times New Roman"/>
          <w:sz w:val="24"/>
          <w:szCs w:val="24"/>
        </w:rPr>
        <w:t xml:space="preserve"> MB, Lin CW, Day RO, McLachlan AJ, Ferreira ML. Efficacy and safety of paracetamol for spinal pain and osteoarthritis: systematic review and meta-analysis of </w:t>
      </w:r>
      <w:proofErr w:type="spellStart"/>
      <w:r>
        <w:rPr>
          <w:rFonts w:ascii="Book Antiqua" w:eastAsia="等线" w:hAnsi="Book Antiqua" w:cs="Times New Roman"/>
          <w:sz w:val="24"/>
          <w:szCs w:val="24"/>
        </w:rPr>
        <w:t>randomised</w:t>
      </w:r>
      <w:proofErr w:type="spellEnd"/>
      <w:r>
        <w:rPr>
          <w:rFonts w:ascii="Book Antiqua" w:eastAsia="等线" w:hAnsi="Book Antiqua" w:cs="Times New Roman"/>
          <w:sz w:val="24"/>
          <w:szCs w:val="24"/>
        </w:rPr>
        <w:t xml:space="preserve"> placebo controlled trials. </w:t>
      </w:r>
      <w:r>
        <w:rPr>
          <w:rFonts w:ascii="Book Antiqua" w:eastAsia="等线" w:hAnsi="Book Antiqua" w:cs="Times New Roman"/>
          <w:i/>
          <w:sz w:val="24"/>
          <w:szCs w:val="24"/>
        </w:rPr>
        <w:t>BMJ</w:t>
      </w:r>
      <w:r>
        <w:rPr>
          <w:rFonts w:ascii="Book Antiqua" w:eastAsia="等线" w:hAnsi="Book Antiqua" w:cs="Times New Roman"/>
          <w:sz w:val="24"/>
          <w:szCs w:val="24"/>
        </w:rPr>
        <w:t xml:space="preserve"> 2015; </w:t>
      </w:r>
      <w:r>
        <w:rPr>
          <w:rFonts w:ascii="Book Antiqua" w:eastAsia="等线" w:hAnsi="Book Antiqua" w:cs="Times New Roman"/>
          <w:b/>
          <w:sz w:val="24"/>
          <w:szCs w:val="24"/>
        </w:rPr>
        <w:t>350</w:t>
      </w:r>
      <w:r>
        <w:rPr>
          <w:rFonts w:ascii="Book Antiqua" w:eastAsia="等线" w:hAnsi="Book Antiqua" w:cs="Times New Roman"/>
          <w:sz w:val="24"/>
          <w:szCs w:val="24"/>
        </w:rPr>
        <w:t>: h1225 [PMID: 25828856 DOI: 10.1136/bmj.h1225]</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5 </w:t>
      </w:r>
      <w:r>
        <w:rPr>
          <w:rFonts w:ascii="Book Antiqua" w:eastAsia="等线" w:hAnsi="Book Antiqua" w:cs="Times New Roman"/>
          <w:b/>
          <w:sz w:val="24"/>
          <w:szCs w:val="24"/>
        </w:rPr>
        <w:t>Qin J</w:t>
      </w:r>
      <w:r>
        <w:rPr>
          <w:rFonts w:ascii="Book Antiqua" w:eastAsia="等线" w:hAnsi="Book Antiqua" w:cs="Times New Roman"/>
          <w:sz w:val="24"/>
          <w:szCs w:val="24"/>
        </w:rPr>
        <w:t xml:space="preserve">, Barbour KE, Murphy LB, Nelson AE, Schwartz TA, </w:t>
      </w:r>
      <w:proofErr w:type="spellStart"/>
      <w:r>
        <w:rPr>
          <w:rFonts w:ascii="Book Antiqua" w:eastAsia="等线" w:hAnsi="Book Antiqua" w:cs="Times New Roman"/>
          <w:sz w:val="24"/>
          <w:szCs w:val="24"/>
        </w:rPr>
        <w:t>Helmick</w:t>
      </w:r>
      <w:proofErr w:type="spellEnd"/>
      <w:r>
        <w:rPr>
          <w:rFonts w:ascii="Book Antiqua" w:eastAsia="等线" w:hAnsi="Book Antiqua" w:cs="Times New Roman"/>
          <w:sz w:val="24"/>
          <w:szCs w:val="24"/>
        </w:rPr>
        <w:t xml:space="preserve"> CG, Allen KD, Renner JB, Baker NA, Jordan JM. Lifetime Risk of Symptomatic Hand Osteoarthritis: The Johnston County Osteoarthritis Project. </w:t>
      </w:r>
      <w:r>
        <w:rPr>
          <w:rFonts w:ascii="Book Antiqua" w:eastAsia="等线" w:hAnsi="Book Antiqua" w:cs="Times New Roman"/>
          <w:i/>
          <w:sz w:val="24"/>
          <w:szCs w:val="24"/>
        </w:rPr>
        <w:t xml:space="preserve">Arthritis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2017; </w:t>
      </w:r>
      <w:r>
        <w:rPr>
          <w:rFonts w:ascii="Book Antiqua" w:eastAsia="等线" w:hAnsi="Book Antiqua" w:cs="Times New Roman"/>
          <w:b/>
          <w:sz w:val="24"/>
          <w:szCs w:val="24"/>
        </w:rPr>
        <w:t>69</w:t>
      </w:r>
      <w:r>
        <w:rPr>
          <w:rFonts w:ascii="Book Antiqua" w:eastAsia="等线" w:hAnsi="Book Antiqua" w:cs="Times New Roman"/>
          <w:sz w:val="24"/>
          <w:szCs w:val="24"/>
        </w:rPr>
        <w:t>: 1204-1212 [PMID: 28470947 DOI: 10.1002/art.40097]</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6 </w:t>
      </w:r>
      <w:proofErr w:type="spellStart"/>
      <w:r>
        <w:rPr>
          <w:rFonts w:ascii="Book Antiqua" w:eastAsia="等线" w:hAnsi="Book Antiqua" w:cs="Times New Roman"/>
          <w:b/>
          <w:sz w:val="24"/>
          <w:szCs w:val="24"/>
        </w:rPr>
        <w:t>Razek</w:t>
      </w:r>
      <w:proofErr w:type="spellEnd"/>
      <w:r>
        <w:rPr>
          <w:rFonts w:ascii="Book Antiqua" w:eastAsia="等线" w:hAnsi="Book Antiqua" w:cs="Times New Roman"/>
          <w:b/>
          <w:sz w:val="24"/>
          <w:szCs w:val="24"/>
        </w:rPr>
        <w:t xml:space="preserve"> AA</w:t>
      </w:r>
      <w:r>
        <w:rPr>
          <w:rFonts w:ascii="Book Antiqua" w:eastAsia="等线" w:hAnsi="Book Antiqua" w:cs="Times New Roman"/>
          <w:sz w:val="24"/>
          <w:szCs w:val="24"/>
        </w:rPr>
        <w:t xml:space="preserve">, Al </w:t>
      </w:r>
      <w:proofErr w:type="spellStart"/>
      <w:r>
        <w:rPr>
          <w:rFonts w:ascii="Book Antiqua" w:eastAsia="等线" w:hAnsi="Book Antiqua" w:cs="Times New Roman"/>
          <w:sz w:val="24"/>
          <w:szCs w:val="24"/>
        </w:rPr>
        <w:t>Mahdy</w:t>
      </w:r>
      <w:proofErr w:type="spellEnd"/>
      <w:r>
        <w:rPr>
          <w:rFonts w:ascii="Book Antiqua" w:eastAsia="等线" w:hAnsi="Book Antiqua" w:cs="Times New Roman"/>
          <w:sz w:val="24"/>
          <w:szCs w:val="24"/>
        </w:rPr>
        <w:t xml:space="preserve"> Al </w:t>
      </w:r>
      <w:proofErr w:type="spellStart"/>
      <w:r>
        <w:rPr>
          <w:rFonts w:ascii="Book Antiqua" w:eastAsia="等线" w:hAnsi="Book Antiqua" w:cs="Times New Roman"/>
          <w:sz w:val="24"/>
          <w:szCs w:val="24"/>
        </w:rPr>
        <w:t>Belasy</w:t>
      </w:r>
      <w:proofErr w:type="spellEnd"/>
      <w:r>
        <w:rPr>
          <w:rFonts w:ascii="Book Antiqua" w:eastAsia="等线" w:hAnsi="Book Antiqua" w:cs="Times New Roman"/>
          <w:sz w:val="24"/>
          <w:szCs w:val="24"/>
        </w:rPr>
        <w:t xml:space="preserve"> F, Ahmed WM, </w:t>
      </w:r>
      <w:proofErr w:type="spellStart"/>
      <w:r>
        <w:rPr>
          <w:rFonts w:ascii="Book Antiqua" w:eastAsia="等线" w:hAnsi="Book Antiqua" w:cs="Times New Roman"/>
          <w:sz w:val="24"/>
          <w:szCs w:val="24"/>
        </w:rPr>
        <w:t>Haggag</w:t>
      </w:r>
      <w:proofErr w:type="spellEnd"/>
      <w:r>
        <w:rPr>
          <w:rFonts w:ascii="Book Antiqua" w:eastAsia="等线" w:hAnsi="Book Antiqua" w:cs="Times New Roman"/>
          <w:sz w:val="24"/>
          <w:szCs w:val="24"/>
        </w:rPr>
        <w:t xml:space="preserve"> MA. Assessment of articular disc displacement of temporomandibular joint with ultrasound. </w:t>
      </w:r>
      <w:r>
        <w:rPr>
          <w:rFonts w:ascii="Book Antiqua" w:eastAsia="等线" w:hAnsi="Book Antiqua" w:cs="Times New Roman"/>
          <w:i/>
          <w:sz w:val="24"/>
          <w:szCs w:val="24"/>
        </w:rPr>
        <w:t>J Ultrasound</w:t>
      </w:r>
      <w:r>
        <w:rPr>
          <w:rFonts w:ascii="Book Antiqua" w:eastAsia="等线" w:hAnsi="Book Antiqua" w:cs="Times New Roman"/>
          <w:sz w:val="24"/>
          <w:szCs w:val="24"/>
        </w:rPr>
        <w:t xml:space="preserve"> 2014; </w:t>
      </w:r>
      <w:r>
        <w:rPr>
          <w:rFonts w:ascii="Book Antiqua" w:eastAsia="等线" w:hAnsi="Book Antiqua" w:cs="Times New Roman"/>
          <w:b/>
          <w:sz w:val="24"/>
          <w:szCs w:val="24"/>
        </w:rPr>
        <w:t>18</w:t>
      </w:r>
      <w:r>
        <w:rPr>
          <w:rFonts w:ascii="Book Antiqua" w:eastAsia="等线" w:hAnsi="Book Antiqua" w:cs="Times New Roman"/>
          <w:sz w:val="24"/>
          <w:szCs w:val="24"/>
        </w:rPr>
        <w:t>: 159-163 [PMID: 26191103 DOI: 10.1007/s40477-014-0133-2]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7 </w:t>
      </w:r>
      <w:proofErr w:type="spellStart"/>
      <w:r>
        <w:rPr>
          <w:rFonts w:ascii="Book Antiqua" w:eastAsia="等线" w:hAnsi="Book Antiqua" w:cs="Times New Roman"/>
          <w:b/>
          <w:sz w:val="24"/>
          <w:szCs w:val="24"/>
        </w:rPr>
        <w:t>Razek</w:t>
      </w:r>
      <w:proofErr w:type="spellEnd"/>
      <w:r>
        <w:rPr>
          <w:rFonts w:ascii="Book Antiqua" w:eastAsia="等线" w:hAnsi="Book Antiqua" w:cs="Times New Roman"/>
          <w:b/>
          <w:sz w:val="24"/>
          <w:szCs w:val="24"/>
        </w:rPr>
        <w:t xml:space="preserve"> AA</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Fouda</w:t>
      </w:r>
      <w:proofErr w:type="spellEnd"/>
      <w:r>
        <w:rPr>
          <w:rFonts w:ascii="Book Antiqua" w:eastAsia="等线" w:hAnsi="Book Antiqua" w:cs="Times New Roman"/>
          <w:sz w:val="24"/>
          <w:szCs w:val="24"/>
        </w:rPr>
        <w:t xml:space="preserve"> NS, </w:t>
      </w:r>
      <w:proofErr w:type="spellStart"/>
      <w:r>
        <w:rPr>
          <w:rFonts w:ascii="Book Antiqua" w:eastAsia="等线" w:hAnsi="Book Antiqua" w:cs="Times New Roman"/>
          <w:sz w:val="24"/>
          <w:szCs w:val="24"/>
        </w:rPr>
        <w:t>Elmetwaley</w:t>
      </w:r>
      <w:proofErr w:type="spellEnd"/>
      <w:r>
        <w:rPr>
          <w:rFonts w:ascii="Book Antiqua" w:eastAsia="等线" w:hAnsi="Book Antiqua" w:cs="Times New Roman"/>
          <w:sz w:val="24"/>
          <w:szCs w:val="24"/>
        </w:rPr>
        <w:t xml:space="preserve"> N, </w:t>
      </w:r>
      <w:proofErr w:type="spellStart"/>
      <w:r>
        <w:rPr>
          <w:rFonts w:ascii="Book Antiqua" w:eastAsia="等线" w:hAnsi="Book Antiqua" w:cs="Times New Roman"/>
          <w:sz w:val="24"/>
          <w:szCs w:val="24"/>
        </w:rPr>
        <w:t>Elbogdady</w:t>
      </w:r>
      <w:proofErr w:type="spellEnd"/>
      <w:r>
        <w:rPr>
          <w:rFonts w:ascii="Book Antiqua" w:eastAsia="等线" w:hAnsi="Book Antiqua" w:cs="Times New Roman"/>
          <w:sz w:val="24"/>
          <w:szCs w:val="24"/>
        </w:rPr>
        <w:t xml:space="preserve"> E. Sonography of the knee </w:t>
      </w:r>
      <w:proofErr w:type="gramStart"/>
      <w:r>
        <w:rPr>
          <w:rFonts w:ascii="Book Antiqua" w:eastAsia="等线" w:hAnsi="Book Antiqua" w:cs="Times New Roman"/>
          <w:sz w:val="24"/>
          <w:szCs w:val="24"/>
        </w:rPr>
        <w:t>joint(</w:t>
      </w:r>
      <w:proofErr w:type="gramEnd"/>
      <w:r>
        <w:rPr>
          <w:rFonts w:ascii="Book Antiqua" w:eastAsia="等线" w:hAnsi="Book Antiqua" w:cs="Times New Roman"/>
          <w:sz w:val="24"/>
          <w:szCs w:val="24"/>
        </w:rPr>
        <w:t xml:space="preserve">). </w:t>
      </w:r>
      <w:r>
        <w:rPr>
          <w:rFonts w:ascii="Book Antiqua" w:eastAsia="等线" w:hAnsi="Book Antiqua" w:cs="Times New Roman"/>
          <w:i/>
          <w:sz w:val="24"/>
          <w:szCs w:val="24"/>
        </w:rPr>
        <w:t>J Ultrasound</w:t>
      </w:r>
      <w:r>
        <w:rPr>
          <w:rFonts w:ascii="Book Antiqua" w:eastAsia="等线" w:hAnsi="Book Antiqua" w:cs="Times New Roman"/>
          <w:sz w:val="24"/>
          <w:szCs w:val="24"/>
        </w:rPr>
        <w:t xml:space="preserve"> 2009; </w:t>
      </w:r>
      <w:r>
        <w:rPr>
          <w:rFonts w:ascii="Book Antiqua" w:eastAsia="等线" w:hAnsi="Book Antiqua" w:cs="Times New Roman"/>
          <w:b/>
          <w:sz w:val="24"/>
          <w:szCs w:val="24"/>
        </w:rPr>
        <w:t>12</w:t>
      </w:r>
      <w:r>
        <w:rPr>
          <w:rFonts w:ascii="Book Antiqua" w:eastAsia="等线" w:hAnsi="Book Antiqua" w:cs="Times New Roman"/>
          <w:sz w:val="24"/>
          <w:szCs w:val="24"/>
        </w:rPr>
        <w:t>: 53-60 [PMID: 23397073 DOI: 10.1016/j.jus.2009.03.002]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8 </w:t>
      </w:r>
      <w:proofErr w:type="spellStart"/>
      <w:r>
        <w:rPr>
          <w:rFonts w:ascii="Book Antiqua" w:eastAsia="等线" w:hAnsi="Book Antiqua" w:cs="Times New Roman"/>
          <w:b/>
          <w:sz w:val="24"/>
          <w:szCs w:val="24"/>
        </w:rPr>
        <w:t>Razek</w:t>
      </w:r>
      <w:proofErr w:type="spellEnd"/>
      <w:r>
        <w:rPr>
          <w:rFonts w:ascii="Book Antiqua" w:eastAsia="等线" w:hAnsi="Book Antiqua" w:cs="Times New Roman"/>
          <w:b/>
          <w:sz w:val="24"/>
          <w:szCs w:val="24"/>
        </w:rPr>
        <w:t xml:space="preserve"> AA</w:t>
      </w:r>
      <w:r>
        <w:rPr>
          <w:rFonts w:ascii="Book Antiqua" w:eastAsia="等线" w:hAnsi="Book Antiqua" w:cs="Times New Roman"/>
          <w:sz w:val="24"/>
          <w:szCs w:val="24"/>
        </w:rPr>
        <w:t>, El-</w:t>
      </w:r>
      <w:proofErr w:type="spellStart"/>
      <w:r>
        <w:rPr>
          <w:rFonts w:ascii="Book Antiqua" w:eastAsia="等线" w:hAnsi="Book Antiqua" w:cs="Times New Roman"/>
          <w:sz w:val="24"/>
          <w:szCs w:val="24"/>
        </w:rPr>
        <w:t>Basyouni</w:t>
      </w:r>
      <w:proofErr w:type="spellEnd"/>
      <w:r>
        <w:rPr>
          <w:rFonts w:ascii="Book Antiqua" w:eastAsia="等线" w:hAnsi="Book Antiqua" w:cs="Times New Roman"/>
          <w:sz w:val="24"/>
          <w:szCs w:val="24"/>
        </w:rPr>
        <w:t xml:space="preserve"> SR. Ultrasound of knee osteoarthritis: </w:t>
      </w:r>
      <w:proofErr w:type="spellStart"/>
      <w:r>
        <w:rPr>
          <w:rFonts w:ascii="Book Antiqua" w:eastAsia="等线" w:hAnsi="Book Antiqua" w:cs="Times New Roman"/>
          <w:sz w:val="24"/>
          <w:szCs w:val="24"/>
        </w:rPr>
        <w:t>interobserver</w:t>
      </w:r>
      <w:proofErr w:type="spellEnd"/>
      <w:r>
        <w:rPr>
          <w:rFonts w:ascii="Book Antiqua" w:eastAsia="等线" w:hAnsi="Book Antiqua" w:cs="Times New Roman"/>
          <w:sz w:val="24"/>
          <w:szCs w:val="24"/>
        </w:rPr>
        <w:t xml:space="preserve"> agreement and correlation with Western Ontario and McMaster Universities </w:t>
      </w:r>
      <w:r>
        <w:rPr>
          <w:rFonts w:ascii="Book Antiqua" w:eastAsia="等线" w:hAnsi="Book Antiqua" w:cs="Times New Roman"/>
          <w:sz w:val="24"/>
          <w:szCs w:val="24"/>
        </w:rPr>
        <w:lastRenderedPageBreak/>
        <w:t xml:space="preserve">Osteoarthritis.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2016; </w:t>
      </w:r>
      <w:r>
        <w:rPr>
          <w:rFonts w:ascii="Book Antiqua" w:eastAsia="等线" w:hAnsi="Book Antiqua" w:cs="Times New Roman"/>
          <w:b/>
          <w:sz w:val="24"/>
          <w:szCs w:val="24"/>
        </w:rPr>
        <w:t>35</w:t>
      </w:r>
      <w:r>
        <w:rPr>
          <w:rFonts w:ascii="Book Antiqua" w:eastAsia="等线" w:hAnsi="Book Antiqua" w:cs="Times New Roman"/>
          <w:sz w:val="24"/>
          <w:szCs w:val="24"/>
        </w:rPr>
        <w:t>: 997-1001 [PMID: 26089198 DOI: 10.1007/s10067-015-2990-2]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9 </w:t>
      </w:r>
      <w:proofErr w:type="spellStart"/>
      <w:r>
        <w:rPr>
          <w:rFonts w:ascii="Book Antiqua" w:eastAsia="等线" w:hAnsi="Book Antiqua" w:cs="Times New Roman"/>
          <w:b/>
          <w:sz w:val="24"/>
          <w:szCs w:val="24"/>
        </w:rPr>
        <w:t>Aigner</w:t>
      </w:r>
      <w:proofErr w:type="spellEnd"/>
      <w:r>
        <w:rPr>
          <w:rFonts w:ascii="Book Antiqua" w:eastAsia="等线" w:hAnsi="Book Antiqua" w:cs="Times New Roman"/>
          <w:b/>
          <w:sz w:val="24"/>
          <w:szCs w:val="24"/>
        </w:rPr>
        <w:t xml:space="preserve"> T</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Söder</w:t>
      </w:r>
      <w:proofErr w:type="spellEnd"/>
      <w:r>
        <w:rPr>
          <w:rFonts w:ascii="Book Antiqua" w:eastAsia="等线" w:hAnsi="Book Antiqua" w:cs="Times New Roman"/>
          <w:sz w:val="24"/>
          <w:szCs w:val="24"/>
        </w:rPr>
        <w:t xml:space="preserve"> S, </w:t>
      </w:r>
      <w:proofErr w:type="spellStart"/>
      <w:r>
        <w:rPr>
          <w:rFonts w:ascii="Book Antiqua" w:eastAsia="等线" w:hAnsi="Book Antiqua" w:cs="Times New Roman"/>
          <w:sz w:val="24"/>
          <w:szCs w:val="24"/>
        </w:rPr>
        <w:t>Gebhard</w:t>
      </w:r>
      <w:proofErr w:type="spellEnd"/>
      <w:r>
        <w:rPr>
          <w:rFonts w:ascii="Book Antiqua" w:eastAsia="等线" w:hAnsi="Book Antiqua" w:cs="Times New Roman"/>
          <w:sz w:val="24"/>
          <w:szCs w:val="24"/>
        </w:rPr>
        <w:t xml:space="preserve"> PM, </w:t>
      </w:r>
      <w:proofErr w:type="spellStart"/>
      <w:r>
        <w:rPr>
          <w:rFonts w:ascii="Book Antiqua" w:eastAsia="等线" w:hAnsi="Book Antiqua" w:cs="Times New Roman"/>
          <w:sz w:val="24"/>
          <w:szCs w:val="24"/>
        </w:rPr>
        <w:t>McAlinden</w:t>
      </w:r>
      <w:proofErr w:type="spellEnd"/>
      <w:r>
        <w:rPr>
          <w:rFonts w:ascii="Book Antiqua" w:eastAsia="等线" w:hAnsi="Book Antiqua" w:cs="Times New Roman"/>
          <w:sz w:val="24"/>
          <w:szCs w:val="24"/>
        </w:rPr>
        <w:t xml:space="preserve"> A, Haag J. Mechanisms of disease: role of chondrocytes in the pathogenesis of osteoarthritis--structure, chaos and senescence. </w:t>
      </w:r>
      <w:r>
        <w:rPr>
          <w:rFonts w:ascii="Book Antiqua" w:eastAsia="等线" w:hAnsi="Book Antiqua" w:cs="Times New Roman"/>
          <w:i/>
          <w:sz w:val="24"/>
          <w:szCs w:val="24"/>
        </w:rPr>
        <w:t xml:space="preserve">Nat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Pract</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2007; </w:t>
      </w:r>
      <w:r>
        <w:rPr>
          <w:rFonts w:ascii="Book Antiqua" w:eastAsia="等线" w:hAnsi="Book Antiqua" w:cs="Times New Roman"/>
          <w:b/>
          <w:sz w:val="24"/>
          <w:szCs w:val="24"/>
        </w:rPr>
        <w:t>3</w:t>
      </w:r>
      <w:r>
        <w:rPr>
          <w:rFonts w:ascii="Book Antiqua" w:eastAsia="等线" w:hAnsi="Book Antiqua" w:cs="Times New Roman"/>
          <w:sz w:val="24"/>
          <w:szCs w:val="24"/>
        </w:rPr>
        <w:t>: 391-399 [PMID: 17599073 DOI: 10.1038/ncprheum0534]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10 </w:t>
      </w:r>
      <w:proofErr w:type="spellStart"/>
      <w:r>
        <w:rPr>
          <w:rFonts w:ascii="Book Antiqua" w:eastAsia="等线" w:hAnsi="Book Antiqua" w:cs="Times New Roman"/>
          <w:b/>
          <w:sz w:val="24"/>
          <w:szCs w:val="24"/>
        </w:rPr>
        <w:t>Santini</w:t>
      </w:r>
      <w:proofErr w:type="spellEnd"/>
      <w:r>
        <w:rPr>
          <w:rFonts w:ascii="Book Antiqua" w:eastAsia="等线" w:hAnsi="Book Antiqua" w:cs="Times New Roman"/>
          <w:b/>
          <w:sz w:val="24"/>
          <w:szCs w:val="24"/>
        </w:rPr>
        <w:t xml:space="preserve"> P</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Politi</w:t>
      </w:r>
      <w:proofErr w:type="spellEnd"/>
      <w:r>
        <w:rPr>
          <w:rFonts w:ascii="Book Antiqua" w:eastAsia="等线" w:hAnsi="Book Antiqua" w:cs="Times New Roman"/>
          <w:sz w:val="24"/>
          <w:szCs w:val="24"/>
        </w:rPr>
        <w:t xml:space="preserve"> L, </w:t>
      </w:r>
      <w:proofErr w:type="spellStart"/>
      <w:r>
        <w:rPr>
          <w:rFonts w:ascii="Book Antiqua" w:eastAsia="等线" w:hAnsi="Book Antiqua" w:cs="Times New Roman"/>
          <w:sz w:val="24"/>
          <w:szCs w:val="24"/>
        </w:rPr>
        <w:t>Vedova</w:t>
      </w:r>
      <w:proofErr w:type="spellEnd"/>
      <w:r>
        <w:rPr>
          <w:rFonts w:ascii="Book Antiqua" w:eastAsia="等线" w:hAnsi="Book Antiqua" w:cs="Times New Roman"/>
          <w:sz w:val="24"/>
          <w:szCs w:val="24"/>
        </w:rPr>
        <w:t xml:space="preserve"> PD, </w:t>
      </w:r>
      <w:proofErr w:type="spellStart"/>
      <w:r>
        <w:rPr>
          <w:rFonts w:ascii="Book Antiqua" w:eastAsia="等线" w:hAnsi="Book Antiqua" w:cs="Times New Roman"/>
          <w:sz w:val="24"/>
          <w:szCs w:val="24"/>
        </w:rPr>
        <w:t>Scandurra</w:t>
      </w:r>
      <w:proofErr w:type="spellEnd"/>
      <w:r>
        <w:rPr>
          <w:rFonts w:ascii="Book Antiqua" w:eastAsia="等线" w:hAnsi="Book Antiqua" w:cs="Times New Roman"/>
          <w:sz w:val="24"/>
          <w:szCs w:val="24"/>
        </w:rPr>
        <w:t xml:space="preserve"> R, Scotto </w:t>
      </w:r>
      <w:proofErr w:type="spellStart"/>
      <w:r>
        <w:rPr>
          <w:rFonts w:ascii="Book Antiqua" w:eastAsia="等线" w:hAnsi="Book Antiqua" w:cs="Times New Roman"/>
          <w:sz w:val="24"/>
          <w:szCs w:val="24"/>
        </w:rPr>
        <w:t>d'Abusco</w:t>
      </w:r>
      <w:proofErr w:type="spellEnd"/>
      <w:r>
        <w:rPr>
          <w:rFonts w:ascii="Book Antiqua" w:eastAsia="等线" w:hAnsi="Book Antiqua" w:cs="Times New Roman"/>
          <w:sz w:val="24"/>
          <w:szCs w:val="24"/>
        </w:rPr>
        <w:t xml:space="preserve"> A. The inflammatory circuitry of miR-149 as a pathological mechanism in osteoarthritis.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Int</w:t>
      </w:r>
      <w:proofErr w:type="spellEnd"/>
      <w:r>
        <w:rPr>
          <w:rFonts w:ascii="Book Antiqua" w:eastAsia="等线" w:hAnsi="Book Antiqua" w:cs="Times New Roman"/>
          <w:sz w:val="24"/>
          <w:szCs w:val="24"/>
        </w:rPr>
        <w:t xml:space="preserve"> 2014; </w:t>
      </w:r>
      <w:r>
        <w:rPr>
          <w:rFonts w:ascii="Book Antiqua" w:eastAsia="等线" w:hAnsi="Book Antiqua" w:cs="Times New Roman"/>
          <w:b/>
          <w:sz w:val="24"/>
          <w:szCs w:val="24"/>
        </w:rPr>
        <w:t>34</w:t>
      </w:r>
      <w:r>
        <w:rPr>
          <w:rFonts w:ascii="Book Antiqua" w:eastAsia="等线" w:hAnsi="Book Antiqua" w:cs="Times New Roman"/>
          <w:sz w:val="24"/>
          <w:szCs w:val="24"/>
        </w:rPr>
        <w:t>: 711-716 [PMID: 23595570 DOI: 10.1007/s00296-013-2754-8]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11 </w:t>
      </w:r>
      <w:proofErr w:type="spellStart"/>
      <w:r>
        <w:rPr>
          <w:rFonts w:ascii="Book Antiqua" w:eastAsia="等线" w:hAnsi="Book Antiqua" w:cs="Times New Roman"/>
          <w:b/>
          <w:sz w:val="24"/>
          <w:szCs w:val="24"/>
        </w:rPr>
        <w:t>Philipot</w:t>
      </w:r>
      <w:proofErr w:type="spellEnd"/>
      <w:r>
        <w:rPr>
          <w:rFonts w:ascii="Book Antiqua" w:eastAsia="等线" w:hAnsi="Book Antiqua" w:cs="Times New Roman"/>
          <w:b/>
          <w:sz w:val="24"/>
          <w:szCs w:val="24"/>
        </w:rPr>
        <w:t xml:space="preserve"> D</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Guérit</w:t>
      </w:r>
      <w:proofErr w:type="spellEnd"/>
      <w:r>
        <w:rPr>
          <w:rFonts w:ascii="Book Antiqua" w:eastAsia="等线" w:hAnsi="Book Antiqua" w:cs="Times New Roman"/>
          <w:sz w:val="24"/>
          <w:szCs w:val="24"/>
        </w:rPr>
        <w:t xml:space="preserve"> D, </w:t>
      </w:r>
      <w:proofErr w:type="spellStart"/>
      <w:r>
        <w:rPr>
          <w:rFonts w:ascii="Book Antiqua" w:eastAsia="等线" w:hAnsi="Book Antiqua" w:cs="Times New Roman"/>
          <w:sz w:val="24"/>
          <w:szCs w:val="24"/>
        </w:rPr>
        <w:t>Platano</w:t>
      </w:r>
      <w:proofErr w:type="spellEnd"/>
      <w:r>
        <w:rPr>
          <w:rFonts w:ascii="Book Antiqua" w:eastAsia="等线" w:hAnsi="Book Antiqua" w:cs="Times New Roman"/>
          <w:sz w:val="24"/>
          <w:szCs w:val="24"/>
        </w:rPr>
        <w:t xml:space="preserve"> D, </w:t>
      </w:r>
      <w:proofErr w:type="spellStart"/>
      <w:r>
        <w:rPr>
          <w:rFonts w:ascii="Book Antiqua" w:eastAsia="等线" w:hAnsi="Book Antiqua" w:cs="Times New Roman"/>
          <w:sz w:val="24"/>
          <w:szCs w:val="24"/>
        </w:rPr>
        <w:t>Chuchana</w:t>
      </w:r>
      <w:proofErr w:type="spellEnd"/>
      <w:r>
        <w:rPr>
          <w:rFonts w:ascii="Book Antiqua" w:eastAsia="等线" w:hAnsi="Book Antiqua" w:cs="Times New Roman"/>
          <w:sz w:val="24"/>
          <w:szCs w:val="24"/>
        </w:rPr>
        <w:t xml:space="preserve"> P, </w:t>
      </w:r>
      <w:proofErr w:type="spellStart"/>
      <w:r>
        <w:rPr>
          <w:rFonts w:ascii="Book Antiqua" w:eastAsia="等线" w:hAnsi="Book Antiqua" w:cs="Times New Roman"/>
          <w:sz w:val="24"/>
          <w:szCs w:val="24"/>
        </w:rPr>
        <w:t>Olivotto</w:t>
      </w:r>
      <w:proofErr w:type="spellEnd"/>
      <w:r>
        <w:rPr>
          <w:rFonts w:ascii="Book Antiqua" w:eastAsia="等线" w:hAnsi="Book Antiqua" w:cs="Times New Roman"/>
          <w:sz w:val="24"/>
          <w:szCs w:val="24"/>
        </w:rPr>
        <w:t xml:space="preserve"> E, Espinoza F, </w:t>
      </w:r>
      <w:proofErr w:type="spellStart"/>
      <w:r>
        <w:rPr>
          <w:rFonts w:ascii="Book Antiqua" w:eastAsia="等线" w:hAnsi="Book Antiqua" w:cs="Times New Roman"/>
          <w:sz w:val="24"/>
          <w:szCs w:val="24"/>
        </w:rPr>
        <w:t>Dorandeu</w:t>
      </w:r>
      <w:proofErr w:type="spellEnd"/>
      <w:r>
        <w:rPr>
          <w:rFonts w:ascii="Book Antiqua" w:eastAsia="等线" w:hAnsi="Book Antiqua" w:cs="Times New Roman"/>
          <w:sz w:val="24"/>
          <w:szCs w:val="24"/>
        </w:rPr>
        <w:t xml:space="preserve"> A, </w:t>
      </w:r>
      <w:proofErr w:type="spellStart"/>
      <w:r>
        <w:rPr>
          <w:rFonts w:ascii="Book Antiqua" w:eastAsia="等线" w:hAnsi="Book Antiqua" w:cs="Times New Roman"/>
          <w:sz w:val="24"/>
          <w:szCs w:val="24"/>
        </w:rPr>
        <w:t>Pers</w:t>
      </w:r>
      <w:proofErr w:type="spellEnd"/>
      <w:r>
        <w:rPr>
          <w:rFonts w:ascii="Book Antiqua" w:eastAsia="等线" w:hAnsi="Book Antiqua" w:cs="Times New Roman"/>
          <w:sz w:val="24"/>
          <w:szCs w:val="24"/>
        </w:rPr>
        <w:t xml:space="preserve"> YM, </w:t>
      </w:r>
      <w:proofErr w:type="spellStart"/>
      <w:r>
        <w:rPr>
          <w:rFonts w:ascii="Book Antiqua" w:eastAsia="等线" w:hAnsi="Book Antiqua" w:cs="Times New Roman"/>
          <w:sz w:val="24"/>
          <w:szCs w:val="24"/>
        </w:rPr>
        <w:t>Piette</w:t>
      </w:r>
      <w:proofErr w:type="spellEnd"/>
      <w:r>
        <w:rPr>
          <w:rFonts w:ascii="Book Antiqua" w:eastAsia="等线" w:hAnsi="Book Antiqua" w:cs="Times New Roman"/>
          <w:sz w:val="24"/>
          <w:szCs w:val="24"/>
        </w:rPr>
        <w:t xml:space="preserve"> J, </w:t>
      </w:r>
      <w:proofErr w:type="spellStart"/>
      <w:r>
        <w:rPr>
          <w:rFonts w:ascii="Book Antiqua" w:eastAsia="等线" w:hAnsi="Book Antiqua" w:cs="Times New Roman"/>
          <w:sz w:val="24"/>
          <w:szCs w:val="24"/>
        </w:rPr>
        <w:t>Borzi</w:t>
      </w:r>
      <w:proofErr w:type="spellEnd"/>
      <w:r>
        <w:rPr>
          <w:rFonts w:ascii="Book Antiqua" w:eastAsia="等线" w:hAnsi="Book Antiqua" w:cs="Times New Roman"/>
          <w:sz w:val="24"/>
          <w:szCs w:val="24"/>
        </w:rPr>
        <w:t xml:space="preserve"> RM, Jorgensen C, Noel D, Brondello JM. </w:t>
      </w:r>
      <w:proofErr w:type="gramStart"/>
      <w:r>
        <w:rPr>
          <w:rFonts w:ascii="Book Antiqua" w:eastAsia="等线" w:hAnsi="Book Antiqua" w:cs="Times New Roman"/>
          <w:sz w:val="24"/>
          <w:szCs w:val="24"/>
        </w:rPr>
        <w:t>p16INK4a</w:t>
      </w:r>
      <w:proofErr w:type="gramEnd"/>
      <w:r>
        <w:rPr>
          <w:rFonts w:ascii="Book Antiqua" w:eastAsia="等线" w:hAnsi="Book Antiqua" w:cs="Times New Roman"/>
          <w:sz w:val="24"/>
          <w:szCs w:val="24"/>
        </w:rPr>
        <w:t xml:space="preserve"> and its regulator miR-24 link senescence and chondrocyte terminal differentiation-associated matrix remodeling in osteoarthritis. </w:t>
      </w:r>
      <w:r>
        <w:rPr>
          <w:rFonts w:ascii="Book Antiqua" w:eastAsia="等线" w:hAnsi="Book Antiqua" w:cs="Times New Roman"/>
          <w:i/>
          <w:sz w:val="24"/>
          <w:szCs w:val="24"/>
        </w:rPr>
        <w:t xml:space="preserve">Arthritis Res </w:t>
      </w:r>
      <w:proofErr w:type="spellStart"/>
      <w:r>
        <w:rPr>
          <w:rFonts w:ascii="Book Antiqua" w:eastAsia="等线" w:hAnsi="Book Antiqua" w:cs="Times New Roman"/>
          <w:i/>
          <w:sz w:val="24"/>
          <w:szCs w:val="24"/>
        </w:rPr>
        <w:t>Ther</w:t>
      </w:r>
      <w:proofErr w:type="spellEnd"/>
      <w:r>
        <w:rPr>
          <w:rFonts w:ascii="Book Antiqua" w:eastAsia="等线" w:hAnsi="Book Antiqua" w:cs="Times New Roman"/>
          <w:sz w:val="24"/>
          <w:szCs w:val="24"/>
        </w:rPr>
        <w:t xml:space="preserve"> 2014; </w:t>
      </w:r>
      <w:r>
        <w:rPr>
          <w:rFonts w:ascii="Book Antiqua" w:eastAsia="等线" w:hAnsi="Book Antiqua" w:cs="Times New Roman"/>
          <w:b/>
          <w:sz w:val="24"/>
          <w:szCs w:val="24"/>
        </w:rPr>
        <w:t>16</w:t>
      </w:r>
      <w:r>
        <w:rPr>
          <w:rFonts w:ascii="Book Antiqua" w:eastAsia="等线" w:hAnsi="Book Antiqua" w:cs="Times New Roman"/>
          <w:sz w:val="24"/>
          <w:szCs w:val="24"/>
        </w:rPr>
        <w:t>: R58 [PMID: 24572376 DOI: 10.1186/ar4494]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12 </w:t>
      </w:r>
      <w:r>
        <w:rPr>
          <w:rFonts w:ascii="Book Antiqua" w:eastAsia="等线" w:hAnsi="Book Antiqua" w:cs="Times New Roman"/>
          <w:b/>
          <w:sz w:val="24"/>
          <w:szCs w:val="24"/>
        </w:rPr>
        <w:t>Martinez-Sanchez A</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Dudek</w:t>
      </w:r>
      <w:proofErr w:type="spellEnd"/>
      <w:r>
        <w:rPr>
          <w:rFonts w:ascii="Book Antiqua" w:eastAsia="等线" w:hAnsi="Book Antiqua" w:cs="Times New Roman"/>
          <w:sz w:val="24"/>
          <w:szCs w:val="24"/>
        </w:rPr>
        <w:t xml:space="preserve"> KA, Murphy CL. Regulation of human chondrocyte function through direct inhibition of cartilage master regulator SOX9 by microRNA-145 (miRNA-145). </w:t>
      </w:r>
      <w:r>
        <w:rPr>
          <w:rFonts w:ascii="Book Antiqua" w:eastAsia="等线" w:hAnsi="Book Antiqua" w:cs="Times New Roman"/>
          <w:i/>
          <w:sz w:val="24"/>
          <w:szCs w:val="24"/>
        </w:rPr>
        <w:t xml:space="preserve">J </w:t>
      </w:r>
      <w:proofErr w:type="spellStart"/>
      <w:r>
        <w:rPr>
          <w:rFonts w:ascii="Book Antiqua" w:eastAsia="等线" w:hAnsi="Book Antiqua" w:cs="Times New Roman"/>
          <w:i/>
          <w:sz w:val="24"/>
          <w:szCs w:val="24"/>
        </w:rPr>
        <w:t>Biol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Chem</w:t>
      </w:r>
      <w:proofErr w:type="spellEnd"/>
      <w:r>
        <w:rPr>
          <w:rFonts w:ascii="Book Antiqua" w:eastAsia="等线" w:hAnsi="Book Antiqua" w:cs="Times New Roman"/>
          <w:sz w:val="24"/>
          <w:szCs w:val="24"/>
        </w:rPr>
        <w:t xml:space="preserve"> 2012; </w:t>
      </w:r>
      <w:r>
        <w:rPr>
          <w:rFonts w:ascii="Book Antiqua" w:eastAsia="等线" w:hAnsi="Book Antiqua" w:cs="Times New Roman"/>
          <w:b/>
          <w:sz w:val="24"/>
          <w:szCs w:val="24"/>
        </w:rPr>
        <w:t>287</w:t>
      </w:r>
      <w:r>
        <w:rPr>
          <w:rFonts w:ascii="Book Antiqua" w:eastAsia="等线" w:hAnsi="Book Antiqua" w:cs="Times New Roman"/>
          <w:sz w:val="24"/>
          <w:szCs w:val="24"/>
        </w:rPr>
        <w:t>: 916-924 [PMID: 22102413 DOI: 10.1074/jbc.M111.302430]</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13 </w:t>
      </w:r>
      <w:r>
        <w:rPr>
          <w:rFonts w:ascii="Book Antiqua" w:eastAsia="等线" w:hAnsi="Book Antiqua" w:cs="Times New Roman"/>
          <w:b/>
          <w:sz w:val="24"/>
          <w:szCs w:val="24"/>
        </w:rPr>
        <w:t>Nugent M</w:t>
      </w:r>
      <w:r>
        <w:rPr>
          <w:rFonts w:ascii="Book Antiqua" w:eastAsia="等线" w:hAnsi="Book Antiqua" w:cs="Times New Roman"/>
          <w:sz w:val="24"/>
          <w:szCs w:val="24"/>
        </w:rPr>
        <w:t xml:space="preserve">. MicroRNAs: exploring new horizons in osteoarthritis.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2016; </w:t>
      </w:r>
      <w:r>
        <w:rPr>
          <w:rFonts w:ascii="Book Antiqua" w:eastAsia="等线" w:hAnsi="Book Antiqua" w:cs="Times New Roman"/>
          <w:b/>
          <w:sz w:val="24"/>
          <w:szCs w:val="24"/>
        </w:rPr>
        <w:t>24</w:t>
      </w:r>
      <w:r>
        <w:rPr>
          <w:rFonts w:ascii="Book Antiqua" w:eastAsia="等线" w:hAnsi="Book Antiqua" w:cs="Times New Roman"/>
          <w:sz w:val="24"/>
          <w:szCs w:val="24"/>
        </w:rPr>
        <w:t>: 573-580 [PMID: 26576510 DOI: 10.1016/j.joca.2015.10.018]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14 </w:t>
      </w:r>
      <w:proofErr w:type="spellStart"/>
      <w:r>
        <w:rPr>
          <w:rFonts w:ascii="Book Antiqua" w:eastAsia="等线" w:hAnsi="Book Antiqua" w:cs="Times New Roman"/>
          <w:b/>
          <w:sz w:val="24"/>
          <w:szCs w:val="24"/>
        </w:rPr>
        <w:t>Cutolo</w:t>
      </w:r>
      <w:proofErr w:type="spellEnd"/>
      <w:r>
        <w:rPr>
          <w:rFonts w:ascii="Book Antiqua" w:eastAsia="等线" w:hAnsi="Book Antiqua" w:cs="Times New Roman"/>
          <w:b/>
          <w:sz w:val="24"/>
          <w:szCs w:val="24"/>
        </w:rPr>
        <w:t xml:space="preserve"> M</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Berenbaum</w:t>
      </w:r>
      <w:proofErr w:type="spellEnd"/>
      <w:r>
        <w:rPr>
          <w:rFonts w:ascii="Book Antiqua" w:eastAsia="等线" w:hAnsi="Book Antiqua" w:cs="Times New Roman"/>
          <w:sz w:val="24"/>
          <w:szCs w:val="24"/>
        </w:rPr>
        <w:t xml:space="preserve"> F, Hochberg M, </w:t>
      </w:r>
      <w:proofErr w:type="spellStart"/>
      <w:r>
        <w:rPr>
          <w:rFonts w:ascii="Book Antiqua" w:eastAsia="等线" w:hAnsi="Book Antiqua" w:cs="Times New Roman"/>
          <w:sz w:val="24"/>
          <w:szCs w:val="24"/>
        </w:rPr>
        <w:t>Punzi</w:t>
      </w:r>
      <w:proofErr w:type="spellEnd"/>
      <w:r>
        <w:rPr>
          <w:rFonts w:ascii="Book Antiqua" w:eastAsia="等线" w:hAnsi="Book Antiqua" w:cs="Times New Roman"/>
          <w:sz w:val="24"/>
          <w:szCs w:val="24"/>
        </w:rPr>
        <w:t xml:space="preserve"> L, </w:t>
      </w:r>
      <w:proofErr w:type="spellStart"/>
      <w:r>
        <w:rPr>
          <w:rFonts w:ascii="Book Antiqua" w:eastAsia="等线" w:hAnsi="Book Antiqua" w:cs="Times New Roman"/>
          <w:sz w:val="24"/>
          <w:szCs w:val="24"/>
        </w:rPr>
        <w:t>Reginster</w:t>
      </w:r>
      <w:proofErr w:type="spellEnd"/>
      <w:r>
        <w:rPr>
          <w:rFonts w:ascii="Book Antiqua" w:eastAsia="等线" w:hAnsi="Book Antiqua" w:cs="Times New Roman"/>
          <w:sz w:val="24"/>
          <w:szCs w:val="24"/>
        </w:rPr>
        <w:t xml:space="preserve"> JY. Commentary on recent therapeutic guidelines for osteoarthritis. </w:t>
      </w:r>
      <w:proofErr w:type="spellStart"/>
      <w:r>
        <w:rPr>
          <w:rFonts w:ascii="Book Antiqua" w:eastAsia="等线" w:hAnsi="Book Antiqua" w:cs="Times New Roman"/>
          <w:i/>
          <w:sz w:val="24"/>
          <w:szCs w:val="24"/>
        </w:rPr>
        <w:t>Semin</w:t>
      </w:r>
      <w:proofErr w:type="spellEnd"/>
      <w:r>
        <w:rPr>
          <w:rFonts w:ascii="Book Antiqua" w:eastAsia="等线" w:hAnsi="Book Antiqua" w:cs="Times New Roman"/>
          <w:i/>
          <w:sz w:val="24"/>
          <w:szCs w:val="24"/>
        </w:rPr>
        <w:t xml:space="preserve"> Arthritis Rheum</w:t>
      </w:r>
      <w:r>
        <w:rPr>
          <w:rFonts w:ascii="Book Antiqua" w:eastAsia="等线" w:hAnsi="Book Antiqua" w:cs="Times New Roman"/>
          <w:sz w:val="24"/>
          <w:szCs w:val="24"/>
        </w:rPr>
        <w:t xml:space="preserve"> 2015; </w:t>
      </w:r>
      <w:r>
        <w:rPr>
          <w:rFonts w:ascii="Book Antiqua" w:eastAsia="等线" w:hAnsi="Book Antiqua" w:cs="Times New Roman"/>
          <w:b/>
          <w:sz w:val="24"/>
          <w:szCs w:val="24"/>
        </w:rPr>
        <w:t>44</w:t>
      </w:r>
      <w:r>
        <w:rPr>
          <w:rFonts w:ascii="Book Antiqua" w:eastAsia="等线" w:hAnsi="Book Antiqua" w:cs="Times New Roman"/>
          <w:sz w:val="24"/>
          <w:szCs w:val="24"/>
        </w:rPr>
        <w:t>: 611-617 [PMID: 25677861 DOI: 10.1016/j.semarthrit.2014.12.003]</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15 </w:t>
      </w:r>
      <w:r>
        <w:rPr>
          <w:rFonts w:ascii="Book Antiqua" w:eastAsia="等线" w:hAnsi="Book Antiqua" w:cs="Times New Roman"/>
          <w:b/>
          <w:sz w:val="24"/>
          <w:szCs w:val="24"/>
        </w:rPr>
        <w:t>Zhang W</w:t>
      </w:r>
      <w:r>
        <w:rPr>
          <w:rFonts w:ascii="Book Antiqua" w:eastAsia="等线" w:hAnsi="Book Antiqua" w:cs="Times New Roman"/>
          <w:sz w:val="24"/>
          <w:szCs w:val="24"/>
        </w:rPr>
        <w:t xml:space="preserve">, Moskowitz RW, </w:t>
      </w:r>
      <w:proofErr w:type="spellStart"/>
      <w:r>
        <w:rPr>
          <w:rFonts w:ascii="Book Antiqua" w:eastAsia="等线" w:hAnsi="Book Antiqua" w:cs="Times New Roman"/>
          <w:sz w:val="24"/>
          <w:szCs w:val="24"/>
        </w:rPr>
        <w:t>Nuki</w:t>
      </w:r>
      <w:proofErr w:type="spellEnd"/>
      <w:r>
        <w:rPr>
          <w:rFonts w:ascii="Book Antiqua" w:eastAsia="等线" w:hAnsi="Book Antiqua" w:cs="Times New Roman"/>
          <w:sz w:val="24"/>
          <w:szCs w:val="24"/>
        </w:rPr>
        <w:t xml:space="preserve"> G, Abramson S, Altman RD, Arden N, </w:t>
      </w:r>
      <w:proofErr w:type="spellStart"/>
      <w:r>
        <w:rPr>
          <w:rFonts w:ascii="Book Antiqua" w:eastAsia="等线" w:hAnsi="Book Antiqua" w:cs="Times New Roman"/>
          <w:sz w:val="24"/>
          <w:szCs w:val="24"/>
        </w:rPr>
        <w:t>Bierma-Zeinstra</w:t>
      </w:r>
      <w:proofErr w:type="spellEnd"/>
      <w:r>
        <w:rPr>
          <w:rFonts w:ascii="Book Antiqua" w:eastAsia="等线" w:hAnsi="Book Antiqua" w:cs="Times New Roman"/>
          <w:sz w:val="24"/>
          <w:szCs w:val="24"/>
        </w:rPr>
        <w:t xml:space="preserve"> S, Brandt KD, Croft P, Doherty M, </w:t>
      </w:r>
      <w:proofErr w:type="spellStart"/>
      <w:r>
        <w:rPr>
          <w:rFonts w:ascii="Book Antiqua" w:eastAsia="等线" w:hAnsi="Book Antiqua" w:cs="Times New Roman"/>
          <w:sz w:val="24"/>
          <w:szCs w:val="24"/>
        </w:rPr>
        <w:t>Dougados</w:t>
      </w:r>
      <w:proofErr w:type="spellEnd"/>
      <w:r>
        <w:rPr>
          <w:rFonts w:ascii="Book Antiqua" w:eastAsia="等线" w:hAnsi="Book Antiqua" w:cs="Times New Roman"/>
          <w:sz w:val="24"/>
          <w:szCs w:val="24"/>
        </w:rPr>
        <w:t xml:space="preserve"> M, Hochberg M, Hunter DJ, </w:t>
      </w:r>
      <w:proofErr w:type="spellStart"/>
      <w:r>
        <w:rPr>
          <w:rFonts w:ascii="Book Antiqua" w:eastAsia="等线" w:hAnsi="Book Antiqua" w:cs="Times New Roman"/>
          <w:sz w:val="24"/>
          <w:szCs w:val="24"/>
        </w:rPr>
        <w:t>Kwoh</w:t>
      </w:r>
      <w:proofErr w:type="spellEnd"/>
      <w:r>
        <w:rPr>
          <w:rFonts w:ascii="Book Antiqua" w:eastAsia="等线" w:hAnsi="Book Antiqua" w:cs="Times New Roman"/>
          <w:sz w:val="24"/>
          <w:szCs w:val="24"/>
        </w:rPr>
        <w:t xml:space="preserve"> K, </w:t>
      </w:r>
      <w:proofErr w:type="spellStart"/>
      <w:r>
        <w:rPr>
          <w:rFonts w:ascii="Book Antiqua" w:eastAsia="等线" w:hAnsi="Book Antiqua" w:cs="Times New Roman"/>
          <w:sz w:val="24"/>
          <w:szCs w:val="24"/>
        </w:rPr>
        <w:t>Lohmander</w:t>
      </w:r>
      <w:proofErr w:type="spellEnd"/>
      <w:r>
        <w:rPr>
          <w:rFonts w:ascii="Book Antiqua" w:eastAsia="等线" w:hAnsi="Book Antiqua" w:cs="Times New Roman"/>
          <w:sz w:val="24"/>
          <w:szCs w:val="24"/>
        </w:rPr>
        <w:t xml:space="preserve"> LS, </w:t>
      </w:r>
      <w:proofErr w:type="spellStart"/>
      <w:r>
        <w:rPr>
          <w:rFonts w:ascii="Book Antiqua" w:eastAsia="等线" w:hAnsi="Book Antiqua" w:cs="Times New Roman"/>
          <w:sz w:val="24"/>
          <w:szCs w:val="24"/>
        </w:rPr>
        <w:t>Tugwell</w:t>
      </w:r>
      <w:proofErr w:type="spellEnd"/>
      <w:r>
        <w:rPr>
          <w:rFonts w:ascii="Book Antiqua" w:eastAsia="等线" w:hAnsi="Book Antiqua" w:cs="Times New Roman"/>
          <w:sz w:val="24"/>
          <w:szCs w:val="24"/>
        </w:rPr>
        <w:t xml:space="preserve"> P. OARSI recommendations for the management of hip and knee osteoarthritis, Part II: OARSI evidence-based, expert consensus guidelines.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2008; </w:t>
      </w:r>
      <w:r>
        <w:rPr>
          <w:rFonts w:ascii="Book Antiqua" w:eastAsia="等线" w:hAnsi="Book Antiqua" w:cs="Times New Roman"/>
          <w:b/>
          <w:sz w:val="24"/>
          <w:szCs w:val="24"/>
        </w:rPr>
        <w:t>16</w:t>
      </w:r>
      <w:r>
        <w:rPr>
          <w:rFonts w:ascii="Book Antiqua" w:eastAsia="等线" w:hAnsi="Book Antiqua" w:cs="Times New Roman"/>
          <w:sz w:val="24"/>
          <w:szCs w:val="24"/>
        </w:rPr>
        <w:t>: 137-162 [PMID: 18279766 DOI: 10.1016/j.joca.2007.12.013]</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lastRenderedPageBreak/>
        <w:t xml:space="preserve">16 </w:t>
      </w:r>
      <w:proofErr w:type="spellStart"/>
      <w:r>
        <w:rPr>
          <w:rFonts w:ascii="Book Antiqua" w:eastAsia="等线" w:hAnsi="Book Antiqua" w:cs="Times New Roman"/>
          <w:b/>
          <w:sz w:val="24"/>
          <w:szCs w:val="24"/>
        </w:rPr>
        <w:t>Karabis</w:t>
      </w:r>
      <w:proofErr w:type="spellEnd"/>
      <w:r>
        <w:rPr>
          <w:rFonts w:ascii="Book Antiqua" w:eastAsia="等线" w:hAnsi="Book Antiqua" w:cs="Times New Roman"/>
          <w:b/>
          <w:sz w:val="24"/>
          <w:szCs w:val="24"/>
        </w:rPr>
        <w:t xml:space="preserve"> A</w:t>
      </w:r>
      <w:r>
        <w:rPr>
          <w:rFonts w:ascii="Book Antiqua" w:eastAsia="等线" w:hAnsi="Book Antiqua" w:cs="Times New Roman"/>
          <w:sz w:val="24"/>
          <w:szCs w:val="24"/>
        </w:rPr>
        <w:t xml:space="preserve">, Nikolakopoulos S, </w:t>
      </w:r>
      <w:proofErr w:type="spellStart"/>
      <w:r>
        <w:rPr>
          <w:rFonts w:ascii="Book Antiqua" w:eastAsia="等线" w:hAnsi="Book Antiqua" w:cs="Times New Roman"/>
          <w:sz w:val="24"/>
          <w:szCs w:val="24"/>
        </w:rPr>
        <w:t>Pandhi</w:t>
      </w:r>
      <w:proofErr w:type="spellEnd"/>
      <w:r>
        <w:rPr>
          <w:rFonts w:ascii="Book Antiqua" w:eastAsia="等线" w:hAnsi="Book Antiqua" w:cs="Times New Roman"/>
          <w:sz w:val="24"/>
          <w:szCs w:val="24"/>
        </w:rPr>
        <w:t xml:space="preserve"> S, </w:t>
      </w:r>
      <w:proofErr w:type="spellStart"/>
      <w:r>
        <w:rPr>
          <w:rFonts w:ascii="Book Antiqua" w:eastAsia="等线" w:hAnsi="Book Antiqua" w:cs="Times New Roman"/>
          <w:sz w:val="24"/>
          <w:szCs w:val="24"/>
        </w:rPr>
        <w:t>Papadimitropoulou</w:t>
      </w:r>
      <w:proofErr w:type="spellEnd"/>
      <w:r>
        <w:rPr>
          <w:rFonts w:ascii="Book Antiqua" w:eastAsia="等线" w:hAnsi="Book Antiqua" w:cs="Times New Roman"/>
          <w:sz w:val="24"/>
          <w:szCs w:val="24"/>
        </w:rPr>
        <w:t xml:space="preserve"> K, Nixon R, Chaves RL, Moore RA. High correlation of VAS pain scores after 2 and 6 weeks of treatment with VAS pain scores at 12 weeks in </w:t>
      </w:r>
      <w:proofErr w:type="spellStart"/>
      <w:r>
        <w:rPr>
          <w:rFonts w:ascii="Book Antiqua" w:eastAsia="等线" w:hAnsi="Book Antiqua" w:cs="Times New Roman"/>
          <w:sz w:val="24"/>
          <w:szCs w:val="24"/>
        </w:rPr>
        <w:t>randomised</w:t>
      </w:r>
      <w:proofErr w:type="spellEnd"/>
      <w:r>
        <w:rPr>
          <w:rFonts w:ascii="Book Antiqua" w:eastAsia="等线" w:hAnsi="Book Antiqua" w:cs="Times New Roman"/>
          <w:sz w:val="24"/>
          <w:szCs w:val="24"/>
        </w:rPr>
        <w:t xml:space="preserve"> controlled trials in rheumatoid arthritis and osteoarthritis: meta-analysis and implications. </w:t>
      </w:r>
      <w:r>
        <w:rPr>
          <w:rFonts w:ascii="Book Antiqua" w:eastAsia="等线" w:hAnsi="Book Antiqua" w:cs="Times New Roman"/>
          <w:i/>
          <w:sz w:val="24"/>
          <w:szCs w:val="24"/>
        </w:rPr>
        <w:t xml:space="preserve">Arthritis Res </w:t>
      </w:r>
      <w:proofErr w:type="spellStart"/>
      <w:r>
        <w:rPr>
          <w:rFonts w:ascii="Book Antiqua" w:eastAsia="等线" w:hAnsi="Book Antiqua" w:cs="Times New Roman"/>
          <w:i/>
          <w:sz w:val="24"/>
          <w:szCs w:val="24"/>
        </w:rPr>
        <w:t>Ther</w:t>
      </w:r>
      <w:proofErr w:type="spellEnd"/>
      <w:r>
        <w:rPr>
          <w:rFonts w:ascii="Book Antiqua" w:eastAsia="等线" w:hAnsi="Book Antiqua" w:cs="Times New Roman"/>
          <w:sz w:val="24"/>
          <w:szCs w:val="24"/>
        </w:rPr>
        <w:t xml:space="preserve"> 2016; </w:t>
      </w:r>
      <w:r>
        <w:rPr>
          <w:rFonts w:ascii="Book Antiqua" w:eastAsia="等线" w:hAnsi="Book Antiqua" w:cs="Times New Roman"/>
          <w:b/>
          <w:sz w:val="24"/>
          <w:szCs w:val="24"/>
        </w:rPr>
        <w:t>18</w:t>
      </w:r>
      <w:r>
        <w:rPr>
          <w:rFonts w:ascii="Book Antiqua" w:eastAsia="等线" w:hAnsi="Book Antiqua" w:cs="Times New Roman"/>
          <w:sz w:val="24"/>
          <w:szCs w:val="24"/>
        </w:rPr>
        <w:t>: 73 [PMID: 27036633 DOI: 10.1186/s13075-016-0972-7]</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17 </w:t>
      </w:r>
      <w:r>
        <w:rPr>
          <w:rFonts w:ascii="Book Antiqua" w:eastAsia="等线" w:hAnsi="Book Antiqua" w:cs="Times New Roman"/>
          <w:b/>
          <w:sz w:val="24"/>
          <w:szCs w:val="24"/>
        </w:rPr>
        <w:t>Collins NJ</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Misra</w:t>
      </w:r>
      <w:proofErr w:type="spellEnd"/>
      <w:r>
        <w:rPr>
          <w:rFonts w:ascii="Book Antiqua" w:eastAsia="等线" w:hAnsi="Book Antiqua" w:cs="Times New Roman"/>
          <w:sz w:val="24"/>
          <w:szCs w:val="24"/>
        </w:rPr>
        <w:t xml:space="preserve"> D, </w:t>
      </w:r>
      <w:proofErr w:type="spellStart"/>
      <w:r>
        <w:rPr>
          <w:rFonts w:ascii="Book Antiqua" w:eastAsia="等线" w:hAnsi="Book Antiqua" w:cs="Times New Roman"/>
          <w:sz w:val="24"/>
          <w:szCs w:val="24"/>
        </w:rPr>
        <w:t>Felson</w:t>
      </w:r>
      <w:proofErr w:type="spellEnd"/>
      <w:r>
        <w:rPr>
          <w:rFonts w:ascii="Book Antiqua" w:eastAsia="等线" w:hAnsi="Book Antiqua" w:cs="Times New Roman"/>
          <w:sz w:val="24"/>
          <w:szCs w:val="24"/>
        </w:rPr>
        <w:t xml:space="preserve"> DT, Crossley KM, </w:t>
      </w:r>
      <w:proofErr w:type="spellStart"/>
      <w:r>
        <w:rPr>
          <w:rFonts w:ascii="Book Antiqua" w:eastAsia="等线" w:hAnsi="Book Antiqua" w:cs="Times New Roman"/>
          <w:sz w:val="24"/>
          <w:szCs w:val="24"/>
        </w:rPr>
        <w:t>Roos</w:t>
      </w:r>
      <w:proofErr w:type="spellEnd"/>
      <w:r>
        <w:rPr>
          <w:rFonts w:ascii="Book Antiqua" w:eastAsia="等线" w:hAnsi="Book Antiqua" w:cs="Times New Roman"/>
          <w:sz w:val="24"/>
          <w:szCs w:val="24"/>
        </w:rPr>
        <w:t xml:space="preserve"> EM. Measures of knee function: International Knee Documentation Committee (IKDC) Subjective Knee Evaluation Form, Knee Injury and Osteoarthritis Outcome Score (KOOS), Knee Injury and Osteoarthritis Outcome Score Physical Function Short Form (KOOS-PS), Knee Outcome Survey Activities of Daily Living Scale (KOS-ADL), </w:t>
      </w:r>
      <w:proofErr w:type="spellStart"/>
      <w:r>
        <w:rPr>
          <w:rFonts w:ascii="Book Antiqua" w:eastAsia="等线" w:hAnsi="Book Antiqua" w:cs="Times New Roman"/>
          <w:sz w:val="24"/>
          <w:szCs w:val="24"/>
        </w:rPr>
        <w:t>Lysholm</w:t>
      </w:r>
      <w:proofErr w:type="spellEnd"/>
      <w:r>
        <w:rPr>
          <w:rFonts w:ascii="Book Antiqua" w:eastAsia="等线" w:hAnsi="Book Antiqua" w:cs="Times New Roman"/>
          <w:sz w:val="24"/>
          <w:szCs w:val="24"/>
        </w:rPr>
        <w:t xml:space="preserve"> Knee Scoring Scale, Oxford Knee Score (OKS), Western Ontario and McMaster Universities Osteoarthritis Index (WOMAC), Activity Rating Scale (ARS), and </w:t>
      </w:r>
      <w:proofErr w:type="spellStart"/>
      <w:r>
        <w:rPr>
          <w:rFonts w:ascii="Book Antiqua" w:eastAsia="等线" w:hAnsi="Book Antiqua" w:cs="Times New Roman"/>
          <w:sz w:val="24"/>
          <w:szCs w:val="24"/>
        </w:rPr>
        <w:t>Tegner</w:t>
      </w:r>
      <w:proofErr w:type="spellEnd"/>
      <w:r>
        <w:rPr>
          <w:rFonts w:ascii="Book Antiqua" w:eastAsia="等线" w:hAnsi="Book Antiqua" w:cs="Times New Roman"/>
          <w:sz w:val="24"/>
          <w:szCs w:val="24"/>
        </w:rPr>
        <w:t xml:space="preserve"> Activity Score (TAS). </w:t>
      </w:r>
      <w:r>
        <w:rPr>
          <w:rFonts w:ascii="Book Antiqua" w:eastAsia="等线" w:hAnsi="Book Antiqua" w:cs="Times New Roman"/>
          <w:i/>
          <w:sz w:val="24"/>
          <w:szCs w:val="24"/>
        </w:rPr>
        <w:t>Arthritis Care Res (Hoboken)</w:t>
      </w:r>
      <w:r>
        <w:rPr>
          <w:rFonts w:ascii="Book Antiqua" w:eastAsia="等线" w:hAnsi="Book Antiqua" w:cs="Times New Roman"/>
          <w:sz w:val="24"/>
          <w:szCs w:val="24"/>
        </w:rPr>
        <w:t xml:space="preserve"> 2011; </w:t>
      </w:r>
      <w:r>
        <w:rPr>
          <w:rFonts w:ascii="Book Antiqua" w:eastAsia="等线" w:hAnsi="Book Antiqua" w:cs="Times New Roman"/>
          <w:b/>
          <w:sz w:val="24"/>
          <w:szCs w:val="24"/>
        </w:rPr>
        <w:t xml:space="preserve">63 </w:t>
      </w:r>
      <w:proofErr w:type="spellStart"/>
      <w:r>
        <w:rPr>
          <w:rFonts w:ascii="Book Antiqua" w:eastAsia="等线" w:hAnsi="Book Antiqua" w:cs="Times New Roman"/>
          <w:b/>
          <w:sz w:val="24"/>
          <w:szCs w:val="24"/>
        </w:rPr>
        <w:t>Suppl</w:t>
      </w:r>
      <w:proofErr w:type="spellEnd"/>
      <w:r>
        <w:rPr>
          <w:rFonts w:ascii="Book Antiqua" w:eastAsia="等线" w:hAnsi="Book Antiqua" w:cs="Times New Roman"/>
          <w:b/>
          <w:sz w:val="24"/>
          <w:szCs w:val="24"/>
        </w:rPr>
        <w:t xml:space="preserve"> 11</w:t>
      </w:r>
      <w:r>
        <w:rPr>
          <w:rFonts w:ascii="Book Antiqua" w:eastAsia="等线" w:hAnsi="Book Antiqua" w:cs="Times New Roman"/>
          <w:sz w:val="24"/>
          <w:szCs w:val="24"/>
        </w:rPr>
        <w:t>: S208-S228 [PMID: 22588746 DOI: 10.1002/acr.20632]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highlight w:val="yellow"/>
        </w:rPr>
        <w:t xml:space="preserve">18 </w:t>
      </w:r>
      <w:proofErr w:type="spellStart"/>
      <w:r>
        <w:rPr>
          <w:rFonts w:ascii="Book Antiqua" w:eastAsia="等线" w:hAnsi="Book Antiqua" w:cs="Times New Roman"/>
          <w:b/>
          <w:sz w:val="24"/>
          <w:szCs w:val="24"/>
          <w:highlight w:val="yellow"/>
        </w:rPr>
        <w:t>Raeissadat</w:t>
      </w:r>
      <w:proofErr w:type="spellEnd"/>
      <w:r>
        <w:rPr>
          <w:rFonts w:ascii="Book Antiqua" w:eastAsia="等线" w:hAnsi="Book Antiqua" w:cs="Times New Roman"/>
          <w:b/>
          <w:sz w:val="24"/>
          <w:szCs w:val="24"/>
          <w:highlight w:val="yellow"/>
        </w:rPr>
        <w:t xml:space="preserve"> SA</w:t>
      </w:r>
      <w:r>
        <w:rPr>
          <w:rFonts w:ascii="Book Antiqua" w:eastAsia="等线" w:hAnsi="Book Antiqua" w:cs="Times New Roman"/>
          <w:bCs/>
          <w:sz w:val="24"/>
          <w:szCs w:val="24"/>
          <w:highlight w:val="yellow"/>
        </w:rPr>
        <w:t xml:space="preserve">, </w:t>
      </w:r>
      <w:proofErr w:type="spellStart"/>
      <w:r>
        <w:rPr>
          <w:rFonts w:ascii="Book Antiqua" w:eastAsia="等线" w:hAnsi="Book Antiqua" w:cs="Times New Roman"/>
          <w:sz w:val="24"/>
          <w:szCs w:val="24"/>
          <w:highlight w:val="yellow"/>
        </w:rPr>
        <w:t>Sedighipour</w:t>
      </w:r>
      <w:proofErr w:type="spellEnd"/>
      <w:r>
        <w:rPr>
          <w:rFonts w:ascii="Book Antiqua" w:eastAsia="等线" w:hAnsi="Book Antiqua" w:cs="Times New Roman"/>
          <w:sz w:val="24"/>
          <w:szCs w:val="24"/>
          <w:highlight w:val="yellow"/>
        </w:rPr>
        <w:t xml:space="preserve"> L, </w:t>
      </w:r>
      <w:proofErr w:type="spellStart"/>
      <w:r>
        <w:rPr>
          <w:rFonts w:ascii="Book Antiqua" w:eastAsia="等线" w:hAnsi="Book Antiqua" w:cs="Times New Roman"/>
          <w:sz w:val="24"/>
          <w:szCs w:val="24"/>
          <w:highlight w:val="yellow"/>
        </w:rPr>
        <w:t>Ghorbani</w:t>
      </w:r>
      <w:proofErr w:type="spellEnd"/>
      <w:r>
        <w:rPr>
          <w:rFonts w:ascii="Book Antiqua" w:eastAsia="等线" w:hAnsi="Book Antiqua" w:cs="Times New Roman"/>
          <w:sz w:val="24"/>
          <w:szCs w:val="24"/>
          <w:highlight w:val="yellow"/>
        </w:rPr>
        <w:t xml:space="preserve"> E. Correlation of Western Ontario and </w:t>
      </w:r>
      <w:proofErr w:type="spellStart"/>
      <w:r>
        <w:rPr>
          <w:rFonts w:ascii="Book Antiqua" w:eastAsia="等线" w:hAnsi="Book Antiqua" w:cs="Times New Roman"/>
          <w:sz w:val="24"/>
          <w:szCs w:val="24"/>
          <w:highlight w:val="yellow"/>
        </w:rPr>
        <w:t>Mcmaster</w:t>
      </w:r>
      <w:proofErr w:type="spellEnd"/>
      <w:r>
        <w:rPr>
          <w:rFonts w:ascii="Book Antiqua" w:eastAsia="等线" w:hAnsi="Book Antiqua" w:cs="Times New Roman"/>
          <w:sz w:val="24"/>
          <w:szCs w:val="24"/>
          <w:highlight w:val="yellow"/>
        </w:rPr>
        <w:t xml:space="preserve"> Universities Osteoarthritis (WOMAC) and Short Form 36 (SF36) Questionnaires in Patients with Knee Osteoarthritis. </w:t>
      </w:r>
      <w:proofErr w:type="spellStart"/>
      <w:r>
        <w:rPr>
          <w:rFonts w:ascii="Book Antiqua" w:eastAsia="等线" w:hAnsi="Book Antiqua" w:cs="Times New Roman"/>
          <w:i/>
          <w:iCs/>
          <w:sz w:val="24"/>
          <w:szCs w:val="24"/>
          <w:highlight w:val="yellow"/>
        </w:rPr>
        <w:t>Remed</w:t>
      </w:r>
      <w:proofErr w:type="spellEnd"/>
      <w:r>
        <w:rPr>
          <w:rFonts w:ascii="Book Antiqua" w:eastAsia="等线" w:hAnsi="Book Antiqua" w:cs="Times New Roman"/>
          <w:i/>
          <w:iCs/>
          <w:sz w:val="24"/>
          <w:szCs w:val="24"/>
          <w:highlight w:val="yellow"/>
        </w:rPr>
        <w:t xml:space="preserve"> Open Access </w:t>
      </w:r>
      <w:r>
        <w:rPr>
          <w:rFonts w:ascii="Book Antiqua" w:eastAsia="等线" w:hAnsi="Book Antiqua" w:cs="Times New Roman"/>
          <w:sz w:val="24"/>
          <w:szCs w:val="24"/>
          <w:highlight w:val="yellow"/>
        </w:rPr>
        <w:t xml:space="preserve">2017; </w:t>
      </w:r>
      <w:r>
        <w:rPr>
          <w:rFonts w:ascii="Book Antiqua" w:eastAsia="等线" w:hAnsi="Book Antiqua" w:cs="Times New Roman"/>
          <w:b/>
          <w:bCs/>
          <w:sz w:val="24"/>
          <w:szCs w:val="24"/>
          <w:highlight w:val="yellow"/>
        </w:rPr>
        <w:t>2</w:t>
      </w:r>
      <w:r>
        <w:rPr>
          <w:rFonts w:ascii="Book Antiqua" w:eastAsia="等线" w:hAnsi="Book Antiqua" w:cs="Times New Roman"/>
          <w:sz w:val="24"/>
          <w:szCs w:val="24"/>
          <w:highlight w:val="yellow"/>
        </w:rPr>
        <w:t>: 1058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19 </w:t>
      </w:r>
      <w:r>
        <w:rPr>
          <w:rFonts w:ascii="Book Antiqua" w:eastAsia="等线" w:hAnsi="Book Antiqua" w:cs="Times New Roman"/>
          <w:b/>
          <w:sz w:val="24"/>
          <w:szCs w:val="24"/>
        </w:rPr>
        <w:t>Kohn MD</w:t>
      </w:r>
      <w:r>
        <w:rPr>
          <w:rFonts w:ascii="Book Antiqua" w:eastAsia="等线" w:hAnsi="Book Antiqua" w:cs="Times New Roman"/>
          <w:sz w:val="24"/>
          <w:szCs w:val="24"/>
        </w:rPr>
        <w:t xml:space="preserve">, Sassoon AA, Fernando ND. Classifications in Brief: </w:t>
      </w:r>
      <w:proofErr w:type="spellStart"/>
      <w:r>
        <w:rPr>
          <w:rFonts w:ascii="Book Antiqua" w:eastAsia="等线" w:hAnsi="Book Antiqua" w:cs="Times New Roman"/>
          <w:sz w:val="24"/>
          <w:szCs w:val="24"/>
        </w:rPr>
        <w:t>Kellgren</w:t>
      </w:r>
      <w:proofErr w:type="spellEnd"/>
      <w:r>
        <w:rPr>
          <w:rFonts w:ascii="Book Antiqua" w:eastAsia="等线" w:hAnsi="Book Antiqua" w:cs="Times New Roman"/>
          <w:sz w:val="24"/>
          <w:szCs w:val="24"/>
        </w:rPr>
        <w:t xml:space="preserve">-Lawrence Classification of Osteoarthritis.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Orthop</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Relat</w:t>
      </w:r>
      <w:proofErr w:type="spellEnd"/>
      <w:r>
        <w:rPr>
          <w:rFonts w:ascii="Book Antiqua" w:eastAsia="等线" w:hAnsi="Book Antiqua" w:cs="Times New Roman"/>
          <w:i/>
          <w:sz w:val="24"/>
          <w:szCs w:val="24"/>
        </w:rPr>
        <w:t xml:space="preserve"> Res</w:t>
      </w:r>
      <w:r>
        <w:rPr>
          <w:rFonts w:ascii="Book Antiqua" w:eastAsia="等线" w:hAnsi="Book Antiqua" w:cs="Times New Roman"/>
          <w:sz w:val="24"/>
          <w:szCs w:val="24"/>
        </w:rPr>
        <w:t xml:space="preserve"> 2016; </w:t>
      </w:r>
      <w:r>
        <w:rPr>
          <w:rFonts w:ascii="Book Antiqua" w:eastAsia="等线" w:hAnsi="Book Antiqua" w:cs="Times New Roman"/>
          <w:b/>
          <w:sz w:val="24"/>
          <w:szCs w:val="24"/>
        </w:rPr>
        <w:t>474</w:t>
      </w:r>
      <w:r>
        <w:rPr>
          <w:rFonts w:ascii="Book Antiqua" w:eastAsia="等线" w:hAnsi="Book Antiqua" w:cs="Times New Roman"/>
          <w:sz w:val="24"/>
          <w:szCs w:val="24"/>
        </w:rPr>
        <w:t>: 1886-1893 [PMID: 26872913 DOI: 10.1007/s11999-016-4732-4]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20 </w:t>
      </w:r>
      <w:proofErr w:type="spellStart"/>
      <w:r>
        <w:rPr>
          <w:rFonts w:ascii="Book Antiqua" w:eastAsia="等线" w:hAnsi="Book Antiqua" w:cs="Times New Roman"/>
          <w:b/>
          <w:sz w:val="24"/>
          <w:szCs w:val="24"/>
        </w:rPr>
        <w:t>Musumeci</w:t>
      </w:r>
      <w:proofErr w:type="spellEnd"/>
      <w:r>
        <w:rPr>
          <w:rFonts w:ascii="Book Antiqua" w:eastAsia="等线" w:hAnsi="Book Antiqua" w:cs="Times New Roman"/>
          <w:b/>
          <w:sz w:val="24"/>
          <w:szCs w:val="24"/>
        </w:rPr>
        <w:t xml:space="preserve"> G</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Carnazza</w:t>
      </w:r>
      <w:proofErr w:type="spellEnd"/>
      <w:r>
        <w:rPr>
          <w:rFonts w:ascii="Book Antiqua" w:eastAsia="等线" w:hAnsi="Book Antiqua" w:cs="Times New Roman"/>
          <w:sz w:val="24"/>
          <w:szCs w:val="24"/>
        </w:rPr>
        <w:t xml:space="preserve"> ML, </w:t>
      </w:r>
      <w:proofErr w:type="spellStart"/>
      <w:r>
        <w:rPr>
          <w:rFonts w:ascii="Book Antiqua" w:eastAsia="等线" w:hAnsi="Book Antiqua" w:cs="Times New Roman"/>
          <w:sz w:val="24"/>
          <w:szCs w:val="24"/>
        </w:rPr>
        <w:t>Leonardi</w:t>
      </w:r>
      <w:proofErr w:type="spellEnd"/>
      <w:r>
        <w:rPr>
          <w:rFonts w:ascii="Book Antiqua" w:eastAsia="等线" w:hAnsi="Book Antiqua" w:cs="Times New Roman"/>
          <w:sz w:val="24"/>
          <w:szCs w:val="24"/>
        </w:rPr>
        <w:t xml:space="preserve"> R, Loreto C. Expression of β-defensin-4 in "an in vivo and ex vivo model" of human osteoarthritic knee meniscus. </w:t>
      </w:r>
      <w:r>
        <w:rPr>
          <w:rFonts w:ascii="Book Antiqua" w:eastAsia="等线" w:hAnsi="Book Antiqua" w:cs="Times New Roman"/>
          <w:i/>
          <w:sz w:val="24"/>
          <w:szCs w:val="24"/>
        </w:rPr>
        <w:t xml:space="preserve">Knee </w:t>
      </w:r>
      <w:proofErr w:type="spellStart"/>
      <w:r>
        <w:rPr>
          <w:rFonts w:ascii="Book Antiqua" w:eastAsia="等线" w:hAnsi="Book Antiqua" w:cs="Times New Roman"/>
          <w:i/>
          <w:sz w:val="24"/>
          <w:szCs w:val="24"/>
        </w:rPr>
        <w:t>Surg</w:t>
      </w:r>
      <w:proofErr w:type="spellEnd"/>
      <w:r>
        <w:rPr>
          <w:rFonts w:ascii="Book Antiqua" w:eastAsia="等线" w:hAnsi="Book Antiqua" w:cs="Times New Roman"/>
          <w:i/>
          <w:sz w:val="24"/>
          <w:szCs w:val="24"/>
        </w:rPr>
        <w:t xml:space="preserve"> Sports </w:t>
      </w:r>
      <w:proofErr w:type="spellStart"/>
      <w:r>
        <w:rPr>
          <w:rFonts w:ascii="Book Antiqua" w:eastAsia="等线" w:hAnsi="Book Antiqua" w:cs="Times New Roman"/>
          <w:i/>
          <w:sz w:val="24"/>
          <w:szCs w:val="24"/>
        </w:rPr>
        <w:t>Traumatol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Arthrosc</w:t>
      </w:r>
      <w:proofErr w:type="spellEnd"/>
      <w:r>
        <w:rPr>
          <w:rFonts w:ascii="Book Antiqua" w:eastAsia="等线" w:hAnsi="Book Antiqua" w:cs="Times New Roman"/>
          <w:sz w:val="24"/>
          <w:szCs w:val="24"/>
        </w:rPr>
        <w:t xml:space="preserve"> 2012; </w:t>
      </w:r>
      <w:r>
        <w:rPr>
          <w:rFonts w:ascii="Book Antiqua" w:eastAsia="等线" w:hAnsi="Book Antiqua" w:cs="Times New Roman"/>
          <w:b/>
          <w:sz w:val="24"/>
          <w:szCs w:val="24"/>
        </w:rPr>
        <w:t>20</w:t>
      </w:r>
      <w:r>
        <w:rPr>
          <w:rFonts w:ascii="Book Antiqua" w:eastAsia="等线" w:hAnsi="Book Antiqua" w:cs="Times New Roman"/>
          <w:sz w:val="24"/>
          <w:szCs w:val="24"/>
        </w:rPr>
        <w:t>: 216-222 [PMID: 21879330 DOI: 10.1007/s00167-011-1630-x]</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21 </w:t>
      </w:r>
      <w:r>
        <w:rPr>
          <w:rFonts w:ascii="Book Antiqua" w:eastAsia="等线" w:hAnsi="Book Antiqua" w:cs="Times New Roman"/>
          <w:b/>
          <w:sz w:val="24"/>
          <w:szCs w:val="24"/>
        </w:rPr>
        <w:t>Greene MA</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Loeser</w:t>
      </w:r>
      <w:proofErr w:type="spellEnd"/>
      <w:r>
        <w:rPr>
          <w:rFonts w:ascii="Book Antiqua" w:eastAsia="等线" w:hAnsi="Book Antiqua" w:cs="Times New Roman"/>
          <w:sz w:val="24"/>
          <w:szCs w:val="24"/>
        </w:rPr>
        <w:t xml:space="preserve"> RF. Aging-related inflammation in osteoarthritis.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2015; </w:t>
      </w:r>
      <w:r>
        <w:rPr>
          <w:rFonts w:ascii="Book Antiqua" w:eastAsia="等线" w:hAnsi="Book Antiqua" w:cs="Times New Roman"/>
          <w:b/>
          <w:sz w:val="24"/>
          <w:szCs w:val="24"/>
        </w:rPr>
        <w:t>23</w:t>
      </w:r>
      <w:r>
        <w:rPr>
          <w:rFonts w:ascii="Book Antiqua" w:eastAsia="等线" w:hAnsi="Book Antiqua" w:cs="Times New Roman"/>
          <w:sz w:val="24"/>
          <w:szCs w:val="24"/>
        </w:rPr>
        <w:t>: 1966-1971 [PMID: 26521742 DOI: 10.1016/j.joca.2015.01.008]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22 </w:t>
      </w:r>
      <w:r>
        <w:rPr>
          <w:rFonts w:ascii="Book Antiqua" w:eastAsia="等线" w:hAnsi="Book Antiqua" w:cs="Times New Roman"/>
          <w:b/>
          <w:sz w:val="24"/>
          <w:szCs w:val="24"/>
        </w:rPr>
        <w:t>Silva GS</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Zuravski</w:t>
      </w:r>
      <w:proofErr w:type="spellEnd"/>
      <w:r>
        <w:rPr>
          <w:rFonts w:ascii="Book Antiqua" w:eastAsia="等线" w:hAnsi="Book Antiqua" w:cs="Times New Roman"/>
          <w:sz w:val="24"/>
          <w:szCs w:val="24"/>
        </w:rPr>
        <w:t xml:space="preserve"> L, Duarte MMMF, Machado MM, Oliveira LFS. </w:t>
      </w:r>
      <w:r>
        <w:rPr>
          <w:rFonts w:ascii="Book Antiqua" w:eastAsia="等线" w:hAnsi="Book Antiqua" w:cs="Times New Roman"/>
          <w:sz w:val="24"/>
          <w:szCs w:val="24"/>
        </w:rPr>
        <w:lastRenderedPageBreak/>
        <w:t xml:space="preserve">Fluconazole induces genotoxicity in cultured human peripheral blood mononuclear cells via immunomodulation of TNF-α, IL-6, and IL-10: new challenges for safe therapeutic regimens. </w:t>
      </w:r>
      <w:proofErr w:type="spellStart"/>
      <w:r>
        <w:rPr>
          <w:rFonts w:ascii="Book Antiqua" w:eastAsia="等线" w:hAnsi="Book Antiqua" w:cs="Times New Roman"/>
          <w:i/>
          <w:sz w:val="24"/>
          <w:szCs w:val="24"/>
        </w:rPr>
        <w:t>Immunopharmacol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Immunotoxicol</w:t>
      </w:r>
      <w:proofErr w:type="spellEnd"/>
      <w:r>
        <w:rPr>
          <w:rFonts w:ascii="Book Antiqua" w:eastAsia="等线" w:hAnsi="Book Antiqua" w:cs="Times New Roman"/>
          <w:sz w:val="24"/>
          <w:szCs w:val="24"/>
        </w:rPr>
        <w:t xml:space="preserve"> 2019; </w:t>
      </w:r>
      <w:r>
        <w:rPr>
          <w:rFonts w:ascii="Book Antiqua" w:eastAsia="等线" w:hAnsi="Book Antiqua" w:cs="Times New Roman"/>
          <w:b/>
          <w:sz w:val="24"/>
          <w:szCs w:val="24"/>
        </w:rPr>
        <w:t>41</w:t>
      </w:r>
      <w:r>
        <w:rPr>
          <w:rFonts w:ascii="Book Antiqua" w:eastAsia="等线" w:hAnsi="Book Antiqua" w:cs="Times New Roman"/>
          <w:sz w:val="24"/>
          <w:szCs w:val="24"/>
        </w:rPr>
        <w:t>: 123-129 [PMID: 30721634 DOI: 10.1080/08923973.2019.1566357]</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23 </w:t>
      </w:r>
      <w:proofErr w:type="spellStart"/>
      <w:r>
        <w:rPr>
          <w:rFonts w:ascii="Book Antiqua" w:eastAsia="等线" w:hAnsi="Book Antiqua" w:cs="Times New Roman"/>
          <w:b/>
          <w:sz w:val="24"/>
          <w:szCs w:val="24"/>
        </w:rPr>
        <w:t>Musumeci</w:t>
      </w:r>
      <w:proofErr w:type="spellEnd"/>
      <w:r>
        <w:rPr>
          <w:rFonts w:ascii="Book Antiqua" w:eastAsia="等线" w:hAnsi="Book Antiqua" w:cs="Times New Roman"/>
          <w:b/>
          <w:sz w:val="24"/>
          <w:szCs w:val="24"/>
        </w:rPr>
        <w:t xml:space="preserve"> G</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Carnazza</w:t>
      </w:r>
      <w:proofErr w:type="spellEnd"/>
      <w:r>
        <w:rPr>
          <w:rFonts w:ascii="Book Antiqua" w:eastAsia="等线" w:hAnsi="Book Antiqua" w:cs="Times New Roman"/>
          <w:sz w:val="24"/>
          <w:szCs w:val="24"/>
        </w:rPr>
        <w:t xml:space="preserve"> ML, Loreto C, </w:t>
      </w:r>
      <w:proofErr w:type="spellStart"/>
      <w:r>
        <w:rPr>
          <w:rFonts w:ascii="Book Antiqua" w:eastAsia="等线" w:hAnsi="Book Antiqua" w:cs="Times New Roman"/>
          <w:sz w:val="24"/>
          <w:szCs w:val="24"/>
        </w:rPr>
        <w:t>Leonardi</w:t>
      </w:r>
      <w:proofErr w:type="spellEnd"/>
      <w:r>
        <w:rPr>
          <w:rFonts w:ascii="Book Antiqua" w:eastAsia="等线" w:hAnsi="Book Antiqua" w:cs="Times New Roman"/>
          <w:sz w:val="24"/>
          <w:szCs w:val="24"/>
        </w:rPr>
        <w:t xml:space="preserve"> R, Loreto C. β-Defensin-4 (HBD-4) is expressed in chondrocytes derived from normal and osteoarthritic cartilage encapsulated in PEGDA scaffold. </w:t>
      </w:r>
      <w:proofErr w:type="spellStart"/>
      <w:r>
        <w:rPr>
          <w:rFonts w:ascii="Book Antiqua" w:eastAsia="等线" w:hAnsi="Book Antiqua" w:cs="Times New Roman"/>
          <w:i/>
          <w:sz w:val="24"/>
          <w:szCs w:val="24"/>
        </w:rPr>
        <w:t>Acta</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Histochem</w:t>
      </w:r>
      <w:proofErr w:type="spellEnd"/>
      <w:r>
        <w:rPr>
          <w:rFonts w:ascii="Book Antiqua" w:eastAsia="等线" w:hAnsi="Book Antiqua" w:cs="Times New Roman"/>
          <w:sz w:val="24"/>
          <w:szCs w:val="24"/>
        </w:rPr>
        <w:t xml:space="preserve"> 2012; </w:t>
      </w:r>
      <w:r>
        <w:rPr>
          <w:rFonts w:ascii="Book Antiqua" w:eastAsia="等线" w:hAnsi="Book Antiqua" w:cs="Times New Roman"/>
          <w:b/>
          <w:sz w:val="24"/>
          <w:szCs w:val="24"/>
        </w:rPr>
        <w:t>114</w:t>
      </w:r>
      <w:r>
        <w:rPr>
          <w:rFonts w:ascii="Book Antiqua" w:eastAsia="等线" w:hAnsi="Book Antiqua" w:cs="Times New Roman"/>
          <w:sz w:val="24"/>
          <w:szCs w:val="24"/>
        </w:rPr>
        <w:t>: 805-812 [PMID: 22564496 DOI: 10.1016/j.acthis.2012.02.001]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24 </w:t>
      </w:r>
      <w:r>
        <w:rPr>
          <w:rFonts w:ascii="Book Antiqua" w:eastAsia="等线" w:hAnsi="Book Antiqua" w:cs="Times New Roman"/>
          <w:b/>
          <w:sz w:val="24"/>
          <w:szCs w:val="24"/>
        </w:rPr>
        <w:t>Gardner OFW</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Musumeci</w:t>
      </w:r>
      <w:proofErr w:type="spellEnd"/>
      <w:r>
        <w:rPr>
          <w:rFonts w:ascii="Book Antiqua" w:eastAsia="等线" w:hAnsi="Book Antiqua" w:cs="Times New Roman"/>
          <w:sz w:val="24"/>
          <w:szCs w:val="24"/>
        </w:rPr>
        <w:t xml:space="preserve"> G, Neumann AJ, Eglin D, Archer CW, </w:t>
      </w:r>
      <w:proofErr w:type="spellStart"/>
      <w:r>
        <w:rPr>
          <w:rFonts w:ascii="Book Antiqua" w:eastAsia="等线" w:hAnsi="Book Antiqua" w:cs="Times New Roman"/>
          <w:sz w:val="24"/>
          <w:szCs w:val="24"/>
        </w:rPr>
        <w:t>Alini</w:t>
      </w:r>
      <w:proofErr w:type="spellEnd"/>
      <w:r>
        <w:rPr>
          <w:rFonts w:ascii="Book Antiqua" w:eastAsia="等线" w:hAnsi="Book Antiqua" w:cs="Times New Roman"/>
          <w:sz w:val="24"/>
          <w:szCs w:val="24"/>
        </w:rPr>
        <w:t xml:space="preserve"> M, </w:t>
      </w:r>
      <w:proofErr w:type="spellStart"/>
      <w:r>
        <w:rPr>
          <w:rFonts w:ascii="Book Antiqua" w:eastAsia="等线" w:hAnsi="Book Antiqua" w:cs="Times New Roman"/>
          <w:sz w:val="24"/>
          <w:szCs w:val="24"/>
        </w:rPr>
        <w:t>Stoddart</w:t>
      </w:r>
      <w:proofErr w:type="spellEnd"/>
      <w:r>
        <w:rPr>
          <w:rFonts w:ascii="Book Antiqua" w:eastAsia="等线" w:hAnsi="Book Antiqua" w:cs="Times New Roman"/>
          <w:sz w:val="24"/>
          <w:szCs w:val="24"/>
        </w:rPr>
        <w:t xml:space="preserve"> MJ. Asymmetrical seeding of MSCs into fibrin-</w:t>
      </w:r>
      <w:proofErr w:type="gramStart"/>
      <w:r>
        <w:rPr>
          <w:rFonts w:ascii="Book Antiqua" w:eastAsia="等线" w:hAnsi="Book Antiqua" w:cs="Times New Roman"/>
          <w:sz w:val="24"/>
          <w:szCs w:val="24"/>
        </w:rPr>
        <w:t>poly(</w:t>
      </w:r>
      <w:proofErr w:type="gramEnd"/>
      <w:r>
        <w:rPr>
          <w:rFonts w:ascii="Book Antiqua" w:eastAsia="等线" w:hAnsi="Book Antiqua" w:cs="Times New Roman"/>
          <w:sz w:val="24"/>
          <w:szCs w:val="24"/>
        </w:rPr>
        <w:t xml:space="preserve">ester-urethane) scaffolds and its effect on mechanically induced </w:t>
      </w:r>
      <w:proofErr w:type="spellStart"/>
      <w:r>
        <w:rPr>
          <w:rFonts w:ascii="Book Antiqua" w:eastAsia="等线" w:hAnsi="Book Antiqua" w:cs="Times New Roman"/>
          <w:sz w:val="24"/>
          <w:szCs w:val="24"/>
        </w:rPr>
        <w:t>chondrogenesis</w:t>
      </w:r>
      <w:proofErr w:type="spellEnd"/>
      <w:r>
        <w:rPr>
          <w:rFonts w:ascii="Book Antiqua" w:eastAsia="等线" w:hAnsi="Book Antiqua" w:cs="Times New Roman"/>
          <w:sz w:val="24"/>
          <w:szCs w:val="24"/>
        </w:rPr>
        <w:t xml:space="preserve">. </w:t>
      </w:r>
      <w:r>
        <w:rPr>
          <w:rFonts w:ascii="Book Antiqua" w:eastAsia="等线" w:hAnsi="Book Antiqua" w:cs="Times New Roman"/>
          <w:i/>
          <w:sz w:val="24"/>
          <w:szCs w:val="24"/>
        </w:rPr>
        <w:t xml:space="preserve">J Tissue </w:t>
      </w:r>
      <w:proofErr w:type="spellStart"/>
      <w:r>
        <w:rPr>
          <w:rFonts w:ascii="Book Antiqua" w:eastAsia="等线" w:hAnsi="Book Antiqua" w:cs="Times New Roman"/>
          <w:i/>
          <w:sz w:val="24"/>
          <w:szCs w:val="24"/>
        </w:rPr>
        <w:t>Eng</w:t>
      </w:r>
      <w:proofErr w:type="spellEnd"/>
      <w:r>
        <w:rPr>
          <w:rFonts w:ascii="Book Antiqua" w:eastAsia="等线" w:hAnsi="Book Antiqua" w:cs="Times New Roman"/>
          <w:i/>
          <w:sz w:val="24"/>
          <w:szCs w:val="24"/>
        </w:rPr>
        <w:t xml:space="preserve"> Regen Med</w:t>
      </w:r>
      <w:r>
        <w:rPr>
          <w:rFonts w:ascii="Book Antiqua" w:eastAsia="等线" w:hAnsi="Book Antiqua" w:cs="Times New Roman"/>
          <w:sz w:val="24"/>
          <w:szCs w:val="24"/>
        </w:rPr>
        <w:t xml:space="preserve"> 2017; </w:t>
      </w:r>
      <w:r>
        <w:rPr>
          <w:rFonts w:ascii="Book Antiqua" w:eastAsia="等线" w:hAnsi="Book Antiqua" w:cs="Times New Roman"/>
          <w:b/>
          <w:sz w:val="24"/>
          <w:szCs w:val="24"/>
        </w:rPr>
        <w:t>11</w:t>
      </w:r>
      <w:r>
        <w:rPr>
          <w:rFonts w:ascii="Book Antiqua" w:eastAsia="等线" w:hAnsi="Book Antiqua" w:cs="Times New Roman"/>
          <w:sz w:val="24"/>
          <w:szCs w:val="24"/>
        </w:rPr>
        <w:t>: 2912-2921 [PMID: 27406210 DOI: 10.1002/term.2194]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25 </w:t>
      </w:r>
      <w:r>
        <w:rPr>
          <w:rFonts w:ascii="Book Antiqua" w:eastAsia="等线" w:hAnsi="Book Antiqua" w:cs="Times New Roman"/>
          <w:b/>
          <w:sz w:val="24"/>
          <w:szCs w:val="24"/>
        </w:rPr>
        <w:t>Wang GD</w:t>
      </w:r>
      <w:r>
        <w:rPr>
          <w:rFonts w:ascii="Book Antiqua" w:eastAsia="等线" w:hAnsi="Book Antiqua" w:cs="Times New Roman"/>
          <w:sz w:val="24"/>
          <w:szCs w:val="24"/>
        </w:rPr>
        <w:t xml:space="preserve">, Zhao XW, Zhang YG, Kong Y, </w:t>
      </w:r>
      <w:proofErr w:type="spellStart"/>
      <w:r>
        <w:rPr>
          <w:rFonts w:ascii="Book Antiqua" w:eastAsia="等线" w:hAnsi="Book Antiqua" w:cs="Times New Roman"/>
          <w:sz w:val="24"/>
          <w:szCs w:val="24"/>
        </w:rPr>
        <w:t>Niu</w:t>
      </w:r>
      <w:proofErr w:type="spellEnd"/>
      <w:r>
        <w:rPr>
          <w:rFonts w:ascii="Book Antiqua" w:eastAsia="等线" w:hAnsi="Book Antiqua" w:cs="Times New Roman"/>
          <w:sz w:val="24"/>
          <w:szCs w:val="24"/>
        </w:rPr>
        <w:t xml:space="preserve"> SS, Ma LF, Zhang YM. Effects of miR-145 on the inhibition of chondrocyte proliferation and fibrosis by targeting TNFRSF11B in human osteoarthritis. </w:t>
      </w:r>
      <w:proofErr w:type="spellStart"/>
      <w:r>
        <w:rPr>
          <w:rFonts w:ascii="Book Antiqua" w:eastAsia="等线" w:hAnsi="Book Antiqua" w:cs="Times New Roman"/>
          <w:i/>
          <w:sz w:val="24"/>
          <w:szCs w:val="24"/>
        </w:rPr>
        <w:t>Mol</w:t>
      </w:r>
      <w:proofErr w:type="spellEnd"/>
      <w:r>
        <w:rPr>
          <w:rFonts w:ascii="Book Antiqua" w:eastAsia="等线" w:hAnsi="Book Antiqua" w:cs="Times New Roman"/>
          <w:i/>
          <w:sz w:val="24"/>
          <w:szCs w:val="24"/>
        </w:rPr>
        <w:t xml:space="preserve"> Med Rep</w:t>
      </w:r>
      <w:r>
        <w:rPr>
          <w:rFonts w:ascii="Book Antiqua" w:eastAsia="等线" w:hAnsi="Book Antiqua" w:cs="Times New Roman"/>
          <w:sz w:val="24"/>
          <w:szCs w:val="24"/>
        </w:rPr>
        <w:t xml:space="preserve"> 2017; </w:t>
      </w:r>
      <w:r>
        <w:rPr>
          <w:rFonts w:ascii="Book Antiqua" w:eastAsia="等线" w:hAnsi="Book Antiqua" w:cs="Times New Roman"/>
          <w:b/>
          <w:sz w:val="24"/>
          <w:szCs w:val="24"/>
        </w:rPr>
        <w:t>15</w:t>
      </w:r>
      <w:r>
        <w:rPr>
          <w:rFonts w:ascii="Book Antiqua" w:eastAsia="等线" w:hAnsi="Book Antiqua" w:cs="Times New Roman"/>
          <w:sz w:val="24"/>
          <w:szCs w:val="24"/>
        </w:rPr>
        <w:t>: 75-80 [PMID: 27922673 DOI: 10.3892/mmr.2016.5981]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26 </w:t>
      </w:r>
      <w:r>
        <w:rPr>
          <w:rFonts w:ascii="Book Antiqua" w:eastAsia="等线" w:hAnsi="Book Antiqua" w:cs="Times New Roman"/>
          <w:b/>
          <w:sz w:val="24"/>
          <w:szCs w:val="24"/>
        </w:rPr>
        <w:t>Hu G</w:t>
      </w:r>
      <w:r>
        <w:rPr>
          <w:rFonts w:ascii="Book Antiqua" w:eastAsia="等线" w:hAnsi="Book Antiqua" w:cs="Times New Roman"/>
          <w:sz w:val="24"/>
          <w:szCs w:val="24"/>
        </w:rPr>
        <w:t xml:space="preserve">, Zhao X, Wang C, </w:t>
      </w:r>
      <w:proofErr w:type="spellStart"/>
      <w:r>
        <w:rPr>
          <w:rFonts w:ascii="Book Antiqua" w:eastAsia="等线" w:hAnsi="Book Antiqua" w:cs="Times New Roman"/>
          <w:sz w:val="24"/>
          <w:szCs w:val="24"/>
        </w:rPr>
        <w:t>Geng</w:t>
      </w:r>
      <w:proofErr w:type="spellEnd"/>
      <w:r>
        <w:rPr>
          <w:rFonts w:ascii="Book Antiqua" w:eastAsia="等线" w:hAnsi="Book Antiqua" w:cs="Times New Roman"/>
          <w:sz w:val="24"/>
          <w:szCs w:val="24"/>
        </w:rPr>
        <w:t xml:space="preserve"> Y, Zhao J, Xu J, </w:t>
      </w:r>
      <w:proofErr w:type="spellStart"/>
      <w:r>
        <w:rPr>
          <w:rFonts w:ascii="Book Antiqua" w:eastAsia="等线" w:hAnsi="Book Antiqua" w:cs="Times New Roman"/>
          <w:sz w:val="24"/>
          <w:szCs w:val="24"/>
        </w:rPr>
        <w:t>Zuo</w:t>
      </w:r>
      <w:proofErr w:type="spellEnd"/>
      <w:r>
        <w:rPr>
          <w:rFonts w:ascii="Book Antiqua" w:eastAsia="等线" w:hAnsi="Book Antiqua" w:cs="Times New Roman"/>
          <w:sz w:val="24"/>
          <w:szCs w:val="24"/>
        </w:rPr>
        <w:t xml:space="preserve"> B, Zhao C, Wang C, </w:t>
      </w:r>
      <w:proofErr w:type="gramStart"/>
      <w:r>
        <w:rPr>
          <w:rFonts w:ascii="Book Antiqua" w:eastAsia="等线" w:hAnsi="Book Antiqua" w:cs="Times New Roman"/>
          <w:sz w:val="24"/>
          <w:szCs w:val="24"/>
        </w:rPr>
        <w:t>Zhang</w:t>
      </w:r>
      <w:proofErr w:type="gramEnd"/>
      <w:r>
        <w:rPr>
          <w:rFonts w:ascii="Book Antiqua" w:eastAsia="等线" w:hAnsi="Book Antiqua" w:cs="Times New Roman"/>
          <w:sz w:val="24"/>
          <w:szCs w:val="24"/>
        </w:rPr>
        <w:t xml:space="preserve"> X. MicroRNA-145 attenuates TNF-α-driven cartilage matrix degradation in osteoarthritis via direct suppression of MKK4. </w:t>
      </w:r>
      <w:r>
        <w:rPr>
          <w:rFonts w:ascii="Book Antiqua" w:eastAsia="等线" w:hAnsi="Book Antiqua" w:cs="Times New Roman"/>
          <w:i/>
          <w:sz w:val="24"/>
          <w:szCs w:val="24"/>
        </w:rPr>
        <w:t>Cell Death Dis</w:t>
      </w:r>
      <w:r>
        <w:rPr>
          <w:rFonts w:ascii="Book Antiqua" w:eastAsia="等线" w:hAnsi="Book Antiqua" w:cs="Times New Roman"/>
          <w:sz w:val="24"/>
          <w:szCs w:val="24"/>
        </w:rPr>
        <w:t xml:space="preserve"> 2017; </w:t>
      </w:r>
      <w:r>
        <w:rPr>
          <w:rFonts w:ascii="Book Antiqua" w:eastAsia="等线" w:hAnsi="Book Antiqua" w:cs="Times New Roman"/>
          <w:b/>
          <w:sz w:val="24"/>
          <w:szCs w:val="24"/>
        </w:rPr>
        <w:t>8</w:t>
      </w:r>
      <w:r>
        <w:rPr>
          <w:rFonts w:ascii="Book Antiqua" w:eastAsia="等线" w:hAnsi="Book Antiqua" w:cs="Times New Roman"/>
          <w:sz w:val="24"/>
          <w:szCs w:val="24"/>
        </w:rPr>
        <w:t>: e3140 [PMID: 29072705 DOI: 10.1038/cddis.2017.522]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27 </w:t>
      </w:r>
      <w:r>
        <w:rPr>
          <w:rFonts w:ascii="Book Antiqua" w:eastAsia="等线" w:hAnsi="Book Antiqua" w:cs="Times New Roman"/>
          <w:b/>
          <w:sz w:val="24"/>
          <w:szCs w:val="24"/>
        </w:rPr>
        <w:t>Liu M</w:t>
      </w:r>
      <w:r>
        <w:rPr>
          <w:rFonts w:ascii="Book Antiqua" w:eastAsia="等线" w:hAnsi="Book Antiqua" w:cs="Times New Roman"/>
          <w:sz w:val="24"/>
          <w:szCs w:val="24"/>
        </w:rPr>
        <w:t xml:space="preserve">, Zhang J, Liu W, Wang W. </w:t>
      </w:r>
      <w:proofErr w:type="spellStart"/>
      <w:r>
        <w:rPr>
          <w:rFonts w:ascii="Book Antiqua" w:eastAsia="等线" w:hAnsi="Book Antiqua" w:cs="Times New Roman"/>
          <w:sz w:val="24"/>
          <w:szCs w:val="24"/>
        </w:rPr>
        <w:t>Salidroside</w:t>
      </w:r>
      <w:proofErr w:type="spellEnd"/>
      <w:r>
        <w:rPr>
          <w:rFonts w:ascii="Book Antiqua" w:eastAsia="等线" w:hAnsi="Book Antiqua" w:cs="Times New Roman"/>
          <w:sz w:val="24"/>
          <w:szCs w:val="24"/>
        </w:rPr>
        <w:t xml:space="preserve"> protects ATDC5 cells against lipopolysaccharide-induced injury through up-regulation of microRNA-145 in osteoarthritis. </w:t>
      </w:r>
      <w:proofErr w:type="spellStart"/>
      <w:r>
        <w:rPr>
          <w:rFonts w:ascii="Book Antiqua" w:eastAsia="等线" w:hAnsi="Book Antiqua" w:cs="Times New Roman"/>
          <w:i/>
          <w:sz w:val="24"/>
          <w:szCs w:val="24"/>
        </w:rPr>
        <w:t>Int</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Immunopharmacol</w:t>
      </w:r>
      <w:proofErr w:type="spellEnd"/>
      <w:r>
        <w:rPr>
          <w:rFonts w:ascii="Book Antiqua" w:eastAsia="等线" w:hAnsi="Book Antiqua" w:cs="Times New Roman"/>
          <w:sz w:val="24"/>
          <w:szCs w:val="24"/>
        </w:rPr>
        <w:t xml:space="preserve"> 2019; </w:t>
      </w:r>
      <w:r>
        <w:rPr>
          <w:rFonts w:ascii="Book Antiqua" w:eastAsia="等线" w:hAnsi="Book Antiqua" w:cs="Times New Roman"/>
          <w:b/>
          <w:sz w:val="24"/>
          <w:szCs w:val="24"/>
        </w:rPr>
        <w:t>67</w:t>
      </w:r>
      <w:r>
        <w:rPr>
          <w:rFonts w:ascii="Book Antiqua" w:eastAsia="等线" w:hAnsi="Book Antiqua" w:cs="Times New Roman"/>
          <w:sz w:val="24"/>
          <w:szCs w:val="24"/>
        </w:rPr>
        <w:t>: 441-448 [PMID: 30586667 DOI: 10.1016/j.intimp.2018.12.041]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28 </w:t>
      </w:r>
      <w:r>
        <w:rPr>
          <w:rFonts w:ascii="Book Antiqua" w:eastAsia="等线" w:hAnsi="Book Antiqua" w:cs="Times New Roman"/>
          <w:b/>
          <w:sz w:val="24"/>
          <w:szCs w:val="24"/>
        </w:rPr>
        <w:t>Chen Y</w:t>
      </w:r>
      <w:r>
        <w:rPr>
          <w:rFonts w:ascii="Book Antiqua" w:eastAsia="等线" w:hAnsi="Book Antiqua" w:cs="Times New Roman"/>
          <w:sz w:val="24"/>
          <w:szCs w:val="24"/>
        </w:rPr>
        <w:t xml:space="preserve">, Wang X, Yang M, </w:t>
      </w:r>
      <w:proofErr w:type="spellStart"/>
      <w:r>
        <w:rPr>
          <w:rFonts w:ascii="Book Antiqua" w:eastAsia="等线" w:hAnsi="Book Antiqua" w:cs="Times New Roman"/>
          <w:sz w:val="24"/>
          <w:szCs w:val="24"/>
        </w:rPr>
        <w:t>Ruan</w:t>
      </w:r>
      <w:proofErr w:type="spellEnd"/>
      <w:r>
        <w:rPr>
          <w:rFonts w:ascii="Book Antiqua" w:eastAsia="等线" w:hAnsi="Book Antiqua" w:cs="Times New Roman"/>
          <w:sz w:val="24"/>
          <w:szCs w:val="24"/>
        </w:rPr>
        <w:t xml:space="preserve"> W, Wei W, </w:t>
      </w:r>
      <w:proofErr w:type="spellStart"/>
      <w:r>
        <w:rPr>
          <w:rFonts w:ascii="Book Antiqua" w:eastAsia="等线" w:hAnsi="Book Antiqua" w:cs="Times New Roman"/>
          <w:sz w:val="24"/>
          <w:szCs w:val="24"/>
        </w:rPr>
        <w:t>Gu</w:t>
      </w:r>
      <w:proofErr w:type="spellEnd"/>
      <w:r>
        <w:rPr>
          <w:rFonts w:ascii="Book Antiqua" w:eastAsia="等线" w:hAnsi="Book Antiqua" w:cs="Times New Roman"/>
          <w:sz w:val="24"/>
          <w:szCs w:val="24"/>
        </w:rPr>
        <w:t xml:space="preserve"> D, Wang J, </w:t>
      </w:r>
      <w:proofErr w:type="spellStart"/>
      <w:r>
        <w:rPr>
          <w:rFonts w:ascii="Book Antiqua" w:eastAsia="等线" w:hAnsi="Book Antiqua" w:cs="Times New Roman"/>
          <w:sz w:val="24"/>
          <w:szCs w:val="24"/>
        </w:rPr>
        <w:t>Guo</w:t>
      </w:r>
      <w:proofErr w:type="spellEnd"/>
      <w:r>
        <w:rPr>
          <w:rFonts w:ascii="Book Antiqua" w:eastAsia="等线" w:hAnsi="Book Antiqua" w:cs="Times New Roman"/>
          <w:sz w:val="24"/>
          <w:szCs w:val="24"/>
        </w:rPr>
        <w:t xml:space="preserve"> X, </w:t>
      </w:r>
      <w:proofErr w:type="spellStart"/>
      <w:r>
        <w:rPr>
          <w:rFonts w:ascii="Book Antiqua" w:eastAsia="等线" w:hAnsi="Book Antiqua" w:cs="Times New Roman"/>
          <w:sz w:val="24"/>
          <w:szCs w:val="24"/>
        </w:rPr>
        <w:t>Guo</w:t>
      </w:r>
      <w:proofErr w:type="spellEnd"/>
      <w:r>
        <w:rPr>
          <w:rFonts w:ascii="Book Antiqua" w:eastAsia="等线" w:hAnsi="Book Antiqua" w:cs="Times New Roman"/>
          <w:sz w:val="24"/>
          <w:szCs w:val="24"/>
        </w:rPr>
        <w:t xml:space="preserve"> L, Yuan Y. miR-145-5p Increases Osteoclast Numbers In Vitro and Aggravates Bone Erosion in Collagen-Induced Arthritis by Targeting </w:t>
      </w:r>
      <w:proofErr w:type="spellStart"/>
      <w:r>
        <w:rPr>
          <w:rFonts w:ascii="Book Antiqua" w:eastAsia="等线" w:hAnsi="Book Antiqua" w:cs="Times New Roman"/>
          <w:sz w:val="24"/>
          <w:szCs w:val="24"/>
        </w:rPr>
        <w:t>Osteoprotegerin</w:t>
      </w:r>
      <w:proofErr w:type="spellEnd"/>
      <w:r>
        <w:rPr>
          <w:rFonts w:ascii="Book Antiqua" w:eastAsia="等线" w:hAnsi="Book Antiqua" w:cs="Times New Roman"/>
          <w:sz w:val="24"/>
          <w:szCs w:val="24"/>
        </w:rPr>
        <w:t xml:space="preserve">. </w:t>
      </w:r>
      <w:r>
        <w:rPr>
          <w:rFonts w:ascii="Book Antiqua" w:eastAsia="等线" w:hAnsi="Book Antiqua" w:cs="Times New Roman"/>
          <w:i/>
          <w:sz w:val="24"/>
          <w:szCs w:val="24"/>
        </w:rPr>
        <w:t xml:space="preserve">Med </w:t>
      </w:r>
      <w:proofErr w:type="spellStart"/>
      <w:r>
        <w:rPr>
          <w:rFonts w:ascii="Book Antiqua" w:eastAsia="等线" w:hAnsi="Book Antiqua" w:cs="Times New Roman"/>
          <w:i/>
          <w:sz w:val="24"/>
          <w:szCs w:val="24"/>
        </w:rPr>
        <w:t>Sci</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Monit</w:t>
      </w:r>
      <w:proofErr w:type="spellEnd"/>
      <w:r>
        <w:rPr>
          <w:rFonts w:ascii="Book Antiqua" w:eastAsia="等线" w:hAnsi="Book Antiqua" w:cs="Times New Roman"/>
          <w:sz w:val="24"/>
          <w:szCs w:val="24"/>
        </w:rPr>
        <w:t xml:space="preserve"> 2018; </w:t>
      </w:r>
      <w:r>
        <w:rPr>
          <w:rFonts w:ascii="Book Antiqua" w:eastAsia="等线" w:hAnsi="Book Antiqua" w:cs="Times New Roman"/>
          <w:b/>
          <w:sz w:val="24"/>
          <w:szCs w:val="24"/>
        </w:rPr>
        <w:t>24</w:t>
      </w:r>
      <w:r>
        <w:rPr>
          <w:rFonts w:ascii="Book Antiqua" w:eastAsia="等线" w:hAnsi="Book Antiqua" w:cs="Times New Roman"/>
          <w:sz w:val="24"/>
          <w:szCs w:val="24"/>
        </w:rPr>
        <w:t>: 5292-5300 [PMID: 30059491 DOI: 10.12659/MSM.908219]</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29 </w:t>
      </w:r>
      <w:r>
        <w:rPr>
          <w:rFonts w:ascii="Book Antiqua" w:eastAsia="等线" w:hAnsi="Book Antiqua" w:cs="Times New Roman"/>
          <w:b/>
          <w:sz w:val="24"/>
          <w:szCs w:val="24"/>
        </w:rPr>
        <w:t>Loreto C</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Musumeci</w:t>
      </w:r>
      <w:proofErr w:type="spellEnd"/>
      <w:r>
        <w:rPr>
          <w:rFonts w:ascii="Book Antiqua" w:eastAsia="等线" w:hAnsi="Book Antiqua" w:cs="Times New Roman"/>
          <w:sz w:val="24"/>
          <w:szCs w:val="24"/>
        </w:rPr>
        <w:t xml:space="preserve"> G, </w:t>
      </w:r>
      <w:proofErr w:type="spellStart"/>
      <w:r>
        <w:rPr>
          <w:rFonts w:ascii="Book Antiqua" w:eastAsia="等线" w:hAnsi="Book Antiqua" w:cs="Times New Roman"/>
          <w:sz w:val="24"/>
          <w:szCs w:val="24"/>
        </w:rPr>
        <w:t>Leonardi</w:t>
      </w:r>
      <w:proofErr w:type="spellEnd"/>
      <w:r>
        <w:rPr>
          <w:rFonts w:ascii="Book Antiqua" w:eastAsia="等线" w:hAnsi="Book Antiqua" w:cs="Times New Roman"/>
          <w:sz w:val="24"/>
          <w:szCs w:val="24"/>
        </w:rPr>
        <w:t xml:space="preserve"> R. Chondrocyte-like apoptosis in temporomandibular joint disc internal derangement as a repair-limiting </w:t>
      </w:r>
      <w:r>
        <w:rPr>
          <w:rFonts w:ascii="Book Antiqua" w:eastAsia="等线" w:hAnsi="Book Antiqua" w:cs="Times New Roman"/>
          <w:sz w:val="24"/>
          <w:szCs w:val="24"/>
        </w:rPr>
        <w:lastRenderedPageBreak/>
        <w:t xml:space="preserve">mechanism. An in vivo study. </w:t>
      </w:r>
      <w:proofErr w:type="spellStart"/>
      <w:r>
        <w:rPr>
          <w:rFonts w:ascii="Book Antiqua" w:eastAsia="等线" w:hAnsi="Book Antiqua" w:cs="Times New Roman"/>
          <w:i/>
          <w:sz w:val="24"/>
          <w:szCs w:val="24"/>
        </w:rPr>
        <w:t>Histol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Histopathol</w:t>
      </w:r>
      <w:proofErr w:type="spellEnd"/>
      <w:r>
        <w:rPr>
          <w:rFonts w:ascii="Book Antiqua" w:eastAsia="等线" w:hAnsi="Book Antiqua" w:cs="Times New Roman"/>
          <w:sz w:val="24"/>
          <w:szCs w:val="24"/>
        </w:rPr>
        <w:t xml:space="preserve"> 2009; </w:t>
      </w:r>
      <w:r>
        <w:rPr>
          <w:rFonts w:ascii="Book Antiqua" w:eastAsia="等线" w:hAnsi="Book Antiqua" w:cs="Times New Roman"/>
          <w:b/>
          <w:sz w:val="24"/>
          <w:szCs w:val="24"/>
        </w:rPr>
        <w:t>24</w:t>
      </w:r>
      <w:r>
        <w:rPr>
          <w:rFonts w:ascii="Book Antiqua" w:eastAsia="等线" w:hAnsi="Book Antiqua" w:cs="Times New Roman"/>
          <w:sz w:val="24"/>
          <w:szCs w:val="24"/>
        </w:rPr>
        <w:t>: 293-298 [PMID: 19130398 DOI: 10.14670/HH-24.293]</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30 </w:t>
      </w:r>
      <w:r>
        <w:rPr>
          <w:rFonts w:ascii="Book Antiqua" w:eastAsia="等线" w:hAnsi="Book Antiqua" w:cs="Times New Roman"/>
          <w:b/>
          <w:sz w:val="24"/>
          <w:szCs w:val="24"/>
        </w:rPr>
        <w:t>Shimura Y</w:t>
      </w:r>
      <w:r>
        <w:rPr>
          <w:rFonts w:ascii="Book Antiqua" w:eastAsia="等线" w:hAnsi="Book Antiqua" w:cs="Times New Roman"/>
          <w:sz w:val="24"/>
          <w:szCs w:val="24"/>
        </w:rPr>
        <w:t xml:space="preserve">, Kurosawa H, Tsuchiya M, </w:t>
      </w:r>
      <w:proofErr w:type="spellStart"/>
      <w:r>
        <w:rPr>
          <w:rFonts w:ascii="Book Antiqua" w:eastAsia="等线" w:hAnsi="Book Antiqua" w:cs="Times New Roman"/>
          <w:sz w:val="24"/>
          <w:szCs w:val="24"/>
        </w:rPr>
        <w:t>Sawa</w:t>
      </w:r>
      <w:proofErr w:type="spellEnd"/>
      <w:r>
        <w:rPr>
          <w:rFonts w:ascii="Book Antiqua" w:eastAsia="等线" w:hAnsi="Book Antiqua" w:cs="Times New Roman"/>
          <w:sz w:val="24"/>
          <w:szCs w:val="24"/>
        </w:rPr>
        <w:t xml:space="preserve"> M, Kaneko H, Liu L, Makino Y, </w:t>
      </w:r>
      <w:proofErr w:type="spellStart"/>
      <w:r>
        <w:rPr>
          <w:rFonts w:ascii="Book Antiqua" w:eastAsia="等线" w:hAnsi="Book Antiqua" w:cs="Times New Roman"/>
          <w:sz w:val="24"/>
          <w:szCs w:val="24"/>
        </w:rPr>
        <w:t>Nojiri</w:t>
      </w:r>
      <w:proofErr w:type="spellEnd"/>
      <w:r>
        <w:rPr>
          <w:rFonts w:ascii="Book Antiqua" w:eastAsia="等线" w:hAnsi="Book Antiqua" w:cs="Times New Roman"/>
          <w:sz w:val="24"/>
          <w:szCs w:val="24"/>
        </w:rPr>
        <w:t xml:space="preserve"> H, Iwase Y, Kaneko K, </w:t>
      </w:r>
      <w:proofErr w:type="spellStart"/>
      <w:r>
        <w:rPr>
          <w:rFonts w:ascii="Book Antiqua" w:eastAsia="等线" w:hAnsi="Book Antiqua" w:cs="Times New Roman"/>
          <w:sz w:val="24"/>
          <w:szCs w:val="24"/>
        </w:rPr>
        <w:t>Ishijima</w:t>
      </w:r>
      <w:proofErr w:type="spellEnd"/>
      <w:r>
        <w:rPr>
          <w:rFonts w:ascii="Book Antiqua" w:eastAsia="等线" w:hAnsi="Book Antiqua" w:cs="Times New Roman"/>
          <w:sz w:val="24"/>
          <w:szCs w:val="24"/>
        </w:rPr>
        <w:t xml:space="preserve"> M. Serum interleukin 6 levels are associated with depressive state of the patients with knee osteoarthritis irrespective of disease severity.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2017; </w:t>
      </w:r>
      <w:r>
        <w:rPr>
          <w:rFonts w:ascii="Book Antiqua" w:eastAsia="等线" w:hAnsi="Book Antiqua" w:cs="Times New Roman"/>
          <w:b/>
          <w:sz w:val="24"/>
          <w:szCs w:val="24"/>
        </w:rPr>
        <w:t>36</w:t>
      </w:r>
      <w:r>
        <w:rPr>
          <w:rFonts w:ascii="Book Antiqua" w:eastAsia="等线" w:hAnsi="Book Antiqua" w:cs="Times New Roman"/>
          <w:sz w:val="24"/>
          <w:szCs w:val="24"/>
        </w:rPr>
        <w:t>: 2781-2787 [PMID: 28900748 DOI: 10.1007/s10067-017-3826-z]</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31 </w:t>
      </w:r>
      <w:r>
        <w:rPr>
          <w:rFonts w:ascii="Book Antiqua" w:eastAsia="等线" w:hAnsi="Book Antiqua" w:cs="Times New Roman"/>
          <w:b/>
          <w:sz w:val="24"/>
          <w:szCs w:val="24"/>
        </w:rPr>
        <w:t>Shimura Y</w:t>
      </w:r>
      <w:r>
        <w:rPr>
          <w:rFonts w:ascii="Book Antiqua" w:eastAsia="等线" w:hAnsi="Book Antiqua" w:cs="Times New Roman"/>
          <w:sz w:val="24"/>
          <w:szCs w:val="24"/>
        </w:rPr>
        <w:t xml:space="preserve">, Kurosawa H, Sugawara Y, Tsuchiya M, </w:t>
      </w:r>
      <w:proofErr w:type="spellStart"/>
      <w:r>
        <w:rPr>
          <w:rFonts w:ascii="Book Antiqua" w:eastAsia="等线" w:hAnsi="Book Antiqua" w:cs="Times New Roman"/>
          <w:sz w:val="24"/>
          <w:szCs w:val="24"/>
        </w:rPr>
        <w:t>Sawa</w:t>
      </w:r>
      <w:proofErr w:type="spellEnd"/>
      <w:r>
        <w:rPr>
          <w:rFonts w:ascii="Book Antiqua" w:eastAsia="等线" w:hAnsi="Book Antiqua" w:cs="Times New Roman"/>
          <w:sz w:val="24"/>
          <w:szCs w:val="24"/>
        </w:rPr>
        <w:t xml:space="preserve"> M, Kaneko H, </w:t>
      </w:r>
      <w:proofErr w:type="spellStart"/>
      <w:r>
        <w:rPr>
          <w:rFonts w:ascii="Book Antiqua" w:eastAsia="等线" w:hAnsi="Book Antiqua" w:cs="Times New Roman"/>
          <w:sz w:val="24"/>
          <w:szCs w:val="24"/>
        </w:rPr>
        <w:t>Futami</w:t>
      </w:r>
      <w:proofErr w:type="spellEnd"/>
      <w:r>
        <w:rPr>
          <w:rFonts w:ascii="Book Antiqua" w:eastAsia="等线" w:hAnsi="Book Antiqua" w:cs="Times New Roman"/>
          <w:sz w:val="24"/>
          <w:szCs w:val="24"/>
        </w:rPr>
        <w:t xml:space="preserve"> I, Liu L, </w:t>
      </w:r>
      <w:proofErr w:type="spellStart"/>
      <w:r>
        <w:rPr>
          <w:rFonts w:ascii="Book Antiqua" w:eastAsia="等线" w:hAnsi="Book Antiqua" w:cs="Times New Roman"/>
          <w:sz w:val="24"/>
          <w:szCs w:val="24"/>
        </w:rPr>
        <w:t>Sadatsuki</w:t>
      </w:r>
      <w:proofErr w:type="spellEnd"/>
      <w:r>
        <w:rPr>
          <w:rFonts w:ascii="Book Antiqua" w:eastAsia="等线" w:hAnsi="Book Antiqua" w:cs="Times New Roman"/>
          <w:sz w:val="24"/>
          <w:szCs w:val="24"/>
        </w:rPr>
        <w:t xml:space="preserve"> R, </w:t>
      </w:r>
      <w:proofErr w:type="spellStart"/>
      <w:r>
        <w:rPr>
          <w:rFonts w:ascii="Book Antiqua" w:eastAsia="等线" w:hAnsi="Book Antiqua" w:cs="Times New Roman"/>
          <w:sz w:val="24"/>
          <w:szCs w:val="24"/>
        </w:rPr>
        <w:t>Hada</w:t>
      </w:r>
      <w:proofErr w:type="spellEnd"/>
      <w:r>
        <w:rPr>
          <w:rFonts w:ascii="Book Antiqua" w:eastAsia="等线" w:hAnsi="Book Antiqua" w:cs="Times New Roman"/>
          <w:sz w:val="24"/>
          <w:szCs w:val="24"/>
        </w:rPr>
        <w:t xml:space="preserve"> S, Iwase Y, Kaneko K, </w:t>
      </w:r>
      <w:proofErr w:type="spellStart"/>
      <w:r>
        <w:rPr>
          <w:rFonts w:ascii="Book Antiqua" w:eastAsia="等线" w:hAnsi="Book Antiqua" w:cs="Times New Roman"/>
          <w:sz w:val="24"/>
          <w:szCs w:val="24"/>
        </w:rPr>
        <w:t>Ishijima</w:t>
      </w:r>
      <w:proofErr w:type="spellEnd"/>
      <w:r>
        <w:rPr>
          <w:rFonts w:ascii="Book Antiqua" w:eastAsia="等线" w:hAnsi="Book Antiqua" w:cs="Times New Roman"/>
          <w:sz w:val="24"/>
          <w:szCs w:val="24"/>
        </w:rPr>
        <w:t xml:space="preserve"> M. The factors associated with pain severity in patients with knee osteoarthritis vary according to the radiographic disease severity: a cross-sectional study.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2013; </w:t>
      </w:r>
      <w:r>
        <w:rPr>
          <w:rFonts w:ascii="Book Antiqua" w:eastAsia="等线" w:hAnsi="Book Antiqua" w:cs="Times New Roman"/>
          <w:b/>
          <w:sz w:val="24"/>
          <w:szCs w:val="24"/>
        </w:rPr>
        <w:t>21</w:t>
      </w:r>
      <w:r>
        <w:rPr>
          <w:rFonts w:ascii="Book Antiqua" w:eastAsia="等线" w:hAnsi="Book Antiqua" w:cs="Times New Roman"/>
          <w:sz w:val="24"/>
          <w:szCs w:val="24"/>
        </w:rPr>
        <w:t>: 1179-1184 [PMID: 23973128 DOI: 10.1016/j.joca.2013.05.014]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32 </w:t>
      </w:r>
      <w:proofErr w:type="spellStart"/>
      <w:r>
        <w:rPr>
          <w:rFonts w:ascii="Book Antiqua" w:eastAsia="等线" w:hAnsi="Book Antiqua" w:cs="Times New Roman"/>
          <w:b/>
          <w:sz w:val="24"/>
          <w:szCs w:val="24"/>
        </w:rPr>
        <w:t>Livshits</w:t>
      </w:r>
      <w:proofErr w:type="spellEnd"/>
      <w:r>
        <w:rPr>
          <w:rFonts w:ascii="Book Antiqua" w:eastAsia="等线" w:hAnsi="Book Antiqua" w:cs="Times New Roman"/>
          <w:b/>
          <w:sz w:val="24"/>
          <w:szCs w:val="24"/>
        </w:rPr>
        <w:t xml:space="preserve"> G</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Zhai</w:t>
      </w:r>
      <w:proofErr w:type="spellEnd"/>
      <w:r>
        <w:rPr>
          <w:rFonts w:ascii="Book Antiqua" w:eastAsia="等线" w:hAnsi="Book Antiqua" w:cs="Times New Roman"/>
          <w:sz w:val="24"/>
          <w:szCs w:val="24"/>
        </w:rPr>
        <w:t xml:space="preserve"> G, Hart DJ, Kato BS, Wang H, Williams FM, Spector TD. Interleukin-6 is a significant predictor of radiographic knee osteoarthritis: The Chingford Study. </w:t>
      </w:r>
      <w:r>
        <w:rPr>
          <w:rFonts w:ascii="Book Antiqua" w:eastAsia="等线" w:hAnsi="Book Antiqua" w:cs="Times New Roman"/>
          <w:i/>
          <w:sz w:val="24"/>
          <w:szCs w:val="24"/>
        </w:rPr>
        <w:t>Arthritis Rheum</w:t>
      </w:r>
      <w:r>
        <w:rPr>
          <w:rFonts w:ascii="Book Antiqua" w:eastAsia="等线" w:hAnsi="Book Antiqua" w:cs="Times New Roman"/>
          <w:sz w:val="24"/>
          <w:szCs w:val="24"/>
        </w:rPr>
        <w:t xml:space="preserve"> 2009; </w:t>
      </w:r>
      <w:r>
        <w:rPr>
          <w:rFonts w:ascii="Book Antiqua" w:eastAsia="等线" w:hAnsi="Book Antiqua" w:cs="Times New Roman"/>
          <w:b/>
          <w:sz w:val="24"/>
          <w:szCs w:val="24"/>
        </w:rPr>
        <w:t>60</w:t>
      </w:r>
      <w:r>
        <w:rPr>
          <w:rFonts w:ascii="Book Antiqua" w:eastAsia="等线" w:hAnsi="Book Antiqua" w:cs="Times New Roman"/>
          <w:sz w:val="24"/>
          <w:szCs w:val="24"/>
        </w:rPr>
        <w:t>: 2037-2045 [PMID: 19565477 DOI: 10.1002/art.24598]</w:t>
      </w:r>
    </w:p>
    <w:p w:rsidR="00F3278A" w:rsidRDefault="004104A7">
      <w:pPr>
        <w:widowControl/>
        <w:snapToGrid w:val="0"/>
        <w:spacing w:line="360" w:lineRule="auto"/>
        <w:jc w:val="right"/>
        <w:rPr>
          <w:rFonts w:ascii="Book Antiqua" w:eastAsia="宋体" w:hAnsi="Book Antiqua" w:cs="Times New Roman"/>
          <w:kern w:val="0"/>
          <w:sz w:val="24"/>
          <w:szCs w:val="24"/>
        </w:rPr>
      </w:pPr>
      <w:bookmarkStart w:id="28" w:name="OLE_LINK120"/>
      <w:bookmarkStart w:id="29" w:name="OLE_LINK148"/>
      <w:bookmarkStart w:id="30" w:name="OLE_LINK52"/>
      <w:bookmarkStart w:id="31" w:name="OLE_LINK313"/>
      <w:bookmarkStart w:id="32" w:name="OLE_LINK304"/>
      <w:bookmarkStart w:id="33" w:name="OLE_LINK282"/>
      <w:bookmarkStart w:id="34" w:name="OLE_LINK321"/>
      <w:bookmarkStart w:id="35" w:name="OLE_LINK72"/>
      <w:bookmarkStart w:id="36" w:name="OLE_LINK226"/>
      <w:bookmarkStart w:id="37" w:name="OLE_LINK385"/>
      <w:bookmarkStart w:id="38" w:name="OLE_LINK400"/>
      <w:bookmarkStart w:id="39" w:name="OLE_LINK387"/>
      <w:bookmarkStart w:id="40" w:name="OLE_LINK212"/>
      <w:bookmarkStart w:id="41" w:name="OLE_LINK250"/>
      <w:bookmarkStart w:id="42" w:name="OLE_LINK320"/>
      <w:bookmarkStart w:id="43" w:name="OLE_LINK207"/>
      <w:bookmarkStart w:id="44" w:name="OLE_LINK112"/>
      <w:bookmarkStart w:id="45" w:name="OLE_LINK183"/>
      <w:bookmarkStart w:id="46" w:name="OLE_LINK254"/>
      <w:bookmarkStart w:id="47" w:name="OLE_LINK149"/>
      <w:bookmarkStart w:id="48" w:name="OLE_LINK281"/>
      <w:bookmarkStart w:id="49" w:name="OLE_LINK51"/>
      <w:bookmarkStart w:id="50" w:name="OLE_LINK225"/>
      <w:bookmarkStart w:id="51" w:name="OLE_LINK471"/>
      <w:bookmarkStart w:id="52" w:name="OLE_LINK532"/>
      <w:bookmarkStart w:id="53" w:name="OLE_LINK567"/>
      <w:bookmarkStart w:id="54" w:name="OLE_LINK491"/>
      <w:bookmarkStart w:id="55" w:name="OLE_LINK575"/>
      <w:bookmarkStart w:id="56" w:name="OLE_LINK288"/>
      <w:bookmarkStart w:id="57" w:name="OLE_LINK1830"/>
      <w:bookmarkStart w:id="58" w:name="OLE_LINK480"/>
      <w:bookmarkStart w:id="59" w:name="OLE_LINK686"/>
      <w:bookmarkStart w:id="60" w:name="OLE_LINK574"/>
      <w:bookmarkStart w:id="61" w:name="OLE_LINK2700"/>
      <w:bookmarkStart w:id="62" w:name="OLE_LINK581"/>
      <w:bookmarkStart w:id="63" w:name="OLE_LINK688"/>
      <w:bookmarkStart w:id="64" w:name="OLE_LINK589"/>
      <w:bookmarkStart w:id="65" w:name="OLE_LINK542"/>
      <w:bookmarkStart w:id="66" w:name="OLE_LINK639"/>
      <w:bookmarkStart w:id="67" w:name="OLE_LINK582"/>
      <w:bookmarkStart w:id="68" w:name="OLE_LINK346"/>
      <w:bookmarkStart w:id="69" w:name="OLE_LINK519"/>
      <w:bookmarkStart w:id="70" w:name="OLE_LINK462"/>
      <w:bookmarkStart w:id="71" w:name="OLE_LINK648"/>
      <w:bookmarkStart w:id="72" w:name="OLE_LINK572"/>
      <w:bookmarkStart w:id="73" w:name="OLE_LINK722"/>
      <w:bookmarkStart w:id="74" w:name="OLE_LINK334"/>
      <w:bookmarkStart w:id="75" w:name="OLE_LINK303"/>
      <w:bookmarkStart w:id="76" w:name="OLE_LINK371"/>
      <w:bookmarkStart w:id="77" w:name="OLE_LINK379"/>
      <w:bookmarkStart w:id="78" w:name="OLE_LINK384"/>
      <w:bookmarkStart w:id="79" w:name="OLE_LINK450"/>
      <w:bookmarkStart w:id="80" w:name="OLE_LINK489"/>
      <w:bookmarkStart w:id="81" w:name="OLE_LINK535"/>
      <w:bookmarkStart w:id="82" w:name="OLE_LINK457"/>
      <w:bookmarkStart w:id="83" w:name="OLE_LINK716"/>
      <w:bookmarkStart w:id="84" w:name="OLE_LINK781"/>
      <w:bookmarkStart w:id="85" w:name="OLE_LINK908"/>
      <w:bookmarkStart w:id="86" w:name="OLE_LINK1049"/>
      <w:bookmarkStart w:id="87" w:name="OLE_LINK856"/>
      <w:bookmarkStart w:id="88" w:name="OLE_LINK943"/>
      <w:bookmarkStart w:id="89" w:name="OLE_LINK640"/>
      <w:bookmarkStart w:id="90" w:name="OLE_LINK1018"/>
      <w:bookmarkStart w:id="91" w:name="OLE_LINK593"/>
      <w:bookmarkStart w:id="92" w:name="OLE_LINK1030"/>
      <w:bookmarkStart w:id="93" w:name="OLE_LINK906"/>
      <w:bookmarkStart w:id="94" w:name="OLE_LINK826"/>
      <w:bookmarkStart w:id="95" w:name="OLE_LINK660"/>
      <w:bookmarkStart w:id="96" w:name="OLE_LINK865"/>
      <w:bookmarkStart w:id="97" w:name="OLE_LINK836"/>
      <w:bookmarkStart w:id="98" w:name="OLE_LINK642"/>
      <w:bookmarkStart w:id="99" w:name="OLE_LINK1106"/>
      <w:bookmarkStart w:id="100" w:name="OLE_LINK909"/>
      <w:bookmarkStart w:id="101" w:name="OLE_LINK700"/>
      <w:bookmarkStart w:id="102" w:name="OLE_LINK889"/>
      <w:bookmarkStart w:id="103" w:name="OLE_LINK714"/>
      <w:bookmarkStart w:id="104" w:name="OLE_LINK891"/>
      <w:bookmarkStart w:id="105" w:name="OLE_LINK801"/>
      <w:bookmarkStart w:id="106" w:name="OLE_LINK792"/>
      <w:bookmarkStart w:id="107" w:name="OLE_LINK981"/>
      <w:bookmarkStart w:id="108" w:name="OLE_LINK847"/>
      <w:bookmarkStart w:id="109" w:name="OLE_LINK1076"/>
      <w:bookmarkStart w:id="110" w:name="OLE_LINK833"/>
      <w:bookmarkStart w:id="111" w:name="OLE_LINK770"/>
      <w:bookmarkStart w:id="112" w:name="OLE_LINK2882"/>
      <w:bookmarkStart w:id="113" w:name="OLE_LINK782"/>
      <w:bookmarkStart w:id="114" w:name="OLE_LINK980"/>
      <w:bookmarkStart w:id="115" w:name="OLE_LINK1174"/>
      <w:bookmarkStart w:id="116" w:name="OLE_LINK1056"/>
      <w:bookmarkStart w:id="117" w:name="OLE_LINK992"/>
      <w:bookmarkStart w:id="118" w:name="OLE_LINK1158"/>
      <w:bookmarkStart w:id="119" w:name="OLE_LINK911"/>
      <w:bookmarkStart w:id="120" w:name="OLE_LINK930"/>
      <w:bookmarkStart w:id="121" w:name="OLE_LINK1175"/>
      <w:bookmarkStart w:id="122" w:name="OLE_LINK1074"/>
      <w:bookmarkStart w:id="123" w:name="OLE_LINK1169"/>
      <w:bookmarkStart w:id="124" w:name="OLE_LINK1052"/>
      <w:bookmarkStart w:id="125" w:name="OLE_LINK1241"/>
      <w:bookmarkStart w:id="126" w:name="OLE_LINK1288"/>
      <w:bookmarkStart w:id="127" w:name="OLE_LINK946"/>
      <w:bookmarkStart w:id="128" w:name="OLE_LINK993"/>
      <w:bookmarkStart w:id="129" w:name="OLE_LINK1137"/>
      <w:bookmarkStart w:id="130" w:name="OLE_LINK1059"/>
      <w:bookmarkStart w:id="131" w:name="OLE_LINK1167"/>
      <w:bookmarkStart w:id="132" w:name="OLE_LINK1200"/>
      <w:bookmarkStart w:id="133" w:name="_Hlk11235039"/>
      <w:r>
        <w:rPr>
          <w:rFonts w:ascii="Book Antiqua" w:eastAsia="宋体" w:hAnsi="Book Antiqua" w:cs="Times New Roman"/>
          <w:b/>
          <w:bCs/>
          <w:kern w:val="0"/>
          <w:sz w:val="24"/>
          <w:szCs w:val="24"/>
        </w:rPr>
        <w:t xml:space="preserve">P-Reviewer: </w:t>
      </w:r>
      <w:proofErr w:type="spellStart"/>
      <w:r>
        <w:rPr>
          <w:rFonts w:ascii="Book Antiqua" w:eastAsia="宋体" w:hAnsi="Book Antiqua" w:cs="Times New Roman"/>
          <w:kern w:val="0"/>
          <w:sz w:val="24"/>
          <w:szCs w:val="24"/>
        </w:rPr>
        <w:t>Abd</w:t>
      </w:r>
      <w:proofErr w:type="spellEnd"/>
      <w:r>
        <w:rPr>
          <w:rFonts w:ascii="Book Antiqua" w:eastAsia="宋体" w:hAnsi="Book Antiqua" w:cs="Times New Roman"/>
          <w:kern w:val="0"/>
          <w:sz w:val="24"/>
          <w:szCs w:val="24"/>
        </w:rPr>
        <w:t xml:space="preserve"> El-</w:t>
      </w:r>
      <w:proofErr w:type="spellStart"/>
      <w:r>
        <w:rPr>
          <w:rFonts w:ascii="Book Antiqua" w:eastAsia="宋体" w:hAnsi="Book Antiqua" w:cs="Times New Roman"/>
          <w:kern w:val="0"/>
          <w:sz w:val="24"/>
          <w:szCs w:val="24"/>
        </w:rPr>
        <w:t>Razek</w:t>
      </w:r>
      <w:proofErr w:type="spellEnd"/>
      <w:r>
        <w:rPr>
          <w:rFonts w:ascii="Book Antiqua" w:eastAsia="宋体" w:hAnsi="Book Antiqua" w:cs="Times New Roman"/>
          <w:kern w:val="0"/>
          <w:sz w:val="24"/>
          <w:szCs w:val="24"/>
        </w:rPr>
        <w:t xml:space="preserve"> A, </w:t>
      </w:r>
      <w:proofErr w:type="spellStart"/>
      <w:r>
        <w:rPr>
          <w:rFonts w:ascii="Book Antiqua" w:eastAsia="宋体" w:hAnsi="Book Antiqua" w:cs="Times New Roman"/>
          <w:kern w:val="0"/>
          <w:sz w:val="24"/>
          <w:szCs w:val="24"/>
        </w:rPr>
        <w:t>Anand</w:t>
      </w:r>
      <w:proofErr w:type="spellEnd"/>
      <w:r>
        <w:rPr>
          <w:rFonts w:ascii="Book Antiqua" w:eastAsia="宋体" w:hAnsi="Book Antiqua" w:cs="Times New Roman"/>
          <w:kern w:val="0"/>
          <w:sz w:val="24"/>
          <w:szCs w:val="24"/>
        </w:rPr>
        <w:t xml:space="preserve"> A, </w:t>
      </w:r>
      <w:proofErr w:type="spellStart"/>
      <w:proofErr w:type="gramStart"/>
      <w:r>
        <w:rPr>
          <w:rFonts w:ascii="Book Antiqua" w:eastAsia="宋体" w:hAnsi="Book Antiqua" w:cs="Times New Roman"/>
          <w:kern w:val="0"/>
          <w:sz w:val="24"/>
          <w:szCs w:val="24"/>
        </w:rPr>
        <w:t>Musumeci</w:t>
      </w:r>
      <w:proofErr w:type="spellEnd"/>
      <w:proofErr w:type="gramEnd"/>
      <w:r>
        <w:rPr>
          <w:rFonts w:ascii="Book Antiqua" w:eastAsia="宋体" w:hAnsi="Book Antiqua" w:cs="Times New Roman"/>
          <w:kern w:val="0"/>
          <w:sz w:val="24"/>
          <w:szCs w:val="24"/>
        </w:rPr>
        <w:t xml:space="preserve"> G</w:t>
      </w:r>
      <w:r>
        <w:rPr>
          <w:rFonts w:ascii="Book Antiqua" w:eastAsia="宋体" w:hAnsi="Book Antiqua" w:cs="Times New Roman"/>
          <w:b/>
          <w:bCs/>
          <w:kern w:val="0"/>
          <w:sz w:val="24"/>
          <w:szCs w:val="24"/>
        </w:rPr>
        <w:t xml:space="preserve"> S-Editor:</w:t>
      </w:r>
      <w:r>
        <w:rPr>
          <w:rFonts w:ascii="Book Antiqua" w:eastAsia="宋体" w:hAnsi="Book Antiqua" w:cs="Times New Roman"/>
          <w:kern w:val="0"/>
          <w:sz w:val="24"/>
          <w:szCs w:val="24"/>
        </w:rPr>
        <w:t xml:space="preserve"> Gong ZM</w:t>
      </w:r>
    </w:p>
    <w:p w:rsidR="00F3278A" w:rsidRDefault="004104A7" w:rsidP="00C660B9">
      <w:pPr>
        <w:widowControl/>
        <w:wordWrap w:val="0"/>
        <w:snapToGrid w:val="0"/>
        <w:spacing w:line="360" w:lineRule="auto"/>
        <w:jc w:val="right"/>
        <w:rPr>
          <w:rFonts w:ascii="Book Antiqua" w:eastAsia="宋体" w:hAnsi="Book Antiqua" w:cs="Times New Roman"/>
          <w:b/>
          <w:bCs/>
          <w:kern w:val="0"/>
          <w:sz w:val="24"/>
          <w:szCs w:val="24"/>
        </w:rPr>
      </w:pPr>
      <w:r>
        <w:rPr>
          <w:rFonts w:ascii="Book Antiqua" w:eastAsia="宋体" w:hAnsi="Book Antiqua" w:cs="Times New Roman"/>
          <w:b/>
          <w:bCs/>
          <w:kern w:val="0"/>
          <w:sz w:val="24"/>
          <w:szCs w:val="24"/>
        </w:rPr>
        <w:t>L-Editor:</w:t>
      </w:r>
      <w:r>
        <w:rPr>
          <w:rFonts w:ascii="Book Antiqua" w:eastAsia="宋体" w:hAnsi="Book Antiqua" w:cs="Times New Roman"/>
          <w:kern w:val="0"/>
          <w:sz w:val="24"/>
          <w:szCs w:val="24"/>
        </w:rPr>
        <w:t xml:space="preserve"> Wang TQ </w:t>
      </w:r>
      <w:r>
        <w:rPr>
          <w:rFonts w:ascii="Book Antiqua" w:eastAsia="宋体" w:hAnsi="Book Antiqua" w:cs="Times New Roman"/>
          <w:b/>
          <w:bCs/>
          <w:kern w:val="0"/>
          <w:sz w:val="24"/>
          <w:szCs w:val="24"/>
        </w:rPr>
        <w:t>E-Editor:</w:t>
      </w:r>
      <w:r w:rsidR="00C660B9">
        <w:rPr>
          <w:rFonts w:ascii="Book Antiqua" w:eastAsia="宋体" w:hAnsi="Book Antiqua" w:cs="Times New Roman" w:hint="eastAsia"/>
          <w:b/>
          <w:bCs/>
          <w:kern w:val="0"/>
          <w:sz w:val="24"/>
          <w:szCs w:val="24"/>
        </w:rPr>
        <w:t xml:space="preserve"> </w:t>
      </w:r>
      <w:r w:rsidR="00C660B9" w:rsidRPr="00C660B9">
        <w:rPr>
          <w:rFonts w:ascii="Book Antiqua" w:eastAsia="宋体" w:hAnsi="Book Antiqua" w:cs="Times New Roman"/>
          <w:bCs/>
          <w:kern w:val="0"/>
          <w:sz w:val="24"/>
          <w:szCs w:val="24"/>
        </w:rPr>
        <w:t>Liu M</w:t>
      </w:r>
      <w:r w:rsidR="00C660B9" w:rsidRPr="00C660B9">
        <w:rPr>
          <w:rFonts w:ascii="Book Antiqua" w:eastAsia="宋体" w:hAnsi="Book Antiqua" w:cs="Times New Roman" w:hint="eastAsia"/>
          <w:bCs/>
          <w:kern w:val="0"/>
          <w:sz w:val="24"/>
          <w:szCs w:val="24"/>
        </w:rPr>
        <w:t>Y</w:t>
      </w:r>
    </w:p>
    <w:p w:rsidR="00F3278A" w:rsidRDefault="004104A7">
      <w:pPr>
        <w:widowControl/>
        <w:shd w:val="clear" w:color="auto" w:fill="FFFFFF"/>
        <w:snapToGrid w:val="0"/>
        <w:spacing w:line="360" w:lineRule="auto"/>
        <w:rPr>
          <w:rFonts w:ascii="Book Antiqua" w:eastAsia="宋体" w:hAnsi="Book Antiqua" w:cs="Helvetica"/>
          <w:b/>
          <w:kern w:val="0"/>
          <w:sz w:val="24"/>
          <w:szCs w:val="24"/>
        </w:rPr>
      </w:pPr>
      <w:bookmarkStart w:id="134" w:name="OLE_LINK880"/>
      <w:bookmarkStart w:id="135" w:name="OLE_LINK88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Book Antiqua" w:eastAsia="宋体" w:hAnsi="Book Antiqua" w:cs="Helvetica"/>
          <w:b/>
          <w:kern w:val="0"/>
          <w:sz w:val="24"/>
          <w:szCs w:val="24"/>
        </w:rPr>
        <w:t xml:space="preserve">Specialty type: </w:t>
      </w:r>
      <w:r>
        <w:rPr>
          <w:rFonts w:ascii="Book Antiqua" w:eastAsia="宋体" w:hAnsi="Book Antiqua" w:cs="Helvetica"/>
          <w:kern w:val="0"/>
          <w:sz w:val="24"/>
          <w:szCs w:val="24"/>
        </w:rPr>
        <w:t>Medicine, research and experimental</w:t>
      </w:r>
    </w:p>
    <w:p w:rsidR="00F3278A" w:rsidRDefault="004104A7">
      <w:pPr>
        <w:widowControl/>
        <w:shd w:val="clear" w:color="auto" w:fill="FFFFFF"/>
        <w:snapToGrid w:val="0"/>
        <w:spacing w:line="360" w:lineRule="auto"/>
        <w:rPr>
          <w:rFonts w:ascii="Book Antiqua" w:eastAsia="宋体" w:hAnsi="Book Antiqua" w:cs="Helvetica"/>
          <w:b/>
          <w:kern w:val="0"/>
          <w:sz w:val="24"/>
          <w:szCs w:val="24"/>
        </w:rPr>
      </w:pPr>
      <w:r>
        <w:rPr>
          <w:rFonts w:ascii="Book Antiqua" w:eastAsia="宋体" w:hAnsi="Book Antiqua" w:cs="Helvetica"/>
          <w:b/>
          <w:kern w:val="0"/>
          <w:sz w:val="24"/>
          <w:szCs w:val="24"/>
        </w:rPr>
        <w:t xml:space="preserve">Country of origin: </w:t>
      </w:r>
      <w:r>
        <w:rPr>
          <w:rFonts w:ascii="Book Antiqua" w:eastAsia="宋体" w:hAnsi="Book Antiqua" w:cs="Helvetica"/>
          <w:bCs/>
          <w:kern w:val="0"/>
          <w:sz w:val="24"/>
          <w:szCs w:val="24"/>
        </w:rPr>
        <w:t>China</w:t>
      </w:r>
    </w:p>
    <w:p w:rsidR="00F3278A" w:rsidRDefault="004104A7">
      <w:pPr>
        <w:widowControl/>
        <w:shd w:val="clear" w:color="auto" w:fill="FFFFFF"/>
        <w:snapToGrid w:val="0"/>
        <w:spacing w:line="360" w:lineRule="auto"/>
        <w:rPr>
          <w:rFonts w:ascii="Book Antiqua" w:eastAsia="宋体" w:hAnsi="Book Antiqua" w:cs="Helvetica"/>
          <w:b/>
          <w:kern w:val="0"/>
          <w:sz w:val="24"/>
          <w:szCs w:val="24"/>
        </w:rPr>
      </w:pPr>
      <w:r>
        <w:rPr>
          <w:rFonts w:ascii="Book Antiqua" w:eastAsia="宋体" w:hAnsi="Book Antiqua" w:cs="Helvetica"/>
          <w:b/>
          <w:kern w:val="0"/>
          <w:sz w:val="24"/>
          <w:szCs w:val="24"/>
        </w:rPr>
        <w:t>Peer-review report classification</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 xml:space="preserve">Grade </w:t>
      </w:r>
      <w:proofErr w:type="gramStart"/>
      <w:r>
        <w:rPr>
          <w:rFonts w:ascii="Book Antiqua" w:eastAsia="宋体" w:hAnsi="Book Antiqua" w:cs="Helvetica"/>
          <w:kern w:val="0"/>
          <w:sz w:val="24"/>
          <w:szCs w:val="24"/>
        </w:rPr>
        <w:t>A</w:t>
      </w:r>
      <w:proofErr w:type="gramEnd"/>
      <w:r>
        <w:rPr>
          <w:rFonts w:ascii="Book Antiqua" w:eastAsia="宋体" w:hAnsi="Book Antiqua" w:cs="Helvetica"/>
          <w:kern w:val="0"/>
          <w:sz w:val="24"/>
          <w:szCs w:val="24"/>
        </w:rPr>
        <w:t xml:space="preserve"> (Excellent): 0</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B (Very good): B, B</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C (Good): C</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D (Fair): 0</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E (Poor): 0</w:t>
      </w:r>
      <w:bookmarkEnd w:id="134"/>
      <w:bookmarkEnd w:id="135"/>
      <w:r>
        <w:rPr>
          <w:rFonts w:ascii="Book Antiqua" w:eastAsia="宋体" w:hAnsi="Book Antiqua" w:cs="Helvetica"/>
          <w:kern w:val="0"/>
          <w:sz w:val="24"/>
          <w:szCs w:val="24"/>
        </w:rPr>
        <w:t xml:space="preserve"> </w:t>
      </w:r>
      <w:bookmarkEnd w:id="133"/>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286375" cy="23215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315509" cy="2334574"/>
                    </a:xfrm>
                    <a:prstGeom prst="rect">
                      <a:avLst/>
                    </a:prstGeom>
                  </pic:spPr>
                </pic:pic>
              </a:graphicData>
            </a:graphic>
          </wp:inline>
        </w:drawing>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Figure 1 Expression levels of miR-145 in the peripheral blood of the two groups.</w:t>
      </w:r>
      <w:r>
        <w:rPr>
          <w:rFonts w:ascii="Book Antiqua" w:eastAsia="宋体" w:hAnsi="Book Antiqua" w:cs="Book Antiqua"/>
          <w:sz w:val="24"/>
          <w:szCs w:val="24"/>
        </w:rPr>
        <w:t xml:space="preserve"> </w:t>
      </w:r>
      <w:proofErr w:type="spellStart"/>
      <w:proofErr w:type="gramStart"/>
      <w:r>
        <w:rPr>
          <w:rFonts w:ascii="Book Antiqua" w:eastAsia="宋体" w:hAnsi="Book Antiqua" w:cs="Book Antiqua"/>
          <w:sz w:val="24"/>
          <w:szCs w:val="24"/>
          <w:vertAlign w:val="superscript"/>
        </w:rPr>
        <w:t>a</w:t>
      </w:r>
      <w:r>
        <w:rPr>
          <w:rFonts w:ascii="Book Antiqua" w:eastAsia="宋体" w:hAnsi="Book Antiqua" w:cs="Book Antiqua"/>
          <w:i/>
          <w:iCs/>
          <w:sz w:val="24"/>
          <w:szCs w:val="24"/>
        </w:rPr>
        <w:t>P</w:t>
      </w:r>
      <w:proofErr w:type="spellEnd"/>
      <w:proofErr w:type="gramEnd"/>
      <w:r>
        <w:rPr>
          <w:rFonts w:ascii="Book Antiqua" w:eastAsia="宋体" w:hAnsi="Book Antiqua" w:cs="Book Antiqua"/>
          <w:sz w:val="24"/>
          <w:szCs w:val="24"/>
        </w:rPr>
        <w:t xml:space="preserve"> &lt; 0.05.</w:t>
      </w: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393690" cy="25438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401501" cy="2547927"/>
                    </a:xfrm>
                    <a:prstGeom prst="rect">
                      <a:avLst/>
                    </a:prstGeom>
                  </pic:spPr>
                </pic:pic>
              </a:graphicData>
            </a:graphic>
          </wp:inline>
        </w:drawing>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 xml:space="preserve">Figure 2 </w:t>
      </w:r>
      <w:r>
        <w:rPr>
          <w:rFonts w:ascii="Book Antiqua" w:eastAsia="宋体" w:hAnsi="Book Antiqua" w:cs="Book Antiqua"/>
          <w:b/>
          <w:bCs/>
          <w:caps/>
          <w:sz w:val="24"/>
          <w:szCs w:val="24"/>
        </w:rPr>
        <w:t>L</w:t>
      </w:r>
      <w:r>
        <w:rPr>
          <w:rFonts w:ascii="Book Antiqua" w:eastAsia="宋体" w:hAnsi="Book Antiqua" w:cs="Book Antiqua"/>
          <w:b/>
          <w:bCs/>
          <w:sz w:val="24"/>
          <w:szCs w:val="24"/>
        </w:rPr>
        <w:t>evels of inflammatory factors in peripheral blood between the two groups.</w:t>
      </w:r>
      <w:r>
        <w:rPr>
          <w:rFonts w:ascii="Book Antiqua" w:eastAsia="宋体" w:hAnsi="Book Antiqua" w:cs="Book Antiqua"/>
          <w:sz w:val="24"/>
          <w:szCs w:val="24"/>
        </w:rPr>
        <w:t xml:space="preserve"> </w:t>
      </w:r>
      <w:proofErr w:type="spellStart"/>
      <w:proofErr w:type="gramStart"/>
      <w:r>
        <w:rPr>
          <w:rFonts w:ascii="Book Antiqua" w:eastAsia="宋体" w:hAnsi="Book Antiqua" w:cs="Book Antiqua"/>
          <w:sz w:val="24"/>
          <w:szCs w:val="24"/>
          <w:vertAlign w:val="superscript"/>
        </w:rPr>
        <w:t>a</w:t>
      </w:r>
      <w:r>
        <w:rPr>
          <w:rFonts w:ascii="Book Antiqua" w:eastAsia="宋体" w:hAnsi="Book Antiqua" w:cs="Book Antiqua"/>
          <w:i/>
          <w:iCs/>
          <w:sz w:val="24"/>
          <w:szCs w:val="24"/>
        </w:rPr>
        <w:t>P</w:t>
      </w:r>
      <w:proofErr w:type="spellEnd"/>
      <w:proofErr w:type="gramEnd"/>
      <w:r>
        <w:rPr>
          <w:rFonts w:ascii="Book Antiqua" w:eastAsia="宋体" w:hAnsi="Book Antiqua" w:cs="Book Antiqua"/>
          <w:sz w:val="24"/>
          <w:szCs w:val="24"/>
        </w:rPr>
        <w:t xml:space="preserve"> &lt; 0.05.</w:t>
      </w: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eastAsia="宋体" w:hAnsi="Book Antiqua" w:cs="Book Antiqua"/>
          <w:sz w:val="24"/>
          <w:szCs w:val="24"/>
        </w:rPr>
      </w:pPr>
      <w:r>
        <w:lastRenderedPageBreak/>
        <w:t xml:space="preserve"> </w:t>
      </w:r>
      <w:r>
        <w:rPr>
          <w:noProof/>
        </w:rPr>
        <w:drawing>
          <wp:inline distT="0" distB="0" distL="0" distR="0">
            <wp:extent cx="5274310" cy="3922395"/>
            <wp:effectExtent l="0" t="0" r="254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3922395"/>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 xml:space="preserve">Figure 3 </w:t>
      </w:r>
      <w:r>
        <w:rPr>
          <w:rFonts w:ascii="Book Antiqua" w:eastAsia="宋体" w:hAnsi="Book Antiqua" w:cs="Book Antiqua"/>
          <w:b/>
          <w:bCs/>
          <w:caps/>
          <w:sz w:val="24"/>
          <w:szCs w:val="24"/>
        </w:rPr>
        <w:t>c</w:t>
      </w:r>
      <w:r>
        <w:rPr>
          <w:rFonts w:ascii="Book Antiqua" w:eastAsia="宋体" w:hAnsi="Book Antiqua" w:cs="Book Antiqua"/>
          <w:b/>
          <w:bCs/>
          <w:sz w:val="24"/>
          <w:szCs w:val="24"/>
        </w:rPr>
        <w:t xml:space="preserve">orrelation of miR-145 and inflammatory factors </w:t>
      </w:r>
      <w:r w:rsidR="00A04E01">
        <w:rPr>
          <w:rFonts w:ascii="Book Antiqua" w:eastAsia="宋体" w:hAnsi="Book Antiqua" w:cs="Book Antiqua"/>
          <w:b/>
          <w:bCs/>
          <w:sz w:val="24"/>
          <w:szCs w:val="24"/>
        </w:rPr>
        <w:t>with</w:t>
      </w:r>
      <w:r>
        <w:rPr>
          <w:rFonts w:ascii="Book Antiqua" w:eastAsia="宋体" w:hAnsi="Book Antiqua" w:cs="Book Antiqua"/>
          <w:b/>
          <w:bCs/>
          <w:sz w:val="24"/>
          <w:szCs w:val="24"/>
        </w:rPr>
        <w:t xml:space="preserve"> VAS scores. </w:t>
      </w:r>
      <w:r>
        <w:rPr>
          <w:rFonts w:ascii="Book Antiqua" w:eastAsia="宋体" w:hAnsi="Book Antiqua" w:cs="Book Antiqua"/>
          <w:sz w:val="24"/>
          <w:szCs w:val="24"/>
        </w:rPr>
        <w:t>VAS scores were positively correlated with miR-145, TNF-α, and IL-6,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4104A7">
      <w:pPr>
        <w:snapToGrid w:val="0"/>
        <w:spacing w:line="360" w:lineRule="auto"/>
        <w:rPr>
          <w:rFonts w:ascii="Book Antiqua" w:eastAsia="宋体" w:hAnsi="Book Antiqua" w:cs="Book Antiqua"/>
          <w:sz w:val="24"/>
          <w:szCs w:val="24"/>
        </w:rPr>
      </w:pPr>
      <w:r>
        <w:t xml:space="preserve"> </w:t>
      </w:r>
      <w:r>
        <w:rPr>
          <w:noProof/>
        </w:rPr>
        <w:lastRenderedPageBreak/>
        <w:drawing>
          <wp:inline distT="0" distB="0" distL="0" distR="0">
            <wp:extent cx="5274310" cy="388175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4310" cy="3881755"/>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 xml:space="preserve">Figure 4 Relationship of miR-145 and inflammatory factors with </w:t>
      </w:r>
      <w:proofErr w:type="spellStart"/>
      <w:r>
        <w:rPr>
          <w:rFonts w:ascii="Book Antiqua" w:eastAsia="宋体" w:hAnsi="Book Antiqua" w:cs="Book Antiqua"/>
          <w:b/>
          <w:bCs/>
          <w:sz w:val="24"/>
          <w:szCs w:val="24"/>
        </w:rPr>
        <w:t>Lysholm</w:t>
      </w:r>
      <w:proofErr w:type="spellEnd"/>
      <w:r>
        <w:rPr>
          <w:rFonts w:ascii="Book Antiqua" w:eastAsia="宋体" w:hAnsi="Book Antiqua" w:cs="Book Antiqua"/>
          <w:b/>
          <w:bCs/>
          <w:sz w:val="24"/>
          <w:szCs w:val="24"/>
        </w:rPr>
        <w:t xml:space="preserve"> scores.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scores were negatively correlated with miR-145, TNF-α, and IL-6, and positively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4104A7">
      <w:pPr>
        <w:snapToGrid w:val="0"/>
        <w:spacing w:line="360" w:lineRule="auto"/>
        <w:rPr>
          <w:rFonts w:ascii="Book Antiqua" w:eastAsia="宋体" w:hAnsi="Book Antiqua" w:cs="Book Antiqua"/>
          <w:sz w:val="24"/>
          <w:szCs w:val="24"/>
        </w:rPr>
      </w:pPr>
      <w:r>
        <w:t xml:space="preserve"> </w:t>
      </w:r>
      <w:r>
        <w:rPr>
          <w:noProof/>
        </w:rPr>
        <w:lastRenderedPageBreak/>
        <w:drawing>
          <wp:inline distT="0" distB="0" distL="0" distR="0">
            <wp:extent cx="5274310" cy="392493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74310" cy="3924935"/>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 xml:space="preserve">Figure 5 Correlation of miR-145 and inflammatory factors </w:t>
      </w:r>
      <w:r w:rsidR="00A04E01">
        <w:rPr>
          <w:rFonts w:ascii="Book Antiqua" w:eastAsia="宋体" w:hAnsi="Book Antiqua" w:cs="Book Antiqua"/>
          <w:b/>
          <w:bCs/>
          <w:sz w:val="24"/>
          <w:szCs w:val="24"/>
        </w:rPr>
        <w:t>with</w:t>
      </w:r>
      <w:r>
        <w:rPr>
          <w:rFonts w:ascii="Book Antiqua" w:eastAsia="宋体" w:hAnsi="Book Antiqua" w:cs="Book Antiqua"/>
          <w:b/>
          <w:bCs/>
          <w:sz w:val="24"/>
          <w:szCs w:val="24"/>
        </w:rPr>
        <w:t xml:space="preserve"> WOMAC scores. </w:t>
      </w:r>
      <w:r>
        <w:rPr>
          <w:rFonts w:ascii="Book Antiqua" w:eastAsia="宋体" w:hAnsi="Book Antiqua" w:cs="Book Antiqua"/>
          <w:sz w:val="24"/>
          <w:szCs w:val="24"/>
        </w:rPr>
        <w:t>WOMAC scores were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274310" cy="388366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3883660"/>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 xml:space="preserve">Figure 6 Correlation of miR-145 and inflammatory factors with </w:t>
      </w:r>
      <w:proofErr w:type="spellStart"/>
      <w:r>
        <w:rPr>
          <w:rFonts w:ascii="Book Antiqua" w:eastAsia="宋体" w:hAnsi="Book Antiqua" w:cs="Book Antiqua"/>
          <w:b/>
          <w:bCs/>
          <w:sz w:val="24"/>
          <w:szCs w:val="24"/>
        </w:rPr>
        <w:t>Kellgren</w:t>
      </w:r>
      <w:proofErr w:type="spellEnd"/>
      <w:r>
        <w:rPr>
          <w:rFonts w:ascii="Book Antiqua" w:eastAsia="宋体" w:hAnsi="Book Antiqua" w:cs="Book Antiqua"/>
          <w:b/>
          <w:bCs/>
          <w:sz w:val="24"/>
          <w:szCs w:val="24"/>
        </w:rPr>
        <w:t xml:space="preserve">-Lawrence grades.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-Lawrence grades were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F3278A">
      <w:pPr>
        <w:snapToGrid w:val="0"/>
        <w:spacing w:line="360" w:lineRule="auto"/>
        <w:rPr>
          <w:rFonts w:ascii="Book Antiqua" w:eastAsia="宋体" w:hAnsi="Book Antiqua" w:cs="Book Antiqua"/>
          <w:b/>
          <w:bCs/>
          <w:sz w:val="24"/>
          <w:szCs w:val="24"/>
        </w:rPr>
      </w:pP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274310" cy="402209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74310" cy="4022090"/>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 xml:space="preserve">Figure 7 </w:t>
      </w:r>
      <w:r>
        <w:rPr>
          <w:rFonts w:ascii="Book Antiqua" w:eastAsia="宋体" w:hAnsi="Book Antiqua" w:cs="Book Antiqua"/>
          <w:b/>
          <w:bCs/>
          <w:caps/>
          <w:sz w:val="24"/>
          <w:szCs w:val="24"/>
        </w:rPr>
        <w:t>r</w:t>
      </w:r>
      <w:r>
        <w:rPr>
          <w:rFonts w:ascii="Book Antiqua" w:eastAsia="宋体" w:hAnsi="Book Antiqua" w:cs="Book Antiqua"/>
          <w:b/>
          <w:bCs/>
          <w:sz w:val="24"/>
          <w:szCs w:val="24"/>
        </w:rPr>
        <w:t xml:space="preserve">eceiver operating characteristic curve analysis of miR-145 and inflammatory factors in differentiating </w:t>
      </w:r>
      <w:proofErr w:type="spellStart"/>
      <w:r>
        <w:rPr>
          <w:rFonts w:ascii="Book Antiqua" w:eastAsia="宋体" w:hAnsi="Book Antiqua" w:cs="Book Antiqua"/>
          <w:b/>
          <w:bCs/>
          <w:sz w:val="24"/>
          <w:szCs w:val="24"/>
        </w:rPr>
        <w:t>Kellgren</w:t>
      </w:r>
      <w:proofErr w:type="spellEnd"/>
      <w:r>
        <w:rPr>
          <w:rFonts w:ascii="Book Antiqua" w:eastAsia="宋体" w:hAnsi="Book Antiqua" w:cs="Book Antiqua"/>
          <w:b/>
          <w:bCs/>
          <w:sz w:val="24"/>
          <w:szCs w:val="24"/>
        </w:rPr>
        <w:t>-Lawrence grades.</w:t>
      </w:r>
    </w:p>
    <w:p w:rsidR="00F3278A" w:rsidRDefault="004104A7">
      <w:pPr>
        <w:widowControl/>
        <w:rPr>
          <w:rFonts w:ascii="Book Antiqua" w:eastAsia="宋体" w:hAnsi="Book Antiqua" w:cs="Book Antiqua"/>
          <w:b/>
          <w:bCs/>
          <w:sz w:val="24"/>
          <w:szCs w:val="24"/>
        </w:rPr>
      </w:pPr>
      <w:r>
        <w:rPr>
          <w:rFonts w:ascii="Book Antiqua" w:eastAsia="宋体" w:hAnsi="Book Antiqua" w:cs="Book Antiqua"/>
          <w:b/>
          <w:bCs/>
          <w:sz w:val="24"/>
          <w:szCs w:val="24"/>
        </w:rPr>
        <w:br w:type="page"/>
      </w:r>
    </w:p>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Table 1 Sequence of primers</w:t>
      </w:r>
    </w:p>
    <w:tbl>
      <w:tblPr>
        <w:tblStyle w:val="a8"/>
        <w:tblW w:w="9645"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488"/>
        <w:gridCol w:w="3982"/>
        <w:gridCol w:w="4175"/>
      </w:tblGrid>
      <w:tr w:rsidR="00F3278A">
        <w:trPr>
          <w:trHeight w:val="478"/>
          <w:jc w:val="center"/>
        </w:trPr>
        <w:tc>
          <w:tcPr>
            <w:tcW w:w="1488"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3982"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caps/>
                <w:sz w:val="24"/>
                <w:szCs w:val="24"/>
              </w:rPr>
              <w:t>f</w:t>
            </w:r>
            <w:r>
              <w:rPr>
                <w:rFonts w:ascii="Book Antiqua" w:hAnsi="Book Antiqua" w:cs="Book Antiqua"/>
                <w:b/>
                <w:bCs/>
                <w:sz w:val="24"/>
                <w:szCs w:val="24"/>
              </w:rPr>
              <w:t>orward primer</w:t>
            </w:r>
          </w:p>
        </w:tc>
        <w:tc>
          <w:tcPr>
            <w:tcW w:w="4175"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caps/>
                <w:sz w:val="24"/>
                <w:szCs w:val="24"/>
              </w:rPr>
              <w:t>r</w:t>
            </w:r>
            <w:r>
              <w:rPr>
                <w:rFonts w:ascii="Book Antiqua" w:hAnsi="Book Antiqua" w:cs="Book Antiqua"/>
                <w:b/>
                <w:bCs/>
                <w:sz w:val="24"/>
                <w:szCs w:val="24"/>
              </w:rPr>
              <w:t>everse primer</w:t>
            </w:r>
          </w:p>
        </w:tc>
      </w:tr>
      <w:tr w:rsidR="00F3278A">
        <w:trPr>
          <w:trHeight w:val="374"/>
          <w:jc w:val="center"/>
        </w:trPr>
        <w:tc>
          <w:tcPr>
            <w:tcW w:w="1488"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MiR-145</w:t>
            </w:r>
          </w:p>
        </w:tc>
        <w:tc>
          <w:tcPr>
            <w:tcW w:w="3982"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5'-GTCCAGTTTTCCCAGGAATCCCT-3'</w:t>
            </w:r>
          </w:p>
        </w:tc>
        <w:tc>
          <w:tcPr>
            <w:tcW w:w="4175"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5'-GCTGTCAACATACGCTACGTAACG-3'</w:t>
            </w:r>
          </w:p>
        </w:tc>
      </w:tr>
      <w:tr w:rsidR="00F3278A">
        <w:trPr>
          <w:trHeight w:val="360"/>
          <w:jc w:val="center"/>
        </w:trPr>
        <w:tc>
          <w:tcPr>
            <w:tcW w:w="1488"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U6</w:t>
            </w:r>
          </w:p>
        </w:tc>
        <w:tc>
          <w:tcPr>
            <w:tcW w:w="398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5'-GCGCGTCGTGAAGCGTTC-3'</w:t>
            </w:r>
          </w:p>
        </w:tc>
        <w:tc>
          <w:tcPr>
            <w:tcW w:w="4175"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5'-GTGCAGGGTCCGAGGT-3'</w:t>
            </w:r>
          </w:p>
        </w:tc>
      </w:tr>
    </w:tbl>
    <w:p w:rsidR="00F3278A" w:rsidRDefault="00F3278A">
      <w:pPr>
        <w:snapToGrid w:val="0"/>
        <w:spacing w:line="360" w:lineRule="auto"/>
        <w:rPr>
          <w:rFonts w:ascii="Book Antiqua" w:eastAsia="宋体" w:hAnsi="Book Antiqua" w:cs="Book Antiqua"/>
          <w:sz w:val="24"/>
          <w:szCs w:val="24"/>
        </w:rPr>
      </w:pP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Table 2 General information</w:t>
      </w:r>
    </w:p>
    <w:tbl>
      <w:tblPr>
        <w:tblStyle w:val="a8"/>
        <w:tblW w:w="9582"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246"/>
        <w:gridCol w:w="2256"/>
        <w:gridCol w:w="2256"/>
        <w:gridCol w:w="912"/>
        <w:gridCol w:w="912"/>
      </w:tblGrid>
      <w:tr w:rsidR="00F3278A">
        <w:trPr>
          <w:jc w:val="center"/>
        </w:trPr>
        <w:tc>
          <w:tcPr>
            <w:tcW w:w="3246"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2256"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Control group (</w:t>
            </w:r>
            <w:r>
              <w:rPr>
                <w:rFonts w:ascii="Book Antiqua" w:hAnsi="Book Antiqua" w:cs="Book Antiqua"/>
                <w:b/>
                <w:bCs/>
                <w:i/>
                <w:iCs/>
                <w:sz w:val="24"/>
                <w:szCs w:val="24"/>
              </w:rPr>
              <w:t>n</w:t>
            </w:r>
            <w:r>
              <w:rPr>
                <w:rFonts w:ascii="Book Antiqua" w:hAnsi="Book Antiqua" w:cs="Book Antiqua"/>
                <w:b/>
                <w:bCs/>
                <w:sz w:val="24"/>
                <w:szCs w:val="24"/>
              </w:rPr>
              <w:t xml:space="preserve"> = 60)</w:t>
            </w:r>
          </w:p>
        </w:tc>
        <w:tc>
          <w:tcPr>
            <w:tcW w:w="2256"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Observation group (</w:t>
            </w:r>
            <w:r>
              <w:rPr>
                <w:rFonts w:ascii="Book Antiqua" w:hAnsi="Book Antiqua" w:cs="Book Antiqua"/>
                <w:b/>
                <w:bCs/>
                <w:i/>
                <w:iCs/>
                <w:sz w:val="24"/>
                <w:szCs w:val="24"/>
              </w:rPr>
              <w:t>n</w:t>
            </w:r>
            <w:r>
              <w:rPr>
                <w:rFonts w:ascii="Book Antiqua" w:hAnsi="Book Antiqua" w:cs="Book Antiqua"/>
                <w:b/>
                <w:bCs/>
                <w:sz w:val="24"/>
                <w:szCs w:val="24"/>
              </w:rPr>
              <w:t xml:space="preserve"> = 83)</w:t>
            </w:r>
          </w:p>
        </w:tc>
        <w:tc>
          <w:tcPr>
            <w:tcW w:w="912"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χ</w:t>
            </w:r>
            <w:r>
              <w:rPr>
                <w:rFonts w:ascii="Book Antiqua" w:hAnsi="Book Antiqua" w:cs="Book Antiqua"/>
                <w:b/>
                <w:bCs/>
                <w:sz w:val="24"/>
                <w:szCs w:val="24"/>
                <w:vertAlign w:val="superscript"/>
              </w:rPr>
              <w:t>2</w:t>
            </w:r>
            <w:r>
              <w:rPr>
                <w:rFonts w:ascii="Book Antiqua" w:hAnsi="Book Antiqua" w:cs="Book Antiqua"/>
                <w:b/>
                <w:bCs/>
                <w:sz w:val="24"/>
                <w:szCs w:val="24"/>
              </w:rPr>
              <w:t>/</w:t>
            </w:r>
            <w:r>
              <w:rPr>
                <w:rFonts w:ascii="Book Antiqua" w:hAnsi="Book Antiqua" w:cs="Book Antiqua"/>
                <w:b/>
                <w:bCs/>
                <w:i/>
                <w:iCs/>
                <w:sz w:val="24"/>
                <w:szCs w:val="24"/>
              </w:rPr>
              <w:t>t</w:t>
            </w:r>
          </w:p>
        </w:tc>
        <w:tc>
          <w:tcPr>
            <w:tcW w:w="912"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i/>
                <w:iCs/>
                <w:sz w:val="24"/>
                <w:szCs w:val="24"/>
              </w:rPr>
            </w:pPr>
            <w:r>
              <w:rPr>
                <w:rFonts w:ascii="Book Antiqua" w:hAnsi="Book Antiqua" w:cs="Book Antiqua"/>
                <w:b/>
                <w:bCs/>
                <w:i/>
                <w:iCs/>
                <w:sz w:val="24"/>
                <w:szCs w:val="24"/>
              </w:rPr>
              <w:t>P-</w:t>
            </w:r>
            <w:r>
              <w:rPr>
                <w:rFonts w:ascii="Book Antiqua" w:hAnsi="Book Antiqua" w:cs="Book Antiqua"/>
                <w:b/>
                <w:bCs/>
                <w:sz w:val="24"/>
                <w:szCs w:val="24"/>
              </w:rPr>
              <w:t>value</w:t>
            </w:r>
          </w:p>
        </w:tc>
      </w:tr>
      <w:tr w:rsidR="00F3278A">
        <w:trPr>
          <w:jc w:val="center"/>
        </w:trPr>
        <w:tc>
          <w:tcPr>
            <w:tcW w:w="3246"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Sex, </w:t>
            </w:r>
            <w:r>
              <w:rPr>
                <w:rFonts w:ascii="Book Antiqua" w:hAnsi="Book Antiqua" w:cs="Book Antiqua"/>
                <w:i/>
                <w:iCs/>
                <w:sz w:val="24"/>
                <w:szCs w:val="24"/>
              </w:rPr>
              <w:t>n</w:t>
            </w:r>
            <w:r>
              <w:rPr>
                <w:rFonts w:ascii="Book Antiqua" w:hAnsi="Book Antiqua" w:cs="Book Antiqua"/>
                <w:sz w:val="24"/>
                <w:szCs w:val="24"/>
              </w:rPr>
              <w:t xml:space="preserve"> (%)</w:t>
            </w:r>
          </w:p>
        </w:tc>
        <w:tc>
          <w:tcPr>
            <w:tcW w:w="2256" w:type="dxa"/>
            <w:tcBorders>
              <w:top w:val="single" w:sz="4" w:space="0" w:color="auto"/>
            </w:tcBorders>
          </w:tcPr>
          <w:p w:rsidR="00F3278A" w:rsidRDefault="00F3278A">
            <w:pPr>
              <w:snapToGrid w:val="0"/>
              <w:spacing w:line="360" w:lineRule="auto"/>
              <w:rPr>
                <w:rFonts w:ascii="Book Antiqua" w:hAnsi="Book Antiqua" w:cs="Book Antiqua"/>
                <w:sz w:val="24"/>
                <w:szCs w:val="24"/>
              </w:rPr>
            </w:pPr>
          </w:p>
        </w:tc>
        <w:tc>
          <w:tcPr>
            <w:tcW w:w="2256" w:type="dxa"/>
            <w:tcBorders>
              <w:top w:val="single" w:sz="4" w:space="0" w:color="auto"/>
            </w:tcBorders>
          </w:tcPr>
          <w:p w:rsidR="00F3278A" w:rsidRDefault="00F3278A">
            <w:pPr>
              <w:snapToGrid w:val="0"/>
              <w:spacing w:line="360" w:lineRule="auto"/>
              <w:rPr>
                <w:rFonts w:ascii="Book Antiqua" w:hAnsi="Book Antiqua" w:cs="Book Antiqua"/>
                <w:sz w:val="24"/>
                <w:szCs w:val="24"/>
              </w:rPr>
            </w:pPr>
          </w:p>
        </w:tc>
        <w:tc>
          <w:tcPr>
            <w:tcW w:w="912"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0.846</w:t>
            </w:r>
          </w:p>
        </w:tc>
        <w:tc>
          <w:tcPr>
            <w:tcW w:w="912"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0.358</w:t>
            </w: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Male</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33 (55.00)</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52 (62.65)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Female</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27 (45.00)</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31 (37.35)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Age (</w:t>
            </w:r>
            <w:proofErr w:type="spellStart"/>
            <w:r>
              <w:rPr>
                <w:rFonts w:ascii="Book Antiqua" w:hAnsi="Book Antiqua" w:cs="Book Antiqua"/>
                <w:sz w:val="24"/>
                <w:szCs w:val="24"/>
              </w:rPr>
              <w:t>yr</w:t>
            </w:r>
            <w:proofErr w:type="spellEnd"/>
            <w:r>
              <w:rPr>
                <w:rFonts w:ascii="Book Antiqua" w:hAnsi="Book Antiqua" w:cs="Book Antiqua"/>
                <w:sz w:val="24"/>
                <w:szCs w:val="24"/>
              </w:rPr>
              <w:t>)</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54.76 ± 13.64</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57.48 ± 12.49</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1.236</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0.218</w:t>
            </w: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BMI (kg/m</w:t>
            </w:r>
            <w:r>
              <w:rPr>
                <w:rFonts w:ascii="Book Antiqua" w:hAnsi="Book Antiqua" w:cs="Book Antiqua"/>
                <w:sz w:val="24"/>
                <w:szCs w:val="24"/>
                <w:vertAlign w:val="superscript"/>
              </w:rPr>
              <w:t>2</w:t>
            </w:r>
            <w:r>
              <w:rPr>
                <w:rFonts w:ascii="Book Antiqua" w:hAnsi="Book Antiqua" w:cs="Book Antiqua"/>
                <w:sz w:val="24"/>
                <w:szCs w:val="24"/>
              </w:rPr>
              <w:t>)</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23.53 ± 3.06</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24.77 ± 4.14</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1.964</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0.052</w:t>
            </w: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Course of disease (</w:t>
            </w:r>
            <w:proofErr w:type="spellStart"/>
            <w:r>
              <w:rPr>
                <w:rFonts w:ascii="Book Antiqua" w:hAnsi="Book Antiqua" w:cs="Book Antiqua"/>
                <w:sz w:val="24"/>
                <w:szCs w:val="24"/>
              </w:rPr>
              <w:t>yr</w:t>
            </w:r>
            <w:proofErr w:type="spellEnd"/>
            <w:r>
              <w:rPr>
                <w:rFonts w:ascii="Book Antiqua" w:hAnsi="Book Antiqua" w:cs="Book Antiqua"/>
                <w:sz w:val="24"/>
                <w:szCs w:val="24"/>
              </w:rPr>
              <w: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3.25 ± 1.37</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K-L grade, </w:t>
            </w:r>
            <w:r>
              <w:rPr>
                <w:rFonts w:ascii="Book Antiqua" w:hAnsi="Book Antiqua" w:cs="Book Antiqua"/>
                <w:i/>
                <w:iCs/>
                <w:sz w:val="24"/>
                <w:szCs w:val="24"/>
              </w:rPr>
              <w:t>n</w:t>
            </w:r>
            <w:r>
              <w:rPr>
                <w:rFonts w:ascii="Book Antiqua" w:hAnsi="Book Antiqua" w:cs="Book Antiqua"/>
                <w:sz w:val="24"/>
                <w:szCs w:val="24"/>
              </w:rPr>
              <w:t xml:space="preserve"> (%)</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I</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31 (37.35)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II</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37 (44.58)</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II</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15 (18.07)</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VAS score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Before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5.49 ± 1.27</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After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2.53 ± 088</w:t>
            </w:r>
            <w:r>
              <w:rPr>
                <w:rFonts w:ascii="Book Antiqua" w:hAnsi="Book Antiqua" w:cs="Book Antiqua"/>
                <w:sz w:val="24"/>
                <w:szCs w:val="24"/>
                <w:vertAlign w:val="superscript"/>
              </w:rPr>
              <w:t>a</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bookmarkStart w:id="136" w:name="OLE_LINK5"/>
            <w:proofErr w:type="spellStart"/>
            <w:r>
              <w:rPr>
                <w:rFonts w:ascii="Book Antiqua" w:hAnsi="Book Antiqua" w:cs="Book Antiqua"/>
                <w:sz w:val="24"/>
                <w:szCs w:val="24"/>
              </w:rPr>
              <w:t>Lysholm</w:t>
            </w:r>
            <w:bookmarkEnd w:id="136"/>
            <w:proofErr w:type="spellEnd"/>
            <w:r>
              <w:rPr>
                <w:rFonts w:ascii="Book Antiqua" w:hAnsi="Book Antiqua" w:cs="Book Antiqua"/>
                <w:sz w:val="24"/>
                <w:szCs w:val="24"/>
              </w:rPr>
              <w:t xml:space="preserve"> score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Before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bookmarkStart w:id="137" w:name="OLE_LINK8"/>
            <w:r>
              <w:rPr>
                <w:rFonts w:ascii="Book Antiqua" w:hAnsi="Book Antiqua" w:cs="Book Antiqua"/>
                <w:sz w:val="24"/>
                <w:szCs w:val="24"/>
              </w:rPr>
              <w:t>58.45</w:t>
            </w:r>
            <w:bookmarkEnd w:id="137"/>
            <w:r>
              <w:rPr>
                <w:rFonts w:ascii="Book Antiqua" w:hAnsi="Book Antiqua" w:cs="Book Antiqua"/>
                <w:sz w:val="24"/>
                <w:szCs w:val="24"/>
              </w:rPr>
              <w:t xml:space="preserve"> ± 10.62</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After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75.26 ± 9.46</w:t>
            </w:r>
            <w:r>
              <w:rPr>
                <w:rFonts w:ascii="Book Antiqua" w:hAnsi="Book Antiqua" w:cs="Book Antiqua"/>
                <w:sz w:val="24"/>
                <w:szCs w:val="24"/>
                <w:vertAlign w:val="superscript"/>
              </w:rPr>
              <w:t>a</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bookmarkStart w:id="138" w:name="OLE_LINK6"/>
            <w:r>
              <w:rPr>
                <w:rFonts w:ascii="Book Antiqua" w:hAnsi="Book Antiqua" w:cs="Book Antiqua"/>
                <w:sz w:val="24"/>
                <w:szCs w:val="24"/>
              </w:rPr>
              <w:t>WOMAC</w:t>
            </w:r>
            <w:bookmarkEnd w:id="138"/>
            <w:r>
              <w:rPr>
                <w:rFonts w:ascii="Book Antiqua" w:hAnsi="Book Antiqua" w:cs="Book Antiqua"/>
                <w:sz w:val="24"/>
                <w:szCs w:val="24"/>
              </w:rPr>
              <w:t xml:space="preserve"> score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Before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50.46 ± 9.14</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After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18.86 ± 8.38</w:t>
            </w:r>
            <w:r>
              <w:rPr>
                <w:rFonts w:ascii="Book Antiqua" w:hAnsi="Book Antiqua" w:cs="Book Antiqua"/>
                <w:sz w:val="24"/>
                <w:szCs w:val="24"/>
                <w:vertAlign w:val="superscript"/>
              </w:rPr>
              <w:t>a</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Disease site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 xml:space="preserve">Left knee </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40 (48.19)</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Right knee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31 (37.35)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Both knees</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12 (14.46)</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bl>
    <w:p w:rsidR="00F3278A" w:rsidRDefault="004104A7">
      <w:pPr>
        <w:snapToGrid w:val="0"/>
        <w:spacing w:line="360" w:lineRule="auto"/>
        <w:rPr>
          <w:rFonts w:ascii="Book Antiqua" w:hAnsi="Book Antiqua" w:cs="Book Antiqua"/>
          <w:sz w:val="24"/>
          <w:szCs w:val="24"/>
        </w:rPr>
      </w:pPr>
      <w:proofErr w:type="spellStart"/>
      <w:proofErr w:type="gramStart"/>
      <w:r>
        <w:rPr>
          <w:rFonts w:ascii="Book Antiqua" w:hAnsi="Book Antiqua" w:cs="Book Antiqua"/>
          <w:sz w:val="24"/>
          <w:szCs w:val="24"/>
          <w:vertAlign w:val="superscript"/>
        </w:rPr>
        <w:t>a</w:t>
      </w:r>
      <w:r>
        <w:rPr>
          <w:rFonts w:ascii="Book Antiqua" w:hAnsi="Book Antiqua" w:cs="Book Antiqua"/>
          <w:i/>
          <w:iCs/>
          <w:sz w:val="24"/>
          <w:szCs w:val="24"/>
        </w:rPr>
        <w:t>P</w:t>
      </w:r>
      <w:proofErr w:type="spellEnd"/>
      <w:proofErr w:type="gramEnd"/>
      <w:r>
        <w:rPr>
          <w:rFonts w:ascii="Book Antiqua" w:hAnsi="Book Antiqua" w:cs="Book Antiqua"/>
          <w:sz w:val="24"/>
          <w:szCs w:val="24"/>
        </w:rPr>
        <w:t xml:space="preserve"> &lt; 0.05 </w:t>
      </w:r>
      <w:r w:rsidRPr="00A04E01">
        <w:rPr>
          <w:rFonts w:ascii="Book Antiqua" w:hAnsi="Book Antiqua" w:cs="Book Antiqua"/>
          <w:i/>
          <w:sz w:val="24"/>
          <w:szCs w:val="24"/>
        </w:rPr>
        <w:t>vs</w:t>
      </w:r>
      <w:r>
        <w:rPr>
          <w:rFonts w:ascii="Book Antiqua" w:hAnsi="Book Antiqua" w:cs="Book Antiqua"/>
          <w:sz w:val="24"/>
          <w:szCs w:val="24"/>
        </w:rPr>
        <w:t xml:space="preserve"> before treatment in the same group.</w:t>
      </w: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 xml:space="preserve">Table 3 </w:t>
      </w:r>
      <w:r>
        <w:rPr>
          <w:rFonts w:ascii="Book Antiqua" w:hAnsi="Book Antiqua" w:cs="Book Antiqua"/>
          <w:b/>
          <w:bCs/>
          <w:caps/>
          <w:sz w:val="24"/>
          <w:szCs w:val="24"/>
        </w:rPr>
        <w:t>r</w:t>
      </w:r>
      <w:r>
        <w:rPr>
          <w:rFonts w:ascii="Book Antiqua" w:hAnsi="Book Antiqua" w:cs="Book Antiqua"/>
          <w:b/>
          <w:bCs/>
          <w:sz w:val="24"/>
          <w:szCs w:val="24"/>
        </w:rPr>
        <w:t>eceiver operating characteristic</w:t>
      </w:r>
      <w:r>
        <w:t xml:space="preserve"> </w:t>
      </w:r>
      <w:r>
        <w:rPr>
          <w:rFonts w:ascii="Book Antiqua" w:hAnsi="Book Antiqua" w:cs="Book Antiqua"/>
          <w:b/>
          <w:bCs/>
          <w:sz w:val="24"/>
          <w:szCs w:val="24"/>
        </w:rPr>
        <w:t xml:space="preserve">curve analysis of miR-145 and inflammatory factors in differentiating </w:t>
      </w:r>
      <w:proofErr w:type="spellStart"/>
      <w:r>
        <w:rPr>
          <w:rFonts w:ascii="Book Antiqua" w:hAnsi="Book Antiqua" w:cs="Book Antiqua"/>
          <w:b/>
          <w:bCs/>
          <w:sz w:val="24"/>
          <w:szCs w:val="24"/>
        </w:rPr>
        <w:t>Kellgren</w:t>
      </w:r>
      <w:proofErr w:type="spellEnd"/>
      <w:r>
        <w:rPr>
          <w:rFonts w:ascii="Book Antiqua" w:hAnsi="Book Antiqua" w:cs="Book Antiqua"/>
          <w:b/>
          <w:bCs/>
          <w:sz w:val="24"/>
          <w:szCs w:val="24"/>
        </w:rPr>
        <w:t>-Lawrence grades</w:t>
      </w:r>
    </w:p>
    <w:tbl>
      <w:tblPr>
        <w:tblStyle w:val="a8"/>
        <w:tblW w:w="8296"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659"/>
        <w:gridCol w:w="1659"/>
        <w:gridCol w:w="1659"/>
        <w:gridCol w:w="1659"/>
        <w:gridCol w:w="1660"/>
      </w:tblGrid>
      <w:tr w:rsidR="00F3278A">
        <w:trPr>
          <w:trHeight w:val="338"/>
          <w:jc w:val="center"/>
        </w:trPr>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miR-145</w:t>
            </w:r>
          </w:p>
        </w:tc>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TNF-α</w:t>
            </w:r>
          </w:p>
        </w:tc>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IL-6</w:t>
            </w:r>
          </w:p>
        </w:tc>
        <w:tc>
          <w:tcPr>
            <w:tcW w:w="1660"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IL-10</w:t>
            </w:r>
          </w:p>
        </w:tc>
      </w:tr>
      <w:tr w:rsidR="00F3278A">
        <w:trPr>
          <w:trHeight w:val="113"/>
          <w:jc w:val="center"/>
        </w:trPr>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I-II</w:t>
            </w:r>
          </w:p>
        </w:tc>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60"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r>
      <w:tr w:rsidR="00F3278A">
        <w:trPr>
          <w:jc w:val="center"/>
        </w:trPr>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AUC</w:t>
            </w:r>
          </w:p>
        </w:tc>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0.762</w:t>
            </w:r>
          </w:p>
        </w:tc>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0.785</w:t>
            </w:r>
          </w:p>
        </w:tc>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0.758</w:t>
            </w:r>
          </w:p>
        </w:tc>
        <w:tc>
          <w:tcPr>
            <w:tcW w:w="1660"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0.767</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Critical level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1.356</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142.00 ng/L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13.06 </w:t>
            </w:r>
            <w:proofErr w:type="spellStart"/>
            <w:r>
              <w:rPr>
                <w:rFonts w:ascii="Book Antiqua" w:hAnsi="Book Antiqua" w:cs="Book Antiqua"/>
                <w:sz w:val="24"/>
                <w:szCs w:val="24"/>
              </w:rPr>
              <w:t>μg</w:t>
            </w:r>
            <w:proofErr w:type="spellEnd"/>
            <w:r>
              <w:rPr>
                <w:rFonts w:ascii="Book Antiqua" w:hAnsi="Book Antiqua" w:cs="Book Antiqua"/>
                <w:sz w:val="24"/>
                <w:szCs w:val="24"/>
              </w:rPr>
              <w:t>/L</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64.37 </w:t>
            </w:r>
            <w:proofErr w:type="spellStart"/>
            <w:r>
              <w:rPr>
                <w:rFonts w:ascii="Book Antiqua" w:hAnsi="Book Antiqua" w:cs="Book Antiqua"/>
                <w:sz w:val="24"/>
                <w:szCs w:val="24"/>
              </w:rPr>
              <w:t>pg</w:t>
            </w:r>
            <w:proofErr w:type="spellEnd"/>
            <w:r>
              <w:rPr>
                <w:rFonts w:ascii="Book Antiqua" w:hAnsi="Book Antiqua" w:cs="Book Antiqua"/>
                <w:sz w:val="24"/>
                <w:szCs w:val="24"/>
              </w:rPr>
              <w:t>/mL</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Sensitivity</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94.59%</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59.46%</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62.16%</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67.57%</w:t>
            </w:r>
          </w:p>
        </w:tc>
      </w:tr>
      <w:tr w:rsidR="00F3278A">
        <w:trPr>
          <w:jc w:val="center"/>
        </w:trPr>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Specificity</w:t>
            </w:r>
          </w:p>
        </w:tc>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51.61%</w:t>
            </w:r>
          </w:p>
        </w:tc>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97.45%</w:t>
            </w:r>
          </w:p>
        </w:tc>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90.32%</w:t>
            </w:r>
          </w:p>
        </w:tc>
        <w:tc>
          <w:tcPr>
            <w:tcW w:w="1660"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90.32%</w:t>
            </w:r>
          </w:p>
        </w:tc>
      </w:tr>
      <w:tr w:rsidR="00F3278A">
        <w:trPr>
          <w:trHeight w:val="253"/>
          <w:jc w:val="center"/>
        </w:trPr>
        <w:tc>
          <w:tcPr>
            <w:tcW w:w="1659" w:type="dxa"/>
            <w:tcBorders>
              <w:top w:val="nil"/>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II-III</w:t>
            </w:r>
          </w:p>
        </w:tc>
        <w:tc>
          <w:tcPr>
            <w:tcW w:w="1659" w:type="dxa"/>
            <w:tcBorders>
              <w:top w:val="nil"/>
              <w:bottom w:val="nil"/>
            </w:tcBorders>
          </w:tcPr>
          <w:p w:rsidR="00F3278A" w:rsidRDefault="00F3278A">
            <w:pPr>
              <w:snapToGrid w:val="0"/>
              <w:spacing w:line="360" w:lineRule="auto"/>
              <w:rPr>
                <w:rFonts w:ascii="Book Antiqua" w:hAnsi="Book Antiqua" w:cs="Book Antiqua"/>
                <w:sz w:val="24"/>
                <w:szCs w:val="24"/>
              </w:rPr>
            </w:pPr>
          </w:p>
        </w:tc>
        <w:tc>
          <w:tcPr>
            <w:tcW w:w="1659" w:type="dxa"/>
            <w:tcBorders>
              <w:top w:val="nil"/>
              <w:bottom w:val="nil"/>
            </w:tcBorders>
          </w:tcPr>
          <w:p w:rsidR="00F3278A" w:rsidRDefault="00F3278A">
            <w:pPr>
              <w:snapToGrid w:val="0"/>
              <w:spacing w:line="360" w:lineRule="auto"/>
              <w:rPr>
                <w:rFonts w:ascii="Book Antiqua" w:hAnsi="Book Antiqua" w:cs="Book Antiqua"/>
                <w:sz w:val="24"/>
                <w:szCs w:val="24"/>
              </w:rPr>
            </w:pPr>
          </w:p>
        </w:tc>
        <w:tc>
          <w:tcPr>
            <w:tcW w:w="1659" w:type="dxa"/>
            <w:tcBorders>
              <w:top w:val="nil"/>
              <w:bottom w:val="nil"/>
            </w:tcBorders>
          </w:tcPr>
          <w:p w:rsidR="00F3278A" w:rsidRDefault="00F3278A">
            <w:pPr>
              <w:snapToGrid w:val="0"/>
              <w:spacing w:line="360" w:lineRule="auto"/>
              <w:rPr>
                <w:rFonts w:ascii="Book Antiqua" w:hAnsi="Book Antiqua" w:cs="Book Antiqua"/>
                <w:sz w:val="24"/>
                <w:szCs w:val="24"/>
              </w:rPr>
            </w:pPr>
          </w:p>
        </w:tc>
        <w:tc>
          <w:tcPr>
            <w:tcW w:w="1660" w:type="dxa"/>
            <w:tcBorders>
              <w:top w:val="nil"/>
              <w:bottom w:val="nil"/>
            </w:tcBorders>
          </w:tcPr>
          <w:p w:rsidR="00F3278A" w:rsidRDefault="00F3278A">
            <w:pPr>
              <w:snapToGrid w:val="0"/>
              <w:spacing w:line="360" w:lineRule="auto"/>
              <w:rPr>
                <w:rFonts w:ascii="Book Antiqua" w:hAnsi="Book Antiqua" w:cs="Book Antiqua"/>
                <w:sz w:val="24"/>
                <w:szCs w:val="24"/>
              </w:rPr>
            </w:pPr>
          </w:p>
        </w:tc>
      </w:tr>
      <w:tr w:rsidR="00F3278A">
        <w:trPr>
          <w:jc w:val="center"/>
        </w:trPr>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AUC</w:t>
            </w:r>
          </w:p>
        </w:tc>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0.587</w:t>
            </w:r>
          </w:p>
        </w:tc>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0.631</w:t>
            </w:r>
          </w:p>
        </w:tc>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0.766</w:t>
            </w:r>
          </w:p>
        </w:tc>
        <w:tc>
          <w:tcPr>
            <w:tcW w:w="1660"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0.663</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Critical level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1.475</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167.80 ng/L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19.62 </w:t>
            </w:r>
            <w:proofErr w:type="spellStart"/>
            <w:r>
              <w:rPr>
                <w:rFonts w:ascii="Book Antiqua" w:hAnsi="Book Antiqua" w:cs="Book Antiqua"/>
                <w:sz w:val="24"/>
                <w:szCs w:val="24"/>
              </w:rPr>
              <w:t>μg</w:t>
            </w:r>
            <w:proofErr w:type="spellEnd"/>
            <w:r>
              <w:rPr>
                <w:rFonts w:ascii="Book Antiqua" w:hAnsi="Book Antiqua" w:cs="Book Antiqua"/>
                <w:sz w:val="24"/>
                <w:szCs w:val="24"/>
              </w:rPr>
              <w:t>/L</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51.43 </w:t>
            </w:r>
            <w:proofErr w:type="spellStart"/>
            <w:r>
              <w:rPr>
                <w:rFonts w:ascii="Book Antiqua" w:hAnsi="Book Antiqua" w:cs="Book Antiqua"/>
                <w:sz w:val="24"/>
                <w:szCs w:val="24"/>
              </w:rPr>
              <w:t>pg</w:t>
            </w:r>
            <w:proofErr w:type="spellEnd"/>
            <w:r>
              <w:rPr>
                <w:rFonts w:ascii="Book Antiqua" w:hAnsi="Book Antiqua" w:cs="Book Antiqua"/>
                <w:sz w:val="24"/>
                <w:szCs w:val="24"/>
              </w:rPr>
              <w:t>/mL</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Sensitivity</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32.43%</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48.65%</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97.30%</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75.68%</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Specificity</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86.67%</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86.68%</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46.67%</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60.00%</w:t>
            </w:r>
          </w:p>
        </w:tc>
      </w:tr>
    </w:tbl>
    <w:p w:rsidR="00F3278A" w:rsidRDefault="004104A7">
      <w:pPr>
        <w:snapToGrid w:val="0"/>
        <w:spacing w:line="360" w:lineRule="auto"/>
        <w:rPr>
          <w:rFonts w:ascii="Times New Roman" w:eastAsia="宋体" w:hAnsi="Times New Roman" w:cs="Times New Roman"/>
          <w:sz w:val="24"/>
          <w:szCs w:val="24"/>
        </w:rPr>
      </w:pPr>
      <w:r>
        <w:rPr>
          <w:rFonts w:ascii="Book Antiqua" w:eastAsia="宋体" w:hAnsi="Book Antiqua" w:cs="Book Antiqua"/>
          <w:sz w:val="24"/>
          <w:szCs w:val="24"/>
        </w:rPr>
        <w:t xml:space="preserve">AUC: Area under the curve;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sectPr w:rsidR="00F327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3E" w:rsidRDefault="00E73C3E" w:rsidP="00C660B9">
      <w:r>
        <w:separator/>
      </w:r>
    </w:p>
  </w:endnote>
  <w:endnote w:type="continuationSeparator" w:id="0">
    <w:p w:rsidR="00E73C3E" w:rsidRDefault="00E73C3E" w:rsidP="00C6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楷体">
    <w:altName w:val="Arial Unicode MS"/>
    <w:panose1 w:val="02010609060101010101"/>
    <w:charset w:val="86"/>
    <w:family w:val="modern"/>
    <w:pitch w:val="fixed"/>
    <w:sig w:usb0="00000000" w:usb1="38CF7CFA" w:usb2="00000016" w:usb3="00000000" w:csb0="00040001" w:csb1="00000000"/>
  </w:font>
  <w:font w:name="Segoe UI">
    <w:altName w:val="Sylfaen"/>
    <w:panose1 w:val="020B0502040204020203"/>
    <w:charset w:val="00"/>
    <w:family w:val="swiss"/>
    <w:pitch w:val="variable"/>
    <w:sig w:usb0="E00002FF" w:usb1="4000205B"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3E" w:rsidRDefault="00E73C3E" w:rsidP="00C660B9">
      <w:r>
        <w:separator/>
      </w:r>
    </w:p>
  </w:footnote>
  <w:footnote w:type="continuationSeparator" w:id="0">
    <w:p w:rsidR="00E73C3E" w:rsidRDefault="00E73C3E" w:rsidP="00C6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E344"/>
    <w:multiLevelType w:val="singleLevel"/>
    <w:tmpl w:val="2D53E344"/>
    <w:lvl w:ilvl="0">
      <w:start w:val="1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E031D"/>
    <w:rsid w:val="00003434"/>
    <w:rsid w:val="000058C3"/>
    <w:rsid w:val="00010E11"/>
    <w:rsid w:val="00031ABA"/>
    <w:rsid w:val="000326BB"/>
    <w:rsid w:val="00035785"/>
    <w:rsid w:val="00042B9F"/>
    <w:rsid w:val="00063BDB"/>
    <w:rsid w:val="00070321"/>
    <w:rsid w:val="000711E6"/>
    <w:rsid w:val="000773C9"/>
    <w:rsid w:val="000810F9"/>
    <w:rsid w:val="00081971"/>
    <w:rsid w:val="00096A11"/>
    <w:rsid w:val="000B1A43"/>
    <w:rsid w:val="000B2715"/>
    <w:rsid w:val="000B60D5"/>
    <w:rsid w:val="000D72E8"/>
    <w:rsid w:val="000E5D49"/>
    <w:rsid w:val="000F18A6"/>
    <w:rsid w:val="00100A9A"/>
    <w:rsid w:val="00100CEB"/>
    <w:rsid w:val="00107C0A"/>
    <w:rsid w:val="00112B96"/>
    <w:rsid w:val="00124FA5"/>
    <w:rsid w:val="00172845"/>
    <w:rsid w:val="00195C58"/>
    <w:rsid w:val="001A0A4D"/>
    <w:rsid w:val="001C30E4"/>
    <w:rsid w:val="001C505F"/>
    <w:rsid w:val="001D230E"/>
    <w:rsid w:val="001E093A"/>
    <w:rsid w:val="001F4C46"/>
    <w:rsid w:val="0024620D"/>
    <w:rsid w:val="00286679"/>
    <w:rsid w:val="002934A6"/>
    <w:rsid w:val="00296C8E"/>
    <w:rsid w:val="002A4F59"/>
    <w:rsid w:val="002A5F3E"/>
    <w:rsid w:val="002E0168"/>
    <w:rsid w:val="00327692"/>
    <w:rsid w:val="0034514D"/>
    <w:rsid w:val="00345463"/>
    <w:rsid w:val="003522CC"/>
    <w:rsid w:val="00380D53"/>
    <w:rsid w:val="003850EE"/>
    <w:rsid w:val="003A768A"/>
    <w:rsid w:val="003C29FC"/>
    <w:rsid w:val="003C6628"/>
    <w:rsid w:val="003D441C"/>
    <w:rsid w:val="003D5F30"/>
    <w:rsid w:val="003E3D48"/>
    <w:rsid w:val="0040552B"/>
    <w:rsid w:val="00407EE7"/>
    <w:rsid w:val="004104A7"/>
    <w:rsid w:val="004244D8"/>
    <w:rsid w:val="004311CB"/>
    <w:rsid w:val="00435516"/>
    <w:rsid w:val="004424F1"/>
    <w:rsid w:val="00445022"/>
    <w:rsid w:val="00460B9B"/>
    <w:rsid w:val="004611E8"/>
    <w:rsid w:val="0046710E"/>
    <w:rsid w:val="00476270"/>
    <w:rsid w:val="00486D6B"/>
    <w:rsid w:val="00494213"/>
    <w:rsid w:val="004966A2"/>
    <w:rsid w:val="004C3B78"/>
    <w:rsid w:val="004C6E9E"/>
    <w:rsid w:val="0054344F"/>
    <w:rsid w:val="00554AF4"/>
    <w:rsid w:val="0056452F"/>
    <w:rsid w:val="0057394E"/>
    <w:rsid w:val="00580475"/>
    <w:rsid w:val="00590BA4"/>
    <w:rsid w:val="00592289"/>
    <w:rsid w:val="00594B39"/>
    <w:rsid w:val="00595292"/>
    <w:rsid w:val="005B7013"/>
    <w:rsid w:val="005C23DB"/>
    <w:rsid w:val="005C3582"/>
    <w:rsid w:val="005C51B8"/>
    <w:rsid w:val="005D23B8"/>
    <w:rsid w:val="005D6384"/>
    <w:rsid w:val="005F3B9F"/>
    <w:rsid w:val="00603069"/>
    <w:rsid w:val="00607D63"/>
    <w:rsid w:val="00616701"/>
    <w:rsid w:val="00624BA8"/>
    <w:rsid w:val="00647832"/>
    <w:rsid w:val="00651D8D"/>
    <w:rsid w:val="0066019D"/>
    <w:rsid w:val="006650A4"/>
    <w:rsid w:val="00667084"/>
    <w:rsid w:val="006674C6"/>
    <w:rsid w:val="0067725D"/>
    <w:rsid w:val="00677F08"/>
    <w:rsid w:val="0068132E"/>
    <w:rsid w:val="0068383C"/>
    <w:rsid w:val="00685DEF"/>
    <w:rsid w:val="006A0D2B"/>
    <w:rsid w:val="006A241F"/>
    <w:rsid w:val="006C33B3"/>
    <w:rsid w:val="006D5F57"/>
    <w:rsid w:val="006F5007"/>
    <w:rsid w:val="006F65B5"/>
    <w:rsid w:val="007117A6"/>
    <w:rsid w:val="00713B3C"/>
    <w:rsid w:val="007156A3"/>
    <w:rsid w:val="00726AA8"/>
    <w:rsid w:val="00726AC2"/>
    <w:rsid w:val="00730295"/>
    <w:rsid w:val="0073343D"/>
    <w:rsid w:val="00734671"/>
    <w:rsid w:val="00737E17"/>
    <w:rsid w:val="00744FBC"/>
    <w:rsid w:val="007540DB"/>
    <w:rsid w:val="007612E6"/>
    <w:rsid w:val="00767297"/>
    <w:rsid w:val="0078685D"/>
    <w:rsid w:val="007955D4"/>
    <w:rsid w:val="007A13DD"/>
    <w:rsid w:val="007A61D6"/>
    <w:rsid w:val="007D683E"/>
    <w:rsid w:val="00836548"/>
    <w:rsid w:val="00836D79"/>
    <w:rsid w:val="008734C7"/>
    <w:rsid w:val="008800EC"/>
    <w:rsid w:val="008862BC"/>
    <w:rsid w:val="00896554"/>
    <w:rsid w:val="008A2B88"/>
    <w:rsid w:val="008B4F02"/>
    <w:rsid w:val="008B58B9"/>
    <w:rsid w:val="008C2FC2"/>
    <w:rsid w:val="008C3ED3"/>
    <w:rsid w:val="008F35E5"/>
    <w:rsid w:val="008F59E4"/>
    <w:rsid w:val="008F5C0D"/>
    <w:rsid w:val="00914394"/>
    <w:rsid w:val="00944C0F"/>
    <w:rsid w:val="009541E8"/>
    <w:rsid w:val="009A1DB3"/>
    <w:rsid w:val="009B7F05"/>
    <w:rsid w:val="009C0842"/>
    <w:rsid w:val="009C5A99"/>
    <w:rsid w:val="009D5B4E"/>
    <w:rsid w:val="00A02E49"/>
    <w:rsid w:val="00A04E01"/>
    <w:rsid w:val="00A134F5"/>
    <w:rsid w:val="00A16976"/>
    <w:rsid w:val="00A20922"/>
    <w:rsid w:val="00A24825"/>
    <w:rsid w:val="00A27699"/>
    <w:rsid w:val="00A641C7"/>
    <w:rsid w:val="00A703CA"/>
    <w:rsid w:val="00A7548C"/>
    <w:rsid w:val="00A81870"/>
    <w:rsid w:val="00A821F5"/>
    <w:rsid w:val="00A900E1"/>
    <w:rsid w:val="00A976EC"/>
    <w:rsid w:val="00AA47C5"/>
    <w:rsid w:val="00AA71BF"/>
    <w:rsid w:val="00AA73F2"/>
    <w:rsid w:val="00AB7A70"/>
    <w:rsid w:val="00AD2043"/>
    <w:rsid w:val="00AD3B10"/>
    <w:rsid w:val="00AE4FF6"/>
    <w:rsid w:val="00AF5ABF"/>
    <w:rsid w:val="00B01E29"/>
    <w:rsid w:val="00B106A2"/>
    <w:rsid w:val="00B13D1E"/>
    <w:rsid w:val="00B23E63"/>
    <w:rsid w:val="00B3218B"/>
    <w:rsid w:val="00B41BCB"/>
    <w:rsid w:val="00B61D56"/>
    <w:rsid w:val="00B62BC8"/>
    <w:rsid w:val="00B6311F"/>
    <w:rsid w:val="00B85D84"/>
    <w:rsid w:val="00B86B6D"/>
    <w:rsid w:val="00BA0B20"/>
    <w:rsid w:val="00BB7FA2"/>
    <w:rsid w:val="00BD5017"/>
    <w:rsid w:val="00BE6B24"/>
    <w:rsid w:val="00BF5709"/>
    <w:rsid w:val="00BF6022"/>
    <w:rsid w:val="00C02295"/>
    <w:rsid w:val="00C22EF4"/>
    <w:rsid w:val="00C345B7"/>
    <w:rsid w:val="00C44A32"/>
    <w:rsid w:val="00C660B9"/>
    <w:rsid w:val="00C809D5"/>
    <w:rsid w:val="00C94CD3"/>
    <w:rsid w:val="00CA7F76"/>
    <w:rsid w:val="00CB7F46"/>
    <w:rsid w:val="00CC2F3B"/>
    <w:rsid w:val="00CD6D56"/>
    <w:rsid w:val="00CD7E22"/>
    <w:rsid w:val="00CE12DC"/>
    <w:rsid w:val="00CE3200"/>
    <w:rsid w:val="00CE6F81"/>
    <w:rsid w:val="00CF30DF"/>
    <w:rsid w:val="00CF36CC"/>
    <w:rsid w:val="00D10A03"/>
    <w:rsid w:val="00D43316"/>
    <w:rsid w:val="00D43560"/>
    <w:rsid w:val="00D55C9D"/>
    <w:rsid w:val="00D73743"/>
    <w:rsid w:val="00D86E54"/>
    <w:rsid w:val="00D870DE"/>
    <w:rsid w:val="00DA790D"/>
    <w:rsid w:val="00DB19F8"/>
    <w:rsid w:val="00DB5F0A"/>
    <w:rsid w:val="00DC3415"/>
    <w:rsid w:val="00DC67CD"/>
    <w:rsid w:val="00DD1E37"/>
    <w:rsid w:val="00DD36FF"/>
    <w:rsid w:val="00DD43C5"/>
    <w:rsid w:val="00DD7E08"/>
    <w:rsid w:val="00DE27B9"/>
    <w:rsid w:val="00DE3A7C"/>
    <w:rsid w:val="00DF3293"/>
    <w:rsid w:val="00E071C9"/>
    <w:rsid w:val="00E111C8"/>
    <w:rsid w:val="00E355E6"/>
    <w:rsid w:val="00E73C3E"/>
    <w:rsid w:val="00EA430B"/>
    <w:rsid w:val="00EA4CA9"/>
    <w:rsid w:val="00ED1A77"/>
    <w:rsid w:val="00ED2822"/>
    <w:rsid w:val="00ED2B3F"/>
    <w:rsid w:val="00EE13A6"/>
    <w:rsid w:val="00EF41AA"/>
    <w:rsid w:val="00F046EC"/>
    <w:rsid w:val="00F04E8C"/>
    <w:rsid w:val="00F12658"/>
    <w:rsid w:val="00F20943"/>
    <w:rsid w:val="00F26158"/>
    <w:rsid w:val="00F3278A"/>
    <w:rsid w:val="00F41863"/>
    <w:rsid w:val="00F61196"/>
    <w:rsid w:val="00F72FC4"/>
    <w:rsid w:val="00F97D85"/>
    <w:rsid w:val="00FB33D0"/>
    <w:rsid w:val="00FE3F59"/>
    <w:rsid w:val="00FF172E"/>
    <w:rsid w:val="07AD6B87"/>
    <w:rsid w:val="0ECF6923"/>
    <w:rsid w:val="16FE031D"/>
    <w:rsid w:val="568A5C19"/>
    <w:rsid w:val="5B9F206E"/>
    <w:rsid w:val="6CA80AC4"/>
    <w:rsid w:val="7447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line="276" w:lineRule="auto"/>
      <w:jc w:val="left"/>
    </w:pPr>
    <w:rPr>
      <w:rFonts w:ascii="Arial" w:eastAsia="宋体" w:hAnsi="Arial" w:cs="Arial"/>
      <w:color w:val="000000"/>
      <w:kern w:val="0"/>
      <w:sz w:val="22"/>
      <w:szCs w:val="20"/>
      <w:lang w:val="pl-PL" w:eastAsia="pl-PL"/>
    </w:r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pPr>
      <w:widowControl w:val="0"/>
      <w:spacing w:line="240" w:lineRule="auto"/>
    </w:pPr>
    <w:rPr>
      <w:rFonts w:asciiTheme="minorHAnsi" w:eastAsiaTheme="minorEastAsia" w:hAnsiTheme="minorHAnsi" w:cstheme="minorBidi"/>
      <w:b/>
      <w:bCs/>
      <w:color w:val="auto"/>
      <w:kern w:val="2"/>
      <w:sz w:val="21"/>
      <w:szCs w:val="22"/>
      <w:lang w:val="en-US" w:eastAsia="zh-CN"/>
    </w:rPr>
  </w:style>
  <w:style w:type="table" w:styleId="a8">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iPriority w:val="99"/>
    <w:qFormat/>
    <w:rPr>
      <w:color w:val="0563C1" w:themeColor="hyperlink"/>
      <w:u w:val="single"/>
    </w:rPr>
  </w:style>
  <w:style w:type="character" w:styleId="aa">
    <w:name w:val="annotation reference"/>
    <w:uiPriority w:val="99"/>
    <w:unhideWhenUsed/>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
    <w:name w:val="批注文字 Char"/>
    <w:basedOn w:val="a0"/>
    <w:link w:val="a3"/>
    <w:uiPriority w:val="99"/>
    <w:qFormat/>
    <w:rPr>
      <w:rFonts w:ascii="Arial" w:eastAsia="宋体" w:hAnsi="Arial" w:cs="Arial"/>
      <w:color w:val="000000"/>
      <w:sz w:val="22"/>
      <w:lang w:val="pl-PL" w:eastAsia="pl-PL"/>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0">
    <w:name w:val="批注框文本 Char"/>
    <w:basedOn w:val="a0"/>
    <w:link w:val="a4"/>
    <w:semiHidden/>
    <w:qFormat/>
    <w:rPr>
      <w:kern w:val="2"/>
      <w:sz w:val="18"/>
      <w:szCs w:val="18"/>
    </w:rPr>
  </w:style>
  <w:style w:type="character" w:customStyle="1" w:styleId="Char3">
    <w:name w:val="批注主题 Char"/>
    <w:basedOn w:val="Char"/>
    <w:link w:val="a7"/>
    <w:semiHidden/>
    <w:qFormat/>
    <w:rPr>
      <w:rFonts w:ascii="Arial" w:eastAsia="宋体" w:hAnsi="Arial" w:cs="Arial"/>
      <w:b/>
      <w:bCs/>
      <w:color w:val="000000"/>
      <w:kern w:val="2"/>
      <w:sz w:val="21"/>
      <w:szCs w:val="22"/>
      <w:lang w:val="pl-PL" w:eastAsia="pl-PL"/>
    </w:rPr>
  </w:style>
  <w:style w:type="character" w:customStyle="1" w:styleId="10">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line="276" w:lineRule="auto"/>
      <w:jc w:val="left"/>
    </w:pPr>
    <w:rPr>
      <w:rFonts w:ascii="Arial" w:eastAsia="宋体" w:hAnsi="Arial" w:cs="Arial"/>
      <w:color w:val="000000"/>
      <w:kern w:val="0"/>
      <w:sz w:val="22"/>
      <w:szCs w:val="20"/>
      <w:lang w:val="pl-PL" w:eastAsia="pl-PL"/>
    </w:r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pPr>
      <w:widowControl w:val="0"/>
      <w:spacing w:line="240" w:lineRule="auto"/>
    </w:pPr>
    <w:rPr>
      <w:rFonts w:asciiTheme="minorHAnsi" w:eastAsiaTheme="minorEastAsia" w:hAnsiTheme="minorHAnsi" w:cstheme="minorBidi"/>
      <w:b/>
      <w:bCs/>
      <w:color w:val="auto"/>
      <w:kern w:val="2"/>
      <w:sz w:val="21"/>
      <w:szCs w:val="22"/>
      <w:lang w:val="en-US" w:eastAsia="zh-CN"/>
    </w:rPr>
  </w:style>
  <w:style w:type="table" w:styleId="a8">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iPriority w:val="99"/>
    <w:qFormat/>
    <w:rPr>
      <w:color w:val="0563C1" w:themeColor="hyperlink"/>
      <w:u w:val="single"/>
    </w:rPr>
  </w:style>
  <w:style w:type="character" w:styleId="aa">
    <w:name w:val="annotation reference"/>
    <w:uiPriority w:val="99"/>
    <w:unhideWhenUsed/>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
    <w:name w:val="批注文字 Char"/>
    <w:basedOn w:val="a0"/>
    <w:link w:val="a3"/>
    <w:uiPriority w:val="99"/>
    <w:qFormat/>
    <w:rPr>
      <w:rFonts w:ascii="Arial" w:eastAsia="宋体" w:hAnsi="Arial" w:cs="Arial"/>
      <w:color w:val="000000"/>
      <w:sz w:val="22"/>
      <w:lang w:val="pl-PL" w:eastAsia="pl-PL"/>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0">
    <w:name w:val="批注框文本 Char"/>
    <w:basedOn w:val="a0"/>
    <w:link w:val="a4"/>
    <w:semiHidden/>
    <w:qFormat/>
    <w:rPr>
      <w:kern w:val="2"/>
      <w:sz w:val="18"/>
      <w:szCs w:val="18"/>
    </w:rPr>
  </w:style>
  <w:style w:type="character" w:customStyle="1" w:styleId="Char3">
    <w:name w:val="批注主题 Char"/>
    <w:basedOn w:val="Char"/>
    <w:link w:val="a7"/>
    <w:semiHidden/>
    <w:qFormat/>
    <w:rPr>
      <w:rFonts w:ascii="Arial" w:eastAsia="宋体" w:hAnsi="Arial" w:cs="Arial"/>
      <w:b/>
      <w:bCs/>
      <w:color w:val="000000"/>
      <w:kern w:val="2"/>
      <w:sz w:val="21"/>
      <w:szCs w:val="22"/>
      <w:lang w:val="pl-PL" w:eastAsia="pl-PL"/>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hyperlink" Target="mailto:maso2518@163.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5969</Words>
  <Characters>34028</Characters>
  <Application>Microsoft Office Word</Application>
  <DocSecurity>0</DocSecurity>
  <Lines>283</Lines>
  <Paragraphs>79</Paragraphs>
  <ScaleCrop>false</ScaleCrop>
  <Company/>
  <LinksUpToDate>false</LinksUpToDate>
  <CharactersWithSpaces>39918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2019-08-27T12:45:00Z</dcterms:created>
  <dcterms:modified xsi:type="dcterms:W3CDTF">2019-09-27T12:00:00Z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