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47" w:rsidRPr="003A5874" w:rsidRDefault="008F5B47" w:rsidP="007F3FF8">
      <w:pPr>
        <w:spacing w:line="360" w:lineRule="auto"/>
        <w:jc w:val="both"/>
        <w:rPr>
          <w:rFonts w:ascii="Book Antiqua" w:eastAsia="Arial Unicode MS" w:hAnsi="Book Antiqua" w:cs="Arial"/>
          <w:bCs/>
          <w:i/>
        </w:rPr>
      </w:pPr>
      <w:r w:rsidRPr="003A5874">
        <w:rPr>
          <w:rFonts w:ascii="Book Antiqua" w:eastAsia="Arial Unicode MS" w:hAnsi="Book Antiqua" w:cs="Arial"/>
          <w:b/>
          <w:bCs/>
        </w:rPr>
        <w:t>Name of Journal:</w:t>
      </w:r>
      <w:r w:rsidRPr="003A5874">
        <w:rPr>
          <w:rFonts w:ascii="Book Antiqua" w:eastAsia="Arial Unicode MS" w:hAnsi="Book Antiqua" w:cs="Arial"/>
          <w:b/>
          <w:bCs/>
          <w:i/>
        </w:rPr>
        <w:t xml:space="preserve"> </w:t>
      </w:r>
      <w:r w:rsidRPr="003A5874">
        <w:rPr>
          <w:rFonts w:ascii="Book Antiqua" w:eastAsia="Arial Unicode MS" w:hAnsi="Book Antiqua" w:cs="Arial"/>
          <w:bCs/>
          <w:i/>
        </w:rPr>
        <w:t>World Journal of Clinical Cases</w:t>
      </w:r>
    </w:p>
    <w:p w:rsidR="008F5B47" w:rsidRPr="003A5874" w:rsidRDefault="008F5B47" w:rsidP="007F3FF8">
      <w:pPr>
        <w:spacing w:line="360" w:lineRule="auto"/>
        <w:jc w:val="both"/>
        <w:rPr>
          <w:rFonts w:ascii="Book Antiqua" w:eastAsia="Arial Unicode MS" w:hAnsi="Book Antiqua" w:cs="Arial"/>
          <w:bCs/>
          <w:i/>
        </w:rPr>
      </w:pPr>
      <w:r w:rsidRPr="003A5874">
        <w:rPr>
          <w:rFonts w:ascii="Book Antiqua" w:hAnsi="Book Antiqua" w:cs="Arial"/>
          <w:b/>
          <w:bCs/>
        </w:rPr>
        <w:t xml:space="preserve">Manuscript NO </w:t>
      </w:r>
      <w:r w:rsidRPr="003A5874">
        <w:rPr>
          <w:rFonts w:ascii="Book Antiqua" w:hAnsi="Book Antiqua" w:cs="Arial"/>
          <w:bCs/>
        </w:rPr>
        <w:t>48735</w:t>
      </w:r>
    </w:p>
    <w:p w:rsidR="008F5B47" w:rsidRPr="003A5874" w:rsidRDefault="008F5B47" w:rsidP="007F3FF8">
      <w:pPr>
        <w:spacing w:line="360" w:lineRule="auto"/>
        <w:jc w:val="both"/>
        <w:rPr>
          <w:rFonts w:ascii="Book Antiqua" w:hAnsi="Book Antiqua" w:cs="Arial"/>
        </w:rPr>
      </w:pPr>
      <w:r w:rsidRPr="003A5874">
        <w:rPr>
          <w:rFonts w:ascii="Book Antiqua" w:hAnsi="Book Antiqua" w:cs="Arial"/>
          <w:b/>
          <w:bCs/>
        </w:rPr>
        <w:t xml:space="preserve">Manuscript Type: </w:t>
      </w:r>
      <w:r w:rsidRPr="003A5874">
        <w:rPr>
          <w:rFonts w:ascii="Book Antiqua" w:hAnsi="Book Antiqua" w:cs="Arial"/>
        </w:rPr>
        <w:t>CASE REPORT</w:t>
      </w:r>
    </w:p>
    <w:p w:rsidR="008F5B47" w:rsidRPr="003A5874" w:rsidRDefault="008F5B47" w:rsidP="007F3FF8">
      <w:pPr>
        <w:spacing w:line="360" w:lineRule="auto"/>
        <w:jc w:val="both"/>
        <w:textAlignment w:val="baseline"/>
        <w:rPr>
          <w:rFonts w:ascii="Book Antiqua" w:hAnsi="Book Antiqua" w:cs="Arial"/>
          <w:b/>
          <w:bCs/>
          <w:i/>
          <w:lang w:bidi="hi-IN"/>
        </w:rPr>
      </w:pPr>
    </w:p>
    <w:p w:rsidR="00354918" w:rsidRPr="003A5874" w:rsidRDefault="00354918" w:rsidP="007F3FF8">
      <w:pPr>
        <w:spacing w:line="360" w:lineRule="auto"/>
        <w:jc w:val="both"/>
        <w:rPr>
          <w:rFonts w:ascii="Book Antiqua" w:hAnsi="Book Antiqua"/>
          <w:b/>
          <w:bCs/>
          <w:lang w:val="en-GB"/>
        </w:rPr>
      </w:pPr>
      <w:bookmarkStart w:id="0" w:name="OLE_LINK2"/>
      <w:r w:rsidRPr="003A5874">
        <w:rPr>
          <w:rFonts w:ascii="Book Antiqua" w:hAnsi="Book Antiqua"/>
          <w:b/>
          <w:bCs/>
          <w:lang w:val="en-GB"/>
        </w:rPr>
        <w:t xml:space="preserve">Diagnosis of </w:t>
      </w:r>
      <w:r w:rsidR="008F5B47" w:rsidRPr="003A5874">
        <w:rPr>
          <w:rFonts w:ascii="Book Antiqua" w:hAnsi="Book Antiqua"/>
          <w:b/>
          <w:bCs/>
        </w:rPr>
        <w:t xml:space="preserve">myocardial infarction with </w:t>
      </w:r>
      <w:proofErr w:type="spellStart"/>
      <w:r w:rsidR="008F5B47" w:rsidRPr="003A5874">
        <w:rPr>
          <w:rFonts w:ascii="Book Antiqua" w:hAnsi="Book Antiqua"/>
          <w:b/>
          <w:bCs/>
        </w:rPr>
        <w:t>nonobstructive</w:t>
      </w:r>
      <w:proofErr w:type="spellEnd"/>
      <w:r w:rsidR="008F5B47" w:rsidRPr="003A5874">
        <w:rPr>
          <w:rFonts w:ascii="Book Antiqua" w:hAnsi="Book Antiqua"/>
          <w:b/>
          <w:bCs/>
        </w:rPr>
        <w:t xml:space="preserve"> coronary arteries</w:t>
      </w:r>
      <w:r w:rsidR="008F5B47" w:rsidRPr="003A5874">
        <w:rPr>
          <w:rFonts w:ascii="Book Antiqua" w:hAnsi="Book Antiqua"/>
          <w:b/>
          <w:bCs/>
          <w:lang w:val="en-GB"/>
        </w:rPr>
        <w:t xml:space="preserve"> </w:t>
      </w:r>
      <w:r w:rsidRPr="003A5874">
        <w:rPr>
          <w:rFonts w:ascii="Book Antiqua" w:hAnsi="Book Antiqua"/>
          <w:b/>
          <w:bCs/>
          <w:lang w:val="en-GB"/>
        </w:rPr>
        <w:t xml:space="preserve">in a young </w:t>
      </w:r>
      <w:r w:rsidR="00577F84" w:rsidRPr="003A5874">
        <w:rPr>
          <w:rFonts w:ascii="Book Antiqua" w:hAnsi="Book Antiqua"/>
          <w:b/>
          <w:bCs/>
          <w:lang w:val="en-GB"/>
        </w:rPr>
        <w:t xml:space="preserve">man </w:t>
      </w:r>
      <w:r w:rsidRPr="003A5874">
        <w:rPr>
          <w:rFonts w:ascii="Book Antiqua" w:hAnsi="Book Antiqua"/>
          <w:b/>
          <w:bCs/>
          <w:lang w:val="en-GB"/>
        </w:rPr>
        <w:t xml:space="preserve">in the setting of </w:t>
      </w:r>
      <w:r w:rsidR="008F5B47" w:rsidRPr="003A5874">
        <w:rPr>
          <w:rFonts w:ascii="Book Antiqua" w:hAnsi="Book Antiqua"/>
          <w:b/>
          <w:bCs/>
          <w:lang w:val="en-GB"/>
        </w:rPr>
        <w:t>acute myocardial infarction</w:t>
      </w:r>
      <w:r w:rsidRPr="003A5874">
        <w:rPr>
          <w:rFonts w:ascii="Book Antiqua" w:hAnsi="Book Antiqua"/>
          <w:b/>
          <w:bCs/>
          <w:lang w:val="en-GB"/>
        </w:rPr>
        <w:t xml:space="preserve"> </w:t>
      </w:r>
      <w:r w:rsidR="00577F84" w:rsidRPr="003A5874">
        <w:rPr>
          <w:rFonts w:ascii="Book Antiqua" w:hAnsi="Book Antiqua"/>
          <w:b/>
          <w:bCs/>
          <w:lang w:val="en-GB"/>
        </w:rPr>
        <w:t xml:space="preserve">after </w:t>
      </w:r>
      <w:r w:rsidR="008F5B47" w:rsidRPr="003A5874">
        <w:rPr>
          <w:rFonts w:ascii="Book Antiqua" w:hAnsi="Book Antiqua"/>
          <w:b/>
          <w:bCs/>
          <w:lang w:val="en-GB"/>
        </w:rPr>
        <w:t xml:space="preserve">endoscopic retrograde cholangiopancreatography: </w:t>
      </w:r>
      <w:r w:rsidRPr="003A5874">
        <w:rPr>
          <w:rFonts w:ascii="Book Antiqua" w:hAnsi="Book Antiqua"/>
          <w:b/>
          <w:bCs/>
        </w:rPr>
        <w:t>A</w:t>
      </w:r>
      <w:r w:rsidRPr="003A5874">
        <w:rPr>
          <w:rFonts w:ascii="Book Antiqua" w:hAnsi="Book Antiqua"/>
          <w:b/>
          <w:bCs/>
          <w:lang w:val="en-GB"/>
        </w:rPr>
        <w:t xml:space="preserve"> case report</w:t>
      </w:r>
    </w:p>
    <w:bookmarkEnd w:id="0"/>
    <w:p w:rsidR="008F5B47" w:rsidRPr="003A5874" w:rsidRDefault="008F5B47" w:rsidP="007F3FF8">
      <w:pPr>
        <w:spacing w:line="360" w:lineRule="auto"/>
        <w:jc w:val="both"/>
        <w:rPr>
          <w:rFonts w:ascii="Book Antiqua" w:hAnsi="Book Antiqua"/>
          <w:b/>
          <w:bCs/>
          <w:lang w:val="en-GB"/>
        </w:rPr>
      </w:pPr>
    </w:p>
    <w:p w:rsidR="008F5B47" w:rsidRPr="003A5874" w:rsidRDefault="008F5B47" w:rsidP="007F3FF8">
      <w:pPr>
        <w:spacing w:line="360" w:lineRule="auto"/>
        <w:jc w:val="both"/>
        <w:rPr>
          <w:rFonts w:ascii="Book Antiqua" w:hAnsi="Book Antiqua"/>
          <w:lang w:val="en-GB"/>
        </w:rPr>
      </w:pPr>
      <w:r w:rsidRPr="003A5874">
        <w:rPr>
          <w:rFonts w:ascii="Book Antiqua" w:hAnsi="Book Antiqua"/>
          <w:lang w:val="en-GB"/>
        </w:rPr>
        <w:t xml:space="preserve">Li D </w:t>
      </w:r>
      <w:r w:rsidRPr="003A5874">
        <w:rPr>
          <w:rFonts w:ascii="Book Antiqua" w:hAnsi="Book Antiqua"/>
          <w:i/>
          <w:iCs/>
          <w:lang w:val="en-GB"/>
        </w:rPr>
        <w:t>et al</w:t>
      </w:r>
      <w:r w:rsidRPr="003A5874">
        <w:rPr>
          <w:rFonts w:ascii="Book Antiqua" w:hAnsi="Book Antiqua"/>
          <w:lang w:val="en-GB"/>
        </w:rPr>
        <w:t xml:space="preserve">. MINOCA with AMI after </w:t>
      </w:r>
      <w:proofErr w:type="spellStart"/>
      <w:r w:rsidRPr="003A5874">
        <w:rPr>
          <w:rFonts w:ascii="Book Antiqua" w:hAnsi="Book Antiqua"/>
          <w:lang w:val="en-GB"/>
        </w:rPr>
        <w:t>choledocholithiasis</w:t>
      </w:r>
      <w:proofErr w:type="spellEnd"/>
      <w:r w:rsidRPr="003A5874">
        <w:rPr>
          <w:rFonts w:ascii="Book Antiqua" w:hAnsi="Book Antiqua"/>
          <w:lang w:val="en-GB"/>
        </w:rPr>
        <w:t xml:space="preserve"> by ERCP</w:t>
      </w:r>
    </w:p>
    <w:p w:rsidR="008F5B47" w:rsidRPr="003A5874" w:rsidRDefault="008F5B47" w:rsidP="007F3FF8">
      <w:pPr>
        <w:spacing w:line="360" w:lineRule="auto"/>
        <w:jc w:val="both"/>
        <w:rPr>
          <w:rFonts w:ascii="Book Antiqua" w:hAnsi="Book Antiqua"/>
          <w:lang w:val="en-GB"/>
        </w:rPr>
      </w:pPr>
    </w:p>
    <w:p w:rsidR="008F5B47" w:rsidRPr="003A5874" w:rsidRDefault="008F5B47" w:rsidP="007F3FF8">
      <w:pPr>
        <w:spacing w:line="360" w:lineRule="auto"/>
        <w:jc w:val="both"/>
        <w:rPr>
          <w:rFonts w:ascii="Book Antiqua" w:hAnsi="Book Antiqua"/>
        </w:rPr>
      </w:pPr>
      <w:r w:rsidRPr="003A5874">
        <w:rPr>
          <w:rFonts w:ascii="Book Antiqua" w:hAnsi="Book Antiqua"/>
        </w:rPr>
        <w:t>Dong Li, Yan Li, Xuan Wang, Yang Wu, Xiao-Yun Cui, Ji-</w:t>
      </w:r>
      <w:proofErr w:type="spellStart"/>
      <w:r w:rsidRPr="003A5874">
        <w:rPr>
          <w:rFonts w:ascii="Book Antiqua" w:hAnsi="Book Antiqua"/>
        </w:rPr>
        <w:t>Qiang</w:t>
      </w:r>
      <w:proofErr w:type="spellEnd"/>
      <w:r w:rsidRPr="003A5874">
        <w:rPr>
          <w:rFonts w:ascii="Book Antiqua" w:hAnsi="Book Antiqua"/>
        </w:rPr>
        <w:t xml:space="preserve"> Hu, Bin Li, Qian Lin</w:t>
      </w:r>
    </w:p>
    <w:p w:rsidR="008F5B47" w:rsidRPr="003A5874" w:rsidRDefault="008F5B47" w:rsidP="007F3FF8">
      <w:pPr>
        <w:spacing w:line="360" w:lineRule="auto"/>
        <w:jc w:val="both"/>
        <w:rPr>
          <w:rFonts w:ascii="Book Antiqua" w:hAnsi="Book Antiqua"/>
        </w:rPr>
      </w:pPr>
    </w:p>
    <w:p w:rsidR="00354918" w:rsidRPr="003A5874" w:rsidRDefault="008F5B47" w:rsidP="007F3FF8">
      <w:pPr>
        <w:spacing w:line="360" w:lineRule="auto"/>
        <w:jc w:val="both"/>
        <w:rPr>
          <w:rFonts w:ascii="Book Antiqua" w:hAnsi="Book Antiqua"/>
        </w:rPr>
      </w:pPr>
      <w:r w:rsidRPr="003A5874">
        <w:rPr>
          <w:rFonts w:ascii="Book Antiqua" w:hAnsi="Book Antiqua"/>
          <w:b/>
          <w:bCs/>
        </w:rPr>
        <w:t xml:space="preserve">Dong Li, Yan Li, Xuan Wang, Yang Wu, </w:t>
      </w:r>
      <w:bookmarkStart w:id="1" w:name="OLE_LINK6"/>
      <w:r w:rsidRPr="003A5874">
        <w:rPr>
          <w:rFonts w:ascii="Book Antiqua" w:hAnsi="Book Antiqua"/>
          <w:b/>
          <w:bCs/>
        </w:rPr>
        <w:t>Xiao-Yun</w:t>
      </w:r>
      <w:bookmarkEnd w:id="1"/>
      <w:r w:rsidRPr="003A5874">
        <w:rPr>
          <w:rFonts w:ascii="Book Antiqua" w:hAnsi="Book Antiqua"/>
          <w:b/>
          <w:bCs/>
        </w:rPr>
        <w:t xml:space="preserve"> Cui, </w:t>
      </w:r>
      <w:bookmarkStart w:id="2" w:name="OLE_LINK7"/>
      <w:r w:rsidRPr="003A5874">
        <w:rPr>
          <w:rFonts w:ascii="Book Antiqua" w:hAnsi="Book Antiqua"/>
          <w:b/>
          <w:bCs/>
        </w:rPr>
        <w:t>Ji-</w:t>
      </w:r>
      <w:proofErr w:type="spellStart"/>
      <w:r w:rsidRPr="003A5874">
        <w:rPr>
          <w:rFonts w:ascii="Book Antiqua" w:hAnsi="Book Antiqua"/>
          <w:b/>
          <w:bCs/>
        </w:rPr>
        <w:t>Qiang</w:t>
      </w:r>
      <w:bookmarkEnd w:id="2"/>
      <w:proofErr w:type="spellEnd"/>
      <w:r w:rsidRPr="003A5874">
        <w:rPr>
          <w:rFonts w:ascii="Book Antiqua" w:hAnsi="Book Antiqua"/>
          <w:b/>
          <w:bCs/>
        </w:rPr>
        <w:t xml:space="preserve"> Hu, Bin Li,</w:t>
      </w:r>
      <w:r w:rsidRPr="003A5874">
        <w:rPr>
          <w:rFonts w:ascii="Book Antiqua" w:hAnsi="Book Antiqua"/>
        </w:rPr>
        <w:t xml:space="preserve"> </w:t>
      </w:r>
      <w:r w:rsidR="00354918" w:rsidRPr="003A5874">
        <w:rPr>
          <w:rFonts w:ascii="Book Antiqua" w:hAnsi="Book Antiqua"/>
        </w:rPr>
        <w:t>Department of C</w:t>
      </w:r>
      <w:r w:rsidR="00354918" w:rsidRPr="003A5874">
        <w:rPr>
          <w:rFonts w:ascii="Book Antiqua" w:eastAsia="Times New Roman" w:hAnsi="Book Antiqua"/>
          <w:shd w:val="clear" w:color="auto" w:fill="FFFFFF"/>
        </w:rPr>
        <w:t xml:space="preserve">ardiac Intensive </w:t>
      </w:r>
      <w:r w:rsidR="00354918" w:rsidRPr="003A5874">
        <w:rPr>
          <w:rFonts w:ascii="Book Antiqua" w:hAnsi="Book Antiqua"/>
          <w:shd w:val="clear" w:color="auto" w:fill="FFFFFF"/>
        </w:rPr>
        <w:t>C</w:t>
      </w:r>
      <w:r w:rsidR="00354918" w:rsidRPr="003A5874">
        <w:rPr>
          <w:rFonts w:ascii="Book Antiqua" w:eastAsia="Times New Roman" w:hAnsi="Book Antiqua"/>
          <w:shd w:val="clear" w:color="auto" w:fill="FFFFFF"/>
        </w:rPr>
        <w:t xml:space="preserve">are </w:t>
      </w:r>
      <w:r w:rsidR="00354918" w:rsidRPr="003A5874">
        <w:rPr>
          <w:rFonts w:ascii="Book Antiqua" w:hAnsi="Book Antiqua"/>
          <w:shd w:val="clear" w:color="auto" w:fill="FFFFFF"/>
        </w:rPr>
        <w:t>U</w:t>
      </w:r>
      <w:r w:rsidR="00354918" w:rsidRPr="003A5874">
        <w:rPr>
          <w:rFonts w:ascii="Book Antiqua" w:eastAsia="Times New Roman" w:hAnsi="Book Antiqua"/>
          <w:shd w:val="clear" w:color="auto" w:fill="FFFFFF"/>
        </w:rPr>
        <w:t>nit</w:t>
      </w:r>
      <w:r w:rsidR="00354918" w:rsidRPr="003A5874">
        <w:rPr>
          <w:rFonts w:ascii="Book Antiqua" w:hAnsi="Book Antiqua"/>
          <w:shd w:val="clear" w:color="auto" w:fill="FFFFFF"/>
        </w:rPr>
        <w:t xml:space="preserve">, </w:t>
      </w:r>
      <w:proofErr w:type="spellStart"/>
      <w:r w:rsidR="00354918" w:rsidRPr="003A5874">
        <w:rPr>
          <w:rFonts w:ascii="Book Antiqua" w:hAnsi="Book Antiqua"/>
        </w:rPr>
        <w:t>Dongfang</w:t>
      </w:r>
      <w:proofErr w:type="spellEnd"/>
      <w:r w:rsidR="00354918" w:rsidRPr="003A5874">
        <w:rPr>
          <w:rFonts w:ascii="Book Antiqua" w:hAnsi="Book Antiqua"/>
        </w:rPr>
        <w:t xml:space="preserve"> Hospital, Beijing University of Chinese Medicine, Beijing</w:t>
      </w:r>
      <w:r w:rsidRPr="003A5874">
        <w:rPr>
          <w:rFonts w:ascii="Book Antiqua" w:hAnsi="Book Antiqua"/>
        </w:rPr>
        <w:t xml:space="preserve"> </w:t>
      </w:r>
      <w:r w:rsidR="00354918" w:rsidRPr="003A5874">
        <w:rPr>
          <w:rFonts w:ascii="Book Antiqua" w:hAnsi="Book Antiqua"/>
        </w:rPr>
        <w:t>100078, China</w:t>
      </w:r>
    </w:p>
    <w:p w:rsidR="008F5B47" w:rsidRPr="003A5874" w:rsidRDefault="008F5B47" w:rsidP="007F3FF8">
      <w:pPr>
        <w:spacing w:line="360" w:lineRule="auto"/>
        <w:jc w:val="both"/>
        <w:rPr>
          <w:rFonts w:ascii="Book Antiqua" w:hAnsi="Book Antiqua"/>
        </w:rPr>
      </w:pPr>
    </w:p>
    <w:p w:rsidR="008F5B47" w:rsidRPr="003A5874" w:rsidRDefault="008F5B47" w:rsidP="007F3FF8">
      <w:pPr>
        <w:spacing w:line="360" w:lineRule="auto"/>
        <w:jc w:val="both"/>
        <w:rPr>
          <w:rFonts w:ascii="Book Antiqua" w:hAnsi="Book Antiqua"/>
        </w:rPr>
      </w:pPr>
      <w:r w:rsidRPr="003A5874">
        <w:rPr>
          <w:rFonts w:ascii="Book Antiqua" w:hAnsi="Book Antiqua"/>
          <w:b/>
          <w:bCs/>
        </w:rPr>
        <w:t>Qian Lin,</w:t>
      </w:r>
      <w:r w:rsidRPr="003A5874">
        <w:rPr>
          <w:rFonts w:ascii="Book Antiqua" w:hAnsi="Book Antiqua"/>
        </w:rPr>
        <w:t xml:space="preserve"> </w:t>
      </w:r>
      <w:proofErr w:type="spellStart"/>
      <w:r w:rsidRPr="003A5874">
        <w:rPr>
          <w:rFonts w:ascii="Book Antiqua" w:hAnsi="Book Antiqua"/>
        </w:rPr>
        <w:t>Dongzhimen</w:t>
      </w:r>
      <w:proofErr w:type="spellEnd"/>
      <w:r w:rsidRPr="003A5874">
        <w:rPr>
          <w:rFonts w:ascii="Book Antiqua" w:hAnsi="Book Antiqua"/>
        </w:rPr>
        <w:t xml:space="preserve"> Hospital, Beijing University of Chinese Medicine, Beijing 100700, China</w:t>
      </w:r>
    </w:p>
    <w:p w:rsidR="008F5B47" w:rsidRPr="003A5874" w:rsidRDefault="008F5B47" w:rsidP="007F3FF8">
      <w:pPr>
        <w:spacing w:line="360" w:lineRule="auto"/>
        <w:jc w:val="both"/>
        <w:rPr>
          <w:rFonts w:ascii="Book Antiqua" w:hAnsi="Book Antiqua"/>
          <w:b/>
          <w:bCs/>
        </w:rPr>
      </w:pPr>
      <w:bookmarkStart w:id="3" w:name="_Hlk11162777"/>
    </w:p>
    <w:p w:rsidR="008F5B47" w:rsidRPr="003A5874" w:rsidRDefault="008F5B47" w:rsidP="007F3FF8">
      <w:pPr>
        <w:spacing w:line="360" w:lineRule="auto"/>
        <w:jc w:val="both"/>
        <w:rPr>
          <w:rFonts w:ascii="Book Antiqua" w:hAnsi="Book Antiqua"/>
        </w:rPr>
      </w:pPr>
      <w:r w:rsidRPr="003A5874">
        <w:rPr>
          <w:rFonts w:ascii="Book Antiqua" w:hAnsi="Book Antiqua" w:cs="Book Antiqua"/>
          <w:b/>
          <w:bCs/>
          <w:shd w:val="clear" w:color="auto" w:fill="FFFFFF"/>
        </w:rPr>
        <w:t>ORCID number</w:t>
      </w:r>
      <w:r w:rsidRPr="003A5874">
        <w:rPr>
          <w:rFonts w:ascii="Book Antiqua" w:hAnsi="Book Antiqua" w:cs="Book Antiqua"/>
          <w:b/>
        </w:rPr>
        <w:t>:</w:t>
      </w:r>
      <w:bookmarkEnd w:id="3"/>
      <w:r w:rsidRPr="003A5874">
        <w:rPr>
          <w:rFonts w:ascii="Book Antiqua" w:hAnsi="Book Antiqua" w:cs="Book Antiqua"/>
          <w:b/>
        </w:rPr>
        <w:t xml:space="preserve"> </w:t>
      </w:r>
      <w:r w:rsidRPr="003A5874">
        <w:rPr>
          <w:rFonts w:ascii="Book Antiqua" w:hAnsi="Book Antiqua"/>
        </w:rPr>
        <w:t>Dong Li</w:t>
      </w:r>
      <w:r w:rsidR="00883F59" w:rsidRPr="003A5874">
        <w:rPr>
          <w:rFonts w:ascii="Book Antiqua" w:hAnsi="Book Antiqua"/>
        </w:rPr>
        <w:t xml:space="preserve"> (0000-0001-8367-1739);</w:t>
      </w:r>
      <w:r w:rsidRPr="003A5874">
        <w:rPr>
          <w:rFonts w:ascii="Book Antiqua" w:hAnsi="Book Antiqua"/>
        </w:rPr>
        <w:t xml:space="preserve"> Yan Li</w:t>
      </w:r>
      <w:r w:rsidR="00883F59" w:rsidRPr="003A5874">
        <w:rPr>
          <w:rFonts w:ascii="Book Antiqua" w:hAnsi="Book Antiqua"/>
        </w:rPr>
        <w:t xml:space="preserve"> (0000-0002-7619-2809);</w:t>
      </w:r>
      <w:r w:rsidRPr="003A5874">
        <w:rPr>
          <w:rFonts w:ascii="Book Antiqua" w:hAnsi="Book Antiqua"/>
        </w:rPr>
        <w:t xml:space="preserve"> Xuan Wang</w:t>
      </w:r>
      <w:r w:rsidR="00883F59" w:rsidRPr="003A5874">
        <w:rPr>
          <w:rFonts w:ascii="Book Antiqua" w:hAnsi="Book Antiqua"/>
        </w:rPr>
        <w:t xml:space="preserve"> (0000-0002-6278-1880);</w:t>
      </w:r>
      <w:r w:rsidRPr="003A5874">
        <w:rPr>
          <w:rFonts w:ascii="Book Antiqua" w:hAnsi="Book Antiqua"/>
        </w:rPr>
        <w:t xml:space="preserve"> Yang Wu</w:t>
      </w:r>
      <w:r w:rsidR="00883F59" w:rsidRPr="003A5874">
        <w:rPr>
          <w:rFonts w:ascii="Book Antiqua" w:hAnsi="Book Antiqua"/>
        </w:rPr>
        <w:t xml:space="preserve"> (0000-0002-0736-7791);</w:t>
      </w:r>
      <w:r w:rsidRPr="003A5874">
        <w:rPr>
          <w:rFonts w:ascii="Book Antiqua" w:hAnsi="Book Antiqua"/>
        </w:rPr>
        <w:t xml:space="preserve"> Xiao-Yun Cui</w:t>
      </w:r>
      <w:r w:rsidR="00883F59" w:rsidRPr="003A5874">
        <w:rPr>
          <w:rFonts w:ascii="Book Antiqua" w:hAnsi="Book Antiqua"/>
        </w:rPr>
        <w:t xml:space="preserve"> (0000-0002-1478-4657);</w:t>
      </w:r>
      <w:r w:rsidRPr="003A5874">
        <w:rPr>
          <w:rFonts w:ascii="Book Antiqua" w:hAnsi="Book Antiqua"/>
        </w:rPr>
        <w:t xml:space="preserve"> Ji-</w:t>
      </w:r>
      <w:proofErr w:type="spellStart"/>
      <w:r w:rsidRPr="003A5874">
        <w:rPr>
          <w:rFonts w:ascii="Book Antiqua" w:hAnsi="Book Antiqua"/>
        </w:rPr>
        <w:t>Qiang</w:t>
      </w:r>
      <w:proofErr w:type="spellEnd"/>
      <w:r w:rsidRPr="003A5874">
        <w:rPr>
          <w:rFonts w:ascii="Book Antiqua" w:hAnsi="Book Antiqua"/>
        </w:rPr>
        <w:t xml:space="preserve"> Hu</w:t>
      </w:r>
      <w:r w:rsidR="00883F59" w:rsidRPr="003A5874">
        <w:rPr>
          <w:rFonts w:ascii="Book Antiqua" w:hAnsi="Book Antiqua"/>
        </w:rPr>
        <w:t xml:space="preserve"> (0000-0003-0830-9216);</w:t>
      </w:r>
      <w:r w:rsidRPr="003A5874">
        <w:rPr>
          <w:rFonts w:ascii="Book Antiqua" w:hAnsi="Book Antiqua"/>
        </w:rPr>
        <w:t xml:space="preserve"> Bin Li</w:t>
      </w:r>
      <w:r w:rsidR="00883F59" w:rsidRPr="003A5874">
        <w:rPr>
          <w:rFonts w:ascii="Book Antiqua" w:hAnsi="Book Antiqua"/>
        </w:rPr>
        <w:t xml:space="preserve"> (0000-0002-6535-5246);</w:t>
      </w:r>
      <w:r w:rsidRPr="003A5874">
        <w:rPr>
          <w:rFonts w:ascii="Book Antiqua" w:hAnsi="Book Antiqua"/>
        </w:rPr>
        <w:t xml:space="preserve"> Qian Lin</w:t>
      </w:r>
      <w:r w:rsidR="00883F59" w:rsidRPr="003A5874">
        <w:rPr>
          <w:rFonts w:ascii="Book Antiqua" w:hAnsi="Book Antiqua"/>
        </w:rPr>
        <w:t xml:space="preserve"> (0000-0001-8999-2146).</w:t>
      </w:r>
    </w:p>
    <w:p w:rsidR="00354918" w:rsidRPr="003A5874" w:rsidRDefault="00354918" w:rsidP="007F3FF8">
      <w:pPr>
        <w:spacing w:line="360" w:lineRule="auto"/>
        <w:jc w:val="both"/>
        <w:rPr>
          <w:rFonts w:ascii="Book Antiqua" w:hAnsi="Book Antiqua"/>
        </w:rPr>
      </w:pPr>
    </w:p>
    <w:p w:rsidR="00883F59" w:rsidRPr="003A5874" w:rsidRDefault="00883F59" w:rsidP="007F3FF8">
      <w:pPr>
        <w:spacing w:line="360" w:lineRule="auto"/>
        <w:jc w:val="both"/>
        <w:rPr>
          <w:rFonts w:ascii="Book Antiqua" w:hAnsi="Book Antiqua"/>
          <w:lang w:val="en-GB"/>
        </w:rPr>
      </w:pPr>
      <w:r w:rsidRPr="003A5874">
        <w:rPr>
          <w:rFonts w:ascii="Book Antiqua" w:hAnsi="Book Antiqua" w:cs="Book Antiqua"/>
          <w:b/>
        </w:rPr>
        <w:t xml:space="preserve">Author contributions: </w:t>
      </w:r>
      <w:r w:rsidRPr="003A5874">
        <w:rPr>
          <w:rFonts w:ascii="Book Antiqua" w:hAnsi="Book Antiqua"/>
          <w:lang w:val="en-GB"/>
        </w:rPr>
        <w:t>Li D coordinated the clinical care of the patient and collected the samples</w:t>
      </w:r>
      <w:r w:rsidR="00577F84" w:rsidRPr="003A5874">
        <w:rPr>
          <w:rFonts w:ascii="Book Antiqua" w:hAnsi="Book Antiqua"/>
          <w:lang w:val="en-GB"/>
        </w:rPr>
        <w:t xml:space="preserve">; </w:t>
      </w:r>
      <w:r w:rsidRPr="003A5874">
        <w:rPr>
          <w:rFonts w:ascii="Book Antiqua" w:hAnsi="Book Antiqua"/>
          <w:lang w:val="en-GB"/>
        </w:rPr>
        <w:t xml:space="preserve">Wang X, Wu Y, Cui XY, Hu JQ, Li B, and Lin Q </w:t>
      </w:r>
      <w:r w:rsidRPr="003A5874">
        <w:rPr>
          <w:rFonts w:ascii="Book Antiqua" w:hAnsi="Book Antiqua"/>
          <w:lang w:val="en-GB"/>
        </w:rPr>
        <w:lastRenderedPageBreak/>
        <w:t>analysed the data</w:t>
      </w:r>
      <w:r w:rsidR="00577F84" w:rsidRPr="003A5874">
        <w:rPr>
          <w:rFonts w:ascii="Book Antiqua" w:hAnsi="Book Antiqua"/>
          <w:lang w:val="en-GB"/>
        </w:rPr>
        <w:t xml:space="preserve">; </w:t>
      </w:r>
      <w:r w:rsidRPr="003A5874">
        <w:rPr>
          <w:rFonts w:ascii="Book Antiqua" w:hAnsi="Book Antiqua"/>
          <w:lang w:val="en-GB"/>
        </w:rPr>
        <w:t xml:space="preserve">Li D wrote the first draft of the manuscript and was involved in all stages of </w:t>
      </w:r>
      <w:r w:rsidR="001B3487" w:rsidRPr="003A5874">
        <w:rPr>
          <w:rFonts w:ascii="Book Antiqua" w:hAnsi="Book Antiqua"/>
          <w:lang w:val="en-GB"/>
        </w:rPr>
        <w:t xml:space="preserve">manuscript </w:t>
      </w:r>
      <w:r w:rsidR="00577F84" w:rsidRPr="003A5874">
        <w:rPr>
          <w:rFonts w:ascii="Book Antiqua" w:hAnsi="Book Antiqua"/>
          <w:lang w:val="en-GB"/>
        </w:rPr>
        <w:t>revisi</w:t>
      </w:r>
      <w:r w:rsidR="001B3487" w:rsidRPr="003A5874">
        <w:rPr>
          <w:rFonts w:ascii="Book Antiqua" w:hAnsi="Book Antiqua"/>
          <w:lang w:val="en-GB"/>
        </w:rPr>
        <w:t>on</w:t>
      </w:r>
      <w:r w:rsidR="00577F84" w:rsidRPr="003A5874">
        <w:rPr>
          <w:rFonts w:ascii="Book Antiqua" w:hAnsi="Book Antiqua"/>
          <w:lang w:val="en-GB"/>
        </w:rPr>
        <w:t xml:space="preserve">; </w:t>
      </w:r>
      <w:r w:rsidRPr="003A5874">
        <w:rPr>
          <w:rFonts w:ascii="Book Antiqua" w:hAnsi="Book Antiqua"/>
          <w:lang w:val="en-GB"/>
        </w:rPr>
        <w:t>Li Y contributed to the revision of the draft and to proofreading</w:t>
      </w:r>
      <w:r w:rsidR="00577F84" w:rsidRPr="003A5874">
        <w:rPr>
          <w:rFonts w:ascii="Book Antiqua" w:hAnsi="Book Antiqua"/>
          <w:lang w:val="en-GB"/>
        </w:rPr>
        <w:t xml:space="preserve">; all </w:t>
      </w:r>
      <w:r w:rsidRPr="003A5874">
        <w:rPr>
          <w:rFonts w:ascii="Book Antiqua" w:hAnsi="Book Antiqua"/>
          <w:lang w:val="en-GB"/>
        </w:rPr>
        <w:t>authors read and approved the final manuscript.</w:t>
      </w:r>
    </w:p>
    <w:p w:rsidR="00883F59" w:rsidRPr="003A5874" w:rsidRDefault="00883F59" w:rsidP="007F3FF8">
      <w:pPr>
        <w:spacing w:line="360" w:lineRule="auto"/>
        <w:jc w:val="both"/>
        <w:rPr>
          <w:rFonts w:ascii="Book Antiqua" w:hAnsi="Book Antiqua"/>
        </w:rPr>
      </w:pPr>
    </w:p>
    <w:p w:rsidR="00883F59" w:rsidRPr="003A5874" w:rsidRDefault="00883F59" w:rsidP="007F3FF8">
      <w:pPr>
        <w:spacing w:line="360" w:lineRule="auto"/>
        <w:jc w:val="both"/>
        <w:rPr>
          <w:rFonts w:ascii="Book Antiqua" w:hAnsi="Book Antiqua"/>
        </w:rPr>
      </w:pPr>
      <w:bookmarkStart w:id="4" w:name="_Hlk18939277"/>
      <w:r w:rsidRPr="003A5874">
        <w:rPr>
          <w:rFonts w:ascii="Book Antiqua" w:hAnsi="Book Antiqua" w:cs="Arial"/>
          <w:b/>
          <w:shd w:val="clear" w:color="auto" w:fill="FFFFFF"/>
        </w:rPr>
        <w:t>Supported by</w:t>
      </w:r>
      <w:bookmarkEnd w:id="4"/>
      <w:r w:rsidRPr="003A5874">
        <w:rPr>
          <w:rFonts w:ascii="Book Antiqua" w:hAnsi="Book Antiqua"/>
        </w:rPr>
        <w:t xml:space="preserve"> </w:t>
      </w:r>
      <w:bookmarkStart w:id="5" w:name="OLE_LINK8"/>
      <w:r w:rsidRPr="003A5874">
        <w:rPr>
          <w:rFonts w:ascii="Book Antiqua" w:hAnsi="Book Antiqua"/>
        </w:rPr>
        <w:t>Beijing University of Chinese Medicine</w:t>
      </w:r>
      <w:r w:rsidR="00577F84" w:rsidRPr="003A5874">
        <w:rPr>
          <w:rFonts w:ascii="Book Antiqua" w:hAnsi="Book Antiqua"/>
        </w:rPr>
        <w:t xml:space="preserve"> </w:t>
      </w:r>
      <w:r w:rsidRPr="003A5874">
        <w:rPr>
          <w:rFonts w:ascii="Book Antiqua" w:hAnsi="Book Antiqua"/>
        </w:rPr>
        <w:t>1166 Development Program for Junior Scientists</w:t>
      </w:r>
      <w:bookmarkEnd w:id="5"/>
      <w:r w:rsidRPr="003A5874">
        <w:rPr>
          <w:rFonts w:ascii="Book Antiqua" w:hAnsi="Book Antiqua"/>
        </w:rPr>
        <w:t>, No. 030903010331.</w:t>
      </w:r>
    </w:p>
    <w:p w:rsidR="00883F59" w:rsidRPr="003A5874" w:rsidRDefault="00883F59" w:rsidP="007F3FF8">
      <w:pPr>
        <w:spacing w:line="360" w:lineRule="auto"/>
        <w:jc w:val="both"/>
        <w:rPr>
          <w:rFonts w:ascii="Book Antiqua" w:hAnsi="Book Antiqua" w:cs="Arial"/>
          <w:b/>
          <w:shd w:val="clear" w:color="auto" w:fill="FFFFFF"/>
        </w:rPr>
      </w:pPr>
    </w:p>
    <w:p w:rsidR="00883F59" w:rsidRPr="003A5874" w:rsidRDefault="00883F59" w:rsidP="007F3FF8">
      <w:pPr>
        <w:spacing w:line="360" w:lineRule="auto"/>
        <w:jc w:val="both"/>
        <w:rPr>
          <w:rFonts w:ascii="Book Antiqua" w:hAnsi="Book Antiqua"/>
        </w:rPr>
      </w:pPr>
      <w:bookmarkStart w:id="6" w:name="_Hlk18933260"/>
      <w:bookmarkStart w:id="7" w:name="OLE_LINK4"/>
      <w:bookmarkStart w:id="8" w:name="OLE_LINK3"/>
      <w:r w:rsidRPr="003A5874">
        <w:rPr>
          <w:rFonts w:ascii="Book Antiqua" w:eastAsia="Book Antiqua" w:hAnsi="Book Antiqua" w:cs="Book Antiqua"/>
          <w:b/>
        </w:rPr>
        <w:t>Informed consent statement:</w:t>
      </w:r>
      <w:r w:rsidRPr="003A5874">
        <w:rPr>
          <w:rFonts w:ascii="Book Antiqua" w:hAnsi="Book Antiqua" w:cs="Arial"/>
          <w:b/>
          <w:bCs/>
          <w:shd w:val="clear" w:color="auto" w:fill="FFFFFF"/>
        </w:rPr>
        <w:t xml:space="preserve"> </w:t>
      </w:r>
      <w:bookmarkEnd w:id="6"/>
      <w:r w:rsidRPr="003A5874">
        <w:rPr>
          <w:rFonts w:ascii="Book Antiqua" w:hAnsi="Book Antiqua"/>
        </w:rPr>
        <w:t>Written informed consent was obtained from the patient for the publication of this case report and any accompanying images.</w:t>
      </w:r>
    </w:p>
    <w:p w:rsidR="00883F59" w:rsidRPr="003A5874" w:rsidRDefault="00883F59" w:rsidP="007F3FF8">
      <w:pPr>
        <w:spacing w:line="360" w:lineRule="auto"/>
        <w:jc w:val="both"/>
        <w:rPr>
          <w:rFonts w:ascii="Book Antiqua" w:hAnsi="Book Antiqua" w:cs="Arial"/>
          <w:b/>
          <w:bCs/>
          <w:shd w:val="clear" w:color="auto" w:fill="FFFFFF"/>
        </w:rPr>
      </w:pPr>
    </w:p>
    <w:p w:rsidR="00883F59" w:rsidRPr="003A5874" w:rsidRDefault="00883F59" w:rsidP="007F3FF8">
      <w:pPr>
        <w:shd w:val="clear" w:color="auto" w:fill="FFFFFF"/>
        <w:spacing w:line="360" w:lineRule="auto"/>
        <w:jc w:val="both"/>
        <w:rPr>
          <w:rFonts w:ascii="Book Antiqua" w:hAnsi="Book Antiqua"/>
          <w:shd w:val="clear" w:color="auto" w:fill="FFFFFF"/>
        </w:rPr>
      </w:pPr>
      <w:bookmarkStart w:id="9" w:name="_Hlk18933276"/>
      <w:bookmarkEnd w:id="7"/>
      <w:bookmarkEnd w:id="8"/>
      <w:r w:rsidRPr="003A5874">
        <w:rPr>
          <w:rFonts w:ascii="Book Antiqua" w:hAnsi="Book Antiqua" w:cs="Book Antiqua"/>
          <w:b/>
        </w:rPr>
        <w:t xml:space="preserve">Conflict-of-interest statement: </w:t>
      </w:r>
      <w:r w:rsidRPr="003A5874">
        <w:rPr>
          <w:rFonts w:ascii="Book Antiqua" w:hAnsi="Book Antiqua"/>
          <w:shd w:val="clear" w:color="auto" w:fill="FFFFFF"/>
        </w:rPr>
        <w:t>The authors declare no conflicts of interest.</w:t>
      </w:r>
    </w:p>
    <w:p w:rsidR="00883F59" w:rsidRPr="003A5874" w:rsidRDefault="00883F59" w:rsidP="007F3FF8">
      <w:pPr>
        <w:spacing w:line="360" w:lineRule="auto"/>
        <w:jc w:val="both"/>
        <w:rPr>
          <w:rFonts w:ascii="Book Antiqua" w:hAnsi="Book Antiqua" w:cs="Arial"/>
          <w:b/>
          <w:bCs/>
          <w:shd w:val="clear" w:color="auto" w:fill="FFFFFF"/>
        </w:rPr>
      </w:pPr>
    </w:p>
    <w:p w:rsidR="00883F59" w:rsidRPr="003A5874" w:rsidRDefault="00883F59" w:rsidP="007F3FF8">
      <w:pPr>
        <w:spacing w:line="360" w:lineRule="auto"/>
        <w:jc w:val="both"/>
        <w:rPr>
          <w:rFonts w:ascii="Book Antiqua" w:eastAsia="UD Digi Kyokasho N-R" w:hAnsi="Book Antiqua"/>
          <w:bCs/>
        </w:rPr>
      </w:pPr>
      <w:bookmarkStart w:id="10" w:name="OLE_LINK5"/>
      <w:r w:rsidRPr="003A5874">
        <w:rPr>
          <w:rFonts w:ascii="Book Antiqua" w:hAnsi="Book Antiqua"/>
          <w:b/>
        </w:rPr>
        <w:t xml:space="preserve">CARE Checklist (2016) statement: </w:t>
      </w:r>
      <w:r w:rsidRPr="003A5874">
        <w:rPr>
          <w:rFonts w:ascii="Book Antiqua" w:hAnsi="Book Antiqua"/>
        </w:rPr>
        <w:t>T</w:t>
      </w:r>
      <w:r w:rsidRPr="003A5874">
        <w:rPr>
          <w:rFonts w:ascii="Book Antiqua" w:eastAsia="UD Digi Kyokasho N-R" w:hAnsi="Book Antiqua"/>
          <w:bCs/>
        </w:rPr>
        <w:t>he authors have read the CARE Checklist (2013), and the manuscript was prepared and revised according to the CARE Checklist (2016).</w:t>
      </w:r>
    </w:p>
    <w:p w:rsidR="00883F59" w:rsidRPr="003A5874" w:rsidRDefault="00883F59" w:rsidP="007F3FF8">
      <w:pPr>
        <w:spacing w:line="360" w:lineRule="auto"/>
        <w:jc w:val="both"/>
        <w:rPr>
          <w:rFonts w:ascii="Book Antiqua" w:eastAsia="UD Digi Kyokasho N-R" w:hAnsi="Book Antiqua"/>
          <w:bCs/>
        </w:rPr>
      </w:pPr>
    </w:p>
    <w:p w:rsidR="00883F59" w:rsidRPr="003A5874" w:rsidRDefault="00883F59" w:rsidP="007F3FF8">
      <w:pPr>
        <w:spacing w:line="360" w:lineRule="auto"/>
        <w:jc w:val="both"/>
        <w:rPr>
          <w:rFonts w:ascii="Book Antiqua" w:eastAsia="等线" w:hAnsi="Book Antiqua"/>
        </w:rPr>
      </w:pPr>
      <w:r w:rsidRPr="003A5874">
        <w:rPr>
          <w:rFonts w:ascii="Book Antiqua" w:hAnsi="Book Antiqua"/>
          <w:b/>
        </w:rPr>
        <w:t xml:space="preserve">Open-Access: </w:t>
      </w:r>
      <w:bookmarkStart w:id="11" w:name="OLE_LINK33"/>
      <w:r w:rsidRPr="003A5874">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p w:rsidR="00883F59" w:rsidRPr="003A5874" w:rsidRDefault="00883F59" w:rsidP="007F3FF8">
      <w:pPr>
        <w:spacing w:line="360" w:lineRule="auto"/>
        <w:jc w:val="both"/>
        <w:rPr>
          <w:rFonts w:ascii="Book Antiqua" w:eastAsia="等线" w:hAnsi="Book Antiqua"/>
        </w:rPr>
      </w:pPr>
    </w:p>
    <w:p w:rsidR="00883F59" w:rsidRPr="003A5874" w:rsidRDefault="00883F59" w:rsidP="007F3FF8">
      <w:pPr>
        <w:spacing w:line="360" w:lineRule="auto"/>
        <w:jc w:val="both"/>
        <w:rPr>
          <w:rFonts w:ascii="Book Antiqua" w:hAnsi="Book Antiqua"/>
          <w:bCs/>
          <w:iCs/>
        </w:rPr>
      </w:pPr>
      <w:r w:rsidRPr="003A5874">
        <w:rPr>
          <w:rFonts w:ascii="Book Antiqua" w:hAnsi="Book Antiqua"/>
          <w:b/>
          <w:bCs/>
          <w:iCs/>
        </w:rPr>
        <w:t>Manuscript source:</w:t>
      </w:r>
      <w:r w:rsidRPr="003A5874">
        <w:rPr>
          <w:rFonts w:ascii="Book Antiqua" w:hAnsi="Book Antiqua"/>
          <w:bCs/>
          <w:iCs/>
        </w:rPr>
        <w:t xml:space="preserve"> Unsolicited manuscript</w:t>
      </w:r>
    </w:p>
    <w:p w:rsidR="00883F59" w:rsidRPr="003A5874" w:rsidRDefault="00883F59" w:rsidP="007F3FF8">
      <w:pPr>
        <w:spacing w:line="360" w:lineRule="auto"/>
        <w:jc w:val="both"/>
        <w:rPr>
          <w:rFonts w:ascii="Book Antiqua" w:hAnsi="Book Antiqua"/>
        </w:rPr>
      </w:pPr>
    </w:p>
    <w:p w:rsidR="00354918" w:rsidRPr="003A5874" w:rsidRDefault="00883F59" w:rsidP="007F3FF8">
      <w:pPr>
        <w:spacing w:line="360" w:lineRule="auto"/>
        <w:jc w:val="both"/>
        <w:rPr>
          <w:rFonts w:ascii="Book Antiqua" w:hAnsi="Book Antiqua"/>
        </w:rPr>
      </w:pPr>
      <w:r w:rsidRPr="003A5874">
        <w:rPr>
          <w:rFonts w:ascii="Book Antiqua" w:hAnsi="Book Antiqua" w:cs="Book Antiqua"/>
          <w:b/>
          <w:bCs/>
        </w:rPr>
        <w:t>Corresponding author:</w:t>
      </w:r>
      <w:r w:rsidRPr="003A5874">
        <w:rPr>
          <w:rFonts w:ascii="Book Antiqua" w:hAnsi="Book Antiqua" w:cs="Book Antiqua"/>
        </w:rPr>
        <w:t xml:space="preserve"> </w:t>
      </w:r>
      <w:bookmarkEnd w:id="9"/>
      <w:bookmarkEnd w:id="10"/>
      <w:r w:rsidR="00354918" w:rsidRPr="003A5874">
        <w:rPr>
          <w:rFonts w:ascii="Book Antiqua" w:hAnsi="Book Antiqua"/>
          <w:b/>
          <w:bCs/>
        </w:rPr>
        <w:t>Qian Lin</w:t>
      </w:r>
      <w:r w:rsidRPr="003A5874">
        <w:rPr>
          <w:rFonts w:ascii="Book Antiqua" w:hAnsi="Book Antiqua"/>
          <w:b/>
          <w:bCs/>
        </w:rPr>
        <w:t xml:space="preserve">, </w:t>
      </w:r>
      <w:r w:rsidR="003344A2" w:rsidRPr="003A5874">
        <w:rPr>
          <w:rFonts w:ascii="Book Antiqua" w:hAnsi="Book Antiqua"/>
          <w:b/>
          <w:bCs/>
        </w:rPr>
        <w:t xml:space="preserve">MD, </w:t>
      </w:r>
      <w:bookmarkStart w:id="12" w:name="OLE_LINK9"/>
      <w:r w:rsidR="00354918" w:rsidRPr="003A5874">
        <w:rPr>
          <w:rFonts w:ascii="Book Antiqua" w:hAnsi="Book Antiqua"/>
          <w:b/>
          <w:bCs/>
        </w:rPr>
        <w:t>Vice President, Chief Physician</w:t>
      </w:r>
      <w:r w:rsidR="00577F84" w:rsidRPr="003A5874">
        <w:rPr>
          <w:rFonts w:ascii="Book Antiqua" w:hAnsi="Book Antiqua"/>
          <w:b/>
          <w:bCs/>
        </w:rPr>
        <w:t>,</w:t>
      </w:r>
      <w:r w:rsidR="00354918" w:rsidRPr="003A5874">
        <w:rPr>
          <w:rFonts w:ascii="Book Antiqua" w:hAnsi="Book Antiqua"/>
          <w:b/>
          <w:bCs/>
        </w:rPr>
        <w:t xml:space="preserve"> Professor</w:t>
      </w:r>
      <w:r w:rsidRPr="003A5874">
        <w:rPr>
          <w:rFonts w:ascii="Book Antiqua" w:hAnsi="Book Antiqua"/>
          <w:b/>
          <w:bCs/>
        </w:rPr>
        <w:t>,</w:t>
      </w:r>
      <w:bookmarkEnd w:id="12"/>
      <w:r w:rsidRPr="003A5874">
        <w:rPr>
          <w:rFonts w:ascii="Book Antiqua" w:hAnsi="Book Antiqua"/>
          <w:b/>
          <w:bCs/>
        </w:rPr>
        <w:t xml:space="preserve"> </w:t>
      </w:r>
      <w:bookmarkStart w:id="13" w:name="OLE_LINK10"/>
      <w:proofErr w:type="spellStart"/>
      <w:r w:rsidR="00354918" w:rsidRPr="003A5874">
        <w:rPr>
          <w:rFonts w:ascii="Book Antiqua" w:hAnsi="Book Antiqua"/>
        </w:rPr>
        <w:t>Dongzhimen</w:t>
      </w:r>
      <w:proofErr w:type="spellEnd"/>
      <w:r w:rsidR="00354918" w:rsidRPr="003A5874">
        <w:rPr>
          <w:rFonts w:ascii="Book Antiqua" w:hAnsi="Book Antiqua"/>
        </w:rPr>
        <w:t xml:space="preserve"> Hospital</w:t>
      </w:r>
      <w:bookmarkEnd w:id="13"/>
      <w:r w:rsidR="00354918" w:rsidRPr="003A5874">
        <w:rPr>
          <w:rFonts w:ascii="Book Antiqua" w:hAnsi="Book Antiqua"/>
        </w:rPr>
        <w:t xml:space="preserve">, </w:t>
      </w:r>
      <w:bookmarkStart w:id="14" w:name="OLE_LINK11"/>
      <w:r w:rsidR="00354918" w:rsidRPr="003A5874">
        <w:rPr>
          <w:rFonts w:ascii="Book Antiqua" w:hAnsi="Book Antiqua"/>
        </w:rPr>
        <w:t>Beijing University of Chinese Medicine</w:t>
      </w:r>
      <w:bookmarkEnd w:id="14"/>
      <w:r w:rsidR="00354918" w:rsidRPr="003A5874">
        <w:rPr>
          <w:rFonts w:ascii="Book Antiqua" w:hAnsi="Book Antiqua"/>
        </w:rPr>
        <w:t xml:space="preserve">, </w:t>
      </w:r>
      <w:bookmarkStart w:id="15" w:name="OLE_LINK12"/>
      <w:r w:rsidR="00577F84" w:rsidRPr="003A5874">
        <w:rPr>
          <w:rFonts w:ascii="Book Antiqua" w:hAnsi="Book Antiqua"/>
        </w:rPr>
        <w:t xml:space="preserve">5 </w:t>
      </w:r>
      <w:r w:rsidR="00354918" w:rsidRPr="003A5874">
        <w:rPr>
          <w:rFonts w:ascii="Book Antiqua" w:hAnsi="Book Antiqua"/>
        </w:rPr>
        <w:t xml:space="preserve">Hai Yun </w:t>
      </w:r>
      <w:proofErr w:type="spellStart"/>
      <w:r w:rsidR="00354918" w:rsidRPr="003A5874">
        <w:rPr>
          <w:rFonts w:ascii="Book Antiqua" w:hAnsi="Book Antiqua"/>
        </w:rPr>
        <w:t>Cang</w:t>
      </w:r>
      <w:proofErr w:type="spellEnd"/>
      <w:r w:rsidR="00354918" w:rsidRPr="003A5874">
        <w:rPr>
          <w:rFonts w:ascii="Book Antiqua" w:hAnsi="Book Antiqua"/>
        </w:rPr>
        <w:t xml:space="preserve">, </w:t>
      </w:r>
      <w:proofErr w:type="spellStart"/>
      <w:r w:rsidR="00354918" w:rsidRPr="003A5874">
        <w:rPr>
          <w:rFonts w:ascii="Book Antiqua" w:hAnsi="Book Antiqua"/>
        </w:rPr>
        <w:t>Dongcheng</w:t>
      </w:r>
      <w:proofErr w:type="spellEnd"/>
      <w:r w:rsidR="00354918" w:rsidRPr="003A5874">
        <w:rPr>
          <w:rFonts w:ascii="Book Antiqua" w:hAnsi="Book Antiqua"/>
        </w:rPr>
        <w:t xml:space="preserve"> District</w:t>
      </w:r>
      <w:bookmarkEnd w:id="15"/>
      <w:r w:rsidR="00354918" w:rsidRPr="003A5874">
        <w:rPr>
          <w:rFonts w:ascii="Book Antiqua" w:hAnsi="Book Antiqua"/>
        </w:rPr>
        <w:t xml:space="preserve">, Beijing, </w:t>
      </w:r>
      <w:bookmarkStart w:id="16" w:name="OLE_LINK13"/>
      <w:r w:rsidR="00354918" w:rsidRPr="003A5874">
        <w:rPr>
          <w:rFonts w:ascii="Book Antiqua" w:hAnsi="Book Antiqua"/>
        </w:rPr>
        <w:t>100700</w:t>
      </w:r>
      <w:bookmarkEnd w:id="16"/>
      <w:r w:rsidR="00354918" w:rsidRPr="003A5874">
        <w:rPr>
          <w:rFonts w:ascii="Book Antiqua" w:hAnsi="Book Antiqua"/>
        </w:rPr>
        <w:t>, China.</w:t>
      </w:r>
      <w:r w:rsidRPr="003A5874">
        <w:rPr>
          <w:rFonts w:ascii="Book Antiqua" w:hAnsi="Book Antiqua"/>
        </w:rPr>
        <w:t xml:space="preserve"> </w:t>
      </w:r>
      <w:r w:rsidR="00242BCE" w:rsidRPr="003A5874">
        <w:rPr>
          <w:rFonts w:ascii="Book Antiqua" w:hAnsi="Book Antiqua"/>
          <w:u w:val="single"/>
          <w:lang w:val="en-GB"/>
        </w:rPr>
        <w:t>erzitaba@163.com</w:t>
      </w:r>
    </w:p>
    <w:p w:rsidR="00354918" w:rsidRPr="003A5874" w:rsidRDefault="00354918" w:rsidP="007F3FF8">
      <w:pPr>
        <w:spacing w:line="360" w:lineRule="auto"/>
        <w:jc w:val="both"/>
        <w:rPr>
          <w:rFonts w:ascii="Book Antiqua" w:hAnsi="Book Antiqua"/>
          <w:lang w:val="en-GB"/>
        </w:rPr>
      </w:pPr>
      <w:r w:rsidRPr="003A5874">
        <w:rPr>
          <w:rFonts w:ascii="Book Antiqua" w:hAnsi="Book Antiqua"/>
          <w:b/>
          <w:bCs/>
          <w:lang w:val="en-GB"/>
        </w:rPr>
        <w:t xml:space="preserve">Telephone: </w:t>
      </w:r>
      <w:r w:rsidRPr="003A5874">
        <w:rPr>
          <w:rFonts w:ascii="Book Antiqua" w:hAnsi="Book Antiqua"/>
          <w:lang w:val="en-GB"/>
        </w:rPr>
        <w:t>+86</w:t>
      </w:r>
      <w:r w:rsidR="00883F59" w:rsidRPr="003A5874">
        <w:rPr>
          <w:rFonts w:ascii="Book Antiqua" w:hAnsi="Book Antiqua"/>
          <w:lang w:val="en-GB"/>
        </w:rPr>
        <w:t>-</w:t>
      </w:r>
      <w:r w:rsidRPr="003A5874">
        <w:rPr>
          <w:rFonts w:ascii="Book Antiqua" w:hAnsi="Book Antiqua"/>
          <w:lang w:val="en-GB"/>
        </w:rPr>
        <w:t>10</w:t>
      </w:r>
      <w:r w:rsidR="00883F59" w:rsidRPr="003A5874">
        <w:rPr>
          <w:rFonts w:ascii="Book Antiqua" w:hAnsi="Book Antiqua"/>
          <w:lang w:val="en-GB"/>
        </w:rPr>
        <w:t>-</w:t>
      </w:r>
      <w:r w:rsidRPr="003A5874">
        <w:rPr>
          <w:rFonts w:ascii="Book Antiqua" w:hAnsi="Book Antiqua"/>
          <w:lang w:val="en-GB"/>
        </w:rPr>
        <w:t>67689757</w:t>
      </w:r>
    </w:p>
    <w:p w:rsidR="00883F59" w:rsidRPr="003A5874" w:rsidRDefault="00883F59" w:rsidP="007F3FF8">
      <w:pPr>
        <w:widowControl w:val="0"/>
        <w:spacing w:line="360" w:lineRule="auto"/>
        <w:jc w:val="both"/>
        <w:rPr>
          <w:rFonts w:ascii="Book Antiqua" w:hAnsi="Book Antiqua"/>
          <w:b/>
          <w:bCs/>
        </w:rPr>
      </w:pPr>
    </w:p>
    <w:p w:rsidR="00883F59" w:rsidRPr="003A5874" w:rsidRDefault="00883F59" w:rsidP="007F3FF8">
      <w:pPr>
        <w:snapToGrid w:val="0"/>
        <w:spacing w:line="360" w:lineRule="auto"/>
        <w:jc w:val="both"/>
        <w:rPr>
          <w:rFonts w:ascii="Book Antiqua" w:eastAsia="等线" w:hAnsi="Book Antiqua"/>
          <w:bCs/>
        </w:rPr>
      </w:pPr>
      <w:bookmarkStart w:id="17" w:name="_Hlk17356255"/>
      <w:r w:rsidRPr="003A5874">
        <w:rPr>
          <w:rFonts w:ascii="Book Antiqua" w:hAnsi="Book Antiqua"/>
          <w:b/>
        </w:rPr>
        <w:t xml:space="preserve">Received: </w:t>
      </w:r>
      <w:r w:rsidRPr="003A5874">
        <w:rPr>
          <w:rFonts w:ascii="Book Antiqua" w:hAnsi="Book Antiqua"/>
          <w:bCs/>
        </w:rPr>
        <w:t>May 7, 2019</w:t>
      </w:r>
    </w:p>
    <w:p w:rsidR="00883F59" w:rsidRPr="003A5874" w:rsidRDefault="00883F59" w:rsidP="007F3FF8">
      <w:pPr>
        <w:snapToGrid w:val="0"/>
        <w:spacing w:line="360" w:lineRule="auto"/>
        <w:jc w:val="both"/>
        <w:rPr>
          <w:rFonts w:ascii="Book Antiqua" w:eastAsia="PMingLiU" w:hAnsi="Book Antiqua" w:cs="PMingLiU"/>
          <w:bCs/>
        </w:rPr>
      </w:pPr>
      <w:r w:rsidRPr="003A5874">
        <w:rPr>
          <w:rFonts w:ascii="Book Antiqua" w:hAnsi="Book Antiqua"/>
          <w:b/>
        </w:rPr>
        <w:t xml:space="preserve">Peer-review started: </w:t>
      </w:r>
      <w:r w:rsidRPr="003A5874">
        <w:rPr>
          <w:rFonts w:ascii="Book Antiqua" w:hAnsi="Book Antiqua"/>
          <w:bCs/>
        </w:rPr>
        <w:t>May 10, 2019</w:t>
      </w:r>
    </w:p>
    <w:p w:rsidR="00883F59" w:rsidRPr="003A5874" w:rsidRDefault="00883F59" w:rsidP="007F3FF8">
      <w:pPr>
        <w:snapToGrid w:val="0"/>
        <w:spacing w:line="360" w:lineRule="auto"/>
        <w:jc w:val="both"/>
        <w:rPr>
          <w:rFonts w:ascii="Book Antiqua" w:hAnsi="Book Antiqua"/>
          <w:b/>
        </w:rPr>
      </w:pPr>
      <w:r w:rsidRPr="003A5874">
        <w:rPr>
          <w:rFonts w:ascii="Book Antiqua" w:hAnsi="Book Antiqua"/>
          <w:b/>
        </w:rPr>
        <w:t xml:space="preserve">First decision: </w:t>
      </w:r>
      <w:r w:rsidRPr="003A5874">
        <w:rPr>
          <w:rFonts w:ascii="Book Antiqua" w:hAnsi="Book Antiqua"/>
          <w:bCs/>
        </w:rPr>
        <w:t>August 1, 2019</w:t>
      </w:r>
    </w:p>
    <w:p w:rsidR="00883F59" w:rsidRPr="003A5874" w:rsidRDefault="00883F59" w:rsidP="007F3FF8">
      <w:pPr>
        <w:snapToGrid w:val="0"/>
        <w:spacing w:line="360" w:lineRule="auto"/>
        <w:jc w:val="both"/>
        <w:rPr>
          <w:rFonts w:ascii="Book Antiqua" w:hAnsi="Book Antiqua"/>
          <w:b/>
        </w:rPr>
      </w:pPr>
      <w:r w:rsidRPr="003A5874">
        <w:rPr>
          <w:rFonts w:ascii="Book Antiqua" w:hAnsi="Book Antiqua"/>
          <w:b/>
        </w:rPr>
        <w:t xml:space="preserve">Revised: </w:t>
      </w:r>
      <w:r w:rsidRPr="003A5874">
        <w:rPr>
          <w:rFonts w:ascii="Book Antiqua" w:hAnsi="Book Antiqua"/>
          <w:bCs/>
        </w:rPr>
        <w:t>September 5, 2019</w:t>
      </w:r>
    </w:p>
    <w:p w:rsidR="00883F59" w:rsidRPr="003A5874" w:rsidRDefault="00883F59" w:rsidP="007F3FF8">
      <w:pPr>
        <w:snapToGrid w:val="0"/>
        <w:spacing w:line="360" w:lineRule="auto"/>
        <w:jc w:val="both"/>
        <w:rPr>
          <w:rFonts w:ascii="Book Antiqua" w:hAnsi="Book Antiqua"/>
          <w:b/>
        </w:rPr>
      </w:pPr>
      <w:r w:rsidRPr="003A5874">
        <w:rPr>
          <w:rFonts w:ascii="Book Antiqua" w:hAnsi="Book Antiqua"/>
          <w:b/>
        </w:rPr>
        <w:t>Accepted:</w:t>
      </w:r>
      <w:r w:rsidR="00DC3FAF" w:rsidRPr="003A5874">
        <w:t xml:space="preserve"> </w:t>
      </w:r>
      <w:r w:rsidR="00DC3FAF" w:rsidRPr="003A5874">
        <w:rPr>
          <w:rFonts w:ascii="Book Antiqua" w:hAnsi="Book Antiqua"/>
        </w:rPr>
        <w:t>September 11, 2019</w:t>
      </w:r>
    </w:p>
    <w:p w:rsidR="00883F59" w:rsidRPr="003A5874" w:rsidRDefault="00883F59" w:rsidP="007F3FF8">
      <w:pPr>
        <w:snapToGrid w:val="0"/>
        <w:spacing w:line="360" w:lineRule="auto"/>
        <w:jc w:val="both"/>
        <w:rPr>
          <w:rFonts w:ascii="Book Antiqua" w:hAnsi="Book Antiqua"/>
          <w:b/>
        </w:rPr>
      </w:pPr>
      <w:r w:rsidRPr="003A5874">
        <w:rPr>
          <w:rFonts w:ascii="Book Antiqua" w:hAnsi="Book Antiqua"/>
          <w:b/>
        </w:rPr>
        <w:t>Article in press:</w:t>
      </w:r>
      <w:r w:rsidR="00FA6874" w:rsidRPr="003A5874">
        <w:rPr>
          <w:rFonts w:ascii="Book Antiqua" w:hAnsi="Book Antiqua"/>
        </w:rPr>
        <w:t xml:space="preserve"> September 11, 2019</w:t>
      </w:r>
    </w:p>
    <w:p w:rsidR="00883F59" w:rsidRPr="003A5874" w:rsidRDefault="00883F59" w:rsidP="007F3FF8">
      <w:pPr>
        <w:snapToGrid w:val="0"/>
        <w:spacing w:line="360" w:lineRule="auto"/>
        <w:jc w:val="both"/>
        <w:rPr>
          <w:rFonts w:ascii="Book Antiqua" w:hAnsi="Book Antiqua"/>
          <w:b/>
        </w:rPr>
      </w:pPr>
      <w:r w:rsidRPr="003A5874">
        <w:rPr>
          <w:rFonts w:ascii="Book Antiqua" w:hAnsi="Book Antiqua"/>
          <w:b/>
        </w:rPr>
        <w:t>Published online:</w:t>
      </w:r>
      <w:r w:rsidR="00FA6874" w:rsidRPr="003A5874">
        <w:t xml:space="preserve"> </w:t>
      </w:r>
      <w:r w:rsidR="00FA6874" w:rsidRPr="003A5874">
        <w:rPr>
          <w:rFonts w:ascii="Book Antiqua" w:hAnsi="Book Antiqua"/>
        </w:rPr>
        <w:t>October 6, 2019</w:t>
      </w:r>
    </w:p>
    <w:bookmarkEnd w:id="17"/>
    <w:p w:rsidR="00FC53E0" w:rsidRPr="003A5874" w:rsidRDefault="00354918" w:rsidP="007F3FF8">
      <w:pPr>
        <w:shd w:val="clear" w:color="auto" w:fill="FFFFFF"/>
        <w:spacing w:line="360" w:lineRule="auto"/>
        <w:jc w:val="both"/>
        <w:rPr>
          <w:rFonts w:ascii="Book Antiqua" w:hAnsi="Book Antiqua"/>
          <w:b/>
          <w:bCs/>
        </w:rPr>
      </w:pPr>
      <w:r w:rsidRPr="003A5874">
        <w:rPr>
          <w:rFonts w:ascii="Book Antiqua" w:hAnsi="Book Antiqua"/>
          <w:b/>
          <w:bCs/>
        </w:rPr>
        <w:br w:type="page"/>
      </w:r>
      <w:r w:rsidR="00FC53E0" w:rsidRPr="003A5874">
        <w:rPr>
          <w:rFonts w:ascii="Book Antiqua" w:hAnsi="Book Antiqua"/>
          <w:b/>
          <w:bCs/>
        </w:rPr>
        <w:lastRenderedPageBreak/>
        <w:t>Abstract</w:t>
      </w:r>
    </w:p>
    <w:p w:rsidR="00FC53E0" w:rsidRPr="003A5874" w:rsidRDefault="00FC53E0" w:rsidP="007F3FF8">
      <w:pPr>
        <w:shd w:val="clear" w:color="auto" w:fill="FFFFFF"/>
        <w:spacing w:line="360" w:lineRule="auto"/>
        <w:jc w:val="both"/>
        <w:rPr>
          <w:rFonts w:ascii="Book Antiqua" w:hAnsi="Book Antiqua"/>
          <w:b/>
          <w:bCs/>
          <w:i/>
          <w:iCs/>
        </w:rPr>
      </w:pPr>
      <w:r w:rsidRPr="003A5874">
        <w:rPr>
          <w:rFonts w:ascii="Book Antiqua" w:hAnsi="Book Antiqua"/>
          <w:b/>
          <w:bCs/>
          <w:i/>
          <w:iCs/>
        </w:rPr>
        <w:t>BACKGROUND</w:t>
      </w:r>
    </w:p>
    <w:p w:rsidR="00354918" w:rsidRPr="003A5874" w:rsidRDefault="007A6726" w:rsidP="007F3FF8">
      <w:pPr>
        <w:widowControl w:val="0"/>
        <w:spacing w:line="360" w:lineRule="auto"/>
        <w:jc w:val="both"/>
        <w:rPr>
          <w:rFonts w:ascii="Book Antiqua" w:hAnsi="Book Antiqua"/>
        </w:rPr>
      </w:pPr>
      <w:r w:rsidRPr="003A5874">
        <w:rPr>
          <w:rFonts w:ascii="Book Antiqua" w:hAnsi="Book Antiqua"/>
          <w:lang w:val="en-GB"/>
        </w:rPr>
        <w:t>Acute myocardial infarction</w:t>
      </w:r>
      <w:r w:rsidRPr="003A5874">
        <w:rPr>
          <w:rFonts w:ascii="Book Antiqua" w:hAnsi="Book Antiqua"/>
        </w:rPr>
        <w:t xml:space="preserve"> (</w:t>
      </w:r>
      <w:r w:rsidR="00354918" w:rsidRPr="003A5874">
        <w:rPr>
          <w:rFonts w:ascii="Book Antiqua" w:hAnsi="Book Antiqua"/>
        </w:rPr>
        <w:t>AMI</w:t>
      </w:r>
      <w:r w:rsidRPr="003A5874">
        <w:rPr>
          <w:rFonts w:ascii="Book Antiqua" w:hAnsi="Book Antiqua"/>
        </w:rPr>
        <w:t>)</w:t>
      </w:r>
      <w:r w:rsidR="00354918" w:rsidRPr="003A5874">
        <w:rPr>
          <w:rFonts w:ascii="Book Antiqua" w:hAnsi="Book Antiqua"/>
        </w:rPr>
        <w:t xml:space="preserve"> is characterized by chest pain</w:t>
      </w:r>
      <w:r w:rsidR="00577F84" w:rsidRPr="003A5874">
        <w:rPr>
          <w:rFonts w:ascii="Book Antiqua" w:hAnsi="Book Antiqua"/>
        </w:rPr>
        <w:t xml:space="preserve"> as well as </w:t>
      </w:r>
      <w:r w:rsidRPr="003A5874">
        <w:rPr>
          <w:rFonts w:ascii="Book Antiqua" w:hAnsi="Book Antiqua"/>
          <w:lang w:val="en-GB"/>
        </w:rPr>
        <w:t>cardiac troponin I</w:t>
      </w:r>
      <w:r w:rsidRPr="003A5874">
        <w:rPr>
          <w:rFonts w:ascii="Book Antiqua" w:hAnsi="Book Antiqua"/>
        </w:rPr>
        <w:t xml:space="preserve"> (</w:t>
      </w:r>
      <w:proofErr w:type="spellStart"/>
      <w:r w:rsidR="00354918" w:rsidRPr="003A5874">
        <w:rPr>
          <w:rFonts w:ascii="Book Antiqua" w:hAnsi="Book Antiqua"/>
        </w:rPr>
        <w:t>cTnI</w:t>
      </w:r>
      <w:proofErr w:type="spellEnd"/>
      <w:r w:rsidRPr="003A5874">
        <w:rPr>
          <w:rFonts w:ascii="Book Antiqua" w:hAnsi="Book Antiqua"/>
        </w:rPr>
        <w:t>)</w:t>
      </w:r>
      <w:r w:rsidR="00354918" w:rsidRPr="003A5874">
        <w:rPr>
          <w:rFonts w:ascii="Book Antiqua" w:hAnsi="Book Antiqua"/>
        </w:rPr>
        <w:t xml:space="preserve"> and </w:t>
      </w:r>
      <w:r w:rsidRPr="003A5874">
        <w:rPr>
          <w:rFonts w:ascii="Book Antiqua" w:hAnsi="Book Antiqua"/>
        </w:rPr>
        <w:t>electrocardiography (</w:t>
      </w:r>
      <w:r w:rsidR="00354918" w:rsidRPr="003A5874">
        <w:rPr>
          <w:rFonts w:ascii="Book Antiqua" w:hAnsi="Book Antiqua"/>
        </w:rPr>
        <w:t>ECG</w:t>
      </w:r>
      <w:r w:rsidRPr="003A5874">
        <w:rPr>
          <w:rFonts w:ascii="Book Antiqua" w:hAnsi="Book Antiqua"/>
        </w:rPr>
        <w:t>)</w:t>
      </w:r>
      <w:r w:rsidR="00354918" w:rsidRPr="003A5874">
        <w:rPr>
          <w:rFonts w:ascii="Book Antiqua" w:hAnsi="Book Antiqua"/>
        </w:rPr>
        <w:t xml:space="preserve"> changes. Recently, clinical researchers have used the term </w:t>
      </w:r>
      <w:r w:rsidR="00F34E3C" w:rsidRPr="003A5874">
        <w:rPr>
          <w:rFonts w:ascii="Book Antiqua" w:hAnsi="Book Antiqua"/>
        </w:rPr>
        <w:t>“</w:t>
      </w:r>
      <w:r w:rsidRPr="003A5874">
        <w:rPr>
          <w:rFonts w:ascii="Book Antiqua" w:hAnsi="Book Antiqua"/>
        </w:rPr>
        <w:t>MINOCA</w:t>
      </w:r>
      <w:r w:rsidR="00F34E3C" w:rsidRPr="003A5874">
        <w:rPr>
          <w:rFonts w:ascii="Book Antiqua" w:hAnsi="Book Antiqua"/>
        </w:rPr>
        <w:t>”</w:t>
      </w:r>
      <w:r w:rsidR="00354918" w:rsidRPr="003A5874">
        <w:rPr>
          <w:rFonts w:ascii="Book Antiqua" w:hAnsi="Book Antiqua"/>
        </w:rPr>
        <w:t xml:space="preserve"> to indicate </w:t>
      </w:r>
      <w:r w:rsidR="003344A2" w:rsidRPr="003A5874">
        <w:rPr>
          <w:rFonts w:ascii="Book Antiqua" w:hAnsi="Book Antiqua"/>
        </w:rPr>
        <w:t xml:space="preserve">myocardial infarction with </w:t>
      </w:r>
      <w:proofErr w:type="spellStart"/>
      <w:r w:rsidR="003344A2" w:rsidRPr="003A5874">
        <w:rPr>
          <w:rFonts w:ascii="Book Antiqua" w:hAnsi="Book Antiqua"/>
        </w:rPr>
        <w:t>nonobstructive</w:t>
      </w:r>
      <w:proofErr w:type="spellEnd"/>
      <w:r w:rsidR="003344A2" w:rsidRPr="003A5874">
        <w:rPr>
          <w:rFonts w:ascii="Book Antiqua" w:hAnsi="Book Antiqua"/>
        </w:rPr>
        <w:t xml:space="preserve"> coronary arteries</w:t>
      </w:r>
      <w:r w:rsidR="00354918" w:rsidRPr="003A5874">
        <w:rPr>
          <w:rFonts w:ascii="Book Antiqua" w:hAnsi="Book Antiqua"/>
        </w:rPr>
        <w:t xml:space="preserve">. To the best of our knowledge, no report has documented MINOCA in a young patient after </w:t>
      </w:r>
      <w:proofErr w:type="spellStart"/>
      <w:r w:rsidR="00354918" w:rsidRPr="003A5874">
        <w:rPr>
          <w:rFonts w:ascii="Book Antiqua" w:hAnsi="Book Antiqua"/>
        </w:rPr>
        <w:t>choledocholithiasis</w:t>
      </w:r>
      <w:proofErr w:type="spellEnd"/>
      <w:r w:rsidR="00354918" w:rsidRPr="003A5874">
        <w:rPr>
          <w:rFonts w:ascii="Book Antiqua" w:hAnsi="Book Antiqua"/>
        </w:rPr>
        <w:t xml:space="preserve"> by </w:t>
      </w:r>
      <w:r w:rsidR="00220632" w:rsidRPr="003A5874">
        <w:rPr>
          <w:rFonts w:ascii="Book Antiqua" w:hAnsi="Book Antiqua"/>
        </w:rPr>
        <w:t>endoscopic retrograde cholangiopancreatography (</w:t>
      </w:r>
      <w:r w:rsidR="00354918" w:rsidRPr="003A5874">
        <w:rPr>
          <w:rFonts w:ascii="Book Antiqua" w:hAnsi="Book Antiqua"/>
        </w:rPr>
        <w:t>ERCP</w:t>
      </w:r>
      <w:r w:rsidR="00220632" w:rsidRPr="003A5874">
        <w:rPr>
          <w:rFonts w:ascii="Book Antiqua" w:hAnsi="Book Antiqua"/>
        </w:rPr>
        <w:t>)</w:t>
      </w:r>
      <w:r w:rsidR="00354918" w:rsidRPr="003A5874">
        <w:rPr>
          <w:rFonts w:ascii="Book Antiqua" w:hAnsi="Book Antiqua"/>
        </w:rPr>
        <w:t>.</w:t>
      </w:r>
    </w:p>
    <w:p w:rsidR="00354918" w:rsidRPr="003A5874" w:rsidRDefault="00354918" w:rsidP="007F3FF8">
      <w:pPr>
        <w:widowControl w:val="0"/>
        <w:spacing w:line="360" w:lineRule="auto"/>
        <w:jc w:val="both"/>
        <w:rPr>
          <w:rFonts w:ascii="Book Antiqua" w:hAnsi="Book Antiqua"/>
        </w:rPr>
      </w:pPr>
    </w:p>
    <w:p w:rsidR="00FC53E0" w:rsidRPr="003A5874" w:rsidRDefault="00FC53E0" w:rsidP="007F3FF8">
      <w:pPr>
        <w:spacing w:line="360" w:lineRule="auto"/>
        <w:jc w:val="both"/>
        <w:rPr>
          <w:rFonts w:ascii="Book Antiqua" w:hAnsi="Book Antiqua"/>
          <w:b/>
          <w:i/>
        </w:rPr>
      </w:pPr>
      <w:bookmarkStart w:id="18" w:name="_Hlk18933443"/>
      <w:r w:rsidRPr="003A5874">
        <w:rPr>
          <w:rFonts w:ascii="Book Antiqua" w:hAnsi="Book Antiqua"/>
          <w:b/>
          <w:i/>
        </w:rPr>
        <w:t>CASE SUMMARY</w:t>
      </w:r>
    </w:p>
    <w:bookmarkEnd w:id="18"/>
    <w:p w:rsidR="00354918" w:rsidRPr="003A5874" w:rsidRDefault="00354918" w:rsidP="007F3FF8">
      <w:pPr>
        <w:widowControl w:val="0"/>
        <w:spacing w:line="360" w:lineRule="auto"/>
        <w:jc w:val="both"/>
        <w:rPr>
          <w:rFonts w:ascii="Book Antiqua" w:hAnsi="Book Antiqua"/>
          <w:lang w:val="en-GB"/>
        </w:rPr>
      </w:pPr>
      <w:r w:rsidRPr="003A5874">
        <w:rPr>
          <w:rFonts w:ascii="Book Antiqua" w:hAnsi="Book Antiqua"/>
          <w:lang w:val="en-GB"/>
        </w:rPr>
        <w:t xml:space="preserve">An 18-year-old Chinese man presented to the cardiac intensive care unit with chest pain radiating to the left shoulder for 1 h after </w:t>
      </w:r>
      <w:proofErr w:type="spellStart"/>
      <w:r w:rsidRPr="003A5874">
        <w:rPr>
          <w:rFonts w:ascii="Book Antiqua" w:hAnsi="Book Antiqua"/>
          <w:lang w:val="en-GB"/>
        </w:rPr>
        <w:t>choledocholithiasis</w:t>
      </w:r>
      <w:proofErr w:type="spellEnd"/>
      <w:r w:rsidRPr="003A5874">
        <w:rPr>
          <w:rFonts w:ascii="Book Antiqua" w:hAnsi="Book Antiqua"/>
          <w:lang w:val="en-GB"/>
        </w:rPr>
        <w:t xml:space="preserve"> by ERCP and the following treatment. ECG showed a sinus rhythm with ST-segment elevation in the II, III</w:t>
      </w:r>
      <w:r w:rsidR="00577F84" w:rsidRPr="003A5874">
        <w:rPr>
          <w:rFonts w:ascii="Book Antiqua" w:hAnsi="Book Antiqua"/>
          <w:lang w:val="en-GB"/>
        </w:rPr>
        <w:t>,</w:t>
      </w:r>
      <w:r w:rsidRPr="003A5874">
        <w:rPr>
          <w:rFonts w:ascii="Book Antiqua" w:hAnsi="Book Antiqua"/>
          <w:lang w:val="en-GB"/>
        </w:rPr>
        <w:t xml:space="preserve"> and </w:t>
      </w:r>
      <w:proofErr w:type="spellStart"/>
      <w:r w:rsidRPr="003A5874">
        <w:rPr>
          <w:rFonts w:ascii="Book Antiqua" w:hAnsi="Book Antiqua"/>
          <w:lang w:val="en-GB"/>
        </w:rPr>
        <w:t>aVF</w:t>
      </w:r>
      <w:proofErr w:type="spellEnd"/>
      <w:r w:rsidRPr="003A5874">
        <w:rPr>
          <w:rFonts w:ascii="Book Antiqua" w:hAnsi="Book Antiqua"/>
          <w:lang w:val="en-GB"/>
        </w:rPr>
        <w:t xml:space="preserve"> leads compared with the baseline. Laboratory data revealed </w:t>
      </w:r>
      <w:proofErr w:type="spellStart"/>
      <w:r w:rsidRPr="003A5874">
        <w:rPr>
          <w:rFonts w:ascii="Book Antiqua" w:hAnsi="Book Antiqua"/>
          <w:lang w:val="en-GB"/>
        </w:rPr>
        <w:t>cTnI</w:t>
      </w:r>
      <w:proofErr w:type="spellEnd"/>
      <w:r w:rsidRPr="003A5874">
        <w:rPr>
          <w:rFonts w:ascii="Book Antiqua" w:hAnsi="Book Antiqua"/>
          <w:lang w:val="en-GB"/>
        </w:rPr>
        <w:t xml:space="preserve"> </w:t>
      </w:r>
      <w:r w:rsidR="008009BA" w:rsidRPr="003A5874">
        <w:rPr>
          <w:rFonts w:ascii="Book Antiqua" w:hAnsi="Book Antiqua"/>
          <w:lang w:val="en-GB"/>
        </w:rPr>
        <w:t xml:space="preserve">levels </w:t>
      </w:r>
      <w:r w:rsidRPr="003A5874">
        <w:rPr>
          <w:rFonts w:ascii="Book Antiqua" w:hAnsi="Book Antiqua"/>
          <w:lang w:val="en-GB"/>
        </w:rPr>
        <w:t>of 67.55 ng/m</w:t>
      </w:r>
      <w:r w:rsidR="00F66E14" w:rsidRPr="003A5874">
        <w:rPr>
          <w:rFonts w:ascii="Book Antiqua" w:hAnsi="Book Antiqua"/>
          <w:lang w:val="en-GB"/>
        </w:rPr>
        <w:t>L</w:t>
      </w:r>
      <w:r w:rsidRPr="003A5874">
        <w:rPr>
          <w:rFonts w:ascii="Book Antiqua" w:hAnsi="Book Antiqua"/>
          <w:lang w:val="en-GB"/>
        </w:rPr>
        <w:t xml:space="preserve"> and 80 ng/m</w:t>
      </w:r>
      <w:r w:rsidR="00F66E14" w:rsidRPr="003A5874">
        <w:rPr>
          <w:rFonts w:ascii="Book Antiqua" w:hAnsi="Book Antiqua"/>
          <w:lang w:val="en-GB"/>
        </w:rPr>
        <w:t>L</w:t>
      </w:r>
      <w:r w:rsidRPr="003A5874">
        <w:rPr>
          <w:rFonts w:ascii="Book Antiqua" w:hAnsi="Book Antiqua"/>
          <w:lang w:val="en-GB"/>
        </w:rPr>
        <w:t xml:space="preserve"> at the peak (relative index below 0.034 ng/m</w:t>
      </w:r>
      <w:r w:rsidR="00F66E14" w:rsidRPr="003A5874">
        <w:rPr>
          <w:rFonts w:ascii="Book Antiqua" w:hAnsi="Book Antiqua"/>
          <w:lang w:val="en-GB"/>
        </w:rPr>
        <w:t>L</w:t>
      </w:r>
      <w:r w:rsidRPr="003A5874">
        <w:rPr>
          <w:rFonts w:ascii="Book Antiqua" w:hAnsi="Book Antiqua"/>
          <w:lang w:val="en-GB"/>
        </w:rPr>
        <w:t xml:space="preserve">) and </w:t>
      </w:r>
      <w:proofErr w:type="spellStart"/>
      <w:r w:rsidR="00220632" w:rsidRPr="003A5874">
        <w:rPr>
          <w:rFonts w:ascii="Book Antiqua" w:hAnsi="Book Antiqua"/>
          <w:lang w:val="en-GB"/>
        </w:rPr>
        <w:t>creatine</w:t>
      </w:r>
      <w:proofErr w:type="spellEnd"/>
      <w:r w:rsidR="00220632" w:rsidRPr="003A5874">
        <w:rPr>
          <w:rFonts w:ascii="Book Antiqua" w:hAnsi="Book Antiqua"/>
          <w:lang w:val="en-GB"/>
        </w:rPr>
        <w:t xml:space="preserve"> kinase-MB</w:t>
      </w:r>
      <w:r w:rsidRPr="003A5874">
        <w:rPr>
          <w:rFonts w:ascii="Book Antiqua" w:hAnsi="Book Antiqua"/>
          <w:lang w:val="en-GB"/>
        </w:rPr>
        <w:t xml:space="preserve"> </w:t>
      </w:r>
      <w:r w:rsidR="008009BA" w:rsidRPr="003A5874">
        <w:rPr>
          <w:rFonts w:ascii="Book Antiqua" w:hAnsi="Book Antiqua"/>
          <w:lang w:val="en-GB"/>
        </w:rPr>
        <w:t xml:space="preserve">levels </w:t>
      </w:r>
      <w:r w:rsidRPr="003A5874">
        <w:rPr>
          <w:rFonts w:ascii="Book Antiqua" w:hAnsi="Book Antiqua"/>
          <w:lang w:val="en-GB"/>
        </w:rPr>
        <w:t>of 56 U/L and 543 U/L at the peak (relative index below 24 U/L). AMI was suspected, and coronary angiography was performed the second day. The results revealed a smooth angiographic appearance of all arteries.</w:t>
      </w:r>
      <w:r w:rsidR="00FC53E0" w:rsidRPr="003A5874">
        <w:rPr>
          <w:rFonts w:ascii="Book Antiqua" w:hAnsi="Book Antiqua"/>
          <w:lang w:val="en-GB"/>
        </w:rPr>
        <w:t xml:space="preserve"> </w:t>
      </w:r>
      <w:r w:rsidRPr="003A5874">
        <w:rPr>
          <w:rFonts w:ascii="Book Antiqua" w:hAnsi="Book Antiqua"/>
          <w:lang w:val="en-GB"/>
        </w:rPr>
        <w:t>The patient had been diagnosed with gallstones and cholecystitis for four years but had not accepted treatment. He had abdominal pain and bloating a week previously and underwent ERCP and subsequent treatments on the second day of admission; 1.4 cm</w:t>
      </w:r>
      <w:r w:rsidR="00220632" w:rsidRPr="003A5874">
        <w:rPr>
          <w:rFonts w:ascii="Book Antiqua" w:hAnsi="Book Antiqua"/>
          <w:lang w:val="en-GB"/>
        </w:rPr>
        <w:t xml:space="preserve"> × </w:t>
      </w:r>
      <w:r w:rsidRPr="003A5874">
        <w:rPr>
          <w:rFonts w:ascii="Book Antiqua" w:hAnsi="Book Antiqua"/>
          <w:lang w:val="en-GB"/>
        </w:rPr>
        <w:t xml:space="preserve">1.6 cm of stones were removed from his common bile duct during surgery. The results of his laboratory tests at admission revealed abnormal </w:t>
      </w:r>
      <w:r w:rsidR="00220632" w:rsidRPr="003A5874">
        <w:rPr>
          <w:rFonts w:ascii="Book Antiqua" w:hAnsi="Book Antiqua"/>
          <w:lang w:val="en-GB"/>
        </w:rPr>
        <w:t>alanine aminotransferase</w:t>
      </w:r>
      <w:r w:rsidRPr="003A5874">
        <w:rPr>
          <w:rFonts w:ascii="Book Antiqua" w:hAnsi="Book Antiqua"/>
          <w:lang w:val="en-GB"/>
        </w:rPr>
        <w:t xml:space="preserve">, </w:t>
      </w:r>
      <w:bookmarkStart w:id="19" w:name="OLE_LINK1"/>
      <w:r w:rsidR="00220632" w:rsidRPr="003A5874">
        <w:rPr>
          <w:rFonts w:ascii="Book Antiqua" w:hAnsi="Book Antiqua"/>
          <w:lang w:val="en-GB"/>
        </w:rPr>
        <w:t>aspartate aminotransferase</w:t>
      </w:r>
      <w:bookmarkEnd w:id="19"/>
      <w:r w:rsidRPr="003A5874">
        <w:rPr>
          <w:rFonts w:ascii="Book Antiqua" w:hAnsi="Book Antiqua"/>
          <w:lang w:val="en-GB"/>
        </w:rPr>
        <w:t xml:space="preserve">, </w:t>
      </w:r>
      <w:proofErr w:type="spellStart"/>
      <w:r w:rsidRPr="003A5874">
        <w:rPr>
          <w:rFonts w:ascii="Book Antiqua" w:hAnsi="Book Antiqua"/>
          <w:lang w:val="en-GB"/>
        </w:rPr>
        <w:t>glutamyl</w:t>
      </w:r>
      <w:proofErr w:type="spellEnd"/>
      <w:r w:rsidRPr="003A5874">
        <w:rPr>
          <w:rFonts w:ascii="Book Antiqua" w:hAnsi="Book Antiqua"/>
          <w:lang w:val="en-GB"/>
        </w:rPr>
        <w:t xml:space="preserve"> </w:t>
      </w:r>
      <w:proofErr w:type="spellStart"/>
      <w:r w:rsidRPr="003A5874">
        <w:rPr>
          <w:rFonts w:ascii="Book Antiqua" w:hAnsi="Book Antiqua"/>
          <w:lang w:val="en-GB"/>
        </w:rPr>
        <w:t>transpeptidase</w:t>
      </w:r>
      <w:proofErr w:type="spellEnd"/>
      <w:r w:rsidRPr="003A5874">
        <w:rPr>
          <w:rFonts w:ascii="Book Antiqua" w:hAnsi="Book Antiqua"/>
          <w:lang w:val="en-GB"/>
        </w:rPr>
        <w:t xml:space="preserve">, total bile acid, total bilirubin, direct bilirubin, and indirect bilirubin levels. His temperature, heart rate, blood pressure, and </w:t>
      </w:r>
      <w:r w:rsidR="00220632" w:rsidRPr="003A5874">
        <w:rPr>
          <w:rFonts w:ascii="Book Antiqua" w:hAnsi="Book Antiqua"/>
          <w:lang w:val="en-GB"/>
        </w:rPr>
        <w:t xml:space="preserve">body </w:t>
      </w:r>
      <w:r w:rsidR="00220632" w:rsidRPr="003A5874">
        <w:rPr>
          <w:rFonts w:ascii="Book Antiqua" w:hAnsi="Book Antiqua"/>
          <w:lang w:val="en-GB"/>
        </w:rPr>
        <w:lastRenderedPageBreak/>
        <w:t xml:space="preserve">mass index </w:t>
      </w:r>
      <w:r w:rsidRPr="003A5874">
        <w:rPr>
          <w:rFonts w:ascii="Book Antiqua" w:hAnsi="Book Antiqua"/>
          <w:lang w:val="en-GB"/>
        </w:rPr>
        <w:t xml:space="preserve">were normal. His echocardiographic examination revealed no obvious abnormalities in the structure and movement of the ventricular wall and an estimated left ventricular ejection fraction of 57% after the heart attack. His cholesterol and triglycerides were within normal ranges, and his </w:t>
      </w:r>
      <w:r w:rsidR="00220632" w:rsidRPr="003A5874">
        <w:rPr>
          <w:rFonts w:ascii="Book Antiqua" w:hAnsi="Book Antiqua"/>
          <w:lang w:val="en-GB"/>
        </w:rPr>
        <w:t>low-density lipoprotein cholesterol</w:t>
      </w:r>
      <w:r w:rsidRPr="003A5874">
        <w:rPr>
          <w:rFonts w:ascii="Book Antiqua" w:hAnsi="Book Antiqua"/>
          <w:lang w:val="en-GB"/>
        </w:rPr>
        <w:t xml:space="preserve"> was 2.23 </w:t>
      </w:r>
      <w:proofErr w:type="spellStart"/>
      <w:r w:rsidRPr="003A5874">
        <w:rPr>
          <w:rFonts w:ascii="Book Antiqua" w:hAnsi="Book Antiqua"/>
          <w:lang w:val="en-GB"/>
        </w:rPr>
        <w:t>mmol</w:t>
      </w:r>
      <w:proofErr w:type="spellEnd"/>
      <w:r w:rsidRPr="003A5874">
        <w:rPr>
          <w:rFonts w:ascii="Book Antiqua" w:hAnsi="Book Antiqua"/>
          <w:lang w:val="en-GB"/>
        </w:rPr>
        <w:t xml:space="preserve">/L (normal range 2.03-3.34 </w:t>
      </w:r>
      <w:proofErr w:type="spellStart"/>
      <w:r w:rsidRPr="003A5874">
        <w:rPr>
          <w:rFonts w:ascii="Book Antiqua" w:hAnsi="Book Antiqua"/>
          <w:lang w:val="en-GB"/>
        </w:rPr>
        <w:t>mmol</w:t>
      </w:r>
      <w:proofErr w:type="spellEnd"/>
      <w:r w:rsidRPr="003A5874">
        <w:rPr>
          <w:rFonts w:ascii="Book Antiqua" w:hAnsi="Book Antiqua"/>
          <w:lang w:val="en-GB"/>
        </w:rPr>
        <w:t>). Further testing after AMI revealed nothing remarkable in his erythrocyte sedimentation rate, thyroid function, and tumour markers.</w:t>
      </w:r>
    </w:p>
    <w:p w:rsidR="00354918" w:rsidRPr="003A5874" w:rsidRDefault="00354918" w:rsidP="007F3FF8">
      <w:pPr>
        <w:widowControl w:val="0"/>
        <w:spacing w:line="360" w:lineRule="auto"/>
        <w:jc w:val="both"/>
        <w:rPr>
          <w:rFonts w:ascii="Book Antiqua" w:hAnsi="Book Antiqua"/>
        </w:rPr>
      </w:pPr>
    </w:p>
    <w:p w:rsidR="00FC53E0" w:rsidRPr="003A5874" w:rsidRDefault="00FC53E0" w:rsidP="007F3FF8">
      <w:pPr>
        <w:spacing w:line="360" w:lineRule="auto"/>
        <w:jc w:val="both"/>
        <w:rPr>
          <w:rFonts w:ascii="Book Antiqua" w:hAnsi="Book Antiqua"/>
          <w:b/>
          <w:i/>
          <w:iCs/>
        </w:rPr>
      </w:pPr>
      <w:r w:rsidRPr="003A5874">
        <w:rPr>
          <w:rFonts w:ascii="Book Antiqua" w:hAnsi="Book Antiqua"/>
          <w:b/>
          <w:i/>
          <w:iCs/>
        </w:rPr>
        <w:t>CONCLUSION</w:t>
      </w:r>
    </w:p>
    <w:p w:rsidR="00354918" w:rsidRPr="003A5874" w:rsidRDefault="00354918" w:rsidP="007F3FF8">
      <w:pPr>
        <w:spacing w:line="360" w:lineRule="auto"/>
        <w:jc w:val="both"/>
        <w:rPr>
          <w:rFonts w:ascii="Book Antiqua" w:hAnsi="Book Antiqua"/>
          <w:lang w:val="en-GB"/>
        </w:rPr>
      </w:pPr>
      <w:r w:rsidRPr="003A5874">
        <w:rPr>
          <w:rFonts w:ascii="Book Antiqua" w:hAnsi="Book Antiqua"/>
          <w:lang w:val="en-GB"/>
        </w:rPr>
        <w:t>We ultimately made a diagnosis of MINOCA caused by coronary artery spasm, which seemed to be the most suitable diagnosis of this young patient. We are concerned that the heart attack may have been induced by the ERCP rather than occurred coincidentally afterward, so we should investigate the timing of the event further. Additional studies are needed to unravel the underlying pathophysiology.</w:t>
      </w:r>
    </w:p>
    <w:p w:rsidR="00354918" w:rsidRPr="003A5874" w:rsidRDefault="00354918" w:rsidP="007F3FF8">
      <w:pPr>
        <w:widowControl w:val="0"/>
        <w:spacing w:line="360" w:lineRule="auto"/>
        <w:jc w:val="both"/>
        <w:rPr>
          <w:rFonts w:ascii="Book Antiqua" w:hAnsi="Book Antiqua"/>
        </w:rPr>
      </w:pPr>
    </w:p>
    <w:p w:rsidR="00354918" w:rsidRPr="003A5874" w:rsidRDefault="00FC53E0" w:rsidP="007F3FF8">
      <w:pPr>
        <w:spacing w:line="360" w:lineRule="auto"/>
        <w:jc w:val="both"/>
        <w:rPr>
          <w:rFonts w:ascii="Book Antiqua" w:hAnsi="Book Antiqua"/>
        </w:rPr>
      </w:pPr>
      <w:bookmarkStart w:id="20" w:name="_Hlk18933479"/>
      <w:r w:rsidRPr="003A5874">
        <w:rPr>
          <w:rFonts w:ascii="Book Antiqua" w:hAnsi="Book Antiqua"/>
          <w:b/>
          <w:bCs/>
        </w:rPr>
        <w:t>Key words</w:t>
      </w:r>
      <w:r w:rsidRPr="003A5874">
        <w:rPr>
          <w:rFonts w:ascii="Book Antiqua" w:hAnsi="Book Antiqua"/>
        </w:rPr>
        <w:t xml:space="preserve">: </w:t>
      </w:r>
      <w:bookmarkStart w:id="21" w:name="OLE_LINK14"/>
      <w:bookmarkEnd w:id="20"/>
      <w:r w:rsidR="00354918" w:rsidRPr="003A5874">
        <w:rPr>
          <w:rFonts w:ascii="Book Antiqua" w:hAnsi="Book Antiqua"/>
        </w:rPr>
        <w:t xml:space="preserve">Myocardial infarction with </w:t>
      </w:r>
      <w:proofErr w:type="spellStart"/>
      <w:r w:rsidR="00354918" w:rsidRPr="003A5874">
        <w:rPr>
          <w:rFonts w:ascii="Book Antiqua" w:hAnsi="Book Antiqua"/>
        </w:rPr>
        <w:t>nonobstructive</w:t>
      </w:r>
      <w:proofErr w:type="spellEnd"/>
      <w:r w:rsidR="00354918" w:rsidRPr="003A5874">
        <w:rPr>
          <w:rFonts w:ascii="Book Antiqua" w:hAnsi="Book Antiqua"/>
        </w:rPr>
        <w:t xml:space="preserve"> coronary arteries</w:t>
      </w:r>
      <w:bookmarkEnd w:id="21"/>
      <w:r w:rsidRPr="003A5874">
        <w:rPr>
          <w:rFonts w:ascii="Book Antiqua" w:hAnsi="Book Antiqua"/>
        </w:rPr>
        <w:t xml:space="preserve">; </w:t>
      </w:r>
      <w:r w:rsidR="00354918" w:rsidRPr="003A5874">
        <w:rPr>
          <w:rFonts w:ascii="Book Antiqua" w:hAnsi="Book Antiqua"/>
        </w:rPr>
        <w:t>Acute myocardial infarction</w:t>
      </w:r>
      <w:r w:rsidRPr="003A5874">
        <w:rPr>
          <w:rFonts w:ascii="Book Antiqua" w:hAnsi="Book Antiqua"/>
        </w:rPr>
        <w:t xml:space="preserve">; </w:t>
      </w:r>
      <w:proofErr w:type="spellStart"/>
      <w:r w:rsidR="00354918" w:rsidRPr="003A5874">
        <w:rPr>
          <w:rFonts w:ascii="Book Antiqua" w:hAnsi="Book Antiqua"/>
        </w:rPr>
        <w:t>Choledocholithiasis</w:t>
      </w:r>
      <w:proofErr w:type="spellEnd"/>
      <w:r w:rsidRPr="003A5874">
        <w:rPr>
          <w:rFonts w:ascii="Book Antiqua" w:hAnsi="Book Antiqua"/>
        </w:rPr>
        <w:t xml:space="preserve">; </w:t>
      </w:r>
      <w:r w:rsidR="00220632" w:rsidRPr="003A5874">
        <w:rPr>
          <w:rFonts w:ascii="Book Antiqua" w:hAnsi="Book Antiqua"/>
        </w:rPr>
        <w:t>Endoscopic retrograde cholangiopancreatography</w:t>
      </w:r>
      <w:r w:rsidRPr="003A5874">
        <w:rPr>
          <w:rFonts w:ascii="Book Antiqua" w:hAnsi="Book Antiqua"/>
        </w:rPr>
        <w:t xml:space="preserve">; </w:t>
      </w:r>
      <w:r w:rsidR="00354918" w:rsidRPr="003A5874">
        <w:rPr>
          <w:rFonts w:ascii="Book Antiqua" w:hAnsi="Book Antiqua"/>
        </w:rPr>
        <w:t>Case report</w:t>
      </w:r>
    </w:p>
    <w:p w:rsidR="00354918" w:rsidRPr="003A5874" w:rsidRDefault="00354918" w:rsidP="007F3FF8">
      <w:pPr>
        <w:spacing w:line="360" w:lineRule="auto"/>
        <w:jc w:val="both"/>
        <w:rPr>
          <w:rFonts w:ascii="Book Antiqua" w:hAnsi="Book Antiqua"/>
        </w:rPr>
      </w:pPr>
    </w:p>
    <w:p w:rsidR="00FC53E0" w:rsidRPr="003A5874" w:rsidRDefault="00FC53E0" w:rsidP="007F3FF8">
      <w:pPr>
        <w:snapToGrid w:val="0"/>
        <w:spacing w:line="360" w:lineRule="auto"/>
        <w:jc w:val="both"/>
        <w:rPr>
          <w:rFonts w:ascii="Book Antiqua" w:eastAsia="等线" w:hAnsi="Book Antiqua"/>
        </w:rPr>
      </w:pPr>
      <w:bookmarkStart w:id="22" w:name="OLE_LINK2482"/>
      <w:bookmarkStart w:id="23" w:name="OLE_LINK2761"/>
      <w:bookmarkStart w:id="24" w:name="OLE_LINK2663"/>
      <w:bookmarkStart w:id="25" w:name="OLE_LINK2627"/>
      <w:bookmarkStart w:id="26" w:name="OLE_LINK2451"/>
      <w:bookmarkStart w:id="27" w:name="OLE_LINK2252"/>
      <w:bookmarkStart w:id="28" w:name="OLE_LINK2292"/>
      <w:bookmarkStart w:id="29" w:name="OLE_LINK2348"/>
      <w:bookmarkStart w:id="30" w:name="OLE_LINK2157"/>
      <w:bookmarkStart w:id="31" w:name="OLE_LINK2467"/>
      <w:bookmarkStart w:id="32" w:name="OLE_LINK2484"/>
      <w:bookmarkStart w:id="33" w:name="OLE_LINK2190"/>
      <w:bookmarkStart w:id="34" w:name="OLE_LINK2221"/>
      <w:bookmarkStart w:id="35" w:name="OLE_LINK2331"/>
      <w:bookmarkStart w:id="36" w:name="OLE_LINK2169"/>
      <w:bookmarkStart w:id="37" w:name="OLE_LINK1894"/>
      <w:bookmarkStart w:id="38" w:name="OLE_LINK1901"/>
      <w:bookmarkStart w:id="39" w:name="OLE_LINK1817"/>
      <w:bookmarkStart w:id="40" w:name="OLE_LINK1902"/>
      <w:bookmarkStart w:id="41" w:name="OLE_LINK1866"/>
      <w:bookmarkStart w:id="42" w:name="OLE_LINK1995"/>
      <w:bookmarkStart w:id="43" w:name="OLE_LINK1929"/>
      <w:bookmarkStart w:id="44" w:name="OLE_LINK1923"/>
      <w:bookmarkStart w:id="45" w:name="OLE_LINK2013"/>
      <w:bookmarkStart w:id="46" w:name="OLE_LINK1835"/>
      <w:bookmarkStart w:id="47" w:name="OLE_LINK1756"/>
      <w:bookmarkStart w:id="48" w:name="OLE_LINK1868"/>
      <w:bookmarkStart w:id="49" w:name="OLE_LINK2265"/>
      <w:bookmarkStart w:id="50" w:name="OLE_LINK2445"/>
      <w:bookmarkStart w:id="51" w:name="OLE_LINK1777"/>
      <w:bookmarkStart w:id="52" w:name="OLE_LINK2562"/>
      <w:bookmarkStart w:id="53" w:name="OLE_LINK1776"/>
      <w:bookmarkStart w:id="54" w:name="OLE_LINK1931"/>
      <w:bookmarkStart w:id="55" w:name="OLE_LINK2020"/>
      <w:bookmarkStart w:id="56" w:name="OLE_LINK2134"/>
      <w:bookmarkStart w:id="57" w:name="OLE_LINK2192"/>
      <w:bookmarkStart w:id="58" w:name="OLE_LINK1964"/>
      <w:bookmarkStart w:id="59" w:name="OLE_LINK2071"/>
      <w:bookmarkStart w:id="60" w:name="OLE_LINK1938"/>
      <w:bookmarkStart w:id="61" w:name="OLE_LINK1882"/>
      <w:bookmarkStart w:id="62" w:name="OLE_LINK2345"/>
      <w:bookmarkStart w:id="63" w:name="OLE_LINK1941"/>
      <w:bookmarkStart w:id="64" w:name="OLE_LINK2082"/>
      <w:bookmarkStart w:id="65" w:name="OLE_LINK1744"/>
      <w:bookmarkStart w:id="66" w:name="OLE_LINK2081"/>
      <w:bookmarkStart w:id="67" w:name="OLE_LINK2446"/>
      <w:bookmarkStart w:id="68" w:name="OLE_LINK2110"/>
      <w:bookmarkStart w:id="69" w:name="OLE_LINK2582"/>
      <w:bookmarkStart w:id="70" w:name="OLE_LINK2962"/>
      <w:bookmarkStart w:id="71" w:name="OLE_LINK2762"/>
      <w:bookmarkStart w:id="72" w:name="OLE_LINK2643"/>
      <w:bookmarkStart w:id="73" w:name="OLE_LINK2993"/>
      <w:bookmarkStart w:id="74" w:name="OLE_LINK2856"/>
      <w:bookmarkStart w:id="75" w:name="OLE_LINK2583"/>
      <w:bookmarkStart w:id="76" w:name="OLE_LINK464"/>
      <w:bookmarkStart w:id="77" w:name="OLE_LINK1538"/>
      <w:bookmarkStart w:id="78" w:name="OLE_LINK466"/>
      <w:bookmarkStart w:id="79" w:name="OLE_LINK311"/>
      <w:bookmarkStart w:id="80" w:name="OLE_LINK325"/>
      <w:bookmarkStart w:id="81" w:name="OLE_LINK714"/>
      <w:bookmarkStart w:id="82" w:name="OLE_LINK983"/>
      <w:bookmarkStart w:id="83" w:name="OLE_LINK465"/>
      <w:bookmarkStart w:id="84" w:name="OLE_LINK982"/>
      <w:bookmarkStart w:id="85" w:name="OLE_LINK259"/>
      <w:bookmarkStart w:id="86" w:name="OLE_LINK330"/>
      <w:bookmarkStart w:id="87" w:name="OLE_LINK744"/>
      <w:bookmarkStart w:id="88" w:name="OLE_LINK1186"/>
      <w:bookmarkStart w:id="89" w:name="OLE_LINK1884"/>
      <w:bookmarkStart w:id="90" w:name="OLE_LINK1480"/>
      <w:bookmarkStart w:id="91" w:name="OLE_LINK1437"/>
      <w:bookmarkStart w:id="92" w:name="OLE_LINK652"/>
      <w:bookmarkStart w:id="93" w:name="OLE_LINK546"/>
      <w:bookmarkStart w:id="94" w:name="OLE_LINK575"/>
      <w:bookmarkStart w:id="95" w:name="OLE_LINK1539"/>
      <w:bookmarkStart w:id="96" w:name="OLE_LINK312"/>
      <w:bookmarkStart w:id="97" w:name="OLE_LINK640"/>
      <w:bookmarkStart w:id="98" w:name="OLE_LINK1885"/>
      <w:bookmarkStart w:id="99" w:name="OLE_LINK1361"/>
      <w:bookmarkStart w:id="100" w:name="OLE_LINK1549"/>
      <w:bookmarkStart w:id="101" w:name="OLE_LINK1313"/>
      <w:bookmarkStart w:id="102" w:name="OLE_LINK862"/>
      <w:bookmarkStart w:id="103" w:name="OLE_LINK1373"/>
      <w:bookmarkStart w:id="104" w:name="OLE_LINK216"/>
      <w:bookmarkStart w:id="105" w:name="OLE_LINK1284"/>
      <w:bookmarkStart w:id="106" w:name="OLE_LINK1403"/>
      <w:bookmarkStart w:id="107" w:name="OLE_LINK1478"/>
      <w:bookmarkStart w:id="108" w:name="OLE_LINK1543"/>
      <w:bookmarkStart w:id="109" w:name="OLE_LINK879"/>
      <w:bookmarkStart w:id="110" w:name="OLE_LINK474"/>
      <w:bookmarkStart w:id="111" w:name="OLE_LINK1644"/>
      <w:bookmarkStart w:id="112" w:name="OLE_LINK471"/>
      <w:bookmarkStart w:id="113" w:name="OLE_LINK758"/>
      <w:bookmarkStart w:id="114" w:name="OLE_LINK1247"/>
      <w:bookmarkStart w:id="115" w:name="OLE_LINK906"/>
      <w:bookmarkStart w:id="116" w:name="OLE_LINK672"/>
      <w:bookmarkStart w:id="117" w:name="OLE_LINK1163"/>
      <w:bookmarkStart w:id="118" w:name="OLE_LINK513"/>
      <w:bookmarkStart w:id="119" w:name="OLE_LINK196"/>
      <w:bookmarkStart w:id="120" w:name="OLE_LINK135"/>
      <w:bookmarkStart w:id="121" w:name="OLE_LINK504"/>
      <w:bookmarkStart w:id="122" w:name="OLE_LINK787"/>
      <w:bookmarkStart w:id="123" w:name="OLE_LINK651"/>
      <w:bookmarkStart w:id="124" w:name="OLE_LINK242"/>
      <w:bookmarkStart w:id="125" w:name="OLE_LINK1454"/>
      <w:bookmarkStart w:id="126" w:name="OLE_LINK1193"/>
      <w:bookmarkStart w:id="127" w:name="OLE_LINK861"/>
      <w:bookmarkStart w:id="128" w:name="OLE_LINK800"/>
      <w:bookmarkStart w:id="129" w:name="OLE_LINK247"/>
      <w:bookmarkStart w:id="130" w:name="OLE_LINK98"/>
      <w:bookmarkStart w:id="131" w:name="OLE_LINK928"/>
      <w:bookmarkStart w:id="132" w:name="OLE_LINK472"/>
      <w:bookmarkStart w:id="133" w:name="OLE_LINK1061"/>
      <w:bookmarkStart w:id="134" w:name="OLE_LINK1778"/>
      <w:bookmarkStart w:id="135" w:name="OLE_LINK1219"/>
      <w:bookmarkStart w:id="136" w:name="OLE_LINK1029"/>
      <w:bookmarkStart w:id="137" w:name="OLE_LINK1086"/>
      <w:bookmarkStart w:id="138" w:name="OLE_LINK1384"/>
      <w:bookmarkStart w:id="139" w:name="OLE_LINK1516"/>
      <w:bookmarkStart w:id="140" w:name="OLE_LINK960"/>
      <w:bookmarkStart w:id="141" w:name="OLE_LINK1504"/>
      <w:bookmarkStart w:id="142" w:name="OLE_LINK156"/>
      <w:bookmarkStart w:id="143" w:name="OLE_LINK1334"/>
      <w:bookmarkStart w:id="144" w:name="OLE_LINK1348"/>
      <w:bookmarkStart w:id="145" w:name="OLE_LINK1100"/>
      <w:bookmarkStart w:id="146" w:name="OLE_LINK1125"/>
      <w:bookmarkStart w:id="147" w:name="OLE_LINK1265"/>
      <w:bookmarkStart w:id="148" w:name="OLE_LINK1060"/>
      <w:bookmarkStart w:id="149" w:name="_Hlk17358608"/>
      <w:r w:rsidRPr="003A5874">
        <w:rPr>
          <w:rFonts w:ascii="Book Antiqua" w:hAnsi="Book Antiqua"/>
          <w:b/>
        </w:rPr>
        <w:t xml:space="preserve">© </w:t>
      </w:r>
      <w:r w:rsidRPr="003A5874">
        <w:rPr>
          <w:rFonts w:ascii="Book Antiqua" w:eastAsia="AdvTimes" w:hAnsi="Book Antiqua" w:cs="AdvTimes"/>
          <w:b/>
        </w:rPr>
        <w:t>The Author(s) 201</w:t>
      </w:r>
      <w:r w:rsidRPr="003A5874">
        <w:rPr>
          <w:rFonts w:ascii="Book Antiqua" w:hAnsi="Book Antiqua" w:cs="AdvTimes"/>
          <w:b/>
        </w:rPr>
        <w:t>9</w:t>
      </w:r>
      <w:r w:rsidRPr="003A5874">
        <w:rPr>
          <w:rFonts w:ascii="Book Antiqua" w:eastAsia="AdvTimes" w:hAnsi="Book Antiqua" w:cs="AdvTimes"/>
          <w:b/>
        </w:rPr>
        <w:t>.</w:t>
      </w:r>
      <w:r w:rsidRPr="003A5874">
        <w:rPr>
          <w:rFonts w:ascii="Book Antiqua" w:eastAsia="AdvTimes" w:hAnsi="Book Antiqua" w:cs="AdvTimes"/>
        </w:rPr>
        <w:t xml:space="preserve"> Published by </w:t>
      </w:r>
      <w:proofErr w:type="spellStart"/>
      <w:r w:rsidRPr="003A5874">
        <w:rPr>
          <w:rFonts w:ascii="Book Antiqua" w:hAnsi="Book Antiqua" w:cs="Arial Unicode MS"/>
        </w:rPr>
        <w:t>Baishideng</w:t>
      </w:r>
      <w:proofErr w:type="spellEnd"/>
      <w:r w:rsidRPr="003A5874">
        <w:rPr>
          <w:rFonts w:ascii="Book Antiqua" w:hAnsi="Book Antiqua" w:cs="Arial Unicode MS"/>
        </w:rPr>
        <w:t xml:space="preserve"> Publishing Group Inc. 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FC53E0" w:rsidRPr="003A5874" w:rsidRDefault="00FC53E0" w:rsidP="007F3FF8">
      <w:pPr>
        <w:snapToGrid w:val="0"/>
        <w:spacing w:line="360" w:lineRule="auto"/>
        <w:jc w:val="both"/>
        <w:rPr>
          <w:rFonts w:ascii="Book Antiqua" w:eastAsia="PMingLiU" w:hAnsi="Book Antiqua"/>
          <w:b/>
        </w:rPr>
      </w:pPr>
    </w:p>
    <w:p w:rsidR="00354918" w:rsidRPr="003A5874" w:rsidRDefault="00FC53E0" w:rsidP="007F3FF8">
      <w:pPr>
        <w:spacing w:line="360" w:lineRule="auto"/>
        <w:jc w:val="both"/>
        <w:rPr>
          <w:rFonts w:ascii="Book Antiqua" w:hAnsi="Book Antiqua"/>
        </w:rPr>
      </w:pPr>
      <w:r w:rsidRPr="003A5874">
        <w:rPr>
          <w:rFonts w:ascii="Book Antiqua" w:hAnsi="Book Antiqua"/>
          <w:b/>
        </w:rPr>
        <w:t>Core tip:</w:t>
      </w:r>
      <w:bookmarkEnd w:id="149"/>
      <w:r w:rsidRPr="003A5874">
        <w:rPr>
          <w:rFonts w:ascii="Book Antiqua" w:hAnsi="Book Antiqua"/>
          <w:b/>
        </w:rPr>
        <w:t xml:space="preserve"> </w:t>
      </w:r>
      <w:bookmarkStart w:id="150" w:name="OLE_LINK15"/>
      <w:r w:rsidR="00577F84" w:rsidRPr="003A5874">
        <w:rPr>
          <w:rFonts w:ascii="Book Antiqua" w:hAnsi="Book Antiqua"/>
        </w:rPr>
        <w:t xml:space="preserve">This </w:t>
      </w:r>
      <w:r w:rsidR="00354918" w:rsidRPr="003A5874">
        <w:rPr>
          <w:rFonts w:ascii="Book Antiqua" w:hAnsi="Book Antiqua"/>
        </w:rPr>
        <w:t xml:space="preserve">is a case report about a young </w:t>
      </w:r>
      <w:r w:rsidR="00577F84" w:rsidRPr="003A5874">
        <w:rPr>
          <w:rFonts w:ascii="Book Antiqua" w:hAnsi="Book Antiqua"/>
        </w:rPr>
        <w:t>man who were</w:t>
      </w:r>
      <w:r w:rsidR="00354918" w:rsidRPr="003A5874">
        <w:rPr>
          <w:rFonts w:ascii="Book Antiqua" w:hAnsi="Book Antiqua"/>
          <w:lang w:val="en-GB"/>
        </w:rPr>
        <w:t xml:space="preserve"> ultimately</w:t>
      </w:r>
      <w:r w:rsidR="00354918" w:rsidRPr="003A5874">
        <w:rPr>
          <w:rFonts w:ascii="Book Antiqua" w:hAnsi="Book Antiqua"/>
        </w:rPr>
        <w:t xml:space="preserve"> diagnosed with </w:t>
      </w:r>
      <w:r w:rsidR="007A6726" w:rsidRPr="003A5874">
        <w:rPr>
          <w:rFonts w:ascii="Book Antiqua" w:hAnsi="Book Antiqua"/>
        </w:rPr>
        <w:t xml:space="preserve">myocardial infarction with </w:t>
      </w:r>
      <w:proofErr w:type="spellStart"/>
      <w:r w:rsidR="007A6726" w:rsidRPr="003A5874">
        <w:rPr>
          <w:rFonts w:ascii="Book Antiqua" w:hAnsi="Book Antiqua"/>
        </w:rPr>
        <w:t>nonobstructive</w:t>
      </w:r>
      <w:proofErr w:type="spellEnd"/>
      <w:r w:rsidR="007A6726" w:rsidRPr="003A5874">
        <w:rPr>
          <w:rFonts w:ascii="Book Antiqua" w:hAnsi="Book Antiqua"/>
        </w:rPr>
        <w:t xml:space="preserve"> coronary arteries</w:t>
      </w:r>
      <w:r w:rsidR="00354918" w:rsidRPr="003A5874">
        <w:rPr>
          <w:rFonts w:ascii="Book Antiqua" w:hAnsi="Book Antiqua"/>
        </w:rPr>
        <w:t xml:space="preserve">, but </w:t>
      </w:r>
      <w:r w:rsidR="00577F84" w:rsidRPr="003A5874">
        <w:rPr>
          <w:rFonts w:ascii="Book Antiqua" w:hAnsi="Book Antiqua"/>
        </w:rPr>
        <w:t xml:space="preserve">initially </w:t>
      </w:r>
      <w:r w:rsidR="00354918" w:rsidRPr="003A5874">
        <w:rPr>
          <w:rFonts w:ascii="Book Antiqua" w:hAnsi="Book Antiqua"/>
        </w:rPr>
        <w:t xml:space="preserve">diagnosed with </w:t>
      </w:r>
      <w:r w:rsidR="007A6726" w:rsidRPr="003A5874">
        <w:rPr>
          <w:rFonts w:ascii="Book Antiqua" w:hAnsi="Book Antiqua"/>
          <w:lang w:val="en-GB"/>
        </w:rPr>
        <w:t>acute myocardial infarction</w:t>
      </w:r>
      <w:r w:rsidR="007A6726" w:rsidRPr="003A5874">
        <w:rPr>
          <w:rFonts w:ascii="Book Antiqua" w:hAnsi="Book Antiqua"/>
        </w:rPr>
        <w:t xml:space="preserve"> (AMI)</w:t>
      </w:r>
      <w:r w:rsidR="00354918" w:rsidRPr="003A5874">
        <w:rPr>
          <w:rFonts w:ascii="Book Antiqua" w:hAnsi="Book Antiqua"/>
        </w:rPr>
        <w:t>. AMI is characterized by chest pain</w:t>
      </w:r>
      <w:r w:rsidR="00577F84" w:rsidRPr="003A5874">
        <w:rPr>
          <w:rFonts w:ascii="Book Antiqua" w:hAnsi="Book Antiqua"/>
        </w:rPr>
        <w:t xml:space="preserve"> as well as </w:t>
      </w:r>
      <w:r w:rsidR="007A6726" w:rsidRPr="003A5874">
        <w:rPr>
          <w:rFonts w:ascii="Book Antiqua" w:hAnsi="Book Antiqua"/>
          <w:lang w:val="en-GB"/>
        </w:rPr>
        <w:t>cardiac troponin I</w:t>
      </w:r>
      <w:r w:rsidR="007A6726" w:rsidRPr="003A5874">
        <w:rPr>
          <w:rFonts w:ascii="Book Antiqua" w:hAnsi="Book Antiqua"/>
        </w:rPr>
        <w:t xml:space="preserve"> and electrocardiography</w:t>
      </w:r>
      <w:r w:rsidR="00354918" w:rsidRPr="003A5874">
        <w:rPr>
          <w:rFonts w:ascii="Book Antiqua" w:hAnsi="Book Antiqua"/>
        </w:rPr>
        <w:t xml:space="preserve"> </w:t>
      </w:r>
      <w:r w:rsidR="00577F84" w:rsidRPr="003A5874">
        <w:rPr>
          <w:rFonts w:ascii="Book Antiqua" w:hAnsi="Book Antiqua"/>
        </w:rPr>
        <w:t>changes</w:t>
      </w:r>
      <w:r w:rsidR="00354918" w:rsidRPr="003A5874">
        <w:rPr>
          <w:rFonts w:ascii="Book Antiqua" w:hAnsi="Book Antiqua"/>
        </w:rPr>
        <w:t xml:space="preserve">. In recent years, clinical researchers </w:t>
      </w:r>
      <w:r w:rsidR="00577F84" w:rsidRPr="003A5874">
        <w:rPr>
          <w:rFonts w:ascii="Book Antiqua" w:hAnsi="Book Antiqua"/>
        </w:rPr>
        <w:t xml:space="preserve">have </w:t>
      </w:r>
      <w:r w:rsidR="00354918" w:rsidRPr="003A5874">
        <w:rPr>
          <w:rFonts w:ascii="Book Antiqua" w:hAnsi="Book Antiqua"/>
        </w:rPr>
        <w:t>use</w:t>
      </w:r>
      <w:r w:rsidR="00577F84" w:rsidRPr="003A5874">
        <w:rPr>
          <w:rFonts w:ascii="Book Antiqua" w:hAnsi="Book Antiqua"/>
        </w:rPr>
        <w:t>d</w:t>
      </w:r>
      <w:r w:rsidR="00354918" w:rsidRPr="003A5874">
        <w:rPr>
          <w:rFonts w:ascii="Book Antiqua" w:hAnsi="Book Antiqua"/>
        </w:rPr>
        <w:t xml:space="preserve"> </w:t>
      </w:r>
      <w:r w:rsidR="00F671A9" w:rsidRPr="003A5874">
        <w:rPr>
          <w:rFonts w:ascii="Book Antiqua" w:hAnsi="Book Antiqua"/>
        </w:rPr>
        <w:t>“</w:t>
      </w:r>
      <w:r w:rsidR="00354918" w:rsidRPr="003A5874">
        <w:rPr>
          <w:rFonts w:ascii="Book Antiqua" w:hAnsi="Book Antiqua"/>
        </w:rPr>
        <w:t>MINOCA</w:t>
      </w:r>
      <w:r w:rsidR="00F671A9" w:rsidRPr="003A5874">
        <w:rPr>
          <w:rFonts w:ascii="Book Antiqua" w:hAnsi="Book Antiqua"/>
        </w:rPr>
        <w:t>”</w:t>
      </w:r>
      <w:r w:rsidR="00354918" w:rsidRPr="003A5874">
        <w:rPr>
          <w:rFonts w:ascii="Book Antiqua" w:hAnsi="Book Antiqua"/>
        </w:rPr>
        <w:t xml:space="preserve"> to characterize myocardial infarction with non-obstructive </w:t>
      </w:r>
      <w:r w:rsidR="00354918" w:rsidRPr="003A5874">
        <w:rPr>
          <w:rFonts w:ascii="Book Antiqua" w:hAnsi="Book Antiqua"/>
        </w:rPr>
        <w:lastRenderedPageBreak/>
        <w:t xml:space="preserve">coronary arteries. As far as we know, no report has documented </w:t>
      </w:r>
      <w:r w:rsidR="00F34E3C" w:rsidRPr="003A5874">
        <w:rPr>
          <w:rFonts w:ascii="Book Antiqua" w:hAnsi="Book Antiqua"/>
        </w:rPr>
        <w:t>this</w:t>
      </w:r>
      <w:r w:rsidR="00354918" w:rsidRPr="003A5874">
        <w:rPr>
          <w:rFonts w:ascii="Book Antiqua" w:hAnsi="Book Antiqua"/>
        </w:rPr>
        <w:t xml:space="preserve"> type in a young patient after </w:t>
      </w:r>
      <w:proofErr w:type="spellStart"/>
      <w:r w:rsidR="00354918" w:rsidRPr="003A5874">
        <w:rPr>
          <w:rFonts w:ascii="Book Antiqua" w:hAnsi="Book Antiqua"/>
        </w:rPr>
        <w:t>choledocholithiasis</w:t>
      </w:r>
      <w:proofErr w:type="spellEnd"/>
      <w:r w:rsidR="00354918" w:rsidRPr="003A5874">
        <w:rPr>
          <w:rFonts w:ascii="Book Antiqua" w:hAnsi="Book Antiqua"/>
        </w:rPr>
        <w:t xml:space="preserve"> by </w:t>
      </w:r>
      <w:r w:rsidR="00220632" w:rsidRPr="003A5874">
        <w:rPr>
          <w:rFonts w:ascii="Book Antiqua" w:hAnsi="Book Antiqua"/>
        </w:rPr>
        <w:t>endoscopic retrograde cholangiopancreatography</w:t>
      </w:r>
      <w:r w:rsidR="00354918" w:rsidRPr="003A5874">
        <w:rPr>
          <w:rFonts w:ascii="Book Antiqua" w:hAnsi="Book Antiqua"/>
        </w:rPr>
        <w:t>.</w:t>
      </w:r>
    </w:p>
    <w:bookmarkEnd w:id="150"/>
    <w:p w:rsidR="00354918" w:rsidRPr="003A5874" w:rsidRDefault="00354918" w:rsidP="007F3FF8">
      <w:pPr>
        <w:spacing w:line="360" w:lineRule="auto"/>
        <w:jc w:val="both"/>
        <w:rPr>
          <w:rFonts w:ascii="Book Antiqua" w:hAnsi="Book Antiqua"/>
        </w:rPr>
      </w:pPr>
    </w:p>
    <w:p w:rsidR="00FC53E0" w:rsidRPr="003A5874" w:rsidRDefault="00FC53E0" w:rsidP="007F3FF8">
      <w:pPr>
        <w:spacing w:line="360" w:lineRule="auto"/>
        <w:jc w:val="both"/>
        <w:rPr>
          <w:rFonts w:ascii="Book Antiqua" w:hAnsi="Book Antiqua"/>
          <w:iCs/>
        </w:rPr>
      </w:pPr>
      <w:r w:rsidRPr="003A5874">
        <w:rPr>
          <w:rFonts w:ascii="Book Antiqua" w:hAnsi="Book Antiqua"/>
        </w:rPr>
        <w:t xml:space="preserve">Li D, Li Y, Wang X, Wu Y, Cui XY, Hu JQ, Li B, Lin Q. </w:t>
      </w:r>
      <w:r w:rsidRPr="003A5874">
        <w:rPr>
          <w:rFonts w:ascii="Book Antiqua" w:hAnsi="Book Antiqua"/>
          <w:lang w:val="en-GB"/>
        </w:rPr>
        <w:t xml:space="preserve">Diagnosis of </w:t>
      </w:r>
      <w:r w:rsidRPr="003A5874">
        <w:rPr>
          <w:rFonts w:ascii="Book Antiqua" w:hAnsi="Book Antiqua"/>
        </w:rPr>
        <w:t xml:space="preserve">myocardial infarction with </w:t>
      </w:r>
      <w:proofErr w:type="spellStart"/>
      <w:r w:rsidRPr="003A5874">
        <w:rPr>
          <w:rFonts w:ascii="Book Antiqua" w:hAnsi="Book Antiqua"/>
        </w:rPr>
        <w:t>nonobstructive</w:t>
      </w:r>
      <w:proofErr w:type="spellEnd"/>
      <w:r w:rsidRPr="003A5874">
        <w:rPr>
          <w:rFonts w:ascii="Book Antiqua" w:hAnsi="Book Antiqua"/>
        </w:rPr>
        <w:t xml:space="preserve"> coronary arteries</w:t>
      </w:r>
      <w:r w:rsidRPr="003A5874">
        <w:rPr>
          <w:rFonts w:ascii="Book Antiqua" w:hAnsi="Book Antiqua"/>
          <w:lang w:val="en-GB"/>
        </w:rPr>
        <w:t xml:space="preserve"> in a young </w:t>
      </w:r>
      <w:r w:rsidR="00577F84" w:rsidRPr="003A5874">
        <w:rPr>
          <w:rFonts w:ascii="Book Antiqua" w:hAnsi="Book Antiqua"/>
          <w:lang w:val="en-GB"/>
        </w:rPr>
        <w:t xml:space="preserve">man </w:t>
      </w:r>
      <w:r w:rsidRPr="003A5874">
        <w:rPr>
          <w:rFonts w:ascii="Book Antiqua" w:hAnsi="Book Antiqua"/>
          <w:lang w:val="en-GB"/>
        </w:rPr>
        <w:t xml:space="preserve">in the setting of acute myocardial infarction </w:t>
      </w:r>
      <w:r w:rsidR="00577F84" w:rsidRPr="003A5874">
        <w:rPr>
          <w:rFonts w:ascii="Book Antiqua" w:hAnsi="Book Antiqua"/>
          <w:lang w:val="en-GB"/>
        </w:rPr>
        <w:t xml:space="preserve">after </w:t>
      </w:r>
      <w:r w:rsidRPr="003A5874">
        <w:rPr>
          <w:rFonts w:ascii="Book Antiqua" w:hAnsi="Book Antiqua"/>
          <w:lang w:val="en-GB"/>
        </w:rPr>
        <w:t xml:space="preserve">endoscopic retrograde cholangiopancreatography: </w:t>
      </w:r>
      <w:r w:rsidRPr="003A5874">
        <w:rPr>
          <w:rFonts w:ascii="Book Antiqua" w:hAnsi="Book Antiqua"/>
        </w:rPr>
        <w:t>A</w:t>
      </w:r>
      <w:r w:rsidRPr="003A5874">
        <w:rPr>
          <w:rFonts w:ascii="Book Antiqua" w:hAnsi="Book Antiqua"/>
          <w:lang w:val="en-GB"/>
        </w:rPr>
        <w:t xml:space="preserve"> case report. </w:t>
      </w:r>
      <w:bookmarkStart w:id="151" w:name="_Hlk17358615"/>
      <w:r w:rsidRPr="003A5874">
        <w:rPr>
          <w:rFonts w:ascii="Book Antiqua" w:eastAsia="Times New Roman" w:hAnsi="Book Antiqua"/>
          <w:i/>
        </w:rPr>
        <w:t xml:space="preserve">World J </w:t>
      </w:r>
      <w:proofErr w:type="spellStart"/>
      <w:r w:rsidRPr="003A5874">
        <w:rPr>
          <w:rFonts w:ascii="Book Antiqua" w:eastAsia="Times New Roman" w:hAnsi="Book Antiqua"/>
          <w:i/>
        </w:rPr>
        <w:t>Clin</w:t>
      </w:r>
      <w:proofErr w:type="spellEnd"/>
      <w:r w:rsidRPr="003A5874">
        <w:rPr>
          <w:rFonts w:ascii="Book Antiqua" w:eastAsia="Times New Roman" w:hAnsi="Book Antiqua"/>
          <w:i/>
        </w:rPr>
        <w:t xml:space="preserve"> Cases</w:t>
      </w:r>
      <w:r w:rsidRPr="003A5874">
        <w:rPr>
          <w:rFonts w:ascii="Book Antiqua" w:eastAsia="Times New Roman" w:hAnsi="Book Antiqua"/>
        </w:rPr>
        <w:t xml:space="preserve"> 2019; </w:t>
      </w:r>
      <w:bookmarkEnd w:id="151"/>
      <w:r w:rsidR="0085729F" w:rsidRPr="003A5874">
        <w:rPr>
          <w:rFonts w:ascii="Book Antiqua" w:hAnsi="Book Antiqua"/>
          <w:iCs/>
        </w:rPr>
        <w:t>7(19):</w:t>
      </w:r>
      <w:r w:rsidR="0085729F" w:rsidRPr="003A5874">
        <w:rPr>
          <w:rFonts w:ascii="Book Antiqua" w:hAnsi="Book Antiqua" w:hint="eastAsia"/>
          <w:iCs/>
        </w:rPr>
        <w:t>3062-3068</w:t>
      </w:r>
    </w:p>
    <w:p w:rsidR="0085729F" w:rsidRPr="003A5874" w:rsidRDefault="0085729F" w:rsidP="0085729F">
      <w:pPr>
        <w:spacing w:line="360" w:lineRule="auto"/>
        <w:jc w:val="both"/>
        <w:rPr>
          <w:rFonts w:ascii="Book Antiqua" w:hAnsi="Book Antiqua"/>
          <w:lang w:val="en-GB"/>
        </w:rPr>
      </w:pPr>
      <w:r w:rsidRPr="003A5874">
        <w:rPr>
          <w:rFonts w:ascii="Book Antiqua" w:hAnsi="Book Antiqua"/>
          <w:lang w:val="en-GB"/>
        </w:rPr>
        <w:t>URL: https://www.wjgnet.com/2307-8960/full/v7/i19/</w:t>
      </w:r>
      <w:r w:rsidRPr="003A5874">
        <w:rPr>
          <w:rFonts w:ascii="Book Antiqua" w:hAnsi="Book Antiqua" w:hint="eastAsia"/>
          <w:lang w:val="en-GB"/>
        </w:rPr>
        <w:t>3062</w:t>
      </w:r>
      <w:r w:rsidRPr="003A5874">
        <w:rPr>
          <w:rFonts w:ascii="Book Antiqua" w:hAnsi="Book Antiqua"/>
          <w:lang w:val="en-GB"/>
        </w:rPr>
        <w:t xml:space="preserve">.htm  </w:t>
      </w:r>
    </w:p>
    <w:p w:rsidR="0085729F" w:rsidRPr="003A5874" w:rsidRDefault="0085729F" w:rsidP="0085729F">
      <w:pPr>
        <w:spacing w:line="360" w:lineRule="auto"/>
        <w:jc w:val="both"/>
        <w:rPr>
          <w:rFonts w:ascii="Book Antiqua" w:hAnsi="Book Antiqua"/>
          <w:lang w:val="en-GB"/>
        </w:rPr>
      </w:pPr>
      <w:r w:rsidRPr="003A5874">
        <w:rPr>
          <w:rFonts w:ascii="Book Antiqua" w:hAnsi="Book Antiqua"/>
          <w:lang w:val="en-GB"/>
        </w:rPr>
        <w:t>DOI: https://dx.doi.org/10.12998/wjcc.v7.i19.</w:t>
      </w:r>
      <w:r w:rsidRPr="003A5874">
        <w:rPr>
          <w:rFonts w:ascii="Book Antiqua" w:hAnsi="Book Antiqua" w:hint="eastAsia"/>
          <w:lang w:val="en-GB"/>
        </w:rPr>
        <w:t>3062</w:t>
      </w:r>
    </w:p>
    <w:p w:rsidR="00E50541" w:rsidRPr="003A5874" w:rsidRDefault="00354918" w:rsidP="007F3FF8">
      <w:pPr>
        <w:spacing w:line="360" w:lineRule="auto"/>
        <w:jc w:val="both"/>
        <w:rPr>
          <w:rFonts w:ascii="Book Antiqua" w:hAnsi="Book Antiqua"/>
          <w:b/>
          <w:caps/>
        </w:rPr>
      </w:pPr>
      <w:r w:rsidRPr="003A5874">
        <w:rPr>
          <w:rFonts w:ascii="Book Antiqua" w:hAnsi="Book Antiqua"/>
          <w:b/>
          <w:bCs/>
        </w:rPr>
        <w:br w:type="page"/>
      </w:r>
      <w:r w:rsidR="00E50541" w:rsidRPr="003A5874">
        <w:rPr>
          <w:rFonts w:ascii="Book Antiqua" w:hAnsi="Book Antiqua"/>
          <w:b/>
          <w:caps/>
        </w:rPr>
        <w:lastRenderedPageBreak/>
        <w:t>Introduction</w:t>
      </w:r>
    </w:p>
    <w:p w:rsidR="00354918" w:rsidRPr="003A5874" w:rsidRDefault="007A6726" w:rsidP="007F3FF8">
      <w:pPr>
        <w:widowControl w:val="0"/>
        <w:spacing w:line="360" w:lineRule="auto"/>
        <w:jc w:val="both"/>
        <w:rPr>
          <w:rFonts w:ascii="Book Antiqua" w:hAnsi="Book Antiqua"/>
        </w:rPr>
      </w:pPr>
      <w:r w:rsidRPr="003A5874">
        <w:rPr>
          <w:rFonts w:ascii="Book Antiqua" w:hAnsi="Book Antiqua"/>
          <w:lang w:val="en-GB"/>
        </w:rPr>
        <w:t>Acute myocardial infarction</w:t>
      </w:r>
      <w:r w:rsidRPr="003A5874">
        <w:rPr>
          <w:rFonts w:ascii="Book Antiqua" w:hAnsi="Book Antiqua"/>
        </w:rPr>
        <w:t xml:space="preserve"> (AMI)</w:t>
      </w:r>
      <w:r w:rsidR="00354918" w:rsidRPr="003A5874">
        <w:rPr>
          <w:rFonts w:ascii="Book Antiqua" w:hAnsi="Book Antiqua"/>
        </w:rPr>
        <w:t xml:space="preserve"> is characterized by chest pain</w:t>
      </w:r>
      <w:r w:rsidR="00577F84" w:rsidRPr="003A5874">
        <w:rPr>
          <w:rFonts w:ascii="Book Antiqua" w:hAnsi="Book Antiqua"/>
        </w:rPr>
        <w:t xml:space="preserve"> as well as </w:t>
      </w:r>
      <w:r w:rsidRPr="003A5874">
        <w:rPr>
          <w:rFonts w:ascii="Book Antiqua" w:hAnsi="Book Antiqua"/>
          <w:lang w:val="en-GB"/>
        </w:rPr>
        <w:t>cardiac troponin I</w:t>
      </w:r>
      <w:r w:rsidRPr="003A5874">
        <w:rPr>
          <w:rFonts w:ascii="Book Antiqua" w:hAnsi="Book Antiqua"/>
        </w:rPr>
        <w:t xml:space="preserve"> (</w:t>
      </w:r>
      <w:proofErr w:type="spellStart"/>
      <w:r w:rsidRPr="003A5874">
        <w:rPr>
          <w:rFonts w:ascii="Book Antiqua" w:hAnsi="Book Antiqua"/>
        </w:rPr>
        <w:t>cTnI</w:t>
      </w:r>
      <w:proofErr w:type="spellEnd"/>
      <w:r w:rsidRPr="003A5874">
        <w:rPr>
          <w:rFonts w:ascii="Book Antiqua" w:hAnsi="Book Antiqua"/>
        </w:rPr>
        <w:t>) and electrocardiography (ECG)</w:t>
      </w:r>
      <w:r w:rsidR="00354918" w:rsidRPr="003A5874">
        <w:rPr>
          <w:rFonts w:ascii="Book Antiqua" w:hAnsi="Book Antiqua"/>
        </w:rPr>
        <w:t xml:space="preserve"> changes. Recently, clinical researchers have used the term </w:t>
      </w:r>
      <w:r w:rsidR="00F34E3C" w:rsidRPr="003A5874">
        <w:rPr>
          <w:rFonts w:ascii="Book Antiqua" w:hAnsi="Book Antiqua"/>
        </w:rPr>
        <w:t>“</w:t>
      </w:r>
      <w:r w:rsidRPr="003A5874">
        <w:rPr>
          <w:rFonts w:ascii="Book Antiqua" w:hAnsi="Book Antiqua"/>
        </w:rPr>
        <w:t>MINOCA</w:t>
      </w:r>
      <w:r w:rsidR="00F34E3C" w:rsidRPr="003A5874">
        <w:rPr>
          <w:rFonts w:ascii="Book Antiqua" w:hAnsi="Book Antiqua"/>
        </w:rPr>
        <w:t>”</w:t>
      </w:r>
      <w:r w:rsidR="00354918" w:rsidRPr="003A5874">
        <w:rPr>
          <w:rFonts w:ascii="Book Antiqua" w:hAnsi="Book Antiqua"/>
        </w:rPr>
        <w:t xml:space="preserve"> to refer to </w:t>
      </w:r>
      <w:r w:rsidR="00F34E3C" w:rsidRPr="003A5874">
        <w:rPr>
          <w:rFonts w:ascii="Book Antiqua" w:hAnsi="Book Antiqua"/>
        </w:rPr>
        <w:t xml:space="preserve">myocardial infarction with </w:t>
      </w:r>
      <w:proofErr w:type="spellStart"/>
      <w:r w:rsidR="00F34E3C" w:rsidRPr="003A5874">
        <w:rPr>
          <w:rFonts w:ascii="Book Antiqua" w:hAnsi="Book Antiqua"/>
        </w:rPr>
        <w:t>nonobstructive</w:t>
      </w:r>
      <w:proofErr w:type="spellEnd"/>
      <w:r w:rsidR="00F34E3C" w:rsidRPr="003A5874">
        <w:rPr>
          <w:rFonts w:ascii="Book Antiqua" w:hAnsi="Book Antiqua"/>
        </w:rPr>
        <w:t xml:space="preserve"> coronary arteries</w:t>
      </w:r>
      <w:r w:rsidR="00354918" w:rsidRPr="003A5874">
        <w:rPr>
          <w:rFonts w:ascii="Book Antiqua" w:hAnsi="Book Antiqua"/>
        </w:rPr>
        <w:t>. This condition has been confirmed in several large AMI registries in which 1</w:t>
      </w:r>
      <w:r w:rsidR="00E50541" w:rsidRPr="003A5874">
        <w:rPr>
          <w:rFonts w:ascii="Book Antiqua" w:hAnsi="Book Antiqua"/>
        </w:rPr>
        <w:t>%-</w:t>
      </w:r>
      <w:r w:rsidR="00354918" w:rsidRPr="003A5874">
        <w:rPr>
          <w:rFonts w:ascii="Book Antiqua" w:hAnsi="Book Antiqua"/>
        </w:rPr>
        <w:t xml:space="preserve">13% of </w:t>
      </w:r>
      <w:r w:rsidR="00577F84" w:rsidRPr="003A5874">
        <w:rPr>
          <w:rFonts w:ascii="Book Antiqua" w:hAnsi="Book Antiqua"/>
        </w:rPr>
        <w:t xml:space="preserve">AMI cases </w:t>
      </w:r>
      <w:r w:rsidR="00354918" w:rsidRPr="003A5874">
        <w:rPr>
          <w:rFonts w:ascii="Book Antiqua" w:hAnsi="Book Antiqua"/>
        </w:rPr>
        <w:t xml:space="preserve">occurred in the absence of obstructive </w:t>
      </w:r>
      <w:r w:rsidRPr="003A5874">
        <w:rPr>
          <w:rFonts w:ascii="Book Antiqua" w:hAnsi="Book Antiqua"/>
          <w:lang w:val="en-GB"/>
        </w:rPr>
        <w:t>coronary artery disease</w:t>
      </w:r>
      <w:r w:rsidRPr="003A5874">
        <w:rPr>
          <w:rFonts w:ascii="Book Antiqua" w:hAnsi="Book Antiqua"/>
        </w:rPr>
        <w:t xml:space="preserve"> (</w:t>
      </w:r>
      <w:r w:rsidR="00354918" w:rsidRPr="003A5874">
        <w:rPr>
          <w:rFonts w:ascii="Book Antiqua" w:hAnsi="Book Antiqua"/>
        </w:rPr>
        <w:t>CAD</w:t>
      </w:r>
      <w:r w:rsidRPr="003A5874">
        <w:rPr>
          <w:rFonts w:ascii="Book Antiqua" w:hAnsi="Book Antiqua"/>
        </w:rPr>
        <w:t>)</w:t>
      </w:r>
      <w:r w:rsidR="00354918" w:rsidRPr="003A5874">
        <w:rPr>
          <w:rFonts w:ascii="Book Antiqua" w:hAnsi="Book Antiqua"/>
          <w:lang w:val="en-GB"/>
        </w:rPr>
        <w:t xml:space="preserve">, prompting </w:t>
      </w:r>
      <w:r w:rsidR="00354918" w:rsidRPr="003A5874">
        <w:rPr>
          <w:rFonts w:ascii="Book Antiqua" w:hAnsi="Book Antiqua"/>
        </w:rPr>
        <w:t xml:space="preserve">clinical researchers to coin the term MINOCA. The </w:t>
      </w:r>
      <w:r w:rsidRPr="003A5874">
        <w:rPr>
          <w:rFonts w:ascii="Book Antiqua" w:hAnsi="Book Antiqua"/>
          <w:lang w:val="en-GB"/>
        </w:rPr>
        <w:t>European Society of Cardiology</w:t>
      </w:r>
      <w:r w:rsidR="00354918" w:rsidRPr="003A5874">
        <w:rPr>
          <w:rFonts w:ascii="Book Antiqua" w:hAnsi="Book Antiqua"/>
        </w:rPr>
        <w:t xml:space="preserve"> working group on MINOCA has produced a position paper describing the associated clinical features and mechanisms, detailing an assessment pathway for its evaluation</w:t>
      </w:r>
      <w:r w:rsidR="008009BA" w:rsidRPr="003A5874">
        <w:rPr>
          <w:rFonts w:ascii="Book Antiqua" w:hAnsi="Book Antiqua"/>
        </w:rPr>
        <w:t xml:space="preserve"> </w:t>
      </w:r>
      <w:r w:rsidR="00354918" w:rsidRPr="003A5874">
        <w:rPr>
          <w:rFonts w:ascii="Book Antiqua" w:hAnsi="Book Antiqua"/>
        </w:rPr>
        <w:t>and stimulating research into its mechanisms and treatment</w:t>
      </w:r>
      <w:r w:rsidR="00E50541" w:rsidRPr="003A5874">
        <w:rPr>
          <w:rFonts w:ascii="Book Antiqua" w:hAnsi="Book Antiqua"/>
          <w:vertAlign w:val="superscript"/>
        </w:rPr>
        <w:t>[1]</w:t>
      </w:r>
      <w:r w:rsidR="00354918" w:rsidRPr="003A5874">
        <w:rPr>
          <w:rFonts w:ascii="Book Antiqua" w:hAnsi="Book Antiqua"/>
        </w:rPr>
        <w:t xml:space="preserve"> (Fig</w:t>
      </w:r>
      <w:r w:rsidR="00E50541" w:rsidRPr="003A5874">
        <w:rPr>
          <w:rFonts w:ascii="Book Antiqua" w:hAnsi="Book Antiqua"/>
        </w:rPr>
        <w:t>ure</w:t>
      </w:r>
      <w:r w:rsidR="00354918" w:rsidRPr="003A5874">
        <w:rPr>
          <w:rFonts w:ascii="Book Antiqua" w:hAnsi="Book Antiqua"/>
        </w:rPr>
        <w:t xml:space="preserve"> 1)</w:t>
      </w:r>
      <w:r w:rsidR="00E50541" w:rsidRPr="003A5874">
        <w:rPr>
          <w:rFonts w:ascii="Book Antiqua" w:hAnsi="Book Antiqua"/>
        </w:rPr>
        <w:t>.</w:t>
      </w:r>
    </w:p>
    <w:p w:rsidR="00354918" w:rsidRPr="003A5874" w:rsidRDefault="00354918" w:rsidP="007F3FF8">
      <w:pPr>
        <w:widowControl w:val="0"/>
        <w:spacing w:line="360" w:lineRule="auto"/>
        <w:ind w:firstLineChars="100" w:firstLine="240"/>
        <w:jc w:val="both"/>
        <w:rPr>
          <w:rFonts w:ascii="Book Antiqua" w:hAnsi="Book Antiqua"/>
        </w:rPr>
      </w:pPr>
      <w:r w:rsidRPr="003A5874">
        <w:rPr>
          <w:rFonts w:ascii="Book Antiqua" w:hAnsi="Book Antiqua"/>
        </w:rPr>
        <w:t xml:space="preserve">MINOCA has various causes. In this report, we present </w:t>
      </w:r>
      <w:r w:rsidRPr="003A5874">
        <w:rPr>
          <w:rFonts w:ascii="Book Antiqua" w:hAnsi="Book Antiqua"/>
          <w:lang w:val="en-GB"/>
        </w:rPr>
        <w:t xml:space="preserve">the </w:t>
      </w:r>
      <w:r w:rsidRPr="003A5874">
        <w:rPr>
          <w:rFonts w:ascii="Book Antiqua" w:hAnsi="Book Antiqua"/>
        </w:rPr>
        <w:t xml:space="preserve">case of a young patient who was first diagnosed with AMI after </w:t>
      </w:r>
      <w:proofErr w:type="spellStart"/>
      <w:r w:rsidRPr="003A5874">
        <w:rPr>
          <w:rFonts w:ascii="Book Antiqua" w:hAnsi="Book Antiqua"/>
        </w:rPr>
        <w:t>choledocholithiasis</w:t>
      </w:r>
      <w:proofErr w:type="spellEnd"/>
      <w:r w:rsidRPr="003A5874">
        <w:rPr>
          <w:rFonts w:ascii="Book Antiqua" w:hAnsi="Book Antiqua"/>
        </w:rPr>
        <w:t xml:space="preserve"> by </w:t>
      </w:r>
      <w:r w:rsidR="00220632" w:rsidRPr="003A5874">
        <w:rPr>
          <w:rFonts w:ascii="Book Antiqua" w:hAnsi="Book Antiqua"/>
        </w:rPr>
        <w:t>endoscopic retrograde cholangiopancreatography (ERCP)</w:t>
      </w:r>
      <w:r w:rsidRPr="003A5874">
        <w:rPr>
          <w:rFonts w:ascii="Book Antiqua" w:hAnsi="Book Antiqua"/>
        </w:rPr>
        <w:t>.</w:t>
      </w:r>
    </w:p>
    <w:p w:rsidR="00354918" w:rsidRPr="003A5874" w:rsidRDefault="00354918" w:rsidP="007F3FF8">
      <w:pPr>
        <w:widowControl w:val="0"/>
        <w:spacing w:line="360" w:lineRule="auto"/>
        <w:jc w:val="both"/>
        <w:rPr>
          <w:rFonts w:ascii="Book Antiqua" w:hAnsi="Book Antiqua"/>
        </w:rPr>
      </w:pPr>
    </w:p>
    <w:p w:rsidR="00E50541" w:rsidRPr="003A5874" w:rsidRDefault="00E50541" w:rsidP="007F3FF8">
      <w:pPr>
        <w:spacing w:line="360" w:lineRule="auto"/>
        <w:jc w:val="both"/>
        <w:rPr>
          <w:rFonts w:ascii="Book Antiqua" w:hAnsi="Book Antiqua"/>
          <w:b/>
        </w:rPr>
      </w:pPr>
      <w:r w:rsidRPr="003A5874">
        <w:rPr>
          <w:rFonts w:ascii="Book Antiqua" w:hAnsi="Book Antiqua"/>
          <w:b/>
          <w:caps/>
        </w:rPr>
        <w:t>Case Presentation</w:t>
      </w:r>
    </w:p>
    <w:p w:rsidR="00E50541" w:rsidRPr="003A5874" w:rsidRDefault="00E50541" w:rsidP="007F3FF8">
      <w:pPr>
        <w:spacing w:line="360" w:lineRule="auto"/>
        <w:jc w:val="both"/>
        <w:rPr>
          <w:rFonts w:ascii="Book Antiqua" w:hAnsi="Book Antiqua"/>
          <w:b/>
          <w:i/>
        </w:rPr>
      </w:pPr>
      <w:r w:rsidRPr="003A5874">
        <w:rPr>
          <w:rFonts w:ascii="Book Antiqua" w:hAnsi="Book Antiqua"/>
          <w:b/>
          <w:i/>
        </w:rPr>
        <w:t>Chief complaints</w:t>
      </w:r>
    </w:p>
    <w:p w:rsidR="00E50541" w:rsidRPr="003A5874" w:rsidRDefault="00E50541" w:rsidP="007F3FF8">
      <w:pPr>
        <w:spacing w:line="360" w:lineRule="auto"/>
        <w:jc w:val="both"/>
        <w:rPr>
          <w:rFonts w:ascii="Book Antiqua" w:hAnsi="Book Antiqua"/>
          <w:lang w:val="en-GB"/>
        </w:rPr>
      </w:pPr>
      <w:r w:rsidRPr="003A5874">
        <w:rPr>
          <w:rFonts w:ascii="Book Antiqua" w:hAnsi="Book Antiqua"/>
          <w:lang w:val="en-GB"/>
        </w:rPr>
        <w:t xml:space="preserve">An 18-year-old Chinese man presented to the </w:t>
      </w:r>
      <w:r w:rsidRPr="003A5874">
        <w:rPr>
          <w:rFonts w:ascii="Book Antiqua" w:eastAsia="Times New Roman" w:hAnsi="Book Antiqua"/>
          <w:shd w:val="clear" w:color="auto" w:fill="FFFFFF"/>
          <w:lang w:val="en-GB"/>
        </w:rPr>
        <w:t>cardiac intensive care unit</w:t>
      </w:r>
      <w:r w:rsidRPr="003A5874">
        <w:rPr>
          <w:rFonts w:ascii="Book Antiqua" w:hAnsi="Book Antiqua"/>
          <w:lang w:val="en-GB"/>
        </w:rPr>
        <w:t xml:space="preserve"> with chest pain radiating to the left shoulder for 1 h after </w:t>
      </w:r>
      <w:proofErr w:type="spellStart"/>
      <w:r w:rsidRPr="003A5874">
        <w:rPr>
          <w:rFonts w:ascii="Book Antiqua" w:hAnsi="Book Antiqua"/>
          <w:lang w:val="en-GB"/>
        </w:rPr>
        <w:t>choledocholithiasis</w:t>
      </w:r>
      <w:proofErr w:type="spellEnd"/>
      <w:r w:rsidRPr="003A5874">
        <w:rPr>
          <w:rFonts w:ascii="Book Antiqua" w:hAnsi="Book Antiqua"/>
          <w:lang w:val="en-GB"/>
        </w:rPr>
        <w:t xml:space="preserve"> by ERCP and the subsequent treatment.</w:t>
      </w:r>
    </w:p>
    <w:p w:rsidR="00E50541" w:rsidRPr="003A5874" w:rsidRDefault="00E50541" w:rsidP="007F3FF8">
      <w:pPr>
        <w:spacing w:line="360" w:lineRule="auto"/>
        <w:jc w:val="both"/>
        <w:rPr>
          <w:rFonts w:ascii="Book Antiqua" w:hAnsi="Book Antiqua"/>
          <w:lang w:val="en-GB"/>
        </w:rPr>
      </w:pPr>
    </w:p>
    <w:p w:rsidR="007A6726" w:rsidRPr="003A5874" w:rsidRDefault="007A6726" w:rsidP="007F3FF8">
      <w:pPr>
        <w:snapToGrid w:val="0"/>
        <w:spacing w:line="360" w:lineRule="auto"/>
        <w:jc w:val="both"/>
        <w:rPr>
          <w:rFonts w:ascii="Book Antiqua" w:hAnsi="Book Antiqua"/>
          <w:b/>
          <w:i/>
        </w:rPr>
      </w:pPr>
      <w:bookmarkStart w:id="152" w:name="_Hlk18940101"/>
      <w:r w:rsidRPr="003A5874">
        <w:rPr>
          <w:rFonts w:ascii="Book Antiqua" w:hAnsi="Book Antiqua"/>
          <w:b/>
          <w:i/>
        </w:rPr>
        <w:t>History of present illness</w:t>
      </w:r>
    </w:p>
    <w:bookmarkEnd w:id="152"/>
    <w:p w:rsidR="007A6726" w:rsidRPr="003A5874" w:rsidRDefault="007A6726" w:rsidP="007F3FF8">
      <w:pPr>
        <w:spacing w:line="360" w:lineRule="auto"/>
        <w:jc w:val="both"/>
        <w:rPr>
          <w:rFonts w:ascii="Book Antiqua" w:hAnsi="Book Antiqua"/>
          <w:lang w:val="en-GB"/>
        </w:rPr>
      </w:pPr>
      <w:r w:rsidRPr="003A5874">
        <w:rPr>
          <w:rFonts w:ascii="Book Antiqua" w:hAnsi="Book Antiqua"/>
          <w:lang w:val="en-GB"/>
        </w:rPr>
        <w:t>The patient had abdominal pain and bloating accompanied by nausea a week prior to his admission to the hospital.</w:t>
      </w:r>
    </w:p>
    <w:p w:rsidR="007A6726" w:rsidRPr="003A5874" w:rsidRDefault="007A6726" w:rsidP="007F3FF8">
      <w:pPr>
        <w:spacing w:line="360" w:lineRule="auto"/>
        <w:jc w:val="both"/>
        <w:rPr>
          <w:rFonts w:ascii="Book Antiqua" w:hAnsi="Book Antiqua"/>
          <w:lang w:val="en-GB"/>
        </w:rPr>
      </w:pPr>
    </w:p>
    <w:p w:rsidR="00E50541" w:rsidRPr="003A5874" w:rsidRDefault="00E50541" w:rsidP="007F3FF8">
      <w:pPr>
        <w:snapToGrid w:val="0"/>
        <w:spacing w:line="360" w:lineRule="auto"/>
        <w:jc w:val="both"/>
        <w:rPr>
          <w:rFonts w:ascii="Book Antiqua" w:hAnsi="Book Antiqua"/>
          <w:b/>
          <w:i/>
        </w:rPr>
      </w:pPr>
      <w:r w:rsidRPr="003A5874">
        <w:rPr>
          <w:rFonts w:ascii="Book Antiqua" w:hAnsi="Book Antiqua"/>
          <w:b/>
          <w:i/>
        </w:rPr>
        <w:t>History of past illness</w:t>
      </w:r>
    </w:p>
    <w:p w:rsidR="00E50541" w:rsidRPr="003A5874" w:rsidRDefault="00147719" w:rsidP="007F3FF8">
      <w:pPr>
        <w:spacing w:line="360" w:lineRule="auto"/>
        <w:jc w:val="both"/>
        <w:rPr>
          <w:rFonts w:ascii="Book Antiqua" w:hAnsi="Book Antiqua"/>
          <w:lang w:val="en-GB"/>
        </w:rPr>
      </w:pPr>
      <w:r w:rsidRPr="003A5874">
        <w:rPr>
          <w:rFonts w:ascii="Book Antiqua" w:hAnsi="Book Antiqua"/>
          <w:lang w:val="en-GB"/>
        </w:rPr>
        <w:lastRenderedPageBreak/>
        <w:t>The patient had been diagnosed with gallstones and cholecystitis for four years but had not accepted treatment.</w:t>
      </w:r>
    </w:p>
    <w:p w:rsidR="00147719" w:rsidRPr="003A5874" w:rsidRDefault="00147719" w:rsidP="007F3FF8">
      <w:pPr>
        <w:spacing w:line="360" w:lineRule="auto"/>
        <w:jc w:val="both"/>
        <w:rPr>
          <w:rFonts w:ascii="Book Antiqua" w:hAnsi="Book Antiqua"/>
        </w:rPr>
      </w:pPr>
    </w:p>
    <w:p w:rsidR="00E50541" w:rsidRPr="003A5874" w:rsidRDefault="00E50541" w:rsidP="007F3FF8">
      <w:pPr>
        <w:snapToGrid w:val="0"/>
        <w:spacing w:line="360" w:lineRule="auto"/>
        <w:jc w:val="both"/>
        <w:rPr>
          <w:rFonts w:ascii="Book Antiqua" w:hAnsi="Book Antiqua"/>
          <w:b/>
          <w:i/>
        </w:rPr>
      </w:pPr>
      <w:r w:rsidRPr="003A5874">
        <w:rPr>
          <w:rFonts w:ascii="Book Antiqua" w:hAnsi="Book Antiqua"/>
          <w:b/>
          <w:i/>
        </w:rPr>
        <w:t>Personal and family history</w:t>
      </w:r>
    </w:p>
    <w:p w:rsidR="00E50541" w:rsidRPr="003A5874" w:rsidRDefault="00147719" w:rsidP="007F3FF8">
      <w:pPr>
        <w:snapToGrid w:val="0"/>
        <w:spacing w:line="360" w:lineRule="auto"/>
        <w:jc w:val="both"/>
        <w:rPr>
          <w:rFonts w:ascii="Book Antiqua" w:hAnsi="Book Antiqua"/>
          <w:lang w:val="en-GB"/>
        </w:rPr>
      </w:pPr>
      <w:r w:rsidRPr="003A5874">
        <w:rPr>
          <w:rFonts w:ascii="Book Antiqua" w:hAnsi="Book Antiqua"/>
          <w:lang w:val="en-GB"/>
        </w:rPr>
        <w:t xml:space="preserve">The young man reported no history of smoking, alcohol consumption, or use of medications. There was no personal or family history of </w:t>
      </w:r>
      <w:r w:rsidR="00F34E3C" w:rsidRPr="003A5874">
        <w:rPr>
          <w:rFonts w:ascii="Book Antiqua" w:hAnsi="Book Antiqua"/>
          <w:lang w:val="en-GB"/>
        </w:rPr>
        <w:t>CAD</w:t>
      </w:r>
      <w:r w:rsidRPr="003A5874">
        <w:rPr>
          <w:rFonts w:ascii="Book Antiqua" w:hAnsi="Book Antiqua"/>
          <w:lang w:val="en-GB"/>
        </w:rPr>
        <w:t>, hypertension, or obesity.</w:t>
      </w:r>
    </w:p>
    <w:p w:rsidR="00147719" w:rsidRPr="003A5874" w:rsidRDefault="00147719" w:rsidP="007F3FF8">
      <w:pPr>
        <w:snapToGrid w:val="0"/>
        <w:spacing w:line="360" w:lineRule="auto"/>
        <w:jc w:val="both"/>
        <w:rPr>
          <w:rFonts w:ascii="Book Antiqua" w:hAnsi="Book Antiqua"/>
          <w:b/>
          <w:i/>
        </w:rPr>
      </w:pPr>
    </w:p>
    <w:p w:rsidR="00E50541" w:rsidRPr="003A5874" w:rsidRDefault="00E50541" w:rsidP="007F3FF8">
      <w:pPr>
        <w:snapToGrid w:val="0"/>
        <w:spacing w:line="360" w:lineRule="auto"/>
        <w:jc w:val="both"/>
        <w:rPr>
          <w:rFonts w:ascii="Book Antiqua" w:hAnsi="Book Antiqua"/>
          <w:b/>
          <w:i/>
        </w:rPr>
      </w:pPr>
      <w:r w:rsidRPr="003A5874">
        <w:rPr>
          <w:rFonts w:ascii="Book Antiqua" w:hAnsi="Book Antiqua"/>
          <w:b/>
          <w:i/>
        </w:rPr>
        <w:t>Physical examination upon admission</w:t>
      </w:r>
    </w:p>
    <w:p w:rsidR="00354918" w:rsidRPr="003A5874" w:rsidRDefault="00147719" w:rsidP="007F3FF8">
      <w:pPr>
        <w:spacing w:line="360" w:lineRule="auto"/>
        <w:jc w:val="both"/>
        <w:rPr>
          <w:rFonts w:ascii="Book Antiqua" w:hAnsi="Book Antiqua"/>
          <w:lang w:val="en-GB"/>
        </w:rPr>
      </w:pPr>
      <w:r w:rsidRPr="003A5874">
        <w:rPr>
          <w:rFonts w:ascii="Book Antiqua" w:hAnsi="Book Antiqua"/>
          <w:lang w:val="en-GB"/>
        </w:rPr>
        <w:t>His temperature, heart rate, blood pressure</w:t>
      </w:r>
      <w:r w:rsidR="008009BA" w:rsidRPr="003A5874">
        <w:rPr>
          <w:rFonts w:ascii="Book Antiqua" w:hAnsi="Book Antiqua"/>
          <w:lang w:val="en-GB"/>
        </w:rPr>
        <w:t>,</w:t>
      </w:r>
      <w:r w:rsidRPr="003A5874">
        <w:rPr>
          <w:rFonts w:ascii="Book Antiqua" w:hAnsi="Book Antiqua"/>
          <w:lang w:val="en-GB"/>
        </w:rPr>
        <w:t xml:space="preserve"> and </w:t>
      </w:r>
      <w:r w:rsidR="00220632" w:rsidRPr="003A5874">
        <w:rPr>
          <w:rFonts w:ascii="Book Antiqua" w:hAnsi="Book Antiqua"/>
          <w:lang w:val="en-GB"/>
        </w:rPr>
        <w:t xml:space="preserve">body mass index </w:t>
      </w:r>
      <w:r w:rsidRPr="003A5874">
        <w:rPr>
          <w:rFonts w:ascii="Book Antiqua" w:hAnsi="Book Antiqua"/>
          <w:lang w:val="en-GB"/>
        </w:rPr>
        <w:t xml:space="preserve">were normal. </w:t>
      </w:r>
      <w:r w:rsidR="00354918" w:rsidRPr="003A5874">
        <w:rPr>
          <w:rFonts w:ascii="Book Antiqua" w:hAnsi="Book Antiqua"/>
          <w:lang w:val="en-GB"/>
        </w:rPr>
        <w:t xml:space="preserve">His blood pressure was 130/70 mmHg symmetrically in both arms, and his pulse was 60 beats per minute. His physical examination was normal. </w:t>
      </w:r>
      <w:r w:rsidRPr="003A5874">
        <w:rPr>
          <w:rFonts w:ascii="Book Antiqua" w:hAnsi="Book Antiqua"/>
          <w:lang w:val="en-GB"/>
        </w:rPr>
        <w:t>ECG showed a sinus rhythm with ST-segment elevation in the II, III</w:t>
      </w:r>
      <w:r w:rsidR="008009BA" w:rsidRPr="003A5874">
        <w:rPr>
          <w:rFonts w:ascii="Book Antiqua" w:hAnsi="Book Antiqua"/>
          <w:lang w:val="en-GB"/>
        </w:rPr>
        <w:t>,</w:t>
      </w:r>
      <w:r w:rsidRPr="003A5874">
        <w:rPr>
          <w:rFonts w:ascii="Book Antiqua" w:hAnsi="Book Antiqua"/>
          <w:lang w:val="en-GB"/>
        </w:rPr>
        <w:t xml:space="preserve"> and </w:t>
      </w:r>
      <w:proofErr w:type="spellStart"/>
      <w:r w:rsidRPr="003A5874">
        <w:rPr>
          <w:rFonts w:ascii="Book Antiqua" w:hAnsi="Book Antiqua"/>
          <w:lang w:val="en-GB"/>
        </w:rPr>
        <w:t>aVF</w:t>
      </w:r>
      <w:proofErr w:type="spellEnd"/>
      <w:r w:rsidRPr="003A5874">
        <w:rPr>
          <w:rFonts w:ascii="Book Antiqua" w:hAnsi="Book Antiqua"/>
          <w:lang w:val="en-GB"/>
        </w:rPr>
        <w:t xml:space="preserve"> leads compared with </w:t>
      </w:r>
      <w:r w:rsidR="008009BA" w:rsidRPr="003A5874">
        <w:rPr>
          <w:rFonts w:ascii="Book Antiqua" w:hAnsi="Book Antiqua"/>
          <w:lang w:val="en-GB"/>
        </w:rPr>
        <w:t xml:space="preserve">the </w:t>
      </w:r>
      <w:r w:rsidRPr="003A5874">
        <w:rPr>
          <w:rFonts w:ascii="Book Antiqua" w:hAnsi="Book Antiqua"/>
          <w:lang w:val="en-GB"/>
        </w:rPr>
        <w:t>baseline (Figure 2).</w:t>
      </w:r>
    </w:p>
    <w:p w:rsidR="00354918" w:rsidRPr="003A5874" w:rsidRDefault="00354918" w:rsidP="007F3FF8">
      <w:pPr>
        <w:spacing w:line="360" w:lineRule="auto"/>
        <w:jc w:val="both"/>
        <w:rPr>
          <w:rFonts w:ascii="Book Antiqua" w:hAnsi="Book Antiqua"/>
        </w:rPr>
      </w:pPr>
    </w:p>
    <w:p w:rsidR="00E50541" w:rsidRPr="003A5874" w:rsidRDefault="00E50541" w:rsidP="007F3FF8">
      <w:pPr>
        <w:snapToGrid w:val="0"/>
        <w:spacing w:line="360" w:lineRule="auto"/>
        <w:jc w:val="both"/>
        <w:rPr>
          <w:rFonts w:ascii="Book Antiqua" w:hAnsi="Book Antiqua"/>
          <w:b/>
          <w:i/>
        </w:rPr>
      </w:pPr>
      <w:r w:rsidRPr="003A5874">
        <w:rPr>
          <w:rFonts w:ascii="Book Antiqua" w:hAnsi="Book Antiqua"/>
          <w:b/>
          <w:i/>
        </w:rPr>
        <w:t>Laboratory examinations</w:t>
      </w:r>
    </w:p>
    <w:p w:rsidR="00354918" w:rsidRPr="003A5874" w:rsidRDefault="00354918" w:rsidP="007F3FF8">
      <w:pPr>
        <w:spacing w:line="360" w:lineRule="auto"/>
        <w:jc w:val="both"/>
        <w:rPr>
          <w:rFonts w:ascii="Book Antiqua" w:hAnsi="Book Antiqua"/>
          <w:lang w:val="en-GB"/>
        </w:rPr>
      </w:pPr>
      <w:r w:rsidRPr="003A5874">
        <w:rPr>
          <w:rFonts w:ascii="Book Antiqua" w:hAnsi="Book Antiqua"/>
          <w:lang w:val="en-GB"/>
        </w:rPr>
        <w:t xml:space="preserve">The laboratory data showed </w:t>
      </w:r>
      <w:proofErr w:type="spellStart"/>
      <w:r w:rsidRPr="003A5874">
        <w:rPr>
          <w:rFonts w:ascii="Book Antiqua" w:hAnsi="Book Antiqua"/>
          <w:lang w:val="en-GB"/>
        </w:rPr>
        <w:t>cTnI</w:t>
      </w:r>
      <w:proofErr w:type="spellEnd"/>
      <w:r w:rsidRPr="003A5874">
        <w:rPr>
          <w:rFonts w:ascii="Book Antiqua" w:hAnsi="Book Antiqua"/>
          <w:lang w:val="en-GB"/>
        </w:rPr>
        <w:t xml:space="preserve"> </w:t>
      </w:r>
      <w:r w:rsidR="008009BA" w:rsidRPr="003A5874">
        <w:rPr>
          <w:rFonts w:ascii="Book Antiqua" w:hAnsi="Book Antiqua"/>
          <w:lang w:val="en-GB"/>
        </w:rPr>
        <w:t xml:space="preserve">levels </w:t>
      </w:r>
      <w:r w:rsidRPr="003A5874">
        <w:rPr>
          <w:rFonts w:ascii="Book Antiqua" w:hAnsi="Book Antiqua"/>
          <w:lang w:val="en-GB"/>
        </w:rPr>
        <w:t>of 67.55 ng/m</w:t>
      </w:r>
      <w:r w:rsidR="00E50541" w:rsidRPr="003A5874">
        <w:rPr>
          <w:rFonts w:ascii="Book Antiqua" w:hAnsi="Book Antiqua"/>
          <w:lang w:val="en-GB"/>
        </w:rPr>
        <w:t>L</w:t>
      </w:r>
      <w:r w:rsidRPr="003A5874">
        <w:rPr>
          <w:rFonts w:ascii="Book Antiqua" w:hAnsi="Book Antiqua"/>
          <w:lang w:val="en-GB"/>
        </w:rPr>
        <w:t xml:space="preserve"> and 80 ng/m</w:t>
      </w:r>
      <w:r w:rsidR="00E50541" w:rsidRPr="003A5874">
        <w:rPr>
          <w:rFonts w:ascii="Book Antiqua" w:hAnsi="Book Antiqua"/>
          <w:lang w:val="en-GB"/>
        </w:rPr>
        <w:t>L</w:t>
      </w:r>
      <w:r w:rsidRPr="003A5874">
        <w:rPr>
          <w:rFonts w:ascii="Book Antiqua" w:hAnsi="Book Antiqua"/>
          <w:lang w:val="en-GB"/>
        </w:rPr>
        <w:t xml:space="preserve"> at the peak (relative index below 0.034 ng/m</w:t>
      </w:r>
      <w:r w:rsidR="00E50541" w:rsidRPr="003A5874">
        <w:rPr>
          <w:rFonts w:ascii="Book Antiqua" w:hAnsi="Book Antiqua"/>
          <w:lang w:val="en-GB"/>
        </w:rPr>
        <w:t>L</w:t>
      </w:r>
      <w:r w:rsidRPr="003A5874">
        <w:rPr>
          <w:rFonts w:ascii="Book Antiqua" w:hAnsi="Book Antiqua"/>
          <w:lang w:val="en-GB"/>
        </w:rPr>
        <w:t xml:space="preserve">) and </w:t>
      </w:r>
      <w:proofErr w:type="spellStart"/>
      <w:r w:rsidR="00220632" w:rsidRPr="003A5874">
        <w:rPr>
          <w:rFonts w:ascii="Book Antiqua" w:hAnsi="Book Antiqua"/>
          <w:lang w:val="en-GB"/>
        </w:rPr>
        <w:t>creatine</w:t>
      </w:r>
      <w:proofErr w:type="spellEnd"/>
      <w:r w:rsidR="00220632" w:rsidRPr="003A5874">
        <w:rPr>
          <w:rFonts w:ascii="Book Antiqua" w:hAnsi="Book Antiqua"/>
          <w:lang w:val="en-GB"/>
        </w:rPr>
        <w:t xml:space="preserve"> kinase-MB (CK-MB)</w:t>
      </w:r>
      <w:r w:rsidR="008009BA" w:rsidRPr="003A5874">
        <w:rPr>
          <w:rFonts w:ascii="Book Antiqua" w:hAnsi="Book Antiqua"/>
          <w:lang w:val="en-GB"/>
        </w:rPr>
        <w:t xml:space="preserve"> levels</w:t>
      </w:r>
      <w:r w:rsidRPr="003A5874">
        <w:rPr>
          <w:rFonts w:ascii="Book Antiqua" w:hAnsi="Book Antiqua"/>
          <w:lang w:val="en-GB"/>
        </w:rPr>
        <w:t xml:space="preserve"> of 56 U/L and 183.6 U/L at the peak (relative index below 24 U/L). </w:t>
      </w:r>
      <w:r w:rsidR="00147719" w:rsidRPr="003A5874">
        <w:rPr>
          <w:rFonts w:ascii="Book Antiqua" w:hAnsi="Book Antiqua"/>
          <w:lang w:val="en-GB"/>
        </w:rPr>
        <w:t xml:space="preserve">The results of his laboratory tests at baseline, including routine blood and urine tests, blood lipid and glucose levels, renal function tests, coagulation factors, and electrolytes, were within the normal ranges. His cholesterol and triglyceride levels were within the normal ranges, and his </w:t>
      </w:r>
      <w:r w:rsidR="00220632" w:rsidRPr="003A5874">
        <w:rPr>
          <w:rFonts w:ascii="Book Antiqua" w:hAnsi="Book Antiqua"/>
          <w:lang w:val="en-GB"/>
        </w:rPr>
        <w:t>low-density lipoprotein cholesterol</w:t>
      </w:r>
      <w:r w:rsidR="00147719" w:rsidRPr="003A5874">
        <w:rPr>
          <w:rFonts w:ascii="Book Antiqua" w:hAnsi="Book Antiqua"/>
          <w:lang w:val="en-GB"/>
        </w:rPr>
        <w:t xml:space="preserve"> level was 2.23 </w:t>
      </w:r>
      <w:proofErr w:type="spellStart"/>
      <w:r w:rsidR="00147719" w:rsidRPr="003A5874">
        <w:rPr>
          <w:rFonts w:ascii="Book Antiqua" w:hAnsi="Book Antiqua"/>
          <w:lang w:val="en-GB"/>
        </w:rPr>
        <w:t>mmol</w:t>
      </w:r>
      <w:proofErr w:type="spellEnd"/>
      <w:r w:rsidR="00147719" w:rsidRPr="003A5874">
        <w:rPr>
          <w:rFonts w:ascii="Book Antiqua" w:hAnsi="Book Antiqua"/>
          <w:lang w:val="en-GB"/>
        </w:rPr>
        <w:t xml:space="preserve">/L (normal range 2.03-3.34 </w:t>
      </w:r>
      <w:proofErr w:type="spellStart"/>
      <w:r w:rsidR="00147719" w:rsidRPr="003A5874">
        <w:rPr>
          <w:rFonts w:ascii="Book Antiqua" w:hAnsi="Book Antiqua"/>
          <w:lang w:val="en-GB"/>
        </w:rPr>
        <w:t>mmol</w:t>
      </w:r>
      <w:proofErr w:type="spellEnd"/>
      <w:r w:rsidR="00147719" w:rsidRPr="003A5874">
        <w:rPr>
          <w:rFonts w:ascii="Book Antiqua" w:hAnsi="Book Antiqua"/>
          <w:lang w:val="en-GB"/>
        </w:rPr>
        <w:t>). Further tests after the AMI revealed nothing remarkable in the erythrocyte sedimentation rate, thyroid function, or tumour markers.</w:t>
      </w:r>
    </w:p>
    <w:p w:rsidR="00354918" w:rsidRPr="003A5874" w:rsidRDefault="00354918" w:rsidP="007F3FF8">
      <w:pPr>
        <w:spacing w:line="360" w:lineRule="auto"/>
        <w:jc w:val="both"/>
        <w:rPr>
          <w:rFonts w:ascii="Book Antiqua" w:hAnsi="Book Antiqua"/>
        </w:rPr>
      </w:pPr>
    </w:p>
    <w:p w:rsidR="00147719" w:rsidRPr="003A5874" w:rsidRDefault="00147719" w:rsidP="007F3FF8">
      <w:pPr>
        <w:snapToGrid w:val="0"/>
        <w:spacing w:line="360" w:lineRule="auto"/>
        <w:jc w:val="both"/>
        <w:rPr>
          <w:rFonts w:ascii="Book Antiqua" w:hAnsi="Book Antiqua"/>
          <w:b/>
          <w:i/>
        </w:rPr>
      </w:pPr>
      <w:r w:rsidRPr="003A5874">
        <w:rPr>
          <w:rFonts w:ascii="Book Antiqua" w:hAnsi="Book Antiqua"/>
          <w:b/>
          <w:i/>
        </w:rPr>
        <w:t>Imaging examinations</w:t>
      </w:r>
    </w:p>
    <w:p w:rsidR="00147719" w:rsidRPr="003A5874" w:rsidRDefault="00147719" w:rsidP="007F3FF8">
      <w:pPr>
        <w:spacing w:line="360" w:lineRule="auto"/>
        <w:jc w:val="both"/>
        <w:rPr>
          <w:rFonts w:ascii="Book Antiqua" w:hAnsi="Book Antiqua"/>
          <w:lang w:val="en-GB"/>
        </w:rPr>
      </w:pPr>
      <w:r w:rsidRPr="003A5874">
        <w:rPr>
          <w:rFonts w:ascii="Book Antiqua" w:hAnsi="Book Antiqua"/>
          <w:lang w:val="en-GB"/>
        </w:rPr>
        <w:lastRenderedPageBreak/>
        <w:t>The chest X-ray and abdominal and reproductive organ ultrasound examinations were</w:t>
      </w:r>
      <w:r w:rsidR="008009BA" w:rsidRPr="003A5874">
        <w:rPr>
          <w:rFonts w:ascii="Book Antiqua" w:hAnsi="Book Antiqua"/>
          <w:lang w:val="en-GB"/>
        </w:rPr>
        <w:t xml:space="preserve"> </w:t>
      </w:r>
      <w:r w:rsidRPr="003A5874">
        <w:rPr>
          <w:rFonts w:ascii="Book Antiqua" w:hAnsi="Book Antiqua"/>
          <w:lang w:val="en-GB"/>
        </w:rPr>
        <w:t>normal. His echocardiographic examination showed no obvious abnormalities in the structure or movement of the ventricular wall and an estimated left ventricular ejection fraction of 57%.</w:t>
      </w:r>
    </w:p>
    <w:p w:rsidR="00147719" w:rsidRPr="003A5874" w:rsidRDefault="00147719" w:rsidP="007F3FF8">
      <w:pPr>
        <w:spacing w:line="360" w:lineRule="auto"/>
        <w:ind w:firstLineChars="100" w:firstLine="240"/>
        <w:jc w:val="both"/>
        <w:rPr>
          <w:rFonts w:ascii="Book Antiqua" w:hAnsi="Book Antiqua"/>
          <w:lang w:val="en-GB"/>
        </w:rPr>
      </w:pPr>
      <w:r w:rsidRPr="003A5874">
        <w:rPr>
          <w:rFonts w:ascii="Book Antiqua" w:hAnsi="Book Antiqua"/>
          <w:lang w:val="en-GB"/>
        </w:rPr>
        <w:t xml:space="preserve">He had been diagnosed with gallstones and cholecystitis for the previous four years. Despite the low risk of cardiovascular disease in his history, AMI was suspected, and coronary angiography was performed the second day (the chest pain stopped 1 h later and lasted for 2 h in all). The results revealed a </w:t>
      </w:r>
      <w:bookmarkStart w:id="153" w:name="OLE_LINK36"/>
      <w:bookmarkStart w:id="154" w:name="OLE_LINK37"/>
      <w:r w:rsidRPr="003A5874">
        <w:rPr>
          <w:rFonts w:ascii="Book Antiqua" w:hAnsi="Book Antiqua"/>
          <w:lang w:val="en-GB"/>
        </w:rPr>
        <w:t xml:space="preserve">smooth angiographic appearance </w:t>
      </w:r>
      <w:bookmarkEnd w:id="153"/>
      <w:bookmarkEnd w:id="154"/>
      <w:r w:rsidRPr="003A5874">
        <w:rPr>
          <w:rFonts w:ascii="Book Antiqua" w:hAnsi="Book Antiqua"/>
          <w:lang w:val="en-GB"/>
        </w:rPr>
        <w:t>of all arteries</w:t>
      </w:r>
      <w:r w:rsidR="00E00226" w:rsidRPr="003A5874">
        <w:rPr>
          <w:rFonts w:ascii="Book Antiqua" w:hAnsi="Book Antiqua"/>
          <w:lang w:val="en-GB"/>
        </w:rPr>
        <w:t xml:space="preserve"> (Figure 3)</w:t>
      </w:r>
      <w:r w:rsidRPr="003A5874">
        <w:rPr>
          <w:rFonts w:ascii="Book Antiqua" w:hAnsi="Book Antiqua"/>
          <w:lang w:val="en-GB"/>
        </w:rPr>
        <w:t xml:space="preserve">. The patient was transferred to the </w:t>
      </w:r>
      <w:r w:rsidRPr="003A5874">
        <w:rPr>
          <w:rFonts w:ascii="Book Antiqua" w:eastAsia="Times New Roman" w:hAnsi="Book Antiqua"/>
          <w:shd w:val="clear" w:color="auto" w:fill="FFFFFF"/>
          <w:lang w:val="en-GB"/>
        </w:rPr>
        <w:t>cardiac intensive care unit</w:t>
      </w:r>
      <w:r w:rsidRPr="003A5874">
        <w:rPr>
          <w:rFonts w:ascii="Book Antiqua" w:hAnsi="Book Antiqua"/>
          <w:lang w:val="en-GB"/>
        </w:rPr>
        <w:t xml:space="preserve"> and treated accordingly. He received secondary preventive treatment for coronary heart disease during the following week and left the </w:t>
      </w:r>
      <w:r w:rsidR="00220632" w:rsidRPr="003A5874">
        <w:rPr>
          <w:rFonts w:ascii="Book Antiqua" w:hAnsi="Book Antiqua"/>
          <w:lang w:val="en-GB"/>
        </w:rPr>
        <w:t>coronary care unit</w:t>
      </w:r>
      <w:r w:rsidRPr="003A5874">
        <w:rPr>
          <w:rFonts w:ascii="Book Antiqua" w:hAnsi="Book Antiqua"/>
          <w:lang w:val="en-GB"/>
        </w:rPr>
        <w:t xml:space="preserve"> after all his laboratory parameters returned to within the normal ranges seven days later (Figure 4).</w:t>
      </w:r>
    </w:p>
    <w:p w:rsidR="00147719" w:rsidRPr="003A5874" w:rsidRDefault="00147719" w:rsidP="007F3FF8">
      <w:pPr>
        <w:spacing w:line="360" w:lineRule="auto"/>
        <w:jc w:val="both"/>
        <w:rPr>
          <w:rFonts w:ascii="Book Antiqua" w:hAnsi="Book Antiqua"/>
          <w:lang w:val="en-GB"/>
        </w:rPr>
      </w:pPr>
    </w:p>
    <w:p w:rsidR="00354918" w:rsidRPr="003A5874" w:rsidRDefault="00354918" w:rsidP="007F3FF8">
      <w:pPr>
        <w:spacing w:line="360" w:lineRule="auto"/>
        <w:jc w:val="both"/>
        <w:rPr>
          <w:rFonts w:ascii="Book Antiqua" w:hAnsi="Book Antiqua"/>
          <w:b/>
          <w:color w:val="000000"/>
        </w:rPr>
      </w:pPr>
      <w:r w:rsidRPr="003A5874">
        <w:rPr>
          <w:rFonts w:ascii="Book Antiqua" w:hAnsi="Book Antiqua"/>
          <w:b/>
          <w:color w:val="000000"/>
        </w:rPr>
        <w:t>FINAL DIAGNOSIS</w:t>
      </w:r>
    </w:p>
    <w:p w:rsidR="00354918" w:rsidRPr="003A5874" w:rsidRDefault="00354918" w:rsidP="007F3FF8">
      <w:pPr>
        <w:spacing w:line="360" w:lineRule="auto"/>
        <w:jc w:val="both"/>
        <w:rPr>
          <w:rFonts w:ascii="Book Antiqua" w:hAnsi="Book Antiqua"/>
          <w:lang w:val="en-GB"/>
        </w:rPr>
      </w:pPr>
      <w:r w:rsidRPr="003A5874">
        <w:rPr>
          <w:rFonts w:ascii="Book Antiqua" w:hAnsi="Book Antiqua"/>
          <w:lang w:val="en-GB"/>
        </w:rPr>
        <w:t>We ultimately made a diagnosis of MINOCA caused by coronary artery spasm, as it seemed to be the most suitable diagnosis for this young patient.</w:t>
      </w:r>
    </w:p>
    <w:p w:rsidR="00354918" w:rsidRPr="003A5874" w:rsidRDefault="00354918" w:rsidP="007F3FF8">
      <w:pPr>
        <w:spacing w:line="360" w:lineRule="auto"/>
        <w:jc w:val="both"/>
        <w:rPr>
          <w:rFonts w:ascii="Book Antiqua" w:hAnsi="Book Antiqua"/>
        </w:rPr>
      </w:pPr>
    </w:p>
    <w:p w:rsidR="00354918" w:rsidRPr="003A5874" w:rsidRDefault="00354918" w:rsidP="007F3FF8">
      <w:pPr>
        <w:spacing w:line="360" w:lineRule="auto"/>
        <w:jc w:val="both"/>
        <w:rPr>
          <w:rFonts w:ascii="Book Antiqua" w:hAnsi="Book Antiqua"/>
          <w:b/>
          <w:color w:val="000000"/>
        </w:rPr>
      </w:pPr>
      <w:r w:rsidRPr="003A5874">
        <w:rPr>
          <w:rFonts w:ascii="Book Antiqua" w:hAnsi="Book Antiqua"/>
          <w:b/>
          <w:color w:val="000000"/>
        </w:rPr>
        <w:t>TREATMENT</w:t>
      </w:r>
    </w:p>
    <w:p w:rsidR="00354918" w:rsidRPr="003A5874" w:rsidRDefault="00354918" w:rsidP="007F3FF8">
      <w:pPr>
        <w:spacing w:line="360" w:lineRule="auto"/>
        <w:jc w:val="both"/>
        <w:rPr>
          <w:rFonts w:ascii="Book Antiqua" w:hAnsi="Book Antiqua"/>
          <w:lang w:val="en-GB"/>
        </w:rPr>
      </w:pPr>
      <w:r w:rsidRPr="003A5874">
        <w:rPr>
          <w:rFonts w:ascii="Book Antiqua" w:hAnsi="Book Antiqua"/>
          <w:lang w:val="en-GB"/>
        </w:rPr>
        <w:t>The</w:t>
      </w:r>
      <w:r w:rsidRPr="003A5874">
        <w:rPr>
          <w:rFonts w:ascii="Book Antiqua" w:hAnsi="Book Antiqua"/>
        </w:rPr>
        <w:t xml:space="preserve"> young </w:t>
      </w:r>
      <w:r w:rsidR="008009BA" w:rsidRPr="003A5874">
        <w:rPr>
          <w:rFonts w:ascii="Book Antiqua" w:hAnsi="Book Antiqua"/>
        </w:rPr>
        <w:t xml:space="preserve">man </w:t>
      </w:r>
      <w:r w:rsidRPr="003A5874">
        <w:rPr>
          <w:rFonts w:ascii="Book Antiqua" w:hAnsi="Book Antiqua"/>
        </w:rPr>
        <w:t>was treated with</w:t>
      </w:r>
      <w:r w:rsidRPr="003A5874">
        <w:rPr>
          <w:rFonts w:ascii="Book Antiqua" w:hAnsi="Book Antiqua"/>
          <w:lang w:val="en-GB"/>
        </w:rPr>
        <w:t xml:space="preserve"> aspirin, </w:t>
      </w:r>
      <w:r w:rsidR="00F34E3C" w:rsidRPr="003A5874">
        <w:rPr>
          <w:rFonts w:ascii="Book Antiqua" w:hAnsi="Book Antiqua"/>
          <w:lang w:val="en-GB"/>
        </w:rPr>
        <w:t xml:space="preserve">angiotensin converting </w:t>
      </w:r>
      <w:r w:rsidR="008009BA" w:rsidRPr="003A5874">
        <w:rPr>
          <w:rFonts w:ascii="Book Antiqua" w:hAnsi="Book Antiqua"/>
          <w:lang w:val="en-GB"/>
        </w:rPr>
        <w:t>enzyme</w:t>
      </w:r>
      <w:r w:rsidR="001B3487" w:rsidRPr="003A5874">
        <w:rPr>
          <w:rFonts w:ascii="Book Antiqua" w:hAnsi="Book Antiqua"/>
          <w:lang w:val="en-GB"/>
        </w:rPr>
        <w:t xml:space="preserve"> </w:t>
      </w:r>
      <w:r w:rsidR="00F34E3C" w:rsidRPr="003A5874">
        <w:rPr>
          <w:rFonts w:ascii="Book Antiqua" w:hAnsi="Book Antiqua"/>
          <w:lang w:val="en-GB"/>
        </w:rPr>
        <w:t>(</w:t>
      </w:r>
      <w:r w:rsidRPr="003A5874">
        <w:rPr>
          <w:rFonts w:ascii="Book Antiqua" w:hAnsi="Book Antiqua"/>
          <w:lang w:val="en-GB"/>
        </w:rPr>
        <w:t>ACE</w:t>
      </w:r>
      <w:r w:rsidR="00F34E3C" w:rsidRPr="003A5874">
        <w:rPr>
          <w:rFonts w:ascii="Book Antiqua" w:hAnsi="Book Antiqua"/>
          <w:lang w:val="en-GB"/>
        </w:rPr>
        <w:t>)</w:t>
      </w:r>
      <w:r w:rsidRPr="003A5874">
        <w:rPr>
          <w:rFonts w:ascii="Book Antiqua" w:hAnsi="Book Antiqua"/>
          <w:lang w:val="en-GB"/>
        </w:rPr>
        <w:t xml:space="preserve"> inhibitors</w:t>
      </w:r>
      <w:r w:rsidR="008009BA" w:rsidRPr="003A5874">
        <w:rPr>
          <w:rFonts w:ascii="Book Antiqua" w:hAnsi="Book Antiqua"/>
          <w:lang w:val="en-GB"/>
        </w:rPr>
        <w:t>,</w:t>
      </w:r>
      <w:r w:rsidRPr="003A5874">
        <w:rPr>
          <w:rFonts w:ascii="Book Antiqua" w:hAnsi="Book Antiqua"/>
          <w:lang w:val="en-GB"/>
        </w:rPr>
        <w:t xml:space="preserve"> and statins</w:t>
      </w:r>
      <w:r w:rsidRPr="003A5874">
        <w:rPr>
          <w:rFonts w:ascii="Book Antiqua" w:hAnsi="Book Antiqua"/>
        </w:rPr>
        <w:t xml:space="preserve"> in hospital</w:t>
      </w:r>
      <w:r w:rsidRPr="003A5874">
        <w:rPr>
          <w:rFonts w:ascii="Book Antiqua" w:hAnsi="Book Antiqua"/>
          <w:lang w:val="en-GB"/>
        </w:rPr>
        <w:t>.</w:t>
      </w:r>
      <w:r w:rsidR="007A6726" w:rsidRPr="003A5874">
        <w:rPr>
          <w:rFonts w:ascii="Book Antiqua" w:hAnsi="Book Antiqua"/>
          <w:lang w:val="en-GB"/>
        </w:rPr>
        <w:t xml:space="preserve"> He underwent treatment</w:t>
      </w:r>
      <w:r w:rsidR="008009BA" w:rsidRPr="003A5874">
        <w:rPr>
          <w:rFonts w:ascii="Book Antiqua" w:hAnsi="Book Antiqua"/>
          <w:lang w:val="en-GB"/>
        </w:rPr>
        <w:t>s</w:t>
      </w:r>
      <w:r w:rsidR="007A6726" w:rsidRPr="003A5874">
        <w:rPr>
          <w:rFonts w:ascii="Book Antiqua" w:hAnsi="Book Antiqua"/>
          <w:lang w:val="en-GB"/>
        </w:rPr>
        <w:t xml:space="preserve"> including </w:t>
      </w:r>
      <w:bookmarkStart w:id="155" w:name="OLE_LINK16"/>
      <w:r w:rsidR="007A6726" w:rsidRPr="003A5874">
        <w:rPr>
          <w:rFonts w:ascii="Book Antiqua" w:hAnsi="Book Antiqua"/>
          <w:lang w:val="en-GB"/>
        </w:rPr>
        <w:t xml:space="preserve">ERCP, </w:t>
      </w:r>
      <w:r w:rsidR="00F34E3C" w:rsidRPr="003A5874">
        <w:rPr>
          <w:rFonts w:ascii="Book Antiqua" w:hAnsi="Book Antiqua"/>
          <w:lang w:val="en-GB"/>
        </w:rPr>
        <w:t xml:space="preserve">endoscopic </w:t>
      </w:r>
      <w:proofErr w:type="spellStart"/>
      <w:r w:rsidR="00F34E3C" w:rsidRPr="003A5874">
        <w:rPr>
          <w:rFonts w:ascii="Book Antiqua" w:hAnsi="Book Antiqua"/>
          <w:lang w:val="en-GB"/>
        </w:rPr>
        <w:t>sphincterotomy</w:t>
      </w:r>
      <w:proofErr w:type="spellEnd"/>
      <w:r w:rsidR="007A6726" w:rsidRPr="003A5874">
        <w:rPr>
          <w:rFonts w:ascii="Book Antiqua" w:hAnsi="Book Antiqua"/>
          <w:lang w:val="en-GB"/>
        </w:rPr>
        <w:t>,</w:t>
      </w:r>
      <w:bookmarkEnd w:id="155"/>
      <w:r w:rsidR="007A6726" w:rsidRPr="003A5874">
        <w:rPr>
          <w:rFonts w:ascii="Book Antiqua" w:hAnsi="Book Antiqua"/>
          <w:lang w:val="en-GB"/>
        </w:rPr>
        <w:t xml:space="preserve"> </w:t>
      </w:r>
      <w:proofErr w:type="spellStart"/>
      <w:r w:rsidR="007A6726" w:rsidRPr="003A5874">
        <w:rPr>
          <w:rFonts w:ascii="Book Antiqua" w:hAnsi="Book Antiqua"/>
          <w:lang w:val="en-GB"/>
        </w:rPr>
        <w:t>pancreaticobiliary</w:t>
      </w:r>
      <w:proofErr w:type="spellEnd"/>
      <w:r w:rsidR="007A6726" w:rsidRPr="003A5874">
        <w:rPr>
          <w:rFonts w:ascii="Book Antiqua" w:hAnsi="Book Antiqua"/>
          <w:lang w:val="en-GB"/>
        </w:rPr>
        <w:t xml:space="preserve"> dilatation, removal of stones</w:t>
      </w:r>
      <w:r w:rsidR="008009BA" w:rsidRPr="003A5874">
        <w:rPr>
          <w:rFonts w:ascii="Book Antiqua" w:hAnsi="Book Antiqua"/>
          <w:lang w:val="en-GB"/>
        </w:rPr>
        <w:t>,</w:t>
      </w:r>
      <w:r w:rsidR="007A6726" w:rsidRPr="003A5874">
        <w:rPr>
          <w:rFonts w:ascii="Book Antiqua" w:hAnsi="Book Antiqua"/>
          <w:lang w:val="en-GB"/>
        </w:rPr>
        <w:t xml:space="preserve"> and endoscopic </w:t>
      </w:r>
      <w:proofErr w:type="spellStart"/>
      <w:r w:rsidR="007A6726" w:rsidRPr="003A5874">
        <w:rPr>
          <w:rFonts w:ascii="Book Antiqua" w:hAnsi="Book Antiqua"/>
          <w:lang w:val="en-GB"/>
        </w:rPr>
        <w:t>nasobiliary</w:t>
      </w:r>
      <w:proofErr w:type="spellEnd"/>
      <w:r w:rsidR="007A6726" w:rsidRPr="003A5874">
        <w:rPr>
          <w:rFonts w:ascii="Book Antiqua" w:hAnsi="Book Antiqua"/>
          <w:lang w:val="en-GB"/>
        </w:rPr>
        <w:t xml:space="preserve"> drainage (ENBD) on the second day after his admission to the hospital, and 1.4 cm</w:t>
      </w:r>
      <w:bookmarkStart w:id="156" w:name="OLE_LINK50"/>
      <w:r w:rsidR="007A6726" w:rsidRPr="003A5874">
        <w:rPr>
          <w:rFonts w:ascii="Book Antiqua" w:hAnsi="Book Antiqua"/>
          <w:lang w:val="en-GB"/>
        </w:rPr>
        <w:t xml:space="preserve"> × </w:t>
      </w:r>
      <w:bookmarkEnd w:id="156"/>
      <w:r w:rsidR="007A6726" w:rsidRPr="003A5874">
        <w:rPr>
          <w:rFonts w:ascii="Book Antiqua" w:hAnsi="Book Antiqua"/>
          <w:lang w:val="en-GB"/>
        </w:rPr>
        <w:t xml:space="preserve">1.6 cm of stones were removed from his common bile duct during surgery. He received lidocaine anaesthesia in the throat during treatment, without any discomfort during or after the treatment. The results of his laboratory tests at admission revealed an </w:t>
      </w:r>
      <w:r w:rsidR="003344A2" w:rsidRPr="003A5874">
        <w:rPr>
          <w:rFonts w:ascii="Book Antiqua" w:hAnsi="Book Antiqua"/>
          <w:lang w:val="en-GB"/>
        </w:rPr>
        <w:t>alanine aminotransferase</w:t>
      </w:r>
      <w:r w:rsidR="007A6726" w:rsidRPr="003A5874">
        <w:rPr>
          <w:rFonts w:ascii="Book Antiqua" w:hAnsi="Book Antiqua"/>
          <w:lang w:val="en-GB"/>
        </w:rPr>
        <w:t xml:space="preserve"> level of 459.6 U/L (normal range 9-50 U/L), </w:t>
      </w:r>
      <w:r w:rsidR="003344A2" w:rsidRPr="003A5874">
        <w:rPr>
          <w:rFonts w:ascii="Book Antiqua" w:hAnsi="Book Antiqua"/>
          <w:lang w:val="en-GB"/>
        </w:rPr>
        <w:t xml:space="preserve">aspartate </w:t>
      </w:r>
      <w:r w:rsidR="003344A2" w:rsidRPr="003A5874">
        <w:rPr>
          <w:rFonts w:ascii="Book Antiqua" w:hAnsi="Book Antiqua"/>
          <w:lang w:val="en-GB"/>
        </w:rPr>
        <w:lastRenderedPageBreak/>
        <w:t>aminotransferase</w:t>
      </w:r>
      <w:r w:rsidR="007A6726" w:rsidRPr="003A5874">
        <w:rPr>
          <w:rFonts w:ascii="Book Antiqua" w:hAnsi="Book Antiqua"/>
          <w:lang w:val="en-GB"/>
        </w:rPr>
        <w:t xml:space="preserve"> level of 257.2 U/L (normal range 15-40 U/L), </w:t>
      </w:r>
      <w:proofErr w:type="spellStart"/>
      <w:r w:rsidR="007A6726" w:rsidRPr="003A5874">
        <w:rPr>
          <w:rFonts w:ascii="Book Antiqua" w:hAnsi="Book Antiqua"/>
          <w:lang w:val="en-GB"/>
        </w:rPr>
        <w:t>glutamyl</w:t>
      </w:r>
      <w:proofErr w:type="spellEnd"/>
      <w:r w:rsidR="007A6726" w:rsidRPr="003A5874">
        <w:rPr>
          <w:rFonts w:ascii="Book Antiqua" w:hAnsi="Book Antiqua"/>
          <w:lang w:val="en-GB"/>
        </w:rPr>
        <w:t xml:space="preserve"> </w:t>
      </w:r>
      <w:proofErr w:type="spellStart"/>
      <w:r w:rsidR="007A6726" w:rsidRPr="003A5874">
        <w:rPr>
          <w:rFonts w:ascii="Book Antiqua" w:hAnsi="Book Antiqua"/>
          <w:lang w:val="en-GB"/>
        </w:rPr>
        <w:t>transpeptidase</w:t>
      </w:r>
      <w:proofErr w:type="spellEnd"/>
      <w:r w:rsidR="007A6726" w:rsidRPr="003A5874">
        <w:rPr>
          <w:rFonts w:ascii="Book Antiqua" w:hAnsi="Book Antiqua"/>
          <w:lang w:val="en-GB"/>
        </w:rPr>
        <w:t xml:space="preserve"> level of 421.7 U/L (normal range 10-60 U/L), total bile acid level of 101.86 µ</w:t>
      </w:r>
      <w:proofErr w:type="spellStart"/>
      <w:r w:rsidR="007A6726" w:rsidRPr="003A5874">
        <w:rPr>
          <w:rFonts w:ascii="Book Antiqua" w:hAnsi="Book Antiqua"/>
          <w:lang w:val="en-GB"/>
        </w:rPr>
        <w:t>mol</w:t>
      </w:r>
      <w:proofErr w:type="spellEnd"/>
      <w:r w:rsidR="007A6726" w:rsidRPr="003A5874">
        <w:rPr>
          <w:rFonts w:ascii="Book Antiqua" w:hAnsi="Book Antiqua"/>
          <w:lang w:val="en-GB"/>
        </w:rPr>
        <w:t xml:space="preserve"> (normal range 0-10 µ</w:t>
      </w:r>
      <w:proofErr w:type="spellStart"/>
      <w:r w:rsidR="007A6726" w:rsidRPr="003A5874">
        <w:rPr>
          <w:rFonts w:ascii="Book Antiqua" w:hAnsi="Book Antiqua"/>
          <w:lang w:val="en-GB"/>
        </w:rPr>
        <w:t>mol</w:t>
      </w:r>
      <w:proofErr w:type="spellEnd"/>
      <w:r w:rsidR="007A6726" w:rsidRPr="003A5874">
        <w:rPr>
          <w:rFonts w:ascii="Book Antiqua" w:hAnsi="Book Antiqua"/>
          <w:lang w:val="en-GB"/>
        </w:rPr>
        <w:t xml:space="preserve">), total bilirubin level of 182.21 </w:t>
      </w:r>
      <w:proofErr w:type="spellStart"/>
      <w:r w:rsidR="007A6726" w:rsidRPr="003A5874">
        <w:rPr>
          <w:rFonts w:ascii="Book Antiqua" w:hAnsi="Book Antiqua"/>
          <w:lang w:val="en-GB"/>
        </w:rPr>
        <w:t>μmol</w:t>
      </w:r>
      <w:proofErr w:type="spellEnd"/>
      <w:r w:rsidR="007A6726" w:rsidRPr="003A5874">
        <w:rPr>
          <w:rFonts w:ascii="Book Antiqua" w:hAnsi="Book Antiqua"/>
          <w:lang w:val="en-GB"/>
        </w:rPr>
        <w:t xml:space="preserve"> (normal range 5-21 </w:t>
      </w:r>
      <w:proofErr w:type="spellStart"/>
      <w:r w:rsidR="007A6726" w:rsidRPr="003A5874">
        <w:rPr>
          <w:rFonts w:ascii="Book Antiqua" w:hAnsi="Book Antiqua"/>
          <w:lang w:val="en-GB"/>
        </w:rPr>
        <w:t>μmol</w:t>
      </w:r>
      <w:proofErr w:type="spellEnd"/>
      <w:r w:rsidR="007A6726" w:rsidRPr="003A5874">
        <w:rPr>
          <w:rFonts w:ascii="Book Antiqua" w:hAnsi="Book Antiqua"/>
          <w:lang w:val="en-GB"/>
        </w:rPr>
        <w:t>), direct bilirubin level of 99.10 µ</w:t>
      </w:r>
      <w:proofErr w:type="spellStart"/>
      <w:r w:rsidR="007A6726" w:rsidRPr="003A5874">
        <w:rPr>
          <w:rFonts w:ascii="Book Antiqua" w:hAnsi="Book Antiqua"/>
          <w:lang w:val="en-GB"/>
        </w:rPr>
        <w:t>mol</w:t>
      </w:r>
      <w:proofErr w:type="spellEnd"/>
      <w:r w:rsidR="007A6726" w:rsidRPr="003A5874">
        <w:rPr>
          <w:rFonts w:ascii="Book Antiqua" w:hAnsi="Book Antiqua"/>
          <w:lang w:val="en-GB"/>
        </w:rPr>
        <w:t xml:space="preserve"> (normal range 0.2-6.0 µ</w:t>
      </w:r>
      <w:proofErr w:type="spellStart"/>
      <w:r w:rsidR="007A6726" w:rsidRPr="003A5874">
        <w:rPr>
          <w:rFonts w:ascii="Book Antiqua" w:hAnsi="Book Antiqua"/>
          <w:lang w:val="en-GB"/>
        </w:rPr>
        <w:t>mol</w:t>
      </w:r>
      <w:proofErr w:type="spellEnd"/>
      <w:r w:rsidR="007A6726" w:rsidRPr="003A5874">
        <w:rPr>
          <w:rFonts w:ascii="Book Antiqua" w:hAnsi="Book Antiqua"/>
          <w:lang w:val="en-GB"/>
        </w:rPr>
        <w:t>), and indirect bilirubin level of 83.1 µ</w:t>
      </w:r>
      <w:proofErr w:type="spellStart"/>
      <w:r w:rsidR="007A6726" w:rsidRPr="003A5874">
        <w:rPr>
          <w:rFonts w:ascii="Book Antiqua" w:hAnsi="Book Antiqua"/>
          <w:lang w:val="en-GB"/>
        </w:rPr>
        <w:t>mol</w:t>
      </w:r>
      <w:proofErr w:type="spellEnd"/>
      <w:r w:rsidR="007A6726" w:rsidRPr="003A5874">
        <w:rPr>
          <w:rFonts w:ascii="Book Antiqua" w:hAnsi="Book Antiqua"/>
          <w:lang w:val="en-GB"/>
        </w:rPr>
        <w:t xml:space="preserve"> (normal range 3.4-15.5 µ</w:t>
      </w:r>
      <w:proofErr w:type="spellStart"/>
      <w:r w:rsidR="007A6726" w:rsidRPr="003A5874">
        <w:rPr>
          <w:rFonts w:ascii="Book Antiqua" w:hAnsi="Book Antiqua"/>
          <w:lang w:val="en-GB"/>
        </w:rPr>
        <w:t>mol</w:t>
      </w:r>
      <w:proofErr w:type="spellEnd"/>
      <w:r w:rsidR="007A6726" w:rsidRPr="003A5874">
        <w:rPr>
          <w:rFonts w:ascii="Book Antiqua" w:hAnsi="Book Antiqua"/>
          <w:lang w:val="en-GB"/>
        </w:rPr>
        <w:t>).</w:t>
      </w:r>
    </w:p>
    <w:p w:rsidR="00354918" w:rsidRPr="003A5874" w:rsidRDefault="00354918" w:rsidP="007F3FF8">
      <w:pPr>
        <w:spacing w:line="360" w:lineRule="auto"/>
        <w:jc w:val="both"/>
        <w:rPr>
          <w:rFonts w:ascii="Book Antiqua" w:hAnsi="Book Antiqua"/>
        </w:rPr>
      </w:pPr>
    </w:p>
    <w:p w:rsidR="00354918" w:rsidRPr="003A5874" w:rsidRDefault="00354918" w:rsidP="007F3FF8">
      <w:pPr>
        <w:spacing w:line="360" w:lineRule="auto"/>
        <w:jc w:val="both"/>
        <w:rPr>
          <w:rFonts w:ascii="Book Antiqua" w:hAnsi="Book Antiqua"/>
        </w:rPr>
      </w:pPr>
      <w:r w:rsidRPr="003A5874">
        <w:rPr>
          <w:rFonts w:ascii="Book Antiqua" w:hAnsi="Book Antiqua"/>
          <w:b/>
          <w:color w:val="000000"/>
        </w:rPr>
        <w:t>OUTCOME AND FOLLOW-UP</w:t>
      </w:r>
    </w:p>
    <w:p w:rsidR="00354918" w:rsidRPr="003A5874" w:rsidRDefault="00354918" w:rsidP="007F3FF8">
      <w:pPr>
        <w:spacing w:line="360" w:lineRule="auto"/>
        <w:jc w:val="both"/>
        <w:rPr>
          <w:rFonts w:ascii="Book Antiqua" w:hAnsi="Book Antiqua"/>
        </w:rPr>
      </w:pPr>
      <w:r w:rsidRPr="003A5874">
        <w:rPr>
          <w:rFonts w:ascii="Book Antiqua" w:hAnsi="Book Antiqua"/>
          <w:lang w:val="en-GB"/>
        </w:rPr>
        <w:t>We telephoned the patient two years later, and he told us that he felt normal and did not take any medicine after the third month after discharge.</w:t>
      </w:r>
    </w:p>
    <w:p w:rsidR="00354918" w:rsidRPr="003A5874" w:rsidRDefault="00354918" w:rsidP="007F3FF8">
      <w:pPr>
        <w:spacing w:line="360" w:lineRule="auto"/>
        <w:jc w:val="both"/>
        <w:rPr>
          <w:rFonts w:ascii="Book Antiqua" w:hAnsi="Book Antiqua"/>
        </w:rPr>
      </w:pPr>
    </w:p>
    <w:p w:rsidR="00354918" w:rsidRPr="003A5874" w:rsidRDefault="007A6726" w:rsidP="007F3FF8">
      <w:pPr>
        <w:spacing w:line="360" w:lineRule="auto"/>
        <w:jc w:val="both"/>
        <w:rPr>
          <w:rFonts w:ascii="Book Antiqua" w:hAnsi="Book Antiqua"/>
          <w:b/>
          <w:bCs/>
        </w:rPr>
      </w:pPr>
      <w:r w:rsidRPr="003A5874">
        <w:rPr>
          <w:rFonts w:ascii="Book Antiqua" w:hAnsi="Book Antiqua"/>
          <w:b/>
          <w:bCs/>
        </w:rPr>
        <w:t>DISCUSSION</w:t>
      </w:r>
    </w:p>
    <w:p w:rsidR="00354918" w:rsidRPr="003A5874" w:rsidRDefault="00354918" w:rsidP="007F3FF8">
      <w:pPr>
        <w:spacing w:line="360" w:lineRule="auto"/>
        <w:jc w:val="both"/>
        <w:rPr>
          <w:rFonts w:ascii="Book Antiqua" w:hAnsi="Book Antiqua"/>
          <w:lang w:val="en-GB"/>
        </w:rPr>
      </w:pPr>
      <w:r w:rsidRPr="003A5874">
        <w:rPr>
          <w:rFonts w:ascii="Book Antiqua" w:hAnsi="Book Antiqua"/>
          <w:lang w:val="en-GB"/>
        </w:rPr>
        <w:t xml:space="preserve">The young man had no conventional risk factors for AMI, making this case unique. All common risk factors, such as smoking, hyperlipidaemia, a family history of </w:t>
      </w:r>
      <w:r w:rsidR="00F34E3C" w:rsidRPr="003A5874">
        <w:rPr>
          <w:rFonts w:ascii="Book Antiqua" w:hAnsi="Book Antiqua"/>
          <w:lang w:val="en-GB"/>
        </w:rPr>
        <w:t>CAD</w:t>
      </w:r>
      <w:r w:rsidRPr="003A5874">
        <w:rPr>
          <w:rFonts w:ascii="Book Antiqua" w:hAnsi="Book Antiqua"/>
          <w:lang w:val="en-GB"/>
        </w:rPr>
        <w:t>, hypertension, diabetes mellitus, and obesity, were excluded</w:t>
      </w:r>
      <w:r w:rsidR="007A6726" w:rsidRPr="003A5874">
        <w:rPr>
          <w:rFonts w:ascii="Book Antiqua" w:hAnsi="Book Antiqua"/>
          <w:vertAlign w:val="superscript"/>
          <w:lang w:val="en-GB"/>
        </w:rPr>
        <w:t>[2,3]</w:t>
      </w:r>
      <w:r w:rsidRPr="003A5874">
        <w:rPr>
          <w:rFonts w:ascii="Book Antiqua" w:hAnsi="Book Antiqua"/>
          <w:lang w:val="en-GB"/>
        </w:rPr>
        <w:t>. More importantly, coronary angiography in this young patient did not reveal signs of occlusion, stenosis</w:t>
      </w:r>
      <w:r w:rsidR="008009BA" w:rsidRPr="003A5874">
        <w:rPr>
          <w:rFonts w:ascii="Book Antiqua" w:hAnsi="Book Antiqua"/>
          <w:lang w:val="en-GB"/>
        </w:rPr>
        <w:t>,</w:t>
      </w:r>
      <w:r w:rsidRPr="003A5874">
        <w:rPr>
          <w:rFonts w:ascii="Book Antiqua" w:hAnsi="Book Antiqua"/>
          <w:lang w:val="en-GB"/>
        </w:rPr>
        <w:t xml:space="preserve"> or thrombosis, so we believe that he did not experience a classic myocardial infarction. This phenomenon has been confirmed in several large AMI registries in which 1</w:t>
      </w:r>
      <w:r w:rsidR="007A6726" w:rsidRPr="003A5874">
        <w:rPr>
          <w:rFonts w:ascii="Book Antiqua" w:hAnsi="Book Antiqua"/>
          <w:lang w:val="en-GB"/>
        </w:rPr>
        <w:t>%-</w:t>
      </w:r>
      <w:r w:rsidRPr="003A5874">
        <w:rPr>
          <w:rFonts w:ascii="Book Antiqua" w:hAnsi="Book Antiqua"/>
          <w:lang w:val="en-GB"/>
        </w:rPr>
        <w:t xml:space="preserve">13% of </w:t>
      </w:r>
      <w:r w:rsidR="008009BA" w:rsidRPr="003A5874">
        <w:rPr>
          <w:rFonts w:ascii="Book Antiqua" w:hAnsi="Book Antiqua"/>
          <w:lang w:val="en-GB"/>
        </w:rPr>
        <w:t xml:space="preserve">AMI cases </w:t>
      </w:r>
      <w:r w:rsidRPr="003A5874">
        <w:rPr>
          <w:rFonts w:ascii="Book Antiqua" w:hAnsi="Book Antiqua"/>
          <w:lang w:val="en-GB"/>
        </w:rPr>
        <w:t xml:space="preserve">occurred in the absence of obstructive CAD, prompting clinical researchers to </w:t>
      </w:r>
      <w:bookmarkStart w:id="157" w:name="OLE_LINK40"/>
      <w:bookmarkStart w:id="158" w:name="OLE_LINK41"/>
      <w:r w:rsidRPr="003A5874">
        <w:rPr>
          <w:rFonts w:ascii="Book Antiqua" w:hAnsi="Book Antiqua"/>
          <w:lang w:val="en-GB"/>
        </w:rPr>
        <w:t>coin the term</w:t>
      </w:r>
      <w:bookmarkEnd w:id="157"/>
      <w:bookmarkEnd w:id="158"/>
      <w:r w:rsidRPr="003A5874">
        <w:rPr>
          <w:rFonts w:ascii="Book Antiqua" w:hAnsi="Book Antiqua"/>
          <w:lang w:val="en-GB"/>
        </w:rPr>
        <w:t xml:space="preserve"> MINOCA. The diagnostic criteria for MINOCA include</w:t>
      </w:r>
      <w:r w:rsidR="008009BA" w:rsidRPr="003A5874">
        <w:rPr>
          <w:rFonts w:ascii="Book Antiqua" w:hAnsi="Book Antiqua"/>
          <w:lang w:val="en-GB"/>
        </w:rPr>
        <w:t>:</w:t>
      </w:r>
      <w:r w:rsidRPr="003A5874">
        <w:rPr>
          <w:rFonts w:ascii="Book Antiqua" w:hAnsi="Book Antiqua"/>
          <w:lang w:val="en-GB"/>
        </w:rPr>
        <w:t xml:space="preserve"> (</w:t>
      </w:r>
      <w:r w:rsidR="007A6726" w:rsidRPr="003A5874">
        <w:rPr>
          <w:rFonts w:ascii="Book Antiqua" w:hAnsi="Book Antiqua"/>
          <w:lang w:val="en-GB"/>
        </w:rPr>
        <w:t>A</w:t>
      </w:r>
      <w:r w:rsidRPr="003A5874">
        <w:rPr>
          <w:rFonts w:ascii="Book Antiqua" w:hAnsi="Book Antiqua"/>
          <w:lang w:val="en-GB"/>
        </w:rPr>
        <w:t xml:space="preserve">) </w:t>
      </w:r>
      <w:r w:rsidR="008009BA" w:rsidRPr="003A5874">
        <w:rPr>
          <w:rFonts w:ascii="Book Antiqua" w:hAnsi="Book Antiqua"/>
          <w:lang w:val="en-GB"/>
        </w:rPr>
        <w:t xml:space="preserve">The </w:t>
      </w:r>
      <w:r w:rsidRPr="003A5874">
        <w:rPr>
          <w:rFonts w:ascii="Book Antiqua" w:hAnsi="Book Antiqua"/>
          <w:lang w:val="en-GB"/>
        </w:rPr>
        <w:t>universal definition of AMI</w:t>
      </w:r>
      <w:r w:rsidR="007A6726" w:rsidRPr="003A5874">
        <w:rPr>
          <w:rFonts w:ascii="Book Antiqua" w:hAnsi="Book Antiqua"/>
          <w:lang w:val="en-GB"/>
        </w:rPr>
        <w:t>;</w:t>
      </w:r>
      <w:r w:rsidRPr="003A5874">
        <w:rPr>
          <w:rFonts w:ascii="Book Antiqua" w:hAnsi="Book Antiqua"/>
          <w:lang w:val="en-GB"/>
        </w:rPr>
        <w:t xml:space="preserve"> (</w:t>
      </w:r>
      <w:r w:rsidR="007A6726" w:rsidRPr="003A5874">
        <w:rPr>
          <w:rFonts w:ascii="Book Antiqua" w:hAnsi="Book Antiqua"/>
          <w:lang w:val="en-GB"/>
        </w:rPr>
        <w:t>B</w:t>
      </w:r>
      <w:r w:rsidRPr="003A5874">
        <w:rPr>
          <w:rFonts w:ascii="Book Antiqua" w:hAnsi="Book Antiqua"/>
          <w:lang w:val="en-GB"/>
        </w:rPr>
        <w:t xml:space="preserve">) </w:t>
      </w:r>
      <w:proofErr w:type="spellStart"/>
      <w:r w:rsidRPr="003A5874">
        <w:rPr>
          <w:rFonts w:ascii="Book Antiqua" w:hAnsi="Book Antiqua"/>
          <w:lang w:val="en-GB"/>
        </w:rPr>
        <w:t>nonobstructive</w:t>
      </w:r>
      <w:proofErr w:type="spellEnd"/>
      <w:r w:rsidRPr="003A5874">
        <w:rPr>
          <w:rFonts w:ascii="Book Antiqua" w:hAnsi="Book Antiqua"/>
          <w:lang w:val="en-GB"/>
        </w:rPr>
        <w:t xml:space="preserve"> coronary arteries on angiography (no stenosis ≥</w:t>
      </w:r>
      <w:r w:rsidR="009F16AD" w:rsidRPr="003A5874">
        <w:rPr>
          <w:rFonts w:ascii="Book Antiqua" w:hAnsi="Book Antiqua"/>
          <w:lang w:val="en-GB"/>
        </w:rPr>
        <w:t xml:space="preserve"> </w:t>
      </w:r>
      <w:r w:rsidRPr="003A5874">
        <w:rPr>
          <w:rFonts w:ascii="Book Antiqua" w:hAnsi="Book Antiqua"/>
          <w:lang w:val="en-GB"/>
        </w:rPr>
        <w:t>50%)</w:t>
      </w:r>
      <w:r w:rsidR="007A6726" w:rsidRPr="003A5874">
        <w:rPr>
          <w:rFonts w:ascii="Book Antiqua" w:hAnsi="Book Antiqua"/>
          <w:lang w:val="en-GB"/>
        </w:rPr>
        <w:t>;</w:t>
      </w:r>
      <w:r w:rsidRPr="003A5874">
        <w:rPr>
          <w:rFonts w:ascii="Book Antiqua" w:hAnsi="Book Antiqua"/>
          <w:lang w:val="en-GB"/>
        </w:rPr>
        <w:t xml:space="preserve"> and (</w:t>
      </w:r>
      <w:r w:rsidR="007A6726" w:rsidRPr="003A5874">
        <w:rPr>
          <w:rFonts w:ascii="Book Antiqua" w:hAnsi="Book Antiqua"/>
          <w:lang w:val="en-GB"/>
        </w:rPr>
        <w:t>C</w:t>
      </w:r>
      <w:r w:rsidRPr="003A5874">
        <w:rPr>
          <w:rFonts w:ascii="Book Antiqua" w:hAnsi="Book Antiqua"/>
          <w:lang w:val="en-GB"/>
        </w:rPr>
        <w:t>) no clinically overt cause of the acute clinical presentation</w:t>
      </w:r>
      <w:r w:rsidR="007A6726" w:rsidRPr="003A5874">
        <w:rPr>
          <w:rFonts w:ascii="Book Antiqua" w:hAnsi="Book Antiqua"/>
          <w:vertAlign w:val="superscript"/>
          <w:lang w:val="en-GB"/>
        </w:rPr>
        <w:t>[1]</w:t>
      </w:r>
      <w:r w:rsidRPr="003A5874">
        <w:rPr>
          <w:rFonts w:ascii="Book Antiqua" w:hAnsi="Book Antiqua"/>
          <w:lang w:val="en-GB"/>
        </w:rPr>
        <w:t xml:space="preserve">. The apparent increase in </w:t>
      </w:r>
      <w:proofErr w:type="spellStart"/>
      <w:r w:rsidRPr="003A5874">
        <w:rPr>
          <w:rFonts w:ascii="Book Antiqua" w:hAnsi="Book Antiqua"/>
          <w:lang w:val="en-GB"/>
        </w:rPr>
        <w:t>cTnI</w:t>
      </w:r>
      <w:proofErr w:type="spellEnd"/>
      <w:r w:rsidRPr="003A5874">
        <w:rPr>
          <w:rFonts w:ascii="Book Antiqua" w:hAnsi="Book Antiqua"/>
          <w:lang w:val="en-GB"/>
        </w:rPr>
        <w:t xml:space="preserve"> in this young patient needs to be explained in the absence of a diagnosis of AMI. The potential aetiologies include coronary causes, </w:t>
      </w:r>
      <w:proofErr w:type="spellStart"/>
      <w:r w:rsidRPr="003A5874">
        <w:rPr>
          <w:rFonts w:ascii="Book Antiqua" w:hAnsi="Book Antiqua"/>
          <w:lang w:val="en-GB"/>
        </w:rPr>
        <w:t>noncoronary</w:t>
      </w:r>
      <w:proofErr w:type="spellEnd"/>
      <w:r w:rsidRPr="003A5874">
        <w:rPr>
          <w:rFonts w:ascii="Book Antiqua" w:hAnsi="Book Antiqua"/>
          <w:lang w:val="en-GB"/>
        </w:rPr>
        <w:t xml:space="preserve"> causes</w:t>
      </w:r>
      <w:r w:rsidR="008009BA" w:rsidRPr="003A5874">
        <w:rPr>
          <w:rFonts w:ascii="Book Antiqua" w:hAnsi="Book Antiqua"/>
          <w:lang w:val="en-GB"/>
        </w:rPr>
        <w:t>,</w:t>
      </w:r>
      <w:r w:rsidRPr="003A5874">
        <w:rPr>
          <w:rFonts w:ascii="Book Antiqua" w:hAnsi="Book Antiqua"/>
          <w:lang w:val="en-GB"/>
        </w:rPr>
        <w:t xml:space="preserve"> and </w:t>
      </w:r>
      <w:proofErr w:type="spellStart"/>
      <w:r w:rsidRPr="003A5874">
        <w:rPr>
          <w:rFonts w:ascii="Book Antiqua" w:hAnsi="Book Antiqua"/>
          <w:lang w:val="en-GB"/>
        </w:rPr>
        <w:t>extracardiac</w:t>
      </w:r>
      <w:proofErr w:type="spellEnd"/>
      <w:r w:rsidRPr="003A5874">
        <w:rPr>
          <w:rFonts w:ascii="Book Antiqua" w:hAnsi="Book Antiqua"/>
          <w:lang w:val="en-GB"/>
        </w:rPr>
        <w:t xml:space="preserve"> disorders</w:t>
      </w:r>
      <w:r w:rsidR="007A6726" w:rsidRPr="003A5874">
        <w:rPr>
          <w:rFonts w:ascii="Book Antiqua" w:hAnsi="Book Antiqua"/>
          <w:vertAlign w:val="superscript"/>
          <w:lang w:val="en-GB"/>
        </w:rPr>
        <w:t>[1]</w:t>
      </w:r>
      <w:r w:rsidRPr="003A5874">
        <w:rPr>
          <w:rFonts w:ascii="Book Antiqua" w:hAnsi="Book Antiqua"/>
          <w:lang w:val="en-GB"/>
        </w:rPr>
        <w:t xml:space="preserve">. The coronary angiography revealed a smooth angiographic appearance of all the arteries, and the laboratory data were nearly within the </w:t>
      </w:r>
      <w:r w:rsidRPr="003A5874">
        <w:rPr>
          <w:rFonts w:ascii="Book Antiqua" w:hAnsi="Book Antiqua"/>
          <w:lang w:val="en-GB"/>
        </w:rPr>
        <w:lastRenderedPageBreak/>
        <w:t xml:space="preserve">normal ranges; thus, we can exclude coronary causes and those associated with </w:t>
      </w:r>
      <w:proofErr w:type="spellStart"/>
      <w:r w:rsidRPr="003A5874">
        <w:rPr>
          <w:rFonts w:ascii="Book Antiqua" w:hAnsi="Book Antiqua"/>
          <w:lang w:val="en-GB"/>
        </w:rPr>
        <w:t>extracardiac</w:t>
      </w:r>
      <w:proofErr w:type="spellEnd"/>
      <w:r w:rsidRPr="003A5874">
        <w:rPr>
          <w:rFonts w:ascii="Book Antiqua" w:hAnsi="Book Antiqua"/>
          <w:lang w:val="en-GB"/>
        </w:rPr>
        <w:t xml:space="preserve"> disorders. Among all the </w:t>
      </w:r>
      <w:proofErr w:type="spellStart"/>
      <w:r w:rsidRPr="003A5874">
        <w:rPr>
          <w:rFonts w:ascii="Book Antiqua" w:hAnsi="Book Antiqua"/>
          <w:lang w:val="en-GB"/>
        </w:rPr>
        <w:t>noncoronary</w:t>
      </w:r>
      <w:proofErr w:type="spellEnd"/>
      <w:r w:rsidRPr="003A5874">
        <w:rPr>
          <w:rFonts w:ascii="Book Antiqua" w:hAnsi="Book Antiqua"/>
          <w:lang w:val="en-GB"/>
        </w:rPr>
        <w:t xml:space="preserve"> causes, </w:t>
      </w:r>
      <w:bookmarkStart w:id="159" w:name="OLE_LINK42"/>
      <w:bookmarkStart w:id="160" w:name="OLE_LINK43"/>
      <w:proofErr w:type="spellStart"/>
      <w:r w:rsidRPr="003A5874">
        <w:rPr>
          <w:rFonts w:ascii="Book Antiqua" w:hAnsi="Book Antiqua"/>
          <w:lang w:val="en-GB"/>
        </w:rPr>
        <w:t>Takotsubo</w:t>
      </w:r>
      <w:proofErr w:type="spellEnd"/>
      <w:r w:rsidRPr="003A5874">
        <w:rPr>
          <w:rFonts w:ascii="Book Antiqua" w:hAnsi="Book Antiqua"/>
          <w:lang w:val="en-GB"/>
        </w:rPr>
        <w:t xml:space="preserve"> cardiomyopathy and myocarditis </w:t>
      </w:r>
      <w:bookmarkEnd w:id="159"/>
      <w:bookmarkEnd w:id="160"/>
      <w:r w:rsidR="008009BA" w:rsidRPr="003A5874">
        <w:rPr>
          <w:rFonts w:ascii="Book Antiqua" w:hAnsi="Book Antiqua"/>
          <w:lang w:val="en-GB"/>
        </w:rPr>
        <w:t xml:space="preserve">have </w:t>
      </w:r>
      <w:r w:rsidRPr="003A5874">
        <w:rPr>
          <w:rFonts w:ascii="Book Antiqua" w:hAnsi="Book Antiqua"/>
          <w:lang w:val="en-GB"/>
        </w:rPr>
        <w:t>been reported in some cases.</w:t>
      </w:r>
    </w:p>
    <w:p w:rsidR="00354918" w:rsidRPr="003A5874" w:rsidRDefault="00354918" w:rsidP="007F3FF8">
      <w:pPr>
        <w:spacing w:line="360" w:lineRule="auto"/>
        <w:ind w:firstLineChars="100" w:firstLine="240"/>
        <w:jc w:val="both"/>
        <w:rPr>
          <w:rFonts w:ascii="Book Antiqua" w:hAnsi="Book Antiqua"/>
          <w:lang w:val="en-GB"/>
        </w:rPr>
      </w:pPr>
      <w:r w:rsidRPr="003A5874">
        <w:rPr>
          <w:rFonts w:ascii="Book Antiqua" w:hAnsi="Book Antiqua"/>
          <w:lang w:val="en-GB"/>
        </w:rPr>
        <w:t>This young patient had been diagnosed with gallstones and cholecystitis for four years, but we do not have evidence to confirm a relationship between AMI and common bile duct stones. His AMI occurred early during the morning following the ERCP and subsequent treatments, so we attempted to determine whether there was a relationship between the treatments and AMI. ERCP and</w:t>
      </w:r>
      <w:r w:rsidR="00456529" w:rsidRPr="003A5874">
        <w:rPr>
          <w:rFonts w:ascii="Book Antiqua" w:hAnsi="Book Antiqua"/>
          <w:lang w:val="en-GB"/>
        </w:rPr>
        <w:t xml:space="preserve"> the following treatments are </w:t>
      </w:r>
      <w:r w:rsidRPr="003A5874">
        <w:rPr>
          <w:rFonts w:ascii="Book Antiqua" w:hAnsi="Book Antiqua"/>
          <w:lang w:val="en-GB"/>
        </w:rPr>
        <w:t>primary tool</w:t>
      </w:r>
      <w:r w:rsidR="00456529" w:rsidRPr="003A5874">
        <w:rPr>
          <w:rFonts w:ascii="Book Antiqua" w:hAnsi="Book Antiqua" w:hint="eastAsia"/>
          <w:lang w:val="en-GB"/>
        </w:rPr>
        <w:t>s</w:t>
      </w:r>
      <w:r w:rsidRPr="003A5874">
        <w:rPr>
          <w:rFonts w:ascii="Book Antiqua" w:hAnsi="Book Antiqua"/>
          <w:lang w:val="en-GB"/>
        </w:rPr>
        <w:t xml:space="preserve"> for the treatment of biliary and pancreatic ductal diseases. The common adverse events are post-ERCP pancreatitis, cholangitis, post-</w:t>
      </w:r>
      <w:proofErr w:type="spellStart"/>
      <w:r w:rsidRPr="003A5874">
        <w:rPr>
          <w:rFonts w:ascii="Book Antiqua" w:hAnsi="Book Antiqua"/>
          <w:lang w:val="en-GB"/>
        </w:rPr>
        <w:t>sphincterotomy</w:t>
      </w:r>
      <w:proofErr w:type="spellEnd"/>
      <w:r w:rsidRPr="003A5874">
        <w:rPr>
          <w:rFonts w:ascii="Book Antiqua" w:hAnsi="Book Antiqua"/>
          <w:lang w:val="en-GB"/>
        </w:rPr>
        <w:t xml:space="preserve"> bleeding, post-</w:t>
      </w:r>
      <w:proofErr w:type="spellStart"/>
      <w:r w:rsidRPr="003A5874">
        <w:rPr>
          <w:rFonts w:ascii="Book Antiqua" w:hAnsi="Book Antiqua"/>
          <w:lang w:val="en-GB"/>
        </w:rPr>
        <w:t>sphincterotomy</w:t>
      </w:r>
      <w:proofErr w:type="spellEnd"/>
      <w:r w:rsidRPr="003A5874">
        <w:rPr>
          <w:rFonts w:ascii="Book Antiqua" w:hAnsi="Book Antiqua"/>
          <w:lang w:val="en-GB"/>
        </w:rPr>
        <w:t xml:space="preserve"> perforation, and sedation-related cardiopulmonary compromises. There were no related reports regarding a relationship between ERCP and AMI</w:t>
      </w:r>
      <w:r w:rsidR="007A6726" w:rsidRPr="003A5874">
        <w:rPr>
          <w:rFonts w:ascii="Book Antiqua" w:hAnsi="Book Antiqua"/>
          <w:vertAlign w:val="superscript"/>
          <w:lang w:val="en-GB"/>
        </w:rPr>
        <w:t>[4]</w:t>
      </w:r>
      <w:r w:rsidRPr="003A5874">
        <w:rPr>
          <w:rFonts w:ascii="Book Antiqua" w:hAnsi="Book Antiqua"/>
          <w:lang w:val="en-GB"/>
        </w:rPr>
        <w:t>.</w:t>
      </w:r>
    </w:p>
    <w:p w:rsidR="00354918" w:rsidRPr="003A5874" w:rsidRDefault="00354918" w:rsidP="007F3FF8">
      <w:pPr>
        <w:spacing w:line="360" w:lineRule="auto"/>
        <w:ind w:firstLineChars="100" w:firstLine="240"/>
        <w:jc w:val="both"/>
        <w:rPr>
          <w:rFonts w:ascii="Book Antiqua" w:hAnsi="Book Antiqua"/>
          <w:lang w:val="en-GB"/>
        </w:rPr>
      </w:pPr>
      <w:r w:rsidRPr="003A5874">
        <w:rPr>
          <w:rFonts w:ascii="Book Antiqua" w:hAnsi="Book Antiqua"/>
          <w:lang w:val="en-GB"/>
        </w:rPr>
        <w:t xml:space="preserve">In our further research, we found some case reports on AMI after ERCP and the subsequent treatments, as well as after surgery to remove gallstones. One case was </w:t>
      </w:r>
      <w:r w:rsidRPr="003A5874">
        <w:rPr>
          <w:rFonts w:ascii="Book Antiqua" w:hAnsi="Book Antiqua"/>
          <w:shd w:val="clear" w:color="auto" w:fill="FFFFFF"/>
          <w:lang w:val="en-GB"/>
        </w:rPr>
        <w:t xml:space="preserve">an 85-year-old woman who was admitted for obstructive jaundice and underwent ERCP, ENBD, and then surgery for common bile duct stones; that patient experienced </w:t>
      </w:r>
      <w:proofErr w:type="spellStart"/>
      <w:r w:rsidRPr="003A5874">
        <w:rPr>
          <w:rFonts w:ascii="Book Antiqua" w:hAnsi="Book Antiqua"/>
          <w:shd w:val="clear" w:color="auto" w:fill="FFFFFF"/>
          <w:lang w:val="en-GB"/>
        </w:rPr>
        <w:t>Takotsubo</w:t>
      </w:r>
      <w:proofErr w:type="spellEnd"/>
      <w:r w:rsidRPr="003A5874">
        <w:rPr>
          <w:rFonts w:ascii="Book Antiqua" w:hAnsi="Book Antiqua"/>
          <w:shd w:val="clear" w:color="auto" w:fill="FFFFFF"/>
          <w:lang w:val="en-GB"/>
        </w:rPr>
        <w:t xml:space="preserve"> cardiomyopathy after the surgery</w:t>
      </w:r>
      <w:r w:rsidR="007A6726" w:rsidRPr="003A5874">
        <w:rPr>
          <w:rFonts w:ascii="Book Antiqua" w:hAnsi="Book Antiqua"/>
          <w:shd w:val="clear" w:color="auto" w:fill="FFFFFF"/>
          <w:vertAlign w:val="superscript"/>
          <w:lang w:val="en-GB"/>
        </w:rPr>
        <w:t>[5]</w:t>
      </w:r>
      <w:r w:rsidRPr="003A5874">
        <w:rPr>
          <w:rFonts w:ascii="Book Antiqua" w:hAnsi="Book Antiqua"/>
          <w:shd w:val="clear" w:color="auto" w:fill="FFFFFF"/>
          <w:lang w:val="en-GB"/>
        </w:rPr>
        <w:t>.</w:t>
      </w:r>
      <w:r w:rsidRPr="003A5874">
        <w:rPr>
          <w:rFonts w:ascii="Book Antiqua" w:hAnsi="Book Antiqua"/>
          <w:lang w:val="en-GB"/>
        </w:rPr>
        <w:t xml:space="preserve"> </w:t>
      </w:r>
      <w:r w:rsidRPr="003A5874">
        <w:rPr>
          <w:rFonts w:ascii="Book Antiqua" w:hAnsi="Book Antiqua"/>
          <w:shd w:val="clear" w:color="auto" w:fill="FFFFFF"/>
          <w:lang w:val="en-GB"/>
        </w:rPr>
        <w:t>The other case was an</w:t>
      </w:r>
      <w:r w:rsidRPr="003A5874">
        <w:rPr>
          <w:rFonts w:ascii="Book Antiqua" w:hAnsi="Book Antiqua"/>
          <w:lang w:val="en-GB"/>
        </w:rPr>
        <w:t xml:space="preserve"> 86-year-old woman diagnosed with </w:t>
      </w:r>
      <w:proofErr w:type="spellStart"/>
      <w:r w:rsidRPr="003A5874">
        <w:rPr>
          <w:rFonts w:ascii="Book Antiqua" w:hAnsi="Book Antiqua"/>
          <w:lang w:val="en-GB"/>
        </w:rPr>
        <w:t>Takotsubo</w:t>
      </w:r>
      <w:proofErr w:type="spellEnd"/>
      <w:r w:rsidRPr="003A5874">
        <w:rPr>
          <w:rFonts w:ascii="Book Antiqua" w:hAnsi="Book Antiqua"/>
          <w:lang w:val="en-GB"/>
        </w:rPr>
        <w:t xml:space="preserve"> cardiomyopathy following cholecystectomy at Mayo Clinic, which was the second case of </w:t>
      </w:r>
      <w:proofErr w:type="spellStart"/>
      <w:r w:rsidRPr="003A5874">
        <w:rPr>
          <w:rFonts w:ascii="Book Antiqua" w:hAnsi="Book Antiqua"/>
          <w:lang w:val="en-GB"/>
        </w:rPr>
        <w:t>Takotsubo</w:t>
      </w:r>
      <w:proofErr w:type="spellEnd"/>
      <w:r w:rsidRPr="003A5874">
        <w:rPr>
          <w:rFonts w:ascii="Book Antiqua" w:hAnsi="Book Antiqua"/>
          <w:lang w:val="en-GB"/>
        </w:rPr>
        <w:t xml:space="preserve"> cardiomyopathy reported to be associated with cholecystectomy</w:t>
      </w:r>
      <w:r w:rsidR="007A6726" w:rsidRPr="003A5874">
        <w:rPr>
          <w:rFonts w:ascii="Book Antiqua" w:hAnsi="Book Antiqua"/>
          <w:vertAlign w:val="superscript"/>
          <w:lang w:val="en-GB"/>
        </w:rPr>
        <w:t>[6]</w:t>
      </w:r>
      <w:r w:rsidRPr="003A5874">
        <w:rPr>
          <w:rFonts w:ascii="Book Antiqua" w:hAnsi="Book Antiqua"/>
          <w:lang w:val="en-GB"/>
        </w:rPr>
        <w:t>. One case-review series reported patients with</w:t>
      </w:r>
      <w:r w:rsidRPr="003A5874">
        <w:rPr>
          <w:rFonts w:ascii="Book Antiqua" w:hAnsi="Book Antiqua"/>
          <w:shd w:val="clear" w:color="auto" w:fill="FFFFFF"/>
          <w:lang w:val="en-GB"/>
        </w:rPr>
        <w:t xml:space="preserve"> </w:t>
      </w:r>
      <w:proofErr w:type="spellStart"/>
      <w:r w:rsidRPr="003A5874">
        <w:rPr>
          <w:rFonts w:ascii="Book Antiqua" w:hAnsi="Book Antiqua"/>
          <w:shd w:val="clear" w:color="auto" w:fill="FFFFFF"/>
          <w:lang w:val="en-GB"/>
        </w:rPr>
        <w:t>Takotsubo</w:t>
      </w:r>
      <w:proofErr w:type="spellEnd"/>
      <w:r w:rsidRPr="003A5874">
        <w:rPr>
          <w:rFonts w:ascii="Book Antiqua" w:hAnsi="Book Antiqua"/>
          <w:shd w:val="clear" w:color="auto" w:fill="FFFFFF"/>
          <w:lang w:val="en-GB"/>
        </w:rPr>
        <w:t xml:space="preserve"> cardiomyopathy</w:t>
      </w:r>
      <w:r w:rsidRPr="003A5874">
        <w:rPr>
          <w:rFonts w:ascii="Book Antiqua" w:hAnsi="Book Antiqua"/>
          <w:lang w:val="en-GB"/>
        </w:rPr>
        <w:t>. The syndrome more often affects postmenopausal women (82% to 100%</w:t>
      </w:r>
      <w:r w:rsidR="008009BA" w:rsidRPr="003A5874">
        <w:rPr>
          <w:rFonts w:ascii="Book Antiqua" w:hAnsi="Book Antiqua"/>
          <w:lang w:val="en-GB"/>
        </w:rPr>
        <w:t xml:space="preserve">; </w:t>
      </w:r>
      <w:r w:rsidRPr="003A5874">
        <w:rPr>
          <w:rFonts w:ascii="Book Antiqua" w:hAnsi="Book Antiqua"/>
          <w:lang w:val="en-GB"/>
        </w:rPr>
        <w:t xml:space="preserve">mean age, 62 to 75 years). Patients commonly present with ST-segment elevation in the precordial leads, chest pain, relatively minor elevation of cardiac enzyme and biomarker levels, and transient apical systolic left ventricular dysfunction despite the absence of </w:t>
      </w:r>
      <w:r w:rsidRPr="003A5874">
        <w:rPr>
          <w:rFonts w:ascii="Book Antiqua" w:hAnsi="Book Antiqua"/>
          <w:lang w:val="en-GB"/>
        </w:rPr>
        <w:lastRenderedPageBreak/>
        <w:t xml:space="preserve">obstructive </w:t>
      </w:r>
      <w:proofErr w:type="spellStart"/>
      <w:r w:rsidRPr="003A5874">
        <w:rPr>
          <w:rFonts w:ascii="Book Antiqua" w:hAnsi="Book Antiqua"/>
          <w:lang w:val="en-GB"/>
        </w:rPr>
        <w:t>epicardial</w:t>
      </w:r>
      <w:proofErr w:type="spellEnd"/>
      <w:r w:rsidRPr="003A5874">
        <w:rPr>
          <w:rFonts w:ascii="Book Antiqua" w:hAnsi="Book Antiqua"/>
          <w:lang w:val="en-GB"/>
        </w:rPr>
        <w:t xml:space="preserve"> coronary disease</w:t>
      </w:r>
      <w:r w:rsidR="007A6726" w:rsidRPr="003A5874">
        <w:rPr>
          <w:rFonts w:ascii="Book Antiqua" w:hAnsi="Book Antiqua"/>
          <w:vertAlign w:val="superscript"/>
          <w:lang w:val="en-GB"/>
        </w:rPr>
        <w:t>[7]</w:t>
      </w:r>
      <w:r w:rsidRPr="003A5874">
        <w:rPr>
          <w:rFonts w:ascii="Book Antiqua" w:hAnsi="Book Antiqua"/>
          <w:lang w:val="en-GB"/>
        </w:rPr>
        <w:t xml:space="preserve">. In our young patient, his echocardiographic and ECG examinations did not show changes typical of </w:t>
      </w:r>
      <w:proofErr w:type="spellStart"/>
      <w:r w:rsidRPr="003A5874">
        <w:rPr>
          <w:rFonts w:ascii="Book Antiqua" w:hAnsi="Book Antiqua"/>
          <w:lang w:val="en-GB"/>
        </w:rPr>
        <w:t>Takotsubo</w:t>
      </w:r>
      <w:proofErr w:type="spellEnd"/>
      <w:r w:rsidRPr="003A5874">
        <w:rPr>
          <w:rFonts w:ascii="Book Antiqua" w:hAnsi="Book Antiqua"/>
          <w:lang w:val="en-GB"/>
        </w:rPr>
        <w:t xml:space="preserve"> cardiomyopathy or myocarditis. Therefore, we did not diagnose him with either of those conditions.</w:t>
      </w:r>
    </w:p>
    <w:p w:rsidR="00354918" w:rsidRPr="003A5874" w:rsidRDefault="00354918" w:rsidP="007F3FF8">
      <w:pPr>
        <w:spacing w:line="360" w:lineRule="auto"/>
        <w:ind w:firstLineChars="100" w:firstLine="240"/>
        <w:jc w:val="both"/>
        <w:rPr>
          <w:rFonts w:ascii="Book Antiqua" w:hAnsi="Book Antiqua"/>
          <w:lang w:val="en-GB"/>
        </w:rPr>
      </w:pPr>
      <w:r w:rsidRPr="003A5874">
        <w:rPr>
          <w:rFonts w:ascii="Book Antiqua" w:hAnsi="Book Antiqua"/>
          <w:lang w:val="en-GB"/>
        </w:rPr>
        <w:t>The patient’s heart attack occurred at midnight, so we should consider coronary artery spasm. Coronary artery spasm may potentially contribute to the pathogenesis of AMI in patients with obstructive CAD and particularly warrants close consideration in those with MINOCA. A diagnosis of vasospastic angina can be made if spontaneous episodes of resting angina are associated with ST-segment changes that respond promptly to short-acting nitrates. However, provocative spasm testing should generally be avoided in the acute phase of AMI. Another reason might be coronary thromboembolism, which may be a contributory mechanism underlying AMI in the context of plaque disruption or coronary artery spasm or may be the cause of MI in the absence of these factors. Coronary emboli may occur as a result of iatrogenic air emboli</w:t>
      </w:r>
      <w:r w:rsidR="007A6726" w:rsidRPr="003A5874">
        <w:rPr>
          <w:rFonts w:ascii="Book Antiqua" w:hAnsi="Book Antiqua"/>
          <w:vertAlign w:val="superscript"/>
          <w:lang w:val="en-GB"/>
        </w:rPr>
        <w:t>[1]</w:t>
      </w:r>
      <w:r w:rsidRPr="003A5874">
        <w:rPr>
          <w:rFonts w:ascii="Book Antiqua" w:hAnsi="Book Antiqua"/>
          <w:lang w:val="en-GB"/>
        </w:rPr>
        <w:t>. However, coronary thromboembolism has not been reported with ERCP treatments, making this aetiology unlikely</w:t>
      </w:r>
      <w:r w:rsidR="007A6726" w:rsidRPr="003A5874">
        <w:rPr>
          <w:rFonts w:ascii="Book Antiqua" w:hAnsi="Book Antiqua"/>
          <w:vertAlign w:val="superscript"/>
          <w:lang w:val="en-GB"/>
        </w:rPr>
        <w:t>[4]</w:t>
      </w:r>
      <w:r w:rsidRPr="003A5874">
        <w:rPr>
          <w:rFonts w:ascii="Book Antiqua" w:hAnsi="Book Antiqua"/>
          <w:lang w:val="en-GB"/>
        </w:rPr>
        <w:t>.</w:t>
      </w:r>
    </w:p>
    <w:p w:rsidR="00354918" w:rsidRPr="003A5874" w:rsidRDefault="00354918" w:rsidP="007F3FF8">
      <w:pPr>
        <w:spacing w:line="360" w:lineRule="auto"/>
        <w:jc w:val="both"/>
        <w:rPr>
          <w:rFonts w:ascii="Book Antiqua" w:hAnsi="Book Antiqua"/>
        </w:rPr>
      </w:pPr>
    </w:p>
    <w:p w:rsidR="00354918" w:rsidRPr="003A5874" w:rsidRDefault="007A6726" w:rsidP="007F3FF8">
      <w:pPr>
        <w:spacing w:line="360" w:lineRule="auto"/>
        <w:jc w:val="both"/>
        <w:rPr>
          <w:rFonts w:ascii="Book Antiqua" w:hAnsi="Book Antiqua"/>
          <w:b/>
          <w:bCs/>
        </w:rPr>
      </w:pPr>
      <w:r w:rsidRPr="003A5874">
        <w:rPr>
          <w:rFonts w:ascii="Book Antiqua" w:hAnsi="Book Antiqua"/>
          <w:b/>
          <w:bCs/>
        </w:rPr>
        <w:t>CONCLUSION</w:t>
      </w:r>
    </w:p>
    <w:p w:rsidR="00354918" w:rsidRPr="003A5874" w:rsidRDefault="00354918" w:rsidP="007F3FF8">
      <w:pPr>
        <w:spacing w:line="360" w:lineRule="auto"/>
        <w:jc w:val="both"/>
        <w:rPr>
          <w:rFonts w:ascii="Book Antiqua" w:hAnsi="Book Antiqua"/>
        </w:rPr>
      </w:pPr>
      <w:r w:rsidRPr="003A5874">
        <w:rPr>
          <w:rFonts w:ascii="Book Antiqua" w:hAnsi="Book Antiqua"/>
          <w:lang w:val="en-GB"/>
        </w:rPr>
        <w:t>We ultimately made a diagnosis of MINOCA caused by coronary artery spasm, as it seemed to be the most suitable diagnosis for this young patient. A coronary artery spasm usually leads to changes in the ECG, and we observed ST-segment elevations in the II, III</w:t>
      </w:r>
      <w:r w:rsidR="005D25BC" w:rsidRPr="003A5874">
        <w:rPr>
          <w:rFonts w:ascii="Book Antiqua" w:hAnsi="Book Antiqua"/>
          <w:lang w:val="en-GB"/>
        </w:rPr>
        <w:t>,</w:t>
      </w:r>
      <w:r w:rsidRPr="003A5874">
        <w:rPr>
          <w:rFonts w:ascii="Book Antiqua" w:hAnsi="Book Antiqua"/>
          <w:lang w:val="en-GB"/>
        </w:rPr>
        <w:t xml:space="preserve"> and </w:t>
      </w:r>
      <w:proofErr w:type="spellStart"/>
      <w:r w:rsidRPr="003A5874">
        <w:rPr>
          <w:rFonts w:ascii="Book Antiqua" w:hAnsi="Book Antiqua"/>
          <w:lang w:val="en-GB"/>
        </w:rPr>
        <w:t>aVF</w:t>
      </w:r>
      <w:proofErr w:type="spellEnd"/>
      <w:r w:rsidRPr="003A5874">
        <w:rPr>
          <w:rFonts w:ascii="Book Antiqua" w:hAnsi="Book Antiqua"/>
          <w:lang w:val="en-GB"/>
        </w:rPr>
        <w:t xml:space="preserve"> leads during the angina. However, we still have some questions that could not be resolved. The chest pain lasted for two hours, but what caused the elevations in </w:t>
      </w:r>
      <w:proofErr w:type="spellStart"/>
      <w:r w:rsidRPr="003A5874">
        <w:rPr>
          <w:rFonts w:ascii="Book Antiqua" w:hAnsi="Book Antiqua"/>
          <w:lang w:val="en-GB"/>
        </w:rPr>
        <w:t>cTnI</w:t>
      </w:r>
      <w:proofErr w:type="spellEnd"/>
      <w:r w:rsidRPr="003A5874">
        <w:rPr>
          <w:rFonts w:ascii="Book Antiqua" w:hAnsi="Book Antiqua"/>
          <w:lang w:val="en-GB"/>
        </w:rPr>
        <w:t xml:space="preserve"> and CK-MB? If the myocardium was severely injured, why could we not observe that on echocardiography? We telephoned the patient two years later, and he told us that he felt normal and did not take any medicine after the third month after </w:t>
      </w:r>
      <w:r w:rsidRPr="003A5874">
        <w:rPr>
          <w:rFonts w:ascii="Book Antiqua" w:hAnsi="Book Antiqua"/>
          <w:lang w:val="en-GB"/>
        </w:rPr>
        <w:lastRenderedPageBreak/>
        <w:t>discharge. There are small trials that suggest the benefit of aspirin, ACE inhibitors, and statins</w:t>
      </w:r>
      <w:r w:rsidR="005D25BC" w:rsidRPr="003A5874">
        <w:rPr>
          <w:rFonts w:ascii="Book Antiqua" w:hAnsi="Book Antiqua"/>
          <w:lang w:val="en-GB"/>
        </w:rPr>
        <w:t>,</w:t>
      </w:r>
      <w:r w:rsidRPr="003A5874">
        <w:rPr>
          <w:rFonts w:ascii="Book Antiqua" w:hAnsi="Book Antiqua"/>
          <w:lang w:val="en-GB"/>
        </w:rPr>
        <w:t xml:space="preserve"> but </w:t>
      </w:r>
      <w:r w:rsidR="005D25BC" w:rsidRPr="003A5874">
        <w:rPr>
          <w:rFonts w:ascii="Book Antiqua" w:hAnsi="Book Antiqua"/>
          <w:lang w:val="en-GB"/>
        </w:rPr>
        <w:t xml:space="preserve">there is a </w:t>
      </w:r>
      <w:r w:rsidRPr="003A5874">
        <w:rPr>
          <w:rFonts w:ascii="Book Antiqua" w:hAnsi="Book Antiqua"/>
          <w:lang w:val="en-GB"/>
        </w:rPr>
        <w:t>lack</w:t>
      </w:r>
      <w:r w:rsidR="005D25BC" w:rsidRPr="003A5874">
        <w:rPr>
          <w:rFonts w:ascii="Book Antiqua" w:hAnsi="Book Antiqua"/>
          <w:lang w:val="en-GB"/>
        </w:rPr>
        <w:t xml:space="preserve"> of</w:t>
      </w:r>
      <w:r w:rsidRPr="003A5874">
        <w:rPr>
          <w:rFonts w:ascii="Book Antiqua" w:hAnsi="Book Antiqua"/>
          <w:lang w:val="en-GB"/>
        </w:rPr>
        <w:t xml:space="preserve"> appropriately designed clinical outcome trials to inform management decisions. The management and treatment of MINOCA patients should follow the cause of AMI in each individual case. Further studies are still needed to unravel the underlying pathophysiology.</w:t>
      </w:r>
    </w:p>
    <w:p w:rsidR="00354918" w:rsidRPr="003A5874" w:rsidRDefault="00354918" w:rsidP="007F3FF8">
      <w:pPr>
        <w:spacing w:line="360" w:lineRule="auto"/>
        <w:jc w:val="both"/>
        <w:rPr>
          <w:rFonts w:ascii="Book Antiqua" w:hAnsi="Book Antiqua"/>
        </w:rPr>
      </w:pPr>
    </w:p>
    <w:p w:rsidR="00354918" w:rsidRPr="003A5874" w:rsidRDefault="00147719" w:rsidP="007F3FF8">
      <w:pPr>
        <w:spacing w:line="360" w:lineRule="auto"/>
        <w:jc w:val="both"/>
        <w:rPr>
          <w:rFonts w:ascii="Book Antiqua" w:hAnsi="Book Antiqua"/>
          <w:b/>
          <w:bCs/>
        </w:rPr>
      </w:pPr>
      <w:r w:rsidRPr="003A5874">
        <w:rPr>
          <w:rFonts w:ascii="Book Antiqua" w:hAnsi="Book Antiqua"/>
          <w:b/>
          <w:bCs/>
        </w:rPr>
        <w:t>REFERENCES</w:t>
      </w:r>
    </w:p>
    <w:p w:rsidR="009F16AD" w:rsidRPr="003A5874" w:rsidRDefault="009F16AD" w:rsidP="007F3FF8">
      <w:pPr>
        <w:spacing w:line="360" w:lineRule="auto"/>
        <w:jc w:val="both"/>
        <w:rPr>
          <w:rFonts w:ascii="Book Antiqua" w:hAnsi="Book Antiqua"/>
        </w:rPr>
      </w:pPr>
      <w:r w:rsidRPr="003A5874">
        <w:rPr>
          <w:rFonts w:ascii="Book Antiqua" w:hAnsi="Book Antiqua"/>
        </w:rPr>
        <w:t xml:space="preserve">1 </w:t>
      </w:r>
      <w:proofErr w:type="spellStart"/>
      <w:r w:rsidRPr="003A5874">
        <w:rPr>
          <w:rFonts w:ascii="Book Antiqua" w:hAnsi="Book Antiqua"/>
          <w:b/>
        </w:rPr>
        <w:t>Agewall</w:t>
      </w:r>
      <w:proofErr w:type="spellEnd"/>
      <w:r w:rsidRPr="003A5874">
        <w:rPr>
          <w:rFonts w:ascii="Book Antiqua" w:hAnsi="Book Antiqua"/>
          <w:b/>
        </w:rPr>
        <w:t xml:space="preserve"> S</w:t>
      </w:r>
      <w:r w:rsidRPr="003A5874">
        <w:rPr>
          <w:rFonts w:ascii="Book Antiqua" w:hAnsi="Book Antiqua"/>
        </w:rPr>
        <w:t xml:space="preserve">, </w:t>
      </w:r>
      <w:proofErr w:type="spellStart"/>
      <w:r w:rsidRPr="003A5874">
        <w:rPr>
          <w:rFonts w:ascii="Book Antiqua" w:hAnsi="Book Antiqua"/>
        </w:rPr>
        <w:t>Beltrame</w:t>
      </w:r>
      <w:proofErr w:type="spellEnd"/>
      <w:r w:rsidRPr="003A5874">
        <w:rPr>
          <w:rFonts w:ascii="Book Antiqua" w:hAnsi="Book Antiqua"/>
        </w:rPr>
        <w:t xml:space="preserve"> JF, Reynolds HR, </w:t>
      </w:r>
      <w:proofErr w:type="spellStart"/>
      <w:r w:rsidRPr="003A5874">
        <w:rPr>
          <w:rFonts w:ascii="Book Antiqua" w:hAnsi="Book Antiqua"/>
        </w:rPr>
        <w:t>Niessner</w:t>
      </w:r>
      <w:proofErr w:type="spellEnd"/>
      <w:r w:rsidRPr="003A5874">
        <w:rPr>
          <w:rFonts w:ascii="Book Antiqua" w:hAnsi="Book Antiqua"/>
        </w:rPr>
        <w:t xml:space="preserve"> A, </w:t>
      </w:r>
      <w:proofErr w:type="spellStart"/>
      <w:r w:rsidRPr="003A5874">
        <w:rPr>
          <w:rFonts w:ascii="Book Antiqua" w:hAnsi="Book Antiqua"/>
        </w:rPr>
        <w:t>Rosano</w:t>
      </w:r>
      <w:proofErr w:type="spellEnd"/>
      <w:r w:rsidRPr="003A5874">
        <w:rPr>
          <w:rFonts w:ascii="Book Antiqua" w:hAnsi="Book Antiqua"/>
        </w:rPr>
        <w:t xml:space="preserve"> G, </w:t>
      </w:r>
      <w:proofErr w:type="spellStart"/>
      <w:r w:rsidRPr="003A5874">
        <w:rPr>
          <w:rFonts w:ascii="Book Antiqua" w:hAnsi="Book Antiqua"/>
        </w:rPr>
        <w:t>Caforio</w:t>
      </w:r>
      <w:proofErr w:type="spellEnd"/>
      <w:r w:rsidRPr="003A5874">
        <w:rPr>
          <w:rFonts w:ascii="Book Antiqua" w:hAnsi="Book Antiqua"/>
        </w:rPr>
        <w:t xml:space="preserve"> AL, De Caterina R, </w:t>
      </w:r>
      <w:proofErr w:type="spellStart"/>
      <w:r w:rsidRPr="003A5874">
        <w:rPr>
          <w:rFonts w:ascii="Book Antiqua" w:hAnsi="Book Antiqua"/>
        </w:rPr>
        <w:t>Zimarino</w:t>
      </w:r>
      <w:proofErr w:type="spellEnd"/>
      <w:r w:rsidRPr="003A5874">
        <w:rPr>
          <w:rFonts w:ascii="Book Antiqua" w:hAnsi="Book Antiqua"/>
        </w:rPr>
        <w:t xml:space="preserve"> M, </w:t>
      </w:r>
      <w:proofErr w:type="spellStart"/>
      <w:r w:rsidRPr="003A5874">
        <w:rPr>
          <w:rFonts w:ascii="Book Antiqua" w:hAnsi="Book Antiqua"/>
        </w:rPr>
        <w:t>Roffi</w:t>
      </w:r>
      <w:proofErr w:type="spellEnd"/>
      <w:r w:rsidRPr="003A5874">
        <w:rPr>
          <w:rFonts w:ascii="Book Antiqua" w:hAnsi="Book Antiqua"/>
        </w:rPr>
        <w:t xml:space="preserve"> M, </w:t>
      </w:r>
      <w:proofErr w:type="spellStart"/>
      <w:r w:rsidRPr="003A5874">
        <w:rPr>
          <w:rFonts w:ascii="Book Antiqua" w:hAnsi="Book Antiqua"/>
        </w:rPr>
        <w:t>Kjeldsen</w:t>
      </w:r>
      <w:proofErr w:type="spellEnd"/>
      <w:r w:rsidRPr="003A5874">
        <w:rPr>
          <w:rFonts w:ascii="Book Antiqua" w:hAnsi="Book Antiqua"/>
        </w:rPr>
        <w:t xml:space="preserve"> K, </w:t>
      </w:r>
      <w:proofErr w:type="spellStart"/>
      <w:r w:rsidRPr="003A5874">
        <w:rPr>
          <w:rFonts w:ascii="Book Antiqua" w:hAnsi="Book Antiqua"/>
        </w:rPr>
        <w:t>Atar</w:t>
      </w:r>
      <w:proofErr w:type="spellEnd"/>
      <w:r w:rsidRPr="003A5874">
        <w:rPr>
          <w:rFonts w:ascii="Book Antiqua" w:hAnsi="Book Antiqua"/>
        </w:rPr>
        <w:t xml:space="preserve"> D, </w:t>
      </w:r>
      <w:proofErr w:type="spellStart"/>
      <w:r w:rsidRPr="003A5874">
        <w:rPr>
          <w:rFonts w:ascii="Book Antiqua" w:hAnsi="Book Antiqua"/>
        </w:rPr>
        <w:t>Kaski</w:t>
      </w:r>
      <w:proofErr w:type="spellEnd"/>
      <w:r w:rsidRPr="003A5874">
        <w:rPr>
          <w:rFonts w:ascii="Book Antiqua" w:hAnsi="Book Antiqua"/>
        </w:rPr>
        <w:t xml:space="preserve"> JC, </w:t>
      </w:r>
      <w:proofErr w:type="spellStart"/>
      <w:r w:rsidRPr="003A5874">
        <w:rPr>
          <w:rFonts w:ascii="Book Antiqua" w:hAnsi="Book Antiqua"/>
        </w:rPr>
        <w:t>Sechtem</w:t>
      </w:r>
      <w:proofErr w:type="spellEnd"/>
      <w:r w:rsidRPr="003A5874">
        <w:rPr>
          <w:rFonts w:ascii="Book Antiqua" w:hAnsi="Book Antiqua"/>
        </w:rPr>
        <w:t xml:space="preserve"> U, </w:t>
      </w:r>
      <w:proofErr w:type="spellStart"/>
      <w:r w:rsidRPr="003A5874">
        <w:rPr>
          <w:rFonts w:ascii="Book Antiqua" w:hAnsi="Book Antiqua"/>
        </w:rPr>
        <w:t>Tornvall</w:t>
      </w:r>
      <w:proofErr w:type="spellEnd"/>
      <w:r w:rsidRPr="003A5874">
        <w:rPr>
          <w:rFonts w:ascii="Book Antiqua" w:hAnsi="Book Antiqua"/>
        </w:rPr>
        <w:t xml:space="preserve"> P; WG on Cardiovascular Pharmacotherapy. ESC working group position paper on myocardial infarction with non-obstructive coronary arteries. </w:t>
      </w:r>
      <w:proofErr w:type="spellStart"/>
      <w:r w:rsidRPr="003A5874">
        <w:rPr>
          <w:rFonts w:ascii="Book Antiqua" w:hAnsi="Book Antiqua"/>
          <w:i/>
        </w:rPr>
        <w:t>Eur</w:t>
      </w:r>
      <w:proofErr w:type="spellEnd"/>
      <w:r w:rsidRPr="003A5874">
        <w:rPr>
          <w:rFonts w:ascii="Book Antiqua" w:hAnsi="Book Antiqua"/>
          <w:i/>
        </w:rPr>
        <w:t xml:space="preserve"> Heart J</w:t>
      </w:r>
      <w:r w:rsidRPr="003A5874">
        <w:rPr>
          <w:rFonts w:ascii="Book Antiqua" w:hAnsi="Book Antiqua"/>
        </w:rPr>
        <w:t xml:space="preserve"> 2017; </w:t>
      </w:r>
      <w:r w:rsidRPr="003A5874">
        <w:rPr>
          <w:rFonts w:ascii="Book Antiqua" w:hAnsi="Book Antiqua"/>
          <w:b/>
        </w:rPr>
        <w:t>38</w:t>
      </w:r>
      <w:r w:rsidRPr="003A5874">
        <w:rPr>
          <w:rFonts w:ascii="Book Antiqua" w:hAnsi="Book Antiqua"/>
        </w:rPr>
        <w:t>: 143-153 [PMID: 28158518 DOI: 10.1093/</w:t>
      </w:r>
      <w:proofErr w:type="spellStart"/>
      <w:r w:rsidRPr="003A5874">
        <w:rPr>
          <w:rFonts w:ascii="Book Antiqua" w:hAnsi="Book Antiqua"/>
        </w:rPr>
        <w:t>eurheartj</w:t>
      </w:r>
      <w:proofErr w:type="spellEnd"/>
      <w:r w:rsidRPr="003A5874">
        <w:rPr>
          <w:rFonts w:ascii="Book Antiqua" w:hAnsi="Book Antiqua"/>
        </w:rPr>
        <w:t>/ehw149]</w:t>
      </w:r>
    </w:p>
    <w:p w:rsidR="009F16AD" w:rsidRPr="003A5874" w:rsidRDefault="009F16AD" w:rsidP="007F3FF8">
      <w:pPr>
        <w:spacing w:line="360" w:lineRule="auto"/>
        <w:jc w:val="both"/>
        <w:rPr>
          <w:rFonts w:ascii="Book Antiqua" w:hAnsi="Book Antiqua"/>
        </w:rPr>
      </w:pPr>
      <w:r w:rsidRPr="003A5874">
        <w:rPr>
          <w:rFonts w:ascii="Book Antiqua" w:hAnsi="Book Antiqua"/>
        </w:rPr>
        <w:t xml:space="preserve">2 </w:t>
      </w:r>
      <w:r w:rsidRPr="003A5874">
        <w:rPr>
          <w:rFonts w:ascii="Book Antiqua" w:hAnsi="Book Antiqua"/>
          <w:b/>
        </w:rPr>
        <w:t>Huang J</w:t>
      </w:r>
      <w:r w:rsidRPr="003A5874">
        <w:rPr>
          <w:rFonts w:ascii="Book Antiqua" w:hAnsi="Book Antiqua"/>
        </w:rPr>
        <w:t xml:space="preserve">, Qian HY, Li ZZ, Zhang JM. Comparison of clinical features and outcomes of patients with acute myocardial infarction younger than 35 years with those older than 65 years. </w:t>
      </w:r>
      <w:r w:rsidRPr="003A5874">
        <w:rPr>
          <w:rFonts w:ascii="Book Antiqua" w:hAnsi="Book Antiqua"/>
          <w:i/>
        </w:rPr>
        <w:t xml:space="preserve">Am J Med </w:t>
      </w:r>
      <w:proofErr w:type="spellStart"/>
      <w:r w:rsidRPr="003A5874">
        <w:rPr>
          <w:rFonts w:ascii="Book Antiqua" w:hAnsi="Book Antiqua"/>
          <w:i/>
        </w:rPr>
        <w:t>Sci</w:t>
      </w:r>
      <w:proofErr w:type="spellEnd"/>
      <w:r w:rsidRPr="003A5874">
        <w:rPr>
          <w:rFonts w:ascii="Book Antiqua" w:hAnsi="Book Antiqua"/>
        </w:rPr>
        <w:t xml:space="preserve"> 2013; </w:t>
      </w:r>
      <w:r w:rsidRPr="003A5874">
        <w:rPr>
          <w:rFonts w:ascii="Book Antiqua" w:hAnsi="Book Antiqua"/>
          <w:b/>
        </w:rPr>
        <w:t>346</w:t>
      </w:r>
      <w:r w:rsidRPr="003A5874">
        <w:rPr>
          <w:rFonts w:ascii="Book Antiqua" w:hAnsi="Book Antiqua"/>
        </w:rPr>
        <w:t>: 52-55 [PMID: 23328834 DOI: 10.1097/MAJ.0b013e318265e33e]</w:t>
      </w:r>
    </w:p>
    <w:p w:rsidR="009F16AD" w:rsidRPr="003A5874" w:rsidRDefault="009F16AD" w:rsidP="007F3FF8">
      <w:pPr>
        <w:spacing w:line="360" w:lineRule="auto"/>
        <w:jc w:val="both"/>
        <w:rPr>
          <w:rFonts w:ascii="Book Antiqua" w:hAnsi="Book Antiqua"/>
        </w:rPr>
      </w:pPr>
      <w:r w:rsidRPr="003A5874">
        <w:rPr>
          <w:rFonts w:ascii="Book Antiqua" w:hAnsi="Book Antiqua"/>
        </w:rPr>
        <w:t xml:space="preserve">3 </w:t>
      </w:r>
      <w:r w:rsidRPr="003A5874">
        <w:rPr>
          <w:rFonts w:ascii="Book Antiqua" w:hAnsi="Book Antiqua"/>
          <w:b/>
        </w:rPr>
        <w:t>Wong CP</w:t>
      </w:r>
      <w:r w:rsidRPr="003A5874">
        <w:rPr>
          <w:rFonts w:ascii="Book Antiqua" w:hAnsi="Book Antiqua"/>
        </w:rPr>
        <w:t xml:space="preserve">, </w:t>
      </w:r>
      <w:proofErr w:type="spellStart"/>
      <w:r w:rsidRPr="003A5874">
        <w:rPr>
          <w:rFonts w:ascii="Book Antiqua" w:hAnsi="Book Antiqua"/>
        </w:rPr>
        <w:t>Loh</w:t>
      </w:r>
      <w:proofErr w:type="spellEnd"/>
      <w:r w:rsidRPr="003A5874">
        <w:rPr>
          <w:rFonts w:ascii="Book Antiqua" w:hAnsi="Book Antiqua"/>
        </w:rPr>
        <w:t xml:space="preserve"> SY, </w:t>
      </w:r>
      <w:proofErr w:type="spellStart"/>
      <w:r w:rsidRPr="003A5874">
        <w:rPr>
          <w:rFonts w:ascii="Book Antiqua" w:hAnsi="Book Antiqua"/>
        </w:rPr>
        <w:t>Loh</w:t>
      </w:r>
      <w:proofErr w:type="spellEnd"/>
      <w:r w:rsidRPr="003A5874">
        <w:rPr>
          <w:rFonts w:ascii="Book Antiqua" w:hAnsi="Book Antiqua"/>
        </w:rPr>
        <w:t xml:space="preserve"> KK, Ong PJ, Foo D, Ho HH. Acute myocardial infarction: Clinical features and outcomes in young adults in Singapore. </w:t>
      </w:r>
      <w:r w:rsidRPr="003A5874">
        <w:rPr>
          <w:rFonts w:ascii="Book Antiqua" w:hAnsi="Book Antiqua"/>
          <w:i/>
        </w:rPr>
        <w:t xml:space="preserve">World J </w:t>
      </w:r>
      <w:proofErr w:type="spellStart"/>
      <w:r w:rsidRPr="003A5874">
        <w:rPr>
          <w:rFonts w:ascii="Book Antiqua" w:hAnsi="Book Antiqua"/>
          <w:i/>
        </w:rPr>
        <w:t>Cardiol</w:t>
      </w:r>
      <w:proofErr w:type="spellEnd"/>
      <w:r w:rsidRPr="003A5874">
        <w:rPr>
          <w:rFonts w:ascii="Book Antiqua" w:hAnsi="Book Antiqua"/>
        </w:rPr>
        <w:t xml:space="preserve"> 2012; </w:t>
      </w:r>
      <w:r w:rsidRPr="003A5874">
        <w:rPr>
          <w:rFonts w:ascii="Book Antiqua" w:hAnsi="Book Antiqua"/>
          <w:b/>
        </w:rPr>
        <w:t>4</w:t>
      </w:r>
      <w:r w:rsidRPr="003A5874">
        <w:rPr>
          <w:rFonts w:ascii="Book Antiqua" w:hAnsi="Book Antiqua"/>
        </w:rPr>
        <w:t>: 206-210 [PMID: 22761974 DOI: 10.4330/wjc.v4.i6.206]</w:t>
      </w:r>
    </w:p>
    <w:p w:rsidR="009F16AD" w:rsidRPr="003A5874" w:rsidRDefault="009F16AD" w:rsidP="007F3FF8">
      <w:pPr>
        <w:spacing w:line="360" w:lineRule="auto"/>
        <w:jc w:val="both"/>
        <w:rPr>
          <w:rFonts w:ascii="Book Antiqua" w:hAnsi="Book Antiqua"/>
        </w:rPr>
      </w:pPr>
      <w:r w:rsidRPr="003A5874">
        <w:rPr>
          <w:rFonts w:ascii="Book Antiqua" w:hAnsi="Book Antiqua"/>
        </w:rPr>
        <w:t xml:space="preserve">4 </w:t>
      </w:r>
      <w:proofErr w:type="spellStart"/>
      <w:r w:rsidRPr="003A5874">
        <w:rPr>
          <w:rFonts w:ascii="Book Antiqua" w:hAnsi="Book Antiqua"/>
          <w:b/>
        </w:rPr>
        <w:t>Chavalitdhamrong</w:t>
      </w:r>
      <w:proofErr w:type="spellEnd"/>
      <w:r w:rsidRPr="003A5874">
        <w:rPr>
          <w:rFonts w:ascii="Book Antiqua" w:hAnsi="Book Antiqua"/>
          <w:b/>
        </w:rPr>
        <w:t xml:space="preserve"> D</w:t>
      </w:r>
      <w:r w:rsidRPr="003A5874">
        <w:rPr>
          <w:rFonts w:ascii="Book Antiqua" w:hAnsi="Book Antiqua"/>
        </w:rPr>
        <w:t xml:space="preserve">, </w:t>
      </w:r>
      <w:proofErr w:type="spellStart"/>
      <w:r w:rsidRPr="003A5874">
        <w:rPr>
          <w:rFonts w:ascii="Book Antiqua" w:hAnsi="Book Antiqua"/>
        </w:rPr>
        <w:t>Donepudi</w:t>
      </w:r>
      <w:proofErr w:type="spellEnd"/>
      <w:r w:rsidRPr="003A5874">
        <w:rPr>
          <w:rFonts w:ascii="Book Antiqua" w:hAnsi="Book Antiqua"/>
        </w:rPr>
        <w:t xml:space="preserve"> S, Pu L, </w:t>
      </w:r>
      <w:proofErr w:type="spellStart"/>
      <w:r w:rsidRPr="003A5874">
        <w:rPr>
          <w:rFonts w:ascii="Book Antiqua" w:hAnsi="Book Antiqua"/>
        </w:rPr>
        <w:t>Draganov</w:t>
      </w:r>
      <w:proofErr w:type="spellEnd"/>
      <w:r w:rsidRPr="003A5874">
        <w:rPr>
          <w:rFonts w:ascii="Book Antiqua" w:hAnsi="Book Antiqua"/>
        </w:rPr>
        <w:t xml:space="preserve"> PV. Uncommon and rarely reported adverse events of endoscopic retrograde cholangiopancreatography. </w:t>
      </w:r>
      <w:r w:rsidRPr="003A5874">
        <w:rPr>
          <w:rFonts w:ascii="Book Antiqua" w:hAnsi="Book Antiqua"/>
          <w:i/>
        </w:rPr>
        <w:t xml:space="preserve">Dig </w:t>
      </w:r>
      <w:proofErr w:type="spellStart"/>
      <w:r w:rsidRPr="003A5874">
        <w:rPr>
          <w:rFonts w:ascii="Book Antiqua" w:hAnsi="Book Antiqua"/>
          <w:i/>
        </w:rPr>
        <w:t>Endosc</w:t>
      </w:r>
      <w:proofErr w:type="spellEnd"/>
      <w:r w:rsidRPr="003A5874">
        <w:rPr>
          <w:rFonts w:ascii="Book Antiqua" w:hAnsi="Book Antiqua"/>
        </w:rPr>
        <w:t xml:space="preserve"> 2014; </w:t>
      </w:r>
      <w:r w:rsidRPr="003A5874">
        <w:rPr>
          <w:rFonts w:ascii="Book Antiqua" w:hAnsi="Book Antiqua"/>
          <w:b/>
        </w:rPr>
        <w:t>26</w:t>
      </w:r>
      <w:r w:rsidRPr="003A5874">
        <w:rPr>
          <w:rFonts w:ascii="Book Antiqua" w:hAnsi="Book Antiqua"/>
        </w:rPr>
        <w:t>: 15-22 [PMID: 24118211 DOI: 10.1111/den.12178]</w:t>
      </w:r>
    </w:p>
    <w:p w:rsidR="009F16AD" w:rsidRPr="003A5874" w:rsidRDefault="009F16AD" w:rsidP="007F3FF8">
      <w:pPr>
        <w:spacing w:line="360" w:lineRule="auto"/>
        <w:jc w:val="both"/>
        <w:rPr>
          <w:rFonts w:ascii="Book Antiqua" w:hAnsi="Book Antiqua"/>
        </w:rPr>
      </w:pPr>
      <w:r w:rsidRPr="003A5874">
        <w:rPr>
          <w:rFonts w:ascii="Book Antiqua" w:hAnsi="Book Antiqua"/>
        </w:rPr>
        <w:t xml:space="preserve">5 </w:t>
      </w:r>
      <w:r w:rsidRPr="003A5874">
        <w:rPr>
          <w:rFonts w:ascii="Book Antiqua" w:hAnsi="Book Antiqua"/>
          <w:b/>
        </w:rPr>
        <w:t>Tori M</w:t>
      </w:r>
      <w:r w:rsidRPr="003A5874">
        <w:rPr>
          <w:rFonts w:ascii="Book Antiqua" w:hAnsi="Book Antiqua"/>
        </w:rPr>
        <w:t xml:space="preserve">, </w:t>
      </w:r>
      <w:proofErr w:type="spellStart"/>
      <w:r w:rsidRPr="003A5874">
        <w:rPr>
          <w:rFonts w:ascii="Book Antiqua" w:hAnsi="Book Antiqua"/>
        </w:rPr>
        <w:t>Ueshima</w:t>
      </w:r>
      <w:proofErr w:type="spellEnd"/>
      <w:r w:rsidRPr="003A5874">
        <w:rPr>
          <w:rFonts w:ascii="Book Antiqua" w:hAnsi="Book Antiqua"/>
        </w:rPr>
        <w:t xml:space="preserve"> S, Nakahara M. A case of </w:t>
      </w:r>
      <w:proofErr w:type="spellStart"/>
      <w:r w:rsidRPr="003A5874">
        <w:rPr>
          <w:rFonts w:ascii="Book Antiqua" w:hAnsi="Book Antiqua"/>
        </w:rPr>
        <w:t>takotsubo</w:t>
      </w:r>
      <w:proofErr w:type="spellEnd"/>
      <w:r w:rsidRPr="003A5874">
        <w:rPr>
          <w:rFonts w:ascii="Book Antiqua" w:hAnsi="Book Antiqua"/>
        </w:rPr>
        <w:t xml:space="preserve"> cardiomyopathy after surgery for common bile duct stones. </w:t>
      </w:r>
      <w:r w:rsidRPr="003A5874">
        <w:rPr>
          <w:rFonts w:ascii="Book Antiqua" w:hAnsi="Book Antiqua"/>
          <w:i/>
        </w:rPr>
        <w:t xml:space="preserve">Case Rep </w:t>
      </w:r>
      <w:proofErr w:type="spellStart"/>
      <w:r w:rsidRPr="003A5874">
        <w:rPr>
          <w:rFonts w:ascii="Book Antiqua" w:hAnsi="Book Antiqua"/>
          <w:i/>
        </w:rPr>
        <w:t>Gastroenterol</w:t>
      </w:r>
      <w:proofErr w:type="spellEnd"/>
      <w:r w:rsidRPr="003A5874">
        <w:rPr>
          <w:rFonts w:ascii="Book Antiqua" w:hAnsi="Book Antiqua"/>
        </w:rPr>
        <w:t xml:space="preserve"> 2008; </w:t>
      </w:r>
      <w:r w:rsidRPr="003A5874">
        <w:rPr>
          <w:rFonts w:ascii="Book Antiqua" w:hAnsi="Book Antiqua"/>
          <w:b/>
        </w:rPr>
        <w:t>2</w:t>
      </w:r>
      <w:r w:rsidRPr="003A5874">
        <w:rPr>
          <w:rFonts w:ascii="Book Antiqua" w:hAnsi="Book Antiqua"/>
        </w:rPr>
        <w:t>: 91-95 [PMID: 21490845 DOI: 10.1159/000118799]</w:t>
      </w:r>
    </w:p>
    <w:p w:rsidR="009F16AD" w:rsidRPr="003A5874" w:rsidRDefault="009F16AD" w:rsidP="007F3FF8">
      <w:pPr>
        <w:spacing w:line="360" w:lineRule="auto"/>
        <w:jc w:val="both"/>
        <w:rPr>
          <w:rFonts w:ascii="Book Antiqua" w:hAnsi="Book Antiqua"/>
        </w:rPr>
      </w:pPr>
      <w:r w:rsidRPr="003A5874">
        <w:rPr>
          <w:rFonts w:ascii="Book Antiqua" w:hAnsi="Book Antiqua"/>
        </w:rPr>
        <w:lastRenderedPageBreak/>
        <w:t xml:space="preserve">6 </w:t>
      </w:r>
      <w:r w:rsidRPr="003A5874">
        <w:rPr>
          <w:rFonts w:ascii="Book Antiqua" w:hAnsi="Book Antiqua"/>
          <w:b/>
        </w:rPr>
        <w:t>Jensen JB</w:t>
      </w:r>
      <w:r w:rsidRPr="003A5874">
        <w:rPr>
          <w:rFonts w:ascii="Book Antiqua" w:hAnsi="Book Antiqua"/>
        </w:rPr>
        <w:t xml:space="preserve">, Malouf JF. </w:t>
      </w:r>
      <w:proofErr w:type="spellStart"/>
      <w:r w:rsidRPr="003A5874">
        <w:rPr>
          <w:rFonts w:ascii="Book Antiqua" w:hAnsi="Book Antiqua"/>
        </w:rPr>
        <w:t>Takotsubo</w:t>
      </w:r>
      <w:proofErr w:type="spellEnd"/>
      <w:r w:rsidRPr="003A5874">
        <w:rPr>
          <w:rFonts w:ascii="Book Antiqua" w:hAnsi="Book Antiqua"/>
        </w:rPr>
        <w:t xml:space="preserve"> cardiomyopathy following cholecystectomy: a poorly recognized cause of acute reversible left ventricular dysfunction. </w:t>
      </w:r>
      <w:proofErr w:type="spellStart"/>
      <w:r w:rsidRPr="003A5874">
        <w:rPr>
          <w:rFonts w:ascii="Book Antiqua" w:hAnsi="Book Antiqua"/>
          <w:i/>
        </w:rPr>
        <w:t>Int</w:t>
      </w:r>
      <w:proofErr w:type="spellEnd"/>
      <w:r w:rsidRPr="003A5874">
        <w:rPr>
          <w:rFonts w:ascii="Book Antiqua" w:hAnsi="Book Antiqua"/>
          <w:i/>
        </w:rPr>
        <w:t xml:space="preserve"> J </w:t>
      </w:r>
      <w:proofErr w:type="spellStart"/>
      <w:r w:rsidRPr="003A5874">
        <w:rPr>
          <w:rFonts w:ascii="Book Antiqua" w:hAnsi="Book Antiqua"/>
          <w:i/>
        </w:rPr>
        <w:t>Cardiol</w:t>
      </w:r>
      <w:proofErr w:type="spellEnd"/>
      <w:r w:rsidRPr="003A5874">
        <w:rPr>
          <w:rFonts w:ascii="Book Antiqua" w:hAnsi="Book Antiqua"/>
        </w:rPr>
        <w:t xml:space="preserve"> 2006; </w:t>
      </w:r>
      <w:r w:rsidRPr="003A5874">
        <w:rPr>
          <w:rFonts w:ascii="Book Antiqua" w:hAnsi="Book Antiqua"/>
          <w:b/>
        </w:rPr>
        <w:t>106</w:t>
      </w:r>
      <w:r w:rsidRPr="003A5874">
        <w:rPr>
          <w:rFonts w:ascii="Book Antiqua" w:hAnsi="Book Antiqua"/>
        </w:rPr>
        <w:t>: 390-391 [PMID: 16337048 DOI: 10.1016/j.ijcard.2004.11.040]</w:t>
      </w:r>
    </w:p>
    <w:p w:rsidR="009F16AD" w:rsidRPr="003A5874" w:rsidRDefault="009F16AD" w:rsidP="007F3FF8">
      <w:pPr>
        <w:spacing w:line="360" w:lineRule="auto"/>
        <w:jc w:val="both"/>
        <w:rPr>
          <w:rFonts w:ascii="Book Antiqua" w:hAnsi="Book Antiqua"/>
        </w:rPr>
      </w:pPr>
      <w:r w:rsidRPr="003A5874">
        <w:rPr>
          <w:rFonts w:ascii="Book Antiqua" w:hAnsi="Book Antiqua"/>
        </w:rPr>
        <w:t xml:space="preserve">7 </w:t>
      </w:r>
      <w:proofErr w:type="spellStart"/>
      <w:r w:rsidRPr="003A5874">
        <w:rPr>
          <w:rFonts w:ascii="Book Antiqua" w:hAnsi="Book Antiqua"/>
          <w:b/>
        </w:rPr>
        <w:t>Bybee</w:t>
      </w:r>
      <w:proofErr w:type="spellEnd"/>
      <w:r w:rsidRPr="003A5874">
        <w:rPr>
          <w:rFonts w:ascii="Book Antiqua" w:hAnsi="Book Antiqua"/>
          <w:b/>
        </w:rPr>
        <w:t xml:space="preserve"> KA</w:t>
      </w:r>
      <w:r w:rsidRPr="003A5874">
        <w:rPr>
          <w:rFonts w:ascii="Book Antiqua" w:hAnsi="Book Antiqua"/>
        </w:rPr>
        <w:t xml:space="preserve">, Kara T, Prasad A, </w:t>
      </w:r>
      <w:proofErr w:type="spellStart"/>
      <w:r w:rsidRPr="003A5874">
        <w:rPr>
          <w:rFonts w:ascii="Book Antiqua" w:hAnsi="Book Antiqua"/>
        </w:rPr>
        <w:t>Lerman</w:t>
      </w:r>
      <w:proofErr w:type="spellEnd"/>
      <w:r w:rsidRPr="003A5874">
        <w:rPr>
          <w:rFonts w:ascii="Book Antiqua" w:hAnsi="Book Antiqua"/>
        </w:rPr>
        <w:t xml:space="preserve"> A, </w:t>
      </w:r>
      <w:proofErr w:type="spellStart"/>
      <w:r w:rsidRPr="003A5874">
        <w:rPr>
          <w:rFonts w:ascii="Book Antiqua" w:hAnsi="Book Antiqua"/>
        </w:rPr>
        <w:t>Barsness</w:t>
      </w:r>
      <w:proofErr w:type="spellEnd"/>
      <w:r w:rsidRPr="003A5874">
        <w:rPr>
          <w:rFonts w:ascii="Book Antiqua" w:hAnsi="Book Antiqua"/>
        </w:rPr>
        <w:t xml:space="preserve"> GW, Wright RS, </w:t>
      </w:r>
      <w:proofErr w:type="spellStart"/>
      <w:r w:rsidRPr="003A5874">
        <w:rPr>
          <w:rFonts w:ascii="Book Antiqua" w:hAnsi="Book Antiqua"/>
        </w:rPr>
        <w:t>Rihal</w:t>
      </w:r>
      <w:proofErr w:type="spellEnd"/>
      <w:r w:rsidRPr="003A5874">
        <w:rPr>
          <w:rFonts w:ascii="Book Antiqua" w:hAnsi="Book Antiqua"/>
        </w:rPr>
        <w:t xml:space="preserve"> CS. Systematic review: transient left ventricular apical ballooning: a syndrome that mimics ST-segment elevation myocardial infarction. </w:t>
      </w:r>
      <w:r w:rsidRPr="003A5874">
        <w:rPr>
          <w:rFonts w:ascii="Book Antiqua" w:hAnsi="Book Antiqua"/>
          <w:i/>
        </w:rPr>
        <w:t>Ann Intern Med</w:t>
      </w:r>
      <w:r w:rsidRPr="003A5874">
        <w:rPr>
          <w:rFonts w:ascii="Book Antiqua" w:hAnsi="Book Antiqua"/>
        </w:rPr>
        <w:t xml:space="preserve"> 2004; </w:t>
      </w:r>
      <w:r w:rsidRPr="003A5874">
        <w:rPr>
          <w:rFonts w:ascii="Book Antiqua" w:hAnsi="Book Antiqua"/>
          <w:b/>
        </w:rPr>
        <w:t>141</w:t>
      </w:r>
      <w:r w:rsidRPr="003A5874">
        <w:rPr>
          <w:rFonts w:ascii="Book Antiqua" w:hAnsi="Book Antiqua"/>
        </w:rPr>
        <w:t>: 858-865 [PMID: 15583228 DOI: 10.7326/0003-4819-141-11-200412070-00010]</w:t>
      </w:r>
    </w:p>
    <w:p w:rsidR="009F16AD" w:rsidRPr="003A5874" w:rsidRDefault="009F16AD" w:rsidP="001B3487">
      <w:pPr>
        <w:wordWrap w:val="0"/>
        <w:spacing w:line="360" w:lineRule="auto"/>
        <w:ind w:right="120"/>
        <w:jc w:val="right"/>
        <w:rPr>
          <w:rFonts w:ascii="Book Antiqua" w:hAnsi="Book Antiqua" w:cs="Mangal"/>
          <w:b/>
          <w:bCs/>
          <w:lang w:val="it-IT" w:bidi="hi-IN"/>
        </w:rPr>
      </w:pPr>
      <w:bookmarkStart w:id="161" w:name="OLE_LINK480"/>
      <w:bookmarkStart w:id="162" w:name="OLE_LINK502"/>
      <w:bookmarkStart w:id="163" w:name="OLE_LINK2181"/>
      <w:bookmarkStart w:id="164" w:name="OLE_LINK2182"/>
      <w:bookmarkStart w:id="165" w:name="OLE_LINK2183"/>
      <w:bookmarkStart w:id="166" w:name="OLE_LINK1021"/>
      <w:bookmarkStart w:id="167" w:name="OLE_LINK1022"/>
      <w:bookmarkStart w:id="168" w:name="OLE_LINK1023"/>
      <w:bookmarkStart w:id="169" w:name="OLE_LINK1064"/>
      <w:bookmarkStart w:id="170" w:name="OLE_LINK1065"/>
      <w:bookmarkStart w:id="171" w:name="OLE_LINK1156"/>
      <w:bookmarkStart w:id="172" w:name="OLE_LINK1157"/>
      <w:bookmarkStart w:id="173" w:name="OLE_LINK1158"/>
      <w:bookmarkStart w:id="174" w:name="OLE_LINK1159"/>
      <w:bookmarkStart w:id="175" w:name="OLE_LINK1185"/>
      <w:bookmarkStart w:id="176" w:name="OLE_LINK958"/>
      <w:bookmarkStart w:id="177" w:name="OLE_LINK959"/>
      <w:bookmarkStart w:id="178" w:name="OLE_LINK962"/>
      <w:bookmarkStart w:id="179" w:name="OLE_LINK1127"/>
      <w:bookmarkStart w:id="180" w:name="OLE_LINK945"/>
      <w:bookmarkStart w:id="181" w:name="OLE_LINK946"/>
      <w:bookmarkStart w:id="182" w:name="OLE_LINK947"/>
      <w:bookmarkStart w:id="183" w:name="OLE_LINK987"/>
      <w:bookmarkStart w:id="184" w:name="OLE_LINK1035"/>
      <w:bookmarkStart w:id="185" w:name="OLE_LINK1036"/>
      <w:bookmarkStart w:id="186" w:name="OLE_LINK1037"/>
      <w:bookmarkStart w:id="187" w:name="OLE_LINK1038"/>
      <w:bookmarkStart w:id="188" w:name="OLE_LINK1039"/>
      <w:bookmarkStart w:id="189" w:name="OLE_LINK1040"/>
      <w:bookmarkStart w:id="190" w:name="OLE_LINK1041"/>
      <w:bookmarkStart w:id="191" w:name="OLE_LINK1042"/>
      <w:bookmarkStart w:id="192" w:name="OLE_LINK1043"/>
      <w:bookmarkStart w:id="193" w:name="OLE_LINK1044"/>
      <w:bookmarkStart w:id="194" w:name="OLE_LINK1071"/>
      <w:bookmarkStart w:id="195" w:name="OLE_LINK1072"/>
      <w:bookmarkStart w:id="196" w:name="OLE_LINK968"/>
      <w:bookmarkStart w:id="197" w:name="OLE_LINK1260"/>
      <w:bookmarkStart w:id="198" w:name="OLE_LINK1261"/>
      <w:bookmarkStart w:id="199" w:name="OLE_LINK1264"/>
      <w:bookmarkStart w:id="200" w:name="OLE_LINK1266"/>
      <w:bookmarkStart w:id="201" w:name="OLE_LINK1282"/>
      <w:bookmarkStart w:id="202" w:name="OLE_LINK1800"/>
      <w:bookmarkStart w:id="203" w:name="OLE_LINK1801"/>
      <w:bookmarkStart w:id="204" w:name="OLE_LINK1802"/>
      <w:bookmarkStart w:id="205" w:name="OLE_LINK1803"/>
      <w:bookmarkStart w:id="206" w:name="OLE_LINK1843"/>
      <w:bookmarkStart w:id="207" w:name="OLE_LINK1844"/>
      <w:bookmarkStart w:id="208" w:name="OLE_LINK1845"/>
      <w:bookmarkStart w:id="209" w:name="OLE_LINK1636"/>
      <w:bookmarkStart w:id="210" w:name="OLE_LINK1755"/>
      <w:bookmarkStart w:id="211" w:name="OLE_LINK1806"/>
      <w:bookmarkStart w:id="212" w:name="OLE_LINK1807"/>
      <w:bookmarkStart w:id="213" w:name="OLE_LINK1811"/>
      <w:bookmarkStart w:id="214" w:name="OLE_LINK1812"/>
      <w:bookmarkStart w:id="215" w:name="OLE_LINK1813"/>
      <w:bookmarkStart w:id="216" w:name="OLE_LINK1962"/>
      <w:bookmarkStart w:id="217" w:name="OLE_LINK1963"/>
      <w:bookmarkStart w:id="218" w:name="OLE_LINK2162"/>
      <w:bookmarkStart w:id="219" w:name="OLE_LINK2198"/>
      <w:bookmarkStart w:id="220" w:name="OLE_LINK2199"/>
      <w:bookmarkStart w:id="221" w:name="OLE_LINK2200"/>
      <w:bookmarkStart w:id="222" w:name="OLE_LINK2090"/>
      <w:bookmarkStart w:id="223" w:name="_Hlk18918019"/>
      <w:r w:rsidRPr="003A5874">
        <w:rPr>
          <w:rFonts w:ascii="Book Antiqua" w:eastAsia="Lucida Sans Unicode" w:hAnsi="Book Antiqua" w:cs="Arial"/>
          <w:b/>
          <w:noProof/>
          <w:lang w:val="it-IT" w:eastAsia="hi-IN" w:bidi="hi-IN"/>
        </w:rPr>
        <w:t>P-Reviewer</w:t>
      </w:r>
      <w:r w:rsidRPr="003A5874">
        <w:rPr>
          <w:rFonts w:ascii="Book Antiqua" w:hAnsi="Book Antiqua" w:cs="Arial"/>
          <w:b/>
          <w:noProof/>
          <w:lang w:val="it-IT" w:bidi="hi-IN"/>
        </w:rPr>
        <w:t>:</w:t>
      </w:r>
      <w:r w:rsidRPr="003A5874">
        <w:rPr>
          <w:rFonts w:ascii="Book Antiqua" w:hAnsi="Book Antiqua"/>
          <w:lang w:val="it-IT"/>
        </w:rPr>
        <w:t xml:space="preserve"> </w:t>
      </w:r>
      <w:proofErr w:type="spellStart"/>
      <w:r w:rsidR="00E00226" w:rsidRPr="003A5874">
        <w:rPr>
          <w:rFonts w:ascii="Book Antiqua" w:hAnsi="Book Antiqua"/>
        </w:rPr>
        <w:t>Tabibian</w:t>
      </w:r>
      <w:proofErr w:type="spellEnd"/>
      <w:r w:rsidR="00E00226" w:rsidRPr="003A5874">
        <w:rPr>
          <w:rFonts w:ascii="Book Antiqua" w:hAnsi="Book Antiqua"/>
        </w:rPr>
        <w:t xml:space="preserve"> JH</w:t>
      </w:r>
      <w:r w:rsidRPr="003A5874">
        <w:rPr>
          <w:rFonts w:ascii="Book Antiqua" w:eastAsia="Lucida Sans Unicode" w:hAnsi="Book Antiqua" w:cs="Mangal"/>
          <w:bCs/>
          <w:lang w:val="it-IT" w:eastAsia="hi-IN" w:bidi="hi-IN"/>
        </w:rPr>
        <w:t xml:space="preserve"> </w:t>
      </w:r>
      <w:r w:rsidRPr="003A5874">
        <w:rPr>
          <w:rFonts w:ascii="Book Antiqua" w:eastAsia="Lucida Sans Unicode" w:hAnsi="Book Antiqua" w:cs="Mangal"/>
          <w:b/>
          <w:bCs/>
          <w:lang w:val="it-IT" w:eastAsia="hi-IN" w:bidi="hi-IN"/>
        </w:rPr>
        <w:t>S-Editor</w:t>
      </w:r>
      <w:r w:rsidRPr="003A5874">
        <w:rPr>
          <w:rFonts w:ascii="Book Antiqua" w:hAnsi="Book Antiqua" w:cs="Mangal"/>
          <w:b/>
          <w:bCs/>
          <w:lang w:val="it-IT" w:bidi="hi-IN"/>
        </w:rPr>
        <w:t>:</w:t>
      </w:r>
      <w:r w:rsidRPr="003A5874">
        <w:rPr>
          <w:rFonts w:ascii="Book Antiqua" w:eastAsia="Lucida Sans Unicode" w:hAnsi="Book Antiqua" w:cs="Mangal"/>
          <w:bCs/>
          <w:lang w:val="it-IT" w:eastAsia="hi-IN" w:bidi="hi-IN"/>
        </w:rPr>
        <w:t xml:space="preserve"> </w:t>
      </w:r>
      <w:r w:rsidRPr="003A5874">
        <w:rPr>
          <w:rFonts w:ascii="Book Antiqua" w:hAnsi="Book Antiqua" w:cs="Mangal"/>
          <w:bCs/>
          <w:lang w:val="it-IT" w:bidi="hi-IN"/>
        </w:rPr>
        <w:t>Dou Y</w:t>
      </w:r>
      <w:r w:rsidRPr="003A5874">
        <w:rPr>
          <w:rFonts w:ascii="Book Antiqua" w:eastAsia="Lucida Sans Unicode" w:hAnsi="Book Antiqua" w:cs="Mangal"/>
          <w:b/>
          <w:bCs/>
          <w:lang w:val="it-IT" w:eastAsia="hi-IN" w:bidi="hi-IN"/>
        </w:rPr>
        <w:t xml:space="preserve"> L-Editor</w:t>
      </w:r>
      <w:r w:rsidRPr="003A5874">
        <w:rPr>
          <w:rFonts w:ascii="Book Antiqua" w:hAnsi="Book Antiqua" w:cs="Mangal"/>
          <w:b/>
          <w:bCs/>
          <w:lang w:val="it-IT" w:bidi="hi-IN"/>
        </w:rPr>
        <w:t>:</w:t>
      </w:r>
      <w:r w:rsidRPr="003A5874">
        <w:rPr>
          <w:rFonts w:ascii="Book Antiqua" w:eastAsia="Lucida Sans Unicode" w:hAnsi="Book Antiqua" w:cs="Mangal"/>
          <w:b/>
          <w:bCs/>
          <w:lang w:val="it-IT" w:eastAsia="hi-IN" w:bidi="hi-IN"/>
        </w:rPr>
        <w:t xml:space="preserve"> </w:t>
      </w:r>
      <w:r w:rsidR="005D25BC" w:rsidRPr="003A5874">
        <w:rPr>
          <w:rFonts w:ascii="Book Antiqua" w:eastAsia="Lucida Sans Unicode" w:hAnsi="Book Antiqua" w:cs="Mangal"/>
          <w:bCs/>
          <w:lang w:val="it-IT" w:eastAsia="hi-IN" w:bidi="hi-IN"/>
        </w:rPr>
        <w:t>Wang TQ</w:t>
      </w:r>
      <w:r w:rsidR="005D25BC" w:rsidRPr="003A5874">
        <w:rPr>
          <w:rFonts w:ascii="Book Antiqua" w:eastAsia="Lucida Sans Unicode" w:hAnsi="Book Antiqua" w:cs="Mangal"/>
          <w:b/>
          <w:bCs/>
          <w:lang w:val="it-IT" w:eastAsia="hi-IN" w:bidi="hi-IN"/>
        </w:rPr>
        <w:t xml:space="preserve"> </w:t>
      </w:r>
      <w:r w:rsidRPr="003A5874">
        <w:rPr>
          <w:rFonts w:ascii="Book Antiqua" w:eastAsia="Lucida Sans Unicode" w:hAnsi="Book Antiqua" w:cs="Mangal"/>
          <w:b/>
          <w:bCs/>
          <w:lang w:val="it-IT" w:eastAsia="hi-IN" w:bidi="hi-IN"/>
        </w:rPr>
        <w:t>E-Editor</w:t>
      </w:r>
      <w:r w:rsidRPr="003A5874">
        <w:rPr>
          <w:rFonts w:ascii="Book Antiqua" w:hAnsi="Book Antiqua" w:cs="Mangal"/>
          <w:b/>
          <w:bCs/>
          <w:lang w:val="it-IT" w:bidi="hi-IN"/>
        </w:rPr>
        <w:t>:</w:t>
      </w:r>
      <w:r w:rsidR="0085729F" w:rsidRPr="003A5874">
        <w:t xml:space="preserve"> </w:t>
      </w:r>
      <w:r w:rsidR="0085729F" w:rsidRPr="003A5874">
        <w:rPr>
          <w:rFonts w:ascii="Book Antiqua" w:hAnsi="Book Antiqua" w:cs="Mangal"/>
          <w:bCs/>
          <w:lang w:val="it-IT" w:bidi="hi-IN"/>
        </w:rPr>
        <w:t>Xing YX</w:t>
      </w:r>
    </w:p>
    <w:p w:rsidR="00456529" w:rsidRPr="003A5874" w:rsidRDefault="00456529" w:rsidP="007F3FF8">
      <w:pPr>
        <w:shd w:val="clear" w:color="auto" w:fill="FFFFFF"/>
        <w:spacing w:line="360" w:lineRule="auto"/>
        <w:jc w:val="both"/>
        <w:rPr>
          <w:rFonts w:ascii="Book Antiqua" w:hAnsi="Book Antiqua" w:cs="Helvetica"/>
          <w:b/>
          <w:lang w:val="it-IT"/>
        </w:rPr>
      </w:pPr>
    </w:p>
    <w:p w:rsidR="009F16AD" w:rsidRPr="003A5874" w:rsidRDefault="009F16AD" w:rsidP="007F3FF8">
      <w:pPr>
        <w:shd w:val="clear" w:color="auto" w:fill="FFFFFF"/>
        <w:spacing w:line="360" w:lineRule="auto"/>
        <w:jc w:val="both"/>
        <w:rPr>
          <w:rFonts w:ascii="Book Antiqua" w:hAnsi="Book Antiqua" w:cs="Helvetica"/>
          <w:b/>
        </w:rPr>
      </w:pPr>
      <w:r w:rsidRPr="003A5874">
        <w:rPr>
          <w:rFonts w:ascii="Book Antiqua" w:hAnsi="Book Antiqua" w:cs="Helvetica"/>
          <w:b/>
        </w:rPr>
        <w:t xml:space="preserve">Specialty type: </w:t>
      </w:r>
      <w:r w:rsidRPr="003A5874">
        <w:rPr>
          <w:rFonts w:ascii="Book Antiqua" w:eastAsia="微软雅黑" w:hAnsi="Book Antiqua" w:cs="宋体"/>
        </w:rPr>
        <w:t>Medicine, Research and Experimental</w:t>
      </w:r>
    </w:p>
    <w:p w:rsidR="009F16AD" w:rsidRPr="003A5874" w:rsidRDefault="009F16AD" w:rsidP="007F3FF8">
      <w:pPr>
        <w:shd w:val="clear" w:color="auto" w:fill="FFFFFF"/>
        <w:spacing w:line="360" w:lineRule="auto"/>
        <w:jc w:val="both"/>
        <w:rPr>
          <w:rFonts w:ascii="Book Antiqua" w:hAnsi="Book Antiqua" w:cs="Helvetica"/>
          <w:b/>
        </w:rPr>
      </w:pPr>
      <w:r w:rsidRPr="003A5874">
        <w:rPr>
          <w:rFonts w:ascii="Book Antiqua" w:hAnsi="Book Antiqua" w:cs="Helvetica"/>
          <w:b/>
        </w:rPr>
        <w:t xml:space="preserve">Country of origin: </w:t>
      </w:r>
      <w:r w:rsidRPr="003A5874">
        <w:rPr>
          <w:rFonts w:ascii="Book Antiqua" w:hAnsi="Book Antiqua" w:cs="Helvetica"/>
        </w:rPr>
        <w:t>China</w:t>
      </w:r>
    </w:p>
    <w:p w:rsidR="009F16AD" w:rsidRPr="003A5874" w:rsidRDefault="009F16AD" w:rsidP="007F3FF8">
      <w:pPr>
        <w:shd w:val="clear" w:color="auto" w:fill="FFFFFF"/>
        <w:spacing w:line="360" w:lineRule="auto"/>
        <w:jc w:val="both"/>
        <w:rPr>
          <w:rFonts w:ascii="Book Antiqua" w:hAnsi="Book Antiqua" w:cs="Helvetica"/>
          <w:b/>
        </w:rPr>
      </w:pPr>
      <w:r w:rsidRPr="003A5874">
        <w:rPr>
          <w:rFonts w:ascii="Book Antiqua" w:hAnsi="Book Antiqua" w:cs="Helvetica"/>
          <w:b/>
        </w:rPr>
        <w:t>Peer-review report classification</w:t>
      </w:r>
    </w:p>
    <w:p w:rsidR="009F16AD" w:rsidRPr="003A5874" w:rsidRDefault="009F16AD" w:rsidP="007F3FF8">
      <w:pPr>
        <w:shd w:val="clear" w:color="auto" w:fill="FFFFFF"/>
        <w:spacing w:line="360" w:lineRule="auto"/>
        <w:jc w:val="both"/>
        <w:rPr>
          <w:rFonts w:ascii="Book Antiqua" w:hAnsi="Book Antiqua" w:cs="Helvetica"/>
        </w:rPr>
      </w:pPr>
      <w:r w:rsidRPr="003A5874">
        <w:rPr>
          <w:rFonts w:ascii="Book Antiqua" w:hAnsi="Book Antiqua" w:cs="Helvetica"/>
        </w:rPr>
        <w:t>Grade A (Excellent): 0</w:t>
      </w:r>
    </w:p>
    <w:p w:rsidR="009F16AD" w:rsidRPr="003A5874" w:rsidRDefault="009F16AD" w:rsidP="007F3FF8">
      <w:pPr>
        <w:shd w:val="clear" w:color="auto" w:fill="FFFFFF"/>
        <w:spacing w:line="360" w:lineRule="auto"/>
        <w:jc w:val="both"/>
        <w:rPr>
          <w:rFonts w:ascii="Book Antiqua" w:hAnsi="Book Antiqua" w:cs="Helvetica"/>
        </w:rPr>
      </w:pPr>
      <w:r w:rsidRPr="003A5874">
        <w:rPr>
          <w:rFonts w:ascii="Book Antiqua" w:hAnsi="Book Antiqua" w:cs="Helvetica"/>
        </w:rPr>
        <w:t xml:space="preserve">Grade B (Very good): </w:t>
      </w:r>
      <w:r w:rsidR="00E00226" w:rsidRPr="003A5874">
        <w:rPr>
          <w:rFonts w:ascii="Book Antiqua" w:hAnsi="Book Antiqua" w:cs="Helvetica"/>
        </w:rPr>
        <w:t>B</w:t>
      </w:r>
    </w:p>
    <w:p w:rsidR="009F16AD" w:rsidRPr="003A5874" w:rsidRDefault="009F16AD" w:rsidP="007F3FF8">
      <w:pPr>
        <w:shd w:val="clear" w:color="auto" w:fill="FFFFFF"/>
        <w:spacing w:line="360" w:lineRule="auto"/>
        <w:jc w:val="both"/>
        <w:rPr>
          <w:rFonts w:ascii="Book Antiqua" w:hAnsi="Book Antiqua" w:cs="Helvetica"/>
        </w:rPr>
      </w:pPr>
      <w:r w:rsidRPr="003A5874">
        <w:rPr>
          <w:rFonts w:ascii="Book Antiqua" w:hAnsi="Book Antiqua" w:cs="Helvetica"/>
        </w:rPr>
        <w:t xml:space="preserve">Grade C (Good): </w:t>
      </w:r>
      <w:r w:rsidR="00E00226" w:rsidRPr="003A5874">
        <w:rPr>
          <w:rFonts w:ascii="Book Antiqua" w:hAnsi="Book Antiqua" w:cs="Helvetica"/>
        </w:rPr>
        <w:t>0</w:t>
      </w:r>
    </w:p>
    <w:p w:rsidR="009F16AD" w:rsidRPr="003A5874" w:rsidRDefault="009F16AD" w:rsidP="007F3FF8">
      <w:pPr>
        <w:shd w:val="clear" w:color="auto" w:fill="FFFFFF"/>
        <w:spacing w:line="360" w:lineRule="auto"/>
        <w:jc w:val="both"/>
        <w:rPr>
          <w:rFonts w:ascii="Book Antiqua" w:hAnsi="Book Antiqua" w:cs="Helvetica"/>
        </w:rPr>
      </w:pPr>
      <w:r w:rsidRPr="003A5874">
        <w:rPr>
          <w:rFonts w:ascii="Book Antiqua" w:hAnsi="Book Antiqua" w:cs="Helvetica"/>
        </w:rPr>
        <w:t xml:space="preserve">Grade D (Fair): </w:t>
      </w:r>
      <w:bookmarkEnd w:id="161"/>
      <w:bookmarkEnd w:id="162"/>
      <w:r w:rsidRPr="003A5874">
        <w:rPr>
          <w:rFonts w:ascii="Book Antiqua" w:hAnsi="Book Antiqua" w:cs="Helvetica"/>
        </w:rPr>
        <w:t>0</w:t>
      </w:r>
    </w:p>
    <w:p w:rsidR="009F16AD" w:rsidRPr="003A5874" w:rsidRDefault="009F16AD" w:rsidP="007F3FF8">
      <w:pPr>
        <w:shd w:val="clear" w:color="auto" w:fill="FFFFFF"/>
        <w:spacing w:line="360" w:lineRule="auto"/>
        <w:jc w:val="both"/>
        <w:rPr>
          <w:rFonts w:ascii="Book Antiqua" w:hAnsi="Book Antiqua" w:cs="Helvetica"/>
          <w:lang w:val="de-DE"/>
        </w:rPr>
      </w:pPr>
      <w:r w:rsidRPr="003A5874">
        <w:rPr>
          <w:rFonts w:ascii="Book Antiqua" w:hAnsi="Book Antiqua" w:cs="Helvetica"/>
        </w:rPr>
        <w:t>Grade E (Poor): 0</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bookmarkEnd w:id="223"/>
    <w:p w:rsidR="00E50541" w:rsidRPr="003A5874" w:rsidRDefault="00E50541" w:rsidP="007F3FF8">
      <w:pPr>
        <w:spacing w:line="360" w:lineRule="auto"/>
        <w:jc w:val="both"/>
        <w:rPr>
          <w:rFonts w:ascii="Book Antiqua" w:hAnsi="Book Antiqua"/>
        </w:rPr>
      </w:pPr>
      <w:r w:rsidRPr="003A5874">
        <w:rPr>
          <w:rFonts w:ascii="Book Antiqua" w:hAnsi="Book Antiqua"/>
        </w:rPr>
        <w:br w:type="page"/>
      </w:r>
      <w:r w:rsidR="00830CEA" w:rsidRPr="003A5874">
        <w:rPr>
          <w:rFonts w:ascii="Book Antiqua" w:hAnsi="Book Antiqua"/>
          <w:noProof/>
        </w:rPr>
        <w:lastRenderedPageBreak/>
        <w:drawing>
          <wp:inline distT="0" distB="0" distL="0" distR="0" wp14:anchorId="3947CDAF" wp14:editId="12AA8500">
            <wp:extent cx="5274310" cy="4141470"/>
            <wp:effectExtent l="0" t="0" r="2540" b="0"/>
            <wp:docPr id="1" name="图片 1" descr="QQ截图2019091009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909100927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141470"/>
                    </a:xfrm>
                    <a:prstGeom prst="rect">
                      <a:avLst/>
                    </a:prstGeom>
                    <a:noFill/>
                    <a:ln>
                      <a:noFill/>
                    </a:ln>
                  </pic:spPr>
                </pic:pic>
              </a:graphicData>
            </a:graphic>
          </wp:inline>
        </w:drawing>
      </w:r>
    </w:p>
    <w:p w:rsidR="00E50541" w:rsidRPr="003A5874" w:rsidRDefault="00E50541" w:rsidP="007F3FF8">
      <w:pPr>
        <w:spacing w:line="360" w:lineRule="auto"/>
        <w:jc w:val="both"/>
        <w:rPr>
          <w:rFonts w:ascii="Book Antiqua" w:hAnsi="Book Antiqua"/>
          <w:b/>
          <w:bCs/>
        </w:rPr>
      </w:pPr>
      <w:r w:rsidRPr="003A5874">
        <w:rPr>
          <w:rFonts w:ascii="Book Antiqua" w:hAnsi="Book Antiqua"/>
          <w:b/>
          <w:bCs/>
        </w:rPr>
        <w:t xml:space="preserve">Figure 1 </w:t>
      </w:r>
      <w:r w:rsidR="009F16AD" w:rsidRPr="003A5874">
        <w:rPr>
          <w:rFonts w:ascii="Book Antiqua" w:hAnsi="Book Antiqua"/>
          <w:b/>
          <w:bCs/>
          <w:lang w:val="en-GB"/>
        </w:rPr>
        <w:t>European Society of Cardiology</w:t>
      </w:r>
      <w:r w:rsidRPr="003A5874">
        <w:rPr>
          <w:rFonts w:ascii="Book Antiqua" w:hAnsi="Book Antiqua"/>
          <w:b/>
          <w:bCs/>
        </w:rPr>
        <w:t xml:space="preserve"> working group position paper on myocardial infarction with </w:t>
      </w:r>
      <w:proofErr w:type="spellStart"/>
      <w:r w:rsidRPr="003A5874">
        <w:rPr>
          <w:rFonts w:ascii="Book Antiqua" w:hAnsi="Book Antiqua"/>
          <w:b/>
          <w:bCs/>
        </w:rPr>
        <w:t>nonobstructive</w:t>
      </w:r>
      <w:proofErr w:type="spellEnd"/>
      <w:r w:rsidRPr="003A5874">
        <w:rPr>
          <w:rFonts w:ascii="Book Antiqua" w:hAnsi="Book Antiqua"/>
          <w:b/>
          <w:bCs/>
        </w:rPr>
        <w:t xml:space="preserve"> coronary arteries.</w:t>
      </w:r>
      <w:r w:rsidR="009F16AD" w:rsidRPr="003A5874">
        <w:rPr>
          <w:rFonts w:ascii="Book Antiqua" w:hAnsi="Book Antiqua"/>
          <w:b/>
          <w:bCs/>
        </w:rPr>
        <w:t xml:space="preserve"> </w:t>
      </w:r>
      <w:r w:rsidR="009F16AD" w:rsidRPr="003A5874">
        <w:rPr>
          <w:rFonts w:ascii="Book Antiqua" w:hAnsi="Book Antiqua"/>
        </w:rPr>
        <w:t>MINOCA:</w:t>
      </w:r>
      <w:r w:rsidR="00F66E14" w:rsidRPr="003A5874">
        <w:rPr>
          <w:rFonts w:ascii="Book Antiqua" w:hAnsi="Book Antiqua"/>
        </w:rPr>
        <w:t xml:space="preserve"> Myocardial infarction with </w:t>
      </w:r>
      <w:proofErr w:type="spellStart"/>
      <w:r w:rsidR="00F66E14" w:rsidRPr="003A5874">
        <w:rPr>
          <w:rFonts w:ascii="Book Antiqua" w:hAnsi="Book Antiqua"/>
        </w:rPr>
        <w:t>nonobstructive</w:t>
      </w:r>
      <w:proofErr w:type="spellEnd"/>
      <w:r w:rsidR="00F66E14" w:rsidRPr="003A5874">
        <w:rPr>
          <w:rFonts w:ascii="Book Antiqua" w:hAnsi="Book Antiqua"/>
        </w:rPr>
        <w:t xml:space="preserve"> coronary arteries;</w:t>
      </w:r>
      <w:r w:rsidR="009F16AD" w:rsidRPr="003A5874">
        <w:rPr>
          <w:rFonts w:ascii="Book Antiqua" w:hAnsi="Book Antiqua"/>
        </w:rPr>
        <w:t xml:space="preserve"> BNP: </w:t>
      </w:r>
      <w:r w:rsidR="00E00226" w:rsidRPr="003A5874">
        <w:rPr>
          <w:rFonts w:ascii="Book Antiqua" w:hAnsi="Book Antiqua"/>
        </w:rPr>
        <w:t xml:space="preserve">Brain natriuretic peptide; </w:t>
      </w:r>
      <w:r w:rsidR="009F16AD" w:rsidRPr="003A5874">
        <w:rPr>
          <w:rFonts w:ascii="Book Antiqua" w:hAnsi="Book Antiqua"/>
        </w:rPr>
        <w:t>CRP:</w:t>
      </w:r>
      <w:r w:rsidR="00E00226" w:rsidRPr="003A5874">
        <w:rPr>
          <w:rFonts w:ascii="Book Antiqua" w:hAnsi="Book Antiqua"/>
        </w:rPr>
        <w:t xml:space="preserve"> C-rea</w:t>
      </w:r>
      <w:r w:rsidR="005D25BC" w:rsidRPr="003A5874">
        <w:rPr>
          <w:rFonts w:ascii="Book Antiqua" w:hAnsi="Book Antiqua"/>
        </w:rPr>
        <w:t>c</w:t>
      </w:r>
      <w:r w:rsidR="00E00226" w:rsidRPr="003A5874">
        <w:rPr>
          <w:rFonts w:ascii="Book Antiqua" w:hAnsi="Book Antiqua"/>
        </w:rPr>
        <w:t>tive protein;</w:t>
      </w:r>
      <w:r w:rsidR="009F16AD" w:rsidRPr="003A5874">
        <w:rPr>
          <w:rFonts w:ascii="Book Antiqua" w:hAnsi="Book Antiqua"/>
        </w:rPr>
        <w:t xml:space="preserve"> WBC:</w:t>
      </w:r>
      <w:r w:rsidR="00E00226" w:rsidRPr="003A5874">
        <w:rPr>
          <w:rFonts w:ascii="Book Antiqua" w:hAnsi="Book Antiqua"/>
        </w:rPr>
        <w:t xml:space="preserve"> White blood cells;</w:t>
      </w:r>
      <w:r w:rsidR="009F16AD" w:rsidRPr="003A5874">
        <w:rPr>
          <w:rFonts w:ascii="Book Antiqua" w:hAnsi="Book Antiqua"/>
        </w:rPr>
        <w:t xml:space="preserve"> AMI: </w:t>
      </w:r>
      <w:r w:rsidR="00E00226" w:rsidRPr="003A5874">
        <w:rPr>
          <w:rFonts w:ascii="Book Antiqua" w:hAnsi="Book Antiqua"/>
          <w:lang w:val="en-GB"/>
        </w:rPr>
        <w:t>Acute myocardial infarction.</w:t>
      </w:r>
    </w:p>
    <w:p w:rsidR="00E50541" w:rsidRPr="003A5874" w:rsidRDefault="00E50541" w:rsidP="007F3FF8">
      <w:pPr>
        <w:spacing w:line="360" w:lineRule="auto"/>
        <w:jc w:val="both"/>
        <w:rPr>
          <w:rFonts w:ascii="Book Antiqua" w:hAnsi="Book Antiqua"/>
        </w:rPr>
      </w:pPr>
      <w:r w:rsidRPr="003A5874">
        <w:rPr>
          <w:rFonts w:ascii="Book Antiqua" w:hAnsi="Book Antiqua"/>
        </w:rPr>
        <w:br w:type="page"/>
      </w:r>
      <w:r w:rsidR="00830CEA" w:rsidRPr="003A5874">
        <w:rPr>
          <w:rFonts w:ascii="Book Antiqua" w:hAnsi="Book Antiqua"/>
          <w:noProof/>
        </w:rPr>
        <w:lastRenderedPageBreak/>
        <w:drawing>
          <wp:inline distT="0" distB="0" distL="0" distR="0" wp14:anchorId="32BCFCFC" wp14:editId="17421AED">
            <wp:extent cx="3179445" cy="7285990"/>
            <wp:effectExtent l="0" t="0" r="1905" b="0"/>
            <wp:docPr id="2" name="图片 2" descr="副本-心电图变化_单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副本-心电图变化_单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9445" cy="7285990"/>
                    </a:xfrm>
                    <a:prstGeom prst="rect">
                      <a:avLst/>
                    </a:prstGeom>
                    <a:noFill/>
                    <a:ln>
                      <a:noFill/>
                    </a:ln>
                  </pic:spPr>
                </pic:pic>
              </a:graphicData>
            </a:graphic>
          </wp:inline>
        </w:drawing>
      </w:r>
    </w:p>
    <w:p w:rsidR="00E50541" w:rsidRPr="003A5874" w:rsidRDefault="00E50541" w:rsidP="007F3FF8">
      <w:pPr>
        <w:spacing w:line="360" w:lineRule="auto"/>
        <w:jc w:val="both"/>
        <w:rPr>
          <w:rFonts w:ascii="Book Antiqua" w:hAnsi="Book Antiqua"/>
        </w:rPr>
      </w:pPr>
      <w:r w:rsidRPr="003A5874">
        <w:rPr>
          <w:rFonts w:ascii="Book Antiqua" w:hAnsi="Book Antiqua"/>
          <w:b/>
          <w:bCs/>
        </w:rPr>
        <w:t xml:space="preserve">Figure 2 Changes in </w:t>
      </w:r>
      <w:r w:rsidR="009F16AD" w:rsidRPr="003A5874">
        <w:rPr>
          <w:rFonts w:ascii="Book Antiqua" w:hAnsi="Book Antiqua"/>
          <w:b/>
          <w:bCs/>
        </w:rPr>
        <w:t>electrocardiography</w:t>
      </w:r>
      <w:r w:rsidR="009F16AD" w:rsidRPr="003A5874">
        <w:rPr>
          <w:rFonts w:ascii="Book Antiqua" w:hAnsi="Book Antiqua"/>
        </w:rPr>
        <w:t xml:space="preserve"> </w:t>
      </w:r>
      <w:r w:rsidRPr="003A5874">
        <w:rPr>
          <w:rFonts w:ascii="Book Antiqua" w:hAnsi="Book Antiqua"/>
          <w:b/>
          <w:bCs/>
        </w:rPr>
        <w:t xml:space="preserve">from September 13 to 18 during the </w:t>
      </w:r>
      <w:r w:rsidR="009F16AD" w:rsidRPr="003A5874">
        <w:rPr>
          <w:rFonts w:ascii="Book Antiqua" w:hAnsi="Book Antiqua"/>
          <w:b/>
          <w:bCs/>
          <w:lang w:val="en-GB"/>
        </w:rPr>
        <w:t>acute myocardial infarction</w:t>
      </w:r>
      <w:r w:rsidRPr="003A5874">
        <w:rPr>
          <w:rFonts w:ascii="Book Antiqua" w:hAnsi="Book Antiqua"/>
          <w:b/>
          <w:bCs/>
        </w:rPr>
        <w:t>.</w:t>
      </w:r>
      <w:r w:rsidR="00141A26" w:rsidRPr="003A5874">
        <w:rPr>
          <w:rFonts w:ascii="Book Antiqua" w:hAnsi="Book Antiqua"/>
          <w:b/>
          <w:bCs/>
        </w:rPr>
        <w:t xml:space="preserve"> </w:t>
      </w:r>
      <w:r w:rsidR="00141A26" w:rsidRPr="003A5874">
        <w:rPr>
          <w:rFonts w:ascii="Book Antiqua" w:hAnsi="Book Antiqua"/>
        </w:rPr>
        <w:t>A: Electrocardiography on September 13, 2016; B: Electrocardiography on September 14, 2016; C: Electrocardiography on September 18, 2016.</w:t>
      </w:r>
    </w:p>
    <w:p w:rsidR="00E50541" w:rsidRPr="003A5874" w:rsidRDefault="00E50541" w:rsidP="007F3FF8">
      <w:pPr>
        <w:spacing w:line="360" w:lineRule="auto"/>
        <w:jc w:val="both"/>
        <w:rPr>
          <w:rFonts w:ascii="Book Antiqua" w:hAnsi="Book Antiqua"/>
        </w:rPr>
      </w:pPr>
      <w:r w:rsidRPr="003A5874">
        <w:rPr>
          <w:rFonts w:ascii="Book Antiqua" w:hAnsi="Book Antiqua"/>
        </w:rPr>
        <w:br w:type="page"/>
      </w:r>
      <w:bookmarkStart w:id="224" w:name="OLE_LINK17"/>
      <w:bookmarkStart w:id="225" w:name="OLE_LINK18"/>
      <w:r w:rsidR="00830CEA" w:rsidRPr="003A5874">
        <w:rPr>
          <w:rFonts w:ascii="Book Antiqua" w:hAnsi="Book Antiqua"/>
          <w:noProof/>
        </w:rPr>
        <w:lastRenderedPageBreak/>
        <w:drawing>
          <wp:inline distT="0" distB="0" distL="0" distR="0" wp14:anchorId="5E0FC598" wp14:editId="1E1C4DB5">
            <wp:extent cx="6637020" cy="2501265"/>
            <wp:effectExtent l="0" t="0" r="0" b="0"/>
            <wp:docPr id="3" name="图片 3" descr="coronary ang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oronary angiograph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7020" cy="2501265"/>
                    </a:xfrm>
                    <a:prstGeom prst="rect">
                      <a:avLst/>
                    </a:prstGeom>
                    <a:noFill/>
                    <a:ln>
                      <a:noFill/>
                    </a:ln>
                  </pic:spPr>
                </pic:pic>
              </a:graphicData>
            </a:graphic>
          </wp:inline>
        </w:drawing>
      </w:r>
      <w:bookmarkEnd w:id="224"/>
      <w:bookmarkEnd w:id="225"/>
    </w:p>
    <w:p w:rsidR="00E50541" w:rsidRPr="003A5874" w:rsidRDefault="00E50541" w:rsidP="007F3FF8">
      <w:pPr>
        <w:spacing w:line="360" w:lineRule="auto"/>
        <w:jc w:val="both"/>
        <w:rPr>
          <w:rFonts w:ascii="Book Antiqua" w:hAnsi="Book Antiqua"/>
          <w:b/>
          <w:bCs/>
        </w:rPr>
      </w:pPr>
      <w:r w:rsidRPr="003A5874">
        <w:rPr>
          <w:rFonts w:ascii="Book Antiqua" w:hAnsi="Book Antiqua"/>
          <w:b/>
          <w:bCs/>
        </w:rPr>
        <w:t xml:space="preserve">Figure 3 </w:t>
      </w:r>
      <w:r w:rsidR="005D25BC" w:rsidRPr="003A5874">
        <w:rPr>
          <w:rFonts w:ascii="Book Antiqua" w:hAnsi="Book Antiqua"/>
          <w:b/>
          <w:bCs/>
        </w:rPr>
        <w:t>R</w:t>
      </w:r>
      <w:r w:rsidRPr="003A5874">
        <w:rPr>
          <w:rFonts w:ascii="Book Antiqua" w:hAnsi="Book Antiqua"/>
          <w:b/>
          <w:bCs/>
        </w:rPr>
        <w:t>esults of coronary angiography.</w:t>
      </w:r>
    </w:p>
    <w:p w:rsidR="00E50541" w:rsidRPr="003A5874" w:rsidRDefault="00E50541" w:rsidP="007F3FF8">
      <w:pPr>
        <w:spacing w:line="360" w:lineRule="auto"/>
        <w:jc w:val="both"/>
        <w:rPr>
          <w:rFonts w:ascii="Book Antiqua" w:hAnsi="Book Antiqua"/>
          <w:i/>
          <w:iCs/>
        </w:rPr>
      </w:pPr>
      <w:r w:rsidRPr="003A5874">
        <w:rPr>
          <w:rFonts w:ascii="Book Antiqua" w:hAnsi="Book Antiqua"/>
        </w:rPr>
        <w:br w:type="page"/>
      </w:r>
      <w:r w:rsidR="00830CEA" w:rsidRPr="003A5874">
        <w:rPr>
          <w:rFonts w:ascii="Book Antiqua" w:hAnsi="Book Antiqua"/>
          <w:noProof/>
        </w:rPr>
        <w:lastRenderedPageBreak/>
        <w:drawing>
          <wp:inline distT="0" distB="0" distL="0" distR="0" wp14:anchorId="3EDDEB66" wp14:editId="629C8F4E">
            <wp:extent cx="5274310" cy="1899285"/>
            <wp:effectExtent l="0" t="0" r="2540" b="5715"/>
            <wp:docPr id="4" name="图片 4" descr="QQ截图2019091009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1909100925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899285"/>
                    </a:xfrm>
                    <a:prstGeom prst="rect">
                      <a:avLst/>
                    </a:prstGeom>
                    <a:noFill/>
                    <a:ln>
                      <a:noFill/>
                    </a:ln>
                  </pic:spPr>
                </pic:pic>
              </a:graphicData>
            </a:graphic>
          </wp:inline>
        </w:drawing>
      </w:r>
    </w:p>
    <w:p w:rsidR="00354918" w:rsidRPr="007F3FF8" w:rsidRDefault="00E50541" w:rsidP="007F3FF8">
      <w:pPr>
        <w:spacing w:line="360" w:lineRule="auto"/>
        <w:jc w:val="both"/>
        <w:rPr>
          <w:rFonts w:ascii="Book Antiqua" w:hAnsi="Book Antiqua"/>
        </w:rPr>
      </w:pPr>
      <w:r w:rsidRPr="003A5874">
        <w:rPr>
          <w:rFonts w:ascii="Book Antiqua" w:hAnsi="Book Antiqua"/>
          <w:b/>
          <w:bCs/>
        </w:rPr>
        <w:t>Figure 4 Timeline of the patient.</w:t>
      </w:r>
      <w:r w:rsidR="009F16AD" w:rsidRPr="003A5874">
        <w:rPr>
          <w:rFonts w:ascii="Book Antiqua" w:hAnsi="Book Antiqua"/>
        </w:rPr>
        <w:t xml:space="preserve"> CCU: </w:t>
      </w:r>
      <w:r w:rsidR="00E00226" w:rsidRPr="003A5874">
        <w:rPr>
          <w:rFonts w:ascii="Book Antiqua" w:hAnsi="Book Antiqua"/>
          <w:lang w:val="en-GB"/>
        </w:rPr>
        <w:t>Coronary care unit;</w:t>
      </w:r>
      <w:r w:rsidR="00E00226" w:rsidRPr="003A5874">
        <w:rPr>
          <w:rFonts w:ascii="Book Antiqua" w:hAnsi="Book Antiqua"/>
        </w:rPr>
        <w:t xml:space="preserve"> </w:t>
      </w:r>
      <w:r w:rsidR="009F16AD" w:rsidRPr="003A5874">
        <w:rPr>
          <w:rFonts w:ascii="Book Antiqua" w:hAnsi="Book Antiqua"/>
        </w:rPr>
        <w:t xml:space="preserve">CHD: </w:t>
      </w:r>
      <w:r w:rsidR="00E00226" w:rsidRPr="003A5874">
        <w:rPr>
          <w:rFonts w:ascii="Book Antiqua" w:hAnsi="Book Antiqua"/>
        </w:rPr>
        <w:t xml:space="preserve">Coronary heart disease; </w:t>
      </w:r>
      <w:r w:rsidR="009F16AD" w:rsidRPr="003A5874">
        <w:rPr>
          <w:rFonts w:ascii="Book Antiqua" w:hAnsi="Book Antiqua"/>
        </w:rPr>
        <w:t xml:space="preserve">ERCP: </w:t>
      </w:r>
      <w:r w:rsidR="00F66E14" w:rsidRPr="003A5874">
        <w:rPr>
          <w:rFonts w:ascii="Book Antiqua" w:hAnsi="Book Antiqua"/>
        </w:rPr>
        <w:t>Endoscopic retrograde cholangiopancreatography.</w:t>
      </w:r>
      <w:bookmarkStart w:id="226" w:name="_GoBack"/>
      <w:bookmarkEnd w:id="226"/>
    </w:p>
    <w:sectPr w:rsidR="00354918" w:rsidRPr="007F3FF8" w:rsidSect="008F5B47">
      <w:pgSz w:w="11906" w:h="16838"/>
      <w:pgMar w:top="1440" w:right="1800" w:bottom="1440" w:left="1800"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B3" w:rsidRDefault="00324CB3" w:rsidP="007F3FF8">
      <w:r>
        <w:separator/>
      </w:r>
    </w:p>
  </w:endnote>
  <w:endnote w:type="continuationSeparator" w:id="0">
    <w:p w:rsidR="00324CB3" w:rsidRDefault="00324CB3" w:rsidP="007F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02FF" w:usb1="4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UD Digi Kyokasho N-R">
    <w:altName w:val="MS Gothic"/>
    <w:charset w:val="80"/>
    <w:family w:val="roman"/>
    <w:pitch w:val="default"/>
    <w:sig w:usb0="00000000" w:usb1="00000000" w:usb2="00000010" w:usb3="00000000" w:csb0="00020000" w:csb1="00000000"/>
  </w:font>
  <w:font w:name="等线">
    <w:altName w:val="Arial Unicode MS"/>
    <w:charset w:val="86"/>
    <w:family w:val="auto"/>
    <w:pitch w:val="default"/>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Arial Unicode MS"/>
    <w:charset w:val="88"/>
    <w:family w:val="auto"/>
    <w:pitch w:val="default"/>
    <w:sig w:usb0="00000000" w:usb1="0000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B3" w:rsidRDefault="00324CB3" w:rsidP="007F3FF8">
      <w:r>
        <w:separator/>
      </w:r>
    </w:p>
  </w:footnote>
  <w:footnote w:type="continuationSeparator" w:id="0">
    <w:p w:rsidR="00324CB3" w:rsidRDefault="00324CB3" w:rsidP="007F3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194B"/>
    <w:multiLevelType w:val="singleLevel"/>
    <w:tmpl w:val="1147194B"/>
    <w:lvl w:ilvl="0">
      <w:start w:val="1"/>
      <w:numFmt w:val="decimal"/>
      <w:lvlText w:val="[%1]"/>
      <w:lvlJc w:val="left"/>
      <w:pPr>
        <w:tabs>
          <w:tab w:val="num"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98|203|197|186|198|197|200|198|197|187|202|197|189|205|197|187|206|"/>
    <w:docVar w:name="Username" w:val="Editor"/>
  </w:docVars>
  <w:rsids>
    <w:rsidRoot w:val="00172A27"/>
    <w:rsid w:val="000079A2"/>
    <w:rsid w:val="0005457F"/>
    <w:rsid w:val="000568FE"/>
    <w:rsid w:val="000D0351"/>
    <w:rsid w:val="00141A26"/>
    <w:rsid w:val="00147719"/>
    <w:rsid w:val="00172A27"/>
    <w:rsid w:val="001963DC"/>
    <w:rsid w:val="001B3487"/>
    <w:rsid w:val="00220402"/>
    <w:rsid w:val="00220632"/>
    <w:rsid w:val="002306AA"/>
    <w:rsid w:val="00242BCE"/>
    <w:rsid w:val="00264609"/>
    <w:rsid w:val="002842AD"/>
    <w:rsid w:val="002B6BB2"/>
    <w:rsid w:val="002E0FE0"/>
    <w:rsid w:val="00324CB3"/>
    <w:rsid w:val="003344A2"/>
    <w:rsid w:val="0035383F"/>
    <w:rsid w:val="00354918"/>
    <w:rsid w:val="00393F67"/>
    <w:rsid w:val="003A5874"/>
    <w:rsid w:val="00422E73"/>
    <w:rsid w:val="00454377"/>
    <w:rsid w:val="00456529"/>
    <w:rsid w:val="004B0A3D"/>
    <w:rsid w:val="004C25D5"/>
    <w:rsid w:val="00556964"/>
    <w:rsid w:val="00567704"/>
    <w:rsid w:val="00577F84"/>
    <w:rsid w:val="005A1BB2"/>
    <w:rsid w:val="005C2D74"/>
    <w:rsid w:val="005D25BC"/>
    <w:rsid w:val="00615FA9"/>
    <w:rsid w:val="00630B68"/>
    <w:rsid w:val="0065714D"/>
    <w:rsid w:val="006A0493"/>
    <w:rsid w:val="006B73FC"/>
    <w:rsid w:val="006D0122"/>
    <w:rsid w:val="0073192A"/>
    <w:rsid w:val="007A6726"/>
    <w:rsid w:val="007F3FF8"/>
    <w:rsid w:val="008009BA"/>
    <w:rsid w:val="00830CEA"/>
    <w:rsid w:val="0085729F"/>
    <w:rsid w:val="00883F59"/>
    <w:rsid w:val="008A4387"/>
    <w:rsid w:val="008A49D3"/>
    <w:rsid w:val="008F5B47"/>
    <w:rsid w:val="00901292"/>
    <w:rsid w:val="009B2D23"/>
    <w:rsid w:val="009F16AD"/>
    <w:rsid w:val="00A356B4"/>
    <w:rsid w:val="00AF46A2"/>
    <w:rsid w:val="00BB564E"/>
    <w:rsid w:val="00BD0FD1"/>
    <w:rsid w:val="00C128F2"/>
    <w:rsid w:val="00D138A7"/>
    <w:rsid w:val="00D57C2B"/>
    <w:rsid w:val="00D819C7"/>
    <w:rsid w:val="00D90B34"/>
    <w:rsid w:val="00DC3FAF"/>
    <w:rsid w:val="00E00226"/>
    <w:rsid w:val="00E32EAB"/>
    <w:rsid w:val="00E50541"/>
    <w:rsid w:val="00EF7FCB"/>
    <w:rsid w:val="00F13F58"/>
    <w:rsid w:val="00F34E3C"/>
    <w:rsid w:val="00F66E14"/>
    <w:rsid w:val="00F671A9"/>
    <w:rsid w:val="00F81963"/>
    <w:rsid w:val="00F829D6"/>
    <w:rsid w:val="00F92408"/>
    <w:rsid w:val="00FA6874"/>
    <w:rsid w:val="00FC53E0"/>
    <w:rsid w:val="00FD1E60"/>
    <w:rsid w:val="00FF638C"/>
    <w:rsid w:val="024307F6"/>
    <w:rsid w:val="034B2431"/>
    <w:rsid w:val="05EB28C2"/>
    <w:rsid w:val="063D2DE5"/>
    <w:rsid w:val="07D57643"/>
    <w:rsid w:val="09557C69"/>
    <w:rsid w:val="0966070B"/>
    <w:rsid w:val="0B2F6312"/>
    <w:rsid w:val="0CAE694A"/>
    <w:rsid w:val="0FE076DB"/>
    <w:rsid w:val="108605E4"/>
    <w:rsid w:val="150830A4"/>
    <w:rsid w:val="15A95854"/>
    <w:rsid w:val="161A0238"/>
    <w:rsid w:val="184A40F3"/>
    <w:rsid w:val="18A77A94"/>
    <w:rsid w:val="1A256949"/>
    <w:rsid w:val="1A7B2F6E"/>
    <w:rsid w:val="1AEC272D"/>
    <w:rsid w:val="1B0F3533"/>
    <w:rsid w:val="1BF038AA"/>
    <w:rsid w:val="1D4A3051"/>
    <w:rsid w:val="1E492BA3"/>
    <w:rsid w:val="1E5069C8"/>
    <w:rsid w:val="20142857"/>
    <w:rsid w:val="26736F7F"/>
    <w:rsid w:val="2B5D6357"/>
    <w:rsid w:val="2E686C4F"/>
    <w:rsid w:val="30717320"/>
    <w:rsid w:val="325332D9"/>
    <w:rsid w:val="32882E96"/>
    <w:rsid w:val="34300E38"/>
    <w:rsid w:val="38980ECF"/>
    <w:rsid w:val="38A7645E"/>
    <w:rsid w:val="3B5F7A14"/>
    <w:rsid w:val="3F656B41"/>
    <w:rsid w:val="3F963B1F"/>
    <w:rsid w:val="421A05E5"/>
    <w:rsid w:val="46BB5F1B"/>
    <w:rsid w:val="476950D5"/>
    <w:rsid w:val="47D01EA3"/>
    <w:rsid w:val="487C6941"/>
    <w:rsid w:val="493211A0"/>
    <w:rsid w:val="501D1459"/>
    <w:rsid w:val="56AF007F"/>
    <w:rsid w:val="5D584874"/>
    <w:rsid w:val="5E47058F"/>
    <w:rsid w:val="6414139F"/>
    <w:rsid w:val="66866A8D"/>
    <w:rsid w:val="681757BE"/>
    <w:rsid w:val="68A45798"/>
    <w:rsid w:val="6AD113B2"/>
    <w:rsid w:val="6CD559A9"/>
    <w:rsid w:val="6D0B64B5"/>
    <w:rsid w:val="6D846FCC"/>
    <w:rsid w:val="6E2C5916"/>
    <w:rsid w:val="6E93560E"/>
    <w:rsid w:val="702051D0"/>
    <w:rsid w:val="711F5C44"/>
    <w:rsid w:val="72A84F81"/>
    <w:rsid w:val="73C77DD4"/>
    <w:rsid w:val="74B90055"/>
    <w:rsid w:val="75EF2273"/>
    <w:rsid w:val="7BF51830"/>
    <w:rsid w:val="7E522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spacing w:before="100" w:beforeAutospacing="1" w:after="100" w:afterAutospacing="1"/>
      <w:outlineLvl w:val="0"/>
    </w:pPr>
    <w:rPr>
      <w:rFonts w:ascii="宋体" w:hAnsi="宋体" w:hint="eastAsia"/>
      <w:b/>
      <w:kern w:val="44"/>
      <w:sz w:val="48"/>
      <w:szCs w:val="48"/>
    </w:rPr>
  </w:style>
  <w:style w:type="paragraph" w:styleId="3">
    <w:name w:val="heading 3"/>
    <w:basedOn w:val="a"/>
    <w:next w:val="a"/>
    <w:qFormat/>
    <w:pPr>
      <w:spacing w:before="100" w:beforeAutospacing="1" w:after="100" w:afterAutospacing="1"/>
      <w:outlineLvl w:val="2"/>
    </w:pPr>
    <w:rPr>
      <w:rFonts w:ascii="宋体" w:hAnsi="宋体"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pple-converted-space">
    <w:name w:val="apple-converted-space"/>
  </w:style>
  <w:style w:type="character" w:styleId="a4">
    <w:name w:val="Strong"/>
    <w:qFormat/>
    <w:rPr>
      <w:b/>
    </w:rPr>
  </w:style>
  <w:style w:type="character" w:styleId="a5">
    <w:name w:val="Emphasis"/>
    <w:qFormat/>
    <w:rPr>
      <w:i/>
    </w:rPr>
  </w:style>
  <w:style w:type="character" w:styleId="a6">
    <w:name w:val="footnote reference"/>
    <w:rPr>
      <w:vertAlign w:val="superscript"/>
    </w:rPr>
  </w:style>
  <w:style w:type="character" w:styleId="a7">
    <w:name w:val="annotation reference"/>
    <w:rPr>
      <w:rFonts w:ascii="Tahoma" w:hAnsi="Tahoma" w:cs="Tahoma"/>
      <w:b w:val="0"/>
      <w:i w:val="0"/>
      <w:caps w:val="0"/>
      <w:strike w:val="0"/>
      <w:sz w:val="16"/>
      <w:szCs w:val="16"/>
      <w:u w:val="none"/>
    </w:rPr>
  </w:style>
  <w:style w:type="character" w:customStyle="1" w:styleId="Char">
    <w:name w:val="批注文字 Char"/>
    <w:link w:val="a8"/>
    <w:uiPriority w:val="99"/>
    <w:qFormat/>
    <w:rPr>
      <w:rFonts w:ascii="Tahoma" w:hAnsi="Tahoma" w:cs="Tahoma"/>
      <w:sz w:val="16"/>
      <w:lang w:eastAsia="zh-CN"/>
    </w:rPr>
  </w:style>
  <w:style w:type="character" w:customStyle="1" w:styleId="Char0">
    <w:name w:val="批注主题 Char"/>
    <w:link w:val="a9"/>
    <w:rPr>
      <w:rFonts w:ascii="Tahoma" w:hAnsi="Tahoma" w:cs="Tahoma"/>
      <w:b/>
      <w:bCs/>
      <w:sz w:val="16"/>
      <w:lang w:eastAsia="zh-CN"/>
    </w:rPr>
  </w:style>
  <w:style w:type="character" w:customStyle="1" w:styleId="Char1">
    <w:name w:val="批注框文本 Char"/>
    <w:link w:val="aa"/>
    <w:rPr>
      <w:rFonts w:ascii="Segoe UI" w:hAnsi="Segoe UI" w:cs="Segoe UI"/>
      <w:sz w:val="18"/>
      <w:szCs w:val="18"/>
      <w:lang w:eastAsia="zh-CN"/>
    </w:rPr>
  </w:style>
  <w:style w:type="paragraph" w:styleId="ab">
    <w:name w:val="footnote text"/>
    <w:basedOn w:val="a"/>
    <w:pPr>
      <w:snapToGrid w:val="0"/>
    </w:pPr>
    <w:rPr>
      <w:sz w:val="18"/>
    </w:rPr>
  </w:style>
  <w:style w:type="paragraph" w:styleId="aa">
    <w:name w:val="Balloon Text"/>
    <w:basedOn w:val="a"/>
    <w:link w:val="Char1"/>
    <w:rPr>
      <w:rFonts w:ascii="Segoe UI" w:hAnsi="Segoe UI" w:cs="Segoe UI"/>
      <w:sz w:val="18"/>
      <w:szCs w:val="18"/>
    </w:rPr>
  </w:style>
  <w:style w:type="paragraph" w:styleId="a8">
    <w:name w:val="annotation text"/>
    <w:basedOn w:val="a"/>
    <w:link w:val="Char"/>
    <w:uiPriority w:val="99"/>
    <w:qFormat/>
    <w:rPr>
      <w:rFonts w:ascii="Tahoma" w:hAnsi="Tahoma" w:cs="Tahoma"/>
      <w:sz w:val="16"/>
      <w:szCs w:val="20"/>
    </w:rPr>
  </w:style>
  <w:style w:type="paragraph" w:styleId="a9">
    <w:name w:val="annotation subject"/>
    <w:basedOn w:val="a8"/>
    <w:next w:val="a8"/>
    <w:link w:val="Char0"/>
    <w:rPr>
      <w:b/>
      <w:bCs/>
    </w:rPr>
  </w:style>
  <w:style w:type="paragraph" w:styleId="ac">
    <w:name w:val="Normal (Web)"/>
    <w:basedOn w:val="a"/>
    <w:pPr>
      <w:spacing w:before="100" w:beforeAutospacing="1" w:after="100" w:afterAutospacing="1"/>
    </w:pPr>
  </w:style>
  <w:style w:type="paragraph" w:customStyle="1" w:styleId="Default">
    <w:name w:val="Default"/>
    <w:uiPriority w:val="99"/>
    <w:unhideWhenUsed/>
    <w:pPr>
      <w:widowControl w:val="0"/>
      <w:autoSpaceDE w:val="0"/>
      <w:autoSpaceDN w:val="0"/>
      <w:adjustRightInd w:val="0"/>
    </w:pPr>
    <w:rPr>
      <w:rFonts w:eastAsia="Times New Roman" w:hint="eastAsia"/>
      <w:color w:val="000000"/>
      <w:sz w:val="24"/>
      <w:lang w:eastAsia="en-US"/>
    </w:rPr>
  </w:style>
  <w:style w:type="paragraph" w:styleId="ad">
    <w:name w:val="Revision"/>
    <w:uiPriority w:val="99"/>
    <w:unhideWhenUsed/>
    <w:rPr>
      <w:sz w:val="24"/>
      <w:szCs w:val="24"/>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2"/>
    <w:rsid w:val="007F3FF8"/>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f"/>
    <w:rsid w:val="007F3FF8"/>
    <w:rPr>
      <w:sz w:val="18"/>
      <w:szCs w:val="18"/>
    </w:rPr>
  </w:style>
  <w:style w:type="paragraph" w:styleId="af0">
    <w:name w:val="footer"/>
    <w:basedOn w:val="a"/>
    <w:link w:val="Char3"/>
    <w:rsid w:val="007F3FF8"/>
    <w:pPr>
      <w:tabs>
        <w:tab w:val="center" w:pos="4153"/>
        <w:tab w:val="right" w:pos="8306"/>
      </w:tabs>
      <w:snapToGrid w:val="0"/>
    </w:pPr>
    <w:rPr>
      <w:sz w:val="18"/>
      <w:szCs w:val="18"/>
    </w:rPr>
  </w:style>
  <w:style w:type="character" w:customStyle="1" w:styleId="Char3">
    <w:name w:val="页脚 Char"/>
    <w:link w:val="af0"/>
    <w:rsid w:val="007F3F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spacing w:before="100" w:beforeAutospacing="1" w:after="100" w:afterAutospacing="1"/>
      <w:outlineLvl w:val="0"/>
    </w:pPr>
    <w:rPr>
      <w:rFonts w:ascii="宋体" w:hAnsi="宋体" w:hint="eastAsia"/>
      <w:b/>
      <w:kern w:val="44"/>
      <w:sz w:val="48"/>
      <w:szCs w:val="48"/>
    </w:rPr>
  </w:style>
  <w:style w:type="paragraph" w:styleId="3">
    <w:name w:val="heading 3"/>
    <w:basedOn w:val="a"/>
    <w:next w:val="a"/>
    <w:qFormat/>
    <w:pPr>
      <w:spacing w:before="100" w:beforeAutospacing="1" w:after="100" w:afterAutospacing="1"/>
      <w:outlineLvl w:val="2"/>
    </w:pPr>
    <w:rPr>
      <w:rFonts w:ascii="宋体" w:hAnsi="宋体"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pple-converted-space">
    <w:name w:val="apple-converted-space"/>
  </w:style>
  <w:style w:type="character" w:styleId="a4">
    <w:name w:val="Strong"/>
    <w:qFormat/>
    <w:rPr>
      <w:b/>
    </w:rPr>
  </w:style>
  <w:style w:type="character" w:styleId="a5">
    <w:name w:val="Emphasis"/>
    <w:qFormat/>
    <w:rPr>
      <w:i/>
    </w:rPr>
  </w:style>
  <w:style w:type="character" w:styleId="a6">
    <w:name w:val="footnote reference"/>
    <w:rPr>
      <w:vertAlign w:val="superscript"/>
    </w:rPr>
  </w:style>
  <w:style w:type="character" w:styleId="a7">
    <w:name w:val="annotation reference"/>
    <w:rPr>
      <w:rFonts w:ascii="Tahoma" w:hAnsi="Tahoma" w:cs="Tahoma"/>
      <w:b w:val="0"/>
      <w:i w:val="0"/>
      <w:caps w:val="0"/>
      <w:strike w:val="0"/>
      <w:sz w:val="16"/>
      <w:szCs w:val="16"/>
      <w:u w:val="none"/>
    </w:rPr>
  </w:style>
  <w:style w:type="character" w:customStyle="1" w:styleId="Char">
    <w:name w:val="批注文字 Char"/>
    <w:link w:val="a8"/>
    <w:uiPriority w:val="99"/>
    <w:qFormat/>
    <w:rPr>
      <w:rFonts w:ascii="Tahoma" w:hAnsi="Tahoma" w:cs="Tahoma"/>
      <w:sz w:val="16"/>
      <w:lang w:eastAsia="zh-CN"/>
    </w:rPr>
  </w:style>
  <w:style w:type="character" w:customStyle="1" w:styleId="Char0">
    <w:name w:val="批注主题 Char"/>
    <w:link w:val="a9"/>
    <w:rPr>
      <w:rFonts w:ascii="Tahoma" w:hAnsi="Tahoma" w:cs="Tahoma"/>
      <w:b/>
      <w:bCs/>
      <w:sz w:val="16"/>
      <w:lang w:eastAsia="zh-CN"/>
    </w:rPr>
  </w:style>
  <w:style w:type="character" w:customStyle="1" w:styleId="Char1">
    <w:name w:val="批注框文本 Char"/>
    <w:link w:val="aa"/>
    <w:rPr>
      <w:rFonts w:ascii="Segoe UI" w:hAnsi="Segoe UI" w:cs="Segoe UI"/>
      <w:sz w:val="18"/>
      <w:szCs w:val="18"/>
      <w:lang w:eastAsia="zh-CN"/>
    </w:rPr>
  </w:style>
  <w:style w:type="paragraph" w:styleId="ab">
    <w:name w:val="footnote text"/>
    <w:basedOn w:val="a"/>
    <w:pPr>
      <w:snapToGrid w:val="0"/>
    </w:pPr>
    <w:rPr>
      <w:sz w:val="18"/>
    </w:rPr>
  </w:style>
  <w:style w:type="paragraph" w:styleId="aa">
    <w:name w:val="Balloon Text"/>
    <w:basedOn w:val="a"/>
    <w:link w:val="Char1"/>
    <w:rPr>
      <w:rFonts w:ascii="Segoe UI" w:hAnsi="Segoe UI" w:cs="Segoe UI"/>
      <w:sz w:val="18"/>
      <w:szCs w:val="18"/>
    </w:rPr>
  </w:style>
  <w:style w:type="paragraph" w:styleId="a8">
    <w:name w:val="annotation text"/>
    <w:basedOn w:val="a"/>
    <w:link w:val="Char"/>
    <w:uiPriority w:val="99"/>
    <w:qFormat/>
    <w:rPr>
      <w:rFonts w:ascii="Tahoma" w:hAnsi="Tahoma" w:cs="Tahoma"/>
      <w:sz w:val="16"/>
      <w:szCs w:val="20"/>
    </w:rPr>
  </w:style>
  <w:style w:type="paragraph" w:styleId="a9">
    <w:name w:val="annotation subject"/>
    <w:basedOn w:val="a8"/>
    <w:next w:val="a8"/>
    <w:link w:val="Char0"/>
    <w:rPr>
      <w:b/>
      <w:bCs/>
    </w:rPr>
  </w:style>
  <w:style w:type="paragraph" w:styleId="ac">
    <w:name w:val="Normal (Web)"/>
    <w:basedOn w:val="a"/>
    <w:pPr>
      <w:spacing w:before="100" w:beforeAutospacing="1" w:after="100" w:afterAutospacing="1"/>
    </w:pPr>
  </w:style>
  <w:style w:type="paragraph" w:customStyle="1" w:styleId="Default">
    <w:name w:val="Default"/>
    <w:uiPriority w:val="99"/>
    <w:unhideWhenUsed/>
    <w:pPr>
      <w:widowControl w:val="0"/>
      <w:autoSpaceDE w:val="0"/>
      <w:autoSpaceDN w:val="0"/>
      <w:adjustRightInd w:val="0"/>
    </w:pPr>
    <w:rPr>
      <w:rFonts w:eastAsia="Times New Roman" w:hint="eastAsia"/>
      <w:color w:val="000000"/>
      <w:sz w:val="24"/>
      <w:lang w:eastAsia="en-US"/>
    </w:rPr>
  </w:style>
  <w:style w:type="paragraph" w:styleId="ad">
    <w:name w:val="Revision"/>
    <w:uiPriority w:val="99"/>
    <w:unhideWhenUsed/>
    <w:rPr>
      <w:sz w:val="24"/>
      <w:szCs w:val="24"/>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2"/>
    <w:rsid w:val="007F3FF8"/>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f"/>
    <w:rsid w:val="007F3FF8"/>
    <w:rPr>
      <w:sz w:val="18"/>
      <w:szCs w:val="18"/>
    </w:rPr>
  </w:style>
  <w:style w:type="paragraph" w:styleId="af0">
    <w:name w:val="footer"/>
    <w:basedOn w:val="a"/>
    <w:link w:val="Char3"/>
    <w:rsid w:val="007F3FF8"/>
    <w:pPr>
      <w:tabs>
        <w:tab w:val="center" w:pos="4153"/>
        <w:tab w:val="right" w:pos="8306"/>
      </w:tabs>
      <w:snapToGrid w:val="0"/>
    </w:pPr>
    <w:rPr>
      <w:sz w:val="18"/>
      <w:szCs w:val="18"/>
    </w:rPr>
  </w:style>
  <w:style w:type="character" w:customStyle="1" w:styleId="Char3">
    <w:name w:val="页脚 Char"/>
    <w:link w:val="af0"/>
    <w:rsid w:val="007F3F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667">
      <w:bodyDiv w:val="1"/>
      <w:marLeft w:val="0"/>
      <w:marRight w:val="0"/>
      <w:marTop w:val="0"/>
      <w:marBottom w:val="0"/>
      <w:divBdr>
        <w:top w:val="none" w:sz="0" w:space="0" w:color="auto"/>
        <w:left w:val="none" w:sz="0" w:space="0" w:color="auto"/>
        <w:bottom w:val="none" w:sz="0" w:space="0" w:color="auto"/>
        <w:right w:val="none" w:sz="0" w:space="0" w:color="auto"/>
      </w:divBdr>
    </w:div>
    <w:div w:id="5924703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3033</Words>
  <Characters>17293</Characters>
  <Application>Microsoft Office Word</Application>
  <DocSecurity>0</DocSecurity>
  <Lines>144</Lines>
  <Paragraphs>40</Paragraphs>
  <ScaleCrop>false</ScaleCrop>
  <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user</cp:lastModifiedBy>
  <cp:revision>4</cp:revision>
  <dcterms:created xsi:type="dcterms:W3CDTF">2019-09-29T10:10:00Z</dcterms:created>
  <dcterms:modified xsi:type="dcterms:W3CDTF">2019-09-29T10:12:00Z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UseTimer">
    <vt:bool>true</vt:bool>
  </property>
  <property fmtid="{D5CDD505-2E9C-101B-9397-08002B2CF9AE}" pid="4" name="LastTick">
    <vt:r8>43589.5842708333</vt:r8>
  </property>
  <property fmtid="{D5CDD505-2E9C-101B-9397-08002B2CF9AE}" pid="5" name="EditTimer">
    <vt:r8>1935</vt:r8>
  </property>
</Properties>
</file>