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8F8" w:rsidRPr="000C2E62" w:rsidRDefault="00EE38F8" w:rsidP="00272B38">
      <w:pPr>
        <w:spacing w:after="0" w:line="360" w:lineRule="auto"/>
        <w:jc w:val="both"/>
        <w:rPr>
          <w:rFonts w:ascii="Book Antiqua" w:hAnsi="Book Antiqua"/>
          <w:b/>
          <w:sz w:val="24"/>
          <w:szCs w:val="24"/>
        </w:rPr>
      </w:pPr>
      <w:r w:rsidRPr="000C2E62">
        <w:rPr>
          <w:rFonts w:ascii="Book Antiqua" w:hAnsi="Book Antiqua"/>
          <w:b/>
          <w:sz w:val="24"/>
          <w:szCs w:val="24"/>
        </w:rPr>
        <w:t xml:space="preserve">Name of Journal: </w:t>
      </w:r>
      <w:r w:rsidRPr="00D74C5C">
        <w:rPr>
          <w:rFonts w:ascii="Book Antiqua" w:hAnsi="Book Antiqua"/>
          <w:i/>
          <w:sz w:val="24"/>
          <w:szCs w:val="24"/>
        </w:rPr>
        <w:t>World Journal of Clinical Cases</w:t>
      </w:r>
    </w:p>
    <w:p w:rsidR="00EE38F8" w:rsidRPr="000C2E62" w:rsidRDefault="00EE38F8" w:rsidP="00272B38">
      <w:pPr>
        <w:spacing w:after="0" w:line="360" w:lineRule="auto"/>
        <w:jc w:val="both"/>
        <w:rPr>
          <w:rFonts w:ascii="Book Antiqua" w:eastAsiaTheme="minorEastAsia" w:hAnsi="Book Antiqua"/>
          <w:b/>
          <w:sz w:val="24"/>
          <w:szCs w:val="24"/>
          <w:lang w:eastAsia="zh-CN"/>
        </w:rPr>
      </w:pPr>
      <w:r w:rsidRPr="000C2E62">
        <w:rPr>
          <w:rFonts w:ascii="Book Antiqua" w:hAnsi="Book Antiqua"/>
          <w:b/>
          <w:sz w:val="24"/>
          <w:szCs w:val="24"/>
        </w:rPr>
        <w:t xml:space="preserve">Manuscript NO: </w:t>
      </w:r>
      <w:r w:rsidRPr="00D74C5C">
        <w:rPr>
          <w:rFonts w:ascii="Book Antiqua" w:eastAsiaTheme="minorEastAsia" w:hAnsi="Book Antiqua"/>
          <w:sz w:val="24"/>
          <w:szCs w:val="24"/>
          <w:lang w:eastAsia="zh-CN"/>
        </w:rPr>
        <w:t>42245</w:t>
      </w:r>
    </w:p>
    <w:p w:rsidR="00EE38F8" w:rsidRPr="000C2E62" w:rsidRDefault="00EE38F8" w:rsidP="00272B38">
      <w:pPr>
        <w:spacing w:after="0" w:line="360" w:lineRule="auto"/>
        <w:contextualSpacing w:val="0"/>
        <w:jc w:val="both"/>
        <w:rPr>
          <w:rFonts w:ascii="Book Antiqua" w:eastAsiaTheme="minorEastAsia" w:hAnsi="Book Antiqua"/>
          <w:b/>
          <w:sz w:val="24"/>
          <w:szCs w:val="24"/>
          <w:lang w:eastAsia="zh-CN"/>
        </w:rPr>
      </w:pPr>
      <w:r w:rsidRPr="000C2E62">
        <w:rPr>
          <w:rFonts w:ascii="Book Antiqua" w:hAnsi="Book Antiqua"/>
          <w:b/>
          <w:sz w:val="24"/>
          <w:szCs w:val="24"/>
        </w:rPr>
        <w:t>Manuscript Type:</w:t>
      </w:r>
      <w:r w:rsidRPr="000C2E62">
        <w:rPr>
          <w:rFonts w:ascii="Book Antiqua" w:hAnsi="Book Antiqua"/>
          <w:sz w:val="24"/>
          <w:szCs w:val="24"/>
        </w:rPr>
        <w:t xml:space="preserve"> </w:t>
      </w:r>
      <w:r w:rsidRPr="00D74C5C">
        <w:rPr>
          <w:rFonts w:ascii="Book Antiqua" w:hAnsi="Book Antiqua"/>
          <w:sz w:val="24"/>
          <w:szCs w:val="24"/>
        </w:rPr>
        <w:t>MINIREVIEWS</w:t>
      </w:r>
    </w:p>
    <w:p w:rsidR="00EE38F8" w:rsidRPr="000C2E62" w:rsidRDefault="00EE38F8" w:rsidP="00272B38">
      <w:pPr>
        <w:spacing w:after="0" w:line="360" w:lineRule="auto"/>
        <w:contextualSpacing w:val="0"/>
        <w:jc w:val="both"/>
        <w:rPr>
          <w:rFonts w:ascii="Book Antiqua" w:eastAsiaTheme="minorEastAsia" w:hAnsi="Book Antiqua"/>
          <w:b/>
          <w:sz w:val="24"/>
          <w:szCs w:val="24"/>
          <w:lang w:eastAsia="zh-CN"/>
        </w:rPr>
      </w:pPr>
    </w:p>
    <w:p w:rsidR="00E81557" w:rsidRPr="000C2E62" w:rsidRDefault="00317A1C" w:rsidP="00272B38">
      <w:pPr>
        <w:spacing w:after="0" w:line="360" w:lineRule="auto"/>
        <w:contextualSpacing w:val="0"/>
        <w:jc w:val="both"/>
        <w:rPr>
          <w:rFonts w:ascii="Book Antiqua" w:eastAsiaTheme="minorEastAsia" w:hAnsi="Book Antiqua" w:cstheme="majorBidi"/>
          <w:b/>
          <w:sz w:val="24"/>
          <w:szCs w:val="24"/>
          <w:lang w:eastAsia="zh-CN"/>
        </w:rPr>
      </w:pPr>
      <w:r w:rsidRPr="000C2E62">
        <w:rPr>
          <w:rFonts w:ascii="Book Antiqua" w:eastAsia="Times New Roman" w:hAnsi="Book Antiqua" w:cstheme="majorBidi"/>
          <w:b/>
          <w:sz w:val="24"/>
          <w:szCs w:val="24"/>
        </w:rPr>
        <w:t xml:space="preserve">Immune </w:t>
      </w:r>
      <w:r w:rsidR="00EE38F8" w:rsidRPr="000C2E62">
        <w:rPr>
          <w:rFonts w:ascii="Book Antiqua" w:eastAsia="Times New Roman" w:hAnsi="Book Antiqua" w:cstheme="majorBidi"/>
          <w:b/>
          <w:sz w:val="24"/>
          <w:szCs w:val="24"/>
        </w:rPr>
        <w:t>checkpoint inhibitor-</w:t>
      </w:r>
      <w:r w:rsidRPr="000C2E62">
        <w:rPr>
          <w:rFonts w:ascii="Book Antiqua" w:eastAsia="Times New Roman" w:hAnsi="Book Antiqua" w:cstheme="majorBidi"/>
          <w:b/>
          <w:sz w:val="24"/>
          <w:szCs w:val="24"/>
        </w:rPr>
        <w:t xml:space="preserve">induced colitis: A comprehensive review </w:t>
      </w:r>
    </w:p>
    <w:p w:rsidR="00D3285A" w:rsidRPr="000C2E62" w:rsidRDefault="00D3285A" w:rsidP="00272B38">
      <w:pPr>
        <w:spacing w:after="0" w:line="360" w:lineRule="auto"/>
        <w:contextualSpacing w:val="0"/>
        <w:jc w:val="both"/>
        <w:rPr>
          <w:rFonts w:ascii="Book Antiqua" w:eastAsiaTheme="minorEastAsia" w:hAnsi="Book Antiqua" w:cstheme="majorBidi"/>
          <w:b/>
          <w:sz w:val="24"/>
          <w:szCs w:val="24"/>
          <w:lang w:eastAsia="zh-CN"/>
        </w:rPr>
      </w:pPr>
    </w:p>
    <w:p w:rsidR="00E81557" w:rsidRPr="000C2E62" w:rsidRDefault="00D3285A" w:rsidP="00272B38">
      <w:pPr>
        <w:spacing w:after="0" w:line="360" w:lineRule="auto"/>
        <w:contextualSpacing w:val="0"/>
        <w:jc w:val="both"/>
        <w:rPr>
          <w:rFonts w:ascii="Book Antiqua" w:eastAsiaTheme="minorEastAsia" w:hAnsi="Book Antiqua" w:cstheme="majorBidi"/>
          <w:sz w:val="24"/>
          <w:szCs w:val="24"/>
          <w:lang w:eastAsia="zh-CN"/>
        </w:rPr>
      </w:pPr>
      <w:proofErr w:type="spellStart"/>
      <w:r w:rsidRPr="000C2E62">
        <w:rPr>
          <w:rFonts w:ascii="Book Antiqua" w:eastAsia="Times New Roman" w:hAnsi="Book Antiqua" w:cstheme="majorBidi"/>
          <w:sz w:val="24"/>
          <w:szCs w:val="24"/>
        </w:rPr>
        <w:t>Som</w:t>
      </w:r>
      <w:proofErr w:type="spellEnd"/>
      <w:r w:rsidRPr="000C2E62">
        <w:rPr>
          <w:rFonts w:ascii="Book Antiqua" w:eastAsiaTheme="minorEastAsia" w:hAnsi="Book Antiqua" w:cstheme="majorBidi"/>
          <w:sz w:val="24"/>
          <w:szCs w:val="24"/>
          <w:lang w:eastAsia="zh-CN"/>
        </w:rPr>
        <w:t xml:space="preserve"> A </w:t>
      </w:r>
      <w:r w:rsidRPr="000C2E62">
        <w:rPr>
          <w:rFonts w:ascii="Book Antiqua" w:eastAsiaTheme="minorEastAsia" w:hAnsi="Book Antiqua" w:cstheme="majorBidi"/>
          <w:i/>
          <w:sz w:val="24"/>
          <w:szCs w:val="24"/>
          <w:lang w:eastAsia="zh-CN"/>
        </w:rPr>
        <w:t xml:space="preserve">et al. </w:t>
      </w:r>
      <w:r w:rsidRPr="000C2E62">
        <w:rPr>
          <w:rFonts w:ascii="Book Antiqua" w:eastAsia="Times New Roman" w:hAnsi="Book Antiqua" w:cstheme="majorBidi"/>
          <w:sz w:val="24"/>
          <w:szCs w:val="24"/>
        </w:rPr>
        <w:t>Immune checkpoint inhibitor-induced colitis</w:t>
      </w:r>
    </w:p>
    <w:p w:rsidR="00D3285A" w:rsidRPr="000C2E62" w:rsidRDefault="00D3285A" w:rsidP="00272B38">
      <w:pPr>
        <w:spacing w:after="0" w:line="360" w:lineRule="auto"/>
        <w:contextualSpacing w:val="0"/>
        <w:jc w:val="both"/>
        <w:rPr>
          <w:rFonts w:ascii="Book Antiqua" w:eastAsiaTheme="minorEastAsia" w:hAnsi="Book Antiqua" w:cstheme="majorBidi"/>
          <w:i/>
          <w:sz w:val="24"/>
          <w:szCs w:val="24"/>
          <w:lang w:eastAsia="zh-CN"/>
        </w:rPr>
      </w:pPr>
    </w:p>
    <w:p w:rsidR="00EE38F8" w:rsidRPr="000C2E62" w:rsidRDefault="00EE38F8" w:rsidP="00272B38">
      <w:pPr>
        <w:spacing w:after="0" w:line="360" w:lineRule="auto"/>
        <w:contextualSpacing w:val="0"/>
        <w:jc w:val="both"/>
        <w:rPr>
          <w:rFonts w:ascii="Book Antiqua" w:eastAsia="Times New Roman" w:hAnsi="Book Antiqua" w:cstheme="majorBidi"/>
          <w:sz w:val="24"/>
          <w:szCs w:val="24"/>
          <w:vertAlign w:val="superscript"/>
        </w:rPr>
      </w:pPr>
      <w:proofErr w:type="spellStart"/>
      <w:r w:rsidRPr="000C2E62">
        <w:rPr>
          <w:rFonts w:ascii="Book Antiqua" w:eastAsia="Times New Roman" w:hAnsi="Book Antiqua" w:cstheme="majorBidi"/>
          <w:sz w:val="24"/>
          <w:szCs w:val="24"/>
        </w:rPr>
        <w:t>Aniruddh</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Som</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Rohan</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Mandaliya</w:t>
      </w:r>
      <w:proofErr w:type="spellEnd"/>
      <w:r w:rsidRPr="000C2E62">
        <w:rPr>
          <w:rFonts w:ascii="Book Antiqua" w:eastAsia="Times New Roman" w:hAnsi="Book Antiqua" w:cstheme="majorBidi"/>
          <w:sz w:val="24"/>
          <w:szCs w:val="24"/>
        </w:rPr>
        <w:t xml:space="preserve">, Dana </w:t>
      </w:r>
      <w:proofErr w:type="spellStart"/>
      <w:r w:rsidRPr="000C2E62">
        <w:rPr>
          <w:rFonts w:ascii="Book Antiqua" w:eastAsia="Times New Roman" w:hAnsi="Book Antiqua" w:cstheme="majorBidi"/>
          <w:sz w:val="24"/>
          <w:szCs w:val="24"/>
        </w:rPr>
        <w:t>Alsaadi</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Maham</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Farshidpour</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Aline</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Charabaty</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Nidhi</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Malhotra</w:t>
      </w:r>
      <w:proofErr w:type="spellEnd"/>
      <w:r w:rsidRPr="000C2E62">
        <w:rPr>
          <w:rFonts w:ascii="Book Antiqua" w:eastAsia="Times New Roman" w:hAnsi="Book Antiqua" w:cstheme="majorBidi"/>
          <w:sz w:val="24"/>
          <w:szCs w:val="24"/>
        </w:rPr>
        <w:t xml:space="preserve">, Mark </w:t>
      </w:r>
      <w:r w:rsidR="00414523" w:rsidRPr="000C2E62">
        <w:rPr>
          <w:rFonts w:ascii="Book Antiqua" w:eastAsiaTheme="minorEastAsia" w:hAnsi="Book Antiqua" w:cstheme="majorBidi"/>
          <w:sz w:val="24"/>
          <w:szCs w:val="24"/>
          <w:lang w:eastAsia="zh-CN"/>
        </w:rPr>
        <w:t xml:space="preserve">C </w:t>
      </w:r>
      <w:proofErr w:type="spellStart"/>
      <w:r w:rsidRPr="000C2E62">
        <w:rPr>
          <w:rFonts w:ascii="Book Antiqua" w:eastAsia="Times New Roman" w:hAnsi="Book Antiqua" w:cstheme="majorBidi"/>
          <w:sz w:val="24"/>
          <w:szCs w:val="24"/>
        </w:rPr>
        <w:t>Mattar</w:t>
      </w:r>
      <w:proofErr w:type="spellEnd"/>
    </w:p>
    <w:p w:rsidR="00D3285A" w:rsidRPr="000C2E62" w:rsidRDefault="00D3285A" w:rsidP="00272B38">
      <w:pPr>
        <w:spacing w:after="0" w:line="360" w:lineRule="auto"/>
        <w:contextualSpacing w:val="0"/>
        <w:jc w:val="both"/>
        <w:rPr>
          <w:rFonts w:ascii="Book Antiqua" w:eastAsiaTheme="minorEastAsia" w:hAnsi="Book Antiqua" w:cstheme="majorBidi"/>
          <w:sz w:val="24"/>
          <w:szCs w:val="24"/>
          <w:lang w:val="en-US" w:eastAsia="zh-CN"/>
        </w:rPr>
      </w:pPr>
    </w:p>
    <w:p w:rsidR="00261997" w:rsidRPr="000C2E62" w:rsidRDefault="00261997" w:rsidP="00272B38">
      <w:pPr>
        <w:spacing w:after="0" w:line="360" w:lineRule="auto"/>
        <w:contextualSpacing w:val="0"/>
        <w:jc w:val="both"/>
        <w:rPr>
          <w:rFonts w:ascii="Book Antiqua" w:eastAsiaTheme="minorEastAsia" w:hAnsi="Book Antiqua" w:cstheme="majorBidi"/>
          <w:b/>
          <w:sz w:val="24"/>
          <w:szCs w:val="24"/>
          <w:lang w:eastAsia="zh-CN"/>
        </w:rPr>
      </w:pPr>
      <w:proofErr w:type="spellStart"/>
      <w:r w:rsidRPr="000C2E62">
        <w:rPr>
          <w:rFonts w:ascii="Book Antiqua" w:eastAsia="Times New Roman" w:hAnsi="Book Antiqua" w:cstheme="majorBidi"/>
          <w:b/>
          <w:sz w:val="24"/>
          <w:szCs w:val="24"/>
        </w:rPr>
        <w:t>Aniruddh</w:t>
      </w:r>
      <w:proofErr w:type="spellEnd"/>
      <w:r w:rsidRPr="000C2E62">
        <w:rPr>
          <w:rFonts w:ascii="Book Antiqua" w:eastAsia="Times New Roman" w:hAnsi="Book Antiqua" w:cstheme="majorBidi"/>
          <w:b/>
          <w:sz w:val="24"/>
          <w:szCs w:val="24"/>
        </w:rPr>
        <w:t xml:space="preserve"> </w:t>
      </w:r>
      <w:proofErr w:type="spellStart"/>
      <w:r w:rsidRPr="000C2E62">
        <w:rPr>
          <w:rFonts w:ascii="Book Antiqua" w:eastAsia="Times New Roman" w:hAnsi="Book Antiqua" w:cstheme="majorBidi"/>
          <w:b/>
          <w:sz w:val="24"/>
          <w:szCs w:val="24"/>
        </w:rPr>
        <w:t>Som</w:t>
      </w:r>
      <w:proofErr w:type="spellEnd"/>
      <w:r w:rsidRPr="000C2E62">
        <w:rPr>
          <w:rFonts w:ascii="Book Antiqua" w:eastAsiaTheme="minorEastAsia" w:hAnsi="Book Antiqua" w:cstheme="majorBidi"/>
          <w:b/>
          <w:sz w:val="24"/>
          <w:szCs w:val="24"/>
          <w:lang w:eastAsia="zh-CN"/>
        </w:rPr>
        <w:t>,</w:t>
      </w:r>
      <w:r w:rsidRPr="000C2E62">
        <w:rPr>
          <w:rFonts w:ascii="Book Antiqua" w:eastAsia="Times New Roman" w:hAnsi="Book Antiqua" w:cstheme="majorBidi"/>
          <w:sz w:val="24"/>
          <w:szCs w:val="24"/>
        </w:rPr>
        <w:t xml:space="preserve"> Department of Internal Medicine</w:t>
      </w:r>
      <w:r w:rsidRPr="000C2E62">
        <w:rPr>
          <w:rFonts w:ascii="Book Antiqua" w:eastAsiaTheme="minorEastAsia" w:hAnsi="Book Antiqua" w:cstheme="majorBidi"/>
          <w:sz w:val="24"/>
          <w:szCs w:val="24"/>
          <w:lang w:eastAsia="zh-CN"/>
        </w:rPr>
        <w:t>,</w:t>
      </w:r>
      <w:r w:rsidRPr="000C2E62">
        <w:rPr>
          <w:rFonts w:ascii="Book Antiqua" w:eastAsia="Times New Roman" w:hAnsi="Book Antiqua" w:cstheme="majorBidi"/>
          <w:sz w:val="24"/>
          <w:szCs w:val="24"/>
        </w:rPr>
        <w:t xml:space="preserve"> Sibley Memorial Hospital, Washington, </w:t>
      </w:r>
      <w:r w:rsidR="00C2151B" w:rsidRPr="000C2E62">
        <w:rPr>
          <w:rFonts w:ascii="Book Antiqua" w:eastAsia="宋体" w:hAnsi="Book Antiqua" w:cs="宋体"/>
          <w:sz w:val="24"/>
          <w:szCs w:val="24"/>
          <w:lang w:val="en-US" w:eastAsia="zh-CN"/>
        </w:rPr>
        <w:t>Washington, DC 20007, United States</w:t>
      </w:r>
    </w:p>
    <w:p w:rsidR="00261997" w:rsidRPr="000C2E62" w:rsidRDefault="00261997" w:rsidP="00272B38">
      <w:pPr>
        <w:spacing w:after="0" w:line="360" w:lineRule="auto"/>
        <w:contextualSpacing w:val="0"/>
        <w:jc w:val="both"/>
        <w:rPr>
          <w:rFonts w:ascii="Book Antiqua" w:eastAsiaTheme="minorEastAsia" w:hAnsi="Book Antiqua" w:cstheme="majorBidi"/>
          <w:sz w:val="24"/>
          <w:szCs w:val="24"/>
          <w:lang w:eastAsia="zh-CN"/>
        </w:rPr>
      </w:pPr>
    </w:p>
    <w:p w:rsidR="00C2151B" w:rsidRPr="000C2E62" w:rsidRDefault="00261997" w:rsidP="00272B38">
      <w:pPr>
        <w:spacing w:after="0" w:line="360" w:lineRule="auto"/>
        <w:contextualSpacing w:val="0"/>
        <w:jc w:val="both"/>
        <w:rPr>
          <w:rFonts w:ascii="Book Antiqua" w:eastAsia="宋体" w:hAnsi="Book Antiqua" w:cs="宋体"/>
          <w:sz w:val="24"/>
          <w:szCs w:val="24"/>
          <w:lang w:val="en-US" w:eastAsia="zh-CN"/>
        </w:rPr>
      </w:pPr>
      <w:proofErr w:type="spellStart"/>
      <w:r w:rsidRPr="000C2E62">
        <w:rPr>
          <w:rFonts w:ascii="Book Antiqua" w:eastAsia="Times New Roman" w:hAnsi="Book Antiqua" w:cstheme="majorBidi"/>
          <w:b/>
          <w:sz w:val="24"/>
          <w:szCs w:val="24"/>
        </w:rPr>
        <w:t>Rohan</w:t>
      </w:r>
      <w:proofErr w:type="spellEnd"/>
      <w:r w:rsidRPr="000C2E62">
        <w:rPr>
          <w:rFonts w:ascii="Book Antiqua" w:eastAsia="Times New Roman" w:hAnsi="Book Antiqua" w:cstheme="majorBidi"/>
          <w:b/>
          <w:sz w:val="24"/>
          <w:szCs w:val="24"/>
        </w:rPr>
        <w:t xml:space="preserve"> </w:t>
      </w:r>
      <w:proofErr w:type="spellStart"/>
      <w:r w:rsidRPr="000C2E62">
        <w:rPr>
          <w:rFonts w:ascii="Book Antiqua" w:eastAsia="Times New Roman" w:hAnsi="Book Antiqua" w:cstheme="majorBidi"/>
          <w:b/>
          <w:sz w:val="24"/>
          <w:szCs w:val="24"/>
        </w:rPr>
        <w:t>Mandaliya</w:t>
      </w:r>
      <w:proofErr w:type="spellEnd"/>
      <w:r w:rsidRPr="000C2E62">
        <w:rPr>
          <w:rFonts w:ascii="Book Antiqua" w:eastAsia="Times New Roman" w:hAnsi="Book Antiqua" w:cstheme="majorBidi"/>
          <w:b/>
          <w:sz w:val="24"/>
          <w:szCs w:val="24"/>
        </w:rPr>
        <w:t xml:space="preserve">, Mark </w:t>
      </w:r>
      <w:r w:rsidRPr="000C2E62">
        <w:rPr>
          <w:rFonts w:ascii="Book Antiqua" w:eastAsiaTheme="minorEastAsia" w:hAnsi="Book Antiqua" w:cstheme="majorBidi"/>
          <w:b/>
          <w:sz w:val="24"/>
          <w:szCs w:val="24"/>
          <w:lang w:eastAsia="zh-CN"/>
        </w:rPr>
        <w:t xml:space="preserve">C </w:t>
      </w:r>
      <w:proofErr w:type="spellStart"/>
      <w:r w:rsidRPr="000C2E62">
        <w:rPr>
          <w:rFonts w:ascii="Book Antiqua" w:eastAsia="Times New Roman" w:hAnsi="Book Antiqua" w:cstheme="majorBidi"/>
          <w:b/>
          <w:sz w:val="24"/>
          <w:szCs w:val="24"/>
        </w:rPr>
        <w:t>Mattar</w:t>
      </w:r>
      <w:proofErr w:type="spellEnd"/>
      <w:r w:rsidRPr="000C2E62">
        <w:rPr>
          <w:rFonts w:ascii="Book Antiqua" w:eastAsiaTheme="minorEastAsia" w:hAnsi="Book Antiqua" w:cstheme="majorBidi"/>
          <w:b/>
          <w:sz w:val="24"/>
          <w:szCs w:val="24"/>
          <w:lang w:eastAsia="zh-CN"/>
        </w:rPr>
        <w:t xml:space="preserve">, </w:t>
      </w:r>
      <w:r w:rsidRPr="000C2E62">
        <w:rPr>
          <w:rFonts w:ascii="Book Antiqua" w:eastAsia="Times New Roman" w:hAnsi="Book Antiqua" w:cstheme="majorBidi"/>
          <w:sz w:val="24"/>
          <w:szCs w:val="24"/>
        </w:rPr>
        <w:t xml:space="preserve">Department of Gastroenterology, MedStar Georgetown University Hospital, </w:t>
      </w:r>
      <w:r w:rsidR="00C2151B" w:rsidRPr="000C2E62">
        <w:rPr>
          <w:rFonts w:ascii="Book Antiqua" w:eastAsia="宋体" w:hAnsi="Book Antiqua" w:cs="宋体"/>
          <w:sz w:val="24"/>
          <w:szCs w:val="24"/>
          <w:lang w:val="en-US" w:eastAsia="zh-CN"/>
        </w:rPr>
        <w:t>Washington, DC 20007, United States</w:t>
      </w:r>
    </w:p>
    <w:p w:rsidR="00261997" w:rsidRPr="000C2E62" w:rsidRDefault="00261997" w:rsidP="00272B38">
      <w:pPr>
        <w:spacing w:after="0" w:line="360" w:lineRule="auto"/>
        <w:contextualSpacing w:val="0"/>
        <w:jc w:val="both"/>
        <w:rPr>
          <w:rFonts w:ascii="Book Antiqua" w:eastAsiaTheme="minorEastAsia" w:hAnsi="Book Antiqua" w:cstheme="majorBidi"/>
          <w:b/>
          <w:sz w:val="24"/>
          <w:szCs w:val="24"/>
          <w:lang w:eastAsia="zh-CN"/>
        </w:rPr>
      </w:pPr>
    </w:p>
    <w:p w:rsidR="00261997" w:rsidRPr="000C2E62" w:rsidRDefault="00261997" w:rsidP="00272B38">
      <w:pPr>
        <w:spacing w:after="0" w:line="360" w:lineRule="auto"/>
        <w:contextualSpacing w:val="0"/>
        <w:jc w:val="both"/>
        <w:rPr>
          <w:rFonts w:ascii="Book Antiqua" w:eastAsiaTheme="minorEastAsia" w:hAnsi="Book Antiqua" w:cstheme="majorBidi"/>
          <w:sz w:val="24"/>
          <w:szCs w:val="24"/>
          <w:lang w:eastAsia="zh-CN"/>
        </w:rPr>
      </w:pPr>
      <w:proofErr w:type="spellStart"/>
      <w:r w:rsidRPr="000C2E62">
        <w:rPr>
          <w:rFonts w:ascii="Book Antiqua" w:eastAsia="Times New Roman" w:hAnsi="Book Antiqua" w:cstheme="majorBidi"/>
          <w:b/>
          <w:sz w:val="24"/>
          <w:szCs w:val="24"/>
        </w:rPr>
        <w:t>Rohan</w:t>
      </w:r>
      <w:proofErr w:type="spellEnd"/>
      <w:r w:rsidRPr="000C2E62">
        <w:rPr>
          <w:rFonts w:ascii="Book Antiqua" w:eastAsia="Times New Roman" w:hAnsi="Book Antiqua" w:cstheme="majorBidi"/>
          <w:b/>
          <w:sz w:val="24"/>
          <w:szCs w:val="24"/>
        </w:rPr>
        <w:t xml:space="preserve"> </w:t>
      </w:r>
      <w:proofErr w:type="spellStart"/>
      <w:r w:rsidRPr="000C2E62">
        <w:rPr>
          <w:rFonts w:ascii="Book Antiqua" w:eastAsia="Times New Roman" w:hAnsi="Book Antiqua" w:cstheme="majorBidi"/>
          <w:b/>
          <w:sz w:val="24"/>
          <w:szCs w:val="24"/>
        </w:rPr>
        <w:t>Mandaliya</w:t>
      </w:r>
      <w:proofErr w:type="spellEnd"/>
      <w:r w:rsidRPr="000C2E62">
        <w:rPr>
          <w:rFonts w:ascii="Book Antiqua" w:eastAsia="Times New Roman" w:hAnsi="Book Antiqua" w:cstheme="majorBidi"/>
          <w:b/>
          <w:sz w:val="24"/>
          <w:szCs w:val="24"/>
        </w:rPr>
        <w:t>,</w:t>
      </w:r>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b/>
          <w:sz w:val="24"/>
          <w:szCs w:val="24"/>
        </w:rPr>
        <w:t>Aline</w:t>
      </w:r>
      <w:proofErr w:type="spellEnd"/>
      <w:r w:rsidRPr="000C2E62">
        <w:rPr>
          <w:rFonts w:ascii="Book Antiqua" w:eastAsia="Times New Roman" w:hAnsi="Book Antiqua" w:cstheme="majorBidi"/>
          <w:b/>
          <w:sz w:val="24"/>
          <w:szCs w:val="24"/>
        </w:rPr>
        <w:t xml:space="preserve"> </w:t>
      </w:r>
      <w:proofErr w:type="spellStart"/>
      <w:r w:rsidRPr="000C2E62">
        <w:rPr>
          <w:rFonts w:ascii="Book Antiqua" w:eastAsia="Times New Roman" w:hAnsi="Book Antiqua" w:cstheme="majorBidi"/>
          <w:b/>
          <w:sz w:val="24"/>
          <w:szCs w:val="24"/>
        </w:rPr>
        <w:t>Charabaty</w:t>
      </w:r>
      <w:proofErr w:type="spellEnd"/>
      <w:r w:rsidRPr="000C2E62">
        <w:rPr>
          <w:rFonts w:ascii="Book Antiqua" w:eastAsia="Times New Roman" w:hAnsi="Book Antiqua" w:cstheme="majorBidi"/>
          <w:b/>
          <w:sz w:val="24"/>
          <w:szCs w:val="24"/>
        </w:rPr>
        <w:t>,</w:t>
      </w:r>
      <w:r w:rsidRPr="000C2E62">
        <w:rPr>
          <w:rFonts w:ascii="Book Antiqua" w:eastAsiaTheme="minorEastAsia" w:hAnsi="Book Antiqua" w:cstheme="majorBidi"/>
          <w:b/>
          <w:sz w:val="24"/>
          <w:szCs w:val="24"/>
          <w:lang w:eastAsia="zh-CN"/>
        </w:rPr>
        <w:t xml:space="preserve"> </w:t>
      </w:r>
      <w:r w:rsidRPr="000C2E62">
        <w:rPr>
          <w:rFonts w:ascii="Book Antiqua" w:eastAsia="Times New Roman" w:hAnsi="Book Antiqua" w:cstheme="majorBidi"/>
          <w:sz w:val="24"/>
          <w:szCs w:val="24"/>
        </w:rPr>
        <w:t xml:space="preserve">Department of Gastroenterology, Sibley Memorial Hospital, </w:t>
      </w:r>
      <w:r w:rsidR="00C2151B" w:rsidRPr="000C2E62">
        <w:rPr>
          <w:rFonts w:ascii="Book Antiqua" w:eastAsia="宋体" w:hAnsi="Book Antiqua" w:cs="宋体"/>
          <w:sz w:val="24"/>
          <w:szCs w:val="24"/>
          <w:lang w:val="en-US" w:eastAsia="zh-CN"/>
        </w:rPr>
        <w:t>Washington, DC 20007, United States</w:t>
      </w:r>
    </w:p>
    <w:p w:rsidR="00C2151B" w:rsidRPr="000C2E62" w:rsidRDefault="00C2151B" w:rsidP="00272B38">
      <w:pPr>
        <w:spacing w:after="0" w:line="360" w:lineRule="auto"/>
        <w:contextualSpacing w:val="0"/>
        <w:jc w:val="both"/>
        <w:rPr>
          <w:rFonts w:ascii="Book Antiqua" w:eastAsiaTheme="minorEastAsia" w:hAnsi="Book Antiqua" w:cstheme="majorBidi"/>
          <w:b/>
          <w:sz w:val="24"/>
          <w:szCs w:val="24"/>
          <w:lang w:eastAsia="zh-CN"/>
        </w:rPr>
      </w:pPr>
    </w:p>
    <w:p w:rsidR="00C2151B" w:rsidRPr="000C2E62" w:rsidRDefault="00261997" w:rsidP="00272B38">
      <w:pPr>
        <w:spacing w:after="0" w:line="360" w:lineRule="auto"/>
        <w:contextualSpacing w:val="0"/>
        <w:jc w:val="both"/>
        <w:rPr>
          <w:rFonts w:ascii="Book Antiqua" w:eastAsia="宋体" w:hAnsi="Book Antiqua" w:cs="宋体"/>
          <w:sz w:val="24"/>
          <w:szCs w:val="24"/>
          <w:lang w:val="en-US" w:eastAsia="zh-CN"/>
        </w:rPr>
      </w:pPr>
      <w:r w:rsidRPr="000C2E62">
        <w:rPr>
          <w:rFonts w:ascii="Book Antiqua" w:eastAsia="Times New Roman" w:hAnsi="Book Antiqua" w:cstheme="majorBidi"/>
          <w:b/>
          <w:sz w:val="24"/>
          <w:szCs w:val="24"/>
        </w:rPr>
        <w:t xml:space="preserve">Dana </w:t>
      </w:r>
      <w:proofErr w:type="spellStart"/>
      <w:r w:rsidRPr="000C2E62">
        <w:rPr>
          <w:rFonts w:ascii="Book Antiqua" w:eastAsia="Times New Roman" w:hAnsi="Book Antiqua" w:cstheme="majorBidi"/>
          <w:b/>
          <w:sz w:val="24"/>
          <w:szCs w:val="24"/>
        </w:rPr>
        <w:t>Alsaadi</w:t>
      </w:r>
      <w:proofErr w:type="spellEnd"/>
      <w:r w:rsidRPr="000C2E62">
        <w:rPr>
          <w:rFonts w:ascii="Book Antiqua" w:eastAsia="Times New Roman" w:hAnsi="Book Antiqua" w:cstheme="majorBidi"/>
          <w:b/>
          <w:sz w:val="24"/>
          <w:szCs w:val="24"/>
        </w:rPr>
        <w:t xml:space="preserve">, </w:t>
      </w:r>
      <w:r w:rsidRPr="000C2E62">
        <w:rPr>
          <w:rFonts w:ascii="Book Antiqua" w:eastAsia="Times New Roman" w:hAnsi="Book Antiqua" w:cstheme="majorBidi"/>
          <w:sz w:val="24"/>
          <w:szCs w:val="24"/>
        </w:rPr>
        <w:t>Department of Internal Medicine</w:t>
      </w:r>
      <w:r w:rsidRPr="000C2E62">
        <w:rPr>
          <w:rFonts w:ascii="Book Antiqua" w:eastAsiaTheme="minorEastAsia" w:hAnsi="Book Antiqua" w:cstheme="majorBidi"/>
          <w:sz w:val="24"/>
          <w:szCs w:val="24"/>
          <w:lang w:eastAsia="zh-CN"/>
        </w:rPr>
        <w:t>,</w:t>
      </w:r>
      <w:r w:rsidRPr="000C2E62">
        <w:rPr>
          <w:rFonts w:ascii="Book Antiqua" w:hAnsi="Book Antiqua"/>
          <w:sz w:val="24"/>
          <w:szCs w:val="24"/>
        </w:rPr>
        <w:t xml:space="preserve"> </w:t>
      </w:r>
      <w:r w:rsidRPr="000C2E62">
        <w:rPr>
          <w:rFonts w:ascii="Book Antiqua" w:eastAsia="Times New Roman" w:hAnsi="Book Antiqua" w:cstheme="majorBidi"/>
          <w:sz w:val="24"/>
          <w:szCs w:val="24"/>
        </w:rPr>
        <w:t xml:space="preserve">MedStar Georgetown University Hospital, </w:t>
      </w:r>
      <w:r w:rsidR="00C2151B" w:rsidRPr="000C2E62">
        <w:rPr>
          <w:rFonts w:ascii="Book Antiqua" w:eastAsia="宋体" w:hAnsi="Book Antiqua" w:cs="宋体"/>
          <w:sz w:val="24"/>
          <w:szCs w:val="24"/>
          <w:lang w:val="en-US" w:eastAsia="zh-CN"/>
        </w:rPr>
        <w:t>Washington, DC 20007, United States</w:t>
      </w:r>
    </w:p>
    <w:p w:rsidR="00C2151B" w:rsidRPr="000C2E62" w:rsidRDefault="00C2151B" w:rsidP="00272B38">
      <w:pPr>
        <w:spacing w:after="0" w:line="360" w:lineRule="auto"/>
        <w:contextualSpacing w:val="0"/>
        <w:jc w:val="both"/>
        <w:rPr>
          <w:rFonts w:ascii="Book Antiqua" w:eastAsiaTheme="minorEastAsia" w:hAnsi="Book Antiqua"/>
          <w:sz w:val="24"/>
          <w:szCs w:val="24"/>
          <w:lang w:eastAsia="zh-CN"/>
        </w:rPr>
      </w:pPr>
    </w:p>
    <w:p w:rsidR="00261997" w:rsidRPr="000C2E62" w:rsidRDefault="00261997" w:rsidP="00272B38">
      <w:pPr>
        <w:spacing w:after="0" w:line="360" w:lineRule="auto"/>
        <w:contextualSpacing w:val="0"/>
        <w:jc w:val="both"/>
        <w:rPr>
          <w:rFonts w:ascii="Book Antiqua" w:eastAsiaTheme="minorEastAsia" w:hAnsi="Book Antiqua"/>
          <w:sz w:val="24"/>
          <w:szCs w:val="24"/>
          <w:lang w:eastAsia="zh-CN"/>
        </w:rPr>
      </w:pPr>
      <w:proofErr w:type="spellStart"/>
      <w:r w:rsidRPr="000C2E62">
        <w:rPr>
          <w:rFonts w:ascii="Book Antiqua" w:eastAsia="Times New Roman" w:hAnsi="Book Antiqua" w:cstheme="majorBidi"/>
          <w:b/>
          <w:sz w:val="24"/>
          <w:szCs w:val="24"/>
        </w:rPr>
        <w:t>Maham</w:t>
      </w:r>
      <w:proofErr w:type="spellEnd"/>
      <w:r w:rsidRPr="000C2E62">
        <w:rPr>
          <w:rFonts w:ascii="Book Antiqua" w:eastAsia="Times New Roman" w:hAnsi="Book Antiqua" w:cstheme="majorBidi"/>
          <w:b/>
          <w:sz w:val="24"/>
          <w:szCs w:val="24"/>
        </w:rPr>
        <w:t xml:space="preserve"> </w:t>
      </w:r>
      <w:proofErr w:type="spellStart"/>
      <w:r w:rsidRPr="000C2E62">
        <w:rPr>
          <w:rFonts w:ascii="Book Antiqua" w:eastAsia="Times New Roman" w:hAnsi="Book Antiqua" w:cstheme="majorBidi"/>
          <w:b/>
          <w:sz w:val="24"/>
          <w:szCs w:val="24"/>
        </w:rPr>
        <w:t>Farshidpour</w:t>
      </w:r>
      <w:proofErr w:type="spellEnd"/>
      <w:r w:rsidRPr="000C2E62">
        <w:rPr>
          <w:rFonts w:ascii="Book Antiqua" w:eastAsia="Times New Roman" w:hAnsi="Book Antiqua" w:cstheme="majorBidi"/>
          <w:b/>
          <w:sz w:val="24"/>
          <w:szCs w:val="24"/>
        </w:rPr>
        <w:t xml:space="preserve">, </w:t>
      </w:r>
      <w:r w:rsidRPr="000C2E62">
        <w:rPr>
          <w:rFonts w:ascii="Book Antiqua" w:eastAsia="Times New Roman" w:hAnsi="Book Antiqua" w:cstheme="majorBidi"/>
          <w:sz w:val="24"/>
          <w:szCs w:val="24"/>
        </w:rPr>
        <w:t>Department of Internal Medicine</w:t>
      </w:r>
      <w:r w:rsidRPr="000C2E62">
        <w:rPr>
          <w:rFonts w:ascii="Book Antiqua" w:eastAsiaTheme="minorEastAsia" w:hAnsi="Book Antiqua" w:cstheme="majorBidi"/>
          <w:sz w:val="24"/>
          <w:szCs w:val="24"/>
          <w:lang w:eastAsia="zh-CN"/>
        </w:rPr>
        <w:t>,</w:t>
      </w:r>
      <w:r w:rsidRPr="000C2E62">
        <w:rPr>
          <w:rFonts w:ascii="Book Antiqua" w:hAnsi="Book Antiqua"/>
          <w:sz w:val="24"/>
          <w:szCs w:val="24"/>
        </w:rPr>
        <w:t xml:space="preserve"> </w:t>
      </w:r>
      <w:r w:rsidRPr="000C2E62">
        <w:rPr>
          <w:rFonts w:ascii="Book Antiqua" w:eastAsia="Times New Roman" w:hAnsi="Book Antiqua" w:cstheme="majorBidi"/>
          <w:sz w:val="24"/>
          <w:szCs w:val="24"/>
        </w:rPr>
        <w:t xml:space="preserve">MedStar Washington Hospital Center, </w:t>
      </w:r>
      <w:r w:rsidR="00C2151B" w:rsidRPr="000C2E62">
        <w:rPr>
          <w:rFonts w:ascii="Book Antiqua" w:eastAsia="宋体" w:hAnsi="Book Antiqua" w:cs="宋体"/>
          <w:sz w:val="24"/>
          <w:szCs w:val="24"/>
          <w:lang w:val="en-US" w:eastAsia="zh-CN"/>
        </w:rPr>
        <w:t>Washington,</w:t>
      </w:r>
      <w:r w:rsidR="00FC37A8" w:rsidRPr="000C2E62">
        <w:rPr>
          <w:rFonts w:ascii="Book Antiqua" w:eastAsia="宋体" w:hAnsi="Book Antiqua" w:cs="宋体"/>
          <w:sz w:val="24"/>
          <w:szCs w:val="24"/>
          <w:lang w:val="en-US" w:eastAsia="zh-CN"/>
        </w:rPr>
        <w:t xml:space="preserve"> </w:t>
      </w:r>
      <w:r w:rsidR="00C2151B" w:rsidRPr="000C2E62">
        <w:rPr>
          <w:rFonts w:ascii="Book Antiqua" w:eastAsia="宋体" w:hAnsi="Book Antiqua" w:cs="宋体"/>
          <w:sz w:val="24"/>
          <w:szCs w:val="24"/>
          <w:lang w:val="en-US" w:eastAsia="zh-CN"/>
        </w:rPr>
        <w:t>DC 20010, United States</w:t>
      </w:r>
    </w:p>
    <w:p w:rsidR="00261997" w:rsidRPr="000C2E62" w:rsidRDefault="00261997" w:rsidP="00272B38">
      <w:pPr>
        <w:spacing w:after="0" w:line="360" w:lineRule="auto"/>
        <w:contextualSpacing w:val="0"/>
        <w:jc w:val="both"/>
        <w:rPr>
          <w:rFonts w:ascii="Book Antiqua" w:eastAsiaTheme="minorEastAsia" w:hAnsi="Book Antiqua" w:cstheme="majorBidi"/>
          <w:b/>
          <w:sz w:val="24"/>
          <w:szCs w:val="24"/>
          <w:lang w:eastAsia="zh-CN"/>
        </w:rPr>
      </w:pPr>
    </w:p>
    <w:p w:rsidR="00261997" w:rsidRPr="000C2E62" w:rsidRDefault="00261997" w:rsidP="00272B38">
      <w:pPr>
        <w:spacing w:after="0" w:line="360" w:lineRule="auto"/>
        <w:contextualSpacing w:val="0"/>
        <w:jc w:val="both"/>
        <w:rPr>
          <w:rFonts w:ascii="Book Antiqua" w:eastAsiaTheme="minorEastAsia" w:hAnsi="Book Antiqua" w:cstheme="majorBidi"/>
          <w:b/>
          <w:sz w:val="24"/>
          <w:szCs w:val="24"/>
          <w:lang w:eastAsia="zh-CN"/>
        </w:rPr>
      </w:pPr>
      <w:r w:rsidRPr="000C2E62">
        <w:rPr>
          <w:rFonts w:ascii="Book Antiqua" w:eastAsia="Times New Roman" w:hAnsi="Book Antiqua" w:cstheme="majorBidi"/>
          <w:b/>
          <w:sz w:val="24"/>
          <w:szCs w:val="24"/>
        </w:rPr>
        <w:t xml:space="preserve">Nidhi Malhotra, </w:t>
      </w:r>
      <w:r w:rsidRPr="000C2E62">
        <w:rPr>
          <w:rFonts w:ascii="Book Antiqua" w:eastAsia="Times New Roman" w:hAnsi="Book Antiqua" w:cstheme="majorBidi"/>
          <w:sz w:val="24"/>
          <w:szCs w:val="24"/>
        </w:rPr>
        <w:t xml:space="preserve">Department of Gastroenterology, MedStar Washington Hospital Center, </w:t>
      </w:r>
      <w:r w:rsidR="00C2151B" w:rsidRPr="000C2E62">
        <w:rPr>
          <w:rFonts w:ascii="Book Antiqua" w:eastAsia="宋体" w:hAnsi="Book Antiqua" w:cs="宋体"/>
          <w:sz w:val="24"/>
          <w:szCs w:val="24"/>
          <w:lang w:val="en-US" w:eastAsia="zh-CN"/>
        </w:rPr>
        <w:t>Washington,</w:t>
      </w:r>
      <w:r w:rsidR="00FC37A8" w:rsidRPr="000C2E62">
        <w:rPr>
          <w:rFonts w:ascii="Book Antiqua" w:eastAsia="宋体" w:hAnsi="Book Antiqua" w:cs="宋体"/>
          <w:sz w:val="24"/>
          <w:szCs w:val="24"/>
          <w:lang w:val="en-US" w:eastAsia="zh-CN"/>
        </w:rPr>
        <w:t xml:space="preserve"> </w:t>
      </w:r>
      <w:r w:rsidR="00C2151B" w:rsidRPr="000C2E62">
        <w:rPr>
          <w:rFonts w:ascii="Book Antiqua" w:eastAsia="宋体" w:hAnsi="Book Antiqua" w:cs="宋体"/>
          <w:sz w:val="24"/>
          <w:szCs w:val="24"/>
          <w:lang w:val="en-US" w:eastAsia="zh-CN"/>
        </w:rPr>
        <w:t>DC 20010, United States</w:t>
      </w:r>
    </w:p>
    <w:p w:rsidR="00E81557" w:rsidRPr="000C2E62" w:rsidRDefault="00E81557" w:rsidP="00272B38">
      <w:pPr>
        <w:spacing w:after="0" w:line="360" w:lineRule="auto"/>
        <w:contextualSpacing w:val="0"/>
        <w:jc w:val="both"/>
        <w:rPr>
          <w:rFonts w:ascii="Book Antiqua" w:eastAsiaTheme="minorEastAsia" w:hAnsi="Book Antiqua" w:cstheme="majorBidi"/>
          <w:sz w:val="24"/>
          <w:szCs w:val="24"/>
          <w:lang w:eastAsia="zh-CN"/>
        </w:rPr>
      </w:pPr>
    </w:p>
    <w:p w:rsidR="00C2151B" w:rsidRPr="000C2E62" w:rsidRDefault="00C2151B" w:rsidP="00272B38">
      <w:pPr>
        <w:spacing w:after="0" w:line="360" w:lineRule="auto"/>
        <w:contextualSpacing w:val="0"/>
        <w:jc w:val="both"/>
        <w:rPr>
          <w:rFonts w:ascii="Book Antiqua" w:eastAsiaTheme="minorEastAsia" w:hAnsi="Book Antiqua" w:cstheme="majorBidi"/>
          <w:sz w:val="24"/>
          <w:szCs w:val="24"/>
          <w:lang w:eastAsia="zh-CN"/>
        </w:rPr>
      </w:pPr>
      <w:r w:rsidRPr="000C2E62">
        <w:rPr>
          <w:rFonts w:ascii="Book Antiqua" w:hAnsi="Book Antiqua"/>
          <w:b/>
          <w:sz w:val="24"/>
          <w:szCs w:val="24"/>
        </w:rPr>
        <w:lastRenderedPageBreak/>
        <w:t>ORCID number:</w:t>
      </w:r>
      <w:r w:rsidRPr="000C2E62">
        <w:rPr>
          <w:rFonts w:ascii="Book Antiqua" w:hAnsi="Book Antiqua"/>
          <w:sz w:val="24"/>
          <w:szCs w:val="24"/>
        </w:rPr>
        <w:t> </w:t>
      </w:r>
      <w:proofErr w:type="spellStart"/>
      <w:r w:rsidRPr="000C2E62">
        <w:rPr>
          <w:rFonts w:ascii="Book Antiqua" w:eastAsia="Times New Roman" w:hAnsi="Book Antiqua" w:cstheme="majorBidi"/>
          <w:sz w:val="24"/>
          <w:szCs w:val="24"/>
        </w:rPr>
        <w:t>Aniruddh</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Som</w:t>
      </w:r>
      <w:proofErr w:type="spellEnd"/>
      <w:r w:rsidRPr="000C2E62">
        <w:rPr>
          <w:rFonts w:ascii="Book Antiqua" w:eastAsiaTheme="minorEastAsia" w:hAnsi="Book Antiqua" w:cstheme="majorBidi"/>
          <w:sz w:val="24"/>
          <w:szCs w:val="24"/>
          <w:lang w:eastAsia="zh-CN"/>
        </w:rPr>
        <w:t xml:space="preserve"> (</w:t>
      </w:r>
      <w:hyperlink r:id="rId10" w:tgtFrame="_blank" w:history="1">
        <w:r w:rsidRPr="000C2E62">
          <w:rPr>
            <w:rStyle w:val="a8"/>
            <w:rFonts w:ascii="Book Antiqua" w:hAnsi="Book Antiqua"/>
            <w:color w:val="auto"/>
            <w:sz w:val="24"/>
            <w:szCs w:val="24"/>
            <w:u w:val="none"/>
          </w:rPr>
          <w:t>0000-0002-9031-8287</w:t>
        </w:r>
      </w:hyperlink>
      <w:r w:rsidRPr="000C2E62">
        <w:rPr>
          <w:rFonts w:ascii="Book Antiqua" w:eastAsiaTheme="minorEastAsia" w:hAnsi="Book Antiqua" w:cstheme="majorBidi"/>
          <w:sz w:val="24"/>
          <w:szCs w:val="24"/>
          <w:lang w:eastAsia="zh-CN"/>
        </w:rPr>
        <w:t>);</w:t>
      </w:r>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Rohan</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Mandaliya</w:t>
      </w:r>
      <w:proofErr w:type="spellEnd"/>
      <w:r w:rsidRPr="000C2E62">
        <w:rPr>
          <w:rFonts w:ascii="Book Antiqua" w:eastAsiaTheme="minorEastAsia" w:hAnsi="Book Antiqua" w:cstheme="majorBidi"/>
          <w:sz w:val="24"/>
          <w:szCs w:val="24"/>
          <w:lang w:eastAsia="zh-CN"/>
        </w:rPr>
        <w:t xml:space="preserve"> (</w:t>
      </w:r>
      <w:hyperlink r:id="rId11" w:tgtFrame="_blank" w:history="1">
        <w:r w:rsidRPr="000C2E62">
          <w:rPr>
            <w:rStyle w:val="a8"/>
            <w:rFonts w:ascii="Book Antiqua" w:hAnsi="Book Antiqua"/>
            <w:color w:val="auto"/>
            <w:sz w:val="24"/>
            <w:szCs w:val="24"/>
            <w:u w:val="none"/>
          </w:rPr>
          <w:t>0000-0002-0749-9022</w:t>
        </w:r>
      </w:hyperlink>
      <w:r w:rsidRPr="000C2E62">
        <w:rPr>
          <w:rFonts w:ascii="Book Antiqua" w:eastAsiaTheme="minorEastAsia" w:hAnsi="Book Antiqua" w:cstheme="majorBidi"/>
          <w:sz w:val="24"/>
          <w:szCs w:val="24"/>
          <w:lang w:eastAsia="zh-CN"/>
        </w:rPr>
        <w:t>);</w:t>
      </w:r>
      <w:r w:rsidRPr="000C2E62">
        <w:rPr>
          <w:rFonts w:ascii="Book Antiqua" w:eastAsia="Times New Roman" w:hAnsi="Book Antiqua" w:cstheme="majorBidi"/>
          <w:sz w:val="24"/>
          <w:szCs w:val="24"/>
        </w:rPr>
        <w:t xml:space="preserve"> Dana </w:t>
      </w:r>
      <w:proofErr w:type="spellStart"/>
      <w:r w:rsidRPr="000C2E62">
        <w:rPr>
          <w:rFonts w:ascii="Book Antiqua" w:eastAsia="Times New Roman" w:hAnsi="Book Antiqua" w:cstheme="majorBidi"/>
          <w:sz w:val="24"/>
          <w:szCs w:val="24"/>
        </w:rPr>
        <w:t>Alsaadi</w:t>
      </w:r>
      <w:proofErr w:type="spellEnd"/>
      <w:r w:rsidRPr="000C2E62">
        <w:rPr>
          <w:rFonts w:ascii="Book Antiqua" w:eastAsiaTheme="minorEastAsia" w:hAnsi="Book Antiqua" w:cstheme="majorBidi"/>
          <w:sz w:val="24"/>
          <w:szCs w:val="24"/>
          <w:lang w:eastAsia="zh-CN"/>
        </w:rPr>
        <w:t xml:space="preserve"> (</w:t>
      </w:r>
      <w:hyperlink r:id="rId12" w:tgtFrame="_blank" w:history="1">
        <w:r w:rsidRPr="000C2E62">
          <w:rPr>
            <w:rStyle w:val="a8"/>
            <w:rFonts w:ascii="Book Antiqua" w:hAnsi="Book Antiqua"/>
            <w:color w:val="auto"/>
            <w:sz w:val="24"/>
            <w:szCs w:val="24"/>
            <w:u w:val="none"/>
          </w:rPr>
          <w:t>0000-0003-0042-3671</w:t>
        </w:r>
      </w:hyperlink>
      <w:r w:rsidRPr="000C2E62">
        <w:rPr>
          <w:rFonts w:ascii="Book Antiqua" w:eastAsiaTheme="minorEastAsia" w:hAnsi="Book Antiqua" w:cstheme="majorBidi"/>
          <w:sz w:val="24"/>
          <w:szCs w:val="24"/>
          <w:lang w:eastAsia="zh-CN"/>
        </w:rPr>
        <w:t>);</w:t>
      </w:r>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Maham</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Farshidpour</w:t>
      </w:r>
      <w:proofErr w:type="spellEnd"/>
      <w:r w:rsidRPr="000C2E62">
        <w:rPr>
          <w:rFonts w:ascii="Book Antiqua" w:eastAsiaTheme="minorEastAsia" w:hAnsi="Book Antiqua" w:cstheme="majorBidi"/>
          <w:sz w:val="24"/>
          <w:szCs w:val="24"/>
          <w:lang w:eastAsia="zh-CN"/>
        </w:rPr>
        <w:t xml:space="preserve"> (</w:t>
      </w:r>
      <w:hyperlink r:id="rId13" w:tgtFrame="_blank" w:history="1">
        <w:r w:rsidRPr="000C2E62">
          <w:rPr>
            <w:rStyle w:val="a8"/>
            <w:rFonts w:ascii="Book Antiqua" w:hAnsi="Book Antiqua"/>
            <w:color w:val="auto"/>
            <w:sz w:val="24"/>
            <w:szCs w:val="24"/>
            <w:u w:val="none"/>
          </w:rPr>
          <w:t>0000-0001-6282-6148</w:t>
        </w:r>
      </w:hyperlink>
      <w:r w:rsidRPr="000C2E62">
        <w:rPr>
          <w:rFonts w:ascii="Book Antiqua" w:eastAsiaTheme="minorEastAsia" w:hAnsi="Book Antiqua" w:cstheme="majorBidi"/>
          <w:sz w:val="24"/>
          <w:szCs w:val="24"/>
          <w:lang w:eastAsia="zh-CN"/>
        </w:rPr>
        <w:t>);</w:t>
      </w:r>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Aline</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Charabaty</w:t>
      </w:r>
      <w:proofErr w:type="spellEnd"/>
      <w:r w:rsidRPr="000C2E62">
        <w:rPr>
          <w:rFonts w:ascii="Book Antiqua" w:eastAsiaTheme="minorEastAsia" w:hAnsi="Book Antiqua" w:cstheme="majorBidi"/>
          <w:sz w:val="24"/>
          <w:szCs w:val="24"/>
          <w:lang w:eastAsia="zh-CN"/>
        </w:rPr>
        <w:t xml:space="preserve"> (</w:t>
      </w:r>
      <w:hyperlink r:id="rId14" w:tgtFrame="_blank" w:history="1">
        <w:r w:rsidRPr="000C2E62">
          <w:rPr>
            <w:rStyle w:val="a8"/>
            <w:rFonts w:ascii="Book Antiqua" w:hAnsi="Book Antiqua"/>
            <w:color w:val="auto"/>
            <w:sz w:val="24"/>
            <w:szCs w:val="24"/>
            <w:u w:val="none"/>
          </w:rPr>
          <w:t>0000-0001-9810-3662</w:t>
        </w:r>
      </w:hyperlink>
      <w:r w:rsidRPr="000C2E62">
        <w:rPr>
          <w:rFonts w:ascii="Book Antiqua" w:eastAsiaTheme="minorEastAsia" w:hAnsi="Book Antiqua" w:cstheme="majorBidi"/>
          <w:sz w:val="24"/>
          <w:szCs w:val="24"/>
          <w:lang w:eastAsia="zh-CN"/>
        </w:rPr>
        <w:t>);</w:t>
      </w:r>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Nidhi</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Malhotra</w:t>
      </w:r>
      <w:proofErr w:type="spellEnd"/>
      <w:r w:rsidRPr="000C2E62">
        <w:rPr>
          <w:rFonts w:ascii="Book Antiqua" w:eastAsiaTheme="minorEastAsia" w:hAnsi="Book Antiqua" w:cstheme="majorBidi"/>
          <w:sz w:val="24"/>
          <w:szCs w:val="24"/>
          <w:lang w:eastAsia="zh-CN"/>
        </w:rPr>
        <w:t xml:space="preserve"> (</w:t>
      </w:r>
      <w:hyperlink r:id="rId15" w:tgtFrame="_blank" w:history="1">
        <w:r w:rsidRPr="000C2E62">
          <w:rPr>
            <w:rStyle w:val="a8"/>
            <w:rFonts w:ascii="Book Antiqua" w:hAnsi="Book Antiqua"/>
            <w:color w:val="auto"/>
            <w:sz w:val="24"/>
            <w:szCs w:val="24"/>
            <w:u w:val="none"/>
          </w:rPr>
          <w:t>0000-0001-7054-9961</w:t>
        </w:r>
      </w:hyperlink>
      <w:r w:rsidRPr="000C2E62">
        <w:rPr>
          <w:rFonts w:ascii="Book Antiqua" w:eastAsiaTheme="minorEastAsia" w:hAnsi="Book Antiqua" w:cstheme="majorBidi"/>
          <w:sz w:val="24"/>
          <w:szCs w:val="24"/>
          <w:lang w:eastAsia="zh-CN"/>
        </w:rPr>
        <w:t>);</w:t>
      </w:r>
      <w:r w:rsidRPr="000C2E62">
        <w:rPr>
          <w:rFonts w:ascii="Book Antiqua" w:eastAsia="Times New Roman" w:hAnsi="Book Antiqua" w:cstheme="majorBidi"/>
          <w:sz w:val="24"/>
          <w:szCs w:val="24"/>
        </w:rPr>
        <w:t xml:space="preserve"> Mark </w:t>
      </w:r>
      <w:r w:rsidRPr="000C2E62">
        <w:rPr>
          <w:rFonts w:ascii="Book Antiqua" w:eastAsiaTheme="minorEastAsia" w:hAnsi="Book Antiqua" w:cstheme="majorBidi"/>
          <w:sz w:val="24"/>
          <w:szCs w:val="24"/>
          <w:lang w:eastAsia="zh-CN"/>
        </w:rPr>
        <w:t xml:space="preserve">C </w:t>
      </w:r>
      <w:proofErr w:type="spellStart"/>
      <w:r w:rsidRPr="000C2E62">
        <w:rPr>
          <w:rFonts w:ascii="Book Antiqua" w:eastAsia="Times New Roman" w:hAnsi="Book Antiqua" w:cstheme="majorBidi"/>
          <w:sz w:val="24"/>
          <w:szCs w:val="24"/>
        </w:rPr>
        <w:t>Mattar</w:t>
      </w:r>
      <w:proofErr w:type="spellEnd"/>
      <w:r w:rsidRPr="000C2E62">
        <w:rPr>
          <w:rFonts w:ascii="Book Antiqua" w:eastAsiaTheme="minorEastAsia" w:hAnsi="Book Antiqua" w:cstheme="majorBidi"/>
          <w:sz w:val="24"/>
          <w:szCs w:val="24"/>
          <w:lang w:eastAsia="zh-CN"/>
        </w:rPr>
        <w:t xml:space="preserve"> (</w:t>
      </w:r>
      <w:hyperlink r:id="rId16" w:tgtFrame="_blank" w:history="1">
        <w:r w:rsidRPr="000C2E62">
          <w:rPr>
            <w:rStyle w:val="a8"/>
            <w:rFonts w:ascii="Book Antiqua" w:hAnsi="Book Antiqua"/>
            <w:color w:val="auto"/>
            <w:sz w:val="24"/>
            <w:szCs w:val="24"/>
            <w:u w:val="none"/>
          </w:rPr>
          <w:t>0000-0002-9339-1607</w:t>
        </w:r>
      </w:hyperlink>
      <w:r w:rsidRPr="000C2E62">
        <w:rPr>
          <w:rFonts w:ascii="Book Antiqua" w:eastAsiaTheme="minorEastAsia" w:hAnsi="Book Antiqua" w:cstheme="majorBidi"/>
          <w:sz w:val="24"/>
          <w:szCs w:val="24"/>
          <w:lang w:eastAsia="zh-CN"/>
        </w:rPr>
        <w:t>).</w:t>
      </w:r>
    </w:p>
    <w:p w:rsidR="00C2151B" w:rsidRPr="000C2E62" w:rsidRDefault="00C2151B" w:rsidP="00272B38">
      <w:pPr>
        <w:spacing w:after="0" w:line="360" w:lineRule="auto"/>
        <w:contextualSpacing w:val="0"/>
        <w:jc w:val="both"/>
        <w:rPr>
          <w:rFonts w:ascii="Book Antiqua" w:eastAsiaTheme="minorEastAsia" w:hAnsi="Book Antiqua"/>
          <w:sz w:val="24"/>
          <w:szCs w:val="24"/>
          <w:lang w:eastAsia="zh-CN"/>
        </w:rPr>
      </w:pPr>
      <w:r w:rsidRPr="000C2E62">
        <w:rPr>
          <w:rFonts w:ascii="Book Antiqua" w:eastAsiaTheme="minorEastAsia" w:hAnsi="Book Antiqua"/>
          <w:sz w:val="24"/>
          <w:szCs w:val="24"/>
          <w:lang w:eastAsia="zh-CN"/>
        </w:rPr>
        <w:t xml:space="preserve"> </w:t>
      </w:r>
    </w:p>
    <w:p w:rsidR="00C2151B" w:rsidRPr="000C2E62" w:rsidRDefault="00C2151B" w:rsidP="00272B38">
      <w:pPr>
        <w:spacing w:after="0" w:line="360" w:lineRule="auto"/>
        <w:contextualSpacing w:val="0"/>
        <w:jc w:val="both"/>
        <w:rPr>
          <w:rFonts w:ascii="Book Antiqua" w:eastAsiaTheme="minorEastAsia" w:hAnsi="Book Antiqua"/>
          <w:b/>
          <w:sz w:val="24"/>
          <w:szCs w:val="24"/>
          <w:lang w:eastAsia="zh-CN"/>
        </w:rPr>
      </w:pPr>
      <w:r w:rsidRPr="000C2E62">
        <w:rPr>
          <w:rFonts w:ascii="Book Antiqua" w:hAnsi="Book Antiqua"/>
          <w:b/>
          <w:sz w:val="24"/>
          <w:szCs w:val="24"/>
        </w:rPr>
        <w:t>Author contributions:</w:t>
      </w:r>
      <w:r w:rsidR="00AF294A" w:rsidRPr="000C2E62">
        <w:rPr>
          <w:rFonts w:ascii="Book Antiqua" w:eastAsiaTheme="minorEastAsia" w:hAnsi="Book Antiqua"/>
          <w:b/>
          <w:sz w:val="24"/>
          <w:szCs w:val="24"/>
          <w:lang w:eastAsia="zh-CN"/>
        </w:rPr>
        <w:t xml:space="preserve"> </w:t>
      </w:r>
      <w:r w:rsidR="00AF294A" w:rsidRPr="000C2E62">
        <w:rPr>
          <w:rFonts w:ascii="Book Antiqua" w:eastAsiaTheme="minorEastAsia" w:hAnsi="Book Antiqua"/>
          <w:sz w:val="24"/>
          <w:szCs w:val="24"/>
          <w:lang w:eastAsia="zh-CN"/>
        </w:rPr>
        <w:t>All authors contributed to this paper.</w:t>
      </w:r>
    </w:p>
    <w:p w:rsidR="00AF294A" w:rsidRPr="000C2E62" w:rsidRDefault="00AF294A" w:rsidP="00272B38">
      <w:pPr>
        <w:spacing w:after="0" w:line="360" w:lineRule="auto"/>
        <w:contextualSpacing w:val="0"/>
        <w:jc w:val="both"/>
        <w:rPr>
          <w:rFonts w:ascii="Book Antiqua" w:eastAsiaTheme="minorEastAsia" w:hAnsi="Book Antiqua"/>
          <w:b/>
          <w:sz w:val="24"/>
          <w:szCs w:val="24"/>
          <w:lang w:eastAsia="zh-CN"/>
        </w:rPr>
      </w:pPr>
    </w:p>
    <w:p w:rsidR="00025B90" w:rsidRPr="000C2E62" w:rsidRDefault="00025B90" w:rsidP="00272B38">
      <w:pPr>
        <w:spacing w:after="0" w:line="360" w:lineRule="auto"/>
        <w:jc w:val="both"/>
        <w:rPr>
          <w:rFonts w:ascii="Book Antiqua" w:eastAsiaTheme="minorEastAsia" w:hAnsi="Book Antiqua"/>
          <w:b/>
          <w:sz w:val="24"/>
          <w:szCs w:val="24"/>
          <w:lang w:eastAsia="zh-CN"/>
        </w:rPr>
      </w:pPr>
      <w:r w:rsidRPr="000C2E62">
        <w:rPr>
          <w:rFonts w:ascii="Book Antiqua" w:hAnsi="Book Antiqua"/>
          <w:b/>
          <w:sz w:val="24"/>
          <w:szCs w:val="24"/>
        </w:rPr>
        <w:t>Conflict-of-interest statement</w:t>
      </w:r>
      <w:r w:rsidRPr="000C2E62">
        <w:rPr>
          <w:rFonts w:ascii="Book Antiqua" w:hAnsi="Book Antiqua" w:cs="TimesNewRomanPS-BoldItalicMT"/>
          <w:b/>
          <w:iCs/>
          <w:sz w:val="24"/>
          <w:szCs w:val="24"/>
        </w:rPr>
        <w:t xml:space="preserve">: </w:t>
      </w:r>
      <w:r w:rsidRPr="000C2E62">
        <w:rPr>
          <w:rFonts w:ascii="Book Antiqua" w:eastAsiaTheme="minorEastAsia" w:hAnsi="Book Antiqua" w:cs="TimesNewRomanPS-BoldItalicMT"/>
          <w:iCs/>
          <w:sz w:val="24"/>
          <w:szCs w:val="24"/>
          <w:lang w:eastAsia="zh-CN"/>
        </w:rPr>
        <w:t>None.</w:t>
      </w:r>
    </w:p>
    <w:p w:rsidR="00025B90" w:rsidRPr="000C2E62" w:rsidRDefault="00025B90" w:rsidP="00272B38">
      <w:pPr>
        <w:adjustRightInd w:val="0"/>
        <w:snapToGrid w:val="0"/>
        <w:spacing w:after="0" w:line="360" w:lineRule="auto"/>
        <w:jc w:val="both"/>
        <w:rPr>
          <w:rFonts w:ascii="Book Antiqua" w:eastAsiaTheme="minorEastAsia" w:hAnsi="Book Antiqua"/>
          <w:sz w:val="24"/>
          <w:szCs w:val="24"/>
          <w:lang w:eastAsia="zh-CN"/>
        </w:rPr>
      </w:pPr>
    </w:p>
    <w:p w:rsidR="00025B90" w:rsidRPr="000C2E62" w:rsidRDefault="00025B90" w:rsidP="00272B38">
      <w:pPr>
        <w:adjustRightInd w:val="0"/>
        <w:snapToGrid w:val="0"/>
        <w:spacing w:after="0" w:line="360" w:lineRule="auto"/>
        <w:jc w:val="both"/>
        <w:rPr>
          <w:rFonts w:ascii="Book Antiqua" w:hAnsi="Book Antiqua"/>
          <w:sz w:val="24"/>
          <w:szCs w:val="24"/>
        </w:rPr>
      </w:pPr>
      <w:r w:rsidRPr="000C2E62">
        <w:rPr>
          <w:rFonts w:ascii="Book Antiqua" w:hAnsi="Book Antiqua"/>
          <w:b/>
          <w:sz w:val="24"/>
          <w:szCs w:val="24"/>
        </w:rPr>
        <w:t xml:space="preserve">Open-Access: </w:t>
      </w:r>
      <w:r w:rsidRPr="000C2E62">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7" w:history="1">
        <w:r w:rsidRPr="000C2E62">
          <w:rPr>
            <w:rStyle w:val="a8"/>
            <w:rFonts w:ascii="Book Antiqua" w:hAnsi="Book Antiqua"/>
            <w:color w:val="auto"/>
            <w:sz w:val="24"/>
            <w:szCs w:val="24"/>
            <w:u w:val="none"/>
          </w:rPr>
          <w:t>http://creativecommons.org/licenses/by-nc/4.0/</w:t>
        </w:r>
      </w:hyperlink>
    </w:p>
    <w:p w:rsidR="00025B90" w:rsidRPr="000C2E62" w:rsidRDefault="00025B90" w:rsidP="00272B38">
      <w:pPr>
        <w:spacing w:after="0" w:line="360" w:lineRule="auto"/>
        <w:contextualSpacing w:val="0"/>
        <w:jc w:val="both"/>
        <w:rPr>
          <w:rFonts w:ascii="Book Antiqua" w:eastAsiaTheme="minorEastAsia" w:hAnsi="Book Antiqua"/>
          <w:b/>
          <w:sz w:val="24"/>
          <w:szCs w:val="24"/>
          <w:lang w:eastAsia="zh-CN"/>
        </w:rPr>
      </w:pPr>
    </w:p>
    <w:p w:rsidR="00025B90" w:rsidRPr="000C2E62" w:rsidRDefault="00025B90" w:rsidP="00272B38">
      <w:pPr>
        <w:spacing w:after="0" w:line="360" w:lineRule="auto"/>
        <w:contextualSpacing w:val="0"/>
        <w:jc w:val="both"/>
        <w:rPr>
          <w:rFonts w:ascii="Book Antiqua" w:eastAsia="宋体" w:hAnsi="Book Antiqua" w:cs="宋体"/>
          <w:sz w:val="24"/>
          <w:szCs w:val="24"/>
          <w:lang w:eastAsia="zh-CN"/>
        </w:rPr>
      </w:pPr>
      <w:r w:rsidRPr="000C2E62">
        <w:rPr>
          <w:rFonts w:ascii="Book Antiqua" w:eastAsia="宋体" w:hAnsi="Book Antiqua" w:cs="宋体"/>
          <w:b/>
          <w:sz w:val="24"/>
          <w:szCs w:val="24"/>
        </w:rPr>
        <w:t>Manuscript source:</w:t>
      </w:r>
      <w:r w:rsidRPr="000C2E62">
        <w:rPr>
          <w:rFonts w:ascii="Book Antiqua" w:eastAsia="宋体" w:hAnsi="Book Antiqua" w:cs="宋体"/>
          <w:sz w:val="24"/>
          <w:szCs w:val="24"/>
        </w:rPr>
        <w:t> Invited manuscript</w:t>
      </w:r>
    </w:p>
    <w:p w:rsidR="00025B90" w:rsidRPr="000C2E62" w:rsidRDefault="00025B90" w:rsidP="00272B38">
      <w:pPr>
        <w:spacing w:after="0" w:line="360" w:lineRule="auto"/>
        <w:contextualSpacing w:val="0"/>
        <w:jc w:val="both"/>
        <w:rPr>
          <w:rFonts w:ascii="Book Antiqua" w:eastAsiaTheme="minorEastAsia" w:hAnsi="Book Antiqua"/>
          <w:b/>
          <w:sz w:val="24"/>
          <w:szCs w:val="24"/>
          <w:lang w:eastAsia="zh-CN"/>
        </w:rPr>
      </w:pPr>
    </w:p>
    <w:p w:rsidR="00AF294A" w:rsidRPr="000C2E62" w:rsidRDefault="00AF294A" w:rsidP="00272B38">
      <w:pPr>
        <w:spacing w:after="0" w:line="360" w:lineRule="auto"/>
        <w:contextualSpacing w:val="0"/>
        <w:jc w:val="both"/>
        <w:rPr>
          <w:rFonts w:ascii="Book Antiqua" w:eastAsiaTheme="minorEastAsia" w:hAnsi="Book Antiqua"/>
          <w:sz w:val="24"/>
          <w:szCs w:val="24"/>
          <w:lang w:eastAsia="zh-CN"/>
        </w:rPr>
      </w:pPr>
      <w:r w:rsidRPr="000C2E62">
        <w:rPr>
          <w:rFonts w:ascii="Book Antiqua" w:hAnsi="Book Antiqua"/>
          <w:b/>
          <w:sz w:val="24"/>
          <w:szCs w:val="24"/>
        </w:rPr>
        <w:t>Corresponding author:</w:t>
      </w:r>
      <w:r w:rsidR="00025B90" w:rsidRPr="000C2E62">
        <w:rPr>
          <w:rFonts w:ascii="Book Antiqua" w:hAnsi="Book Antiqua"/>
          <w:sz w:val="24"/>
          <w:szCs w:val="24"/>
        </w:rPr>
        <w:t xml:space="preserve"> </w:t>
      </w:r>
      <w:r w:rsidR="00025B90" w:rsidRPr="000C2E62">
        <w:rPr>
          <w:rFonts w:ascii="Book Antiqua" w:hAnsi="Book Antiqua"/>
          <w:b/>
          <w:sz w:val="24"/>
          <w:szCs w:val="24"/>
        </w:rPr>
        <w:t xml:space="preserve">Mark C </w:t>
      </w:r>
      <w:proofErr w:type="spellStart"/>
      <w:r w:rsidR="00025B90" w:rsidRPr="000C2E62">
        <w:rPr>
          <w:rFonts w:ascii="Book Antiqua" w:hAnsi="Book Antiqua"/>
          <w:b/>
          <w:sz w:val="24"/>
          <w:szCs w:val="24"/>
        </w:rPr>
        <w:t>Mattar</w:t>
      </w:r>
      <w:proofErr w:type="spellEnd"/>
      <w:r w:rsidR="00025B90" w:rsidRPr="000C2E62">
        <w:rPr>
          <w:rFonts w:ascii="Book Antiqua" w:hAnsi="Book Antiqua"/>
          <w:b/>
          <w:sz w:val="24"/>
          <w:szCs w:val="24"/>
        </w:rPr>
        <w:t xml:space="preserve">, FACG, MD, Attending Doctor, Gastroenterology Fellowship Program Director, </w:t>
      </w:r>
      <w:r w:rsidR="00025B90" w:rsidRPr="000C2E62">
        <w:rPr>
          <w:rFonts w:ascii="Book Antiqua" w:hAnsi="Book Antiqua"/>
          <w:sz w:val="24"/>
          <w:szCs w:val="24"/>
        </w:rPr>
        <w:t>Department of Gastroenterology, MedStar Georgetown University Hospital, 3800 Reservoir Rd NW, Washington, DC</w:t>
      </w:r>
      <w:r w:rsidR="00025B90" w:rsidRPr="000C2E62">
        <w:rPr>
          <w:rFonts w:ascii="Book Antiqua" w:eastAsiaTheme="minorEastAsia" w:hAnsi="Book Antiqua"/>
          <w:sz w:val="24"/>
          <w:szCs w:val="24"/>
          <w:lang w:eastAsia="zh-CN"/>
        </w:rPr>
        <w:t xml:space="preserve"> </w:t>
      </w:r>
      <w:r w:rsidR="00025B90" w:rsidRPr="000C2E62">
        <w:rPr>
          <w:rFonts w:ascii="Book Antiqua" w:hAnsi="Book Antiqua"/>
          <w:sz w:val="24"/>
          <w:szCs w:val="24"/>
        </w:rPr>
        <w:t>20007, United States. mark.c.mattar@medstar.net</w:t>
      </w:r>
    </w:p>
    <w:p w:rsidR="00AF294A" w:rsidRPr="000C2E62" w:rsidRDefault="00AF294A" w:rsidP="00272B38">
      <w:pPr>
        <w:spacing w:after="0" w:line="360" w:lineRule="auto"/>
        <w:jc w:val="both"/>
        <w:rPr>
          <w:rFonts w:ascii="Book Antiqua" w:eastAsiaTheme="minorEastAsia" w:hAnsi="Book Antiqua" w:cstheme="majorBidi"/>
          <w:sz w:val="24"/>
          <w:szCs w:val="24"/>
          <w:lang w:eastAsia="zh-CN"/>
        </w:rPr>
      </w:pPr>
      <w:r w:rsidRPr="000C2E62">
        <w:rPr>
          <w:rFonts w:ascii="Book Antiqua" w:hAnsi="Book Antiqua"/>
          <w:b/>
          <w:sz w:val="24"/>
          <w:szCs w:val="24"/>
        </w:rPr>
        <w:t xml:space="preserve">Telephone: </w:t>
      </w:r>
      <w:r w:rsidRPr="000C2E62">
        <w:rPr>
          <w:rFonts w:ascii="Book Antiqua" w:eastAsiaTheme="minorEastAsia" w:hAnsi="Book Antiqua" w:cstheme="majorBidi"/>
          <w:sz w:val="24"/>
          <w:szCs w:val="24"/>
          <w:lang w:eastAsia="zh-CN"/>
        </w:rPr>
        <w:t>+1-202-4441039</w:t>
      </w:r>
    </w:p>
    <w:p w:rsidR="00025B90" w:rsidRPr="000C2E62" w:rsidRDefault="00025B90" w:rsidP="00272B38">
      <w:pPr>
        <w:spacing w:after="0" w:line="360" w:lineRule="auto"/>
        <w:jc w:val="both"/>
        <w:rPr>
          <w:rFonts w:ascii="Book Antiqua" w:eastAsiaTheme="minorEastAsia" w:hAnsi="Book Antiqua"/>
          <w:sz w:val="24"/>
          <w:szCs w:val="24"/>
          <w:lang w:eastAsia="zh-CN"/>
        </w:rPr>
      </w:pPr>
    </w:p>
    <w:p w:rsidR="00025B90" w:rsidRPr="000C2E62" w:rsidRDefault="00025B90" w:rsidP="00272B38">
      <w:pPr>
        <w:spacing w:after="0" w:line="360" w:lineRule="auto"/>
        <w:jc w:val="both"/>
        <w:rPr>
          <w:rFonts w:ascii="Book Antiqua" w:hAnsi="Book Antiqua"/>
          <w:b/>
          <w:sz w:val="24"/>
          <w:szCs w:val="24"/>
        </w:rPr>
      </w:pPr>
      <w:r w:rsidRPr="000C2E62">
        <w:rPr>
          <w:rFonts w:ascii="Book Antiqua" w:hAnsi="Book Antiqua"/>
          <w:b/>
          <w:sz w:val="24"/>
          <w:szCs w:val="24"/>
        </w:rPr>
        <w:t xml:space="preserve">Received: </w:t>
      </w:r>
      <w:r w:rsidRPr="000C2E62">
        <w:rPr>
          <w:rFonts w:ascii="Book Antiqua" w:eastAsiaTheme="minorEastAsia" w:hAnsi="Book Antiqua"/>
          <w:sz w:val="24"/>
          <w:szCs w:val="24"/>
          <w:lang w:eastAsia="zh-CN"/>
        </w:rPr>
        <w:t>September 21, 2018</w:t>
      </w:r>
      <w:r w:rsidR="00FC37A8" w:rsidRPr="000C2E62">
        <w:rPr>
          <w:rFonts w:ascii="Book Antiqua" w:hAnsi="Book Antiqua"/>
          <w:sz w:val="24"/>
          <w:szCs w:val="24"/>
        </w:rPr>
        <w:t xml:space="preserve"> </w:t>
      </w:r>
    </w:p>
    <w:p w:rsidR="00025B90" w:rsidRPr="000C2E62" w:rsidRDefault="00025B90" w:rsidP="00272B38">
      <w:pPr>
        <w:spacing w:after="0" w:line="360" w:lineRule="auto"/>
        <w:jc w:val="both"/>
        <w:rPr>
          <w:rFonts w:ascii="Book Antiqua" w:hAnsi="Book Antiqua"/>
          <w:b/>
          <w:sz w:val="24"/>
          <w:szCs w:val="24"/>
        </w:rPr>
      </w:pPr>
      <w:r w:rsidRPr="000C2E62">
        <w:rPr>
          <w:rFonts w:ascii="Book Antiqua" w:hAnsi="Book Antiqua"/>
          <w:b/>
          <w:sz w:val="24"/>
          <w:szCs w:val="24"/>
        </w:rPr>
        <w:t>Peer-review started:</w:t>
      </w:r>
      <w:r w:rsidRPr="000C2E62">
        <w:rPr>
          <w:rFonts w:ascii="Book Antiqua" w:eastAsiaTheme="minorEastAsia" w:hAnsi="Book Antiqua"/>
          <w:sz w:val="24"/>
          <w:szCs w:val="24"/>
          <w:lang w:eastAsia="zh-CN"/>
        </w:rPr>
        <w:t xml:space="preserve"> September 21, 2018</w:t>
      </w:r>
      <w:r w:rsidR="00FC37A8" w:rsidRPr="000C2E62">
        <w:rPr>
          <w:rFonts w:ascii="Book Antiqua" w:hAnsi="Book Antiqua"/>
          <w:sz w:val="24"/>
          <w:szCs w:val="24"/>
        </w:rPr>
        <w:t xml:space="preserve"> </w:t>
      </w:r>
    </w:p>
    <w:p w:rsidR="00025B90" w:rsidRPr="000C2E62" w:rsidRDefault="00025B90" w:rsidP="00272B38">
      <w:pPr>
        <w:spacing w:after="0" w:line="360" w:lineRule="auto"/>
        <w:jc w:val="both"/>
        <w:rPr>
          <w:rFonts w:ascii="Book Antiqua" w:hAnsi="Book Antiqua"/>
          <w:b/>
          <w:sz w:val="24"/>
          <w:szCs w:val="24"/>
        </w:rPr>
      </w:pPr>
      <w:r w:rsidRPr="000C2E62">
        <w:rPr>
          <w:rFonts w:ascii="Book Antiqua" w:hAnsi="Book Antiqua"/>
          <w:b/>
          <w:sz w:val="24"/>
          <w:szCs w:val="24"/>
        </w:rPr>
        <w:t>First decision:</w:t>
      </w:r>
      <w:r w:rsidRPr="000C2E62">
        <w:rPr>
          <w:rFonts w:ascii="Book Antiqua" w:eastAsiaTheme="minorEastAsia" w:hAnsi="Book Antiqua"/>
          <w:sz w:val="24"/>
          <w:szCs w:val="24"/>
          <w:lang w:eastAsia="zh-CN"/>
        </w:rPr>
        <w:t xml:space="preserve"> October 16, 2018</w:t>
      </w:r>
      <w:r w:rsidR="00FC37A8" w:rsidRPr="000C2E62">
        <w:rPr>
          <w:rFonts w:ascii="Book Antiqua" w:hAnsi="Book Antiqua"/>
          <w:sz w:val="24"/>
          <w:szCs w:val="24"/>
        </w:rPr>
        <w:t xml:space="preserve"> </w:t>
      </w:r>
    </w:p>
    <w:p w:rsidR="00025B90" w:rsidRPr="000C2E62" w:rsidRDefault="00025B90" w:rsidP="00272B38">
      <w:pPr>
        <w:spacing w:after="0" w:line="360" w:lineRule="auto"/>
        <w:jc w:val="both"/>
        <w:rPr>
          <w:rFonts w:ascii="Book Antiqua" w:hAnsi="Book Antiqua"/>
          <w:b/>
          <w:sz w:val="24"/>
          <w:szCs w:val="24"/>
        </w:rPr>
      </w:pPr>
      <w:r w:rsidRPr="000C2E62">
        <w:rPr>
          <w:rFonts w:ascii="Book Antiqua" w:hAnsi="Book Antiqua"/>
          <w:b/>
          <w:sz w:val="24"/>
          <w:szCs w:val="24"/>
        </w:rPr>
        <w:t>Revised:</w:t>
      </w:r>
      <w:r w:rsidRPr="000C2E62">
        <w:rPr>
          <w:rFonts w:ascii="Book Antiqua" w:hAnsi="Book Antiqua"/>
          <w:sz w:val="24"/>
          <w:szCs w:val="24"/>
        </w:rPr>
        <w:t xml:space="preserve"> </w:t>
      </w:r>
      <w:r w:rsidRPr="000C2E62">
        <w:rPr>
          <w:rFonts w:ascii="Book Antiqua" w:eastAsiaTheme="minorEastAsia" w:hAnsi="Book Antiqua"/>
          <w:sz w:val="24"/>
          <w:szCs w:val="24"/>
          <w:lang w:eastAsia="zh-CN"/>
        </w:rPr>
        <w:t>January 21, 2019</w:t>
      </w:r>
      <w:r w:rsidRPr="000C2E62">
        <w:rPr>
          <w:rFonts w:ascii="Book Antiqua" w:hAnsi="Book Antiqua"/>
          <w:sz w:val="24"/>
          <w:szCs w:val="24"/>
        </w:rPr>
        <w:t xml:space="preserve"> </w:t>
      </w:r>
    </w:p>
    <w:p w:rsidR="00025B90" w:rsidRPr="000C2E62" w:rsidRDefault="00025B90" w:rsidP="00272B38">
      <w:pPr>
        <w:spacing w:after="0" w:line="360" w:lineRule="auto"/>
        <w:jc w:val="both"/>
        <w:rPr>
          <w:rFonts w:ascii="Book Antiqua" w:hAnsi="Book Antiqua"/>
          <w:b/>
          <w:sz w:val="24"/>
          <w:szCs w:val="24"/>
        </w:rPr>
      </w:pPr>
      <w:r w:rsidRPr="000C2E62">
        <w:rPr>
          <w:rFonts w:ascii="Book Antiqua" w:hAnsi="Book Antiqua"/>
          <w:b/>
          <w:sz w:val="24"/>
          <w:szCs w:val="24"/>
        </w:rPr>
        <w:lastRenderedPageBreak/>
        <w:t>Accepted:</w:t>
      </w:r>
      <w:r w:rsidR="00FC37A8" w:rsidRPr="000C2E62">
        <w:rPr>
          <w:rFonts w:ascii="Book Antiqua" w:hAnsi="Book Antiqua"/>
          <w:b/>
          <w:sz w:val="24"/>
          <w:szCs w:val="24"/>
        </w:rPr>
        <w:t xml:space="preserve"> </w:t>
      </w:r>
      <w:r w:rsidR="00723EC0" w:rsidRPr="00723EC0">
        <w:rPr>
          <w:rFonts w:ascii="Book Antiqua" w:hAnsi="Book Antiqua"/>
          <w:sz w:val="24"/>
          <w:szCs w:val="24"/>
        </w:rPr>
        <w:t>January 26, 2019</w:t>
      </w:r>
    </w:p>
    <w:p w:rsidR="00025B90" w:rsidRPr="000C2E62" w:rsidRDefault="00025B90" w:rsidP="00272B38">
      <w:pPr>
        <w:spacing w:after="0" w:line="360" w:lineRule="auto"/>
        <w:jc w:val="both"/>
        <w:rPr>
          <w:rFonts w:ascii="Book Antiqua" w:hAnsi="Book Antiqua"/>
          <w:sz w:val="24"/>
          <w:szCs w:val="24"/>
        </w:rPr>
      </w:pPr>
      <w:r w:rsidRPr="000C2E62">
        <w:rPr>
          <w:rFonts w:ascii="Book Antiqua" w:hAnsi="Book Antiqua"/>
          <w:b/>
          <w:sz w:val="24"/>
          <w:szCs w:val="24"/>
        </w:rPr>
        <w:t>Article in press:</w:t>
      </w:r>
      <w:r w:rsidR="00FC37A8" w:rsidRPr="000C2E62">
        <w:rPr>
          <w:rFonts w:ascii="Book Antiqua" w:hAnsi="Book Antiqua"/>
          <w:sz w:val="24"/>
          <w:szCs w:val="24"/>
        </w:rPr>
        <w:t xml:space="preserve"> </w:t>
      </w:r>
      <w:r w:rsidR="001746F2" w:rsidRPr="00723EC0">
        <w:rPr>
          <w:rFonts w:ascii="Book Antiqua" w:hAnsi="Book Antiqua"/>
          <w:sz w:val="24"/>
          <w:szCs w:val="24"/>
        </w:rPr>
        <w:t>January 26, 2019</w:t>
      </w:r>
    </w:p>
    <w:p w:rsidR="00025B90" w:rsidRPr="000C2E62" w:rsidRDefault="00025B90" w:rsidP="00272B38">
      <w:pPr>
        <w:spacing w:after="0" w:line="360" w:lineRule="auto"/>
        <w:jc w:val="both"/>
        <w:rPr>
          <w:rFonts w:ascii="Book Antiqua" w:hAnsi="Book Antiqua"/>
          <w:b/>
          <w:sz w:val="24"/>
          <w:szCs w:val="24"/>
        </w:rPr>
      </w:pPr>
      <w:r w:rsidRPr="000C2E62">
        <w:rPr>
          <w:rFonts w:ascii="Book Antiqua" w:hAnsi="Book Antiqua"/>
          <w:b/>
          <w:sz w:val="24"/>
          <w:szCs w:val="24"/>
        </w:rPr>
        <w:t xml:space="preserve">Published online: </w:t>
      </w:r>
      <w:r w:rsidR="001746F2" w:rsidRPr="001746F2">
        <w:rPr>
          <w:rFonts w:ascii="Book Antiqua" w:hAnsi="Book Antiqua"/>
          <w:sz w:val="24"/>
          <w:szCs w:val="24"/>
        </w:rPr>
        <w:t>February 26, 2019</w:t>
      </w:r>
    </w:p>
    <w:p w:rsidR="00025B90" w:rsidRPr="000C2E62" w:rsidRDefault="00025B90" w:rsidP="00272B38">
      <w:pPr>
        <w:spacing w:after="0" w:line="360" w:lineRule="auto"/>
        <w:contextualSpacing w:val="0"/>
        <w:jc w:val="both"/>
        <w:rPr>
          <w:rFonts w:ascii="Book Antiqua" w:eastAsiaTheme="minorEastAsia" w:hAnsi="Book Antiqua"/>
          <w:sz w:val="24"/>
          <w:szCs w:val="24"/>
          <w:lang w:eastAsia="zh-CN"/>
        </w:rPr>
      </w:pPr>
      <w:r w:rsidRPr="000C2E62">
        <w:rPr>
          <w:rFonts w:ascii="Book Antiqua" w:eastAsiaTheme="minorEastAsia" w:hAnsi="Book Antiqua"/>
          <w:sz w:val="24"/>
          <w:szCs w:val="24"/>
          <w:lang w:eastAsia="zh-CN"/>
        </w:rPr>
        <w:br w:type="page"/>
      </w:r>
    </w:p>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lastRenderedPageBreak/>
        <w:t>Abstract</w:t>
      </w:r>
    </w:p>
    <w:p w:rsidR="00E81557" w:rsidRPr="000C2E62" w:rsidRDefault="00317A1C" w:rsidP="00272B38">
      <w:pPr>
        <w:spacing w:after="0" w:line="360" w:lineRule="auto"/>
        <w:contextualSpacing w:val="0"/>
        <w:jc w:val="both"/>
        <w:rPr>
          <w:rFonts w:ascii="Book Antiqua" w:eastAsiaTheme="minorEastAsia" w:hAnsi="Book Antiqua" w:cstheme="majorBidi"/>
          <w:sz w:val="24"/>
          <w:szCs w:val="24"/>
          <w:lang w:eastAsia="zh-CN"/>
        </w:rPr>
      </w:pPr>
      <w:r w:rsidRPr="000C2E62">
        <w:rPr>
          <w:rFonts w:ascii="Book Antiqua" w:hAnsi="Book Antiqua" w:cstheme="majorBidi"/>
          <w:sz w:val="24"/>
          <w:szCs w:val="24"/>
        </w:rPr>
        <w:t xml:space="preserve">Immune checkpoint inhibitors </w:t>
      </w:r>
      <w:r w:rsidR="00297C94" w:rsidRPr="000C2E62">
        <w:rPr>
          <w:rFonts w:ascii="Book Antiqua" w:eastAsiaTheme="minorEastAsia" w:hAnsi="Book Antiqua" w:cstheme="majorBidi"/>
          <w:sz w:val="24"/>
          <w:szCs w:val="24"/>
          <w:lang w:eastAsia="zh-CN"/>
        </w:rPr>
        <w:t>(</w:t>
      </w:r>
      <w:r w:rsidR="00297C94" w:rsidRPr="000C2E62">
        <w:rPr>
          <w:rFonts w:ascii="Book Antiqua" w:hAnsi="Book Antiqua" w:cstheme="majorBidi"/>
          <w:sz w:val="24"/>
          <w:szCs w:val="24"/>
        </w:rPr>
        <w:t>ICIs</w:t>
      </w:r>
      <w:r w:rsidR="00297C94" w:rsidRPr="000C2E62">
        <w:rPr>
          <w:rFonts w:ascii="Book Antiqua" w:eastAsiaTheme="minorEastAsia" w:hAnsi="Book Antiqua" w:cstheme="majorBidi"/>
          <w:sz w:val="24"/>
          <w:szCs w:val="24"/>
          <w:lang w:eastAsia="zh-CN"/>
        </w:rPr>
        <w:t xml:space="preserve">) </w:t>
      </w:r>
      <w:r w:rsidRPr="000C2E62">
        <w:rPr>
          <w:rFonts w:ascii="Book Antiqua" w:hAnsi="Book Antiqua" w:cstheme="majorBidi"/>
          <w:sz w:val="24"/>
          <w:szCs w:val="24"/>
        </w:rPr>
        <w:t xml:space="preserve">are monoclonal antibodies that target down-regulators of the anti-cancer immune response: </w:t>
      </w:r>
      <w:r w:rsidR="002B5164" w:rsidRPr="000C2E62">
        <w:rPr>
          <w:rFonts w:ascii="Book Antiqua" w:hAnsi="Book Antiqua" w:cstheme="majorBidi"/>
          <w:sz w:val="24"/>
          <w:szCs w:val="24"/>
        </w:rPr>
        <w:t xml:space="preserve">Cytotoxic </w:t>
      </w:r>
      <w:r w:rsidRPr="000C2E62">
        <w:rPr>
          <w:rFonts w:ascii="Book Antiqua" w:hAnsi="Book Antiqua" w:cstheme="majorBidi"/>
          <w:sz w:val="24"/>
          <w:szCs w:val="24"/>
        </w:rPr>
        <w:t xml:space="preserve">T-lymphocyte antigen-4, programmed cell death protein-1, and its ligand </w:t>
      </w:r>
      <w:r w:rsidR="002B5164" w:rsidRPr="000C2E62">
        <w:rPr>
          <w:rFonts w:ascii="Book Antiqua" w:eastAsia="Times New Roman" w:hAnsi="Book Antiqua" w:cstheme="majorBidi"/>
          <w:sz w:val="24"/>
          <w:szCs w:val="24"/>
        </w:rPr>
        <w:t>programmed death-ligand 1</w:t>
      </w:r>
      <w:r w:rsidRPr="000C2E62">
        <w:rPr>
          <w:rFonts w:ascii="Book Antiqua" w:hAnsi="Book Antiqua" w:cstheme="majorBidi"/>
          <w:sz w:val="24"/>
          <w:szCs w:val="24"/>
        </w:rPr>
        <w:t xml:space="preserve">. </w:t>
      </w:r>
      <w:r w:rsidR="00297C94" w:rsidRPr="000C2E62">
        <w:rPr>
          <w:rFonts w:ascii="Book Antiqua" w:hAnsi="Book Antiqua" w:cstheme="majorBidi"/>
          <w:sz w:val="24"/>
          <w:szCs w:val="24"/>
        </w:rPr>
        <w:t>IC</w:t>
      </w:r>
      <w:r w:rsidRPr="000C2E62">
        <w:rPr>
          <w:rFonts w:ascii="Book Antiqua" w:hAnsi="Book Antiqua" w:cstheme="majorBidi"/>
          <w:sz w:val="24"/>
          <w:szCs w:val="24"/>
        </w:rPr>
        <w:t>Is</w:t>
      </w:r>
      <w:r w:rsidR="00297C94" w:rsidRPr="000C2E62">
        <w:rPr>
          <w:rFonts w:ascii="Book Antiqua" w:hAnsi="Book Antiqua" w:cstheme="majorBidi"/>
          <w:sz w:val="24"/>
          <w:szCs w:val="24"/>
        </w:rPr>
        <w:t xml:space="preserve"> </w:t>
      </w:r>
      <w:r w:rsidRPr="000C2E62">
        <w:rPr>
          <w:rFonts w:ascii="Book Antiqua" w:hAnsi="Book Antiqua" w:cstheme="majorBidi"/>
          <w:sz w:val="24"/>
          <w:szCs w:val="24"/>
        </w:rPr>
        <w:t xml:space="preserve">have revolutionized the treatment of </w:t>
      </w:r>
      <w:r w:rsidRPr="000C2E62">
        <w:rPr>
          <w:rFonts w:ascii="Book Antiqua" w:hAnsi="Book Antiqua" w:cstheme="majorBidi"/>
          <w:sz w:val="24"/>
          <w:szCs w:val="24"/>
          <w:lang w:val="en-US"/>
        </w:rPr>
        <w:t xml:space="preserve">the </w:t>
      </w:r>
      <w:r w:rsidRPr="000C2E62">
        <w:rPr>
          <w:rFonts w:ascii="Book Antiqua" w:hAnsi="Book Antiqua" w:cstheme="majorBidi"/>
          <w:sz w:val="24"/>
          <w:szCs w:val="24"/>
        </w:rPr>
        <w:t>variety of malignancies with significant responses.</w:t>
      </w:r>
      <w:r w:rsidRPr="000C2E62">
        <w:rPr>
          <w:rFonts w:ascii="Book Antiqua" w:eastAsia="Times New Roman" w:hAnsi="Book Antiqua" w:cstheme="majorBidi"/>
          <w:sz w:val="24"/>
          <w:szCs w:val="24"/>
        </w:rPr>
        <w:t xml:space="preserve"> However, many immune-related adverse events have also been described which mainly occurs as our immune system gets less suppressed affecting various organs including gastrointestinal tract causing diarrhea and colitis. The incidence of </w:t>
      </w:r>
      <w:r w:rsidRPr="000C2E62">
        <w:rPr>
          <w:rFonts w:ascii="Book Antiqua" w:eastAsia="Times New Roman" w:hAnsi="Book Antiqua" w:cstheme="majorBidi"/>
          <w:sz w:val="24"/>
          <w:szCs w:val="24"/>
          <w:lang w:val="en-US"/>
        </w:rPr>
        <w:t>immune-mediated</w:t>
      </w:r>
      <w:r w:rsidRPr="000C2E62">
        <w:rPr>
          <w:rFonts w:ascii="Book Antiqua" w:eastAsia="Times New Roman" w:hAnsi="Book Antiqua" w:cstheme="majorBidi"/>
          <w:sz w:val="24"/>
          <w:szCs w:val="24"/>
        </w:rPr>
        <w:t xml:space="preserve"> colitis </w:t>
      </w:r>
      <w:r w:rsidR="0043724A" w:rsidRPr="000C2E62">
        <w:rPr>
          <w:rFonts w:ascii="Book Antiqua" w:eastAsiaTheme="minorEastAsia" w:hAnsi="Book Antiqua" w:cstheme="majorBidi" w:hint="eastAsia"/>
          <w:sz w:val="24"/>
          <w:szCs w:val="24"/>
          <w:lang w:eastAsia="zh-CN"/>
        </w:rPr>
        <w:t>(</w:t>
      </w:r>
      <w:r w:rsidR="0043724A" w:rsidRPr="000C2E62">
        <w:rPr>
          <w:rFonts w:ascii="Book Antiqua" w:eastAsia="Times New Roman" w:hAnsi="Book Antiqua" w:cstheme="majorBidi"/>
          <w:sz w:val="24"/>
          <w:szCs w:val="24"/>
        </w:rPr>
        <w:t>IMC</w:t>
      </w:r>
      <w:r w:rsidR="0043724A" w:rsidRPr="000C2E62">
        <w:rPr>
          <w:rFonts w:ascii="Book Antiqua" w:eastAsiaTheme="minorEastAsia" w:hAnsi="Book Antiqua" w:cstheme="majorBidi" w:hint="eastAsia"/>
          <w:sz w:val="24"/>
          <w:szCs w:val="24"/>
          <w:lang w:eastAsia="zh-CN"/>
        </w:rPr>
        <w:t xml:space="preserve">) </w:t>
      </w:r>
      <w:r w:rsidRPr="000C2E62">
        <w:rPr>
          <w:rFonts w:ascii="Book Antiqua" w:eastAsia="Times New Roman" w:hAnsi="Book Antiqua" w:cstheme="majorBidi"/>
          <w:sz w:val="24"/>
          <w:szCs w:val="24"/>
        </w:rPr>
        <w:t xml:space="preserve">is from 1%-25% depending on the type of ICI and if used in combination. Endoscopically and histologically there is a significant overlap between </w:t>
      </w:r>
      <w:r w:rsidR="0043724A" w:rsidRPr="000C2E62">
        <w:rPr>
          <w:rFonts w:ascii="Book Antiqua" w:eastAsia="Times New Roman" w:hAnsi="Book Antiqua" w:cstheme="majorBidi"/>
          <w:sz w:val="24"/>
          <w:szCs w:val="24"/>
        </w:rPr>
        <w:t>IMC</w:t>
      </w:r>
      <w:r w:rsidRPr="000C2E62">
        <w:rPr>
          <w:rFonts w:ascii="Book Antiqua" w:eastAsia="Times New Roman" w:hAnsi="Book Antiqua" w:cstheme="majorBidi"/>
          <w:sz w:val="24"/>
          <w:szCs w:val="24"/>
        </w:rPr>
        <w:t xml:space="preserve"> and inflammatory bowel disease, however more neutrophilic inflammation without chronic inflammation is usually present in </w:t>
      </w:r>
      <w:r w:rsidR="0043724A" w:rsidRPr="000C2E62">
        <w:rPr>
          <w:rFonts w:ascii="Book Antiqua" w:eastAsia="Times New Roman" w:hAnsi="Book Antiqua" w:cstheme="majorBidi"/>
          <w:sz w:val="24"/>
          <w:szCs w:val="24"/>
        </w:rPr>
        <w:t>IMC</w:t>
      </w:r>
      <w:r w:rsidRPr="000C2E62">
        <w:rPr>
          <w:rFonts w:ascii="Book Antiqua" w:eastAsia="Times New Roman" w:hAnsi="Book Antiqua" w:cstheme="majorBidi"/>
          <w:sz w:val="24"/>
          <w:szCs w:val="24"/>
        </w:rPr>
        <w:t>. Corticosteroids are recommended for grade 2 or more severe colitis while holding the immunotherapy. About one third to two third patients are steroid refractory and benefit from infliximab. Recently vedolizumab has been found to be efficacious in steroid and infliximab refractory cases. While in grade 4 colitis, the immunotherapy is permanently discontinued, the decision is controversial in grade 3 colitis.</w:t>
      </w:r>
    </w:p>
    <w:p w:rsidR="00C5672D" w:rsidRPr="000C2E62" w:rsidRDefault="00C5672D" w:rsidP="00272B38">
      <w:pPr>
        <w:spacing w:after="0" w:line="360" w:lineRule="auto"/>
        <w:contextualSpacing w:val="0"/>
        <w:jc w:val="both"/>
        <w:rPr>
          <w:rFonts w:ascii="Book Antiqua" w:eastAsiaTheme="minorEastAsia" w:hAnsi="Book Antiqua" w:cstheme="majorBidi"/>
          <w:sz w:val="24"/>
          <w:szCs w:val="24"/>
          <w:lang w:eastAsia="zh-CN"/>
        </w:rPr>
      </w:pPr>
    </w:p>
    <w:p w:rsidR="00E81557" w:rsidRPr="000C2E62" w:rsidRDefault="00317A1C" w:rsidP="00272B38">
      <w:pPr>
        <w:spacing w:after="0" w:line="360" w:lineRule="auto"/>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b/>
          <w:sz w:val="24"/>
          <w:szCs w:val="24"/>
        </w:rPr>
        <w:t xml:space="preserve">Key </w:t>
      </w:r>
      <w:r w:rsidR="00C5672D" w:rsidRPr="000C2E62">
        <w:rPr>
          <w:rFonts w:ascii="Book Antiqua" w:eastAsia="Times New Roman" w:hAnsi="Book Antiqua" w:cstheme="majorBidi"/>
          <w:b/>
          <w:sz w:val="24"/>
          <w:szCs w:val="24"/>
        </w:rPr>
        <w:t>words</w:t>
      </w:r>
      <w:r w:rsidR="00C5672D" w:rsidRPr="000C2E62">
        <w:rPr>
          <w:rFonts w:ascii="Book Antiqua" w:eastAsiaTheme="minorEastAsia" w:hAnsi="Book Antiqua" w:cstheme="majorBidi"/>
          <w:b/>
          <w:sz w:val="24"/>
          <w:szCs w:val="24"/>
          <w:lang w:eastAsia="zh-CN"/>
        </w:rPr>
        <w:t xml:space="preserve">: </w:t>
      </w:r>
      <w:r w:rsidR="00C5672D" w:rsidRPr="000C2E62">
        <w:rPr>
          <w:rFonts w:ascii="Book Antiqua" w:eastAsia="Times New Roman" w:hAnsi="Book Antiqua" w:cstheme="majorBidi"/>
          <w:sz w:val="24"/>
          <w:szCs w:val="24"/>
        </w:rPr>
        <w:t xml:space="preserve">Immune </w:t>
      </w:r>
      <w:r w:rsidRPr="000C2E62">
        <w:rPr>
          <w:rFonts w:ascii="Book Antiqua" w:eastAsia="Times New Roman" w:hAnsi="Book Antiqua" w:cstheme="majorBidi"/>
          <w:sz w:val="24"/>
          <w:szCs w:val="24"/>
        </w:rPr>
        <w:t xml:space="preserve">checkpoint inhibitors; </w:t>
      </w:r>
      <w:r w:rsidR="00C5672D" w:rsidRPr="000C2E62">
        <w:rPr>
          <w:rFonts w:ascii="Book Antiqua" w:eastAsia="Times New Roman" w:hAnsi="Book Antiqua" w:cstheme="majorBidi"/>
          <w:sz w:val="24"/>
          <w:szCs w:val="24"/>
        </w:rPr>
        <w:t>Immune</w:t>
      </w:r>
      <w:r w:rsidRPr="000C2E62">
        <w:rPr>
          <w:rFonts w:ascii="Book Antiqua" w:eastAsia="Times New Roman" w:hAnsi="Book Antiqua" w:cstheme="majorBidi"/>
          <w:sz w:val="24"/>
          <w:szCs w:val="24"/>
        </w:rPr>
        <w:t xml:space="preserve">-related adverse events; </w:t>
      </w:r>
      <w:r w:rsidR="00C5672D" w:rsidRPr="000C2E62">
        <w:rPr>
          <w:rFonts w:ascii="Book Antiqua" w:eastAsia="Times New Roman" w:hAnsi="Book Antiqua" w:cstheme="majorBidi"/>
          <w:sz w:val="24"/>
          <w:szCs w:val="24"/>
        </w:rPr>
        <w:t xml:space="preserve">Cytotoxic </w:t>
      </w:r>
      <w:r w:rsidRPr="000C2E62">
        <w:rPr>
          <w:rFonts w:ascii="Book Antiqua" w:eastAsia="Times New Roman" w:hAnsi="Book Antiqua" w:cstheme="majorBidi"/>
          <w:sz w:val="24"/>
          <w:szCs w:val="24"/>
        </w:rPr>
        <w:t xml:space="preserve">T-lymphocyte-associated antigen 4; </w:t>
      </w:r>
      <w:r w:rsidR="00C5672D" w:rsidRPr="000C2E62">
        <w:rPr>
          <w:rFonts w:ascii="Book Antiqua" w:eastAsia="Times New Roman" w:hAnsi="Book Antiqua" w:cstheme="majorBidi"/>
          <w:sz w:val="24"/>
          <w:szCs w:val="24"/>
        </w:rPr>
        <w:t xml:space="preserve">Programmed </w:t>
      </w:r>
      <w:r w:rsidRPr="000C2E62">
        <w:rPr>
          <w:rFonts w:ascii="Book Antiqua" w:eastAsia="Times New Roman" w:hAnsi="Book Antiqua" w:cstheme="majorBidi"/>
          <w:sz w:val="24"/>
          <w:szCs w:val="24"/>
        </w:rPr>
        <w:t xml:space="preserve">cell death protein 1; </w:t>
      </w:r>
      <w:r w:rsidR="00C5672D" w:rsidRPr="000C2E62">
        <w:rPr>
          <w:rFonts w:ascii="Book Antiqua" w:eastAsia="Times New Roman" w:hAnsi="Book Antiqua" w:cstheme="majorBidi"/>
          <w:sz w:val="24"/>
          <w:szCs w:val="24"/>
        </w:rPr>
        <w:t xml:space="preserve">Programmed </w:t>
      </w:r>
      <w:r w:rsidRPr="000C2E62">
        <w:rPr>
          <w:rFonts w:ascii="Book Antiqua" w:eastAsia="Times New Roman" w:hAnsi="Book Antiqua" w:cstheme="majorBidi"/>
          <w:sz w:val="24"/>
          <w:szCs w:val="24"/>
        </w:rPr>
        <w:t>death-ligand 1;</w:t>
      </w:r>
      <w:r w:rsidRPr="000C2E62">
        <w:rPr>
          <w:rFonts w:ascii="Book Antiqua" w:eastAsia="Times New Roman" w:hAnsi="Book Antiqua" w:cstheme="majorBidi"/>
          <w:sz w:val="24"/>
          <w:szCs w:val="24"/>
          <w:lang w:val="en-US"/>
        </w:rPr>
        <w:t xml:space="preserve"> </w:t>
      </w:r>
      <w:r w:rsidR="00C5672D" w:rsidRPr="000C2E62">
        <w:rPr>
          <w:rFonts w:ascii="Book Antiqua" w:eastAsia="Times New Roman" w:hAnsi="Book Antiqua" w:cstheme="majorBidi"/>
          <w:sz w:val="24"/>
          <w:szCs w:val="24"/>
          <w:lang w:val="en-US"/>
        </w:rPr>
        <w:t>Immune</w:t>
      </w:r>
      <w:r w:rsidRPr="000C2E62">
        <w:rPr>
          <w:rFonts w:ascii="Book Antiqua" w:eastAsia="Times New Roman" w:hAnsi="Book Antiqua" w:cstheme="majorBidi"/>
          <w:sz w:val="24"/>
          <w:szCs w:val="24"/>
          <w:lang w:val="en-US"/>
        </w:rPr>
        <w:t>-mediated</w:t>
      </w:r>
      <w:r w:rsidRPr="000C2E62">
        <w:rPr>
          <w:rFonts w:ascii="Book Antiqua" w:eastAsia="Times New Roman" w:hAnsi="Book Antiqua" w:cstheme="majorBidi"/>
          <w:sz w:val="24"/>
          <w:szCs w:val="24"/>
        </w:rPr>
        <w:t xml:space="preserve"> colitis</w:t>
      </w:r>
    </w:p>
    <w:p w:rsidR="00C5672D" w:rsidRPr="000C2E62" w:rsidRDefault="00C5672D" w:rsidP="00272B38">
      <w:pPr>
        <w:spacing w:after="0" w:line="360" w:lineRule="auto"/>
        <w:contextualSpacing w:val="0"/>
        <w:jc w:val="both"/>
        <w:rPr>
          <w:rFonts w:ascii="Book Antiqua" w:eastAsiaTheme="minorEastAsia" w:hAnsi="Book Antiqua" w:cstheme="majorBidi"/>
          <w:sz w:val="24"/>
          <w:szCs w:val="24"/>
          <w:lang w:eastAsia="zh-CN"/>
        </w:rPr>
      </w:pPr>
    </w:p>
    <w:p w:rsidR="00C5672D" w:rsidRPr="000C2E62" w:rsidRDefault="00C5672D" w:rsidP="00272B38">
      <w:pPr>
        <w:spacing w:after="0" w:line="360" w:lineRule="auto"/>
        <w:jc w:val="both"/>
        <w:rPr>
          <w:rFonts w:ascii="Book Antiqua" w:hAnsi="Book Antiqua"/>
          <w:sz w:val="24"/>
          <w:szCs w:val="24"/>
        </w:rPr>
      </w:pPr>
      <w:r w:rsidRPr="000C2E62">
        <w:rPr>
          <w:rFonts w:ascii="Book Antiqua" w:hAnsi="Book Antiqua"/>
          <w:b/>
          <w:sz w:val="24"/>
          <w:szCs w:val="24"/>
        </w:rPr>
        <w:t>© The Author(s) 2019.</w:t>
      </w:r>
      <w:r w:rsidRPr="000C2E62">
        <w:rPr>
          <w:rFonts w:ascii="Book Antiqua" w:hAnsi="Book Antiqua"/>
          <w:sz w:val="24"/>
          <w:szCs w:val="24"/>
        </w:rPr>
        <w:t xml:space="preserve"> Published by </w:t>
      </w:r>
      <w:proofErr w:type="spellStart"/>
      <w:r w:rsidRPr="000C2E62">
        <w:rPr>
          <w:rFonts w:ascii="Book Antiqua" w:hAnsi="Book Antiqua"/>
          <w:sz w:val="24"/>
          <w:szCs w:val="24"/>
        </w:rPr>
        <w:t>Baishideng</w:t>
      </w:r>
      <w:proofErr w:type="spellEnd"/>
      <w:r w:rsidRPr="000C2E62">
        <w:rPr>
          <w:rFonts w:ascii="Book Antiqua" w:hAnsi="Book Antiqua"/>
          <w:sz w:val="24"/>
          <w:szCs w:val="24"/>
        </w:rPr>
        <w:t xml:space="preserve"> Publishing Group Inc. All rights reserved.</w:t>
      </w:r>
    </w:p>
    <w:p w:rsidR="00C5672D" w:rsidRPr="000C2E62" w:rsidRDefault="00C5672D" w:rsidP="00272B38">
      <w:pPr>
        <w:spacing w:after="0" w:line="360" w:lineRule="auto"/>
        <w:contextualSpacing w:val="0"/>
        <w:jc w:val="both"/>
        <w:rPr>
          <w:rFonts w:ascii="Book Antiqua" w:eastAsiaTheme="minorEastAsia" w:hAnsi="Book Antiqua" w:cstheme="majorBidi"/>
          <w:b/>
          <w:sz w:val="24"/>
          <w:szCs w:val="24"/>
          <w:lang w:eastAsia="zh-CN"/>
        </w:rPr>
      </w:pPr>
    </w:p>
    <w:p w:rsidR="00E81557" w:rsidRPr="000C2E62" w:rsidRDefault="00317A1C" w:rsidP="00272B38">
      <w:pPr>
        <w:spacing w:after="0" w:line="360" w:lineRule="auto"/>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b/>
          <w:sz w:val="24"/>
          <w:szCs w:val="24"/>
        </w:rPr>
        <w:t xml:space="preserve">Core </w:t>
      </w:r>
      <w:r w:rsidR="00C5672D" w:rsidRPr="000C2E62">
        <w:rPr>
          <w:rFonts w:ascii="Book Antiqua" w:eastAsia="Times New Roman" w:hAnsi="Book Antiqua" w:cstheme="majorBidi"/>
          <w:b/>
          <w:sz w:val="24"/>
          <w:szCs w:val="24"/>
        </w:rPr>
        <w:t>t</w:t>
      </w:r>
      <w:r w:rsidRPr="000C2E62">
        <w:rPr>
          <w:rFonts w:ascii="Book Antiqua" w:eastAsia="Times New Roman" w:hAnsi="Book Antiqua" w:cstheme="majorBidi"/>
          <w:b/>
          <w:sz w:val="24"/>
          <w:szCs w:val="24"/>
        </w:rPr>
        <w:t>ip</w:t>
      </w:r>
      <w:r w:rsidR="00C5672D" w:rsidRPr="000C2E62">
        <w:rPr>
          <w:rFonts w:ascii="Book Antiqua" w:eastAsiaTheme="minorEastAsia" w:hAnsi="Book Antiqua" w:cstheme="majorBidi"/>
          <w:b/>
          <w:sz w:val="24"/>
          <w:szCs w:val="24"/>
          <w:lang w:eastAsia="zh-CN"/>
        </w:rPr>
        <w:t xml:space="preserve">: </w:t>
      </w:r>
      <w:r w:rsidR="00C5672D" w:rsidRPr="000C2E62">
        <w:rPr>
          <w:rFonts w:ascii="Book Antiqua" w:eastAsia="Times New Roman" w:hAnsi="Book Antiqua" w:cstheme="majorBidi"/>
          <w:sz w:val="24"/>
          <w:szCs w:val="24"/>
          <w:lang w:val="en-US"/>
        </w:rPr>
        <w:t>Immune</w:t>
      </w:r>
      <w:r w:rsidRPr="000C2E62">
        <w:rPr>
          <w:rFonts w:ascii="Book Antiqua" w:eastAsia="Times New Roman" w:hAnsi="Book Antiqua" w:cstheme="majorBidi"/>
          <w:sz w:val="24"/>
          <w:szCs w:val="24"/>
          <w:lang w:val="en-US"/>
        </w:rPr>
        <w:t>-mediated</w:t>
      </w:r>
      <w:r w:rsidRPr="000C2E62">
        <w:rPr>
          <w:rFonts w:ascii="Book Antiqua" w:eastAsia="Times New Roman" w:hAnsi="Book Antiqua" w:cstheme="majorBidi"/>
          <w:sz w:val="24"/>
          <w:szCs w:val="24"/>
        </w:rPr>
        <w:t xml:space="preserve"> colitis </w:t>
      </w:r>
      <w:r w:rsidR="0043724A" w:rsidRPr="000C2E62">
        <w:rPr>
          <w:rFonts w:ascii="Book Antiqua" w:eastAsiaTheme="minorEastAsia" w:hAnsi="Book Antiqua" w:cstheme="majorBidi" w:hint="eastAsia"/>
          <w:sz w:val="24"/>
          <w:szCs w:val="24"/>
          <w:lang w:eastAsia="zh-CN"/>
        </w:rPr>
        <w:t>(</w:t>
      </w:r>
      <w:r w:rsidR="0043724A" w:rsidRPr="000C2E62">
        <w:rPr>
          <w:rFonts w:ascii="Book Antiqua" w:eastAsia="Times New Roman" w:hAnsi="Book Antiqua" w:cstheme="majorBidi"/>
          <w:sz w:val="24"/>
          <w:szCs w:val="24"/>
        </w:rPr>
        <w:t>IMC</w:t>
      </w:r>
      <w:r w:rsidR="0043724A" w:rsidRPr="000C2E62">
        <w:rPr>
          <w:rFonts w:ascii="Book Antiqua" w:eastAsiaTheme="minorEastAsia" w:hAnsi="Book Antiqua" w:cstheme="majorBidi" w:hint="eastAsia"/>
          <w:sz w:val="24"/>
          <w:szCs w:val="24"/>
          <w:lang w:eastAsia="zh-CN"/>
        </w:rPr>
        <w:t xml:space="preserve">) </w:t>
      </w:r>
      <w:r w:rsidRPr="000C2E62">
        <w:rPr>
          <w:rFonts w:ascii="Book Antiqua" w:eastAsia="Times New Roman" w:hAnsi="Book Antiqua" w:cstheme="majorBidi"/>
          <w:sz w:val="24"/>
          <w:szCs w:val="24"/>
        </w:rPr>
        <w:t xml:space="preserve">is a common immune related adverse event associated with </w:t>
      </w:r>
      <w:r w:rsidR="00297C94" w:rsidRPr="000C2E62">
        <w:rPr>
          <w:rFonts w:ascii="Book Antiqua" w:eastAsia="Times New Roman" w:hAnsi="Book Antiqua" w:cstheme="majorBidi"/>
          <w:sz w:val="24"/>
          <w:szCs w:val="24"/>
        </w:rPr>
        <w:t>immune checkpoint inhibitors</w:t>
      </w:r>
      <w:r w:rsidR="00FC37A8" w:rsidRPr="000C2E62">
        <w:rPr>
          <w:rFonts w:ascii="Book Antiqua" w:eastAsia="Times New Roman" w:hAnsi="Book Antiqua" w:cstheme="majorBidi"/>
          <w:sz w:val="24"/>
          <w:szCs w:val="24"/>
        </w:rPr>
        <w:t xml:space="preserve">. It typically occurs 5–10 </w:t>
      </w:r>
      <w:proofErr w:type="spellStart"/>
      <w:r w:rsidR="00FC37A8" w:rsidRPr="000C2E62">
        <w:rPr>
          <w:rFonts w:ascii="Book Antiqua" w:eastAsia="Times New Roman" w:hAnsi="Book Antiqua" w:cstheme="majorBidi"/>
          <w:sz w:val="24"/>
          <w:szCs w:val="24"/>
        </w:rPr>
        <w:t>wk</w:t>
      </w:r>
      <w:proofErr w:type="spellEnd"/>
      <w:r w:rsidRPr="000C2E62">
        <w:rPr>
          <w:rFonts w:ascii="Book Antiqua" w:eastAsia="Times New Roman" w:hAnsi="Book Antiqua" w:cstheme="majorBidi"/>
          <w:sz w:val="24"/>
          <w:szCs w:val="24"/>
        </w:rPr>
        <w:t xml:space="preserve"> after the 2</w:t>
      </w:r>
      <w:r w:rsidRPr="000C2E62">
        <w:rPr>
          <w:rFonts w:ascii="Book Antiqua" w:eastAsia="Times New Roman" w:hAnsi="Book Antiqua" w:cstheme="majorBidi"/>
          <w:sz w:val="24"/>
          <w:szCs w:val="24"/>
          <w:vertAlign w:val="superscript"/>
        </w:rPr>
        <w:t xml:space="preserve">nd </w:t>
      </w:r>
      <w:r w:rsidRPr="000C2E62">
        <w:rPr>
          <w:rFonts w:ascii="Book Antiqua" w:eastAsia="Times New Roman" w:hAnsi="Book Antiqua" w:cstheme="majorBidi"/>
          <w:sz w:val="24"/>
          <w:szCs w:val="24"/>
        </w:rPr>
        <w:t>or 3</w:t>
      </w:r>
      <w:r w:rsidRPr="000C2E62">
        <w:rPr>
          <w:rFonts w:ascii="Book Antiqua" w:eastAsia="Times New Roman" w:hAnsi="Book Antiqua" w:cstheme="majorBidi"/>
          <w:sz w:val="24"/>
          <w:szCs w:val="24"/>
          <w:vertAlign w:val="superscript"/>
        </w:rPr>
        <w:t>rd</w:t>
      </w:r>
      <w:r w:rsidRPr="000C2E62">
        <w:rPr>
          <w:rFonts w:ascii="Book Antiqua" w:eastAsia="Times New Roman" w:hAnsi="Book Antiqua" w:cstheme="majorBidi"/>
          <w:sz w:val="24"/>
          <w:szCs w:val="24"/>
        </w:rPr>
        <w:t xml:space="preserve"> dose of treatment. Endoscopically</w:t>
      </w:r>
      <w:r w:rsidRPr="000C2E62">
        <w:rPr>
          <w:rFonts w:ascii="Book Antiqua" w:eastAsia="Times New Roman" w:hAnsi="Book Antiqua" w:cstheme="majorBidi"/>
          <w:sz w:val="24"/>
          <w:szCs w:val="24"/>
          <w:lang w:val="en-US"/>
        </w:rPr>
        <w:t>,</w:t>
      </w:r>
      <w:r w:rsidRPr="000C2E62">
        <w:rPr>
          <w:rFonts w:ascii="Book Antiqua" w:eastAsia="Times New Roman" w:hAnsi="Book Antiqua" w:cstheme="majorBidi"/>
          <w:sz w:val="24"/>
          <w:szCs w:val="24"/>
        </w:rPr>
        <w:t xml:space="preserve"> it is indistinguishable from inflammatory bowel disease with significant overlap in histology. Optimal management of </w:t>
      </w:r>
      <w:r w:rsidR="0043724A" w:rsidRPr="000C2E62">
        <w:rPr>
          <w:rFonts w:ascii="Book Antiqua" w:eastAsia="Times New Roman" w:hAnsi="Book Antiqua" w:cstheme="majorBidi"/>
          <w:sz w:val="24"/>
          <w:szCs w:val="24"/>
        </w:rPr>
        <w:t>IMC</w:t>
      </w:r>
      <w:r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sz w:val="24"/>
          <w:szCs w:val="24"/>
        </w:rPr>
        <w:lastRenderedPageBreak/>
        <w:t xml:space="preserve">requires early recognition and timely use of corticosteroids. About one third to two third of the patients are steroid refractory. Infliximab is the second line therapy in these patients. Recent reports have shown Vedolizumab being more gut specific efficacious in steroid and infliximab refractory cases. Fecal microbiota transplant has recently been reported to be successful in steroid refractory cases. </w:t>
      </w:r>
    </w:p>
    <w:p w:rsidR="00FC37A8" w:rsidRPr="000C2E62" w:rsidRDefault="00FC37A8" w:rsidP="00272B38">
      <w:pPr>
        <w:spacing w:after="0" w:line="360" w:lineRule="auto"/>
        <w:contextualSpacing w:val="0"/>
        <w:jc w:val="both"/>
        <w:rPr>
          <w:rFonts w:ascii="Book Antiqua" w:eastAsiaTheme="minorEastAsia" w:hAnsi="Book Antiqua" w:cstheme="majorBidi"/>
          <w:i/>
          <w:sz w:val="24"/>
          <w:szCs w:val="24"/>
          <w:lang w:eastAsia="zh-CN"/>
        </w:rPr>
      </w:pPr>
    </w:p>
    <w:p w:rsidR="001746F2" w:rsidRDefault="001746F2" w:rsidP="001746F2">
      <w:pPr>
        <w:spacing w:line="360" w:lineRule="auto"/>
        <w:rPr>
          <w:rFonts w:ascii="Book Antiqua" w:eastAsiaTheme="minorEastAsia" w:hAnsi="Book Antiqua" w:hint="eastAsia"/>
          <w:iCs/>
          <w:sz w:val="24"/>
          <w:szCs w:val="24"/>
          <w:lang w:eastAsia="zh-CN"/>
        </w:rPr>
      </w:pPr>
      <w:r w:rsidRPr="001746F2">
        <w:rPr>
          <w:rFonts w:ascii="Book Antiqua" w:hAnsi="Book Antiqua" w:cs="Times New Roman"/>
          <w:b/>
          <w:sz w:val="24"/>
          <w:szCs w:val="24"/>
          <w:lang w:val="en-GB"/>
        </w:rPr>
        <w:t>Citation</w:t>
      </w:r>
      <w:r w:rsidRPr="001746F2">
        <w:rPr>
          <w:rFonts w:ascii="Book Antiqua" w:hAnsi="Book Antiqua" w:cs="Times New Roman"/>
          <w:sz w:val="24"/>
          <w:szCs w:val="24"/>
          <w:lang w:val="en-GB"/>
        </w:rPr>
        <w:t>:</w:t>
      </w:r>
      <w:r>
        <w:rPr>
          <w:rFonts w:ascii="Book Antiqua" w:eastAsiaTheme="minorEastAsia" w:hAnsi="Book Antiqua" w:cs="Times New Roman" w:hint="eastAsia"/>
          <w:sz w:val="24"/>
          <w:szCs w:val="24"/>
          <w:lang w:val="en-GB" w:eastAsia="zh-CN"/>
        </w:rPr>
        <w:t xml:space="preserve"> </w:t>
      </w:r>
      <w:proofErr w:type="spellStart"/>
      <w:r w:rsidRPr="000C2E62">
        <w:rPr>
          <w:rFonts w:ascii="Book Antiqua" w:eastAsia="Times New Roman" w:hAnsi="Book Antiqua" w:cstheme="majorBidi"/>
          <w:sz w:val="24"/>
          <w:szCs w:val="24"/>
        </w:rPr>
        <w:t>Som</w:t>
      </w:r>
      <w:proofErr w:type="spellEnd"/>
      <w:r w:rsidRPr="000C2E62">
        <w:rPr>
          <w:rFonts w:ascii="Book Antiqua" w:hAnsi="Book Antiqua" w:cstheme="majorBidi"/>
          <w:sz w:val="24"/>
          <w:szCs w:val="24"/>
        </w:rPr>
        <w:t xml:space="preserve"> A</w:t>
      </w:r>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Mandaliya</w:t>
      </w:r>
      <w:proofErr w:type="spellEnd"/>
      <w:r w:rsidRPr="000C2E62">
        <w:rPr>
          <w:rFonts w:ascii="Book Antiqua" w:hAnsi="Book Antiqua" w:cstheme="majorBidi"/>
          <w:sz w:val="24"/>
          <w:szCs w:val="24"/>
        </w:rPr>
        <w:t xml:space="preserve"> R</w:t>
      </w:r>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Alsaadi</w:t>
      </w:r>
      <w:proofErr w:type="spellEnd"/>
      <w:r w:rsidRPr="000C2E62">
        <w:rPr>
          <w:rFonts w:ascii="Book Antiqua" w:hAnsi="Book Antiqua" w:cstheme="majorBidi"/>
          <w:sz w:val="24"/>
          <w:szCs w:val="24"/>
        </w:rPr>
        <w:t xml:space="preserve"> D</w:t>
      </w:r>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Farshidpour</w:t>
      </w:r>
      <w:proofErr w:type="spellEnd"/>
      <w:r w:rsidRPr="000C2E62">
        <w:rPr>
          <w:rFonts w:ascii="Book Antiqua" w:hAnsi="Book Antiqua" w:cstheme="majorBidi"/>
          <w:sz w:val="24"/>
          <w:szCs w:val="24"/>
        </w:rPr>
        <w:t xml:space="preserve"> M</w:t>
      </w:r>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Charabaty</w:t>
      </w:r>
      <w:proofErr w:type="spellEnd"/>
      <w:r w:rsidRPr="000C2E62">
        <w:rPr>
          <w:rFonts w:ascii="Book Antiqua" w:hAnsi="Book Antiqua" w:cstheme="majorBidi"/>
          <w:sz w:val="24"/>
          <w:szCs w:val="24"/>
        </w:rPr>
        <w:t xml:space="preserve"> A</w:t>
      </w:r>
      <w:r w:rsidRPr="000C2E62">
        <w:rPr>
          <w:rFonts w:ascii="Book Antiqua" w:eastAsia="Times New Roman" w:hAnsi="Book Antiqua" w:cstheme="majorBidi"/>
          <w:sz w:val="24"/>
          <w:szCs w:val="24"/>
        </w:rPr>
        <w:t xml:space="preserve">, </w:t>
      </w:r>
      <w:proofErr w:type="spellStart"/>
      <w:proofErr w:type="gramStart"/>
      <w:r w:rsidRPr="000C2E62">
        <w:rPr>
          <w:rFonts w:ascii="Book Antiqua" w:eastAsia="Times New Roman" w:hAnsi="Book Antiqua" w:cstheme="majorBidi"/>
          <w:sz w:val="24"/>
          <w:szCs w:val="24"/>
        </w:rPr>
        <w:t>Malhotra</w:t>
      </w:r>
      <w:proofErr w:type="spellEnd"/>
      <w:proofErr w:type="gramEnd"/>
      <w:r w:rsidRPr="000C2E62">
        <w:rPr>
          <w:rFonts w:ascii="Book Antiqua" w:hAnsi="Book Antiqua" w:cstheme="majorBidi"/>
          <w:sz w:val="24"/>
          <w:szCs w:val="24"/>
        </w:rPr>
        <w:t xml:space="preserve"> N</w:t>
      </w:r>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Mattar</w:t>
      </w:r>
      <w:proofErr w:type="spellEnd"/>
      <w:r w:rsidRPr="000C2E62">
        <w:rPr>
          <w:rFonts w:ascii="Book Antiqua" w:hAnsi="Book Antiqua" w:cstheme="majorBidi"/>
          <w:sz w:val="24"/>
          <w:szCs w:val="24"/>
        </w:rPr>
        <w:t xml:space="preserve"> MC.</w:t>
      </w:r>
      <w:r w:rsidRPr="000C2E62">
        <w:rPr>
          <w:rFonts w:ascii="Book Antiqua" w:eastAsia="Times New Roman" w:hAnsi="Book Antiqua" w:cstheme="majorBidi"/>
          <w:sz w:val="24"/>
          <w:szCs w:val="24"/>
        </w:rPr>
        <w:t xml:space="preserve"> Immune checkpoint inhibitor-induced colitis: A comprehensive review</w:t>
      </w:r>
      <w:r w:rsidRPr="000C2E62">
        <w:rPr>
          <w:rFonts w:ascii="Book Antiqua" w:hAnsi="Book Antiqua" w:cstheme="majorBidi"/>
          <w:sz w:val="24"/>
          <w:szCs w:val="24"/>
        </w:rPr>
        <w:t xml:space="preserve">. </w:t>
      </w:r>
      <w:r w:rsidRPr="007A3524">
        <w:rPr>
          <w:rFonts w:ascii="Book Antiqua" w:hAnsi="Book Antiqua"/>
          <w:i/>
          <w:iCs/>
          <w:sz w:val="24"/>
          <w:szCs w:val="24"/>
        </w:rPr>
        <w:t xml:space="preserve">World J </w:t>
      </w:r>
      <w:proofErr w:type="spellStart"/>
      <w:r w:rsidRPr="007A3524">
        <w:rPr>
          <w:rFonts w:ascii="Book Antiqua" w:hAnsi="Book Antiqua"/>
          <w:i/>
          <w:iCs/>
          <w:sz w:val="24"/>
          <w:szCs w:val="24"/>
        </w:rPr>
        <w:t>Clin</w:t>
      </w:r>
      <w:proofErr w:type="spellEnd"/>
      <w:r w:rsidRPr="007A3524">
        <w:rPr>
          <w:rFonts w:ascii="Book Antiqua" w:hAnsi="Book Antiqua"/>
          <w:i/>
          <w:iCs/>
          <w:sz w:val="24"/>
          <w:szCs w:val="24"/>
        </w:rPr>
        <w:t xml:space="preserve"> Cases</w:t>
      </w:r>
      <w:r w:rsidRPr="007A3524">
        <w:rPr>
          <w:rFonts w:ascii="Book Antiqua" w:hAnsi="Book Antiqua"/>
          <w:iCs/>
          <w:sz w:val="24"/>
          <w:szCs w:val="24"/>
        </w:rPr>
        <w:t xml:space="preserve"> 2019; 7(4): </w:t>
      </w:r>
      <w:r>
        <w:rPr>
          <w:rFonts w:ascii="Book Antiqua" w:hAnsi="Book Antiqua" w:hint="eastAsia"/>
          <w:iCs/>
          <w:sz w:val="24"/>
          <w:szCs w:val="24"/>
        </w:rPr>
        <w:t>405</w:t>
      </w:r>
      <w:r w:rsidRPr="007A3524">
        <w:rPr>
          <w:rFonts w:ascii="Book Antiqua" w:hAnsi="Book Antiqua"/>
          <w:iCs/>
          <w:sz w:val="24"/>
          <w:szCs w:val="24"/>
        </w:rPr>
        <w:t>-</w:t>
      </w:r>
      <w:r>
        <w:rPr>
          <w:rFonts w:ascii="Book Antiqua" w:hAnsi="Book Antiqua" w:hint="eastAsia"/>
          <w:iCs/>
          <w:sz w:val="24"/>
          <w:szCs w:val="24"/>
        </w:rPr>
        <w:t>418</w:t>
      </w:r>
    </w:p>
    <w:p w:rsidR="001746F2" w:rsidRDefault="001746F2" w:rsidP="001746F2">
      <w:pPr>
        <w:spacing w:line="360" w:lineRule="auto"/>
        <w:rPr>
          <w:rFonts w:ascii="Book Antiqua" w:eastAsiaTheme="minorEastAsia" w:hAnsi="Book Antiqua" w:hint="eastAsia"/>
          <w:iCs/>
          <w:sz w:val="24"/>
          <w:szCs w:val="24"/>
          <w:lang w:eastAsia="zh-CN"/>
        </w:rPr>
      </w:pPr>
      <w:r w:rsidRPr="001746F2">
        <w:rPr>
          <w:rFonts w:ascii="Book Antiqua" w:hAnsi="Book Antiqua"/>
          <w:b/>
          <w:iCs/>
          <w:sz w:val="24"/>
          <w:szCs w:val="24"/>
        </w:rPr>
        <w:t>URL:</w:t>
      </w:r>
      <w:r w:rsidRPr="007A3524">
        <w:rPr>
          <w:rFonts w:ascii="Book Antiqua" w:hAnsi="Book Antiqua"/>
          <w:iCs/>
          <w:sz w:val="24"/>
          <w:szCs w:val="24"/>
        </w:rPr>
        <w:t xml:space="preserve"> https://www.wjgnet.com/2307-8960/full/v7/i4/</w:t>
      </w:r>
      <w:r>
        <w:rPr>
          <w:rFonts w:ascii="Book Antiqua" w:hAnsi="Book Antiqua" w:hint="eastAsia"/>
          <w:iCs/>
          <w:sz w:val="24"/>
          <w:szCs w:val="24"/>
        </w:rPr>
        <w:t>405</w:t>
      </w:r>
      <w:r w:rsidRPr="007A3524">
        <w:rPr>
          <w:rFonts w:ascii="Book Antiqua" w:hAnsi="Book Antiqua"/>
          <w:iCs/>
          <w:sz w:val="24"/>
          <w:szCs w:val="24"/>
        </w:rPr>
        <w:t xml:space="preserve">.htm  </w:t>
      </w:r>
    </w:p>
    <w:p w:rsidR="001746F2" w:rsidRPr="007A3524" w:rsidRDefault="001746F2" w:rsidP="001746F2">
      <w:pPr>
        <w:spacing w:line="360" w:lineRule="auto"/>
        <w:rPr>
          <w:rFonts w:ascii="Book Antiqua" w:hAnsi="Book Antiqua"/>
          <w:iCs/>
          <w:sz w:val="24"/>
          <w:szCs w:val="24"/>
        </w:rPr>
      </w:pPr>
      <w:r w:rsidRPr="001746F2">
        <w:rPr>
          <w:rFonts w:ascii="Book Antiqua" w:hAnsi="Book Antiqua"/>
          <w:b/>
          <w:iCs/>
          <w:sz w:val="24"/>
          <w:szCs w:val="24"/>
        </w:rPr>
        <w:t>DOI:</w:t>
      </w:r>
      <w:r w:rsidRPr="007A3524">
        <w:rPr>
          <w:rFonts w:ascii="Book Antiqua" w:hAnsi="Book Antiqua"/>
          <w:iCs/>
          <w:sz w:val="24"/>
          <w:szCs w:val="24"/>
        </w:rPr>
        <w:t xml:space="preserve"> https://dx.doi.org/10.12998/wjcc.v7.i4.</w:t>
      </w:r>
      <w:r>
        <w:rPr>
          <w:rFonts w:ascii="Book Antiqua" w:hAnsi="Book Antiqua" w:hint="eastAsia"/>
          <w:iCs/>
          <w:sz w:val="24"/>
          <w:szCs w:val="24"/>
        </w:rPr>
        <w:t>405</w:t>
      </w:r>
    </w:p>
    <w:p w:rsidR="00FC37A8" w:rsidRPr="001746F2" w:rsidRDefault="00FC37A8" w:rsidP="00272B38">
      <w:pPr>
        <w:spacing w:after="0" w:line="360" w:lineRule="auto"/>
        <w:contextualSpacing w:val="0"/>
        <w:jc w:val="both"/>
        <w:rPr>
          <w:rFonts w:ascii="Book Antiqua" w:eastAsiaTheme="minorEastAsia" w:hAnsi="Book Antiqua" w:cstheme="majorBidi"/>
          <w:b/>
          <w:sz w:val="24"/>
          <w:szCs w:val="24"/>
          <w:lang w:eastAsia="zh-CN"/>
        </w:rPr>
      </w:pPr>
    </w:p>
    <w:p w:rsidR="00FC37A8" w:rsidRPr="000C2E62" w:rsidRDefault="00FC37A8"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br w:type="page"/>
      </w:r>
    </w:p>
    <w:p w:rsidR="00E81557" w:rsidRPr="000C2E62" w:rsidRDefault="00FC37A8"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lastRenderedPageBreak/>
        <w:t>INTRODUCTION</w:t>
      </w:r>
    </w:p>
    <w:p w:rsidR="00E81557" w:rsidRPr="000C2E62" w:rsidRDefault="00317A1C" w:rsidP="00272B38">
      <w:pPr>
        <w:spacing w:after="0" w:line="360" w:lineRule="auto"/>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Scientists have long experimented with the idea that the immune system holds the potential to fight not only infections but also malignancy. In the early 19</w:t>
      </w:r>
      <w:r w:rsidRPr="000C2E62">
        <w:rPr>
          <w:rFonts w:ascii="Book Antiqua" w:eastAsia="Times New Roman" w:hAnsi="Book Antiqua" w:cstheme="majorBidi"/>
          <w:sz w:val="24"/>
          <w:szCs w:val="24"/>
          <w:vertAlign w:val="superscript"/>
        </w:rPr>
        <w:t>th</w:t>
      </w:r>
      <w:r w:rsidRPr="000C2E62">
        <w:rPr>
          <w:rFonts w:ascii="Book Antiqua" w:eastAsia="Times New Roman" w:hAnsi="Book Antiqua" w:cstheme="majorBidi"/>
          <w:sz w:val="24"/>
          <w:szCs w:val="24"/>
        </w:rPr>
        <w:t xml:space="preserve"> century, Busch and </w:t>
      </w:r>
      <w:proofErr w:type="spellStart"/>
      <w:r w:rsidRPr="000C2E62">
        <w:rPr>
          <w:rFonts w:ascii="Book Antiqua" w:eastAsia="Times New Roman" w:hAnsi="Book Antiqua" w:cstheme="majorBidi"/>
          <w:sz w:val="24"/>
          <w:szCs w:val="24"/>
        </w:rPr>
        <w:t>Fehleisen</w:t>
      </w:r>
      <w:proofErr w:type="spellEnd"/>
      <w:r w:rsidRPr="000C2E62">
        <w:rPr>
          <w:rFonts w:ascii="Book Antiqua" w:eastAsia="Times New Roman" w:hAnsi="Book Antiqua" w:cstheme="majorBidi"/>
          <w:sz w:val="24"/>
          <w:szCs w:val="24"/>
        </w:rPr>
        <w:t xml:space="preserve">, both noted that infecting tumors with erysipelas resulted in tumor </w:t>
      </w:r>
      <w:proofErr w:type="gramStart"/>
      <w:r w:rsidRPr="000C2E62">
        <w:rPr>
          <w:rFonts w:ascii="Book Antiqua" w:eastAsia="Times New Roman" w:hAnsi="Book Antiqua" w:cstheme="majorBidi"/>
          <w:sz w:val="24"/>
          <w:szCs w:val="24"/>
        </w:rPr>
        <w:t>regression</w:t>
      </w:r>
      <w:r w:rsidR="0043724A" w:rsidRPr="000C2E62">
        <w:rPr>
          <w:rFonts w:ascii="Book Antiqua" w:eastAsia="Times New Roman" w:hAnsi="Book Antiqua" w:cstheme="majorBidi"/>
          <w:sz w:val="24"/>
          <w:szCs w:val="24"/>
          <w:vertAlign w:val="superscript"/>
        </w:rPr>
        <w:t>[</w:t>
      </w:r>
      <w:proofErr w:type="gramEnd"/>
      <w:r w:rsidR="0043724A" w:rsidRPr="000C2E62">
        <w:rPr>
          <w:rFonts w:ascii="Book Antiqua" w:eastAsia="Times New Roman" w:hAnsi="Book Antiqua" w:cstheme="majorBidi"/>
          <w:sz w:val="24"/>
          <w:szCs w:val="24"/>
          <w:vertAlign w:val="superscript"/>
        </w:rPr>
        <w:t>1,2]</w:t>
      </w:r>
      <w:r w:rsidRPr="000C2E62">
        <w:rPr>
          <w:rFonts w:ascii="Book Antiqua" w:eastAsia="Times New Roman" w:hAnsi="Book Antiqua" w:cstheme="majorBidi"/>
          <w:sz w:val="24"/>
          <w:szCs w:val="24"/>
        </w:rPr>
        <w:t>. Towards the late 1800s, sarcoma regression was seen after injecting tumors with heat-inactivated bacteria known as “Coley’s Toxins</w:t>
      </w:r>
      <w:proofErr w:type="gramStart"/>
      <w:r w:rsidRPr="000C2E62">
        <w:rPr>
          <w:rFonts w:ascii="Book Antiqua" w:eastAsia="Times New Roman" w:hAnsi="Book Antiqua" w:cstheme="majorBidi"/>
          <w:sz w:val="24"/>
          <w:szCs w:val="24"/>
        </w:rPr>
        <w:t>”</w:t>
      </w:r>
      <w:r w:rsidR="0043724A" w:rsidRPr="000C2E62">
        <w:rPr>
          <w:rFonts w:ascii="Book Antiqua" w:eastAsia="Times New Roman" w:hAnsi="Book Antiqua" w:cstheme="majorBidi"/>
          <w:sz w:val="24"/>
          <w:szCs w:val="24"/>
          <w:vertAlign w:val="superscript"/>
        </w:rPr>
        <w:t>[</w:t>
      </w:r>
      <w:proofErr w:type="gramEnd"/>
      <w:r w:rsidR="0043724A" w:rsidRPr="000C2E62">
        <w:rPr>
          <w:rFonts w:ascii="Book Antiqua" w:eastAsia="Times New Roman" w:hAnsi="Book Antiqua" w:cstheme="majorBidi"/>
          <w:sz w:val="24"/>
          <w:szCs w:val="24"/>
          <w:vertAlign w:val="superscript"/>
        </w:rPr>
        <w:t>3]</w:t>
      </w:r>
      <w:r w:rsidRPr="000C2E62">
        <w:rPr>
          <w:rFonts w:ascii="Book Antiqua" w:eastAsia="Times New Roman" w:hAnsi="Book Antiqua" w:cstheme="majorBidi"/>
          <w:sz w:val="24"/>
          <w:szCs w:val="24"/>
        </w:rPr>
        <w:t>.</w:t>
      </w:r>
      <w:r w:rsidRPr="000C2E62">
        <w:rPr>
          <w:rFonts w:ascii="Book Antiqua" w:eastAsia="Times New Roman" w:hAnsi="Book Antiqua" w:cstheme="majorBidi"/>
          <w:sz w:val="24"/>
          <w:szCs w:val="24"/>
          <w:vertAlign w:val="superscript"/>
        </w:rPr>
        <w:t xml:space="preserve"> </w:t>
      </w:r>
      <w:r w:rsidRPr="000C2E62">
        <w:rPr>
          <w:rFonts w:ascii="Book Antiqua" w:eastAsia="Times New Roman" w:hAnsi="Book Antiqua" w:cstheme="majorBidi"/>
          <w:sz w:val="24"/>
          <w:szCs w:val="24"/>
        </w:rPr>
        <w:t xml:space="preserve">The pivotal change in the history of immune checkpoint inhibitors </w:t>
      </w:r>
      <w:r w:rsidR="00297C94" w:rsidRPr="000C2E62">
        <w:rPr>
          <w:rFonts w:ascii="Book Antiqua" w:eastAsiaTheme="minorEastAsia" w:hAnsi="Book Antiqua" w:cstheme="majorBidi"/>
          <w:sz w:val="24"/>
          <w:szCs w:val="24"/>
          <w:lang w:eastAsia="zh-CN"/>
        </w:rPr>
        <w:t>(</w:t>
      </w:r>
      <w:r w:rsidR="00297C94" w:rsidRPr="000C2E62">
        <w:rPr>
          <w:rFonts w:ascii="Book Antiqua" w:hAnsi="Book Antiqua" w:cstheme="majorBidi"/>
          <w:sz w:val="24"/>
          <w:szCs w:val="24"/>
        </w:rPr>
        <w:t>ICIs</w:t>
      </w:r>
      <w:r w:rsidR="00297C94" w:rsidRPr="000C2E62">
        <w:rPr>
          <w:rFonts w:ascii="Book Antiqua" w:eastAsiaTheme="minorEastAsia" w:hAnsi="Book Antiqua" w:cstheme="majorBidi"/>
          <w:sz w:val="24"/>
          <w:szCs w:val="24"/>
          <w:lang w:eastAsia="zh-CN"/>
        </w:rPr>
        <w:t xml:space="preserve">) </w:t>
      </w:r>
      <w:r w:rsidRPr="000C2E62">
        <w:rPr>
          <w:rFonts w:ascii="Book Antiqua" w:eastAsia="Times New Roman" w:hAnsi="Book Antiqua" w:cstheme="majorBidi"/>
          <w:sz w:val="24"/>
          <w:szCs w:val="24"/>
        </w:rPr>
        <w:t>began with the discovery of the T-cell receptor by Allison</w:t>
      </w:r>
      <w:r w:rsidR="0043724A" w:rsidRPr="000C2E62">
        <w:rPr>
          <w:rFonts w:ascii="Book Antiqua" w:eastAsiaTheme="minorEastAsia" w:hAnsi="Book Antiqua" w:cstheme="majorBidi" w:hint="eastAsia"/>
          <w:sz w:val="24"/>
          <w:szCs w:val="24"/>
          <w:lang w:eastAsia="zh-CN"/>
        </w:rPr>
        <w:t xml:space="preserve"> </w:t>
      </w:r>
      <w:r w:rsidR="0043724A" w:rsidRPr="000C2E62">
        <w:rPr>
          <w:rFonts w:ascii="Book Antiqua" w:eastAsiaTheme="minorEastAsia" w:hAnsi="Book Antiqua" w:cstheme="majorBidi" w:hint="eastAsia"/>
          <w:i/>
          <w:sz w:val="24"/>
          <w:szCs w:val="24"/>
          <w:lang w:eastAsia="zh-CN"/>
        </w:rPr>
        <w:t xml:space="preserve">et </w:t>
      </w:r>
      <w:proofErr w:type="gramStart"/>
      <w:r w:rsidR="0043724A" w:rsidRPr="000C2E62">
        <w:rPr>
          <w:rFonts w:ascii="Book Antiqua" w:eastAsiaTheme="minorEastAsia" w:hAnsi="Book Antiqua" w:cstheme="majorBidi" w:hint="eastAsia"/>
          <w:i/>
          <w:sz w:val="24"/>
          <w:szCs w:val="24"/>
          <w:lang w:eastAsia="zh-CN"/>
        </w:rPr>
        <w:t>al</w:t>
      </w:r>
      <w:r w:rsidR="0043724A" w:rsidRPr="000C2E62">
        <w:rPr>
          <w:rFonts w:ascii="Book Antiqua" w:eastAsia="Times New Roman" w:hAnsi="Book Antiqua" w:cstheme="majorBidi"/>
          <w:sz w:val="24"/>
          <w:szCs w:val="24"/>
          <w:vertAlign w:val="superscript"/>
        </w:rPr>
        <w:t>[</w:t>
      </w:r>
      <w:proofErr w:type="gramEnd"/>
      <w:r w:rsidR="0043724A" w:rsidRPr="000C2E62">
        <w:rPr>
          <w:rFonts w:ascii="Book Antiqua" w:eastAsia="Times New Roman" w:hAnsi="Book Antiqua" w:cstheme="majorBidi"/>
          <w:sz w:val="24"/>
          <w:szCs w:val="24"/>
          <w:vertAlign w:val="superscript"/>
        </w:rPr>
        <w:t>4]</w:t>
      </w:r>
      <w:r w:rsidRPr="000C2E62">
        <w:rPr>
          <w:rFonts w:ascii="Book Antiqua" w:eastAsia="Times New Roman" w:hAnsi="Book Antiqua" w:cstheme="majorBidi"/>
          <w:sz w:val="24"/>
          <w:szCs w:val="24"/>
        </w:rPr>
        <w:t xml:space="preserve"> in the early 1980s.</w:t>
      </w:r>
      <w:r w:rsidR="00FC37A8"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sz w:val="24"/>
          <w:szCs w:val="24"/>
        </w:rPr>
        <w:t>This discovery was soon followed by the first ever reported human tumor antigen recognized by T-</w:t>
      </w:r>
      <w:proofErr w:type="gramStart"/>
      <w:r w:rsidRPr="000C2E62">
        <w:rPr>
          <w:rFonts w:ascii="Book Antiqua" w:eastAsia="Times New Roman" w:hAnsi="Book Antiqua" w:cstheme="majorBidi"/>
          <w:sz w:val="24"/>
          <w:szCs w:val="24"/>
        </w:rPr>
        <w:t>cells</w:t>
      </w:r>
      <w:r w:rsidR="0043724A" w:rsidRPr="000C2E62">
        <w:rPr>
          <w:rFonts w:ascii="Book Antiqua" w:eastAsia="Times New Roman" w:hAnsi="Book Antiqua" w:cstheme="majorBidi"/>
          <w:sz w:val="24"/>
          <w:szCs w:val="24"/>
          <w:vertAlign w:val="superscript"/>
        </w:rPr>
        <w:t>[</w:t>
      </w:r>
      <w:proofErr w:type="gramEnd"/>
      <w:r w:rsidR="0043724A" w:rsidRPr="000C2E62">
        <w:rPr>
          <w:rFonts w:ascii="Book Antiqua" w:eastAsia="Times New Roman" w:hAnsi="Book Antiqua" w:cstheme="majorBidi"/>
          <w:sz w:val="24"/>
          <w:szCs w:val="24"/>
          <w:vertAlign w:val="superscript"/>
        </w:rPr>
        <w:t>5]</w:t>
      </w:r>
      <w:r w:rsidRPr="000C2E62">
        <w:rPr>
          <w:rFonts w:ascii="Book Antiqua" w:eastAsia="Times New Roman" w:hAnsi="Book Antiqua" w:cstheme="majorBidi"/>
          <w:sz w:val="24"/>
          <w:szCs w:val="24"/>
        </w:rPr>
        <w:t>. A study on tumors in animal models provided proof of concept that an antibody was successful in blocking the cytotoxic T-lymphocyte antigen 4 (CTLA-4</w:t>
      </w:r>
      <w:proofErr w:type="gramStart"/>
      <w:r w:rsidRPr="000C2E62">
        <w:rPr>
          <w:rFonts w:ascii="Book Antiqua" w:eastAsia="Times New Roman" w:hAnsi="Book Antiqua" w:cstheme="majorBidi"/>
          <w:sz w:val="24"/>
          <w:szCs w:val="24"/>
        </w:rPr>
        <w:t>)</w:t>
      </w:r>
      <w:r w:rsidR="0043724A" w:rsidRPr="000C2E62">
        <w:rPr>
          <w:rFonts w:ascii="Book Antiqua" w:eastAsia="Times New Roman" w:hAnsi="Book Antiqua" w:cstheme="majorBidi"/>
          <w:sz w:val="24"/>
          <w:szCs w:val="24"/>
          <w:vertAlign w:val="superscript"/>
        </w:rPr>
        <w:t>[</w:t>
      </w:r>
      <w:proofErr w:type="gramEnd"/>
      <w:r w:rsidR="0043724A" w:rsidRPr="000C2E62">
        <w:rPr>
          <w:rFonts w:ascii="Book Antiqua" w:eastAsia="Times New Roman" w:hAnsi="Book Antiqua" w:cstheme="majorBidi"/>
          <w:sz w:val="24"/>
          <w:szCs w:val="24"/>
          <w:vertAlign w:val="superscript"/>
        </w:rPr>
        <w:t>6]</w:t>
      </w:r>
      <w:r w:rsidRPr="000C2E62">
        <w:rPr>
          <w:rFonts w:ascii="Book Antiqua" w:eastAsia="Times New Roman" w:hAnsi="Book Antiqua" w:cstheme="majorBidi"/>
          <w:sz w:val="24"/>
          <w:szCs w:val="24"/>
        </w:rPr>
        <w:t>.</w:t>
      </w:r>
      <w:r w:rsidRPr="000C2E62">
        <w:rPr>
          <w:rFonts w:ascii="Book Antiqua" w:eastAsia="Times New Roman" w:hAnsi="Book Antiqua" w:cstheme="majorBidi"/>
          <w:sz w:val="24"/>
          <w:szCs w:val="24"/>
          <w:vertAlign w:val="superscript"/>
        </w:rPr>
        <w:t xml:space="preserve"> </w:t>
      </w:r>
      <w:r w:rsidRPr="000C2E62">
        <w:rPr>
          <w:rFonts w:ascii="Book Antiqua" w:eastAsia="Times New Roman" w:hAnsi="Book Antiqua" w:cstheme="majorBidi"/>
          <w:sz w:val="24"/>
          <w:szCs w:val="24"/>
        </w:rPr>
        <w:t xml:space="preserve">Such seminal work culminated with the Food and Drug Administration </w:t>
      </w:r>
      <w:r w:rsidR="007C727D" w:rsidRPr="000C2E62">
        <w:rPr>
          <w:rFonts w:ascii="Book Antiqua" w:eastAsiaTheme="minorEastAsia" w:hAnsi="Book Antiqua" w:cstheme="majorBidi" w:hint="eastAsia"/>
          <w:sz w:val="24"/>
          <w:szCs w:val="24"/>
          <w:lang w:eastAsia="zh-CN"/>
        </w:rPr>
        <w:t xml:space="preserve">(FDA) </w:t>
      </w:r>
      <w:r w:rsidRPr="000C2E62">
        <w:rPr>
          <w:rFonts w:ascii="Book Antiqua" w:eastAsia="Times New Roman" w:hAnsi="Book Antiqua" w:cstheme="majorBidi"/>
          <w:sz w:val="24"/>
          <w:szCs w:val="24"/>
        </w:rPr>
        <w:t xml:space="preserve">approving the first </w:t>
      </w:r>
      <w:r w:rsidR="0043724A" w:rsidRPr="000C2E62">
        <w:rPr>
          <w:rFonts w:ascii="Book Antiqua" w:hAnsi="Book Antiqua" w:cstheme="majorBidi"/>
          <w:sz w:val="24"/>
          <w:szCs w:val="24"/>
        </w:rPr>
        <w:t>ICI</w:t>
      </w:r>
      <w:r w:rsidR="00FC37A8"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sz w:val="24"/>
          <w:szCs w:val="24"/>
        </w:rPr>
        <w:t>for use in metastatic melanoma in 2011</w:t>
      </w:r>
      <w:r w:rsidR="0043724A" w:rsidRPr="000C2E62">
        <w:rPr>
          <w:rFonts w:ascii="Book Antiqua" w:eastAsia="Times New Roman" w:hAnsi="Book Antiqua" w:cstheme="majorBidi"/>
          <w:sz w:val="24"/>
          <w:szCs w:val="24"/>
          <w:vertAlign w:val="superscript"/>
        </w:rPr>
        <w:t>[7]</w:t>
      </w:r>
      <w:r w:rsidRPr="000C2E62">
        <w:rPr>
          <w:rFonts w:ascii="Book Antiqua" w:eastAsia="Times New Roman" w:hAnsi="Book Antiqua" w:cstheme="majorBidi"/>
          <w:sz w:val="24"/>
          <w:szCs w:val="24"/>
        </w:rPr>
        <w:t>. To date there are 7 approved checkpoint inhibitors that target 3 main checkpoints,</w:t>
      </w:r>
      <w:r w:rsidR="00FC37A8"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sz w:val="24"/>
          <w:szCs w:val="24"/>
        </w:rPr>
        <w:t xml:space="preserve">including cytotoxic T-lymphocyte associated protein 4 (CTLA-4; </w:t>
      </w:r>
      <w:proofErr w:type="spellStart"/>
      <w:r w:rsidRPr="000C2E62">
        <w:rPr>
          <w:rFonts w:ascii="Book Antiqua" w:eastAsia="Times New Roman" w:hAnsi="Book Antiqua" w:cstheme="majorBidi"/>
          <w:sz w:val="24"/>
          <w:szCs w:val="24"/>
        </w:rPr>
        <w:t>ipilimumab</w:t>
      </w:r>
      <w:proofErr w:type="spellEnd"/>
      <w:r w:rsidRPr="000C2E62">
        <w:rPr>
          <w:rFonts w:ascii="Book Antiqua" w:eastAsia="Times New Roman" w:hAnsi="Book Antiqua" w:cstheme="majorBidi"/>
          <w:sz w:val="24"/>
          <w:szCs w:val="24"/>
        </w:rPr>
        <w:t xml:space="preserve"> and </w:t>
      </w:r>
      <w:proofErr w:type="spellStart"/>
      <w:r w:rsidRPr="000C2E62">
        <w:rPr>
          <w:rFonts w:ascii="Book Antiqua" w:eastAsia="Times New Roman" w:hAnsi="Book Antiqua" w:cstheme="majorBidi"/>
          <w:sz w:val="24"/>
          <w:szCs w:val="24"/>
        </w:rPr>
        <w:t>tremelimumab</w:t>
      </w:r>
      <w:proofErr w:type="spellEnd"/>
      <w:r w:rsidRPr="000C2E62">
        <w:rPr>
          <w:rFonts w:ascii="Book Antiqua" w:eastAsia="Times New Roman" w:hAnsi="Book Antiqua" w:cstheme="majorBidi"/>
          <w:sz w:val="24"/>
          <w:szCs w:val="24"/>
        </w:rPr>
        <w:t xml:space="preserve">), programmed cell death receptor 1 (PD-1; pembrolizumab and nivolumab), and programmed death ligand 1 (PD-L1; </w:t>
      </w:r>
      <w:proofErr w:type="spellStart"/>
      <w:r w:rsidRPr="000C2E62">
        <w:rPr>
          <w:rFonts w:ascii="Book Antiqua" w:eastAsia="Times New Roman" w:hAnsi="Book Antiqua" w:cstheme="majorBidi"/>
          <w:sz w:val="24"/>
          <w:szCs w:val="24"/>
        </w:rPr>
        <w:t>atezolizumab</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avelumab</w:t>
      </w:r>
      <w:proofErr w:type="spellEnd"/>
      <w:r w:rsidRPr="000C2E62">
        <w:rPr>
          <w:rFonts w:ascii="Book Antiqua" w:eastAsia="Times New Roman" w:hAnsi="Book Antiqua" w:cstheme="majorBidi"/>
          <w:sz w:val="24"/>
          <w:szCs w:val="24"/>
        </w:rPr>
        <w:t xml:space="preserve">, and </w:t>
      </w:r>
      <w:proofErr w:type="spellStart"/>
      <w:r w:rsidRPr="000C2E62">
        <w:rPr>
          <w:rFonts w:ascii="Book Antiqua" w:eastAsia="Times New Roman" w:hAnsi="Book Antiqua" w:cstheme="majorBidi"/>
          <w:sz w:val="24"/>
          <w:szCs w:val="24"/>
        </w:rPr>
        <w:t>durvalumab</w:t>
      </w:r>
      <w:proofErr w:type="spellEnd"/>
      <w:r w:rsidRPr="000C2E62">
        <w:rPr>
          <w:rFonts w:ascii="Book Antiqua" w:eastAsia="Times New Roman" w:hAnsi="Book Antiqua" w:cstheme="majorBidi"/>
          <w:sz w:val="24"/>
          <w:szCs w:val="24"/>
        </w:rPr>
        <w:t xml:space="preserve">). Indeed, </w:t>
      </w:r>
      <w:r w:rsidR="00297C94" w:rsidRPr="000C2E62">
        <w:rPr>
          <w:rFonts w:ascii="Book Antiqua" w:hAnsi="Book Antiqua" w:cstheme="majorBidi"/>
          <w:sz w:val="24"/>
          <w:szCs w:val="24"/>
        </w:rPr>
        <w:t>ICIs</w:t>
      </w:r>
      <w:r w:rsidRPr="000C2E62">
        <w:rPr>
          <w:rFonts w:ascii="Book Antiqua" w:eastAsia="Times New Roman" w:hAnsi="Book Antiqua" w:cstheme="majorBidi"/>
          <w:sz w:val="24"/>
          <w:szCs w:val="24"/>
        </w:rPr>
        <w:t xml:space="preserve"> have become the standard of care for a number of cancers and resulted in the awarding of the 2018 Nobel Prize in Physiology or Medicine to Allison and </w:t>
      </w:r>
      <w:proofErr w:type="spellStart"/>
      <w:r w:rsidRPr="000C2E62">
        <w:rPr>
          <w:rFonts w:ascii="Book Antiqua" w:eastAsia="Times New Roman" w:hAnsi="Book Antiqua" w:cstheme="majorBidi"/>
          <w:sz w:val="24"/>
          <w:szCs w:val="24"/>
        </w:rPr>
        <w:t>Honjo</w:t>
      </w:r>
      <w:proofErr w:type="spellEnd"/>
      <w:r w:rsidRPr="000C2E62">
        <w:rPr>
          <w:rFonts w:ascii="Book Antiqua" w:eastAsia="Times New Roman" w:hAnsi="Book Antiqua" w:cstheme="majorBidi"/>
          <w:sz w:val="24"/>
          <w:szCs w:val="24"/>
        </w:rPr>
        <w:t xml:space="preserve"> in recognition of their contribution to the discovery of </w:t>
      </w:r>
      <w:proofErr w:type="gramStart"/>
      <w:r w:rsidRPr="000C2E62">
        <w:rPr>
          <w:rFonts w:ascii="Book Antiqua" w:eastAsia="Times New Roman" w:hAnsi="Book Antiqua" w:cstheme="majorBidi"/>
          <w:sz w:val="24"/>
          <w:szCs w:val="24"/>
        </w:rPr>
        <w:t>ICIs</w:t>
      </w:r>
      <w:r w:rsidR="0043724A" w:rsidRPr="000C2E62">
        <w:rPr>
          <w:rFonts w:ascii="Book Antiqua" w:eastAsia="Times New Roman" w:hAnsi="Book Antiqua" w:cstheme="majorBidi"/>
          <w:sz w:val="24"/>
          <w:szCs w:val="24"/>
          <w:vertAlign w:val="superscript"/>
        </w:rPr>
        <w:t>[</w:t>
      </w:r>
      <w:proofErr w:type="gramEnd"/>
      <w:r w:rsidR="0043724A" w:rsidRPr="000C2E62">
        <w:rPr>
          <w:rFonts w:ascii="Book Antiqua" w:eastAsia="Times New Roman" w:hAnsi="Book Antiqua" w:cstheme="majorBidi"/>
          <w:sz w:val="24"/>
          <w:szCs w:val="24"/>
          <w:vertAlign w:val="superscript"/>
        </w:rPr>
        <w:t>8]</w:t>
      </w:r>
      <w:r w:rsidRPr="000C2E62">
        <w:rPr>
          <w:rFonts w:ascii="Book Antiqua" w:eastAsia="Times New Roman" w:hAnsi="Book Antiqua" w:cstheme="majorBidi"/>
          <w:sz w:val="24"/>
          <w:szCs w:val="24"/>
        </w:rPr>
        <w:t>.</w:t>
      </w:r>
      <w:r w:rsidRPr="000C2E62">
        <w:rPr>
          <w:rFonts w:ascii="Book Antiqua" w:eastAsia="Times New Roman" w:hAnsi="Book Antiqua" w:cstheme="majorBidi"/>
          <w:sz w:val="24"/>
          <w:szCs w:val="24"/>
          <w:vertAlign w:val="superscript"/>
        </w:rPr>
        <w:t xml:space="preserve"> </w:t>
      </w:r>
      <w:r w:rsidRPr="000C2E62">
        <w:rPr>
          <w:rFonts w:ascii="Book Antiqua" w:eastAsia="Times New Roman" w:hAnsi="Book Antiqua" w:cstheme="majorBidi"/>
          <w:sz w:val="24"/>
          <w:szCs w:val="24"/>
        </w:rPr>
        <w:t>While representing a remarkable breakthrough in the treatment of several advanced malignancies, the recognition of several ICI-related adverse events from multiple body systems (Table 1</w:t>
      </w:r>
      <w:proofErr w:type="gramStart"/>
      <w:r w:rsidRPr="000C2E62">
        <w:rPr>
          <w:rFonts w:ascii="Book Antiqua" w:eastAsia="Times New Roman" w:hAnsi="Book Antiqua" w:cstheme="majorBidi"/>
          <w:sz w:val="24"/>
          <w:szCs w:val="24"/>
        </w:rPr>
        <w:t>)</w:t>
      </w:r>
      <w:r w:rsidRPr="000C2E62">
        <w:rPr>
          <w:rFonts w:ascii="Book Antiqua" w:eastAsia="Times New Roman" w:hAnsi="Book Antiqua" w:cstheme="majorBidi"/>
          <w:sz w:val="24"/>
          <w:szCs w:val="24"/>
          <w:vertAlign w:val="superscript"/>
        </w:rPr>
        <w:t>[</w:t>
      </w:r>
      <w:proofErr w:type="gramEnd"/>
      <w:r w:rsidRPr="000C2E62">
        <w:rPr>
          <w:rFonts w:ascii="Book Antiqua" w:eastAsia="Times New Roman" w:hAnsi="Book Antiqua" w:cstheme="majorBidi"/>
          <w:sz w:val="24"/>
          <w:szCs w:val="24"/>
          <w:vertAlign w:val="superscript"/>
        </w:rPr>
        <w:t>9-14]</w:t>
      </w:r>
      <w:r w:rsidR="00FC37A8" w:rsidRPr="000C2E62">
        <w:rPr>
          <w:rFonts w:ascii="Book Antiqua" w:eastAsia="Times New Roman" w:hAnsi="Book Antiqua" w:cstheme="majorBidi"/>
          <w:sz w:val="24"/>
          <w:szCs w:val="24"/>
          <w:vertAlign w:val="superscript"/>
        </w:rPr>
        <w:t xml:space="preserve"> </w:t>
      </w:r>
      <w:r w:rsidRPr="000C2E62">
        <w:rPr>
          <w:rFonts w:ascii="Book Antiqua" w:eastAsia="Times New Roman" w:hAnsi="Book Antiqua" w:cstheme="majorBidi"/>
          <w:sz w:val="24"/>
          <w:szCs w:val="24"/>
        </w:rPr>
        <w:t>including immune</w:t>
      </w:r>
      <w:r w:rsidR="0043724A" w:rsidRPr="000C2E62">
        <w:rPr>
          <w:rFonts w:ascii="Book Antiqua" w:eastAsia="Times New Roman" w:hAnsi="Book Antiqua" w:cstheme="majorBidi"/>
          <w:sz w:val="24"/>
          <w:szCs w:val="24"/>
        </w:rPr>
        <w:t xml:space="preserve">-mediated colitis </w:t>
      </w:r>
      <w:r w:rsidR="0043724A" w:rsidRPr="000C2E62">
        <w:rPr>
          <w:rFonts w:ascii="Book Antiqua" w:eastAsiaTheme="minorEastAsia" w:hAnsi="Book Antiqua" w:cstheme="majorBidi" w:hint="eastAsia"/>
          <w:sz w:val="24"/>
          <w:szCs w:val="24"/>
          <w:lang w:eastAsia="zh-CN"/>
        </w:rPr>
        <w:t>(</w:t>
      </w:r>
      <w:r w:rsidR="0043724A" w:rsidRPr="000C2E62">
        <w:rPr>
          <w:rFonts w:ascii="Book Antiqua" w:eastAsia="Times New Roman" w:hAnsi="Book Antiqua" w:cstheme="majorBidi"/>
          <w:sz w:val="24"/>
          <w:szCs w:val="24"/>
        </w:rPr>
        <w:t>IMC</w:t>
      </w:r>
      <w:r w:rsidR="0043724A" w:rsidRPr="000C2E62">
        <w:rPr>
          <w:rFonts w:ascii="Book Antiqua" w:eastAsiaTheme="minorEastAsia" w:hAnsi="Book Antiqua" w:cstheme="majorBidi" w:hint="eastAsia"/>
          <w:sz w:val="24"/>
          <w:szCs w:val="24"/>
          <w:lang w:eastAsia="zh-CN"/>
        </w:rPr>
        <w:t xml:space="preserve">) </w:t>
      </w:r>
      <w:r w:rsidR="0043724A" w:rsidRPr="000C2E62">
        <w:rPr>
          <w:rFonts w:ascii="Book Antiqua" w:eastAsia="Times New Roman" w:hAnsi="Book Antiqua" w:cstheme="majorBidi"/>
          <w:sz w:val="24"/>
          <w:szCs w:val="24"/>
        </w:rPr>
        <w:t>and enteritis</w:t>
      </w:r>
      <w:r w:rsidRPr="000C2E62">
        <w:rPr>
          <w:rFonts w:ascii="Book Antiqua" w:eastAsia="Times New Roman" w:hAnsi="Book Antiqua" w:cstheme="majorBidi"/>
          <w:sz w:val="24"/>
          <w:szCs w:val="24"/>
          <w:vertAlign w:val="superscript"/>
        </w:rPr>
        <w:t>[9-16]</w:t>
      </w:r>
      <w:r w:rsidRPr="000C2E62">
        <w:rPr>
          <w:rFonts w:ascii="Book Antiqua" w:eastAsia="Times New Roman" w:hAnsi="Book Antiqua" w:cstheme="majorBidi"/>
          <w:sz w:val="24"/>
          <w:szCs w:val="24"/>
        </w:rPr>
        <w:t xml:space="preserve">. The incidence of </w:t>
      </w:r>
      <w:r w:rsidR="0043724A" w:rsidRPr="000C2E62">
        <w:rPr>
          <w:rFonts w:ascii="Book Antiqua" w:eastAsia="Times New Roman" w:hAnsi="Book Antiqua" w:cstheme="majorBidi"/>
          <w:sz w:val="24"/>
          <w:szCs w:val="24"/>
        </w:rPr>
        <w:t>IMC</w:t>
      </w:r>
      <w:r w:rsidRPr="000C2E62">
        <w:rPr>
          <w:rFonts w:ascii="Book Antiqua" w:eastAsia="Times New Roman" w:hAnsi="Book Antiqua" w:cstheme="majorBidi"/>
          <w:sz w:val="24"/>
          <w:szCs w:val="24"/>
        </w:rPr>
        <w:t xml:space="preserve"> ranges from </w:t>
      </w:r>
      <w:r w:rsidRPr="000C2E62">
        <w:rPr>
          <w:rFonts w:ascii="Book Antiqua" w:eastAsia="Times New Roman" w:hAnsi="Book Antiqua" w:cstheme="majorBidi"/>
          <w:sz w:val="24"/>
          <w:szCs w:val="24"/>
          <w:lang w:val="en-US"/>
        </w:rPr>
        <w:t>0.3%</w:t>
      </w:r>
      <w:r w:rsidRPr="000C2E62">
        <w:rPr>
          <w:rFonts w:ascii="Book Antiqua" w:eastAsia="Times New Roman" w:hAnsi="Book Antiqua" w:cstheme="majorBidi"/>
          <w:sz w:val="24"/>
          <w:szCs w:val="24"/>
        </w:rPr>
        <w:t xml:space="preserve"> to </w:t>
      </w:r>
      <w:r w:rsidRPr="000C2E62">
        <w:rPr>
          <w:rFonts w:ascii="Book Antiqua" w:eastAsia="Times New Roman" w:hAnsi="Book Antiqua" w:cstheme="majorBidi"/>
          <w:sz w:val="24"/>
          <w:szCs w:val="24"/>
          <w:lang w:val="en-US"/>
        </w:rPr>
        <w:t>7</w:t>
      </w:r>
      <w:r w:rsidRPr="000C2E62">
        <w:rPr>
          <w:rFonts w:ascii="Book Antiqua" w:eastAsia="Times New Roman" w:hAnsi="Book Antiqua" w:cstheme="majorBidi"/>
          <w:sz w:val="24"/>
          <w:szCs w:val="24"/>
        </w:rPr>
        <w:t xml:space="preserve">% and may be associated with other </w:t>
      </w:r>
      <w:r w:rsidR="00297C94" w:rsidRPr="000C2E62">
        <w:rPr>
          <w:rFonts w:ascii="Book Antiqua" w:eastAsia="Times New Roman" w:hAnsi="Book Antiqua" w:cstheme="majorBidi"/>
          <w:sz w:val="24"/>
          <w:szCs w:val="24"/>
        </w:rPr>
        <w:t>immune-related adverse events (</w:t>
      </w:r>
      <w:proofErr w:type="spellStart"/>
      <w:r w:rsidR="00297C94" w:rsidRPr="000C2E62">
        <w:rPr>
          <w:rFonts w:ascii="Book Antiqua" w:eastAsia="Times New Roman" w:hAnsi="Book Antiqua" w:cstheme="majorBidi"/>
          <w:sz w:val="24"/>
          <w:szCs w:val="24"/>
        </w:rPr>
        <w:t>irAEs</w:t>
      </w:r>
      <w:proofErr w:type="spellEnd"/>
      <w:proofErr w:type="gramStart"/>
      <w:r w:rsidR="00297C94" w:rsidRPr="000C2E62">
        <w:rPr>
          <w:rFonts w:ascii="Book Antiqua" w:eastAsia="Times New Roman" w:hAnsi="Book Antiqua" w:cstheme="majorBidi"/>
          <w:sz w:val="24"/>
          <w:szCs w:val="24"/>
        </w:rPr>
        <w:t>)</w:t>
      </w:r>
      <w:r w:rsidR="0043724A" w:rsidRPr="000C2E62">
        <w:rPr>
          <w:rFonts w:ascii="Book Antiqua" w:eastAsia="Times New Roman" w:hAnsi="Book Antiqua" w:cstheme="majorBidi"/>
          <w:sz w:val="24"/>
          <w:szCs w:val="24"/>
          <w:vertAlign w:val="superscript"/>
          <w:lang w:val="en-US"/>
        </w:rPr>
        <w:t>[</w:t>
      </w:r>
      <w:proofErr w:type="gramEnd"/>
      <w:r w:rsidR="0043724A" w:rsidRPr="000C2E62">
        <w:rPr>
          <w:rFonts w:ascii="Book Antiqua" w:eastAsia="Times New Roman" w:hAnsi="Book Antiqua" w:cstheme="majorBidi"/>
          <w:sz w:val="24"/>
          <w:szCs w:val="24"/>
          <w:vertAlign w:val="superscript"/>
          <w:lang w:val="en-US"/>
        </w:rPr>
        <w:t>17]</w:t>
      </w:r>
      <w:r w:rsidRPr="000C2E62">
        <w:rPr>
          <w:rFonts w:ascii="Book Antiqua" w:eastAsia="Times New Roman" w:hAnsi="Book Antiqua" w:cstheme="majorBidi"/>
          <w:sz w:val="24"/>
          <w:szCs w:val="24"/>
        </w:rPr>
        <w:t>.</w:t>
      </w:r>
      <w:r w:rsidRPr="000C2E62">
        <w:rPr>
          <w:rFonts w:ascii="Book Antiqua" w:eastAsia="Times New Roman" w:hAnsi="Book Antiqua" w:cstheme="majorBidi"/>
          <w:sz w:val="24"/>
          <w:szCs w:val="24"/>
          <w:lang w:val="en-US"/>
        </w:rPr>
        <w:t xml:space="preserve"> </w:t>
      </w:r>
      <w:r w:rsidRPr="000C2E62">
        <w:rPr>
          <w:rFonts w:ascii="Book Antiqua" w:eastAsia="Times New Roman" w:hAnsi="Book Antiqua" w:cstheme="majorBidi"/>
          <w:sz w:val="24"/>
          <w:szCs w:val="24"/>
        </w:rPr>
        <w:t xml:space="preserve">As a result, addressing GI </w:t>
      </w:r>
      <w:proofErr w:type="spellStart"/>
      <w:r w:rsidRPr="000C2E62">
        <w:rPr>
          <w:rFonts w:ascii="Book Antiqua" w:eastAsia="Times New Roman" w:hAnsi="Book Antiqua" w:cstheme="majorBidi"/>
          <w:sz w:val="24"/>
          <w:szCs w:val="24"/>
        </w:rPr>
        <w:t>irAEs</w:t>
      </w:r>
      <w:proofErr w:type="spellEnd"/>
      <w:r w:rsidRPr="000C2E62">
        <w:rPr>
          <w:rFonts w:ascii="Book Antiqua" w:eastAsia="Times New Roman" w:hAnsi="Book Antiqua" w:cstheme="majorBidi"/>
          <w:sz w:val="24"/>
          <w:szCs w:val="24"/>
        </w:rPr>
        <w:t xml:space="preserve"> has become a major clinical issue for physicians and patients alike. This review summarizes the current clinical information of </w:t>
      </w:r>
      <w:r w:rsidR="0043724A" w:rsidRPr="000C2E62">
        <w:rPr>
          <w:rFonts w:ascii="Book Antiqua" w:eastAsia="Times New Roman" w:hAnsi="Book Antiqua" w:cstheme="majorBidi"/>
          <w:sz w:val="24"/>
          <w:szCs w:val="24"/>
        </w:rPr>
        <w:t>IMC</w:t>
      </w:r>
      <w:r w:rsidRPr="000C2E62">
        <w:rPr>
          <w:rFonts w:ascii="Book Antiqua" w:eastAsia="Times New Roman" w:hAnsi="Book Antiqua" w:cstheme="majorBidi"/>
          <w:sz w:val="24"/>
          <w:szCs w:val="24"/>
        </w:rPr>
        <w:t>, its postulated mechanism of injury, endoscopic features, and the management strategies that are currently advocated.</w:t>
      </w:r>
    </w:p>
    <w:p w:rsidR="0043724A" w:rsidRPr="000C2E62" w:rsidRDefault="0043724A" w:rsidP="00272B38">
      <w:pPr>
        <w:spacing w:after="0" w:line="360" w:lineRule="auto"/>
        <w:contextualSpacing w:val="0"/>
        <w:jc w:val="both"/>
        <w:rPr>
          <w:rFonts w:ascii="Book Antiqua" w:eastAsiaTheme="minorEastAsia" w:hAnsi="Book Antiqua" w:cstheme="majorBidi"/>
          <w:sz w:val="24"/>
          <w:szCs w:val="24"/>
          <w:lang w:eastAsia="zh-CN"/>
        </w:rPr>
      </w:pPr>
    </w:p>
    <w:p w:rsidR="00E81557" w:rsidRPr="000C2E62" w:rsidRDefault="0043724A" w:rsidP="00272B38">
      <w:pPr>
        <w:spacing w:after="0" w:line="360" w:lineRule="auto"/>
        <w:contextualSpacing w:val="0"/>
        <w:jc w:val="both"/>
        <w:rPr>
          <w:rFonts w:ascii="Book Antiqua" w:eastAsia="Times New Roman" w:hAnsi="Book Antiqua" w:cstheme="majorBidi"/>
          <w:b/>
          <w:i/>
          <w:sz w:val="24"/>
          <w:szCs w:val="24"/>
        </w:rPr>
      </w:pPr>
      <w:r w:rsidRPr="000C2E62">
        <w:rPr>
          <w:rFonts w:ascii="Book Antiqua" w:eastAsia="Times New Roman" w:hAnsi="Book Antiqua" w:cstheme="majorBidi"/>
          <w:b/>
          <w:i/>
          <w:sz w:val="24"/>
          <w:szCs w:val="24"/>
        </w:rPr>
        <w:t>M</w:t>
      </w:r>
      <w:r w:rsidR="00B25A41" w:rsidRPr="000C2E62">
        <w:rPr>
          <w:rFonts w:ascii="Book Antiqua" w:eastAsia="Times New Roman" w:hAnsi="Book Antiqua" w:cstheme="majorBidi"/>
          <w:b/>
          <w:i/>
          <w:sz w:val="24"/>
          <w:szCs w:val="24"/>
        </w:rPr>
        <w:t>echanism of action</w:t>
      </w: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lastRenderedPageBreak/>
        <w:t xml:space="preserve">The immune system has an important role in recognizing and eliminating tumors. Transformed tumor cells express tumor-associated antigens (TAAs) that are not seen on normal </w:t>
      </w:r>
      <w:proofErr w:type="gramStart"/>
      <w:r w:rsidRPr="000C2E62">
        <w:rPr>
          <w:rFonts w:ascii="Book Antiqua" w:eastAsia="Times New Roman" w:hAnsi="Book Antiqua" w:cstheme="majorBidi"/>
          <w:sz w:val="24"/>
          <w:szCs w:val="24"/>
        </w:rPr>
        <w:t>cells</w:t>
      </w:r>
      <w:r w:rsidR="000C2E62" w:rsidRPr="000C2E62">
        <w:rPr>
          <w:rFonts w:ascii="Book Antiqua" w:eastAsiaTheme="minorEastAsia" w:hAnsi="Book Antiqua" w:cstheme="majorBidi" w:hint="eastAsia"/>
          <w:sz w:val="24"/>
          <w:szCs w:val="24"/>
          <w:vertAlign w:val="superscript"/>
          <w:lang w:eastAsia="zh-CN"/>
        </w:rPr>
        <w:t>[</w:t>
      </w:r>
      <w:proofErr w:type="gramEnd"/>
      <w:r w:rsidR="000C2E62" w:rsidRPr="000C2E62">
        <w:rPr>
          <w:rFonts w:ascii="Book Antiqua" w:eastAsiaTheme="minorEastAsia" w:hAnsi="Book Antiqua" w:cstheme="majorBidi" w:hint="eastAsia"/>
          <w:sz w:val="24"/>
          <w:szCs w:val="24"/>
          <w:vertAlign w:val="superscript"/>
          <w:lang w:eastAsia="zh-CN"/>
        </w:rPr>
        <w:t>18]</w:t>
      </w:r>
      <w:r w:rsidRPr="000C2E62">
        <w:rPr>
          <w:rFonts w:ascii="Book Antiqua" w:eastAsia="Times New Roman" w:hAnsi="Book Antiqua" w:cstheme="majorBidi"/>
          <w:sz w:val="24"/>
          <w:szCs w:val="24"/>
        </w:rPr>
        <w:t>.</w:t>
      </w:r>
      <w:r w:rsidR="002D3DD6" w:rsidRPr="000C2E62">
        <w:rPr>
          <w:rFonts w:ascii="Book Antiqua" w:eastAsia="Times New Roman" w:hAnsi="Book Antiqua" w:cstheme="majorBidi"/>
          <w:sz w:val="24"/>
          <w:szCs w:val="24"/>
          <w:vertAlign w:val="superscript"/>
        </w:rPr>
        <w:t xml:space="preserve"> </w:t>
      </w:r>
      <w:r w:rsidRPr="000C2E62">
        <w:rPr>
          <w:rFonts w:ascii="Book Antiqua" w:eastAsia="Times New Roman" w:hAnsi="Book Antiqua" w:cstheme="majorBidi"/>
          <w:sz w:val="24"/>
          <w:szCs w:val="24"/>
        </w:rPr>
        <w:t xml:space="preserve">These TAAs are recognized by the immune system, and T cells can be stimulated in response to cellular presentation of </w:t>
      </w:r>
      <w:proofErr w:type="gramStart"/>
      <w:r w:rsidRPr="000C2E62">
        <w:rPr>
          <w:rFonts w:ascii="Book Antiqua" w:eastAsia="Times New Roman" w:hAnsi="Book Antiqua" w:cstheme="majorBidi"/>
          <w:sz w:val="24"/>
          <w:szCs w:val="24"/>
        </w:rPr>
        <w:t>TAAs</w:t>
      </w:r>
      <w:r w:rsidR="002D3DD6" w:rsidRPr="000C2E62">
        <w:rPr>
          <w:rFonts w:ascii="Book Antiqua" w:eastAsia="Times New Roman" w:hAnsi="Book Antiqua" w:cstheme="majorBidi"/>
          <w:sz w:val="24"/>
          <w:szCs w:val="24"/>
          <w:vertAlign w:val="superscript"/>
        </w:rPr>
        <w:t>[</w:t>
      </w:r>
      <w:proofErr w:type="gramEnd"/>
      <w:r w:rsidR="002D3DD6" w:rsidRPr="000C2E62">
        <w:rPr>
          <w:rFonts w:ascii="Book Antiqua" w:eastAsia="Times New Roman" w:hAnsi="Book Antiqua" w:cstheme="majorBidi"/>
          <w:sz w:val="24"/>
          <w:szCs w:val="24"/>
          <w:vertAlign w:val="superscript"/>
        </w:rPr>
        <w:t>1</w:t>
      </w:r>
      <w:r w:rsidR="002D3DD6" w:rsidRPr="000C2E62">
        <w:rPr>
          <w:rFonts w:ascii="Book Antiqua" w:eastAsia="Times New Roman" w:hAnsi="Book Antiqua" w:cstheme="majorBidi"/>
          <w:sz w:val="24"/>
          <w:szCs w:val="24"/>
          <w:vertAlign w:val="superscript"/>
          <w:lang w:val="en-US"/>
        </w:rPr>
        <w:t>9</w:t>
      </w:r>
      <w:r w:rsidR="002D3DD6"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TAAs are presented along with the major histocompatibility complex (MHC) I or II by specialized antigen-presenting cells (APCs) that bind with T-cell receptors (TCRs). Activation of T cells requires a co-stimulatory signal which includes the interaction of TCR with MHC along with the interaction of CD-28 (stimulatory checkpoint expressed on T cells) with B7 (CD-80) present on APCs. This leads to T-cell proliferation, cytokine secretion, changes in gene expression and </w:t>
      </w:r>
      <w:proofErr w:type="gramStart"/>
      <w:r w:rsidRPr="000C2E62">
        <w:rPr>
          <w:rFonts w:ascii="Book Antiqua" w:eastAsia="Times New Roman" w:hAnsi="Book Antiqua" w:cstheme="majorBidi"/>
          <w:sz w:val="24"/>
          <w:szCs w:val="24"/>
        </w:rPr>
        <w:t>metabolism</w:t>
      </w:r>
      <w:r w:rsidR="002D3DD6" w:rsidRPr="000C2E62">
        <w:rPr>
          <w:rFonts w:ascii="Book Antiqua" w:eastAsia="Times New Roman" w:hAnsi="Book Antiqua" w:cstheme="majorBidi"/>
          <w:sz w:val="24"/>
          <w:szCs w:val="24"/>
          <w:vertAlign w:val="superscript"/>
        </w:rPr>
        <w:t>[</w:t>
      </w:r>
      <w:proofErr w:type="gramEnd"/>
      <w:r w:rsidR="002D3DD6" w:rsidRPr="000C2E62">
        <w:rPr>
          <w:rFonts w:ascii="Book Antiqua" w:eastAsia="Times New Roman" w:hAnsi="Book Antiqua" w:cstheme="majorBidi"/>
          <w:sz w:val="24"/>
          <w:szCs w:val="24"/>
          <w:vertAlign w:val="superscript"/>
          <w:lang w:val="en-US"/>
        </w:rPr>
        <w:t>20</w:t>
      </w:r>
      <w:r w:rsidR="002D3DD6"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w:t>
      </w:r>
    </w:p>
    <w:p w:rsidR="00E81557" w:rsidRPr="000C2E62" w:rsidRDefault="00317A1C" w:rsidP="002D3DD6">
      <w:pPr>
        <w:spacing w:after="0" w:line="360" w:lineRule="auto"/>
        <w:ind w:firstLineChars="100" w:firstLine="240"/>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Tumors may use immune-checkpoint pathways as a mechanism of immune resistance, principally against T cells that are specific for </w:t>
      </w:r>
      <w:proofErr w:type="gramStart"/>
      <w:r w:rsidRPr="000C2E62">
        <w:rPr>
          <w:rFonts w:ascii="Book Antiqua" w:eastAsia="Times New Roman" w:hAnsi="Book Antiqua" w:cstheme="majorBidi"/>
          <w:sz w:val="24"/>
          <w:szCs w:val="24"/>
        </w:rPr>
        <w:t>TAAs</w:t>
      </w:r>
      <w:r w:rsidR="00A6314E" w:rsidRPr="000C2E62">
        <w:rPr>
          <w:rFonts w:ascii="Book Antiqua" w:eastAsia="Times New Roman" w:hAnsi="Book Antiqua" w:cstheme="majorBidi"/>
          <w:sz w:val="24"/>
          <w:szCs w:val="24"/>
          <w:vertAlign w:val="superscript"/>
        </w:rPr>
        <w:t>[</w:t>
      </w:r>
      <w:proofErr w:type="gramEnd"/>
      <w:r w:rsidR="00A6314E" w:rsidRPr="000C2E62">
        <w:rPr>
          <w:rFonts w:ascii="Book Antiqua" w:eastAsia="Times New Roman" w:hAnsi="Book Antiqua" w:cstheme="majorBidi"/>
          <w:sz w:val="24"/>
          <w:szCs w:val="24"/>
          <w:vertAlign w:val="superscript"/>
          <w:lang w:val="en-US"/>
        </w:rPr>
        <w:t>21</w:t>
      </w:r>
      <w:r w:rsidR="00A6314E"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Two well-studied immune-checkpoint receptors are CTLA-4 (CD152) and programmed cell death protein 1 (PD-1 or CD279). CLTA-4 is a negative regulator of T-cell-mediated anti-tumor responses. Expression of CTLA-4 is up-regulated upon TCR stimulation. This molecule competes with CD28 for binding to B7 on APCs, avoiding the costimulatory signal and blunting T-cell activation and </w:t>
      </w:r>
      <w:proofErr w:type="gramStart"/>
      <w:r w:rsidRPr="000C2E62">
        <w:rPr>
          <w:rFonts w:ascii="Book Antiqua" w:eastAsia="Times New Roman" w:hAnsi="Book Antiqua" w:cstheme="majorBidi"/>
          <w:sz w:val="24"/>
          <w:szCs w:val="24"/>
        </w:rPr>
        <w:t>proliferation</w:t>
      </w:r>
      <w:r w:rsidR="00A6314E" w:rsidRPr="000C2E62">
        <w:rPr>
          <w:rFonts w:ascii="Book Antiqua" w:eastAsia="Times New Roman" w:hAnsi="Book Antiqua" w:cstheme="majorBidi"/>
          <w:sz w:val="24"/>
          <w:szCs w:val="24"/>
          <w:vertAlign w:val="superscript"/>
        </w:rPr>
        <w:t>[</w:t>
      </w:r>
      <w:proofErr w:type="gramEnd"/>
      <w:r w:rsidR="00A6314E" w:rsidRPr="000C2E62">
        <w:rPr>
          <w:rFonts w:ascii="Book Antiqua" w:eastAsia="Times New Roman" w:hAnsi="Book Antiqua" w:cstheme="majorBidi"/>
          <w:sz w:val="24"/>
          <w:szCs w:val="24"/>
          <w:vertAlign w:val="superscript"/>
          <w:lang w:val="en-US"/>
        </w:rPr>
        <w:t>22</w:t>
      </w:r>
      <w:r w:rsidR="00A6314E"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PD-1 is also expressed on the surface of activated T cells. The interaction between PD-1 and </w:t>
      </w:r>
      <w:r w:rsidR="00865872" w:rsidRPr="000C2E62">
        <w:rPr>
          <w:rFonts w:ascii="Book Antiqua" w:eastAsia="Times New Roman" w:hAnsi="Book Antiqua" w:cstheme="majorBidi"/>
          <w:sz w:val="24"/>
          <w:szCs w:val="24"/>
        </w:rPr>
        <w:t>p</w:t>
      </w:r>
      <w:r w:rsidRPr="000C2E62">
        <w:rPr>
          <w:rFonts w:ascii="Book Antiqua" w:eastAsia="Times New Roman" w:hAnsi="Book Antiqua" w:cstheme="majorBidi"/>
          <w:sz w:val="24"/>
          <w:szCs w:val="24"/>
        </w:rPr>
        <w:t xml:space="preserve">rogrammed death ligand (PD-L1 and PD-L2), expressed on APCs, leads to T-cell inactivation. Additionally, PD-1 plays an important role to limit the activity of T cells in peripheral tissues through inflammatory response to infection and to limit </w:t>
      </w:r>
      <w:proofErr w:type="gramStart"/>
      <w:r w:rsidRPr="000C2E62">
        <w:rPr>
          <w:rFonts w:ascii="Book Antiqua" w:eastAsia="Times New Roman" w:hAnsi="Book Antiqua" w:cstheme="majorBidi"/>
          <w:sz w:val="24"/>
          <w:szCs w:val="24"/>
        </w:rPr>
        <w:t>autoimmunity</w:t>
      </w:r>
      <w:r w:rsidR="00865872" w:rsidRPr="000C2E62">
        <w:rPr>
          <w:rFonts w:ascii="Book Antiqua" w:eastAsia="Times New Roman" w:hAnsi="Book Antiqua" w:cstheme="majorBidi"/>
          <w:sz w:val="24"/>
          <w:szCs w:val="24"/>
          <w:vertAlign w:val="superscript"/>
        </w:rPr>
        <w:t>[</w:t>
      </w:r>
      <w:proofErr w:type="gramEnd"/>
      <w:r w:rsidR="00865872" w:rsidRPr="000C2E62">
        <w:rPr>
          <w:rFonts w:ascii="Book Antiqua" w:eastAsia="Times New Roman" w:hAnsi="Book Antiqua" w:cstheme="majorBidi"/>
          <w:sz w:val="24"/>
          <w:szCs w:val="24"/>
          <w:vertAlign w:val="superscript"/>
          <w:lang w:val="en-US"/>
        </w:rPr>
        <w:t>23</w:t>
      </w:r>
      <w:r w:rsidR="00865872"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w:t>
      </w:r>
    </w:p>
    <w:p w:rsidR="00E81557" w:rsidRPr="000C2E62" w:rsidRDefault="00317A1C" w:rsidP="00865872">
      <w:pPr>
        <w:spacing w:after="0" w:line="360" w:lineRule="auto"/>
        <w:ind w:firstLineChars="100" w:firstLine="240"/>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 xml:space="preserve">Checkpoint inhibitors are monoclonal antibodies that block these pathways. Ipilimumab was the first checkpoint inhibitor immunotherapy approved by the FDA, in March 2011, for the treatment of melanoma. Ipilimumab is a fully humanized monoclonal antibody that competitively binds to CTLA-4 more efficiently when compared to B7 while preserving CD28 </w:t>
      </w:r>
      <w:proofErr w:type="gramStart"/>
      <w:r w:rsidRPr="000C2E62">
        <w:rPr>
          <w:rFonts w:ascii="Book Antiqua" w:eastAsia="Times New Roman" w:hAnsi="Book Antiqua" w:cstheme="majorBidi"/>
          <w:sz w:val="24"/>
          <w:szCs w:val="24"/>
        </w:rPr>
        <w:t>signaling</w:t>
      </w:r>
      <w:r w:rsidR="007C727D" w:rsidRPr="000C2E62">
        <w:rPr>
          <w:rFonts w:ascii="Book Antiqua" w:eastAsia="Times New Roman" w:hAnsi="Book Antiqua" w:cstheme="majorBidi"/>
          <w:sz w:val="24"/>
          <w:szCs w:val="24"/>
          <w:vertAlign w:val="superscript"/>
        </w:rPr>
        <w:t>[</w:t>
      </w:r>
      <w:proofErr w:type="gramEnd"/>
      <w:r w:rsidR="007C727D" w:rsidRPr="000C2E62">
        <w:rPr>
          <w:rFonts w:ascii="Book Antiqua" w:eastAsia="Times New Roman" w:hAnsi="Book Antiqua" w:cstheme="majorBidi"/>
          <w:sz w:val="24"/>
          <w:szCs w:val="24"/>
          <w:vertAlign w:val="superscript"/>
          <w:lang w:val="en-US"/>
        </w:rPr>
        <w:t>24</w:t>
      </w:r>
      <w:r w:rsidR="007C727D"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Blockade of CTLA-4 signaling extends T-cell activation and reestablishes T-cell </w:t>
      </w:r>
      <w:proofErr w:type="gramStart"/>
      <w:r w:rsidRPr="000C2E62">
        <w:rPr>
          <w:rFonts w:ascii="Book Antiqua" w:eastAsia="Times New Roman" w:hAnsi="Book Antiqua" w:cstheme="majorBidi"/>
          <w:sz w:val="24"/>
          <w:szCs w:val="24"/>
        </w:rPr>
        <w:t>proliferation</w:t>
      </w:r>
      <w:r w:rsidR="007C727D" w:rsidRPr="000C2E62">
        <w:rPr>
          <w:rFonts w:ascii="Book Antiqua" w:eastAsia="Times New Roman" w:hAnsi="Book Antiqua" w:cstheme="majorBidi"/>
          <w:sz w:val="24"/>
          <w:szCs w:val="24"/>
          <w:vertAlign w:val="superscript"/>
        </w:rPr>
        <w:t>[</w:t>
      </w:r>
      <w:proofErr w:type="gramEnd"/>
      <w:r w:rsidR="007C727D" w:rsidRPr="000C2E62">
        <w:rPr>
          <w:rFonts w:ascii="Book Antiqua" w:eastAsia="Times New Roman" w:hAnsi="Book Antiqua" w:cstheme="majorBidi"/>
          <w:sz w:val="24"/>
          <w:szCs w:val="24"/>
          <w:vertAlign w:val="superscript"/>
        </w:rPr>
        <w:t>2</w:t>
      </w:r>
      <w:r w:rsidR="007C727D" w:rsidRPr="000C2E62">
        <w:rPr>
          <w:rFonts w:ascii="Book Antiqua" w:eastAsia="Times New Roman" w:hAnsi="Book Antiqua" w:cstheme="majorBidi"/>
          <w:sz w:val="24"/>
          <w:szCs w:val="24"/>
          <w:vertAlign w:val="superscript"/>
          <w:lang w:val="en-US"/>
        </w:rPr>
        <w:t>5</w:t>
      </w:r>
      <w:r w:rsidR="007C727D"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As CTLA-4 plays a crucial role in regulating tolerance to self-antigens, CTLA-4 blockade may lead to autoimmune damage to various organ systems, resulting in </w:t>
      </w:r>
      <w:proofErr w:type="spellStart"/>
      <w:proofErr w:type="gramStart"/>
      <w:r w:rsidRPr="000C2E62">
        <w:rPr>
          <w:rFonts w:ascii="Book Antiqua" w:eastAsia="Times New Roman" w:hAnsi="Book Antiqua" w:cstheme="majorBidi"/>
          <w:sz w:val="24"/>
          <w:szCs w:val="24"/>
        </w:rPr>
        <w:t>irAEs</w:t>
      </w:r>
      <w:proofErr w:type="spellEnd"/>
      <w:r w:rsidR="007C727D" w:rsidRPr="000C2E62">
        <w:rPr>
          <w:rFonts w:ascii="Book Antiqua" w:eastAsia="Times New Roman" w:hAnsi="Book Antiqua" w:cstheme="majorBidi"/>
          <w:sz w:val="24"/>
          <w:szCs w:val="24"/>
          <w:vertAlign w:val="superscript"/>
        </w:rPr>
        <w:t>[</w:t>
      </w:r>
      <w:proofErr w:type="gramEnd"/>
      <w:r w:rsidR="007C727D" w:rsidRPr="000C2E62">
        <w:rPr>
          <w:rFonts w:ascii="Book Antiqua" w:eastAsia="Times New Roman" w:hAnsi="Book Antiqua" w:cstheme="majorBidi"/>
          <w:sz w:val="24"/>
          <w:szCs w:val="24"/>
          <w:vertAlign w:val="superscript"/>
        </w:rPr>
        <w:t>2</w:t>
      </w:r>
      <w:r w:rsidR="007C727D" w:rsidRPr="000C2E62">
        <w:rPr>
          <w:rFonts w:ascii="Book Antiqua" w:eastAsia="Times New Roman" w:hAnsi="Book Antiqua" w:cstheme="majorBidi"/>
          <w:sz w:val="24"/>
          <w:szCs w:val="24"/>
          <w:vertAlign w:val="superscript"/>
          <w:lang w:val="en-US"/>
        </w:rPr>
        <w:t>6</w:t>
      </w:r>
      <w:r w:rsidR="007C727D"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CTLA-4 blockade </w:t>
      </w:r>
      <w:r w:rsidRPr="000C2E62">
        <w:rPr>
          <w:rFonts w:ascii="Book Antiqua" w:eastAsia="Times New Roman" w:hAnsi="Book Antiqua" w:cstheme="majorBidi"/>
          <w:sz w:val="24"/>
          <w:szCs w:val="24"/>
        </w:rPr>
        <w:lastRenderedPageBreak/>
        <w:t xml:space="preserve">can initiate dysregulation of GI mucosal immunity which results in </w:t>
      </w:r>
      <w:proofErr w:type="spellStart"/>
      <w:r w:rsidRPr="000C2E62">
        <w:rPr>
          <w:rFonts w:ascii="Book Antiqua" w:eastAsia="Times New Roman" w:hAnsi="Book Antiqua" w:cstheme="majorBidi"/>
          <w:sz w:val="24"/>
          <w:szCs w:val="24"/>
        </w:rPr>
        <w:t>irAEs</w:t>
      </w:r>
      <w:proofErr w:type="spellEnd"/>
      <w:r w:rsidRPr="000C2E62">
        <w:rPr>
          <w:rFonts w:ascii="Book Antiqua" w:eastAsia="Times New Roman" w:hAnsi="Book Antiqua" w:cstheme="majorBidi"/>
          <w:sz w:val="24"/>
          <w:szCs w:val="24"/>
        </w:rPr>
        <w:t xml:space="preserve"> that comprise the esophagus, duodenum, stomach, ileum and </w:t>
      </w:r>
      <w:proofErr w:type="gramStart"/>
      <w:r w:rsidRPr="000C2E62">
        <w:rPr>
          <w:rFonts w:ascii="Book Antiqua" w:eastAsia="Times New Roman" w:hAnsi="Book Antiqua" w:cstheme="majorBidi"/>
          <w:sz w:val="24"/>
          <w:szCs w:val="24"/>
        </w:rPr>
        <w:t>colon</w:t>
      </w:r>
      <w:r w:rsidR="007C727D" w:rsidRPr="000C2E62">
        <w:rPr>
          <w:rFonts w:ascii="Book Antiqua" w:eastAsia="Times New Roman" w:hAnsi="Book Antiqua" w:cstheme="majorBidi"/>
          <w:sz w:val="24"/>
          <w:szCs w:val="24"/>
          <w:vertAlign w:val="superscript"/>
        </w:rPr>
        <w:t>[</w:t>
      </w:r>
      <w:proofErr w:type="gramEnd"/>
      <w:r w:rsidR="007C727D" w:rsidRPr="000C2E62">
        <w:rPr>
          <w:rFonts w:ascii="Book Antiqua" w:eastAsia="Times New Roman" w:hAnsi="Book Antiqua" w:cstheme="majorBidi"/>
          <w:sz w:val="24"/>
          <w:szCs w:val="24"/>
          <w:vertAlign w:val="superscript"/>
        </w:rPr>
        <w:t>2</w:t>
      </w:r>
      <w:r w:rsidR="007C727D" w:rsidRPr="000C2E62">
        <w:rPr>
          <w:rFonts w:ascii="Book Antiqua" w:eastAsia="Times New Roman" w:hAnsi="Book Antiqua" w:cstheme="majorBidi"/>
          <w:sz w:val="24"/>
          <w:szCs w:val="24"/>
          <w:vertAlign w:val="superscript"/>
          <w:lang w:val="en-US"/>
        </w:rPr>
        <w:t>7</w:t>
      </w:r>
      <w:r w:rsidR="007C727D"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The various types of </w:t>
      </w:r>
      <w:r w:rsidR="00297C94" w:rsidRPr="000C2E62">
        <w:rPr>
          <w:rFonts w:ascii="Book Antiqua" w:hAnsi="Book Antiqua" w:cstheme="majorBidi"/>
          <w:sz w:val="24"/>
          <w:szCs w:val="24"/>
        </w:rPr>
        <w:t>ICIs</w:t>
      </w:r>
      <w:r w:rsidRPr="000C2E62">
        <w:rPr>
          <w:rFonts w:ascii="Book Antiqua" w:eastAsia="Times New Roman" w:hAnsi="Book Antiqua" w:cstheme="majorBidi"/>
          <w:sz w:val="24"/>
          <w:szCs w:val="24"/>
        </w:rPr>
        <w:t xml:space="preserve"> are described in Table 1. </w:t>
      </w:r>
    </w:p>
    <w:p w:rsidR="007C727D" w:rsidRPr="000C2E62" w:rsidRDefault="007C727D" w:rsidP="00865872">
      <w:pPr>
        <w:spacing w:after="0" w:line="360" w:lineRule="auto"/>
        <w:ind w:firstLineChars="100" w:firstLine="240"/>
        <w:contextualSpacing w:val="0"/>
        <w:jc w:val="both"/>
        <w:rPr>
          <w:rFonts w:ascii="Book Antiqua" w:eastAsiaTheme="minorEastAsia" w:hAnsi="Book Antiqua" w:cstheme="majorBidi"/>
          <w:sz w:val="24"/>
          <w:szCs w:val="24"/>
          <w:lang w:eastAsia="zh-CN"/>
        </w:rPr>
      </w:pPr>
    </w:p>
    <w:p w:rsidR="00E81557" w:rsidRPr="000C2E62" w:rsidRDefault="007C727D" w:rsidP="00272B38">
      <w:pPr>
        <w:spacing w:after="0" w:line="360" w:lineRule="auto"/>
        <w:contextualSpacing w:val="0"/>
        <w:jc w:val="both"/>
        <w:rPr>
          <w:rFonts w:ascii="Book Antiqua" w:eastAsia="Times New Roman" w:hAnsi="Book Antiqua" w:cstheme="majorBidi"/>
          <w:b/>
          <w:i/>
          <w:sz w:val="24"/>
          <w:szCs w:val="24"/>
        </w:rPr>
      </w:pPr>
      <w:r w:rsidRPr="000C2E62">
        <w:rPr>
          <w:rFonts w:ascii="Book Antiqua" w:eastAsia="Times New Roman" w:hAnsi="Book Antiqua" w:cstheme="majorBidi"/>
          <w:b/>
          <w:i/>
          <w:sz w:val="24"/>
          <w:szCs w:val="24"/>
        </w:rPr>
        <w:t>M</w:t>
      </w:r>
      <w:r w:rsidR="00B25A41" w:rsidRPr="000C2E62">
        <w:rPr>
          <w:rFonts w:ascii="Book Antiqua" w:eastAsia="Times New Roman" w:hAnsi="Book Antiqua" w:cstheme="majorBidi"/>
          <w:b/>
          <w:i/>
          <w:sz w:val="24"/>
          <w:szCs w:val="24"/>
        </w:rPr>
        <w:t>echanism of</w:t>
      </w:r>
      <w:r w:rsidR="00317A1C" w:rsidRPr="000C2E62">
        <w:rPr>
          <w:rFonts w:ascii="Book Antiqua" w:eastAsia="Times New Roman" w:hAnsi="Book Antiqua" w:cstheme="majorBidi"/>
          <w:b/>
          <w:i/>
          <w:sz w:val="24"/>
          <w:szCs w:val="24"/>
        </w:rPr>
        <w:t xml:space="preserve"> </w:t>
      </w:r>
      <w:proofErr w:type="spellStart"/>
      <w:r w:rsidR="00317A1C" w:rsidRPr="000C2E62">
        <w:rPr>
          <w:rFonts w:ascii="Book Antiqua" w:eastAsia="Times New Roman" w:hAnsi="Book Antiqua" w:cstheme="majorBidi"/>
          <w:b/>
          <w:i/>
          <w:sz w:val="24"/>
          <w:szCs w:val="24"/>
        </w:rPr>
        <w:t>irAEs</w:t>
      </w:r>
      <w:proofErr w:type="spellEnd"/>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Mechanisms of IMC and other </w:t>
      </w:r>
      <w:proofErr w:type="spellStart"/>
      <w:r w:rsidRPr="000C2E62">
        <w:rPr>
          <w:rFonts w:ascii="Book Antiqua" w:eastAsia="Times New Roman" w:hAnsi="Book Antiqua" w:cstheme="majorBidi"/>
          <w:sz w:val="24"/>
          <w:szCs w:val="24"/>
        </w:rPr>
        <w:t>irAEs</w:t>
      </w:r>
      <w:proofErr w:type="spellEnd"/>
      <w:r w:rsidRPr="000C2E62">
        <w:rPr>
          <w:rFonts w:ascii="Book Antiqua" w:eastAsia="Times New Roman" w:hAnsi="Book Antiqua" w:cstheme="majorBidi"/>
          <w:sz w:val="24"/>
          <w:szCs w:val="24"/>
        </w:rPr>
        <w:t xml:space="preserve"> are not fully understood; however, CTLA-4 blockade removes CTLA4-mediated protection from autoimmunity and is responsible for a large spectrum of autoimmune–side </w:t>
      </w:r>
      <w:proofErr w:type="gramStart"/>
      <w:r w:rsidRPr="000C2E62">
        <w:rPr>
          <w:rFonts w:ascii="Book Antiqua" w:eastAsia="Times New Roman" w:hAnsi="Book Antiqua" w:cstheme="majorBidi"/>
          <w:sz w:val="24"/>
          <w:szCs w:val="24"/>
        </w:rPr>
        <w:t>effects</w:t>
      </w:r>
      <w:r w:rsidR="00487A5E" w:rsidRPr="000C2E62">
        <w:rPr>
          <w:rFonts w:ascii="Book Antiqua" w:eastAsia="Times New Roman" w:hAnsi="Book Antiqua" w:cstheme="majorBidi"/>
          <w:sz w:val="24"/>
          <w:szCs w:val="24"/>
          <w:vertAlign w:val="superscript"/>
        </w:rPr>
        <w:t>[</w:t>
      </w:r>
      <w:proofErr w:type="gramEnd"/>
      <w:r w:rsidR="00487A5E" w:rsidRPr="000C2E62">
        <w:rPr>
          <w:rFonts w:ascii="Book Antiqua" w:eastAsia="Times New Roman" w:hAnsi="Book Antiqua" w:cstheme="majorBidi"/>
          <w:sz w:val="24"/>
          <w:szCs w:val="24"/>
          <w:vertAlign w:val="superscript"/>
        </w:rPr>
        <w:t>2</w:t>
      </w:r>
      <w:r w:rsidR="00487A5E" w:rsidRPr="000C2E62">
        <w:rPr>
          <w:rFonts w:ascii="Book Antiqua" w:eastAsia="Times New Roman" w:hAnsi="Book Antiqua" w:cstheme="majorBidi"/>
          <w:sz w:val="24"/>
          <w:szCs w:val="24"/>
          <w:vertAlign w:val="superscript"/>
          <w:lang w:val="en-US"/>
        </w:rPr>
        <w:t>8</w:t>
      </w:r>
      <w:r w:rsidR="00487A5E"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Immune-related toxicities are mostly associated with the inflammatory reaction produced by immune system responses against specific organs and </w:t>
      </w:r>
      <w:proofErr w:type="gramStart"/>
      <w:r w:rsidRPr="000C2E62">
        <w:rPr>
          <w:rFonts w:ascii="Book Antiqua" w:eastAsia="Times New Roman" w:hAnsi="Book Antiqua" w:cstheme="majorBidi"/>
          <w:sz w:val="24"/>
          <w:szCs w:val="24"/>
        </w:rPr>
        <w:t>tissues</w:t>
      </w:r>
      <w:r w:rsidR="00487A5E" w:rsidRPr="000C2E62">
        <w:rPr>
          <w:rFonts w:ascii="Book Antiqua" w:eastAsia="Times New Roman" w:hAnsi="Book Antiqua" w:cstheme="majorBidi"/>
          <w:sz w:val="24"/>
          <w:szCs w:val="24"/>
          <w:vertAlign w:val="superscript"/>
        </w:rPr>
        <w:t>[</w:t>
      </w:r>
      <w:proofErr w:type="gramEnd"/>
      <w:r w:rsidR="00487A5E" w:rsidRPr="000C2E62">
        <w:rPr>
          <w:rFonts w:ascii="Book Antiqua" w:eastAsia="Times New Roman" w:hAnsi="Book Antiqua" w:cstheme="majorBidi"/>
          <w:sz w:val="24"/>
          <w:szCs w:val="24"/>
          <w:vertAlign w:val="superscript"/>
        </w:rPr>
        <w:t>2</w:t>
      </w:r>
      <w:r w:rsidR="00487A5E" w:rsidRPr="000C2E62">
        <w:rPr>
          <w:rFonts w:ascii="Book Antiqua" w:eastAsia="Times New Roman" w:hAnsi="Book Antiqua" w:cstheme="majorBidi"/>
          <w:sz w:val="24"/>
          <w:szCs w:val="24"/>
          <w:vertAlign w:val="superscript"/>
          <w:lang w:val="en-US"/>
        </w:rPr>
        <w:t>9</w:t>
      </w:r>
      <w:r w:rsidR="00487A5E"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Immune-related T-cell activation leads to the secretion of high levels of CD4 T-helper cell cytokines and cytolytic CD8 T-cell tissue </w:t>
      </w:r>
      <w:proofErr w:type="gramStart"/>
      <w:r w:rsidRPr="000C2E62">
        <w:rPr>
          <w:rFonts w:ascii="Book Antiqua" w:eastAsia="Times New Roman" w:hAnsi="Book Antiqua" w:cstheme="majorBidi"/>
          <w:sz w:val="24"/>
          <w:szCs w:val="24"/>
        </w:rPr>
        <w:t>infiltration</w:t>
      </w:r>
      <w:r w:rsidR="00487A5E" w:rsidRPr="000C2E62">
        <w:rPr>
          <w:rFonts w:ascii="Book Antiqua" w:eastAsia="Times New Roman" w:hAnsi="Book Antiqua" w:cstheme="majorBidi"/>
          <w:sz w:val="24"/>
          <w:szCs w:val="24"/>
          <w:vertAlign w:val="superscript"/>
        </w:rPr>
        <w:t>[</w:t>
      </w:r>
      <w:proofErr w:type="gramEnd"/>
      <w:r w:rsidR="00487A5E" w:rsidRPr="000C2E62">
        <w:rPr>
          <w:rFonts w:ascii="Book Antiqua" w:eastAsia="Times New Roman" w:hAnsi="Book Antiqua" w:cstheme="majorBidi"/>
          <w:sz w:val="24"/>
          <w:szCs w:val="24"/>
          <w:vertAlign w:val="superscript"/>
          <w:lang w:val="en-US"/>
        </w:rPr>
        <w:t>21</w:t>
      </w:r>
      <w:r w:rsidR="00487A5E"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Another potential mechanism for generating colitis following anti-CTLA4 antibody involves CD25+CD4+ regulatory T cells (</w:t>
      </w:r>
      <w:proofErr w:type="spellStart"/>
      <w:r w:rsidRPr="000C2E62">
        <w:rPr>
          <w:rFonts w:ascii="Book Antiqua" w:eastAsia="Times New Roman" w:hAnsi="Book Antiqua" w:cstheme="majorBidi"/>
          <w:sz w:val="24"/>
          <w:szCs w:val="24"/>
        </w:rPr>
        <w:t>Treg</w:t>
      </w:r>
      <w:proofErr w:type="spellEnd"/>
      <w:r w:rsidRPr="000C2E62">
        <w:rPr>
          <w:rFonts w:ascii="Book Antiqua" w:eastAsia="Times New Roman" w:hAnsi="Book Antiqua" w:cstheme="majorBidi"/>
          <w:sz w:val="24"/>
          <w:szCs w:val="24"/>
        </w:rPr>
        <w:t xml:space="preserve">). These immunosuppressive regulatory cells constitutively express high levels of CTLA-4 and data show increased autoimmune diseases in mice lacking </w:t>
      </w:r>
      <w:proofErr w:type="spellStart"/>
      <w:r w:rsidRPr="000C2E62">
        <w:rPr>
          <w:rFonts w:ascii="Book Antiqua" w:eastAsia="Times New Roman" w:hAnsi="Book Antiqua" w:cstheme="majorBidi"/>
          <w:sz w:val="24"/>
          <w:szCs w:val="24"/>
        </w:rPr>
        <w:t>Treg</w:t>
      </w:r>
      <w:proofErr w:type="spellEnd"/>
      <w:r w:rsidRPr="000C2E62">
        <w:rPr>
          <w:rFonts w:ascii="Book Antiqua" w:eastAsia="Times New Roman" w:hAnsi="Book Antiqua" w:cstheme="majorBidi"/>
          <w:sz w:val="24"/>
          <w:szCs w:val="24"/>
        </w:rPr>
        <w:t xml:space="preserve"> </w:t>
      </w:r>
      <w:proofErr w:type="gramStart"/>
      <w:r w:rsidRPr="000C2E62">
        <w:rPr>
          <w:rFonts w:ascii="Book Antiqua" w:eastAsia="Times New Roman" w:hAnsi="Book Antiqua" w:cstheme="majorBidi"/>
          <w:sz w:val="24"/>
          <w:szCs w:val="24"/>
        </w:rPr>
        <w:t>cells</w:t>
      </w:r>
      <w:r w:rsidR="00487A5E" w:rsidRPr="000C2E62">
        <w:rPr>
          <w:rFonts w:ascii="Book Antiqua" w:eastAsia="Times New Roman" w:hAnsi="Book Antiqua" w:cstheme="majorBidi"/>
          <w:sz w:val="24"/>
          <w:szCs w:val="24"/>
          <w:vertAlign w:val="superscript"/>
        </w:rPr>
        <w:t>[</w:t>
      </w:r>
      <w:proofErr w:type="gramEnd"/>
      <w:r w:rsidR="00487A5E" w:rsidRPr="000C2E62">
        <w:rPr>
          <w:rFonts w:ascii="Book Antiqua" w:eastAsia="Times New Roman" w:hAnsi="Book Antiqua" w:cstheme="majorBidi"/>
          <w:sz w:val="24"/>
          <w:szCs w:val="24"/>
          <w:vertAlign w:val="superscript"/>
          <w:lang w:val="en-US"/>
        </w:rPr>
        <w:t>30</w:t>
      </w:r>
      <w:r w:rsidR="00487A5E" w:rsidRPr="000C2E62">
        <w:rPr>
          <w:rFonts w:ascii="Book Antiqua" w:eastAsia="Times New Roman" w:hAnsi="Book Antiqua" w:cstheme="majorBidi"/>
          <w:sz w:val="24"/>
          <w:szCs w:val="24"/>
          <w:vertAlign w:val="superscript"/>
        </w:rPr>
        <w:t>,</w:t>
      </w:r>
      <w:r w:rsidR="00487A5E" w:rsidRPr="000C2E62">
        <w:rPr>
          <w:rFonts w:ascii="Book Antiqua" w:eastAsia="Times New Roman" w:hAnsi="Book Antiqua" w:cstheme="majorBidi"/>
          <w:sz w:val="24"/>
          <w:szCs w:val="24"/>
          <w:vertAlign w:val="superscript"/>
          <w:lang w:val="en-US"/>
        </w:rPr>
        <w:t>31</w:t>
      </w:r>
      <w:r w:rsidR="00487A5E"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Consequently, it has been hypothesized that an antibody to CTLA4 might diminish </w:t>
      </w:r>
      <w:proofErr w:type="spellStart"/>
      <w:r w:rsidRPr="000C2E62">
        <w:rPr>
          <w:rFonts w:ascii="Book Antiqua" w:eastAsia="Times New Roman" w:hAnsi="Book Antiqua" w:cstheme="majorBidi"/>
          <w:sz w:val="24"/>
          <w:szCs w:val="24"/>
        </w:rPr>
        <w:t>Treg</w:t>
      </w:r>
      <w:proofErr w:type="spellEnd"/>
      <w:r w:rsidRPr="000C2E62">
        <w:rPr>
          <w:rFonts w:ascii="Book Antiqua" w:eastAsia="Times New Roman" w:hAnsi="Book Antiqua" w:cstheme="majorBidi"/>
          <w:sz w:val="24"/>
          <w:szCs w:val="24"/>
        </w:rPr>
        <w:t xml:space="preserve"> cells and induce </w:t>
      </w:r>
      <w:proofErr w:type="gramStart"/>
      <w:r w:rsidRPr="000C2E62">
        <w:rPr>
          <w:rFonts w:ascii="Book Antiqua" w:eastAsia="Times New Roman" w:hAnsi="Book Antiqua" w:cstheme="majorBidi"/>
          <w:sz w:val="24"/>
          <w:szCs w:val="24"/>
        </w:rPr>
        <w:t>autoimmunity</w:t>
      </w:r>
      <w:r w:rsidR="00487A5E" w:rsidRPr="000C2E62">
        <w:rPr>
          <w:rFonts w:ascii="Book Antiqua" w:eastAsia="Times New Roman" w:hAnsi="Book Antiqua" w:cstheme="majorBidi"/>
          <w:sz w:val="24"/>
          <w:szCs w:val="24"/>
          <w:vertAlign w:val="superscript"/>
        </w:rPr>
        <w:t>[</w:t>
      </w:r>
      <w:proofErr w:type="gramEnd"/>
      <w:r w:rsidR="00487A5E" w:rsidRPr="000C2E62">
        <w:rPr>
          <w:rFonts w:ascii="Book Antiqua" w:eastAsia="Times New Roman" w:hAnsi="Book Antiqua" w:cstheme="majorBidi"/>
          <w:sz w:val="24"/>
          <w:szCs w:val="24"/>
          <w:vertAlign w:val="superscript"/>
          <w:lang w:val="en-US"/>
        </w:rPr>
        <w:t>32</w:t>
      </w:r>
      <w:r w:rsidR="00487A5E"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w:t>
      </w:r>
    </w:p>
    <w:p w:rsidR="00E81557" w:rsidRPr="000C2E62" w:rsidRDefault="00317A1C" w:rsidP="00487A5E">
      <w:pPr>
        <w:spacing w:after="0" w:line="360" w:lineRule="auto"/>
        <w:ind w:firstLineChars="100" w:firstLine="240"/>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The enterocolitis related to ipilimumab has features similar to graft-versus-host disease</w:t>
      </w:r>
      <w:r w:rsidRPr="000C2E62">
        <w:rPr>
          <w:rFonts w:ascii="Book Antiqua" w:eastAsia="Times New Roman" w:hAnsi="Book Antiqua" w:cstheme="majorBidi"/>
          <w:sz w:val="24"/>
          <w:szCs w:val="24"/>
          <w:lang w:val="en-US"/>
        </w:rPr>
        <w:t xml:space="preserve">. </w:t>
      </w:r>
      <w:r w:rsidRPr="000C2E62">
        <w:rPr>
          <w:rFonts w:ascii="Book Antiqua" w:eastAsia="Times New Roman" w:hAnsi="Book Antiqua" w:cstheme="majorBidi"/>
          <w:sz w:val="24"/>
          <w:szCs w:val="24"/>
        </w:rPr>
        <w:t xml:space="preserve">It has been proposed that a contributing factor to enterocolitis in this setting may be intestinal microflora and bacterial antigens, representing an area of future research for prophylaxis of enterocolitis in patients treated with </w:t>
      </w:r>
      <w:proofErr w:type="gramStart"/>
      <w:r w:rsidRPr="000C2E62">
        <w:rPr>
          <w:rFonts w:ascii="Book Antiqua" w:eastAsia="Times New Roman" w:hAnsi="Book Antiqua" w:cstheme="majorBidi"/>
          <w:sz w:val="24"/>
          <w:szCs w:val="24"/>
        </w:rPr>
        <w:t>ipilimumab</w:t>
      </w:r>
      <w:r w:rsidR="00487A5E" w:rsidRPr="000C2E62">
        <w:rPr>
          <w:rFonts w:ascii="Book Antiqua" w:eastAsia="Times New Roman" w:hAnsi="Book Antiqua" w:cstheme="majorBidi"/>
          <w:sz w:val="24"/>
          <w:szCs w:val="24"/>
          <w:vertAlign w:val="superscript"/>
        </w:rPr>
        <w:t>[</w:t>
      </w:r>
      <w:proofErr w:type="gramEnd"/>
      <w:r w:rsidR="00487A5E" w:rsidRPr="000C2E62">
        <w:rPr>
          <w:rFonts w:ascii="Book Antiqua" w:eastAsia="Times New Roman" w:hAnsi="Book Antiqua" w:cstheme="majorBidi"/>
          <w:sz w:val="24"/>
          <w:szCs w:val="24"/>
          <w:vertAlign w:val="superscript"/>
          <w:lang w:val="en-US"/>
        </w:rPr>
        <w:t>33</w:t>
      </w:r>
      <w:r w:rsidR="00487A5E" w:rsidRPr="000C2E62">
        <w:rPr>
          <w:rFonts w:ascii="Book Antiqua" w:eastAsia="Times New Roman" w:hAnsi="Book Antiqua" w:cstheme="majorBidi"/>
          <w:sz w:val="24"/>
          <w:szCs w:val="24"/>
          <w:vertAlign w:val="superscript"/>
        </w:rPr>
        <w:t>,</w:t>
      </w:r>
      <w:r w:rsidR="00487A5E" w:rsidRPr="000C2E62">
        <w:rPr>
          <w:rFonts w:ascii="Book Antiqua" w:eastAsia="Times New Roman" w:hAnsi="Book Antiqua" w:cstheme="majorBidi"/>
          <w:sz w:val="24"/>
          <w:szCs w:val="24"/>
          <w:vertAlign w:val="superscript"/>
          <w:lang w:val="en-US"/>
        </w:rPr>
        <w:t>34</w:t>
      </w:r>
      <w:r w:rsidR="00487A5E"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w:t>
      </w:r>
    </w:p>
    <w:p w:rsidR="00487A5E" w:rsidRPr="000C2E62" w:rsidRDefault="00487A5E" w:rsidP="00487A5E">
      <w:pPr>
        <w:spacing w:after="0" w:line="360" w:lineRule="auto"/>
        <w:ind w:firstLineChars="100" w:firstLine="240"/>
        <w:contextualSpacing w:val="0"/>
        <w:jc w:val="both"/>
        <w:rPr>
          <w:rFonts w:ascii="Book Antiqua" w:eastAsiaTheme="minorEastAsia" w:hAnsi="Book Antiqua" w:cstheme="majorBidi"/>
          <w:sz w:val="24"/>
          <w:szCs w:val="24"/>
          <w:lang w:eastAsia="zh-CN"/>
        </w:rPr>
      </w:pPr>
    </w:p>
    <w:p w:rsidR="00E81557" w:rsidRPr="000C2E62" w:rsidRDefault="00487A5E" w:rsidP="00272B38">
      <w:pPr>
        <w:spacing w:after="0" w:line="360" w:lineRule="auto"/>
        <w:contextualSpacing w:val="0"/>
        <w:jc w:val="both"/>
        <w:rPr>
          <w:rFonts w:ascii="Book Antiqua" w:eastAsia="Times New Roman" w:hAnsi="Book Antiqua" w:cstheme="majorBidi"/>
          <w:b/>
          <w:i/>
          <w:sz w:val="24"/>
          <w:szCs w:val="24"/>
        </w:rPr>
      </w:pPr>
      <w:r w:rsidRPr="000C2E62">
        <w:rPr>
          <w:rFonts w:ascii="Book Antiqua" w:eastAsia="Times New Roman" w:hAnsi="Book Antiqua" w:cstheme="majorBidi"/>
          <w:b/>
          <w:i/>
          <w:sz w:val="24"/>
          <w:szCs w:val="24"/>
        </w:rPr>
        <w:t>C</w:t>
      </w:r>
      <w:r w:rsidR="00B25A41" w:rsidRPr="000C2E62">
        <w:rPr>
          <w:rFonts w:ascii="Book Antiqua" w:eastAsia="Times New Roman" w:hAnsi="Book Antiqua" w:cstheme="majorBidi"/>
          <w:b/>
          <w:i/>
          <w:sz w:val="24"/>
          <w:szCs w:val="24"/>
        </w:rPr>
        <w:t>linical presentation</w:t>
      </w: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Diarrhea and enterocolitis lie along a clinical spectrum where diarrhea is defined as increased stool frequency, and enterocolitis is defined as abdominal pain, rectal bleeding or the presence of mucus in stools with either clinical or radiologic objective evidence of entero-colonic inflammation, </w:t>
      </w:r>
      <w:r w:rsidRPr="000C2E62">
        <w:rPr>
          <w:rFonts w:ascii="Book Antiqua" w:eastAsia="Gungsuh" w:hAnsi="Book Antiqua" w:cstheme="majorBidi"/>
          <w:sz w:val="24"/>
          <w:szCs w:val="24"/>
        </w:rPr>
        <w:t>as defined by the American Society of Clinical Oncology</w:t>
      </w:r>
      <w:r w:rsidR="00E67305" w:rsidRPr="000C2E62">
        <w:rPr>
          <w:rFonts w:ascii="Book Antiqua" w:eastAsiaTheme="minorEastAsia" w:hAnsi="Book Antiqua" w:cstheme="majorBidi" w:hint="eastAsia"/>
          <w:sz w:val="24"/>
          <w:szCs w:val="24"/>
          <w:lang w:eastAsia="zh-CN"/>
        </w:rPr>
        <w:t xml:space="preserve"> </w:t>
      </w:r>
      <w:r w:rsidR="00E67305" w:rsidRPr="000C2E62">
        <w:rPr>
          <w:rFonts w:ascii="Book Antiqua" w:eastAsia="Times New Roman" w:hAnsi="Book Antiqua" w:cstheme="majorBidi"/>
          <w:sz w:val="24"/>
          <w:szCs w:val="24"/>
        </w:rPr>
        <w:t>(ASCO</w:t>
      </w:r>
      <w:proofErr w:type="gramStart"/>
      <w:r w:rsidR="00E67305" w:rsidRPr="000C2E62">
        <w:rPr>
          <w:rFonts w:ascii="Book Antiqua" w:eastAsia="Times New Roman" w:hAnsi="Book Antiqua" w:cstheme="majorBidi"/>
          <w:sz w:val="24"/>
          <w:szCs w:val="24"/>
        </w:rPr>
        <w:t>)</w:t>
      </w:r>
      <w:r w:rsidR="00C16937" w:rsidRPr="000C2E62">
        <w:rPr>
          <w:rFonts w:ascii="Book Antiqua" w:eastAsia="Gungsuh" w:hAnsi="Book Antiqua" w:cstheme="majorBidi"/>
          <w:sz w:val="24"/>
          <w:szCs w:val="24"/>
          <w:vertAlign w:val="superscript"/>
        </w:rPr>
        <w:t>[</w:t>
      </w:r>
      <w:proofErr w:type="gramEnd"/>
      <w:r w:rsidR="00C16937" w:rsidRPr="000C2E62">
        <w:rPr>
          <w:rFonts w:ascii="Book Antiqua" w:eastAsia="Gungsuh" w:hAnsi="Book Antiqua" w:cstheme="majorBidi"/>
          <w:sz w:val="24"/>
          <w:szCs w:val="24"/>
          <w:vertAlign w:val="superscript"/>
        </w:rPr>
        <w:t>3</w:t>
      </w:r>
      <w:r w:rsidR="00C16937" w:rsidRPr="000C2E62">
        <w:rPr>
          <w:rFonts w:ascii="Book Antiqua" w:eastAsia="Gungsuh" w:hAnsi="Book Antiqua" w:cstheme="majorBidi"/>
          <w:sz w:val="24"/>
          <w:szCs w:val="24"/>
          <w:vertAlign w:val="superscript"/>
          <w:lang w:val="en-US"/>
        </w:rPr>
        <w:t>5</w:t>
      </w:r>
      <w:r w:rsidR="00C16937" w:rsidRPr="000C2E62">
        <w:rPr>
          <w:rFonts w:ascii="Book Antiqua" w:eastAsia="Gungsuh" w:hAnsi="Book Antiqua" w:cstheme="majorBidi"/>
          <w:sz w:val="24"/>
          <w:szCs w:val="24"/>
          <w:vertAlign w:val="superscript"/>
        </w:rPr>
        <w:t>]</w:t>
      </w:r>
      <w:r w:rsidRPr="000C2E62">
        <w:rPr>
          <w:rFonts w:ascii="Book Antiqua" w:eastAsia="Gungsuh" w:hAnsi="Book Antiqua" w:cstheme="majorBidi"/>
          <w:sz w:val="24"/>
          <w:szCs w:val="24"/>
        </w:rPr>
        <w:t xml:space="preserve">. The presence of enterocolitis increases the risk of other complications, including ileus, colonic distension, and toxic megacolon, intestinal </w:t>
      </w:r>
      <w:r w:rsidRPr="000C2E62">
        <w:rPr>
          <w:rFonts w:ascii="Book Antiqua" w:eastAsia="Gungsuh" w:hAnsi="Book Antiqua" w:cstheme="majorBidi"/>
          <w:sz w:val="24"/>
          <w:szCs w:val="24"/>
        </w:rPr>
        <w:lastRenderedPageBreak/>
        <w:t>perforation, or even death. The clinical severity of both diarrhea and colitis is graded according to the National Cancer Institute</w:t>
      </w:r>
      <w:r w:rsidR="00C16937" w:rsidRPr="000C2E62">
        <w:rPr>
          <w:rFonts w:ascii="Book Antiqua" w:eastAsiaTheme="minorEastAsia" w:hAnsi="Book Antiqua" w:cstheme="majorBidi"/>
          <w:sz w:val="24"/>
          <w:szCs w:val="24"/>
          <w:lang w:eastAsia="zh-CN"/>
        </w:rPr>
        <w:t>’</w:t>
      </w:r>
      <w:r w:rsidRPr="000C2E62">
        <w:rPr>
          <w:rFonts w:ascii="Book Antiqua" w:eastAsia="Gungsuh" w:hAnsi="Book Antiqua" w:cstheme="majorBidi"/>
          <w:sz w:val="24"/>
          <w:szCs w:val="24"/>
        </w:rPr>
        <w:t>s Common Terminology Criteria for Adverse Events (Table 2). Mild diarrhea (grade 1) is defined as less than 4 stools per day above baseline. Grade 2 diarrhea is defined as 4 to 6 stools per day above baseline, while grade 2 colitis is characterized by abdominal pain or blood or mucus in the stool. Severe diarrhea (grade 3) is defined as ≥</w:t>
      </w:r>
      <w:r w:rsidR="00C16937" w:rsidRPr="000C2E62">
        <w:rPr>
          <w:rFonts w:ascii="Book Antiqua" w:eastAsiaTheme="minorEastAsia" w:hAnsi="Book Antiqua" w:cstheme="majorBidi" w:hint="eastAsia"/>
          <w:sz w:val="24"/>
          <w:szCs w:val="24"/>
          <w:lang w:eastAsia="zh-CN"/>
        </w:rPr>
        <w:t xml:space="preserve"> </w:t>
      </w:r>
      <w:r w:rsidRPr="000C2E62">
        <w:rPr>
          <w:rFonts w:ascii="Book Antiqua" w:eastAsia="Gungsuh" w:hAnsi="Book Antiqua" w:cstheme="majorBidi"/>
          <w:sz w:val="24"/>
          <w:szCs w:val="24"/>
        </w:rPr>
        <w:t>7 stools per day above baseline, and grade 3 colitis is defined by the presence of peritoneal signs with ileus and fever consistent with bowel perforation. A grade 4 designation is distinct from grade 3, reflecting increased severity and the life-threatening nature of symptoms.</w:t>
      </w:r>
    </w:p>
    <w:p w:rsidR="00E81557" w:rsidRPr="000C2E62" w:rsidRDefault="00317A1C" w:rsidP="00C16937">
      <w:pPr>
        <w:spacing w:after="0" w:line="360" w:lineRule="auto"/>
        <w:ind w:firstLineChars="100" w:firstLine="240"/>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 xml:space="preserve">While </w:t>
      </w:r>
      <w:proofErr w:type="spellStart"/>
      <w:r w:rsidRPr="000C2E62">
        <w:rPr>
          <w:rFonts w:ascii="Book Antiqua" w:eastAsia="Times New Roman" w:hAnsi="Book Antiqua" w:cstheme="majorBidi"/>
          <w:sz w:val="24"/>
          <w:szCs w:val="24"/>
        </w:rPr>
        <w:t>irAEs</w:t>
      </w:r>
      <w:proofErr w:type="spellEnd"/>
      <w:r w:rsidRPr="000C2E62">
        <w:rPr>
          <w:rFonts w:ascii="Book Antiqua" w:eastAsia="Times New Roman" w:hAnsi="Book Antiqua" w:cstheme="majorBidi"/>
          <w:sz w:val="24"/>
          <w:szCs w:val="24"/>
        </w:rPr>
        <w:t xml:space="preserve"> can affect any portion of the GI tract, the lower GI tract is most commonly involved. Less commonly, the upper GI tract can be affected, manifest as aphthous ulcers, esophagitis, and gastritis. </w:t>
      </w:r>
      <w:r w:rsidR="0043724A" w:rsidRPr="000C2E62">
        <w:rPr>
          <w:rFonts w:ascii="Book Antiqua" w:eastAsia="Times New Roman" w:hAnsi="Book Antiqua" w:cstheme="majorBidi"/>
          <w:sz w:val="24"/>
          <w:szCs w:val="24"/>
        </w:rPr>
        <w:t>IMC</w:t>
      </w:r>
      <w:r w:rsidRPr="000C2E62">
        <w:rPr>
          <w:rFonts w:ascii="Book Antiqua" w:eastAsia="Times New Roman" w:hAnsi="Book Antiqua" w:cstheme="majorBidi"/>
          <w:sz w:val="24"/>
          <w:szCs w:val="24"/>
        </w:rPr>
        <w:t xml:space="preserve"> and dia</w:t>
      </w:r>
      <w:r w:rsidR="00C16937" w:rsidRPr="000C2E62">
        <w:rPr>
          <w:rFonts w:ascii="Book Antiqua" w:eastAsia="Times New Roman" w:hAnsi="Book Antiqua" w:cstheme="majorBidi"/>
          <w:sz w:val="24"/>
          <w:szCs w:val="24"/>
        </w:rPr>
        <w:t xml:space="preserve">rrhea typically occur 5–10 </w:t>
      </w:r>
      <w:proofErr w:type="spellStart"/>
      <w:r w:rsidR="00C16937" w:rsidRPr="000C2E62">
        <w:rPr>
          <w:rFonts w:ascii="Book Antiqua" w:eastAsia="Times New Roman" w:hAnsi="Book Antiqua" w:cstheme="majorBidi"/>
          <w:sz w:val="24"/>
          <w:szCs w:val="24"/>
        </w:rPr>
        <w:t>wk</w:t>
      </w:r>
      <w:proofErr w:type="spellEnd"/>
      <w:r w:rsidRPr="000C2E62">
        <w:rPr>
          <w:rFonts w:ascii="Book Antiqua" w:eastAsia="Times New Roman" w:hAnsi="Book Antiqua" w:cstheme="majorBidi"/>
          <w:sz w:val="24"/>
          <w:szCs w:val="24"/>
        </w:rPr>
        <w:t xml:space="preserve"> after the 2</w:t>
      </w:r>
      <w:r w:rsidRPr="000C2E62">
        <w:rPr>
          <w:rFonts w:ascii="Book Antiqua" w:eastAsia="Times New Roman" w:hAnsi="Book Antiqua" w:cstheme="majorBidi"/>
          <w:sz w:val="24"/>
          <w:szCs w:val="24"/>
          <w:vertAlign w:val="superscript"/>
        </w:rPr>
        <w:t>nd</w:t>
      </w:r>
      <w:r w:rsidRPr="000C2E62">
        <w:rPr>
          <w:rFonts w:ascii="Book Antiqua" w:eastAsia="Times New Roman" w:hAnsi="Book Antiqua" w:cstheme="majorBidi"/>
          <w:sz w:val="24"/>
          <w:szCs w:val="24"/>
        </w:rPr>
        <w:t xml:space="preserve"> or 3</w:t>
      </w:r>
      <w:r w:rsidRPr="000C2E62">
        <w:rPr>
          <w:rFonts w:ascii="Book Antiqua" w:eastAsia="Times New Roman" w:hAnsi="Book Antiqua" w:cstheme="majorBidi"/>
          <w:sz w:val="24"/>
          <w:szCs w:val="24"/>
          <w:vertAlign w:val="superscript"/>
        </w:rPr>
        <w:t>rd</w:t>
      </w:r>
      <w:r w:rsidRPr="000C2E62">
        <w:rPr>
          <w:rFonts w:ascii="Book Antiqua" w:eastAsia="Times New Roman" w:hAnsi="Book Antiqua" w:cstheme="majorBidi"/>
          <w:sz w:val="24"/>
          <w:szCs w:val="24"/>
        </w:rPr>
        <w:t xml:space="preserve"> doses of treatment, but they have also been documented to occur as late as 4 </w:t>
      </w:r>
      <w:proofErr w:type="spellStart"/>
      <w:r w:rsidRPr="000C2E62">
        <w:rPr>
          <w:rFonts w:ascii="Book Antiqua" w:eastAsia="Times New Roman" w:hAnsi="Book Antiqua" w:cstheme="majorBidi"/>
          <w:sz w:val="24"/>
          <w:szCs w:val="24"/>
        </w:rPr>
        <w:t>mo</w:t>
      </w:r>
      <w:proofErr w:type="spellEnd"/>
      <w:r w:rsidRPr="000C2E62">
        <w:rPr>
          <w:rFonts w:ascii="Book Antiqua" w:eastAsia="Times New Roman" w:hAnsi="Book Antiqua" w:cstheme="majorBidi"/>
          <w:sz w:val="24"/>
          <w:szCs w:val="24"/>
        </w:rPr>
        <w:t xml:space="preserve"> after the last dose and may even recur one to two years after discontinuation of </w:t>
      </w:r>
      <w:proofErr w:type="gramStart"/>
      <w:r w:rsidRPr="000C2E62">
        <w:rPr>
          <w:rFonts w:ascii="Book Antiqua" w:eastAsia="Times New Roman" w:hAnsi="Book Antiqua" w:cstheme="majorBidi"/>
          <w:sz w:val="24"/>
          <w:szCs w:val="24"/>
        </w:rPr>
        <w:t>treatment</w:t>
      </w:r>
      <w:r w:rsidR="00C16937" w:rsidRPr="000C2E62">
        <w:rPr>
          <w:rFonts w:ascii="Book Antiqua" w:eastAsia="Times New Roman" w:hAnsi="Book Antiqua" w:cstheme="majorBidi"/>
          <w:sz w:val="24"/>
          <w:szCs w:val="24"/>
          <w:vertAlign w:val="superscript"/>
        </w:rPr>
        <w:t>[</w:t>
      </w:r>
      <w:proofErr w:type="gramEnd"/>
      <w:r w:rsidR="00C16937" w:rsidRPr="000C2E62">
        <w:rPr>
          <w:rFonts w:ascii="Book Antiqua" w:eastAsia="Times New Roman" w:hAnsi="Book Antiqua" w:cstheme="majorBidi"/>
          <w:sz w:val="24"/>
          <w:szCs w:val="24"/>
          <w:vertAlign w:val="superscript"/>
          <w:lang w:val="en-US"/>
        </w:rPr>
        <w:t>13,36-38</w:t>
      </w:r>
      <w:r w:rsidR="00C16937"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w:t>
      </w:r>
    </w:p>
    <w:p w:rsidR="00C16937" w:rsidRPr="000C2E62" w:rsidRDefault="00C16937" w:rsidP="00C16937">
      <w:pPr>
        <w:spacing w:after="0" w:line="360" w:lineRule="auto"/>
        <w:ind w:firstLineChars="100" w:firstLine="240"/>
        <w:contextualSpacing w:val="0"/>
        <w:jc w:val="both"/>
        <w:rPr>
          <w:rFonts w:ascii="Book Antiqua" w:eastAsiaTheme="minorEastAsia" w:hAnsi="Book Antiqua" w:cstheme="majorBidi"/>
          <w:sz w:val="24"/>
          <w:szCs w:val="24"/>
          <w:lang w:eastAsia="zh-CN"/>
        </w:rPr>
      </w:pPr>
    </w:p>
    <w:p w:rsidR="00E81557" w:rsidRPr="000C2E62" w:rsidRDefault="00B25A41"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EPIDEMIOLOGY</w:t>
      </w: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More than two-thirds of patients who receive anti-CTLA-4 therapy develop an </w:t>
      </w:r>
      <w:proofErr w:type="spellStart"/>
      <w:r w:rsidRPr="000C2E62">
        <w:rPr>
          <w:rFonts w:ascii="Book Antiqua" w:eastAsia="Times New Roman" w:hAnsi="Book Antiqua" w:cstheme="majorBidi"/>
          <w:sz w:val="24"/>
          <w:szCs w:val="24"/>
        </w:rPr>
        <w:t>irAE</w:t>
      </w:r>
      <w:proofErr w:type="spellEnd"/>
      <w:r w:rsidRPr="000C2E62">
        <w:rPr>
          <w:rFonts w:ascii="Book Antiqua" w:eastAsia="Times New Roman" w:hAnsi="Book Antiqua" w:cstheme="majorBidi"/>
          <w:sz w:val="24"/>
          <w:szCs w:val="24"/>
        </w:rPr>
        <w:t xml:space="preserve">, and one-third of patients who are treated with anti-CTLA-4 therapy experience </w:t>
      </w:r>
      <w:proofErr w:type="spellStart"/>
      <w:r w:rsidRPr="000C2E62">
        <w:rPr>
          <w:rFonts w:ascii="Book Antiqua" w:eastAsia="Times New Roman" w:hAnsi="Book Antiqua" w:cstheme="majorBidi"/>
          <w:sz w:val="24"/>
          <w:szCs w:val="24"/>
        </w:rPr>
        <w:t>irAEs</w:t>
      </w:r>
      <w:proofErr w:type="spellEnd"/>
      <w:r w:rsidRPr="000C2E62">
        <w:rPr>
          <w:rFonts w:ascii="Book Antiqua" w:eastAsia="Times New Roman" w:hAnsi="Book Antiqua" w:cstheme="majorBidi"/>
          <w:sz w:val="24"/>
          <w:szCs w:val="24"/>
        </w:rPr>
        <w:t xml:space="preserve"> of the gastrointestinal tract, such as aphthous ulcers, esophagitis, gastritis, and enterocolitis, which usually presents as </w:t>
      </w:r>
      <w:proofErr w:type="gramStart"/>
      <w:r w:rsidRPr="000C2E62">
        <w:rPr>
          <w:rFonts w:ascii="Book Antiqua" w:eastAsia="Times New Roman" w:hAnsi="Book Antiqua" w:cstheme="majorBidi"/>
          <w:sz w:val="24"/>
          <w:szCs w:val="24"/>
        </w:rPr>
        <w:t>diarrhea</w:t>
      </w:r>
      <w:r w:rsidR="00B25A41" w:rsidRPr="000C2E62">
        <w:rPr>
          <w:rFonts w:ascii="Book Antiqua" w:eastAsia="Times New Roman" w:hAnsi="Book Antiqua" w:cstheme="majorBidi"/>
          <w:sz w:val="24"/>
          <w:szCs w:val="24"/>
          <w:vertAlign w:val="superscript"/>
        </w:rPr>
        <w:t>[</w:t>
      </w:r>
      <w:proofErr w:type="gramEnd"/>
      <w:r w:rsidR="00B25A41" w:rsidRPr="000C2E62">
        <w:rPr>
          <w:rFonts w:ascii="Book Antiqua" w:eastAsia="Times New Roman" w:hAnsi="Book Antiqua" w:cstheme="majorBidi"/>
          <w:sz w:val="24"/>
          <w:szCs w:val="24"/>
          <w:vertAlign w:val="superscript"/>
          <w:lang w:val="en-US"/>
        </w:rPr>
        <w:t>39,40</w:t>
      </w:r>
      <w:r w:rsidR="00B25A41"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The incidence of diarrhea is higher in patients receiving anti-CTLA-4 agents, such as ipilimumab, compared to patients receiving anti-PD-1/PD-L1 agents, suc</w:t>
      </w:r>
      <w:r w:rsidR="00B25A41" w:rsidRPr="000C2E62">
        <w:rPr>
          <w:rFonts w:ascii="Book Antiqua" w:eastAsia="Times New Roman" w:hAnsi="Book Antiqua" w:cstheme="majorBidi"/>
          <w:sz w:val="24"/>
          <w:szCs w:val="24"/>
        </w:rPr>
        <w:t>h as nivolumab or pembrolizumab</w:t>
      </w:r>
      <w:r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vertAlign w:val="superscript"/>
          <w:lang w:val="en-US"/>
        </w:rPr>
        <w:t>41</w:t>
      </w:r>
      <w:r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with grade 3/4 diarrhea seen in 10%</w:t>
      </w:r>
      <w:r w:rsidRPr="000C2E62">
        <w:rPr>
          <w:rFonts w:ascii="Book Antiqua" w:eastAsia="Times New Roman" w:hAnsi="Book Antiqua" w:cstheme="majorBidi"/>
          <w:i/>
          <w:sz w:val="24"/>
          <w:szCs w:val="24"/>
        </w:rPr>
        <w:t xml:space="preserve"> vs</w:t>
      </w:r>
      <w:r w:rsidRPr="000C2E62">
        <w:rPr>
          <w:rFonts w:ascii="Book Antiqua" w:eastAsia="Times New Roman" w:hAnsi="Book Antiqua" w:cstheme="majorBidi"/>
          <w:sz w:val="24"/>
          <w:szCs w:val="24"/>
        </w:rPr>
        <w:t xml:space="preserve"> 1</w:t>
      </w:r>
      <w:r w:rsidR="00B25A41"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–2% of patients, respectively</w:t>
      </w:r>
      <w:r w:rsidR="00B25A41" w:rsidRPr="000C2E62">
        <w:rPr>
          <w:rFonts w:ascii="Book Antiqua" w:eastAsia="Times New Roman" w:hAnsi="Book Antiqua" w:cstheme="majorBidi"/>
          <w:sz w:val="24"/>
          <w:szCs w:val="24"/>
          <w:vertAlign w:val="superscript"/>
        </w:rPr>
        <w:t>[</w:t>
      </w:r>
      <w:r w:rsidR="00B25A41" w:rsidRPr="000C2E62">
        <w:rPr>
          <w:rFonts w:ascii="Book Antiqua" w:eastAsia="Times New Roman" w:hAnsi="Book Antiqua" w:cstheme="majorBidi"/>
          <w:sz w:val="24"/>
          <w:szCs w:val="24"/>
          <w:vertAlign w:val="superscript"/>
          <w:lang w:val="en-US"/>
        </w:rPr>
        <w:t>42</w:t>
      </w:r>
      <w:r w:rsidR="00B25A41"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w:t>
      </w:r>
    </w:p>
    <w:p w:rsidR="00E81557" w:rsidRPr="000C2E62" w:rsidRDefault="00317A1C" w:rsidP="008C2016">
      <w:pPr>
        <w:spacing w:after="0" w:line="360" w:lineRule="auto"/>
        <w:ind w:firstLineChars="100" w:firstLine="240"/>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Beck </w:t>
      </w:r>
      <w:r w:rsidR="008C2016" w:rsidRPr="000C2E62">
        <w:rPr>
          <w:rFonts w:ascii="Book Antiqua" w:eastAsiaTheme="minorEastAsia" w:hAnsi="Book Antiqua" w:cstheme="majorBidi"/>
          <w:i/>
          <w:sz w:val="24"/>
          <w:szCs w:val="24"/>
          <w:lang w:eastAsia="zh-CN"/>
        </w:rPr>
        <w:t>e</w:t>
      </w:r>
      <w:r w:rsidR="008C2016" w:rsidRPr="000C2E62">
        <w:rPr>
          <w:rFonts w:ascii="Book Antiqua" w:eastAsia="Times New Roman" w:hAnsi="Book Antiqua" w:cstheme="majorBidi"/>
          <w:i/>
          <w:sz w:val="24"/>
          <w:szCs w:val="24"/>
        </w:rPr>
        <w:t>t al</w:t>
      </w:r>
      <w:r w:rsidR="008C2016" w:rsidRPr="000C2E62">
        <w:rPr>
          <w:rFonts w:ascii="Book Antiqua" w:eastAsia="Times New Roman" w:hAnsi="Book Antiqua" w:cstheme="majorBidi"/>
          <w:sz w:val="24"/>
          <w:szCs w:val="24"/>
          <w:vertAlign w:val="superscript"/>
        </w:rPr>
        <w:t>[</w:t>
      </w:r>
      <w:r w:rsidR="008C2016" w:rsidRPr="000C2E62">
        <w:rPr>
          <w:rFonts w:ascii="Book Antiqua" w:eastAsia="Times New Roman" w:hAnsi="Book Antiqua" w:cstheme="majorBidi"/>
          <w:sz w:val="24"/>
          <w:szCs w:val="24"/>
          <w:vertAlign w:val="superscript"/>
          <w:lang w:val="en-US"/>
        </w:rPr>
        <w:t>33</w:t>
      </w:r>
      <w:r w:rsidR="008C2016"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showed that enterocolitis, defined by the presence of grade 3 or 4 symptoms and/or proven by biopsy, was the most common </w:t>
      </w:r>
      <w:proofErr w:type="spellStart"/>
      <w:r w:rsidRPr="000C2E62">
        <w:rPr>
          <w:rFonts w:ascii="Book Antiqua" w:eastAsia="Times New Roman" w:hAnsi="Book Antiqua" w:cstheme="majorBidi"/>
          <w:sz w:val="24"/>
          <w:szCs w:val="24"/>
        </w:rPr>
        <w:t>irAE</w:t>
      </w:r>
      <w:proofErr w:type="spellEnd"/>
      <w:r w:rsidRPr="000C2E62">
        <w:rPr>
          <w:rFonts w:ascii="Book Antiqua" w:eastAsia="Times New Roman" w:hAnsi="Book Antiqua" w:cstheme="majorBidi"/>
          <w:sz w:val="24"/>
          <w:szCs w:val="24"/>
        </w:rPr>
        <w:t xml:space="preserve"> associated with </w:t>
      </w:r>
      <w:proofErr w:type="spellStart"/>
      <w:r w:rsidRPr="000C2E62">
        <w:rPr>
          <w:rFonts w:ascii="Book Antiqua" w:eastAsia="Times New Roman" w:hAnsi="Book Antiqua" w:cstheme="majorBidi"/>
          <w:sz w:val="24"/>
          <w:szCs w:val="24"/>
        </w:rPr>
        <w:t>ipilimumab</w:t>
      </w:r>
      <w:proofErr w:type="spellEnd"/>
      <w:r w:rsidRPr="000C2E62">
        <w:rPr>
          <w:rFonts w:ascii="Book Antiqua" w:eastAsia="Times New Roman" w:hAnsi="Book Antiqua" w:cstheme="majorBidi"/>
          <w:sz w:val="24"/>
          <w:szCs w:val="24"/>
        </w:rPr>
        <w:t xml:space="preserve"> use, occurring in 21% of treated melanoma patients. Kwon </w:t>
      </w:r>
      <w:r w:rsidRPr="000C2E62">
        <w:rPr>
          <w:rFonts w:ascii="Book Antiqua" w:eastAsia="Times New Roman" w:hAnsi="Book Antiqua" w:cstheme="majorBidi"/>
          <w:i/>
          <w:sz w:val="24"/>
          <w:szCs w:val="24"/>
        </w:rPr>
        <w:t xml:space="preserve">et </w:t>
      </w:r>
      <w:proofErr w:type="gramStart"/>
      <w:r w:rsidRPr="000C2E62">
        <w:rPr>
          <w:rFonts w:ascii="Book Antiqua" w:eastAsia="Times New Roman" w:hAnsi="Book Antiqua" w:cstheme="majorBidi"/>
          <w:i/>
          <w:sz w:val="24"/>
          <w:szCs w:val="24"/>
        </w:rPr>
        <w:t>al</w:t>
      </w:r>
      <w:r w:rsidR="00FF7E44" w:rsidRPr="000C2E62">
        <w:rPr>
          <w:rFonts w:ascii="Book Antiqua" w:eastAsia="Times New Roman" w:hAnsi="Book Antiqua" w:cstheme="majorBidi"/>
          <w:sz w:val="24"/>
          <w:szCs w:val="24"/>
          <w:vertAlign w:val="superscript"/>
        </w:rPr>
        <w:t>[</w:t>
      </w:r>
      <w:proofErr w:type="gramEnd"/>
      <w:r w:rsidR="00FF7E44" w:rsidRPr="000C2E62">
        <w:rPr>
          <w:rFonts w:ascii="Book Antiqua" w:eastAsia="Times New Roman" w:hAnsi="Book Antiqua" w:cstheme="majorBidi"/>
          <w:sz w:val="24"/>
          <w:szCs w:val="24"/>
          <w:vertAlign w:val="superscript"/>
          <w:lang w:val="en-US"/>
        </w:rPr>
        <w:t>43</w:t>
      </w:r>
      <w:r w:rsidR="00FF7E44"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reported a 5% incidence of grade 3/4 colitis among patients with prostate cancer who were treated with ipilimumab at the dose of 10 mg/kg. </w:t>
      </w:r>
      <w:proofErr w:type="spellStart"/>
      <w:r w:rsidRPr="000C2E62">
        <w:rPr>
          <w:rFonts w:ascii="Book Antiqua" w:eastAsia="Times New Roman" w:hAnsi="Book Antiqua" w:cstheme="majorBidi"/>
          <w:sz w:val="24"/>
          <w:szCs w:val="24"/>
        </w:rPr>
        <w:t>Slovin</w:t>
      </w:r>
      <w:proofErr w:type="spellEnd"/>
      <w:r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i/>
          <w:sz w:val="24"/>
          <w:szCs w:val="24"/>
        </w:rPr>
        <w:t xml:space="preserve">et </w:t>
      </w:r>
      <w:proofErr w:type="gramStart"/>
      <w:r w:rsidRPr="000C2E62">
        <w:rPr>
          <w:rFonts w:ascii="Book Antiqua" w:eastAsia="Times New Roman" w:hAnsi="Book Antiqua" w:cstheme="majorBidi"/>
          <w:i/>
          <w:sz w:val="24"/>
          <w:szCs w:val="24"/>
        </w:rPr>
        <w:t>al</w:t>
      </w:r>
      <w:r w:rsidR="00FF7E44" w:rsidRPr="000C2E62">
        <w:rPr>
          <w:rFonts w:ascii="Book Antiqua" w:eastAsia="Times New Roman" w:hAnsi="Book Antiqua" w:cstheme="majorBidi"/>
          <w:sz w:val="24"/>
          <w:szCs w:val="24"/>
          <w:vertAlign w:val="superscript"/>
        </w:rPr>
        <w:t>[</w:t>
      </w:r>
      <w:proofErr w:type="gramEnd"/>
      <w:r w:rsidR="00FF7E44" w:rsidRPr="000C2E62">
        <w:rPr>
          <w:rFonts w:ascii="Book Antiqua" w:eastAsia="Times New Roman" w:hAnsi="Book Antiqua" w:cstheme="majorBidi"/>
          <w:sz w:val="24"/>
          <w:szCs w:val="24"/>
          <w:vertAlign w:val="superscript"/>
        </w:rPr>
        <w:t>4</w:t>
      </w:r>
      <w:r w:rsidR="00FF7E44" w:rsidRPr="000C2E62">
        <w:rPr>
          <w:rFonts w:ascii="Book Antiqua" w:eastAsia="Times New Roman" w:hAnsi="Book Antiqua" w:cstheme="majorBidi"/>
          <w:sz w:val="24"/>
          <w:szCs w:val="24"/>
          <w:vertAlign w:val="superscript"/>
          <w:lang w:val="en-US"/>
        </w:rPr>
        <w:t>4</w:t>
      </w:r>
      <w:r w:rsidR="00FF7E44"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demonstrated that the </w:t>
      </w:r>
      <w:r w:rsidRPr="000C2E62">
        <w:rPr>
          <w:rFonts w:ascii="Book Antiqua" w:eastAsia="Times New Roman" w:hAnsi="Book Antiqua" w:cstheme="majorBidi"/>
          <w:sz w:val="24"/>
          <w:szCs w:val="24"/>
        </w:rPr>
        <w:lastRenderedPageBreak/>
        <w:t xml:space="preserve">incidence of grade 3/4 colitis increased from 13% to 16% with an increase in the dose of ipilimumab from 5 mg/kg to 10 mg/kg in patients with prostate cancer. Similarly, the incidence of enterocolitis in patients with renal cell carcinoma receiving higher doses of ipilimumab was 35% compared to 14% in patients receiving lower </w:t>
      </w:r>
      <w:proofErr w:type="gramStart"/>
      <w:r w:rsidRPr="000C2E62">
        <w:rPr>
          <w:rFonts w:ascii="Book Antiqua" w:eastAsia="Times New Roman" w:hAnsi="Book Antiqua" w:cstheme="majorBidi"/>
          <w:sz w:val="24"/>
          <w:szCs w:val="24"/>
        </w:rPr>
        <w:t>doses</w:t>
      </w:r>
      <w:r w:rsidR="0089202D" w:rsidRPr="000C2E62">
        <w:rPr>
          <w:rFonts w:ascii="Book Antiqua" w:eastAsia="Times New Roman" w:hAnsi="Book Antiqua" w:cstheme="majorBidi"/>
          <w:sz w:val="24"/>
          <w:szCs w:val="24"/>
          <w:vertAlign w:val="superscript"/>
        </w:rPr>
        <w:t>[</w:t>
      </w:r>
      <w:proofErr w:type="gramEnd"/>
      <w:r w:rsidR="0089202D" w:rsidRPr="000C2E62">
        <w:rPr>
          <w:rFonts w:ascii="Book Antiqua" w:eastAsia="Times New Roman" w:hAnsi="Book Antiqua" w:cstheme="majorBidi"/>
          <w:sz w:val="24"/>
          <w:szCs w:val="24"/>
          <w:vertAlign w:val="superscript"/>
          <w:lang w:val="en-US"/>
        </w:rPr>
        <w:t>33</w:t>
      </w:r>
      <w:r w:rsidR="0089202D"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w:t>
      </w:r>
    </w:p>
    <w:p w:rsidR="00E81557" w:rsidRPr="000C2E62" w:rsidRDefault="00317A1C" w:rsidP="0089202D">
      <w:pPr>
        <w:spacing w:after="0" w:line="360" w:lineRule="auto"/>
        <w:ind w:firstLineChars="100" w:firstLine="240"/>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Overall, the risk of severe grade adverse events increased from 7% to 25% with an increase in the dose of ipilimumab from 3 mg/kg to 10 mg/</w:t>
      </w:r>
      <w:proofErr w:type="gramStart"/>
      <w:r w:rsidRPr="000C2E62">
        <w:rPr>
          <w:rFonts w:ascii="Book Antiqua" w:eastAsia="Times New Roman" w:hAnsi="Book Antiqua" w:cstheme="majorBidi"/>
          <w:sz w:val="24"/>
          <w:szCs w:val="24"/>
        </w:rPr>
        <w:t>kg</w:t>
      </w:r>
      <w:r w:rsidR="0089202D" w:rsidRPr="000C2E62">
        <w:rPr>
          <w:rFonts w:ascii="Book Antiqua" w:eastAsia="Times New Roman" w:hAnsi="Book Antiqua" w:cstheme="majorBidi"/>
          <w:sz w:val="24"/>
          <w:szCs w:val="24"/>
          <w:vertAlign w:val="superscript"/>
        </w:rPr>
        <w:t>[</w:t>
      </w:r>
      <w:proofErr w:type="gramEnd"/>
      <w:r w:rsidR="0089202D" w:rsidRPr="000C2E62">
        <w:rPr>
          <w:rFonts w:ascii="Book Antiqua" w:eastAsia="Times New Roman" w:hAnsi="Book Antiqua" w:cstheme="majorBidi"/>
          <w:sz w:val="24"/>
          <w:szCs w:val="24"/>
          <w:vertAlign w:val="superscript"/>
          <w:lang w:val="en-US"/>
        </w:rPr>
        <w:t>43</w:t>
      </w:r>
      <w:r w:rsidR="0089202D"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Most of the increase in adverse effects was due to</w:t>
      </w:r>
      <w:r w:rsidRPr="000C2E62">
        <w:rPr>
          <w:rFonts w:ascii="Book Antiqua" w:eastAsia="Times New Roman" w:hAnsi="Book Antiqua" w:cstheme="majorBidi"/>
          <w:sz w:val="24"/>
          <w:szCs w:val="24"/>
          <w:lang w:val="en-US"/>
        </w:rPr>
        <w:t xml:space="preserve"> an</w:t>
      </w:r>
      <w:r w:rsidRPr="000C2E62">
        <w:rPr>
          <w:rFonts w:ascii="Book Antiqua" w:eastAsia="Times New Roman" w:hAnsi="Book Antiqua" w:cstheme="majorBidi"/>
          <w:sz w:val="24"/>
          <w:szCs w:val="24"/>
        </w:rPr>
        <w:t xml:space="preserve"> increase in the episodes of diarrhea. However, toxicity profile would not increase if the dosage of nivolumab or pembrolizumab were increased from FDA appro</w:t>
      </w:r>
      <w:r w:rsidR="0089202D" w:rsidRPr="000C2E62">
        <w:rPr>
          <w:rFonts w:ascii="Book Antiqua" w:eastAsia="Times New Roman" w:hAnsi="Book Antiqua" w:cstheme="majorBidi"/>
          <w:sz w:val="24"/>
          <w:szCs w:val="24"/>
        </w:rPr>
        <w:t xml:space="preserve">ved doses (2 mg/kg every 3 </w:t>
      </w:r>
      <w:proofErr w:type="spellStart"/>
      <w:r w:rsidR="0089202D" w:rsidRPr="000C2E62">
        <w:rPr>
          <w:rFonts w:ascii="Book Antiqua" w:eastAsia="Times New Roman" w:hAnsi="Book Antiqua" w:cstheme="majorBidi"/>
          <w:sz w:val="24"/>
          <w:szCs w:val="24"/>
        </w:rPr>
        <w:t>wk</w:t>
      </w:r>
      <w:proofErr w:type="spellEnd"/>
      <w:r w:rsidRPr="000C2E62">
        <w:rPr>
          <w:rFonts w:ascii="Book Antiqua" w:eastAsia="Times New Roman" w:hAnsi="Book Antiqua" w:cstheme="majorBidi"/>
          <w:sz w:val="24"/>
          <w:szCs w:val="24"/>
        </w:rPr>
        <w:t>) to higher do</w:t>
      </w:r>
      <w:r w:rsidR="0089202D" w:rsidRPr="000C2E62">
        <w:rPr>
          <w:rFonts w:ascii="Book Antiqua" w:eastAsia="Times New Roman" w:hAnsi="Book Antiqua" w:cstheme="majorBidi"/>
          <w:sz w:val="24"/>
          <w:szCs w:val="24"/>
        </w:rPr>
        <w:t xml:space="preserve">ses (10 mg/kg every 2 or 3 </w:t>
      </w:r>
      <w:proofErr w:type="spellStart"/>
      <w:r w:rsidR="0089202D" w:rsidRPr="000C2E62">
        <w:rPr>
          <w:rFonts w:ascii="Book Antiqua" w:eastAsia="Times New Roman" w:hAnsi="Book Antiqua" w:cstheme="majorBidi"/>
          <w:sz w:val="24"/>
          <w:szCs w:val="24"/>
        </w:rPr>
        <w:t>wk</w:t>
      </w:r>
      <w:proofErr w:type="spellEnd"/>
      <w:r w:rsidRPr="000C2E62">
        <w:rPr>
          <w:rFonts w:ascii="Book Antiqua" w:eastAsia="Times New Roman" w:hAnsi="Book Antiqua" w:cstheme="majorBidi"/>
          <w:sz w:val="24"/>
          <w:szCs w:val="24"/>
        </w:rPr>
        <w:t xml:space="preserve">). It may be argued that toxicities due to anti-CTLA-4 antibodies are dose-dependent whereas toxicities with anti-PD-1/anti-PD-L1 antibodies are perhaps independent of a dose-related </w:t>
      </w:r>
      <w:proofErr w:type="gramStart"/>
      <w:r w:rsidRPr="000C2E62">
        <w:rPr>
          <w:rFonts w:ascii="Book Antiqua" w:eastAsia="Times New Roman" w:hAnsi="Book Antiqua" w:cstheme="majorBidi"/>
          <w:sz w:val="24"/>
          <w:szCs w:val="24"/>
        </w:rPr>
        <w:t>effect</w:t>
      </w:r>
      <w:r w:rsidR="0089202D" w:rsidRPr="000C2E62">
        <w:rPr>
          <w:rFonts w:ascii="Book Antiqua" w:eastAsia="Times New Roman" w:hAnsi="Book Antiqua" w:cstheme="majorBidi"/>
          <w:sz w:val="24"/>
          <w:szCs w:val="24"/>
          <w:vertAlign w:val="superscript"/>
        </w:rPr>
        <w:t>[</w:t>
      </w:r>
      <w:proofErr w:type="gramEnd"/>
      <w:r w:rsidR="0089202D" w:rsidRPr="000C2E62">
        <w:rPr>
          <w:rFonts w:ascii="Book Antiqua" w:eastAsia="Times New Roman" w:hAnsi="Book Antiqua" w:cstheme="majorBidi"/>
          <w:sz w:val="24"/>
          <w:szCs w:val="24"/>
          <w:vertAlign w:val="superscript"/>
        </w:rPr>
        <w:t>4</w:t>
      </w:r>
      <w:r w:rsidR="0089202D" w:rsidRPr="000C2E62">
        <w:rPr>
          <w:rFonts w:ascii="Book Antiqua" w:eastAsia="Times New Roman" w:hAnsi="Book Antiqua" w:cstheme="majorBidi"/>
          <w:sz w:val="24"/>
          <w:szCs w:val="24"/>
          <w:vertAlign w:val="superscript"/>
          <w:lang w:val="en-US"/>
        </w:rPr>
        <w:t>5</w:t>
      </w:r>
      <w:r w:rsidR="0089202D"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w:t>
      </w:r>
    </w:p>
    <w:p w:rsidR="0089202D" w:rsidRPr="000C2E62" w:rsidRDefault="0089202D" w:rsidP="0089202D">
      <w:pPr>
        <w:spacing w:after="0" w:line="360" w:lineRule="auto"/>
        <w:ind w:firstLineChars="100" w:firstLine="240"/>
        <w:contextualSpacing w:val="0"/>
        <w:jc w:val="both"/>
        <w:rPr>
          <w:rFonts w:ascii="Book Antiqua" w:eastAsiaTheme="minorEastAsia" w:hAnsi="Book Antiqua" w:cstheme="majorBidi"/>
          <w:sz w:val="24"/>
          <w:szCs w:val="24"/>
          <w:lang w:eastAsia="zh-CN"/>
        </w:rPr>
      </w:pPr>
    </w:p>
    <w:p w:rsidR="00E81557" w:rsidRPr="000C2E62" w:rsidRDefault="00317A1C" w:rsidP="00272B38">
      <w:pPr>
        <w:spacing w:after="0" w:line="360" w:lineRule="auto"/>
        <w:contextualSpacing w:val="0"/>
        <w:jc w:val="both"/>
        <w:rPr>
          <w:rFonts w:ascii="Book Antiqua" w:eastAsia="Times New Roman" w:hAnsi="Book Antiqua" w:cstheme="majorBidi"/>
          <w:b/>
          <w:bCs/>
          <w:i/>
          <w:sz w:val="24"/>
          <w:szCs w:val="24"/>
        </w:rPr>
      </w:pPr>
      <w:r w:rsidRPr="000C2E62">
        <w:rPr>
          <w:rFonts w:ascii="Book Antiqua" w:eastAsia="Times New Roman" w:hAnsi="Book Antiqua" w:cstheme="majorBidi"/>
          <w:b/>
          <w:bCs/>
          <w:i/>
          <w:sz w:val="24"/>
          <w:szCs w:val="24"/>
        </w:rPr>
        <w:t>Combination therapy and risk of enterocolitis</w:t>
      </w:r>
    </w:p>
    <w:p w:rsidR="00E81557" w:rsidRPr="000C2E62" w:rsidRDefault="00317A1C" w:rsidP="00272B38">
      <w:pPr>
        <w:spacing w:after="0" w:line="360" w:lineRule="auto"/>
        <w:contextualSpacing w:val="0"/>
        <w:jc w:val="both"/>
        <w:rPr>
          <w:rFonts w:ascii="Book Antiqua" w:eastAsia="宋体" w:hAnsi="Book Antiqua" w:cstheme="majorBidi"/>
          <w:sz w:val="24"/>
          <w:szCs w:val="24"/>
          <w:lang w:eastAsia="zh-CN"/>
        </w:rPr>
      </w:pPr>
      <w:r w:rsidRPr="000C2E62">
        <w:rPr>
          <w:rFonts w:ascii="Book Antiqua" w:eastAsia="宋体" w:hAnsi="Book Antiqua" w:cstheme="majorBidi"/>
          <w:sz w:val="24"/>
          <w:szCs w:val="24"/>
        </w:rPr>
        <w:t xml:space="preserve">Combination therapies have so far only been approved for metastatic melanoma. Use of combined anti-CTLA4 and anti PD-1 agents results in increased frequency and severity of diarrhea and colitis than with </w:t>
      </w:r>
      <w:r w:rsidRPr="000C2E62">
        <w:rPr>
          <w:rFonts w:ascii="Book Antiqua" w:eastAsia="宋体" w:hAnsi="Book Antiqua" w:cstheme="majorBidi"/>
          <w:sz w:val="24"/>
          <w:szCs w:val="24"/>
          <w:lang w:val="en-US"/>
        </w:rPr>
        <w:t xml:space="preserve">the </w:t>
      </w:r>
      <w:r w:rsidRPr="000C2E62">
        <w:rPr>
          <w:rFonts w:ascii="Book Antiqua" w:eastAsia="宋体" w:hAnsi="Book Antiqua" w:cstheme="majorBidi"/>
          <w:sz w:val="24"/>
          <w:szCs w:val="24"/>
        </w:rPr>
        <w:t xml:space="preserve">use of either agent </w:t>
      </w:r>
      <w:proofErr w:type="gramStart"/>
      <w:r w:rsidRPr="000C2E62">
        <w:rPr>
          <w:rFonts w:ascii="Book Antiqua" w:eastAsia="宋体" w:hAnsi="Book Antiqua" w:cstheme="majorBidi"/>
          <w:sz w:val="24"/>
          <w:szCs w:val="24"/>
        </w:rPr>
        <w:t>alone</w:t>
      </w:r>
      <w:r w:rsidR="00DE46D9" w:rsidRPr="000C2E62">
        <w:rPr>
          <w:rFonts w:ascii="Book Antiqua" w:eastAsia="宋体" w:hAnsi="Book Antiqua" w:cstheme="majorBidi"/>
          <w:sz w:val="24"/>
          <w:szCs w:val="24"/>
          <w:vertAlign w:val="superscript"/>
        </w:rPr>
        <w:t>[</w:t>
      </w:r>
      <w:proofErr w:type="gramEnd"/>
      <w:r w:rsidR="00DE46D9" w:rsidRPr="000C2E62">
        <w:rPr>
          <w:rFonts w:ascii="Book Antiqua" w:eastAsia="宋体" w:hAnsi="Book Antiqua" w:cstheme="majorBidi"/>
          <w:sz w:val="24"/>
          <w:szCs w:val="24"/>
          <w:vertAlign w:val="superscript"/>
          <w:lang w:val="en-US"/>
        </w:rPr>
        <w:t>46-48</w:t>
      </w:r>
      <w:r w:rsidR="00DE46D9" w:rsidRPr="000C2E62">
        <w:rPr>
          <w:rFonts w:ascii="Book Antiqua" w:eastAsia="宋体" w:hAnsi="Book Antiqua" w:cstheme="majorBidi"/>
          <w:sz w:val="24"/>
          <w:szCs w:val="24"/>
          <w:vertAlign w:val="superscript"/>
        </w:rPr>
        <w:t>]</w:t>
      </w:r>
      <w:r w:rsidRPr="000C2E62">
        <w:rPr>
          <w:rFonts w:ascii="Book Antiqua" w:eastAsia="宋体" w:hAnsi="Book Antiqua" w:cstheme="majorBidi"/>
          <w:sz w:val="24"/>
          <w:szCs w:val="24"/>
        </w:rPr>
        <w:t>. They can also cause rarer forms of toxicities like pancreatitis and small bowel enteritis which warrants discontinuation of ICI treatment and initiation of immunosuppressive therapy.</w:t>
      </w:r>
    </w:p>
    <w:p w:rsidR="00DE46D9" w:rsidRPr="000C2E62" w:rsidRDefault="00DE46D9" w:rsidP="00272B38">
      <w:pPr>
        <w:spacing w:after="0" w:line="360" w:lineRule="auto"/>
        <w:contextualSpacing w:val="0"/>
        <w:jc w:val="both"/>
        <w:rPr>
          <w:rFonts w:ascii="Book Antiqua" w:eastAsia="宋体" w:hAnsi="Book Antiqua" w:cstheme="majorBidi"/>
          <w:sz w:val="24"/>
          <w:szCs w:val="24"/>
          <w:lang w:eastAsia="zh-CN"/>
        </w:rPr>
      </w:pPr>
    </w:p>
    <w:p w:rsidR="00E81557" w:rsidRPr="000C2E62" w:rsidRDefault="00317A1C" w:rsidP="00272B38">
      <w:pPr>
        <w:spacing w:after="0" w:line="360" w:lineRule="auto"/>
        <w:contextualSpacing w:val="0"/>
        <w:jc w:val="both"/>
        <w:rPr>
          <w:rFonts w:ascii="Book Antiqua" w:eastAsia="Times New Roman" w:hAnsi="Book Antiqua" w:cstheme="majorBidi"/>
          <w:b/>
          <w:i/>
          <w:sz w:val="24"/>
          <w:szCs w:val="24"/>
        </w:rPr>
      </w:pPr>
      <w:r w:rsidRPr="000C2E62">
        <w:rPr>
          <w:rFonts w:ascii="Book Antiqua" w:eastAsia="Times New Roman" w:hAnsi="Book Antiqua" w:cstheme="majorBidi"/>
          <w:b/>
          <w:i/>
          <w:sz w:val="24"/>
          <w:szCs w:val="24"/>
        </w:rPr>
        <w:t>Risk factors for ICI enterocolitis</w:t>
      </w:r>
    </w:p>
    <w:p w:rsidR="00E81557" w:rsidRPr="000C2E62" w:rsidRDefault="00317A1C" w:rsidP="00DE46D9">
      <w:pPr>
        <w:pStyle w:val="a9"/>
        <w:spacing w:after="0" w:line="360" w:lineRule="auto"/>
        <w:ind w:left="0"/>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b/>
          <w:sz w:val="24"/>
          <w:szCs w:val="24"/>
        </w:rPr>
        <w:t>Gut microbiome</w:t>
      </w:r>
      <w:r w:rsidR="00DE46D9" w:rsidRPr="000C2E62">
        <w:rPr>
          <w:rFonts w:ascii="Book Antiqua" w:eastAsiaTheme="minorEastAsia" w:hAnsi="Book Antiqua" w:cstheme="majorBidi" w:hint="eastAsia"/>
          <w:b/>
          <w:sz w:val="24"/>
          <w:szCs w:val="24"/>
          <w:lang w:eastAsia="zh-CN"/>
        </w:rPr>
        <w:t xml:space="preserve">: </w:t>
      </w:r>
      <w:r w:rsidRPr="000C2E62">
        <w:rPr>
          <w:rFonts w:ascii="Book Antiqua" w:eastAsia="Merriweather" w:hAnsi="Book Antiqua" w:cstheme="majorBidi"/>
          <w:sz w:val="24"/>
          <w:szCs w:val="24"/>
        </w:rPr>
        <w:t>Baseline microbiota composition may predict ipilimumab-induced colitis.</w:t>
      </w:r>
      <w:r w:rsidR="00FC37A8" w:rsidRPr="000C2E62">
        <w:rPr>
          <w:rFonts w:ascii="Book Antiqua" w:eastAsia="Merriweather" w:hAnsi="Book Antiqua" w:cstheme="majorBidi"/>
          <w:sz w:val="24"/>
          <w:szCs w:val="24"/>
        </w:rPr>
        <w:t xml:space="preserve"> </w:t>
      </w:r>
      <w:r w:rsidRPr="000C2E62">
        <w:rPr>
          <w:rFonts w:ascii="Book Antiqua" w:eastAsia="Merriweather" w:hAnsi="Book Antiqua" w:cstheme="majorBidi"/>
          <w:sz w:val="24"/>
          <w:szCs w:val="24"/>
        </w:rPr>
        <w:t xml:space="preserve">In one prospective study of 34 patients whose pre-treatment fecal composition was analyzed, an increased baseline presence of </w:t>
      </w:r>
      <w:r w:rsidRPr="000C2E62">
        <w:rPr>
          <w:rFonts w:ascii="Book Antiqua" w:eastAsia="Merriweather" w:hAnsi="Book Antiqua" w:cstheme="majorBidi"/>
          <w:i/>
          <w:sz w:val="24"/>
          <w:szCs w:val="24"/>
        </w:rPr>
        <w:t>Bacteroidetes</w:t>
      </w:r>
      <w:r w:rsidRPr="000C2E62">
        <w:rPr>
          <w:rFonts w:ascii="Book Antiqua" w:eastAsia="Merriweather" w:hAnsi="Book Antiqua" w:cstheme="majorBidi"/>
          <w:sz w:val="24"/>
          <w:szCs w:val="24"/>
        </w:rPr>
        <w:t xml:space="preserve"> species was found in patients who remained free of colitis after ipilimumab </w:t>
      </w:r>
      <w:proofErr w:type="gramStart"/>
      <w:r w:rsidRPr="000C2E62">
        <w:rPr>
          <w:rFonts w:ascii="Book Antiqua" w:eastAsia="Merriweather" w:hAnsi="Book Antiqua" w:cstheme="majorBidi"/>
          <w:sz w:val="24"/>
          <w:szCs w:val="24"/>
        </w:rPr>
        <w:t>treatment</w:t>
      </w:r>
      <w:r w:rsidR="00FB4519" w:rsidRPr="000C2E62">
        <w:rPr>
          <w:rFonts w:ascii="Book Antiqua" w:eastAsia="Merriweather" w:hAnsi="Book Antiqua" w:cstheme="majorBidi"/>
          <w:sz w:val="24"/>
          <w:szCs w:val="24"/>
          <w:vertAlign w:val="superscript"/>
        </w:rPr>
        <w:t>[</w:t>
      </w:r>
      <w:proofErr w:type="gramEnd"/>
      <w:r w:rsidR="00FB4519" w:rsidRPr="000C2E62">
        <w:rPr>
          <w:rFonts w:ascii="Book Antiqua" w:eastAsia="Merriweather" w:hAnsi="Book Antiqua" w:cstheme="majorBidi"/>
          <w:sz w:val="24"/>
          <w:szCs w:val="24"/>
          <w:vertAlign w:val="superscript"/>
        </w:rPr>
        <w:t>49]</w:t>
      </w:r>
      <w:r w:rsidRPr="000C2E62">
        <w:rPr>
          <w:rFonts w:ascii="Book Antiqua" w:eastAsia="Merriweather" w:hAnsi="Book Antiqua" w:cstheme="majorBidi"/>
          <w:sz w:val="24"/>
          <w:szCs w:val="24"/>
        </w:rPr>
        <w:t xml:space="preserve">. Another study of 26 patients with metastatic melanoma treated with ipilimumab again showed that no-colitis related phylotypes were assigned to Bacteroidetes; most of the baseline colitis-associated phylotypes were related to </w:t>
      </w:r>
      <w:proofErr w:type="gramStart"/>
      <w:r w:rsidRPr="000C2E62">
        <w:rPr>
          <w:rFonts w:ascii="Book Antiqua" w:eastAsia="Merriweather" w:hAnsi="Book Antiqua" w:cstheme="majorBidi"/>
          <w:i/>
          <w:sz w:val="24"/>
          <w:szCs w:val="24"/>
        </w:rPr>
        <w:t>Firmicutes</w:t>
      </w:r>
      <w:r w:rsidR="00FB4519" w:rsidRPr="000C2E62">
        <w:rPr>
          <w:rFonts w:ascii="Book Antiqua" w:eastAsia="Merriweather" w:hAnsi="Book Antiqua" w:cstheme="majorBidi"/>
          <w:sz w:val="24"/>
          <w:szCs w:val="24"/>
          <w:vertAlign w:val="superscript"/>
        </w:rPr>
        <w:t>[</w:t>
      </w:r>
      <w:proofErr w:type="gramEnd"/>
      <w:r w:rsidR="00FB4519" w:rsidRPr="000C2E62">
        <w:rPr>
          <w:rFonts w:ascii="Book Antiqua" w:eastAsia="Merriweather" w:hAnsi="Book Antiqua" w:cstheme="majorBidi"/>
          <w:sz w:val="24"/>
          <w:szCs w:val="24"/>
          <w:vertAlign w:val="superscript"/>
        </w:rPr>
        <w:t>50]</w:t>
      </w:r>
      <w:r w:rsidRPr="000C2E62">
        <w:rPr>
          <w:rFonts w:ascii="Book Antiqua" w:eastAsia="Merriweather" w:hAnsi="Book Antiqua" w:cstheme="majorBidi"/>
          <w:i/>
          <w:sz w:val="24"/>
          <w:szCs w:val="24"/>
        </w:rPr>
        <w:t>.</w:t>
      </w:r>
      <w:r w:rsidRPr="000C2E62">
        <w:rPr>
          <w:rFonts w:ascii="Book Antiqua" w:eastAsia="Merriweather" w:hAnsi="Book Antiqua" w:cstheme="majorBidi"/>
          <w:sz w:val="24"/>
          <w:szCs w:val="24"/>
        </w:rPr>
        <w:t xml:space="preserve"> Compared with those whose baseline microbiota was driven by Bacteroides, patients with a baseline </w:t>
      </w:r>
      <w:proofErr w:type="spellStart"/>
      <w:r w:rsidRPr="000C2E62">
        <w:rPr>
          <w:rFonts w:ascii="Book Antiqua" w:eastAsia="Merriweather" w:hAnsi="Book Antiqua" w:cstheme="majorBidi"/>
          <w:sz w:val="24"/>
          <w:szCs w:val="24"/>
        </w:rPr>
        <w:t>microbiota</w:t>
      </w:r>
      <w:proofErr w:type="spellEnd"/>
      <w:r w:rsidRPr="000C2E62">
        <w:rPr>
          <w:rFonts w:ascii="Book Antiqua" w:eastAsia="Merriweather" w:hAnsi="Book Antiqua" w:cstheme="majorBidi"/>
          <w:sz w:val="24"/>
          <w:szCs w:val="24"/>
        </w:rPr>
        <w:t xml:space="preserve"> </w:t>
      </w:r>
      <w:r w:rsidRPr="000C2E62">
        <w:rPr>
          <w:rFonts w:ascii="Book Antiqua" w:eastAsia="Merriweather" w:hAnsi="Book Antiqua" w:cstheme="majorBidi"/>
          <w:sz w:val="24"/>
          <w:szCs w:val="24"/>
        </w:rPr>
        <w:lastRenderedPageBreak/>
        <w:t xml:space="preserve">enriched with </w:t>
      </w:r>
      <w:proofErr w:type="spellStart"/>
      <w:r w:rsidRPr="000C2E62">
        <w:rPr>
          <w:rFonts w:ascii="Book Antiqua" w:eastAsia="Merriweather" w:hAnsi="Book Antiqua" w:cstheme="majorBidi"/>
          <w:sz w:val="24"/>
          <w:szCs w:val="24"/>
        </w:rPr>
        <w:t>Faecalibacterium</w:t>
      </w:r>
      <w:proofErr w:type="spellEnd"/>
      <w:r w:rsidRPr="000C2E62">
        <w:rPr>
          <w:rFonts w:ascii="Book Antiqua" w:eastAsia="Merriweather" w:hAnsi="Book Antiqua" w:cstheme="majorBidi"/>
          <w:sz w:val="24"/>
          <w:szCs w:val="24"/>
        </w:rPr>
        <w:t xml:space="preserve"> and </w:t>
      </w:r>
      <w:proofErr w:type="spellStart"/>
      <w:r w:rsidRPr="000C2E62">
        <w:rPr>
          <w:rFonts w:ascii="Book Antiqua" w:eastAsia="Merriweather" w:hAnsi="Book Antiqua" w:cstheme="majorBidi"/>
          <w:sz w:val="24"/>
          <w:szCs w:val="24"/>
        </w:rPr>
        <w:t>Firmicutes</w:t>
      </w:r>
      <w:proofErr w:type="spellEnd"/>
      <w:r w:rsidRPr="000C2E62">
        <w:rPr>
          <w:rFonts w:ascii="Book Antiqua" w:eastAsia="Merriweather" w:hAnsi="Book Antiqua" w:cstheme="majorBidi"/>
          <w:sz w:val="24"/>
          <w:szCs w:val="24"/>
        </w:rPr>
        <w:t xml:space="preserve"> had longer progression-free survival and overall survival.</w:t>
      </w:r>
      <w:r w:rsidR="00FC37A8" w:rsidRPr="000C2E62">
        <w:rPr>
          <w:rFonts w:ascii="Book Antiqua" w:eastAsia="Merriweather" w:hAnsi="Book Antiqua" w:cstheme="majorBidi"/>
          <w:sz w:val="24"/>
          <w:szCs w:val="24"/>
        </w:rPr>
        <w:t xml:space="preserve"> </w:t>
      </w:r>
    </w:p>
    <w:p w:rsidR="00FB4519" w:rsidRPr="000C2E62" w:rsidRDefault="00FB4519" w:rsidP="00DE46D9">
      <w:pPr>
        <w:pStyle w:val="a9"/>
        <w:spacing w:after="0" w:line="360" w:lineRule="auto"/>
        <w:ind w:left="0"/>
        <w:contextualSpacing w:val="0"/>
        <w:jc w:val="both"/>
        <w:rPr>
          <w:rFonts w:ascii="Book Antiqua" w:eastAsiaTheme="minorEastAsia" w:hAnsi="Book Antiqua" w:cstheme="majorBidi"/>
          <w:b/>
          <w:sz w:val="24"/>
          <w:szCs w:val="24"/>
          <w:lang w:eastAsia="zh-CN"/>
        </w:rPr>
      </w:pPr>
    </w:p>
    <w:p w:rsidR="00E81557" w:rsidRPr="000C2E62" w:rsidRDefault="00317A1C" w:rsidP="00FB4519">
      <w:pPr>
        <w:pStyle w:val="a9"/>
        <w:spacing w:after="0" w:line="360" w:lineRule="auto"/>
        <w:ind w:left="0"/>
        <w:contextualSpacing w:val="0"/>
        <w:jc w:val="both"/>
        <w:rPr>
          <w:rFonts w:ascii="Book Antiqua" w:eastAsiaTheme="minorEastAsia" w:hAnsi="Book Antiqua" w:cstheme="majorBidi"/>
          <w:sz w:val="24"/>
          <w:szCs w:val="24"/>
          <w:lang w:eastAsia="zh-CN"/>
        </w:rPr>
      </w:pPr>
      <w:r w:rsidRPr="000C2E62">
        <w:rPr>
          <w:rFonts w:ascii="Book Antiqua" w:eastAsia="Merriweather" w:hAnsi="Book Antiqua" w:cstheme="majorBidi"/>
          <w:b/>
          <w:bCs/>
          <w:sz w:val="24"/>
          <w:szCs w:val="24"/>
        </w:rPr>
        <w:t>Autoimmune disorders</w:t>
      </w:r>
      <w:r w:rsidR="00FB4519" w:rsidRPr="000C2E62">
        <w:rPr>
          <w:rFonts w:ascii="Book Antiqua" w:eastAsiaTheme="minorEastAsia" w:hAnsi="Book Antiqua" w:cstheme="majorBidi" w:hint="eastAsia"/>
          <w:b/>
          <w:bCs/>
          <w:sz w:val="24"/>
          <w:szCs w:val="24"/>
          <w:lang w:eastAsia="zh-CN"/>
        </w:rPr>
        <w:t xml:space="preserve">: </w:t>
      </w:r>
      <w:r w:rsidRPr="000C2E62">
        <w:rPr>
          <w:rFonts w:ascii="Book Antiqua" w:eastAsia="Merriweather" w:hAnsi="Book Antiqua" w:cstheme="majorBidi"/>
          <w:sz w:val="24"/>
          <w:szCs w:val="24"/>
        </w:rPr>
        <w:t xml:space="preserve">Patients with a history of autoimmune disease, are at risk for worsening of their autoimmune disease while on immune checkpoint blockade, but immune-mediated toxicities are often mild and manageable without discontinuation of </w:t>
      </w:r>
      <w:proofErr w:type="gramStart"/>
      <w:r w:rsidRPr="000C2E62">
        <w:rPr>
          <w:rFonts w:ascii="Book Antiqua" w:eastAsia="Merriweather" w:hAnsi="Book Antiqua" w:cstheme="majorBidi"/>
          <w:sz w:val="24"/>
          <w:szCs w:val="24"/>
        </w:rPr>
        <w:t>treatment</w:t>
      </w:r>
      <w:r w:rsidR="00FB4519" w:rsidRPr="000C2E62">
        <w:rPr>
          <w:rFonts w:ascii="Book Antiqua" w:eastAsia="Merriweather" w:hAnsi="Book Antiqua" w:cstheme="majorBidi"/>
          <w:sz w:val="24"/>
          <w:szCs w:val="24"/>
          <w:vertAlign w:val="superscript"/>
        </w:rPr>
        <w:t>[</w:t>
      </w:r>
      <w:proofErr w:type="gramEnd"/>
      <w:r w:rsidR="00FB4519" w:rsidRPr="000C2E62">
        <w:rPr>
          <w:rFonts w:ascii="Book Antiqua" w:eastAsia="Times New Roman" w:hAnsi="Book Antiqua" w:cstheme="majorBidi"/>
          <w:sz w:val="24"/>
          <w:szCs w:val="24"/>
          <w:vertAlign w:val="superscript"/>
        </w:rPr>
        <w:t>51</w:t>
      </w:r>
      <w:r w:rsidR="00FB4519" w:rsidRPr="000C2E62">
        <w:rPr>
          <w:rFonts w:ascii="Book Antiqua" w:eastAsia="Merriweather" w:hAnsi="Book Antiqua" w:cstheme="majorBidi"/>
          <w:sz w:val="24"/>
          <w:szCs w:val="24"/>
          <w:vertAlign w:val="superscript"/>
        </w:rPr>
        <w:t>]</w:t>
      </w:r>
      <w:r w:rsidRPr="000C2E62">
        <w:rPr>
          <w:rFonts w:ascii="Book Antiqua" w:eastAsia="Merriweather" w:hAnsi="Book Antiqua" w:cstheme="majorBidi"/>
          <w:sz w:val="24"/>
          <w:szCs w:val="24"/>
        </w:rPr>
        <w:t xml:space="preserve">. Patients that have experienced </w:t>
      </w:r>
      <w:proofErr w:type="spellStart"/>
      <w:r w:rsidRPr="000C2E62">
        <w:rPr>
          <w:rFonts w:ascii="Book Antiqua" w:eastAsia="Merriweather" w:hAnsi="Book Antiqua" w:cstheme="majorBidi"/>
          <w:sz w:val="24"/>
          <w:szCs w:val="24"/>
        </w:rPr>
        <w:t>irAEs</w:t>
      </w:r>
      <w:proofErr w:type="spellEnd"/>
      <w:r w:rsidRPr="000C2E62">
        <w:rPr>
          <w:rFonts w:ascii="Book Antiqua" w:eastAsia="Merriweather" w:hAnsi="Book Antiqua" w:cstheme="majorBidi"/>
          <w:sz w:val="24"/>
          <w:szCs w:val="24"/>
        </w:rPr>
        <w:t xml:space="preserve"> with prior checkpoint inhibitor therapy are at risk of developing </w:t>
      </w:r>
      <w:proofErr w:type="spellStart"/>
      <w:r w:rsidRPr="000C2E62">
        <w:rPr>
          <w:rFonts w:ascii="Book Antiqua" w:eastAsia="Merriweather" w:hAnsi="Book Antiqua" w:cstheme="majorBidi"/>
          <w:sz w:val="24"/>
          <w:szCs w:val="24"/>
        </w:rPr>
        <w:t>irAEs</w:t>
      </w:r>
      <w:proofErr w:type="spellEnd"/>
      <w:r w:rsidRPr="000C2E62">
        <w:rPr>
          <w:rFonts w:ascii="Book Antiqua" w:eastAsia="Merriweather" w:hAnsi="Book Antiqua" w:cstheme="majorBidi"/>
          <w:sz w:val="24"/>
          <w:szCs w:val="24"/>
        </w:rPr>
        <w:t xml:space="preserve"> following treatment with a different class of ICI; </w:t>
      </w:r>
      <w:proofErr w:type="spellStart"/>
      <w:r w:rsidRPr="000C2E62">
        <w:rPr>
          <w:rFonts w:ascii="Book Antiqua" w:eastAsia="Merriweather" w:hAnsi="Book Antiqua" w:cstheme="majorBidi"/>
          <w:sz w:val="24"/>
          <w:szCs w:val="24"/>
        </w:rPr>
        <w:t>irAE</w:t>
      </w:r>
      <w:proofErr w:type="spellEnd"/>
      <w:r w:rsidRPr="000C2E62">
        <w:rPr>
          <w:rFonts w:ascii="Book Antiqua" w:eastAsia="Merriweather" w:hAnsi="Book Antiqua" w:cstheme="majorBidi"/>
          <w:sz w:val="24"/>
          <w:szCs w:val="24"/>
        </w:rPr>
        <w:t xml:space="preserve"> risk also increases with dual </w:t>
      </w:r>
      <w:proofErr w:type="gramStart"/>
      <w:r w:rsidRPr="000C2E62">
        <w:rPr>
          <w:rFonts w:ascii="Book Antiqua" w:eastAsia="Merriweather" w:hAnsi="Book Antiqua" w:cstheme="majorBidi"/>
          <w:sz w:val="24"/>
          <w:szCs w:val="24"/>
        </w:rPr>
        <w:t>therapy</w:t>
      </w:r>
      <w:r w:rsidR="00FB4519" w:rsidRPr="000C2E62">
        <w:rPr>
          <w:rFonts w:ascii="Book Antiqua" w:eastAsia="Merriweather" w:hAnsi="Book Antiqua" w:cstheme="majorBidi"/>
          <w:sz w:val="24"/>
          <w:szCs w:val="24"/>
          <w:vertAlign w:val="superscript"/>
        </w:rPr>
        <w:t>[</w:t>
      </w:r>
      <w:proofErr w:type="gramEnd"/>
      <w:r w:rsidR="00FB4519" w:rsidRPr="000C2E62">
        <w:rPr>
          <w:rFonts w:ascii="Book Antiqua" w:eastAsia="Times New Roman" w:hAnsi="Book Antiqua" w:cstheme="majorBidi"/>
          <w:sz w:val="24"/>
          <w:szCs w:val="24"/>
          <w:vertAlign w:val="superscript"/>
        </w:rPr>
        <w:t>51,52</w:t>
      </w:r>
      <w:r w:rsidR="00FB4519" w:rsidRPr="000C2E62">
        <w:rPr>
          <w:rFonts w:ascii="Book Antiqua" w:eastAsia="Merriweather" w:hAnsi="Book Antiqua" w:cstheme="majorBidi"/>
          <w:sz w:val="24"/>
          <w:szCs w:val="24"/>
          <w:vertAlign w:val="superscript"/>
        </w:rPr>
        <w:t>]</w:t>
      </w:r>
      <w:r w:rsidRPr="000C2E62">
        <w:rPr>
          <w:rFonts w:ascii="Book Antiqua" w:eastAsia="Merriweather" w:hAnsi="Book Antiqua" w:cstheme="majorBidi"/>
          <w:sz w:val="24"/>
          <w:szCs w:val="24"/>
        </w:rPr>
        <w:t xml:space="preserve">. </w:t>
      </w:r>
    </w:p>
    <w:p w:rsidR="00FB4519" w:rsidRPr="000C2E62" w:rsidRDefault="00FB4519" w:rsidP="00FB4519">
      <w:pPr>
        <w:pStyle w:val="a9"/>
        <w:spacing w:after="0" w:line="360" w:lineRule="auto"/>
        <w:ind w:left="0"/>
        <w:contextualSpacing w:val="0"/>
        <w:jc w:val="both"/>
        <w:rPr>
          <w:rFonts w:ascii="Book Antiqua" w:eastAsiaTheme="minorEastAsia" w:hAnsi="Book Antiqua" w:cstheme="majorBidi"/>
          <w:b/>
          <w:bCs/>
          <w:sz w:val="24"/>
          <w:szCs w:val="24"/>
          <w:lang w:eastAsia="zh-CN"/>
        </w:rPr>
      </w:pPr>
    </w:p>
    <w:p w:rsidR="00E81557" w:rsidRPr="000C2E62" w:rsidRDefault="00317A1C" w:rsidP="00FB4519">
      <w:pPr>
        <w:pStyle w:val="a9"/>
        <w:spacing w:after="0" w:line="360" w:lineRule="auto"/>
        <w:ind w:left="0"/>
        <w:contextualSpacing w:val="0"/>
        <w:jc w:val="both"/>
        <w:rPr>
          <w:rFonts w:ascii="Book Antiqua" w:eastAsiaTheme="minorEastAsia" w:hAnsi="Book Antiqua" w:cstheme="majorBidi"/>
          <w:sz w:val="24"/>
          <w:szCs w:val="24"/>
          <w:lang w:eastAsia="zh-CN"/>
        </w:rPr>
      </w:pPr>
      <w:r w:rsidRPr="000C2E62">
        <w:rPr>
          <w:rFonts w:ascii="Book Antiqua" w:eastAsia="Merriweather" w:hAnsi="Book Antiqua" w:cstheme="majorBidi"/>
          <w:b/>
          <w:bCs/>
          <w:sz w:val="24"/>
          <w:szCs w:val="24"/>
        </w:rPr>
        <w:t>Other risk factors</w:t>
      </w:r>
      <w:r w:rsidR="00FB4519" w:rsidRPr="000C2E62">
        <w:rPr>
          <w:rFonts w:ascii="Book Antiqua" w:eastAsiaTheme="minorEastAsia" w:hAnsi="Book Antiqua" w:cstheme="majorBidi" w:hint="eastAsia"/>
          <w:b/>
          <w:bCs/>
          <w:sz w:val="24"/>
          <w:szCs w:val="24"/>
          <w:lang w:eastAsia="zh-CN"/>
        </w:rPr>
        <w:t xml:space="preserve">: </w:t>
      </w:r>
      <w:r w:rsidRPr="000C2E62">
        <w:rPr>
          <w:rFonts w:ascii="Book Antiqua" w:eastAsia="Merriweather" w:hAnsi="Book Antiqua" w:cstheme="majorBidi"/>
          <w:sz w:val="24"/>
          <w:szCs w:val="24"/>
        </w:rPr>
        <w:t xml:space="preserve">A recent series demonstrated that non-steroidal anti-inflammatory drug use was associated with an increased risk of ipilimumab-induced </w:t>
      </w:r>
      <w:proofErr w:type="gramStart"/>
      <w:r w:rsidRPr="000C2E62">
        <w:rPr>
          <w:rFonts w:ascii="Book Antiqua" w:eastAsia="Merriweather" w:hAnsi="Book Antiqua" w:cstheme="majorBidi"/>
          <w:sz w:val="24"/>
          <w:szCs w:val="24"/>
        </w:rPr>
        <w:t>enterocolitis</w:t>
      </w:r>
      <w:r w:rsidR="00FB4519" w:rsidRPr="000C2E62">
        <w:rPr>
          <w:rFonts w:ascii="Book Antiqua" w:eastAsia="Merriweather" w:hAnsi="Book Antiqua" w:cstheme="majorBidi"/>
          <w:sz w:val="24"/>
          <w:szCs w:val="24"/>
          <w:vertAlign w:val="superscript"/>
        </w:rPr>
        <w:t>[</w:t>
      </w:r>
      <w:proofErr w:type="gramEnd"/>
      <w:r w:rsidR="00FB4519" w:rsidRPr="000C2E62">
        <w:rPr>
          <w:rFonts w:ascii="Book Antiqua" w:eastAsia="Merriweather" w:hAnsi="Book Antiqua" w:cstheme="majorBidi"/>
          <w:sz w:val="24"/>
          <w:szCs w:val="24"/>
          <w:vertAlign w:val="superscript"/>
        </w:rPr>
        <w:t>53]</w:t>
      </w:r>
      <w:r w:rsidRPr="000C2E62">
        <w:rPr>
          <w:rFonts w:ascii="Book Antiqua" w:eastAsia="Merriweather" w:hAnsi="Book Antiqua" w:cstheme="majorBidi"/>
          <w:sz w:val="24"/>
          <w:szCs w:val="24"/>
        </w:rPr>
        <w:t>. Little data is available on the risk of immune-related colitis i</w:t>
      </w:r>
      <w:r w:rsidR="00B60D4F" w:rsidRPr="000C2E62">
        <w:rPr>
          <w:rFonts w:ascii="Book Antiqua" w:eastAsia="Merriweather" w:hAnsi="Book Antiqua" w:cstheme="majorBidi"/>
          <w:sz w:val="24"/>
          <w:szCs w:val="24"/>
        </w:rPr>
        <w:t>n patients with Crohn’s disease</w:t>
      </w:r>
      <w:r w:rsidRPr="000C2E62">
        <w:rPr>
          <w:rFonts w:ascii="Book Antiqua" w:eastAsia="Merriweather" w:hAnsi="Book Antiqua" w:cstheme="majorBidi"/>
          <w:sz w:val="24"/>
          <w:szCs w:val="24"/>
        </w:rPr>
        <w:t xml:space="preserve"> and ulcerative colitis. </w:t>
      </w:r>
    </w:p>
    <w:p w:rsidR="00B60D4F" w:rsidRPr="000C2E62" w:rsidRDefault="00B60D4F" w:rsidP="00FB4519">
      <w:pPr>
        <w:pStyle w:val="a9"/>
        <w:spacing w:after="0" w:line="360" w:lineRule="auto"/>
        <w:ind w:left="0"/>
        <w:contextualSpacing w:val="0"/>
        <w:jc w:val="both"/>
        <w:rPr>
          <w:rFonts w:ascii="Book Antiqua" w:eastAsiaTheme="minorEastAsia" w:hAnsi="Book Antiqua" w:cstheme="majorBidi"/>
          <w:b/>
          <w:bCs/>
          <w:sz w:val="24"/>
          <w:szCs w:val="24"/>
          <w:lang w:eastAsia="zh-CN"/>
        </w:rPr>
      </w:pPr>
    </w:p>
    <w:p w:rsidR="00E81557" w:rsidRPr="000C2E62" w:rsidRDefault="00B60D4F"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DIAGNOSIS</w:t>
      </w: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Infectious causes of diarrhea should be ruled out with the first presentation of diarrhea or abdominal pain in patients treated with ICI therapy. Stool should be sent for standard microbiological examinations, including stool ova and parasites, bacterial culture, and </w:t>
      </w:r>
      <w:r w:rsidRPr="000C2E62">
        <w:rPr>
          <w:rFonts w:ascii="Book Antiqua" w:eastAsia="Times New Roman" w:hAnsi="Book Antiqua" w:cstheme="majorBidi"/>
          <w:i/>
          <w:sz w:val="24"/>
          <w:szCs w:val="24"/>
        </w:rPr>
        <w:t>Clostridium difficile</w:t>
      </w:r>
      <w:r w:rsidRPr="000C2E62">
        <w:rPr>
          <w:rFonts w:ascii="Book Antiqua" w:eastAsia="Times New Roman" w:hAnsi="Book Antiqua" w:cstheme="majorBidi"/>
          <w:sz w:val="24"/>
          <w:szCs w:val="24"/>
        </w:rPr>
        <w:t xml:space="preserve"> </w:t>
      </w:r>
      <w:proofErr w:type="gramStart"/>
      <w:r w:rsidRPr="000C2E62">
        <w:rPr>
          <w:rFonts w:ascii="Book Antiqua" w:eastAsia="Times New Roman" w:hAnsi="Book Antiqua" w:cstheme="majorBidi"/>
          <w:sz w:val="24"/>
          <w:szCs w:val="24"/>
        </w:rPr>
        <w:t>testing</w:t>
      </w:r>
      <w:r w:rsidR="005A0952" w:rsidRPr="000C2E62">
        <w:rPr>
          <w:rFonts w:ascii="Book Antiqua" w:eastAsia="Times New Roman" w:hAnsi="Book Antiqua" w:cstheme="majorBidi"/>
          <w:sz w:val="24"/>
          <w:szCs w:val="24"/>
          <w:vertAlign w:val="superscript"/>
        </w:rPr>
        <w:t>[</w:t>
      </w:r>
      <w:proofErr w:type="gramEnd"/>
      <w:r w:rsidR="005A0952" w:rsidRPr="000C2E62">
        <w:rPr>
          <w:rFonts w:ascii="Book Antiqua" w:eastAsia="Times New Roman" w:hAnsi="Book Antiqua" w:cstheme="majorBidi"/>
          <w:sz w:val="24"/>
          <w:szCs w:val="24"/>
          <w:vertAlign w:val="superscript"/>
        </w:rPr>
        <w:t>40]</w:t>
      </w:r>
      <w:r w:rsidRPr="000C2E62">
        <w:rPr>
          <w:rFonts w:ascii="Book Antiqua" w:eastAsia="Times New Roman" w:hAnsi="Book Antiqua" w:cstheme="majorBidi"/>
          <w:sz w:val="24"/>
          <w:szCs w:val="24"/>
        </w:rPr>
        <w:t>.</w:t>
      </w:r>
      <w:r w:rsidRPr="000C2E62">
        <w:rPr>
          <w:rFonts w:ascii="Book Antiqua" w:eastAsia="Times New Roman" w:hAnsi="Book Antiqua" w:cstheme="majorBidi"/>
          <w:i/>
          <w:sz w:val="24"/>
          <w:szCs w:val="24"/>
        </w:rPr>
        <w:t xml:space="preserve"> </w:t>
      </w:r>
      <w:r w:rsidR="0043724A" w:rsidRPr="000C2E62">
        <w:rPr>
          <w:rFonts w:ascii="Book Antiqua" w:hAnsi="Book Antiqua" w:cstheme="majorBidi"/>
          <w:sz w:val="24"/>
          <w:szCs w:val="24"/>
        </w:rPr>
        <w:t>ICI</w:t>
      </w:r>
      <w:r w:rsidRPr="000C2E62">
        <w:rPr>
          <w:rFonts w:ascii="Book Antiqua" w:eastAsia="Times New Roman" w:hAnsi="Book Antiqua" w:cstheme="majorBidi"/>
          <w:sz w:val="24"/>
          <w:szCs w:val="24"/>
        </w:rPr>
        <w:t xml:space="preserve">-induced colitis and infection can coexist, as demonstrated by two case reports of co-infection by CMV and </w:t>
      </w:r>
      <w:r w:rsidRPr="000C2E62">
        <w:rPr>
          <w:rFonts w:ascii="Book Antiqua" w:eastAsia="Times New Roman" w:hAnsi="Book Antiqua" w:cstheme="majorBidi"/>
          <w:i/>
          <w:sz w:val="24"/>
          <w:szCs w:val="24"/>
        </w:rPr>
        <w:t>Salmonella</w:t>
      </w:r>
      <w:r w:rsidR="005A0952" w:rsidRPr="000C2E62">
        <w:rPr>
          <w:rFonts w:ascii="Book Antiqua" w:eastAsia="Times New Roman" w:hAnsi="Book Antiqua" w:cstheme="majorBidi"/>
          <w:sz w:val="24"/>
          <w:szCs w:val="24"/>
        </w:rPr>
        <w:t xml:space="preserve"> </w:t>
      </w:r>
      <w:proofErr w:type="gramStart"/>
      <w:r w:rsidR="005A0952" w:rsidRPr="000C2E62">
        <w:rPr>
          <w:rFonts w:ascii="Book Antiqua" w:eastAsia="Times New Roman" w:hAnsi="Book Antiqua" w:cstheme="majorBidi"/>
          <w:sz w:val="24"/>
          <w:szCs w:val="24"/>
        </w:rPr>
        <w:t>species</w:t>
      </w:r>
      <w:r w:rsidR="005A0952" w:rsidRPr="000C2E62">
        <w:rPr>
          <w:rFonts w:ascii="Book Antiqua" w:eastAsia="Times New Roman" w:hAnsi="Book Antiqua" w:cstheme="majorBidi"/>
          <w:sz w:val="24"/>
          <w:szCs w:val="24"/>
          <w:vertAlign w:val="superscript"/>
        </w:rPr>
        <w:t>[</w:t>
      </w:r>
      <w:proofErr w:type="gramEnd"/>
      <w:r w:rsidR="005A0952" w:rsidRPr="000C2E62">
        <w:rPr>
          <w:rFonts w:ascii="Book Antiqua" w:eastAsia="Times New Roman" w:hAnsi="Book Antiqua" w:cstheme="majorBidi"/>
          <w:sz w:val="24"/>
          <w:szCs w:val="24"/>
          <w:vertAlign w:val="superscript"/>
        </w:rPr>
        <w:t>54,55]</w:t>
      </w:r>
      <w:r w:rsidR="005A0952"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sz w:val="24"/>
          <w:szCs w:val="24"/>
        </w:rPr>
        <w:t xml:space="preserve">Patients who are treated with antibiotics for infection may not experience complete resolution of symptoms, suggesting a concomitant ICI component to their </w:t>
      </w:r>
      <w:proofErr w:type="gramStart"/>
      <w:r w:rsidRPr="000C2E62">
        <w:rPr>
          <w:rFonts w:ascii="Book Antiqua" w:eastAsia="Times New Roman" w:hAnsi="Book Antiqua" w:cstheme="majorBidi"/>
          <w:sz w:val="24"/>
          <w:szCs w:val="24"/>
        </w:rPr>
        <w:t>colitis</w:t>
      </w:r>
      <w:r w:rsidR="005A0952" w:rsidRPr="000C2E62">
        <w:rPr>
          <w:rFonts w:ascii="Book Antiqua" w:eastAsia="Times New Roman" w:hAnsi="Book Antiqua" w:cstheme="majorBidi"/>
          <w:sz w:val="24"/>
          <w:szCs w:val="24"/>
          <w:vertAlign w:val="superscript"/>
        </w:rPr>
        <w:t>[</w:t>
      </w:r>
      <w:proofErr w:type="gramEnd"/>
      <w:r w:rsidR="005A0952" w:rsidRPr="000C2E62">
        <w:rPr>
          <w:rFonts w:ascii="Book Antiqua" w:eastAsia="Times New Roman" w:hAnsi="Book Antiqua" w:cstheme="majorBidi"/>
          <w:sz w:val="24"/>
          <w:szCs w:val="24"/>
          <w:vertAlign w:val="superscript"/>
        </w:rPr>
        <w:t>56]</w:t>
      </w:r>
      <w:r w:rsidRPr="000C2E62">
        <w:rPr>
          <w:rFonts w:ascii="Book Antiqua" w:eastAsia="Times New Roman" w:hAnsi="Book Antiqua" w:cstheme="majorBidi"/>
          <w:sz w:val="24"/>
          <w:szCs w:val="24"/>
        </w:rPr>
        <w:t xml:space="preserve">. </w:t>
      </w:r>
    </w:p>
    <w:p w:rsidR="00E81557" w:rsidRPr="000C2E62" w:rsidRDefault="00317A1C" w:rsidP="005A0952">
      <w:pPr>
        <w:spacing w:after="0" w:line="360" w:lineRule="auto"/>
        <w:ind w:firstLineChars="100" w:firstLine="240"/>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 xml:space="preserve">While infections are more common, gastrointestinal metastases should also be ruled out as a potential etiology of symptoms. Patients with clinical signs of peritonitis such as fever, severe abdominal tenderness, distention, and rigidity should be evaluated with abdominal CT to rule out colonic perforation, which is a rare but well-documented adverse event that can be </w:t>
      </w:r>
      <w:proofErr w:type="gramStart"/>
      <w:r w:rsidRPr="000C2E62">
        <w:rPr>
          <w:rFonts w:ascii="Book Antiqua" w:eastAsia="Times New Roman" w:hAnsi="Book Antiqua" w:cstheme="majorBidi"/>
          <w:sz w:val="24"/>
          <w:szCs w:val="24"/>
        </w:rPr>
        <w:t>fatal</w:t>
      </w:r>
      <w:r w:rsidR="005A0952" w:rsidRPr="000C2E62">
        <w:rPr>
          <w:rFonts w:ascii="Book Antiqua" w:eastAsia="Times New Roman" w:hAnsi="Book Antiqua" w:cstheme="majorBidi"/>
          <w:sz w:val="24"/>
          <w:szCs w:val="24"/>
          <w:vertAlign w:val="superscript"/>
        </w:rPr>
        <w:t>[</w:t>
      </w:r>
      <w:proofErr w:type="gramEnd"/>
      <w:r w:rsidR="005A0952" w:rsidRPr="000C2E62">
        <w:rPr>
          <w:rFonts w:ascii="Book Antiqua" w:eastAsia="Times New Roman" w:hAnsi="Book Antiqua" w:cstheme="majorBidi"/>
          <w:sz w:val="24"/>
          <w:szCs w:val="24"/>
          <w:vertAlign w:val="superscript"/>
        </w:rPr>
        <w:t>57-59]</w:t>
      </w:r>
      <w:r w:rsidRPr="000C2E62">
        <w:rPr>
          <w:rFonts w:ascii="Book Antiqua" w:eastAsia="Times New Roman" w:hAnsi="Book Antiqua" w:cstheme="majorBidi"/>
          <w:sz w:val="24"/>
          <w:szCs w:val="24"/>
        </w:rPr>
        <w:t xml:space="preserve">. </w:t>
      </w:r>
    </w:p>
    <w:p w:rsidR="005A0952" w:rsidRPr="000C2E62" w:rsidRDefault="005A0952" w:rsidP="005A0952">
      <w:pPr>
        <w:spacing w:after="0" w:line="360" w:lineRule="auto"/>
        <w:ind w:firstLineChars="100" w:firstLine="240"/>
        <w:contextualSpacing w:val="0"/>
        <w:jc w:val="both"/>
        <w:rPr>
          <w:rFonts w:ascii="Book Antiqua" w:eastAsiaTheme="minorEastAsia" w:hAnsi="Book Antiqua" w:cstheme="majorBidi"/>
          <w:sz w:val="24"/>
          <w:szCs w:val="24"/>
          <w:lang w:eastAsia="zh-CN"/>
        </w:rPr>
      </w:pPr>
    </w:p>
    <w:p w:rsidR="00E81557" w:rsidRPr="000C2E62" w:rsidRDefault="00317A1C" w:rsidP="00272B38">
      <w:pPr>
        <w:spacing w:after="0" w:line="360" w:lineRule="auto"/>
        <w:contextualSpacing w:val="0"/>
        <w:jc w:val="both"/>
        <w:rPr>
          <w:rFonts w:ascii="Book Antiqua" w:eastAsia="Times New Roman" w:hAnsi="Book Antiqua" w:cstheme="majorBidi"/>
          <w:b/>
          <w:i/>
          <w:sz w:val="24"/>
          <w:szCs w:val="24"/>
        </w:rPr>
      </w:pPr>
      <w:r w:rsidRPr="000C2E62">
        <w:rPr>
          <w:rFonts w:ascii="Book Antiqua" w:eastAsia="Times New Roman" w:hAnsi="Book Antiqua" w:cstheme="majorBidi"/>
          <w:b/>
          <w:i/>
          <w:sz w:val="24"/>
          <w:szCs w:val="24"/>
        </w:rPr>
        <w:lastRenderedPageBreak/>
        <w:t>Endoscopic features</w:t>
      </w: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Colonoscopy, with an exam of the terminal ileum and biopsies of the colon and ileal mucosa, is the gold standard diagnostic test for ICI-mediated colitis in patients with persistent grade 2 or higher diarrhea. Patients with upper GI symptoms such as nausea or vomiting should also undergo EGD with biopsies. A normal appearance of the mucosa on endoscopic examination does not exclude enterocolitis, and mucosal biopsies must always be </w:t>
      </w:r>
      <w:proofErr w:type="gramStart"/>
      <w:r w:rsidRPr="000C2E62">
        <w:rPr>
          <w:rFonts w:ascii="Book Antiqua" w:eastAsia="Times New Roman" w:hAnsi="Book Antiqua" w:cstheme="majorBidi"/>
          <w:sz w:val="24"/>
          <w:szCs w:val="24"/>
        </w:rPr>
        <w:t>attained</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33]</w:t>
      </w:r>
      <w:r w:rsidRPr="000C2E62">
        <w:rPr>
          <w:rFonts w:ascii="Book Antiqua" w:eastAsia="Times New Roman" w:hAnsi="Book Antiqua" w:cstheme="majorBidi"/>
          <w:sz w:val="24"/>
          <w:szCs w:val="24"/>
        </w:rPr>
        <w:t xml:space="preserve">. </w:t>
      </w:r>
    </w:p>
    <w:p w:rsidR="00E81557" w:rsidRPr="000C2E62" w:rsidRDefault="00317A1C" w:rsidP="00853435">
      <w:pPr>
        <w:spacing w:after="0" w:line="360" w:lineRule="auto"/>
        <w:ind w:firstLineChars="100" w:firstLine="240"/>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Some patients with immune-mediated diarrhea or colitis may demonstrate ulcerations, but others may demonstrate erosions, erythema, loss of vascular pattern, or even grossly normal appearing mucosa (Figure 1</w:t>
      </w:r>
      <w:proofErr w:type="gramStart"/>
      <w:r w:rsidRPr="000C2E62">
        <w:rPr>
          <w:rFonts w:ascii="Book Antiqua" w:eastAsia="Times New Roman" w:hAnsi="Book Antiqua" w:cstheme="majorBidi"/>
          <w:sz w:val="24"/>
          <w:szCs w:val="24"/>
        </w:rPr>
        <w:t>)</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60]</w:t>
      </w:r>
      <w:r w:rsidRPr="000C2E62">
        <w:rPr>
          <w:rFonts w:ascii="Book Antiqua" w:eastAsia="Times New Roman" w:hAnsi="Book Antiqua" w:cstheme="majorBidi"/>
          <w:sz w:val="24"/>
          <w:szCs w:val="24"/>
        </w:rPr>
        <w:t>. Ipilimumab-induced colitis most often involves lesions of the rectum and sigmoid, so flexible sigmoidoscopy is usually sufficient for diagnosis. A majority of patients, however, also have endoscopic lesions proximal to the sigmoid. In more extensive colitis, inflammation can be ei</w:t>
      </w:r>
      <w:r w:rsidR="00853435" w:rsidRPr="000C2E62">
        <w:rPr>
          <w:rFonts w:ascii="Book Antiqua" w:eastAsia="Times New Roman" w:hAnsi="Book Antiqua" w:cstheme="majorBidi"/>
          <w:sz w:val="24"/>
          <w:szCs w:val="24"/>
        </w:rPr>
        <w:t xml:space="preserve">ther patchy or </w:t>
      </w:r>
      <w:proofErr w:type="gramStart"/>
      <w:r w:rsidR="00853435" w:rsidRPr="000C2E62">
        <w:rPr>
          <w:rFonts w:ascii="Book Antiqua" w:eastAsia="Times New Roman" w:hAnsi="Book Antiqua" w:cstheme="majorBidi"/>
          <w:sz w:val="24"/>
          <w:szCs w:val="24"/>
        </w:rPr>
        <w:t>continuous</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53,61]</w:t>
      </w:r>
      <w:r w:rsidR="00853435"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sz w:val="24"/>
          <w:szCs w:val="24"/>
        </w:rPr>
        <w:t>Studies have shown no correlation between diarrheal grade or severity of abdominal pain and endoscopic appearance, but bloody stools have been correlated with high</w:t>
      </w:r>
      <w:r w:rsidR="00853435" w:rsidRPr="000C2E62">
        <w:rPr>
          <w:rFonts w:ascii="Book Antiqua" w:eastAsia="Times New Roman" w:hAnsi="Book Antiqua" w:cstheme="majorBidi"/>
          <w:sz w:val="24"/>
          <w:szCs w:val="24"/>
        </w:rPr>
        <w:t xml:space="preserve">er endoscopic Mayo </w:t>
      </w:r>
      <w:proofErr w:type="gramStart"/>
      <w:r w:rsidR="00853435" w:rsidRPr="000C2E62">
        <w:rPr>
          <w:rFonts w:ascii="Book Antiqua" w:eastAsia="Times New Roman" w:hAnsi="Book Antiqua" w:cstheme="majorBidi"/>
          <w:sz w:val="24"/>
          <w:szCs w:val="24"/>
        </w:rPr>
        <w:t>scores</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56,62]</w:t>
      </w:r>
      <w:r w:rsidR="00853435" w:rsidRPr="000C2E62">
        <w:rPr>
          <w:rFonts w:ascii="Book Antiqua" w:eastAsia="Times New Roman" w:hAnsi="Book Antiqua" w:cstheme="majorBidi"/>
          <w:sz w:val="24"/>
          <w:szCs w:val="24"/>
        </w:rPr>
        <w:t xml:space="preserve">. </w:t>
      </w:r>
    </w:p>
    <w:p w:rsidR="00853435" w:rsidRPr="000C2E62" w:rsidRDefault="00853435" w:rsidP="00853435">
      <w:pPr>
        <w:spacing w:after="0" w:line="360" w:lineRule="auto"/>
        <w:ind w:firstLineChars="100" w:firstLine="240"/>
        <w:contextualSpacing w:val="0"/>
        <w:jc w:val="both"/>
        <w:rPr>
          <w:rFonts w:ascii="Book Antiqua" w:eastAsiaTheme="minorEastAsia" w:hAnsi="Book Antiqua" w:cstheme="majorBidi"/>
          <w:sz w:val="24"/>
          <w:szCs w:val="24"/>
          <w:lang w:eastAsia="zh-CN"/>
        </w:rPr>
      </w:pPr>
    </w:p>
    <w:p w:rsidR="00E81557" w:rsidRPr="000C2E62" w:rsidRDefault="00317A1C" w:rsidP="00272B38">
      <w:pPr>
        <w:spacing w:after="0" w:line="360" w:lineRule="auto"/>
        <w:contextualSpacing w:val="0"/>
        <w:jc w:val="both"/>
        <w:rPr>
          <w:rFonts w:ascii="Book Antiqua" w:eastAsia="Times New Roman" w:hAnsi="Book Antiqua" w:cstheme="majorBidi"/>
          <w:b/>
          <w:i/>
          <w:sz w:val="24"/>
          <w:szCs w:val="24"/>
        </w:rPr>
      </w:pPr>
      <w:r w:rsidRPr="000C2E62">
        <w:rPr>
          <w:rFonts w:ascii="Book Antiqua" w:eastAsia="Times New Roman" w:hAnsi="Book Antiqua" w:cstheme="majorBidi"/>
          <w:b/>
          <w:i/>
          <w:sz w:val="24"/>
          <w:szCs w:val="24"/>
        </w:rPr>
        <w:t>Histology</w:t>
      </w: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ICI colitis presents with an array of histologic findings ranging from focal active colitis with patchy crypt abscesses to dif</w:t>
      </w:r>
      <w:r w:rsidR="00853435" w:rsidRPr="000C2E62">
        <w:rPr>
          <w:rFonts w:ascii="Book Antiqua" w:eastAsia="Times New Roman" w:hAnsi="Book Antiqua" w:cstheme="majorBidi"/>
          <w:sz w:val="24"/>
          <w:szCs w:val="24"/>
        </w:rPr>
        <w:t xml:space="preserve">fuse mucosal </w:t>
      </w:r>
      <w:proofErr w:type="gramStart"/>
      <w:r w:rsidR="00853435" w:rsidRPr="000C2E62">
        <w:rPr>
          <w:rFonts w:ascii="Book Antiqua" w:eastAsia="Times New Roman" w:hAnsi="Book Antiqua" w:cstheme="majorBidi"/>
          <w:sz w:val="24"/>
          <w:szCs w:val="24"/>
        </w:rPr>
        <w:t>inflammation</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53,63]</w:t>
      </w:r>
      <w:r w:rsidR="00853435"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sz w:val="24"/>
          <w:szCs w:val="24"/>
        </w:rPr>
        <w:t xml:space="preserve">Biopsies most commonly demonstrate features of acute colitis such as increased cellularity of the lamina propria with mononuclear cells, intraepithelial neutrophilic infiltrates or crypt abscesses, and an increased number of apoptotic cells in </w:t>
      </w:r>
      <w:proofErr w:type="gramStart"/>
      <w:r w:rsidRPr="000C2E62">
        <w:rPr>
          <w:rFonts w:ascii="Book Antiqua" w:eastAsia="Times New Roman" w:hAnsi="Book Antiqua" w:cstheme="majorBidi"/>
          <w:sz w:val="24"/>
          <w:szCs w:val="24"/>
        </w:rPr>
        <w:t>crypts</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56]</w:t>
      </w:r>
      <w:r w:rsidRPr="000C2E62">
        <w:rPr>
          <w:rFonts w:ascii="Book Antiqua" w:eastAsia="Times New Roman" w:hAnsi="Book Antiqua" w:cstheme="majorBidi"/>
          <w:sz w:val="24"/>
          <w:szCs w:val="24"/>
        </w:rPr>
        <w:t xml:space="preserve">. </w:t>
      </w:r>
    </w:p>
    <w:p w:rsidR="00E81557" w:rsidRPr="000C2E62" w:rsidRDefault="00317A1C" w:rsidP="00853435">
      <w:pPr>
        <w:spacing w:after="0" w:line="360" w:lineRule="auto"/>
        <w:ind w:firstLineChars="100" w:firstLine="240"/>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Histologic findings may precede the onset of diarrhea or colitis. One study of asymptomatic patients who</w:t>
      </w:r>
      <w:r w:rsidR="00853435" w:rsidRPr="000C2E62">
        <w:rPr>
          <w:rFonts w:ascii="Book Antiqua" w:eastAsia="Times New Roman" w:hAnsi="Book Antiqua" w:cstheme="majorBidi"/>
          <w:sz w:val="24"/>
          <w:szCs w:val="24"/>
        </w:rPr>
        <w:t xml:space="preserve"> underwent colonoscopy 1-2 </w:t>
      </w:r>
      <w:proofErr w:type="spellStart"/>
      <w:r w:rsidR="00853435" w:rsidRPr="000C2E62">
        <w:rPr>
          <w:rFonts w:ascii="Book Antiqua" w:eastAsia="Times New Roman" w:hAnsi="Book Antiqua" w:cstheme="majorBidi"/>
          <w:sz w:val="24"/>
          <w:szCs w:val="24"/>
        </w:rPr>
        <w:t>wk</w:t>
      </w:r>
      <w:proofErr w:type="spellEnd"/>
      <w:r w:rsidRPr="000C2E62">
        <w:rPr>
          <w:rFonts w:ascii="Book Antiqua" w:eastAsia="Times New Roman" w:hAnsi="Book Antiqua" w:cstheme="majorBidi"/>
          <w:sz w:val="24"/>
          <w:szCs w:val="24"/>
        </w:rPr>
        <w:t xml:space="preserve"> following </w:t>
      </w:r>
      <w:proofErr w:type="spellStart"/>
      <w:r w:rsidRPr="000C2E62">
        <w:rPr>
          <w:rFonts w:ascii="Book Antiqua" w:eastAsia="Times New Roman" w:hAnsi="Book Antiqua" w:cstheme="majorBidi"/>
          <w:sz w:val="24"/>
          <w:szCs w:val="24"/>
        </w:rPr>
        <w:t>ipilimumab</w:t>
      </w:r>
      <w:proofErr w:type="spellEnd"/>
      <w:r w:rsidRPr="000C2E62">
        <w:rPr>
          <w:rFonts w:ascii="Book Antiqua" w:eastAsia="Times New Roman" w:hAnsi="Book Antiqua" w:cstheme="majorBidi"/>
          <w:sz w:val="24"/>
          <w:szCs w:val="24"/>
        </w:rPr>
        <w:t xml:space="preserve"> induction demonstrated that inflammatory changes were already present prior to </w:t>
      </w:r>
      <w:r w:rsidR="00853435" w:rsidRPr="000C2E62">
        <w:rPr>
          <w:rFonts w:ascii="Book Antiqua" w:eastAsia="Times New Roman" w:hAnsi="Book Antiqua" w:cstheme="majorBidi"/>
          <w:sz w:val="24"/>
          <w:szCs w:val="24"/>
        </w:rPr>
        <w:t xml:space="preserve">symptoms (which occurred 3 </w:t>
      </w:r>
      <w:proofErr w:type="spellStart"/>
      <w:r w:rsidR="00853435" w:rsidRPr="000C2E62">
        <w:rPr>
          <w:rFonts w:ascii="Book Antiqua" w:eastAsia="Times New Roman" w:hAnsi="Book Antiqua" w:cstheme="majorBidi"/>
          <w:sz w:val="24"/>
          <w:szCs w:val="24"/>
        </w:rPr>
        <w:t>wk</w:t>
      </w:r>
      <w:proofErr w:type="spellEnd"/>
      <w:r w:rsidRPr="000C2E62">
        <w:rPr>
          <w:rFonts w:ascii="Book Antiqua" w:eastAsia="Times New Roman" w:hAnsi="Book Antiqua" w:cstheme="majorBidi"/>
          <w:sz w:val="24"/>
          <w:szCs w:val="24"/>
        </w:rPr>
        <w:t xml:space="preserve"> later in the majority of patients)</w:t>
      </w:r>
      <w:r w:rsidR="00853435" w:rsidRPr="000C2E62">
        <w:rPr>
          <w:rFonts w:ascii="Book Antiqua" w:eastAsia="Times New Roman" w:hAnsi="Book Antiqua" w:cstheme="majorBidi"/>
          <w:sz w:val="24"/>
          <w:szCs w:val="24"/>
          <w:vertAlign w:val="superscript"/>
        </w:rPr>
        <w:t>[63]</w:t>
      </w:r>
      <w:r w:rsidRPr="000C2E62">
        <w:rPr>
          <w:rFonts w:ascii="Book Antiqua" w:eastAsia="Times New Roman" w:hAnsi="Book Antiqua" w:cstheme="majorBidi"/>
          <w:sz w:val="24"/>
          <w:szCs w:val="24"/>
        </w:rPr>
        <w:t xml:space="preserve">. Biopsies most frequently showed focal </w:t>
      </w:r>
      <w:proofErr w:type="spellStart"/>
      <w:r w:rsidRPr="000C2E62">
        <w:rPr>
          <w:rFonts w:ascii="Book Antiqua" w:eastAsia="Times New Roman" w:hAnsi="Book Antiqua" w:cstheme="majorBidi"/>
          <w:sz w:val="24"/>
          <w:szCs w:val="24"/>
        </w:rPr>
        <w:t>neutrophilic</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cryptitis</w:t>
      </w:r>
      <w:proofErr w:type="spellEnd"/>
      <w:r w:rsidRPr="000C2E62">
        <w:rPr>
          <w:rFonts w:ascii="Book Antiqua" w:eastAsia="Times New Roman" w:hAnsi="Book Antiqua" w:cstheme="majorBidi"/>
          <w:sz w:val="24"/>
          <w:szCs w:val="24"/>
        </w:rPr>
        <w:t xml:space="preserve"> and </w:t>
      </w:r>
      <w:proofErr w:type="spellStart"/>
      <w:r w:rsidRPr="000C2E62">
        <w:rPr>
          <w:rFonts w:ascii="Book Antiqua" w:eastAsia="Times New Roman" w:hAnsi="Book Antiqua" w:cstheme="majorBidi"/>
          <w:sz w:val="24"/>
          <w:szCs w:val="24"/>
        </w:rPr>
        <w:t>neutrophilic</w:t>
      </w:r>
      <w:proofErr w:type="spellEnd"/>
      <w:r w:rsidRPr="000C2E62">
        <w:rPr>
          <w:rFonts w:ascii="Book Antiqua" w:eastAsia="Times New Roman" w:hAnsi="Book Antiqua" w:cstheme="majorBidi"/>
          <w:sz w:val="24"/>
          <w:szCs w:val="24"/>
        </w:rPr>
        <w:t xml:space="preserve"> infiltration in the lamina propria, and a subset of patients had excess plasma cells in the lamina </w:t>
      </w:r>
      <w:proofErr w:type="spellStart"/>
      <w:r w:rsidRPr="000C2E62">
        <w:rPr>
          <w:rFonts w:ascii="Book Antiqua" w:eastAsia="Times New Roman" w:hAnsi="Book Antiqua" w:cstheme="majorBidi"/>
          <w:sz w:val="24"/>
          <w:szCs w:val="24"/>
        </w:rPr>
        <w:t>propria</w:t>
      </w:r>
      <w:proofErr w:type="spellEnd"/>
      <w:r w:rsidRPr="000C2E62">
        <w:rPr>
          <w:rFonts w:ascii="Book Antiqua" w:eastAsia="Times New Roman" w:hAnsi="Book Antiqua" w:cstheme="majorBidi"/>
          <w:sz w:val="24"/>
          <w:szCs w:val="24"/>
        </w:rPr>
        <w:t xml:space="preserve"> and </w:t>
      </w:r>
      <w:r w:rsidRPr="000C2E62">
        <w:rPr>
          <w:rFonts w:ascii="Book Antiqua" w:eastAsia="Times New Roman" w:hAnsi="Book Antiqua" w:cstheme="majorBidi"/>
          <w:sz w:val="24"/>
          <w:szCs w:val="24"/>
        </w:rPr>
        <w:lastRenderedPageBreak/>
        <w:t xml:space="preserve">lymphocytic </w:t>
      </w:r>
      <w:proofErr w:type="spellStart"/>
      <w:r w:rsidRPr="000C2E62">
        <w:rPr>
          <w:rFonts w:ascii="Book Antiqua" w:eastAsia="Times New Roman" w:hAnsi="Book Antiqua" w:cstheme="majorBidi"/>
          <w:sz w:val="24"/>
          <w:szCs w:val="24"/>
        </w:rPr>
        <w:t>cryptitis</w:t>
      </w:r>
      <w:proofErr w:type="spellEnd"/>
      <w:r w:rsidRPr="000C2E62">
        <w:rPr>
          <w:rFonts w:ascii="Book Antiqua" w:eastAsia="Times New Roman" w:hAnsi="Book Antiqua" w:cstheme="majorBidi"/>
          <w:sz w:val="24"/>
          <w:szCs w:val="24"/>
        </w:rPr>
        <w:t>. When a subset of these patients did eventually present with symptomatic dia</w:t>
      </w:r>
      <w:r w:rsidR="00853435" w:rsidRPr="000C2E62">
        <w:rPr>
          <w:rFonts w:ascii="Book Antiqua" w:eastAsia="Times New Roman" w:hAnsi="Book Antiqua" w:cstheme="majorBidi"/>
          <w:sz w:val="24"/>
          <w:szCs w:val="24"/>
        </w:rPr>
        <w:t xml:space="preserve">rrhea or colitis within 24 </w:t>
      </w:r>
      <w:proofErr w:type="spellStart"/>
      <w:r w:rsidR="00853435" w:rsidRPr="000C2E62">
        <w:rPr>
          <w:rFonts w:ascii="Book Antiqua" w:eastAsia="Times New Roman" w:hAnsi="Book Antiqua" w:cstheme="majorBidi"/>
          <w:sz w:val="24"/>
          <w:szCs w:val="24"/>
        </w:rPr>
        <w:t>wk</w:t>
      </w:r>
      <w:proofErr w:type="spellEnd"/>
      <w:r w:rsidRPr="000C2E62">
        <w:rPr>
          <w:rFonts w:ascii="Book Antiqua" w:eastAsia="Times New Roman" w:hAnsi="Book Antiqua" w:cstheme="majorBidi"/>
          <w:sz w:val="24"/>
          <w:szCs w:val="24"/>
        </w:rPr>
        <w:t xml:space="preserve"> of induction, their biopsies showed more severe infiltration of the lamina propria with mixed inflammatory cells (neutrophils, lymphocytes, plasma cells, and </w:t>
      </w:r>
      <w:proofErr w:type="spellStart"/>
      <w:r w:rsidRPr="000C2E62">
        <w:rPr>
          <w:rFonts w:ascii="Book Antiqua" w:eastAsia="Times New Roman" w:hAnsi="Book Antiqua" w:cstheme="majorBidi"/>
          <w:sz w:val="24"/>
          <w:szCs w:val="24"/>
        </w:rPr>
        <w:t>eosinophils</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neutrophilic</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cryptitis</w:t>
      </w:r>
      <w:proofErr w:type="spellEnd"/>
      <w:r w:rsidRPr="000C2E62">
        <w:rPr>
          <w:rFonts w:ascii="Book Antiqua" w:eastAsia="Times New Roman" w:hAnsi="Book Antiqua" w:cstheme="majorBidi"/>
          <w:sz w:val="24"/>
          <w:szCs w:val="24"/>
        </w:rPr>
        <w:t xml:space="preserve"> and crypt abscesses, as well as glandular destruction and mucosal erosions or ulcers. This study did not show a significant increase in the number of intraepithelial lymphocytes, apoptotic activity, or histologic evidence of chronicity, such as crypt architectural distortion, basal </w:t>
      </w:r>
      <w:proofErr w:type="spellStart"/>
      <w:r w:rsidRPr="000C2E62">
        <w:rPr>
          <w:rFonts w:ascii="Book Antiqua" w:eastAsia="Times New Roman" w:hAnsi="Book Antiqua" w:cstheme="majorBidi"/>
          <w:sz w:val="24"/>
          <w:szCs w:val="24"/>
        </w:rPr>
        <w:t>plasmacytosis</w:t>
      </w:r>
      <w:proofErr w:type="spellEnd"/>
      <w:r w:rsidRPr="000C2E62">
        <w:rPr>
          <w:rFonts w:ascii="Book Antiqua" w:eastAsia="Times New Roman" w:hAnsi="Book Antiqua" w:cstheme="majorBidi"/>
          <w:sz w:val="24"/>
          <w:szCs w:val="24"/>
        </w:rPr>
        <w:t>, the presence of granulomas, Paneth cell metaplasia, or pyloric metaplasia. As several other studies have also shown a relative lack of chronic inflammation on histology, the pathogenesis of ICI-induced enterocolitis is generally considered distinct from that of IBD, although both diseases have similar clinical presentations.</w:t>
      </w:r>
    </w:p>
    <w:p w:rsidR="00E81557" w:rsidRPr="000C2E62" w:rsidRDefault="00317A1C" w:rsidP="00853435">
      <w:pPr>
        <w:spacing w:after="0" w:line="360" w:lineRule="auto"/>
        <w:ind w:firstLineChars="100" w:firstLine="240"/>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However, the finding of chronic inflammation changes in some ICI-treated patients has caused speculation that their presence is consistent with </w:t>
      </w:r>
      <w:r w:rsidRPr="000C2E62">
        <w:rPr>
          <w:rFonts w:ascii="Book Antiqua" w:eastAsia="Times New Roman" w:hAnsi="Book Antiqua" w:cstheme="majorBidi"/>
          <w:sz w:val="24"/>
          <w:szCs w:val="24"/>
          <w:lang w:val="en-US"/>
        </w:rPr>
        <w:t xml:space="preserve">the </w:t>
      </w:r>
      <w:r w:rsidRPr="000C2E62">
        <w:rPr>
          <w:rFonts w:ascii="Book Antiqua" w:eastAsia="Times New Roman" w:hAnsi="Book Antiqua" w:cstheme="majorBidi"/>
          <w:sz w:val="24"/>
          <w:szCs w:val="24"/>
        </w:rPr>
        <w:t xml:space="preserve">progression of acute inflammation or the development of IBD. More recent studies have shown that some patients do exhibit intraepithelial lymphocytes or basal lymphocytes and crypt architecture distortion, which is more consistent with findings in chronic </w:t>
      </w:r>
      <w:proofErr w:type="gramStart"/>
      <w:r w:rsidRPr="000C2E62">
        <w:rPr>
          <w:rFonts w:ascii="Book Antiqua" w:eastAsia="Times New Roman" w:hAnsi="Book Antiqua" w:cstheme="majorBidi"/>
          <w:sz w:val="24"/>
          <w:szCs w:val="24"/>
        </w:rPr>
        <w:t>colitis</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62]</w:t>
      </w:r>
      <w:r w:rsidRPr="000C2E62">
        <w:rPr>
          <w:rFonts w:ascii="Book Antiqua" w:eastAsia="Times New Roman" w:hAnsi="Book Antiqua" w:cstheme="majorBidi"/>
          <w:sz w:val="24"/>
          <w:szCs w:val="24"/>
        </w:rPr>
        <w:t xml:space="preserve">. One study found features of chronic colitis in three out of nine patients with endoscopic or histological inflammation on biopsies that were taken several months after the onset of </w:t>
      </w:r>
      <w:proofErr w:type="gramStart"/>
      <w:r w:rsidRPr="000C2E62">
        <w:rPr>
          <w:rFonts w:ascii="Book Antiqua" w:eastAsia="Times New Roman" w:hAnsi="Book Antiqua" w:cstheme="majorBidi"/>
          <w:sz w:val="24"/>
          <w:szCs w:val="24"/>
        </w:rPr>
        <w:t>enterocolitis</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53]</w:t>
      </w:r>
      <w:r w:rsidRPr="000C2E62">
        <w:rPr>
          <w:rFonts w:ascii="Book Antiqua" w:eastAsia="Times New Roman" w:hAnsi="Book Antiqua" w:cstheme="majorBidi"/>
          <w:sz w:val="24"/>
          <w:szCs w:val="24"/>
        </w:rPr>
        <w:t xml:space="preserve">. </w:t>
      </w:r>
    </w:p>
    <w:p w:rsidR="00E81557" w:rsidRPr="000C2E62" w:rsidRDefault="00317A1C" w:rsidP="00853435">
      <w:pPr>
        <w:spacing w:after="0" w:line="360" w:lineRule="auto"/>
        <w:ind w:firstLineChars="100" w:firstLine="240"/>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Interestingly, one recent study demonstrated distinct immunological characteristics of colonic biopsies taken from patients with </w:t>
      </w:r>
      <w:r w:rsidR="0043724A" w:rsidRPr="000C2E62">
        <w:rPr>
          <w:rFonts w:ascii="Book Antiqua" w:eastAsia="Times New Roman" w:hAnsi="Book Antiqua" w:cstheme="majorBidi"/>
          <w:sz w:val="24"/>
          <w:szCs w:val="24"/>
        </w:rPr>
        <w:t>IMC</w:t>
      </w:r>
      <w:r w:rsidRPr="000C2E62">
        <w:rPr>
          <w:rFonts w:ascii="Book Antiqua" w:eastAsia="Times New Roman" w:hAnsi="Book Antiqua" w:cstheme="majorBidi"/>
          <w:sz w:val="24"/>
          <w:szCs w:val="24"/>
        </w:rPr>
        <w:t xml:space="preserve"> and IBD that were analyzed by immunohistochemistry and flow cytometry. The lamina propria and epithelium of anti-PD-1-induced colitis was predominantly characterized by CD8</w:t>
      </w:r>
      <w:r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T-cells, whereas the lamina propria in anti-CTLA-4-induced colitis was predominantly characterized by CD4</w:t>
      </w:r>
      <w:r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T-cells and high mucosal TNFα concentrations. In IBD or anti-PD-1-induced colitis, </w:t>
      </w:r>
      <w:proofErr w:type="spellStart"/>
      <w:r w:rsidRPr="000C2E62">
        <w:rPr>
          <w:rFonts w:ascii="Book Antiqua" w:eastAsia="Times New Roman" w:hAnsi="Book Antiqua" w:cstheme="majorBidi"/>
          <w:sz w:val="24"/>
          <w:szCs w:val="24"/>
        </w:rPr>
        <w:t>Treg</w:t>
      </w:r>
      <w:proofErr w:type="spellEnd"/>
      <w:r w:rsidRPr="000C2E62">
        <w:rPr>
          <w:rFonts w:ascii="Book Antiqua" w:eastAsia="Times New Roman" w:hAnsi="Book Antiqua" w:cstheme="majorBidi"/>
          <w:sz w:val="24"/>
          <w:szCs w:val="24"/>
        </w:rPr>
        <w:t xml:space="preserve"> cells were predominant, whereas in anti-CTLA-4-induced colitis more conventional CD4</w:t>
      </w:r>
      <w:r w:rsidRPr="000C2E62">
        <w:rPr>
          <w:rFonts w:ascii="Book Antiqua" w:eastAsia="Times New Roman" w:hAnsi="Book Antiqua" w:cstheme="majorBidi"/>
          <w:sz w:val="24"/>
          <w:szCs w:val="24"/>
          <w:vertAlign w:val="superscript"/>
        </w:rPr>
        <w:t>+</w:t>
      </w:r>
      <w:r w:rsidRPr="000C2E62">
        <w:rPr>
          <w:rFonts w:ascii="Book Antiqua" w:eastAsia="Times New Roman" w:hAnsi="Book Antiqua" w:cstheme="majorBidi"/>
          <w:sz w:val="24"/>
          <w:szCs w:val="24"/>
        </w:rPr>
        <w:t xml:space="preserve"> cells were </w:t>
      </w:r>
      <w:proofErr w:type="gramStart"/>
      <w:r w:rsidRPr="000C2E62">
        <w:rPr>
          <w:rFonts w:ascii="Book Antiqua" w:eastAsia="Times New Roman" w:hAnsi="Book Antiqua" w:cstheme="majorBidi"/>
          <w:sz w:val="24"/>
          <w:szCs w:val="24"/>
        </w:rPr>
        <w:t>found</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63]</w:t>
      </w:r>
      <w:r w:rsidRPr="000C2E62">
        <w:rPr>
          <w:rFonts w:ascii="Book Antiqua" w:eastAsia="Times New Roman" w:hAnsi="Book Antiqua" w:cstheme="majorBidi"/>
          <w:sz w:val="24"/>
          <w:szCs w:val="24"/>
        </w:rPr>
        <w:t xml:space="preserve">. </w:t>
      </w:r>
    </w:p>
    <w:p w:rsidR="00E81557" w:rsidRPr="000C2E62" w:rsidRDefault="00317A1C" w:rsidP="00853435">
      <w:pPr>
        <w:spacing w:after="0" w:line="360" w:lineRule="auto"/>
        <w:ind w:firstLineChars="100" w:firstLine="240"/>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lastRenderedPageBreak/>
        <w:t xml:space="preserve">Similarities between </w:t>
      </w:r>
      <w:r w:rsidR="0043724A" w:rsidRPr="000C2E62">
        <w:rPr>
          <w:rFonts w:ascii="Book Antiqua" w:eastAsia="Times New Roman" w:hAnsi="Book Antiqua" w:cstheme="majorBidi"/>
          <w:sz w:val="24"/>
          <w:szCs w:val="24"/>
        </w:rPr>
        <w:t>IMC</w:t>
      </w:r>
      <w:r w:rsidRPr="000C2E62">
        <w:rPr>
          <w:rFonts w:ascii="Book Antiqua" w:eastAsia="Times New Roman" w:hAnsi="Book Antiqua" w:cstheme="majorBidi"/>
          <w:sz w:val="24"/>
          <w:szCs w:val="24"/>
        </w:rPr>
        <w:t xml:space="preserve"> and IBD still persist though these differences are helpful. As histologic features may overlap, clinical factors must be utilized to differentiate these distinct clinical entities, including disease onset soon after initiation of ICI or other associated symptoms. </w:t>
      </w:r>
      <w:r w:rsidR="0043724A" w:rsidRPr="000C2E62">
        <w:rPr>
          <w:rFonts w:ascii="Book Antiqua" w:eastAsia="Times New Roman" w:hAnsi="Book Antiqua" w:cstheme="majorBidi"/>
          <w:sz w:val="24"/>
          <w:szCs w:val="24"/>
        </w:rPr>
        <w:t>IMC</w:t>
      </w:r>
      <w:r w:rsidRPr="000C2E62">
        <w:rPr>
          <w:rFonts w:ascii="Book Antiqua" w:eastAsia="Times New Roman" w:hAnsi="Book Antiqua" w:cstheme="majorBidi"/>
          <w:sz w:val="24"/>
          <w:szCs w:val="24"/>
        </w:rPr>
        <w:t xml:space="preserve"> is one of the most common </w:t>
      </w:r>
      <w:proofErr w:type="spellStart"/>
      <w:r w:rsidRPr="000C2E62">
        <w:rPr>
          <w:rFonts w:ascii="Book Antiqua" w:eastAsia="Times New Roman" w:hAnsi="Book Antiqua" w:cstheme="majorBidi"/>
          <w:sz w:val="24"/>
          <w:szCs w:val="24"/>
        </w:rPr>
        <w:t>irAEs</w:t>
      </w:r>
      <w:proofErr w:type="spellEnd"/>
      <w:r w:rsidRPr="000C2E62">
        <w:rPr>
          <w:rFonts w:ascii="Book Antiqua" w:eastAsia="Times New Roman" w:hAnsi="Book Antiqua" w:cstheme="majorBidi"/>
          <w:sz w:val="24"/>
          <w:szCs w:val="24"/>
        </w:rPr>
        <w:t xml:space="preserve">, but patients often exhibit other concomitant </w:t>
      </w:r>
      <w:proofErr w:type="spellStart"/>
      <w:r w:rsidRPr="000C2E62">
        <w:rPr>
          <w:rFonts w:ascii="Book Antiqua" w:eastAsia="Times New Roman" w:hAnsi="Book Antiqua" w:cstheme="majorBidi"/>
          <w:sz w:val="24"/>
          <w:szCs w:val="24"/>
        </w:rPr>
        <w:t>irAEs</w:t>
      </w:r>
      <w:proofErr w:type="spellEnd"/>
      <w:r w:rsidRPr="000C2E62">
        <w:rPr>
          <w:rFonts w:ascii="Book Antiqua" w:eastAsia="Times New Roman" w:hAnsi="Book Antiqua" w:cstheme="majorBidi"/>
          <w:sz w:val="24"/>
          <w:szCs w:val="24"/>
        </w:rPr>
        <w:t xml:space="preserve"> such as hepatitis, </w:t>
      </w:r>
      <w:proofErr w:type="spellStart"/>
      <w:r w:rsidRPr="000C2E62">
        <w:rPr>
          <w:rFonts w:ascii="Book Antiqua" w:eastAsia="Times New Roman" w:hAnsi="Book Antiqua" w:cstheme="majorBidi"/>
          <w:sz w:val="24"/>
          <w:szCs w:val="24"/>
        </w:rPr>
        <w:t>hypophysitis</w:t>
      </w:r>
      <w:proofErr w:type="spellEnd"/>
      <w:r w:rsidRPr="000C2E62">
        <w:rPr>
          <w:rFonts w:ascii="Book Antiqua" w:eastAsia="Times New Roman" w:hAnsi="Book Antiqua" w:cstheme="majorBidi"/>
          <w:sz w:val="24"/>
          <w:szCs w:val="24"/>
        </w:rPr>
        <w:t>, and hypothyroidism; if any of these also coincide in a patient with diarrhea, ICI colitis is much more likely than IBD.</w:t>
      </w:r>
    </w:p>
    <w:p w:rsidR="00853435" w:rsidRPr="000C2E62" w:rsidRDefault="00853435" w:rsidP="00853435">
      <w:pPr>
        <w:spacing w:after="0" w:line="360" w:lineRule="auto"/>
        <w:ind w:firstLineChars="100" w:firstLine="240"/>
        <w:contextualSpacing w:val="0"/>
        <w:jc w:val="both"/>
        <w:rPr>
          <w:rFonts w:ascii="Book Antiqua" w:eastAsiaTheme="minorEastAsia" w:hAnsi="Book Antiqua" w:cstheme="majorBidi"/>
          <w:sz w:val="24"/>
          <w:szCs w:val="24"/>
          <w:lang w:eastAsia="zh-CN"/>
        </w:rPr>
      </w:pPr>
    </w:p>
    <w:p w:rsidR="00E81557" w:rsidRPr="000C2E62" w:rsidRDefault="00317A1C" w:rsidP="00272B38">
      <w:pPr>
        <w:spacing w:after="0" w:line="360" w:lineRule="auto"/>
        <w:contextualSpacing w:val="0"/>
        <w:jc w:val="both"/>
        <w:rPr>
          <w:rFonts w:ascii="Book Antiqua" w:eastAsia="Times New Roman" w:hAnsi="Book Antiqua" w:cstheme="majorBidi"/>
          <w:b/>
          <w:bCs/>
          <w:i/>
          <w:sz w:val="24"/>
          <w:szCs w:val="24"/>
        </w:rPr>
      </w:pPr>
      <w:r w:rsidRPr="000C2E62">
        <w:rPr>
          <w:rFonts w:ascii="Book Antiqua" w:eastAsia="Times New Roman" w:hAnsi="Book Antiqua" w:cstheme="majorBidi"/>
          <w:b/>
          <w:bCs/>
          <w:i/>
          <w:sz w:val="24"/>
          <w:szCs w:val="24"/>
        </w:rPr>
        <w:t>Stool or serologic markers of ICI colitis</w:t>
      </w:r>
    </w:p>
    <w:p w:rsidR="00E81557" w:rsidRPr="000C2E62" w:rsidRDefault="00317A1C" w:rsidP="00272B38">
      <w:pPr>
        <w:spacing w:after="0" w:line="360" w:lineRule="auto"/>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 xml:space="preserve">Identification of serologic markers specific to </w:t>
      </w:r>
      <w:r w:rsidR="0043724A" w:rsidRPr="000C2E62">
        <w:rPr>
          <w:rFonts w:ascii="Book Antiqua" w:eastAsia="Times New Roman" w:hAnsi="Book Antiqua" w:cstheme="majorBidi"/>
          <w:sz w:val="24"/>
          <w:szCs w:val="24"/>
        </w:rPr>
        <w:t>IMC</w:t>
      </w:r>
      <w:r w:rsidRPr="000C2E62">
        <w:rPr>
          <w:rFonts w:ascii="Book Antiqua" w:eastAsia="Times New Roman" w:hAnsi="Book Antiqua" w:cstheme="majorBidi"/>
          <w:sz w:val="24"/>
          <w:szCs w:val="24"/>
        </w:rPr>
        <w:t xml:space="preserve"> has been an important focus of research. Fecal calprotectin is a marker that has high sensitivity and specificity for intestinal inflammation. Calprotectin is a calcium-binding protein derived primarily from neutrophils and activated </w:t>
      </w:r>
      <w:proofErr w:type="gramStart"/>
      <w:r w:rsidRPr="000C2E62">
        <w:rPr>
          <w:rFonts w:ascii="Book Antiqua" w:eastAsia="Times New Roman" w:hAnsi="Book Antiqua" w:cstheme="majorBidi"/>
          <w:sz w:val="24"/>
          <w:szCs w:val="24"/>
        </w:rPr>
        <w:t>macrophages</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64]</w:t>
      </w:r>
      <w:r w:rsidRPr="000C2E62">
        <w:rPr>
          <w:rFonts w:ascii="Book Antiqua" w:eastAsia="Times New Roman" w:hAnsi="Book Antiqua" w:cstheme="majorBidi"/>
          <w:sz w:val="24"/>
          <w:szCs w:val="24"/>
        </w:rPr>
        <w:t xml:space="preserve">. While calprotectin can be used to distinguish inflammatory from noninflammatory diarrhea, it is not specific for ICI-induced </w:t>
      </w:r>
      <w:proofErr w:type="gramStart"/>
      <w:r w:rsidRPr="000C2E62">
        <w:rPr>
          <w:rFonts w:ascii="Book Antiqua" w:eastAsia="Times New Roman" w:hAnsi="Book Antiqua" w:cstheme="majorBidi"/>
          <w:sz w:val="24"/>
          <w:szCs w:val="24"/>
        </w:rPr>
        <w:t>colitis</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65]</w:t>
      </w:r>
      <w:r w:rsidRPr="000C2E62">
        <w:rPr>
          <w:rFonts w:ascii="Book Antiqua" w:eastAsia="Times New Roman" w:hAnsi="Book Antiqua" w:cstheme="majorBidi"/>
          <w:sz w:val="24"/>
          <w:szCs w:val="24"/>
        </w:rPr>
        <w:t xml:space="preserve">. Further, while fecal calprotectin can be elevated in patients receiving ipilimumab, indicating active bowel inflammation, it does not predict the onset of colitis. There are few reports regarding the use of new novel markers to diagnose </w:t>
      </w:r>
      <w:r w:rsidR="0043724A" w:rsidRPr="000C2E62">
        <w:rPr>
          <w:rFonts w:ascii="Book Antiqua" w:eastAsia="Times New Roman" w:hAnsi="Book Antiqua" w:cstheme="majorBidi"/>
          <w:sz w:val="24"/>
          <w:szCs w:val="24"/>
        </w:rPr>
        <w:t>IMC</w:t>
      </w:r>
      <w:r w:rsidRPr="000C2E62">
        <w:rPr>
          <w:rFonts w:ascii="Book Antiqua" w:eastAsia="Times New Roman" w:hAnsi="Book Antiqua" w:cstheme="majorBidi"/>
          <w:sz w:val="24"/>
          <w:szCs w:val="24"/>
        </w:rPr>
        <w:t xml:space="preserve">. In one report by Callahan </w:t>
      </w:r>
      <w:r w:rsidRPr="000C2E62">
        <w:rPr>
          <w:rFonts w:ascii="Book Antiqua" w:eastAsia="Times New Roman" w:hAnsi="Book Antiqua" w:cstheme="majorBidi"/>
          <w:i/>
          <w:sz w:val="24"/>
          <w:szCs w:val="24"/>
        </w:rPr>
        <w:t xml:space="preserve">at </w:t>
      </w:r>
      <w:proofErr w:type="gramStart"/>
      <w:r w:rsidRPr="000C2E62">
        <w:rPr>
          <w:rFonts w:ascii="Book Antiqua" w:eastAsia="Times New Roman" w:hAnsi="Book Antiqua" w:cstheme="majorBidi"/>
          <w:i/>
          <w:sz w:val="24"/>
          <w:szCs w:val="24"/>
        </w:rPr>
        <w:t>al</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66]</w:t>
      </w:r>
      <w:r w:rsidRPr="000C2E62">
        <w:rPr>
          <w:rFonts w:ascii="Book Antiqua" w:eastAsia="Times New Roman" w:hAnsi="Book Antiqua" w:cstheme="majorBidi"/>
          <w:sz w:val="24"/>
          <w:szCs w:val="24"/>
        </w:rPr>
        <w:t xml:space="preserve"> patients with melanoma treated with ipilimumab who developed colitis had higher on-treatment serum co</w:t>
      </w:r>
      <w:r w:rsidR="003B2DCB">
        <w:rPr>
          <w:rFonts w:ascii="Book Antiqua" w:eastAsia="Times New Roman" w:hAnsi="Book Antiqua" w:cstheme="majorBidi"/>
          <w:sz w:val="24"/>
          <w:szCs w:val="24"/>
        </w:rPr>
        <w:t xml:space="preserve">ncentrations of interleukin 17 </w:t>
      </w:r>
      <w:r w:rsidRPr="000C2E62">
        <w:rPr>
          <w:rFonts w:ascii="Book Antiqua" w:eastAsia="Times New Roman" w:hAnsi="Book Antiqua" w:cstheme="majorBidi"/>
          <w:sz w:val="24"/>
          <w:szCs w:val="24"/>
        </w:rPr>
        <w:t xml:space="preserve">compared with those without colitis. Another study reported that an increase in the number of eosinophils from baseline after treatment was associated with the advent of </w:t>
      </w:r>
      <w:proofErr w:type="spellStart"/>
      <w:proofErr w:type="gramStart"/>
      <w:r w:rsidRPr="000C2E62">
        <w:rPr>
          <w:rFonts w:ascii="Book Antiqua" w:eastAsia="Times New Roman" w:hAnsi="Book Antiqua" w:cstheme="majorBidi"/>
          <w:sz w:val="24"/>
          <w:szCs w:val="24"/>
        </w:rPr>
        <w:t>irAEs</w:t>
      </w:r>
      <w:proofErr w:type="spellEnd"/>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67]</w:t>
      </w:r>
      <w:r w:rsidRPr="000C2E62">
        <w:rPr>
          <w:rFonts w:ascii="Book Antiqua" w:eastAsia="Times New Roman" w:hAnsi="Book Antiqua" w:cstheme="majorBidi"/>
          <w:sz w:val="24"/>
          <w:szCs w:val="24"/>
        </w:rPr>
        <w:t>. Whether these are predictors of who will develop colitis on treatment or just markers of active inflammation is still unclear.</w:t>
      </w:r>
      <w:r w:rsidR="00FC37A8"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sz w:val="24"/>
          <w:szCs w:val="24"/>
        </w:rPr>
        <w:t xml:space="preserve">Plasma CRP and albumin may be helpful but again can be affected by other systemic inflammatory </w:t>
      </w:r>
      <w:proofErr w:type="gramStart"/>
      <w:r w:rsidRPr="000C2E62">
        <w:rPr>
          <w:rFonts w:ascii="Book Antiqua" w:eastAsia="Times New Roman" w:hAnsi="Book Antiqua" w:cstheme="majorBidi"/>
          <w:sz w:val="24"/>
          <w:szCs w:val="24"/>
        </w:rPr>
        <w:t>processes</w:t>
      </w:r>
      <w:r w:rsidR="00853435" w:rsidRPr="000C2E62">
        <w:rPr>
          <w:rFonts w:ascii="Book Antiqua" w:eastAsia="Times New Roman" w:hAnsi="Book Antiqua" w:cstheme="majorBidi"/>
          <w:sz w:val="24"/>
          <w:szCs w:val="24"/>
          <w:vertAlign w:val="superscript"/>
        </w:rPr>
        <w:t>[</w:t>
      </w:r>
      <w:proofErr w:type="gramEnd"/>
      <w:r w:rsidR="00853435" w:rsidRPr="000C2E62">
        <w:rPr>
          <w:rFonts w:ascii="Book Antiqua" w:eastAsia="Times New Roman" w:hAnsi="Book Antiqua" w:cstheme="majorBidi"/>
          <w:sz w:val="24"/>
          <w:szCs w:val="24"/>
          <w:vertAlign w:val="superscript"/>
        </w:rPr>
        <w:t>68]</w:t>
      </w:r>
      <w:r w:rsidRPr="000C2E62">
        <w:rPr>
          <w:rFonts w:ascii="Book Antiqua" w:eastAsia="Times New Roman" w:hAnsi="Book Antiqua" w:cstheme="majorBidi"/>
          <w:sz w:val="24"/>
          <w:szCs w:val="24"/>
        </w:rPr>
        <w:t xml:space="preserve">. ICI-induced enterocolitis is one of the most commonly occurring </w:t>
      </w:r>
      <w:proofErr w:type="spellStart"/>
      <w:r w:rsidRPr="000C2E62">
        <w:rPr>
          <w:rFonts w:ascii="Book Antiqua" w:eastAsia="Times New Roman" w:hAnsi="Book Antiqua" w:cstheme="majorBidi"/>
          <w:sz w:val="24"/>
          <w:szCs w:val="24"/>
        </w:rPr>
        <w:t>irAEs</w:t>
      </w:r>
      <w:proofErr w:type="spellEnd"/>
      <w:r w:rsidRPr="000C2E62">
        <w:rPr>
          <w:rFonts w:ascii="Book Antiqua" w:eastAsia="Times New Roman" w:hAnsi="Book Antiqua" w:cstheme="majorBidi"/>
          <w:sz w:val="24"/>
          <w:szCs w:val="24"/>
        </w:rPr>
        <w:t xml:space="preserve">, but the differential diagnosis for diarrhea in ICI-treated patients should also include other </w:t>
      </w:r>
      <w:proofErr w:type="spellStart"/>
      <w:r w:rsidRPr="000C2E62">
        <w:rPr>
          <w:rFonts w:ascii="Book Antiqua" w:eastAsia="Times New Roman" w:hAnsi="Book Antiqua" w:cstheme="majorBidi"/>
          <w:sz w:val="24"/>
          <w:szCs w:val="24"/>
        </w:rPr>
        <w:t>irAEs</w:t>
      </w:r>
      <w:proofErr w:type="spellEnd"/>
      <w:r w:rsidRPr="000C2E62">
        <w:rPr>
          <w:rFonts w:ascii="Book Antiqua" w:eastAsia="Times New Roman" w:hAnsi="Book Antiqua" w:cstheme="majorBidi"/>
          <w:sz w:val="24"/>
          <w:szCs w:val="24"/>
        </w:rPr>
        <w:t xml:space="preserve"> that manifest as diarrhea, such as ICI-induced hyperthyroidism or celiac disease.</w:t>
      </w:r>
    </w:p>
    <w:p w:rsidR="00853435" w:rsidRPr="000C2E62" w:rsidRDefault="00853435" w:rsidP="00272B38">
      <w:pPr>
        <w:spacing w:after="0" w:line="360" w:lineRule="auto"/>
        <w:contextualSpacing w:val="0"/>
        <w:jc w:val="both"/>
        <w:rPr>
          <w:rFonts w:ascii="Book Antiqua" w:eastAsiaTheme="minorEastAsia" w:hAnsi="Book Antiqua" w:cstheme="majorBidi"/>
          <w:sz w:val="24"/>
          <w:szCs w:val="24"/>
          <w:lang w:eastAsia="zh-CN"/>
        </w:rPr>
      </w:pPr>
    </w:p>
    <w:p w:rsidR="00E81557" w:rsidRPr="000C2E62" w:rsidRDefault="00853435"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b/>
          <w:sz w:val="24"/>
          <w:szCs w:val="24"/>
        </w:rPr>
        <w:t>MANAGEMENT</w:t>
      </w: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lastRenderedPageBreak/>
        <w:t xml:space="preserve">Optimal management of immune-mediated enterocolitis requires early recognition and timely use of immunosuppressive agents which are chosen based on the severity of the colitis as determined by the </w:t>
      </w:r>
      <w:proofErr w:type="gramStart"/>
      <w:r w:rsidRPr="000C2E62">
        <w:rPr>
          <w:rFonts w:ascii="Book Antiqua" w:eastAsia="Times New Roman" w:hAnsi="Book Antiqua" w:cstheme="majorBidi"/>
          <w:sz w:val="24"/>
          <w:szCs w:val="24"/>
        </w:rPr>
        <w:t>CTCAE</w:t>
      </w:r>
      <w:r w:rsidR="00E67305" w:rsidRPr="000C2E62">
        <w:rPr>
          <w:rFonts w:ascii="Book Antiqua" w:eastAsia="Times New Roman" w:hAnsi="Book Antiqua" w:cstheme="majorBidi"/>
          <w:sz w:val="24"/>
          <w:szCs w:val="24"/>
          <w:vertAlign w:val="superscript"/>
        </w:rPr>
        <w:t>[</w:t>
      </w:r>
      <w:proofErr w:type="gramEnd"/>
      <w:r w:rsidR="00E67305" w:rsidRPr="000C2E62">
        <w:rPr>
          <w:rFonts w:ascii="Book Antiqua" w:eastAsia="Times New Roman" w:hAnsi="Book Antiqua" w:cstheme="majorBidi"/>
          <w:sz w:val="24"/>
          <w:szCs w:val="24"/>
          <w:vertAlign w:val="superscript"/>
        </w:rPr>
        <w:t>69]</w:t>
      </w:r>
      <w:r w:rsidRPr="000C2E62">
        <w:rPr>
          <w:rFonts w:ascii="Book Antiqua" w:eastAsia="Times New Roman" w:hAnsi="Book Antiqua" w:cstheme="majorBidi"/>
          <w:sz w:val="24"/>
          <w:szCs w:val="24"/>
        </w:rPr>
        <w:t xml:space="preserve">. For mild grade 1 diarrhea, defined as less than 4 stools per day above baseline, patients may continue </w:t>
      </w:r>
      <w:r w:rsidR="0043724A" w:rsidRPr="000C2E62">
        <w:rPr>
          <w:rFonts w:ascii="Book Antiqua" w:hAnsi="Book Antiqua" w:cstheme="majorBidi"/>
          <w:sz w:val="24"/>
          <w:szCs w:val="24"/>
        </w:rPr>
        <w:t>ICI</w:t>
      </w:r>
      <w:r w:rsidRPr="000C2E62">
        <w:rPr>
          <w:rFonts w:ascii="Book Antiqua" w:eastAsia="Times New Roman" w:hAnsi="Book Antiqua" w:cstheme="majorBidi"/>
          <w:sz w:val="24"/>
          <w:szCs w:val="24"/>
        </w:rPr>
        <w:t xml:space="preserve"> therapy with symptomatic treatment of diarrhea with loperamide and electrolyte </w:t>
      </w:r>
      <w:proofErr w:type="gramStart"/>
      <w:r w:rsidRPr="000C2E62">
        <w:rPr>
          <w:rFonts w:ascii="Book Antiqua" w:eastAsia="Times New Roman" w:hAnsi="Book Antiqua" w:cstheme="majorBidi"/>
          <w:sz w:val="24"/>
          <w:szCs w:val="24"/>
        </w:rPr>
        <w:t>repletion</w:t>
      </w:r>
      <w:r w:rsidR="00E67305" w:rsidRPr="000C2E62">
        <w:rPr>
          <w:rFonts w:ascii="Book Antiqua" w:eastAsia="Times New Roman" w:hAnsi="Book Antiqua" w:cstheme="majorBidi"/>
          <w:sz w:val="24"/>
          <w:szCs w:val="24"/>
          <w:vertAlign w:val="superscript"/>
        </w:rPr>
        <w:t>[</w:t>
      </w:r>
      <w:proofErr w:type="gramEnd"/>
      <w:r w:rsidR="00E67305" w:rsidRPr="000C2E62">
        <w:rPr>
          <w:rFonts w:ascii="Book Antiqua" w:eastAsia="Times New Roman" w:hAnsi="Book Antiqua" w:cstheme="majorBidi"/>
          <w:sz w:val="24"/>
          <w:szCs w:val="24"/>
          <w:vertAlign w:val="superscript"/>
        </w:rPr>
        <w:t>70]</w:t>
      </w:r>
      <w:r w:rsidRPr="000C2E62">
        <w:rPr>
          <w:rFonts w:ascii="Book Antiqua" w:eastAsia="Times New Roman" w:hAnsi="Book Antiqua" w:cstheme="majorBidi"/>
          <w:sz w:val="24"/>
          <w:szCs w:val="24"/>
        </w:rPr>
        <w:t>. For grade 2 diarrhea or colitis, defined as 4 to 6 stools per day above baseline, abdominal pain, or blood or mucus in the stool, infectious causes must be ruled out prior to initiation of immunosuppressive agents. Checkpoint inhibitor therapy should be withheld, and oral corticosteroids initiated at 0.5-1 mg/kg</w:t>
      </w:r>
      <w:r w:rsidR="00E67305" w:rsidRPr="000C2E62">
        <w:rPr>
          <w:rFonts w:ascii="Book Antiqua" w:eastAsiaTheme="minorEastAsia" w:hAnsi="Book Antiqua" w:cstheme="majorBidi" w:hint="eastAsia"/>
          <w:sz w:val="24"/>
          <w:szCs w:val="24"/>
          <w:lang w:eastAsia="zh-CN"/>
        </w:rPr>
        <w:t xml:space="preserve"> </w:t>
      </w:r>
      <w:r w:rsidR="00E67305" w:rsidRPr="000C2E62">
        <w:rPr>
          <w:rFonts w:ascii="Book Antiqua" w:eastAsiaTheme="minorEastAsia" w:hAnsi="Book Antiqua" w:cstheme="majorBidi"/>
          <w:sz w:val="24"/>
          <w:szCs w:val="24"/>
          <w:lang w:eastAsia="zh-CN"/>
        </w:rPr>
        <w:t>per</w:t>
      </w:r>
      <w:r w:rsidR="00E67305" w:rsidRPr="000C2E62">
        <w:rPr>
          <w:rFonts w:ascii="Book Antiqua" w:eastAsiaTheme="minorEastAsia" w:hAnsi="Book Antiqua" w:cstheme="majorBidi" w:hint="eastAsia"/>
          <w:sz w:val="24"/>
          <w:szCs w:val="24"/>
          <w:lang w:eastAsia="zh-CN"/>
        </w:rPr>
        <w:t xml:space="preserve"> </w:t>
      </w:r>
      <w:r w:rsidRPr="000C2E62">
        <w:rPr>
          <w:rFonts w:ascii="Book Antiqua" w:eastAsia="Times New Roman" w:hAnsi="Book Antiqua" w:cstheme="majorBidi"/>
          <w:sz w:val="24"/>
          <w:szCs w:val="24"/>
        </w:rPr>
        <w:t>day if symptoms persist for &gt;</w:t>
      </w:r>
      <w:r w:rsidR="00E67305" w:rsidRPr="000C2E62">
        <w:rPr>
          <w:rFonts w:ascii="Book Antiqua" w:eastAsiaTheme="minorEastAsia" w:hAnsi="Book Antiqua" w:cstheme="majorBidi" w:hint="eastAsia"/>
          <w:sz w:val="24"/>
          <w:szCs w:val="24"/>
          <w:lang w:eastAsia="zh-CN"/>
        </w:rPr>
        <w:t xml:space="preserve"> </w:t>
      </w:r>
      <w:r w:rsidR="00E67305" w:rsidRPr="000C2E62">
        <w:rPr>
          <w:rFonts w:ascii="Book Antiqua" w:eastAsia="Times New Roman" w:hAnsi="Book Antiqua" w:cstheme="majorBidi"/>
          <w:sz w:val="24"/>
          <w:szCs w:val="24"/>
        </w:rPr>
        <w:t xml:space="preserve">1 </w:t>
      </w:r>
      <w:proofErr w:type="spellStart"/>
      <w:r w:rsidR="00E67305" w:rsidRPr="000C2E62">
        <w:rPr>
          <w:rFonts w:ascii="Book Antiqua" w:eastAsia="Times New Roman" w:hAnsi="Book Antiqua" w:cstheme="majorBidi"/>
          <w:sz w:val="24"/>
          <w:szCs w:val="24"/>
        </w:rPr>
        <w:t>w</w:t>
      </w:r>
      <w:r w:rsidRPr="000C2E62">
        <w:rPr>
          <w:rFonts w:ascii="Book Antiqua" w:eastAsia="Times New Roman" w:hAnsi="Book Antiqua" w:cstheme="majorBidi"/>
          <w:sz w:val="24"/>
          <w:szCs w:val="24"/>
        </w:rPr>
        <w:t>k</w:t>
      </w:r>
      <w:proofErr w:type="spellEnd"/>
      <w:r w:rsidRPr="000C2E62">
        <w:rPr>
          <w:rFonts w:ascii="Book Antiqua" w:eastAsia="Times New Roman" w:hAnsi="Book Antiqua" w:cstheme="majorBidi"/>
          <w:sz w:val="24"/>
          <w:szCs w:val="24"/>
        </w:rPr>
        <w:t xml:space="preserve"> and tapered over 1-2 </w:t>
      </w:r>
      <w:proofErr w:type="spellStart"/>
      <w:proofErr w:type="gramStart"/>
      <w:r w:rsidRPr="000C2E62">
        <w:rPr>
          <w:rFonts w:ascii="Book Antiqua" w:eastAsia="Times New Roman" w:hAnsi="Book Antiqua" w:cstheme="majorBidi"/>
          <w:sz w:val="24"/>
          <w:szCs w:val="24"/>
        </w:rPr>
        <w:t>mo</w:t>
      </w:r>
      <w:proofErr w:type="spellEnd"/>
      <w:r w:rsidR="00E67305" w:rsidRPr="000C2E62">
        <w:rPr>
          <w:rFonts w:ascii="Book Antiqua" w:eastAsia="Times New Roman" w:hAnsi="Book Antiqua" w:cstheme="majorBidi"/>
          <w:sz w:val="24"/>
          <w:szCs w:val="24"/>
          <w:vertAlign w:val="superscript"/>
        </w:rPr>
        <w:t>[</w:t>
      </w:r>
      <w:proofErr w:type="gramEnd"/>
      <w:r w:rsidR="00E67305" w:rsidRPr="000C2E62">
        <w:rPr>
          <w:rFonts w:ascii="Book Antiqua" w:eastAsia="Times New Roman" w:hAnsi="Book Antiqua" w:cstheme="majorBidi"/>
          <w:sz w:val="24"/>
          <w:szCs w:val="24"/>
          <w:vertAlign w:val="superscript"/>
        </w:rPr>
        <w:t>71]</w:t>
      </w:r>
      <w:r w:rsidRPr="000C2E62">
        <w:rPr>
          <w:rFonts w:ascii="Book Antiqua" w:eastAsia="Times New Roman" w:hAnsi="Book Antiqua" w:cstheme="majorBidi"/>
          <w:sz w:val="24"/>
          <w:szCs w:val="24"/>
        </w:rPr>
        <w:t xml:space="preserve">. </w:t>
      </w:r>
    </w:p>
    <w:p w:rsidR="00E81557" w:rsidRPr="000C2E62" w:rsidRDefault="00317A1C" w:rsidP="00E67305">
      <w:pPr>
        <w:spacing w:after="0" w:line="360" w:lineRule="auto"/>
        <w:ind w:firstLineChars="100" w:firstLine="240"/>
        <w:contextualSpacing w:val="0"/>
        <w:jc w:val="both"/>
        <w:rPr>
          <w:rFonts w:ascii="Book Antiqua" w:eastAsia="Times New Roman" w:hAnsi="Book Antiqua" w:cstheme="majorBidi"/>
          <w:sz w:val="24"/>
          <w:szCs w:val="24"/>
        </w:rPr>
      </w:pPr>
      <w:r w:rsidRPr="000C2E62">
        <w:rPr>
          <w:rFonts w:ascii="Book Antiqua" w:eastAsia="Gungsuh" w:hAnsi="Book Antiqua" w:cstheme="majorBidi"/>
          <w:sz w:val="24"/>
          <w:szCs w:val="24"/>
        </w:rPr>
        <w:t>For severe grade 3 or 4 toxicity, defined as ≥</w:t>
      </w:r>
      <w:r w:rsidR="00E67305" w:rsidRPr="000C2E62">
        <w:rPr>
          <w:rFonts w:ascii="Book Antiqua" w:eastAsiaTheme="minorEastAsia" w:hAnsi="Book Antiqua" w:cstheme="majorBidi" w:hint="eastAsia"/>
          <w:sz w:val="24"/>
          <w:szCs w:val="24"/>
          <w:lang w:eastAsia="zh-CN"/>
        </w:rPr>
        <w:t xml:space="preserve"> </w:t>
      </w:r>
      <w:r w:rsidRPr="000C2E62">
        <w:rPr>
          <w:rFonts w:ascii="Book Antiqua" w:eastAsia="Gungsuh" w:hAnsi="Book Antiqua" w:cstheme="majorBidi"/>
          <w:sz w:val="24"/>
          <w:szCs w:val="24"/>
        </w:rPr>
        <w:t>7 stools above baseline per day or the presence of peritoneal signs with an ileus and fever consistent with bowel perforation, checkpoint inhibitor therapy should be permanently discontinued. Patients with grade 3 or 4 toxicity are usually hospitalized for intravenous fluid resuscitation and expedited initial workup and treatment. Systemic corticosteroids are initiated at 1-2 mg/kg</w:t>
      </w:r>
      <w:r w:rsidR="00E67305" w:rsidRPr="000C2E62">
        <w:rPr>
          <w:rFonts w:ascii="Book Antiqua" w:eastAsiaTheme="minorEastAsia" w:hAnsi="Book Antiqua" w:cstheme="majorBidi" w:hint="eastAsia"/>
          <w:sz w:val="24"/>
          <w:szCs w:val="24"/>
          <w:lang w:eastAsia="zh-CN"/>
        </w:rPr>
        <w:t xml:space="preserve"> per </w:t>
      </w:r>
      <w:r w:rsidRPr="000C2E62">
        <w:rPr>
          <w:rFonts w:ascii="Book Antiqua" w:eastAsia="Gungsuh" w:hAnsi="Book Antiqua" w:cstheme="majorBidi"/>
          <w:sz w:val="24"/>
          <w:szCs w:val="24"/>
        </w:rPr>
        <w:t xml:space="preserve">day prednisone or equivalent once bowel perforation is excluded and Clostridium difficile infection is ruled out. </w:t>
      </w:r>
    </w:p>
    <w:p w:rsidR="00E81557" w:rsidRPr="000C2E62" w:rsidRDefault="00317A1C" w:rsidP="00E67305">
      <w:pPr>
        <w:spacing w:after="0" w:line="360" w:lineRule="auto"/>
        <w:ind w:firstLineChars="100" w:firstLine="240"/>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Overall, one-third to two-thirds of patients either do not respond to high-dose intravenous steroids, or have a relapse requiring an increase in the corticosteroid dosage during the course of steroid </w:t>
      </w:r>
      <w:proofErr w:type="gramStart"/>
      <w:r w:rsidRPr="000C2E62">
        <w:rPr>
          <w:rFonts w:ascii="Book Antiqua" w:eastAsia="Times New Roman" w:hAnsi="Book Antiqua" w:cstheme="majorBidi"/>
          <w:sz w:val="24"/>
          <w:szCs w:val="24"/>
        </w:rPr>
        <w:t>tapering</w:t>
      </w:r>
      <w:r w:rsidR="00E67305" w:rsidRPr="000C2E62">
        <w:rPr>
          <w:rFonts w:ascii="Book Antiqua" w:eastAsia="Times New Roman" w:hAnsi="Book Antiqua" w:cstheme="majorBidi"/>
          <w:sz w:val="24"/>
          <w:szCs w:val="24"/>
          <w:vertAlign w:val="superscript"/>
        </w:rPr>
        <w:t>[</w:t>
      </w:r>
      <w:proofErr w:type="gramEnd"/>
      <w:r w:rsidR="00E67305" w:rsidRPr="000C2E62">
        <w:rPr>
          <w:rFonts w:ascii="Book Antiqua" w:eastAsia="Times New Roman" w:hAnsi="Book Antiqua" w:cstheme="majorBidi"/>
          <w:sz w:val="24"/>
          <w:szCs w:val="24"/>
          <w:vertAlign w:val="superscript"/>
        </w:rPr>
        <w:t>53]</w:t>
      </w:r>
      <w:r w:rsidRPr="000C2E62">
        <w:rPr>
          <w:rFonts w:ascii="Book Antiqua" w:eastAsia="Times New Roman" w:hAnsi="Book Antiqua" w:cstheme="majorBidi"/>
          <w:sz w:val="24"/>
          <w:szCs w:val="24"/>
        </w:rPr>
        <w:t xml:space="preserve">. In a recent study of 92 patients who developed diarrhea/colitis on immunotherapy for melanoma or lung cancer, in 54 (56%) episodes, patients had corticosteroid-refractory </w:t>
      </w:r>
      <w:proofErr w:type="gramStart"/>
      <w:r w:rsidRPr="000C2E62">
        <w:rPr>
          <w:rFonts w:ascii="Book Antiqua" w:eastAsia="Times New Roman" w:hAnsi="Book Antiqua" w:cstheme="majorBidi"/>
          <w:sz w:val="24"/>
          <w:szCs w:val="24"/>
        </w:rPr>
        <w:t>colitis</w:t>
      </w:r>
      <w:r w:rsidR="00E67305" w:rsidRPr="000C2E62">
        <w:rPr>
          <w:rFonts w:ascii="Book Antiqua" w:eastAsia="Times New Roman" w:hAnsi="Book Antiqua" w:cstheme="majorBidi"/>
          <w:sz w:val="24"/>
          <w:szCs w:val="24"/>
          <w:vertAlign w:val="superscript"/>
        </w:rPr>
        <w:t>[</w:t>
      </w:r>
      <w:proofErr w:type="gramEnd"/>
      <w:r w:rsidR="00E67305" w:rsidRPr="000C2E62">
        <w:rPr>
          <w:rFonts w:ascii="Book Antiqua" w:eastAsia="Times New Roman" w:hAnsi="Book Antiqua" w:cstheme="majorBidi"/>
          <w:sz w:val="24"/>
          <w:szCs w:val="24"/>
          <w:vertAlign w:val="superscript"/>
        </w:rPr>
        <w:t>56]</w:t>
      </w:r>
      <w:r w:rsidRPr="000C2E62">
        <w:rPr>
          <w:rFonts w:ascii="Book Antiqua" w:eastAsia="Times New Roman" w:hAnsi="Book Antiqua" w:cstheme="majorBidi"/>
          <w:sz w:val="24"/>
          <w:szCs w:val="24"/>
        </w:rPr>
        <w:t>. Recent studies suggest that the presence of colonic ulcers on endoscopic exam of patients with ipilimumab-induced colitis predict a ster</w:t>
      </w:r>
      <w:r w:rsidR="00E67305" w:rsidRPr="000C2E62">
        <w:rPr>
          <w:rFonts w:ascii="Book Antiqua" w:eastAsia="Times New Roman" w:hAnsi="Book Antiqua" w:cstheme="majorBidi"/>
          <w:sz w:val="24"/>
          <w:szCs w:val="24"/>
        </w:rPr>
        <w:t xml:space="preserve">oid refractory </w:t>
      </w:r>
      <w:proofErr w:type="gramStart"/>
      <w:r w:rsidR="00E67305" w:rsidRPr="000C2E62">
        <w:rPr>
          <w:rFonts w:ascii="Book Antiqua" w:eastAsia="Times New Roman" w:hAnsi="Book Antiqua" w:cstheme="majorBidi"/>
          <w:sz w:val="24"/>
          <w:szCs w:val="24"/>
        </w:rPr>
        <w:t>course</w:t>
      </w:r>
      <w:r w:rsidR="00E67305" w:rsidRPr="000C2E62">
        <w:rPr>
          <w:rFonts w:ascii="Book Antiqua" w:eastAsia="Times New Roman" w:hAnsi="Book Antiqua" w:cstheme="majorBidi"/>
          <w:sz w:val="24"/>
          <w:szCs w:val="24"/>
          <w:vertAlign w:val="superscript"/>
        </w:rPr>
        <w:t>[</w:t>
      </w:r>
      <w:proofErr w:type="gramEnd"/>
      <w:r w:rsidR="00E67305" w:rsidRPr="000C2E62">
        <w:rPr>
          <w:rFonts w:ascii="Book Antiqua" w:eastAsia="Times New Roman" w:hAnsi="Book Antiqua" w:cstheme="majorBidi"/>
          <w:sz w:val="24"/>
          <w:szCs w:val="24"/>
          <w:vertAlign w:val="superscript"/>
        </w:rPr>
        <w:t>56,61,62]</w:t>
      </w:r>
      <w:r w:rsidR="00E67305"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sz w:val="24"/>
          <w:szCs w:val="24"/>
        </w:rPr>
        <w:t>One study of 92 patients with ICI-colitis requiring corticosteroid therapy found that ulcers, pancolitis, and high Mayo scores or high van der Heide scores, which assess the severity of ICI-colitis based on endoscopic features, predict the likelihood that patients may be steroid-refractor</w:t>
      </w:r>
      <w:r w:rsidR="00E67305" w:rsidRPr="000C2E62">
        <w:rPr>
          <w:rFonts w:ascii="Book Antiqua" w:eastAsia="Times New Roman" w:hAnsi="Book Antiqua" w:cstheme="majorBidi"/>
          <w:sz w:val="24"/>
          <w:szCs w:val="24"/>
        </w:rPr>
        <w:t>y and need infliximab</w:t>
      </w:r>
      <w:r w:rsidR="00E67305" w:rsidRPr="000C2E62">
        <w:rPr>
          <w:rFonts w:ascii="Book Antiqua" w:eastAsia="Times New Roman" w:hAnsi="Book Antiqua" w:cstheme="majorBidi"/>
          <w:sz w:val="24"/>
          <w:szCs w:val="24"/>
          <w:vertAlign w:val="superscript"/>
        </w:rPr>
        <w:t>[56,72,73]</w:t>
      </w:r>
      <w:r w:rsidR="00E67305"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sz w:val="24"/>
          <w:szCs w:val="24"/>
        </w:rPr>
        <w:t>Patients that require infliximab usually have an excellent response. If there is no improvement in symptoms within 3 to 5 d</w:t>
      </w:r>
      <w:r w:rsidR="00E67305" w:rsidRPr="000C2E62">
        <w:rPr>
          <w:rFonts w:ascii="Book Antiqua" w:eastAsiaTheme="minorEastAsia" w:hAnsi="Book Antiqua" w:cstheme="majorBidi" w:hint="eastAsia"/>
          <w:sz w:val="24"/>
          <w:szCs w:val="24"/>
          <w:lang w:eastAsia="zh-CN"/>
        </w:rPr>
        <w:t xml:space="preserve"> </w:t>
      </w:r>
      <w:r w:rsidRPr="000C2E62">
        <w:rPr>
          <w:rFonts w:ascii="Book Antiqua" w:eastAsia="Times New Roman" w:hAnsi="Book Antiqua" w:cstheme="majorBidi"/>
          <w:sz w:val="24"/>
          <w:szCs w:val="24"/>
        </w:rPr>
        <w:t xml:space="preserve">of high-dose steroids, then </w:t>
      </w:r>
      <w:r w:rsidRPr="000C2E62">
        <w:rPr>
          <w:rFonts w:ascii="Book Antiqua" w:eastAsia="Times New Roman" w:hAnsi="Book Antiqua" w:cstheme="majorBidi"/>
          <w:sz w:val="24"/>
          <w:szCs w:val="24"/>
        </w:rPr>
        <w:lastRenderedPageBreak/>
        <w:t>immunosuppressive therapy with the anti-TNFα inhibitor infliximab is starte</w:t>
      </w:r>
      <w:r w:rsidR="00E67305" w:rsidRPr="000C2E62">
        <w:rPr>
          <w:rFonts w:ascii="Book Antiqua" w:eastAsia="Times New Roman" w:hAnsi="Book Antiqua" w:cstheme="majorBidi"/>
          <w:sz w:val="24"/>
          <w:szCs w:val="24"/>
        </w:rPr>
        <w:t xml:space="preserve">d at 5 mg/kg dosed every 2 </w:t>
      </w:r>
      <w:proofErr w:type="spellStart"/>
      <w:r w:rsidR="00E67305" w:rsidRPr="000C2E62">
        <w:rPr>
          <w:rFonts w:ascii="Book Antiqua" w:eastAsia="Times New Roman" w:hAnsi="Book Antiqua" w:cstheme="majorBidi"/>
          <w:sz w:val="24"/>
          <w:szCs w:val="24"/>
        </w:rPr>
        <w:t>wk</w:t>
      </w:r>
      <w:proofErr w:type="spellEnd"/>
      <w:r w:rsidRPr="000C2E62">
        <w:rPr>
          <w:rFonts w:ascii="Book Antiqua" w:eastAsia="Times New Roman" w:hAnsi="Book Antiqua" w:cstheme="majorBidi"/>
          <w:sz w:val="24"/>
          <w:szCs w:val="24"/>
        </w:rPr>
        <w:t xml:space="preserve"> until resolution of </w:t>
      </w:r>
      <w:proofErr w:type="gramStart"/>
      <w:r w:rsidRPr="000C2E62">
        <w:rPr>
          <w:rFonts w:ascii="Book Antiqua" w:eastAsia="Times New Roman" w:hAnsi="Book Antiqua" w:cstheme="majorBidi"/>
          <w:sz w:val="24"/>
          <w:szCs w:val="24"/>
        </w:rPr>
        <w:t>symptoms</w:t>
      </w:r>
      <w:r w:rsidR="00E67305" w:rsidRPr="000C2E62">
        <w:rPr>
          <w:rFonts w:ascii="Book Antiqua" w:eastAsia="Times New Roman" w:hAnsi="Book Antiqua" w:cstheme="majorBidi"/>
          <w:sz w:val="24"/>
          <w:szCs w:val="24"/>
          <w:vertAlign w:val="superscript"/>
        </w:rPr>
        <w:t>[</w:t>
      </w:r>
      <w:proofErr w:type="gramEnd"/>
      <w:r w:rsidR="00E67305" w:rsidRPr="000C2E62">
        <w:rPr>
          <w:rFonts w:ascii="Book Antiqua" w:eastAsia="Times New Roman" w:hAnsi="Book Antiqua" w:cstheme="majorBidi"/>
          <w:sz w:val="24"/>
          <w:szCs w:val="24"/>
          <w:vertAlign w:val="superscript"/>
        </w:rPr>
        <w:t>74]</w:t>
      </w:r>
      <w:r w:rsidRPr="000C2E62">
        <w:rPr>
          <w:rFonts w:ascii="Book Antiqua" w:eastAsia="Times New Roman" w:hAnsi="Book Antiqua" w:cstheme="majorBidi"/>
          <w:sz w:val="24"/>
          <w:szCs w:val="24"/>
        </w:rPr>
        <w:t xml:space="preserve">. There are few differences in the management guidelines established by the Society for Immunotherapy of Cancer (SITC), </w:t>
      </w:r>
      <w:r w:rsidR="00E67305" w:rsidRPr="000C2E62">
        <w:rPr>
          <w:rFonts w:ascii="Book Antiqua" w:eastAsia="Times New Roman" w:hAnsi="Book Antiqua" w:cstheme="majorBidi"/>
          <w:sz w:val="24"/>
          <w:szCs w:val="24"/>
        </w:rPr>
        <w:t>ASCO</w:t>
      </w:r>
      <w:r w:rsidRPr="000C2E62">
        <w:rPr>
          <w:rFonts w:ascii="Book Antiqua" w:eastAsia="Times New Roman" w:hAnsi="Book Antiqua" w:cstheme="majorBidi"/>
          <w:sz w:val="24"/>
          <w:szCs w:val="24"/>
        </w:rPr>
        <w:t>, and European Society of Medical Onco</w:t>
      </w:r>
      <w:r w:rsidR="00E67305" w:rsidRPr="000C2E62">
        <w:rPr>
          <w:rFonts w:ascii="Book Antiqua" w:eastAsia="Times New Roman" w:hAnsi="Book Antiqua" w:cstheme="majorBidi"/>
          <w:sz w:val="24"/>
          <w:szCs w:val="24"/>
        </w:rPr>
        <w:t>logy (ESMO) (Table 3</w:t>
      </w:r>
      <w:proofErr w:type="gramStart"/>
      <w:r w:rsidR="00E67305" w:rsidRPr="000C2E62">
        <w:rPr>
          <w:rFonts w:ascii="Book Antiqua" w:eastAsia="Times New Roman" w:hAnsi="Book Antiqua" w:cstheme="majorBidi"/>
          <w:sz w:val="24"/>
          <w:szCs w:val="24"/>
        </w:rPr>
        <w:t>)</w:t>
      </w:r>
      <w:r w:rsidR="00E67305" w:rsidRPr="000C2E62">
        <w:rPr>
          <w:rFonts w:ascii="Book Antiqua" w:eastAsia="Times New Roman" w:hAnsi="Book Antiqua" w:cstheme="majorBidi"/>
          <w:sz w:val="24"/>
          <w:szCs w:val="24"/>
          <w:vertAlign w:val="superscript"/>
        </w:rPr>
        <w:t>[</w:t>
      </w:r>
      <w:proofErr w:type="gramEnd"/>
      <w:r w:rsidR="00E67305" w:rsidRPr="000C2E62">
        <w:rPr>
          <w:rFonts w:ascii="Book Antiqua" w:eastAsia="Times New Roman" w:hAnsi="Book Antiqua" w:cstheme="majorBidi"/>
          <w:sz w:val="24"/>
          <w:szCs w:val="24"/>
          <w:vertAlign w:val="superscript"/>
        </w:rPr>
        <w:t>10,36,75]</w:t>
      </w:r>
      <w:r w:rsidR="00E67305" w:rsidRPr="000C2E62">
        <w:rPr>
          <w:rFonts w:ascii="Book Antiqua" w:eastAsia="Times New Roman" w:hAnsi="Book Antiqua" w:cstheme="majorBidi"/>
          <w:sz w:val="24"/>
          <w:szCs w:val="24"/>
        </w:rPr>
        <w:t xml:space="preserve">. </w:t>
      </w:r>
    </w:p>
    <w:p w:rsidR="00E81557" w:rsidRPr="000C2E62" w:rsidRDefault="00317A1C" w:rsidP="00E67305">
      <w:pPr>
        <w:spacing w:after="0" w:line="360" w:lineRule="auto"/>
        <w:ind w:firstLineChars="100" w:firstLine="240"/>
        <w:contextualSpacing w:val="0"/>
        <w:jc w:val="both"/>
        <w:rPr>
          <w:rFonts w:ascii="Book Antiqua" w:eastAsia="Gungsuh" w:hAnsi="Book Antiqua" w:cstheme="majorBidi"/>
          <w:sz w:val="24"/>
          <w:szCs w:val="24"/>
        </w:rPr>
      </w:pPr>
      <w:r w:rsidRPr="000C2E62">
        <w:rPr>
          <w:rFonts w:ascii="Book Antiqua" w:eastAsia="Gungsuh" w:hAnsi="Book Antiqua" w:cstheme="majorBidi"/>
          <w:sz w:val="24"/>
          <w:szCs w:val="24"/>
        </w:rPr>
        <w:t>All of the clinical guidelines recommend permanently discontinuing ICIs for grade IV colitis. For grade III colitis, recommendations vary. SITC recommends resuming ICI once corticosteroid is tapered to ≤</w:t>
      </w:r>
      <w:r w:rsidR="00E67305" w:rsidRPr="000C2E62">
        <w:rPr>
          <w:rFonts w:ascii="Book Antiqua" w:eastAsiaTheme="minorEastAsia" w:hAnsi="Book Antiqua" w:cstheme="majorBidi" w:hint="eastAsia"/>
          <w:sz w:val="24"/>
          <w:szCs w:val="24"/>
          <w:lang w:eastAsia="zh-CN"/>
        </w:rPr>
        <w:t xml:space="preserve"> </w:t>
      </w:r>
      <w:r w:rsidR="00E67305" w:rsidRPr="000C2E62">
        <w:rPr>
          <w:rFonts w:ascii="Book Antiqua" w:eastAsia="Gungsuh" w:hAnsi="Book Antiqua" w:cstheme="majorBidi"/>
          <w:sz w:val="24"/>
          <w:szCs w:val="24"/>
        </w:rPr>
        <w:t>10 mg/d</w:t>
      </w:r>
      <w:r w:rsidRPr="000C2E62">
        <w:rPr>
          <w:rFonts w:ascii="Book Antiqua" w:eastAsia="Gungsuh" w:hAnsi="Book Antiqua" w:cstheme="majorBidi"/>
          <w:sz w:val="24"/>
          <w:szCs w:val="24"/>
        </w:rPr>
        <w:t xml:space="preserve"> and the patient remains symptom-free. ASCO recommends considering permanent discontinuation of CTLA-4 agents, while PD-1 or PD-L1 agents may be restarted if the patient can recover to grade 1 or less. ESMO does not make any clear recommendations regarding resuming ICI in grade 3 diarrhea/colitis. All of the societies agree that resuming ICI may be considered in grade II diarrhea once improvement is noted. </w:t>
      </w:r>
    </w:p>
    <w:p w:rsidR="00E81557" w:rsidRPr="000C2E62" w:rsidRDefault="00317A1C" w:rsidP="00E67305">
      <w:pPr>
        <w:spacing w:after="0" w:line="360" w:lineRule="auto"/>
        <w:ind w:firstLineChars="100" w:firstLine="240"/>
        <w:contextualSpacing w:val="0"/>
        <w:jc w:val="both"/>
        <w:rPr>
          <w:rFonts w:ascii="Book Antiqua" w:eastAsia="Gungsuh" w:hAnsi="Book Antiqua" w:cstheme="majorBidi"/>
          <w:sz w:val="24"/>
          <w:szCs w:val="24"/>
        </w:rPr>
      </w:pPr>
      <w:r w:rsidRPr="000C2E62">
        <w:rPr>
          <w:rFonts w:ascii="Book Antiqua" w:eastAsia="Times New Roman" w:hAnsi="Book Antiqua" w:cstheme="majorBidi"/>
          <w:sz w:val="24"/>
          <w:szCs w:val="24"/>
        </w:rPr>
        <w:t xml:space="preserve">While infliximab has been successfully used to achieve clinical resolution in many patients with ICI-induced colitis, its use may be limited in those who are refractory or those who have contraindications to anti-TNFα therapy, including patients with a history of latent tuberculosis or chronic carriers of </w:t>
      </w:r>
      <w:r w:rsidR="00E67305" w:rsidRPr="000C2E62">
        <w:rPr>
          <w:rFonts w:ascii="Book Antiqua" w:eastAsia="Times New Roman" w:hAnsi="Book Antiqua" w:cstheme="majorBidi"/>
          <w:sz w:val="24"/>
          <w:szCs w:val="24"/>
        </w:rPr>
        <w:t>h</w:t>
      </w:r>
      <w:r w:rsidRPr="000C2E62">
        <w:rPr>
          <w:rFonts w:ascii="Book Antiqua" w:eastAsia="Times New Roman" w:hAnsi="Book Antiqua" w:cstheme="majorBidi"/>
          <w:sz w:val="24"/>
          <w:szCs w:val="24"/>
        </w:rPr>
        <w:t xml:space="preserve">epatitis B </w:t>
      </w:r>
      <w:proofErr w:type="gramStart"/>
      <w:r w:rsidRPr="000C2E62">
        <w:rPr>
          <w:rFonts w:ascii="Book Antiqua" w:eastAsia="Times New Roman" w:hAnsi="Book Antiqua" w:cstheme="majorBidi"/>
          <w:sz w:val="24"/>
          <w:szCs w:val="24"/>
        </w:rPr>
        <w:t>virus</w:t>
      </w:r>
      <w:r w:rsidR="00E67305" w:rsidRPr="000C2E62">
        <w:rPr>
          <w:rFonts w:ascii="Book Antiqua" w:eastAsia="Times New Roman" w:hAnsi="Book Antiqua" w:cstheme="majorBidi"/>
          <w:sz w:val="24"/>
          <w:szCs w:val="24"/>
          <w:vertAlign w:val="superscript"/>
        </w:rPr>
        <w:t>[</w:t>
      </w:r>
      <w:proofErr w:type="gramEnd"/>
      <w:r w:rsidR="00E67305" w:rsidRPr="000C2E62">
        <w:rPr>
          <w:rFonts w:ascii="Book Antiqua" w:eastAsia="Times New Roman" w:hAnsi="Book Antiqua" w:cstheme="majorBidi"/>
          <w:sz w:val="24"/>
          <w:szCs w:val="24"/>
          <w:vertAlign w:val="superscript"/>
        </w:rPr>
        <w:t>76</w:t>
      </w:r>
      <w:r w:rsidR="00E67305" w:rsidRPr="000C2E62">
        <w:rPr>
          <w:rFonts w:ascii="Book Antiqua" w:eastAsiaTheme="minorEastAsia" w:hAnsi="Book Antiqua" w:cstheme="majorBidi" w:hint="eastAsia"/>
          <w:sz w:val="24"/>
          <w:szCs w:val="24"/>
          <w:vertAlign w:val="superscript"/>
          <w:lang w:eastAsia="zh-CN"/>
        </w:rPr>
        <w:t>-</w:t>
      </w:r>
      <w:r w:rsidR="00E67305" w:rsidRPr="000C2E62">
        <w:rPr>
          <w:rFonts w:ascii="Book Antiqua" w:eastAsia="Times New Roman" w:hAnsi="Book Antiqua" w:cstheme="majorBidi"/>
          <w:sz w:val="24"/>
          <w:szCs w:val="24"/>
          <w:vertAlign w:val="superscript"/>
        </w:rPr>
        <w:t>78]</w:t>
      </w:r>
      <w:r w:rsidRPr="000C2E62">
        <w:rPr>
          <w:rFonts w:ascii="Book Antiqua" w:eastAsia="Times New Roman" w:hAnsi="Book Antiqua" w:cstheme="majorBidi"/>
          <w:sz w:val="24"/>
          <w:szCs w:val="24"/>
        </w:rPr>
        <w:t>. Historically infliximab use has notably been associated with skin cancers and with lymphomas (Hodgkin’s, non-Hodgkin’s, and hepatosplenic T-cell) in younger populations, but more recent studies suggest that these associations are confounded by prior thiopurine use and by overall increased risk of malignancies in the IBD population whose use of infli</w:t>
      </w:r>
      <w:r w:rsidR="006F0E93" w:rsidRPr="000C2E62">
        <w:rPr>
          <w:rFonts w:ascii="Book Antiqua" w:eastAsia="Times New Roman" w:hAnsi="Book Antiqua" w:cstheme="majorBidi"/>
          <w:sz w:val="24"/>
          <w:szCs w:val="24"/>
        </w:rPr>
        <w:t>ximab is the most studied</w:t>
      </w:r>
      <w:r w:rsidR="006F0E93" w:rsidRPr="000C2E62">
        <w:rPr>
          <w:rFonts w:ascii="Book Antiqua" w:eastAsia="Times New Roman" w:hAnsi="Book Antiqua" w:cstheme="majorBidi"/>
          <w:sz w:val="24"/>
          <w:szCs w:val="24"/>
          <w:vertAlign w:val="superscript"/>
        </w:rPr>
        <w:t>[79,80]</w:t>
      </w:r>
      <w:r w:rsidR="006F0E93"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sz w:val="24"/>
          <w:szCs w:val="24"/>
        </w:rPr>
        <w:t>On</w:t>
      </w:r>
      <w:r w:rsidR="006F0E93" w:rsidRPr="000C2E62">
        <w:rPr>
          <w:rFonts w:ascii="Book Antiqua" w:eastAsia="Times New Roman" w:hAnsi="Book Antiqua" w:cstheme="majorBidi"/>
          <w:sz w:val="24"/>
          <w:szCs w:val="24"/>
        </w:rPr>
        <w:t>e recent meta-analysis of 11</w:t>
      </w:r>
      <w:r w:rsidRPr="000C2E62">
        <w:rPr>
          <w:rFonts w:ascii="Book Antiqua" w:eastAsia="Times New Roman" w:hAnsi="Book Antiqua" w:cstheme="majorBidi"/>
          <w:sz w:val="24"/>
          <w:szCs w:val="24"/>
        </w:rPr>
        <w:t>702 patients with cancer h</w:t>
      </w:r>
      <w:r w:rsidR="006F0E93" w:rsidRPr="000C2E62">
        <w:rPr>
          <w:rFonts w:ascii="Book Antiqua" w:eastAsia="Times New Roman" w:hAnsi="Book Antiqua" w:cstheme="majorBidi"/>
          <w:sz w:val="24"/>
          <w:szCs w:val="24"/>
        </w:rPr>
        <w:t>istory who were followed for 31</w:t>
      </w:r>
      <w:r w:rsidRPr="000C2E62">
        <w:rPr>
          <w:rFonts w:ascii="Book Antiqua" w:eastAsia="Times New Roman" w:hAnsi="Book Antiqua" w:cstheme="majorBidi"/>
          <w:sz w:val="24"/>
          <w:szCs w:val="24"/>
        </w:rPr>
        <w:t xml:space="preserve">258 person-years found that there was no increased risk of cancer recurrence in those exposed to anti-TNFα </w:t>
      </w:r>
      <w:proofErr w:type="gramStart"/>
      <w:r w:rsidRPr="000C2E62">
        <w:rPr>
          <w:rFonts w:ascii="Book Antiqua" w:eastAsia="Times New Roman" w:hAnsi="Book Antiqua" w:cstheme="majorBidi"/>
          <w:sz w:val="24"/>
          <w:szCs w:val="24"/>
        </w:rPr>
        <w:t>agents</w:t>
      </w:r>
      <w:r w:rsidR="006F0E93" w:rsidRPr="000C2E62">
        <w:rPr>
          <w:rFonts w:ascii="Book Antiqua" w:eastAsia="Times New Roman" w:hAnsi="Book Antiqua" w:cstheme="majorBidi"/>
          <w:sz w:val="24"/>
          <w:szCs w:val="24"/>
          <w:vertAlign w:val="superscript"/>
        </w:rPr>
        <w:t>[</w:t>
      </w:r>
      <w:proofErr w:type="gramEnd"/>
      <w:r w:rsidR="006F0E93" w:rsidRPr="000C2E62">
        <w:rPr>
          <w:rFonts w:ascii="Book Antiqua" w:eastAsia="Times New Roman" w:hAnsi="Book Antiqua" w:cstheme="majorBidi"/>
          <w:sz w:val="24"/>
          <w:szCs w:val="24"/>
          <w:vertAlign w:val="superscript"/>
        </w:rPr>
        <w:t>81]</w:t>
      </w:r>
      <w:r w:rsidRPr="000C2E62">
        <w:rPr>
          <w:rFonts w:ascii="Book Antiqua" w:eastAsia="Times New Roman" w:hAnsi="Book Antiqua" w:cstheme="majorBidi"/>
          <w:sz w:val="24"/>
          <w:szCs w:val="24"/>
        </w:rPr>
        <w:t xml:space="preserve">. For patients who do not respond to the first or second dose of infliximab, drug trough levels should be obtained to determine whether dose escalation would be beneficial such as in those who have low trough </w:t>
      </w:r>
      <w:proofErr w:type="gramStart"/>
      <w:r w:rsidRPr="000C2E62">
        <w:rPr>
          <w:rFonts w:ascii="Book Antiqua" w:eastAsia="Times New Roman" w:hAnsi="Book Antiqua" w:cstheme="majorBidi"/>
          <w:sz w:val="24"/>
          <w:szCs w:val="24"/>
        </w:rPr>
        <w:t>levels</w:t>
      </w:r>
      <w:r w:rsidR="006F0E93" w:rsidRPr="000C2E62">
        <w:rPr>
          <w:rFonts w:ascii="Book Antiqua" w:eastAsia="Times New Roman" w:hAnsi="Book Antiqua" w:cstheme="majorBidi"/>
          <w:sz w:val="24"/>
          <w:szCs w:val="24"/>
          <w:vertAlign w:val="superscript"/>
        </w:rPr>
        <w:t>[</w:t>
      </w:r>
      <w:proofErr w:type="gramEnd"/>
      <w:r w:rsidR="006F0E93" w:rsidRPr="000C2E62">
        <w:rPr>
          <w:rFonts w:ascii="Book Antiqua" w:eastAsia="Times New Roman" w:hAnsi="Book Antiqua" w:cstheme="majorBidi"/>
          <w:sz w:val="24"/>
          <w:szCs w:val="24"/>
          <w:vertAlign w:val="superscript"/>
        </w:rPr>
        <w:t>82]</w:t>
      </w:r>
      <w:r w:rsidRPr="000C2E62">
        <w:rPr>
          <w:rFonts w:ascii="Book Antiqua" w:eastAsia="Times New Roman" w:hAnsi="Book Antiqua" w:cstheme="majorBidi"/>
          <w:sz w:val="24"/>
          <w:szCs w:val="24"/>
        </w:rPr>
        <w:t>. Patients with adequate drug levels are likely primary non-responders and need to switch to a different drug class.</w:t>
      </w:r>
    </w:p>
    <w:p w:rsidR="00E81557" w:rsidRPr="000C2E62" w:rsidRDefault="00317A1C" w:rsidP="006F0E93">
      <w:pPr>
        <w:spacing w:after="0" w:line="360" w:lineRule="auto"/>
        <w:ind w:firstLineChars="100" w:firstLine="240"/>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Treatment algorithms do not currently suggest the use of any immunosuppressants other than anti-TNFα agents in the treatment of </w:t>
      </w:r>
      <w:proofErr w:type="spellStart"/>
      <w:r w:rsidRPr="000C2E62">
        <w:rPr>
          <w:rFonts w:ascii="Book Antiqua" w:eastAsia="Times New Roman" w:hAnsi="Book Antiqua" w:cstheme="majorBidi"/>
          <w:sz w:val="24"/>
          <w:szCs w:val="24"/>
        </w:rPr>
        <w:t>irAEs</w:t>
      </w:r>
      <w:proofErr w:type="spellEnd"/>
      <w:r w:rsidRPr="000C2E62">
        <w:rPr>
          <w:rFonts w:ascii="Book Antiqua" w:eastAsia="Times New Roman" w:hAnsi="Book Antiqua" w:cstheme="majorBidi"/>
          <w:sz w:val="24"/>
          <w:szCs w:val="24"/>
        </w:rPr>
        <w:t xml:space="preserve"> such as colitis. There are few </w:t>
      </w:r>
      <w:r w:rsidRPr="000C2E62">
        <w:rPr>
          <w:rFonts w:ascii="Book Antiqua" w:eastAsia="Times New Roman" w:hAnsi="Book Antiqua" w:cstheme="majorBidi"/>
          <w:sz w:val="24"/>
          <w:szCs w:val="24"/>
        </w:rPr>
        <w:lastRenderedPageBreak/>
        <w:t>published reports in the literature demonstrating the use of vedolizumab in the treatment of IC</w:t>
      </w:r>
      <w:r w:rsidR="006F0E93" w:rsidRPr="000C2E62">
        <w:rPr>
          <w:rFonts w:ascii="Book Antiqua" w:eastAsia="Times New Roman" w:hAnsi="Book Antiqua" w:cstheme="majorBidi"/>
          <w:sz w:val="24"/>
          <w:szCs w:val="24"/>
        </w:rPr>
        <w:t xml:space="preserve">I-induced </w:t>
      </w:r>
      <w:proofErr w:type="gramStart"/>
      <w:r w:rsidR="006F0E93" w:rsidRPr="000C2E62">
        <w:rPr>
          <w:rFonts w:ascii="Book Antiqua" w:eastAsia="Times New Roman" w:hAnsi="Book Antiqua" w:cstheme="majorBidi"/>
          <w:sz w:val="24"/>
          <w:szCs w:val="24"/>
        </w:rPr>
        <w:t>colitis</w:t>
      </w:r>
      <w:r w:rsidR="006F0E93" w:rsidRPr="000C2E62">
        <w:rPr>
          <w:rFonts w:ascii="Book Antiqua" w:eastAsia="Times New Roman" w:hAnsi="Book Antiqua" w:cstheme="majorBidi"/>
          <w:sz w:val="24"/>
          <w:szCs w:val="24"/>
          <w:vertAlign w:val="superscript"/>
        </w:rPr>
        <w:t>[</w:t>
      </w:r>
      <w:proofErr w:type="gramEnd"/>
      <w:r w:rsidR="006F0E93" w:rsidRPr="000C2E62">
        <w:rPr>
          <w:rFonts w:ascii="Book Antiqua" w:eastAsia="Times New Roman" w:hAnsi="Book Antiqua" w:cstheme="majorBidi"/>
          <w:sz w:val="24"/>
          <w:szCs w:val="24"/>
          <w:vertAlign w:val="superscript"/>
        </w:rPr>
        <w:t>38,68,77,83]</w:t>
      </w:r>
      <w:r w:rsidR="006F0E93" w:rsidRPr="000C2E62">
        <w:rPr>
          <w:rFonts w:ascii="Book Antiqua" w:eastAsia="Times New Roman" w:hAnsi="Book Antiqua" w:cstheme="majorBidi"/>
          <w:sz w:val="24"/>
          <w:szCs w:val="24"/>
        </w:rPr>
        <w:t xml:space="preserve">. </w:t>
      </w:r>
      <w:r w:rsidRPr="000C2E62">
        <w:rPr>
          <w:rFonts w:ascii="Book Antiqua" w:eastAsia="Times New Roman" w:hAnsi="Book Antiqua" w:cstheme="majorBidi"/>
          <w:sz w:val="24"/>
          <w:szCs w:val="24"/>
        </w:rPr>
        <w:t>Vedolizumab, an antibody against the α4β7-integrin on the surface of CD4+ T cells, is approved for the treatment of inflammatory bowel diseases. Bergqvist</w:t>
      </w:r>
      <w:r w:rsidRPr="000C2E62">
        <w:rPr>
          <w:rFonts w:ascii="Book Antiqua" w:eastAsia="Times New Roman" w:hAnsi="Book Antiqua" w:cstheme="majorBidi"/>
          <w:i/>
          <w:sz w:val="24"/>
          <w:szCs w:val="24"/>
        </w:rPr>
        <w:t xml:space="preserve"> et al</w:t>
      </w:r>
      <w:r w:rsidR="00855E3F" w:rsidRPr="000C2E62">
        <w:rPr>
          <w:rFonts w:ascii="Book Antiqua" w:eastAsia="Times New Roman" w:hAnsi="Book Antiqua" w:cstheme="majorBidi"/>
          <w:sz w:val="24"/>
          <w:szCs w:val="24"/>
          <w:vertAlign w:val="superscript"/>
        </w:rPr>
        <w:t>[68]</w:t>
      </w:r>
      <w:r w:rsidRPr="000C2E62">
        <w:rPr>
          <w:rFonts w:ascii="Book Antiqua" w:eastAsia="Times New Roman" w:hAnsi="Book Antiqua" w:cstheme="majorBidi"/>
          <w:sz w:val="24"/>
          <w:szCs w:val="24"/>
        </w:rPr>
        <w:t xml:space="preserve"> reported on 7 cases of steroid-dependent or steroid-refractory ICI-induced colitis successfully treated with vedolizumab, which has a uniquely gut-specific mechanism of action in that it prevents T cells from binding and homing into the inflamed bowel mucosa, which can explain its efficacy in ICI-mediated enterocolitis. Vedolizumab was administered with infusions of 300 mg </w:t>
      </w:r>
      <w:r w:rsidR="006F0E93" w:rsidRPr="000C2E62">
        <w:rPr>
          <w:rFonts w:ascii="Book Antiqua" w:eastAsia="Times New Roman" w:hAnsi="Book Antiqua" w:cstheme="majorBidi"/>
          <w:sz w:val="24"/>
          <w:szCs w:val="24"/>
        </w:rPr>
        <w:t xml:space="preserve">at time-points 0, 2, and 6 </w:t>
      </w:r>
      <w:proofErr w:type="spellStart"/>
      <w:r w:rsidR="006F0E93" w:rsidRPr="000C2E62">
        <w:rPr>
          <w:rFonts w:ascii="Book Antiqua" w:eastAsia="Times New Roman" w:hAnsi="Book Antiqua" w:cstheme="majorBidi"/>
          <w:sz w:val="24"/>
          <w:szCs w:val="24"/>
        </w:rPr>
        <w:t>wk</w:t>
      </w:r>
      <w:proofErr w:type="spellEnd"/>
      <w:r w:rsidRPr="000C2E62">
        <w:rPr>
          <w:rFonts w:ascii="Book Antiqua" w:eastAsia="Times New Roman" w:hAnsi="Book Antiqua" w:cstheme="majorBidi"/>
          <w:sz w:val="24"/>
          <w:szCs w:val="24"/>
        </w:rPr>
        <w:t xml:space="preserve"> or until clinical and laboratory regression was </w:t>
      </w:r>
      <w:proofErr w:type="gramStart"/>
      <w:r w:rsidRPr="000C2E62">
        <w:rPr>
          <w:rFonts w:ascii="Book Antiqua" w:eastAsia="Times New Roman" w:hAnsi="Book Antiqua" w:cstheme="majorBidi"/>
          <w:sz w:val="24"/>
          <w:szCs w:val="24"/>
        </w:rPr>
        <w:t>observed</w:t>
      </w:r>
      <w:r w:rsidR="006F0E93" w:rsidRPr="000C2E62">
        <w:rPr>
          <w:rFonts w:ascii="Book Antiqua" w:eastAsia="Times New Roman" w:hAnsi="Book Antiqua" w:cstheme="majorBidi"/>
          <w:sz w:val="24"/>
          <w:szCs w:val="24"/>
          <w:vertAlign w:val="superscript"/>
        </w:rPr>
        <w:t>[</w:t>
      </w:r>
      <w:proofErr w:type="gramEnd"/>
      <w:r w:rsidR="006F0E93" w:rsidRPr="000C2E62">
        <w:rPr>
          <w:rFonts w:ascii="Book Antiqua" w:eastAsia="Times New Roman" w:hAnsi="Book Antiqua" w:cstheme="majorBidi"/>
          <w:sz w:val="24"/>
          <w:szCs w:val="24"/>
          <w:vertAlign w:val="superscript"/>
        </w:rPr>
        <w:t>68]</w:t>
      </w:r>
      <w:r w:rsidRPr="000C2E62">
        <w:rPr>
          <w:rFonts w:ascii="Book Antiqua" w:eastAsia="Times New Roman" w:hAnsi="Book Antiqua" w:cstheme="majorBidi"/>
          <w:sz w:val="24"/>
          <w:szCs w:val="24"/>
        </w:rPr>
        <w:t xml:space="preserve">. Vedolizumab’s gut selectivity potentially allows minimization of the potential risk for cancer progression in patients known to have metastasis involving lymph </w:t>
      </w:r>
      <w:proofErr w:type="gramStart"/>
      <w:r w:rsidRPr="000C2E62">
        <w:rPr>
          <w:rFonts w:ascii="Book Antiqua" w:eastAsia="Times New Roman" w:hAnsi="Book Antiqua" w:cstheme="majorBidi"/>
          <w:sz w:val="24"/>
          <w:szCs w:val="24"/>
        </w:rPr>
        <w:t>nodes</w:t>
      </w:r>
      <w:r w:rsidR="006F0E93" w:rsidRPr="000C2E62">
        <w:rPr>
          <w:rFonts w:ascii="Book Antiqua" w:eastAsia="Times New Roman" w:hAnsi="Book Antiqua" w:cstheme="majorBidi"/>
          <w:sz w:val="24"/>
          <w:szCs w:val="24"/>
          <w:vertAlign w:val="superscript"/>
        </w:rPr>
        <w:t>[</w:t>
      </w:r>
      <w:proofErr w:type="gramEnd"/>
      <w:r w:rsidR="006F0E93" w:rsidRPr="000C2E62">
        <w:rPr>
          <w:rFonts w:ascii="Book Antiqua" w:eastAsia="Times New Roman" w:hAnsi="Book Antiqua" w:cstheme="majorBidi"/>
          <w:sz w:val="24"/>
          <w:szCs w:val="24"/>
          <w:vertAlign w:val="superscript"/>
        </w:rPr>
        <w:t>83]</w:t>
      </w:r>
      <w:r w:rsidRPr="000C2E62">
        <w:rPr>
          <w:rFonts w:ascii="Book Antiqua" w:eastAsia="Times New Roman" w:hAnsi="Book Antiqua" w:cstheme="majorBidi"/>
          <w:sz w:val="24"/>
          <w:szCs w:val="24"/>
        </w:rPr>
        <w:t>. Vedolizumab use is thought to mitigate the antitumor effect of ICIs to a lesser extent potentially and to have the additional benefit of not heightening the risk of secondary malignancies in an already vulnerable patient as is a potential with infliximab use. Further studies are needed to establish the role of vedolizumab in the therapeutic algorithm for ICI-induced enterocolitis.</w:t>
      </w:r>
    </w:p>
    <w:p w:rsidR="00E81557" w:rsidRPr="000C2E62" w:rsidRDefault="00317A1C" w:rsidP="006F0E93">
      <w:pPr>
        <w:spacing w:after="0" w:line="360" w:lineRule="auto"/>
        <w:ind w:firstLineChars="100" w:firstLine="240"/>
        <w:contextualSpacing w:val="0"/>
        <w:jc w:val="both"/>
        <w:rPr>
          <w:rFonts w:ascii="Book Antiqua" w:eastAsiaTheme="minorEastAsia" w:hAnsi="Book Antiqua" w:cstheme="majorBidi"/>
          <w:sz w:val="24"/>
          <w:szCs w:val="24"/>
          <w:lang w:eastAsia="zh-CN"/>
        </w:rPr>
      </w:pPr>
      <w:r w:rsidRPr="000C2E62">
        <w:rPr>
          <w:rFonts w:ascii="Book Antiqua" w:eastAsia="Merriweather" w:hAnsi="Book Antiqua" w:cstheme="majorBidi"/>
          <w:sz w:val="24"/>
          <w:szCs w:val="24"/>
        </w:rPr>
        <w:t xml:space="preserve">For patients that develop a colonic perforation, with or without intra-abdominal abscess, either initially or during the course of medical treatment, emergency colectomy is indicated. </w:t>
      </w:r>
      <w:r w:rsidRPr="000C2E62">
        <w:rPr>
          <w:rFonts w:ascii="Book Antiqua" w:eastAsia="Merriweather" w:hAnsi="Book Antiqua" w:cstheme="majorBidi"/>
          <w:sz w:val="24"/>
          <w:szCs w:val="24"/>
          <w:lang w:val="en-US"/>
        </w:rPr>
        <w:t>A s</w:t>
      </w:r>
      <w:proofErr w:type="spellStart"/>
      <w:r w:rsidRPr="000C2E62">
        <w:rPr>
          <w:rFonts w:ascii="Book Antiqua" w:eastAsia="Merriweather" w:hAnsi="Book Antiqua" w:cstheme="majorBidi"/>
          <w:sz w:val="24"/>
          <w:szCs w:val="24"/>
        </w:rPr>
        <w:t>ubtotal</w:t>
      </w:r>
      <w:proofErr w:type="spellEnd"/>
      <w:r w:rsidRPr="000C2E62">
        <w:rPr>
          <w:rFonts w:ascii="Book Antiqua" w:eastAsia="Merriweather" w:hAnsi="Book Antiqua" w:cstheme="majorBidi"/>
          <w:sz w:val="24"/>
          <w:szCs w:val="24"/>
        </w:rPr>
        <w:t xml:space="preserve"> colectomy may be recommended because colonic lesions are generally extensive and segmental colonic resection is generally followed by severe inflammation of the remaining colon in the postoperative </w:t>
      </w:r>
      <w:proofErr w:type="gramStart"/>
      <w:r w:rsidRPr="000C2E62">
        <w:rPr>
          <w:rFonts w:ascii="Book Antiqua" w:eastAsia="Merriweather" w:hAnsi="Book Antiqua" w:cstheme="majorBidi"/>
          <w:sz w:val="24"/>
          <w:szCs w:val="24"/>
        </w:rPr>
        <w:t>phase</w:t>
      </w:r>
      <w:r w:rsidR="006F0E93" w:rsidRPr="000C2E62">
        <w:rPr>
          <w:rFonts w:ascii="Book Antiqua" w:eastAsia="Merriweather" w:hAnsi="Book Antiqua" w:cstheme="majorBidi"/>
          <w:sz w:val="24"/>
          <w:szCs w:val="24"/>
          <w:vertAlign w:val="superscript"/>
        </w:rPr>
        <w:t>[</w:t>
      </w:r>
      <w:proofErr w:type="gramEnd"/>
      <w:r w:rsidR="006F0E93" w:rsidRPr="000C2E62">
        <w:rPr>
          <w:rFonts w:ascii="Book Antiqua" w:eastAsia="Merriweather" w:hAnsi="Book Antiqua" w:cstheme="majorBidi"/>
          <w:sz w:val="24"/>
          <w:szCs w:val="24"/>
          <w:vertAlign w:val="superscript"/>
        </w:rPr>
        <w:t>53]</w:t>
      </w:r>
      <w:r w:rsidRPr="000C2E62">
        <w:rPr>
          <w:rFonts w:ascii="Book Antiqua" w:eastAsia="Merriweather" w:hAnsi="Book Antiqua" w:cstheme="majorBidi"/>
          <w:sz w:val="24"/>
          <w:szCs w:val="24"/>
        </w:rPr>
        <w:t xml:space="preserve">. </w:t>
      </w:r>
    </w:p>
    <w:p w:rsidR="006F0E93" w:rsidRPr="000C2E62" w:rsidRDefault="006F0E93" w:rsidP="006F0E93">
      <w:pPr>
        <w:spacing w:after="0" w:line="360" w:lineRule="auto"/>
        <w:ind w:firstLineChars="100" w:firstLine="240"/>
        <w:contextualSpacing w:val="0"/>
        <w:jc w:val="both"/>
        <w:rPr>
          <w:rFonts w:ascii="Book Antiqua" w:eastAsiaTheme="minorEastAsia" w:hAnsi="Book Antiqua" w:cstheme="majorBidi"/>
          <w:sz w:val="24"/>
          <w:szCs w:val="24"/>
          <w:lang w:eastAsia="zh-CN"/>
        </w:rPr>
      </w:pPr>
    </w:p>
    <w:p w:rsidR="00E81557" w:rsidRPr="000C2E62" w:rsidRDefault="00317A1C" w:rsidP="00272B38">
      <w:pPr>
        <w:spacing w:after="0" w:line="360" w:lineRule="auto"/>
        <w:contextualSpacing w:val="0"/>
        <w:jc w:val="both"/>
        <w:rPr>
          <w:rFonts w:ascii="Book Antiqua" w:eastAsia="Merriweather" w:hAnsi="Book Antiqua" w:cstheme="majorBidi"/>
          <w:b/>
          <w:bCs/>
          <w:i/>
          <w:sz w:val="24"/>
          <w:szCs w:val="24"/>
        </w:rPr>
      </w:pPr>
      <w:r w:rsidRPr="000C2E62">
        <w:rPr>
          <w:rFonts w:ascii="Book Antiqua" w:eastAsia="Merriweather" w:hAnsi="Book Antiqua" w:cstheme="majorBidi"/>
          <w:b/>
          <w:bCs/>
          <w:i/>
          <w:sz w:val="24"/>
          <w:szCs w:val="24"/>
        </w:rPr>
        <w:t>Colitis relapse risk associated with ICI resumption</w:t>
      </w:r>
    </w:p>
    <w:p w:rsidR="00E81557" w:rsidRPr="000C2E62" w:rsidRDefault="00317A1C" w:rsidP="00272B38">
      <w:pPr>
        <w:spacing w:after="0" w:line="360" w:lineRule="auto"/>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 xml:space="preserve">In one recent study, four out of six patients who had an additional infusion of ipilimumab after going into enterocolitis remission </w:t>
      </w:r>
      <w:proofErr w:type="gramStart"/>
      <w:r w:rsidRPr="000C2E62">
        <w:rPr>
          <w:rFonts w:ascii="Book Antiqua" w:eastAsia="Times New Roman" w:hAnsi="Book Antiqua" w:cstheme="majorBidi"/>
          <w:sz w:val="24"/>
          <w:szCs w:val="24"/>
        </w:rPr>
        <w:t>relapsed</w:t>
      </w:r>
      <w:r w:rsidR="006F0E93" w:rsidRPr="000C2E62">
        <w:rPr>
          <w:rFonts w:ascii="Book Antiqua" w:eastAsia="Times New Roman" w:hAnsi="Book Antiqua" w:cstheme="majorBidi"/>
          <w:sz w:val="24"/>
          <w:szCs w:val="24"/>
          <w:vertAlign w:val="superscript"/>
        </w:rPr>
        <w:t>[</w:t>
      </w:r>
      <w:proofErr w:type="gramEnd"/>
      <w:r w:rsidR="006F0E93" w:rsidRPr="000C2E62">
        <w:rPr>
          <w:rFonts w:ascii="Book Antiqua" w:eastAsia="Times New Roman" w:hAnsi="Book Antiqua" w:cstheme="majorBidi"/>
          <w:sz w:val="24"/>
          <w:szCs w:val="24"/>
          <w:vertAlign w:val="superscript"/>
        </w:rPr>
        <w:t>53]</w:t>
      </w:r>
      <w:r w:rsidRPr="000C2E62">
        <w:rPr>
          <w:rFonts w:ascii="Book Antiqua" w:eastAsia="Times New Roman" w:hAnsi="Book Antiqua" w:cstheme="majorBidi"/>
          <w:sz w:val="24"/>
          <w:szCs w:val="24"/>
        </w:rPr>
        <w:t>. Among them, three patients required a new steroid course, including one patient who had a severe steroid-refractory relapse requiring infliximab infusion. Reintroduction of anti-CTLA4 in patients, who had previously experienced enterocolitis, poses a high risk of relapse and should be discussed on an individual basis.</w:t>
      </w:r>
    </w:p>
    <w:p w:rsidR="00D3012B" w:rsidRPr="000C2E62" w:rsidRDefault="00D3012B" w:rsidP="00272B38">
      <w:pPr>
        <w:spacing w:after="0" w:line="360" w:lineRule="auto"/>
        <w:contextualSpacing w:val="0"/>
        <w:jc w:val="both"/>
        <w:rPr>
          <w:rFonts w:ascii="Book Antiqua" w:eastAsiaTheme="minorEastAsia" w:hAnsi="Book Antiqua" w:cstheme="majorBidi"/>
          <w:sz w:val="24"/>
          <w:szCs w:val="24"/>
          <w:lang w:eastAsia="zh-CN"/>
        </w:rPr>
      </w:pPr>
    </w:p>
    <w:p w:rsidR="00E81557" w:rsidRPr="000C2E62" w:rsidRDefault="00317A1C" w:rsidP="00272B38">
      <w:pPr>
        <w:spacing w:after="0" w:line="360" w:lineRule="auto"/>
        <w:contextualSpacing w:val="0"/>
        <w:jc w:val="both"/>
        <w:rPr>
          <w:rFonts w:ascii="Book Antiqua" w:eastAsia="Times New Roman" w:hAnsi="Book Antiqua" w:cstheme="majorBidi"/>
          <w:b/>
          <w:i/>
          <w:sz w:val="24"/>
          <w:szCs w:val="24"/>
        </w:rPr>
      </w:pPr>
      <w:r w:rsidRPr="000C2E62">
        <w:rPr>
          <w:rFonts w:ascii="Book Antiqua" w:eastAsia="Times New Roman" w:hAnsi="Book Antiqua" w:cstheme="majorBidi"/>
          <w:b/>
          <w:i/>
          <w:sz w:val="24"/>
          <w:szCs w:val="24"/>
        </w:rPr>
        <w:t>Prevention</w:t>
      </w: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Gungsuh" w:hAnsi="Book Antiqua" w:cstheme="majorBidi"/>
          <w:sz w:val="24"/>
          <w:szCs w:val="24"/>
        </w:rPr>
        <w:t>To date, there have been no studies that demonstrate effective measures to prevent ICI-induced colitis. One randomized, double-blind, placebo-controlled study of 115 patients receiving ipilimumab investigated the efficacy of concomitant budesonide as prophylaxis against colitis. The authors found that prophylactic steroids did not show a benefit in the tolerability of ipilimumab and did not alter the frequency of grade ≥</w:t>
      </w:r>
      <w:r w:rsidR="00A1138A" w:rsidRPr="000C2E62">
        <w:rPr>
          <w:rFonts w:ascii="Book Antiqua" w:eastAsiaTheme="minorEastAsia" w:hAnsi="Book Antiqua" w:cstheme="majorBidi" w:hint="eastAsia"/>
          <w:sz w:val="24"/>
          <w:szCs w:val="24"/>
          <w:lang w:eastAsia="zh-CN"/>
        </w:rPr>
        <w:t xml:space="preserve"> </w:t>
      </w:r>
      <w:r w:rsidRPr="000C2E62">
        <w:rPr>
          <w:rFonts w:ascii="Book Antiqua" w:eastAsia="Gungsuh" w:hAnsi="Book Antiqua" w:cstheme="majorBidi"/>
          <w:sz w:val="24"/>
          <w:szCs w:val="24"/>
        </w:rPr>
        <w:t>2 dia</w:t>
      </w:r>
      <w:r w:rsidR="00A1138A" w:rsidRPr="000C2E62">
        <w:rPr>
          <w:rFonts w:ascii="Book Antiqua" w:eastAsia="Gungsuh" w:hAnsi="Book Antiqua" w:cstheme="majorBidi"/>
          <w:sz w:val="24"/>
          <w:szCs w:val="24"/>
        </w:rPr>
        <w:t xml:space="preserve">rrhea compared to </w:t>
      </w:r>
      <w:proofErr w:type="gramStart"/>
      <w:r w:rsidR="00A1138A" w:rsidRPr="000C2E62">
        <w:rPr>
          <w:rFonts w:ascii="Book Antiqua" w:eastAsia="Gungsuh" w:hAnsi="Book Antiqua" w:cstheme="majorBidi"/>
          <w:sz w:val="24"/>
          <w:szCs w:val="24"/>
        </w:rPr>
        <w:t>placebo</w:t>
      </w:r>
      <w:r w:rsidR="00A1138A" w:rsidRPr="000C2E62">
        <w:rPr>
          <w:rFonts w:ascii="Book Antiqua" w:eastAsia="Gungsuh" w:hAnsi="Book Antiqua" w:cstheme="majorBidi"/>
          <w:sz w:val="24"/>
          <w:szCs w:val="24"/>
          <w:vertAlign w:val="superscript"/>
        </w:rPr>
        <w:t>[</w:t>
      </w:r>
      <w:proofErr w:type="gramEnd"/>
      <w:r w:rsidR="00A1138A" w:rsidRPr="000C2E62">
        <w:rPr>
          <w:rFonts w:ascii="Book Antiqua" w:eastAsia="Gungsuh" w:hAnsi="Book Antiqua" w:cstheme="majorBidi"/>
          <w:sz w:val="24"/>
          <w:szCs w:val="24"/>
          <w:vertAlign w:val="superscript"/>
        </w:rPr>
        <w:t>65,84]</w:t>
      </w:r>
      <w:r w:rsidR="00A1138A" w:rsidRPr="000C2E62">
        <w:rPr>
          <w:rFonts w:ascii="Book Antiqua" w:eastAsia="Gungsuh" w:hAnsi="Book Antiqua" w:cstheme="majorBidi"/>
          <w:sz w:val="24"/>
          <w:szCs w:val="24"/>
        </w:rPr>
        <w:t xml:space="preserve">. </w:t>
      </w:r>
    </w:p>
    <w:p w:rsidR="00E81557" w:rsidRPr="000C2E62" w:rsidRDefault="00317A1C" w:rsidP="00A1138A">
      <w:pPr>
        <w:spacing w:after="0" w:line="360" w:lineRule="auto"/>
        <w:ind w:firstLineChars="100" w:firstLine="240"/>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 xml:space="preserve">While rare, bowel perforation is an </w:t>
      </w:r>
      <w:proofErr w:type="spellStart"/>
      <w:r w:rsidRPr="000C2E62">
        <w:rPr>
          <w:rFonts w:ascii="Book Antiqua" w:eastAsia="Times New Roman" w:hAnsi="Book Antiqua" w:cstheme="majorBidi"/>
          <w:sz w:val="24"/>
          <w:szCs w:val="24"/>
        </w:rPr>
        <w:t>irAE</w:t>
      </w:r>
      <w:proofErr w:type="spellEnd"/>
      <w:r w:rsidRPr="000C2E62">
        <w:rPr>
          <w:rFonts w:ascii="Book Antiqua" w:eastAsia="Times New Roman" w:hAnsi="Book Antiqua" w:cstheme="majorBidi"/>
          <w:sz w:val="24"/>
          <w:szCs w:val="24"/>
        </w:rPr>
        <w:t xml:space="preserve"> with fatal consequences. Smith </w:t>
      </w:r>
      <w:r w:rsidRPr="000C2E62">
        <w:rPr>
          <w:rFonts w:ascii="Book Antiqua" w:eastAsia="Times New Roman" w:hAnsi="Book Antiqua" w:cstheme="majorBidi"/>
          <w:i/>
          <w:sz w:val="24"/>
          <w:szCs w:val="24"/>
        </w:rPr>
        <w:t xml:space="preserve">et </w:t>
      </w:r>
      <w:proofErr w:type="gramStart"/>
      <w:r w:rsidRPr="000C2E62">
        <w:rPr>
          <w:rFonts w:ascii="Book Antiqua" w:eastAsia="Times New Roman" w:hAnsi="Book Antiqua" w:cstheme="majorBidi"/>
          <w:i/>
          <w:sz w:val="24"/>
          <w:szCs w:val="24"/>
        </w:rPr>
        <w:t>al</w:t>
      </w:r>
      <w:r w:rsidR="00855E3F" w:rsidRPr="000C2E62">
        <w:rPr>
          <w:rFonts w:ascii="Book Antiqua" w:eastAsia="Times New Roman" w:hAnsi="Book Antiqua" w:cstheme="majorBidi"/>
          <w:sz w:val="24"/>
          <w:szCs w:val="24"/>
          <w:vertAlign w:val="superscript"/>
        </w:rPr>
        <w:t>[</w:t>
      </w:r>
      <w:proofErr w:type="gramEnd"/>
      <w:r w:rsidR="00855E3F" w:rsidRPr="000C2E62">
        <w:rPr>
          <w:rFonts w:ascii="Book Antiqua" w:eastAsia="Times New Roman" w:hAnsi="Book Antiqua" w:cstheme="majorBidi"/>
          <w:sz w:val="24"/>
          <w:szCs w:val="24"/>
          <w:vertAlign w:val="superscript"/>
        </w:rPr>
        <w:t>85]</w:t>
      </w:r>
      <w:r w:rsidRPr="000C2E62">
        <w:rPr>
          <w:rFonts w:ascii="Book Antiqua" w:eastAsia="Times New Roman" w:hAnsi="Book Antiqua" w:cstheme="majorBidi"/>
          <w:sz w:val="24"/>
          <w:szCs w:val="24"/>
        </w:rPr>
        <w:t xml:space="preserve"> noted that in a cohort of 22 patients treated with ipilimumab followed by high-dose IL-2 therapy, 3 patients experienced perforation and subsequently required emergency laparotomy. This was found to be more significant compared to 8 perforations among 1797 patients treated with IL-2 alone and compared to 4 perforations among 198 patients treated with ipilimumab </w:t>
      </w:r>
      <w:proofErr w:type="gramStart"/>
      <w:r w:rsidRPr="000C2E62">
        <w:rPr>
          <w:rFonts w:ascii="Book Antiqua" w:eastAsia="Times New Roman" w:hAnsi="Book Antiqua" w:cstheme="majorBidi"/>
          <w:sz w:val="24"/>
          <w:szCs w:val="24"/>
        </w:rPr>
        <w:t>alone</w:t>
      </w:r>
      <w:r w:rsidR="00A1138A" w:rsidRPr="000C2E62">
        <w:rPr>
          <w:rFonts w:ascii="Book Antiqua" w:eastAsia="Times New Roman" w:hAnsi="Book Antiqua" w:cstheme="majorBidi"/>
          <w:sz w:val="24"/>
          <w:szCs w:val="24"/>
          <w:vertAlign w:val="superscript"/>
        </w:rPr>
        <w:t>[</w:t>
      </w:r>
      <w:proofErr w:type="gramEnd"/>
      <w:r w:rsidR="00A1138A" w:rsidRPr="000C2E62">
        <w:rPr>
          <w:rFonts w:ascii="Book Antiqua" w:eastAsia="Times New Roman" w:hAnsi="Book Antiqua" w:cstheme="majorBidi"/>
          <w:sz w:val="24"/>
          <w:szCs w:val="24"/>
          <w:vertAlign w:val="superscript"/>
        </w:rPr>
        <w:t>85]</w:t>
      </w:r>
      <w:r w:rsidRPr="000C2E62">
        <w:rPr>
          <w:rFonts w:ascii="Book Antiqua" w:eastAsia="Times New Roman" w:hAnsi="Book Antiqua" w:cstheme="majorBidi"/>
          <w:sz w:val="24"/>
          <w:szCs w:val="24"/>
        </w:rPr>
        <w:t xml:space="preserve">. To reduce the risk of this complication, the authors recommended that patients who have received prior anti-CTLA4 therapy, and who plan to receive treatment with IL-2, undergo diagnostic colonoscopy before initiating IL-2 to rule out chronic active colitis even in the absence of </w:t>
      </w:r>
      <w:proofErr w:type="gramStart"/>
      <w:r w:rsidRPr="000C2E62">
        <w:rPr>
          <w:rFonts w:ascii="Book Antiqua" w:eastAsia="Times New Roman" w:hAnsi="Book Antiqua" w:cstheme="majorBidi"/>
          <w:sz w:val="24"/>
          <w:szCs w:val="24"/>
        </w:rPr>
        <w:t>symptoms</w:t>
      </w:r>
      <w:r w:rsidR="00A1138A" w:rsidRPr="000C2E62">
        <w:rPr>
          <w:rFonts w:ascii="Book Antiqua" w:eastAsia="Times New Roman" w:hAnsi="Book Antiqua" w:cstheme="majorBidi"/>
          <w:sz w:val="24"/>
          <w:szCs w:val="24"/>
          <w:vertAlign w:val="superscript"/>
        </w:rPr>
        <w:t>[</w:t>
      </w:r>
      <w:proofErr w:type="gramEnd"/>
      <w:r w:rsidR="00A1138A" w:rsidRPr="000C2E62">
        <w:rPr>
          <w:rFonts w:ascii="Book Antiqua" w:eastAsia="Times New Roman" w:hAnsi="Book Antiqua" w:cstheme="majorBidi"/>
          <w:sz w:val="24"/>
          <w:szCs w:val="24"/>
          <w:vertAlign w:val="superscript"/>
        </w:rPr>
        <w:t>85]</w:t>
      </w:r>
      <w:r w:rsidRPr="000C2E62">
        <w:rPr>
          <w:rFonts w:ascii="Book Antiqua" w:eastAsia="Times New Roman" w:hAnsi="Book Antiqua" w:cstheme="majorBidi"/>
          <w:sz w:val="24"/>
          <w:szCs w:val="24"/>
        </w:rPr>
        <w:t>.</w:t>
      </w:r>
    </w:p>
    <w:p w:rsidR="00A1138A" w:rsidRPr="000C2E62" w:rsidRDefault="00A1138A" w:rsidP="00A1138A">
      <w:pPr>
        <w:spacing w:after="0" w:line="360" w:lineRule="auto"/>
        <w:ind w:firstLineChars="100" w:firstLine="240"/>
        <w:contextualSpacing w:val="0"/>
        <w:jc w:val="both"/>
        <w:rPr>
          <w:rFonts w:ascii="Book Antiqua" w:eastAsiaTheme="minorEastAsia" w:hAnsi="Book Antiqua" w:cstheme="majorBidi"/>
          <w:sz w:val="24"/>
          <w:szCs w:val="24"/>
          <w:lang w:eastAsia="zh-CN"/>
        </w:rPr>
      </w:pPr>
    </w:p>
    <w:p w:rsidR="00E81557" w:rsidRPr="000C2E62" w:rsidRDefault="00317A1C" w:rsidP="00272B38">
      <w:pPr>
        <w:spacing w:after="0" w:line="360" w:lineRule="auto"/>
        <w:contextualSpacing w:val="0"/>
        <w:jc w:val="both"/>
        <w:rPr>
          <w:rFonts w:ascii="Book Antiqua" w:eastAsia="Times New Roman" w:hAnsi="Book Antiqua" w:cstheme="majorBidi"/>
          <w:b/>
          <w:bCs/>
          <w:i/>
          <w:sz w:val="24"/>
          <w:szCs w:val="24"/>
        </w:rPr>
      </w:pPr>
      <w:r w:rsidRPr="000C2E62">
        <w:rPr>
          <w:rFonts w:ascii="Book Antiqua" w:eastAsia="Times New Roman" w:hAnsi="Book Antiqua" w:cstheme="majorBidi"/>
          <w:b/>
          <w:bCs/>
          <w:i/>
          <w:sz w:val="24"/>
          <w:szCs w:val="24"/>
        </w:rPr>
        <w:t xml:space="preserve">Prognosis of cancer in patients with </w:t>
      </w:r>
      <w:r w:rsidR="0043724A" w:rsidRPr="000C2E62">
        <w:rPr>
          <w:rFonts w:ascii="Book Antiqua" w:eastAsia="Times New Roman" w:hAnsi="Book Antiqua" w:cstheme="majorBidi"/>
          <w:b/>
          <w:i/>
          <w:sz w:val="24"/>
          <w:szCs w:val="24"/>
        </w:rPr>
        <w:t>IMC</w:t>
      </w:r>
    </w:p>
    <w:p w:rsidR="00E81557" w:rsidRPr="000C2E62" w:rsidRDefault="00317A1C" w:rsidP="00272B38">
      <w:pPr>
        <w:spacing w:after="0" w:line="360" w:lineRule="auto"/>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 xml:space="preserve">Current theories suggest that increased </w:t>
      </w:r>
      <w:proofErr w:type="spellStart"/>
      <w:r w:rsidRPr="000C2E62">
        <w:rPr>
          <w:rFonts w:ascii="Book Antiqua" w:eastAsia="Times New Roman" w:hAnsi="Book Antiqua" w:cstheme="majorBidi"/>
          <w:sz w:val="24"/>
          <w:szCs w:val="24"/>
        </w:rPr>
        <w:t>irAEs</w:t>
      </w:r>
      <w:proofErr w:type="spellEnd"/>
      <w:r w:rsidRPr="000C2E62">
        <w:rPr>
          <w:rFonts w:ascii="Book Antiqua" w:eastAsia="Times New Roman" w:hAnsi="Book Antiqua" w:cstheme="majorBidi"/>
          <w:sz w:val="24"/>
          <w:szCs w:val="24"/>
        </w:rPr>
        <w:t xml:space="preserve"> predict improved response to checkpoint inhibitors and improved overall </w:t>
      </w:r>
      <w:proofErr w:type="gramStart"/>
      <w:r w:rsidRPr="000C2E62">
        <w:rPr>
          <w:rFonts w:ascii="Book Antiqua" w:eastAsia="Times New Roman" w:hAnsi="Book Antiqua" w:cstheme="majorBidi"/>
          <w:sz w:val="24"/>
          <w:szCs w:val="24"/>
        </w:rPr>
        <w:t>survival</w:t>
      </w:r>
      <w:r w:rsidR="00F15608" w:rsidRPr="000C2E62">
        <w:rPr>
          <w:rFonts w:ascii="Book Antiqua" w:eastAsia="Times New Roman" w:hAnsi="Book Antiqua" w:cstheme="majorBidi"/>
          <w:sz w:val="24"/>
          <w:szCs w:val="24"/>
          <w:vertAlign w:val="superscript"/>
        </w:rPr>
        <w:t>[</w:t>
      </w:r>
      <w:proofErr w:type="gramEnd"/>
      <w:r w:rsidR="00F15608" w:rsidRPr="000C2E62">
        <w:rPr>
          <w:rFonts w:ascii="Book Antiqua" w:eastAsia="Times New Roman" w:hAnsi="Book Antiqua" w:cstheme="majorBidi"/>
          <w:sz w:val="24"/>
          <w:szCs w:val="24"/>
          <w:vertAlign w:val="superscript"/>
        </w:rPr>
        <w:t>62]</w:t>
      </w:r>
      <w:r w:rsidRPr="000C2E62">
        <w:rPr>
          <w:rFonts w:ascii="Book Antiqua" w:eastAsia="Times New Roman" w:hAnsi="Book Antiqua" w:cstheme="majorBidi"/>
          <w:sz w:val="24"/>
          <w:szCs w:val="24"/>
        </w:rPr>
        <w:t xml:space="preserve">. One study of 117 patients treated with ICIs who experienced diarrhea found that diarrhea is an independent predictor of improved survival regardless of treatment requirement, and that immunosuppressive treatment for diarrhea did not significantly affect overall </w:t>
      </w:r>
      <w:proofErr w:type="gramStart"/>
      <w:r w:rsidRPr="000C2E62">
        <w:rPr>
          <w:rFonts w:ascii="Book Antiqua" w:eastAsia="Times New Roman" w:hAnsi="Book Antiqua" w:cstheme="majorBidi"/>
          <w:sz w:val="24"/>
          <w:szCs w:val="24"/>
        </w:rPr>
        <w:t>survival</w:t>
      </w:r>
      <w:r w:rsidR="00F15608" w:rsidRPr="000C2E62">
        <w:rPr>
          <w:rFonts w:ascii="Book Antiqua" w:eastAsia="Times New Roman" w:hAnsi="Book Antiqua" w:cstheme="majorBidi"/>
          <w:sz w:val="24"/>
          <w:szCs w:val="24"/>
          <w:vertAlign w:val="superscript"/>
        </w:rPr>
        <w:t>[</w:t>
      </w:r>
      <w:proofErr w:type="gramEnd"/>
      <w:r w:rsidR="00F15608" w:rsidRPr="000C2E62">
        <w:rPr>
          <w:rFonts w:ascii="Book Antiqua" w:eastAsia="Times New Roman" w:hAnsi="Book Antiqua" w:cstheme="majorBidi"/>
          <w:sz w:val="24"/>
          <w:szCs w:val="24"/>
          <w:vertAlign w:val="superscript"/>
        </w:rPr>
        <w:t>13]</w:t>
      </w:r>
      <w:r w:rsidRPr="000C2E62">
        <w:rPr>
          <w:rFonts w:ascii="Book Antiqua" w:eastAsia="Times New Roman" w:hAnsi="Book Antiqua" w:cstheme="majorBidi"/>
          <w:sz w:val="24"/>
          <w:szCs w:val="24"/>
        </w:rPr>
        <w:t xml:space="preserve">. </w:t>
      </w:r>
    </w:p>
    <w:p w:rsidR="00F15608" w:rsidRPr="000C2E62" w:rsidRDefault="00F15608" w:rsidP="00272B38">
      <w:pPr>
        <w:spacing w:after="0" w:line="360" w:lineRule="auto"/>
        <w:contextualSpacing w:val="0"/>
        <w:jc w:val="both"/>
        <w:rPr>
          <w:rFonts w:ascii="Book Antiqua" w:eastAsiaTheme="minorEastAsia" w:hAnsi="Book Antiqua" w:cstheme="majorBidi"/>
          <w:sz w:val="24"/>
          <w:szCs w:val="24"/>
          <w:lang w:eastAsia="zh-CN"/>
        </w:rPr>
      </w:pPr>
    </w:p>
    <w:p w:rsidR="00E81557" w:rsidRPr="000C2E62" w:rsidRDefault="00F15608"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CONCLUSION</w:t>
      </w:r>
      <w:r w:rsidR="00317A1C" w:rsidRPr="000C2E62">
        <w:rPr>
          <w:rFonts w:ascii="Book Antiqua" w:hAnsi="Book Antiqua" w:cstheme="majorBidi"/>
          <w:sz w:val="24"/>
          <w:szCs w:val="24"/>
        </w:rPr>
        <w:br/>
      </w:r>
      <w:r w:rsidR="0043724A" w:rsidRPr="000C2E62">
        <w:rPr>
          <w:rFonts w:ascii="Book Antiqua" w:eastAsia="Times New Roman" w:hAnsi="Book Antiqua" w:cstheme="majorBidi"/>
          <w:sz w:val="24"/>
          <w:szCs w:val="24"/>
        </w:rPr>
        <w:t>IMC</w:t>
      </w:r>
      <w:r w:rsidR="00317A1C" w:rsidRPr="000C2E62">
        <w:rPr>
          <w:rFonts w:ascii="Book Antiqua" w:hAnsi="Book Antiqua" w:cstheme="majorBidi"/>
          <w:sz w:val="24"/>
          <w:szCs w:val="24"/>
        </w:rPr>
        <w:t xml:space="preserve"> is one of the most common adverse effects associated with checkpoint inhibitors. Those who experience persistent grade 2 or above diarrhea or abdominal pain should undergo infectious work up and colonoscopy with biopsies. Endoscopic features of </w:t>
      </w:r>
      <w:r w:rsidR="0043724A" w:rsidRPr="000C2E62">
        <w:rPr>
          <w:rFonts w:ascii="Book Antiqua" w:eastAsia="Times New Roman" w:hAnsi="Book Antiqua" w:cstheme="majorBidi"/>
          <w:sz w:val="24"/>
          <w:szCs w:val="24"/>
        </w:rPr>
        <w:t>IMC</w:t>
      </w:r>
      <w:r w:rsidR="00317A1C" w:rsidRPr="000C2E62">
        <w:rPr>
          <w:rFonts w:ascii="Book Antiqua" w:hAnsi="Book Antiqua" w:cstheme="majorBidi"/>
          <w:sz w:val="24"/>
          <w:szCs w:val="24"/>
        </w:rPr>
        <w:t xml:space="preserve"> </w:t>
      </w:r>
      <w:r w:rsidR="00317A1C" w:rsidRPr="000C2E62">
        <w:rPr>
          <w:rFonts w:ascii="Book Antiqua" w:hAnsi="Book Antiqua" w:cstheme="majorBidi"/>
          <w:sz w:val="24"/>
          <w:szCs w:val="24"/>
        </w:rPr>
        <w:lastRenderedPageBreak/>
        <w:t xml:space="preserve">range from normal appearing mucosa to erosions, erythema, and loss of vascular pattern, to ulcerations. Symptom severity does not correspond with endoscopic appearance. While </w:t>
      </w:r>
      <w:r w:rsidR="0043724A" w:rsidRPr="000C2E62">
        <w:rPr>
          <w:rFonts w:ascii="Book Antiqua" w:eastAsia="Times New Roman" w:hAnsi="Book Antiqua" w:cstheme="majorBidi"/>
          <w:sz w:val="24"/>
          <w:szCs w:val="24"/>
        </w:rPr>
        <w:t>IMC</w:t>
      </w:r>
      <w:r w:rsidR="00317A1C" w:rsidRPr="000C2E62">
        <w:rPr>
          <w:rFonts w:ascii="Book Antiqua" w:hAnsi="Book Antiqua" w:cstheme="majorBidi"/>
          <w:sz w:val="24"/>
          <w:szCs w:val="24"/>
        </w:rPr>
        <w:t xml:space="preserve"> shares some clinical characteristics with inflammatory bowel disease, it is likely a distinct process due to different histological features. IMC biopsies typically demonstrate findings of acute colitis such as increased cellularity of the lamina propria, intraepithelial neutrophilic infiltrates, and crypt abscesses rather than characteristics of chronic colitis such as intraepithelial or basal lymphocytes and crypt architecture distortion. Most patients with IMC respond to corticosteroids. Patients refractory to steroids are treated with short-term biologic therapy including infliximab or the gut-specific vedolizumab. Immunotherapy may be resumed in patients with IMC who respond to treatment except for those with grade 4 colitis. Multidisciplinary collaboration among gastroenterologists, oncologists and pathologists is necessary to better characterize this immune-mediated adverse event and improve upon current standard management algorithms.</w:t>
      </w:r>
    </w:p>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br w:type="page"/>
      </w:r>
    </w:p>
    <w:p w:rsidR="00E81557" w:rsidRPr="001C67E6" w:rsidRDefault="00F15608" w:rsidP="001C67E6">
      <w:pPr>
        <w:spacing w:after="0" w:line="360" w:lineRule="auto"/>
        <w:contextualSpacing w:val="0"/>
        <w:jc w:val="both"/>
        <w:rPr>
          <w:rFonts w:ascii="Book Antiqua" w:eastAsia="Times New Roman" w:hAnsi="Book Antiqua" w:cstheme="majorBidi"/>
          <w:sz w:val="24"/>
          <w:szCs w:val="24"/>
        </w:rPr>
      </w:pPr>
      <w:r w:rsidRPr="001C67E6">
        <w:rPr>
          <w:rFonts w:ascii="Book Antiqua" w:eastAsia="Times New Roman" w:hAnsi="Book Antiqua" w:cstheme="majorBidi"/>
          <w:b/>
          <w:sz w:val="24"/>
          <w:szCs w:val="24"/>
        </w:rPr>
        <w:lastRenderedPageBreak/>
        <w:t>REFERENCES</w:t>
      </w:r>
      <w:r w:rsidR="00317A1C" w:rsidRPr="001C67E6">
        <w:rPr>
          <w:rFonts w:ascii="Book Antiqua" w:eastAsia="Times New Roman" w:hAnsi="Book Antiqua" w:cstheme="majorBidi"/>
          <w:sz w:val="24"/>
          <w:szCs w:val="24"/>
        </w:rPr>
        <w:t xml:space="preserve"> </w:t>
      </w:r>
    </w:p>
    <w:p w:rsidR="001C67E6" w:rsidRPr="001C67E6" w:rsidRDefault="001C67E6" w:rsidP="001C67E6">
      <w:pPr>
        <w:spacing w:after="0" w:line="360" w:lineRule="auto"/>
        <w:jc w:val="both"/>
        <w:rPr>
          <w:rFonts w:ascii="Book Antiqua" w:hAnsi="Book Antiqua"/>
          <w:sz w:val="24"/>
          <w:szCs w:val="24"/>
        </w:rPr>
      </w:pPr>
      <w:r w:rsidRPr="009B4BA2">
        <w:rPr>
          <w:rFonts w:ascii="Book Antiqua" w:hAnsi="Book Antiqua"/>
          <w:sz w:val="24"/>
          <w:szCs w:val="24"/>
        </w:rPr>
        <w:t xml:space="preserve">1 </w:t>
      </w:r>
      <w:r w:rsidRPr="009B4BA2">
        <w:rPr>
          <w:rFonts w:ascii="Book Antiqua" w:hAnsi="Book Antiqua"/>
          <w:b/>
          <w:sz w:val="24"/>
          <w:szCs w:val="24"/>
        </w:rPr>
        <w:t>Busch W</w:t>
      </w:r>
      <w:r w:rsidRPr="009B4BA2">
        <w:rPr>
          <w:rFonts w:ascii="Book Antiqua" w:hAnsi="Book Antiqua"/>
          <w:sz w:val="24"/>
          <w:szCs w:val="24"/>
        </w:rPr>
        <w:t xml:space="preserve">. </w:t>
      </w:r>
      <w:proofErr w:type="spellStart"/>
      <w:r w:rsidRPr="009B4BA2">
        <w:rPr>
          <w:rFonts w:ascii="Book Antiqua" w:hAnsi="Book Antiqua"/>
          <w:sz w:val="24"/>
          <w:szCs w:val="24"/>
        </w:rPr>
        <w:t>Aus</w:t>
      </w:r>
      <w:proofErr w:type="spellEnd"/>
      <w:r w:rsidRPr="009B4BA2">
        <w:rPr>
          <w:rFonts w:ascii="Book Antiqua" w:hAnsi="Book Antiqua"/>
          <w:sz w:val="24"/>
          <w:szCs w:val="24"/>
        </w:rPr>
        <w:t xml:space="preserve"> der </w:t>
      </w:r>
      <w:proofErr w:type="spellStart"/>
      <w:r w:rsidRPr="009B4BA2">
        <w:rPr>
          <w:rFonts w:ascii="Book Antiqua" w:hAnsi="Book Antiqua"/>
          <w:sz w:val="24"/>
          <w:szCs w:val="24"/>
        </w:rPr>
        <w:t>Sitzung</w:t>
      </w:r>
      <w:proofErr w:type="spellEnd"/>
      <w:r w:rsidRPr="009B4BA2">
        <w:rPr>
          <w:rFonts w:ascii="Book Antiqua" w:hAnsi="Book Antiqua"/>
          <w:sz w:val="24"/>
          <w:szCs w:val="24"/>
        </w:rPr>
        <w:t xml:space="preserve"> der </w:t>
      </w:r>
      <w:proofErr w:type="spellStart"/>
      <w:r w:rsidRPr="009B4BA2">
        <w:rPr>
          <w:rFonts w:ascii="Book Antiqua" w:hAnsi="Book Antiqua"/>
          <w:sz w:val="24"/>
          <w:szCs w:val="24"/>
        </w:rPr>
        <w:t>medicinischen</w:t>
      </w:r>
      <w:proofErr w:type="spellEnd"/>
      <w:r w:rsidRPr="009B4BA2">
        <w:rPr>
          <w:rFonts w:ascii="Book Antiqua" w:hAnsi="Book Antiqua"/>
          <w:sz w:val="24"/>
          <w:szCs w:val="24"/>
        </w:rPr>
        <w:t xml:space="preserve"> Section </w:t>
      </w:r>
      <w:proofErr w:type="spellStart"/>
      <w:r w:rsidRPr="009B4BA2">
        <w:rPr>
          <w:rFonts w:ascii="Book Antiqua" w:hAnsi="Book Antiqua"/>
          <w:sz w:val="24"/>
          <w:szCs w:val="24"/>
        </w:rPr>
        <w:t>vom</w:t>
      </w:r>
      <w:proofErr w:type="spellEnd"/>
      <w:r w:rsidRPr="009B4BA2">
        <w:rPr>
          <w:rFonts w:ascii="Book Antiqua" w:hAnsi="Book Antiqua"/>
          <w:sz w:val="24"/>
          <w:szCs w:val="24"/>
        </w:rPr>
        <w:t xml:space="preserve"> 13 November 1867. </w:t>
      </w:r>
      <w:r w:rsidRPr="009B4BA2">
        <w:rPr>
          <w:rFonts w:ascii="Book Antiqua" w:hAnsi="Book Antiqua"/>
          <w:i/>
          <w:sz w:val="24"/>
          <w:szCs w:val="24"/>
        </w:rPr>
        <w:t xml:space="preserve">Berlin </w:t>
      </w:r>
      <w:proofErr w:type="spellStart"/>
      <w:r w:rsidRPr="009B4BA2">
        <w:rPr>
          <w:rFonts w:ascii="Book Antiqua" w:hAnsi="Book Antiqua"/>
          <w:i/>
          <w:sz w:val="24"/>
          <w:szCs w:val="24"/>
        </w:rPr>
        <w:t>Klin</w:t>
      </w:r>
      <w:proofErr w:type="spellEnd"/>
      <w:r w:rsidRPr="009B4BA2">
        <w:rPr>
          <w:rFonts w:ascii="Book Antiqua" w:hAnsi="Book Antiqua"/>
          <w:i/>
          <w:sz w:val="24"/>
          <w:szCs w:val="24"/>
        </w:rPr>
        <w:t xml:space="preserve"> </w:t>
      </w:r>
      <w:proofErr w:type="spellStart"/>
      <w:r w:rsidRPr="009B4BA2">
        <w:rPr>
          <w:rFonts w:ascii="Book Antiqua" w:hAnsi="Book Antiqua"/>
          <w:i/>
          <w:sz w:val="24"/>
          <w:szCs w:val="24"/>
        </w:rPr>
        <w:t>Wochenschr</w:t>
      </w:r>
      <w:proofErr w:type="spellEnd"/>
      <w:r w:rsidRPr="009B4BA2">
        <w:rPr>
          <w:rFonts w:ascii="Book Antiqua" w:hAnsi="Book Antiqua"/>
          <w:sz w:val="24"/>
          <w:szCs w:val="24"/>
        </w:rPr>
        <w:t xml:space="preserve"> 1868; </w:t>
      </w:r>
      <w:r w:rsidRPr="009B4BA2">
        <w:rPr>
          <w:rFonts w:ascii="Book Antiqua" w:hAnsi="Book Antiqua"/>
          <w:b/>
          <w:sz w:val="24"/>
          <w:szCs w:val="24"/>
        </w:rPr>
        <w:t>5</w:t>
      </w:r>
      <w:r w:rsidRPr="009B4BA2">
        <w:rPr>
          <w:rFonts w:ascii="Book Antiqua" w:hAnsi="Book Antiqua"/>
          <w:sz w:val="24"/>
          <w:szCs w:val="24"/>
        </w:rPr>
        <w:t>:137</w:t>
      </w:r>
    </w:p>
    <w:p w:rsidR="001C67E6" w:rsidRPr="001C67E6" w:rsidRDefault="001C67E6" w:rsidP="001C67E6">
      <w:pPr>
        <w:spacing w:after="0" w:line="360" w:lineRule="auto"/>
        <w:jc w:val="both"/>
        <w:rPr>
          <w:rFonts w:ascii="Book Antiqua" w:eastAsiaTheme="minorEastAsia" w:hAnsi="Book Antiqua"/>
          <w:sz w:val="24"/>
          <w:szCs w:val="24"/>
          <w:lang w:eastAsia="zh-CN"/>
        </w:rPr>
      </w:pPr>
      <w:r>
        <w:rPr>
          <w:rFonts w:ascii="Book Antiqua" w:hAnsi="Book Antiqua"/>
          <w:sz w:val="24"/>
          <w:szCs w:val="24"/>
        </w:rPr>
        <w:t xml:space="preserve">2 </w:t>
      </w:r>
      <w:proofErr w:type="spellStart"/>
      <w:r w:rsidRPr="001C67E6">
        <w:rPr>
          <w:rFonts w:ascii="Book Antiqua" w:hAnsi="Book Antiqua"/>
          <w:b/>
          <w:sz w:val="24"/>
          <w:szCs w:val="24"/>
        </w:rPr>
        <w:t>Fehleisen</w:t>
      </w:r>
      <w:proofErr w:type="spellEnd"/>
      <w:r w:rsidRPr="001C67E6">
        <w:rPr>
          <w:rFonts w:ascii="Book Antiqua" w:hAnsi="Book Antiqua"/>
          <w:b/>
          <w:sz w:val="24"/>
          <w:szCs w:val="24"/>
        </w:rPr>
        <w:t xml:space="preserve"> F</w:t>
      </w:r>
      <w:r w:rsidRPr="001C67E6">
        <w:rPr>
          <w:rFonts w:ascii="Book Antiqua" w:hAnsi="Book Antiqua"/>
          <w:sz w:val="24"/>
          <w:szCs w:val="24"/>
        </w:rPr>
        <w:t xml:space="preserve">. </w:t>
      </w:r>
      <w:proofErr w:type="spellStart"/>
      <w:r w:rsidRPr="001C67E6">
        <w:rPr>
          <w:rFonts w:ascii="Book Antiqua" w:hAnsi="Book Antiqua"/>
          <w:sz w:val="24"/>
          <w:szCs w:val="24"/>
        </w:rPr>
        <w:t>Ueber</w:t>
      </w:r>
      <w:proofErr w:type="spellEnd"/>
      <w:r w:rsidRPr="001C67E6">
        <w:rPr>
          <w:rFonts w:ascii="Book Antiqua" w:hAnsi="Book Antiqua"/>
          <w:sz w:val="24"/>
          <w:szCs w:val="24"/>
        </w:rPr>
        <w:t xml:space="preserve"> die </w:t>
      </w:r>
      <w:proofErr w:type="spellStart"/>
      <w:r w:rsidRPr="001C67E6">
        <w:rPr>
          <w:rFonts w:ascii="Book Antiqua" w:hAnsi="Book Antiqua"/>
          <w:sz w:val="24"/>
          <w:szCs w:val="24"/>
        </w:rPr>
        <w:t>Züchtung</w:t>
      </w:r>
      <w:proofErr w:type="spellEnd"/>
      <w:r w:rsidRPr="001C67E6">
        <w:rPr>
          <w:rFonts w:ascii="Book Antiqua" w:hAnsi="Book Antiqua"/>
          <w:sz w:val="24"/>
          <w:szCs w:val="24"/>
        </w:rPr>
        <w:t xml:space="preserve"> der </w:t>
      </w:r>
      <w:proofErr w:type="spellStart"/>
      <w:r w:rsidRPr="001C67E6">
        <w:rPr>
          <w:rFonts w:ascii="Book Antiqua" w:hAnsi="Book Antiqua"/>
          <w:sz w:val="24"/>
          <w:szCs w:val="24"/>
        </w:rPr>
        <w:t>Erysipelkokken</w:t>
      </w:r>
      <w:proofErr w:type="spellEnd"/>
      <w:r w:rsidRPr="001C67E6">
        <w:rPr>
          <w:rFonts w:ascii="Book Antiqua" w:hAnsi="Book Antiqua"/>
          <w:sz w:val="24"/>
          <w:szCs w:val="24"/>
        </w:rPr>
        <w:t xml:space="preserve"> auf </w:t>
      </w:r>
      <w:proofErr w:type="spellStart"/>
      <w:r w:rsidRPr="001C67E6">
        <w:rPr>
          <w:rFonts w:ascii="Book Antiqua" w:hAnsi="Book Antiqua"/>
          <w:sz w:val="24"/>
          <w:szCs w:val="24"/>
        </w:rPr>
        <w:t>künstlichem</w:t>
      </w:r>
      <w:proofErr w:type="spellEnd"/>
      <w:r w:rsidRPr="001C67E6">
        <w:rPr>
          <w:rFonts w:ascii="Book Antiqua" w:hAnsi="Book Antiqua"/>
          <w:sz w:val="24"/>
          <w:szCs w:val="24"/>
        </w:rPr>
        <w:t xml:space="preserve"> </w:t>
      </w:r>
      <w:proofErr w:type="spellStart"/>
      <w:r w:rsidRPr="001C67E6">
        <w:rPr>
          <w:rFonts w:ascii="Book Antiqua" w:hAnsi="Book Antiqua"/>
          <w:sz w:val="24"/>
          <w:szCs w:val="24"/>
        </w:rPr>
        <w:t>Nährboden</w:t>
      </w:r>
      <w:proofErr w:type="spellEnd"/>
      <w:r w:rsidRPr="001C67E6">
        <w:rPr>
          <w:rFonts w:ascii="Book Antiqua" w:hAnsi="Book Antiqua"/>
          <w:sz w:val="24"/>
          <w:szCs w:val="24"/>
        </w:rPr>
        <w:t xml:space="preserve"> und </w:t>
      </w:r>
      <w:proofErr w:type="spellStart"/>
      <w:r w:rsidRPr="001C67E6">
        <w:rPr>
          <w:rFonts w:ascii="Book Antiqua" w:hAnsi="Book Antiqua"/>
          <w:sz w:val="24"/>
          <w:szCs w:val="24"/>
        </w:rPr>
        <w:t>ihre</w:t>
      </w:r>
      <w:proofErr w:type="spellEnd"/>
      <w:r w:rsidRPr="001C67E6">
        <w:rPr>
          <w:rFonts w:ascii="Book Antiqua" w:hAnsi="Book Antiqua"/>
          <w:sz w:val="24"/>
          <w:szCs w:val="24"/>
        </w:rPr>
        <w:t xml:space="preserve"> </w:t>
      </w:r>
      <w:proofErr w:type="spellStart"/>
      <w:r w:rsidRPr="001C67E6">
        <w:rPr>
          <w:rFonts w:ascii="Book Antiqua" w:hAnsi="Book Antiqua"/>
          <w:sz w:val="24"/>
          <w:szCs w:val="24"/>
        </w:rPr>
        <w:t>übertragbarkeit</w:t>
      </w:r>
      <w:proofErr w:type="spellEnd"/>
      <w:r w:rsidRPr="001C67E6">
        <w:rPr>
          <w:rFonts w:ascii="Book Antiqua" w:hAnsi="Book Antiqua"/>
          <w:sz w:val="24"/>
          <w:szCs w:val="24"/>
        </w:rPr>
        <w:t xml:space="preserve"> auf den Menschen. </w:t>
      </w:r>
      <w:proofErr w:type="spellStart"/>
      <w:r w:rsidRPr="001C67E6">
        <w:rPr>
          <w:rFonts w:ascii="Book Antiqua" w:hAnsi="Book Antiqua"/>
          <w:i/>
          <w:sz w:val="24"/>
          <w:szCs w:val="24"/>
        </w:rPr>
        <w:t>Dtsch</w:t>
      </w:r>
      <w:proofErr w:type="spellEnd"/>
      <w:r w:rsidRPr="001C67E6">
        <w:rPr>
          <w:rFonts w:ascii="Book Antiqua" w:hAnsi="Book Antiqua"/>
          <w:i/>
          <w:sz w:val="24"/>
          <w:szCs w:val="24"/>
        </w:rPr>
        <w:t xml:space="preserve"> Med </w:t>
      </w:r>
      <w:proofErr w:type="spellStart"/>
      <w:r w:rsidRPr="001C67E6">
        <w:rPr>
          <w:rFonts w:ascii="Book Antiqua" w:hAnsi="Book Antiqua"/>
          <w:i/>
          <w:sz w:val="24"/>
          <w:szCs w:val="24"/>
        </w:rPr>
        <w:t>Wochenschr</w:t>
      </w:r>
      <w:proofErr w:type="spellEnd"/>
      <w:r w:rsidRPr="001C67E6">
        <w:rPr>
          <w:rFonts w:ascii="Book Antiqua" w:hAnsi="Book Antiqua"/>
          <w:sz w:val="24"/>
          <w:szCs w:val="24"/>
        </w:rPr>
        <w:t xml:space="preserve"> 1882; </w:t>
      </w:r>
      <w:r w:rsidRPr="001C67E6">
        <w:rPr>
          <w:rFonts w:ascii="Book Antiqua" w:hAnsi="Book Antiqua"/>
          <w:b/>
          <w:sz w:val="24"/>
          <w:szCs w:val="24"/>
        </w:rPr>
        <w:t>8</w:t>
      </w:r>
      <w:r w:rsidRPr="001C67E6">
        <w:rPr>
          <w:rFonts w:ascii="Book Antiqua" w:hAnsi="Book Antiqua"/>
          <w:sz w:val="24"/>
          <w:szCs w:val="24"/>
        </w:rPr>
        <w:t xml:space="preserve">: 553-554 </w:t>
      </w:r>
      <w:r>
        <w:rPr>
          <w:rFonts w:ascii="Book Antiqua" w:eastAsiaTheme="minorEastAsia" w:hAnsi="Book Antiqua" w:hint="eastAsia"/>
          <w:sz w:val="24"/>
          <w:szCs w:val="24"/>
          <w:lang w:eastAsia="zh-CN"/>
        </w:rPr>
        <w:t>[</w:t>
      </w:r>
      <w:r w:rsidRPr="001C67E6">
        <w:rPr>
          <w:rFonts w:ascii="Book Antiqua" w:hAnsi="Book Antiqua"/>
          <w:sz w:val="24"/>
          <w:szCs w:val="24"/>
        </w:rPr>
        <w:t>DOI: 10.1055/s-0029-1196806</w:t>
      </w:r>
      <w:r>
        <w:rPr>
          <w:rFonts w:ascii="Book Antiqua" w:eastAsiaTheme="minorEastAsia" w:hAnsi="Book Antiqua" w:hint="eastAsia"/>
          <w:sz w:val="24"/>
          <w:szCs w:val="24"/>
          <w:lang w:eastAsia="zh-CN"/>
        </w:rPr>
        <w:t>]</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3 </w:t>
      </w:r>
      <w:r w:rsidRPr="001C67E6">
        <w:rPr>
          <w:rFonts w:ascii="Book Antiqua" w:hAnsi="Book Antiqua"/>
          <w:b/>
          <w:sz w:val="24"/>
          <w:szCs w:val="24"/>
        </w:rPr>
        <w:t>McCarthy EF</w:t>
      </w:r>
      <w:r w:rsidRPr="001C67E6">
        <w:rPr>
          <w:rFonts w:ascii="Book Antiqua" w:hAnsi="Book Antiqua"/>
          <w:sz w:val="24"/>
          <w:szCs w:val="24"/>
        </w:rPr>
        <w:t xml:space="preserve">. The toxins of William B. Coley and the treatment of bone and soft-tissue sarcomas. </w:t>
      </w:r>
      <w:r w:rsidRPr="001C67E6">
        <w:rPr>
          <w:rFonts w:ascii="Book Antiqua" w:hAnsi="Book Antiqua"/>
          <w:i/>
          <w:sz w:val="24"/>
          <w:szCs w:val="24"/>
        </w:rPr>
        <w:t xml:space="preserve">Iowa </w:t>
      </w:r>
      <w:proofErr w:type="spellStart"/>
      <w:r w:rsidRPr="001C67E6">
        <w:rPr>
          <w:rFonts w:ascii="Book Antiqua" w:hAnsi="Book Antiqua"/>
          <w:i/>
          <w:sz w:val="24"/>
          <w:szCs w:val="24"/>
        </w:rPr>
        <w:t>Orthop</w:t>
      </w:r>
      <w:proofErr w:type="spellEnd"/>
      <w:r w:rsidRPr="001C67E6">
        <w:rPr>
          <w:rFonts w:ascii="Book Antiqua" w:hAnsi="Book Antiqua"/>
          <w:i/>
          <w:sz w:val="24"/>
          <w:szCs w:val="24"/>
        </w:rPr>
        <w:t xml:space="preserve"> J</w:t>
      </w:r>
      <w:r w:rsidRPr="001C67E6">
        <w:rPr>
          <w:rFonts w:ascii="Book Antiqua" w:hAnsi="Book Antiqua"/>
          <w:sz w:val="24"/>
          <w:szCs w:val="24"/>
        </w:rPr>
        <w:t xml:space="preserve"> 2006; </w:t>
      </w:r>
      <w:r w:rsidRPr="001C67E6">
        <w:rPr>
          <w:rFonts w:ascii="Book Antiqua" w:hAnsi="Book Antiqua"/>
          <w:b/>
          <w:sz w:val="24"/>
          <w:szCs w:val="24"/>
        </w:rPr>
        <w:t>26</w:t>
      </w:r>
      <w:r w:rsidRPr="001C67E6">
        <w:rPr>
          <w:rFonts w:ascii="Book Antiqua" w:hAnsi="Book Antiqua"/>
          <w:sz w:val="24"/>
          <w:szCs w:val="24"/>
        </w:rPr>
        <w:t>: 154-158 [PMID: 16789469]</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4 </w:t>
      </w:r>
      <w:r w:rsidRPr="001C67E6">
        <w:rPr>
          <w:rFonts w:ascii="Book Antiqua" w:hAnsi="Book Antiqua"/>
          <w:b/>
          <w:sz w:val="24"/>
          <w:szCs w:val="24"/>
        </w:rPr>
        <w:t>Allison JP</w:t>
      </w:r>
      <w:r w:rsidRPr="001C67E6">
        <w:rPr>
          <w:rFonts w:ascii="Book Antiqua" w:hAnsi="Book Antiqua"/>
          <w:sz w:val="24"/>
          <w:szCs w:val="24"/>
        </w:rPr>
        <w:t xml:space="preserve">, McIntyre BW, Bloch D. Tumor-specific antigen of murine T-lymphoma defined with monoclonal antibody. </w:t>
      </w:r>
      <w:r w:rsidRPr="001C67E6">
        <w:rPr>
          <w:rFonts w:ascii="Book Antiqua" w:hAnsi="Book Antiqua"/>
          <w:i/>
          <w:sz w:val="24"/>
          <w:szCs w:val="24"/>
        </w:rPr>
        <w:t>J Immunol</w:t>
      </w:r>
      <w:r w:rsidRPr="001C67E6">
        <w:rPr>
          <w:rFonts w:ascii="Book Antiqua" w:hAnsi="Book Antiqua"/>
          <w:sz w:val="24"/>
          <w:szCs w:val="24"/>
        </w:rPr>
        <w:t xml:space="preserve"> 1982; </w:t>
      </w:r>
      <w:r w:rsidRPr="001C67E6">
        <w:rPr>
          <w:rFonts w:ascii="Book Antiqua" w:hAnsi="Book Antiqua"/>
          <w:b/>
          <w:sz w:val="24"/>
          <w:szCs w:val="24"/>
        </w:rPr>
        <w:t>129</w:t>
      </w:r>
      <w:r w:rsidRPr="001C67E6">
        <w:rPr>
          <w:rFonts w:ascii="Book Antiqua" w:hAnsi="Book Antiqua"/>
          <w:sz w:val="24"/>
          <w:szCs w:val="24"/>
        </w:rPr>
        <w:t>: 2293-2300 [PMID: 6181166]</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5 </w:t>
      </w:r>
      <w:r w:rsidRPr="001C67E6">
        <w:rPr>
          <w:rFonts w:ascii="Book Antiqua" w:hAnsi="Book Antiqua"/>
          <w:b/>
          <w:sz w:val="24"/>
          <w:szCs w:val="24"/>
        </w:rPr>
        <w:t xml:space="preserve">van der </w:t>
      </w:r>
      <w:proofErr w:type="spellStart"/>
      <w:r w:rsidRPr="001C67E6">
        <w:rPr>
          <w:rFonts w:ascii="Book Antiqua" w:hAnsi="Book Antiqua"/>
          <w:b/>
          <w:sz w:val="24"/>
          <w:szCs w:val="24"/>
        </w:rPr>
        <w:t>Bruggen</w:t>
      </w:r>
      <w:proofErr w:type="spellEnd"/>
      <w:r w:rsidRPr="001C67E6">
        <w:rPr>
          <w:rFonts w:ascii="Book Antiqua" w:hAnsi="Book Antiqua"/>
          <w:b/>
          <w:sz w:val="24"/>
          <w:szCs w:val="24"/>
        </w:rPr>
        <w:t xml:space="preserve"> P</w:t>
      </w:r>
      <w:r w:rsidRPr="001C67E6">
        <w:rPr>
          <w:rFonts w:ascii="Book Antiqua" w:hAnsi="Book Antiqua"/>
          <w:sz w:val="24"/>
          <w:szCs w:val="24"/>
        </w:rPr>
        <w:t xml:space="preserve">, </w:t>
      </w:r>
      <w:proofErr w:type="spellStart"/>
      <w:r w:rsidRPr="001C67E6">
        <w:rPr>
          <w:rFonts w:ascii="Book Antiqua" w:hAnsi="Book Antiqua"/>
          <w:sz w:val="24"/>
          <w:szCs w:val="24"/>
        </w:rPr>
        <w:t>Traversari</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Chomez</w:t>
      </w:r>
      <w:proofErr w:type="spellEnd"/>
      <w:r w:rsidRPr="001C67E6">
        <w:rPr>
          <w:rFonts w:ascii="Book Antiqua" w:hAnsi="Book Antiqua"/>
          <w:sz w:val="24"/>
          <w:szCs w:val="24"/>
        </w:rPr>
        <w:t xml:space="preserve"> P, </w:t>
      </w:r>
      <w:proofErr w:type="spellStart"/>
      <w:r w:rsidRPr="001C67E6">
        <w:rPr>
          <w:rFonts w:ascii="Book Antiqua" w:hAnsi="Book Antiqua"/>
          <w:sz w:val="24"/>
          <w:szCs w:val="24"/>
        </w:rPr>
        <w:t>Lurquin</w:t>
      </w:r>
      <w:proofErr w:type="spellEnd"/>
      <w:r w:rsidRPr="001C67E6">
        <w:rPr>
          <w:rFonts w:ascii="Book Antiqua" w:hAnsi="Book Antiqua"/>
          <w:sz w:val="24"/>
          <w:szCs w:val="24"/>
        </w:rPr>
        <w:t xml:space="preserve"> C, De </w:t>
      </w:r>
      <w:proofErr w:type="spellStart"/>
      <w:r w:rsidRPr="001C67E6">
        <w:rPr>
          <w:rFonts w:ascii="Book Antiqua" w:hAnsi="Book Antiqua"/>
          <w:sz w:val="24"/>
          <w:szCs w:val="24"/>
        </w:rPr>
        <w:t>Plaen</w:t>
      </w:r>
      <w:proofErr w:type="spellEnd"/>
      <w:r w:rsidRPr="001C67E6">
        <w:rPr>
          <w:rFonts w:ascii="Book Antiqua" w:hAnsi="Book Antiqua"/>
          <w:sz w:val="24"/>
          <w:szCs w:val="24"/>
        </w:rPr>
        <w:t xml:space="preserve"> E, Van den </w:t>
      </w:r>
      <w:proofErr w:type="spellStart"/>
      <w:r w:rsidRPr="001C67E6">
        <w:rPr>
          <w:rFonts w:ascii="Book Antiqua" w:hAnsi="Book Antiqua"/>
          <w:sz w:val="24"/>
          <w:szCs w:val="24"/>
        </w:rPr>
        <w:t>Eynde</w:t>
      </w:r>
      <w:proofErr w:type="spellEnd"/>
      <w:r w:rsidRPr="001C67E6">
        <w:rPr>
          <w:rFonts w:ascii="Book Antiqua" w:hAnsi="Book Antiqua"/>
          <w:sz w:val="24"/>
          <w:szCs w:val="24"/>
        </w:rPr>
        <w:t xml:space="preserve"> B, Knuth A, Boon T. A gene encoding an antigen recognized by cytolytic T lymphocytes on a human melanoma. </w:t>
      </w:r>
      <w:r w:rsidRPr="001C67E6">
        <w:rPr>
          <w:rFonts w:ascii="Book Antiqua" w:hAnsi="Book Antiqua"/>
          <w:i/>
          <w:sz w:val="24"/>
          <w:szCs w:val="24"/>
        </w:rPr>
        <w:t>Science</w:t>
      </w:r>
      <w:r w:rsidRPr="001C67E6">
        <w:rPr>
          <w:rFonts w:ascii="Book Antiqua" w:hAnsi="Book Antiqua"/>
          <w:sz w:val="24"/>
          <w:szCs w:val="24"/>
        </w:rPr>
        <w:t xml:space="preserve"> 1991; </w:t>
      </w:r>
      <w:r w:rsidRPr="001C67E6">
        <w:rPr>
          <w:rFonts w:ascii="Book Antiqua" w:hAnsi="Book Antiqua"/>
          <w:b/>
          <w:sz w:val="24"/>
          <w:szCs w:val="24"/>
        </w:rPr>
        <w:t>254</w:t>
      </w:r>
      <w:r w:rsidRPr="001C67E6">
        <w:rPr>
          <w:rFonts w:ascii="Book Antiqua" w:hAnsi="Book Antiqua"/>
          <w:sz w:val="24"/>
          <w:szCs w:val="24"/>
        </w:rPr>
        <w:t>: 1643-1647 [PMID: 1840703 DOI: 10.1126/science.1840703]</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6 </w:t>
      </w:r>
      <w:r w:rsidRPr="001C67E6">
        <w:rPr>
          <w:rFonts w:ascii="Book Antiqua" w:hAnsi="Book Antiqua"/>
          <w:b/>
          <w:sz w:val="24"/>
          <w:szCs w:val="24"/>
        </w:rPr>
        <w:t>Leach DR</w:t>
      </w:r>
      <w:r w:rsidRPr="001C67E6">
        <w:rPr>
          <w:rFonts w:ascii="Book Antiqua" w:hAnsi="Book Antiqua"/>
          <w:sz w:val="24"/>
          <w:szCs w:val="24"/>
        </w:rPr>
        <w:t xml:space="preserve">, </w:t>
      </w:r>
      <w:proofErr w:type="spellStart"/>
      <w:r w:rsidRPr="001C67E6">
        <w:rPr>
          <w:rFonts w:ascii="Book Antiqua" w:hAnsi="Book Antiqua"/>
          <w:sz w:val="24"/>
          <w:szCs w:val="24"/>
        </w:rPr>
        <w:t>Krummel</w:t>
      </w:r>
      <w:proofErr w:type="spellEnd"/>
      <w:r w:rsidRPr="001C67E6">
        <w:rPr>
          <w:rFonts w:ascii="Book Antiqua" w:hAnsi="Book Antiqua"/>
          <w:sz w:val="24"/>
          <w:szCs w:val="24"/>
        </w:rPr>
        <w:t xml:space="preserve"> MF, Allison JP. Enhancement of antitumor immunity by CTLA-4 blockade. </w:t>
      </w:r>
      <w:r w:rsidRPr="001C67E6">
        <w:rPr>
          <w:rFonts w:ascii="Book Antiqua" w:hAnsi="Book Antiqua"/>
          <w:i/>
          <w:sz w:val="24"/>
          <w:szCs w:val="24"/>
        </w:rPr>
        <w:t>Science</w:t>
      </w:r>
      <w:r w:rsidRPr="001C67E6">
        <w:rPr>
          <w:rFonts w:ascii="Book Antiqua" w:hAnsi="Book Antiqua"/>
          <w:sz w:val="24"/>
          <w:szCs w:val="24"/>
        </w:rPr>
        <w:t xml:space="preserve"> 1996; </w:t>
      </w:r>
      <w:r w:rsidRPr="001C67E6">
        <w:rPr>
          <w:rFonts w:ascii="Book Antiqua" w:hAnsi="Book Antiqua"/>
          <w:b/>
          <w:sz w:val="24"/>
          <w:szCs w:val="24"/>
        </w:rPr>
        <w:t>271</w:t>
      </w:r>
      <w:r w:rsidRPr="001C67E6">
        <w:rPr>
          <w:rFonts w:ascii="Book Antiqua" w:hAnsi="Book Antiqua"/>
          <w:sz w:val="24"/>
          <w:szCs w:val="24"/>
        </w:rPr>
        <w:t>: 1734-1736 [PMID: 8596936 DOI: 10.1126/science.271.5256.1734]</w:t>
      </w:r>
    </w:p>
    <w:p w:rsidR="001C67E6" w:rsidRPr="001746F2" w:rsidRDefault="00651DDD" w:rsidP="001C67E6">
      <w:pPr>
        <w:spacing w:after="0" w:line="360" w:lineRule="auto"/>
        <w:jc w:val="both"/>
        <w:rPr>
          <w:rFonts w:ascii="Book Antiqua" w:hAnsi="Book Antiqua"/>
          <w:sz w:val="24"/>
          <w:szCs w:val="24"/>
        </w:rPr>
      </w:pPr>
      <w:r w:rsidRPr="001746F2">
        <w:rPr>
          <w:rFonts w:ascii="Book Antiqua" w:hAnsi="Book Antiqua"/>
          <w:sz w:val="24"/>
          <w:szCs w:val="24"/>
        </w:rPr>
        <w:t xml:space="preserve">7 </w:t>
      </w:r>
      <w:r w:rsidR="001C67E6" w:rsidRPr="001746F2">
        <w:rPr>
          <w:rFonts w:ascii="Book Antiqua" w:hAnsi="Book Antiqua"/>
          <w:b/>
          <w:sz w:val="24"/>
          <w:szCs w:val="24"/>
        </w:rPr>
        <w:t>Cancer Research Institute</w:t>
      </w:r>
      <w:r w:rsidR="001C67E6" w:rsidRPr="001746F2">
        <w:rPr>
          <w:rFonts w:ascii="Book Antiqua" w:hAnsi="Book Antiqua"/>
          <w:sz w:val="24"/>
          <w:szCs w:val="24"/>
        </w:rPr>
        <w:t>. FDA Approves New Immuno</w:t>
      </w:r>
      <w:r w:rsidR="00087E2E" w:rsidRPr="001746F2">
        <w:rPr>
          <w:rFonts w:ascii="Book Antiqua" w:hAnsi="Book Antiqua"/>
          <w:sz w:val="24"/>
          <w:szCs w:val="24"/>
        </w:rPr>
        <w:t>therapy for Metastatic Melanoma</w:t>
      </w:r>
      <w:r w:rsidR="00087E2E" w:rsidRPr="001746F2">
        <w:rPr>
          <w:rFonts w:ascii="Book Antiqua" w:eastAsiaTheme="minorEastAsia" w:hAnsi="Book Antiqua" w:hint="eastAsia"/>
          <w:sz w:val="24"/>
          <w:szCs w:val="24"/>
          <w:lang w:eastAsia="zh-CN"/>
        </w:rPr>
        <w:t xml:space="preserve"> </w:t>
      </w:r>
      <w:r w:rsidR="001C67E6" w:rsidRPr="001746F2">
        <w:rPr>
          <w:rFonts w:ascii="Book Antiqua" w:hAnsi="Book Antiqua"/>
          <w:sz w:val="24"/>
          <w:szCs w:val="24"/>
        </w:rPr>
        <w:t>2011. Available from: URL: http://www.cancerresearch.org/news/2011/fda-approves-new-immunotherapy-for-melanoma</w:t>
      </w:r>
    </w:p>
    <w:p w:rsidR="001C67E6" w:rsidRPr="001C67E6" w:rsidRDefault="00651DDD" w:rsidP="001C67E6">
      <w:pPr>
        <w:spacing w:after="0" w:line="360" w:lineRule="auto"/>
        <w:jc w:val="both"/>
        <w:rPr>
          <w:rFonts w:ascii="Book Antiqua" w:hAnsi="Book Antiqua"/>
          <w:sz w:val="24"/>
          <w:szCs w:val="24"/>
        </w:rPr>
      </w:pPr>
      <w:r w:rsidRPr="001746F2">
        <w:rPr>
          <w:rFonts w:ascii="Book Antiqua" w:hAnsi="Book Antiqua"/>
          <w:sz w:val="24"/>
          <w:szCs w:val="24"/>
        </w:rPr>
        <w:t xml:space="preserve">8 </w:t>
      </w:r>
      <w:r w:rsidR="001C67E6" w:rsidRPr="001746F2">
        <w:rPr>
          <w:rFonts w:ascii="Book Antiqua" w:hAnsi="Book Antiqua"/>
          <w:b/>
          <w:sz w:val="24"/>
          <w:szCs w:val="24"/>
        </w:rPr>
        <w:t xml:space="preserve">Nobel Prize </w:t>
      </w:r>
      <w:proofErr w:type="spellStart"/>
      <w:r w:rsidR="001C67E6" w:rsidRPr="001746F2">
        <w:rPr>
          <w:rFonts w:ascii="Book Antiqua" w:hAnsi="Book Antiqua"/>
          <w:b/>
          <w:sz w:val="24"/>
          <w:szCs w:val="24"/>
        </w:rPr>
        <w:t>Organisation</w:t>
      </w:r>
      <w:proofErr w:type="spellEnd"/>
      <w:r w:rsidR="001C67E6" w:rsidRPr="001746F2">
        <w:rPr>
          <w:rFonts w:ascii="Book Antiqua" w:hAnsi="Book Antiqua"/>
          <w:sz w:val="24"/>
          <w:szCs w:val="24"/>
        </w:rPr>
        <w:t>. Press release: The Nobel Prize in Physiology or Medicine 2018. Available from: URL: https://www.nobelprize.org/prizes/medicine/2018/press-release</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9 </w:t>
      </w:r>
      <w:proofErr w:type="spellStart"/>
      <w:r w:rsidRPr="001C67E6">
        <w:rPr>
          <w:rFonts w:ascii="Book Antiqua" w:hAnsi="Book Antiqua"/>
          <w:b/>
          <w:sz w:val="24"/>
          <w:szCs w:val="24"/>
        </w:rPr>
        <w:t>Brahmer</w:t>
      </w:r>
      <w:proofErr w:type="spellEnd"/>
      <w:r w:rsidRPr="001C67E6">
        <w:rPr>
          <w:rFonts w:ascii="Book Antiqua" w:hAnsi="Book Antiqua"/>
          <w:b/>
          <w:sz w:val="24"/>
          <w:szCs w:val="24"/>
        </w:rPr>
        <w:t xml:space="preserve"> JR</w:t>
      </w:r>
      <w:r w:rsidRPr="001C67E6">
        <w:rPr>
          <w:rFonts w:ascii="Book Antiqua" w:hAnsi="Book Antiqua"/>
          <w:sz w:val="24"/>
          <w:szCs w:val="24"/>
        </w:rPr>
        <w:t xml:space="preserve">, </w:t>
      </w:r>
      <w:proofErr w:type="spellStart"/>
      <w:r w:rsidRPr="001C67E6">
        <w:rPr>
          <w:rFonts w:ascii="Book Antiqua" w:hAnsi="Book Antiqua"/>
          <w:sz w:val="24"/>
          <w:szCs w:val="24"/>
        </w:rPr>
        <w:t>Lacchetti</w:t>
      </w:r>
      <w:proofErr w:type="spellEnd"/>
      <w:r w:rsidRPr="001C67E6">
        <w:rPr>
          <w:rFonts w:ascii="Book Antiqua" w:hAnsi="Book Antiqua"/>
          <w:sz w:val="24"/>
          <w:szCs w:val="24"/>
        </w:rPr>
        <w:t xml:space="preserve"> C, Thompson JA. Management of Immune-Related Adverse Events in Patients Treated With Immune Checkpoint Inhibitor Therapy: American Society of Clinical Oncology Clinical Practice Guideline Summary. </w:t>
      </w:r>
      <w:r w:rsidRPr="001C67E6">
        <w:rPr>
          <w:rFonts w:ascii="Book Antiqua" w:hAnsi="Book Antiqua"/>
          <w:i/>
          <w:sz w:val="24"/>
          <w:szCs w:val="24"/>
        </w:rPr>
        <w:t xml:space="preserve">J </w:t>
      </w:r>
      <w:proofErr w:type="spellStart"/>
      <w:r w:rsidRPr="001C67E6">
        <w:rPr>
          <w:rFonts w:ascii="Book Antiqua" w:hAnsi="Book Antiqua"/>
          <w:i/>
          <w:sz w:val="24"/>
          <w:szCs w:val="24"/>
        </w:rPr>
        <w:t>Oncol</w:t>
      </w:r>
      <w:proofErr w:type="spellEnd"/>
      <w:r w:rsidRPr="001C67E6">
        <w:rPr>
          <w:rFonts w:ascii="Book Antiqua" w:hAnsi="Book Antiqua"/>
          <w:i/>
          <w:sz w:val="24"/>
          <w:szCs w:val="24"/>
        </w:rPr>
        <w:t xml:space="preserve"> </w:t>
      </w:r>
      <w:proofErr w:type="spellStart"/>
      <w:r w:rsidRPr="001C67E6">
        <w:rPr>
          <w:rFonts w:ascii="Book Antiqua" w:hAnsi="Book Antiqua"/>
          <w:i/>
          <w:sz w:val="24"/>
          <w:szCs w:val="24"/>
        </w:rPr>
        <w:t>Pract</w:t>
      </w:r>
      <w:proofErr w:type="spellEnd"/>
      <w:r w:rsidRPr="001C67E6">
        <w:rPr>
          <w:rFonts w:ascii="Book Antiqua" w:hAnsi="Book Antiqua"/>
          <w:sz w:val="24"/>
          <w:szCs w:val="24"/>
        </w:rPr>
        <w:t xml:space="preserve"> 2018; </w:t>
      </w:r>
      <w:r w:rsidRPr="001C67E6">
        <w:rPr>
          <w:rFonts w:ascii="Book Antiqua" w:hAnsi="Book Antiqua"/>
          <w:b/>
          <w:sz w:val="24"/>
          <w:szCs w:val="24"/>
        </w:rPr>
        <w:t>14</w:t>
      </w:r>
      <w:r w:rsidRPr="001C67E6">
        <w:rPr>
          <w:rFonts w:ascii="Book Antiqua" w:hAnsi="Book Antiqua"/>
          <w:sz w:val="24"/>
          <w:szCs w:val="24"/>
        </w:rPr>
        <w:t>: 247-249 [PMID: 29517954 DOI: 10.1200/JOP.18.00005]</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lastRenderedPageBreak/>
        <w:t xml:space="preserve">10 </w:t>
      </w:r>
      <w:proofErr w:type="spellStart"/>
      <w:r w:rsidRPr="001C67E6">
        <w:rPr>
          <w:rFonts w:ascii="Book Antiqua" w:hAnsi="Book Antiqua"/>
          <w:b/>
          <w:sz w:val="24"/>
          <w:szCs w:val="24"/>
        </w:rPr>
        <w:t>Haanen</w:t>
      </w:r>
      <w:proofErr w:type="spellEnd"/>
      <w:r w:rsidRPr="001C67E6">
        <w:rPr>
          <w:rFonts w:ascii="Book Antiqua" w:hAnsi="Book Antiqua"/>
          <w:b/>
          <w:sz w:val="24"/>
          <w:szCs w:val="24"/>
        </w:rPr>
        <w:t xml:space="preserve"> JBAG</w:t>
      </w:r>
      <w:r w:rsidRPr="001C67E6">
        <w:rPr>
          <w:rFonts w:ascii="Book Antiqua" w:hAnsi="Book Antiqua"/>
          <w:sz w:val="24"/>
          <w:szCs w:val="24"/>
        </w:rPr>
        <w:t xml:space="preserve">, </w:t>
      </w:r>
      <w:proofErr w:type="spellStart"/>
      <w:r w:rsidRPr="001C67E6">
        <w:rPr>
          <w:rFonts w:ascii="Book Antiqua" w:hAnsi="Book Antiqua"/>
          <w:sz w:val="24"/>
          <w:szCs w:val="24"/>
        </w:rPr>
        <w:t>Carbonnel</w:t>
      </w:r>
      <w:proofErr w:type="spellEnd"/>
      <w:r w:rsidRPr="001C67E6">
        <w:rPr>
          <w:rFonts w:ascii="Book Antiqua" w:hAnsi="Book Antiqua"/>
          <w:sz w:val="24"/>
          <w:szCs w:val="24"/>
        </w:rPr>
        <w:t xml:space="preserve"> F, Robert C, Kerr KM, Peters S, Larkin J, Jordan K; ESMO Guidelines Committee. Management of toxicities from immunotherapy: ESMO Clinical Practice Guidelines for diagnosis, treatment and follow-up. </w:t>
      </w:r>
      <w:r w:rsidRPr="001C67E6">
        <w:rPr>
          <w:rFonts w:ascii="Book Antiqua" w:hAnsi="Book Antiqua"/>
          <w:i/>
          <w:sz w:val="24"/>
          <w:szCs w:val="24"/>
        </w:rPr>
        <w:t>Ann Oncol</w:t>
      </w:r>
      <w:r w:rsidRPr="001C67E6">
        <w:rPr>
          <w:rFonts w:ascii="Book Antiqua" w:hAnsi="Book Antiqua"/>
          <w:sz w:val="24"/>
          <w:szCs w:val="24"/>
        </w:rPr>
        <w:t xml:space="preserve"> 2017; </w:t>
      </w:r>
      <w:r w:rsidRPr="001C67E6">
        <w:rPr>
          <w:rFonts w:ascii="Book Antiqua" w:hAnsi="Book Antiqua"/>
          <w:b/>
          <w:sz w:val="24"/>
          <w:szCs w:val="24"/>
        </w:rPr>
        <w:t>28</w:t>
      </w:r>
      <w:r w:rsidRPr="001C67E6">
        <w:rPr>
          <w:rFonts w:ascii="Book Antiqua" w:hAnsi="Book Antiqua"/>
          <w:sz w:val="24"/>
          <w:szCs w:val="24"/>
        </w:rPr>
        <w:t>: iv119-iv142 [PMID: 28881921 DOI: 10.1093/</w:t>
      </w:r>
      <w:proofErr w:type="spellStart"/>
      <w:r w:rsidRPr="001C67E6">
        <w:rPr>
          <w:rFonts w:ascii="Book Antiqua" w:hAnsi="Book Antiqua"/>
          <w:sz w:val="24"/>
          <w:szCs w:val="24"/>
        </w:rPr>
        <w:t>annonc</w:t>
      </w:r>
      <w:proofErr w:type="spellEnd"/>
      <w:r w:rsidRPr="001C67E6">
        <w:rPr>
          <w:rFonts w:ascii="Book Antiqua" w:hAnsi="Book Antiqua"/>
          <w:sz w:val="24"/>
          <w:szCs w:val="24"/>
        </w:rPr>
        <w:t>/mdx225]</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11 </w:t>
      </w:r>
      <w:r w:rsidRPr="001C67E6">
        <w:rPr>
          <w:rFonts w:ascii="Book Antiqua" w:hAnsi="Book Antiqua"/>
          <w:b/>
          <w:sz w:val="24"/>
          <w:szCs w:val="24"/>
        </w:rPr>
        <w:t>Nagai H</w:t>
      </w:r>
      <w:r w:rsidRPr="001C67E6">
        <w:rPr>
          <w:rFonts w:ascii="Book Antiqua" w:hAnsi="Book Antiqua"/>
          <w:sz w:val="24"/>
          <w:szCs w:val="24"/>
        </w:rPr>
        <w:t xml:space="preserve">, Muto M. Optimal management of immune-related adverse events resulting from treatment with immune checkpoint inhibitors: a review and update. </w:t>
      </w:r>
      <w:r w:rsidRPr="001C67E6">
        <w:rPr>
          <w:rFonts w:ascii="Book Antiqua" w:hAnsi="Book Antiqua"/>
          <w:i/>
          <w:sz w:val="24"/>
          <w:szCs w:val="24"/>
        </w:rPr>
        <w:t>Int J Clin Oncol</w:t>
      </w:r>
      <w:r w:rsidRPr="001C67E6">
        <w:rPr>
          <w:rFonts w:ascii="Book Antiqua" w:hAnsi="Book Antiqua"/>
          <w:sz w:val="24"/>
          <w:szCs w:val="24"/>
        </w:rPr>
        <w:t xml:space="preserve"> 2018; </w:t>
      </w:r>
      <w:r w:rsidRPr="001C67E6">
        <w:rPr>
          <w:rFonts w:ascii="Book Antiqua" w:hAnsi="Book Antiqua"/>
          <w:b/>
          <w:sz w:val="24"/>
          <w:szCs w:val="24"/>
        </w:rPr>
        <w:t>23</w:t>
      </w:r>
      <w:r w:rsidRPr="001C67E6">
        <w:rPr>
          <w:rFonts w:ascii="Book Antiqua" w:hAnsi="Book Antiqua"/>
          <w:sz w:val="24"/>
          <w:szCs w:val="24"/>
        </w:rPr>
        <w:t>: 410-420 [PMID: 29516216 DOI: 10.1007/s10147-018-1259-6]</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12 </w:t>
      </w:r>
      <w:r w:rsidRPr="001C67E6">
        <w:rPr>
          <w:rFonts w:ascii="Book Antiqua" w:hAnsi="Book Antiqua"/>
          <w:b/>
          <w:sz w:val="24"/>
          <w:szCs w:val="24"/>
        </w:rPr>
        <w:t>González-Rodríguez E</w:t>
      </w:r>
      <w:r w:rsidRPr="001C67E6">
        <w:rPr>
          <w:rFonts w:ascii="Book Antiqua" w:hAnsi="Book Antiqua"/>
          <w:sz w:val="24"/>
          <w:szCs w:val="24"/>
        </w:rPr>
        <w:t xml:space="preserve">, Rodríguez-Abreu D; Spanish Group for Cancer Immuno-Biotherapy (GETICA). Immune Checkpoint Inhibitors: Review and Management of Endocrine Adverse Events. </w:t>
      </w:r>
      <w:r w:rsidRPr="001C67E6">
        <w:rPr>
          <w:rFonts w:ascii="Book Antiqua" w:hAnsi="Book Antiqua"/>
          <w:i/>
          <w:sz w:val="24"/>
          <w:szCs w:val="24"/>
        </w:rPr>
        <w:t>Oncologist</w:t>
      </w:r>
      <w:r w:rsidRPr="001C67E6">
        <w:rPr>
          <w:rFonts w:ascii="Book Antiqua" w:hAnsi="Book Antiqua"/>
          <w:sz w:val="24"/>
          <w:szCs w:val="24"/>
        </w:rPr>
        <w:t xml:space="preserve"> 2016; </w:t>
      </w:r>
      <w:r w:rsidRPr="001C67E6">
        <w:rPr>
          <w:rFonts w:ascii="Book Antiqua" w:hAnsi="Book Antiqua"/>
          <w:b/>
          <w:sz w:val="24"/>
          <w:szCs w:val="24"/>
        </w:rPr>
        <w:t>21</w:t>
      </w:r>
      <w:r w:rsidRPr="001C67E6">
        <w:rPr>
          <w:rFonts w:ascii="Book Antiqua" w:hAnsi="Book Antiqua"/>
          <w:sz w:val="24"/>
          <w:szCs w:val="24"/>
        </w:rPr>
        <w:t>: 804-816 [PMID: 27306911 DOI: 10.1634/theoncologist.2015-0509]</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13 </w:t>
      </w:r>
      <w:r w:rsidRPr="001C67E6">
        <w:rPr>
          <w:rFonts w:ascii="Book Antiqua" w:hAnsi="Book Antiqua"/>
          <w:b/>
          <w:sz w:val="24"/>
          <w:szCs w:val="24"/>
        </w:rPr>
        <w:t>Wang Y</w:t>
      </w:r>
      <w:r w:rsidRPr="001C67E6">
        <w:rPr>
          <w:rFonts w:ascii="Book Antiqua" w:hAnsi="Book Antiqua"/>
          <w:sz w:val="24"/>
          <w:szCs w:val="24"/>
        </w:rPr>
        <w:t>, Abu-</w:t>
      </w:r>
      <w:proofErr w:type="spellStart"/>
      <w:r w:rsidRPr="001C67E6">
        <w:rPr>
          <w:rFonts w:ascii="Book Antiqua" w:hAnsi="Book Antiqua"/>
          <w:sz w:val="24"/>
          <w:szCs w:val="24"/>
        </w:rPr>
        <w:t>Sbeih</w:t>
      </w:r>
      <w:proofErr w:type="spellEnd"/>
      <w:r w:rsidRPr="001C67E6">
        <w:rPr>
          <w:rFonts w:ascii="Book Antiqua" w:hAnsi="Book Antiqua"/>
          <w:sz w:val="24"/>
          <w:szCs w:val="24"/>
        </w:rPr>
        <w:t xml:space="preserve"> H, Mao E, Ali N, Ali FS, </w:t>
      </w:r>
      <w:proofErr w:type="spellStart"/>
      <w:r w:rsidRPr="001C67E6">
        <w:rPr>
          <w:rFonts w:ascii="Book Antiqua" w:hAnsi="Book Antiqua"/>
          <w:sz w:val="24"/>
          <w:szCs w:val="24"/>
        </w:rPr>
        <w:t>Qiao</w:t>
      </w:r>
      <w:proofErr w:type="spellEnd"/>
      <w:r w:rsidRPr="001C67E6">
        <w:rPr>
          <w:rFonts w:ascii="Book Antiqua" w:hAnsi="Book Antiqua"/>
          <w:sz w:val="24"/>
          <w:szCs w:val="24"/>
        </w:rPr>
        <w:t xml:space="preserve"> W, </w:t>
      </w:r>
      <w:proofErr w:type="spellStart"/>
      <w:r w:rsidRPr="001C67E6">
        <w:rPr>
          <w:rFonts w:ascii="Book Antiqua" w:hAnsi="Book Antiqua"/>
          <w:sz w:val="24"/>
          <w:szCs w:val="24"/>
        </w:rPr>
        <w:t>Lum</w:t>
      </w:r>
      <w:proofErr w:type="spellEnd"/>
      <w:r w:rsidRPr="001C67E6">
        <w:rPr>
          <w:rFonts w:ascii="Book Antiqua" w:hAnsi="Book Antiqua"/>
          <w:sz w:val="24"/>
          <w:szCs w:val="24"/>
        </w:rPr>
        <w:t xml:space="preserve"> P, Raju G, </w:t>
      </w:r>
      <w:proofErr w:type="spellStart"/>
      <w:r w:rsidRPr="001C67E6">
        <w:rPr>
          <w:rFonts w:ascii="Book Antiqua" w:hAnsi="Book Antiqua"/>
          <w:sz w:val="24"/>
          <w:szCs w:val="24"/>
        </w:rPr>
        <w:t>Shuttlesworth</w:t>
      </w:r>
      <w:proofErr w:type="spellEnd"/>
      <w:r w:rsidRPr="001C67E6">
        <w:rPr>
          <w:rFonts w:ascii="Book Antiqua" w:hAnsi="Book Antiqua"/>
          <w:sz w:val="24"/>
          <w:szCs w:val="24"/>
        </w:rPr>
        <w:t xml:space="preserve"> G, </w:t>
      </w:r>
      <w:proofErr w:type="spellStart"/>
      <w:r w:rsidRPr="001C67E6">
        <w:rPr>
          <w:rFonts w:ascii="Book Antiqua" w:hAnsi="Book Antiqua"/>
          <w:sz w:val="24"/>
          <w:szCs w:val="24"/>
        </w:rPr>
        <w:t>Stroehlein</w:t>
      </w:r>
      <w:proofErr w:type="spellEnd"/>
      <w:r w:rsidRPr="001C67E6">
        <w:rPr>
          <w:rFonts w:ascii="Book Antiqua" w:hAnsi="Book Antiqua"/>
          <w:sz w:val="24"/>
          <w:szCs w:val="24"/>
        </w:rPr>
        <w:t xml:space="preserve"> J, </w:t>
      </w:r>
      <w:proofErr w:type="spellStart"/>
      <w:r w:rsidRPr="001C67E6">
        <w:rPr>
          <w:rFonts w:ascii="Book Antiqua" w:hAnsi="Book Antiqua"/>
          <w:sz w:val="24"/>
          <w:szCs w:val="24"/>
        </w:rPr>
        <w:t>Diab</w:t>
      </w:r>
      <w:proofErr w:type="spellEnd"/>
      <w:r w:rsidRPr="001C67E6">
        <w:rPr>
          <w:rFonts w:ascii="Book Antiqua" w:hAnsi="Book Antiqua"/>
          <w:sz w:val="24"/>
          <w:szCs w:val="24"/>
        </w:rPr>
        <w:t xml:space="preserve"> A. Immune-checkpoint inhibitor-induced diarrhea and colitis in patients with advanced malignancies: retrospective review at MD Anderson. </w:t>
      </w:r>
      <w:r w:rsidRPr="001C67E6">
        <w:rPr>
          <w:rFonts w:ascii="Book Antiqua" w:hAnsi="Book Antiqua"/>
          <w:i/>
          <w:sz w:val="24"/>
          <w:szCs w:val="24"/>
        </w:rPr>
        <w:t xml:space="preserve">J </w:t>
      </w:r>
      <w:proofErr w:type="spellStart"/>
      <w:r w:rsidRPr="001C67E6">
        <w:rPr>
          <w:rFonts w:ascii="Book Antiqua" w:hAnsi="Book Antiqua"/>
          <w:i/>
          <w:sz w:val="24"/>
          <w:szCs w:val="24"/>
        </w:rPr>
        <w:t>Immunother</w:t>
      </w:r>
      <w:proofErr w:type="spellEnd"/>
      <w:r w:rsidRPr="001C67E6">
        <w:rPr>
          <w:rFonts w:ascii="Book Antiqua" w:hAnsi="Book Antiqua"/>
          <w:i/>
          <w:sz w:val="24"/>
          <w:szCs w:val="24"/>
        </w:rPr>
        <w:t xml:space="preserve"> Cancer</w:t>
      </w:r>
      <w:r w:rsidRPr="001C67E6">
        <w:rPr>
          <w:rFonts w:ascii="Book Antiqua" w:hAnsi="Book Antiqua"/>
          <w:sz w:val="24"/>
          <w:szCs w:val="24"/>
        </w:rPr>
        <w:t xml:space="preserve"> 2018; </w:t>
      </w:r>
      <w:r w:rsidRPr="001C67E6">
        <w:rPr>
          <w:rFonts w:ascii="Book Antiqua" w:hAnsi="Book Antiqua"/>
          <w:b/>
          <w:sz w:val="24"/>
          <w:szCs w:val="24"/>
        </w:rPr>
        <w:t>6</w:t>
      </w:r>
      <w:r w:rsidRPr="001C67E6">
        <w:rPr>
          <w:rFonts w:ascii="Book Antiqua" w:hAnsi="Book Antiqua"/>
          <w:sz w:val="24"/>
          <w:szCs w:val="24"/>
        </w:rPr>
        <w:t>: 37 [PMID: 29747688 DOI: 10.1186/s40425-018-0346-6]</w:t>
      </w:r>
    </w:p>
    <w:p w:rsidR="001C67E6" w:rsidRPr="00BA0730" w:rsidRDefault="001C67E6" w:rsidP="001C67E6">
      <w:pPr>
        <w:spacing w:after="0" w:line="360" w:lineRule="auto"/>
        <w:jc w:val="both"/>
        <w:rPr>
          <w:rFonts w:ascii="Book Antiqua" w:eastAsiaTheme="minorEastAsia" w:hAnsi="Book Antiqua"/>
          <w:sz w:val="24"/>
          <w:szCs w:val="24"/>
          <w:lang w:eastAsia="zh-CN"/>
        </w:rPr>
      </w:pPr>
      <w:r w:rsidRPr="004E6917">
        <w:rPr>
          <w:rFonts w:ascii="Book Antiqua" w:hAnsi="Book Antiqua"/>
          <w:sz w:val="24"/>
          <w:szCs w:val="24"/>
        </w:rPr>
        <w:t xml:space="preserve">14 </w:t>
      </w:r>
      <w:r w:rsidRPr="004E6917">
        <w:rPr>
          <w:rFonts w:ascii="Book Antiqua" w:hAnsi="Book Antiqua"/>
          <w:b/>
          <w:sz w:val="24"/>
          <w:szCs w:val="24"/>
        </w:rPr>
        <w:t>Moore C</w:t>
      </w:r>
      <w:r w:rsidRPr="004E6917">
        <w:rPr>
          <w:rFonts w:ascii="Book Antiqua" w:hAnsi="Book Antiqua"/>
          <w:sz w:val="24"/>
          <w:szCs w:val="24"/>
        </w:rPr>
        <w:t>, Chen I. Immunotherapy in Cancer Treatment: A Review of Checkpoint Inhibitors</w:t>
      </w:r>
      <w:r w:rsidR="00BA0730" w:rsidRPr="004E6917">
        <w:rPr>
          <w:rFonts w:ascii="Book Antiqua" w:eastAsiaTheme="minorEastAsia" w:hAnsi="Book Antiqua" w:hint="eastAsia"/>
          <w:sz w:val="24"/>
          <w:szCs w:val="24"/>
          <w:lang w:eastAsia="zh-CN"/>
        </w:rPr>
        <w:t>.</w:t>
      </w:r>
      <w:r w:rsidR="00BA0730" w:rsidRPr="004E6917">
        <w:rPr>
          <w:rFonts w:ascii="Book Antiqua" w:hAnsi="Book Antiqua"/>
          <w:sz w:val="24"/>
          <w:szCs w:val="24"/>
        </w:rPr>
        <w:t xml:space="preserve"> </w:t>
      </w:r>
      <w:r w:rsidR="00BA0730" w:rsidRPr="004E6917">
        <w:rPr>
          <w:rFonts w:ascii="Book Antiqua" w:hAnsi="Book Antiqua"/>
          <w:i/>
          <w:sz w:val="24"/>
          <w:szCs w:val="24"/>
        </w:rPr>
        <w:t>US Pharm</w:t>
      </w:r>
      <w:r w:rsidRPr="004E6917">
        <w:rPr>
          <w:rFonts w:ascii="Book Antiqua" w:hAnsi="Book Antiqua"/>
          <w:sz w:val="24"/>
          <w:szCs w:val="24"/>
        </w:rPr>
        <w:t xml:space="preserve"> 2018; </w:t>
      </w:r>
      <w:r w:rsidRPr="004E6917">
        <w:rPr>
          <w:rFonts w:ascii="Book Antiqua" w:hAnsi="Book Antiqua"/>
          <w:b/>
          <w:sz w:val="24"/>
          <w:szCs w:val="24"/>
        </w:rPr>
        <w:t>43</w:t>
      </w:r>
      <w:r w:rsidR="00BA0730" w:rsidRPr="004E6917">
        <w:rPr>
          <w:rFonts w:ascii="Book Antiqua" w:eastAsiaTheme="minorEastAsia" w:hAnsi="Book Antiqua" w:hint="eastAsia"/>
          <w:sz w:val="24"/>
          <w:szCs w:val="24"/>
          <w:lang w:eastAsia="zh-CN"/>
        </w:rPr>
        <w:t>:</w:t>
      </w:r>
      <w:r w:rsidR="00BA0730" w:rsidRPr="004E6917">
        <w:rPr>
          <w:rFonts w:ascii="Book Antiqua" w:hAnsi="Book Antiqua"/>
          <w:sz w:val="24"/>
          <w:szCs w:val="24"/>
        </w:rPr>
        <w:t xml:space="preserve"> 27-31</w:t>
      </w:r>
    </w:p>
    <w:p w:rsidR="001C67E6" w:rsidRPr="001C67E6" w:rsidRDefault="001C67E6" w:rsidP="001C67E6">
      <w:pPr>
        <w:spacing w:after="0" w:line="360" w:lineRule="auto"/>
        <w:jc w:val="both"/>
        <w:rPr>
          <w:rFonts w:ascii="Book Antiqua" w:hAnsi="Book Antiqua"/>
          <w:sz w:val="24"/>
          <w:szCs w:val="24"/>
        </w:rPr>
      </w:pPr>
      <w:proofErr w:type="gramStart"/>
      <w:r w:rsidRPr="001C67E6">
        <w:rPr>
          <w:rFonts w:ascii="Book Antiqua" w:hAnsi="Book Antiqua"/>
          <w:sz w:val="24"/>
          <w:szCs w:val="24"/>
        </w:rPr>
        <w:t xml:space="preserve">15 </w:t>
      </w:r>
      <w:r w:rsidRPr="001C67E6">
        <w:rPr>
          <w:rFonts w:ascii="Book Antiqua" w:hAnsi="Book Antiqua"/>
          <w:b/>
          <w:sz w:val="24"/>
          <w:szCs w:val="24"/>
        </w:rPr>
        <w:t>Sharpe AH</w:t>
      </w:r>
      <w:r w:rsidRPr="001C67E6">
        <w:rPr>
          <w:rFonts w:ascii="Book Antiqua" w:hAnsi="Book Antiqua"/>
          <w:sz w:val="24"/>
          <w:szCs w:val="24"/>
        </w:rPr>
        <w:t>.</w:t>
      </w:r>
      <w:proofErr w:type="gramEnd"/>
      <w:r w:rsidRPr="001C67E6">
        <w:rPr>
          <w:rFonts w:ascii="Book Antiqua" w:hAnsi="Book Antiqua"/>
          <w:sz w:val="24"/>
          <w:szCs w:val="24"/>
        </w:rPr>
        <w:t xml:space="preserve"> Introduction to checkpoint inhibitors and cancer immunotherapy. </w:t>
      </w:r>
      <w:r w:rsidRPr="001C67E6">
        <w:rPr>
          <w:rFonts w:ascii="Book Antiqua" w:hAnsi="Book Antiqua"/>
          <w:i/>
          <w:sz w:val="24"/>
          <w:szCs w:val="24"/>
        </w:rPr>
        <w:t>Immunol Rev</w:t>
      </w:r>
      <w:r w:rsidRPr="001C67E6">
        <w:rPr>
          <w:rFonts w:ascii="Book Antiqua" w:hAnsi="Book Antiqua"/>
          <w:sz w:val="24"/>
          <w:szCs w:val="24"/>
        </w:rPr>
        <w:t xml:space="preserve"> 2017; </w:t>
      </w:r>
      <w:r w:rsidRPr="001C67E6">
        <w:rPr>
          <w:rFonts w:ascii="Book Antiqua" w:hAnsi="Book Antiqua"/>
          <w:b/>
          <w:sz w:val="24"/>
          <w:szCs w:val="24"/>
        </w:rPr>
        <w:t>276</w:t>
      </w:r>
      <w:r w:rsidRPr="001C67E6">
        <w:rPr>
          <w:rFonts w:ascii="Book Antiqua" w:hAnsi="Book Antiqua"/>
          <w:sz w:val="24"/>
          <w:szCs w:val="24"/>
        </w:rPr>
        <w:t>: 5-8 [PMID: 28258698 DOI: 10.1111/imr.12531]</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16 </w:t>
      </w:r>
      <w:proofErr w:type="spellStart"/>
      <w:r w:rsidRPr="001C67E6">
        <w:rPr>
          <w:rFonts w:ascii="Book Antiqua" w:hAnsi="Book Antiqua"/>
          <w:b/>
          <w:sz w:val="24"/>
          <w:szCs w:val="24"/>
        </w:rPr>
        <w:t>Chascsa</w:t>
      </w:r>
      <w:proofErr w:type="spellEnd"/>
      <w:r w:rsidRPr="001C67E6">
        <w:rPr>
          <w:rFonts w:ascii="Book Antiqua" w:hAnsi="Book Antiqua"/>
          <w:b/>
          <w:sz w:val="24"/>
          <w:szCs w:val="24"/>
        </w:rPr>
        <w:t xml:space="preserve"> DM</w:t>
      </w:r>
      <w:r w:rsidRPr="00F03368">
        <w:rPr>
          <w:rFonts w:ascii="Book Antiqua" w:hAnsi="Book Antiqua"/>
          <w:sz w:val="24"/>
          <w:szCs w:val="24"/>
        </w:rPr>
        <w:t>,</w:t>
      </w:r>
      <w:r w:rsidRPr="001C67E6">
        <w:rPr>
          <w:rFonts w:ascii="Book Antiqua" w:hAnsi="Book Antiqua"/>
          <w:sz w:val="24"/>
          <w:szCs w:val="24"/>
        </w:rPr>
        <w:t xml:space="preserve"> </w:t>
      </w:r>
      <w:proofErr w:type="spellStart"/>
      <w:r w:rsidRPr="001C67E6">
        <w:rPr>
          <w:rFonts w:ascii="Book Antiqua" w:hAnsi="Book Antiqua"/>
          <w:sz w:val="24"/>
          <w:szCs w:val="24"/>
        </w:rPr>
        <w:t>Rakela</w:t>
      </w:r>
      <w:proofErr w:type="spellEnd"/>
      <w:r w:rsidRPr="001C67E6">
        <w:rPr>
          <w:rFonts w:ascii="Book Antiqua" w:hAnsi="Book Antiqua"/>
          <w:sz w:val="24"/>
          <w:szCs w:val="24"/>
        </w:rPr>
        <w:t xml:space="preserve"> J. Knowns and Unknowns: The Safety and Efficacy of Cancer Immunotherapy in Chronic Liver Disease.</w:t>
      </w:r>
      <w:r w:rsidRPr="00F03368">
        <w:rPr>
          <w:rFonts w:ascii="Book Antiqua" w:hAnsi="Book Antiqua"/>
          <w:i/>
          <w:sz w:val="24"/>
          <w:szCs w:val="24"/>
        </w:rPr>
        <w:t xml:space="preserve"> </w:t>
      </w:r>
      <w:proofErr w:type="spellStart"/>
      <w:r w:rsidRPr="00F03368">
        <w:rPr>
          <w:rFonts w:ascii="Book Antiqua" w:hAnsi="Book Antiqua"/>
          <w:i/>
          <w:sz w:val="24"/>
          <w:szCs w:val="24"/>
        </w:rPr>
        <w:t>Curr</w:t>
      </w:r>
      <w:proofErr w:type="spellEnd"/>
      <w:r w:rsidRPr="00F03368">
        <w:rPr>
          <w:rFonts w:ascii="Book Antiqua" w:hAnsi="Book Antiqua"/>
          <w:i/>
          <w:sz w:val="24"/>
          <w:szCs w:val="24"/>
        </w:rPr>
        <w:t xml:space="preserve"> </w:t>
      </w:r>
      <w:proofErr w:type="spellStart"/>
      <w:r w:rsidRPr="00F03368">
        <w:rPr>
          <w:rFonts w:ascii="Book Antiqua" w:hAnsi="Book Antiqua"/>
          <w:i/>
          <w:sz w:val="24"/>
          <w:szCs w:val="24"/>
        </w:rPr>
        <w:t>Hepatology</w:t>
      </w:r>
      <w:proofErr w:type="spellEnd"/>
      <w:r w:rsidRPr="00F03368">
        <w:rPr>
          <w:rFonts w:ascii="Book Antiqua" w:hAnsi="Book Antiqua"/>
          <w:i/>
          <w:sz w:val="24"/>
          <w:szCs w:val="24"/>
        </w:rPr>
        <w:t xml:space="preserve"> Rep</w:t>
      </w:r>
      <w:r w:rsidRPr="001C67E6">
        <w:rPr>
          <w:rFonts w:ascii="Book Antiqua" w:hAnsi="Book Antiqua"/>
          <w:sz w:val="24"/>
          <w:szCs w:val="24"/>
        </w:rPr>
        <w:t xml:space="preserve"> 2018; </w:t>
      </w:r>
      <w:r w:rsidRPr="00F03368">
        <w:rPr>
          <w:rFonts w:ascii="Book Antiqua" w:hAnsi="Book Antiqua"/>
          <w:b/>
          <w:sz w:val="24"/>
          <w:szCs w:val="24"/>
        </w:rPr>
        <w:t>17</w:t>
      </w:r>
      <w:r w:rsidRPr="001C67E6">
        <w:rPr>
          <w:rFonts w:ascii="Book Antiqua" w:hAnsi="Book Antiqua"/>
          <w:sz w:val="24"/>
          <w:szCs w:val="24"/>
        </w:rPr>
        <w:t>: 153-155 [DOI: 10.1007/s11901-018-0408-8]</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17 </w:t>
      </w:r>
      <w:proofErr w:type="spellStart"/>
      <w:r w:rsidRPr="001C67E6">
        <w:rPr>
          <w:rFonts w:ascii="Book Antiqua" w:hAnsi="Book Antiqua"/>
          <w:b/>
          <w:sz w:val="24"/>
          <w:szCs w:val="24"/>
        </w:rPr>
        <w:t>Prieux</w:t>
      </w:r>
      <w:proofErr w:type="spellEnd"/>
      <w:r w:rsidRPr="001C67E6">
        <w:rPr>
          <w:rFonts w:ascii="Book Antiqua" w:hAnsi="Book Antiqua"/>
          <w:b/>
          <w:sz w:val="24"/>
          <w:szCs w:val="24"/>
        </w:rPr>
        <w:t>-Klotz C</w:t>
      </w:r>
      <w:r w:rsidRPr="001C67E6">
        <w:rPr>
          <w:rFonts w:ascii="Book Antiqua" w:hAnsi="Book Antiqua"/>
          <w:sz w:val="24"/>
          <w:szCs w:val="24"/>
        </w:rPr>
        <w:t xml:space="preserve">, Dior M, </w:t>
      </w:r>
      <w:proofErr w:type="spellStart"/>
      <w:r w:rsidRPr="001C67E6">
        <w:rPr>
          <w:rFonts w:ascii="Book Antiqua" w:hAnsi="Book Antiqua"/>
          <w:sz w:val="24"/>
          <w:szCs w:val="24"/>
        </w:rPr>
        <w:t>Damotte</w:t>
      </w:r>
      <w:proofErr w:type="spellEnd"/>
      <w:r w:rsidRPr="001C67E6">
        <w:rPr>
          <w:rFonts w:ascii="Book Antiqua" w:hAnsi="Book Antiqua"/>
          <w:sz w:val="24"/>
          <w:szCs w:val="24"/>
        </w:rPr>
        <w:t xml:space="preserve"> D, </w:t>
      </w:r>
      <w:proofErr w:type="spellStart"/>
      <w:r w:rsidRPr="001C67E6">
        <w:rPr>
          <w:rFonts w:ascii="Book Antiqua" w:hAnsi="Book Antiqua"/>
          <w:sz w:val="24"/>
          <w:szCs w:val="24"/>
        </w:rPr>
        <w:t>Dreanic</w:t>
      </w:r>
      <w:proofErr w:type="spellEnd"/>
      <w:r w:rsidRPr="001C67E6">
        <w:rPr>
          <w:rFonts w:ascii="Book Antiqua" w:hAnsi="Book Antiqua"/>
          <w:sz w:val="24"/>
          <w:szCs w:val="24"/>
        </w:rPr>
        <w:t xml:space="preserve"> J, </w:t>
      </w:r>
      <w:proofErr w:type="spellStart"/>
      <w:r w:rsidRPr="001C67E6">
        <w:rPr>
          <w:rFonts w:ascii="Book Antiqua" w:hAnsi="Book Antiqua"/>
          <w:sz w:val="24"/>
          <w:szCs w:val="24"/>
        </w:rPr>
        <w:t>Brieau</w:t>
      </w:r>
      <w:proofErr w:type="spellEnd"/>
      <w:r w:rsidRPr="001C67E6">
        <w:rPr>
          <w:rFonts w:ascii="Book Antiqua" w:hAnsi="Book Antiqua"/>
          <w:sz w:val="24"/>
          <w:szCs w:val="24"/>
        </w:rPr>
        <w:t xml:space="preserve"> B, </w:t>
      </w:r>
      <w:proofErr w:type="spellStart"/>
      <w:r w:rsidRPr="001C67E6">
        <w:rPr>
          <w:rFonts w:ascii="Book Antiqua" w:hAnsi="Book Antiqua"/>
          <w:sz w:val="24"/>
          <w:szCs w:val="24"/>
        </w:rPr>
        <w:t>Brezault</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Abitbol</w:t>
      </w:r>
      <w:proofErr w:type="spellEnd"/>
      <w:r w:rsidRPr="001C67E6">
        <w:rPr>
          <w:rFonts w:ascii="Book Antiqua" w:hAnsi="Book Antiqua"/>
          <w:sz w:val="24"/>
          <w:szCs w:val="24"/>
        </w:rPr>
        <w:t xml:space="preserve"> V, </w:t>
      </w:r>
      <w:proofErr w:type="spellStart"/>
      <w:r w:rsidRPr="001C67E6">
        <w:rPr>
          <w:rFonts w:ascii="Book Antiqua" w:hAnsi="Book Antiqua"/>
          <w:sz w:val="24"/>
          <w:szCs w:val="24"/>
        </w:rPr>
        <w:t>Chaussade</w:t>
      </w:r>
      <w:proofErr w:type="spellEnd"/>
      <w:r w:rsidRPr="001C67E6">
        <w:rPr>
          <w:rFonts w:ascii="Book Antiqua" w:hAnsi="Book Antiqua"/>
          <w:sz w:val="24"/>
          <w:szCs w:val="24"/>
        </w:rPr>
        <w:t xml:space="preserve"> S, </w:t>
      </w:r>
      <w:proofErr w:type="spellStart"/>
      <w:r w:rsidRPr="001C67E6">
        <w:rPr>
          <w:rFonts w:ascii="Book Antiqua" w:hAnsi="Book Antiqua"/>
          <w:sz w:val="24"/>
          <w:szCs w:val="24"/>
        </w:rPr>
        <w:t>Coriat</w:t>
      </w:r>
      <w:proofErr w:type="spellEnd"/>
      <w:r w:rsidRPr="001C67E6">
        <w:rPr>
          <w:rFonts w:ascii="Book Antiqua" w:hAnsi="Book Antiqua"/>
          <w:sz w:val="24"/>
          <w:szCs w:val="24"/>
        </w:rPr>
        <w:t xml:space="preserve"> R. Immune Checkpoint Inhibitor-Induced Colitis: Diagnosis and Management. </w:t>
      </w:r>
      <w:r w:rsidRPr="001C67E6">
        <w:rPr>
          <w:rFonts w:ascii="Book Antiqua" w:hAnsi="Book Antiqua"/>
          <w:i/>
          <w:sz w:val="24"/>
          <w:szCs w:val="24"/>
        </w:rPr>
        <w:t>Target Oncol</w:t>
      </w:r>
      <w:r w:rsidRPr="001C67E6">
        <w:rPr>
          <w:rFonts w:ascii="Book Antiqua" w:hAnsi="Book Antiqua"/>
          <w:sz w:val="24"/>
          <w:szCs w:val="24"/>
        </w:rPr>
        <w:t xml:space="preserve"> 2017; </w:t>
      </w:r>
      <w:r w:rsidRPr="001C67E6">
        <w:rPr>
          <w:rFonts w:ascii="Book Antiqua" w:hAnsi="Book Antiqua"/>
          <w:b/>
          <w:sz w:val="24"/>
          <w:szCs w:val="24"/>
        </w:rPr>
        <w:t>12</w:t>
      </w:r>
      <w:r w:rsidRPr="001C67E6">
        <w:rPr>
          <w:rFonts w:ascii="Book Antiqua" w:hAnsi="Book Antiqua"/>
          <w:sz w:val="24"/>
          <w:szCs w:val="24"/>
        </w:rPr>
        <w:t>: 301-308 [PMID: 28540478 DOI: 10.1007/s11523-017-0495-4]</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18 </w:t>
      </w:r>
      <w:proofErr w:type="spellStart"/>
      <w:r w:rsidRPr="001C67E6">
        <w:rPr>
          <w:rFonts w:ascii="Book Antiqua" w:hAnsi="Book Antiqua"/>
          <w:b/>
          <w:sz w:val="24"/>
          <w:szCs w:val="24"/>
        </w:rPr>
        <w:t>Rivoltini</w:t>
      </w:r>
      <w:proofErr w:type="spellEnd"/>
      <w:r w:rsidRPr="001C67E6">
        <w:rPr>
          <w:rFonts w:ascii="Book Antiqua" w:hAnsi="Book Antiqua"/>
          <w:b/>
          <w:sz w:val="24"/>
          <w:szCs w:val="24"/>
        </w:rPr>
        <w:t xml:space="preserve"> L</w:t>
      </w:r>
      <w:r w:rsidRPr="001C67E6">
        <w:rPr>
          <w:rFonts w:ascii="Book Antiqua" w:hAnsi="Book Antiqua"/>
          <w:sz w:val="24"/>
          <w:szCs w:val="24"/>
        </w:rPr>
        <w:t xml:space="preserve">, </w:t>
      </w:r>
      <w:proofErr w:type="spellStart"/>
      <w:r w:rsidRPr="001C67E6">
        <w:rPr>
          <w:rFonts w:ascii="Book Antiqua" w:hAnsi="Book Antiqua"/>
          <w:sz w:val="24"/>
          <w:szCs w:val="24"/>
        </w:rPr>
        <w:t>Carrabba</w:t>
      </w:r>
      <w:proofErr w:type="spellEnd"/>
      <w:r w:rsidRPr="001C67E6">
        <w:rPr>
          <w:rFonts w:ascii="Book Antiqua" w:hAnsi="Book Antiqua"/>
          <w:sz w:val="24"/>
          <w:szCs w:val="24"/>
        </w:rPr>
        <w:t xml:space="preserve"> M, Huber V, Castelli C, </w:t>
      </w:r>
      <w:proofErr w:type="spellStart"/>
      <w:r w:rsidRPr="001C67E6">
        <w:rPr>
          <w:rFonts w:ascii="Book Antiqua" w:hAnsi="Book Antiqua"/>
          <w:sz w:val="24"/>
          <w:szCs w:val="24"/>
        </w:rPr>
        <w:t>Novellino</w:t>
      </w:r>
      <w:proofErr w:type="spellEnd"/>
      <w:r w:rsidRPr="001C67E6">
        <w:rPr>
          <w:rFonts w:ascii="Book Antiqua" w:hAnsi="Book Antiqua"/>
          <w:sz w:val="24"/>
          <w:szCs w:val="24"/>
        </w:rPr>
        <w:t xml:space="preserve"> L, </w:t>
      </w:r>
      <w:proofErr w:type="spellStart"/>
      <w:r w:rsidRPr="001C67E6">
        <w:rPr>
          <w:rFonts w:ascii="Book Antiqua" w:hAnsi="Book Antiqua"/>
          <w:sz w:val="24"/>
          <w:szCs w:val="24"/>
        </w:rPr>
        <w:t>Dalerba</w:t>
      </w:r>
      <w:proofErr w:type="spellEnd"/>
      <w:r w:rsidRPr="001C67E6">
        <w:rPr>
          <w:rFonts w:ascii="Book Antiqua" w:hAnsi="Book Antiqua"/>
          <w:sz w:val="24"/>
          <w:szCs w:val="24"/>
        </w:rPr>
        <w:t xml:space="preserve"> P, </w:t>
      </w:r>
      <w:proofErr w:type="spellStart"/>
      <w:r w:rsidRPr="001C67E6">
        <w:rPr>
          <w:rFonts w:ascii="Book Antiqua" w:hAnsi="Book Antiqua"/>
          <w:sz w:val="24"/>
          <w:szCs w:val="24"/>
        </w:rPr>
        <w:t>Mortarini</w:t>
      </w:r>
      <w:proofErr w:type="spellEnd"/>
      <w:r w:rsidRPr="001C67E6">
        <w:rPr>
          <w:rFonts w:ascii="Book Antiqua" w:hAnsi="Book Antiqua"/>
          <w:sz w:val="24"/>
          <w:szCs w:val="24"/>
        </w:rPr>
        <w:t xml:space="preserve"> R, </w:t>
      </w:r>
      <w:proofErr w:type="spellStart"/>
      <w:r w:rsidRPr="001C67E6">
        <w:rPr>
          <w:rFonts w:ascii="Book Antiqua" w:hAnsi="Book Antiqua"/>
          <w:sz w:val="24"/>
          <w:szCs w:val="24"/>
        </w:rPr>
        <w:t>Arancia</w:t>
      </w:r>
      <w:proofErr w:type="spellEnd"/>
      <w:r w:rsidRPr="001C67E6">
        <w:rPr>
          <w:rFonts w:ascii="Book Antiqua" w:hAnsi="Book Antiqua"/>
          <w:sz w:val="24"/>
          <w:szCs w:val="24"/>
        </w:rPr>
        <w:t xml:space="preserve"> G, </w:t>
      </w:r>
      <w:proofErr w:type="spellStart"/>
      <w:r w:rsidRPr="001C67E6">
        <w:rPr>
          <w:rFonts w:ascii="Book Antiqua" w:hAnsi="Book Antiqua"/>
          <w:sz w:val="24"/>
          <w:szCs w:val="24"/>
        </w:rPr>
        <w:t>Anichini</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Fais</w:t>
      </w:r>
      <w:proofErr w:type="spellEnd"/>
      <w:r w:rsidRPr="001C67E6">
        <w:rPr>
          <w:rFonts w:ascii="Book Antiqua" w:hAnsi="Book Antiqua"/>
          <w:sz w:val="24"/>
          <w:szCs w:val="24"/>
        </w:rPr>
        <w:t xml:space="preserve"> S, </w:t>
      </w:r>
      <w:proofErr w:type="spellStart"/>
      <w:r w:rsidRPr="001C67E6">
        <w:rPr>
          <w:rFonts w:ascii="Book Antiqua" w:hAnsi="Book Antiqua"/>
          <w:sz w:val="24"/>
          <w:szCs w:val="24"/>
        </w:rPr>
        <w:t>Parmiani</w:t>
      </w:r>
      <w:proofErr w:type="spellEnd"/>
      <w:r w:rsidRPr="001C67E6">
        <w:rPr>
          <w:rFonts w:ascii="Book Antiqua" w:hAnsi="Book Antiqua"/>
          <w:sz w:val="24"/>
          <w:szCs w:val="24"/>
        </w:rPr>
        <w:t xml:space="preserve"> G. Immunity to cancer: attack and escape in T </w:t>
      </w:r>
      <w:r w:rsidRPr="001C67E6">
        <w:rPr>
          <w:rFonts w:ascii="Book Antiqua" w:hAnsi="Book Antiqua"/>
          <w:sz w:val="24"/>
          <w:szCs w:val="24"/>
        </w:rPr>
        <w:lastRenderedPageBreak/>
        <w:t xml:space="preserve">lymphocyte-tumor cell interaction. </w:t>
      </w:r>
      <w:r w:rsidRPr="001C67E6">
        <w:rPr>
          <w:rFonts w:ascii="Book Antiqua" w:hAnsi="Book Antiqua"/>
          <w:i/>
          <w:sz w:val="24"/>
          <w:szCs w:val="24"/>
        </w:rPr>
        <w:t>Immunol Rev</w:t>
      </w:r>
      <w:r w:rsidRPr="001C67E6">
        <w:rPr>
          <w:rFonts w:ascii="Book Antiqua" w:hAnsi="Book Antiqua"/>
          <w:sz w:val="24"/>
          <w:szCs w:val="24"/>
        </w:rPr>
        <w:t xml:space="preserve"> 2002; </w:t>
      </w:r>
      <w:r w:rsidRPr="001C67E6">
        <w:rPr>
          <w:rFonts w:ascii="Book Antiqua" w:hAnsi="Book Antiqua"/>
          <w:b/>
          <w:sz w:val="24"/>
          <w:szCs w:val="24"/>
        </w:rPr>
        <w:t>188</w:t>
      </w:r>
      <w:r w:rsidRPr="001C67E6">
        <w:rPr>
          <w:rFonts w:ascii="Book Antiqua" w:hAnsi="Book Antiqua"/>
          <w:sz w:val="24"/>
          <w:szCs w:val="24"/>
        </w:rPr>
        <w:t>: 97-113 [PMID: 12445284 DOI: 10.1034/j.1600-065X.2002.18809.x]</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19 </w:t>
      </w:r>
      <w:proofErr w:type="spellStart"/>
      <w:r w:rsidRPr="001C67E6">
        <w:rPr>
          <w:rFonts w:ascii="Book Antiqua" w:hAnsi="Book Antiqua"/>
          <w:b/>
          <w:sz w:val="24"/>
          <w:szCs w:val="24"/>
        </w:rPr>
        <w:t>Melero</w:t>
      </w:r>
      <w:proofErr w:type="spellEnd"/>
      <w:r w:rsidRPr="001C67E6">
        <w:rPr>
          <w:rFonts w:ascii="Book Antiqua" w:hAnsi="Book Antiqua"/>
          <w:b/>
          <w:sz w:val="24"/>
          <w:szCs w:val="24"/>
        </w:rPr>
        <w:t xml:space="preserve"> I</w:t>
      </w:r>
      <w:r w:rsidRPr="001C67E6">
        <w:rPr>
          <w:rFonts w:ascii="Book Antiqua" w:hAnsi="Book Antiqua"/>
          <w:sz w:val="24"/>
          <w:szCs w:val="24"/>
        </w:rPr>
        <w:t xml:space="preserve">, </w:t>
      </w:r>
      <w:proofErr w:type="spellStart"/>
      <w:r w:rsidRPr="001C67E6">
        <w:rPr>
          <w:rFonts w:ascii="Book Antiqua" w:hAnsi="Book Antiqua"/>
          <w:sz w:val="24"/>
          <w:szCs w:val="24"/>
        </w:rPr>
        <w:t>Hervas</w:t>
      </w:r>
      <w:proofErr w:type="spellEnd"/>
      <w:r w:rsidRPr="001C67E6">
        <w:rPr>
          <w:rFonts w:ascii="Book Antiqua" w:hAnsi="Book Antiqua"/>
          <w:sz w:val="24"/>
          <w:szCs w:val="24"/>
        </w:rPr>
        <w:t xml:space="preserve">-Stubbs S, </w:t>
      </w:r>
      <w:proofErr w:type="spellStart"/>
      <w:r w:rsidRPr="001C67E6">
        <w:rPr>
          <w:rFonts w:ascii="Book Antiqua" w:hAnsi="Book Antiqua"/>
          <w:sz w:val="24"/>
          <w:szCs w:val="24"/>
        </w:rPr>
        <w:t>Glennie</w:t>
      </w:r>
      <w:proofErr w:type="spellEnd"/>
      <w:r w:rsidRPr="001C67E6">
        <w:rPr>
          <w:rFonts w:ascii="Book Antiqua" w:hAnsi="Book Antiqua"/>
          <w:sz w:val="24"/>
          <w:szCs w:val="24"/>
        </w:rPr>
        <w:t xml:space="preserve"> M, </w:t>
      </w:r>
      <w:proofErr w:type="spellStart"/>
      <w:r w:rsidRPr="001C67E6">
        <w:rPr>
          <w:rFonts w:ascii="Book Antiqua" w:hAnsi="Book Antiqua"/>
          <w:sz w:val="24"/>
          <w:szCs w:val="24"/>
        </w:rPr>
        <w:t>Pardoll</w:t>
      </w:r>
      <w:proofErr w:type="spellEnd"/>
      <w:r w:rsidRPr="001C67E6">
        <w:rPr>
          <w:rFonts w:ascii="Book Antiqua" w:hAnsi="Book Antiqua"/>
          <w:sz w:val="24"/>
          <w:szCs w:val="24"/>
        </w:rPr>
        <w:t xml:space="preserve"> DM, Chen L. Immunostimulatory monoclonal antibodies for cancer therapy. </w:t>
      </w:r>
      <w:r w:rsidRPr="001C67E6">
        <w:rPr>
          <w:rFonts w:ascii="Book Antiqua" w:hAnsi="Book Antiqua"/>
          <w:i/>
          <w:sz w:val="24"/>
          <w:szCs w:val="24"/>
        </w:rPr>
        <w:t>Nat Rev Cancer</w:t>
      </w:r>
      <w:r w:rsidRPr="001C67E6">
        <w:rPr>
          <w:rFonts w:ascii="Book Antiqua" w:hAnsi="Book Antiqua"/>
          <w:sz w:val="24"/>
          <w:szCs w:val="24"/>
        </w:rPr>
        <w:t xml:space="preserve"> 2007; </w:t>
      </w:r>
      <w:r w:rsidRPr="001C67E6">
        <w:rPr>
          <w:rFonts w:ascii="Book Antiqua" w:hAnsi="Book Antiqua"/>
          <w:b/>
          <w:sz w:val="24"/>
          <w:szCs w:val="24"/>
        </w:rPr>
        <w:t>7</w:t>
      </w:r>
      <w:r w:rsidRPr="001C67E6">
        <w:rPr>
          <w:rFonts w:ascii="Book Antiqua" w:hAnsi="Book Antiqua"/>
          <w:sz w:val="24"/>
          <w:szCs w:val="24"/>
        </w:rPr>
        <w:t>: 95-106 [PMID: 17251916 DOI: 10.1038/nrc2051]</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20 </w:t>
      </w:r>
      <w:proofErr w:type="spellStart"/>
      <w:r w:rsidRPr="001C67E6">
        <w:rPr>
          <w:rFonts w:ascii="Book Antiqua" w:hAnsi="Book Antiqua"/>
          <w:b/>
          <w:sz w:val="24"/>
          <w:szCs w:val="24"/>
        </w:rPr>
        <w:t>Nagorsen</w:t>
      </w:r>
      <w:proofErr w:type="spellEnd"/>
      <w:r w:rsidRPr="001C67E6">
        <w:rPr>
          <w:rFonts w:ascii="Book Antiqua" w:hAnsi="Book Antiqua"/>
          <w:b/>
          <w:sz w:val="24"/>
          <w:szCs w:val="24"/>
        </w:rPr>
        <w:t xml:space="preserve"> D</w:t>
      </w:r>
      <w:r w:rsidRPr="001C67E6">
        <w:rPr>
          <w:rFonts w:ascii="Book Antiqua" w:hAnsi="Book Antiqua"/>
          <w:sz w:val="24"/>
          <w:szCs w:val="24"/>
        </w:rPr>
        <w:t xml:space="preserve">, </w:t>
      </w:r>
      <w:proofErr w:type="spellStart"/>
      <w:r w:rsidRPr="001C67E6">
        <w:rPr>
          <w:rFonts w:ascii="Book Antiqua" w:hAnsi="Book Antiqua"/>
          <w:sz w:val="24"/>
          <w:szCs w:val="24"/>
        </w:rPr>
        <w:t>Scheibenbogen</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Marincola</w:t>
      </w:r>
      <w:proofErr w:type="spellEnd"/>
      <w:r w:rsidRPr="001C67E6">
        <w:rPr>
          <w:rFonts w:ascii="Book Antiqua" w:hAnsi="Book Antiqua"/>
          <w:sz w:val="24"/>
          <w:szCs w:val="24"/>
        </w:rPr>
        <w:t xml:space="preserve"> FM, </w:t>
      </w:r>
      <w:proofErr w:type="spellStart"/>
      <w:r w:rsidRPr="001C67E6">
        <w:rPr>
          <w:rFonts w:ascii="Book Antiqua" w:hAnsi="Book Antiqua"/>
          <w:sz w:val="24"/>
          <w:szCs w:val="24"/>
        </w:rPr>
        <w:t>Letsch</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Keilholz</w:t>
      </w:r>
      <w:proofErr w:type="spellEnd"/>
      <w:r w:rsidRPr="001C67E6">
        <w:rPr>
          <w:rFonts w:ascii="Book Antiqua" w:hAnsi="Book Antiqua"/>
          <w:sz w:val="24"/>
          <w:szCs w:val="24"/>
        </w:rPr>
        <w:t xml:space="preserve"> U. Natural T cell immunity against cancer. </w:t>
      </w:r>
      <w:r w:rsidRPr="001C67E6">
        <w:rPr>
          <w:rFonts w:ascii="Book Antiqua" w:hAnsi="Book Antiqua"/>
          <w:i/>
          <w:sz w:val="24"/>
          <w:szCs w:val="24"/>
        </w:rPr>
        <w:t>Clin Cancer Res</w:t>
      </w:r>
      <w:r w:rsidRPr="001C67E6">
        <w:rPr>
          <w:rFonts w:ascii="Book Antiqua" w:hAnsi="Book Antiqua"/>
          <w:sz w:val="24"/>
          <w:szCs w:val="24"/>
        </w:rPr>
        <w:t xml:space="preserve"> 2003; </w:t>
      </w:r>
      <w:r w:rsidRPr="001C67E6">
        <w:rPr>
          <w:rFonts w:ascii="Book Antiqua" w:hAnsi="Book Antiqua"/>
          <w:b/>
          <w:sz w:val="24"/>
          <w:szCs w:val="24"/>
        </w:rPr>
        <w:t>9</w:t>
      </w:r>
      <w:r w:rsidRPr="001C67E6">
        <w:rPr>
          <w:rFonts w:ascii="Book Antiqua" w:hAnsi="Book Antiqua"/>
          <w:sz w:val="24"/>
          <w:szCs w:val="24"/>
        </w:rPr>
        <w:t>: 4296-4303 [PMID: 14555498 DOI: 10.1371/journal.pone.0128244]</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21 </w:t>
      </w:r>
      <w:proofErr w:type="spellStart"/>
      <w:r w:rsidRPr="001C67E6">
        <w:rPr>
          <w:rFonts w:ascii="Book Antiqua" w:hAnsi="Book Antiqua"/>
          <w:b/>
          <w:sz w:val="24"/>
          <w:szCs w:val="24"/>
        </w:rPr>
        <w:t>Tarhini</w:t>
      </w:r>
      <w:proofErr w:type="spellEnd"/>
      <w:r w:rsidRPr="001C67E6">
        <w:rPr>
          <w:rFonts w:ascii="Book Antiqua" w:hAnsi="Book Antiqua"/>
          <w:b/>
          <w:sz w:val="24"/>
          <w:szCs w:val="24"/>
        </w:rPr>
        <w:t xml:space="preserve"> A</w:t>
      </w:r>
      <w:r w:rsidRPr="001C67E6">
        <w:rPr>
          <w:rFonts w:ascii="Book Antiqua" w:hAnsi="Book Antiqua"/>
          <w:sz w:val="24"/>
          <w:szCs w:val="24"/>
        </w:rPr>
        <w:t xml:space="preserve">. Immune-mediated adverse events associated with ipilimumab ctla-4 blockade therapy: the underlying mechanisms and clinical management. </w:t>
      </w:r>
      <w:proofErr w:type="spellStart"/>
      <w:r w:rsidRPr="001C67E6">
        <w:rPr>
          <w:rFonts w:ascii="Book Antiqua" w:hAnsi="Book Antiqua"/>
          <w:i/>
          <w:sz w:val="24"/>
          <w:szCs w:val="24"/>
        </w:rPr>
        <w:t>Scientifica</w:t>
      </w:r>
      <w:proofErr w:type="spellEnd"/>
      <w:r w:rsidRPr="001C67E6">
        <w:rPr>
          <w:rFonts w:ascii="Book Antiqua" w:hAnsi="Book Antiqua"/>
          <w:i/>
          <w:sz w:val="24"/>
          <w:szCs w:val="24"/>
        </w:rPr>
        <w:t xml:space="preserve"> </w:t>
      </w:r>
      <w:r w:rsidRPr="00F03368">
        <w:rPr>
          <w:rFonts w:ascii="Book Antiqua" w:hAnsi="Book Antiqua"/>
          <w:sz w:val="24"/>
          <w:szCs w:val="24"/>
        </w:rPr>
        <w:t xml:space="preserve">(Cairo) </w:t>
      </w:r>
      <w:r w:rsidRPr="001C67E6">
        <w:rPr>
          <w:rFonts w:ascii="Book Antiqua" w:hAnsi="Book Antiqua"/>
          <w:sz w:val="24"/>
          <w:szCs w:val="24"/>
        </w:rPr>
        <w:t xml:space="preserve">2013; </w:t>
      </w:r>
      <w:r w:rsidRPr="001C67E6">
        <w:rPr>
          <w:rFonts w:ascii="Book Antiqua" w:hAnsi="Book Antiqua"/>
          <w:b/>
          <w:sz w:val="24"/>
          <w:szCs w:val="24"/>
        </w:rPr>
        <w:t>2013</w:t>
      </w:r>
      <w:r w:rsidRPr="001C67E6">
        <w:rPr>
          <w:rFonts w:ascii="Book Antiqua" w:hAnsi="Book Antiqua"/>
          <w:sz w:val="24"/>
          <w:szCs w:val="24"/>
        </w:rPr>
        <w:t>: 857519 [PMID: 24278787 DOI: 10.1155/2013/857519]</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22 </w:t>
      </w:r>
      <w:r w:rsidRPr="001C67E6">
        <w:rPr>
          <w:rFonts w:ascii="Book Antiqua" w:hAnsi="Book Antiqua"/>
          <w:b/>
          <w:sz w:val="24"/>
          <w:szCs w:val="24"/>
        </w:rPr>
        <w:t>Engelhardt JJ</w:t>
      </w:r>
      <w:r w:rsidRPr="001C67E6">
        <w:rPr>
          <w:rFonts w:ascii="Book Antiqua" w:hAnsi="Book Antiqua"/>
          <w:sz w:val="24"/>
          <w:szCs w:val="24"/>
        </w:rPr>
        <w:t xml:space="preserve">, Sullivan TJ, Allison JP. CTLA-4 overexpression inhibits T cell responses through a CD28-B7-dependent mechanism. </w:t>
      </w:r>
      <w:r w:rsidRPr="001C67E6">
        <w:rPr>
          <w:rFonts w:ascii="Book Antiqua" w:hAnsi="Book Antiqua"/>
          <w:i/>
          <w:sz w:val="24"/>
          <w:szCs w:val="24"/>
        </w:rPr>
        <w:t>J Immunol</w:t>
      </w:r>
      <w:r w:rsidRPr="001C67E6">
        <w:rPr>
          <w:rFonts w:ascii="Book Antiqua" w:hAnsi="Book Antiqua"/>
          <w:sz w:val="24"/>
          <w:szCs w:val="24"/>
        </w:rPr>
        <w:t xml:space="preserve"> 2006; </w:t>
      </w:r>
      <w:r w:rsidRPr="001C67E6">
        <w:rPr>
          <w:rFonts w:ascii="Book Antiqua" w:hAnsi="Book Antiqua"/>
          <w:b/>
          <w:sz w:val="24"/>
          <w:szCs w:val="24"/>
        </w:rPr>
        <w:t>177</w:t>
      </w:r>
      <w:r w:rsidRPr="001C67E6">
        <w:rPr>
          <w:rFonts w:ascii="Book Antiqua" w:hAnsi="Book Antiqua"/>
          <w:sz w:val="24"/>
          <w:szCs w:val="24"/>
        </w:rPr>
        <w:t>: 1052-1061 [PMID: 16818761 DOI: 10.4049/jimmunol.177.2.1052]</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23 </w:t>
      </w:r>
      <w:r w:rsidRPr="001C67E6">
        <w:rPr>
          <w:rFonts w:ascii="Book Antiqua" w:hAnsi="Book Antiqua"/>
          <w:b/>
          <w:sz w:val="24"/>
          <w:szCs w:val="24"/>
        </w:rPr>
        <w:t>Wang W</w:t>
      </w:r>
      <w:r w:rsidRPr="001C67E6">
        <w:rPr>
          <w:rFonts w:ascii="Book Antiqua" w:hAnsi="Book Antiqua"/>
          <w:sz w:val="24"/>
          <w:szCs w:val="24"/>
        </w:rPr>
        <w:t xml:space="preserve">, Lau R, Yu D, Zhu W, </w:t>
      </w:r>
      <w:proofErr w:type="spellStart"/>
      <w:r w:rsidRPr="001C67E6">
        <w:rPr>
          <w:rFonts w:ascii="Book Antiqua" w:hAnsi="Book Antiqua"/>
          <w:sz w:val="24"/>
          <w:szCs w:val="24"/>
        </w:rPr>
        <w:t>Korman</w:t>
      </w:r>
      <w:proofErr w:type="spellEnd"/>
      <w:r w:rsidRPr="001C67E6">
        <w:rPr>
          <w:rFonts w:ascii="Book Antiqua" w:hAnsi="Book Antiqua"/>
          <w:sz w:val="24"/>
          <w:szCs w:val="24"/>
        </w:rPr>
        <w:t xml:space="preserve"> A, Weber J. PD1 blockade reverses the suppression of melanoma antigen-specific CTL by CD4+ CD25(Hi) regulatory T cells. </w:t>
      </w:r>
      <w:r w:rsidRPr="001C67E6">
        <w:rPr>
          <w:rFonts w:ascii="Book Antiqua" w:hAnsi="Book Antiqua"/>
          <w:i/>
          <w:sz w:val="24"/>
          <w:szCs w:val="24"/>
        </w:rPr>
        <w:t>Int Immunol</w:t>
      </w:r>
      <w:r w:rsidRPr="001C67E6">
        <w:rPr>
          <w:rFonts w:ascii="Book Antiqua" w:hAnsi="Book Antiqua"/>
          <w:sz w:val="24"/>
          <w:szCs w:val="24"/>
        </w:rPr>
        <w:t xml:space="preserve"> 2009; </w:t>
      </w:r>
      <w:r w:rsidRPr="001C67E6">
        <w:rPr>
          <w:rFonts w:ascii="Book Antiqua" w:hAnsi="Book Antiqua"/>
          <w:b/>
          <w:sz w:val="24"/>
          <w:szCs w:val="24"/>
        </w:rPr>
        <w:t>21</w:t>
      </w:r>
      <w:r w:rsidRPr="001C67E6">
        <w:rPr>
          <w:rFonts w:ascii="Book Antiqua" w:hAnsi="Book Antiqua"/>
          <w:sz w:val="24"/>
          <w:szCs w:val="24"/>
        </w:rPr>
        <w:t>: 1065-1077 [PMID: 19651643 DOI: 10.1093/</w:t>
      </w:r>
      <w:proofErr w:type="spellStart"/>
      <w:r w:rsidRPr="001C67E6">
        <w:rPr>
          <w:rFonts w:ascii="Book Antiqua" w:hAnsi="Book Antiqua"/>
          <w:sz w:val="24"/>
          <w:szCs w:val="24"/>
        </w:rPr>
        <w:t>intimm</w:t>
      </w:r>
      <w:proofErr w:type="spellEnd"/>
      <w:r w:rsidRPr="001C67E6">
        <w:rPr>
          <w:rFonts w:ascii="Book Antiqua" w:hAnsi="Book Antiqua"/>
          <w:sz w:val="24"/>
          <w:szCs w:val="24"/>
        </w:rPr>
        <w:t>/dxp072]</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24 </w:t>
      </w:r>
      <w:r w:rsidRPr="001C67E6">
        <w:rPr>
          <w:rFonts w:ascii="Book Antiqua" w:hAnsi="Book Antiqua"/>
          <w:b/>
          <w:sz w:val="24"/>
          <w:szCs w:val="24"/>
        </w:rPr>
        <w:t>Weber J</w:t>
      </w:r>
      <w:r w:rsidRPr="001C67E6">
        <w:rPr>
          <w:rFonts w:ascii="Book Antiqua" w:hAnsi="Book Antiqua"/>
          <w:sz w:val="24"/>
          <w:szCs w:val="24"/>
        </w:rPr>
        <w:t xml:space="preserve">. Ipilimumab: controversies in its development, utility and autoimmune adverse events. </w:t>
      </w:r>
      <w:r w:rsidRPr="001C67E6">
        <w:rPr>
          <w:rFonts w:ascii="Book Antiqua" w:hAnsi="Book Antiqua"/>
          <w:i/>
          <w:sz w:val="24"/>
          <w:szCs w:val="24"/>
        </w:rPr>
        <w:t xml:space="preserve">Cancer </w:t>
      </w:r>
      <w:proofErr w:type="spellStart"/>
      <w:r w:rsidRPr="001C67E6">
        <w:rPr>
          <w:rFonts w:ascii="Book Antiqua" w:hAnsi="Book Antiqua"/>
          <w:i/>
          <w:sz w:val="24"/>
          <w:szCs w:val="24"/>
        </w:rPr>
        <w:t>Immunol</w:t>
      </w:r>
      <w:proofErr w:type="spellEnd"/>
      <w:r w:rsidRPr="001C67E6">
        <w:rPr>
          <w:rFonts w:ascii="Book Antiqua" w:hAnsi="Book Antiqua"/>
          <w:i/>
          <w:sz w:val="24"/>
          <w:szCs w:val="24"/>
        </w:rPr>
        <w:t xml:space="preserve"> </w:t>
      </w:r>
      <w:proofErr w:type="spellStart"/>
      <w:r w:rsidRPr="001C67E6">
        <w:rPr>
          <w:rFonts w:ascii="Book Antiqua" w:hAnsi="Book Antiqua"/>
          <w:i/>
          <w:sz w:val="24"/>
          <w:szCs w:val="24"/>
        </w:rPr>
        <w:t>Immunother</w:t>
      </w:r>
      <w:proofErr w:type="spellEnd"/>
      <w:r w:rsidRPr="001C67E6">
        <w:rPr>
          <w:rFonts w:ascii="Book Antiqua" w:hAnsi="Book Antiqua"/>
          <w:sz w:val="24"/>
          <w:szCs w:val="24"/>
        </w:rPr>
        <w:t xml:space="preserve"> 2009; </w:t>
      </w:r>
      <w:r w:rsidRPr="001C67E6">
        <w:rPr>
          <w:rFonts w:ascii="Book Antiqua" w:hAnsi="Book Antiqua"/>
          <w:b/>
          <w:sz w:val="24"/>
          <w:szCs w:val="24"/>
        </w:rPr>
        <w:t>58</w:t>
      </w:r>
      <w:r w:rsidRPr="001C67E6">
        <w:rPr>
          <w:rFonts w:ascii="Book Antiqua" w:hAnsi="Book Antiqua"/>
          <w:sz w:val="24"/>
          <w:szCs w:val="24"/>
        </w:rPr>
        <w:t>: 823-830 [PMID: 19198837 DOI: 10.1007/s00262-008-0653-8]</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25 </w:t>
      </w:r>
      <w:r w:rsidRPr="001C67E6">
        <w:rPr>
          <w:rFonts w:ascii="Book Antiqua" w:hAnsi="Book Antiqua"/>
          <w:b/>
          <w:sz w:val="24"/>
          <w:szCs w:val="24"/>
        </w:rPr>
        <w:t>Robert C</w:t>
      </w:r>
      <w:r w:rsidRPr="001C67E6">
        <w:rPr>
          <w:rFonts w:ascii="Book Antiqua" w:hAnsi="Book Antiqua"/>
          <w:sz w:val="24"/>
          <w:szCs w:val="24"/>
        </w:rPr>
        <w:t xml:space="preserve">, </w:t>
      </w:r>
      <w:proofErr w:type="spellStart"/>
      <w:r w:rsidRPr="001C67E6">
        <w:rPr>
          <w:rFonts w:ascii="Book Antiqua" w:hAnsi="Book Antiqua"/>
          <w:sz w:val="24"/>
          <w:szCs w:val="24"/>
        </w:rPr>
        <w:t>Ghiringhelli</w:t>
      </w:r>
      <w:proofErr w:type="spellEnd"/>
      <w:r w:rsidRPr="001C67E6">
        <w:rPr>
          <w:rFonts w:ascii="Book Antiqua" w:hAnsi="Book Antiqua"/>
          <w:sz w:val="24"/>
          <w:szCs w:val="24"/>
        </w:rPr>
        <w:t xml:space="preserve"> F. What is the role of cytotoxic T lymphocyte-associated antigen 4 blockade in patients with metastatic melanoma? </w:t>
      </w:r>
      <w:r w:rsidRPr="001C67E6">
        <w:rPr>
          <w:rFonts w:ascii="Book Antiqua" w:hAnsi="Book Antiqua"/>
          <w:i/>
          <w:sz w:val="24"/>
          <w:szCs w:val="24"/>
        </w:rPr>
        <w:t>Oncologist</w:t>
      </w:r>
      <w:r w:rsidRPr="001C67E6">
        <w:rPr>
          <w:rFonts w:ascii="Book Antiqua" w:hAnsi="Book Antiqua"/>
          <w:sz w:val="24"/>
          <w:szCs w:val="24"/>
        </w:rPr>
        <w:t xml:space="preserve"> 2009; </w:t>
      </w:r>
      <w:r w:rsidRPr="001C67E6">
        <w:rPr>
          <w:rFonts w:ascii="Book Antiqua" w:hAnsi="Book Antiqua"/>
          <w:b/>
          <w:sz w:val="24"/>
          <w:szCs w:val="24"/>
        </w:rPr>
        <w:t>14</w:t>
      </w:r>
      <w:r w:rsidRPr="001C67E6">
        <w:rPr>
          <w:rFonts w:ascii="Book Antiqua" w:hAnsi="Book Antiqua"/>
          <w:sz w:val="24"/>
          <w:szCs w:val="24"/>
        </w:rPr>
        <w:t>: 848-861 [PMID: 19648604 DOI: 10.1634/theoncologist.2009-0028]</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26 </w:t>
      </w:r>
      <w:proofErr w:type="spellStart"/>
      <w:r w:rsidRPr="001C67E6">
        <w:rPr>
          <w:rFonts w:ascii="Book Antiqua" w:hAnsi="Book Antiqua"/>
          <w:b/>
          <w:sz w:val="24"/>
          <w:szCs w:val="24"/>
        </w:rPr>
        <w:t>Kaehler</w:t>
      </w:r>
      <w:proofErr w:type="spellEnd"/>
      <w:r w:rsidRPr="001C67E6">
        <w:rPr>
          <w:rFonts w:ascii="Book Antiqua" w:hAnsi="Book Antiqua"/>
          <w:b/>
          <w:sz w:val="24"/>
          <w:szCs w:val="24"/>
        </w:rPr>
        <w:t xml:space="preserve"> KC</w:t>
      </w:r>
      <w:r w:rsidRPr="001C67E6">
        <w:rPr>
          <w:rFonts w:ascii="Book Antiqua" w:hAnsi="Book Antiqua"/>
          <w:sz w:val="24"/>
          <w:szCs w:val="24"/>
        </w:rPr>
        <w:t xml:space="preserve">, </w:t>
      </w:r>
      <w:proofErr w:type="spellStart"/>
      <w:r w:rsidRPr="001C67E6">
        <w:rPr>
          <w:rFonts w:ascii="Book Antiqua" w:hAnsi="Book Antiqua"/>
          <w:sz w:val="24"/>
          <w:szCs w:val="24"/>
        </w:rPr>
        <w:t>Piel</w:t>
      </w:r>
      <w:proofErr w:type="spellEnd"/>
      <w:r w:rsidRPr="001C67E6">
        <w:rPr>
          <w:rFonts w:ascii="Book Antiqua" w:hAnsi="Book Antiqua"/>
          <w:sz w:val="24"/>
          <w:szCs w:val="24"/>
        </w:rPr>
        <w:t xml:space="preserve"> S, Livingstone E, Schilling B, </w:t>
      </w:r>
      <w:proofErr w:type="spellStart"/>
      <w:r w:rsidRPr="001C67E6">
        <w:rPr>
          <w:rFonts w:ascii="Book Antiqua" w:hAnsi="Book Antiqua"/>
          <w:sz w:val="24"/>
          <w:szCs w:val="24"/>
        </w:rPr>
        <w:t>Hauschild</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Schadendorf</w:t>
      </w:r>
      <w:proofErr w:type="spellEnd"/>
      <w:r w:rsidRPr="001C67E6">
        <w:rPr>
          <w:rFonts w:ascii="Book Antiqua" w:hAnsi="Book Antiqua"/>
          <w:sz w:val="24"/>
          <w:szCs w:val="24"/>
        </w:rPr>
        <w:t xml:space="preserve"> D. Update on immunologic therapy with anti-CTLA-4 antibodies in melanoma: identification of clinical and biological response patterns, immune-related adverse events, and their management. </w:t>
      </w:r>
      <w:proofErr w:type="spellStart"/>
      <w:r w:rsidRPr="001C67E6">
        <w:rPr>
          <w:rFonts w:ascii="Book Antiqua" w:hAnsi="Book Antiqua"/>
          <w:i/>
          <w:sz w:val="24"/>
          <w:szCs w:val="24"/>
        </w:rPr>
        <w:t>Semin</w:t>
      </w:r>
      <w:proofErr w:type="spellEnd"/>
      <w:r w:rsidRPr="001C67E6">
        <w:rPr>
          <w:rFonts w:ascii="Book Antiqua" w:hAnsi="Book Antiqua"/>
          <w:i/>
          <w:sz w:val="24"/>
          <w:szCs w:val="24"/>
        </w:rPr>
        <w:t xml:space="preserve"> </w:t>
      </w:r>
      <w:proofErr w:type="spellStart"/>
      <w:r w:rsidRPr="001C67E6">
        <w:rPr>
          <w:rFonts w:ascii="Book Antiqua" w:hAnsi="Book Antiqua"/>
          <w:i/>
          <w:sz w:val="24"/>
          <w:szCs w:val="24"/>
        </w:rPr>
        <w:t>Oncol</w:t>
      </w:r>
      <w:proofErr w:type="spellEnd"/>
      <w:r w:rsidRPr="001C67E6">
        <w:rPr>
          <w:rFonts w:ascii="Book Antiqua" w:hAnsi="Book Antiqua"/>
          <w:sz w:val="24"/>
          <w:szCs w:val="24"/>
        </w:rPr>
        <w:t xml:space="preserve"> 2010; </w:t>
      </w:r>
      <w:r w:rsidRPr="001C67E6">
        <w:rPr>
          <w:rFonts w:ascii="Book Antiqua" w:hAnsi="Book Antiqua"/>
          <w:b/>
          <w:sz w:val="24"/>
          <w:szCs w:val="24"/>
        </w:rPr>
        <w:t>37</w:t>
      </w:r>
      <w:r w:rsidRPr="001C67E6">
        <w:rPr>
          <w:rFonts w:ascii="Book Antiqua" w:hAnsi="Book Antiqua"/>
          <w:sz w:val="24"/>
          <w:szCs w:val="24"/>
        </w:rPr>
        <w:t>: 485-498 [PMID: 21074064 DOI: 10.1053/j.seminoncol.2010.09.003]</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lastRenderedPageBreak/>
        <w:t xml:space="preserve">27 </w:t>
      </w:r>
      <w:proofErr w:type="spellStart"/>
      <w:r w:rsidRPr="001C67E6">
        <w:rPr>
          <w:rFonts w:ascii="Book Antiqua" w:hAnsi="Book Antiqua"/>
          <w:b/>
          <w:sz w:val="24"/>
          <w:szCs w:val="24"/>
        </w:rPr>
        <w:t>Oble</w:t>
      </w:r>
      <w:proofErr w:type="spellEnd"/>
      <w:r w:rsidRPr="001C67E6">
        <w:rPr>
          <w:rFonts w:ascii="Book Antiqua" w:hAnsi="Book Antiqua"/>
          <w:b/>
          <w:sz w:val="24"/>
          <w:szCs w:val="24"/>
        </w:rPr>
        <w:t xml:space="preserve"> DA</w:t>
      </w:r>
      <w:r w:rsidRPr="001C67E6">
        <w:rPr>
          <w:rFonts w:ascii="Book Antiqua" w:hAnsi="Book Antiqua"/>
          <w:sz w:val="24"/>
          <w:szCs w:val="24"/>
        </w:rPr>
        <w:t>, Mino-</w:t>
      </w:r>
      <w:proofErr w:type="spellStart"/>
      <w:r w:rsidRPr="001C67E6">
        <w:rPr>
          <w:rFonts w:ascii="Book Antiqua" w:hAnsi="Book Antiqua"/>
          <w:sz w:val="24"/>
          <w:szCs w:val="24"/>
        </w:rPr>
        <w:t>Kenudson</w:t>
      </w:r>
      <w:proofErr w:type="spellEnd"/>
      <w:r w:rsidRPr="001C67E6">
        <w:rPr>
          <w:rFonts w:ascii="Book Antiqua" w:hAnsi="Book Antiqua"/>
          <w:sz w:val="24"/>
          <w:szCs w:val="24"/>
        </w:rPr>
        <w:t xml:space="preserve"> M, Goldsmith J, </w:t>
      </w:r>
      <w:proofErr w:type="spellStart"/>
      <w:r w:rsidRPr="001C67E6">
        <w:rPr>
          <w:rFonts w:ascii="Book Antiqua" w:hAnsi="Book Antiqua"/>
          <w:sz w:val="24"/>
          <w:szCs w:val="24"/>
        </w:rPr>
        <w:t>Hodi</w:t>
      </w:r>
      <w:proofErr w:type="spellEnd"/>
      <w:r w:rsidRPr="001C67E6">
        <w:rPr>
          <w:rFonts w:ascii="Book Antiqua" w:hAnsi="Book Antiqua"/>
          <w:sz w:val="24"/>
          <w:szCs w:val="24"/>
        </w:rPr>
        <w:t xml:space="preserve"> FS, </w:t>
      </w:r>
      <w:proofErr w:type="spellStart"/>
      <w:r w:rsidRPr="001C67E6">
        <w:rPr>
          <w:rFonts w:ascii="Book Antiqua" w:hAnsi="Book Antiqua"/>
          <w:sz w:val="24"/>
          <w:szCs w:val="24"/>
        </w:rPr>
        <w:t>Seliem</w:t>
      </w:r>
      <w:proofErr w:type="spellEnd"/>
      <w:r w:rsidRPr="001C67E6">
        <w:rPr>
          <w:rFonts w:ascii="Book Antiqua" w:hAnsi="Book Antiqua"/>
          <w:sz w:val="24"/>
          <w:szCs w:val="24"/>
        </w:rPr>
        <w:t xml:space="preserve"> RM, </w:t>
      </w:r>
      <w:proofErr w:type="spellStart"/>
      <w:r w:rsidRPr="001C67E6">
        <w:rPr>
          <w:rFonts w:ascii="Book Antiqua" w:hAnsi="Book Antiqua"/>
          <w:sz w:val="24"/>
          <w:szCs w:val="24"/>
        </w:rPr>
        <w:t>Dranoff</w:t>
      </w:r>
      <w:proofErr w:type="spellEnd"/>
      <w:r w:rsidRPr="001C67E6">
        <w:rPr>
          <w:rFonts w:ascii="Book Antiqua" w:hAnsi="Book Antiqua"/>
          <w:sz w:val="24"/>
          <w:szCs w:val="24"/>
        </w:rPr>
        <w:t xml:space="preserve"> G, </w:t>
      </w:r>
      <w:proofErr w:type="spellStart"/>
      <w:r w:rsidRPr="001C67E6">
        <w:rPr>
          <w:rFonts w:ascii="Book Antiqua" w:hAnsi="Book Antiqua"/>
          <w:sz w:val="24"/>
          <w:szCs w:val="24"/>
        </w:rPr>
        <w:t>Mihm</w:t>
      </w:r>
      <w:proofErr w:type="spellEnd"/>
      <w:r w:rsidRPr="001C67E6">
        <w:rPr>
          <w:rFonts w:ascii="Book Antiqua" w:hAnsi="Book Antiqua"/>
          <w:sz w:val="24"/>
          <w:szCs w:val="24"/>
        </w:rPr>
        <w:t xml:space="preserve"> M, </w:t>
      </w:r>
      <w:proofErr w:type="spellStart"/>
      <w:r w:rsidRPr="001C67E6">
        <w:rPr>
          <w:rFonts w:ascii="Book Antiqua" w:hAnsi="Book Antiqua"/>
          <w:sz w:val="24"/>
          <w:szCs w:val="24"/>
        </w:rPr>
        <w:t>Hasserjian</w:t>
      </w:r>
      <w:proofErr w:type="spellEnd"/>
      <w:r w:rsidRPr="001C67E6">
        <w:rPr>
          <w:rFonts w:ascii="Book Antiqua" w:hAnsi="Book Antiqua"/>
          <w:sz w:val="24"/>
          <w:szCs w:val="24"/>
        </w:rPr>
        <w:t xml:space="preserve"> R, </w:t>
      </w:r>
      <w:proofErr w:type="spellStart"/>
      <w:r w:rsidRPr="001C67E6">
        <w:rPr>
          <w:rFonts w:ascii="Book Antiqua" w:hAnsi="Book Antiqua"/>
          <w:sz w:val="24"/>
          <w:szCs w:val="24"/>
        </w:rPr>
        <w:t>Lauwers</w:t>
      </w:r>
      <w:proofErr w:type="spellEnd"/>
      <w:r w:rsidRPr="001C67E6">
        <w:rPr>
          <w:rFonts w:ascii="Book Antiqua" w:hAnsi="Book Antiqua"/>
          <w:sz w:val="24"/>
          <w:szCs w:val="24"/>
        </w:rPr>
        <w:t xml:space="preserve"> GY. Alpha-CTLA-4 </w:t>
      </w:r>
      <w:proofErr w:type="spellStart"/>
      <w:r w:rsidRPr="001C67E6">
        <w:rPr>
          <w:rFonts w:ascii="Book Antiqua" w:hAnsi="Book Antiqua"/>
          <w:sz w:val="24"/>
          <w:szCs w:val="24"/>
        </w:rPr>
        <w:t>mAb</w:t>
      </w:r>
      <w:proofErr w:type="spellEnd"/>
      <w:r w:rsidRPr="001C67E6">
        <w:rPr>
          <w:rFonts w:ascii="Book Antiqua" w:hAnsi="Book Antiqua"/>
          <w:sz w:val="24"/>
          <w:szCs w:val="24"/>
        </w:rPr>
        <w:t xml:space="preserve">-associated </w:t>
      </w:r>
      <w:proofErr w:type="spellStart"/>
      <w:r w:rsidRPr="001C67E6">
        <w:rPr>
          <w:rFonts w:ascii="Book Antiqua" w:hAnsi="Book Antiqua"/>
          <w:sz w:val="24"/>
          <w:szCs w:val="24"/>
        </w:rPr>
        <w:t>panenteritis</w:t>
      </w:r>
      <w:proofErr w:type="spellEnd"/>
      <w:r w:rsidRPr="001C67E6">
        <w:rPr>
          <w:rFonts w:ascii="Book Antiqua" w:hAnsi="Book Antiqua"/>
          <w:sz w:val="24"/>
          <w:szCs w:val="24"/>
        </w:rPr>
        <w:t xml:space="preserve">: a histologic and immunohistochemical analysis. </w:t>
      </w:r>
      <w:r w:rsidRPr="001C67E6">
        <w:rPr>
          <w:rFonts w:ascii="Book Antiqua" w:hAnsi="Book Antiqua"/>
          <w:i/>
          <w:sz w:val="24"/>
          <w:szCs w:val="24"/>
        </w:rPr>
        <w:t xml:space="preserve">Am J </w:t>
      </w:r>
      <w:proofErr w:type="spellStart"/>
      <w:r w:rsidRPr="001C67E6">
        <w:rPr>
          <w:rFonts w:ascii="Book Antiqua" w:hAnsi="Book Antiqua"/>
          <w:i/>
          <w:sz w:val="24"/>
          <w:szCs w:val="24"/>
        </w:rPr>
        <w:t>Surg</w:t>
      </w:r>
      <w:proofErr w:type="spellEnd"/>
      <w:r w:rsidRPr="001C67E6">
        <w:rPr>
          <w:rFonts w:ascii="Book Antiqua" w:hAnsi="Book Antiqua"/>
          <w:i/>
          <w:sz w:val="24"/>
          <w:szCs w:val="24"/>
        </w:rPr>
        <w:t xml:space="preserve"> </w:t>
      </w:r>
      <w:proofErr w:type="spellStart"/>
      <w:r w:rsidRPr="001C67E6">
        <w:rPr>
          <w:rFonts w:ascii="Book Antiqua" w:hAnsi="Book Antiqua"/>
          <w:i/>
          <w:sz w:val="24"/>
          <w:szCs w:val="24"/>
        </w:rPr>
        <w:t>Pathol</w:t>
      </w:r>
      <w:proofErr w:type="spellEnd"/>
      <w:r w:rsidRPr="001C67E6">
        <w:rPr>
          <w:rFonts w:ascii="Book Antiqua" w:hAnsi="Book Antiqua"/>
          <w:sz w:val="24"/>
          <w:szCs w:val="24"/>
        </w:rPr>
        <w:t xml:space="preserve"> 2008; </w:t>
      </w:r>
      <w:r w:rsidRPr="001C67E6">
        <w:rPr>
          <w:rFonts w:ascii="Book Antiqua" w:hAnsi="Book Antiqua"/>
          <w:b/>
          <w:sz w:val="24"/>
          <w:szCs w:val="24"/>
        </w:rPr>
        <w:t>32</w:t>
      </w:r>
      <w:r w:rsidRPr="001C67E6">
        <w:rPr>
          <w:rFonts w:ascii="Book Antiqua" w:hAnsi="Book Antiqua"/>
          <w:sz w:val="24"/>
          <w:szCs w:val="24"/>
        </w:rPr>
        <w:t>: 1130-1137 [PMID: 18545145 DOI: 10.1097/PAS.0b013e31817150e3]</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28 </w:t>
      </w:r>
      <w:r w:rsidRPr="001C67E6">
        <w:rPr>
          <w:rFonts w:ascii="Book Antiqua" w:hAnsi="Book Antiqua"/>
          <w:b/>
          <w:sz w:val="24"/>
          <w:szCs w:val="24"/>
        </w:rPr>
        <w:t xml:space="preserve">Della </w:t>
      </w:r>
      <w:proofErr w:type="spellStart"/>
      <w:r w:rsidRPr="001C67E6">
        <w:rPr>
          <w:rFonts w:ascii="Book Antiqua" w:hAnsi="Book Antiqua"/>
          <w:b/>
          <w:sz w:val="24"/>
          <w:szCs w:val="24"/>
        </w:rPr>
        <w:t>Vittoria</w:t>
      </w:r>
      <w:proofErr w:type="spellEnd"/>
      <w:r w:rsidRPr="001C67E6">
        <w:rPr>
          <w:rFonts w:ascii="Book Antiqua" w:hAnsi="Book Antiqua"/>
          <w:b/>
          <w:sz w:val="24"/>
          <w:szCs w:val="24"/>
        </w:rPr>
        <w:t xml:space="preserve"> </w:t>
      </w:r>
      <w:proofErr w:type="spellStart"/>
      <w:r w:rsidRPr="001C67E6">
        <w:rPr>
          <w:rFonts w:ascii="Book Antiqua" w:hAnsi="Book Antiqua"/>
          <w:b/>
          <w:sz w:val="24"/>
          <w:szCs w:val="24"/>
        </w:rPr>
        <w:t>Scarpati</w:t>
      </w:r>
      <w:proofErr w:type="spellEnd"/>
      <w:r w:rsidRPr="001C67E6">
        <w:rPr>
          <w:rFonts w:ascii="Book Antiqua" w:hAnsi="Book Antiqua"/>
          <w:b/>
          <w:sz w:val="24"/>
          <w:szCs w:val="24"/>
        </w:rPr>
        <w:t xml:space="preserve"> G</w:t>
      </w:r>
      <w:r w:rsidRPr="001C67E6">
        <w:rPr>
          <w:rFonts w:ascii="Book Antiqua" w:hAnsi="Book Antiqua"/>
          <w:sz w:val="24"/>
          <w:szCs w:val="24"/>
        </w:rPr>
        <w:t xml:space="preserve">, </w:t>
      </w:r>
      <w:proofErr w:type="spellStart"/>
      <w:r w:rsidRPr="001C67E6">
        <w:rPr>
          <w:rFonts w:ascii="Book Antiqua" w:hAnsi="Book Antiqua"/>
          <w:sz w:val="24"/>
          <w:szCs w:val="24"/>
        </w:rPr>
        <w:t>Fusciello</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Perri</w:t>
      </w:r>
      <w:proofErr w:type="spellEnd"/>
      <w:r w:rsidRPr="001C67E6">
        <w:rPr>
          <w:rFonts w:ascii="Book Antiqua" w:hAnsi="Book Antiqua"/>
          <w:sz w:val="24"/>
          <w:szCs w:val="24"/>
        </w:rPr>
        <w:t xml:space="preserve"> F, </w:t>
      </w:r>
      <w:proofErr w:type="spellStart"/>
      <w:r w:rsidRPr="001C67E6">
        <w:rPr>
          <w:rFonts w:ascii="Book Antiqua" w:hAnsi="Book Antiqua"/>
          <w:sz w:val="24"/>
          <w:szCs w:val="24"/>
        </w:rPr>
        <w:t>Sabbatino</w:t>
      </w:r>
      <w:proofErr w:type="spellEnd"/>
      <w:r w:rsidRPr="001C67E6">
        <w:rPr>
          <w:rFonts w:ascii="Book Antiqua" w:hAnsi="Book Antiqua"/>
          <w:sz w:val="24"/>
          <w:szCs w:val="24"/>
        </w:rPr>
        <w:t xml:space="preserve"> F, </w:t>
      </w:r>
      <w:proofErr w:type="spellStart"/>
      <w:r w:rsidRPr="001C67E6">
        <w:rPr>
          <w:rFonts w:ascii="Book Antiqua" w:hAnsi="Book Antiqua"/>
          <w:sz w:val="24"/>
          <w:szCs w:val="24"/>
        </w:rPr>
        <w:t>Ferrone</w:t>
      </w:r>
      <w:proofErr w:type="spellEnd"/>
      <w:r w:rsidRPr="001C67E6">
        <w:rPr>
          <w:rFonts w:ascii="Book Antiqua" w:hAnsi="Book Antiqua"/>
          <w:sz w:val="24"/>
          <w:szCs w:val="24"/>
        </w:rPr>
        <w:t xml:space="preserve"> S, </w:t>
      </w:r>
      <w:proofErr w:type="spellStart"/>
      <w:r w:rsidRPr="001C67E6">
        <w:rPr>
          <w:rFonts w:ascii="Book Antiqua" w:hAnsi="Book Antiqua"/>
          <w:sz w:val="24"/>
          <w:szCs w:val="24"/>
        </w:rPr>
        <w:t>Carlomagno</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Pepe</w:t>
      </w:r>
      <w:proofErr w:type="spellEnd"/>
      <w:r w:rsidRPr="001C67E6">
        <w:rPr>
          <w:rFonts w:ascii="Book Antiqua" w:hAnsi="Book Antiqua"/>
          <w:sz w:val="24"/>
          <w:szCs w:val="24"/>
        </w:rPr>
        <w:t xml:space="preserve"> S. Ipilimumab in the treatment of metastatic melanoma: management of adverse events. </w:t>
      </w:r>
      <w:proofErr w:type="spellStart"/>
      <w:r w:rsidRPr="001C67E6">
        <w:rPr>
          <w:rFonts w:ascii="Book Antiqua" w:hAnsi="Book Antiqua"/>
          <w:i/>
          <w:sz w:val="24"/>
          <w:szCs w:val="24"/>
        </w:rPr>
        <w:t>Onco</w:t>
      </w:r>
      <w:proofErr w:type="spellEnd"/>
      <w:r w:rsidRPr="001C67E6">
        <w:rPr>
          <w:rFonts w:ascii="Book Antiqua" w:hAnsi="Book Antiqua"/>
          <w:i/>
          <w:sz w:val="24"/>
          <w:szCs w:val="24"/>
        </w:rPr>
        <w:t xml:space="preserve"> Targets </w:t>
      </w:r>
      <w:proofErr w:type="spellStart"/>
      <w:r w:rsidRPr="001C67E6">
        <w:rPr>
          <w:rFonts w:ascii="Book Antiqua" w:hAnsi="Book Antiqua"/>
          <w:i/>
          <w:sz w:val="24"/>
          <w:szCs w:val="24"/>
        </w:rPr>
        <w:t>Ther</w:t>
      </w:r>
      <w:proofErr w:type="spellEnd"/>
      <w:r w:rsidRPr="001C67E6">
        <w:rPr>
          <w:rFonts w:ascii="Book Antiqua" w:hAnsi="Book Antiqua"/>
          <w:sz w:val="24"/>
          <w:szCs w:val="24"/>
        </w:rPr>
        <w:t xml:space="preserve"> 2014; </w:t>
      </w:r>
      <w:r w:rsidRPr="001C67E6">
        <w:rPr>
          <w:rFonts w:ascii="Book Antiqua" w:hAnsi="Book Antiqua"/>
          <w:b/>
          <w:sz w:val="24"/>
          <w:szCs w:val="24"/>
        </w:rPr>
        <w:t>7</w:t>
      </w:r>
      <w:r w:rsidRPr="001C67E6">
        <w:rPr>
          <w:rFonts w:ascii="Book Antiqua" w:hAnsi="Book Antiqua"/>
          <w:sz w:val="24"/>
          <w:szCs w:val="24"/>
        </w:rPr>
        <w:t>: 203-209 [PMID: 24570590 DOI: 10.2147/OTT.S57335]</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29 </w:t>
      </w:r>
      <w:r w:rsidRPr="001C67E6">
        <w:rPr>
          <w:rFonts w:ascii="Book Antiqua" w:hAnsi="Book Antiqua"/>
          <w:b/>
          <w:sz w:val="24"/>
          <w:szCs w:val="24"/>
        </w:rPr>
        <w:t>Bourke JM</w:t>
      </w:r>
      <w:r w:rsidRPr="001C67E6">
        <w:rPr>
          <w:rFonts w:ascii="Book Antiqua" w:hAnsi="Book Antiqua"/>
          <w:sz w:val="24"/>
          <w:szCs w:val="24"/>
        </w:rPr>
        <w:t xml:space="preserve">, O'Sullivan M, </w:t>
      </w:r>
      <w:proofErr w:type="spellStart"/>
      <w:r w:rsidRPr="001C67E6">
        <w:rPr>
          <w:rFonts w:ascii="Book Antiqua" w:hAnsi="Book Antiqua"/>
          <w:sz w:val="24"/>
          <w:szCs w:val="24"/>
        </w:rPr>
        <w:t>Khattak</w:t>
      </w:r>
      <w:proofErr w:type="spellEnd"/>
      <w:r w:rsidRPr="001C67E6">
        <w:rPr>
          <w:rFonts w:ascii="Book Antiqua" w:hAnsi="Book Antiqua"/>
          <w:sz w:val="24"/>
          <w:szCs w:val="24"/>
        </w:rPr>
        <w:t xml:space="preserve"> MA. Management of adverse events related to new cancer immunotherapy (immune checkpoint inhibitors). </w:t>
      </w:r>
      <w:r w:rsidRPr="001C67E6">
        <w:rPr>
          <w:rFonts w:ascii="Book Antiqua" w:hAnsi="Book Antiqua"/>
          <w:i/>
          <w:sz w:val="24"/>
          <w:szCs w:val="24"/>
        </w:rPr>
        <w:t>Med J Aust</w:t>
      </w:r>
      <w:r w:rsidRPr="001C67E6">
        <w:rPr>
          <w:rFonts w:ascii="Book Antiqua" w:hAnsi="Book Antiqua"/>
          <w:sz w:val="24"/>
          <w:szCs w:val="24"/>
        </w:rPr>
        <w:t xml:space="preserve"> 2016; </w:t>
      </w:r>
      <w:r w:rsidRPr="001C67E6">
        <w:rPr>
          <w:rFonts w:ascii="Book Antiqua" w:hAnsi="Book Antiqua"/>
          <w:b/>
          <w:sz w:val="24"/>
          <w:szCs w:val="24"/>
        </w:rPr>
        <w:t>205</w:t>
      </w:r>
      <w:r w:rsidRPr="001C67E6">
        <w:rPr>
          <w:rFonts w:ascii="Book Antiqua" w:hAnsi="Book Antiqua"/>
          <w:sz w:val="24"/>
          <w:szCs w:val="24"/>
        </w:rPr>
        <w:t>: 418-424 [PMID: 27809739 DOI: 10.5694/mja16.00586]</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30 </w:t>
      </w:r>
      <w:proofErr w:type="spellStart"/>
      <w:r w:rsidRPr="001C67E6">
        <w:rPr>
          <w:rFonts w:ascii="Book Antiqua" w:hAnsi="Book Antiqua"/>
          <w:b/>
          <w:sz w:val="24"/>
          <w:szCs w:val="24"/>
        </w:rPr>
        <w:t>Brunkow</w:t>
      </w:r>
      <w:proofErr w:type="spellEnd"/>
      <w:r w:rsidRPr="001C67E6">
        <w:rPr>
          <w:rFonts w:ascii="Book Antiqua" w:hAnsi="Book Antiqua"/>
          <w:b/>
          <w:sz w:val="24"/>
          <w:szCs w:val="24"/>
        </w:rPr>
        <w:t xml:space="preserve"> ME</w:t>
      </w:r>
      <w:r w:rsidRPr="001C67E6">
        <w:rPr>
          <w:rFonts w:ascii="Book Antiqua" w:hAnsi="Book Antiqua"/>
          <w:sz w:val="24"/>
          <w:szCs w:val="24"/>
        </w:rPr>
        <w:t xml:space="preserve">, Jeffery EW, </w:t>
      </w:r>
      <w:proofErr w:type="spellStart"/>
      <w:r w:rsidRPr="001C67E6">
        <w:rPr>
          <w:rFonts w:ascii="Book Antiqua" w:hAnsi="Book Antiqua"/>
          <w:sz w:val="24"/>
          <w:szCs w:val="24"/>
        </w:rPr>
        <w:t>Hjerrild</w:t>
      </w:r>
      <w:proofErr w:type="spellEnd"/>
      <w:r w:rsidRPr="001C67E6">
        <w:rPr>
          <w:rFonts w:ascii="Book Antiqua" w:hAnsi="Book Antiqua"/>
          <w:sz w:val="24"/>
          <w:szCs w:val="24"/>
        </w:rPr>
        <w:t xml:space="preserve"> KA, </w:t>
      </w:r>
      <w:proofErr w:type="spellStart"/>
      <w:r w:rsidRPr="001C67E6">
        <w:rPr>
          <w:rFonts w:ascii="Book Antiqua" w:hAnsi="Book Antiqua"/>
          <w:sz w:val="24"/>
          <w:szCs w:val="24"/>
        </w:rPr>
        <w:t>Paeper</w:t>
      </w:r>
      <w:proofErr w:type="spellEnd"/>
      <w:r w:rsidRPr="001C67E6">
        <w:rPr>
          <w:rFonts w:ascii="Book Antiqua" w:hAnsi="Book Antiqua"/>
          <w:sz w:val="24"/>
          <w:szCs w:val="24"/>
        </w:rPr>
        <w:t xml:space="preserve"> B, Clark LB, </w:t>
      </w:r>
      <w:proofErr w:type="spellStart"/>
      <w:r w:rsidRPr="001C67E6">
        <w:rPr>
          <w:rFonts w:ascii="Book Antiqua" w:hAnsi="Book Antiqua"/>
          <w:sz w:val="24"/>
          <w:szCs w:val="24"/>
        </w:rPr>
        <w:t>Yasayko</w:t>
      </w:r>
      <w:proofErr w:type="spellEnd"/>
      <w:r w:rsidRPr="001C67E6">
        <w:rPr>
          <w:rFonts w:ascii="Book Antiqua" w:hAnsi="Book Antiqua"/>
          <w:sz w:val="24"/>
          <w:szCs w:val="24"/>
        </w:rPr>
        <w:t xml:space="preserve"> SA, Wilkinson JE, Galas D, Ziegler SF, Ramsdell F. Disruption of a new </w:t>
      </w:r>
      <w:proofErr w:type="spellStart"/>
      <w:r w:rsidRPr="001C67E6">
        <w:rPr>
          <w:rFonts w:ascii="Book Antiqua" w:hAnsi="Book Antiqua"/>
          <w:sz w:val="24"/>
          <w:szCs w:val="24"/>
        </w:rPr>
        <w:t>forkhead</w:t>
      </w:r>
      <w:proofErr w:type="spellEnd"/>
      <w:r w:rsidRPr="001C67E6">
        <w:rPr>
          <w:rFonts w:ascii="Book Antiqua" w:hAnsi="Book Antiqua"/>
          <w:sz w:val="24"/>
          <w:szCs w:val="24"/>
        </w:rPr>
        <w:t xml:space="preserve">/winged-helix protein, </w:t>
      </w:r>
      <w:proofErr w:type="spellStart"/>
      <w:r w:rsidRPr="001C67E6">
        <w:rPr>
          <w:rFonts w:ascii="Book Antiqua" w:hAnsi="Book Antiqua"/>
          <w:sz w:val="24"/>
          <w:szCs w:val="24"/>
        </w:rPr>
        <w:t>scurfin</w:t>
      </w:r>
      <w:proofErr w:type="spellEnd"/>
      <w:r w:rsidRPr="001C67E6">
        <w:rPr>
          <w:rFonts w:ascii="Book Antiqua" w:hAnsi="Book Antiqua"/>
          <w:sz w:val="24"/>
          <w:szCs w:val="24"/>
        </w:rPr>
        <w:t xml:space="preserve">, results in the fatal lymphoproliferative disorder of the scurfy mouse. </w:t>
      </w:r>
      <w:r w:rsidRPr="001C67E6">
        <w:rPr>
          <w:rFonts w:ascii="Book Antiqua" w:hAnsi="Book Antiqua"/>
          <w:i/>
          <w:sz w:val="24"/>
          <w:szCs w:val="24"/>
        </w:rPr>
        <w:t>Nat Genet</w:t>
      </w:r>
      <w:r w:rsidRPr="001C67E6">
        <w:rPr>
          <w:rFonts w:ascii="Book Antiqua" w:hAnsi="Book Antiqua"/>
          <w:sz w:val="24"/>
          <w:szCs w:val="24"/>
        </w:rPr>
        <w:t xml:space="preserve"> 2001; </w:t>
      </w:r>
      <w:r w:rsidRPr="001C67E6">
        <w:rPr>
          <w:rFonts w:ascii="Book Antiqua" w:hAnsi="Book Antiqua"/>
          <w:b/>
          <w:sz w:val="24"/>
          <w:szCs w:val="24"/>
        </w:rPr>
        <w:t>27</w:t>
      </w:r>
      <w:r w:rsidRPr="001C67E6">
        <w:rPr>
          <w:rFonts w:ascii="Book Antiqua" w:hAnsi="Book Antiqua"/>
          <w:sz w:val="24"/>
          <w:szCs w:val="24"/>
        </w:rPr>
        <w:t>: 68-73 [PMID: 11138001 DOI: 10.1038/83784]</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31 </w:t>
      </w:r>
      <w:r w:rsidRPr="001C67E6">
        <w:rPr>
          <w:rFonts w:ascii="Book Antiqua" w:hAnsi="Book Antiqua"/>
          <w:b/>
          <w:sz w:val="24"/>
          <w:szCs w:val="24"/>
        </w:rPr>
        <w:t>Read S</w:t>
      </w:r>
      <w:r w:rsidRPr="001C67E6">
        <w:rPr>
          <w:rFonts w:ascii="Book Antiqua" w:hAnsi="Book Antiqua"/>
          <w:sz w:val="24"/>
          <w:szCs w:val="24"/>
        </w:rPr>
        <w:t xml:space="preserve">, </w:t>
      </w:r>
      <w:proofErr w:type="spellStart"/>
      <w:r w:rsidRPr="001C67E6">
        <w:rPr>
          <w:rFonts w:ascii="Book Antiqua" w:hAnsi="Book Antiqua"/>
          <w:sz w:val="24"/>
          <w:szCs w:val="24"/>
        </w:rPr>
        <w:t>Malmström</w:t>
      </w:r>
      <w:proofErr w:type="spellEnd"/>
      <w:r w:rsidRPr="001C67E6">
        <w:rPr>
          <w:rFonts w:ascii="Book Antiqua" w:hAnsi="Book Antiqua"/>
          <w:sz w:val="24"/>
          <w:szCs w:val="24"/>
        </w:rPr>
        <w:t xml:space="preserve"> V, </w:t>
      </w:r>
      <w:proofErr w:type="spellStart"/>
      <w:r w:rsidRPr="001C67E6">
        <w:rPr>
          <w:rFonts w:ascii="Book Antiqua" w:hAnsi="Book Antiqua"/>
          <w:sz w:val="24"/>
          <w:szCs w:val="24"/>
        </w:rPr>
        <w:t>Powrie</w:t>
      </w:r>
      <w:proofErr w:type="spellEnd"/>
      <w:r w:rsidRPr="001C67E6">
        <w:rPr>
          <w:rFonts w:ascii="Book Antiqua" w:hAnsi="Book Antiqua"/>
          <w:sz w:val="24"/>
          <w:szCs w:val="24"/>
        </w:rPr>
        <w:t xml:space="preserve"> F. Cytotoxic T lymphocyte-associated antigen 4 plays an essential role in the function of </w:t>
      </w:r>
      <w:proofErr w:type="gramStart"/>
      <w:r w:rsidRPr="001C67E6">
        <w:rPr>
          <w:rFonts w:ascii="Book Antiqua" w:hAnsi="Book Antiqua"/>
          <w:sz w:val="24"/>
          <w:szCs w:val="24"/>
        </w:rPr>
        <w:t>CD25(</w:t>
      </w:r>
      <w:proofErr w:type="gramEnd"/>
      <w:r w:rsidRPr="001C67E6">
        <w:rPr>
          <w:rFonts w:ascii="Book Antiqua" w:hAnsi="Book Antiqua"/>
          <w:sz w:val="24"/>
          <w:szCs w:val="24"/>
        </w:rPr>
        <w:t xml:space="preserve">+)CD4(+) regulatory cells that control intestinal inflammation. </w:t>
      </w:r>
      <w:r w:rsidRPr="001C67E6">
        <w:rPr>
          <w:rFonts w:ascii="Book Antiqua" w:hAnsi="Book Antiqua"/>
          <w:i/>
          <w:sz w:val="24"/>
          <w:szCs w:val="24"/>
        </w:rPr>
        <w:t>J Exp Med</w:t>
      </w:r>
      <w:r w:rsidRPr="001C67E6">
        <w:rPr>
          <w:rFonts w:ascii="Book Antiqua" w:hAnsi="Book Antiqua"/>
          <w:sz w:val="24"/>
          <w:szCs w:val="24"/>
        </w:rPr>
        <w:t xml:space="preserve"> 2000; </w:t>
      </w:r>
      <w:r w:rsidRPr="001C67E6">
        <w:rPr>
          <w:rFonts w:ascii="Book Antiqua" w:hAnsi="Book Antiqua"/>
          <w:b/>
          <w:sz w:val="24"/>
          <w:szCs w:val="24"/>
        </w:rPr>
        <w:t>192</w:t>
      </w:r>
      <w:r w:rsidRPr="001C67E6">
        <w:rPr>
          <w:rFonts w:ascii="Book Antiqua" w:hAnsi="Book Antiqua"/>
          <w:sz w:val="24"/>
          <w:szCs w:val="24"/>
        </w:rPr>
        <w:t>: 295-302 [PMID: 10899916 DOI: 10.1084/jem.192.2.295]</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32 </w:t>
      </w:r>
      <w:r w:rsidRPr="001C67E6">
        <w:rPr>
          <w:rFonts w:ascii="Book Antiqua" w:hAnsi="Book Antiqua"/>
          <w:b/>
          <w:sz w:val="24"/>
          <w:szCs w:val="24"/>
        </w:rPr>
        <w:t>Walker LS</w:t>
      </w:r>
      <w:r w:rsidRPr="001C67E6">
        <w:rPr>
          <w:rFonts w:ascii="Book Antiqua" w:hAnsi="Book Antiqua"/>
          <w:sz w:val="24"/>
          <w:szCs w:val="24"/>
        </w:rPr>
        <w:t xml:space="preserve">. </w:t>
      </w:r>
      <w:proofErr w:type="spellStart"/>
      <w:r w:rsidRPr="001C67E6">
        <w:rPr>
          <w:rFonts w:ascii="Book Antiqua" w:hAnsi="Book Antiqua"/>
          <w:sz w:val="24"/>
          <w:szCs w:val="24"/>
        </w:rPr>
        <w:t>Treg</w:t>
      </w:r>
      <w:proofErr w:type="spellEnd"/>
      <w:r w:rsidRPr="001C67E6">
        <w:rPr>
          <w:rFonts w:ascii="Book Antiqua" w:hAnsi="Book Antiqua"/>
          <w:sz w:val="24"/>
          <w:szCs w:val="24"/>
        </w:rPr>
        <w:t xml:space="preserve"> and CTLA-4: two intertwining pathways to immune tolerance. </w:t>
      </w:r>
      <w:r w:rsidRPr="001C67E6">
        <w:rPr>
          <w:rFonts w:ascii="Book Antiqua" w:hAnsi="Book Antiqua"/>
          <w:i/>
          <w:sz w:val="24"/>
          <w:szCs w:val="24"/>
        </w:rPr>
        <w:t xml:space="preserve">J </w:t>
      </w:r>
      <w:proofErr w:type="spellStart"/>
      <w:r w:rsidRPr="001C67E6">
        <w:rPr>
          <w:rFonts w:ascii="Book Antiqua" w:hAnsi="Book Antiqua"/>
          <w:i/>
          <w:sz w:val="24"/>
          <w:szCs w:val="24"/>
        </w:rPr>
        <w:t>Autoimmun</w:t>
      </w:r>
      <w:proofErr w:type="spellEnd"/>
      <w:r w:rsidRPr="001C67E6">
        <w:rPr>
          <w:rFonts w:ascii="Book Antiqua" w:hAnsi="Book Antiqua"/>
          <w:sz w:val="24"/>
          <w:szCs w:val="24"/>
        </w:rPr>
        <w:t xml:space="preserve"> 2013; </w:t>
      </w:r>
      <w:r w:rsidRPr="001C67E6">
        <w:rPr>
          <w:rFonts w:ascii="Book Antiqua" w:hAnsi="Book Antiqua"/>
          <w:b/>
          <w:sz w:val="24"/>
          <w:szCs w:val="24"/>
        </w:rPr>
        <w:t>45</w:t>
      </w:r>
      <w:r w:rsidRPr="001C67E6">
        <w:rPr>
          <w:rFonts w:ascii="Book Antiqua" w:hAnsi="Book Antiqua"/>
          <w:sz w:val="24"/>
          <w:szCs w:val="24"/>
        </w:rPr>
        <w:t>: 49-57 [PMID: 23849743 DOI: 10.1016/j.jaut.2013.06.006]</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33 </w:t>
      </w:r>
      <w:r w:rsidRPr="001C67E6">
        <w:rPr>
          <w:rFonts w:ascii="Book Antiqua" w:hAnsi="Book Antiqua"/>
          <w:b/>
          <w:sz w:val="24"/>
          <w:szCs w:val="24"/>
        </w:rPr>
        <w:t>Beck KE</w:t>
      </w:r>
      <w:r w:rsidRPr="001C67E6">
        <w:rPr>
          <w:rFonts w:ascii="Book Antiqua" w:hAnsi="Book Antiqua"/>
          <w:sz w:val="24"/>
          <w:szCs w:val="24"/>
        </w:rPr>
        <w:t xml:space="preserve">, </w:t>
      </w:r>
      <w:proofErr w:type="spellStart"/>
      <w:r w:rsidRPr="001C67E6">
        <w:rPr>
          <w:rFonts w:ascii="Book Antiqua" w:hAnsi="Book Antiqua"/>
          <w:sz w:val="24"/>
          <w:szCs w:val="24"/>
        </w:rPr>
        <w:t>Blansfield</w:t>
      </w:r>
      <w:proofErr w:type="spellEnd"/>
      <w:r w:rsidRPr="001C67E6">
        <w:rPr>
          <w:rFonts w:ascii="Book Antiqua" w:hAnsi="Book Antiqua"/>
          <w:sz w:val="24"/>
          <w:szCs w:val="24"/>
        </w:rPr>
        <w:t xml:space="preserve"> JA, Tran KQ, Feldman AL, Hughes MS, Royal RE, </w:t>
      </w:r>
      <w:proofErr w:type="spellStart"/>
      <w:r w:rsidRPr="001C67E6">
        <w:rPr>
          <w:rFonts w:ascii="Book Antiqua" w:hAnsi="Book Antiqua"/>
          <w:sz w:val="24"/>
          <w:szCs w:val="24"/>
        </w:rPr>
        <w:t>Kammula</w:t>
      </w:r>
      <w:proofErr w:type="spellEnd"/>
      <w:r w:rsidRPr="001C67E6">
        <w:rPr>
          <w:rFonts w:ascii="Book Antiqua" w:hAnsi="Book Antiqua"/>
          <w:sz w:val="24"/>
          <w:szCs w:val="24"/>
        </w:rPr>
        <w:t xml:space="preserve"> US, </w:t>
      </w:r>
      <w:proofErr w:type="spellStart"/>
      <w:r w:rsidRPr="001C67E6">
        <w:rPr>
          <w:rFonts w:ascii="Book Antiqua" w:hAnsi="Book Antiqua"/>
          <w:sz w:val="24"/>
          <w:szCs w:val="24"/>
        </w:rPr>
        <w:t>Topalian</w:t>
      </w:r>
      <w:proofErr w:type="spellEnd"/>
      <w:r w:rsidRPr="001C67E6">
        <w:rPr>
          <w:rFonts w:ascii="Book Antiqua" w:hAnsi="Book Antiqua"/>
          <w:sz w:val="24"/>
          <w:szCs w:val="24"/>
        </w:rPr>
        <w:t xml:space="preserve"> SL, Sherry RM, </w:t>
      </w:r>
      <w:proofErr w:type="spellStart"/>
      <w:r w:rsidRPr="001C67E6">
        <w:rPr>
          <w:rFonts w:ascii="Book Antiqua" w:hAnsi="Book Antiqua"/>
          <w:sz w:val="24"/>
          <w:szCs w:val="24"/>
        </w:rPr>
        <w:t>Kleiner</w:t>
      </w:r>
      <w:proofErr w:type="spellEnd"/>
      <w:r w:rsidRPr="001C67E6">
        <w:rPr>
          <w:rFonts w:ascii="Book Antiqua" w:hAnsi="Book Antiqua"/>
          <w:sz w:val="24"/>
          <w:szCs w:val="24"/>
        </w:rPr>
        <w:t xml:space="preserve"> D, </w:t>
      </w:r>
      <w:proofErr w:type="spellStart"/>
      <w:r w:rsidRPr="001C67E6">
        <w:rPr>
          <w:rFonts w:ascii="Book Antiqua" w:hAnsi="Book Antiqua"/>
          <w:sz w:val="24"/>
          <w:szCs w:val="24"/>
        </w:rPr>
        <w:t>Quezado</w:t>
      </w:r>
      <w:proofErr w:type="spellEnd"/>
      <w:r w:rsidRPr="001C67E6">
        <w:rPr>
          <w:rFonts w:ascii="Book Antiqua" w:hAnsi="Book Antiqua"/>
          <w:sz w:val="24"/>
          <w:szCs w:val="24"/>
        </w:rPr>
        <w:t xml:space="preserve"> M, Lowy I, Yellin M, Rosenberg SA, Yang JC. Enterocolitis in patients with cancer after antibody blockade of cytotoxic T-lymphocyte-associated antigen 4. </w:t>
      </w:r>
      <w:r w:rsidRPr="001C67E6">
        <w:rPr>
          <w:rFonts w:ascii="Book Antiqua" w:hAnsi="Book Antiqua"/>
          <w:i/>
          <w:sz w:val="24"/>
          <w:szCs w:val="24"/>
        </w:rPr>
        <w:t>J Clin Oncol</w:t>
      </w:r>
      <w:r w:rsidRPr="001C67E6">
        <w:rPr>
          <w:rFonts w:ascii="Book Antiqua" w:hAnsi="Book Antiqua"/>
          <w:sz w:val="24"/>
          <w:szCs w:val="24"/>
        </w:rPr>
        <w:t xml:space="preserve"> 2006; </w:t>
      </w:r>
      <w:r w:rsidRPr="001C67E6">
        <w:rPr>
          <w:rFonts w:ascii="Book Antiqua" w:hAnsi="Book Antiqua"/>
          <w:b/>
          <w:sz w:val="24"/>
          <w:szCs w:val="24"/>
        </w:rPr>
        <w:t>24</w:t>
      </w:r>
      <w:r w:rsidRPr="001C67E6">
        <w:rPr>
          <w:rFonts w:ascii="Book Antiqua" w:hAnsi="Book Antiqua"/>
          <w:sz w:val="24"/>
          <w:szCs w:val="24"/>
        </w:rPr>
        <w:t>: 2283-2289 [PMID: 16710025 DOI: 10.1200/JCO.2005.04.5716]</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34 </w:t>
      </w:r>
      <w:proofErr w:type="spellStart"/>
      <w:r w:rsidRPr="001C67E6">
        <w:rPr>
          <w:rFonts w:ascii="Book Antiqua" w:hAnsi="Book Antiqua"/>
          <w:b/>
          <w:sz w:val="24"/>
          <w:szCs w:val="24"/>
        </w:rPr>
        <w:t>Guthery</w:t>
      </w:r>
      <w:proofErr w:type="spellEnd"/>
      <w:r w:rsidRPr="001C67E6">
        <w:rPr>
          <w:rFonts w:ascii="Book Antiqua" w:hAnsi="Book Antiqua"/>
          <w:b/>
          <w:sz w:val="24"/>
          <w:szCs w:val="24"/>
        </w:rPr>
        <w:t xml:space="preserve"> SL</w:t>
      </w:r>
      <w:r w:rsidRPr="001C67E6">
        <w:rPr>
          <w:rFonts w:ascii="Book Antiqua" w:hAnsi="Book Antiqua"/>
          <w:sz w:val="24"/>
          <w:szCs w:val="24"/>
        </w:rPr>
        <w:t xml:space="preserve">, </w:t>
      </w:r>
      <w:proofErr w:type="spellStart"/>
      <w:r w:rsidRPr="001C67E6">
        <w:rPr>
          <w:rFonts w:ascii="Book Antiqua" w:hAnsi="Book Antiqua"/>
          <w:sz w:val="24"/>
          <w:szCs w:val="24"/>
        </w:rPr>
        <w:t>Heubi</w:t>
      </w:r>
      <w:proofErr w:type="spellEnd"/>
      <w:r w:rsidRPr="001C67E6">
        <w:rPr>
          <w:rFonts w:ascii="Book Antiqua" w:hAnsi="Book Antiqua"/>
          <w:sz w:val="24"/>
          <w:szCs w:val="24"/>
        </w:rPr>
        <w:t xml:space="preserve"> JE, </w:t>
      </w:r>
      <w:proofErr w:type="spellStart"/>
      <w:r w:rsidRPr="001C67E6">
        <w:rPr>
          <w:rFonts w:ascii="Book Antiqua" w:hAnsi="Book Antiqua"/>
          <w:sz w:val="24"/>
          <w:szCs w:val="24"/>
        </w:rPr>
        <w:t>Filipovich</w:t>
      </w:r>
      <w:proofErr w:type="spellEnd"/>
      <w:r w:rsidRPr="001C67E6">
        <w:rPr>
          <w:rFonts w:ascii="Book Antiqua" w:hAnsi="Book Antiqua"/>
          <w:sz w:val="24"/>
          <w:szCs w:val="24"/>
        </w:rPr>
        <w:t xml:space="preserve"> A. Enteral metronidazole for the prevention of graft versus host disease in pediatric marrow transplant recipients: results of a pilot study. </w:t>
      </w:r>
      <w:r w:rsidRPr="001C67E6">
        <w:rPr>
          <w:rFonts w:ascii="Book Antiqua" w:hAnsi="Book Antiqua"/>
          <w:i/>
          <w:sz w:val="24"/>
          <w:szCs w:val="24"/>
        </w:rPr>
        <w:t>Bone Marrow Transplant</w:t>
      </w:r>
      <w:r w:rsidRPr="001C67E6">
        <w:rPr>
          <w:rFonts w:ascii="Book Antiqua" w:hAnsi="Book Antiqua"/>
          <w:sz w:val="24"/>
          <w:szCs w:val="24"/>
        </w:rPr>
        <w:t xml:space="preserve"> 2004; </w:t>
      </w:r>
      <w:r w:rsidRPr="001C67E6">
        <w:rPr>
          <w:rFonts w:ascii="Book Antiqua" w:hAnsi="Book Antiqua"/>
          <w:b/>
          <w:sz w:val="24"/>
          <w:szCs w:val="24"/>
        </w:rPr>
        <w:t>33</w:t>
      </w:r>
      <w:r w:rsidRPr="001C67E6">
        <w:rPr>
          <w:rFonts w:ascii="Book Antiqua" w:hAnsi="Book Antiqua"/>
          <w:sz w:val="24"/>
          <w:szCs w:val="24"/>
        </w:rPr>
        <w:t>: 1235-1239 [PMID: 15077127 DOI: 10.1038/sj.bmt.1704474]</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lastRenderedPageBreak/>
        <w:t xml:space="preserve">35 </w:t>
      </w:r>
      <w:proofErr w:type="spellStart"/>
      <w:r w:rsidRPr="001C67E6">
        <w:rPr>
          <w:rFonts w:ascii="Book Antiqua" w:hAnsi="Book Antiqua"/>
          <w:b/>
          <w:sz w:val="24"/>
          <w:szCs w:val="24"/>
        </w:rPr>
        <w:t>Postow</w:t>
      </w:r>
      <w:proofErr w:type="spellEnd"/>
      <w:r w:rsidRPr="001C67E6">
        <w:rPr>
          <w:rFonts w:ascii="Book Antiqua" w:hAnsi="Book Antiqua"/>
          <w:b/>
          <w:sz w:val="24"/>
          <w:szCs w:val="24"/>
        </w:rPr>
        <w:t xml:space="preserve"> MA</w:t>
      </w:r>
      <w:r w:rsidRPr="001C67E6">
        <w:rPr>
          <w:rFonts w:ascii="Book Antiqua" w:hAnsi="Book Antiqua"/>
          <w:sz w:val="24"/>
          <w:szCs w:val="24"/>
        </w:rPr>
        <w:t xml:space="preserve">. Managing immune checkpoint-blocking antibody side effects. </w:t>
      </w:r>
      <w:r w:rsidRPr="001C67E6">
        <w:rPr>
          <w:rFonts w:ascii="Book Antiqua" w:hAnsi="Book Antiqua"/>
          <w:i/>
          <w:sz w:val="24"/>
          <w:szCs w:val="24"/>
        </w:rPr>
        <w:t>Am Soc Clin Oncol Educ Book</w:t>
      </w:r>
      <w:r w:rsidRPr="001C67E6">
        <w:rPr>
          <w:rFonts w:ascii="Book Antiqua" w:hAnsi="Book Antiqua"/>
          <w:sz w:val="24"/>
          <w:szCs w:val="24"/>
        </w:rPr>
        <w:t xml:space="preserve"> 2015; </w:t>
      </w:r>
      <w:r w:rsidR="00BA0730">
        <w:rPr>
          <w:rFonts w:ascii="Book Antiqua" w:eastAsiaTheme="minorEastAsia" w:hAnsi="Book Antiqua" w:hint="eastAsia"/>
          <w:b/>
          <w:sz w:val="24"/>
          <w:szCs w:val="24"/>
          <w:lang w:eastAsia="zh-CN"/>
        </w:rPr>
        <w:t>35</w:t>
      </w:r>
      <w:r w:rsidRPr="001C67E6">
        <w:rPr>
          <w:rFonts w:ascii="Book Antiqua" w:hAnsi="Book Antiqua"/>
          <w:sz w:val="24"/>
          <w:szCs w:val="24"/>
        </w:rPr>
        <w:t>: 76-83 [PMID: 25993145 DOI: 10.14694/EdBook_AM.2015.35.76]</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36 </w:t>
      </w:r>
      <w:proofErr w:type="spellStart"/>
      <w:r w:rsidRPr="001C67E6">
        <w:rPr>
          <w:rFonts w:ascii="Book Antiqua" w:hAnsi="Book Antiqua"/>
          <w:b/>
          <w:sz w:val="24"/>
          <w:szCs w:val="24"/>
        </w:rPr>
        <w:t>Puzanov</w:t>
      </w:r>
      <w:proofErr w:type="spellEnd"/>
      <w:r w:rsidRPr="001C67E6">
        <w:rPr>
          <w:rFonts w:ascii="Book Antiqua" w:hAnsi="Book Antiqua"/>
          <w:b/>
          <w:sz w:val="24"/>
          <w:szCs w:val="24"/>
        </w:rPr>
        <w:t xml:space="preserve"> I</w:t>
      </w:r>
      <w:r w:rsidRPr="001C67E6">
        <w:rPr>
          <w:rFonts w:ascii="Book Antiqua" w:hAnsi="Book Antiqua"/>
          <w:sz w:val="24"/>
          <w:szCs w:val="24"/>
        </w:rPr>
        <w:t xml:space="preserve">, </w:t>
      </w:r>
      <w:proofErr w:type="spellStart"/>
      <w:r w:rsidRPr="001C67E6">
        <w:rPr>
          <w:rFonts w:ascii="Book Antiqua" w:hAnsi="Book Antiqua"/>
          <w:sz w:val="24"/>
          <w:szCs w:val="24"/>
        </w:rPr>
        <w:t>Diab</w:t>
      </w:r>
      <w:proofErr w:type="spellEnd"/>
      <w:r w:rsidRPr="001C67E6">
        <w:rPr>
          <w:rFonts w:ascii="Book Antiqua" w:hAnsi="Book Antiqua"/>
          <w:sz w:val="24"/>
          <w:szCs w:val="24"/>
        </w:rPr>
        <w:t xml:space="preserve"> A, Abdallah K, Bingham CO 3rd, </w:t>
      </w:r>
      <w:proofErr w:type="spellStart"/>
      <w:r w:rsidRPr="001C67E6">
        <w:rPr>
          <w:rFonts w:ascii="Book Antiqua" w:hAnsi="Book Antiqua"/>
          <w:sz w:val="24"/>
          <w:szCs w:val="24"/>
        </w:rPr>
        <w:t>Brogdon</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Dadu</w:t>
      </w:r>
      <w:proofErr w:type="spellEnd"/>
      <w:r w:rsidRPr="001C67E6">
        <w:rPr>
          <w:rFonts w:ascii="Book Antiqua" w:hAnsi="Book Antiqua"/>
          <w:sz w:val="24"/>
          <w:szCs w:val="24"/>
        </w:rPr>
        <w:t xml:space="preserve"> R, </w:t>
      </w:r>
      <w:proofErr w:type="spellStart"/>
      <w:r w:rsidRPr="001C67E6">
        <w:rPr>
          <w:rFonts w:ascii="Book Antiqua" w:hAnsi="Book Antiqua"/>
          <w:sz w:val="24"/>
          <w:szCs w:val="24"/>
        </w:rPr>
        <w:t>Hamad</w:t>
      </w:r>
      <w:proofErr w:type="spellEnd"/>
      <w:r w:rsidRPr="001C67E6">
        <w:rPr>
          <w:rFonts w:ascii="Book Antiqua" w:hAnsi="Book Antiqua"/>
          <w:sz w:val="24"/>
          <w:szCs w:val="24"/>
        </w:rPr>
        <w:t xml:space="preserve"> L, Kim S, </w:t>
      </w:r>
      <w:proofErr w:type="spellStart"/>
      <w:r w:rsidRPr="001C67E6">
        <w:rPr>
          <w:rFonts w:ascii="Book Antiqua" w:hAnsi="Book Antiqua"/>
          <w:sz w:val="24"/>
          <w:szCs w:val="24"/>
        </w:rPr>
        <w:t>Lacouture</w:t>
      </w:r>
      <w:proofErr w:type="spellEnd"/>
      <w:r w:rsidRPr="001C67E6">
        <w:rPr>
          <w:rFonts w:ascii="Book Antiqua" w:hAnsi="Book Antiqua"/>
          <w:sz w:val="24"/>
          <w:szCs w:val="24"/>
        </w:rPr>
        <w:t xml:space="preserve"> ME, </w:t>
      </w:r>
      <w:proofErr w:type="spellStart"/>
      <w:r w:rsidRPr="001C67E6">
        <w:rPr>
          <w:rFonts w:ascii="Book Antiqua" w:hAnsi="Book Antiqua"/>
          <w:sz w:val="24"/>
          <w:szCs w:val="24"/>
        </w:rPr>
        <w:t>LeBoeuf</w:t>
      </w:r>
      <w:proofErr w:type="spellEnd"/>
      <w:r w:rsidRPr="001C67E6">
        <w:rPr>
          <w:rFonts w:ascii="Book Antiqua" w:hAnsi="Book Antiqua"/>
          <w:sz w:val="24"/>
          <w:szCs w:val="24"/>
        </w:rPr>
        <w:t xml:space="preserve"> NR, </w:t>
      </w:r>
      <w:proofErr w:type="spellStart"/>
      <w:r w:rsidRPr="001C67E6">
        <w:rPr>
          <w:rFonts w:ascii="Book Antiqua" w:hAnsi="Book Antiqua"/>
          <w:sz w:val="24"/>
          <w:szCs w:val="24"/>
        </w:rPr>
        <w:t>Lenihan</w:t>
      </w:r>
      <w:proofErr w:type="spellEnd"/>
      <w:r w:rsidRPr="001C67E6">
        <w:rPr>
          <w:rFonts w:ascii="Book Antiqua" w:hAnsi="Book Antiqua"/>
          <w:sz w:val="24"/>
          <w:szCs w:val="24"/>
        </w:rPr>
        <w:t xml:space="preserve"> D, </w:t>
      </w:r>
      <w:proofErr w:type="spellStart"/>
      <w:r w:rsidRPr="001C67E6">
        <w:rPr>
          <w:rFonts w:ascii="Book Antiqua" w:hAnsi="Book Antiqua"/>
          <w:sz w:val="24"/>
          <w:szCs w:val="24"/>
        </w:rPr>
        <w:t>Onofrei</w:t>
      </w:r>
      <w:proofErr w:type="spellEnd"/>
      <w:r w:rsidRPr="001C67E6">
        <w:rPr>
          <w:rFonts w:ascii="Book Antiqua" w:hAnsi="Book Antiqua"/>
          <w:sz w:val="24"/>
          <w:szCs w:val="24"/>
        </w:rPr>
        <w:t xml:space="preserve"> C, Shannon V, Sharma R, Silk AW, </w:t>
      </w:r>
      <w:proofErr w:type="spellStart"/>
      <w:r w:rsidRPr="001C67E6">
        <w:rPr>
          <w:rFonts w:ascii="Book Antiqua" w:hAnsi="Book Antiqua"/>
          <w:sz w:val="24"/>
          <w:szCs w:val="24"/>
        </w:rPr>
        <w:t>Skondra</w:t>
      </w:r>
      <w:proofErr w:type="spellEnd"/>
      <w:r w:rsidRPr="001C67E6">
        <w:rPr>
          <w:rFonts w:ascii="Book Antiqua" w:hAnsi="Book Antiqua"/>
          <w:sz w:val="24"/>
          <w:szCs w:val="24"/>
        </w:rPr>
        <w:t xml:space="preserve"> D, Suarez-</w:t>
      </w:r>
      <w:proofErr w:type="spellStart"/>
      <w:r w:rsidRPr="001C67E6">
        <w:rPr>
          <w:rFonts w:ascii="Book Antiqua" w:hAnsi="Book Antiqua"/>
          <w:sz w:val="24"/>
          <w:szCs w:val="24"/>
        </w:rPr>
        <w:t>Almazor</w:t>
      </w:r>
      <w:proofErr w:type="spellEnd"/>
      <w:r w:rsidRPr="001C67E6">
        <w:rPr>
          <w:rFonts w:ascii="Book Antiqua" w:hAnsi="Book Antiqua"/>
          <w:sz w:val="24"/>
          <w:szCs w:val="24"/>
        </w:rPr>
        <w:t xml:space="preserve"> ME, Wang Y, Wiley K, Kaufman HL, </w:t>
      </w:r>
      <w:proofErr w:type="spellStart"/>
      <w:r w:rsidRPr="001C67E6">
        <w:rPr>
          <w:rFonts w:ascii="Book Antiqua" w:hAnsi="Book Antiqua"/>
          <w:sz w:val="24"/>
          <w:szCs w:val="24"/>
        </w:rPr>
        <w:t>Ernstoff</w:t>
      </w:r>
      <w:proofErr w:type="spellEnd"/>
      <w:r w:rsidRPr="001C67E6">
        <w:rPr>
          <w:rFonts w:ascii="Book Antiqua" w:hAnsi="Book Antiqua"/>
          <w:sz w:val="24"/>
          <w:szCs w:val="24"/>
        </w:rPr>
        <w:t xml:space="preserve"> MS; Society for Immunotherapy of Cancer Toxicity Management Working Group. Managing toxicities associated with immune checkpoint inhibitors: consensus recommendations from the Society for Immunotherapy of Cancer (SITC) Toxicity Management Working Group. </w:t>
      </w:r>
      <w:r w:rsidRPr="001C67E6">
        <w:rPr>
          <w:rFonts w:ascii="Book Antiqua" w:hAnsi="Book Antiqua"/>
          <w:i/>
          <w:sz w:val="24"/>
          <w:szCs w:val="24"/>
        </w:rPr>
        <w:t xml:space="preserve">J </w:t>
      </w:r>
      <w:proofErr w:type="spellStart"/>
      <w:r w:rsidRPr="001C67E6">
        <w:rPr>
          <w:rFonts w:ascii="Book Antiqua" w:hAnsi="Book Antiqua"/>
          <w:i/>
          <w:sz w:val="24"/>
          <w:szCs w:val="24"/>
        </w:rPr>
        <w:t>Immunother</w:t>
      </w:r>
      <w:proofErr w:type="spellEnd"/>
      <w:r w:rsidRPr="001C67E6">
        <w:rPr>
          <w:rFonts w:ascii="Book Antiqua" w:hAnsi="Book Antiqua"/>
          <w:i/>
          <w:sz w:val="24"/>
          <w:szCs w:val="24"/>
        </w:rPr>
        <w:t xml:space="preserve"> Cancer</w:t>
      </w:r>
      <w:r w:rsidRPr="001C67E6">
        <w:rPr>
          <w:rFonts w:ascii="Book Antiqua" w:hAnsi="Book Antiqua"/>
          <w:sz w:val="24"/>
          <w:szCs w:val="24"/>
        </w:rPr>
        <w:t xml:space="preserve"> 2017; </w:t>
      </w:r>
      <w:r w:rsidRPr="001C67E6">
        <w:rPr>
          <w:rFonts w:ascii="Book Antiqua" w:hAnsi="Book Antiqua"/>
          <w:b/>
          <w:sz w:val="24"/>
          <w:szCs w:val="24"/>
        </w:rPr>
        <w:t>5</w:t>
      </w:r>
      <w:r w:rsidRPr="001C67E6">
        <w:rPr>
          <w:rFonts w:ascii="Book Antiqua" w:hAnsi="Book Antiqua"/>
          <w:sz w:val="24"/>
          <w:szCs w:val="24"/>
        </w:rPr>
        <w:t>: 95 [PMID: 29162153 DOI: 10.1186/s40425-017-0300-z]</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37 </w:t>
      </w:r>
      <w:r w:rsidRPr="001C67E6">
        <w:rPr>
          <w:rFonts w:ascii="Book Antiqua" w:hAnsi="Book Antiqua"/>
          <w:b/>
          <w:sz w:val="24"/>
          <w:szCs w:val="24"/>
        </w:rPr>
        <w:t>Kumar V</w:t>
      </w:r>
      <w:r w:rsidRPr="00BA0730">
        <w:rPr>
          <w:rFonts w:ascii="Book Antiqua" w:hAnsi="Book Antiqua"/>
          <w:sz w:val="24"/>
          <w:szCs w:val="24"/>
        </w:rPr>
        <w:t>,</w:t>
      </w:r>
      <w:r w:rsidR="00BA0730" w:rsidRPr="00BA0730">
        <w:rPr>
          <w:rFonts w:ascii="Book Antiqua" w:hAnsi="Book Antiqua"/>
          <w:sz w:val="24"/>
          <w:szCs w:val="24"/>
        </w:rPr>
        <w:t xml:space="preserve"> </w:t>
      </w:r>
      <w:r w:rsidRPr="001C67E6">
        <w:rPr>
          <w:rFonts w:ascii="Book Antiqua" w:hAnsi="Book Antiqua"/>
          <w:sz w:val="24"/>
          <w:szCs w:val="24"/>
        </w:rPr>
        <w:t xml:space="preserve">Chaudhary N, </w:t>
      </w:r>
      <w:proofErr w:type="spellStart"/>
      <w:r w:rsidRPr="001C67E6">
        <w:rPr>
          <w:rFonts w:ascii="Book Antiqua" w:hAnsi="Book Antiqua"/>
          <w:sz w:val="24"/>
          <w:szCs w:val="24"/>
        </w:rPr>
        <w:t>Garg</w:t>
      </w:r>
      <w:proofErr w:type="spellEnd"/>
      <w:r w:rsidRPr="001C67E6">
        <w:rPr>
          <w:rFonts w:ascii="Book Antiqua" w:hAnsi="Book Antiqua"/>
          <w:sz w:val="24"/>
          <w:szCs w:val="24"/>
        </w:rPr>
        <w:t xml:space="preserve"> M, </w:t>
      </w:r>
      <w:proofErr w:type="spellStart"/>
      <w:r w:rsidRPr="001C67E6">
        <w:rPr>
          <w:rFonts w:ascii="Book Antiqua" w:hAnsi="Book Antiqua"/>
          <w:sz w:val="24"/>
          <w:szCs w:val="24"/>
        </w:rPr>
        <w:t>Floudas</w:t>
      </w:r>
      <w:proofErr w:type="spellEnd"/>
      <w:r w:rsidRPr="001C67E6">
        <w:rPr>
          <w:rFonts w:ascii="Book Antiqua" w:hAnsi="Book Antiqua"/>
          <w:sz w:val="24"/>
          <w:szCs w:val="24"/>
        </w:rPr>
        <w:t xml:space="preserve"> CS, </w:t>
      </w:r>
      <w:proofErr w:type="spellStart"/>
      <w:r w:rsidRPr="001C67E6">
        <w:rPr>
          <w:rFonts w:ascii="Book Antiqua" w:hAnsi="Book Antiqua"/>
          <w:sz w:val="24"/>
          <w:szCs w:val="24"/>
        </w:rPr>
        <w:t>Soni</w:t>
      </w:r>
      <w:proofErr w:type="spellEnd"/>
      <w:r w:rsidRPr="001C67E6">
        <w:rPr>
          <w:rFonts w:ascii="Book Antiqua" w:hAnsi="Book Antiqua"/>
          <w:sz w:val="24"/>
          <w:szCs w:val="24"/>
        </w:rPr>
        <w:t xml:space="preserve"> P, Chandra AB. Current Diagnosis and Management of Immune Related Adverse Events (</w:t>
      </w:r>
      <w:proofErr w:type="spellStart"/>
      <w:r w:rsidRPr="001C67E6">
        <w:rPr>
          <w:rFonts w:ascii="Book Antiqua" w:hAnsi="Book Antiqua"/>
          <w:sz w:val="24"/>
          <w:szCs w:val="24"/>
        </w:rPr>
        <w:t>irAEs</w:t>
      </w:r>
      <w:proofErr w:type="spellEnd"/>
      <w:r w:rsidRPr="001C67E6">
        <w:rPr>
          <w:rFonts w:ascii="Book Antiqua" w:hAnsi="Book Antiqua"/>
          <w:sz w:val="24"/>
          <w:szCs w:val="24"/>
        </w:rPr>
        <w:t xml:space="preserve">) Induced by Immune Checkpoint Inhibitor Therapy. </w:t>
      </w:r>
      <w:r w:rsidRPr="00BA0730">
        <w:rPr>
          <w:rFonts w:ascii="Book Antiqua" w:hAnsi="Book Antiqua"/>
          <w:i/>
          <w:sz w:val="24"/>
          <w:szCs w:val="24"/>
        </w:rPr>
        <w:t xml:space="preserve">Front </w:t>
      </w:r>
      <w:proofErr w:type="spellStart"/>
      <w:r w:rsidRPr="00BA0730">
        <w:rPr>
          <w:rFonts w:ascii="Book Antiqua" w:hAnsi="Book Antiqua"/>
          <w:i/>
          <w:sz w:val="24"/>
          <w:szCs w:val="24"/>
        </w:rPr>
        <w:t>Pharmacol</w:t>
      </w:r>
      <w:proofErr w:type="spellEnd"/>
      <w:r w:rsidRPr="001C67E6">
        <w:rPr>
          <w:rFonts w:ascii="Book Antiqua" w:hAnsi="Book Antiqua"/>
          <w:sz w:val="24"/>
          <w:szCs w:val="24"/>
        </w:rPr>
        <w:t xml:space="preserve"> 2017; </w:t>
      </w:r>
      <w:r w:rsidRPr="00BA0730">
        <w:rPr>
          <w:rFonts w:ascii="Book Antiqua" w:hAnsi="Book Antiqua"/>
          <w:b/>
          <w:sz w:val="24"/>
          <w:szCs w:val="24"/>
        </w:rPr>
        <w:t>8</w:t>
      </w:r>
      <w:r w:rsidRPr="001C67E6">
        <w:rPr>
          <w:rFonts w:ascii="Book Antiqua" w:hAnsi="Book Antiqua"/>
          <w:sz w:val="24"/>
          <w:szCs w:val="24"/>
        </w:rPr>
        <w:t>: 49 [DOI: 10.3389/fphar.2017.00049]</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38 </w:t>
      </w:r>
      <w:r w:rsidRPr="001C67E6">
        <w:rPr>
          <w:rFonts w:ascii="Book Antiqua" w:hAnsi="Book Antiqua"/>
          <w:b/>
          <w:sz w:val="24"/>
          <w:szCs w:val="24"/>
        </w:rPr>
        <w:t>Abu-</w:t>
      </w:r>
      <w:proofErr w:type="spellStart"/>
      <w:r w:rsidRPr="001C67E6">
        <w:rPr>
          <w:rFonts w:ascii="Book Antiqua" w:hAnsi="Book Antiqua"/>
          <w:b/>
          <w:sz w:val="24"/>
          <w:szCs w:val="24"/>
        </w:rPr>
        <w:t>Sbeih</w:t>
      </w:r>
      <w:proofErr w:type="spellEnd"/>
      <w:r w:rsidRPr="001C67E6">
        <w:rPr>
          <w:rFonts w:ascii="Book Antiqua" w:hAnsi="Book Antiqua"/>
          <w:b/>
          <w:sz w:val="24"/>
          <w:szCs w:val="24"/>
        </w:rPr>
        <w:t xml:space="preserve"> H</w:t>
      </w:r>
      <w:r w:rsidRPr="001C67E6">
        <w:rPr>
          <w:rFonts w:ascii="Book Antiqua" w:hAnsi="Book Antiqua"/>
          <w:sz w:val="24"/>
          <w:szCs w:val="24"/>
        </w:rPr>
        <w:t xml:space="preserve">, Ali FS, </w:t>
      </w:r>
      <w:proofErr w:type="spellStart"/>
      <w:r w:rsidRPr="001C67E6">
        <w:rPr>
          <w:rFonts w:ascii="Book Antiqua" w:hAnsi="Book Antiqua"/>
          <w:sz w:val="24"/>
          <w:szCs w:val="24"/>
        </w:rPr>
        <w:t>Alsaadi</w:t>
      </w:r>
      <w:proofErr w:type="spellEnd"/>
      <w:r w:rsidRPr="001C67E6">
        <w:rPr>
          <w:rFonts w:ascii="Book Antiqua" w:hAnsi="Book Antiqua"/>
          <w:sz w:val="24"/>
          <w:szCs w:val="24"/>
        </w:rPr>
        <w:t xml:space="preserve"> D, Jennings J, Luo W, Gong Z, Richards DM, </w:t>
      </w:r>
      <w:proofErr w:type="spellStart"/>
      <w:r w:rsidRPr="001C67E6">
        <w:rPr>
          <w:rFonts w:ascii="Book Antiqua" w:hAnsi="Book Antiqua"/>
          <w:sz w:val="24"/>
          <w:szCs w:val="24"/>
        </w:rPr>
        <w:t>Charabaty</w:t>
      </w:r>
      <w:proofErr w:type="spellEnd"/>
      <w:r w:rsidRPr="001C67E6">
        <w:rPr>
          <w:rFonts w:ascii="Book Antiqua" w:hAnsi="Book Antiqua"/>
          <w:sz w:val="24"/>
          <w:szCs w:val="24"/>
        </w:rPr>
        <w:t xml:space="preserve"> A, Wang Y. Outcomes of vedolizumab therapy in patients with immune checkpoint inhibitor-induced colitis: a multi-center study. </w:t>
      </w:r>
      <w:r w:rsidRPr="001C67E6">
        <w:rPr>
          <w:rFonts w:ascii="Book Antiqua" w:hAnsi="Book Antiqua"/>
          <w:i/>
          <w:sz w:val="24"/>
          <w:szCs w:val="24"/>
        </w:rPr>
        <w:t xml:space="preserve">J </w:t>
      </w:r>
      <w:proofErr w:type="spellStart"/>
      <w:r w:rsidRPr="001C67E6">
        <w:rPr>
          <w:rFonts w:ascii="Book Antiqua" w:hAnsi="Book Antiqua"/>
          <w:i/>
          <w:sz w:val="24"/>
          <w:szCs w:val="24"/>
        </w:rPr>
        <w:t>Immunother</w:t>
      </w:r>
      <w:proofErr w:type="spellEnd"/>
      <w:r w:rsidRPr="001C67E6">
        <w:rPr>
          <w:rFonts w:ascii="Book Antiqua" w:hAnsi="Book Antiqua"/>
          <w:i/>
          <w:sz w:val="24"/>
          <w:szCs w:val="24"/>
        </w:rPr>
        <w:t xml:space="preserve"> Cancer</w:t>
      </w:r>
      <w:r w:rsidRPr="001C67E6">
        <w:rPr>
          <w:rFonts w:ascii="Book Antiqua" w:hAnsi="Book Antiqua"/>
          <w:sz w:val="24"/>
          <w:szCs w:val="24"/>
        </w:rPr>
        <w:t xml:space="preserve"> 2018; </w:t>
      </w:r>
      <w:r w:rsidRPr="001C67E6">
        <w:rPr>
          <w:rFonts w:ascii="Book Antiqua" w:hAnsi="Book Antiqua"/>
          <w:b/>
          <w:sz w:val="24"/>
          <w:szCs w:val="24"/>
        </w:rPr>
        <w:t>6</w:t>
      </w:r>
      <w:r w:rsidRPr="001C67E6">
        <w:rPr>
          <w:rFonts w:ascii="Book Antiqua" w:hAnsi="Book Antiqua"/>
          <w:sz w:val="24"/>
          <w:szCs w:val="24"/>
        </w:rPr>
        <w:t>: 142 [PMID: 30518410 DOI: 10.1186/s40425-018-0461-4]</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39 </w:t>
      </w:r>
      <w:proofErr w:type="spellStart"/>
      <w:r w:rsidRPr="001C67E6">
        <w:rPr>
          <w:rFonts w:ascii="Book Antiqua" w:hAnsi="Book Antiqua"/>
          <w:b/>
          <w:sz w:val="24"/>
          <w:szCs w:val="24"/>
        </w:rPr>
        <w:t>Graziani</w:t>
      </w:r>
      <w:proofErr w:type="spellEnd"/>
      <w:r w:rsidRPr="001C67E6">
        <w:rPr>
          <w:rFonts w:ascii="Book Antiqua" w:hAnsi="Book Antiqua"/>
          <w:b/>
          <w:sz w:val="24"/>
          <w:szCs w:val="24"/>
        </w:rPr>
        <w:t xml:space="preserve"> G</w:t>
      </w:r>
      <w:r w:rsidRPr="001C67E6">
        <w:rPr>
          <w:rFonts w:ascii="Book Antiqua" w:hAnsi="Book Antiqua"/>
          <w:sz w:val="24"/>
          <w:szCs w:val="24"/>
        </w:rPr>
        <w:t xml:space="preserve">, </w:t>
      </w:r>
      <w:proofErr w:type="spellStart"/>
      <w:r w:rsidRPr="001C67E6">
        <w:rPr>
          <w:rFonts w:ascii="Book Antiqua" w:hAnsi="Book Antiqua"/>
          <w:sz w:val="24"/>
          <w:szCs w:val="24"/>
        </w:rPr>
        <w:t>Tentori</w:t>
      </w:r>
      <w:proofErr w:type="spellEnd"/>
      <w:r w:rsidRPr="001C67E6">
        <w:rPr>
          <w:rFonts w:ascii="Book Antiqua" w:hAnsi="Book Antiqua"/>
          <w:sz w:val="24"/>
          <w:szCs w:val="24"/>
        </w:rPr>
        <w:t xml:space="preserve"> L, Navarra P. Ipilimumab: a novel immunostimulatory monoclonal antibody for the treatment of cancer. </w:t>
      </w:r>
      <w:proofErr w:type="spellStart"/>
      <w:r w:rsidRPr="001C67E6">
        <w:rPr>
          <w:rFonts w:ascii="Book Antiqua" w:hAnsi="Book Antiqua"/>
          <w:i/>
          <w:sz w:val="24"/>
          <w:szCs w:val="24"/>
        </w:rPr>
        <w:t>Pharmacol</w:t>
      </w:r>
      <w:proofErr w:type="spellEnd"/>
      <w:r w:rsidRPr="001C67E6">
        <w:rPr>
          <w:rFonts w:ascii="Book Antiqua" w:hAnsi="Book Antiqua"/>
          <w:i/>
          <w:sz w:val="24"/>
          <w:szCs w:val="24"/>
        </w:rPr>
        <w:t xml:space="preserve"> Res</w:t>
      </w:r>
      <w:r w:rsidRPr="001C67E6">
        <w:rPr>
          <w:rFonts w:ascii="Book Antiqua" w:hAnsi="Book Antiqua"/>
          <w:sz w:val="24"/>
          <w:szCs w:val="24"/>
        </w:rPr>
        <w:t xml:space="preserve"> 2012; </w:t>
      </w:r>
      <w:r w:rsidRPr="001C67E6">
        <w:rPr>
          <w:rFonts w:ascii="Book Antiqua" w:hAnsi="Book Antiqua"/>
          <w:b/>
          <w:sz w:val="24"/>
          <w:szCs w:val="24"/>
        </w:rPr>
        <w:t>65</w:t>
      </w:r>
      <w:r w:rsidRPr="001C67E6">
        <w:rPr>
          <w:rFonts w:ascii="Book Antiqua" w:hAnsi="Book Antiqua"/>
          <w:sz w:val="24"/>
          <w:szCs w:val="24"/>
        </w:rPr>
        <w:t>: 9-22 [PMID: 21930211 DOI: 10.1016/j.phrs.2011.09.002]</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40 </w:t>
      </w:r>
      <w:r w:rsidRPr="001C67E6">
        <w:rPr>
          <w:rFonts w:ascii="Book Antiqua" w:hAnsi="Book Antiqua"/>
          <w:b/>
          <w:sz w:val="24"/>
          <w:szCs w:val="24"/>
        </w:rPr>
        <w:t>Gupta A</w:t>
      </w:r>
      <w:r w:rsidRPr="001C67E6">
        <w:rPr>
          <w:rFonts w:ascii="Book Antiqua" w:hAnsi="Book Antiqua"/>
          <w:sz w:val="24"/>
          <w:szCs w:val="24"/>
        </w:rPr>
        <w:t xml:space="preserve">, De Felice KM, Loftus EV Jr, Khanna S. Systematic review: colitis associated with anti-CTLA-4 therapy. </w:t>
      </w:r>
      <w:r w:rsidRPr="001C67E6">
        <w:rPr>
          <w:rFonts w:ascii="Book Antiqua" w:hAnsi="Book Antiqua"/>
          <w:i/>
          <w:sz w:val="24"/>
          <w:szCs w:val="24"/>
        </w:rPr>
        <w:t xml:space="preserve">Aliment </w:t>
      </w:r>
      <w:proofErr w:type="spellStart"/>
      <w:r w:rsidRPr="001C67E6">
        <w:rPr>
          <w:rFonts w:ascii="Book Antiqua" w:hAnsi="Book Antiqua"/>
          <w:i/>
          <w:sz w:val="24"/>
          <w:szCs w:val="24"/>
        </w:rPr>
        <w:t>Pharmacol</w:t>
      </w:r>
      <w:proofErr w:type="spellEnd"/>
      <w:r w:rsidRPr="001C67E6">
        <w:rPr>
          <w:rFonts w:ascii="Book Antiqua" w:hAnsi="Book Antiqua"/>
          <w:i/>
          <w:sz w:val="24"/>
          <w:szCs w:val="24"/>
        </w:rPr>
        <w:t xml:space="preserve"> </w:t>
      </w:r>
      <w:proofErr w:type="spellStart"/>
      <w:r w:rsidRPr="001C67E6">
        <w:rPr>
          <w:rFonts w:ascii="Book Antiqua" w:hAnsi="Book Antiqua"/>
          <w:i/>
          <w:sz w:val="24"/>
          <w:szCs w:val="24"/>
        </w:rPr>
        <w:t>Ther</w:t>
      </w:r>
      <w:proofErr w:type="spellEnd"/>
      <w:r w:rsidRPr="001C67E6">
        <w:rPr>
          <w:rFonts w:ascii="Book Antiqua" w:hAnsi="Book Antiqua"/>
          <w:sz w:val="24"/>
          <w:szCs w:val="24"/>
        </w:rPr>
        <w:t xml:space="preserve"> 2015; </w:t>
      </w:r>
      <w:r w:rsidRPr="001C67E6">
        <w:rPr>
          <w:rFonts w:ascii="Book Antiqua" w:hAnsi="Book Antiqua"/>
          <w:b/>
          <w:sz w:val="24"/>
          <w:szCs w:val="24"/>
        </w:rPr>
        <w:t>42</w:t>
      </w:r>
      <w:r w:rsidRPr="001C67E6">
        <w:rPr>
          <w:rFonts w:ascii="Book Antiqua" w:hAnsi="Book Antiqua"/>
          <w:sz w:val="24"/>
          <w:szCs w:val="24"/>
        </w:rPr>
        <w:t>: 406-417 [PMID: 26079306 DOI: 10.1111/apt.13281]</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41 </w:t>
      </w:r>
      <w:r w:rsidRPr="001C67E6">
        <w:rPr>
          <w:rFonts w:ascii="Book Antiqua" w:hAnsi="Book Antiqua"/>
          <w:b/>
          <w:sz w:val="24"/>
          <w:szCs w:val="24"/>
        </w:rPr>
        <w:t>Hofmann L</w:t>
      </w:r>
      <w:r w:rsidRPr="001C67E6">
        <w:rPr>
          <w:rFonts w:ascii="Book Antiqua" w:hAnsi="Book Antiqua"/>
          <w:sz w:val="24"/>
          <w:szCs w:val="24"/>
        </w:rPr>
        <w:t xml:space="preserve">, </w:t>
      </w:r>
      <w:proofErr w:type="spellStart"/>
      <w:r w:rsidRPr="001C67E6">
        <w:rPr>
          <w:rFonts w:ascii="Book Antiqua" w:hAnsi="Book Antiqua"/>
          <w:sz w:val="24"/>
          <w:szCs w:val="24"/>
        </w:rPr>
        <w:t>Forschner</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Loquai</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Goldinger</w:t>
      </w:r>
      <w:proofErr w:type="spellEnd"/>
      <w:r w:rsidRPr="001C67E6">
        <w:rPr>
          <w:rFonts w:ascii="Book Antiqua" w:hAnsi="Book Antiqua"/>
          <w:sz w:val="24"/>
          <w:szCs w:val="24"/>
        </w:rPr>
        <w:t xml:space="preserve"> SM, Zimmer L, </w:t>
      </w:r>
      <w:proofErr w:type="spellStart"/>
      <w:r w:rsidRPr="001C67E6">
        <w:rPr>
          <w:rFonts w:ascii="Book Antiqua" w:hAnsi="Book Antiqua"/>
          <w:sz w:val="24"/>
          <w:szCs w:val="24"/>
        </w:rPr>
        <w:t>Ugurel</w:t>
      </w:r>
      <w:proofErr w:type="spellEnd"/>
      <w:r w:rsidRPr="001C67E6">
        <w:rPr>
          <w:rFonts w:ascii="Book Antiqua" w:hAnsi="Book Antiqua"/>
          <w:sz w:val="24"/>
          <w:szCs w:val="24"/>
        </w:rPr>
        <w:t xml:space="preserve"> S, </w:t>
      </w:r>
      <w:proofErr w:type="spellStart"/>
      <w:r w:rsidRPr="001C67E6">
        <w:rPr>
          <w:rFonts w:ascii="Book Antiqua" w:hAnsi="Book Antiqua"/>
          <w:sz w:val="24"/>
          <w:szCs w:val="24"/>
        </w:rPr>
        <w:t>Schmidgen</w:t>
      </w:r>
      <w:proofErr w:type="spellEnd"/>
      <w:r w:rsidRPr="001C67E6">
        <w:rPr>
          <w:rFonts w:ascii="Book Antiqua" w:hAnsi="Book Antiqua"/>
          <w:sz w:val="24"/>
          <w:szCs w:val="24"/>
        </w:rPr>
        <w:t xml:space="preserve"> MI, </w:t>
      </w:r>
      <w:proofErr w:type="spellStart"/>
      <w:r w:rsidRPr="001C67E6">
        <w:rPr>
          <w:rFonts w:ascii="Book Antiqua" w:hAnsi="Book Antiqua"/>
          <w:sz w:val="24"/>
          <w:szCs w:val="24"/>
        </w:rPr>
        <w:t>Gutzmer</w:t>
      </w:r>
      <w:proofErr w:type="spellEnd"/>
      <w:r w:rsidRPr="001C67E6">
        <w:rPr>
          <w:rFonts w:ascii="Book Antiqua" w:hAnsi="Book Antiqua"/>
          <w:sz w:val="24"/>
          <w:szCs w:val="24"/>
        </w:rPr>
        <w:t xml:space="preserve"> R, </w:t>
      </w:r>
      <w:proofErr w:type="spellStart"/>
      <w:r w:rsidRPr="001C67E6">
        <w:rPr>
          <w:rFonts w:ascii="Book Antiqua" w:hAnsi="Book Antiqua"/>
          <w:sz w:val="24"/>
          <w:szCs w:val="24"/>
        </w:rPr>
        <w:t>Utikal</w:t>
      </w:r>
      <w:proofErr w:type="spellEnd"/>
      <w:r w:rsidRPr="001C67E6">
        <w:rPr>
          <w:rFonts w:ascii="Book Antiqua" w:hAnsi="Book Antiqua"/>
          <w:sz w:val="24"/>
          <w:szCs w:val="24"/>
        </w:rPr>
        <w:t xml:space="preserve"> JS, </w:t>
      </w:r>
      <w:proofErr w:type="spellStart"/>
      <w:r w:rsidRPr="001C67E6">
        <w:rPr>
          <w:rFonts w:ascii="Book Antiqua" w:hAnsi="Book Antiqua"/>
          <w:sz w:val="24"/>
          <w:szCs w:val="24"/>
        </w:rPr>
        <w:t>Göppner</w:t>
      </w:r>
      <w:proofErr w:type="spellEnd"/>
      <w:r w:rsidRPr="001C67E6">
        <w:rPr>
          <w:rFonts w:ascii="Book Antiqua" w:hAnsi="Book Antiqua"/>
          <w:sz w:val="24"/>
          <w:szCs w:val="24"/>
        </w:rPr>
        <w:t xml:space="preserve"> D, Hassel JC, Meier F, Tietze JK, Thomas I, </w:t>
      </w:r>
      <w:proofErr w:type="spellStart"/>
      <w:r w:rsidRPr="001C67E6">
        <w:rPr>
          <w:rFonts w:ascii="Book Antiqua" w:hAnsi="Book Antiqua"/>
          <w:sz w:val="24"/>
          <w:szCs w:val="24"/>
        </w:rPr>
        <w:t>Weishaupt</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Leverkus</w:t>
      </w:r>
      <w:proofErr w:type="spellEnd"/>
      <w:r w:rsidRPr="001C67E6">
        <w:rPr>
          <w:rFonts w:ascii="Book Antiqua" w:hAnsi="Book Antiqua"/>
          <w:sz w:val="24"/>
          <w:szCs w:val="24"/>
        </w:rPr>
        <w:t xml:space="preserve"> M, Wahl R, Dietrich U, </w:t>
      </w:r>
      <w:proofErr w:type="spellStart"/>
      <w:r w:rsidRPr="001C67E6">
        <w:rPr>
          <w:rFonts w:ascii="Book Antiqua" w:hAnsi="Book Antiqua"/>
          <w:sz w:val="24"/>
          <w:szCs w:val="24"/>
        </w:rPr>
        <w:t>Garbe</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Kirchberger</w:t>
      </w:r>
      <w:proofErr w:type="spellEnd"/>
      <w:r w:rsidRPr="001C67E6">
        <w:rPr>
          <w:rFonts w:ascii="Book Antiqua" w:hAnsi="Book Antiqua"/>
          <w:sz w:val="24"/>
          <w:szCs w:val="24"/>
        </w:rPr>
        <w:t xml:space="preserve"> MC, </w:t>
      </w:r>
      <w:proofErr w:type="spellStart"/>
      <w:r w:rsidRPr="001C67E6">
        <w:rPr>
          <w:rFonts w:ascii="Book Antiqua" w:hAnsi="Book Antiqua"/>
          <w:sz w:val="24"/>
          <w:szCs w:val="24"/>
        </w:rPr>
        <w:t>Eigentler</w:t>
      </w:r>
      <w:proofErr w:type="spellEnd"/>
      <w:r w:rsidRPr="001C67E6">
        <w:rPr>
          <w:rFonts w:ascii="Book Antiqua" w:hAnsi="Book Antiqua"/>
          <w:sz w:val="24"/>
          <w:szCs w:val="24"/>
        </w:rPr>
        <w:t xml:space="preserve"> T, </w:t>
      </w:r>
      <w:proofErr w:type="spellStart"/>
      <w:r w:rsidRPr="001C67E6">
        <w:rPr>
          <w:rFonts w:ascii="Book Antiqua" w:hAnsi="Book Antiqua"/>
          <w:sz w:val="24"/>
          <w:szCs w:val="24"/>
        </w:rPr>
        <w:t>Berking</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Gesierich</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Krackhardt</w:t>
      </w:r>
      <w:proofErr w:type="spellEnd"/>
      <w:r w:rsidRPr="001C67E6">
        <w:rPr>
          <w:rFonts w:ascii="Book Antiqua" w:hAnsi="Book Antiqua"/>
          <w:sz w:val="24"/>
          <w:szCs w:val="24"/>
        </w:rPr>
        <w:t xml:space="preserve"> AM, </w:t>
      </w:r>
      <w:proofErr w:type="spellStart"/>
      <w:r w:rsidRPr="001C67E6">
        <w:rPr>
          <w:rFonts w:ascii="Book Antiqua" w:hAnsi="Book Antiqua"/>
          <w:sz w:val="24"/>
          <w:szCs w:val="24"/>
        </w:rPr>
        <w:t>Schadendorf</w:t>
      </w:r>
      <w:proofErr w:type="spellEnd"/>
      <w:r w:rsidRPr="001C67E6">
        <w:rPr>
          <w:rFonts w:ascii="Book Antiqua" w:hAnsi="Book Antiqua"/>
          <w:sz w:val="24"/>
          <w:szCs w:val="24"/>
        </w:rPr>
        <w:t xml:space="preserve"> D, Schuler G, </w:t>
      </w:r>
      <w:proofErr w:type="spellStart"/>
      <w:r w:rsidRPr="001C67E6">
        <w:rPr>
          <w:rFonts w:ascii="Book Antiqua" w:hAnsi="Book Antiqua"/>
          <w:sz w:val="24"/>
          <w:szCs w:val="24"/>
        </w:rPr>
        <w:t>Dummer</w:t>
      </w:r>
      <w:proofErr w:type="spellEnd"/>
      <w:r w:rsidRPr="001C67E6">
        <w:rPr>
          <w:rFonts w:ascii="Book Antiqua" w:hAnsi="Book Antiqua"/>
          <w:sz w:val="24"/>
          <w:szCs w:val="24"/>
        </w:rPr>
        <w:t xml:space="preserve"> R, </w:t>
      </w:r>
      <w:proofErr w:type="spellStart"/>
      <w:r w:rsidRPr="001C67E6">
        <w:rPr>
          <w:rFonts w:ascii="Book Antiqua" w:hAnsi="Book Antiqua"/>
          <w:sz w:val="24"/>
          <w:szCs w:val="24"/>
        </w:rPr>
        <w:lastRenderedPageBreak/>
        <w:t>Heinzerling</w:t>
      </w:r>
      <w:proofErr w:type="spellEnd"/>
      <w:r w:rsidRPr="001C67E6">
        <w:rPr>
          <w:rFonts w:ascii="Book Antiqua" w:hAnsi="Book Antiqua"/>
          <w:sz w:val="24"/>
          <w:szCs w:val="24"/>
        </w:rPr>
        <w:t xml:space="preserve"> LM. Cutaneous, gastrointestinal, hepatic, endocrine, and renal side-effects of anti-PD-1 therapy. </w:t>
      </w:r>
      <w:r w:rsidRPr="001C67E6">
        <w:rPr>
          <w:rFonts w:ascii="Book Antiqua" w:hAnsi="Book Antiqua"/>
          <w:i/>
          <w:sz w:val="24"/>
          <w:szCs w:val="24"/>
        </w:rPr>
        <w:t>Eur J Cancer</w:t>
      </w:r>
      <w:r w:rsidRPr="001C67E6">
        <w:rPr>
          <w:rFonts w:ascii="Book Antiqua" w:hAnsi="Book Antiqua"/>
          <w:sz w:val="24"/>
          <w:szCs w:val="24"/>
        </w:rPr>
        <w:t xml:space="preserve"> 2016; </w:t>
      </w:r>
      <w:r w:rsidRPr="001C67E6">
        <w:rPr>
          <w:rFonts w:ascii="Book Antiqua" w:hAnsi="Book Antiqua"/>
          <w:b/>
          <w:sz w:val="24"/>
          <w:szCs w:val="24"/>
        </w:rPr>
        <w:t>60</w:t>
      </w:r>
      <w:r w:rsidRPr="001C67E6">
        <w:rPr>
          <w:rFonts w:ascii="Book Antiqua" w:hAnsi="Book Antiqua"/>
          <w:sz w:val="24"/>
          <w:szCs w:val="24"/>
        </w:rPr>
        <w:t>: 190-209 [PMID: 27085692 DOI: 10.1016/j.ejca.2016.02.025]</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42 </w:t>
      </w:r>
      <w:r w:rsidRPr="001C67E6">
        <w:rPr>
          <w:rFonts w:ascii="Book Antiqua" w:hAnsi="Book Antiqua"/>
          <w:b/>
          <w:sz w:val="24"/>
          <w:szCs w:val="24"/>
        </w:rPr>
        <w:t>Naidoo J</w:t>
      </w:r>
      <w:r w:rsidRPr="001C67E6">
        <w:rPr>
          <w:rFonts w:ascii="Book Antiqua" w:hAnsi="Book Antiqua"/>
          <w:sz w:val="24"/>
          <w:szCs w:val="24"/>
        </w:rPr>
        <w:t xml:space="preserve">, Page DB, Li BT, Connell LC, Schindler K, </w:t>
      </w:r>
      <w:proofErr w:type="spellStart"/>
      <w:r w:rsidRPr="001C67E6">
        <w:rPr>
          <w:rFonts w:ascii="Book Antiqua" w:hAnsi="Book Antiqua"/>
          <w:sz w:val="24"/>
          <w:szCs w:val="24"/>
        </w:rPr>
        <w:t>Lacouture</w:t>
      </w:r>
      <w:proofErr w:type="spellEnd"/>
      <w:r w:rsidRPr="001C67E6">
        <w:rPr>
          <w:rFonts w:ascii="Book Antiqua" w:hAnsi="Book Antiqua"/>
          <w:sz w:val="24"/>
          <w:szCs w:val="24"/>
        </w:rPr>
        <w:t xml:space="preserve"> ME, </w:t>
      </w:r>
      <w:proofErr w:type="spellStart"/>
      <w:r w:rsidRPr="001C67E6">
        <w:rPr>
          <w:rFonts w:ascii="Book Antiqua" w:hAnsi="Book Antiqua"/>
          <w:sz w:val="24"/>
          <w:szCs w:val="24"/>
        </w:rPr>
        <w:t>Postow</w:t>
      </w:r>
      <w:proofErr w:type="spellEnd"/>
      <w:r w:rsidRPr="001C67E6">
        <w:rPr>
          <w:rFonts w:ascii="Book Antiqua" w:hAnsi="Book Antiqua"/>
          <w:sz w:val="24"/>
          <w:szCs w:val="24"/>
        </w:rPr>
        <w:t xml:space="preserve"> MA, </w:t>
      </w:r>
      <w:proofErr w:type="spellStart"/>
      <w:r w:rsidRPr="001C67E6">
        <w:rPr>
          <w:rFonts w:ascii="Book Antiqua" w:hAnsi="Book Antiqua"/>
          <w:sz w:val="24"/>
          <w:szCs w:val="24"/>
        </w:rPr>
        <w:t>Wolchok</w:t>
      </w:r>
      <w:proofErr w:type="spellEnd"/>
      <w:r w:rsidRPr="001C67E6">
        <w:rPr>
          <w:rFonts w:ascii="Book Antiqua" w:hAnsi="Book Antiqua"/>
          <w:sz w:val="24"/>
          <w:szCs w:val="24"/>
        </w:rPr>
        <w:t xml:space="preserve"> JD. Toxicities of the anti-PD-1 and anti-PD-L1 immune checkpoint antibodies. </w:t>
      </w:r>
      <w:r w:rsidRPr="001C67E6">
        <w:rPr>
          <w:rFonts w:ascii="Book Antiqua" w:hAnsi="Book Antiqua"/>
          <w:i/>
          <w:sz w:val="24"/>
          <w:szCs w:val="24"/>
        </w:rPr>
        <w:t>Ann Oncol</w:t>
      </w:r>
      <w:r w:rsidRPr="001C67E6">
        <w:rPr>
          <w:rFonts w:ascii="Book Antiqua" w:hAnsi="Book Antiqua"/>
          <w:sz w:val="24"/>
          <w:szCs w:val="24"/>
        </w:rPr>
        <w:t xml:space="preserve"> 2016; </w:t>
      </w:r>
      <w:r w:rsidRPr="001C67E6">
        <w:rPr>
          <w:rFonts w:ascii="Book Antiqua" w:hAnsi="Book Antiqua"/>
          <w:b/>
          <w:sz w:val="24"/>
          <w:szCs w:val="24"/>
        </w:rPr>
        <w:t>27</w:t>
      </w:r>
      <w:r w:rsidRPr="001C67E6">
        <w:rPr>
          <w:rFonts w:ascii="Book Antiqua" w:hAnsi="Book Antiqua"/>
          <w:sz w:val="24"/>
          <w:szCs w:val="24"/>
        </w:rPr>
        <w:t>: 1362 [PMID: 27072927 DOI: 10.1093/</w:t>
      </w:r>
      <w:proofErr w:type="spellStart"/>
      <w:r w:rsidRPr="001C67E6">
        <w:rPr>
          <w:rFonts w:ascii="Book Antiqua" w:hAnsi="Book Antiqua"/>
          <w:sz w:val="24"/>
          <w:szCs w:val="24"/>
        </w:rPr>
        <w:t>annonc</w:t>
      </w:r>
      <w:proofErr w:type="spellEnd"/>
      <w:r w:rsidRPr="001C67E6">
        <w:rPr>
          <w:rFonts w:ascii="Book Antiqua" w:hAnsi="Book Antiqua"/>
          <w:sz w:val="24"/>
          <w:szCs w:val="24"/>
        </w:rPr>
        <w:t>/mdw141]</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43 </w:t>
      </w:r>
      <w:r w:rsidRPr="001C67E6">
        <w:rPr>
          <w:rFonts w:ascii="Book Antiqua" w:hAnsi="Book Antiqua"/>
          <w:b/>
          <w:sz w:val="24"/>
          <w:szCs w:val="24"/>
        </w:rPr>
        <w:t>Kwon ED</w:t>
      </w:r>
      <w:r w:rsidRPr="001C67E6">
        <w:rPr>
          <w:rFonts w:ascii="Book Antiqua" w:hAnsi="Book Antiqua"/>
          <w:sz w:val="24"/>
          <w:szCs w:val="24"/>
        </w:rPr>
        <w:t xml:space="preserve">, Drake CG, </w:t>
      </w:r>
      <w:proofErr w:type="spellStart"/>
      <w:r w:rsidRPr="001C67E6">
        <w:rPr>
          <w:rFonts w:ascii="Book Antiqua" w:hAnsi="Book Antiqua"/>
          <w:sz w:val="24"/>
          <w:szCs w:val="24"/>
        </w:rPr>
        <w:t>Scher</w:t>
      </w:r>
      <w:proofErr w:type="spellEnd"/>
      <w:r w:rsidRPr="001C67E6">
        <w:rPr>
          <w:rFonts w:ascii="Book Antiqua" w:hAnsi="Book Antiqua"/>
          <w:sz w:val="24"/>
          <w:szCs w:val="24"/>
        </w:rPr>
        <w:t xml:space="preserve"> HI, </w:t>
      </w:r>
      <w:proofErr w:type="spellStart"/>
      <w:r w:rsidRPr="001C67E6">
        <w:rPr>
          <w:rFonts w:ascii="Book Antiqua" w:hAnsi="Book Antiqua"/>
          <w:sz w:val="24"/>
          <w:szCs w:val="24"/>
        </w:rPr>
        <w:t>Fizazi</w:t>
      </w:r>
      <w:proofErr w:type="spellEnd"/>
      <w:r w:rsidRPr="001C67E6">
        <w:rPr>
          <w:rFonts w:ascii="Book Antiqua" w:hAnsi="Book Antiqua"/>
          <w:sz w:val="24"/>
          <w:szCs w:val="24"/>
        </w:rPr>
        <w:t xml:space="preserve"> K, </w:t>
      </w:r>
      <w:proofErr w:type="spellStart"/>
      <w:r w:rsidRPr="001C67E6">
        <w:rPr>
          <w:rFonts w:ascii="Book Antiqua" w:hAnsi="Book Antiqua"/>
          <w:sz w:val="24"/>
          <w:szCs w:val="24"/>
        </w:rPr>
        <w:t>Bossi</w:t>
      </w:r>
      <w:proofErr w:type="spellEnd"/>
      <w:r w:rsidRPr="001C67E6">
        <w:rPr>
          <w:rFonts w:ascii="Book Antiqua" w:hAnsi="Book Antiqua"/>
          <w:sz w:val="24"/>
          <w:szCs w:val="24"/>
        </w:rPr>
        <w:t xml:space="preserve"> A, van den </w:t>
      </w:r>
      <w:proofErr w:type="spellStart"/>
      <w:r w:rsidRPr="001C67E6">
        <w:rPr>
          <w:rFonts w:ascii="Book Antiqua" w:hAnsi="Book Antiqua"/>
          <w:sz w:val="24"/>
          <w:szCs w:val="24"/>
        </w:rPr>
        <w:t>Eertwegh</w:t>
      </w:r>
      <w:proofErr w:type="spellEnd"/>
      <w:r w:rsidRPr="001C67E6">
        <w:rPr>
          <w:rFonts w:ascii="Book Antiqua" w:hAnsi="Book Antiqua"/>
          <w:sz w:val="24"/>
          <w:szCs w:val="24"/>
        </w:rPr>
        <w:t xml:space="preserve"> AJ, </w:t>
      </w:r>
      <w:proofErr w:type="spellStart"/>
      <w:r w:rsidRPr="001C67E6">
        <w:rPr>
          <w:rFonts w:ascii="Book Antiqua" w:hAnsi="Book Antiqua"/>
          <w:sz w:val="24"/>
          <w:szCs w:val="24"/>
        </w:rPr>
        <w:t>Krainer</w:t>
      </w:r>
      <w:proofErr w:type="spellEnd"/>
      <w:r w:rsidRPr="001C67E6">
        <w:rPr>
          <w:rFonts w:ascii="Book Antiqua" w:hAnsi="Book Antiqua"/>
          <w:sz w:val="24"/>
          <w:szCs w:val="24"/>
        </w:rPr>
        <w:t xml:space="preserve"> M, </w:t>
      </w:r>
      <w:proofErr w:type="spellStart"/>
      <w:r w:rsidRPr="001C67E6">
        <w:rPr>
          <w:rFonts w:ascii="Book Antiqua" w:hAnsi="Book Antiqua"/>
          <w:sz w:val="24"/>
          <w:szCs w:val="24"/>
        </w:rPr>
        <w:t>Houede</w:t>
      </w:r>
      <w:proofErr w:type="spellEnd"/>
      <w:r w:rsidRPr="001C67E6">
        <w:rPr>
          <w:rFonts w:ascii="Book Antiqua" w:hAnsi="Book Antiqua"/>
          <w:sz w:val="24"/>
          <w:szCs w:val="24"/>
        </w:rPr>
        <w:t xml:space="preserve"> N, Santos R, </w:t>
      </w:r>
      <w:proofErr w:type="spellStart"/>
      <w:r w:rsidRPr="001C67E6">
        <w:rPr>
          <w:rFonts w:ascii="Book Antiqua" w:hAnsi="Book Antiqua"/>
          <w:sz w:val="24"/>
          <w:szCs w:val="24"/>
        </w:rPr>
        <w:t>Mahammedi</w:t>
      </w:r>
      <w:proofErr w:type="spellEnd"/>
      <w:r w:rsidRPr="001C67E6">
        <w:rPr>
          <w:rFonts w:ascii="Book Antiqua" w:hAnsi="Book Antiqua"/>
          <w:sz w:val="24"/>
          <w:szCs w:val="24"/>
        </w:rPr>
        <w:t xml:space="preserve"> H, Ng S, </w:t>
      </w:r>
      <w:proofErr w:type="spellStart"/>
      <w:r w:rsidRPr="001C67E6">
        <w:rPr>
          <w:rFonts w:ascii="Book Antiqua" w:hAnsi="Book Antiqua"/>
          <w:sz w:val="24"/>
          <w:szCs w:val="24"/>
        </w:rPr>
        <w:t>Maio</w:t>
      </w:r>
      <w:proofErr w:type="spellEnd"/>
      <w:r w:rsidRPr="001C67E6">
        <w:rPr>
          <w:rFonts w:ascii="Book Antiqua" w:hAnsi="Book Antiqua"/>
          <w:sz w:val="24"/>
          <w:szCs w:val="24"/>
        </w:rPr>
        <w:t xml:space="preserve"> M, </w:t>
      </w:r>
      <w:proofErr w:type="spellStart"/>
      <w:r w:rsidRPr="001C67E6">
        <w:rPr>
          <w:rFonts w:ascii="Book Antiqua" w:hAnsi="Book Antiqua"/>
          <w:sz w:val="24"/>
          <w:szCs w:val="24"/>
        </w:rPr>
        <w:t>Franke</w:t>
      </w:r>
      <w:proofErr w:type="spellEnd"/>
      <w:r w:rsidRPr="001C67E6">
        <w:rPr>
          <w:rFonts w:ascii="Book Antiqua" w:hAnsi="Book Antiqua"/>
          <w:sz w:val="24"/>
          <w:szCs w:val="24"/>
        </w:rPr>
        <w:t xml:space="preserve"> FA, Sundar S, Agarwal N, Bergman AM, </w:t>
      </w:r>
      <w:proofErr w:type="spellStart"/>
      <w:r w:rsidRPr="001C67E6">
        <w:rPr>
          <w:rFonts w:ascii="Book Antiqua" w:hAnsi="Book Antiqua"/>
          <w:sz w:val="24"/>
          <w:szCs w:val="24"/>
        </w:rPr>
        <w:t>Ciuleanu</w:t>
      </w:r>
      <w:proofErr w:type="spellEnd"/>
      <w:r w:rsidRPr="001C67E6">
        <w:rPr>
          <w:rFonts w:ascii="Book Antiqua" w:hAnsi="Book Antiqua"/>
          <w:sz w:val="24"/>
          <w:szCs w:val="24"/>
        </w:rPr>
        <w:t xml:space="preserve"> TE, </w:t>
      </w:r>
      <w:proofErr w:type="spellStart"/>
      <w:r w:rsidRPr="001C67E6">
        <w:rPr>
          <w:rFonts w:ascii="Book Antiqua" w:hAnsi="Book Antiqua"/>
          <w:sz w:val="24"/>
          <w:szCs w:val="24"/>
        </w:rPr>
        <w:t>Korbenfeld</w:t>
      </w:r>
      <w:proofErr w:type="spellEnd"/>
      <w:r w:rsidRPr="001C67E6">
        <w:rPr>
          <w:rFonts w:ascii="Book Antiqua" w:hAnsi="Book Antiqua"/>
          <w:sz w:val="24"/>
          <w:szCs w:val="24"/>
        </w:rPr>
        <w:t xml:space="preserve"> E, </w:t>
      </w:r>
      <w:proofErr w:type="spellStart"/>
      <w:r w:rsidRPr="001C67E6">
        <w:rPr>
          <w:rFonts w:ascii="Book Antiqua" w:hAnsi="Book Antiqua"/>
          <w:sz w:val="24"/>
          <w:szCs w:val="24"/>
        </w:rPr>
        <w:t>Sengeløv</w:t>
      </w:r>
      <w:proofErr w:type="spellEnd"/>
      <w:r w:rsidRPr="001C67E6">
        <w:rPr>
          <w:rFonts w:ascii="Book Antiqua" w:hAnsi="Book Antiqua"/>
          <w:sz w:val="24"/>
          <w:szCs w:val="24"/>
        </w:rPr>
        <w:t xml:space="preserve"> L, Hansen S, </w:t>
      </w:r>
      <w:proofErr w:type="spellStart"/>
      <w:r w:rsidRPr="001C67E6">
        <w:rPr>
          <w:rFonts w:ascii="Book Antiqua" w:hAnsi="Book Antiqua"/>
          <w:sz w:val="24"/>
          <w:szCs w:val="24"/>
        </w:rPr>
        <w:t>Logothetis</w:t>
      </w:r>
      <w:proofErr w:type="spellEnd"/>
      <w:r w:rsidRPr="001C67E6">
        <w:rPr>
          <w:rFonts w:ascii="Book Antiqua" w:hAnsi="Book Antiqua"/>
          <w:sz w:val="24"/>
          <w:szCs w:val="24"/>
        </w:rPr>
        <w:t xml:space="preserve"> C, Beer TM, McHenry MB, </w:t>
      </w:r>
      <w:proofErr w:type="spellStart"/>
      <w:r w:rsidRPr="001C67E6">
        <w:rPr>
          <w:rFonts w:ascii="Book Antiqua" w:hAnsi="Book Antiqua"/>
          <w:sz w:val="24"/>
          <w:szCs w:val="24"/>
        </w:rPr>
        <w:t>Gagnier</w:t>
      </w:r>
      <w:proofErr w:type="spellEnd"/>
      <w:r w:rsidRPr="001C67E6">
        <w:rPr>
          <w:rFonts w:ascii="Book Antiqua" w:hAnsi="Book Antiqua"/>
          <w:sz w:val="24"/>
          <w:szCs w:val="24"/>
        </w:rPr>
        <w:t xml:space="preserve"> P, Liu D, Gerritsen WR; CA184-043 Investigators. Ipilimumab versus placebo after radiotherapy in patients with metastatic castration-resistant prostate cancer that had progressed after docetaxel chemotherapy (CA184-043): a </w:t>
      </w:r>
      <w:proofErr w:type="spellStart"/>
      <w:r w:rsidRPr="001C67E6">
        <w:rPr>
          <w:rFonts w:ascii="Book Antiqua" w:hAnsi="Book Antiqua"/>
          <w:sz w:val="24"/>
          <w:szCs w:val="24"/>
        </w:rPr>
        <w:t>multicentre</w:t>
      </w:r>
      <w:proofErr w:type="spellEnd"/>
      <w:r w:rsidRPr="001C67E6">
        <w:rPr>
          <w:rFonts w:ascii="Book Antiqua" w:hAnsi="Book Antiqua"/>
          <w:sz w:val="24"/>
          <w:szCs w:val="24"/>
        </w:rPr>
        <w:t xml:space="preserve">, </w:t>
      </w:r>
      <w:proofErr w:type="spellStart"/>
      <w:r w:rsidRPr="001C67E6">
        <w:rPr>
          <w:rFonts w:ascii="Book Antiqua" w:hAnsi="Book Antiqua"/>
          <w:sz w:val="24"/>
          <w:szCs w:val="24"/>
        </w:rPr>
        <w:t>randomised</w:t>
      </w:r>
      <w:proofErr w:type="spellEnd"/>
      <w:r w:rsidRPr="001C67E6">
        <w:rPr>
          <w:rFonts w:ascii="Book Antiqua" w:hAnsi="Book Antiqua"/>
          <w:sz w:val="24"/>
          <w:szCs w:val="24"/>
        </w:rPr>
        <w:t xml:space="preserve">, double-blind, phase 3 trial. </w:t>
      </w:r>
      <w:r w:rsidRPr="001C67E6">
        <w:rPr>
          <w:rFonts w:ascii="Book Antiqua" w:hAnsi="Book Antiqua"/>
          <w:i/>
          <w:sz w:val="24"/>
          <w:szCs w:val="24"/>
        </w:rPr>
        <w:t>Lancet Oncol</w:t>
      </w:r>
      <w:r w:rsidRPr="001C67E6">
        <w:rPr>
          <w:rFonts w:ascii="Book Antiqua" w:hAnsi="Book Antiqua"/>
          <w:sz w:val="24"/>
          <w:szCs w:val="24"/>
        </w:rPr>
        <w:t xml:space="preserve"> 2014; </w:t>
      </w:r>
      <w:r w:rsidRPr="001C67E6">
        <w:rPr>
          <w:rFonts w:ascii="Book Antiqua" w:hAnsi="Book Antiqua"/>
          <w:b/>
          <w:sz w:val="24"/>
          <w:szCs w:val="24"/>
        </w:rPr>
        <w:t>15</w:t>
      </w:r>
      <w:r w:rsidRPr="001C67E6">
        <w:rPr>
          <w:rFonts w:ascii="Book Antiqua" w:hAnsi="Book Antiqua"/>
          <w:sz w:val="24"/>
          <w:szCs w:val="24"/>
        </w:rPr>
        <w:t>: 700-712 [PMID: 24831977 DOI: 10.1016/S1470-2045(14)70189-5]</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44 </w:t>
      </w:r>
      <w:proofErr w:type="spellStart"/>
      <w:r w:rsidRPr="001C67E6">
        <w:rPr>
          <w:rFonts w:ascii="Book Antiqua" w:hAnsi="Book Antiqua"/>
          <w:b/>
          <w:sz w:val="24"/>
          <w:szCs w:val="24"/>
        </w:rPr>
        <w:t>Slovin</w:t>
      </w:r>
      <w:proofErr w:type="spellEnd"/>
      <w:r w:rsidRPr="001C67E6">
        <w:rPr>
          <w:rFonts w:ascii="Book Antiqua" w:hAnsi="Book Antiqua"/>
          <w:b/>
          <w:sz w:val="24"/>
          <w:szCs w:val="24"/>
        </w:rPr>
        <w:t xml:space="preserve"> SF</w:t>
      </w:r>
      <w:r w:rsidRPr="001C67E6">
        <w:rPr>
          <w:rFonts w:ascii="Book Antiqua" w:hAnsi="Book Antiqua"/>
          <w:sz w:val="24"/>
          <w:szCs w:val="24"/>
        </w:rPr>
        <w:t xml:space="preserve">, </w:t>
      </w:r>
      <w:proofErr w:type="spellStart"/>
      <w:r w:rsidRPr="001C67E6">
        <w:rPr>
          <w:rFonts w:ascii="Book Antiqua" w:hAnsi="Book Antiqua"/>
          <w:sz w:val="24"/>
          <w:szCs w:val="24"/>
        </w:rPr>
        <w:t>Higano</w:t>
      </w:r>
      <w:proofErr w:type="spellEnd"/>
      <w:r w:rsidRPr="001C67E6">
        <w:rPr>
          <w:rFonts w:ascii="Book Antiqua" w:hAnsi="Book Antiqua"/>
          <w:sz w:val="24"/>
          <w:szCs w:val="24"/>
        </w:rPr>
        <w:t xml:space="preserve"> CS, Hamid O, </w:t>
      </w:r>
      <w:proofErr w:type="spellStart"/>
      <w:r w:rsidRPr="001C67E6">
        <w:rPr>
          <w:rFonts w:ascii="Book Antiqua" w:hAnsi="Book Antiqua"/>
          <w:sz w:val="24"/>
          <w:szCs w:val="24"/>
        </w:rPr>
        <w:t>Tejwani</w:t>
      </w:r>
      <w:proofErr w:type="spellEnd"/>
      <w:r w:rsidRPr="001C67E6">
        <w:rPr>
          <w:rFonts w:ascii="Book Antiqua" w:hAnsi="Book Antiqua"/>
          <w:sz w:val="24"/>
          <w:szCs w:val="24"/>
        </w:rPr>
        <w:t xml:space="preserve"> S, </w:t>
      </w:r>
      <w:proofErr w:type="spellStart"/>
      <w:r w:rsidRPr="001C67E6">
        <w:rPr>
          <w:rFonts w:ascii="Book Antiqua" w:hAnsi="Book Antiqua"/>
          <w:sz w:val="24"/>
          <w:szCs w:val="24"/>
        </w:rPr>
        <w:t>Harzstark</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Alumkal</w:t>
      </w:r>
      <w:proofErr w:type="spellEnd"/>
      <w:r w:rsidRPr="001C67E6">
        <w:rPr>
          <w:rFonts w:ascii="Book Antiqua" w:hAnsi="Book Antiqua"/>
          <w:sz w:val="24"/>
          <w:szCs w:val="24"/>
        </w:rPr>
        <w:t xml:space="preserve"> JJ, </w:t>
      </w:r>
      <w:proofErr w:type="spellStart"/>
      <w:r w:rsidRPr="001C67E6">
        <w:rPr>
          <w:rFonts w:ascii="Book Antiqua" w:hAnsi="Book Antiqua"/>
          <w:sz w:val="24"/>
          <w:szCs w:val="24"/>
        </w:rPr>
        <w:t>Scher</w:t>
      </w:r>
      <w:proofErr w:type="spellEnd"/>
      <w:r w:rsidRPr="001C67E6">
        <w:rPr>
          <w:rFonts w:ascii="Book Antiqua" w:hAnsi="Book Antiqua"/>
          <w:sz w:val="24"/>
          <w:szCs w:val="24"/>
        </w:rPr>
        <w:t xml:space="preserve"> HI, Chin K, </w:t>
      </w:r>
      <w:proofErr w:type="spellStart"/>
      <w:r w:rsidRPr="001C67E6">
        <w:rPr>
          <w:rFonts w:ascii="Book Antiqua" w:hAnsi="Book Antiqua"/>
          <w:sz w:val="24"/>
          <w:szCs w:val="24"/>
        </w:rPr>
        <w:t>Gagnier</w:t>
      </w:r>
      <w:proofErr w:type="spellEnd"/>
      <w:r w:rsidRPr="001C67E6">
        <w:rPr>
          <w:rFonts w:ascii="Book Antiqua" w:hAnsi="Book Antiqua"/>
          <w:sz w:val="24"/>
          <w:szCs w:val="24"/>
        </w:rPr>
        <w:t xml:space="preserve"> P, McHenry MB, Beer TM. Ipilimumab alone or in combination with radiotherapy in metastatic castration-resistant prostate cancer: results from an open-label, multicenter phase I/II study. </w:t>
      </w:r>
      <w:r w:rsidRPr="001C67E6">
        <w:rPr>
          <w:rFonts w:ascii="Book Antiqua" w:hAnsi="Book Antiqua"/>
          <w:i/>
          <w:sz w:val="24"/>
          <w:szCs w:val="24"/>
        </w:rPr>
        <w:t>Ann Oncol</w:t>
      </w:r>
      <w:r w:rsidRPr="001C67E6">
        <w:rPr>
          <w:rFonts w:ascii="Book Antiqua" w:hAnsi="Book Antiqua"/>
          <w:sz w:val="24"/>
          <w:szCs w:val="24"/>
        </w:rPr>
        <w:t xml:space="preserve"> 2013; </w:t>
      </w:r>
      <w:r w:rsidRPr="001C67E6">
        <w:rPr>
          <w:rFonts w:ascii="Book Antiqua" w:hAnsi="Book Antiqua"/>
          <w:b/>
          <w:sz w:val="24"/>
          <w:szCs w:val="24"/>
        </w:rPr>
        <w:t>24</w:t>
      </w:r>
      <w:r w:rsidRPr="001C67E6">
        <w:rPr>
          <w:rFonts w:ascii="Book Antiqua" w:hAnsi="Book Antiqua"/>
          <w:sz w:val="24"/>
          <w:szCs w:val="24"/>
        </w:rPr>
        <w:t>: 1813-1821 [PMID: 23535954 DOI: 10.1093/</w:t>
      </w:r>
      <w:proofErr w:type="spellStart"/>
      <w:r w:rsidRPr="001C67E6">
        <w:rPr>
          <w:rFonts w:ascii="Book Antiqua" w:hAnsi="Book Antiqua"/>
          <w:sz w:val="24"/>
          <w:szCs w:val="24"/>
        </w:rPr>
        <w:t>annonc</w:t>
      </w:r>
      <w:proofErr w:type="spellEnd"/>
      <w:r w:rsidRPr="001C67E6">
        <w:rPr>
          <w:rFonts w:ascii="Book Antiqua" w:hAnsi="Book Antiqua"/>
          <w:sz w:val="24"/>
          <w:szCs w:val="24"/>
        </w:rPr>
        <w:t>/mdt107]</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45 </w:t>
      </w:r>
      <w:r w:rsidRPr="001C67E6">
        <w:rPr>
          <w:rFonts w:ascii="Book Antiqua" w:hAnsi="Book Antiqua"/>
          <w:b/>
          <w:sz w:val="24"/>
          <w:szCs w:val="24"/>
        </w:rPr>
        <w:t>Kumar V</w:t>
      </w:r>
      <w:r w:rsidRPr="00BA0730">
        <w:rPr>
          <w:rFonts w:ascii="Book Antiqua" w:hAnsi="Book Antiqua"/>
          <w:sz w:val="24"/>
          <w:szCs w:val="24"/>
        </w:rPr>
        <w:t>,</w:t>
      </w:r>
      <w:r w:rsidR="00BA0730" w:rsidRPr="00BA0730">
        <w:rPr>
          <w:rFonts w:ascii="Book Antiqua" w:hAnsi="Book Antiqua"/>
          <w:sz w:val="24"/>
          <w:szCs w:val="24"/>
        </w:rPr>
        <w:t xml:space="preserve"> </w:t>
      </w:r>
      <w:r w:rsidRPr="001C67E6">
        <w:rPr>
          <w:rFonts w:ascii="Book Antiqua" w:hAnsi="Book Antiqua"/>
          <w:sz w:val="24"/>
          <w:szCs w:val="24"/>
        </w:rPr>
        <w:t xml:space="preserve">Chaudhary N, </w:t>
      </w:r>
      <w:proofErr w:type="spellStart"/>
      <w:r w:rsidRPr="001C67E6">
        <w:rPr>
          <w:rFonts w:ascii="Book Antiqua" w:hAnsi="Book Antiqua"/>
          <w:sz w:val="24"/>
          <w:szCs w:val="24"/>
        </w:rPr>
        <w:t>Garg</w:t>
      </w:r>
      <w:proofErr w:type="spellEnd"/>
      <w:r w:rsidRPr="001C67E6">
        <w:rPr>
          <w:rFonts w:ascii="Book Antiqua" w:hAnsi="Book Antiqua"/>
          <w:sz w:val="24"/>
          <w:szCs w:val="24"/>
        </w:rPr>
        <w:t xml:space="preserve"> M, </w:t>
      </w:r>
      <w:proofErr w:type="spellStart"/>
      <w:r w:rsidRPr="001C67E6">
        <w:rPr>
          <w:rFonts w:ascii="Book Antiqua" w:hAnsi="Book Antiqua"/>
          <w:sz w:val="24"/>
          <w:szCs w:val="24"/>
        </w:rPr>
        <w:t>Floudas</w:t>
      </w:r>
      <w:proofErr w:type="spellEnd"/>
      <w:r w:rsidRPr="001C67E6">
        <w:rPr>
          <w:rFonts w:ascii="Book Antiqua" w:hAnsi="Book Antiqua"/>
          <w:sz w:val="24"/>
          <w:szCs w:val="24"/>
        </w:rPr>
        <w:t xml:space="preserve"> CS, </w:t>
      </w:r>
      <w:proofErr w:type="spellStart"/>
      <w:r w:rsidRPr="001C67E6">
        <w:rPr>
          <w:rFonts w:ascii="Book Antiqua" w:hAnsi="Book Antiqua"/>
          <w:sz w:val="24"/>
          <w:szCs w:val="24"/>
        </w:rPr>
        <w:t>Soni</w:t>
      </w:r>
      <w:proofErr w:type="spellEnd"/>
      <w:r w:rsidRPr="001C67E6">
        <w:rPr>
          <w:rFonts w:ascii="Book Antiqua" w:hAnsi="Book Antiqua"/>
          <w:sz w:val="24"/>
          <w:szCs w:val="24"/>
        </w:rPr>
        <w:t xml:space="preserve"> P, Chandra AB. Corrigendum: Current Diagnosis and Management of Immune Related Adverse Events (</w:t>
      </w:r>
      <w:proofErr w:type="spellStart"/>
      <w:r w:rsidRPr="001C67E6">
        <w:rPr>
          <w:rFonts w:ascii="Book Antiqua" w:hAnsi="Book Antiqua"/>
          <w:sz w:val="24"/>
          <w:szCs w:val="24"/>
        </w:rPr>
        <w:t>irAEs</w:t>
      </w:r>
      <w:proofErr w:type="spellEnd"/>
      <w:r w:rsidRPr="001C67E6">
        <w:rPr>
          <w:rFonts w:ascii="Book Antiqua" w:hAnsi="Book Antiqua"/>
          <w:sz w:val="24"/>
          <w:szCs w:val="24"/>
        </w:rPr>
        <w:t xml:space="preserve">) Induced by Immune Checkpoint Inhibitor Therapy. </w:t>
      </w:r>
      <w:r w:rsidRPr="00BA0730">
        <w:rPr>
          <w:rFonts w:ascii="Book Antiqua" w:hAnsi="Book Antiqua"/>
          <w:i/>
          <w:sz w:val="24"/>
          <w:szCs w:val="24"/>
        </w:rPr>
        <w:t xml:space="preserve">Front </w:t>
      </w:r>
      <w:proofErr w:type="spellStart"/>
      <w:r w:rsidRPr="00BA0730">
        <w:rPr>
          <w:rFonts w:ascii="Book Antiqua" w:hAnsi="Book Antiqua"/>
          <w:i/>
          <w:sz w:val="24"/>
          <w:szCs w:val="24"/>
        </w:rPr>
        <w:t>Pharmacol</w:t>
      </w:r>
      <w:proofErr w:type="spellEnd"/>
      <w:r w:rsidRPr="00BA0730">
        <w:rPr>
          <w:rFonts w:ascii="Book Antiqua" w:hAnsi="Book Antiqua"/>
          <w:i/>
          <w:sz w:val="24"/>
          <w:szCs w:val="24"/>
        </w:rPr>
        <w:t xml:space="preserve"> </w:t>
      </w:r>
      <w:r w:rsidRPr="001C67E6">
        <w:rPr>
          <w:rFonts w:ascii="Book Antiqua" w:hAnsi="Book Antiqua"/>
          <w:sz w:val="24"/>
          <w:szCs w:val="24"/>
        </w:rPr>
        <w:t>2017;</w:t>
      </w:r>
      <w:r w:rsidRPr="00BA0730">
        <w:rPr>
          <w:rFonts w:ascii="Book Antiqua" w:hAnsi="Book Antiqua"/>
          <w:b/>
          <w:sz w:val="24"/>
          <w:szCs w:val="24"/>
        </w:rPr>
        <w:t xml:space="preserve"> 8</w:t>
      </w:r>
      <w:r w:rsidRPr="001C67E6">
        <w:rPr>
          <w:rFonts w:ascii="Book Antiqua" w:hAnsi="Book Antiqua"/>
          <w:sz w:val="24"/>
          <w:szCs w:val="24"/>
        </w:rPr>
        <w:t>: 49 [DOI: 10.3389/fphar.2017.00311]</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46 </w:t>
      </w:r>
      <w:r w:rsidRPr="001C67E6">
        <w:rPr>
          <w:rFonts w:ascii="Book Antiqua" w:hAnsi="Book Antiqua"/>
          <w:b/>
          <w:sz w:val="24"/>
          <w:szCs w:val="24"/>
        </w:rPr>
        <w:t>Larkin J</w:t>
      </w:r>
      <w:r w:rsidRPr="001C67E6">
        <w:rPr>
          <w:rFonts w:ascii="Book Antiqua" w:hAnsi="Book Antiqua"/>
          <w:sz w:val="24"/>
          <w:szCs w:val="24"/>
        </w:rPr>
        <w:t xml:space="preserve">, </w:t>
      </w:r>
      <w:proofErr w:type="spellStart"/>
      <w:r w:rsidRPr="001C67E6">
        <w:rPr>
          <w:rFonts w:ascii="Book Antiqua" w:hAnsi="Book Antiqua"/>
          <w:sz w:val="24"/>
          <w:szCs w:val="24"/>
        </w:rPr>
        <w:t>Chiarion-Sileni</w:t>
      </w:r>
      <w:proofErr w:type="spellEnd"/>
      <w:r w:rsidRPr="001C67E6">
        <w:rPr>
          <w:rFonts w:ascii="Book Antiqua" w:hAnsi="Book Antiqua"/>
          <w:sz w:val="24"/>
          <w:szCs w:val="24"/>
        </w:rPr>
        <w:t xml:space="preserve"> V, Gonzalez R, </w:t>
      </w:r>
      <w:proofErr w:type="spellStart"/>
      <w:r w:rsidRPr="001C67E6">
        <w:rPr>
          <w:rFonts w:ascii="Book Antiqua" w:hAnsi="Book Antiqua"/>
          <w:sz w:val="24"/>
          <w:szCs w:val="24"/>
        </w:rPr>
        <w:t>Grob</w:t>
      </w:r>
      <w:proofErr w:type="spellEnd"/>
      <w:r w:rsidRPr="001C67E6">
        <w:rPr>
          <w:rFonts w:ascii="Book Antiqua" w:hAnsi="Book Antiqua"/>
          <w:sz w:val="24"/>
          <w:szCs w:val="24"/>
        </w:rPr>
        <w:t xml:space="preserve"> JJ, </w:t>
      </w:r>
      <w:proofErr w:type="spellStart"/>
      <w:r w:rsidRPr="001C67E6">
        <w:rPr>
          <w:rFonts w:ascii="Book Antiqua" w:hAnsi="Book Antiqua"/>
          <w:sz w:val="24"/>
          <w:szCs w:val="24"/>
        </w:rPr>
        <w:t>Cowey</w:t>
      </w:r>
      <w:proofErr w:type="spellEnd"/>
      <w:r w:rsidRPr="001C67E6">
        <w:rPr>
          <w:rFonts w:ascii="Book Antiqua" w:hAnsi="Book Antiqua"/>
          <w:sz w:val="24"/>
          <w:szCs w:val="24"/>
        </w:rPr>
        <w:t xml:space="preserve"> CL, Lao CD, </w:t>
      </w:r>
      <w:proofErr w:type="spellStart"/>
      <w:r w:rsidRPr="001C67E6">
        <w:rPr>
          <w:rFonts w:ascii="Book Antiqua" w:hAnsi="Book Antiqua"/>
          <w:sz w:val="24"/>
          <w:szCs w:val="24"/>
        </w:rPr>
        <w:t>Schadendorf</w:t>
      </w:r>
      <w:proofErr w:type="spellEnd"/>
      <w:r w:rsidRPr="001C67E6">
        <w:rPr>
          <w:rFonts w:ascii="Book Antiqua" w:hAnsi="Book Antiqua"/>
          <w:sz w:val="24"/>
          <w:szCs w:val="24"/>
        </w:rPr>
        <w:t xml:space="preserve"> D, </w:t>
      </w:r>
      <w:proofErr w:type="spellStart"/>
      <w:r w:rsidRPr="001C67E6">
        <w:rPr>
          <w:rFonts w:ascii="Book Antiqua" w:hAnsi="Book Antiqua"/>
          <w:sz w:val="24"/>
          <w:szCs w:val="24"/>
        </w:rPr>
        <w:t>Dummer</w:t>
      </w:r>
      <w:proofErr w:type="spellEnd"/>
      <w:r w:rsidRPr="001C67E6">
        <w:rPr>
          <w:rFonts w:ascii="Book Antiqua" w:hAnsi="Book Antiqua"/>
          <w:sz w:val="24"/>
          <w:szCs w:val="24"/>
        </w:rPr>
        <w:t xml:space="preserve"> R, Smylie M, </w:t>
      </w:r>
      <w:proofErr w:type="spellStart"/>
      <w:r w:rsidRPr="001C67E6">
        <w:rPr>
          <w:rFonts w:ascii="Book Antiqua" w:hAnsi="Book Antiqua"/>
          <w:sz w:val="24"/>
          <w:szCs w:val="24"/>
        </w:rPr>
        <w:t>Rutkowski</w:t>
      </w:r>
      <w:proofErr w:type="spellEnd"/>
      <w:r w:rsidRPr="001C67E6">
        <w:rPr>
          <w:rFonts w:ascii="Book Antiqua" w:hAnsi="Book Antiqua"/>
          <w:sz w:val="24"/>
          <w:szCs w:val="24"/>
        </w:rPr>
        <w:t xml:space="preserve"> P, </w:t>
      </w:r>
      <w:proofErr w:type="spellStart"/>
      <w:r w:rsidRPr="001C67E6">
        <w:rPr>
          <w:rFonts w:ascii="Book Antiqua" w:hAnsi="Book Antiqua"/>
          <w:sz w:val="24"/>
          <w:szCs w:val="24"/>
        </w:rPr>
        <w:t>Ferrucci</w:t>
      </w:r>
      <w:proofErr w:type="spellEnd"/>
      <w:r w:rsidRPr="001C67E6">
        <w:rPr>
          <w:rFonts w:ascii="Book Antiqua" w:hAnsi="Book Antiqua"/>
          <w:sz w:val="24"/>
          <w:szCs w:val="24"/>
        </w:rPr>
        <w:t xml:space="preserve"> PF, Hill A, </w:t>
      </w:r>
      <w:proofErr w:type="spellStart"/>
      <w:r w:rsidRPr="001C67E6">
        <w:rPr>
          <w:rFonts w:ascii="Book Antiqua" w:hAnsi="Book Antiqua"/>
          <w:sz w:val="24"/>
          <w:szCs w:val="24"/>
        </w:rPr>
        <w:t>Wagstaff</w:t>
      </w:r>
      <w:proofErr w:type="spellEnd"/>
      <w:r w:rsidRPr="001C67E6">
        <w:rPr>
          <w:rFonts w:ascii="Book Antiqua" w:hAnsi="Book Antiqua"/>
          <w:sz w:val="24"/>
          <w:szCs w:val="24"/>
        </w:rPr>
        <w:t xml:space="preserve"> J, </w:t>
      </w:r>
      <w:proofErr w:type="spellStart"/>
      <w:r w:rsidRPr="001C67E6">
        <w:rPr>
          <w:rFonts w:ascii="Book Antiqua" w:hAnsi="Book Antiqua"/>
          <w:sz w:val="24"/>
          <w:szCs w:val="24"/>
        </w:rPr>
        <w:t>Carlino</w:t>
      </w:r>
      <w:proofErr w:type="spellEnd"/>
      <w:r w:rsidRPr="001C67E6">
        <w:rPr>
          <w:rFonts w:ascii="Book Antiqua" w:hAnsi="Book Antiqua"/>
          <w:sz w:val="24"/>
          <w:szCs w:val="24"/>
        </w:rPr>
        <w:t xml:space="preserve"> MS, </w:t>
      </w:r>
      <w:proofErr w:type="spellStart"/>
      <w:r w:rsidRPr="001C67E6">
        <w:rPr>
          <w:rFonts w:ascii="Book Antiqua" w:hAnsi="Book Antiqua"/>
          <w:sz w:val="24"/>
          <w:szCs w:val="24"/>
        </w:rPr>
        <w:t>Haanen</w:t>
      </w:r>
      <w:proofErr w:type="spellEnd"/>
      <w:r w:rsidRPr="001C67E6">
        <w:rPr>
          <w:rFonts w:ascii="Book Antiqua" w:hAnsi="Book Antiqua"/>
          <w:sz w:val="24"/>
          <w:szCs w:val="24"/>
        </w:rPr>
        <w:t xml:space="preserve"> JB, </w:t>
      </w:r>
      <w:proofErr w:type="spellStart"/>
      <w:r w:rsidRPr="001C67E6">
        <w:rPr>
          <w:rFonts w:ascii="Book Antiqua" w:hAnsi="Book Antiqua"/>
          <w:sz w:val="24"/>
          <w:szCs w:val="24"/>
        </w:rPr>
        <w:t>Maio</w:t>
      </w:r>
      <w:proofErr w:type="spellEnd"/>
      <w:r w:rsidRPr="001C67E6">
        <w:rPr>
          <w:rFonts w:ascii="Book Antiqua" w:hAnsi="Book Antiqua"/>
          <w:sz w:val="24"/>
          <w:szCs w:val="24"/>
        </w:rPr>
        <w:t xml:space="preserve"> M, Marquez-</w:t>
      </w:r>
      <w:proofErr w:type="spellStart"/>
      <w:r w:rsidRPr="001C67E6">
        <w:rPr>
          <w:rFonts w:ascii="Book Antiqua" w:hAnsi="Book Antiqua"/>
          <w:sz w:val="24"/>
          <w:szCs w:val="24"/>
        </w:rPr>
        <w:t>Rodas</w:t>
      </w:r>
      <w:proofErr w:type="spellEnd"/>
      <w:r w:rsidRPr="001C67E6">
        <w:rPr>
          <w:rFonts w:ascii="Book Antiqua" w:hAnsi="Book Antiqua"/>
          <w:sz w:val="24"/>
          <w:szCs w:val="24"/>
        </w:rPr>
        <w:t xml:space="preserve"> I, McArthur GA, </w:t>
      </w:r>
      <w:proofErr w:type="spellStart"/>
      <w:r w:rsidRPr="001C67E6">
        <w:rPr>
          <w:rFonts w:ascii="Book Antiqua" w:hAnsi="Book Antiqua"/>
          <w:sz w:val="24"/>
          <w:szCs w:val="24"/>
        </w:rPr>
        <w:t>Ascierto</w:t>
      </w:r>
      <w:proofErr w:type="spellEnd"/>
      <w:r w:rsidRPr="001C67E6">
        <w:rPr>
          <w:rFonts w:ascii="Book Antiqua" w:hAnsi="Book Antiqua"/>
          <w:sz w:val="24"/>
          <w:szCs w:val="24"/>
        </w:rPr>
        <w:t xml:space="preserve"> PA, Long GV, Callahan MK, </w:t>
      </w:r>
      <w:proofErr w:type="spellStart"/>
      <w:r w:rsidRPr="001C67E6">
        <w:rPr>
          <w:rFonts w:ascii="Book Antiqua" w:hAnsi="Book Antiqua"/>
          <w:sz w:val="24"/>
          <w:szCs w:val="24"/>
        </w:rPr>
        <w:t>Postow</w:t>
      </w:r>
      <w:proofErr w:type="spellEnd"/>
      <w:r w:rsidRPr="001C67E6">
        <w:rPr>
          <w:rFonts w:ascii="Book Antiqua" w:hAnsi="Book Antiqua"/>
          <w:sz w:val="24"/>
          <w:szCs w:val="24"/>
        </w:rPr>
        <w:t xml:space="preserve"> MA, Grossmann K, </w:t>
      </w:r>
      <w:proofErr w:type="spellStart"/>
      <w:r w:rsidRPr="001C67E6">
        <w:rPr>
          <w:rFonts w:ascii="Book Antiqua" w:hAnsi="Book Antiqua"/>
          <w:sz w:val="24"/>
          <w:szCs w:val="24"/>
        </w:rPr>
        <w:t>Sznol</w:t>
      </w:r>
      <w:proofErr w:type="spellEnd"/>
      <w:r w:rsidRPr="001C67E6">
        <w:rPr>
          <w:rFonts w:ascii="Book Antiqua" w:hAnsi="Book Antiqua"/>
          <w:sz w:val="24"/>
          <w:szCs w:val="24"/>
        </w:rPr>
        <w:t xml:space="preserve"> M, </w:t>
      </w:r>
      <w:proofErr w:type="spellStart"/>
      <w:r w:rsidRPr="001C67E6">
        <w:rPr>
          <w:rFonts w:ascii="Book Antiqua" w:hAnsi="Book Antiqua"/>
          <w:sz w:val="24"/>
          <w:szCs w:val="24"/>
        </w:rPr>
        <w:t>Dreno</w:t>
      </w:r>
      <w:proofErr w:type="spellEnd"/>
      <w:r w:rsidRPr="001C67E6">
        <w:rPr>
          <w:rFonts w:ascii="Book Antiqua" w:hAnsi="Book Antiqua"/>
          <w:sz w:val="24"/>
          <w:szCs w:val="24"/>
        </w:rPr>
        <w:t xml:space="preserve"> B, </w:t>
      </w:r>
      <w:proofErr w:type="spellStart"/>
      <w:r w:rsidRPr="001C67E6">
        <w:rPr>
          <w:rFonts w:ascii="Book Antiqua" w:hAnsi="Book Antiqua"/>
          <w:sz w:val="24"/>
          <w:szCs w:val="24"/>
        </w:rPr>
        <w:t>Bastholt</w:t>
      </w:r>
      <w:proofErr w:type="spellEnd"/>
      <w:r w:rsidRPr="001C67E6">
        <w:rPr>
          <w:rFonts w:ascii="Book Antiqua" w:hAnsi="Book Antiqua"/>
          <w:sz w:val="24"/>
          <w:szCs w:val="24"/>
        </w:rPr>
        <w:t xml:space="preserve"> L, Yang A, Rollin LM, </w:t>
      </w:r>
      <w:proofErr w:type="spellStart"/>
      <w:r w:rsidRPr="001C67E6">
        <w:rPr>
          <w:rFonts w:ascii="Book Antiqua" w:hAnsi="Book Antiqua"/>
          <w:sz w:val="24"/>
          <w:szCs w:val="24"/>
        </w:rPr>
        <w:t>Horak</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Hodi</w:t>
      </w:r>
      <w:proofErr w:type="spellEnd"/>
      <w:r w:rsidRPr="001C67E6">
        <w:rPr>
          <w:rFonts w:ascii="Book Antiqua" w:hAnsi="Book Antiqua"/>
          <w:sz w:val="24"/>
          <w:szCs w:val="24"/>
        </w:rPr>
        <w:t xml:space="preserve"> FS, </w:t>
      </w:r>
      <w:proofErr w:type="spellStart"/>
      <w:r w:rsidRPr="001C67E6">
        <w:rPr>
          <w:rFonts w:ascii="Book Antiqua" w:hAnsi="Book Antiqua"/>
          <w:sz w:val="24"/>
          <w:szCs w:val="24"/>
        </w:rPr>
        <w:t>Wolchok</w:t>
      </w:r>
      <w:proofErr w:type="spellEnd"/>
      <w:r w:rsidRPr="001C67E6">
        <w:rPr>
          <w:rFonts w:ascii="Book Antiqua" w:hAnsi="Book Antiqua"/>
          <w:sz w:val="24"/>
          <w:szCs w:val="24"/>
        </w:rPr>
        <w:t xml:space="preserve"> JD. Combined Nivolumab and Ipilimumab or </w:t>
      </w:r>
      <w:r w:rsidRPr="001C67E6">
        <w:rPr>
          <w:rFonts w:ascii="Book Antiqua" w:hAnsi="Book Antiqua"/>
          <w:sz w:val="24"/>
          <w:szCs w:val="24"/>
        </w:rPr>
        <w:lastRenderedPageBreak/>
        <w:t xml:space="preserve">Monotherapy in Untreated Melanoma. </w:t>
      </w:r>
      <w:r w:rsidRPr="001C67E6">
        <w:rPr>
          <w:rFonts w:ascii="Book Antiqua" w:hAnsi="Book Antiqua"/>
          <w:i/>
          <w:sz w:val="24"/>
          <w:szCs w:val="24"/>
        </w:rPr>
        <w:t xml:space="preserve">N </w:t>
      </w:r>
      <w:proofErr w:type="spellStart"/>
      <w:r w:rsidRPr="001C67E6">
        <w:rPr>
          <w:rFonts w:ascii="Book Antiqua" w:hAnsi="Book Antiqua"/>
          <w:i/>
          <w:sz w:val="24"/>
          <w:szCs w:val="24"/>
        </w:rPr>
        <w:t>Engl</w:t>
      </w:r>
      <w:proofErr w:type="spellEnd"/>
      <w:r w:rsidRPr="001C67E6">
        <w:rPr>
          <w:rFonts w:ascii="Book Antiqua" w:hAnsi="Book Antiqua"/>
          <w:i/>
          <w:sz w:val="24"/>
          <w:szCs w:val="24"/>
        </w:rPr>
        <w:t xml:space="preserve"> J Med</w:t>
      </w:r>
      <w:r w:rsidRPr="001C67E6">
        <w:rPr>
          <w:rFonts w:ascii="Book Antiqua" w:hAnsi="Book Antiqua"/>
          <w:sz w:val="24"/>
          <w:szCs w:val="24"/>
        </w:rPr>
        <w:t xml:space="preserve"> 2015; </w:t>
      </w:r>
      <w:r w:rsidRPr="001C67E6">
        <w:rPr>
          <w:rFonts w:ascii="Book Antiqua" w:hAnsi="Book Antiqua"/>
          <w:b/>
          <w:sz w:val="24"/>
          <w:szCs w:val="24"/>
        </w:rPr>
        <w:t>373</w:t>
      </w:r>
      <w:r w:rsidRPr="001C67E6">
        <w:rPr>
          <w:rFonts w:ascii="Book Antiqua" w:hAnsi="Book Antiqua"/>
          <w:sz w:val="24"/>
          <w:szCs w:val="24"/>
        </w:rPr>
        <w:t>: 23-34 [PMID: 26027431 DOI: 10.1056/NEJMoa1504030]</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47 </w:t>
      </w:r>
      <w:r w:rsidRPr="001C67E6">
        <w:rPr>
          <w:rFonts w:ascii="Book Antiqua" w:hAnsi="Book Antiqua"/>
          <w:b/>
          <w:sz w:val="24"/>
          <w:szCs w:val="24"/>
        </w:rPr>
        <w:t>Hodi FS</w:t>
      </w:r>
      <w:r w:rsidRPr="001C67E6">
        <w:rPr>
          <w:rFonts w:ascii="Book Antiqua" w:hAnsi="Book Antiqua"/>
          <w:sz w:val="24"/>
          <w:szCs w:val="24"/>
        </w:rPr>
        <w:t xml:space="preserve">, Chesney J, Pavlick AC, Robert C, Grossmann KF, McDermott DF, Linette GP, Meyer N, </w:t>
      </w:r>
      <w:proofErr w:type="spellStart"/>
      <w:r w:rsidRPr="001C67E6">
        <w:rPr>
          <w:rFonts w:ascii="Book Antiqua" w:hAnsi="Book Antiqua"/>
          <w:sz w:val="24"/>
          <w:szCs w:val="24"/>
        </w:rPr>
        <w:t>Giguere</w:t>
      </w:r>
      <w:proofErr w:type="spellEnd"/>
      <w:r w:rsidRPr="001C67E6">
        <w:rPr>
          <w:rFonts w:ascii="Book Antiqua" w:hAnsi="Book Antiqua"/>
          <w:sz w:val="24"/>
          <w:szCs w:val="24"/>
        </w:rPr>
        <w:t xml:space="preserve"> JK, </w:t>
      </w:r>
      <w:proofErr w:type="spellStart"/>
      <w:r w:rsidRPr="001C67E6">
        <w:rPr>
          <w:rFonts w:ascii="Book Antiqua" w:hAnsi="Book Antiqua"/>
          <w:sz w:val="24"/>
          <w:szCs w:val="24"/>
        </w:rPr>
        <w:t>Agarwala</w:t>
      </w:r>
      <w:proofErr w:type="spellEnd"/>
      <w:r w:rsidRPr="001C67E6">
        <w:rPr>
          <w:rFonts w:ascii="Book Antiqua" w:hAnsi="Book Antiqua"/>
          <w:sz w:val="24"/>
          <w:szCs w:val="24"/>
        </w:rPr>
        <w:t xml:space="preserve"> SS, </w:t>
      </w:r>
      <w:proofErr w:type="spellStart"/>
      <w:r w:rsidRPr="001C67E6">
        <w:rPr>
          <w:rFonts w:ascii="Book Antiqua" w:hAnsi="Book Antiqua"/>
          <w:sz w:val="24"/>
          <w:szCs w:val="24"/>
        </w:rPr>
        <w:t>Shaheen</w:t>
      </w:r>
      <w:proofErr w:type="spellEnd"/>
      <w:r w:rsidRPr="001C67E6">
        <w:rPr>
          <w:rFonts w:ascii="Book Antiqua" w:hAnsi="Book Antiqua"/>
          <w:sz w:val="24"/>
          <w:szCs w:val="24"/>
        </w:rPr>
        <w:t xml:space="preserve"> M, </w:t>
      </w:r>
      <w:proofErr w:type="spellStart"/>
      <w:r w:rsidRPr="001C67E6">
        <w:rPr>
          <w:rFonts w:ascii="Book Antiqua" w:hAnsi="Book Antiqua"/>
          <w:sz w:val="24"/>
          <w:szCs w:val="24"/>
        </w:rPr>
        <w:t>Ernstoff</w:t>
      </w:r>
      <w:proofErr w:type="spellEnd"/>
      <w:r w:rsidRPr="001C67E6">
        <w:rPr>
          <w:rFonts w:ascii="Book Antiqua" w:hAnsi="Book Antiqua"/>
          <w:sz w:val="24"/>
          <w:szCs w:val="24"/>
        </w:rPr>
        <w:t xml:space="preserve"> MS, Minor DR, Salama AK, Taylor MH, </w:t>
      </w:r>
      <w:proofErr w:type="spellStart"/>
      <w:r w:rsidRPr="001C67E6">
        <w:rPr>
          <w:rFonts w:ascii="Book Antiqua" w:hAnsi="Book Antiqua"/>
          <w:sz w:val="24"/>
          <w:szCs w:val="24"/>
        </w:rPr>
        <w:t>Ott</w:t>
      </w:r>
      <w:proofErr w:type="spellEnd"/>
      <w:r w:rsidRPr="001C67E6">
        <w:rPr>
          <w:rFonts w:ascii="Book Antiqua" w:hAnsi="Book Antiqua"/>
          <w:sz w:val="24"/>
          <w:szCs w:val="24"/>
        </w:rPr>
        <w:t xml:space="preserve"> PA, </w:t>
      </w:r>
      <w:proofErr w:type="spellStart"/>
      <w:r w:rsidRPr="001C67E6">
        <w:rPr>
          <w:rFonts w:ascii="Book Antiqua" w:hAnsi="Book Antiqua"/>
          <w:sz w:val="24"/>
          <w:szCs w:val="24"/>
        </w:rPr>
        <w:t>Horak</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Gagnier</w:t>
      </w:r>
      <w:proofErr w:type="spellEnd"/>
      <w:r w:rsidRPr="001C67E6">
        <w:rPr>
          <w:rFonts w:ascii="Book Antiqua" w:hAnsi="Book Antiqua"/>
          <w:sz w:val="24"/>
          <w:szCs w:val="24"/>
        </w:rPr>
        <w:t xml:space="preserve"> P, Jiang J, </w:t>
      </w:r>
      <w:proofErr w:type="spellStart"/>
      <w:r w:rsidRPr="001C67E6">
        <w:rPr>
          <w:rFonts w:ascii="Book Antiqua" w:hAnsi="Book Antiqua"/>
          <w:sz w:val="24"/>
          <w:szCs w:val="24"/>
        </w:rPr>
        <w:t>Wolchok</w:t>
      </w:r>
      <w:proofErr w:type="spellEnd"/>
      <w:r w:rsidRPr="001C67E6">
        <w:rPr>
          <w:rFonts w:ascii="Book Antiqua" w:hAnsi="Book Antiqua"/>
          <w:sz w:val="24"/>
          <w:szCs w:val="24"/>
        </w:rPr>
        <w:t xml:space="preserve"> JD, </w:t>
      </w:r>
      <w:proofErr w:type="spellStart"/>
      <w:r w:rsidRPr="001C67E6">
        <w:rPr>
          <w:rFonts w:ascii="Book Antiqua" w:hAnsi="Book Antiqua"/>
          <w:sz w:val="24"/>
          <w:szCs w:val="24"/>
        </w:rPr>
        <w:t>Postow</w:t>
      </w:r>
      <w:proofErr w:type="spellEnd"/>
      <w:r w:rsidRPr="001C67E6">
        <w:rPr>
          <w:rFonts w:ascii="Book Antiqua" w:hAnsi="Book Antiqua"/>
          <w:sz w:val="24"/>
          <w:szCs w:val="24"/>
        </w:rPr>
        <w:t xml:space="preserve"> MA. Combined nivolumab and ipilimumab versus ipilimumab alone in patients with advanced melanoma: 2-year overall survival outcomes in a </w:t>
      </w:r>
      <w:proofErr w:type="spellStart"/>
      <w:r w:rsidRPr="001C67E6">
        <w:rPr>
          <w:rFonts w:ascii="Book Antiqua" w:hAnsi="Book Antiqua"/>
          <w:sz w:val="24"/>
          <w:szCs w:val="24"/>
        </w:rPr>
        <w:t>multicentre</w:t>
      </w:r>
      <w:proofErr w:type="spellEnd"/>
      <w:r w:rsidRPr="001C67E6">
        <w:rPr>
          <w:rFonts w:ascii="Book Antiqua" w:hAnsi="Book Antiqua"/>
          <w:sz w:val="24"/>
          <w:szCs w:val="24"/>
        </w:rPr>
        <w:t xml:space="preserve">, </w:t>
      </w:r>
      <w:proofErr w:type="spellStart"/>
      <w:r w:rsidRPr="001C67E6">
        <w:rPr>
          <w:rFonts w:ascii="Book Antiqua" w:hAnsi="Book Antiqua"/>
          <w:sz w:val="24"/>
          <w:szCs w:val="24"/>
        </w:rPr>
        <w:t>randomised</w:t>
      </w:r>
      <w:proofErr w:type="spellEnd"/>
      <w:r w:rsidRPr="001C67E6">
        <w:rPr>
          <w:rFonts w:ascii="Book Antiqua" w:hAnsi="Book Antiqua"/>
          <w:sz w:val="24"/>
          <w:szCs w:val="24"/>
        </w:rPr>
        <w:t xml:space="preserve">, controlled, phase 2 trial. </w:t>
      </w:r>
      <w:r w:rsidRPr="001C67E6">
        <w:rPr>
          <w:rFonts w:ascii="Book Antiqua" w:hAnsi="Book Antiqua"/>
          <w:i/>
          <w:sz w:val="24"/>
          <w:szCs w:val="24"/>
        </w:rPr>
        <w:t>Lancet Oncol</w:t>
      </w:r>
      <w:r w:rsidRPr="001C67E6">
        <w:rPr>
          <w:rFonts w:ascii="Book Antiqua" w:hAnsi="Book Antiqua"/>
          <w:sz w:val="24"/>
          <w:szCs w:val="24"/>
        </w:rPr>
        <w:t xml:space="preserve"> 2016; </w:t>
      </w:r>
      <w:r w:rsidRPr="001C67E6">
        <w:rPr>
          <w:rFonts w:ascii="Book Antiqua" w:hAnsi="Book Antiqua"/>
          <w:b/>
          <w:sz w:val="24"/>
          <w:szCs w:val="24"/>
        </w:rPr>
        <w:t>17</w:t>
      </w:r>
      <w:r w:rsidRPr="001C67E6">
        <w:rPr>
          <w:rFonts w:ascii="Book Antiqua" w:hAnsi="Book Antiqua"/>
          <w:sz w:val="24"/>
          <w:szCs w:val="24"/>
        </w:rPr>
        <w:t>: 1558-1568 [PMID: 27622997 DOI: 10.1016/S1470-2045(16)30366-7]</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48 </w:t>
      </w:r>
      <w:proofErr w:type="spellStart"/>
      <w:r w:rsidRPr="001C67E6">
        <w:rPr>
          <w:rFonts w:ascii="Book Antiqua" w:hAnsi="Book Antiqua"/>
          <w:b/>
          <w:sz w:val="24"/>
          <w:szCs w:val="24"/>
        </w:rPr>
        <w:t>Postow</w:t>
      </w:r>
      <w:proofErr w:type="spellEnd"/>
      <w:r w:rsidRPr="001C67E6">
        <w:rPr>
          <w:rFonts w:ascii="Book Antiqua" w:hAnsi="Book Antiqua"/>
          <w:b/>
          <w:sz w:val="24"/>
          <w:szCs w:val="24"/>
        </w:rPr>
        <w:t xml:space="preserve"> MA</w:t>
      </w:r>
      <w:r w:rsidRPr="001C67E6">
        <w:rPr>
          <w:rFonts w:ascii="Book Antiqua" w:hAnsi="Book Antiqua"/>
          <w:sz w:val="24"/>
          <w:szCs w:val="24"/>
        </w:rPr>
        <w:t xml:space="preserve">, Chesney J, Pavlick AC, Robert C, Grossmann K, McDermott D, Linette GP, Meyer N, </w:t>
      </w:r>
      <w:proofErr w:type="spellStart"/>
      <w:r w:rsidRPr="001C67E6">
        <w:rPr>
          <w:rFonts w:ascii="Book Antiqua" w:hAnsi="Book Antiqua"/>
          <w:sz w:val="24"/>
          <w:szCs w:val="24"/>
        </w:rPr>
        <w:t>Giguere</w:t>
      </w:r>
      <w:proofErr w:type="spellEnd"/>
      <w:r w:rsidRPr="001C67E6">
        <w:rPr>
          <w:rFonts w:ascii="Book Antiqua" w:hAnsi="Book Antiqua"/>
          <w:sz w:val="24"/>
          <w:szCs w:val="24"/>
        </w:rPr>
        <w:t xml:space="preserve"> JK, </w:t>
      </w:r>
      <w:proofErr w:type="spellStart"/>
      <w:r w:rsidRPr="001C67E6">
        <w:rPr>
          <w:rFonts w:ascii="Book Antiqua" w:hAnsi="Book Antiqua"/>
          <w:sz w:val="24"/>
          <w:szCs w:val="24"/>
        </w:rPr>
        <w:t>Agarwala</w:t>
      </w:r>
      <w:proofErr w:type="spellEnd"/>
      <w:r w:rsidRPr="001C67E6">
        <w:rPr>
          <w:rFonts w:ascii="Book Antiqua" w:hAnsi="Book Antiqua"/>
          <w:sz w:val="24"/>
          <w:szCs w:val="24"/>
        </w:rPr>
        <w:t xml:space="preserve"> SS, </w:t>
      </w:r>
      <w:proofErr w:type="spellStart"/>
      <w:r w:rsidRPr="001C67E6">
        <w:rPr>
          <w:rFonts w:ascii="Book Antiqua" w:hAnsi="Book Antiqua"/>
          <w:sz w:val="24"/>
          <w:szCs w:val="24"/>
        </w:rPr>
        <w:t>Shaheen</w:t>
      </w:r>
      <w:proofErr w:type="spellEnd"/>
      <w:r w:rsidRPr="001C67E6">
        <w:rPr>
          <w:rFonts w:ascii="Book Antiqua" w:hAnsi="Book Antiqua"/>
          <w:sz w:val="24"/>
          <w:szCs w:val="24"/>
        </w:rPr>
        <w:t xml:space="preserve"> M, </w:t>
      </w:r>
      <w:proofErr w:type="spellStart"/>
      <w:r w:rsidRPr="001C67E6">
        <w:rPr>
          <w:rFonts w:ascii="Book Antiqua" w:hAnsi="Book Antiqua"/>
          <w:sz w:val="24"/>
          <w:szCs w:val="24"/>
        </w:rPr>
        <w:t>Ernstoff</w:t>
      </w:r>
      <w:proofErr w:type="spellEnd"/>
      <w:r w:rsidRPr="001C67E6">
        <w:rPr>
          <w:rFonts w:ascii="Book Antiqua" w:hAnsi="Book Antiqua"/>
          <w:sz w:val="24"/>
          <w:szCs w:val="24"/>
        </w:rPr>
        <w:t xml:space="preserve"> MS, Minor D, Salama AK, Taylor M, Ott PA, Rollin LM, </w:t>
      </w:r>
      <w:proofErr w:type="spellStart"/>
      <w:r w:rsidRPr="001C67E6">
        <w:rPr>
          <w:rFonts w:ascii="Book Antiqua" w:hAnsi="Book Antiqua"/>
          <w:sz w:val="24"/>
          <w:szCs w:val="24"/>
        </w:rPr>
        <w:t>Horak</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Gagnier</w:t>
      </w:r>
      <w:proofErr w:type="spellEnd"/>
      <w:r w:rsidRPr="001C67E6">
        <w:rPr>
          <w:rFonts w:ascii="Book Antiqua" w:hAnsi="Book Antiqua"/>
          <w:sz w:val="24"/>
          <w:szCs w:val="24"/>
        </w:rPr>
        <w:t xml:space="preserve"> P, </w:t>
      </w:r>
      <w:proofErr w:type="spellStart"/>
      <w:r w:rsidRPr="001C67E6">
        <w:rPr>
          <w:rFonts w:ascii="Book Antiqua" w:hAnsi="Book Antiqua"/>
          <w:sz w:val="24"/>
          <w:szCs w:val="24"/>
        </w:rPr>
        <w:t>Wolchok</w:t>
      </w:r>
      <w:proofErr w:type="spellEnd"/>
      <w:r w:rsidRPr="001C67E6">
        <w:rPr>
          <w:rFonts w:ascii="Book Antiqua" w:hAnsi="Book Antiqua"/>
          <w:sz w:val="24"/>
          <w:szCs w:val="24"/>
        </w:rPr>
        <w:t xml:space="preserve"> JD, </w:t>
      </w:r>
      <w:proofErr w:type="spellStart"/>
      <w:r w:rsidRPr="001C67E6">
        <w:rPr>
          <w:rFonts w:ascii="Book Antiqua" w:hAnsi="Book Antiqua"/>
          <w:sz w:val="24"/>
          <w:szCs w:val="24"/>
        </w:rPr>
        <w:t>Hodi</w:t>
      </w:r>
      <w:proofErr w:type="spellEnd"/>
      <w:r w:rsidRPr="001C67E6">
        <w:rPr>
          <w:rFonts w:ascii="Book Antiqua" w:hAnsi="Book Antiqua"/>
          <w:sz w:val="24"/>
          <w:szCs w:val="24"/>
        </w:rPr>
        <w:t xml:space="preserve"> FS. Nivolumab and ipilimumab versus ipilimumab in untreated melanoma. </w:t>
      </w:r>
      <w:r w:rsidRPr="001C67E6">
        <w:rPr>
          <w:rFonts w:ascii="Book Antiqua" w:hAnsi="Book Antiqua"/>
          <w:i/>
          <w:sz w:val="24"/>
          <w:szCs w:val="24"/>
        </w:rPr>
        <w:t xml:space="preserve">N </w:t>
      </w:r>
      <w:proofErr w:type="spellStart"/>
      <w:r w:rsidRPr="001C67E6">
        <w:rPr>
          <w:rFonts w:ascii="Book Antiqua" w:hAnsi="Book Antiqua"/>
          <w:i/>
          <w:sz w:val="24"/>
          <w:szCs w:val="24"/>
        </w:rPr>
        <w:t>Engl</w:t>
      </w:r>
      <w:proofErr w:type="spellEnd"/>
      <w:r w:rsidRPr="001C67E6">
        <w:rPr>
          <w:rFonts w:ascii="Book Antiqua" w:hAnsi="Book Antiqua"/>
          <w:i/>
          <w:sz w:val="24"/>
          <w:szCs w:val="24"/>
        </w:rPr>
        <w:t xml:space="preserve"> J Med</w:t>
      </w:r>
      <w:r w:rsidRPr="001C67E6">
        <w:rPr>
          <w:rFonts w:ascii="Book Antiqua" w:hAnsi="Book Antiqua"/>
          <w:sz w:val="24"/>
          <w:szCs w:val="24"/>
        </w:rPr>
        <w:t xml:space="preserve"> 2015; </w:t>
      </w:r>
      <w:r w:rsidRPr="001C67E6">
        <w:rPr>
          <w:rFonts w:ascii="Book Antiqua" w:hAnsi="Book Antiqua"/>
          <w:b/>
          <w:sz w:val="24"/>
          <w:szCs w:val="24"/>
        </w:rPr>
        <w:t>372</w:t>
      </w:r>
      <w:r w:rsidRPr="001C67E6">
        <w:rPr>
          <w:rFonts w:ascii="Book Antiqua" w:hAnsi="Book Antiqua"/>
          <w:sz w:val="24"/>
          <w:szCs w:val="24"/>
        </w:rPr>
        <w:t>: 2006-2017 [PMID: 25891304 DOI: 10.1056/NEJMoa1414428]</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49 </w:t>
      </w:r>
      <w:proofErr w:type="spellStart"/>
      <w:r w:rsidRPr="001C67E6">
        <w:rPr>
          <w:rFonts w:ascii="Book Antiqua" w:hAnsi="Book Antiqua"/>
          <w:b/>
          <w:sz w:val="24"/>
          <w:szCs w:val="24"/>
        </w:rPr>
        <w:t>Dubin</w:t>
      </w:r>
      <w:proofErr w:type="spellEnd"/>
      <w:r w:rsidRPr="001C67E6">
        <w:rPr>
          <w:rFonts w:ascii="Book Antiqua" w:hAnsi="Book Antiqua"/>
          <w:b/>
          <w:sz w:val="24"/>
          <w:szCs w:val="24"/>
        </w:rPr>
        <w:t xml:space="preserve"> K</w:t>
      </w:r>
      <w:r w:rsidRPr="001C67E6">
        <w:rPr>
          <w:rFonts w:ascii="Book Antiqua" w:hAnsi="Book Antiqua"/>
          <w:sz w:val="24"/>
          <w:szCs w:val="24"/>
        </w:rPr>
        <w:t xml:space="preserve">, Callahan MK, </w:t>
      </w:r>
      <w:proofErr w:type="spellStart"/>
      <w:r w:rsidRPr="001C67E6">
        <w:rPr>
          <w:rFonts w:ascii="Book Antiqua" w:hAnsi="Book Antiqua"/>
          <w:sz w:val="24"/>
          <w:szCs w:val="24"/>
        </w:rPr>
        <w:t>Ren</w:t>
      </w:r>
      <w:proofErr w:type="spellEnd"/>
      <w:r w:rsidRPr="001C67E6">
        <w:rPr>
          <w:rFonts w:ascii="Book Antiqua" w:hAnsi="Book Antiqua"/>
          <w:sz w:val="24"/>
          <w:szCs w:val="24"/>
        </w:rPr>
        <w:t xml:space="preserve"> B, </w:t>
      </w:r>
      <w:proofErr w:type="spellStart"/>
      <w:r w:rsidRPr="001C67E6">
        <w:rPr>
          <w:rFonts w:ascii="Book Antiqua" w:hAnsi="Book Antiqua"/>
          <w:sz w:val="24"/>
          <w:szCs w:val="24"/>
        </w:rPr>
        <w:t>Khanin</w:t>
      </w:r>
      <w:proofErr w:type="spellEnd"/>
      <w:r w:rsidRPr="001C67E6">
        <w:rPr>
          <w:rFonts w:ascii="Book Antiqua" w:hAnsi="Book Antiqua"/>
          <w:sz w:val="24"/>
          <w:szCs w:val="24"/>
        </w:rPr>
        <w:t xml:space="preserve"> R, </w:t>
      </w:r>
      <w:proofErr w:type="spellStart"/>
      <w:r w:rsidRPr="001C67E6">
        <w:rPr>
          <w:rFonts w:ascii="Book Antiqua" w:hAnsi="Book Antiqua"/>
          <w:sz w:val="24"/>
          <w:szCs w:val="24"/>
        </w:rPr>
        <w:t>Viale</w:t>
      </w:r>
      <w:proofErr w:type="spellEnd"/>
      <w:r w:rsidRPr="001C67E6">
        <w:rPr>
          <w:rFonts w:ascii="Book Antiqua" w:hAnsi="Book Antiqua"/>
          <w:sz w:val="24"/>
          <w:szCs w:val="24"/>
        </w:rPr>
        <w:t xml:space="preserve"> A, Ling L, No D, </w:t>
      </w:r>
      <w:proofErr w:type="spellStart"/>
      <w:r w:rsidRPr="001C67E6">
        <w:rPr>
          <w:rFonts w:ascii="Book Antiqua" w:hAnsi="Book Antiqua"/>
          <w:sz w:val="24"/>
          <w:szCs w:val="24"/>
        </w:rPr>
        <w:t>Gobourne</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Littmann</w:t>
      </w:r>
      <w:proofErr w:type="spellEnd"/>
      <w:r w:rsidRPr="001C67E6">
        <w:rPr>
          <w:rFonts w:ascii="Book Antiqua" w:hAnsi="Book Antiqua"/>
          <w:sz w:val="24"/>
          <w:szCs w:val="24"/>
        </w:rPr>
        <w:t xml:space="preserve"> E, </w:t>
      </w:r>
      <w:proofErr w:type="spellStart"/>
      <w:r w:rsidRPr="001C67E6">
        <w:rPr>
          <w:rFonts w:ascii="Book Antiqua" w:hAnsi="Book Antiqua"/>
          <w:sz w:val="24"/>
          <w:szCs w:val="24"/>
        </w:rPr>
        <w:t>Huttenhower</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Pamer</w:t>
      </w:r>
      <w:proofErr w:type="spellEnd"/>
      <w:r w:rsidRPr="001C67E6">
        <w:rPr>
          <w:rFonts w:ascii="Book Antiqua" w:hAnsi="Book Antiqua"/>
          <w:sz w:val="24"/>
          <w:szCs w:val="24"/>
        </w:rPr>
        <w:t xml:space="preserve"> EG, </w:t>
      </w:r>
      <w:proofErr w:type="spellStart"/>
      <w:r w:rsidRPr="001C67E6">
        <w:rPr>
          <w:rFonts w:ascii="Book Antiqua" w:hAnsi="Book Antiqua"/>
          <w:sz w:val="24"/>
          <w:szCs w:val="24"/>
        </w:rPr>
        <w:t>Wolchok</w:t>
      </w:r>
      <w:proofErr w:type="spellEnd"/>
      <w:r w:rsidRPr="001C67E6">
        <w:rPr>
          <w:rFonts w:ascii="Book Antiqua" w:hAnsi="Book Antiqua"/>
          <w:sz w:val="24"/>
          <w:szCs w:val="24"/>
        </w:rPr>
        <w:t xml:space="preserve"> JD. Intestinal microbiome analyses identify melanoma patients at risk for checkpoint-blockade-induced colitis. </w:t>
      </w:r>
      <w:r w:rsidRPr="001C67E6">
        <w:rPr>
          <w:rFonts w:ascii="Book Antiqua" w:hAnsi="Book Antiqua"/>
          <w:i/>
          <w:sz w:val="24"/>
          <w:szCs w:val="24"/>
        </w:rPr>
        <w:t xml:space="preserve">Nat </w:t>
      </w:r>
      <w:proofErr w:type="spellStart"/>
      <w:r w:rsidRPr="001C67E6">
        <w:rPr>
          <w:rFonts w:ascii="Book Antiqua" w:hAnsi="Book Antiqua"/>
          <w:i/>
          <w:sz w:val="24"/>
          <w:szCs w:val="24"/>
        </w:rPr>
        <w:t>Commun</w:t>
      </w:r>
      <w:proofErr w:type="spellEnd"/>
      <w:r w:rsidRPr="001C67E6">
        <w:rPr>
          <w:rFonts w:ascii="Book Antiqua" w:hAnsi="Book Antiqua"/>
          <w:sz w:val="24"/>
          <w:szCs w:val="24"/>
        </w:rPr>
        <w:t xml:space="preserve"> 2016; </w:t>
      </w:r>
      <w:r w:rsidRPr="001C67E6">
        <w:rPr>
          <w:rFonts w:ascii="Book Antiqua" w:hAnsi="Book Antiqua"/>
          <w:b/>
          <w:sz w:val="24"/>
          <w:szCs w:val="24"/>
        </w:rPr>
        <w:t>7</w:t>
      </w:r>
      <w:r w:rsidRPr="001C67E6">
        <w:rPr>
          <w:rFonts w:ascii="Book Antiqua" w:hAnsi="Book Antiqua"/>
          <w:sz w:val="24"/>
          <w:szCs w:val="24"/>
        </w:rPr>
        <w:t>: 10391 [PMID: 26837003 DOI: 10.1038/ncomms10391]</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50 </w:t>
      </w:r>
      <w:proofErr w:type="spellStart"/>
      <w:r w:rsidRPr="001C67E6">
        <w:rPr>
          <w:rFonts w:ascii="Book Antiqua" w:hAnsi="Book Antiqua"/>
          <w:b/>
          <w:sz w:val="24"/>
          <w:szCs w:val="24"/>
        </w:rPr>
        <w:t>Chaput</w:t>
      </w:r>
      <w:proofErr w:type="spellEnd"/>
      <w:r w:rsidRPr="001C67E6">
        <w:rPr>
          <w:rFonts w:ascii="Book Antiqua" w:hAnsi="Book Antiqua"/>
          <w:b/>
          <w:sz w:val="24"/>
          <w:szCs w:val="24"/>
        </w:rPr>
        <w:t xml:space="preserve"> N</w:t>
      </w:r>
      <w:r w:rsidRPr="001C67E6">
        <w:rPr>
          <w:rFonts w:ascii="Book Antiqua" w:hAnsi="Book Antiqua"/>
          <w:sz w:val="24"/>
          <w:szCs w:val="24"/>
        </w:rPr>
        <w:t xml:space="preserve">, </w:t>
      </w:r>
      <w:proofErr w:type="spellStart"/>
      <w:r w:rsidRPr="001C67E6">
        <w:rPr>
          <w:rFonts w:ascii="Book Antiqua" w:hAnsi="Book Antiqua"/>
          <w:sz w:val="24"/>
          <w:szCs w:val="24"/>
        </w:rPr>
        <w:t>Lepage</w:t>
      </w:r>
      <w:proofErr w:type="spellEnd"/>
      <w:r w:rsidRPr="001C67E6">
        <w:rPr>
          <w:rFonts w:ascii="Book Antiqua" w:hAnsi="Book Antiqua"/>
          <w:sz w:val="24"/>
          <w:szCs w:val="24"/>
        </w:rPr>
        <w:t xml:space="preserve"> P, </w:t>
      </w:r>
      <w:proofErr w:type="spellStart"/>
      <w:r w:rsidRPr="001C67E6">
        <w:rPr>
          <w:rFonts w:ascii="Book Antiqua" w:hAnsi="Book Antiqua"/>
          <w:sz w:val="24"/>
          <w:szCs w:val="24"/>
        </w:rPr>
        <w:t>Coutzac</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Soularue</w:t>
      </w:r>
      <w:proofErr w:type="spellEnd"/>
      <w:r w:rsidRPr="001C67E6">
        <w:rPr>
          <w:rFonts w:ascii="Book Antiqua" w:hAnsi="Book Antiqua"/>
          <w:sz w:val="24"/>
          <w:szCs w:val="24"/>
        </w:rPr>
        <w:t xml:space="preserve"> E, Le Roux K, </w:t>
      </w:r>
      <w:proofErr w:type="spellStart"/>
      <w:r w:rsidRPr="001C67E6">
        <w:rPr>
          <w:rFonts w:ascii="Book Antiqua" w:hAnsi="Book Antiqua"/>
          <w:sz w:val="24"/>
          <w:szCs w:val="24"/>
        </w:rPr>
        <w:t>Monot</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Boselli</w:t>
      </w:r>
      <w:proofErr w:type="spellEnd"/>
      <w:r w:rsidRPr="001C67E6">
        <w:rPr>
          <w:rFonts w:ascii="Book Antiqua" w:hAnsi="Book Antiqua"/>
          <w:sz w:val="24"/>
          <w:szCs w:val="24"/>
        </w:rPr>
        <w:t xml:space="preserve"> L, </w:t>
      </w:r>
      <w:proofErr w:type="spellStart"/>
      <w:r w:rsidRPr="001C67E6">
        <w:rPr>
          <w:rFonts w:ascii="Book Antiqua" w:hAnsi="Book Antiqua"/>
          <w:sz w:val="24"/>
          <w:szCs w:val="24"/>
        </w:rPr>
        <w:t>Routier</w:t>
      </w:r>
      <w:proofErr w:type="spellEnd"/>
      <w:r w:rsidRPr="001C67E6">
        <w:rPr>
          <w:rFonts w:ascii="Book Antiqua" w:hAnsi="Book Antiqua"/>
          <w:sz w:val="24"/>
          <w:szCs w:val="24"/>
        </w:rPr>
        <w:t xml:space="preserve"> E, </w:t>
      </w:r>
      <w:proofErr w:type="spellStart"/>
      <w:r w:rsidRPr="001C67E6">
        <w:rPr>
          <w:rFonts w:ascii="Book Antiqua" w:hAnsi="Book Antiqua"/>
          <w:sz w:val="24"/>
          <w:szCs w:val="24"/>
        </w:rPr>
        <w:t>Cassard</w:t>
      </w:r>
      <w:proofErr w:type="spellEnd"/>
      <w:r w:rsidRPr="001C67E6">
        <w:rPr>
          <w:rFonts w:ascii="Book Antiqua" w:hAnsi="Book Antiqua"/>
          <w:sz w:val="24"/>
          <w:szCs w:val="24"/>
        </w:rPr>
        <w:t xml:space="preserve"> L, Collins M, </w:t>
      </w:r>
      <w:proofErr w:type="spellStart"/>
      <w:r w:rsidRPr="001C67E6">
        <w:rPr>
          <w:rFonts w:ascii="Book Antiqua" w:hAnsi="Book Antiqua"/>
          <w:sz w:val="24"/>
          <w:szCs w:val="24"/>
        </w:rPr>
        <w:t>Vaysse</w:t>
      </w:r>
      <w:proofErr w:type="spellEnd"/>
      <w:r w:rsidRPr="001C67E6">
        <w:rPr>
          <w:rFonts w:ascii="Book Antiqua" w:hAnsi="Book Antiqua"/>
          <w:sz w:val="24"/>
          <w:szCs w:val="24"/>
        </w:rPr>
        <w:t xml:space="preserve"> T, </w:t>
      </w:r>
      <w:proofErr w:type="spellStart"/>
      <w:r w:rsidRPr="001C67E6">
        <w:rPr>
          <w:rFonts w:ascii="Book Antiqua" w:hAnsi="Book Antiqua"/>
          <w:sz w:val="24"/>
          <w:szCs w:val="24"/>
        </w:rPr>
        <w:t>Marthey</w:t>
      </w:r>
      <w:proofErr w:type="spellEnd"/>
      <w:r w:rsidRPr="001C67E6">
        <w:rPr>
          <w:rFonts w:ascii="Book Antiqua" w:hAnsi="Book Antiqua"/>
          <w:sz w:val="24"/>
          <w:szCs w:val="24"/>
        </w:rPr>
        <w:t xml:space="preserve"> L, </w:t>
      </w:r>
      <w:proofErr w:type="spellStart"/>
      <w:r w:rsidRPr="001C67E6">
        <w:rPr>
          <w:rFonts w:ascii="Book Antiqua" w:hAnsi="Book Antiqua"/>
          <w:sz w:val="24"/>
          <w:szCs w:val="24"/>
        </w:rPr>
        <w:t>Eggermont</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Asvatourian</w:t>
      </w:r>
      <w:proofErr w:type="spellEnd"/>
      <w:r w:rsidRPr="001C67E6">
        <w:rPr>
          <w:rFonts w:ascii="Book Antiqua" w:hAnsi="Book Antiqua"/>
          <w:sz w:val="24"/>
          <w:szCs w:val="24"/>
        </w:rPr>
        <w:t xml:space="preserve"> V, </w:t>
      </w:r>
      <w:proofErr w:type="spellStart"/>
      <w:r w:rsidRPr="001C67E6">
        <w:rPr>
          <w:rFonts w:ascii="Book Antiqua" w:hAnsi="Book Antiqua"/>
          <w:sz w:val="24"/>
          <w:szCs w:val="24"/>
        </w:rPr>
        <w:t>Lanoy</w:t>
      </w:r>
      <w:proofErr w:type="spellEnd"/>
      <w:r w:rsidRPr="001C67E6">
        <w:rPr>
          <w:rFonts w:ascii="Book Antiqua" w:hAnsi="Book Antiqua"/>
          <w:sz w:val="24"/>
          <w:szCs w:val="24"/>
        </w:rPr>
        <w:t xml:space="preserve"> E, </w:t>
      </w:r>
      <w:proofErr w:type="spellStart"/>
      <w:r w:rsidRPr="001C67E6">
        <w:rPr>
          <w:rFonts w:ascii="Book Antiqua" w:hAnsi="Book Antiqua"/>
          <w:sz w:val="24"/>
          <w:szCs w:val="24"/>
        </w:rPr>
        <w:t>Mateus</w:t>
      </w:r>
      <w:proofErr w:type="spellEnd"/>
      <w:r w:rsidRPr="001C67E6">
        <w:rPr>
          <w:rFonts w:ascii="Book Antiqua" w:hAnsi="Book Antiqua"/>
          <w:sz w:val="24"/>
          <w:szCs w:val="24"/>
        </w:rPr>
        <w:t xml:space="preserve"> C, Robert C, </w:t>
      </w:r>
      <w:proofErr w:type="spellStart"/>
      <w:r w:rsidRPr="001C67E6">
        <w:rPr>
          <w:rFonts w:ascii="Book Antiqua" w:hAnsi="Book Antiqua"/>
          <w:sz w:val="24"/>
          <w:szCs w:val="24"/>
        </w:rPr>
        <w:t>Carbonnel</w:t>
      </w:r>
      <w:proofErr w:type="spellEnd"/>
      <w:r w:rsidRPr="001C67E6">
        <w:rPr>
          <w:rFonts w:ascii="Book Antiqua" w:hAnsi="Book Antiqua"/>
          <w:sz w:val="24"/>
          <w:szCs w:val="24"/>
        </w:rPr>
        <w:t xml:space="preserve"> F. Baseline gut microbiota predicts clinical response and colitis in metastatic melanoma patients treated with ipilimumab. </w:t>
      </w:r>
      <w:r w:rsidRPr="001C67E6">
        <w:rPr>
          <w:rFonts w:ascii="Book Antiqua" w:hAnsi="Book Antiqua"/>
          <w:i/>
          <w:sz w:val="24"/>
          <w:szCs w:val="24"/>
        </w:rPr>
        <w:t>Ann Oncol</w:t>
      </w:r>
      <w:r w:rsidRPr="001C67E6">
        <w:rPr>
          <w:rFonts w:ascii="Book Antiqua" w:hAnsi="Book Antiqua"/>
          <w:sz w:val="24"/>
          <w:szCs w:val="24"/>
        </w:rPr>
        <w:t xml:space="preserve"> 2017; </w:t>
      </w:r>
      <w:r w:rsidRPr="001C67E6">
        <w:rPr>
          <w:rFonts w:ascii="Book Antiqua" w:hAnsi="Book Antiqua"/>
          <w:b/>
          <w:sz w:val="24"/>
          <w:szCs w:val="24"/>
        </w:rPr>
        <w:t>28</w:t>
      </w:r>
      <w:r w:rsidRPr="001C67E6">
        <w:rPr>
          <w:rFonts w:ascii="Book Antiqua" w:hAnsi="Book Antiqua"/>
          <w:sz w:val="24"/>
          <w:szCs w:val="24"/>
        </w:rPr>
        <w:t>: 1368-1379 [PMID: 28368458 DOI: 10.1093/</w:t>
      </w:r>
      <w:proofErr w:type="spellStart"/>
      <w:r w:rsidRPr="001C67E6">
        <w:rPr>
          <w:rFonts w:ascii="Book Antiqua" w:hAnsi="Book Antiqua"/>
          <w:sz w:val="24"/>
          <w:szCs w:val="24"/>
        </w:rPr>
        <w:t>annonc</w:t>
      </w:r>
      <w:proofErr w:type="spellEnd"/>
      <w:r w:rsidRPr="001C67E6">
        <w:rPr>
          <w:rFonts w:ascii="Book Antiqua" w:hAnsi="Book Antiqua"/>
          <w:sz w:val="24"/>
          <w:szCs w:val="24"/>
        </w:rPr>
        <w:t>/mdx108]</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51 </w:t>
      </w:r>
      <w:r w:rsidRPr="001C67E6">
        <w:rPr>
          <w:rFonts w:ascii="Book Antiqua" w:hAnsi="Book Antiqua"/>
          <w:b/>
          <w:sz w:val="24"/>
          <w:szCs w:val="24"/>
        </w:rPr>
        <w:t>Menzies AM</w:t>
      </w:r>
      <w:r w:rsidRPr="001C67E6">
        <w:rPr>
          <w:rFonts w:ascii="Book Antiqua" w:hAnsi="Book Antiqua"/>
          <w:sz w:val="24"/>
          <w:szCs w:val="24"/>
        </w:rPr>
        <w:t xml:space="preserve">, Johnson DB, </w:t>
      </w:r>
      <w:proofErr w:type="spellStart"/>
      <w:r w:rsidRPr="001C67E6">
        <w:rPr>
          <w:rFonts w:ascii="Book Antiqua" w:hAnsi="Book Antiqua"/>
          <w:sz w:val="24"/>
          <w:szCs w:val="24"/>
        </w:rPr>
        <w:t>Ramanujam</w:t>
      </w:r>
      <w:proofErr w:type="spellEnd"/>
      <w:r w:rsidRPr="001C67E6">
        <w:rPr>
          <w:rFonts w:ascii="Book Antiqua" w:hAnsi="Book Antiqua"/>
          <w:sz w:val="24"/>
          <w:szCs w:val="24"/>
        </w:rPr>
        <w:t xml:space="preserve"> S, Atkinson VG, Wong ANM, Park JJ, </w:t>
      </w:r>
      <w:proofErr w:type="spellStart"/>
      <w:r w:rsidRPr="001C67E6">
        <w:rPr>
          <w:rFonts w:ascii="Book Antiqua" w:hAnsi="Book Antiqua"/>
          <w:sz w:val="24"/>
          <w:szCs w:val="24"/>
        </w:rPr>
        <w:t>McQuade</w:t>
      </w:r>
      <w:proofErr w:type="spellEnd"/>
      <w:r w:rsidRPr="001C67E6">
        <w:rPr>
          <w:rFonts w:ascii="Book Antiqua" w:hAnsi="Book Antiqua"/>
          <w:sz w:val="24"/>
          <w:szCs w:val="24"/>
        </w:rPr>
        <w:t xml:space="preserve"> JL, </w:t>
      </w:r>
      <w:proofErr w:type="spellStart"/>
      <w:r w:rsidRPr="001C67E6">
        <w:rPr>
          <w:rFonts w:ascii="Book Antiqua" w:hAnsi="Book Antiqua"/>
          <w:sz w:val="24"/>
          <w:szCs w:val="24"/>
        </w:rPr>
        <w:t>Shoushtari</w:t>
      </w:r>
      <w:proofErr w:type="spellEnd"/>
      <w:r w:rsidRPr="001C67E6">
        <w:rPr>
          <w:rFonts w:ascii="Book Antiqua" w:hAnsi="Book Antiqua"/>
          <w:sz w:val="24"/>
          <w:szCs w:val="24"/>
        </w:rPr>
        <w:t xml:space="preserve"> AN, Tsai KK, Eroglu Z, Klein O, Hassel JC, </w:t>
      </w:r>
      <w:proofErr w:type="spellStart"/>
      <w:r w:rsidRPr="001C67E6">
        <w:rPr>
          <w:rFonts w:ascii="Book Antiqua" w:hAnsi="Book Antiqua"/>
          <w:sz w:val="24"/>
          <w:szCs w:val="24"/>
        </w:rPr>
        <w:t>Sosman</w:t>
      </w:r>
      <w:proofErr w:type="spellEnd"/>
      <w:r w:rsidRPr="001C67E6">
        <w:rPr>
          <w:rFonts w:ascii="Book Antiqua" w:hAnsi="Book Antiqua"/>
          <w:sz w:val="24"/>
          <w:szCs w:val="24"/>
        </w:rPr>
        <w:t xml:space="preserve"> JA, </w:t>
      </w:r>
      <w:proofErr w:type="spellStart"/>
      <w:r w:rsidRPr="001C67E6">
        <w:rPr>
          <w:rFonts w:ascii="Book Antiqua" w:hAnsi="Book Antiqua"/>
          <w:sz w:val="24"/>
          <w:szCs w:val="24"/>
        </w:rPr>
        <w:t>Guminski</w:t>
      </w:r>
      <w:proofErr w:type="spellEnd"/>
      <w:r w:rsidRPr="001C67E6">
        <w:rPr>
          <w:rFonts w:ascii="Book Antiqua" w:hAnsi="Book Antiqua"/>
          <w:sz w:val="24"/>
          <w:szCs w:val="24"/>
        </w:rPr>
        <w:t xml:space="preserve"> A, Sullivan RJ, </w:t>
      </w:r>
      <w:proofErr w:type="spellStart"/>
      <w:r w:rsidRPr="001C67E6">
        <w:rPr>
          <w:rFonts w:ascii="Book Antiqua" w:hAnsi="Book Antiqua"/>
          <w:sz w:val="24"/>
          <w:szCs w:val="24"/>
        </w:rPr>
        <w:t>Ribas</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Carlino</w:t>
      </w:r>
      <w:proofErr w:type="spellEnd"/>
      <w:r w:rsidRPr="001C67E6">
        <w:rPr>
          <w:rFonts w:ascii="Book Antiqua" w:hAnsi="Book Antiqua"/>
          <w:sz w:val="24"/>
          <w:szCs w:val="24"/>
        </w:rPr>
        <w:t xml:space="preserve"> MS, Davies MA, Sandhu SK, Long GV. Anti-PD-1 therapy in patients with advanced melanoma and preexisting autoimmune disorders or major toxicity with ipilimumab. </w:t>
      </w:r>
      <w:r w:rsidRPr="001C67E6">
        <w:rPr>
          <w:rFonts w:ascii="Book Antiqua" w:hAnsi="Book Antiqua"/>
          <w:i/>
          <w:sz w:val="24"/>
          <w:szCs w:val="24"/>
        </w:rPr>
        <w:t>Ann Oncol</w:t>
      </w:r>
      <w:r w:rsidRPr="001C67E6">
        <w:rPr>
          <w:rFonts w:ascii="Book Antiqua" w:hAnsi="Book Antiqua"/>
          <w:sz w:val="24"/>
          <w:szCs w:val="24"/>
        </w:rPr>
        <w:t xml:space="preserve"> 2017; </w:t>
      </w:r>
      <w:r w:rsidRPr="001C67E6">
        <w:rPr>
          <w:rFonts w:ascii="Book Antiqua" w:hAnsi="Book Antiqua"/>
          <w:b/>
          <w:sz w:val="24"/>
          <w:szCs w:val="24"/>
        </w:rPr>
        <w:t>28</w:t>
      </w:r>
      <w:r w:rsidRPr="001C67E6">
        <w:rPr>
          <w:rFonts w:ascii="Book Antiqua" w:hAnsi="Book Antiqua"/>
          <w:sz w:val="24"/>
          <w:szCs w:val="24"/>
        </w:rPr>
        <w:t>: 368-376 [PMID: 27687304 DOI: 10.1093/</w:t>
      </w:r>
      <w:proofErr w:type="spellStart"/>
      <w:r w:rsidRPr="001C67E6">
        <w:rPr>
          <w:rFonts w:ascii="Book Antiqua" w:hAnsi="Book Antiqua"/>
          <w:sz w:val="24"/>
          <w:szCs w:val="24"/>
        </w:rPr>
        <w:t>annonc</w:t>
      </w:r>
      <w:proofErr w:type="spellEnd"/>
      <w:r w:rsidRPr="001C67E6">
        <w:rPr>
          <w:rFonts w:ascii="Book Antiqua" w:hAnsi="Book Antiqua"/>
          <w:sz w:val="24"/>
          <w:szCs w:val="24"/>
        </w:rPr>
        <w:t>/mdw443]</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lastRenderedPageBreak/>
        <w:t xml:space="preserve">52 </w:t>
      </w:r>
      <w:r w:rsidRPr="001C67E6">
        <w:rPr>
          <w:rFonts w:ascii="Book Antiqua" w:hAnsi="Book Antiqua"/>
          <w:b/>
          <w:sz w:val="24"/>
          <w:szCs w:val="24"/>
        </w:rPr>
        <w:t>Bowyer S</w:t>
      </w:r>
      <w:r w:rsidRPr="001C67E6">
        <w:rPr>
          <w:rFonts w:ascii="Book Antiqua" w:hAnsi="Book Antiqua"/>
          <w:sz w:val="24"/>
          <w:szCs w:val="24"/>
        </w:rPr>
        <w:t xml:space="preserve">, </w:t>
      </w:r>
      <w:proofErr w:type="spellStart"/>
      <w:r w:rsidRPr="001C67E6">
        <w:rPr>
          <w:rFonts w:ascii="Book Antiqua" w:hAnsi="Book Antiqua"/>
          <w:sz w:val="24"/>
          <w:szCs w:val="24"/>
        </w:rPr>
        <w:t>Prithviraj</w:t>
      </w:r>
      <w:proofErr w:type="spellEnd"/>
      <w:r w:rsidRPr="001C67E6">
        <w:rPr>
          <w:rFonts w:ascii="Book Antiqua" w:hAnsi="Book Antiqua"/>
          <w:sz w:val="24"/>
          <w:szCs w:val="24"/>
        </w:rPr>
        <w:t xml:space="preserve"> P, </w:t>
      </w:r>
      <w:proofErr w:type="spellStart"/>
      <w:r w:rsidRPr="001C67E6">
        <w:rPr>
          <w:rFonts w:ascii="Book Antiqua" w:hAnsi="Book Antiqua"/>
          <w:sz w:val="24"/>
          <w:szCs w:val="24"/>
        </w:rPr>
        <w:t>Lorigan</w:t>
      </w:r>
      <w:proofErr w:type="spellEnd"/>
      <w:r w:rsidRPr="001C67E6">
        <w:rPr>
          <w:rFonts w:ascii="Book Antiqua" w:hAnsi="Book Antiqua"/>
          <w:sz w:val="24"/>
          <w:szCs w:val="24"/>
        </w:rPr>
        <w:t xml:space="preserve"> P, Larkin J, McArthur G, Atkinson V, </w:t>
      </w:r>
      <w:proofErr w:type="spellStart"/>
      <w:r w:rsidRPr="001C67E6">
        <w:rPr>
          <w:rFonts w:ascii="Book Antiqua" w:hAnsi="Book Antiqua"/>
          <w:sz w:val="24"/>
          <w:szCs w:val="24"/>
        </w:rPr>
        <w:t>Millward</w:t>
      </w:r>
      <w:proofErr w:type="spellEnd"/>
      <w:r w:rsidRPr="001C67E6">
        <w:rPr>
          <w:rFonts w:ascii="Book Antiqua" w:hAnsi="Book Antiqua"/>
          <w:sz w:val="24"/>
          <w:szCs w:val="24"/>
        </w:rPr>
        <w:t xml:space="preserve"> M, </w:t>
      </w:r>
      <w:proofErr w:type="spellStart"/>
      <w:r w:rsidRPr="001C67E6">
        <w:rPr>
          <w:rFonts w:ascii="Book Antiqua" w:hAnsi="Book Antiqua"/>
          <w:sz w:val="24"/>
          <w:szCs w:val="24"/>
        </w:rPr>
        <w:t>Khou</w:t>
      </w:r>
      <w:proofErr w:type="spellEnd"/>
      <w:r w:rsidRPr="001C67E6">
        <w:rPr>
          <w:rFonts w:ascii="Book Antiqua" w:hAnsi="Book Antiqua"/>
          <w:sz w:val="24"/>
          <w:szCs w:val="24"/>
        </w:rPr>
        <w:t xml:space="preserve"> M, Diem S, </w:t>
      </w:r>
      <w:proofErr w:type="spellStart"/>
      <w:r w:rsidRPr="001C67E6">
        <w:rPr>
          <w:rFonts w:ascii="Book Antiqua" w:hAnsi="Book Antiqua"/>
          <w:sz w:val="24"/>
          <w:szCs w:val="24"/>
        </w:rPr>
        <w:t>Ramanujam</w:t>
      </w:r>
      <w:proofErr w:type="spellEnd"/>
      <w:r w:rsidRPr="001C67E6">
        <w:rPr>
          <w:rFonts w:ascii="Book Antiqua" w:hAnsi="Book Antiqua"/>
          <w:sz w:val="24"/>
          <w:szCs w:val="24"/>
        </w:rPr>
        <w:t xml:space="preserve"> S, Kong B, </w:t>
      </w:r>
      <w:proofErr w:type="spellStart"/>
      <w:r w:rsidRPr="001C67E6">
        <w:rPr>
          <w:rFonts w:ascii="Book Antiqua" w:hAnsi="Book Antiqua"/>
          <w:sz w:val="24"/>
          <w:szCs w:val="24"/>
        </w:rPr>
        <w:t>Liniker</w:t>
      </w:r>
      <w:proofErr w:type="spellEnd"/>
      <w:r w:rsidRPr="001C67E6">
        <w:rPr>
          <w:rFonts w:ascii="Book Antiqua" w:hAnsi="Book Antiqua"/>
          <w:sz w:val="24"/>
          <w:szCs w:val="24"/>
        </w:rPr>
        <w:t xml:space="preserve"> E, </w:t>
      </w:r>
      <w:proofErr w:type="spellStart"/>
      <w:r w:rsidRPr="001C67E6">
        <w:rPr>
          <w:rFonts w:ascii="Book Antiqua" w:hAnsi="Book Antiqua"/>
          <w:sz w:val="24"/>
          <w:szCs w:val="24"/>
        </w:rPr>
        <w:t>Guminski</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Parente</w:t>
      </w:r>
      <w:proofErr w:type="spellEnd"/>
      <w:r w:rsidRPr="001C67E6">
        <w:rPr>
          <w:rFonts w:ascii="Book Antiqua" w:hAnsi="Book Antiqua"/>
          <w:sz w:val="24"/>
          <w:szCs w:val="24"/>
        </w:rPr>
        <w:t xml:space="preserve"> P, Andrews MC, </w:t>
      </w:r>
      <w:proofErr w:type="spellStart"/>
      <w:r w:rsidRPr="001C67E6">
        <w:rPr>
          <w:rFonts w:ascii="Book Antiqua" w:hAnsi="Book Antiqua"/>
          <w:sz w:val="24"/>
          <w:szCs w:val="24"/>
        </w:rPr>
        <w:t>Parakh</w:t>
      </w:r>
      <w:proofErr w:type="spellEnd"/>
      <w:r w:rsidRPr="001C67E6">
        <w:rPr>
          <w:rFonts w:ascii="Book Antiqua" w:hAnsi="Book Antiqua"/>
          <w:sz w:val="24"/>
          <w:szCs w:val="24"/>
        </w:rPr>
        <w:t xml:space="preserve"> S, </w:t>
      </w:r>
      <w:proofErr w:type="spellStart"/>
      <w:r w:rsidRPr="001C67E6">
        <w:rPr>
          <w:rFonts w:ascii="Book Antiqua" w:hAnsi="Book Antiqua"/>
          <w:sz w:val="24"/>
          <w:szCs w:val="24"/>
        </w:rPr>
        <w:t>Cebon</w:t>
      </w:r>
      <w:proofErr w:type="spellEnd"/>
      <w:r w:rsidRPr="001C67E6">
        <w:rPr>
          <w:rFonts w:ascii="Book Antiqua" w:hAnsi="Book Antiqua"/>
          <w:sz w:val="24"/>
          <w:szCs w:val="24"/>
        </w:rPr>
        <w:t xml:space="preserve"> J, Long GV, </w:t>
      </w:r>
      <w:proofErr w:type="spellStart"/>
      <w:r w:rsidRPr="001C67E6">
        <w:rPr>
          <w:rFonts w:ascii="Book Antiqua" w:hAnsi="Book Antiqua"/>
          <w:sz w:val="24"/>
          <w:szCs w:val="24"/>
        </w:rPr>
        <w:t>Carlino</w:t>
      </w:r>
      <w:proofErr w:type="spellEnd"/>
      <w:r w:rsidRPr="001C67E6">
        <w:rPr>
          <w:rFonts w:ascii="Book Antiqua" w:hAnsi="Book Antiqua"/>
          <w:sz w:val="24"/>
          <w:szCs w:val="24"/>
        </w:rPr>
        <w:t xml:space="preserve"> MS, Klein O. Efficacy and toxicity of treatment with the anti-CTLA-4 antibody ipilimumab in patients with metastatic melanoma after prior anti-PD-1 therapy. </w:t>
      </w:r>
      <w:r w:rsidRPr="001C67E6">
        <w:rPr>
          <w:rFonts w:ascii="Book Antiqua" w:hAnsi="Book Antiqua"/>
          <w:i/>
          <w:sz w:val="24"/>
          <w:szCs w:val="24"/>
        </w:rPr>
        <w:t>Br J Cancer</w:t>
      </w:r>
      <w:r w:rsidRPr="001C67E6">
        <w:rPr>
          <w:rFonts w:ascii="Book Antiqua" w:hAnsi="Book Antiqua"/>
          <w:sz w:val="24"/>
          <w:szCs w:val="24"/>
        </w:rPr>
        <w:t xml:space="preserve"> 2016; </w:t>
      </w:r>
      <w:r w:rsidRPr="001C67E6">
        <w:rPr>
          <w:rFonts w:ascii="Book Antiqua" w:hAnsi="Book Antiqua"/>
          <w:b/>
          <w:sz w:val="24"/>
          <w:szCs w:val="24"/>
        </w:rPr>
        <w:t>114</w:t>
      </w:r>
      <w:r w:rsidRPr="001C67E6">
        <w:rPr>
          <w:rFonts w:ascii="Book Antiqua" w:hAnsi="Book Antiqua"/>
          <w:sz w:val="24"/>
          <w:szCs w:val="24"/>
        </w:rPr>
        <w:t>: 1084-1089 [PMID: 27124339 DOI: 10.1038/bjc.2016.107]</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53 </w:t>
      </w:r>
      <w:proofErr w:type="spellStart"/>
      <w:r w:rsidRPr="001C67E6">
        <w:rPr>
          <w:rFonts w:ascii="Book Antiqua" w:hAnsi="Book Antiqua"/>
          <w:b/>
          <w:sz w:val="24"/>
          <w:szCs w:val="24"/>
        </w:rPr>
        <w:t>Marthey</w:t>
      </w:r>
      <w:proofErr w:type="spellEnd"/>
      <w:r w:rsidRPr="001C67E6">
        <w:rPr>
          <w:rFonts w:ascii="Book Antiqua" w:hAnsi="Book Antiqua"/>
          <w:b/>
          <w:sz w:val="24"/>
          <w:szCs w:val="24"/>
        </w:rPr>
        <w:t xml:space="preserve"> L</w:t>
      </w:r>
      <w:r w:rsidRPr="001C67E6">
        <w:rPr>
          <w:rFonts w:ascii="Book Antiqua" w:hAnsi="Book Antiqua"/>
          <w:sz w:val="24"/>
          <w:szCs w:val="24"/>
        </w:rPr>
        <w:t xml:space="preserve">, </w:t>
      </w:r>
      <w:proofErr w:type="spellStart"/>
      <w:r w:rsidRPr="001C67E6">
        <w:rPr>
          <w:rFonts w:ascii="Book Antiqua" w:hAnsi="Book Antiqua"/>
          <w:sz w:val="24"/>
          <w:szCs w:val="24"/>
        </w:rPr>
        <w:t>Mateus</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Mussini</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Nachury</w:t>
      </w:r>
      <w:proofErr w:type="spellEnd"/>
      <w:r w:rsidRPr="001C67E6">
        <w:rPr>
          <w:rFonts w:ascii="Book Antiqua" w:hAnsi="Book Antiqua"/>
          <w:sz w:val="24"/>
          <w:szCs w:val="24"/>
        </w:rPr>
        <w:t xml:space="preserve"> M, Nancey S, Grange F, </w:t>
      </w:r>
      <w:proofErr w:type="spellStart"/>
      <w:r w:rsidRPr="001C67E6">
        <w:rPr>
          <w:rFonts w:ascii="Book Antiqua" w:hAnsi="Book Antiqua"/>
          <w:sz w:val="24"/>
          <w:szCs w:val="24"/>
        </w:rPr>
        <w:t>Zallot</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Peyrin-Biroulet</w:t>
      </w:r>
      <w:proofErr w:type="spellEnd"/>
      <w:r w:rsidRPr="001C67E6">
        <w:rPr>
          <w:rFonts w:ascii="Book Antiqua" w:hAnsi="Book Antiqua"/>
          <w:sz w:val="24"/>
          <w:szCs w:val="24"/>
        </w:rPr>
        <w:t xml:space="preserve"> L, </w:t>
      </w:r>
      <w:proofErr w:type="spellStart"/>
      <w:r w:rsidRPr="001C67E6">
        <w:rPr>
          <w:rFonts w:ascii="Book Antiqua" w:hAnsi="Book Antiqua"/>
          <w:sz w:val="24"/>
          <w:szCs w:val="24"/>
        </w:rPr>
        <w:t>Rahier</w:t>
      </w:r>
      <w:proofErr w:type="spellEnd"/>
      <w:r w:rsidRPr="001C67E6">
        <w:rPr>
          <w:rFonts w:ascii="Book Antiqua" w:hAnsi="Book Antiqua"/>
          <w:sz w:val="24"/>
          <w:szCs w:val="24"/>
        </w:rPr>
        <w:t xml:space="preserve"> JF, </w:t>
      </w:r>
      <w:proofErr w:type="spellStart"/>
      <w:r w:rsidRPr="001C67E6">
        <w:rPr>
          <w:rFonts w:ascii="Book Antiqua" w:hAnsi="Book Antiqua"/>
          <w:sz w:val="24"/>
          <w:szCs w:val="24"/>
        </w:rPr>
        <w:t>Bourdier</w:t>
      </w:r>
      <w:proofErr w:type="spellEnd"/>
      <w:r w:rsidRPr="001C67E6">
        <w:rPr>
          <w:rFonts w:ascii="Book Antiqua" w:hAnsi="Book Antiqua"/>
          <w:sz w:val="24"/>
          <w:szCs w:val="24"/>
        </w:rPr>
        <w:t xml:space="preserve"> de Beauregard M, </w:t>
      </w:r>
      <w:proofErr w:type="spellStart"/>
      <w:r w:rsidRPr="001C67E6">
        <w:rPr>
          <w:rFonts w:ascii="Book Antiqua" w:hAnsi="Book Antiqua"/>
          <w:sz w:val="24"/>
          <w:szCs w:val="24"/>
        </w:rPr>
        <w:t>Mortier</w:t>
      </w:r>
      <w:proofErr w:type="spellEnd"/>
      <w:r w:rsidRPr="001C67E6">
        <w:rPr>
          <w:rFonts w:ascii="Book Antiqua" w:hAnsi="Book Antiqua"/>
          <w:sz w:val="24"/>
          <w:szCs w:val="24"/>
        </w:rPr>
        <w:t xml:space="preserve"> L, </w:t>
      </w:r>
      <w:proofErr w:type="spellStart"/>
      <w:r w:rsidRPr="001C67E6">
        <w:rPr>
          <w:rFonts w:ascii="Book Antiqua" w:hAnsi="Book Antiqua"/>
          <w:sz w:val="24"/>
          <w:szCs w:val="24"/>
        </w:rPr>
        <w:t>Coutzac</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Soularue</w:t>
      </w:r>
      <w:proofErr w:type="spellEnd"/>
      <w:r w:rsidRPr="001C67E6">
        <w:rPr>
          <w:rFonts w:ascii="Book Antiqua" w:hAnsi="Book Antiqua"/>
          <w:sz w:val="24"/>
          <w:szCs w:val="24"/>
        </w:rPr>
        <w:t xml:space="preserve"> E, </w:t>
      </w:r>
      <w:proofErr w:type="spellStart"/>
      <w:r w:rsidRPr="001C67E6">
        <w:rPr>
          <w:rFonts w:ascii="Book Antiqua" w:hAnsi="Book Antiqua"/>
          <w:sz w:val="24"/>
          <w:szCs w:val="24"/>
        </w:rPr>
        <w:t>Lanoy</w:t>
      </w:r>
      <w:proofErr w:type="spellEnd"/>
      <w:r w:rsidRPr="001C67E6">
        <w:rPr>
          <w:rFonts w:ascii="Book Antiqua" w:hAnsi="Book Antiqua"/>
          <w:sz w:val="24"/>
          <w:szCs w:val="24"/>
        </w:rPr>
        <w:t xml:space="preserve"> E, </w:t>
      </w:r>
      <w:proofErr w:type="spellStart"/>
      <w:r w:rsidRPr="001C67E6">
        <w:rPr>
          <w:rFonts w:ascii="Book Antiqua" w:hAnsi="Book Antiqua"/>
          <w:sz w:val="24"/>
          <w:szCs w:val="24"/>
        </w:rPr>
        <w:t>Kapel</w:t>
      </w:r>
      <w:proofErr w:type="spellEnd"/>
      <w:r w:rsidRPr="001C67E6">
        <w:rPr>
          <w:rFonts w:ascii="Book Antiqua" w:hAnsi="Book Antiqua"/>
          <w:sz w:val="24"/>
          <w:szCs w:val="24"/>
        </w:rPr>
        <w:t xml:space="preserve"> N, </w:t>
      </w:r>
      <w:proofErr w:type="spellStart"/>
      <w:r w:rsidRPr="001C67E6">
        <w:rPr>
          <w:rFonts w:ascii="Book Antiqua" w:hAnsi="Book Antiqua"/>
          <w:sz w:val="24"/>
          <w:szCs w:val="24"/>
        </w:rPr>
        <w:t>Planchard</w:t>
      </w:r>
      <w:proofErr w:type="spellEnd"/>
      <w:r w:rsidRPr="001C67E6">
        <w:rPr>
          <w:rFonts w:ascii="Book Antiqua" w:hAnsi="Book Antiqua"/>
          <w:sz w:val="24"/>
          <w:szCs w:val="24"/>
        </w:rPr>
        <w:t xml:space="preserve"> D, </w:t>
      </w:r>
      <w:proofErr w:type="spellStart"/>
      <w:r w:rsidRPr="001C67E6">
        <w:rPr>
          <w:rFonts w:ascii="Book Antiqua" w:hAnsi="Book Antiqua"/>
          <w:sz w:val="24"/>
          <w:szCs w:val="24"/>
        </w:rPr>
        <w:t>Chaput</w:t>
      </w:r>
      <w:proofErr w:type="spellEnd"/>
      <w:r w:rsidRPr="001C67E6">
        <w:rPr>
          <w:rFonts w:ascii="Book Antiqua" w:hAnsi="Book Antiqua"/>
          <w:sz w:val="24"/>
          <w:szCs w:val="24"/>
        </w:rPr>
        <w:t xml:space="preserve"> N, Robert C, </w:t>
      </w:r>
      <w:proofErr w:type="spellStart"/>
      <w:r w:rsidRPr="001C67E6">
        <w:rPr>
          <w:rFonts w:ascii="Book Antiqua" w:hAnsi="Book Antiqua"/>
          <w:sz w:val="24"/>
          <w:szCs w:val="24"/>
        </w:rPr>
        <w:t>Carbonnel</w:t>
      </w:r>
      <w:proofErr w:type="spellEnd"/>
      <w:r w:rsidRPr="001C67E6">
        <w:rPr>
          <w:rFonts w:ascii="Book Antiqua" w:hAnsi="Book Antiqua"/>
          <w:sz w:val="24"/>
          <w:szCs w:val="24"/>
        </w:rPr>
        <w:t xml:space="preserve"> F. Cancer Immunotherapy with Anti-CTLA-4 Monoclonal Antibodies Induces an Inflammatory Bowel Disease. </w:t>
      </w:r>
      <w:r w:rsidRPr="001C67E6">
        <w:rPr>
          <w:rFonts w:ascii="Book Antiqua" w:hAnsi="Book Antiqua"/>
          <w:i/>
          <w:sz w:val="24"/>
          <w:szCs w:val="24"/>
        </w:rPr>
        <w:t xml:space="preserve">J </w:t>
      </w:r>
      <w:proofErr w:type="spellStart"/>
      <w:r w:rsidRPr="001C67E6">
        <w:rPr>
          <w:rFonts w:ascii="Book Antiqua" w:hAnsi="Book Antiqua"/>
          <w:i/>
          <w:sz w:val="24"/>
          <w:szCs w:val="24"/>
        </w:rPr>
        <w:t>Crohns</w:t>
      </w:r>
      <w:proofErr w:type="spellEnd"/>
      <w:r w:rsidRPr="001C67E6">
        <w:rPr>
          <w:rFonts w:ascii="Book Antiqua" w:hAnsi="Book Antiqua"/>
          <w:i/>
          <w:sz w:val="24"/>
          <w:szCs w:val="24"/>
        </w:rPr>
        <w:t xml:space="preserve"> Colitis</w:t>
      </w:r>
      <w:r w:rsidRPr="001C67E6">
        <w:rPr>
          <w:rFonts w:ascii="Book Antiqua" w:hAnsi="Book Antiqua"/>
          <w:sz w:val="24"/>
          <w:szCs w:val="24"/>
        </w:rPr>
        <w:t xml:space="preserve"> 2016; </w:t>
      </w:r>
      <w:r w:rsidRPr="001C67E6">
        <w:rPr>
          <w:rFonts w:ascii="Book Antiqua" w:hAnsi="Book Antiqua"/>
          <w:b/>
          <w:sz w:val="24"/>
          <w:szCs w:val="24"/>
        </w:rPr>
        <w:t>10</w:t>
      </w:r>
      <w:r w:rsidRPr="001C67E6">
        <w:rPr>
          <w:rFonts w:ascii="Book Antiqua" w:hAnsi="Book Antiqua"/>
          <w:sz w:val="24"/>
          <w:szCs w:val="24"/>
        </w:rPr>
        <w:t>: 395-401 [PMID: 26783344 DOI: 10.1093/</w:t>
      </w:r>
      <w:proofErr w:type="spellStart"/>
      <w:r w:rsidRPr="001C67E6">
        <w:rPr>
          <w:rFonts w:ascii="Book Antiqua" w:hAnsi="Book Antiqua"/>
          <w:sz w:val="24"/>
          <w:szCs w:val="24"/>
        </w:rPr>
        <w:t>ecco-jcc</w:t>
      </w:r>
      <w:proofErr w:type="spellEnd"/>
      <w:r w:rsidRPr="001C67E6">
        <w:rPr>
          <w:rFonts w:ascii="Book Antiqua" w:hAnsi="Book Antiqua"/>
          <w:sz w:val="24"/>
          <w:szCs w:val="24"/>
        </w:rPr>
        <w:t>/jjv227]</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54 </w:t>
      </w:r>
      <w:r w:rsidRPr="001C67E6">
        <w:rPr>
          <w:rFonts w:ascii="Book Antiqua" w:hAnsi="Book Antiqua"/>
          <w:b/>
          <w:sz w:val="24"/>
          <w:szCs w:val="24"/>
        </w:rPr>
        <w:t>McCutcheon JL</w:t>
      </w:r>
      <w:r w:rsidRPr="001C67E6">
        <w:rPr>
          <w:rFonts w:ascii="Book Antiqua" w:hAnsi="Book Antiqua"/>
          <w:sz w:val="24"/>
          <w:szCs w:val="24"/>
        </w:rPr>
        <w:t xml:space="preserve">, McClain CM, </w:t>
      </w:r>
      <w:proofErr w:type="spellStart"/>
      <w:r w:rsidRPr="001C67E6">
        <w:rPr>
          <w:rFonts w:ascii="Book Antiqua" w:hAnsi="Book Antiqua"/>
          <w:sz w:val="24"/>
          <w:szCs w:val="24"/>
        </w:rPr>
        <w:t>Puzanov</w:t>
      </w:r>
      <w:proofErr w:type="spellEnd"/>
      <w:r w:rsidRPr="001C67E6">
        <w:rPr>
          <w:rFonts w:ascii="Book Antiqua" w:hAnsi="Book Antiqua"/>
          <w:sz w:val="24"/>
          <w:szCs w:val="24"/>
        </w:rPr>
        <w:t xml:space="preserve"> I, Smith TA. Infectious Colitis Associated With Ipilimumab Therapy. </w:t>
      </w:r>
      <w:r w:rsidRPr="001C67E6">
        <w:rPr>
          <w:rFonts w:ascii="Book Antiqua" w:hAnsi="Book Antiqua"/>
          <w:i/>
          <w:sz w:val="24"/>
          <w:szCs w:val="24"/>
        </w:rPr>
        <w:t>Gastroenterology Res</w:t>
      </w:r>
      <w:r w:rsidRPr="001C67E6">
        <w:rPr>
          <w:rFonts w:ascii="Book Antiqua" w:hAnsi="Book Antiqua"/>
          <w:sz w:val="24"/>
          <w:szCs w:val="24"/>
        </w:rPr>
        <w:t xml:space="preserve"> 2014; </w:t>
      </w:r>
      <w:r w:rsidRPr="001C67E6">
        <w:rPr>
          <w:rFonts w:ascii="Book Antiqua" w:hAnsi="Book Antiqua"/>
          <w:b/>
          <w:sz w:val="24"/>
          <w:szCs w:val="24"/>
        </w:rPr>
        <w:t>7</w:t>
      </w:r>
      <w:r w:rsidRPr="001C67E6">
        <w:rPr>
          <w:rFonts w:ascii="Book Antiqua" w:hAnsi="Book Antiqua"/>
          <w:sz w:val="24"/>
          <w:szCs w:val="24"/>
        </w:rPr>
        <w:t>: 28-31 [PMID: 27785266 DOI: 10.14740/gr594e]</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55 </w:t>
      </w:r>
      <w:proofErr w:type="spellStart"/>
      <w:r w:rsidRPr="001C67E6">
        <w:rPr>
          <w:rFonts w:ascii="Book Antiqua" w:hAnsi="Book Antiqua"/>
          <w:b/>
          <w:sz w:val="24"/>
          <w:szCs w:val="24"/>
        </w:rPr>
        <w:t>Lankes</w:t>
      </w:r>
      <w:proofErr w:type="spellEnd"/>
      <w:r w:rsidRPr="001C67E6">
        <w:rPr>
          <w:rFonts w:ascii="Book Antiqua" w:hAnsi="Book Antiqua"/>
          <w:b/>
          <w:sz w:val="24"/>
          <w:szCs w:val="24"/>
        </w:rPr>
        <w:t xml:space="preserve"> K</w:t>
      </w:r>
      <w:r w:rsidRPr="001C67E6">
        <w:rPr>
          <w:rFonts w:ascii="Book Antiqua" w:hAnsi="Book Antiqua"/>
          <w:sz w:val="24"/>
          <w:szCs w:val="24"/>
        </w:rPr>
        <w:t xml:space="preserve">, </w:t>
      </w:r>
      <w:proofErr w:type="spellStart"/>
      <w:r w:rsidRPr="001C67E6">
        <w:rPr>
          <w:rFonts w:ascii="Book Antiqua" w:hAnsi="Book Antiqua"/>
          <w:sz w:val="24"/>
          <w:szCs w:val="24"/>
        </w:rPr>
        <w:t>Hundorfean</w:t>
      </w:r>
      <w:proofErr w:type="spellEnd"/>
      <w:r w:rsidRPr="001C67E6">
        <w:rPr>
          <w:rFonts w:ascii="Book Antiqua" w:hAnsi="Book Antiqua"/>
          <w:sz w:val="24"/>
          <w:szCs w:val="24"/>
        </w:rPr>
        <w:t xml:space="preserve"> G, </w:t>
      </w:r>
      <w:proofErr w:type="spellStart"/>
      <w:r w:rsidRPr="001C67E6">
        <w:rPr>
          <w:rFonts w:ascii="Book Antiqua" w:hAnsi="Book Antiqua"/>
          <w:sz w:val="24"/>
          <w:szCs w:val="24"/>
        </w:rPr>
        <w:t>Harrer</w:t>
      </w:r>
      <w:proofErr w:type="spellEnd"/>
      <w:r w:rsidRPr="001C67E6">
        <w:rPr>
          <w:rFonts w:ascii="Book Antiqua" w:hAnsi="Book Antiqua"/>
          <w:sz w:val="24"/>
          <w:szCs w:val="24"/>
        </w:rPr>
        <w:t xml:space="preserve"> T, </w:t>
      </w:r>
      <w:proofErr w:type="spellStart"/>
      <w:r w:rsidRPr="001C67E6">
        <w:rPr>
          <w:rFonts w:ascii="Book Antiqua" w:hAnsi="Book Antiqua"/>
          <w:sz w:val="24"/>
          <w:szCs w:val="24"/>
        </w:rPr>
        <w:t>Pommer</w:t>
      </w:r>
      <w:proofErr w:type="spellEnd"/>
      <w:r w:rsidRPr="001C67E6">
        <w:rPr>
          <w:rFonts w:ascii="Book Antiqua" w:hAnsi="Book Antiqua"/>
          <w:sz w:val="24"/>
          <w:szCs w:val="24"/>
        </w:rPr>
        <w:t xml:space="preserve"> AJ, </w:t>
      </w:r>
      <w:proofErr w:type="spellStart"/>
      <w:r w:rsidRPr="001C67E6">
        <w:rPr>
          <w:rFonts w:ascii="Book Antiqua" w:hAnsi="Book Antiqua"/>
          <w:sz w:val="24"/>
          <w:szCs w:val="24"/>
        </w:rPr>
        <w:t>Agaimy</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Angelovska</w:t>
      </w:r>
      <w:proofErr w:type="spellEnd"/>
      <w:r w:rsidRPr="001C67E6">
        <w:rPr>
          <w:rFonts w:ascii="Book Antiqua" w:hAnsi="Book Antiqua"/>
          <w:sz w:val="24"/>
          <w:szCs w:val="24"/>
        </w:rPr>
        <w:t xml:space="preserve"> I, </w:t>
      </w:r>
      <w:proofErr w:type="spellStart"/>
      <w:r w:rsidRPr="001C67E6">
        <w:rPr>
          <w:rFonts w:ascii="Book Antiqua" w:hAnsi="Book Antiqua"/>
          <w:sz w:val="24"/>
          <w:szCs w:val="24"/>
        </w:rPr>
        <w:t>Tajmir-Riahi</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Göhl</w:t>
      </w:r>
      <w:proofErr w:type="spellEnd"/>
      <w:r w:rsidRPr="001C67E6">
        <w:rPr>
          <w:rFonts w:ascii="Book Antiqua" w:hAnsi="Book Antiqua"/>
          <w:sz w:val="24"/>
          <w:szCs w:val="24"/>
        </w:rPr>
        <w:t xml:space="preserve"> J, Schuler G, </w:t>
      </w:r>
      <w:proofErr w:type="spellStart"/>
      <w:r w:rsidRPr="001C67E6">
        <w:rPr>
          <w:rFonts w:ascii="Book Antiqua" w:hAnsi="Book Antiqua"/>
          <w:sz w:val="24"/>
          <w:szCs w:val="24"/>
        </w:rPr>
        <w:t>Neurath</w:t>
      </w:r>
      <w:proofErr w:type="spellEnd"/>
      <w:r w:rsidRPr="001C67E6">
        <w:rPr>
          <w:rFonts w:ascii="Book Antiqua" w:hAnsi="Book Antiqua"/>
          <w:sz w:val="24"/>
          <w:szCs w:val="24"/>
        </w:rPr>
        <w:t xml:space="preserve"> MF, </w:t>
      </w:r>
      <w:proofErr w:type="spellStart"/>
      <w:r w:rsidRPr="001C67E6">
        <w:rPr>
          <w:rFonts w:ascii="Book Antiqua" w:hAnsi="Book Antiqua"/>
          <w:sz w:val="24"/>
          <w:szCs w:val="24"/>
        </w:rPr>
        <w:t>Hohenberger</w:t>
      </w:r>
      <w:proofErr w:type="spellEnd"/>
      <w:r w:rsidRPr="001C67E6">
        <w:rPr>
          <w:rFonts w:ascii="Book Antiqua" w:hAnsi="Book Antiqua"/>
          <w:sz w:val="24"/>
          <w:szCs w:val="24"/>
        </w:rPr>
        <w:t xml:space="preserve"> W, </w:t>
      </w:r>
      <w:proofErr w:type="spellStart"/>
      <w:r w:rsidRPr="001C67E6">
        <w:rPr>
          <w:rFonts w:ascii="Book Antiqua" w:hAnsi="Book Antiqua"/>
          <w:sz w:val="24"/>
          <w:szCs w:val="24"/>
        </w:rPr>
        <w:t>Heinzerling</w:t>
      </w:r>
      <w:proofErr w:type="spellEnd"/>
      <w:r w:rsidRPr="001C67E6">
        <w:rPr>
          <w:rFonts w:ascii="Book Antiqua" w:hAnsi="Book Antiqua"/>
          <w:sz w:val="24"/>
          <w:szCs w:val="24"/>
        </w:rPr>
        <w:t xml:space="preserve"> L. Anti-TNF-refractory colitis after checkpoint inhibitor therapy: Possible role of CMV-mediated immunopathogenesis. </w:t>
      </w:r>
      <w:proofErr w:type="spellStart"/>
      <w:r w:rsidRPr="001C67E6">
        <w:rPr>
          <w:rFonts w:ascii="Book Antiqua" w:hAnsi="Book Antiqua"/>
          <w:i/>
          <w:sz w:val="24"/>
          <w:szCs w:val="24"/>
        </w:rPr>
        <w:t>Oncoimmunology</w:t>
      </w:r>
      <w:proofErr w:type="spellEnd"/>
      <w:r w:rsidRPr="001C67E6">
        <w:rPr>
          <w:rFonts w:ascii="Book Antiqua" w:hAnsi="Book Antiqua"/>
          <w:sz w:val="24"/>
          <w:szCs w:val="24"/>
        </w:rPr>
        <w:t xml:space="preserve"> 2016; </w:t>
      </w:r>
      <w:r w:rsidRPr="001C67E6">
        <w:rPr>
          <w:rFonts w:ascii="Book Antiqua" w:hAnsi="Book Antiqua"/>
          <w:b/>
          <w:sz w:val="24"/>
          <w:szCs w:val="24"/>
        </w:rPr>
        <w:t>5</w:t>
      </w:r>
      <w:r w:rsidRPr="001C67E6">
        <w:rPr>
          <w:rFonts w:ascii="Book Antiqua" w:hAnsi="Book Antiqua"/>
          <w:sz w:val="24"/>
          <w:szCs w:val="24"/>
        </w:rPr>
        <w:t>: e1128611 [PMID: 27471608 DOI: 10.1080/2162402X.2015.1128611]</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56 </w:t>
      </w:r>
      <w:proofErr w:type="spellStart"/>
      <w:r w:rsidRPr="001C67E6">
        <w:rPr>
          <w:rFonts w:ascii="Book Antiqua" w:hAnsi="Book Antiqua"/>
          <w:b/>
          <w:sz w:val="24"/>
          <w:szCs w:val="24"/>
        </w:rPr>
        <w:t>Geukes</w:t>
      </w:r>
      <w:proofErr w:type="spellEnd"/>
      <w:r w:rsidRPr="001C67E6">
        <w:rPr>
          <w:rFonts w:ascii="Book Antiqua" w:hAnsi="Book Antiqua"/>
          <w:b/>
          <w:sz w:val="24"/>
          <w:szCs w:val="24"/>
        </w:rPr>
        <w:t xml:space="preserve"> </w:t>
      </w:r>
      <w:proofErr w:type="spellStart"/>
      <w:r w:rsidRPr="001C67E6">
        <w:rPr>
          <w:rFonts w:ascii="Book Antiqua" w:hAnsi="Book Antiqua"/>
          <w:b/>
          <w:sz w:val="24"/>
          <w:szCs w:val="24"/>
        </w:rPr>
        <w:t>Foppen</w:t>
      </w:r>
      <w:proofErr w:type="spellEnd"/>
      <w:r w:rsidRPr="001C67E6">
        <w:rPr>
          <w:rFonts w:ascii="Book Antiqua" w:hAnsi="Book Antiqua"/>
          <w:b/>
          <w:sz w:val="24"/>
          <w:szCs w:val="24"/>
        </w:rPr>
        <w:t xml:space="preserve"> MH</w:t>
      </w:r>
      <w:r w:rsidRPr="001C67E6">
        <w:rPr>
          <w:rFonts w:ascii="Book Antiqua" w:hAnsi="Book Antiqua"/>
          <w:sz w:val="24"/>
          <w:szCs w:val="24"/>
        </w:rPr>
        <w:t xml:space="preserve">, </w:t>
      </w:r>
      <w:proofErr w:type="spellStart"/>
      <w:r w:rsidRPr="001C67E6">
        <w:rPr>
          <w:rFonts w:ascii="Book Antiqua" w:hAnsi="Book Antiqua"/>
          <w:sz w:val="24"/>
          <w:szCs w:val="24"/>
        </w:rPr>
        <w:t>Rozeman</w:t>
      </w:r>
      <w:proofErr w:type="spellEnd"/>
      <w:r w:rsidRPr="001C67E6">
        <w:rPr>
          <w:rFonts w:ascii="Book Antiqua" w:hAnsi="Book Antiqua"/>
          <w:sz w:val="24"/>
          <w:szCs w:val="24"/>
        </w:rPr>
        <w:t xml:space="preserve"> EA, van </w:t>
      </w:r>
      <w:proofErr w:type="spellStart"/>
      <w:r w:rsidRPr="001C67E6">
        <w:rPr>
          <w:rFonts w:ascii="Book Antiqua" w:hAnsi="Book Antiqua"/>
          <w:sz w:val="24"/>
          <w:szCs w:val="24"/>
        </w:rPr>
        <w:t>Wilpe</w:t>
      </w:r>
      <w:proofErr w:type="spellEnd"/>
      <w:r w:rsidRPr="001C67E6">
        <w:rPr>
          <w:rFonts w:ascii="Book Antiqua" w:hAnsi="Book Antiqua"/>
          <w:sz w:val="24"/>
          <w:szCs w:val="24"/>
        </w:rPr>
        <w:t xml:space="preserve"> S, </w:t>
      </w:r>
      <w:proofErr w:type="spellStart"/>
      <w:r w:rsidRPr="001C67E6">
        <w:rPr>
          <w:rFonts w:ascii="Book Antiqua" w:hAnsi="Book Antiqua"/>
          <w:sz w:val="24"/>
          <w:szCs w:val="24"/>
        </w:rPr>
        <w:t>Postma</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Snaebjornsson</w:t>
      </w:r>
      <w:proofErr w:type="spellEnd"/>
      <w:r w:rsidRPr="001C67E6">
        <w:rPr>
          <w:rFonts w:ascii="Book Antiqua" w:hAnsi="Book Antiqua"/>
          <w:sz w:val="24"/>
          <w:szCs w:val="24"/>
        </w:rPr>
        <w:t xml:space="preserve"> P, van </w:t>
      </w:r>
      <w:proofErr w:type="spellStart"/>
      <w:r w:rsidRPr="001C67E6">
        <w:rPr>
          <w:rFonts w:ascii="Book Antiqua" w:hAnsi="Book Antiqua"/>
          <w:sz w:val="24"/>
          <w:szCs w:val="24"/>
        </w:rPr>
        <w:t>Thienen</w:t>
      </w:r>
      <w:proofErr w:type="spellEnd"/>
      <w:r w:rsidRPr="001C67E6">
        <w:rPr>
          <w:rFonts w:ascii="Book Antiqua" w:hAnsi="Book Antiqua"/>
          <w:sz w:val="24"/>
          <w:szCs w:val="24"/>
        </w:rPr>
        <w:t xml:space="preserve"> JV, van </w:t>
      </w:r>
      <w:proofErr w:type="spellStart"/>
      <w:r w:rsidRPr="001C67E6">
        <w:rPr>
          <w:rFonts w:ascii="Book Antiqua" w:hAnsi="Book Antiqua"/>
          <w:sz w:val="24"/>
          <w:szCs w:val="24"/>
        </w:rPr>
        <w:t>Leerdam</w:t>
      </w:r>
      <w:proofErr w:type="spellEnd"/>
      <w:r w:rsidRPr="001C67E6">
        <w:rPr>
          <w:rFonts w:ascii="Book Antiqua" w:hAnsi="Book Antiqua"/>
          <w:sz w:val="24"/>
          <w:szCs w:val="24"/>
        </w:rPr>
        <w:t xml:space="preserve"> ME, van den Heuvel M, Blank CU, van </w:t>
      </w:r>
      <w:proofErr w:type="spellStart"/>
      <w:r w:rsidRPr="001C67E6">
        <w:rPr>
          <w:rFonts w:ascii="Book Antiqua" w:hAnsi="Book Antiqua"/>
          <w:sz w:val="24"/>
          <w:szCs w:val="24"/>
        </w:rPr>
        <w:t>Dieren</w:t>
      </w:r>
      <w:proofErr w:type="spellEnd"/>
      <w:r w:rsidRPr="001C67E6">
        <w:rPr>
          <w:rFonts w:ascii="Book Antiqua" w:hAnsi="Book Antiqua"/>
          <w:sz w:val="24"/>
          <w:szCs w:val="24"/>
        </w:rPr>
        <w:t xml:space="preserve"> J, </w:t>
      </w:r>
      <w:proofErr w:type="spellStart"/>
      <w:r w:rsidRPr="001C67E6">
        <w:rPr>
          <w:rFonts w:ascii="Book Antiqua" w:hAnsi="Book Antiqua"/>
          <w:sz w:val="24"/>
          <w:szCs w:val="24"/>
        </w:rPr>
        <w:t>Haanen</w:t>
      </w:r>
      <w:proofErr w:type="spellEnd"/>
      <w:r w:rsidRPr="001C67E6">
        <w:rPr>
          <w:rFonts w:ascii="Book Antiqua" w:hAnsi="Book Antiqua"/>
          <w:sz w:val="24"/>
          <w:szCs w:val="24"/>
        </w:rPr>
        <w:t xml:space="preserve"> JBAG. Immune checkpoint inhibition-related colitis: symptoms, endoscopic features, histology and response to management. </w:t>
      </w:r>
      <w:r w:rsidRPr="001C67E6">
        <w:rPr>
          <w:rFonts w:ascii="Book Antiqua" w:hAnsi="Book Antiqua"/>
          <w:i/>
          <w:sz w:val="24"/>
          <w:szCs w:val="24"/>
        </w:rPr>
        <w:t>ESMO Open</w:t>
      </w:r>
      <w:r w:rsidRPr="001C67E6">
        <w:rPr>
          <w:rFonts w:ascii="Book Antiqua" w:hAnsi="Book Antiqua"/>
          <w:sz w:val="24"/>
          <w:szCs w:val="24"/>
        </w:rPr>
        <w:t xml:space="preserve"> 2018; </w:t>
      </w:r>
      <w:r w:rsidRPr="001C67E6">
        <w:rPr>
          <w:rFonts w:ascii="Book Antiqua" w:hAnsi="Book Antiqua"/>
          <w:b/>
          <w:sz w:val="24"/>
          <w:szCs w:val="24"/>
        </w:rPr>
        <w:t>3</w:t>
      </w:r>
      <w:r w:rsidRPr="001C67E6">
        <w:rPr>
          <w:rFonts w:ascii="Book Antiqua" w:hAnsi="Book Antiqua"/>
          <w:sz w:val="24"/>
          <w:szCs w:val="24"/>
        </w:rPr>
        <w:t>: e000278 [PMID: 29387476 DOI: 10.1136/esmoopen-2017-000278]</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57 </w:t>
      </w:r>
      <w:proofErr w:type="spellStart"/>
      <w:r w:rsidRPr="001C67E6">
        <w:rPr>
          <w:rFonts w:ascii="Book Antiqua" w:hAnsi="Book Antiqua"/>
          <w:b/>
          <w:sz w:val="24"/>
          <w:szCs w:val="24"/>
        </w:rPr>
        <w:t>Dilling</w:t>
      </w:r>
      <w:proofErr w:type="spellEnd"/>
      <w:r w:rsidRPr="001C67E6">
        <w:rPr>
          <w:rFonts w:ascii="Book Antiqua" w:hAnsi="Book Antiqua"/>
          <w:b/>
          <w:sz w:val="24"/>
          <w:szCs w:val="24"/>
        </w:rPr>
        <w:t xml:space="preserve"> P</w:t>
      </w:r>
      <w:r w:rsidRPr="001C67E6">
        <w:rPr>
          <w:rFonts w:ascii="Book Antiqua" w:hAnsi="Book Antiqua"/>
          <w:sz w:val="24"/>
          <w:szCs w:val="24"/>
        </w:rPr>
        <w:t xml:space="preserve">, </w:t>
      </w:r>
      <w:proofErr w:type="spellStart"/>
      <w:r w:rsidRPr="001C67E6">
        <w:rPr>
          <w:rFonts w:ascii="Book Antiqua" w:hAnsi="Book Antiqua"/>
          <w:sz w:val="24"/>
          <w:szCs w:val="24"/>
        </w:rPr>
        <w:t>Walczak</w:t>
      </w:r>
      <w:proofErr w:type="spellEnd"/>
      <w:r w:rsidRPr="001C67E6">
        <w:rPr>
          <w:rFonts w:ascii="Book Antiqua" w:hAnsi="Book Antiqua"/>
          <w:sz w:val="24"/>
          <w:szCs w:val="24"/>
        </w:rPr>
        <w:t xml:space="preserve"> J, </w:t>
      </w:r>
      <w:proofErr w:type="spellStart"/>
      <w:r w:rsidRPr="001C67E6">
        <w:rPr>
          <w:rFonts w:ascii="Book Antiqua" w:hAnsi="Book Antiqua"/>
          <w:sz w:val="24"/>
          <w:szCs w:val="24"/>
        </w:rPr>
        <w:t>Pikiel</w:t>
      </w:r>
      <w:proofErr w:type="spellEnd"/>
      <w:r w:rsidRPr="001C67E6">
        <w:rPr>
          <w:rFonts w:ascii="Book Antiqua" w:hAnsi="Book Antiqua"/>
          <w:sz w:val="24"/>
          <w:szCs w:val="24"/>
        </w:rPr>
        <w:t xml:space="preserve"> P, </w:t>
      </w:r>
      <w:proofErr w:type="spellStart"/>
      <w:r w:rsidRPr="001C67E6">
        <w:rPr>
          <w:rFonts w:ascii="Book Antiqua" w:hAnsi="Book Antiqua"/>
          <w:sz w:val="24"/>
          <w:szCs w:val="24"/>
        </w:rPr>
        <w:t>Kruszewski</w:t>
      </w:r>
      <w:proofErr w:type="spellEnd"/>
      <w:r w:rsidRPr="001C67E6">
        <w:rPr>
          <w:rFonts w:ascii="Book Antiqua" w:hAnsi="Book Antiqua"/>
          <w:sz w:val="24"/>
          <w:szCs w:val="24"/>
        </w:rPr>
        <w:t xml:space="preserve"> WJ. Multiple colon perforation as a fatal complication during treatment of metastatic melanoma with ipilimumab - case report. </w:t>
      </w:r>
      <w:r w:rsidRPr="001C67E6">
        <w:rPr>
          <w:rFonts w:ascii="Book Antiqua" w:hAnsi="Book Antiqua"/>
          <w:i/>
          <w:sz w:val="24"/>
          <w:szCs w:val="24"/>
        </w:rPr>
        <w:t xml:space="preserve">Pol </w:t>
      </w:r>
      <w:proofErr w:type="spellStart"/>
      <w:r w:rsidRPr="001C67E6">
        <w:rPr>
          <w:rFonts w:ascii="Book Antiqua" w:hAnsi="Book Antiqua"/>
          <w:i/>
          <w:sz w:val="24"/>
          <w:szCs w:val="24"/>
        </w:rPr>
        <w:t>Przegl</w:t>
      </w:r>
      <w:proofErr w:type="spellEnd"/>
      <w:r w:rsidRPr="001C67E6">
        <w:rPr>
          <w:rFonts w:ascii="Book Antiqua" w:hAnsi="Book Antiqua"/>
          <w:i/>
          <w:sz w:val="24"/>
          <w:szCs w:val="24"/>
        </w:rPr>
        <w:t xml:space="preserve"> </w:t>
      </w:r>
      <w:proofErr w:type="spellStart"/>
      <w:r w:rsidRPr="001C67E6">
        <w:rPr>
          <w:rFonts w:ascii="Book Antiqua" w:hAnsi="Book Antiqua"/>
          <w:i/>
          <w:sz w:val="24"/>
          <w:szCs w:val="24"/>
        </w:rPr>
        <w:t>Chir</w:t>
      </w:r>
      <w:proofErr w:type="spellEnd"/>
      <w:r w:rsidRPr="001C67E6">
        <w:rPr>
          <w:rFonts w:ascii="Book Antiqua" w:hAnsi="Book Antiqua"/>
          <w:sz w:val="24"/>
          <w:szCs w:val="24"/>
        </w:rPr>
        <w:t xml:space="preserve"> 2014; </w:t>
      </w:r>
      <w:r w:rsidRPr="001C67E6">
        <w:rPr>
          <w:rFonts w:ascii="Book Antiqua" w:hAnsi="Book Antiqua"/>
          <w:b/>
          <w:sz w:val="24"/>
          <w:szCs w:val="24"/>
        </w:rPr>
        <w:t>86</w:t>
      </w:r>
      <w:r w:rsidRPr="001C67E6">
        <w:rPr>
          <w:rFonts w:ascii="Book Antiqua" w:hAnsi="Book Antiqua"/>
          <w:sz w:val="24"/>
          <w:szCs w:val="24"/>
        </w:rPr>
        <w:t>: 94-96 [PMID: 24670341 DOI: 10.2478/pjs-2014-0017]</w:t>
      </w:r>
    </w:p>
    <w:p w:rsidR="00BA0730" w:rsidRPr="00BA0730" w:rsidRDefault="001C67E6" w:rsidP="00BA0730">
      <w:pPr>
        <w:spacing w:after="0" w:line="360" w:lineRule="auto"/>
        <w:jc w:val="both"/>
        <w:rPr>
          <w:rFonts w:ascii="Book Antiqua" w:eastAsiaTheme="minorEastAsia" w:hAnsi="Book Antiqua"/>
          <w:sz w:val="24"/>
          <w:szCs w:val="24"/>
          <w:lang w:eastAsia="zh-CN"/>
        </w:rPr>
      </w:pPr>
      <w:r w:rsidRPr="00BA0730">
        <w:rPr>
          <w:rFonts w:ascii="Book Antiqua" w:hAnsi="Book Antiqua"/>
          <w:sz w:val="24"/>
          <w:szCs w:val="24"/>
        </w:rPr>
        <w:lastRenderedPageBreak/>
        <w:t xml:space="preserve">58 </w:t>
      </w:r>
      <w:r w:rsidRPr="00BA0730">
        <w:rPr>
          <w:rFonts w:ascii="Book Antiqua" w:hAnsi="Book Antiqua"/>
          <w:b/>
          <w:sz w:val="24"/>
          <w:szCs w:val="24"/>
        </w:rPr>
        <w:t>Burdine L</w:t>
      </w:r>
      <w:r w:rsidRPr="00BA0730">
        <w:rPr>
          <w:rFonts w:ascii="Book Antiqua" w:hAnsi="Book Antiqua"/>
          <w:sz w:val="24"/>
          <w:szCs w:val="24"/>
        </w:rPr>
        <w:t xml:space="preserve">, Lai K, Laryea JA. Ipilimumab-induced colonic perforation. </w:t>
      </w:r>
      <w:r w:rsidRPr="00BA0730">
        <w:rPr>
          <w:rFonts w:ascii="Book Antiqua" w:hAnsi="Book Antiqua"/>
          <w:i/>
          <w:sz w:val="24"/>
          <w:szCs w:val="24"/>
        </w:rPr>
        <w:t>J Surg Case Rep</w:t>
      </w:r>
      <w:r w:rsidRPr="00BA0730">
        <w:rPr>
          <w:rFonts w:ascii="Book Antiqua" w:hAnsi="Book Antiqua"/>
          <w:sz w:val="24"/>
          <w:szCs w:val="24"/>
        </w:rPr>
        <w:t xml:space="preserve"> 2014; </w:t>
      </w:r>
      <w:r w:rsidRPr="00BA0730">
        <w:rPr>
          <w:rFonts w:ascii="Book Antiqua" w:hAnsi="Book Antiqua"/>
          <w:b/>
          <w:sz w:val="24"/>
          <w:szCs w:val="24"/>
        </w:rPr>
        <w:t>2014</w:t>
      </w:r>
      <w:r w:rsidRPr="00BA0730">
        <w:rPr>
          <w:rFonts w:ascii="Book Antiqua" w:hAnsi="Book Antiqua"/>
          <w:sz w:val="24"/>
          <w:szCs w:val="24"/>
        </w:rPr>
        <w:t xml:space="preserve">: </w:t>
      </w:r>
      <w:proofErr w:type="spellStart"/>
      <w:r w:rsidR="003B2DCB" w:rsidRPr="003B2DCB">
        <w:rPr>
          <w:rFonts w:ascii="Book Antiqua" w:hAnsi="Book Antiqua"/>
          <w:sz w:val="24"/>
          <w:szCs w:val="24"/>
        </w:rPr>
        <w:t>pii</w:t>
      </w:r>
      <w:proofErr w:type="spellEnd"/>
      <w:r w:rsidR="003B2DCB" w:rsidRPr="003B2DCB">
        <w:rPr>
          <w:rFonts w:ascii="Book Antiqua" w:hAnsi="Book Antiqua"/>
          <w:sz w:val="24"/>
          <w:szCs w:val="24"/>
        </w:rPr>
        <w:t>: rju010</w:t>
      </w:r>
      <w:r w:rsidRPr="00BA0730">
        <w:rPr>
          <w:rFonts w:ascii="Book Antiqua" w:hAnsi="Book Antiqua"/>
          <w:sz w:val="24"/>
          <w:szCs w:val="24"/>
        </w:rPr>
        <w:t xml:space="preserve"> [PMID: 24876393 DOI: 10.1093/</w:t>
      </w:r>
      <w:proofErr w:type="spellStart"/>
      <w:r w:rsidRPr="00BA0730">
        <w:rPr>
          <w:rFonts w:ascii="Book Antiqua" w:hAnsi="Book Antiqua"/>
          <w:sz w:val="24"/>
          <w:szCs w:val="24"/>
        </w:rPr>
        <w:t>jscr</w:t>
      </w:r>
      <w:proofErr w:type="spellEnd"/>
      <w:r w:rsidRPr="00BA0730">
        <w:rPr>
          <w:rFonts w:ascii="Book Antiqua" w:hAnsi="Book Antiqua"/>
          <w:sz w:val="24"/>
          <w:szCs w:val="24"/>
        </w:rPr>
        <w:t>/rju010]</w:t>
      </w:r>
    </w:p>
    <w:p w:rsidR="00BA0730" w:rsidRPr="00BA0730" w:rsidRDefault="00BA0730" w:rsidP="00BA0730">
      <w:pPr>
        <w:spacing w:after="0" w:line="360" w:lineRule="auto"/>
        <w:jc w:val="both"/>
        <w:rPr>
          <w:rFonts w:ascii="Book Antiqua" w:eastAsiaTheme="minorEastAsia" w:hAnsi="Book Antiqua"/>
          <w:sz w:val="24"/>
          <w:szCs w:val="24"/>
          <w:lang w:eastAsia="zh-CN"/>
        </w:rPr>
      </w:pPr>
      <w:r w:rsidRPr="00BA0730">
        <w:rPr>
          <w:rFonts w:ascii="Book Antiqua" w:eastAsiaTheme="minorEastAsia" w:hAnsi="Book Antiqua"/>
          <w:sz w:val="24"/>
          <w:szCs w:val="24"/>
          <w:lang w:eastAsia="zh-CN"/>
        </w:rPr>
        <w:t>59</w:t>
      </w:r>
      <w:r w:rsidRPr="00BA0730">
        <w:rPr>
          <w:rFonts w:ascii="Book Antiqua" w:eastAsia="宋体" w:hAnsi="Book Antiqua" w:cs="宋体"/>
          <w:sz w:val="24"/>
          <w:szCs w:val="24"/>
          <w:lang w:val="en-US" w:eastAsia="zh-CN"/>
        </w:rPr>
        <w:t> </w:t>
      </w:r>
      <w:r w:rsidRPr="00BA0730">
        <w:rPr>
          <w:rFonts w:ascii="Book Antiqua" w:eastAsia="宋体" w:hAnsi="Book Antiqua" w:cs="宋体"/>
          <w:b/>
          <w:bCs/>
          <w:sz w:val="24"/>
          <w:szCs w:val="24"/>
          <w:lang w:val="en-US" w:eastAsia="zh-CN"/>
        </w:rPr>
        <w:t>Shah R</w:t>
      </w:r>
      <w:r w:rsidRPr="00BA0730">
        <w:rPr>
          <w:rFonts w:ascii="Book Antiqua" w:eastAsia="宋体" w:hAnsi="Book Antiqua" w:cs="宋体"/>
          <w:sz w:val="24"/>
          <w:szCs w:val="24"/>
          <w:lang w:val="en-US" w:eastAsia="zh-CN"/>
        </w:rPr>
        <w:t>, Witt D, Asif T, Mir FF. Ipilimumab as a Cause of Severe Pan-Colitis and Colonic Perforation. </w:t>
      </w:r>
      <w:proofErr w:type="spellStart"/>
      <w:r w:rsidRPr="00BA0730">
        <w:rPr>
          <w:rFonts w:ascii="Book Antiqua" w:eastAsia="宋体" w:hAnsi="Book Antiqua" w:cs="宋体"/>
          <w:i/>
          <w:iCs/>
          <w:sz w:val="24"/>
          <w:szCs w:val="24"/>
          <w:lang w:val="en-US" w:eastAsia="zh-CN"/>
        </w:rPr>
        <w:t>Cureus</w:t>
      </w:r>
      <w:proofErr w:type="spellEnd"/>
      <w:r w:rsidRPr="00BA0730">
        <w:rPr>
          <w:rFonts w:ascii="Book Antiqua" w:eastAsia="宋体" w:hAnsi="Book Antiqua" w:cs="宋体"/>
          <w:sz w:val="24"/>
          <w:szCs w:val="24"/>
          <w:lang w:val="en-US" w:eastAsia="zh-CN"/>
        </w:rPr>
        <w:t> 2017; </w:t>
      </w:r>
      <w:r w:rsidRPr="00BA0730">
        <w:rPr>
          <w:rFonts w:ascii="Book Antiqua" w:eastAsia="宋体" w:hAnsi="Book Antiqua" w:cs="宋体"/>
          <w:b/>
          <w:bCs/>
          <w:sz w:val="24"/>
          <w:szCs w:val="24"/>
          <w:lang w:val="en-US" w:eastAsia="zh-CN"/>
        </w:rPr>
        <w:t>9</w:t>
      </w:r>
      <w:r w:rsidRPr="00BA0730">
        <w:rPr>
          <w:rFonts w:ascii="Book Antiqua" w:eastAsia="宋体" w:hAnsi="Book Antiqua" w:cs="宋体"/>
          <w:sz w:val="24"/>
          <w:szCs w:val="24"/>
          <w:lang w:val="en-US" w:eastAsia="zh-CN"/>
        </w:rPr>
        <w:t>: e1182 [PMID: 28533998 DOI: 10.7759/cureus.1182]</w:t>
      </w:r>
    </w:p>
    <w:p w:rsidR="001C67E6" w:rsidRPr="00BA0730" w:rsidRDefault="001C67E6" w:rsidP="00BA0730">
      <w:pPr>
        <w:spacing w:after="0" w:line="360" w:lineRule="auto"/>
        <w:jc w:val="both"/>
        <w:rPr>
          <w:rFonts w:ascii="Book Antiqua" w:hAnsi="Book Antiqua"/>
          <w:sz w:val="24"/>
          <w:szCs w:val="24"/>
        </w:rPr>
      </w:pPr>
      <w:r w:rsidRPr="00BA0730">
        <w:rPr>
          <w:rFonts w:ascii="Book Antiqua" w:hAnsi="Book Antiqua"/>
          <w:sz w:val="24"/>
          <w:szCs w:val="24"/>
        </w:rPr>
        <w:t xml:space="preserve">60 </w:t>
      </w:r>
      <w:proofErr w:type="spellStart"/>
      <w:r w:rsidRPr="00BA0730">
        <w:rPr>
          <w:rFonts w:ascii="Book Antiqua" w:hAnsi="Book Antiqua"/>
          <w:b/>
          <w:sz w:val="24"/>
          <w:szCs w:val="24"/>
        </w:rPr>
        <w:t>Verschuren</w:t>
      </w:r>
      <w:proofErr w:type="spellEnd"/>
      <w:r w:rsidRPr="00BA0730">
        <w:rPr>
          <w:rFonts w:ascii="Book Antiqua" w:hAnsi="Book Antiqua"/>
          <w:b/>
          <w:sz w:val="24"/>
          <w:szCs w:val="24"/>
        </w:rPr>
        <w:t xml:space="preserve"> EC</w:t>
      </w:r>
      <w:r w:rsidRPr="00BA0730">
        <w:rPr>
          <w:rFonts w:ascii="Book Antiqua" w:hAnsi="Book Antiqua"/>
          <w:sz w:val="24"/>
          <w:szCs w:val="24"/>
        </w:rPr>
        <w:t xml:space="preserve">, van den </w:t>
      </w:r>
      <w:proofErr w:type="spellStart"/>
      <w:r w:rsidRPr="00BA0730">
        <w:rPr>
          <w:rFonts w:ascii="Book Antiqua" w:hAnsi="Book Antiqua"/>
          <w:sz w:val="24"/>
          <w:szCs w:val="24"/>
        </w:rPr>
        <w:t>Eertwegh</w:t>
      </w:r>
      <w:proofErr w:type="spellEnd"/>
      <w:r w:rsidRPr="00BA0730">
        <w:rPr>
          <w:rFonts w:ascii="Book Antiqua" w:hAnsi="Book Antiqua"/>
          <w:sz w:val="24"/>
          <w:szCs w:val="24"/>
        </w:rPr>
        <w:t xml:space="preserve"> AJ, Wonders J, </w:t>
      </w:r>
      <w:proofErr w:type="spellStart"/>
      <w:r w:rsidRPr="00BA0730">
        <w:rPr>
          <w:rFonts w:ascii="Book Antiqua" w:hAnsi="Book Antiqua"/>
          <w:sz w:val="24"/>
          <w:szCs w:val="24"/>
        </w:rPr>
        <w:t>Slangen</w:t>
      </w:r>
      <w:proofErr w:type="spellEnd"/>
      <w:r w:rsidRPr="00BA0730">
        <w:rPr>
          <w:rFonts w:ascii="Book Antiqua" w:hAnsi="Book Antiqua"/>
          <w:sz w:val="24"/>
          <w:szCs w:val="24"/>
        </w:rPr>
        <w:t xml:space="preserve"> RM, van Delft F, van </w:t>
      </w:r>
      <w:proofErr w:type="spellStart"/>
      <w:r w:rsidRPr="00BA0730">
        <w:rPr>
          <w:rFonts w:ascii="Book Antiqua" w:hAnsi="Book Antiqua"/>
          <w:sz w:val="24"/>
          <w:szCs w:val="24"/>
        </w:rPr>
        <w:t>Bodegraven</w:t>
      </w:r>
      <w:proofErr w:type="spellEnd"/>
      <w:r w:rsidRPr="00BA0730">
        <w:rPr>
          <w:rFonts w:ascii="Book Antiqua" w:hAnsi="Book Antiqua"/>
          <w:sz w:val="24"/>
          <w:szCs w:val="24"/>
        </w:rPr>
        <w:t xml:space="preserve"> A, </w:t>
      </w:r>
      <w:proofErr w:type="spellStart"/>
      <w:r w:rsidRPr="00BA0730">
        <w:rPr>
          <w:rFonts w:ascii="Book Antiqua" w:hAnsi="Book Antiqua"/>
          <w:sz w:val="24"/>
          <w:szCs w:val="24"/>
        </w:rPr>
        <w:t>Neefjes-Borst</w:t>
      </w:r>
      <w:proofErr w:type="spellEnd"/>
      <w:r w:rsidRPr="00BA0730">
        <w:rPr>
          <w:rFonts w:ascii="Book Antiqua" w:hAnsi="Book Antiqua"/>
          <w:sz w:val="24"/>
          <w:szCs w:val="24"/>
        </w:rPr>
        <w:t xml:space="preserve"> A, de Boer NK. Clinical, Endoscopic, and Histologic Characteristics of Ipilimumab-Associated Colitis. </w:t>
      </w:r>
      <w:proofErr w:type="spellStart"/>
      <w:r w:rsidRPr="00BA0730">
        <w:rPr>
          <w:rFonts w:ascii="Book Antiqua" w:hAnsi="Book Antiqua"/>
          <w:i/>
          <w:sz w:val="24"/>
          <w:szCs w:val="24"/>
        </w:rPr>
        <w:t>Clin</w:t>
      </w:r>
      <w:proofErr w:type="spellEnd"/>
      <w:r w:rsidRPr="00BA0730">
        <w:rPr>
          <w:rFonts w:ascii="Book Antiqua" w:hAnsi="Book Antiqua"/>
          <w:i/>
          <w:sz w:val="24"/>
          <w:szCs w:val="24"/>
        </w:rPr>
        <w:t xml:space="preserve"> </w:t>
      </w:r>
      <w:proofErr w:type="spellStart"/>
      <w:r w:rsidRPr="00BA0730">
        <w:rPr>
          <w:rFonts w:ascii="Book Antiqua" w:hAnsi="Book Antiqua"/>
          <w:i/>
          <w:sz w:val="24"/>
          <w:szCs w:val="24"/>
        </w:rPr>
        <w:t>Gastroenterol</w:t>
      </w:r>
      <w:proofErr w:type="spellEnd"/>
      <w:r w:rsidRPr="00BA0730">
        <w:rPr>
          <w:rFonts w:ascii="Book Antiqua" w:hAnsi="Book Antiqua"/>
          <w:i/>
          <w:sz w:val="24"/>
          <w:szCs w:val="24"/>
        </w:rPr>
        <w:t xml:space="preserve"> </w:t>
      </w:r>
      <w:proofErr w:type="spellStart"/>
      <w:r w:rsidRPr="00BA0730">
        <w:rPr>
          <w:rFonts w:ascii="Book Antiqua" w:hAnsi="Book Antiqua"/>
          <w:i/>
          <w:sz w:val="24"/>
          <w:szCs w:val="24"/>
        </w:rPr>
        <w:t>Hepatol</w:t>
      </w:r>
      <w:proofErr w:type="spellEnd"/>
      <w:r w:rsidRPr="00BA0730">
        <w:rPr>
          <w:rFonts w:ascii="Book Antiqua" w:hAnsi="Book Antiqua"/>
          <w:sz w:val="24"/>
          <w:szCs w:val="24"/>
        </w:rPr>
        <w:t xml:space="preserve"> 2016; </w:t>
      </w:r>
      <w:r w:rsidRPr="00BA0730">
        <w:rPr>
          <w:rFonts w:ascii="Book Antiqua" w:hAnsi="Book Antiqua"/>
          <w:b/>
          <w:sz w:val="24"/>
          <w:szCs w:val="24"/>
        </w:rPr>
        <w:t>14</w:t>
      </w:r>
      <w:r w:rsidRPr="00BA0730">
        <w:rPr>
          <w:rFonts w:ascii="Book Antiqua" w:hAnsi="Book Antiqua"/>
          <w:sz w:val="24"/>
          <w:szCs w:val="24"/>
        </w:rPr>
        <w:t>: 836-842 [PMID: 26748223 DOI: 10.1016/j.cgh.2015.12.028]</w:t>
      </w:r>
    </w:p>
    <w:p w:rsidR="001C67E6" w:rsidRPr="00F84625"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61 </w:t>
      </w:r>
      <w:r w:rsidRPr="001C67E6">
        <w:rPr>
          <w:rFonts w:ascii="Book Antiqua" w:hAnsi="Book Antiqua"/>
          <w:b/>
          <w:sz w:val="24"/>
          <w:szCs w:val="24"/>
        </w:rPr>
        <w:t>Jain A</w:t>
      </w:r>
      <w:r w:rsidRPr="001C67E6">
        <w:rPr>
          <w:rFonts w:ascii="Book Antiqua" w:hAnsi="Book Antiqua"/>
          <w:sz w:val="24"/>
          <w:szCs w:val="24"/>
        </w:rPr>
        <w:t xml:space="preserve">, Lipson EJ, </w:t>
      </w:r>
      <w:proofErr w:type="spellStart"/>
      <w:r w:rsidRPr="001C67E6">
        <w:rPr>
          <w:rFonts w:ascii="Book Antiqua" w:hAnsi="Book Antiqua"/>
          <w:sz w:val="24"/>
          <w:szCs w:val="24"/>
        </w:rPr>
        <w:t>Sharfman</w:t>
      </w:r>
      <w:proofErr w:type="spellEnd"/>
      <w:r w:rsidRPr="001C67E6">
        <w:rPr>
          <w:rFonts w:ascii="Book Antiqua" w:hAnsi="Book Antiqua"/>
          <w:sz w:val="24"/>
          <w:szCs w:val="24"/>
        </w:rPr>
        <w:t xml:space="preserve"> WH, Brant SR, </w:t>
      </w:r>
      <w:proofErr w:type="spellStart"/>
      <w:r w:rsidRPr="001C67E6">
        <w:rPr>
          <w:rFonts w:ascii="Book Antiqua" w:hAnsi="Book Antiqua"/>
          <w:sz w:val="24"/>
          <w:szCs w:val="24"/>
        </w:rPr>
        <w:t>Lazarev</w:t>
      </w:r>
      <w:proofErr w:type="spellEnd"/>
      <w:r w:rsidRPr="001C67E6">
        <w:rPr>
          <w:rFonts w:ascii="Book Antiqua" w:hAnsi="Book Antiqua"/>
          <w:sz w:val="24"/>
          <w:szCs w:val="24"/>
        </w:rPr>
        <w:t xml:space="preserve"> MG. Colonic ulcerations may predict steroid-refractory course in patients with ipilimumab-mediated enterocolitis. </w:t>
      </w:r>
      <w:r w:rsidRPr="00F84625">
        <w:rPr>
          <w:rFonts w:ascii="Book Antiqua" w:hAnsi="Book Antiqua"/>
          <w:i/>
          <w:sz w:val="24"/>
          <w:szCs w:val="24"/>
        </w:rPr>
        <w:t>World J Gastroenterol</w:t>
      </w:r>
      <w:r w:rsidRPr="00F84625">
        <w:rPr>
          <w:rFonts w:ascii="Book Antiqua" w:hAnsi="Book Antiqua"/>
          <w:sz w:val="24"/>
          <w:szCs w:val="24"/>
        </w:rPr>
        <w:t xml:space="preserve"> 2017; </w:t>
      </w:r>
      <w:r w:rsidRPr="00F84625">
        <w:rPr>
          <w:rFonts w:ascii="Book Antiqua" w:hAnsi="Book Antiqua"/>
          <w:b/>
          <w:sz w:val="24"/>
          <w:szCs w:val="24"/>
        </w:rPr>
        <w:t>23</w:t>
      </w:r>
      <w:r w:rsidRPr="00F84625">
        <w:rPr>
          <w:rFonts w:ascii="Book Antiqua" w:hAnsi="Book Antiqua"/>
          <w:sz w:val="24"/>
          <w:szCs w:val="24"/>
        </w:rPr>
        <w:t>: 2023-2028 [PMID: 28373768 DOI: 10.3748/wjg.v23.i11.2023]</w:t>
      </w:r>
    </w:p>
    <w:p w:rsidR="001C67E6" w:rsidRPr="00F84625" w:rsidRDefault="001C67E6" w:rsidP="001C67E6">
      <w:pPr>
        <w:spacing w:after="0" w:line="360" w:lineRule="auto"/>
        <w:jc w:val="both"/>
        <w:rPr>
          <w:rFonts w:ascii="Book Antiqua" w:eastAsiaTheme="minorEastAsia" w:hAnsi="Book Antiqua"/>
          <w:sz w:val="24"/>
          <w:szCs w:val="24"/>
          <w:lang w:eastAsia="zh-CN"/>
        </w:rPr>
      </w:pPr>
      <w:r w:rsidRPr="00F84625">
        <w:rPr>
          <w:rFonts w:ascii="Book Antiqua" w:hAnsi="Book Antiqua"/>
          <w:sz w:val="24"/>
          <w:szCs w:val="24"/>
        </w:rPr>
        <w:t xml:space="preserve">62 </w:t>
      </w:r>
      <w:r w:rsidR="00F84625" w:rsidRPr="00F84625">
        <w:rPr>
          <w:rFonts w:ascii="Book Antiqua" w:hAnsi="Book Antiqua"/>
          <w:b/>
          <w:bCs/>
          <w:sz w:val="24"/>
          <w:szCs w:val="24"/>
        </w:rPr>
        <w:t>Wang Y</w:t>
      </w:r>
      <w:r w:rsidR="00F84625" w:rsidRPr="00F84625">
        <w:rPr>
          <w:rFonts w:ascii="Book Antiqua" w:hAnsi="Book Antiqua"/>
          <w:sz w:val="24"/>
          <w:szCs w:val="24"/>
        </w:rPr>
        <w:t>, Abu-</w:t>
      </w:r>
      <w:proofErr w:type="spellStart"/>
      <w:r w:rsidR="00F84625" w:rsidRPr="00F84625">
        <w:rPr>
          <w:rFonts w:ascii="Book Antiqua" w:hAnsi="Book Antiqua"/>
          <w:sz w:val="24"/>
          <w:szCs w:val="24"/>
        </w:rPr>
        <w:t>Sbeih</w:t>
      </w:r>
      <w:proofErr w:type="spellEnd"/>
      <w:r w:rsidR="00F84625" w:rsidRPr="00F84625">
        <w:rPr>
          <w:rFonts w:ascii="Book Antiqua" w:hAnsi="Book Antiqua"/>
          <w:sz w:val="24"/>
          <w:szCs w:val="24"/>
        </w:rPr>
        <w:t xml:space="preserve"> H, Mao E, Ali N, </w:t>
      </w:r>
      <w:proofErr w:type="spellStart"/>
      <w:r w:rsidR="00F84625" w:rsidRPr="00F84625">
        <w:rPr>
          <w:rFonts w:ascii="Book Antiqua" w:hAnsi="Book Antiqua"/>
          <w:sz w:val="24"/>
          <w:szCs w:val="24"/>
        </w:rPr>
        <w:t>Qiao</w:t>
      </w:r>
      <w:proofErr w:type="spellEnd"/>
      <w:r w:rsidR="00F84625" w:rsidRPr="00F84625">
        <w:rPr>
          <w:rFonts w:ascii="Book Antiqua" w:hAnsi="Book Antiqua"/>
          <w:sz w:val="24"/>
          <w:szCs w:val="24"/>
        </w:rPr>
        <w:t xml:space="preserve"> W, Trinh VA, </w:t>
      </w:r>
      <w:proofErr w:type="spellStart"/>
      <w:r w:rsidR="00F84625" w:rsidRPr="00F84625">
        <w:rPr>
          <w:rFonts w:ascii="Book Antiqua" w:hAnsi="Book Antiqua"/>
          <w:sz w:val="24"/>
          <w:szCs w:val="24"/>
        </w:rPr>
        <w:t>Zobniw</w:t>
      </w:r>
      <w:proofErr w:type="spellEnd"/>
      <w:r w:rsidR="00F84625" w:rsidRPr="00F84625">
        <w:rPr>
          <w:rFonts w:ascii="Book Antiqua" w:hAnsi="Book Antiqua"/>
          <w:sz w:val="24"/>
          <w:szCs w:val="24"/>
        </w:rPr>
        <w:t xml:space="preserve"> C, Johnson DH, </w:t>
      </w:r>
      <w:proofErr w:type="spellStart"/>
      <w:r w:rsidR="00F84625" w:rsidRPr="00F84625">
        <w:rPr>
          <w:rFonts w:ascii="Book Antiqua" w:hAnsi="Book Antiqua"/>
          <w:sz w:val="24"/>
          <w:szCs w:val="24"/>
        </w:rPr>
        <w:t>Samdani</w:t>
      </w:r>
      <w:proofErr w:type="spellEnd"/>
      <w:r w:rsidR="00F84625" w:rsidRPr="00F84625">
        <w:rPr>
          <w:rFonts w:ascii="Book Antiqua" w:hAnsi="Book Antiqua"/>
          <w:sz w:val="24"/>
          <w:szCs w:val="24"/>
        </w:rPr>
        <w:t xml:space="preserve"> R, </w:t>
      </w:r>
      <w:proofErr w:type="spellStart"/>
      <w:r w:rsidR="00F84625" w:rsidRPr="00F84625">
        <w:rPr>
          <w:rFonts w:ascii="Book Antiqua" w:hAnsi="Book Antiqua"/>
          <w:sz w:val="24"/>
          <w:szCs w:val="24"/>
        </w:rPr>
        <w:t>Lum</w:t>
      </w:r>
      <w:proofErr w:type="spellEnd"/>
      <w:r w:rsidR="00F84625" w:rsidRPr="00F84625">
        <w:rPr>
          <w:rFonts w:ascii="Book Antiqua" w:hAnsi="Book Antiqua"/>
          <w:sz w:val="24"/>
          <w:szCs w:val="24"/>
        </w:rPr>
        <w:t xml:space="preserve"> P, </w:t>
      </w:r>
      <w:proofErr w:type="spellStart"/>
      <w:r w:rsidR="00F84625" w:rsidRPr="00F84625">
        <w:rPr>
          <w:rFonts w:ascii="Book Antiqua" w:hAnsi="Book Antiqua"/>
          <w:sz w:val="24"/>
          <w:szCs w:val="24"/>
        </w:rPr>
        <w:t>Shuttlesworth</w:t>
      </w:r>
      <w:proofErr w:type="spellEnd"/>
      <w:r w:rsidR="00F84625" w:rsidRPr="00F84625">
        <w:rPr>
          <w:rFonts w:ascii="Book Antiqua" w:hAnsi="Book Antiqua"/>
          <w:sz w:val="24"/>
          <w:szCs w:val="24"/>
        </w:rPr>
        <w:t xml:space="preserve"> G, </w:t>
      </w:r>
      <w:proofErr w:type="spellStart"/>
      <w:r w:rsidR="00F84625" w:rsidRPr="00F84625">
        <w:rPr>
          <w:rFonts w:ascii="Book Antiqua" w:hAnsi="Book Antiqua"/>
          <w:sz w:val="24"/>
          <w:szCs w:val="24"/>
        </w:rPr>
        <w:t>Blechacz</w:t>
      </w:r>
      <w:proofErr w:type="spellEnd"/>
      <w:r w:rsidR="00F84625" w:rsidRPr="00F84625">
        <w:rPr>
          <w:rFonts w:ascii="Book Antiqua" w:hAnsi="Book Antiqua"/>
          <w:sz w:val="24"/>
          <w:szCs w:val="24"/>
        </w:rPr>
        <w:t xml:space="preserve"> B, </w:t>
      </w:r>
      <w:proofErr w:type="spellStart"/>
      <w:r w:rsidR="00F84625" w:rsidRPr="00F84625">
        <w:rPr>
          <w:rFonts w:ascii="Book Antiqua" w:hAnsi="Book Antiqua"/>
          <w:sz w:val="24"/>
          <w:szCs w:val="24"/>
        </w:rPr>
        <w:t>Bresalier</w:t>
      </w:r>
      <w:proofErr w:type="spellEnd"/>
      <w:r w:rsidR="00F84625" w:rsidRPr="00F84625">
        <w:rPr>
          <w:rFonts w:ascii="Book Antiqua" w:hAnsi="Book Antiqua"/>
          <w:sz w:val="24"/>
          <w:szCs w:val="24"/>
        </w:rPr>
        <w:t xml:space="preserve"> R, Miller E, </w:t>
      </w:r>
      <w:proofErr w:type="spellStart"/>
      <w:r w:rsidR="00F84625" w:rsidRPr="00F84625">
        <w:rPr>
          <w:rFonts w:ascii="Book Antiqua" w:hAnsi="Book Antiqua"/>
          <w:sz w:val="24"/>
          <w:szCs w:val="24"/>
        </w:rPr>
        <w:t>Thirumurthi</w:t>
      </w:r>
      <w:proofErr w:type="spellEnd"/>
      <w:r w:rsidR="00F84625" w:rsidRPr="00F84625">
        <w:rPr>
          <w:rFonts w:ascii="Book Antiqua" w:hAnsi="Book Antiqua"/>
          <w:sz w:val="24"/>
          <w:szCs w:val="24"/>
        </w:rPr>
        <w:t xml:space="preserve"> S, Richards D, </w:t>
      </w:r>
      <w:proofErr w:type="spellStart"/>
      <w:r w:rsidR="00F84625" w:rsidRPr="00F84625">
        <w:rPr>
          <w:rFonts w:ascii="Book Antiqua" w:hAnsi="Book Antiqua"/>
          <w:sz w:val="24"/>
          <w:szCs w:val="24"/>
        </w:rPr>
        <w:t>Raju</w:t>
      </w:r>
      <w:proofErr w:type="spellEnd"/>
      <w:r w:rsidR="00F84625" w:rsidRPr="00F84625">
        <w:rPr>
          <w:rFonts w:ascii="Book Antiqua" w:hAnsi="Book Antiqua"/>
          <w:sz w:val="24"/>
          <w:szCs w:val="24"/>
        </w:rPr>
        <w:t xml:space="preserve"> G, </w:t>
      </w:r>
      <w:proofErr w:type="spellStart"/>
      <w:r w:rsidR="00F84625" w:rsidRPr="00F84625">
        <w:rPr>
          <w:rFonts w:ascii="Book Antiqua" w:hAnsi="Book Antiqua"/>
          <w:sz w:val="24"/>
          <w:szCs w:val="24"/>
        </w:rPr>
        <w:t>Stroehlein</w:t>
      </w:r>
      <w:proofErr w:type="spellEnd"/>
      <w:r w:rsidR="00F84625" w:rsidRPr="00F84625">
        <w:rPr>
          <w:rFonts w:ascii="Book Antiqua" w:hAnsi="Book Antiqua"/>
          <w:sz w:val="24"/>
          <w:szCs w:val="24"/>
        </w:rPr>
        <w:t xml:space="preserve"> J, </w:t>
      </w:r>
      <w:proofErr w:type="spellStart"/>
      <w:r w:rsidR="00F84625" w:rsidRPr="00F84625">
        <w:rPr>
          <w:rFonts w:ascii="Book Antiqua" w:hAnsi="Book Antiqua"/>
          <w:sz w:val="24"/>
          <w:szCs w:val="24"/>
        </w:rPr>
        <w:t>Diab</w:t>
      </w:r>
      <w:proofErr w:type="spellEnd"/>
      <w:r w:rsidR="00F84625" w:rsidRPr="00F84625">
        <w:rPr>
          <w:rFonts w:ascii="Book Antiqua" w:hAnsi="Book Antiqua"/>
          <w:sz w:val="24"/>
          <w:szCs w:val="24"/>
        </w:rPr>
        <w:t xml:space="preserve"> A. Endoscopic and Histologic Features of Immune Checkpoint Inhibitor-Related Colitis.</w:t>
      </w:r>
      <w:r w:rsidR="00F84625" w:rsidRPr="00F84625">
        <w:rPr>
          <w:rStyle w:val="apple-converted-space"/>
          <w:rFonts w:ascii="Book Antiqua" w:hAnsi="Book Antiqua"/>
          <w:sz w:val="24"/>
          <w:szCs w:val="24"/>
        </w:rPr>
        <w:t> </w:t>
      </w:r>
      <w:proofErr w:type="spellStart"/>
      <w:r w:rsidR="00F84625" w:rsidRPr="00F84625">
        <w:rPr>
          <w:rFonts w:ascii="Book Antiqua" w:hAnsi="Book Antiqua"/>
          <w:i/>
          <w:iCs/>
          <w:sz w:val="24"/>
          <w:szCs w:val="24"/>
        </w:rPr>
        <w:t>Inflamm</w:t>
      </w:r>
      <w:proofErr w:type="spellEnd"/>
      <w:r w:rsidR="00F84625" w:rsidRPr="00F84625">
        <w:rPr>
          <w:rFonts w:ascii="Book Antiqua" w:hAnsi="Book Antiqua"/>
          <w:i/>
          <w:iCs/>
          <w:sz w:val="24"/>
          <w:szCs w:val="24"/>
        </w:rPr>
        <w:t xml:space="preserve"> Bowel Dis</w:t>
      </w:r>
      <w:r w:rsidR="00F84625" w:rsidRPr="00F84625">
        <w:rPr>
          <w:rStyle w:val="apple-converted-space"/>
          <w:rFonts w:ascii="Book Antiqua" w:hAnsi="Book Antiqua"/>
          <w:sz w:val="24"/>
          <w:szCs w:val="24"/>
        </w:rPr>
        <w:t> </w:t>
      </w:r>
      <w:r w:rsidR="00F84625" w:rsidRPr="00F84625">
        <w:rPr>
          <w:rFonts w:ascii="Book Antiqua" w:hAnsi="Book Antiqua"/>
          <w:sz w:val="24"/>
          <w:szCs w:val="24"/>
        </w:rPr>
        <w:t>2018;</w:t>
      </w:r>
      <w:r w:rsidR="00F84625" w:rsidRPr="00F84625">
        <w:rPr>
          <w:rStyle w:val="apple-converted-space"/>
          <w:rFonts w:ascii="Book Antiqua" w:hAnsi="Book Antiqua"/>
          <w:sz w:val="24"/>
          <w:szCs w:val="24"/>
        </w:rPr>
        <w:t> </w:t>
      </w:r>
      <w:r w:rsidR="00F84625" w:rsidRPr="00F84625">
        <w:rPr>
          <w:rFonts w:ascii="Book Antiqua" w:hAnsi="Book Antiqua"/>
          <w:b/>
          <w:bCs/>
          <w:sz w:val="24"/>
          <w:szCs w:val="24"/>
        </w:rPr>
        <w:t>24</w:t>
      </w:r>
      <w:r w:rsidR="00F84625" w:rsidRPr="00F84625">
        <w:rPr>
          <w:rFonts w:ascii="Book Antiqua" w:hAnsi="Book Antiqua"/>
          <w:sz w:val="24"/>
          <w:szCs w:val="24"/>
        </w:rPr>
        <w:t>: 1695-1705 [PMID: 29718308 DOI: 10.1093/</w:t>
      </w:r>
      <w:proofErr w:type="spellStart"/>
      <w:r w:rsidR="00F84625" w:rsidRPr="00F84625">
        <w:rPr>
          <w:rFonts w:ascii="Book Antiqua" w:hAnsi="Book Antiqua"/>
          <w:sz w:val="24"/>
          <w:szCs w:val="24"/>
        </w:rPr>
        <w:t>ibd</w:t>
      </w:r>
      <w:proofErr w:type="spellEnd"/>
      <w:r w:rsidR="00F84625" w:rsidRPr="00F84625">
        <w:rPr>
          <w:rFonts w:ascii="Book Antiqua" w:hAnsi="Book Antiqua"/>
          <w:sz w:val="24"/>
          <w:szCs w:val="24"/>
        </w:rPr>
        <w:t>/izy104]</w:t>
      </w:r>
    </w:p>
    <w:p w:rsidR="001C67E6" w:rsidRPr="001C67E6" w:rsidRDefault="001C67E6" w:rsidP="001C67E6">
      <w:pPr>
        <w:spacing w:after="0" w:line="360" w:lineRule="auto"/>
        <w:jc w:val="both"/>
        <w:rPr>
          <w:rFonts w:ascii="Book Antiqua" w:hAnsi="Book Antiqua"/>
          <w:sz w:val="24"/>
          <w:szCs w:val="24"/>
        </w:rPr>
      </w:pPr>
      <w:r w:rsidRPr="00F84625">
        <w:rPr>
          <w:rFonts w:ascii="Book Antiqua" w:hAnsi="Book Antiqua"/>
          <w:sz w:val="24"/>
          <w:szCs w:val="24"/>
        </w:rPr>
        <w:t xml:space="preserve">63 </w:t>
      </w:r>
      <w:proofErr w:type="spellStart"/>
      <w:r w:rsidRPr="00F84625">
        <w:rPr>
          <w:rFonts w:ascii="Book Antiqua" w:hAnsi="Book Antiqua"/>
          <w:b/>
          <w:sz w:val="24"/>
          <w:szCs w:val="24"/>
        </w:rPr>
        <w:t>Coutzac</w:t>
      </w:r>
      <w:proofErr w:type="spellEnd"/>
      <w:r w:rsidRPr="00F84625">
        <w:rPr>
          <w:rFonts w:ascii="Book Antiqua" w:hAnsi="Book Antiqua"/>
          <w:b/>
          <w:sz w:val="24"/>
          <w:szCs w:val="24"/>
        </w:rPr>
        <w:t xml:space="preserve"> C</w:t>
      </w:r>
      <w:r w:rsidRPr="00F84625">
        <w:rPr>
          <w:rFonts w:ascii="Book Antiqua" w:hAnsi="Book Antiqua"/>
          <w:sz w:val="24"/>
          <w:szCs w:val="24"/>
        </w:rPr>
        <w:t xml:space="preserve">, Adam J, </w:t>
      </w:r>
      <w:proofErr w:type="spellStart"/>
      <w:r w:rsidRPr="00F84625">
        <w:rPr>
          <w:rFonts w:ascii="Book Antiqua" w:hAnsi="Book Antiqua"/>
          <w:sz w:val="24"/>
          <w:szCs w:val="24"/>
        </w:rPr>
        <w:t>Soularue</w:t>
      </w:r>
      <w:proofErr w:type="spellEnd"/>
      <w:r w:rsidRPr="00F84625">
        <w:rPr>
          <w:rFonts w:ascii="Book Antiqua" w:hAnsi="Book Antiqua"/>
          <w:sz w:val="24"/>
          <w:szCs w:val="24"/>
        </w:rPr>
        <w:t xml:space="preserve"> E, Collins M, Racine A, </w:t>
      </w:r>
      <w:proofErr w:type="spellStart"/>
      <w:r w:rsidRPr="00F84625">
        <w:rPr>
          <w:rFonts w:ascii="Book Antiqua" w:hAnsi="Book Antiqua"/>
          <w:sz w:val="24"/>
          <w:szCs w:val="24"/>
        </w:rPr>
        <w:t>Mussini</w:t>
      </w:r>
      <w:proofErr w:type="spellEnd"/>
      <w:r w:rsidRPr="00F84625">
        <w:rPr>
          <w:rFonts w:ascii="Book Antiqua" w:hAnsi="Book Antiqua"/>
          <w:sz w:val="24"/>
          <w:szCs w:val="24"/>
        </w:rPr>
        <w:t xml:space="preserve"> C, </w:t>
      </w:r>
      <w:proofErr w:type="spellStart"/>
      <w:r w:rsidRPr="00F84625">
        <w:rPr>
          <w:rFonts w:ascii="Book Antiqua" w:hAnsi="Book Antiqua"/>
          <w:sz w:val="24"/>
          <w:szCs w:val="24"/>
        </w:rPr>
        <w:t>Boselli</w:t>
      </w:r>
      <w:proofErr w:type="spellEnd"/>
      <w:r w:rsidRPr="00F84625">
        <w:rPr>
          <w:rFonts w:ascii="Book Antiqua" w:hAnsi="Book Antiqua"/>
          <w:sz w:val="24"/>
          <w:szCs w:val="24"/>
        </w:rPr>
        <w:t xml:space="preserve"> L, </w:t>
      </w:r>
      <w:proofErr w:type="spellStart"/>
      <w:r w:rsidRPr="00F84625">
        <w:rPr>
          <w:rFonts w:ascii="Book Antiqua" w:hAnsi="Book Antiqua"/>
          <w:sz w:val="24"/>
          <w:szCs w:val="24"/>
        </w:rPr>
        <w:t>Kamsukom</w:t>
      </w:r>
      <w:proofErr w:type="spellEnd"/>
      <w:r w:rsidRPr="00F84625">
        <w:rPr>
          <w:rFonts w:ascii="Book Antiqua" w:hAnsi="Book Antiqua"/>
          <w:sz w:val="24"/>
          <w:szCs w:val="24"/>
        </w:rPr>
        <w:t xml:space="preserve"> N, </w:t>
      </w:r>
      <w:proofErr w:type="spellStart"/>
      <w:r w:rsidRPr="00F84625">
        <w:rPr>
          <w:rFonts w:ascii="Book Antiqua" w:hAnsi="Book Antiqua"/>
          <w:sz w:val="24"/>
          <w:szCs w:val="24"/>
        </w:rPr>
        <w:t>Mateus</w:t>
      </w:r>
      <w:proofErr w:type="spellEnd"/>
      <w:r w:rsidRPr="00F84625">
        <w:rPr>
          <w:rFonts w:ascii="Book Antiqua" w:hAnsi="Book Antiqua"/>
          <w:sz w:val="24"/>
          <w:szCs w:val="24"/>
        </w:rPr>
        <w:t xml:space="preserve"> C, </w:t>
      </w:r>
      <w:proofErr w:type="spellStart"/>
      <w:r w:rsidRPr="00F84625">
        <w:rPr>
          <w:rFonts w:ascii="Book Antiqua" w:hAnsi="Book Antiqua"/>
          <w:sz w:val="24"/>
          <w:szCs w:val="24"/>
        </w:rPr>
        <w:t>Charrier</w:t>
      </w:r>
      <w:proofErr w:type="spellEnd"/>
      <w:r w:rsidRPr="00F84625">
        <w:rPr>
          <w:rFonts w:ascii="Book Antiqua" w:hAnsi="Book Antiqua"/>
          <w:sz w:val="24"/>
          <w:szCs w:val="24"/>
        </w:rPr>
        <w:t xml:space="preserve"> M, </w:t>
      </w:r>
      <w:proofErr w:type="spellStart"/>
      <w:r w:rsidRPr="00F84625">
        <w:rPr>
          <w:rFonts w:ascii="Book Antiqua" w:hAnsi="Book Antiqua"/>
          <w:sz w:val="24"/>
          <w:szCs w:val="24"/>
        </w:rPr>
        <w:t>Cassard</w:t>
      </w:r>
      <w:proofErr w:type="spellEnd"/>
      <w:r w:rsidRPr="00F84625">
        <w:rPr>
          <w:rFonts w:ascii="Book Antiqua" w:hAnsi="Book Antiqua"/>
          <w:sz w:val="24"/>
          <w:szCs w:val="24"/>
        </w:rPr>
        <w:t xml:space="preserve"> L, </w:t>
      </w:r>
      <w:proofErr w:type="spellStart"/>
      <w:r w:rsidRPr="00F84625">
        <w:rPr>
          <w:rFonts w:ascii="Book Antiqua" w:hAnsi="Book Antiqua"/>
          <w:sz w:val="24"/>
          <w:szCs w:val="24"/>
        </w:rPr>
        <w:t>Planchar</w:t>
      </w:r>
      <w:r w:rsidRPr="001C67E6">
        <w:rPr>
          <w:rFonts w:ascii="Book Antiqua" w:hAnsi="Book Antiqua"/>
          <w:sz w:val="24"/>
          <w:szCs w:val="24"/>
        </w:rPr>
        <w:t>d</w:t>
      </w:r>
      <w:proofErr w:type="spellEnd"/>
      <w:r w:rsidRPr="001C67E6">
        <w:rPr>
          <w:rFonts w:ascii="Book Antiqua" w:hAnsi="Book Antiqua"/>
          <w:sz w:val="24"/>
          <w:szCs w:val="24"/>
        </w:rPr>
        <w:t xml:space="preserve"> D, </w:t>
      </w:r>
      <w:proofErr w:type="spellStart"/>
      <w:r w:rsidRPr="001C67E6">
        <w:rPr>
          <w:rFonts w:ascii="Book Antiqua" w:hAnsi="Book Antiqua"/>
          <w:sz w:val="24"/>
          <w:szCs w:val="24"/>
        </w:rPr>
        <w:t>Ribrag</w:t>
      </w:r>
      <w:proofErr w:type="spellEnd"/>
      <w:r w:rsidRPr="001C67E6">
        <w:rPr>
          <w:rFonts w:ascii="Book Antiqua" w:hAnsi="Book Antiqua"/>
          <w:sz w:val="24"/>
          <w:szCs w:val="24"/>
        </w:rPr>
        <w:t xml:space="preserve"> V, </w:t>
      </w:r>
      <w:proofErr w:type="spellStart"/>
      <w:r w:rsidRPr="001C67E6">
        <w:rPr>
          <w:rFonts w:ascii="Book Antiqua" w:hAnsi="Book Antiqua"/>
          <w:sz w:val="24"/>
          <w:szCs w:val="24"/>
        </w:rPr>
        <w:t>Fizazi</w:t>
      </w:r>
      <w:proofErr w:type="spellEnd"/>
      <w:r w:rsidRPr="001C67E6">
        <w:rPr>
          <w:rFonts w:ascii="Book Antiqua" w:hAnsi="Book Antiqua"/>
          <w:sz w:val="24"/>
          <w:szCs w:val="24"/>
        </w:rPr>
        <w:t xml:space="preserve"> K, </w:t>
      </w:r>
      <w:proofErr w:type="spellStart"/>
      <w:r w:rsidRPr="001C67E6">
        <w:rPr>
          <w:rFonts w:ascii="Book Antiqua" w:hAnsi="Book Antiqua"/>
          <w:sz w:val="24"/>
          <w:szCs w:val="24"/>
        </w:rPr>
        <w:t>Loriot</w:t>
      </w:r>
      <w:proofErr w:type="spellEnd"/>
      <w:r w:rsidRPr="001C67E6">
        <w:rPr>
          <w:rFonts w:ascii="Book Antiqua" w:hAnsi="Book Antiqua"/>
          <w:sz w:val="24"/>
          <w:szCs w:val="24"/>
        </w:rPr>
        <w:t xml:space="preserve"> Y, </w:t>
      </w:r>
      <w:proofErr w:type="spellStart"/>
      <w:r w:rsidRPr="001C67E6">
        <w:rPr>
          <w:rFonts w:ascii="Book Antiqua" w:hAnsi="Book Antiqua"/>
          <w:sz w:val="24"/>
          <w:szCs w:val="24"/>
        </w:rPr>
        <w:t>Lepage</w:t>
      </w:r>
      <w:proofErr w:type="spellEnd"/>
      <w:r w:rsidRPr="001C67E6">
        <w:rPr>
          <w:rFonts w:ascii="Book Antiqua" w:hAnsi="Book Antiqua"/>
          <w:sz w:val="24"/>
          <w:szCs w:val="24"/>
        </w:rPr>
        <w:t xml:space="preserve"> P, </w:t>
      </w:r>
      <w:proofErr w:type="spellStart"/>
      <w:r w:rsidRPr="001C67E6">
        <w:rPr>
          <w:rFonts w:ascii="Book Antiqua" w:hAnsi="Book Antiqua"/>
          <w:sz w:val="24"/>
          <w:szCs w:val="24"/>
        </w:rPr>
        <w:t>Scoazec</w:t>
      </w:r>
      <w:proofErr w:type="spellEnd"/>
      <w:r w:rsidRPr="001C67E6">
        <w:rPr>
          <w:rFonts w:ascii="Book Antiqua" w:hAnsi="Book Antiqua"/>
          <w:sz w:val="24"/>
          <w:szCs w:val="24"/>
        </w:rPr>
        <w:t xml:space="preserve"> JY, Robert C, </w:t>
      </w:r>
      <w:proofErr w:type="spellStart"/>
      <w:r w:rsidRPr="001C67E6">
        <w:rPr>
          <w:rFonts w:ascii="Book Antiqua" w:hAnsi="Book Antiqua"/>
          <w:sz w:val="24"/>
          <w:szCs w:val="24"/>
        </w:rPr>
        <w:t>Carbonnel</w:t>
      </w:r>
      <w:proofErr w:type="spellEnd"/>
      <w:r w:rsidRPr="001C67E6">
        <w:rPr>
          <w:rFonts w:ascii="Book Antiqua" w:hAnsi="Book Antiqua"/>
          <w:sz w:val="24"/>
          <w:szCs w:val="24"/>
        </w:rPr>
        <w:t xml:space="preserve"> F, </w:t>
      </w:r>
      <w:proofErr w:type="spellStart"/>
      <w:r w:rsidRPr="001C67E6">
        <w:rPr>
          <w:rFonts w:ascii="Book Antiqua" w:hAnsi="Book Antiqua"/>
          <w:sz w:val="24"/>
          <w:szCs w:val="24"/>
        </w:rPr>
        <w:t>Chaput</w:t>
      </w:r>
      <w:proofErr w:type="spellEnd"/>
      <w:r w:rsidRPr="001C67E6">
        <w:rPr>
          <w:rFonts w:ascii="Book Antiqua" w:hAnsi="Book Antiqua"/>
          <w:sz w:val="24"/>
          <w:szCs w:val="24"/>
        </w:rPr>
        <w:t xml:space="preserve"> N. Colon Immune-Related Adverse Events: Anti-CTLA-4 and Anti-PD-1 Blockade Induce Distinct Immunopathological Entities. </w:t>
      </w:r>
      <w:r w:rsidRPr="001C67E6">
        <w:rPr>
          <w:rFonts w:ascii="Book Antiqua" w:hAnsi="Book Antiqua"/>
          <w:i/>
          <w:sz w:val="24"/>
          <w:szCs w:val="24"/>
        </w:rPr>
        <w:t xml:space="preserve">J </w:t>
      </w:r>
      <w:proofErr w:type="spellStart"/>
      <w:r w:rsidRPr="001C67E6">
        <w:rPr>
          <w:rFonts w:ascii="Book Antiqua" w:hAnsi="Book Antiqua"/>
          <w:i/>
          <w:sz w:val="24"/>
          <w:szCs w:val="24"/>
        </w:rPr>
        <w:t>Crohns</w:t>
      </w:r>
      <w:proofErr w:type="spellEnd"/>
      <w:r w:rsidRPr="001C67E6">
        <w:rPr>
          <w:rFonts w:ascii="Book Antiqua" w:hAnsi="Book Antiqua"/>
          <w:i/>
          <w:sz w:val="24"/>
          <w:szCs w:val="24"/>
        </w:rPr>
        <w:t xml:space="preserve"> Colitis</w:t>
      </w:r>
      <w:r w:rsidRPr="001C67E6">
        <w:rPr>
          <w:rFonts w:ascii="Book Antiqua" w:hAnsi="Book Antiqua"/>
          <w:sz w:val="24"/>
          <w:szCs w:val="24"/>
        </w:rPr>
        <w:t xml:space="preserve"> 2017; </w:t>
      </w:r>
      <w:r w:rsidRPr="001C67E6">
        <w:rPr>
          <w:rFonts w:ascii="Book Antiqua" w:hAnsi="Book Antiqua"/>
          <w:b/>
          <w:sz w:val="24"/>
          <w:szCs w:val="24"/>
        </w:rPr>
        <w:t>11</w:t>
      </w:r>
      <w:r w:rsidRPr="001C67E6">
        <w:rPr>
          <w:rFonts w:ascii="Book Antiqua" w:hAnsi="Book Antiqua"/>
          <w:sz w:val="24"/>
          <w:szCs w:val="24"/>
        </w:rPr>
        <w:t>: 1238-1246 [PMID: 28967957 DOI: 10.1093/</w:t>
      </w:r>
      <w:proofErr w:type="spellStart"/>
      <w:r w:rsidRPr="001C67E6">
        <w:rPr>
          <w:rFonts w:ascii="Book Antiqua" w:hAnsi="Book Antiqua"/>
          <w:sz w:val="24"/>
          <w:szCs w:val="24"/>
        </w:rPr>
        <w:t>ecco-jcc</w:t>
      </w:r>
      <w:proofErr w:type="spellEnd"/>
      <w:r w:rsidRPr="001C67E6">
        <w:rPr>
          <w:rFonts w:ascii="Book Antiqua" w:hAnsi="Book Antiqua"/>
          <w:sz w:val="24"/>
          <w:szCs w:val="24"/>
        </w:rPr>
        <w:t>/jjx081]</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64 </w:t>
      </w:r>
      <w:proofErr w:type="spellStart"/>
      <w:r w:rsidRPr="001C67E6">
        <w:rPr>
          <w:rFonts w:ascii="Book Antiqua" w:hAnsi="Book Antiqua"/>
          <w:b/>
          <w:sz w:val="24"/>
          <w:szCs w:val="24"/>
        </w:rPr>
        <w:t>Poullis</w:t>
      </w:r>
      <w:proofErr w:type="spellEnd"/>
      <w:r w:rsidRPr="001C67E6">
        <w:rPr>
          <w:rFonts w:ascii="Book Antiqua" w:hAnsi="Book Antiqua"/>
          <w:b/>
          <w:sz w:val="24"/>
          <w:szCs w:val="24"/>
        </w:rPr>
        <w:t xml:space="preserve"> A</w:t>
      </w:r>
      <w:r w:rsidRPr="001C67E6">
        <w:rPr>
          <w:rFonts w:ascii="Book Antiqua" w:hAnsi="Book Antiqua"/>
          <w:sz w:val="24"/>
          <w:szCs w:val="24"/>
        </w:rPr>
        <w:t xml:space="preserve">, Foster R, </w:t>
      </w:r>
      <w:proofErr w:type="spellStart"/>
      <w:r w:rsidRPr="001C67E6">
        <w:rPr>
          <w:rFonts w:ascii="Book Antiqua" w:hAnsi="Book Antiqua"/>
          <w:sz w:val="24"/>
          <w:szCs w:val="24"/>
        </w:rPr>
        <w:t>Mendall</w:t>
      </w:r>
      <w:proofErr w:type="spellEnd"/>
      <w:r w:rsidRPr="001C67E6">
        <w:rPr>
          <w:rFonts w:ascii="Book Antiqua" w:hAnsi="Book Antiqua"/>
          <w:sz w:val="24"/>
          <w:szCs w:val="24"/>
        </w:rPr>
        <w:t xml:space="preserve"> MA, </w:t>
      </w:r>
      <w:proofErr w:type="spellStart"/>
      <w:r w:rsidRPr="001C67E6">
        <w:rPr>
          <w:rFonts w:ascii="Book Antiqua" w:hAnsi="Book Antiqua"/>
          <w:sz w:val="24"/>
          <w:szCs w:val="24"/>
        </w:rPr>
        <w:t>Fagerhol</w:t>
      </w:r>
      <w:proofErr w:type="spellEnd"/>
      <w:r w:rsidRPr="001C67E6">
        <w:rPr>
          <w:rFonts w:ascii="Book Antiqua" w:hAnsi="Book Antiqua"/>
          <w:sz w:val="24"/>
          <w:szCs w:val="24"/>
        </w:rPr>
        <w:t xml:space="preserve"> MK. Emerging role of calprotectin in gastroenterology. </w:t>
      </w:r>
      <w:r w:rsidRPr="001C67E6">
        <w:rPr>
          <w:rFonts w:ascii="Book Antiqua" w:hAnsi="Book Antiqua"/>
          <w:i/>
          <w:sz w:val="24"/>
          <w:szCs w:val="24"/>
        </w:rPr>
        <w:t xml:space="preserve">J </w:t>
      </w:r>
      <w:proofErr w:type="spellStart"/>
      <w:r w:rsidRPr="001C67E6">
        <w:rPr>
          <w:rFonts w:ascii="Book Antiqua" w:hAnsi="Book Antiqua"/>
          <w:i/>
          <w:sz w:val="24"/>
          <w:szCs w:val="24"/>
        </w:rPr>
        <w:t>Gastroenterol</w:t>
      </w:r>
      <w:proofErr w:type="spellEnd"/>
      <w:r w:rsidRPr="001C67E6">
        <w:rPr>
          <w:rFonts w:ascii="Book Antiqua" w:hAnsi="Book Antiqua"/>
          <w:i/>
          <w:sz w:val="24"/>
          <w:szCs w:val="24"/>
        </w:rPr>
        <w:t xml:space="preserve"> </w:t>
      </w:r>
      <w:proofErr w:type="spellStart"/>
      <w:r w:rsidRPr="001C67E6">
        <w:rPr>
          <w:rFonts w:ascii="Book Antiqua" w:hAnsi="Book Antiqua"/>
          <w:i/>
          <w:sz w:val="24"/>
          <w:szCs w:val="24"/>
        </w:rPr>
        <w:t>Hepatol</w:t>
      </w:r>
      <w:proofErr w:type="spellEnd"/>
      <w:r w:rsidRPr="001C67E6">
        <w:rPr>
          <w:rFonts w:ascii="Book Antiqua" w:hAnsi="Book Antiqua"/>
          <w:sz w:val="24"/>
          <w:szCs w:val="24"/>
        </w:rPr>
        <w:t xml:space="preserve"> 2003; </w:t>
      </w:r>
      <w:r w:rsidRPr="001C67E6">
        <w:rPr>
          <w:rFonts w:ascii="Book Antiqua" w:hAnsi="Book Antiqua"/>
          <w:b/>
          <w:sz w:val="24"/>
          <w:szCs w:val="24"/>
        </w:rPr>
        <w:t>18</w:t>
      </w:r>
      <w:r w:rsidRPr="001C67E6">
        <w:rPr>
          <w:rFonts w:ascii="Book Antiqua" w:hAnsi="Book Antiqua"/>
          <w:sz w:val="24"/>
          <w:szCs w:val="24"/>
        </w:rPr>
        <w:t>: 756-762 [PMID: 12795745 DOI: 10.1046/j.1440-1746.2003.03014.x]</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65 </w:t>
      </w:r>
      <w:r w:rsidRPr="001C67E6">
        <w:rPr>
          <w:rFonts w:ascii="Book Antiqua" w:hAnsi="Book Antiqua"/>
          <w:b/>
          <w:sz w:val="24"/>
          <w:szCs w:val="24"/>
        </w:rPr>
        <w:t>Berman D</w:t>
      </w:r>
      <w:r w:rsidRPr="001C67E6">
        <w:rPr>
          <w:rFonts w:ascii="Book Antiqua" w:hAnsi="Book Antiqua"/>
          <w:sz w:val="24"/>
          <w:szCs w:val="24"/>
        </w:rPr>
        <w:t xml:space="preserve">, Parker SM, Siegel J, </w:t>
      </w:r>
      <w:proofErr w:type="spellStart"/>
      <w:r w:rsidRPr="001C67E6">
        <w:rPr>
          <w:rFonts w:ascii="Book Antiqua" w:hAnsi="Book Antiqua"/>
          <w:sz w:val="24"/>
          <w:szCs w:val="24"/>
        </w:rPr>
        <w:t>Chasalow</w:t>
      </w:r>
      <w:proofErr w:type="spellEnd"/>
      <w:r w:rsidRPr="001C67E6">
        <w:rPr>
          <w:rFonts w:ascii="Book Antiqua" w:hAnsi="Book Antiqua"/>
          <w:sz w:val="24"/>
          <w:szCs w:val="24"/>
        </w:rPr>
        <w:t xml:space="preserve"> SD, Weber J, Galbraith S, </w:t>
      </w:r>
      <w:proofErr w:type="spellStart"/>
      <w:r w:rsidRPr="001C67E6">
        <w:rPr>
          <w:rFonts w:ascii="Book Antiqua" w:hAnsi="Book Antiqua"/>
          <w:sz w:val="24"/>
          <w:szCs w:val="24"/>
        </w:rPr>
        <w:t>Targan</w:t>
      </w:r>
      <w:proofErr w:type="spellEnd"/>
      <w:r w:rsidRPr="001C67E6">
        <w:rPr>
          <w:rFonts w:ascii="Book Antiqua" w:hAnsi="Book Antiqua"/>
          <w:sz w:val="24"/>
          <w:szCs w:val="24"/>
        </w:rPr>
        <w:t xml:space="preserve"> SR, Wang HL. Blockade of cytotoxic T-lymphocyte antigen-4 by ipilimumab results in dysregulation of gastrointestinal immunity in patients with advanced melanoma. </w:t>
      </w:r>
      <w:r w:rsidRPr="001C67E6">
        <w:rPr>
          <w:rFonts w:ascii="Book Antiqua" w:hAnsi="Book Antiqua"/>
          <w:i/>
          <w:sz w:val="24"/>
          <w:szCs w:val="24"/>
        </w:rPr>
        <w:t xml:space="preserve">Cancer </w:t>
      </w:r>
      <w:proofErr w:type="spellStart"/>
      <w:r w:rsidRPr="001C67E6">
        <w:rPr>
          <w:rFonts w:ascii="Book Antiqua" w:hAnsi="Book Antiqua"/>
          <w:i/>
          <w:sz w:val="24"/>
          <w:szCs w:val="24"/>
        </w:rPr>
        <w:t>Immun</w:t>
      </w:r>
      <w:proofErr w:type="spellEnd"/>
      <w:r w:rsidRPr="001C67E6">
        <w:rPr>
          <w:rFonts w:ascii="Book Antiqua" w:hAnsi="Book Antiqua"/>
          <w:sz w:val="24"/>
          <w:szCs w:val="24"/>
        </w:rPr>
        <w:t xml:space="preserve"> 2010; </w:t>
      </w:r>
      <w:r w:rsidRPr="001C67E6">
        <w:rPr>
          <w:rFonts w:ascii="Book Antiqua" w:hAnsi="Book Antiqua"/>
          <w:b/>
          <w:sz w:val="24"/>
          <w:szCs w:val="24"/>
        </w:rPr>
        <w:t>10</w:t>
      </w:r>
      <w:r w:rsidRPr="001C67E6">
        <w:rPr>
          <w:rFonts w:ascii="Book Antiqua" w:hAnsi="Book Antiqua"/>
          <w:sz w:val="24"/>
          <w:szCs w:val="24"/>
        </w:rPr>
        <w:t>: 11 [PMID: 21090563]</w:t>
      </w:r>
    </w:p>
    <w:p w:rsidR="001C67E6" w:rsidRDefault="001C67E6" w:rsidP="001C67E6">
      <w:pPr>
        <w:spacing w:after="0" w:line="360" w:lineRule="auto"/>
        <w:jc w:val="both"/>
        <w:rPr>
          <w:rFonts w:ascii="Book Antiqua" w:eastAsiaTheme="minorEastAsia" w:hAnsi="Book Antiqua"/>
          <w:sz w:val="24"/>
          <w:szCs w:val="24"/>
          <w:lang w:eastAsia="zh-CN"/>
        </w:rPr>
      </w:pPr>
      <w:r w:rsidRPr="001C67E6">
        <w:rPr>
          <w:rFonts w:ascii="Book Antiqua" w:hAnsi="Book Antiqua"/>
          <w:sz w:val="24"/>
          <w:szCs w:val="24"/>
        </w:rPr>
        <w:lastRenderedPageBreak/>
        <w:t xml:space="preserve">66 </w:t>
      </w:r>
      <w:r w:rsidRPr="001C67E6">
        <w:rPr>
          <w:rFonts w:ascii="Book Antiqua" w:hAnsi="Book Antiqua"/>
          <w:b/>
          <w:sz w:val="24"/>
          <w:szCs w:val="24"/>
        </w:rPr>
        <w:t>Callahan MK</w:t>
      </w:r>
      <w:r w:rsidRPr="003B2DCB">
        <w:rPr>
          <w:rFonts w:ascii="Book Antiqua" w:hAnsi="Book Antiqua"/>
          <w:sz w:val="24"/>
          <w:szCs w:val="24"/>
        </w:rPr>
        <w:t>,</w:t>
      </w:r>
      <w:r w:rsidR="003B2DCB" w:rsidRPr="003B2DCB">
        <w:rPr>
          <w:rFonts w:ascii="Book Antiqua" w:hAnsi="Book Antiqua"/>
          <w:sz w:val="24"/>
          <w:szCs w:val="24"/>
        </w:rPr>
        <w:t xml:space="preserve"> </w:t>
      </w:r>
      <w:r w:rsidRPr="001C67E6">
        <w:rPr>
          <w:rFonts w:ascii="Book Antiqua" w:hAnsi="Book Antiqua"/>
          <w:sz w:val="24"/>
          <w:szCs w:val="24"/>
        </w:rPr>
        <w:t xml:space="preserve">Yang A, Tandon S, </w:t>
      </w:r>
      <w:proofErr w:type="spellStart"/>
      <w:r w:rsidRPr="001C67E6">
        <w:rPr>
          <w:rFonts w:ascii="Book Antiqua" w:hAnsi="Book Antiqua"/>
          <w:sz w:val="24"/>
          <w:szCs w:val="24"/>
        </w:rPr>
        <w:t>Xu</w:t>
      </w:r>
      <w:proofErr w:type="spellEnd"/>
      <w:r w:rsidRPr="001C67E6">
        <w:rPr>
          <w:rFonts w:ascii="Book Antiqua" w:hAnsi="Book Antiqua"/>
          <w:sz w:val="24"/>
          <w:szCs w:val="24"/>
        </w:rPr>
        <w:t xml:space="preserve"> Y, </w:t>
      </w:r>
      <w:proofErr w:type="spellStart"/>
      <w:r w:rsidRPr="001C67E6">
        <w:rPr>
          <w:rFonts w:ascii="Book Antiqua" w:hAnsi="Book Antiqua"/>
          <w:sz w:val="24"/>
          <w:szCs w:val="24"/>
        </w:rPr>
        <w:t>Subudhi</w:t>
      </w:r>
      <w:proofErr w:type="spellEnd"/>
      <w:r w:rsidRPr="001C67E6">
        <w:rPr>
          <w:rFonts w:ascii="Book Antiqua" w:hAnsi="Book Antiqua"/>
          <w:sz w:val="24"/>
          <w:szCs w:val="24"/>
        </w:rPr>
        <w:t xml:space="preserve"> SK, Roman RA. Evaluation of serum IL-17 levels during ipilimumab therapy: correlation with colitis. </w:t>
      </w:r>
      <w:r w:rsidRPr="003B2DCB">
        <w:rPr>
          <w:rFonts w:ascii="Book Antiqua" w:hAnsi="Book Antiqua"/>
          <w:i/>
          <w:sz w:val="24"/>
          <w:szCs w:val="24"/>
        </w:rPr>
        <w:t xml:space="preserve">J Clin Oncol </w:t>
      </w:r>
      <w:r w:rsidRPr="001C67E6">
        <w:rPr>
          <w:rFonts w:ascii="Book Antiqua" w:hAnsi="Book Antiqua"/>
          <w:sz w:val="24"/>
          <w:szCs w:val="24"/>
        </w:rPr>
        <w:t xml:space="preserve">2011; </w:t>
      </w:r>
      <w:r w:rsidRPr="003B2DCB">
        <w:rPr>
          <w:rFonts w:ascii="Book Antiqua" w:hAnsi="Book Antiqua"/>
          <w:b/>
          <w:sz w:val="24"/>
          <w:szCs w:val="24"/>
        </w:rPr>
        <w:t xml:space="preserve">29 </w:t>
      </w:r>
      <w:r w:rsidRPr="001C67E6">
        <w:rPr>
          <w:rFonts w:ascii="Book Antiqua" w:hAnsi="Book Antiqua"/>
          <w:sz w:val="24"/>
          <w:szCs w:val="24"/>
        </w:rPr>
        <w:t>(15s): 2505 [DOI: 10.1200/jco.2011.29.15_suppl.2505</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67 </w:t>
      </w:r>
      <w:r w:rsidRPr="001C67E6">
        <w:rPr>
          <w:rFonts w:ascii="Book Antiqua" w:hAnsi="Book Antiqua"/>
          <w:b/>
          <w:sz w:val="24"/>
          <w:szCs w:val="24"/>
        </w:rPr>
        <w:t>Schindler K</w:t>
      </w:r>
      <w:r w:rsidR="003B2DCB" w:rsidRPr="003B2DCB">
        <w:rPr>
          <w:rFonts w:ascii="Book Antiqua" w:eastAsiaTheme="minorEastAsia" w:hAnsi="Book Antiqua" w:hint="eastAsia"/>
          <w:sz w:val="24"/>
          <w:szCs w:val="24"/>
          <w:lang w:eastAsia="zh-CN"/>
        </w:rPr>
        <w:t>,</w:t>
      </w:r>
      <w:r w:rsidRPr="003B2DCB">
        <w:rPr>
          <w:rFonts w:ascii="Book Antiqua" w:hAnsi="Book Antiqua"/>
          <w:sz w:val="24"/>
          <w:szCs w:val="24"/>
        </w:rPr>
        <w:t xml:space="preserve"> </w:t>
      </w:r>
      <w:proofErr w:type="spellStart"/>
      <w:r w:rsidR="003B2DCB" w:rsidRPr="003B2DCB">
        <w:rPr>
          <w:rFonts w:ascii="Book Antiqua" w:hAnsi="Book Antiqua"/>
          <w:sz w:val="24"/>
          <w:szCs w:val="24"/>
        </w:rPr>
        <w:t>Harmankaya</w:t>
      </w:r>
      <w:proofErr w:type="spellEnd"/>
      <w:r w:rsidR="003B2DCB" w:rsidRPr="003B2DCB">
        <w:rPr>
          <w:rFonts w:ascii="Book Antiqua" w:hAnsi="Book Antiqua"/>
          <w:sz w:val="24"/>
          <w:szCs w:val="24"/>
        </w:rPr>
        <w:t xml:space="preserve"> </w:t>
      </w:r>
      <w:r w:rsidRPr="003B2DCB">
        <w:rPr>
          <w:rFonts w:ascii="Book Antiqua" w:hAnsi="Book Antiqua"/>
          <w:sz w:val="24"/>
          <w:szCs w:val="24"/>
        </w:rPr>
        <w:t>K,</w:t>
      </w:r>
      <w:r w:rsidR="003B2DCB" w:rsidRPr="003B2DCB">
        <w:rPr>
          <w:rFonts w:ascii="Book Antiqua" w:hAnsi="Book Antiqua"/>
          <w:sz w:val="24"/>
          <w:szCs w:val="24"/>
        </w:rPr>
        <w:t xml:space="preserve"> </w:t>
      </w:r>
      <w:proofErr w:type="spellStart"/>
      <w:r w:rsidRPr="003B2DCB">
        <w:rPr>
          <w:rFonts w:ascii="Book Antiqua" w:hAnsi="Book Antiqua"/>
          <w:sz w:val="24"/>
          <w:szCs w:val="24"/>
        </w:rPr>
        <w:t>Kuk</w:t>
      </w:r>
      <w:proofErr w:type="spellEnd"/>
      <w:r w:rsidRPr="003B2DCB">
        <w:rPr>
          <w:rFonts w:ascii="Book Antiqua" w:hAnsi="Book Antiqua"/>
          <w:sz w:val="24"/>
          <w:szCs w:val="24"/>
        </w:rPr>
        <w:t xml:space="preserve"> D</w:t>
      </w:r>
      <w:r w:rsidR="003B2DCB" w:rsidRPr="003B2DCB">
        <w:rPr>
          <w:rFonts w:ascii="Book Antiqua" w:eastAsiaTheme="minorEastAsia" w:hAnsi="Book Antiqua" w:hint="eastAsia"/>
          <w:sz w:val="24"/>
          <w:szCs w:val="24"/>
          <w:lang w:eastAsia="zh-CN"/>
        </w:rPr>
        <w:t xml:space="preserve">, </w:t>
      </w:r>
      <w:proofErr w:type="spellStart"/>
      <w:r w:rsidR="003B2DCB" w:rsidRPr="003B2DCB">
        <w:rPr>
          <w:rFonts w:ascii="Book Antiqua" w:eastAsiaTheme="minorEastAsia" w:hAnsi="Book Antiqua"/>
          <w:sz w:val="24"/>
          <w:szCs w:val="24"/>
          <w:lang w:eastAsia="zh-CN"/>
        </w:rPr>
        <w:t>Mangana</w:t>
      </w:r>
      <w:proofErr w:type="spellEnd"/>
      <w:r w:rsidR="003B2DCB" w:rsidRPr="003B2DCB">
        <w:rPr>
          <w:rFonts w:ascii="Book Antiqua" w:eastAsiaTheme="minorEastAsia" w:hAnsi="Book Antiqua" w:hint="eastAsia"/>
          <w:sz w:val="24"/>
          <w:szCs w:val="24"/>
          <w:lang w:eastAsia="zh-CN"/>
        </w:rPr>
        <w:t xml:space="preserve"> J,</w:t>
      </w:r>
      <w:r w:rsidR="003B2DCB" w:rsidRPr="003B2DCB">
        <w:t xml:space="preserve"> </w:t>
      </w:r>
      <w:proofErr w:type="spellStart"/>
      <w:r w:rsidR="003B2DCB" w:rsidRPr="003B2DCB">
        <w:rPr>
          <w:rFonts w:ascii="Book Antiqua" w:eastAsiaTheme="minorEastAsia" w:hAnsi="Book Antiqua"/>
          <w:sz w:val="24"/>
          <w:szCs w:val="24"/>
          <w:lang w:eastAsia="zh-CN"/>
        </w:rPr>
        <w:t>Michielin</w:t>
      </w:r>
      <w:proofErr w:type="spellEnd"/>
      <w:r w:rsidR="003B2DCB" w:rsidRPr="003B2DCB">
        <w:rPr>
          <w:rFonts w:ascii="Book Antiqua" w:eastAsiaTheme="minorEastAsia" w:hAnsi="Book Antiqua" w:hint="eastAsia"/>
          <w:sz w:val="24"/>
          <w:szCs w:val="24"/>
          <w:lang w:eastAsia="zh-CN"/>
        </w:rPr>
        <w:t xml:space="preserve"> O,</w:t>
      </w:r>
      <w:r w:rsidR="003B2DCB" w:rsidRPr="003B2DCB">
        <w:t xml:space="preserve"> </w:t>
      </w:r>
      <w:proofErr w:type="spellStart"/>
      <w:r w:rsidR="003B2DCB" w:rsidRPr="003B2DCB">
        <w:rPr>
          <w:rFonts w:ascii="Book Antiqua" w:eastAsiaTheme="minorEastAsia" w:hAnsi="Book Antiqua"/>
          <w:sz w:val="24"/>
          <w:szCs w:val="24"/>
          <w:lang w:eastAsia="zh-CN"/>
        </w:rPr>
        <w:t>Hoeller</w:t>
      </w:r>
      <w:proofErr w:type="spellEnd"/>
      <w:r w:rsidR="003B2DCB" w:rsidRPr="003B2DCB">
        <w:rPr>
          <w:rFonts w:ascii="Book Antiqua" w:eastAsiaTheme="minorEastAsia" w:hAnsi="Book Antiqua" w:hint="eastAsia"/>
          <w:sz w:val="24"/>
          <w:szCs w:val="24"/>
          <w:lang w:eastAsia="zh-CN"/>
        </w:rPr>
        <w:t xml:space="preserve"> C,</w:t>
      </w:r>
      <w:r w:rsidR="003B2DCB" w:rsidRPr="003B2DCB">
        <w:t xml:space="preserve"> </w:t>
      </w:r>
      <w:proofErr w:type="spellStart"/>
      <w:r w:rsidR="003B2DCB" w:rsidRPr="003B2DCB">
        <w:rPr>
          <w:rFonts w:ascii="Book Antiqua" w:eastAsiaTheme="minorEastAsia" w:hAnsi="Book Antiqua"/>
          <w:sz w:val="24"/>
          <w:szCs w:val="24"/>
          <w:lang w:eastAsia="zh-CN"/>
        </w:rPr>
        <w:t>Dummer</w:t>
      </w:r>
      <w:proofErr w:type="spellEnd"/>
      <w:r w:rsidR="003B2DCB" w:rsidRPr="003B2DCB">
        <w:rPr>
          <w:rFonts w:ascii="Book Antiqua" w:eastAsiaTheme="minorEastAsia" w:hAnsi="Book Antiqua" w:hint="eastAsia"/>
          <w:sz w:val="24"/>
          <w:szCs w:val="24"/>
          <w:lang w:eastAsia="zh-CN"/>
        </w:rPr>
        <w:t xml:space="preserve"> R, </w:t>
      </w:r>
      <w:proofErr w:type="spellStart"/>
      <w:r w:rsidR="003B2DCB" w:rsidRPr="003B2DCB">
        <w:rPr>
          <w:rFonts w:ascii="Book Antiqua" w:eastAsiaTheme="minorEastAsia" w:hAnsi="Book Antiqua"/>
          <w:sz w:val="24"/>
          <w:szCs w:val="24"/>
          <w:lang w:eastAsia="zh-CN"/>
        </w:rPr>
        <w:t>Pehamberger</w:t>
      </w:r>
      <w:proofErr w:type="spellEnd"/>
      <w:r w:rsidR="003B2DCB" w:rsidRPr="003B2DCB">
        <w:rPr>
          <w:rFonts w:ascii="Book Antiqua" w:eastAsiaTheme="minorEastAsia" w:hAnsi="Book Antiqua" w:hint="eastAsia"/>
          <w:sz w:val="24"/>
          <w:szCs w:val="24"/>
          <w:lang w:eastAsia="zh-CN"/>
        </w:rPr>
        <w:t xml:space="preserve"> H, </w:t>
      </w:r>
      <w:proofErr w:type="spellStart"/>
      <w:r w:rsidR="003B2DCB" w:rsidRPr="003B2DCB">
        <w:rPr>
          <w:rFonts w:ascii="Book Antiqua" w:eastAsiaTheme="minorEastAsia" w:hAnsi="Book Antiqua"/>
          <w:sz w:val="24"/>
          <w:szCs w:val="24"/>
          <w:lang w:eastAsia="zh-CN"/>
        </w:rPr>
        <w:t>Wolchok</w:t>
      </w:r>
      <w:proofErr w:type="spellEnd"/>
      <w:r w:rsidR="003B2DCB" w:rsidRPr="003B2DCB">
        <w:rPr>
          <w:rFonts w:ascii="Book Antiqua" w:eastAsiaTheme="minorEastAsia" w:hAnsi="Book Antiqua" w:hint="eastAsia"/>
          <w:sz w:val="24"/>
          <w:szCs w:val="24"/>
          <w:lang w:eastAsia="zh-CN"/>
        </w:rPr>
        <w:t xml:space="preserve"> JD, </w:t>
      </w:r>
      <w:proofErr w:type="spellStart"/>
      <w:r w:rsidR="003B2DCB" w:rsidRPr="003B2DCB">
        <w:rPr>
          <w:rFonts w:ascii="Book Antiqua" w:eastAsiaTheme="minorEastAsia" w:hAnsi="Book Antiqua"/>
          <w:sz w:val="24"/>
          <w:szCs w:val="24"/>
          <w:lang w:eastAsia="zh-CN"/>
        </w:rPr>
        <w:t>Postow</w:t>
      </w:r>
      <w:proofErr w:type="spellEnd"/>
      <w:r w:rsidR="003B2DCB" w:rsidRPr="003B2DCB">
        <w:rPr>
          <w:rFonts w:ascii="Book Antiqua" w:eastAsiaTheme="minorEastAsia" w:hAnsi="Book Antiqua" w:hint="eastAsia"/>
          <w:sz w:val="24"/>
          <w:szCs w:val="24"/>
          <w:lang w:eastAsia="zh-CN"/>
        </w:rPr>
        <w:t xml:space="preserve"> A</w:t>
      </w:r>
      <w:r w:rsidRPr="003B2DCB">
        <w:rPr>
          <w:rFonts w:ascii="Book Antiqua" w:hAnsi="Book Antiqua"/>
          <w:sz w:val="24"/>
          <w:szCs w:val="24"/>
        </w:rPr>
        <w:t xml:space="preserve">. Correlation of absolute and relative eosinophil counts with immune-related adverse events in melanoma patients treated with ipilimumab. </w:t>
      </w:r>
      <w:r w:rsidRPr="003B2DCB">
        <w:rPr>
          <w:rFonts w:ascii="Book Antiqua" w:hAnsi="Book Antiqua"/>
          <w:i/>
          <w:sz w:val="24"/>
          <w:szCs w:val="24"/>
        </w:rPr>
        <w:t>J Clin Oncol</w:t>
      </w:r>
      <w:r w:rsidRPr="003B2DCB">
        <w:rPr>
          <w:rFonts w:ascii="Book Antiqua" w:hAnsi="Book Antiqua"/>
          <w:sz w:val="24"/>
          <w:szCs w:val="24"/>
        </w:rPr>
        <w:t xml:space="preserve"> 2014; </w:t>
      </w:r>
      <w:r w:rsidRPr="003B2DCB">
        <w:rPr>
          <w:rFonts w:ascii="Book Antiqua" w:hAnsi="Book Antiqua"/>
          <w:b/>
          <w:sz w:val="24"/>
          <w:szCs w:val="24"/>
        </w:rPr>
        <w:t>32</w:t>
      </w:r>
      <w:r w:rsidRPr="003B2DCB">
        <w:rPr>
          <w:rFonts w:ascii="Book Antiqua" w:hAnsi="Book Antiqua"/>
          <w:sz w:val="24"/>
          <w:szCs w:val="24"/>
        </w:rPr>
        <w:t xml:space="preserve"> (5s): 9096-9096 [DOI: 10.1200/jco.2014.32.15_suppl.9096]</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68 </w:t>
      </w:r>
      <w:proofErr w:type="spellStart"/>
      <w:r w:rsidRPr="001C67E6">
        <w:rPr>
          <w:rFonts w:ascii="Book Antiqua" w:hAnsi="Book Antiqua"/>
          <w:b/>
          <w:sz w:val="24"/>
          <w:szCs w:val="24"/>
        </w:rPr>
        <w:t>Bergqvist</w:t>
      </w:r>
      <w:proofErr w:type="spellEnd"/>
      <w:r w:rsidRPr="001C67E6">
        <w:rPr>
          <w:rFonts w:ascii="Book Antiqua" w:hAnsi="Book Antiqua"/>
          <w:b/>
          <w:sz w:val="24"/>
          <w:szCs w:val="24"/>
        </w:rPr>
        <w:t xml:space="preserve"> V</w:t>
      </w:r>
      <w:r w:rsidRPr="001C67E6">
        <w:rPr>
          <w:rFonts w:ascii="Book Antiqua" w:hAnsi="Book Antiqua"/>
          <w:sz w:val="24"/>
          <w:szCs w:val="24"/>
        </w:rPr>
        <w:t xml:space="preserve">, </w:t>
      </w:r>
      <w:proofErr w:type="spellStart"/>
      <w:r w:rsidRPr="001C67E6">
        <w:rPr>
          <w:rFonts w:ascii="Book Antiqua" w:hAnsi="Book Antiqua"/>
          <w:sz w:val="24"/>
          <w:szCs w:val="24"/>
        </w:rPr>
        <w:t>Hertervig</w:t>
      </w:r>
      <w:proofErr w:type="spellEnd"/>
      <w:r w:rsidRPr="001C67E6">
        <w:rPr>
          <w:rFonts w:ascii="Book Antiqua" w:hAnsi="Book Antiqua"/>
          <w:sz w:val="24"/>
          <w:szCs w:val="24"/>
        </w:rPr>
        <w:t xml:space="preserve"> E, </w:t>
      </w:r>
      <w:proofErr w:type="spellStart"/>
      <w:r w:rsidRPr="001C67E6">
        <w:rPr>
          <w:rFonts w:ascii="Book Antiqua" w:hAnsi="Book Antiqua"/>
          <w:sz w:val="24"/>
          <w:szCs w:val="24"/>
        </w:rPr>
        <w:t>Gedeon</w:t>
      </w:r>
      <w:proofErr w:type="spellEnd"/>
      <w:r w:rsidRPr="001C67E6">
        <w:rPr>
          <w:rFonts w:ascii="Book Antiqua" w:hAnsi="Book Antiqua"/>
          <w:sz w:val="24"/>
          <w:szCs w:val="24"/>
        </w:rPr>
        <w:t xml:space="preserve"> P, </w:t>
      </w:r>
      <w:proofErr w:type="spellStart"/>
      <w:r w:rsidRPr="001C67E6">
        <w:rPr>
          <w:rFonts w:ascii="Book Antiqua" w:hAnsi="Book Antiqua"/>
          <w:sz w:val="24"/>
          <w:szCs w:val="24"/>
        </w:rPr>
        <w:t>Kopljar</w:t>
      </w:r>
      <w:proofErr w:type="spellEnd"/>
      <w:r w:rsidRPr="001C67E6">
        <w:rPr>
          <w:rFonts w:ascii="Book Antiqua" w:hAnsi="Book Antiqua"/>
          <w:sz w:val="24"/>
          <w:szCs w:val="24"/>
        </w:rPr>
        <w:t xml:space="preserve"> M, </w:t>
      </w:r>
      <w:proofErr w:type="spellStart"/>
      <w:r w:rsidRPr="001C67E6">
        <w:rPr>
          <w:rFonts w:ascii="Book Antiqua" w:hAnsi="Book Antiqua"/>
          <w:sz w:val="24"/>
          <w:szCs w:val="24"/>
        </w:rPr>
        <w:t>Griph</w:t>
      </w:r>
      <w:proofErr w:type="spellEnd"/>
      <w:r w:rsidRPr="001C67E6">
        <w:rPr>
          <w:rFonts w:ascii="Book Antiqua" w:hAnsi="Book Antiqua"/>
          <w:sz w:val="24"/>
          <w:szCs w:val="24"/>
        </w:rPr>
        <w:t xml:space="preserve"> H, </w:t>
      </w:r>
      <w:proofErr w:type="spellStart"/>
      <w:r w:rsidRPr="001C67E6">
        <w:rPr>
          <w:rFonts w:ascii="Book Antiqua" w:hAnsi="Book Antiqua"/>
          <w:sz w:val="24"/>
          <w:szCs w:val="24"/>
        </w:rPr>
        <w:t>Kinhult</w:t>
      </w:r>
      <w:proofErr w:type="spellEnd"/>
      <w:r w:rsidRPr="001C67E6">
        <w:rPr>
          <w:rFonts w:ascii="Book Antiqua" w:hAnsi="Book Antiqua"/>
          <w:sz w:val="24"/>
          <w:szCs w:val="24"/>
        </w:rPr>
        <w:t xml:space="preserve"> S, </w:t>
      </w:r>
      <w:proofErr w:type="spellStart"/>
      <w:r w:rsidRPr="001C67E6">
        <w:rPr>
          <w:rFonts w:ascii="Book Antiqua" w:hAnsi="Book Antiqua"/>
          <w:sz w:val="24"/>
          <w:szCs w:val="24"/>
        </w:rPr>
        <w:t>Carneiro</w:t>
      </w:r>
      <w:proofErr w:type="spellEnd"/>
      <w:r w:rsidRPr="001C67E6">
        <w:rPr>
          <w:rFonts w:ascii="Book Antiqua" w:hAnsi="Book Antiqua"/>
          <w:sz w:val="24"/>
          <w:szCs w:val="24"/>
        </w:rPr>
        <w:t xml:space="preserve"> A, Marsal J. Vedolizumab treatment for immune checkpoint inhibitor-induced enterocolitis. </w:t>
      </w:r>
      <w:r w:rsidRPr="001C67E6">
        <w:rPr>
          <w:rFonts w:ascii="Book Antiqua" w:hAnsi="Book Antiqua"/>
          <w:i/>
          <w:sz w:val="24"/>
          <w:szCs w:val="24"/>
        </w:rPr>
        <w:t xml:space="preserve">Cancer </w:t>
      </w:r>
      <w:proofErr w:type="spellStart"/>
      <w:r w:rsidRPr="001C67E6">
        <w:rPr>
          <w:rFonts w:ascii="Book Antiqua" w:hAnsi="Book Antiqua"/>
          <w:i/>
          <w:sz w:val="24"/>
          <w:szCs w:val="24"/>
        </w:rPr>
        <w:t>Immunol</w:t>
      </w:r>
      <w:proofErr w:type="spellEnd"/>
      <w:r w:rsidRPr="001C67E6">
        <w:rPr>
          <w:rFonts w:ascii="Book Antiqua" w:hAnsi="Book Antiqua"/>
          <w:i/>
          <w:sz w:val="24"/>
          <w:szCs w:val="24"/>
        </w:rPr>
        <w:t xml:space="preserve"> </w:t>
      </w:r>
      <w:proofErr w:type="spellStart"/>
      <w:r w:rsidRPr="001C67E6">
        <w:rPr>
          <w:rFonts w:ascii="Book Antiqua" w:hAnsi="Book Antiqua"/>
          <w:i/>
          <w:sz w:val="24"/>
          <w:szCs w:val="24"/>
        </w:rPr>
        <w:t>Immunother</w:t>
      </w:r>
      <w:proofErr w:type="spellEnd"/>
      <w:r w:rsidRPr="001C67E6">
        <w:rPr>
          <w:rFonts w:ascii="Book Antiqua" w:hAnsi="Book Antiqua"/>
          <w:sz w:val="24"/>
          <w:szCs w:val="24"/>
        </w:rPr>
        <w:t xml:space="preserve"> 2017; </w:t>
      </w:r>
      <w:r w:rsidRPr="001C67E6">
        <w:rPr>
          <w:rFonts w:ascii="Book Antiqua" w:hAnsi="Book Antiqua"/>
          <w:b/>
          <w:sz w:val="24"/>
          <w:szCs w:val="24"/>
        </w:rPr>
        <w:t>66</w:t>
      </w:r>
      <w:r w:rsidRPr="001C67E6">
        <w:rPr>
          <w:rFonts w:ascii="Book Antiqua" w:hAnsi="Book Antiqua"/>
          <w:sz w:val="24"/>
          <w:szCs w:val="24"/>
        </w:rPr>
        <w:t>: 581-592 [PMID: 28204866 DOI: 10.1007/s00262-017-1962-6]</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69 </w:t>
      </w:r>
      <w:proofErr w:type="spellStart"/>
      <w:r w:rsidRPr="001C67E6">
        <w:rPr>
          <w:rFonts w:ascii="Book Antiqua" w:hAnsi="Book Antiqua"/>
          <w:b/>
          <w:sz w:val="24"/>
          <w:szCs w:val="24"/>
        </w:rPr>
        <w:t>Linardou</w:t>
      </w:r>
      <w:proofErr w:type="spellEnd"/>
      <w:r w:rsidRPr="001C67E6">
        <w:rPr>
          <w:rFonts w:ascii="Book Antiqua" w:hAnsi="Book Antiqua"/>
          <w:b/>
          <w:sz w:val="24"/>
          <w:szCs w:val="24"/>
        </w:rPr>
        <w:t xml:space="preserve"> H</w:t>
      </w:r>
      <w:r w:rsidRPr="001C67E6">
        <w:rPr>
          <w:rFonts w:ascii="Book Antiqua" w:hAnsi="Book Antiqua"/>
          <w:sz w:val="24"/>
          <w:szCs w:val="24"/>
        </w:rPr>
        <w:t xml:space="preserve">, </w:t>
      </w:r>
      <w:proofErr w:type="spellStart"/>
      <w:r w:rsidRPr="001C67E6">
        <w:rPr>
          <w:rFonts w:ascii="Book Antiqua" w:hAnsi="Book Antiqua"/>
          <w:sz w:val="24"/>
          <w:szCs w:val="24"/>
        </w:rPr>
        <w:t>Gogas</w:t>
      </w:r>
      <w:proofErr w:type="spellEnd"/>
      <w:r w:rsidRPr="001C67E6">
        <w:rPr>
          <w:rFonts w:ascii="Book Antiqua" w:hAnsi="Book Antiqua"/>
          <w:sz w:val="24"/>
          <w:szCs w:val="24"/>
        </w:rPr>
        <w:t xml:space="preserve"> H. Toxicity management of immunotherapy for patients with metastatic melanoma. </w:t>
      </w:r>
      <w:r w:rsidRPr="001C67E6">
        <w:rPr>
          <w:rFonts w:ascii="Book Antiqua" w:hAnsi="Book Antiqua"/>
          <w:i/>
          <w:sz w:val="24"/>
          <w:szCs w:val="24"/>
        </w:rPr>
        <w:t xml:space="preserve">Ann </w:t>
      </w:r>
      <w:proofErr w:type="spellStart"/>
      <w:r w:rsidRPr="001C67E6">
        <w:rPr>
          <w:rFonts w:ascii="Book Antiqua" w:hAnsi="Book Antiqua"/>
          <w:i/>
          <w:sz w:val="24"/>
          <w:szCs w:val="24"/>
        </w:rPr>
        <w:t>Transl</w:t>
      </w:r>
      <w:proofErr w:type="spellEnd"/>
      <w:r w:rsidRPr="001C67E6">
        <w:rPr>
          <w:rFonts w:ascii="Book Antiqua" w:hAnsi="Book Antiqua"/>
          <w:i/>
          <w:sz w:val="24"/>
          <w:szCs w:val="24"/>
        </w:rPr>
        <w:t xml:space="preserve"> Med</w:t>
      </w:r>
      <w:r w:rsidRPr="001C67E6">
        <w:rPr>
          <w:rFonts w:ascii="Book Antiqua" w:hAnsi="Book Antiqua"/>
          <w:sz w:val="24"/>
          <w:szCs w:val="24"/>
        </w:rPr>
        <w:t xml:space="preserve"> 2016; </w:t>
      </w:r>
      <w:r w:rsidRPr="001C67E6">
        <w:rPr>
          <w:rFonts w:ascii="Book Antiqua" w:hAnsi="Book Antiqua"/>
          <w:b/>
          <w:sz w:val="24"/>
          <w:szCs w:val="24"/>
        </w:rPr>
        <w:t>4</w:t>
      </w:r>
      <w:r w:rsidRPr="001C67E6">
        <w:rPr>
          <w:rFonts w:ascii="Book Antiqua" w:hAnsi="Book Antiqua"/>
          <w:sz w:val="24"/>
          <w:szCs w:val="24"/>
        </w:rPr>
        <w:t>: 272 [PMID: 27563659 DOI: 10.21037/atm.2016.07.10]</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70 </w:t>
      </w:r>
      <w:r w:rsidRPr="001C67E6">
        <w:rPr>
          <w:rFonts w:ascii="Book Antiqua" w:hAnsi="Book Antiqua"/>
          <w:b/>
          <w:sz w:val="24"/>
          <w:szCs w:val="24"/>
        </w:rPr>
        <w:t>Weber JS</w:t>
      </w:r>
      <w:r w:rsidRPr="001C67E6">
        <w:rPr>
          <w:rFonts w:ascii="Book Antiqua" w:hAnsi="Book Antiqua"/>
          <w:sz w:val="24"/>
          <w:szCs w:val="24"/>
        </w:rPr>
        <w:t xml:space="preserve">, </w:t>
      </w:r>
      <w:proofErr w:type="spellStart"/>
      <w:r w:rsidRPr="001C67E6">
        <w:rPr>
          <w:rFonts w:ascii="Book Antiqua" w:hAnsi="Book Antiqua"/>
          <w:sz w:val="24"/>
          <w:szCs w:val="24"/>
        </w:rPr>
        <w:t>Kähler</w:t>
      </w:r>
      <w:proofErr w:type="spellEnd"/>
      <w:r w:rsidRPr="001C67E6">
        <w:rPr>
          <w:rFonts w:ascii="Book Antiqua" w:hAnsi="Book Antiqua"/>
          <w:sz w:val="24"/>
          <w:szCs w:val="24"/>
        </w:rPr>
        <w:t xml:space="preserve"> KC, </w:t>
      </w:r>
      <w:proofErr w:type="spellStart"/>
      <w:r w:rsidRPr="001C67E6">
        <w:rPr>
          <w:rFonts w:ascii="Book Antiqua" w:hAnsi="Book Antiqua"/>
          <w:sz w:val="24"/>
          <w:szCs w:val="24"/>
        </w:rPr>
        <w:t>Hauschild</w:t>
      </w:r>
      <w:proofErr w:type="spellEnd"/>
      <w:r w:rsidRPr="001C67E6">
        <w:rPr>
          <w:rFonts w:ascii="Book Antiqua" w:hAnsi="Book Antiqua"/>
          <w:sz w:val="24"/>
          <w:szCs w:val="24"/>
        </w:rPr>
        <w:t xml:space="preserve"> A. Management of immune-related adverse events and kinetics of response with ipilimumab. </w:t>
      </w:r>
      <w:r w:rsidRPr="001C67E6">
        <w:rPr>
          <w:rFonts w:ascii="Book Antiqua" w:hAnsi="Book Antiqua"/>
          <w:i/>
          <w:sz w:val="24"/>
          <w:szCs w:val="24"/>
        </w:rPr>
        <w:t>J Clin Oncol</w:t>
      </w:r>
      <w:r w:rsidRPr="001C67E6">
        <w:rPr>
          <w:rFonts w:ascii="Book Antiqua" w:hAnsi="Book Antiqua"/>
          <w:sz w:val="24"/>
          <w:szCs w:val="24"/>
        </w:rPr>
        <w:t xml:space="preserve"> 2012; </w:t>
      </w:r>
      <w:r w:rsidRPr="001C67E6">
        <w:rPr>
          <w:rFonts w:ascii="Book Antiqua" w:hAnsi="Book Antiqua"/>
          <w:b/>
          <w:sz w:val="24"/>
          <w:szCs w:val="24"/>
        </w:rPr>
        <w:t>30</w:t>
      </w:r>
      <w:r w:rsidRPr="001C67E6">
        <w:rPr>
          <w:rFonts w:ascii="Book Antiqua" w:hAnsi="Book Antiqua"/>
          <w:sz w:val="24"/>
          <w:szCs w:val="24"/>
        </w:rPr>
        <w:t>: 2691-2697 [PMID: 22614989 DOI: 10.1200/JCO.2012.41.6750]</w:t>
      </w:r>
    </w:p>
    <w:p w:rsidR="001C67E6" w:rsidRPr="001C67E6" w:rsidRDefault="001C67E6" w:rsidP="001C67E6">
      <w:pPr>
        <w:spacing w:after="0" w:line="360" w:lineRule="auto"/>
        <w:jc w:val="both"/>
        <w:rPr>
          <w:rFonts w:ascii="Book Antiqua" w:hAnsi="Book Antiqua"/>
          <w:sz w:val="24"/>
          <w:szCs w:val="24"/>
        </w:rPr>
      </w:pPr>
      <w:r w:rsidRPr="001746F2">
        <w:rPr>
          <w:rFonts w:ascii="Book Antiqua" w:hAnsi="Book Antiqua"/>
          <w:sz w:val="24"/>
          <w:szCs w:val="24"/>
        </w:rPr>
        <w:t xml:space="preserve">71 </w:t>
      </w:r>
      <w:r w:rsidRPr="001746F2">
        <w:rPr>
          <w:rFonts w:ascii="Book Antiqua" w:hAnsi="Book Antiqua"/>
          <w:b/>
          <w:sz w:val="24"/>
          <w:szCs w:val="24"/>
        </w:rPr>
        <w:t>Food and Drug Administration</w:t>
      </w:r>
      <w:r w:rsidRPr="001746F2">
        <w:rPr>
          <w:rFonts w:ascii="Book Antiqua" w:hAnsi="Book Antiqua"/>
          <w:sz w:val="24"/>
          <w:szCs w:val="24"/>
        </w:rPr>
        <w:t>. Highlights of prescribing information. 2011: 1–20. Available from: URL: https://www.accessdata.fda.gov/drugsatfda_docs/label/2011/125377s0000lbl.pdf</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72 </w:t>
      </w:r>
      <w:r w:rsidRPr="001C67E6">
        <w:rPr>
          <w:rFonts w:ascii="Book Antiqua" w:hAnsi="Book Antiqua"/>
          <w:b/>
          <w:sz w:val="24"/>
          <w:szCs w:val="24"/>
        </w:rPr>
        <w:t>Schroeder KW</w:t>
      </w:r>
      <w:r w:rsidRPr="001C67E6">
        <w:rPr>
          <w:rFonts w:ascii="Book Antiqua" w:hAnsi="Book Antiqua"/>
          <w:sz w:val="24"/>
          <w:szCs w:val="24"/>
        </w:rPr>
        <w:t xml:space="preserve">, </w:t>
      </w:r>
      <w:proofErr w:type="spellStart"/>
      <w:r w:rsidRPr="001C67E6">
        <w:rPr>
          <w:rFonts w:ascii="Book Antiqua" w:hAnsi="Book Antiqua"/>
          <w:sz w:val="24"/>
          <w:szCs w:val="24"/>
        </w:rPr>
        <w:t>Tremaine</w:t>
      </w:r>
      <w:proofErr w:type="spellEnd"/>
      <w:r w:rsidRPr="001C67E6">
        <w:rPr>
          <w:rFonts w:ascii="Book Antiqua" w:hAnsi="Book Antiqua"/>
          <w:sz w:val="24"/>
          <w:szCs w:val="24"/>
        </w:rPr>
        <w:t xml:space="preserve"> WJ, </w:t>
      </w:r>
      <w:proofErr w:type="spellStart"/>
      <w:r w:rsidRPr="001C67E6">
        <w:rPr>
          <w:rFonts w:ascii="Book Antiqua" w:hAnsi="Book Antiqua"/>
          <w:sz w:val="24"/>
          <w:szCs w:val="24"/>
        </w:rPr>
        <w:t>Ilstrup</w:t>
      </w:r>
      <w:proofErr w:type="spellEnd"/>
      <w:r w:rsidRPr="001C67E6">
        <w:rPr>
          <w:rFonts w:ascii="Book Antiqua" w:hAnsi="Book Antiqua"/>
          <w:sz w:val="24"/>
          <w:szCs w:val="24"/>
        </w:rPr>
        <w:t xml:space="preserve"> DM. Coated oral 5-aminosalicylic acid therapy for mildly to moderately active ulcerative colitis. A randomized study. </w:t>
      </w:r>
      <w:r w:rsidRPr="001C67E6">
        <w:rPr>
          <w:rFonts w:ascii="Book Antiqua" w:hAnsi="Book Antiqua"/>
          <w:i/>
          <w:sz w:val="24"/>
          <w:szCs w:val="24"/>
        </w:rPr>
        <w:t xml:space="preserve">N </w:t>
      </w:r>
      <w:proofErr w:type="spellStart"/>
      <w:r w:rsidRPr="001C67E6">
        <w:rPr>
          <w:rFonts w:ascii="Book Antiqua" w:hAnsi="Book Antiqua"/>
          <w:i/>
          <w:sz w:val="24"/>
          <w:szCs w:val="24"/>
        </w:rPr>
        <w:t>Engl</w:t>
      </w:r>
      <w:proofErr w:type="spellEnd"/>
      <w:r w:rsidRPr="001C67E6">
        <w:rPr>
          <w:rFonts w:ascii="Book Antiqua" w:hAnsi="Book Antiqua"/>
          <w:i/>
          <w:sz w:val="24"/>
          <w:szCs w:val="24"/>
        </w:rPr>
        <w:t xml:space="preserve"> J Med</w:t>
      </w:r>
      <w:r w:rsidRPr="001C67E6">
        <w:rPr>
          <w:rFonts w:ascii="Book Antiqua" w:hAnsi="Book Antiqua"/>
          <w:sz w:val="24"/>
          <w:szCs w:val="24"/>
        </w:rPr>
        <w:t xml:space="preserve"> 1987; </w:t>
      </w:r>
      <w:r w:rsidRPr="001C67E6">
        <w:rPr>
          <w:rFonts w:ascii="Book Antiqua" w:hAnsi="Book Antiqua"/>
          <w:b/>
          <w:sz w:val="24"/>
          <w:szCs w:val="24"/>
        </w:rPr>
        <w:t>317</w:t>
      </w:r>
      <w:r w:rsidRPr="001C67E6">
        <w:rPr>
          <w:rFonts w:ascii="Book Antiqua" w:hAnsi="Book Antiqua"/>
          <w:sz w:val="24"/>
          <w:szCs w:val="24"/>
        </w:rPr>
        <w:t>: 1625-1629 [PMID: 3317057 DOI: 10.1056/NEJM198712243172603]</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73 </w:t>
      </w:r>
      <w:r w:rsidRPr="001C67E6">
        <w:rPr>
          <w:rFonts w:ascii="Book Antiqua" w:hAnsi="Book Antiqua"/>
          <w:b/>
          <w:sz w:val="24"/>
          <w:szCs w:val="24"/>
        </w:rPr>
        <w:t>van der Heide H</w:t>
      </w:r>
      <w:r w:rsidRPr="001C67E6">
        <w:rPr>
          <w:rFonts w:ascii="Book Antiqua" w:hAnsi="Book Antiqua"/>
          <w:sz w:val="24"/>
          <w:szCs w:val="24"/>
        </w:rPr>
        <w:t>, van den Brandt-</w:t>
      </w:r>
      <w:proofErr w:type="spellStart"/>
      <w:r w:rsidRPr="001C67E6">
        <w:rPr>
          <w:rFonts w:ascii="Book Antiqua" w:hAnsi="Book Antiqua"/>
          <w:sz w:val="24"/>
          <w:szCs w:val="24"/>
        </w:rPr>
        <w:t>Gradel</w:t>
      </w:r>
      <w:proofErr w:type="spellEnd"/>
      <w:r w:rsidRPr="001C67E6">
        <w:rPr>
          <w:rFonts w:ascii="Book Antiqua" w:hAnsi="Book Antiqua"/>
          <w:sz w:val="24"/>
          <w:szCs w:val="24"/>
        </w:rPr>
        <w:t xml:space="preserve"> V, </w:t>
      </w:r>
      <w:proofErr w:type="spellStart"/>
      <w:r w:rsidRPr="001C67E6">
        <w:rPr>
          <w:rFonts w:ascii="Book Antiqua" w:hAnsi="Book Antiqua"/>
          <w:sz w:val="24"/>
          <w:szCs w:val="24"/>
        </w:rPr>
        <w:t>Tytgat</w:t>
      </w:r>
      <w:proofErr w:type="spellEnd"/>
      <w:r w:rsidRPr="001C67E6">
        <w:rPr>
          <w:rFonts w:ascii="Book Antiqua" w:hAnsi="Book Antiqua"/>
          <w:sz w:val="24"/>
          <w:szCs w:val="24"/>
        </w:rPr>
        <w:t xml:space="preserve"> GN, </w:t>
      </w:r>
      <w:proofErr w:type="spellStart"/>
      <w:r w:rsidRPr="001C67E6">
        <w:rPr>
          <w:rFonts w:ascii="Book Antiqua" w:hAnsi="Book Antiqua"/>
          <w:sz w:val="24"/>
          <w:szCs w:val="24"/>
        </w:rPr>
        <w:t>Endert</w:t>
      </w:r>
      <w:proofErr w:type="spellEnd"/>
      <w:r w:rsidRPr="001C67E6">
        <w:rPr>
          <w:rFonts w:ascii="Book Antiqua" w:hAnsi="Book Antiqua"/>
          <w:sz w:val="24"/>
          <w:szCs w:val="24"/>
        </w:rPr>
        <w:t xml:space="preserve"> E, </w:t>
      </w:r>
      <w:proofErr w:type="spellStart"/>
      <w:r w:rsidRPr="001C67E6">
        <w:rPr>
          <w:rFonts w:ascii="Book Antiqua" w:hAnsi="Book Antiqua"/>
          <w:sz w:val="24"/>
          <w:szCs w:val="24"/>
        </w:rPr>
        <w:t>Wiltink</w:t>
      </w:r>
      <w:proofErr w:type="spellEnd"/>
      <w:r w:rsidRPr="001C67E6">
        <w:rPr>
          <w:rFonts w:ascii="Book Antiqua" w:hAnsi="Book Antiqua"/>
          <w:sz w:val="24"/>
          <w:szCs w:val="24"/>
        </w:rPr>
        <w:t xml:space="preserve"> EH, Schipper ME, Dekker W. Comparison of beclomethasone dipropionate and prednisolone 21-phosphate enemas in the treatment of ulcerative proctitis. </w:t>
      </w:r>
      <w:r w:rsidRPr="001C67E6">
        <w:rPr>
          <w:rFonts w:ascii="Book Antiqua" w:hAnsi="Book Antiqua"/>
          <w:i/>
          <w:sz w:val="24"/>
          <w:szCs w:val="24"/>
        </w:rPr>
        <w:t>J Clin Gastroenterol</w:t>
      </w:r>
      <w:r w:rsidRPr="001C67E6">
        <w:rPr>
          <w:rFonts w:ascii="Book Antiqua" w:hAnsi="Book Antiqua"/>
          <w:sz w:val="24"/>
          <w:szCs w:val="24"/>
        </w:rPr>
        <w:t xml:space="preserve"> 1988; </w:t>
      </w:r>
      <w:r w:rsidRPr="001C67E6">
        <w:rPr>
          <w:rFonts w:ascii="Book Antiqua" w:hAnsi="Book Antiqua"/>
          <w:b/>
          <w:sz w:val="24"/>
          <w:szCs w:val="24"/>
        </w:rPr>
        <w:t>10</w:t>
      </w:r>
      <w:r w:rsidRPr="001C67E6">
        <w:rPr>
          <w:rFonts w:ascii="Book Antiqua" w:hAnsi="Book Antiqua"/>
          <w:sz w:val="24"/>
          <w:szCs w:val="24"/>
        </w:rPr>
        <w:t>: 169-172 [PMID: 3047215 DOI: 10.1097/00004836-198804000-00013]</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lastRenderedPageBreak/>
        <w:t xml:space="preserve">74 </w:t>
      </w:r>
      <w:r w:rsidRPr="001C67E6">
        <w:rPr>
          <w:rFonts w:ascii="Book Antiqua" w:hAnsi="Book Antiqua"/>
          <w:b/>
          <w:sz w:val="24"/>
          <w:szCs w:val="24"/>
        </w:rPr>
        <w:t>Johnston RL</w:t>
      </w:r>
      <w:r w:rsidRPr="001C67E6">
        <w:rPr>
          <w:rFonts w:ascii="Book Antiqua" w:hAnsi="Book Antiqua"/>
          <w:sz w:val="24"/>
          <w:szCs w:val="24"/>
        </w:rPr>
        <w:t xml:space="preserve">, </w:t>
      </w:r>
      <w:proofErr w:type="spellStart"/>
      <w:r w:rsidRPr="001C67E6">
        <w:rPr>
          <w:rFonts w:ascii="Book Antiqua" w:hAnsi="Book Antiqua"/>
          <w:sz w:val="24"/>
          <w:szCs w:val="24"/>
        </w:rPr>
        <w:t>Lutzky</w:t>
      </w:r>
      <w:proofErr w:type="spellEnd"/>
      <w:r w:rsidRPr="001C67E6">
        <w:rPr>
          <w:rFonts w:ascii="Book Antiqua" w:hAnsi="Book Antiqua"/>
          <w:sz w:val="24"/>
          <w:szCs w:val="24"/>
        </w:rPr>
        <w:t xml:space="preserve"> J, </w:t>
      </w:r>
      <w:proofErr w:type="spellStart"/>
      <w:r w:rsidRPr="001C67E6">
        <w:rPr>
          <w:rFonts w:ascii="Book Antiqua" w:hAnsi="Book Antiqua"/>
          <w:sz w:val="24"/>
          <w:szCs w:val="24"/>
        </w:rPr>
        <w:t>Chodhry</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Barkin</w:t>
      </w:r>
      <w:proofErr w:type="spellEnd"/>
      <w:r w:rsidRPr="001C67E6">
        <w:rPr>
          <w:rFonts w:ascii="Book Antiqua" w:hAnsi="Book Antiqua"/>
          <w:sz w:val="24"/>
          <w:szCs w:val="24"/>
        </w:rPr>
        <w:t xml:space="preserve"> JS. Cytotoxic T-lymphocyte-associated antigen 4 antibody-induced colitis and its management with infliximab. </w:t>
      </w:r>
      <w:r w:rsidRPr="001C67E6">
        <w:rPr>
          <w:rFonts w:ascii="Book Antiqua" w:hAnsi="Book Antiqua"/>
          <w:i/>
          <w:sz w:val="24"/>
          <w:szCs w:val="24"/>
        </w:rPr>
        <w:t>Dig Dis Sci</w:t>
      </w:r>
      <w:r w:rsidRPr="001C67E6">
        <w:rPr>
          <w:rFonts w:ascii="Book Antiqua" w:hAnsi="Book Antiqua"/>
          <w:sz w:val="24"/>
          <w:szCs w:val="24"/>
        </w:rPr>
        <w:t xml:space="preserve"> 2009; </w:t>
      </w:r>
      <w:r w:rsidRPr="001C67E6">
        <w:rPr>
          <w:rFonts w:ascii="Book Antiqua" w:hAnsi="Book Antiqua"/>
          <w:b/>
          <w:sz w:val="24"/>
          <w:szCs w:val="24"/>
        </w:rPr>
        <w:t>54</w:t>
      </w:r>
      <w:r w:rsidRPr="001C67E6">
        <w:rPr>
          <w:rFonts w:ascii="Book Antiqua" w:hAnsi="Book Antiqua"/>
          <w:sz w:val="24"/>
          <w:szCs w:val="24"/>
        </w:rPr>
        <w:t>: 2538-2540 [PMID: 19104936 DOI: 10.1007/s10620-008-0641-z]</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75 </w:t>
      </w:r>
      <w:proofErr w:type="spellStart"/>
      <w:r w:rsidRPr="001C67E6">
        <w:rPr>
          <w:rFonts w:ascii="Book Antiqua" w:hAnsi="Book Antiqua"/>
          <w:b/>
          <w:sz w:val="24"/>
          <w:szCs w:val="24"/>
        </w:rPr>
        <w:t>Brahmer</w:t>
      </w:r>
      <w:proofErr w:type="spellEnd"/>
      <w:r w:rsidRPr="001C67E6">
        <w:rPr>
          <w:rFonts w:ascii="Book Antiqua" w:hAnsi="Book Antiqua"/>
          <w:b/>
          <w:sz w:val="24"/>
          <w:szCs w:val="24"/>
        </w:rPr>
        <w:t xml:space="preserve"> JR</w:t>
      </w:r>
      <w:r w:rsidRPr="001C67E6">
        <w:rPr>
          <w:rFonts w:ascii="Book Antiqua" w:hAnsi="Book Antiqua"/>
          <w:sz w:val="24"/>
          <w:szCs w:val="24"/>
        </w:rPr>
        <w:t xml:space="preserve">, </w:t>
      </w:r>
      <w:proofErr w:type="spellStart"/>
      <w:r w:rsidRPr="001C67E6">
        <w:rPr>
          <w:rFonts w:ascii="Book Antiqua" w:hAnsi="Book Antiqua"/>
          <w:sz w:val="24"/>
          <w:szCs w:val="24"/>
        </w:rPr>
        <w:t>Lacchetti</w:t>
      </w:r>
      <w:proofErr w:type="spellEnd"/>
      <w:r w:rsidRPr="001C67E6">
        <w:rPr>
          <w:rFonts w:ascii="Book Antiqua" w:hAnsi="Book Antiqua"/>
          <w:sz w:val="24"/>
          <w:szCs w:val="24"/>
        </w:rPr>
        <w:t xml:space="preserve"> C, Schneider BJ, Atkins MB, </w:t>
      </w:r>
      <w:proofErr w:type="spellStart"/>
      <w:r w:rsidRPr="001C67E6">
        <w:rPr>
          <w:rFonts w:ascii="Book Antiqua" w:hAnsi="Book Antiqua"/>
          <w:sz w:val="24"/>
          <w:szCs w:val="24"/>
        </w:rPr>
        <w:t>Brassil</w:t>
      </w:r>
      <w:proofErr w:type="spellEnd"/>
      <w:r w:rsidRPr="001C67E6">
        <w:rPr>
          <w:rFonts w:ascii="Book Antiqua" w:hAnsi="Book Antiqua"/>
          <w:sz w:val="24"/>
          <w:szCs w:val="24"/>
        </w:rPr>
        <w:t xml:space="preserve"> KJ, </w:t>
      </w:r>
      <w:proofErr w:type="spellStart"/>
      <w:r w:rsidRPr="001C67E6">
        <w:rPr>
          <w:rFonts w:ascii="Book Antiqua" w:hAnsi="Book Antiqua"/>
          <w:sz w:val="24"/>
          <w:szCs w:val="24"/>
        </w:rPr>
        <w:t>Caterino</w:t>
      </w:r>
      <w:proofErr w:type="spellEnd"/>
      <w:r w:rsidRPr="001C67E6">
        <w:rPr>
          <w:rFonts w:ascii="Book Antiqua" w:hAnsi="Book Antiqua"/>
          <w:sz w:val="24"/>
          <w:szCs w:val="24"/>
        </w:rPr>
        <w:t xml:space="preserve"> JM, </w:t>
      </w:r>
      <w:proofErr w:type="spellStart"/>
      <w:r w:rsidRPr="001C67E6">
        <w:rPr>
          <w:rFonts w:ascii="Book Antiqua" w:hAnsi="Book Antiqua"/>
          <w:sz w:val="24"/>
          <w:szCs w:val="24"/>
        </w:rPr>
        <w:t>Chau</w:t>
      </w:r>
      <w:proofErr w:type="spellEnd"/>
      <w:r w:rsidRPr="001C67E6">
        <w:rPr>
          <w:rFonts w:ascii="Book Antiqua" w:hAnsi="Book Antiqua"/>
          <w:sz w:val="24"/>
          <w:szCs w:val="24"/>
        </w:rPr>
        <w:t xml:space="preserve"> I, </w:t>
      </w:r>
      <w:proofErr w:type="spellStart"/>
      <w:r w:rsidRPr="001C67E6">
        <w:rPr>
          <w:rFonts w:ascii="Book Antiqua" w:hAnsi="Book Antiqua"/>
          <w:sz w:val="24"/>
          <w:szCs w:val="24"/>
        </w:rPr>
        <w:t>Ernstoff</w:t>
      </w:r>
      <w:proofErr w:type="spellEnd"/>
      <w:r w:rsidRPr="001C67E6">
        <w:rPr>
          <w:rFonts w:ascii="Book Antiqua" w:hAnsi="Book Antiqua"/>
          <w:sz w:val="24"/>
          <w:szCs w:val="24"/>
        </w:rPr>
        <w:t xml:space="preserve"> MS, Gardner JM, </w:t>
      </w:r>
      <w:proofErr w:type="spellStart"/>
      <w:r w:rsidRPr="001C67E6">
        <w:rPr>
          <w:rFonts w:ascii="Book Antiqua" w:hAnsi="Book Antiqua"/>
          <w:sz w:val="24"/>
          <w:szCs w:val="24"/>
        </w:rPr>
        <w:t>Ginex</w:t>
      </w:r>
      <w:proofErr w:type="spellEnd"/>
      <w:r w:rsidRPr="001C67E6">
        <w:rPr>
          <w:rFonts w:ascii="Book Antiqua" w:hAnsi="Book Antiqua"/>
          <w:sz w:val="24"/>
          <w:szCs w:val="24"/>
        </w:rPr>
        <w:t xml:space="preserve"> P, </w:t>
      </w:r>
      <w:proofErr w:type="spellStart"/>
      <w:r w:rsidRPr="001C67E6">
        <w:rPr>
          <w:rFonts w:ascii="Book Antiqua" w:hAnsi="Book Antiqua"/>
          <w:sz w:val="24"/>
          <w:szCs w:val="24"/>
        </w:rPr>
        <w:t>Hallmeyer</w:t>
      </w:r>
      <w:proofErr w:type="spellEnd"/>
      <w:r w:rsidRPr="001C67E6">
        <w:rPr>
          <w:rFonts w:ascii="Book Antiqua" w:hAnsi="Book Antiqua"/>
          <w:sz w:val="24"/>
          <w:szCs w:val="24"/>
        </w:rPr>
        <w:t xml:space="preserve"> S, </w:t>
      </w:r>
      <w:proofErr w:type="spellStart"/>
      <w:r w:rsidRPr="001C67E6">
        <w:rPr>
          <w:rFonts w:ascii="Book Antiqua" w:hAnsi="Book Antiqua"/>
          <w:sz w:val="24"/>
          <w:szCs w:val="24"/>
        </w:rPr>
        <w:t>Holter</w:t>
      </w:r>
      <w:proofErr w:type="spellEnd"/>
      <w:r w:rsidRPr="001C67E6">
        <w:rPr>
          <w:rFonts w:ascii="Book Antiqua" w:hAnsi="Book Antiqua"/>
          <w:sz w:val="24"/>
          <w:szCs w:val="24"/>
        </w:rPr>
        <w:t xml:space="preserve"> </w:t>
      </w:r>
      <w:proofErr w:type="spellStart"/>
      <w:r w:rsidRPr="001C67E6">
        <w:rPr>
          <w:rFonts w:ascii="Book Antiqua" w:hAnsi="Book Antiqua"/>
          <w:sz w:val="24"/>
          <w:szCs w:val="24"/>
        </w:rPr>
        <w:t>Chakrabarty</w:t>
      </w:r>
      <w:proofErr w:type="spellEnd"/>
      <w:r w:rsidRPr="001C67E6">
        <w:rPr>
          <w:rFonts w:ascii="Book Antiqua" w:hAnsi="Book Antiqua"/>
          <w:sz w:val="24"/>
          <w:szCs w:val="24"/>
        </w:rPr>
        <w:t xml:space="preserve"> J, </w:t>
      </w:r>
      <w:proofErr w:type="spellStart"/>
      <w:r w:rsidRPr="001C67E6">
        <w:rPr>
          <w:rFonts w:ascii="Book Antiqua" w:hAnsi="Book Antiqua"/>
          <w:sz w:val="24"/>
          <w:szCs w:val="24"/>
        </w:rPr>
        <w:t>Leighl</w:t>
      </w:r>
      <w:proofErr w:type="spellEnd"/>
      <w:r w:rsidRPr="001C67E6">
        <w:rPr>
          <w:rFonts w:ascii="Book Antiqua" w:hAnsi="Book Antiqua"/>
          <w:sz w:val="24"/>
          <w:szCs w:val="24"/>
        </w:rPr>
        <w:t xml:space="preserve"> NB, </w:t>
      </w:r>
      <w:proofErr w:type="spellStart"/>
      <w:r w:rsidRPr="001C67E6">
        <w:rPr>
          <w:rFonts w:ascii="Book Antiqua" w:hAnsi="Book Antiqua"/>
          <w:sz w:val="24"/>
          <w:szCs w:val="24"/>
        </w:rPr>
        <w:t>Mammen</w:t>
      </w:r>
      <w:proofErr w:type="spellEnd"/>
      <w:r w:rsidRPr="001C67E6">
        <w:rPr>
          <w:rFonts w:ascii="Book Antiqua" w:hAnsi="Book Antiqua"/>
          <w:sz w:val="24"/>
          <w:szCs w:val="24"/>
        </w:rPr>
        <w:t xml:space="preserve"> JS, McDermott DF, </w:t>
      </w:r>
      <w:proofErr w:type="spellStart"/>
      <w:r w:rsidRPr="001C67E6">
        <w:rPr>
          <w:rFonts w:ascii="Book Antiqua" w:hAnsi="Book Antiqua"/>
          <w:sz w:val="24"/>
          <w:szCs w:val="24"/>
        </w:rPr>
        <w:t>Naing</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Nastoupil</w:t>
      </w:r>
      <w:proofErr w:type="spellEnd"/>
      <w:r w:rsidRPr="001C67E6">
        <w:rPr>
          <w:rFonts w:ascii="Book Antiqua" w:hAnsi="Book Antiqua"/>
          <w:sz w:val="24"/>
          <w:szCs w:val="24"/>
        </w:rPr>
        <w:t xml:space="preserve"> LJ, Phillips T, Porter LD, </w:t>
      </w:r>
      <w:proofErr w:type="spellStart"/>
      <w:r w:rsidRPr="001C67E6">
        <w:rPr>
          <w:rFonts w:ascii="Book Antiqua" w:hAnsi="Book Antiqua"/>
          <w:sz w:val="24"/>
          <w:szCs w:val="24"/>
        </w:rPr>
        <w:t>Puzanov</w:t>
      </w:r>
      <w:proofErr w:type="spellEnd"/>
      <w:r w:rsidRPr="001C67E6">
        <w:rPr>
          <w:rFonts w:ascii="Book Antiqua" w:hAnsi="Book Antiqua"/>
          <w:sz w:val="24"/>
          <w:szCs w:val="24"/>
        </w:rPr>
        <w:t xml:space="preserve"> I, </w:t>
      </w:r>
      <w:proofErr w:type="spellStart"/>
      <w:r w:rsidRPr="001C67E6">
        <w:rPr>
          <w:rFonts w:ascii="Book Antiqua" w:hAnsi="Book Antiqua"/>
          <w:sz w:val="24"/>
          <w:szCs w:val="24"/>
        </w:rPr>
        <w:t>Reichner</w:t>
      </w:r>
      <w:proofErr w:type="spellEnd"/>
      <w:r w:rsidRPr="001C67E6">
        <w:rPr>
          <w:rFonts w:ascii="Book Antiqua" w:hAnsi="Book Antiqua"/>
          <w:sz w:val="24"/>
          <w:szCs w:val="24"/>
        </w:rPr>
        <w:t xml:space="preserve"> CA, </w:t>
      </w:r>
      <w:proofErr w:type="spellStart"/>
      <w:r w:rsidRPr="001C67E6">
        <w:rPr>
          <w:rFonts w:ascii="Book Antiqua" w:hAnsi="Book Antiqua"/>
          <w:sz w:val="24"/>
          <w:szCs w:val="24"/>
        </w:rPr>
        <w:t>Santomasso</w:t>
      </w:r>
      <w:proofErr w:type="spellEnd"/>
      <w:r w:rsidRPr="001C67E6">
        <w:rPr>
          <w:rFonts w:ascii="Book Antiqua" w:hAnsi="Book Antiqua"/>
          <w:sz w:val="24"/>
          <w:szCs w:val="24"/>
        </w:rPr>
        <w:t xml:space="preserve"> BD, </w:t>
      </w:r>
      <w:proofErr w:type="spellStart"/>
      <w:r w:rsidRPr="001C67E6">
        <w:rPr>
          <w:rFonts w:ascii="Book Antiqua" w:hAnsi="Book Antiqua"/>
          <w:sz w:val="24"/>
          <w:szCs w:val="24"/>
        </w:rPr>
        <w:t>Seigel</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Spira</w:t>
      </w:r>
      <w:proofErr w:type="spellEnd"/>
      <w:r w:rsidRPr="001C67E6">
        <w:rPr>
          <w:rFonts w:ascii="Book Antiqua" w:hAnsi="Book Antiqua"/>
          <w:sz w:val="24"/>
          <w:szCs w:val="24"/>
        </w:rPr>
        <w:t xml:space="preserve"> A, Suarez-</w:t>
      </w:r>
      <w:proofErr w:type="spellStart"/>
      <w:r w:rsidRPr="001C67E6">
        <w:rPr>
          <w:rFonts w:ascii="Book Antiqua" w:hAnsi="Book Antiqua"/>
          <w:sz w:val="24"/>
          <w:szCs w:val="24"/>
        </w:rPr>
        <w:t>Almazor</w:t>
      </w:r>
      <w:proofErr w:type="spellEnd"/>
      <w:r w:rsidRPr="001C67E6">
        <w:rPr>
          <w:rFonts w:ascii="Book Antiqua" w:hAnsi="Book Antiqua"/>
          <w:sz w:val="24"/>
          <w:szCs w:val="24"/>
        </w:rPr>
        <w:t xml:space="preserve"> ME, Wang Y, Weber JS, </w:t>
      </w:r>
      <w:proofErr w:type="spellStart"/>
      <w:r w:rsidRPr="001C67E6">
        <w:rPr>
          <w:rFonts w:ascii="Book Antiqua" w:hAnsi="Book Antiqua"/>
          <w:sz w:val="24"/>
          <w:szCs w:val="24"/>
        </w:rPr>
        <w:t>Wolchok</w:t>
      </w:r>
      <w:proofErr w:type="spellEnd"/>
      <w:r w:rsidRPr="001C67E6">
        <w:rPr>
          <w:rFonts w:ascii="Book Antiqua" w:hAnsi="Book Antiqua"/>
          <w:sz w:val="24"/>
          <w:szCs w:val="24"/>
        </w:rPr>
        <w:t xml:space="preserve"> JD, Thompson JA; National Comprehensive Cancer Network. Management of Immune-Related Adverse Events in Patients Treated With Immune Checkpoint Inhibitor Therapy: American Society of Clinical Oncology Clinical Practice Guideline. </w:t>
      </w:r>
      <w:r w:rsidRPr="001C67E6">
        <w:rPr>
          <w:rFonts w:ascii="Book Antiqua" w:hAnsi="Book Antiqua"/>
          <w:i/>
          <w:sz w:val="24"/>
          <w:szCs w:val="24"/>
        </w:rPr>
        <w:t>J Clin Oncol</w:t>
      </w:r>
      <w:r w:rsidRPr="001C67E6">
        <w:rPr>
          <w:rFonts w:ascii="Book Antiqua" w:hAnsi="Book Antiqua"/>
          <w:sz w:val="24"/>
          <w:szCs w:val="24"/>
        </w:rPr>
        <w:t xml:space="preserve"> 2018; </w:t>
      </w:r>
      <w:r w:rsidRPr="001C67E6">
        <w:rPr>
          <w:rFonts w:ascii="Book Antiqua" w:hAnsi="Book Antiqua"/>
          <w:b/>
          <w:sz w:val="24"/>
          <w:szCs w:val="24"/>
        </w:rPr>
        <w:t>36</w:t>
      </w:r>
      <w:r w:rsidRPr="001C67E6">
        <w:rPr>
          <w:rFonts w:ascii="Book Antiqua" w:hAnsi="Book Antiqua"/>
          <w:sz w:val="24"/>
          <w:szCs w:val="24"/>
        </w:rPr>
        <w:t>: 1714-1768 [PMID: 29442540 DOI: 10.1200/JCO.2017.77.6385]</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76 </w:t>
      </w:r>
      <w:proofErr w:type="spellStart"/>
      <w:r w:rsidRPr="001C67E6">
        <w:rPr>
          <w:rFonts w:ascii="Book Antiqua" w:hAnsi="Book Antiqua"/>
          <w:b/>
          <w:sz w:val="24"/>
          <w:szCs w:val="24"/>
        </w:rPr>
        <w:t>Hodi</w:t>
      </w:r>
      <w:proofErr w:type="spellEnd"/>
      <w:r w:rsidRPr="001C67E6">
        <w:rPr>
          <w:rFonts w:ascii="Book Antiqua" w:hAnsi="Book Antiqua"/>
          <w:b/>
          <w:sz w:val="24"/>
          <w:szCs w:val="24"/>
        </w:rPr>
        <w:t xml:space="preserve"> FS</w:t>
      </w:r>
      <w:r w:rsidRPr="001C67E6">
        <w:rPr>
          <w:rFonts w:ascii="Book Antiqua" w:hAnsi="Book Antiqua"/>
          <w:sz w:val="24"/>
          <w:szCs w:val="24"/>
        </w:rPr>
        <w:t xml:space="preserve">, </w:t>
      </w:r>
      <w:proofErr w:type="spellStart"/>
      <w:r w:rsidRPr="001C67E6">
        <w:rPr>
          <w:rFonts w:ascii="Book Antiqua" w:hAnsi="Book Antiqua"/>
          <w:sz w:val="24"/>
          <w:szCs w:val="24"/>
        </w:rPr>
        <w:t>O'Day</w:t>
      </w:r>
      <w:proofErr w:type="spellEnd"/>
      <w:r w:rsidRPr="001C67E6">
        <w:rPr>
          <w:rFonts w:ascii="Book Antiqua" w:hAnsi="Book Antiqua"/>
          <w:sz w:val="24"/>
          <w:szCs w:val="24"/>
        </w:rPr>
        <w:t xml:space="preserve"> SJ, McDermott DF, Weber RW, </w:t>
      </w:r>
      <w:proofErr w:type="spellStart"/>
      <w:r w:rsidRPr="001C67E6">
        <w:rPr>
          <w:rFonts w:ascii="Book Antiqua" w:hAnsi="Book Antiqua"/>
          <w:sz w:val="24"/>
          <w:szCs w:val="24"/>
        </w:rPr>
        <w:t>Sosman</w:t>
      </w:r>
      <w:proofErr w:type="spellEnd"/>
      <w:r w:rsidRPr="001C67E6">
        <w:rPr>
          <w:rFonts w:ascii="Book Antiqua" w:hAnsi="Book Antiqua"/>
          <w:sz w:val="24"/>
          <w:szCs w:val="24"/>
        </w:rPr>
        <w:t xml:space="preserve"> JA, </w:t>
      </w:r>
      <w:proofErr w:type="spellStart"/>
      <w:r w:rsidRPr="001C67E6">
        <w:rPr>
          <w:rFonts w:ascii="Book Antiqua" w:hAnsi="Book Antiqua"/>
          <w:sz w:val="24"/>
          <w:szCs w:val="24"/>
        </w:rPr>
        <w:t>Haanen</w:t>
      </w:r>
      <w:proofErr w:type="spellEnd"/>
      <w:r w:rsidRPr="001C67E6">
        <w:rPr>
          <w:rFonts w:ascii="Book Antiqua" w:hAnsi="Book Antiqua"/>
          <w:sz w:val="24"/>
          <w:szCs w:val="24"/>
        </w:rPr>
        <w:t xml:space="preserve"> JB, Gonzalez R, Robert C, </w:t>
      </w:r>
      <w:proofErr w:type="spellStart"/>
      <w:r w:rsidRPr="001C67E6">
        <w:rPr>
          <w:rFonts w:ascii="Book Antiqua" w:hAnsi="Book Antiqua"/>
          <w:sz w:val="24"/>
          <w:szCs w:val="24"/>
        </w:rPr>
        <w:t>Schadendorf</w:t>
      </w:r>
      <w:proofErr w:type="spellEnd"/>
      <w:r w:rsidRPr="001C67E6">
        <w:rPr>
          <w:rFonts w:ascii="Book Antiqua" w:hAnsi="Book Antiqua"/>
          <w:sz w:val="24"/>
          <w:szCs w:val="24"/>
        </w:rPr>
        <w:t xml:space="preserve"> D, Hassel JC, </w:t>
      </w:r>
      <w:proofErr w:type="spellStart"/>
      <w:r w:rsidRPr="001C67E6">
        <w:rPr>
          <w:rFonts w:ascii="Book Antiqua" w:hAnsi="Book Antiqua"/>
          <w:sz w:val="24"/>
          <w:szCs w:val="24"/>
        </w:rPr>
        <w:t>Akerley</w:t>
      </w:r>
      <w:proofErr w:type="spellEnd"/>
      <w:r w:rsidRPr="001C67E6">
        <w:rPr>
          <w:rFonts w:ascii="Book Antiqua" w:hAnsi="Book Antiqua"/>
          <w:sz w:val="24"/>
          <w:szCs w:val="24"/>
        </w:rPr>
        <w:t xml:space="preserve"> W, van den </w:t>
      </w:r>
      <w:proofErr w:type="spellStart"/>
      <w:r w:rsidRPr="001C67E6">
        <w:rPr>
          <w:rFonts w:ascii="Book Antiqua" w:hAnsi="Book Antiqua"/>
          <w:sz w:val="24"/>
          <w:szCs w:val="24"/>
        </w:rPr>
        <w:t>Eertwegh</w:t>
      </w:r>
      <w:proofErr w:type="spellEnd"/>
      <w:r w:rsidRPr="001C67E6">
        <w:rPr>
          <w:rFonts w:ascii="Book Antiqua" w:hAnsi="Book Antiqua"/>
          <w:sz w:val="24"/>
          <w:szCs w:val="24"/>
        </w:rPr>
        <w:t xml:space="preserve"> AJ, </w:t>
      </w:r>
      <w:proofErr w:type="spellStart"/>
      <w:r w:rsidRPr="001C67E6">
        <w:rPr>
          <w:rFonts w:ascii="Book Antiqua" w:hAnsi="Book Antiqua"/>
          <w:sz w:val="24"/>
          <w:szCs w:val="24"/>
        </w:rPr>
        <w:t>Lutzky</w:t>
      </w:r>
      <w:proofErr w:type="spellEnd"/>
      <w:r w:rsidRPr="001C67E6">
        <w:rPr>
          <w:rFonts w:ascii="Book Antiqua" w:hAnsi="Book Antiqua"/>
          <w:sz w:val="24"/>
          <w:szCs w:val="24"/>
        </w:rPr>
        <w:t xml:space="preserve"> J, </w:t>
      </w:r>
      <w:proofErr w:type="spellStart"/>
      <w:r w:rsidRPr="001C67E6">
        <w:rPr>
          <w:rFonts w:ascii="Book Antiqua" w:hAnsi="Book Antiqua"/>
          <w:sz w:val="24"/>
          <w:szCs w:val="24"/>
        </w:rPr>
        <w:t>Lorigan</w:t>
      </w:r>
      <w:proofErr w:type="spellEnd"/>
      <w:r w:rsidRPr="001C67E6">
        <w:rPr>
          <w:rFonts w:ascii="Book Antiqua" w:hAnsi="Book Antiqua"/>
          <w:sz w:val="24"/>
          <w:szCs w:val="24"/>
        </w:rPr>
        <w:t xml:space="preserve"> P, </w:t>
      </w:r>
      <w:proofErr w:type="spellStart"/>
      <w:r w:rsidRPr="001C67E6">
        <w:rPr>
          <w:rFonts w:ascii="Book Antiqua" w:hAnsi="Book Antiqua"/>
          <w:sz w:val="24"/>
          <w:szCs w:val="24"/>
        </w:rPr>
        <w:t>Vaubel</w:t>
      </w:r>
      <w:proofErr w:type="spellEnd"/>
      <w:r w:rsidRPr="001C67E6">
        <w:rPr>
          <w:rFonts w:ascii="Book Antiqua" w:hAnsi="Book Antiqua"/>
          <w:sz w:val="24"/>
          <w:szCs w:val="24"/>
        </w:rPr>
        <w:t xml:space="preserve"> JM, Linette GP, Hogg D, </w:t>
      </w:r>
      <w:proofErr w:type="spellStart"/>
      <w:r w:rsidRPr="001C67E6">
        <w:rPr>
          <w:rFonts w:ascii="Book Antiqua" w:hAnsi="Book Antiqua"/>
          <w:sz w:val="24"/>
          <w:szCs w:val="24"/>
        </w:rPr>
        <w:t>Ottensmeier</w:t>
      </w:r>
      <w:proofErr w:type="spellEnd"/>
      <w:r w:rsidRPr="001C67E6">
        <w:rPr>
          <w:rFonts w:ascii="Book Antiqua" w:hAnsi="Book Antiqua"/>
          <w:sz w:val="24"/>
          <w:szCs w:val="24"/>
        </w:rPr>
        <w:t xml:space="preserve"> CH, </w:t>
      </w:r>
      <w:proofErr w:type="spellStart"/>
      <w:r w:rsidRPr="001C67E6">
        <w:rPr>
          <w:rFonts w:ascii="Book Antiqua" w:hAnsi="Book Antiqua"/>
          <w:sz w:val="24"/>
          <w:szCs w:val="24"/>
        </w:rPr>
        <w:t>Lebbé</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Peschel</w:t>
      </w:r>
      <w:proofErr w:type="spellEnd"/>
      <w:r w:rsidRPr="001C67E6">
        <w:rPr>
          <w:rFonts w:ascii="Book Antiqua" w:hAnsi="Book Antiqua"/>
          <w:sz w:val="24"/>
          <w:szCs w:val="24"/>
        </w:rPr>
        <w:t xml:space="preserve"> C, Quirt I, Clark JI, </w:t>
      </w:r>
      <w:proofErr w:type="spellStart"/>
      <w:r w:rsidRPr="001C67E6">
        <w:rPr>
          <w:rFonts w:ascii="Book Antiqua" w:hAnsi="Book Antiqua"/>
          <w:sz w:val="24"/>
          <w:szCs w:val="24"/>
        </w:rPr>
        <w:t>Wolchok</w:t>
      </w:r>
      <w:proofErr w:type="spellEnd"/>
      <w:r w:rsidRPr="001C67E6">
        <w:rPr>
          <w:rFonts w:ascii="Book Antiqua" w:hAnsi="Book Antiqua"/>
          <w:sz w:val="24"/>
          <w:szCs w:val="24"/>
        </w:rPr>
        <w:t xml:space="preserve"> JD, Weber JS, Tian J, Yellin MJ, Nichol GM, </w:t>
      </w:r>
      <w:proofErr w:type="spellStart"/>
      <w:r w:rsidRPr="001C67E6">
        <w:rPr>
          <w:rFonts w:ascii="Book Antiqua" w:hAnsi="Book Antiqua"/>
          <w:sz w:val="24"/>
          <w:szCs w:val="24"/>
        </w:rPr>
        <w:t>Hoos</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Urba</w:t>
      </w:r>
      <w:proofErr w:type="spellEnd"/>
      <w:r w:rsidRPr="001C67E6">
        <w:rPr>
          <w:rFonts w:ascii="Book Antiqua" w:hAnsi="Book Antiqua"/>
          <w:sz w:val="24"/>
          <w:szCs w:val="24"/>
        </w:rPr>
        <w:t xml:space="preserve"> WJ. Improved survival with ipilimumab in patients with metastatic melanoma. </w:t>
      </w:r>
      <w:r w:rsidRPr="001C67E6">
        <w:rPr>
          <w:rFonts w:ascii="Book Antiqua" w:hAnsi="Book Antiqua"/>
          <w:i/>
          <w:sz w:val="24"/>
          <w:szCs w:val="24"/>
        </w:rPr>
        <w:t xml:space="preserve">N </w:t>
      </w:r>
      <w:proofErr w:type="spellStart"/>
      <w:r w:rsidRPr="001C67E6">
        <w:rPr>
          <w:rFonts w:ascii="Book Antiqua" w:hAnsi="Book Antiqua"/>
          <w:i/>
          <w:sz w:val="24"/>
          <w:szCs w:val="24"/>
        </w:rPr>
        <w:t>Engl</w:t>
      </w:r>
      <w:proofErr w:type="spellEnd"/>
      <w:r w:rsidRPr="001C67E6">
        <w:rPr>
          <w:rFonts w:ascii="Book Antiqua" w:hAnsi="Book Antiqua"/>
          <w:i/>
          <w:sz w:val="24"/>
          <w:szCs w:val="24"/>
        </w:rPr>
        <w:t xml:space="preserve"> J Med</w:t>
      </w:r>
      <w:r w:rsidRPr="001C67E6">
        <w:rPr>
          <w:rFonts w:ascii="Book Antiqua" w:hAnsi="Book Antiqua"/>
          <w:sz w:val="24"/>
          <w:szCs w:val="24"/>
        </w:rPr>
        <w:t xml:space="preserve"> 2010; </w:t>
      </w:r>
      <w:r w:rsidRPr="001C67E6">
        <w:rPr>
          <w:rFonts w:ascii="Book Antiqua" w:hAnsi="Book Antiqua"/>
          <w:b/>
          <w:sz w:val="24"/>
          <w:szCs w:val="24"/>
        </w:rPr>
        <w:t>363</w:t>
      </w:r>
      <w:r w:rsidRPr="001C67E6">
        <w:rPr>
          <w:rFonts w:ascii="Book Antiqua" w:hAnsi="Book Antiqua"/>
          <w:sz w:val="24"/>
          <w:szCs w:val="24"/>
        </w:rPr>
        <w:t>: 711-723 [PMID: 20525992 DOI: 10.1056/NEJMoa1003466]</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77 </w:t>
      </w:r>
      <w:r w:rsidRPr="001C67E6">
        <w:rPr>
          <w:rFonts w:ascii="Book Antiqua" w:hAnsi="Book Antiqua"/>
          <w:b/>
          <w:sz w:val="24"/>
          <w:szCs w:val="24"/>
        </w:rPr>
        <w:t>Robert C</w:t>
      </w:r>
      <w:r w:rsidRPr="001C67E6">
        <w:rPr>
          <w:rFonts w:ascii="Book Antiqua" w:hAnsi="Book Antiqua"/>
          <w:sz w:val="24"/>
          <w:szCs w:val="24"/>
        </w:rPr>
        <w:t xml:space="preserve">, Long GV, Brady B, </w:t>
      </w:r>
      <w:proofErr w:type="spellStart"/>
      <w:r w:rsidRPr="001C67E6">
        <w:rPr>
          <w:rFonts w:ascii="Book Antiqua" w:hAnsi="Book Antiqua"/>
          <w:sz w:val="24"/>
          <w:szCs w:val="24"/>
        </w:rPr>
        <w:t>Dutriaux</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Maio</w:t>
      </w:r>
      <w:proofErr w:type="spellEnd"/>
      <w:r w:rsidRPr="001C67E6">
        <w:rPr>
          <w:rFonts w:ascii="Book Antiqua" w:hAnsi="Book Antiqua"/>
          <w:sz w:val="24"/>
          <w:szCs w:val="24"/>
        </w:rPr>
        <w:t xml:space="preserve"> M, Mortier L, Hassel JC, Rutkowski P, McNeil C, </w:t>
      </w:r>
      <w:proofErr w:type="spellStart"/>
      <w:r w:rsidRPr="001C67E6">
        <w:rPr>
          <w:rFonts w:ascii="Book Antiqua" w:hAnsi="Book Antiqua"/>
          <w:sz w:val="24"/>
          <w:szCs w:val="24"/>
        </w:rPr>
        <w:t>Kalinka-Warzocha</w:t>
      </w:r>
      <w:proofErr w:type="spellEnd"/>
      <w:r w:rsidRPr="001C67E6">
        <w:rPr>
          <w:rFonts w:ascii="Book Antiqua" w:hAnsi="Book Antiqua"/>
          <w:sz w:val="24"/>
          <w:szCs w:val="24"/>
        </w:rPr>
        <w:t xml:space="preserve"> E, Savage KJ, </w:t>
      </w:r>
      <w:proofErr w:type="spellStart"/>
      <w:r w:rsidRPr="001C67E6">
        <w:rPr>
          <w:rFonts w:ascii="Book Antiqua" w:hAnsi="Book Antiqua"/>
          <w:sz w:val="24"/>
          <w:szCs w:val="24"/>
        </w:rPr>
        <w:t>Hernberg</w:t>
      </w:r>
      <w:proofErr w:type="spellEnd"/>
      <w:r w:rsidRPr="001C67E6">
        <w:rPr>
          <w:rFonts w:ascii="Book Antiqua" w:hAnsi="Book Antiqua"/>
          <w:sz w:val="24"/>
          <w:szCs w:val="24"/>
        </w:rPr>
        <w:t xml:space="preserve"> MM, </w:t>
      </w:r>
      <w:proofErr w:type="spellStart"/>
      <w:r w:rsidRPr="001C67E6">
        <w:rPr>
          <w:rFonts w:ascii="Book Antiqua" w:hAnsi="Book Antiqua"/>
          <w:sz w:val="24"/>
          <w:szCs w:val="24"/>
        </w:rPr>
        <w:t>Lebbé</w:t>
      </w:r>
      <w:proofErr w:type="spellEnd"/>
      <w:r w:rsidRPr="001C67E6">
        <w:rPr>
          <w:rFonts w:ascii="Book Antiqua" w:hAnsi="Book Antiqua"/>
          <w:sz w:val="24"/>
          <w:szCs w:val="24"/>
        </w:rPr>
        <w:t xml:space="preserve"> C, Charles J, </w:t>
      </w:r>
      <w:proofErr w:type="spellStart"/>
      <w:r w:rsidRPr="001C67E6">
        <w:rPr>
          <w:rFonts w:ascii="Book Antiqua" w:hAnsi="Book Antiqua"/>
          <w:sz w:val="24"/>
          <w:szCs w:val="24"/>
        </w:rPr>
        <w:t>Mihalcioiu</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Chiarion-Sileni</w:t>
      </w:r>
      <w:proofErr w:type="spellEnd"/>
      <w:r w:rsidRPr="001C67E6">
        <w:rPr>
          <w:rFonts w:ascii="Book Antiqua" w:hAnsi="Book Antiqua"/>
          <w:sz w:val="24"/>
          <w:szCs w:val="24"/>
        </w:rPr>
        <w:t xml:space="preserve"> V, </w:t>
      </w:r>
      <w:proofErr w:type="spellStart"/>
      <w:r w:rsidRPr="001C67E6">
        <w:rPr>
          <w:rFonts w:ascii="Book Antiqua" w:hAnsi="Book Antiqua"/>
          <w:sz w:val="24"/>
          <w:szCs w:val="24"/>
        </w:rPr>
        <w:t>Mauch</w:t>
      </w:r>
      <w:proofErr w:type="spellEnd"/>
      <w:r w:rsidRPr="001C67E6">
        <w:rPr>
          <w:rFonts w:ascii="Book Antiqua" w:hAnsi="Book Antiqua"/>
          <w:sz w:val="24"/>
          <w:szCs w:val="24"/>
        </w:rPr>
        <w:t xml:space="preserve"> C, </w:t>
      </w:r>
      <w:proofErr w:type="spellStart"/>
      <w:r w:rsidRPr="001C67E6">
        <w:rPr>
          <w:rFonts w:ascii="Book Antiqua" w:hAnsi="Book Antiqua"/>
          <w:sz w:val="24"/>
          <w:szCs w:val="24"/>
        </w:rPr>
        <w:t>Cognetti</w:t>
      </w:r>
      <w:proofErr w:type="spellEnd"/>
      <w:r w:rsidRPr="001C67E6">
        <w:rPr>
          <w:rFonts w:ascii="Book Antiqua" w:hAnsi="Book Antiqua"/>
          <w:sz w:val="24"/>
          <w:szCs w:val="24"/>
        </w:rPr>
        <w:t xml:space="preserve"> F, </w:t>
      </w:r>
      <w:proofErr w:type="spellStart"/>
      <w:r w:rsidRPr="001C67E6">
        <w:rPr>
          <w:rFonts w:ascii="Book Antiqua" w:hAnsi="Book Antiqua"/>
          <w:sz w:val="24"/>
          <w:szCs w:val="24"/>
        </w:rPr>
        <w:t>Arance</w:t>
      </w:r>
      <w:proofErr w:type="spellEnd"/>
      <w:r w:rsidRPr="001C67E6">
        <w:rPr>
          <w:rFonts w:ascii="Book Antiqua" w:hAnsi="Book Antiqua"/>
          <w:sz w:val="24"/>
          <w:szCs w:val="24"/>
        </w:rPr>
        <w:t xml:space="preserve"> A, Schmidt H, </w:t>
      </w:r>
      <w:proofErr w:type="spellStart"/>
      <w:r w:rsidRPr="001C67E6">
        <w:rPr>
          <w:rFonts w:ascii="Book Antiqua" w:hAnsi="Book Antiqua"/>
          <w:sz w:val="24"/>
          <w:szCs w:val="24"/>
        </w:rPr>
        <w:t>Schadendorf</w:t>
      </w:r>
      <w:proofErr w:type="spellEnd"/>
      <w:r w:rsidRPr="001C67E6">
        <w:rPr>
          <w:rFonts w:ascii="Book Antiqua" w:hAnsi="Book Antiqua"/>
          <w:sz w:val="24"/>
          <w:szCs w:val="24"/>
        </w:rPr>
        <w:t xml:space="preserve"> D, </w:t>
      </w:r>
      <w:proofErr w:type="spellStart"/>
      <w:r w:rsidRPr="001C67E6">
        <w:rPr>
          <w:rFonts w:ascii="Book Antiqua" w:hAnsi="Book Antiqua"/>
          <w:sz w:val="24"/>
          <w:szCs w:val="24"/>
        </w:rPr>
        <w:t>Gogas</w:t>
      </w:r>
      <w:proofErr w:type="spellEnd"/>
      <w:r w:rsidRPr="001C67E6">
        <w:rPr>
          <w:rFonts w:ascii="Book Antiqua" w:hAnsi="Book Antiqua"/>
          <w:sz w:val="24"/>
          <w:szCs w:val="24"/>
        </w:rPr>
        <w:t xml:space="preserve"> H, Lundgren-Eriksson L, </w:t>
      </w:r>
      <w:proofErr w:type="spellStart"/>
      <w:r w:rsidRPr="001C67E6">
        <w:rPr>
          <w:rFonts w:ascii="Book Antiqua" w:hAnsi="Book Antiqua"/>
          <w:sz w:val="24"/>
          <w:szCs w:val="24"/>
        </w:rPr>
        <w:t>Horak</w:t>
      </w:r>
      <w:proofErr w:type="spellEnd"/>
      <w:r w:rsidRPr="001C67E6">
        <w:rPr>
          <w:rFonts w:ascii="Book Antiqua" w:hAnsi="Book Antiqua"/>
          <w:sz w:val="24"/>
          <w:szCs w:val="24"/>
        </w:rPr>
        <w:t xml:space="preserve"> C, Sharkey B, Waxman IM, Atkinson V, </w:t>
      </w:r>
      <w:proofErr w:type="spellStart"/>
      <w:r w:rsidRPr="001C67E6">
        <w:rPr>
          <w:rFonts w:ascii="Book Antiqua" w:hAnsi="Book Antiqua"/>
          <w:sz w:val="24"/>
          <w:szCs w:val="24"/>
        </w:rPr>
        <w:t>Ascierto</w:t>
      </w:r>
      <w:proofErr w:type="spellEnd"/>
      <w:r w:rsidRPr="001C67E6">
        <w:rPr>
          <w:rFonts w:ascii="Book Antiqua" w:hAnsi="Book Antiqua"/>
          <w:sz w:val="24"/>
          <w:szCs w:val="24"/>
        </w:rPr>
        <w:t xml:space="preserve"> PA. Nivolumab in previously untreated melanoma without BRAF mutation. </w:t>
      </w:r>
      <w:r w:rsidRPr="001C67E6">
        <w:rPr>
          <w:rFonts w:ascii="Book Antiqua" w:hAnsi="Book Antiqua"/>
          <w:i/>
          <w:sz w:val="24"/>
          <w:szCs w:val="24"/>
        </w:rPr>
        <w:t xml:space="preserve">N </w:t>
      </w:r>
      <w:proofErr w:type="spellStart"/>
      <w:r w:rsidRPr="001C67E6">
        <w:rPr>
          <w:rFonts w:ascii="Book Antiqua" w:hAnsi="Book Antiqua"/>
          <w:i/>
          <w:sz w:val="24"/>
          <w:szCs w:val="24"/>
        </w:rPr>
        <w:t>Engl</w:t>
      </w:r>
      <w:proofErr w:type="spellEnd"/>
      <w:r w:rsidRPr="001C67E6">
        <w:rPr>
          <w:rFonts w:ascii="Book Antiqua" w:hAnsi="Book Antiqua"/>
          <w:i/>
          <w:sz w:val="24"/>
          <w:szCs w:val="24"/>
        </w:rPr>
        <w:t xml:space="preserve"> J Med</w:t>
      </w:r>
      <w:r w:rsidRPr="001C67E6">
        <w:rPr>
          <w:rFonts w:ascii="Book Antiqua" w:hAnsi="Book Antiqua"/>
          <w:sz w:val="24"/>
          <w:szCs w:val="24"/>
        </w:rPr>
        <w:t xml:space="preserve"> 2015; </w:t>
      </w:r>
      <w:r w:rsidRPr="001C67E6">
        <w:rPr>
          <w:rFonts w:ascii="Book Antiqua" w:hAnsi="Book Antiqua"/>
          <w:b/>
          <w:sz w:val="24"/>
          <w:szCs w:val="24"/>
        </w:rPr>
        <w:t>372</w:t>
      </w:r>
      <w:r w:rsidRPr="001C67E6">
        <w:rPr>
          <w:rFonts w:ascii="Book Antiqua" w:hAnsi="Book Antiqua"/>
          <w:sz w:val="24"/>
          <w:szCs w:val="24"/>
        </w:rPr>
        <w:t>: 320-330 [PMID: 25399552 DOI: 10.1056/NEJMoa1412082]</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78 </w:t>
      </w:r>
      <w:r w:rsidRPr="001C67E6">
        <w:rPr>
          <w:rFonts w:ascii="Book Antiqua" w:hAnsi="Book Antiqua"/>
          <w:b/>
          <w:sz w:val="24"/>
          <w:szCs w:val="24"/>
        </w:rPr>
        <w:t>Rastogi P</w:t>
      </w:r>
      <w:r w:rsidRPr="001C67E6">
        <w:rPr>
          <w:rFonts w:ascii="Book Antiqua" w:hAnsi="Book Antiqua"/>
          <w:sz w:val="24"/>
          <w:szCs w:val="24"/>
        </w:rPr>
        <w:t xml:space="preserve">, Sultan M, </w:t>
      </w:r>
      <w:proofErr w:type="spellStart"/>
      <w:r w:rsidRPr="001C67E6">
        <w:rPr>
          <w:rFonts w:ascii="Book Antiqua" w:hAnsi="Book Antiqua"/>
          <w:sz w:val="24"/>
          <w:szCs w:val="24"/>
        </w:rPr>
        <w:t>Charabaty</w:t>
      </w:r>
      <w:proofErr w:type="spellEnd"/>
      <w:r w:rsidRPr="001C67E6">
        <w:rPr>
          <w:rFonts w:ascii="Book Antiqua" w:hAnsi="Book Antiqua"/>
          <w:sz w:val="24"/>
          <w:szCs w:val="24"/>
        </w:rPr>
        <w:t xml:space="preserve"> AJ, Atkins MB, </w:t>
      </w:r>
      <w:proofErr w:type="spellStart"/>
      <w:r w:rsidRPr="001C67E6">
        <w:rPr>
          <w:rFonts w:ascii="Book Antiqua" w:hAnsi="Book Antiqua"/>
          <w:sz w:val="24"/>
          <w:szCs w:val="24"/>
        </w:rPr>
        <w:t>Mattar</w:t>
      </w:r>
      <w:proofErr w:type="spellEnd"/>
      <w:r w:rsidRPr="001C67E6">
        <w:rPr>
          <w:rFonts w:ascii="Book Antiqua" w:hAnsi="Book Antiqua"/>
          <w:sz w:val="24"/>
          <w:szCs w:val="24"/>
        </w:rPr>
        <w:t xml:space="preserve"> MC. Ipilimumab associated colitis: an </w:t>
      </w:r>
      <w:proofErr w:type="spellStart"/>
      <w:r w:rsidRPr="001C67E6">
        <w:rPr>
          <w:rFonts w:ascii="Book Antiqua" w:hAnsi="Book Antiqua"/>
          <w:sz w:val="24"/>
          <w:szCs w:val="24"/>
        </w:rPr>
        <w:t>IpiColitis</w:t>
      </w:r>
      <w:proofErr w:type="spellEnd"/>
      <w:r w:rsidRPr="001C67E6">
        <w:rPr>
          <w:rFonts w:ascii="Book Antiqua" w:hAnsi="Book Antiqua"/>
          <w:sz w:val="24"/>
          <w:szCs w:val="24"/>
        </w:rPr>
        <w:t xml:space="preserve"> case series at MedStar Georgetown University Hospital. </w:t>
      </w:r>
      <w:r w:rsidRPr="001C67E6">
        <w:rPr>
          <w:rFonts w:ascii="Book Antiqua" w:hAnsi="Book Antiqua"/>
          <w:i/>
          <w:sz w:val="24"/>
          <w:szCs w:val="24"/>
        </w:rPr>
        <w:t>World J Gastroenterol</w:t>
      </w:r>
      <w:r w:rsidRPr="001C67E6">
        <w:rPr>
          <w:rFonts w:ascii="Book Antiqua" w:hAnsi="Book Antiqua"/>
          <w:sz w:val="24"/>
          <w:szCs w:val="24"/>
        </w:rPr>
        <w:t xml:space="preserve"> 2015; </w:t>
      </w:r>
      <w:r w:rsidRPr="001C67E6">
        <w:rPr>
          <w:rFonts w:ascii="Book Antiqua" w:hAnsi="Book Antiqua"/>
          <w:b/>
          <w:sz w:val="24"/>
          <w:szCs w:val="24"/>
        </w:rPr>
        <w:t>21</w:t>
      </w:r>
      <w:r w:rsidRPr="001C67E6">
        <w:rPr>
          <w:rFonts w:ascii="Book Antiqua" w:hAnsi="Book Antiqua"/>
          <w:sz w:val="24"/>
          <w:szCs w:val="24"/>
        </w:rPr>
        <w:t>: 4373-4378 [PMID: 25892889 DOI: 10.3748/wjg.v21.i14.4373]</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79 </w:t>
      </w:r>
      <w:r w:rsidRPr="001C67E6">
        <w:rPr>
          <w:rFonts w:ascii="Book Antiqua" w:hAnsi="Book Antiqua"/>
          <w:b/>
          <w:sz w:val="24"/>
          <w:szCs w:val="24"/>
        </w:rPr>
        <w:t>Lichtenstein GR</w:t>
      </w:r>
      <w:r w:rsidRPr="001C67E6">
        <w:rPr>
          <w:rFonts w:ascii="Book Antiqua" w:hAnsi="Book Antiqua"/>
          <w:sz w:val="24"/>
          <w:szCs w:val="24"/>
        </w:rPr>
        <w:t xml:space="preserve">, </w:t>
      </w:r>
      <w:proofErr w:type="spellStart"/>
      <w:r w:rsidRPr="001C67E6">
        <w:rPr>
          <w:rFonts w:ascii="Book Antiqua" w:hAnsi="Book Antiqua"/>
          <w:sz w:val="24"/>
          <w:szCs w:val="24"/>
        </w:rPr>
        <w:t>Feagan</w:t>
      </w:r>
      <w:proofErr w:type="spellEnd"/>
      <w:r w:rsidRPr="001C67E6">
        <w:rPr>
          <w:rFonts w:ascii="Book Antiqua" w:hAnsi="Book Antiqua"/>
          <w:sz w:val="24"/>
          <w:szCs w:val="24"/>
        </w:rPr>
        <w:t xml:space="preserve"> BG, Cohen RD, </w:t>
      </w:r>
      <w:proofErr w:type="spellStart"/>
      <w:r w:rsidRPr="001C67E6">
        <w:rPr>
          <w:rFonts w:ascii="Book Antiqua" w:hAnsi="Book Antiqua"/>
          <w:sz w:val="24"/>
          <w:szCs w:val="24"/>
        </w:rPr>
        <w:t>Salzberg</w:t>
      </w:r>
      <w:proofErr w:type="spellEnd"/>
      <w:r w:rsidRPr="001C67E6">
        <w:rPr>
          <w:rFonts w:ascii="Book Antiqua" w:hAnsi="Book Antiqua"/>
          <w:sz w:val="24"/>
          <w:szCs w:val="24"/>
        </w:rPr>
        <w:t xml:space="preserve"> BA, Diamond RH, </w:t>
      </w:r>
      <w:proofErr w:type="spellStart"/>
      <w:r w:rsidRPr="001C67E6">
        <w:rPr>
          <w:rFonts w:ascii="Book Antiqua" w:hAnsi="Book Antiqua"/>
          <w:sz w:val="24"/>
          <w:szCs w:val="24"/>
        </w:rPr>
        <w:t>Langholff</w:t>
      </w:r>
      <w:proofErr w:type="spellEnd"/>
      <w:r w:rsidRPr="001C67E6">
        <w:rPr>
          <w:rFonts w:ascii="Book Antiqua" w:hAnsi="Book Antiqua"/>
          <w:sz w:val="24"/>
          <w:szCs w:val="24"/>
        </w:rPr>
        <w:t xml:space="preserve"> W, </w:t>
      </w:r>
      <w:proofErr w:type="spellStart"/>
      <w:r w:rsidRPr="001C67E6">
        <w:rPr>
          <w:rFonts w:ascii="Book Antiqua" w:hAnsi="Book Antiqua"/>
          <w:sz w:val="24"/>
          <w:szCs w:val="24"/>
        </w:rPr>
        <w:t>Londhe</w:t>
      </w:r>
      <w:proofErr w:type="spellEnd"/>
      <w:r w:rsidRPr="001C67E6">
        <w:rPr>
          <w:rFonts w:ascii="Book Antiqua" w:hAnsi="Book Antiqua"/>
          <w:sz w:val="24"/>
          <w:szCs w:val="24"/>
        </w:rPr>
        <w:t xml:space="preserve"> A, </w:t>
      </w:r>
      <w:proofErr w:type="spellStart"/>
      <w:r w:rsidRPr="001C67E6">
        <w:rPr>
          <w:rFonts w:ascii="Book Antiqua" w:hAnsi="Book Antiqua"/>
          <w:sz w:val="24"/>
          <w:szCs w:val="24"/>
        </w:rPr>
        <w:t>Sandborn</w:t>
      </w:r>
      <w:proofErr w:type="spellEnd"/>
      <w:r w:rsidRPr="001C67E6">
        <w:rPr>
          <w:rFonts w:ascii="Book Antiqua" w:hAnsi="Book Antiqua"/>
          <w:sz w:val="24"/>
          <w:szCs w:val="24"/>
        </w:rPr>
        <w:t xml:space="preserve"> WJ. Drug therapies and the risk of malignancy in Crohn's disease: </w:t>
      </w:r>
      <w:r w:rsidRPr="001C67E6">
        <w:rPr>
          <w:rFonts w:ascii="Book Antiqua" w:hAnsi="Book Antiqua"/>
          <w:sz w:val="24"/>
          <w:szCs w:val="24"/>
        </w:rPr>
        <w:lastRenderedPageBreak/>
        <w:t xml:space="preserve">results from the TREAT™ Registry. </w:t>
      </w:r>
      <w:r w:rsidRPr="001C67E6">
        <w:rPr>
          <w:rFonts w:ascii="Book Antiqua" w:hAnsi="Book Antiqua"/>
          <w:i/>
          <w:sz w:val="24"/>
          <w:szCs w:val="24"/>
        </w:rPr>
        <w:t>Am J Gastroenterol</w:t>
      </w:r>
      <w:r w:rsidRPr="001C67E6">
        <w:rPr>
          <w:rFonts w:ascii="Book Antiqua" w:hAnsi="Book Antiqua"/>
          <w:sz w:val="24"/>
          <w:szCs w:val="24"/>
        </w:rPr>
        <w:t xml:space="preserve"> 2014; </w:t>
      </w:r>
      <w:r w:rsidRPr="001C67E6">
        <w:rPr>
          <w:rFonts w:ascii="Book Antiqua" w:hAnsi="Book Antiqua"/>
          <w:b/>
          <w:sz w:val="24"/>
          <w:szCs w:val="24"/>
        </w:rPr>
        <w:t>109</w:t>
      </w:r>
      <w:r w:rsidRPr="001C67E6">
        <w:rPr>
          <w:rFonts w:ascii="Book Antiqua" w:hAnsi="Book Antiqua"/>
          <w:sz w:val="24"/>
          <w:szCs w:val="24"/>
        </w:rPr>
        <w:t>: 212-223 [PMID: 24394749 DOI: 10.1038/ajg.2013.441]</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80 </w:t>
      </w:r>
      <w:r w:rsidRPr="001C67E6">
        <w:rPr>
          <w:rFonts w:ascii="Book Antiqua" w:hAnsi="Book Antiqua"/>
          <w:b/>
          <w:sz w:val="24"/>
          <w:szCs w:val="24"/>
        </w:rPr>
        <w:t>Cohn HM</w:t>
      </w:r>
      <w:r w:rsidRPr="001C67E6">
        <w:rPr>
          <w:rFonts w:ascii="Book Antiqua" w:hAnsi="Book Antiqua"/>
          <w:sz w:val="24"/>
          <w:szCs w:val="24"/>
        </w:rPr>
        <w:t xml:space="preserve">, Dave M, Loftus EV Jr. Understanding the Cautions and Contraindications of Immunomodulator and Biologic Therapies for Use in Inflammatory Bowel Disease. </w:t>
      </w:r>
      <w:proofErr w:type="spellStart"/>
      <w:r w:rsidRPr="001C67E6">
        <w:rPr>
          <w:rFonts w:ascii="Book Antiqua" w:hAnsi="Book Antiqua"/>
          <w:i/>
          <w:sz w:val="24"/>
          <w:szCs w:val="24"/>
        </w:rPr>
        <w:t>Inflamm</w:t>
      </w:r>
      <w:proofErr w:type="spellEnd"/>
      <w:r w:rsidRPr="001C67E6">
        <w:rPr>
          <w:rFonts w:ascii="Book Antiqua" w:hAnsi="Book Antiqua"/>
          <w:i/>
          <w:sz w:val="24"/>
          <w:szCs w:val="24"/>
        </w:rPr>
        <w:t xml:space="preserve"> Bowel Dis</w:t>
      </w:r>
      <w:r w:rsidRPr="001C67E6">
        <w:rPr>
          <w:rFonts w:ascii="Book Antiqua" w:hAnsi="Book Antiqua"/>
          <w:sz w:val="24"/>
          <w:szCs w:val="24"/>
        </w:rPr>
        <w:t xml:space="preserve"> 2017; </w:t>
      </w:r>
      <w:r w:rsidRPr="001C67E6">
        <w:rPr>
          <w:rFonts w:ascii="Book Antiqua" w:hAnsi="Book Antiqua"/>
          <w:b/>
          <w:sz w:val="24"/>
          <w:szCs w:val="24"/>
        </w:rPr>
        <w:t>23</w:t>
      </w:r>
      <w:r w:rsidRPr="001C67E6">
        <w:rPr>
          <w:rFonts w:ascii="Book Antiqua" w:hAnsi="Book Antiqua"/>
          <w:sz w:val="24"/>
          <w:szCs w:val="24"/>
        </w:rPr>
        <w:t>: 1301-1315 [PMID: 28708806 DOI: 10.1097/MIB.0000000000001199]</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81 </w:t>
      </w:r>
      <w:r w:rsidRPr="001C67E6">
        <w:rPr>
          <w:rFonts w:ascii="Book Antiqua" w:hAnsi="Book Antiqua"/>
          <w:b/>
          <w:sz w:val="24"/>
          <w:szCs w:val="24"/>
        </w:rPr>
        <w:t>Shelton E</w:t>
      </w:r>
      <w:r w:rsidRPr="001C67E6">
        <w:rPr>
          <w:rFonts w:ascii="Book Antiqua" w:hAnsi="Book Antiqua"/>
          <w:sz w:val="24"/>
          <w:szCs w:val="24"/>
        </w:rPr>
        <w:t xml:space="preserve">, </w:t>
      </w:r>
      <w:proofErr w:type="spellStart"/>
      <w:r w:rsidRPr="001C67E6">
        <w:rPr>
          <w:rFonts w:ascii="Book Antiqua" w:hAnsi="Book Antiqua"/>
          <w:sz w:val="24"/>
          <w:szCs w:val="24"/>
        </w:rPr>
        <w:t>Laharie</w:t>
      </w:r>
      <w:proofErr w:type="spellEnd"/>
      <w:r w:rsidRPr="001C67E6">
        <w:rPr>
          <w:rFonts w:ascii="Book Antiqua" w:hAnsi="Book Antiqua"/>
          <w:sz w:val="24"/>
          <w:szCs w:val="24"/>
        </w:rPr>
        <w:t xml:space="preserve"> D, Scott FI, </w:t>
      </w:r>
      <w:proofErr w:type="spellStart"/>
      <w:r w:rsidRPr="001C67E6">
        <w:rPr>
          <w:rFonts w:ascii="Book Antiqua" w:hAnsi="Book Antiqua"/>
          <w:sz w:val="24"/>
          <w:szCs w:val="24"/>
        </w:rPr>
        <w:t>Mamtani</w:t>
      </w:r>
      <w:proofErr w:type="spellEnd"/>
      <w:r w:rsidRPr="001C67E6">
        <w:rPr>
          <w:rFonts w:ascii="Book Antiqua" w:hAnsi="Book Antiqua"/>
          <w:sz w:val="24"/>
          <w:szCs w:val="24"/>
        </w:rPr>
        <w:t xml:space="preserve"> R, Lewis JD, </w:t>
      </w:r>
      <w:proofErr w:type="spellStart"/>
      <w:r w:rsidRPr="001C67E6">
        <w:rPr>
          <w:rFonts w:ascii="Book Antiqua" w:hAnsi="Book Antiqua"/>
          <w:sz w:val="24"/>
          <w:szCs w:val="24"/>
        </w:rPr>
        <w:t>Colombel</w:t>
      </w:r>
      <w:proofErr w:type="spellEnd"/>
      <w:r w:rsidRPr="001C67E6">
        <w:rPr>
          <w:rFonts w:ascii="Book Antiqua" w:hAnsi="Book Antiqua"/>
          <w:sz w:val="24"/>
          <w:szCs w:val="24"/>
        </w:rPr>
        <w:t xml:space="preserve"> JF, </w:t>
      </w:r>
      <w:proofErr w:type="spellStart"/>
      <w:r w:rsidRPr="001C67E6">
        <w:rPr>
          <w:rFonts w:ascii="Book Antiqua" w:hAnsi="Book Antiqua"/>
          <w:sz w:val="24"/>
          <w:szCs w:val="24"/>
        </w:rPr>
        <w:t>Ananthakrishnan</w:t>
      </w:r>
      <w:proofErr w:type="spellEnd"/>
      <w:r w:rsidRPr="001C67E6">
        <w:rPr>
          <w:rFonts w:ascii="Book Antiqua" w:hAnsi="Book Antiqua"/>
          <w:sz w:val="24"/>
          <w:szCs w:val="24"/>
        </w:rPr>
        <w:t xml:space="preserve"> AN. Cancer Recurrence Following Immune-Suppressive Therapies in Patients With Immune-Mediated Diseases: A Systematic Review and Meta-analysis. </w:t>
      </w:r>
      <w:r w:rsidRPr="001C67E6">
        <w:rPr>
          <w:rFonts w:ascii="Book Antiqua" w:hAnsi="Book Antiqua"/>
          <w:i/>
          <w:sz w:val="24"/>
          <w:szCs w:val="24"/>
        </w:rPr>
        <w:t>Gastroenterology</w:t>
      </w:r>
      <w:r w:rsidRPr="001C67E6">
        <w:rPr>
          <w:rFonts w:ascii="Book Antiqua" w:hAnsi="Book Antiqua"/>
          <w:sz w:val="24"/>
          <w:szCs w:val="24"/>
        </w:rPr>
        <w:t xml:space="preserve"> 2016; </w:t>
      </w:r>
      <w:r w:rsidRPr="001C67E6">
        <w:rPr>
          <w:rFonts w:ascii="Book Antiqua" w:hAnsi="Book Antiqua"/>
          <w:b/>
          <w:sz w:val="24"/>
          <w:szCs w:val="24"/>
        </w:rPr>
        <w:t>151</w:t>
      </w:r>
      <w:r w:rsidRPr="001C67E6">
        <w:rPr>
          <w:rFonts w:ascii="Book Antiqua" w:hAnsi="Book Antiqua"/>
          <w:sz w:val="24"/>
          <w:szCs w:val="24"/>
        </w:rPr>
        <w:t>: 97-109.e4 [PMID: 27039969 DOI: 10.1053/j.gastro.2016.03.037]</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82 </w:t>
      </w:r>
      <w:r w:rsidRPr="001C67E6">
        <w:rPr>
          <w:rFonts w:ascii="Book Antiqua" w:hAnsi="Book Antiqua"/>
          <w:b/>
          <w:sz w:val="24"/>
          <w:szCs w:val="24"/>
        </w:rPr>
        <w:t>Diana P</w:t>
      </w:r>
      <w:r w:rsidRPr="001C67E6">
        <w:rPr>
          <w:rFonts w:ascii="Book Antiqua" w:hAnsi="Book Antiqua"/>
          <w:sz w:val="24"/>
          <w:szCs w:val="24"/>
        </w:rPr>
        <w:t xml:space="preserve">, </w:t>
      </w:r>
      <w:proofErr w:type="spellStart"/>
      <w:r w:rsidRPr="001C67E6">
        <w:rPr>
          <w:rFonts w:ascii="Book Antiqua" w:hAnsi="Book Antiqua"/>
          <w:sz w:val="24"/>
          <w:szCs w:val="24"/>
        </w:rPr>
        <w:t>Mankongpaisarnrung</w:t>
      </w:r>
      <w:proofErr w:type="spellEnd"/>
      <w:r w:rsidRPr="001C67E6">
        <w:rPr>
          <w:rFonts w:ascii="Book Antiqua" w:hAnsi="Book Antiqua"/>
          <w:sz w:val="24"/>
          <w:szCs w:val="24"/>
        </w:rPr>
        <w:t xml:space="preserve"> C, Atkins MB, </w:t>
      </w:r>
      <w:proofErr w:type="spellStart"/>
      <w:r w:rsidRPr="001C67E6">
        <w:rPr>
          <w:rFonts w:ascii="Book Antiqua" w:hAnsi="Book Antiqua"/>
          <w:sz w:val="24"/>
          <w:szCs w:val="24"/>
        </w:rPr>
        <w:t>Zeck</w:t>
      </w:r>
      <w:proofErr w:type="spellEnd"/>
      <w:r w:rsidRPr="001C67E6">
        <w:rPr>
          <w:rFonts w:ascii="Book Antiqua" w:hAnsi="Book Antiqua"/>
          <w:sz w:val="24"/>
          <w:szCs w:val="24"/>
        </w:rPr>
        <w:t xml:space="preserve"> JC, </w:t>
      </w:r>
      <w:proofErr w:type="spellStart"/>
      <w:r w:rsidRPr="001C67E6">
        <w:rPr>
          <w:rFonts w:ascii="Book Antiqua" w:hAnsi="Book Antiqua"/>
          <w:sz w:val="24"/>
          <w:szCs w:val="24"/>
        </w:rPr>
        <w:t>Charabaty</w:t>
      </w:r>
      <w:proofErr w:type="spellEnd"/>
      <w:r w:rsidRPr="001C67E6">
        <w:rPr>
          <w:rFonts w:ascii="Book Antiqua" w:hAnsi="Book Antiqua"/>
          <w:sz w:val="24"/>
          <w:szCs w:val="24"/>
        </w:rPr>
        <w:t xml:space="preserve"> A. Emerging Role of Vedolizumab in Managing Refractory Immune Checkpoint Inhibitor-Induced Enteritis. </w:t>
      </w:r>
      <w:r w:rsidRPr="001C67E6">
        <w:rPr>
          <w:rFonts w:ascii="Book Antiqua" w:hAnsi="Book Antiqua"/>
          <w:i/>
          <w:sz w:val="24"/>
          <w:szCs w:val="24"/>
        </w:rPr>
        <w:t>ACG Case Rep J</w:t>
      </w:r>
      <w:r w:rsidRPr="001C67E6">
        <w:rPr>
          <w:rFonts w:ascii="Book Antiqua" w:hAnsi="Book Antiqua"/>
          <w:sz w:val="24"/>
          <w:szCs w:val="24"/>
        </w:rPr>
        <w:t xml:space="preserve"> 2018; </w:t>
      </w:r>
      <w:r w:rsidRPr="001C67E6">
        <w:rPr>
          <w:rFonts w:ascii="Book Antiqua" w:hAnsi="Book Antiqua"/>
          <w:b/>
          <w:sz w:val="24"/>
          <w:szCs w:val="24"/>
        </w:rPr>
        <w:t>5</w:t>
      </w:r>
      <w:r w:rsidRPr="001C67E6">
        <w:rPr>
          <w:rFonts w:ascii="Book Antiqua" w:hAnsi="Book Antiqua"/>
          <w:sz w:val="24"/>
          <w:szCs w:val="24"/>
        </w:rPr>
        <w:t>: e17 [PMID: 29516018 DOI: 10.14309/crj.2018.17]</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83 </w:t>
      </w:r>
      <w:r w:rsidRPr="001C67E6">
        <w:rPr>
          <w:rFonts w:ascii="Book Antiqua" w:hAnsi="Book Antiqua"/>
          <w:b/>
          <w:sz w:val="24"/>
          <w:szCs w:val="24"/>
        </w:rPr>
        <w:t>Hsieh AH</w:t>
      </w:r>
      <w:r w:rsidRPr="001C67E6">
        <w:rPr>
          <w:rFonts w:ascii="Book Antiqua" w:hAnsi="Book Antiqua"/>
          <w:sz w:val="24"/>
          <w:szCs w:val="24"/>
        </w:rPr>
        <w:t xml:space="preserve">, </w:t>
      </w:r>
      <w:proofErr w:type="spellStart"/>
      <w:r w:rsidRPr="001C67E6">
        <w:rPr>
          <w:rFonts w:ascii="Book Antiqua" w:hAnsi="Book Antiqua"/>
          <w:sz w:val="24"/>
          <w:szCs w:val="24"/>
        </w:rPr>
        <w:t>Ferman</w:t>
      </w:r>
      <w:proofErr w:type="spellEnd"/>
      <w:r w:rsidRPr="001C67E6">
        <w:rPr>
          <w:rFonts w:ascii="Book Antiqua" w:hAnsi="Book Antiqua"/>
          <w:sz w:val="24"/>
          <w:szCs w:val="24"/>
        </w:rPr>
        <w:t xml:space="preserve"> M, Brown MP, Andrews JM. Vedolizumab: a novel treatment for ipilimumab-induced colitis. </w:t>
      </w:r>
      <w:r w:rsidRPr="001C67E6">
        <w:rPr>
          <w:rFonts w:ascii="Book Antiqua" w:hAnsi="Book Antiqua"/>
          <w:i/>
          <w:sz w:val="24"/>
          <w:szCs w:val="24"/>
        </w:rPr>
        <w:t>BMJ Case Rep</w:t>
      </w:r>
      <w:r w:rsidRPr="001C67E6">
        <w:rPr>
          <w:rFonts w:ascii="Book Antiqua" w:hAnsi="Book Antiqua"/>
          <w:sz w:val="24"/>
          <w:szCs w:val="24"/>
        </w:rPr>
        <w:t xml:space="preserve"> 2016; </w:t>
      </w:r>
      <w:r w:rsidRPr="001C67E6">
        <w:rPr>
          <w:rFonts w:ascii="Book Antiqua" w:hAnsi="Book Antiqua"/>
          <w:b/>
          <w:sz w:val="24"/>
          <w:szCs w:val="24"/>
        </w:rPr>
        <w:t>2016</w:t>
      </w:r>
      <w:r w:rsidRPr="001C67E6">
        <w:rPr>
          <w:rFonts w:ascii="Book Antiqua" w:hAnsi="Book Antiqua"/>
          <w:sz w:val="24"/>
          <w:szCs w:val="24"/>
        </w:rPr>
        <w:t xml:space="preserve">: </w:t>
      </w:r>
      <w:proofErr w:type="spellStart"/>
      <w:r w:rsidR="003B2DCB" w:rsidRPr="003B2DCB">
        <w:rPr>
          <w:rFonts w:ascii="Book Antiqua" w:hAnsi="Book Antiqua"/>
          <w:sz w:val="24"/>
          <w:szCs w:val="24"/>
        </w:rPr>
        <w:t>pii</w:t>
      </w:r>
      <w:proofErr w:type="spellEnd"/>
      <w:r w:rsidR="003B2DCB" w:rsidRPr="003B2DCB">
        <w:rPr>
          <w:rFonts w:ascii="Book Antiqua" w:hAnsi="Book Antiqua"/>
          <w:sz w:val="24"/>
          <w:szCs w:val="24"/>
        </w:rPr>
        <w:t>: bcr2016216641</w:t>
      </w:r>
      <w:r w:rsidRPr="001C67E6">
        <w:rPr>
          <w:rFonts w:ascii="Book Antiqua" w:hAnsi="Book Antiqua"/>
          <w:sz w:val="24"/>
          <w:szCs w:val="24"/>
        </w:rPr>
        <w:t xml:space="preserve"> [PMID: 27539137 DOI: 10.1136/bcr-2016-216641]</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84 </w:t>
      </w:r>
      <w:r w:rsidRPr="001C67E6">
        <w:rPr>
          <w:rFonts w:ascii="Book Antiqua" w:hAnsi="Book Antiqua"/>
          <w:b/>
          <w:sz w:val="24"/>
          <w:szCs w:val="24"/>
        </w:rPr>
        <w:t>Weber J</w:t>
      </w:r>
      <w:r w:rsidRPr="001C67E6">
        <w:rPr>
          <w:rFonts w:ascii="Book Antiqua" w:hAnsi="Book Antiqua"/>
          <w:sz w:val="24"/>
          <w:szCs w:val="24"/>
        </w:rPr>
        <w:t xml:space="preserve">, Thompson JA, Hamid O, Minor D, Amin A, Ron I, </w:t>
      </w:r>
      <w:proofErr w:type="spellStart"/>
      <w:r w:rsidRPr="001C67E6">
        <w:rPr>
          <w:rFonts w:ascii="Book Antiqua" w:hAnsi="Book Antiqua"/>
          <w:sz w:val="24"/>
          <w:szCs w:val="24"/>
        </w:rPr>
        <w:t>Ridolfi</w:t>
      </w:r>
      <w:proofErr w:type="spellEnd"/>
      <w:r w:rsidRPr="001C67E6">
        <w:rPr>
          <w:rFonts w:ascii="Book Antiqua" w:hAnsi="Book Antiqua"/>
          <w:sz w:val="24"/>
          <w:szCs w:val="24"/>
        </w:rPr>
        <w:t xml:space="preserve"> R, </w:t>
      </w:r>
      <w:proofErr w:type="spellStart"/>
      <w:r w:rsidRPr="001C67E6">
        <w:rPr>
          <w:rFonts w:ascii="Book Antiqua" w:hAnsi="Book Antiqua"/>
          <w:sz w:val="24"/>
          <w:szCs w:val="24"/>
        </w:rPr>
        <w:t>Assi</w:t>
      </w:r>
      <w:proofErr w:type="spellEnd"/>
      <w:r w:rsidRPr="001C67E6">
        <w:rPr>
          <w:rFonts w:ascii="Book Antiqua" w:hAnsi="Book Antiqua"/>
          <w:sz w:val="24"/>
          <w:szCs w:val="24"/>
        </w:rPr>
        <w:t xml:space="preserve"> H, </w:t>
      </w:r>
      <w:proofErr w:type="spellStart"/>
      <w:r w:rsidRPr="001C67E6">
        <w:rPr>
          <w:rFonts w:ascii="Book Antiqua" w:hAnsi="Book Antiqua"/>
          <w:sz w:val="24"/>
          <w:szCs w:val="24"/>
        </w:rPr>
        <w:t>Maraveyas</w:t>
      </w:r>
      <w:proofErr w:type="spellEnd"/>
      <w:r w:rsidRPr="001C67E6">
        <w:rPr>
          <w:rFonts w:ascii="Book Antiqua" w:hAnsi="Book Antiqua"/>
          <w:sz w:val="24"/>
          <w:szCs w:val="24"/>
        </w:rPr>
        <w:t xml:space="preserve"> A, Berman D, Siegel J, </w:t>
      </w:r>
      <w:proofErr w:type="spellStart"/>
      <w:r w:rsidRPr="001C67E6">
        <w:rPr>
          <w:rFonts w:ascii="Book Antiqua" w:hAnsi="Book Antiqua"/>
          <w:sz w:val="24"/>
          <w:szCs w:val="24"/>
        </w:rPr>
        <w:t>O'Day</w:t>
      </w:r>
      <w:proofErr w:type="spellEnd"/>
      <w:r w:rsidRPr="001C67E6">
        <w:rPr>
          <w:rFonts w:ascii="Book Antiqua" w:hAnsi="Book Antiqua"/>
          <w:sz w:val="24"/>
          <w:szCs w:val="24"/>
        </w:rPr>
        <w:t xml:space="preserve"> SJ. A randomized, double-blind, placebo-controlled, phase II study comparing the tolerability and efficacy of ipilimumab administered with or without prophylactic budesonide in patients with unresectable stage III or IV melanoma. </w:t>
      </w:r>
      <w:r w:rsidRPr="001C67E6">
        <w:rPr>
          <w:rFonts w:ascii="Book Antiqua" w:hAnsi="Book Antiqua"/>
          <w:i/>
          <w:sz w:val="24"/>
          <w:szCs w:val="24"/>
        </w:rPr>
        <w:t>Clin Cancer Res</w:t>
      </w:r>
      <w:r w:rsidRPr="001C67E6">
        <w:rPr>
          <w:rFonts w:ascii="Book Antiqua" w:hAnsi="Book Antiqua"/>
          <w:sz w:val="24"/>
          <w:szCs w:val="24"/>
        </w:rPr>
        <w:t xml:space="preserve"> 2009; </w:t>
      </w:r>
      <w:r w:rsidRPr="001C67E6">
        <w:rPr>
          <w:rFonts w:ascii="Book Antiqua" w:hAnsi="Book Antiqua"/>
          <w:b/>
          <w:sz w:val="24"/>
          <w:szCs w:val="24"/>
        </w:rPr>
        <w:t>15</w:t>
      </w:r>
      <w:r w:rsidRPr="001C67E6">
        <w:rPr>
          <w:rFonts w:ascii="Book Antiqua" w:hAnsi="Book Antiqua"/>
          <w:sz w:val="24"/>
          <w:szCs w:val="24"/>
        </w:rPr>
        <w:t>: 5591-5598 [PMID: 19671877 DOI: 10.1158/1078-0432.CCR-09-1024]</w:t>
      </w:r>
    </w:p>
    <w:p w:rsidR="001C67E6" w:rsidRPr="001C67E6" w:rsidRDefault="001C67E6" w:rsidP="001C67E6">
      <w:pPr>
        <w:spacing w:after="0" w:line="360" w:lineRule="auto"/>
        <w:jc w:val="both"/>
        <w:rPr>
          <w:rFonts w:ascii="Book Antiqua" w:hAnsi="Book Antiqua"/>
          <w:sz w:val="24"/>
          <w:szCs w:val="24"/>
        </w:rPr>
      </w:pPr>
      <w:r w:rsidRPr="001C67E6">
        <w:rPr>
          <w:rFonts w:ascii="Book Antiqua" w:hAnsi="Book Antiqua"/>
          <w:sz w:val="24"/>
          <w:szCs w:val="24"/>
        </w:rPr>
        <w:t xml:space="preserve">85 </w:t>
      </w:r>
      <w:r w:rsidRPr="001C67E6">
        <w:rPr>
          <w:rFonts w:ascii="Book Antiqua" w:hAnsi="Book Antiqua"/>
          <w:b/>
          <w:sz w:val="24"/>
          <w:szCs w:val="24"/>
        </w:rPr>
        <w:t>Smith FO</w:t>
      </w:r>
      <w:r w:rsidRPr="001C67E6">
        <w:rPr>
          <w:rFonts w:ascii="Book Antiqua" w:hAnsi="Book Antiqua"/>
          <w:sz w:val="24"/>
          <w:szCs w:val="24"/>
        </w:rPr>
        <w:t xml:space="preserve">, Goff SL, </w:t>
      </w:r>
      <w:proofErr w:type="spellStart"/>
      <w:r w:rsidRPr="001C67E6">
        <w:rPr>
          <w:rFonts w:ascii="Book Antiqua" w:hAnsi="Book Antiqua"/>
          <w:sz w:val="24"/>
          <w:szCs w:val="24"/>
        </w:rPr>
        <w:t>Klapper</w:t>
      </w:r>
      <w:proofErr w:type="spellEnd"/>
      <w:r w:rsidRPr="001C67E6">
        <w:rPr>
          <w:rFonts w:ascii="Book Antiqua" w:hAnsi="Book Antiqua"/>
          <w:sz w:val="24"/>
          <w:szCs w:val="24"/>
        </w:rPr>
        <w:t xml:space="preserve"> JA, Levy C, Allen T, </w:t>
      </w:r>
      <w:proofErr w:type="spellStart"/>
      <w:r w:rsidRPr="001C67E6">
        <w:rPr>
          <w:rFonts w:ascii="Book Antiqua" w:hAnsi="Book Antiqua"/>
          <w:sz w:val="24"/>
          <w:szCs w:val="24"/>
        </w:rPr>
        <w:t>Mavroukakis</w:t>
      </w:r>
      <w:proofErr w:type="spellEnd"/>
      <w:r w:rsidRPr="001C67E6">
        <w:rPr>
          <w:rFonts w:ascii="Book Antiqua" w:hAnsi="Book Antiqua"/>
          <w:sz w:val="24"/>
          <w:szCs w:val="24"/>
        </w:rPr>
        <w:t xml:space="preserve"> SA, Rosenberg SA. Risk of bowel perforation in patients receiving interleukin-2 after therapy with anti-CTLA 4 monoclonal antibody. </w:t>
      </w:r>
      <w:r w:rsidRPr="001C67E6">
        <w:rPr>
          <w:rFonts w:ascii="Book Antiqua" w:hAnsi="Book Antiqua"/>
          <w:i/>
          <w:sz w:val="24"/>
          <w:szCs w:val="24"/>
        </w:rPr>
        <w:t xml:space="preserve">J </w:t>
      </w:r>
      <w:proofErr w:type="spellStart"/>
      <w:r w:rsidRPr="001C67E6">
        <w:rPr>
          <w:rFonts w:ascii="Book Antiqua" w:hAnsi="Book Antiqua"/>
          <w:i/>
          <w:sz w:val="24"/>
          <w:szCs w:val="24"/>
        </w:rPr>
        <w:t>Immunother</w:t>
      </w:r>
      <w:proofErr w:type="spellEnd"/>
      <w:r w:rsidRPr="001C67E6">
        <w:rPr>
          <w:rFonts w:ascii="Book Antiqua" w:hAnsi="Book Antiqua"/>
          <w:sz w:val="24"/>
          <w:szCs w:val="24"/>
        </w:rPr>
        <w:t xml:space="preserve"> 2007; </w:t>
      </w:r>
      <w:r w:rsidRPr="001C67E6">
        <w:rPr>
          <w:rFonts w:ascii="Book Antiqua" w:hAnsi="Book Antiqua"/>
          <w:b/>
          <w:sz w:val="24"/>
          <w:szCs w:val="24"/>
        </w:rPr>
        <w:t>30</w:t>
      </w:r>
      <w:r w:rsidRPr="001C67E6">
        <w:rPr>
          <w:rFonts w:ascii="Book Antiqua" w:hAnsi="Book Antiqua"/>
          <w:sz w:val="24"/>
          <w:szCs w:val="24"/>
        </w:rPr>
        <w:t>: 130 [PMID: 17198092 DOI: 10.1097/01.cji.0000211334.06762.89]</w:t>
      </w:r>
    </w:p>
    <w:p w:rsidR="00E81557" w:rsidRPr="001C67E6" w:rsidRDefault="00317A1C" w:rsidP="001C67E6">
      <w:pPr>
        <w:spacing w:after="0" w:line="360" w:lineRule="auto"/>
        <w:contextualSpacing w:val="0"/>
        <w:jc w:val="both"/>
        <w:rPr>
          <w:rFonts w:ascii="Book Antiqua" w:eastAsiaTheme="minorEastAsia" w:hAnsi="Book Antiqua" w:cstheme="majorBidi"/>
          <w:sz w:val="24"/>
          <w:szCs w:val="24"/>
          <w:lang w:eastAsia="zh-CN"/>
        </w:rPr>
      </w:pPr>
      <w:r w:rsidRPr="001C67E6">
        <w:rPr>
          <w:rFonts w:ascii="Book Antiqua" w:eastAsia="Calibri" w:hAnsi="Book Antiqua" w:cstheme="majorBidi"/>
          <w:sz w:val="24"/>
          <w:szCs w:val="24"/>
        </w:rPr>
        <w:t xml:space="preserve"> </w:t>
      </w:r>
    </w:p>
    <w:p w:rsidR="00F15608" w:rsidRPr="003B2DCB" w:rsidRDefault="00F15608" w:rsidP="003B2DCB">
      <w:pPr>
        <w:pStyle w:val="aa"/>
        <w:spacing w:line="360" w:lineRule="auto"/>
        <w:jc w:val="right"/>
        <w:rPr>
          <w:rFonts w:ascii="Book Antiqua" w:hAnsi="Book Antiqua"/>
          <w:b/>
          <w:sz w:val="24"/>
          <w:szCs w:val="24"/>
        </w:rPr>
      </w:pPr>
      <w:r w:rsidRPr="003B2DCB">
        <w:rPr>
          <w:rFonts w:ascii="Book Antiqua" w:hAnsi="Book Antiqua"/>
          <w:b/>
          <w:sz w:val="24"/>
          <w:szCs w:val="24"/>
        </w:rPr>
        <w:t xml:space="preserve">P-Reviewer: </w:t>
      </w:r>
      <w:r w:rsidRPr="003B2DCB">
        <w:rPr>
          <w:rFonts w:ascii="Book Antiqua" w:hAnsi="Book Antiqua"/>
          <w:color w:val="000000"/>
          <w:sz w:val="24"/>
          <w:szCs w:val="24"/>
        </w:rPr>
        <w:t xml:space="preserve">de Souza HSP, Hughes PAA, Martin-Villa JM </w:t>
      </w:r>
      <w:r w:rsidRPr="003B2DCB">
        <w:rPr>
          <w:rFonts w:ascii="Book Antiqua" w:hAnsi="Book Antiqua"/>
          <w:b/>
          <w:sz w:val="24"/>
          <w:szCs w:val="24"/>
        </w:rPr>
        <w:t xml:space="preserve">S-Editor: </w:t>
      </w:r>
      <w:proofErr w:type="spellStart"/>
      <w:r w:rsidRPr="003B2DCB">
        <w:rPr>
          <w:rFonts w:ascii="Book Antiqua" w:hAnsi="Book Antiqua"/>
          <w:sz w:val="24"/>
          <w:szCs w:val="24"/>
        </w:rPr>
        <w:t>Ji</w:t>
      </w:r>
      <w:proofErr w:type="spellEnd"/>
      <w:r w:rsidRPr="003B2DCB">
        <w:rPr>
          <w:rFonts w:ascii="Book Antiqua" w:hAnsi="Book Antiqua"/>
          <w:sz w:val="24"/>
          <w:szCs w:val="24"/>
        </w:rPr>
        <w:t xml:space="preserve"> FF</w:t>
      </w:r>
      <w:r w:rsidRPr="003B2DCB">
        <w:rPr>
          <w:rFonts w:ascii="Book Antiqua" w:hAnsi="Book Antiqua"/>
          <w:b/>
          <w:sz w:val="24"/>
          <w:szCs w:val="24"/>
        </w:rPr>
        <w:t xml:space="preserve"> L-Editor: </w:t>
      </w:r>
      <w:bookmarkStart w:id="0" w:name="_GoBack"/>
      <w:bookmarkEnd w:id="0"/>
      <w:r w:rsidR="001746F2" w:rsidRPr="001746F2">
        <w:rPr>
          <w:rFonts w:ascii="Book Antiqua" w:hAnsi="Book Antiqua" w:hint="eastAsia"/>
          <w:sz w:val="24"/>
          <w:szCs w:val="24"/>
        </w:rPr>
        <w:t>A</w:t>
      </w:r>
      <w:r w:rsidR="001746F2">
        <w:rPr>
          <w:rFonts w:ascii="Book Antiqua" w:hAnsi="Book Antiqua" w:hint="eastAsia"/>
          <w:b/>
          <w:sz w:val="24"/>
          <w:szCs w:val="24"/>
        </w:rPr>
        <w:t xml:space="preserve"> </w:t>
      </w:r>
      <w:r w:rsidRPr="003B2DCB">
        <w:rPr>
          <w:rFonts w:ascii="Book Antiqua" w:hAnsi="Book Antiqua"/>
          <w:b/>
          <w:sz w:val="24"/>
          <w:szCs w:val="24"/>
        </w:rPr>
        <w:t xml:space="preserve">E-Editor: </w:t>
      </w:r>
      <w:r w:rsidR="001746F2" w:rsidRPr="001746F2">
        <w:rPr>
          <w:rFonts w:ascii="Book Antiqua" w:hAnsi="Book Antiqua" w:hint="eastAsia"/>
          <w:sz w:val="24"/>
          <w:szCs w:val="24"/>
        </w:rPr>
        <w:t>Tan WW</w:t>
      </w:r>
    </w:p>
    <w:p w:rsidR="00F15608" w:rsidRPr="001C67E6" w:rsidRDefault="00F15608" w:rsidP="001C67E6">
      <w:pPr>
        <w:pStyle w:val="aa"/>
        <w:spacing w:line="360" w:lineRule="auto"/>
        <w:rPr>
          <w:rFonts w:ascii="Book Antiqua" w:hAnsi="Book Antiqua"/>
          <w:b/>
          <w:sz w:val="24"/>
          <w:szCs w:val="24"/>
        </w:rPr>
      </w:pPr>
      <w:r w:rsidRPr="001C67E6">
        <w:rPr>
          <w:rFonts w:ascii="Book Antiqua" w:hAnsi="Book Antiqua"/>
          <w:b/>
          <w:sz w:val="24"/>
          <w:szCs w:val="24"/>
        </w:rPr>
        <w:lastRenderedPageBreak/>
        <w:t xml:space="preserve"> </w:t>
      </w:r>
    </w:p>
    <w:p w:rsidR="00F15608" w:rsidRPr="001C67E6" w:rsidRDefault="00F15608" w:rsidP="001C67E6">
      <w:pPr>
        <w:snapToGrid w:val="0"/>
        <w:spacing w:after="0" w:line="360" w:lineRule="auto"/>
        <w:jc w:val="both"/>
        <w:rPr>
          <w:rFonts w:ascii="Book Antiqua" w:eastAsia="宋体" w:hAnsi="Book Antiqua" w:cs="Helvetica"/>
          <w:b/>
          <w:sz w:val="24"/>
          <w:szCs w:val="24"/>
        </w:rPr>
      </w:pPr>
      <w:r w:rsidRPr="001C67E6">
        <w:rPr>
          <w:rFonts w:ascii="Book Antiqua" w:eastAsia="宋体" w:hAnsi="Book Antiqua" w:cs="Helvetica"/>
          <w:b/>
          <w:sz w:val="24"/>
          <w:szCs w:val="24"/>
        </w:rPr>
        <w:t xml:space="preserve">Specialty type: </w:t>
      </w:r>
      <w:r w:rsidRPr="001C67E6">
        <w:rPr>
          <w:rFonts w:ascii="Book Antiqua" w:eastAsia="微软雅黑" w:hAnsi="Book Antiqua" w:cs="宋体"/>
          <w:sz w:val="24"/>
          <w:szCs w:val="24"/>
        </w:rPr>
        <w:t>Medicine, research and experimental</w:t>
      </w:r>
    </w:p>
    <w:p w:rsidR="00F15608" w:rsidRPr="001C67E6" w:rsidRDefault="00F15608" w:rsidP="001C67E6">
      <w:pPr>
        <w:snapToGrid w:val="0"/>
        <w:spacing w:after="0" w:line="360" w:lineRule="auto"/>
        <w:jc w:val="both"/>
        <w:rPr>
          <w:rFonts w:ascii="Book Antiqua" w:eastAsia="宋体" w:hAnsi="Book Antiqua" w:cs="Helvetica"/>
          <w:b/>
          <w:sz w:val="24"/>
          <w:szCs w:val="24"/>
        </w:rPr>
      </w:pPr>
      <w:r w:rsidRPr="001C67E6">
        <w:rPr>
          <w:rFonts w:ascii="Book Antiqua" w:eastAsia="宋体" w:hAnsi="Book Antiqua" w:cs="Helvetica"/>
          <w:b/>
          <w:sz w:val="24"/>
          <w:szCs w:val="24"/>
        </w:rPr>
        <w:t xml:space="preserve">Country of origin: </w:t>
      </w:r>
      <w:r w:rsidRPr="001C67E6">
        <w:rPr>
          <w:rFonts w:ascii="Book Antiqua" w:eastAsia="宋体" w:hAnsi="Book Antiqua"/>
          <w:sz w:val="24"/>
          <w:szCs w:val="24"/>
        </w:rPr>
        <w:t>United States</w:t>
      </w:r>
    </w:p>
    <w:p w:rsidR="00F15608" w:rsidRPr="001C67E6" w:rsidRDefault="00F15608" w:rsidP="001C67E6">
      <w:pPr>
        <w:snapToGrid w:val="0"/>
        <w:spacing w:after="0" w:line="360" w:lineRule="auto"/>
        <w:jc w:val="both"/>
        <w:rPr>
          <w:rFonts w:ascii="Book Antiqua" w:eastAsia="宋体" w:hAnsi="Book Antiqua" w:cs="Helvetica"/>
          <w:b/>
          <w:sz w:val="24"/>
          <w:szCs w:val="24"/>
        </w:rPr>
      </w:pPr>
      <w:r w:rsidRPr="001C67E6">
        <w:rPr>
          <w:rFonts w:ascii="Book Antiqua" w:eastAsia="宋体" w:hAnsi="Book Antiqua" w:cs="Helvetica"/>
          <w:b/>
          <w:sz w:val="24"/>
          <w:szCs w:val="24"/>
        </w:rPr>
        <w:t>Peer-review report classification</w:t>
      </w:r>
    </w:p>
    <w:p w:rsidR="00F15608" w:rsidRPr="001C67E6" w:rsidRDefault="00F15608" w:rsidP="001C67E6">
      <w:pPr>
        <w:snapToGrid w:val="0"/>
        <w:spacing w:after="0" w:line="360" w:lineRule="auto"/>
        <w:jc w:val="both"/>
        <w:rPr>
          <w:rFonts w:ascii="Book Antiqua" w:eastAsia="宋体" w:hAnsi="Book Antiqua" w:cs="Helvetica"/>
          <w:sz w:val="24"/>
          <w:szCs w:val="24"/>
          <w:lang w:eastAsia="zh-CN"/>
        </w:rPr>
      </w:pPr>
      <w:r w:rsidRPr="001C67E6">
        <w:rPr>
          <w:rFonts w:ascii="Book Antiqua" w:eastAsia="宋体" w:hAnsi="Book Antiqua" w:cs="Helvetica"/>
          <w:sz w:val="24"/>
          <w:szCs w:val="24"/>
        </w:rPr>
        <w:t xml:space="preserve">Grade A (Excellent): </w:t>
      </w:r>
      <w:r w:rsidRPr="001C67E6">
        <w:rPr>
          <w:rFonts w:ascii="Book Antiqua" w:eastAsia="宋体" w:hAnsi="Book Antiqua" w:cs="Helvetica"/>
          <w:sz w:val="24"/>
          <w:szCs w:val="24"/>
          <w:lang w:eastAsia="zh-CN"/>
        </w:rPr>
        <w:t>0</w:t>
      </w:r>
    </w:p>
    <w:p w:rsidR="00F15608" w:rsidRPr="001C67E6" w:rsidRDefault="00F15608" w:rsidP="001C67E6">
      <w:pPr>
        <w:snapToGrid w:val="0"/>
        <w:spacing w:after="0" w:line="360" w:lineRule="auto"/>
        <w:jc w:val="both"/>
        <w:rPr>
          <w:rFonts w:ascii="Book Antiqua" w:eastAsia="宋体" w:hAnsi="Book Antiqua" w:cs="Helvetica"/>
          <w:sz w:val="24"/>
          <w:szCs w:val="24"/>
          <w:lang w:eastAsia="zh-CN"/>
        </w:rPr>
      </w:pPr>
      <w:r w:rsidRPr="001C67E6">
        <w:rPr>
          <w:rFonts w:ascii="Book Antiqua" w:eastAsia="宋体" w:hAnsi="Book Antiqua" w:cs="Helvetica"/>
          <w:sz w:val="24"/>
          <w:szCs w:val="24"/>
        </w:rPr>
        <w:t>Grade B (Very good): B</w:t>
      </w:r>
      <w:r w:rsidRPr="001C67E6">
        <w:rPr>
          <w:rFonts w:ascii="Book Antiqua" w:eastAsia="宋体" w:hAnsi="Book Antiqua" w:cs="Helvetica"/>
          <w:sz w:val="24"/>
          <w:szCs w:val="24"/>
          <w:lang w:eastAsia="zh-CN"/>
        </w:rPr>
        <w:t>, B</w:t>
      </w:r>
    </w:p>
    <w:p w:rsidR="00F15608" w:rsidRPr="001C67E6" w:rsidRDefault="00F15608" w:rsidP="001C67E6">
      <w:pPr>
        <w:snapToGrid w:val="0"/>
        <w:spacing w:after="0" w:line="360" w:lineRule="auto"/>
        <w:jc w:val="both"/>
        <w:rPr>
          <w:rFonts w:ascii="Book Antiqua" w:eastAsia="宋体" w:hAnsi="Book Antiqua" w:cs="Helvetica"/>
          <w:sz w:val="24"/>
          <w:szCs w:val="24"/>
        </w:rPr>
      </w:pPr>
      <w:r w:rsidRPr="001C67E6">
        <w:rPr>
          <w:rFonts w:ascii="Book Antiqua" w:eastAsia="宋体" w:hAnsi="Book Antiqua" w:cs="Helvetica"/>
          <w:sz w:val="24"/>
          <w:szCs w:val="24"/>
        </w:rPr>
        <w:t>Grade C (Good): C</w:t>
      </w:r>
    </w:p>
    <w:p w:rsidR="00F15608" w:rsidRPr="001C67E6" w:rsidRDefault="00F15608" w:rsidP="001C67E6">
      <w:pPr>
        <w:snapToGrid w:val="0"/>
        <w:spacing w:after="0" w:line="360" w:lineRule="auto"/>
        <w:jc w:val="both"/>
        <w:rPr>
          <w:rFonts w:ascii="Book Antiqua" w:eastAsia="宋体" w:hAnsi="Book Antiqua" w:cs="Helvetica"/>
          <w:sz w:val="24"/>
          <w:szCs w:val="24"/>
        </w:rPr>
      </w:pPr>
      <w:r w:rsidRPr="001C67E6">
        <w:rPr>
          <w:rFonts w:ascii="Book Antiqua" w:eastAsia="宋体" w:hAnsi="Book Antiqua" w:cs="Helvetica"/>
          <w:sz w:val="24"/>
          <w:szCs w:val="24"/>
        </w:rPr>
        <w:t xml:space="preserve">Grade D (Fair): 0 </w:t>
      </w:r>
    </w:p>
    <w:p w:rsidR="00F15608" w:rsidRPr="001C67E6" w:rsidRDefault="00F15608" w:rsidP="001C67E6">
      <w:pPr>
        <w:spacing w:after="0" w:line="360" w:lineRule="auto"/>
        <w:contextualSpacing w:val="0"/>
        <w:jc w:val="both"/>
        <w:rPr>
          <w:rFonts w:ascii="Book Antiqua" w:eastAsiaTheme="minorEastAsia" w:hAnsi="Book Antiqua" w:cstheme="majorBidi"/>
          <w:sz w:val="24"/>
          <w:szCs w:val="24"/>
          <w:lang w:eastAsia="zh-CN"/>
        </w:rPr>
      </w:pPr>
      <w:r w:rsidRPr="001C67E6">
        <w:rPr>
          <w:rFonts w:ascii="Book Antiqua" w:eastAsia="宋体" w:hAnsi="Book Antiqua" w:cs="Helvetica"/>
          <w:sz w:val="24"/>
          <w:szCs w:val="24"/>
        </w:rPr>
        <w:t>Grade E (Poor): 0</w:t>
      </w:r>
    </w:p>
    <w:p w:rsidR="00F15608" w:rsidRPr="000C2E62" w:rsidRDefault="00F15608" w:rsidP="00272B38">
      <w:pPr>
        <w:spacing w:after="0" w:line="360" w:lineRule="auto"/>
        <w:contextualSpacing w:val="0"/>
        <w:jc w:val="both"/>
        <w:rPr>
          <w:rFonts w:ascii="Book Antiqua" w:eastAsiaTheme="minorEastAsia" w:hAnsi="Book Antiqua" w:cstheme="majorBidi"/>
          <w:sz w:val="24"/>
          <w:szCs w:val="24"/>
          <w:lang w:eastAsia="zh-CN"/>
        </w:rPr>
      </w:pP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br w:type="page"/>
      </w:r>
    </w:p>
    <w:p w:rsidR="00E81557" w:rsidRPr="000C2E62" w:rsidRDefault="00317A1C" w:rsidP="00272B38">
      <w:pPr>
        <w:spacing w:after="0" w:line="360" w:lineRule="auto"/>
        <w:contextualSpacing w:val="0"/>
        <w:jc w:val="both"/>
        <w:rPr>
          <w:rFonts w:ascii="Book Antiqua" w:eastAsiaTheme="minorEastAsia" w:hAnsi="Book Antiqua" w:cstheme="majorBidi"/>
          <w:b/>
          <w:sz w:val="24"/>
          <w:szCs w:val="24"/>
          <w:lang w:eastAsia="zh-CN"/>
        </w:rPr>
      </w:pPr>
      <w:r w:rsidRPr="000C2E62">
        <w:rPr>
          <w:rFonts w:ascii="Book Antiqua" w:eastAsia="Times New Roman" w:hAnsi="Book Antiqua" w:cstheme="majorBidi"/>
          <w:b/>
          <w:sz w:val="24"/>
          <w:szCs w:val="24"/>
        </w:rPr>
        <w:lastRenderedPageBreak/>
        <w:t>T</w:t>
      </w:r>
      <w:r w:rsidR="00F15608" w:rsidRPr="000C2E62">
        <w:rPr>
          <w:rFonts w:ascii="Book Antiqua" w:eastAsia="Times New Roman" w:hAnsi="Book Antiqua" w:cstheme="majorBidi"/>
          <w:b/>
          <w:sz w:val="24"/>
          <w:szCs w:val="24"/>
        </w:rPr>
        <w:t>able 1</w:t>
      </w:r>
      <w:r w:rsidRPr="000C2E62">
        <w:rPr>
          <w:rFonts w:ascii="Book Antiqua" w:eastAsia="Times New Roman" w:hAnsi="Book Antiqua" w:cstheme="majorBidi"/>
          <w:b/>
          <w:sz w:val="24"/>
          <w:szCs w:val="24"/>
        </w:rPr>
        <w:t xml:space="preserve"> Percentage ranges of all grade immune-related common adverse events</w:t>
      </w:r>
      <w:r w:rsidR="00F15608" w:rsidRPr="000C2E62">
        <w:rPr>
          <w:rFonts w:ascii="Book Antiqua" w:eastAsia="Times New Roman" w:hAnsi="Book Antiqua" w:cstheme="majorBidi"/>
          <w:b/>
          <w:sz w:val="24"/>
          <w:szCs w:val="24"/>
        </w:rPr>
        <w:t xml:space="preserve"> by checkpoint inhibitor class</w:t>
      </w:r>
    </w:p>
    <w:tbl>
      <w:tblPr>
        <w:tblStyle w:val="Style11"/>
        <w:tblW w:w="9360" w:type="dxa"/>
        <w:tblInd w:w="100" w:type="dxa"/>
        <w:tblBorders>
          <w:top w:val="single" w:sz="4" w:space="0" w:color="auto"/>
          <w:bottom w:val="single" w:sz="4" w:space="0" w:color="auto"/>
        </w:tblBorders>
        <w:tblLayout w:type="fixed"/>
        <w:tblLook w:val="04A0" w:firstRow="1" w:lastRow="0" w:firstColumn="1" w:lastColumn="0" w:noHBand="0" w:noVBand="1"/>
      </w:tblPr>
      <w:tblGrid>
        <w:gridCol w:w="1123"/>
        <w:gridCol w:w="1458"/>
        <w:gridCol w:w="991"/>
        <w:gridCol w:w="1035"/>
        <w:gridCol w:w="1035"/>
        <w:gridCol w:w="947"/>
        <w:gridCol w:w="1502"/>
        <w:gridCol w:w="1269"/>
      </w:tblGrid>
      <w:tr w:rsidR="00FC37A8" w:rsidRPr="000C2E62" w:rsidTr="0043055B">
        <w:trPr>
          <w:trHeight w:val="1140"/>
        </w:trPr>
        <w:tc>
          <w:tcPr>
            <w:tcW w:w="1123" w:type="dxa"/>
            <w:tcBorders>
              <w:top w:val="single" w:sz="4" w:space="0" w:color="auto"/>
              <w:bottom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 xml:space="preserve">Class of </w:t>
            </w:r>
            <w:r w:rsidR="00F15608" w:rsidRPr="000C2E62">
              <w:rPr>
                <w:rFonts w:ascii="Book Antiqua" w:eastAsia="Times New Roman" w:hAnsi="Book Antiqua" w:cstheme="majorBidi"/>
                <w:b/>
                <w:sz w:val="24"/>
                <w:szCs w:val="24"/>
              </w:rPr>
              <w:t>immune checkpoint inhibitors</w:t>
            </w:r>
          </w:p>
        </w:tc>
        <w:tc>
          <w:tcPr>
            <w:tcW w:w="1458" w:type="dxa"/>
            <w:tcBorders>
              <w:top w:val="single" w:sz="4" w:space="0" w:color="auto"/>
              <w:bottom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 xml:space="preserve">Approved </w:t>
            </w:r>
            <w:r w:rsidR="00F15608" w:rsidRPr="000C2E62">
              <w:rPr>
                <w:rFonts w:ascii="Book Antiqua" w:eastAsia="Times New Roman" w:hAnsi="Book Antiqua" w:cstheme="majorBidi"/>
                <w:b/>
                <w:sz w:val="24"/>
                <w:szCs w:val="24"/>
              </w:rPr>
              <w:t>a</w:t>
            </w:r>
            <w:r w:rsidRPr="000C2E62">
              <w:rPr>
                <w:rFonts w:ascii="Book Antiqua" w:eastAsia="Times New Roman" w:hAnsi="Book Antiqua" w:cstheme="majorBidi"/>
                <w:b/>
                <w:sz w:val="24"/>
                <w:szCs w:val="24"/>
              </w:rPr>
              <w:t>gents</w:t>
            </w:r>
          </w:p>
        </w:tc>
        <w:tc>
          <w:tcPr>
            <w:tcW w:w="991" w:type="dxa"/>
            <w:tcBorders>
              <w:top w:val="single" w:sz="4" w:space="0" w:color="auto"/>
              <w:bottom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Rash</w:t>
            </w:r>
          </w:p>
        </w:tc>
        <w:tc>
          <w:tcPr>
            <w:tcW w:w="1035" w:type="dxa"/>
            <w:tcBorders>
              <w:top w:val="single" w:sz="4" w:space="0" w:color="auto"/>
              <w:bottom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Diarrhea</w:t>
            </w:r>
          </w:p>
        </w:tc>
        <w:tc>
          <w:tcPr>
            <w:tcW w:w="1035" w:type="dxa"/>
            <w:tcBorders>
              <w:top w:val="single" w:sz="4" w:space="0" w:color="auto"/>
              <w:bottom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Colitis</w:t>
            </w:r>
          </w:p>
        </w:tc>
        <w:tc>
          <w:tcPr>
            <w:tcW w:w="947" w:type="dxa"/>
            <w:tcBorders>
              <w:top w:val="single" w:sz="4" w:space="0" w:color="auto"/>
              <w:bottom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Elevated ALT</w:t>
            </w:r>
          </w:p>
        </w:tc>
        <w:tc>
          <w:tcPr>
            <w:tcW w:w="1502" w:type="dxa"/>
            <w:tcBorders>
              <w:top w:val="single" w:sz="4" w:space="0" w:color="auto"/>
              <w:bottom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Hypothyroidism</w:t>
            </w:r>
          </w:p>
        </w:tc>
        <w:tc>
          <w:tcPr>
            <w:tcW w:w="1269" w:type="dxa"/>
            <w:tcBorders>
              <w:top w:val="single" w:sz="4" w:space="0" w:color="auto"/>
              <w:bottom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proofErr w:type="spellStart"/>
            <w:r w:rsidRPr="000C2E62">
              <w:rPr>
                <w:rFonts w:ascii="Book Antiqua" w:eastAsia="Times New Roman" w:hAnsi="Book Antiqua" w:cstheme="majorBidi"/>
                <w:b/>
                <w:sz w:val="24"/>
                <w:szCs w:val="24"/>
              </w:rPr>
              <w:t>Hypophysitis</w:t>
            </w:r>
            <w:proofErr w:type="spellEnd"/>
          </w:p>
        </w:tc>
      </w:tr>
      <w:tr w:rsidR="00FC37A8" w:rsidRPr="000C2E62" w:rsidTr="0043055B">
        <w:trPr>
          <w:trHeight w:val="680"/>
        </w:trPr>
        <w:tc>
          <w:tcPr>
            <w:tcW w:w="1123" w:type="dxa"/>
            <w:tcBorders>
              <w:top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Anti CTLA-4</w:t>
            </w:r>
          </w:p>
        </w:tc>
        <w:tc>
          <w:tcPr>
            <w:tcW w:w="1458" w:type="dxa"/>
            <w:tcBorders>
              <w:top w:val="single" w:sz="4" w:space="0" w:color="auto"/>
            </w:tcBorders>
            <w:tcMar>
              <w:top w:w="100" w:type="dxa"/>
              <w:left w:w="100" w:type="dxa"/>
              <w:bottom w:w="100" w:type="dxa"/>
              <w:right w:w="100" w:type="dxa"/>
            </w:tcMar>
          </w:tcPr>
          <w:p w:rsidR="00E81557" w:rsidRPr="000C2E62" w:rsidRDefault="000303F6" w:rsidP="00272B38">
            <w:pPr>
              <w:spacing w:after="0" w:line="360" w:lineRule="auto"/>
              <w:contextualSpacing w:val="0"/>
              <w:jc w:val="both"/>
              <w:rPr>
                <w:rFonts w:ascii="Book Antiqua" w:eastAsia="Times New Roman" w:hAnsi="Book Antiqua" w:cstheme="majorBidi"/>
                <w:sz w:val="24"/>
                <w:szCs w:val="24"/>
              </w:rPr>
            </w:pPr>
            <w:proofErr w:type="spellStart"/>
            <w:r w:rsidRPr="000C2E62">
              <w:rPr>
                <w:rFonts w:ascii="Book Antiqua" w:eastAsia="Times New Roman" w:hAnsi="Book Antiqua" w:cstheme="majorBidi"/>
                <w:sz w:val="24"/>
                <w:szCs w:val="24"/>
              </w:rPr>
              <w:t>Ipilimumab</w:t>
            </w:r>
            <w:proofErr w:type="spellEnd"/>
            <w:r w:rsidRPr="000C2E62">
              <w:rPr>
                <w:rFonts w:ascii="Book Antiqua" w:eastAsia="Times New Roman" w:hAnsi="Book Antiqua" w:cstheme="majorBidi"/>
                <w:sz w:val="24"/>
                <w:szCs w:val="24"/>
              </w:rPr>
              <w:t xml:space="preserve">, </w:t>
            </w:r>
            <w:proofErr w:type="spellStart"/>
            <w:r w:rsidR="00317A1C" w:rsidRPr="000C2E62">
              <w:rPr>
                <w:rFonts w:ascii="Book Antiqua" w:eastAsia="Times New Roman" w:hAnsi="Book Antiqua" w:cstheme="majorBidi"/>
                <w:sz w:val="24"/>
                <w:szCs w:val="24"/>
              </w:rPr>
              <w:t>Tremelimumab</w:t>
            </w:r>
            <w:proofErr w:type="spellEnd"/>
          </w:p>
        </w:tc>
        <w:tc>
          <w:tcPr>
            <w:tcW w:w="991" w:type="dxa"/>
            <w:tcBorders>
              <w:top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12</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-68%</w:t>
            </w:r>
          </w:p>
        </w:tc>
        <w:tc>
          <w:tcPr>
            <w:tcW w:w="1035" w:type="dxa"/>
            <w:tcBorders>
              <w:top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31</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-49%</w:t>
            </w:r>
          </w:p>
        </w:tc>
        <w:tc>
          <w:tcPr>
            <w:tcW w:w="1035" w:type="dxa"/>
            <w:tcBorders>
              <w:top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7</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-11.6%</w:t>
            </w:r>
          </w:p>
        </w:tc>
        <w:tc>
          <w:tcPr>
            <w:tcW w:w="947" w:type="dxa"/>
            <w:tcBorders>
              <w:top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3</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-9%</w:t>
            </w:r>
          </w:p>
        </w:tc>
        <w:tc>
          <w:tcPr>
            <w:tcW w:w="1502" w:type="dxa"/>
            <w:tcBorders>
              <w:top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4</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-4.2%</w:t>
            </w:r>
          </w:p>
        </w:tc>
        <w:tc>
          <w:tcPr>
            <w:tcW w:w="1269" w:type="dxa"/>
            <w:tcBorders>
              <w:top w:val="single" w:sz="4" w:space="0" w:color="auto"/>
            </w:tcBorders>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4</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-6%</w:t>
            </w:r>
          </w:p>
        </w:tc>
      </w:tr>
      <w:tr w:rsidR="00FC37A8" w:rsidRPr="000C2E62" w:rsidTr="0043055B">
        <w:trPr>
          <w:trHeight w:val="680"/>
        </w:trPr>
        <w:tc>
          <w:tcPr>
            <w:tcW w:w="1123"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Anti PD-1</w:t>
            </w:r>
          </w:p>
        </w:tc>
        <w:tc>
          <w:tcPr>
            <w:tcW w:w="1458"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Nivolumab, Pembrolizumab</w:t>
            </w:r>
          </w:p>
        </w:tc>
        <w:tc>
          <w:tcPr>
            <w:tcW w:w="991"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11.7</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-24%</w:t>
            </w:r>
          </w:p>
        </w:tc>
        <w:tc>
          <w:tcPr>
            <w:tcW w:w="1035"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2.9</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-11.5%</w:t>
            </w: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 </w:t>
            </w:r>
          </w:p>
        </w:tc>
        <w:tc>
          <w:tcPr>
            <w:tcW w:w="1035"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1.3</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-2.9%</w:t>
            </w:r>
          </w:p>
        </w:tc>
        <w:tc>
          <w:tcPr>
            <w:tcW w:w="947"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1.8</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-7.1%</w:t>
            </w:r>
          </w:p>
        </w:tc>
        <w:tc>
          <w:tcPr>
            <w:tcW w:w="1502"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3.4</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-8.5%</w:t>
            </w:r>
          </w:p>
        </w:tc>
        <w:tc>
          <w:tcPr>
            <w:tcW w:w="1269"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0.25%</w:t>
            </w:r>
          </w:p>
        </w:tc>
      </w:tr>
      <w:tr w:rsidR="00FC37A8" w:rsidRPr="000C2E62" w:rsidTr="0043055B">
        <w:trPr>
          <w:trHeight w:val="2261"/>
        </w:trPr>
        <w:tc>
          <w:tcPr>
            <w:tcW w:w="1123"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Anti PD-L1</w:t>
            </w:r>
          </w:p>
        </w:tc>
        <w:tc>
          <w:tcPr>
            <w:tcW w:w="1458"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proofErr w:type="spellStart"/>
            <w:r w:rsidRPr="000C2E62">
              <w:rPr>
                <w:rFonts w:ascii="Book Antiqua" w:eastAsia="Times New Roman" w:hAnsi="Book Antiqua" w:cstheme="majorBidi"/>
                <w:sz w:val="24"/>
                <w:szCs w:val="24"/>
              </w:rPr>
              <w:t>Atezolizumab</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Durvalumab</w:t>
            </w:r>
            <w:proofErr w:type="spellEnd"/>
            <w:r w:rsidRPr="000C2E62">
              <w:rPr>
                <w:rFonts w:ascii="Book Antiqua" w:eastAsia="Times New Roman" w:hAnsi="Book Antiqua" w:cstheme="majorBidi"/>
                <w:sz w:val="24"/>
                <w:szCs w:val="24"/>
              </w:rPr>
              <w:t xml:space="preserve">, </w:t>
            </w:r>
            <w:proofErr w:type="spellStart"/>
            <w:r w:rsidRPr="000C2E62">
              <w:rPr>
                <w:rFonts w:ascii="Book Antiqua" w:eastAsia="Times New Roman" w:hAnsi="Book Antiqua" w:cstheme="majorBidi"/>
                <w:sz w:val="24"/>
                <w:szCs w:val="24"/>
              </w:rPr>
              <w:t>Avelumab</w:t>
            </w:r>
            <w:proofErr w:type="spellEnd"/>
          </w:p>
        </w:tc>
        <w:tc>
          <w:tcPr>
            <w:tcW w:w="991"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7.4%</w:t>
            </w:r>
          </w:p>
        </w:tc>
        <w:tc>
          <w:tcPr>
            <w:tcW w:w="1035"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11.6</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-23%</w:t>
            </w:r>
          </w:p>
        </w:tc>
        <w:tc>
          <w:tcPr>
            <w:tcW w:w="1035"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0.7</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-19.7%</w:t>
            </w:r>
          </w:p>
        </w:tc>
        <w:tc>
          <w:tcPr>
            <w:tcW w:w="947"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0.9</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-4.0%</w:t>
            </w:r>
          </w:p>
        </w:tc>
        <w:tc>
          <w:tcPr>
            <w:tcW w:w="1502"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5.0</w:t>
            </w:r>
            <w:r w:rsidR="000303F6"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-9.6%</w:t>
            </w:r>
          </w:p>
        </w:tc>
        <w:tc>
          <w:tcPr>
            <w:tcW w:w="1269"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0.2%</w:t>
            </w:r>
          </w:p>
        </w:tc>
      </w:tr>
    </w:tbl>
    <w:p w:rsidR="00E81557" w:rsidRPr="000C2E62" w:rsidRDefault="00E81557" w:rsidP="00272B38">
      <w:pPr>
        <w:spacing w:after="0" w:line="360" w:lineRule="auto"/>
        <w:contextualSpacing w:val="0"/>
        <w:jc w:val="both"/>
        <w:rPr>
          <w:rFonts w:ascii="Book Antiqua" w:eastAsiaTheme="minorEastAsia" w:hAnsi="Book Antiqua" w:cstheme="majorBidi"/>
          <w:b/>
          <w:sz w:val="24"/>
          <w:szCs w:val="24"/>
          <w:lang w:eastAsia="zh-CN"/>
        </w:rPr>
      </w:pPr>
    </w:p>
    <w:p w:rsidR="0043055B" w:rsidRPr="000C2E62" w:rsidRDefault="0043055B" w:rsidP="0043055B">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CTLA-4</w:t>
      </w:r>
      <w:r w:rsidRPr="000C2E62">
        <w:rPr>
          <w:rFonts w:ascii="Book Antiqua" w:eastAsia="Times New Roman" w:hAnsi="Book Antiqua" w:cstheme="majorBidi" w:hint="eastAsia"/>
          <w:sz w:val="24"/>
          <w:szCs w:val="24"/>
        </w:rPr>
        <w:t>:</w:t>
      </w:r>
      <w:r w:rsidRPr="000C2E62">
        <w:rPr>
          <w:rFonts w:ascii="Book Antiqua" w:eastAsia="Times New Roman" w:hAnsi="Book Antiqua" w:cstheme="majorBidi"/>
          <w:sz w:val="24"/>
          <w:szCs w:val="24"/>
        </w:rPr>
        <w:t xml:space="preserve"> Cytotoxic T-lymphocyte-associated antigen 4; PD-1</w:t>
      </w:r>
      <w:r w:rsidRPr="000C2E62">
        <w:rPr>
          <w:rFonts w:ascii="Book Antiqua" w:eastAsia="Times New Roman" w:hAnsi="Book Antiqua" w:cstheme="majorBidi" w:hint="eastAsia"/>
          <w:sz w:val="24"/>
          <w:szCs w:val="24"/>
        </w:rPr>
        <w:t>:</w:t>
      </w:r>
      <w:r w:rsidRPr="000C2E62">
        <w:rPr>
          <w:rFonts w:ascii="Book Antiqua" w:eastAsia="Times New Roman" w:hAnsi="Book Antiqua" w:cstheme="majorBidi"/>
          <w:sz w:val="24"/>
          <w:szCs w:val="24"/>
        </w:rPr>
        <w:t xml:space="preserve"> Programmed cell death protein 1; PD-L1</w:t>
      </w:r>
      <w:r w:rsidRPr="000C2E62">
        <w:rPr>
          <w:rFonts w:ascii="Book Antiqua" w:eastAsia="Times New Roman" w:hAnsi="Book Antiqua" w:cstheme="majorBidi" w:hint="eastAsia"/>
          <w:sz w:val="24"/>
          <w:szCs w:val="24"/>
        </w:rPr>
        <w:t>:</w:t>
      </w:r>
      <w:r w:rsidRPr="000C2E62">
        <w:rPr>
          <w:rFonts w:ascii="Book Antiqua" w:eastAsia="Times New Roman" w:hAnsi="Book Antiqua" w:cstheme="majorBidi"/>
          <w:sz w:val="24"/>
          <w:szCs w:val="24"/>
        </w:rPr>
        <w:t xml:space="preserve"> Programmed death-ligand 1; ALT</w:t>
      </w:r>
      <w:r w:rsidRPr="000C2E62">
        <w:rPr>
          <w:rFonts w:ascii="Book Antiqua" w:eastAsia="Times New Roman" w:hAnsi="Book Antiqua" w:cstheme="majorBidi" w:hint="eastAsia"/>
          <w:sz w:val="24"/>
          <w:szCs w:val="24"/>
        </w:rPr>
        <w:t>:</w:t>
      </w:r>
      <w:r w:rsidRPr="000C2E62">
        <w:rPr>
          <w:rFonts w:ascii="Book Antiqua" w:eastAsia="Times New Roman" w:hAnsi="Book Antiqua" w:cstheme="majorBidi"/>
          <w:sz w:val="24"/>
          <w:szCs w:val="24"/>
        </w:rPr>
        <w:t xml:space="preserve"> Alanine aminotransferase</w:t>
      </w:r>
      <w:r w:rsidRPr="000C2E62">
        <w:rPr>
          <w:rFonts w:ascii="Book Antiqua" w:eastAsia="Times New Roman" w:hAnsi="Book Antiqua" w:cstheme="majorBidi" w:hint="eastAsia"/>
          <w:sz w:val="24"/>
          <w:szCs w:val="24"/>
        </w:rPr>
        <w:t>.</w:t>
      </w: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br w:type="page"/>
      </w:r>
    </w:p>
    <w:p w:rsidR="00E81557" w:rsidRPr="000C2E62" w:rsidRDefault="00CD436A" w:rsidP="00CD436A">
      <w:pPr>
        <w:spacing w:after="0" w:line="360" w:lineRule="auto"/>
        <w:contextualSpacing w:val="0"/>
        <w:jc w:val="both"/>
        <w:rPr>
          <w:rFonts w:ascii="Book Antiqua" w:eastAsiaTheme="minorEastAsia" w:hAnsi="Book Antiqua" w:cstheme="majorBidi"/>
          <w:b/>
          <w:sz w:val="24"/>
          <w:szCs w:val="24"/>
          <w:lang w:eastAsia="zh-CN"/>
        </w:rPr>
      </w:pPr>
      <w:r w:rsidRPr="000C2E62">
        <w:rPr>
          <w:rFonts w:ascii="Book Antiqua" w:eastAsia="Times New Roman" w:hAnsi="Book Antiqua" w:cstheme="majorBidi"/>
          <w:b/>
          <w:bCs/>
          <w:sz w:val="24"/>
          <w:szCs w:val="24"/>
        </w:rPr>
        <w:lastRenderedPageBreak/>
        <w:t>Table 2</w:t>
      </w:r>
      <w:r w:rsidR="00317A1C" w:rsidRPr="000C2E62">
        <w:rPr>
          <w:rFonts w:ascii="Book Antiqua" w:eastAsia="Times New Roman" w:hAnsi="Book Antiqua" w:cstheme="majorBidi"/>
          <w:b/>
          <w:sz w:val="24"/>
          <w:szCs w:val="24"/>
        </w:rPr>
        <w:t xml:space="preserve"> Grading the </w:t>
      </w:r>
      <w:r w:rsidRPr="000C2E62">
        <w:rPr>
          <w:rFonts w:ascii="Book Antiqua" w:eastAsia="Times New Roman" w:hAnsi="Book Antiqua" w:cstheme="majorBidi"/>
          <w:b/>
          <w:sz w:val="24"/>
          <w:szCs w:val="24"/>
        </w:rPr>
        <w:t>s</w:t>
      </w:r>
      <w:r w:rsidR="00317A1C" w:rsidRPr="000C2E62">
        <w:rPr>
          <w:rFonts w:ascii="Book Antiqua" w:eastAsia="Times New Roman" w:hAnsi="Book Antiqua" w:cstheme="majorBidi"/>
          <w:b/>
          <w:sz w:val="24"/>
          <w:szCs w:val="24"/>
        </w:rPr>
        <w:t xml:space="preserve">everity of </w:t>
      </w:r>
      <w:r w:rsidRPr="000C2E62">
        <w:rPr>
          <w:rFonts w:ascii="Book Antiqua" w:eastAsia="Times New Roman" w:hAnsi="Book Antiqua" w:cstheme="majorBidi"/>
          <w:b/>
          <w:sz w:val="24"/>
          <w:szCs w:val="24"/>
        </w:rPr>
        <w:t>immune checkpoint inhibitor</w:t>
      </w:r>
      <w:r w:rsidR="00317A1C" w:rsidRPr="000C2E62">
        <w:rPr>
          <w:rFonts w:ascii="Book Antiqua" w:eastAsia="Times New Roman" w:hAnsi="Book Antiqua" w:cstheme="majorBidi"/>
          <w:b/>
          <w:sz w:val="24"/>
          <w:szCs w:val="24"/>
        </w:rPr>
        <w:t xml:space="preserve">-induced colitis and diarrhea based on Common Terminology Criteria for Adverse Events </w:t>
      </w:r>
      <w:r w:rsidRPr="000C2E62">
        <w:rPr>
          <w:rFonts w:ascii="Book Antiqua" w:eastAsia="Times New Roman" w:hAnsi="Book Antiqua" w:cstheme="majorBidi"/>
          <w:b/>
          <w:sz w:val="24"/>
          <w:szCs w:val="24"/>
        </w:rPr>
        <w:t>grade</w:t>
      </w:r>
    </w:p>
    <w:p w:rsidR="00E81557" w:rsidRPr="000C2E62" w:rsidRDefault="00E81557" w:rsidP="00272B38">
      <w:pPr>
        <w:spacing w:after="0" w:line="360" w:lineRule="auto"/>
        <w:contextualSpacing w:val="0"/>
        <w:jc w:val="both"/>
        <w:rPr>
          <w:rFonts w:ascii="Book Antiqua" w:eastAsia="Times New Roman" w:hAnsi="Book Antiqua" w:cstheme="majorBidi"/>
          <w:sz w:val="24"/>
          <w:szCs w:val="24"/>
        </w:rPr>
      </w:pPr>
    </w:p>
    <w:tbl>
      <w:tblPr>
        <w:tblStyle w:val="Style12"/>
        <w:tblW w:w="8985" w:type="dxa"/>
        <w:tblInd w:w="-6" w:type="dxa"/>
        <w:tblBorders>
          <w:top w:val="single" w:sz="4" w:space="0" w:color="auto"/>
          <w:bottom w:val="single" w:sz="4" w:space="0" w:color="auto"/>
        </w:tblBorders>
        <w:tblLayout w:type="fixed"/>
        <w:tblLook w:val="04A0" w:firstRow="1" w:lastRow="0" w:firstColumn="1" w:lastColumn="0" w:noHBand="0" w:noVBand="1"/>
      </w:tblPr>
      <w:tblGrid>
        <w:gridCol w:w="1575"/>
        <w:gridCol w:w="3660"/>
        <w:gridCol w:w="3750"/>
      </w:tblGrid>
      <w:tr w:rsidR="00FC37A8" w:rsidRPr="000C2E62" w:rsidTr="00C654D1">
        <w:trPr>
          <w:trHeight w:val="620"/>
        </w:trPr>
        <w:tc>
          <w:tcPr>
            <w:tcW w:w="1575" w:type="dxa"/>
            <w:tcBorders>
              <w:top w:val="single" w:sz="4" w:space="0" w:color="auto"/>
              <w:bottom w:val="single" w:sz="4" w:space="0" w:color="auto"/>
            </w:tcBorders>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 </w:t>
            </w:r>
          </w:p>
        </w:tc>
        <w:tc>
          <w:tcPr>
            <w:tcW w:w="3660" w:type="dxa"/>
            <w:tcBorders>
              <w:top w:val="single" w:sz="4" w:space="0" w:color="auto"/>
              <w:bottom w:val="single" w:sz="4" w:space="0" w:color="auto"/>
            </w:tcBorders>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Colitis</w:t>
            </w:r>
          </w:p>
        </w:tc>
        <w:tc>
          <w:tcPr>
            <w:tcW w:w="3750" w:type="dxa"/>
            <w:tcBorders>
              <w:top w:val="single" w:sz="4" w:space="0" w:color="auto"/>
              <w:bottom w:val="single" w:sz="4" w:space="0" w:color="auto"/>
            </w:tcBorders>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Diarrhea</w:t>
            </w:r>
          </w:p>
        </w:tc>
      </w:tr>
      <w:tr w:rsidR="00FC37A8" w:rsidRPr="000C2E62" w:rsidTr="00C654D1">
        <w:trPr>
          <w:trHeight w:val="960"/>
        </w:trPr>
        <w:tc>
          <w:tcPr>
            <w:tcW w:w="1575" w:type="dxa"/>
            <w:tcBorders>
              <w:top w:val="single" w:sz="4" w:space="0" w:color="auto"/>
            </w:tcBorders>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Grade 1</w:t>
            </w:r>
          </w:p>
        </w:tc>
        <w:tc>
          <w:tcPr>
            <w:tcW w:w="3660" w:type="dxa"/>
            <w:tcBorders>
              <w:top w:val="single" w:sz="4" w:space="0" w:color="auto"/>
            </w:tcBorders>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Asymptomatic</w:t>
            </w:r>
          </w:p>
        </w:tc>
        <w:tc>
          <w:tcPr>
            <w:tcW w:w="3750" w:type="dxa"/>
            <w:tcBorders>
              <w:top w:val="single" w:sz="4" w:space="0" w:color="auto"/>
            </w:tcBorders>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Increase of &lt;</w:t>
            </w:r>
            <w:r w:rsidR="00C654D1" w:rsidRPr="000C2E62">
              <w:rPr>
                <w:rFonts w:ascii="Book Antiqua" w:eastAsiaTheme="minorEastAsia" w:hAnsi="Book Antiqua" w:cstheme="majorBidi" w:hint="eastAsia"/>
                <w:sz w:val="24"/>
                <w:szCs w:val="24"/>
                <w:lang w:eastAsia="zh-CN"/>
              </w:rPr>
              <w:t xml:space="preserve"> </w:t>
            </w:r>
            <w:r w:rsidR="00C654D1" w:rsidRPr="000C2E62">
              <w:rPr>
                <w:rFonts w:ascii="Book Antiqua" w:eastAsia="Times New Roman" w:hAnsi="Book Antiqua" w:cstheme="majorBidi"/>
                <w:sz w:val="24"/>
                <w:szCs w:val="24"/>
              </w:rPr>
              <w:t>4 stools/d</w:t>
            </w:r>
            <w:r w:rsidRPr="000C2E62">
              <w:rPr>
                <w:rFonts w:ascii="Book Antiqua" w:eastAsia="Times New Roman" w:hAnsi="Book Antiqua" w:cstheme="majorBidi"/>
                <w:sz w:val="24"/>
                <w:szCs w:val="24"/>
              </w:rPr>
              <w:t xml:space="preserve"> over baseline</w:t>
            </w:r>
          </w:p>
        </w:tc>
      </w:tr>
      <w:tr w:rsidR="00FC37A8" w:rsidRPr="000C2E62" w:rsidTr="00C654D1">
        <w:trPr>
          <w:trHeight w:val="900"/>
        </w:trPr>
        <w:tc>
          <w:tcPr>
            <w:tcW w:w="1575" w:type="dxa"/>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Grade 2</w:t>
            </w:r>
          </w:p>
        </w:tc>
        <w:tc>
          <w:tcPr>
            <w:tcW w:w="3660" w:type="dxa"/>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Abdominal pain, mucus, blood in stool</w:t>
            </w:r>
          </w:p>
        </w:tc>
        <w:tc>
          <w:tcPr>
            <w:tcW w:w="3750" w:type="dxa"/>
            <w:shd w:val="clear" w:color="auto" w:fill="auto"/>
            <w:tcMar>
              <w:top w:w="100" w:type="dxa"/>
              <w:left w:w="100" w:type="dxa"/>
              <w:bottom w:w="100" w:type="dxa"/>
              <w:right w:w="100" w:type="dxa"/>
            </w:tcMar>
          </w:tcPr>
          <w:p w:rsidR="00E81557" w:rsidRPr="000C2E62" w:rsidRDefault="00C654D1" w:rsidP="00272B38">
            <w:pPr>
              <w:spacing w:after="0" w:line="360" w:lineRule="auto"/>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Increase of 4-6 stools/d</w:t>
            </w:r>
          </w:p>
        </w:tc>
      </w:tr>
      <w:tr w:rsidR="00FC37A8" w:rsidRPr="000C2E62" w:rsidTr="00C654D1">
        <w:trPr>
          <w:trHeight w:val="780"/>
        </w:trPr>
        <w:tc>
          <w:tcPr>
            <w:tcW w:w="1575" w:type="dxa"/>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Grade 3</w:t>
            </w:r>
          </w:p>
        </w:tc>
        <w:tc>
          <w:tcPr>
            <w:tcW w:w="3660" w:type="dxa"/>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Severe pain, fever, peritoneal signs</w:t>
            </w:r>
          </w:p>
        </w:tc>
        <w:tc>
          <w:tcPr>
            <w:tcW w:w="3750" w:type="dxa"/>
            <w:shd w:val="clear" w:color="auto" w:fill="auto"/>
            <w:tcMar>
              <w:top w:w="100" w:type="dxa"/>
              <w:left w:w="100" w:type="dxa"/>
              <w:bottom w:w="100" w:type="dxa"/>
              <w:right w:w="100" w:type="dxa"/>
            </w:tcMar>
          </w:tcPr>
          <w:p w:rsidR="00E81557" w:rsidRPr="000C2E62" w:rsidRDefault="00C654D1" w:rsidP="00272B38">
            <w:pPr>
              <w:spacing w:after="0" w:line="360" w:lineRule="auto"/>
              <w:contextualSpacing w:val="0"/>
              <w:jc w:val="both"/>
              <w:rPr>
                <w:rFonts w:ascii="Book Antiqua" w:eastAsiaTheme="minorEastAsia" w:hAnsi="Book Antiqua" w:cstheme="majorBidi"/>
                <w:sz w:val="24"/>
                <w:szCs w:val="24"/>
                <w:lang w:eastAsia="zh-CN"/>
              </w:rPr>
            </w:pPr>
            <w:r w:rsidRPr="000C2E62">
              <w:rPr>
                <w:rFonts w:ascii="Book Antiqua" w:eastAsia="Gungsuh" w:hAnsi="Book Antiqua" w:cstheme="majorBidi"/>
                <w:sz w:val="24"/>
                <w:szCs w:val="24"/>
              </w:rPr>
              <w:t>Increase of ≥ 7 stools/d</w:t>
            </w:r>
          </w:p>
        </w:tc>
      </w:tr>
      <w:tr w:rsidR="00FC37A8" w:rsidRPr="000C2E62" w:rsidTr="00C654D1">
        <w:trPr>
          <w:trHeight w:val="1320"/>
        </w:trPr>
        <w:tc>
          <w:tcPr>
            <w:tcW w:w="1575" w:type="dxa"/>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Grade 4</w:t>
            </w:r>
          </w:p>
        </w:tc>
        <w:tc>
          <w:tcPr>
            <w:tcW w:w="3660" w:type="dxa"/>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Life-threatening consequences such as perforation, ischemia, necrosis, bleeding, toxic megacolon</w:t>
            </w:r>
          </w:p>
        </w:tc>
        <w:tc>
          <w:tcPr>
            <w:tcW w:w="3750" w:type="dxa"/>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Life-threatening consequences such as hemodynamic collapse</w:t>
            </w:r>
          </w:p>
        </w:tc>
      </w:tr>
      <w:tr w:rsidR="00FC37A8" w:rsidRPr="000C2E62" w:rsidTr="00C654D1">
        <w:trPr>
          <w:trHeight w:val="620"/>
        </w:trPr>
        <w:tc>
          <w:tcPr>
            <w:tcW w:w="1575" w:type="dxa"/>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Grade 5</w:t>
            </w:r>
          </w:p>
        </w:tc>
        <w:tc>
          <w:tcPr>
            <w:tcW w:w="3660" w:type="dxa"/>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Death</w:t>
            </w:r>
          </w:p>
        </w:tc>
        <w:tc>
          <w:tcPr>
            <w:tcW w:w="3750" w:type="dxa"/>
            <w:shd w:val="clear" w:color="auto" w:fill="auto"/>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Death</w:t>
            </w:r>
          </w:p>
        </w:tc>
      </w:tr>
    </w:tbl>
    <w:p w:rsidR="00E81557" w:rsidRPr="000C2E62" w:rsidRDefault="00317A1C" w:rsidP="00272B38">
      <w:pPr>
        <w:spacing w:after="0" w:line="360" w:lineRule="auto"/>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 xml:space="preserve"> </w:t>
      </w:r>
    </w:p>
    <w:p w:rsidR="00CD436A" w:rsidRPr="000C2E62" w:rsidRDefault="00CD436A" w:rsidP="00CD436A">
      <w:pPr>
        <w:spacing w:after="0" w:line="360" w:lineRule="auto"/>
        <w:contextualSpacing w:val="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Adapted from the Cancer Therapy Evaluation Program, National Cancer Institute (NCI) Common Terminology Criteria for Adverse Events v5.0 (CTCAE) Program, Common Terminology Criteria for Adverse Events v5.0 (CTCAE).</w:t>
      </w:r>
      <w:r w:rsidR="00C654D1" w:rsidRPr="000C2E62">
        <w:rPr>
          <w:rFonts w:ascii="Book Antiqua" w:eastAsiaTheme="minorEastAsia" w:hAnsi="Book Antiqua" w:cstheme="majorBidi" w:hint="eastAsia"/>
          <w:sz w:val="24"/>
          <w:szCs w:val="24"/>
          <w:lang w:eastAsia="zh-CN"/>
        </w:rPr>
        <w:t xml:space="preserve"> </w:t>
      </w:r>
      <w:r w:rsidRPr="000C2E62">
        <w:rPr>
          <w:rFonts w:ascii="Book Antiqua" w:eastAsia="Times New Roman" w:hAnsi="Book Antiqua" w:cstheme="majorBidi"/>
          <w:sz w:val="24"/>
          <w:szCs w:val="24"/>
        </w:rPr>
        <w:t>https://ctep.cancer.gov/protocolDevelopment/electronic_applications/docs/CTCAE_v5_Quick_Reference_8.5x11.pdf</w:t>
      </w:r>
      <w:r w:rsidR="00C654D1" w:rsidRPr="000C2E62">
        <w:rPr>
          <w:rFonts w:ascii="Book Antiqua" w:eastAsiaTheme="minorEastAsia" w:hAnsi="Book Antiqua" w:cstheme="majorBidi" w:hint="eastAsia"/>
          <w:sz w:val="24"/>
          <w:szCs w:val="24"/>
          <w:lang w:eastAsia="zh-CN"/>
        </w:rPr>
        <w:t>.</w:t>
      </w:r>
    </w:p>
    <w:p w:rsidR="00CD436A" w:rsidRPr="000C2E62" w:rsidRDefault="00CD436A" w:rsidP="00272B38">
      <w:pPr>
        <w:spacing w:after="0" w:line="360" w:lineRule="auto"/>
        <w:contextualSpacing w:val="0"/>
        <w:jc w:val="both"/>
        <w:rPr>
          <w:rFonts w:ascii="Book Antiqua" w:eastAsiaTheme="minorEastAsia" w:hAnsi="Book Antiqua" w:cstheme="majorBidi"/>
          <w:sz w:val="24"/>
          <w:szCs w:val="24"/>
          <w:lang w:eastAsia="zh-CN"/>
        </w:rPr>
      </w:pP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br w:type="page"/>
      </w:r>
    </w:p>
    <w:p w:rsidR="00E81557" w:rsidRPr="000C2E62" w:rsidRDefault="00C654D1" w:rsidP="00272B38">
      <w:pPr>
        <w:spacing w:after="0" w:line="360" w:lineRule="auto"/>
        <w:contextualSpacing w:val="0"/>
        <w:jc w:val="both"/>
        <w:rPr>
          <w:rFonts w:ascii="Book Antiqua" w:eastAsiaTheme="minorEastAsia" w:hAnsi="Book Antiqua" w:cstheme="majorBidi"/>
          <w:b/>
          <w:sz w:val="24"/>
          <w:szCs w:val="24"/>
          <w:lang w:eastAsia="zh-CN"/>
        </w:rPr>
      </w:pPr>
      <w:r w:rsidRPr="000C2E62">
        <w:rPr>
          <w:rFonts w:ascii="Book Antiqua" w:eastAsia="Times New Roman" w:hAnsi="Book Antiqua" w:cstheme="majorBidi"/>
          <w:b/>
          <w:bCs/>
          <w:sz w:val="24"/>
          <w:szCs w:val="24"/>
        </w:rPr>
        <w:lastRenderedPageBreak/>
        <w:t>Table 3</w:t>
      </w:r>
      <w:r w:rsidR="00317A1C" w:rsidRPr="000C2E62">
        <w:rPr>
          <w:rFonts w:ascii="Book Antiqua" w:eastAsia="Times New Roman" w:hAnsi="Book Antiqua" w:cstheme="majorBidi"/>
          <w:b/>
          <w:sz w:val="24"/>
          <w:szCs w:val="24"/>
        </w:rPr>
        <w:t xml:space="preserve"> Management of </w:t>
      </w:r>
      <w:r w:rsidR="00C35698" w:rsidRPr="000C2E62">
        <w:rPr>
          <w:rFonts w:ascii="Book Antiqua" w:eastAsia="Times New Roman" w:hAnsi="Book Antiqua" w:cstheme="majorBidi"/>
          <w:b/>
          <w:sz w:val="24"/>
          <w:szCs w:val="24"/>
        </w:rPr>
        <w:t>immune checkpoint inhibitor</w:t>
      </w:r>
      <w:r w:rsidR="00317A1C" w:rsidRPr="000C2E62">
        <w:rPr>
          <w:rFonts w:ascii="Book Antiqua" w:eastAsia="Times New Roman" w:hAnsi="Book Antiqua" w:cstheme="majorBidi"/>
          <w:b/>
          <w:sz w:val="24"/>
          <w:szCs w:val="24"/>
        </w:rPr>
        <w:t>-induced colitis and diarrhea based on Common Terminology Criteria for Adverse Events grade, as summarized by the Society for Immunotherapy of Cancer, American Society of Clinical Oncology, and European Soc</w:t>
      </w:r>
      <w:r w:rsidRPr="000C2E62">
        <w:rPr>
          <w:rFonts w:ascii="Book Antiqua" w:eastAsia="Times New Roman" w:hAnsi="Book Antiqua" w:cstheme="majorBidi"/>
          <w:b/>
          <w:sz w:val="24"/>
          <w:szCs w:val="24"/>
        </w:rPr>
        <w:t>iety of Medical Oncology</w:t>
      </w:r>
    </w:p>
    <w:p w:rsidR="00E81557" w:rsidRPr="000C2E62" w:rsidRDefault="00E81557" w:rsidP="00272B38">
      <w:pPr>
        <w:spacing w:after="0" w:line="360" w:lineRule="auto"/>
        <w:contextualSpacing w:val="0"/>
        <w:jc w:val="both"/>
        <w:rPr>
          <w:rFonts w:ascii="Book Antiqua" w:eastAsia="Times New Roman" w:hAnsi="Book Antiqua" w:cstheme="majorBidi"/>
          <w:sz w:val="24"/>
          <w:szCs w:val="24"/>
        </w:rPr>
      </w:pPr>
    </w:p>
    <w:tbl>
      <w:tblPr>
        <w:tblStyle w:val="Style14"/>
        <w:tblW w:w="8820" w:type="dxa"/>
        <w:tblInd w:w="-6" w:type="dxa"/>
        <w:tblBorders>
          <w:top w:val="single" w:sz="4" w:space="0" w:color="auto"/>
          <w:bottom w:val="single" w:sz="4" w:space="0" w:color="auto"/>
        </w:tblBorders>
        <w:tblLayout w:type="fixed"/>
        <w:tblLook w:val="04A0" w:firstRow="1" w:lastRow="0" w:firstColumn="1" w:lastColumn="0" w:noHBand="0" w:noVBand="1"/>
      </w:tblPr>
      <w:tblGrid>
        <w:gridCol w:w="780"/>
        <w:gridCol w:w="2715"/>
        <w:gridCol w:w="2865"/>
        <w:gridCol w:w="2460"/>
      </w:tblGrid>
      <w:tr w:rsidR="00FC37A8" w:rsidRPr="000C2E62" w:rsidTr="003132FE">
        <w:trPr>
          <w:cantSplit/>
          <w:trHeight w:val="1100"/>
        </w:trPr>
        <w:tc>
          <w:tcPr>
            <w:tcW w:w="780"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 xml:space="preserve">Grade of </w:t>
            </w:r>
            <w:r w:rsidR="00C35698" w:rsidRPr="000C2E62">
              <w:rPr>
                <w:rFonts w:ascii="Book Antiqua" w:eastAsia="Times New Roman" w:hAnsi="Book Antiqua" w:cstheme="majorBidi"/>
                <w:b/>
                <w:sz w:val="24"/>
                <w:szCs w:val="24"/>
              </w:rPr>
              <w:t>c</w:t>
            </w:r>
            <w:r w:rsidRPr="000C2E62">
              <w:rPr>
                <w:rFonts w:ascii="Book Antiqua" w:eastAsia="Times New Roman" w:hAnsi="Book Antiqua" w:cstheme="majorBidi"/>
                <w:b/>
                <w:sz w:val="24"/>
                <w:szCs w:val="24"/>
              </w:rPr>
              <w:t>olitis</w:t>
            </w:r>
          </w:p>
        </w:tc>
        <w:tc>
          <w:tcPr>
            <w:tcW w:w="2715" w:type="dxa"/>
            <w:tcMar>
              <w:top w:w="100" w:type="dxa"/>
              <w:left w:w="100" w:type="dxa"/>
              <w:bottom w:w="100" w:type="dxa"/>
              <w:right w:w="100" w:type="dxa"/>
            </w:tcMar>
          </w:tcPr>
          <w:p w:rsidR="00E81557" w:rsidRPr="000C2E62" w:rsidRDefault="00317A1C" w:rsidP="00C3569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Socie</w:t>
            </w:r>
            <w:r w:rsidR="003B2DCB">
              <w:rPr>
                <w:rFonts w:ascii="Book Antiqua" w:eastAsia="Times New Roman" w:hAnsi="Book Antiqua" w:cstheme="majorBidi"/>
                <w:b/>
                <w:sz w:val="24"/>
                <w:szCs w:val="24"/>
              </w:rPr>
              <w:t xml:space="preserve">ty for Immunotherapy of Cancer </w:t>
            </w:r>
            <w:r w:rsidR="00C35698" w:rsidRPr="000C2E62">
              <w:rPr>
                <w:rFonts w:ascii="Book Antiqua" w:eastAsia="Times New Roman" w:hAnsi="Book Antiqua" w:cstheme="majorBidi"/>
                <w:b/>
                <w:sz w:val="24"/>
                <w:szCs w:val="24"/>
              </w:rPr>
              <w:t>r</w:t>
            </w:r>
            <w:r w:rsidRPr="000C2E62">
              <w:rPr>
                <w:rFonts w:ascii="Book Antiqua" w:eastAsia="Times New Roman" w:hAnsi="Book Antiqua" w:cstheme="majorBidi"/>
                <w:b/>
                <w:sz w:val="24"/>
                <w:szCs w:val="24"/>
              </w:rPr>
              <w:t>ecommendations</w:t>
            </w:r>
          </w:p>
        </w:tc>
        <w:tc>
          <w:tcPr>
            <w:tcW w:w="2865" w:type="dxa"/>
            <w:tcMar>
              <w:top w:w="100" w:type="dxa"/>
              <w:left w:w="100" w:type="dxa"/>
              <w:bottom w:w="100" w:type="dxa"/>
              <w:right w:w="100" w:type="dxa"/>
            </w:tcMar>
          </w:tcPr>
          <w:p w:rsidR="00E81557" w:rsidRPr="000C2E62" w:rsidRDefault="00317A1C" w:rsidP="00C3569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 xml:space="preserve">American Society of Clinical Oncology </w:t>
            </w:r>
            <w:r w:rsidR="00C35698" w:rsidRPr="000C2E62">
              <w:rPr>
                <w:rFonts w:ascii="Book Antiqua" w:eastAsia="Times New Roman" w:hAnsi="Book Antiqua" w:cstheme="majorBidi"/>
                <w:b/>
                <w:sz w:val="24"/>
                <w:szCs w:val="24"/>
              </w:rPr>
              <w:t>r</w:t>
            </w:r>
            <w:r w:rsidRPr="000C2E62">
              <w:rPr>
                <w:rFonts w:ascii="Book Antiqua" w:eastAsia="Times New Roman" w:hAnsi="Book Antiqua" w:cstheme="majorBidi"/>
                <w:b/>
                <w:sz w:val="24"/>
                <w:szCs w:val="24"/>
              </w:rPr>
              <w:t>ecommendations</w:t>
            </w:r>
          </w:p>
        </w:tc>
        <w:tc>
          <w:tcPr>
            <w:tcW w:w="2460" w:type="dxa"/>
            <w:tcMar>
              <w:top w:w="100" w:type="dxa"/>
              <w:left w:w="100" w:type="dxa"/>
              <w:bottom w:w="100" w:type="dxa"/>
              <w:right w:w="100" w:type="dxa"/>
            </w:tcMar>
          </w:tcPr>
          <w:p w:rsidR="00E81557" w:rsidRPr="000C2E62" w:rsidRDefault="00317A1C" w:rsidP="00C3569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t>Europe</w:t>
            </w:r>
            <w:r w:rsidR="00C35698" w:rsidRPr="000C2E62">
              <w:rPr>
                <w:rFonts w:ascii="Book Antiqua" w:eastAsia="Times New Roman" w:hAnsi="Book Antiqua" w:cstheme="majorBidi"/>
                <w:b/>
                <w:sz w:val="24"/>
                <w:szCs w:val="24"/>
              </w:rPr>
              <w:t>an Society for Medical Oncology</w:t>
            </w:r>
            <w:r w:rsidRPr="000C2E62">
              <w:rPr>
                <w:rFonts w:ascii="Book Antiqua" w:eastAsia="Times New Roman" w:hAnsi="Book Antiqua" w:cstheme="majorBidi"/>
                <w:b/>
                <w:sz w:val="24"/>
                <w:szCs w:val="24"/>
              </w:rPr>
              <w:t xml:space="preserve"> </w:t>
            </w:r>
            <w:r w:rsidR="00C35698" w:rsidRPr="000C2E62">
              <w:rPr>
                <w:rFonts w:ascii="Book Antiqua" w:eastAsia="Times New Roman" w:hAnsi="Book Antiqua" w:cstheme="majorBidi"/>
                <w:b/>
                <w:sz w:val="24"/>
                <w:szCs w:val="24"/>
              </w:rPr>
              <w:t>r</w:t>
            </w:r>
            <w:r w:rsidRPr="000C2E62">
              <w:rPr>
                <w:rFonts w:ascii="Book Antiqua" w:eastAsia="Times New Roman" w:hAnsi="Book Antiqua" w:cstheme="majorBidi"/>
                <w:b/>
                <w:sz w:val="24"/>
                <w:szCs w:val="24"/>
              </w:rPr>
              <w:t>ecommendations</w:t>
            </w:r>
          </w:p>
        </w:tc>
      </w:tr>
      <w:tr w:rsidR="00FC37A8" w:rsidRPr="000C2E62" w:rsidTr="003132FE">
        <w:trPr>
          <w:cantSplit/>
          <w:trHeight w:val="467"/>
        </w:trPr>
        <w:tc>
          <w:tcPr>
            <w:tcW w:w="780"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lastRenderedPageBreak/>
              <w:t>Grade 1</w:t>
            </w:r>
          </w:p>
        </w:tc>
        <w:tc>
          <w:tcPr>
            <w:tcW w:w="2715" w:type="dxa"/>
            <w:tcMar>
              <w:top w:w="100" w:type="dxa"/>
              <w:left w:w="100" w:type="dxa"/>
              <w:bottom w:w="100" w:type="dxa"/>
              <w:right w:w="100" w:type="dxa"/>
            </w:tcMar>
          </w:tcPr>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Continue ICI</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Close follow up within 24–48 h</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If symptoms persist, routine stool and blood tests</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Bland diet during period of acute diarrhea</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Anti-diarrheal medication is optional but not highly recommended but only if infectious work-up is negative</w:t>
            </w: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 </w:t>
            </w:r>
          </w:p>
        </w:tc>
        <w:tc>
          <w:tcPr>
            <w:tcW w:w="2865" w:type="dxa"/>
            <w:tcMar>
              <w:top w:w="100" w:type="dxa"/>
              <w:left w:w="100" w:type="dxa"/>
              <w:bottom w:w="100" w:type="dxa"/>
              <w:right w:w="100" w:type="dxa"/>
            </w:tcMar>
          </w:tcPr>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May continue </w:t>
            </w:r>
            <w:r w:rsidR="007262C9" w:rsidRPr="000C2E62">
              <w:rPr>
                <w:rFonts w:ascii="Book Antiqua" w:eastAsia="Times New Roman" w:hAnsi="Book Antiqua" w:cstheme="majorBidi"/>
                <w:sz w:val="24"/>
                <w:szCs w:val="24"/>
              </w:rPr>
              <w:t>ICI</w:t>
            </w:r>
            <w:r w:rsidRPr="000C2E62">
              <w:rPr>
                <w:rFonts w:ascii="Book Antiqua" w:eastAsia="Times New Roman" w:hAnsi="Book Antiqua" w:cstheme="majorBidi"/>
                <w:sz w:val="24"/>
                <w:szCs w:val="24"/>
              </w:rPr>
              <w:t xml:space="preserve"> or hold </w:t>
            </w:r>
            <w:r w:rsidR="007262C9" w:rsidRPr="000C2E62">
              <w:rPr>
                <w:rFonts w:ascii="Book Antiqua" w:eastAsia="Times New Roman" w:hAnsi="Book Antiqua" w:cstheme="majorBidi"/>
                <w:sz w:val="24"/>
                <w:szCs w:val="24"/>
              </w:rPr>
              <w:t>ICI</w:t>
            </w:r>
            <w:r w:rsidRPr="000C2E62">
              <w:rPr>
                <w:rFonts w:ascii="Book Antiqua" w:eastAsia="Times New Roman" w:hAnsi="Book Antiqua" w:cstheme="majorBidi"/>
                <w:sz w:val="24"/>
                <w:szCs w:val="24"/>
              </w:rPr>
              <w:t xml:space="preserve"> temporarily and resume if toxicity does not exceed grade 1.</w:t>
            </w:r>
          </w:p>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Monitor for dehydratio</w:t>
            </w:r>
            <w:r w:rsidR="00C35698" w:rsidRPr="000C2E62">
              <w:rPr>
                <w:rFonts w:ascii="Book Antiqua" w:eastAsia="Times New Roman" w:hAnsi="Book Antiqua" w:cstheme="majorBidi"/>
                <w:sz w:val="24"/>
                <w:szCs w:val="24"/>
              </w:rPr>
              <w:t>n and recommend dietary changes</w:t>
            </w:r>
          </w:p>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Expedited phone</w:t>
            </w:r>
            <w:r w:rsidR="007262C9" w:rsidRPr="000C2E62">
              <w:rPr>
                <w:rFonts w:ascii="Book Antiqua" w:eastAsia="Times New Roman" w:hAnsi="Book Antiqua" w:cstheme="majorBidi"/>
                <w:sz w:val="24"/>
                <w:szCs w:val="24"/>
              </w:rPr>
              <w:t xml:space="preserve"> contact with patient/caregiver</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May obtain gastroenterology consult for prolonged grade 1 cases</w:t>
            </w:r>
          </w:p>
          <w:p w:rsidR="00E81557" w:rsidRPr="000C2E62" w:rsidRDefault="00E81557" w:rsidP="00C35698">
            <w:pPr>
              <w:spacing w:after="0" w:line="360" w:lineRule="auto"/>
              <w:jc w:val="both"/>
              <w:rPr>
                <w:rFonts w:ascii="Book Antiqua" w:eastAsia="Times New Roman" w:hAnsi="Book Antiqua" w:cstheme="majorBidi"/>
                <w:sz w:val="24"/>
                <w:szCs w:val="24"/>
              </w:rPr>
            </w:pPr>
          </w:p>
        </w:tc>
        <w:tc>
          <w:tcPr>
            <w:tcW w:w="2460" w:type="dxa"/>
            <w:tcMar>
              <w:top w:w="100" w:type="dxa"/>
              <w:left w:w="100" w:type="dxa"/>
              <w:bottom w:w="100" w:type="dxa"/>
              <w:right w:w="100" w:type="dxa"/>
            </w:tcMar>
          </w:tcPr>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Continue </w:t>
            </w:r>
            <w:r w:rsidR="007262C9" w:rsidRPr="000C2E62">
              <w:rPr>
                <w:rFonts w:ascii="Book Antiqua" w:eastAsia="Times New Roman" w:hAnsi="Book Antiqua" w:cstheme="majorBidi"/>
                <w:sz w:val="24"/>
                <w:szCs w:val="24"/>
              </w:rPr>
              <w:t>ICI</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If symptomatic, treat with oral fluids, loperamide, avoid high fiber and lactose in diet</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If persists &gt;</w:t>
            </w:r>
            <w:r w:rsidR="00C35698" w:rsidRPr="000C2E62">
              <w:rPr>
                <w:rFonts w:ascii="Book Antiqua" w:eastAsiaTheme="minorEastAsia" w:hAnsi="Book Antiqua" w:cstheme="majorBidi" w:hint="eastAsia"/>
                <w:sz w:val="24"/>
                <w:szCs w:val="24"/>
                <w:lang w:eastAsia="zh-CN"/>
              </w:rPr>
              <w:t xml:space="preserve"> </w:t>
            </w:r>
            <w:r w:rsidRPr="000C2E62">
              <w:rPr>
                <w:rFonts w:ascii="Book Antiqua" w:eastAsia="Times New Roman" w:hAnsi="Book Antiqua" w:cstheme="majorBidi"/>
                <w:sz w:val="24"/>
                <w:szCs w:val="24"/>
              </w:rPr>
              <w:t>14 d treat with Prednisolone 0.5-1 mg/kg or oral budesonide 9 mg daily</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Blood tests: FBC, UEC, LFTs, CRP, TFTs</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Stool microscopy for ova and parasites, culture, viral PCR, C </w:t>
            </w:r>
            <w:proofErr w:type="spellStart"/>
            <w:r w:rsidRPr="000C2E62">
              <w:rPr>
                <w:rFonts w:ascii="Book Antiqua" w:eastAsia="Times New Roman" w:hAnsi="Book Antiqua" w:cstheme="majorBidi"/>
                <w:sz w:val="24"/>
                <w:szCs w:val="24"/>
              </w:rPr>
              <w:t>difficile</w:t>
            </w:r>
            <w:proofErr w:type="spellEnd"/>
            <w:r w:rsidRPr="000C2E62">
              <w:rPr>
                <w:rFonts w:ascii="Book Antiqua" w:eastAsia="Times New Roman" w:hAnsi="Book Antiqua" w:cstheme="majorBidi"/>
                <w:sz w:val="24"/>
                <w:szCs w:val="24"/>
              </w:rPr>
              <w:t xml:space="preserve"> toxin and </w:t>
            </w:r>
            <w:proofErr w:type="spellStart"/>
            <w:r w:rsidRPr="000C2E62">
              <w:rPr>
                <w:rFonts w:ascii="Book Antiqua" w:eastAsia="Times New Roman" w:hAnsi="Book Antiqua" w:cstheme="majorBidi"/>
                <w:sz w:val="24"/>
                <w:szCs w:val="24"/>
              </w:rPr>
              <w:t>cryptosporidia</w:t>
            </w:r>
            <w:proofErr w:type="spellEnd"/>
          </w:p>
        </w:tc>
      </w:tr>
      <w:tr w:rsidR="00FC37A8" w:rsidRPr="000C2E62" w:rsidTr="003132FE">
        <w:trPr>
          <w:cantSplit/>
          <w:trHeight w:val="13020"/>
        </w:trPr>
        <w:tc>
          <w:tcPr>
            <w:tcW w:w="780"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lastRenderedPageBreak/>
              <w:t>Grade 2</w:t>
            </w:r>
          </w:p>
        </w:tc>
        <w:tc>
          <w:tcPr>
            <w:tcW w:w="2715" w:type="dxa"/>
            <w:tcMar>
              <w:top w:w="100" w:type="dxa"/>
              <w:left w:w="100" w:type="dxa"/>
              <w:bottom w:w="100" w:type="dxa"/>
              <w:right w:w="100" w:type="dxa"/>
            </w:tcMar>
          </w:tcPr>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Hold </w:t>
            </w:r>
            <w:r w:rsidR="007262C9" w:rsidRPr="000C2E62">
              <w:rPr>
                <w:rFonts w:ascii="Book Antiqua" w:eastAsia="Times New Roman" w:hAnsi="Book Antiqua" w:cstheme="majorBidi"/>
                <w:sz w:val="24"/>
                <w:szCs w:val="24"/>
              </w:rPr>
              <w:t>ICI</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Outpatient stool and blood work; CRP, ESR, fecal calprotectin, lactoferrin, imaging and endoscopy are optional</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If diarrhea only, observe for 2–3 d. If no improvement start prednisone 1 mg/kg</w:t>
            </w:r>
            <w:r w:rsidR="00C35698" w:rsidRPr="000C2E62">
              <w:rPr>
                <w:rFonts w:ascii="Book Antiqua" w:eastAsiaTheme="minorEastAsia" w:hAnsi="Book Antiqua" w:cstheme="majorBidi" w:hint="eastAsia"/>
                <w:sz w:val="24"/>
                <w:szCs w:val="24"/>
                <w:lang w:eastAsia="zh-CN"/>
              </w:rPr>
              <w:t xml:space="preserve"> </w:t>
            </w:r>
            <w:r w:rsidR="00C35698" w:rsidRPr="000C2E62">
              <w:rPr>
                <w:rFonts w:ascii="Book Antiqua" w:eastAsiaTheme="minorEastAsia" w:hAnsi="Book Antiqua" w:cstheme="majorBidi"/>
                <w:sz w:val="24"/>
                <w:szCs w:val="24"/>
                <w:lang w:eastAsia="zh-CN"/>
              </w:rPr>
              <w:t>per</w:t>
            </w:r>
            <w:r w:rsidR="00C35698" w:rsidRPr="000C2E62">
              <w:rPr>
                <w:rFonts w:ascii="Book Antiqua" w:eastAsiaTheme="minorEastAsia" w:hAnsi="Book Antiqua" w:cstheme="majorBidi" w:hint="eastAsia"/>
                <w:sz w:val="24"/>
                <w:szCs w:val="24"/>
                <w:lang w:eastAsia="zh-CN"/>
              </w:rPr>
              <w:t xml:space="preserve"> </w:t>
            </w:r>
            <w:r w:rsidRPr="000C2E62">
              <w:rPr>
                <w:rFonts w:ascii="Book Antiqua" w:eastAsia="Times New Roman" w:hAnsi="Book Antiqua" w:cstheme="majorBidi"/>
                <w:sz w:val="24"/>
                <w:szCs w:val="24"/>
              </w:rPr>
              <w:t>day (or equivalent dose of methylprednisolone); anti-diarrheal medication is not recommended</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Gungsuh" w:hAnsi="Book Antiqua" w:cstheme="majorBidi"/>
                <w:sz w:val="24"/>
                <w:szCs w:val="24"/>
              </w:rPr>
              <w:t xml:space="preserve">If diarrhea and colitis symptoms (abdominal pain </w:t>
            </w:r>
            <w:r w:rsidR="00C35698" w:rsidRPr="000C2E62">
              <w:rPr>
                <w:rFonts w:ascii="Book Antiqua" w:hAnsi="Book Antiqua"/>
                <w:color w:val="000000"/>
                <w:sz w:val="24"/>
                <w:szCs w:val="24"/>
              </w:rPr>
              <w:t>±</w:t>
            </w:r>
            <w:r w:rsidRPr="000C2E62">
              <w:rPr>
                <w:rFonts w:ascii="Book Antiqua" w:eastAsia="Gungsuh" w:hAnsi="Book Antiqua" w:cstheme="majorBidi"/>
                <w:sz w:val="24"/>
                <w:szCs w:val="24"/>
              </w:rPr>
              <w:t xml:space="preserve"> blood in BM), start prednisone 1 mg/kg</w:t>
            </w:r>
            <w:r w:rsidR="00C35698" w:rsidRPr="000C2E62">
              <w:rPr>
                <w:rFonts w:ascii="Book Antiqua" w:eastAsiaTheme="minorEastAsia" w:hAnsi="Book Antiqua" w:cstheme="majorBidi" w:hint="eastAsia"/>
                <w:sz w:val="24"/>
                <w:szCs w:val="24"/>
                <w:lang w:eastAsia="zh-CN"/>
              </w:rPr>
              <w:t xml:space="preserve"> per </w:t>
            </w:r>
            <w:r w:rsidRPr="000C2E62">
              <w:rPr>
                <w:rFonts w:ascii="Book Antiqua" w:eastAsia="Gungsuh" w:hAnsi="Book Antiqua" w:cstheme="majorBidi"/>
                <w:sz w:val="24"/>
                <w:szCs w:val="24"/>
              </w:rPr>
              <w:t>day (or equivalent dose of methylprednisolone) immediately</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If no improvement in 48 h, increase corticosteroid dose to prednisone 2 mg/kg</w:t>
            </w:r>
            <w:r w:rsidR="00C35698" w:rsidRPr="000C2E62">
              <w:rPr>
                <w:rFonts w:ascii="Book Antiqua" w:eastAsiaTheme="minorEastAsia" w:hAnsi="Book Antiqua" w:cstheme="majorBidi" w:hint="eastAsia"/>
                <w:sz w:val="24"/>
                <w:szCs w:val="24"/>
                <w:lang w:eastAsia="zh-CN"/>
              </w:rPr>
              <w:t xml:space="preserve"> per </w:t>
            </w:r>
            <w:r w:rsidRPr="000C2E62">
              <w:rPr>
                <w:rFonts w:ascii="Book Antiqua" w:eastAsia="Times New Roman" w:hAnsi="Book Antiqua" w:cstheme="majorBidi"/>
                <w:sz w:val="24"/>
                <w:szCs w:val="24"/>
              </w:rPr>
              <w:t>day (or equivalent dose of methylprednisolone)</w:t>
            </w:r>
          </w:p>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If patient improves, Tape</w:t>
            </w:r>
            <w:r w:rsidR="00C35698" w:rsidRPr="000C2E62">
              <w:rPr>
                <w:rFonts w:ascii="Book Antiqua" w:eastAsia="Times New Roman" w:hAnsi="Book Antiqua" w:cstheme="majorBidi"/>
                <w:sz w:val="24"/>
                <w:szCs w:val="24"/>
              </w:rPr>
              <w:t xml:space="preserve">r corticosteroid over 4–6 </w:t>
            </w:r>
            <w:proofErr w:type="spellStart"/>
            <w:r w:rsidR="00C35698" w:rsidRPr="000C2E62">
              <w:rPr>
                <w:rFonts w:ascii="Book Antiqua" w:eastAsia="Times New Roman" w:hAnsi="Book Antiqua" w:cstheme="majorBidi"/>
                <w:sz w:val="24"/>
                <w:szCs w:val="24"/>
              </w:rPr>
              <w:t>wk</w:t>
            </w:r>
            <w:proofErr w:type="spellEnd"/>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Gungsuh" w:hAnsi="Book Antiqua" w:cstheme="majorBidi"/>
                <w:sz w:val="24"/>
                <w:szCs w:val="24"/>
              </w:rPr>
              <w:t>Resume ICI when corticosteroid is tapered to ≤</w:t>
            </w:r>
            <w:r w:rsidR="00C35698" w:rsidRPr="000C2E62">
              <w:rPr>
                <w:rFonts w:ascii="Book Antiqua" w:eastAsiaTheme="minorEastAsia" w:hAnsi="Book Antiqua" w:cstheme="majorBidi" w:hint="eastAsia"/>
                <w:sz w:val="24"/>
                <w:szCs w:val="24"/>
                <w:lang w:eastAsia="zh-CN"/>
              </w:rPr>
              <w:t xml:space="preserve"> </w:t>
            </w:r>
            <w:r w:rsidR="00C35698" w:rsidRPr="000C2E62">
              <w:rPr>
                <w:rFonts w:ascii="Book Antiqua" w:eastAsia="Gungsuh" w:hAnsi="Book Antiqua" w:cstheme="majorBidi"/>
                <w:sz w:val="24"/>
                <w:szCs w:val="24"/>
              </w:rPr>
              <w:t>10 mg/d</w:t>
            </w:r>
            <w:r w:rsidRPr="000C2E62">
              <w:rPr>
                <w:rFonts w:ascii="Book Antiqua" w:eastAsia="Gungsuh" w:hAnsi="Book Antiqua" w:cstheme="majorBidi"/>
                <w:sz w:val="24"/>
                <w:szCs w:val="24"/>
              </w:rPr>
              <w:t xml:space="preserve"> and patient remains symptom-free (grade</w:t>
            </w:r>
            <w:r w:rsidRPr="000C2E62">
              <w:rPr>
                <w:rFonts w:ascii="Times New Roman" w:eastAsia="Gungsuh" w:hAnsi="Times New Roman" w:cs="Times New Roman"/>
                <w:sz w:val="24"/>
                <w:szCs w:val="24"/>
              </w:rPr>
              <w:t> </w:t>
            </w:r>
            <w:r w:rsidRPr="000C2E62">
              <w:rPr>
                <w:rFonts w:ascii="Book Antiqua" w:eastAsia="Gungsuh" w:hAnsi="Book Antiqua" w:cs="Book Antiqua"/>
                <w:sz w:val="24"/>
                <w:szCs w:val="24"/>
              </w:rPr>
              <w:t>≤</w:t>
            </w:r>
            <w:r w:rsidRPr="000C2E62">
              <w:rPr>
                <w:rFonts w:ascii="Times New Roman" w:eastAsia="Gungsuh" w:hAnsi="Times New Roman" w:cs="Times New Roman"/>
                <w:sz w:val="24"/>
                <w:szCs w:val="24"/>
              </w:rPr>
              <w:t> </w:t>
            </w:r>
            <w:r w:rsidRPr="000C2E62">
              <w:rPr>
                <w:rFonts w:ascii="Book Antiqua" w:eastAsia="Gungsuh" w:hAnsi="Book Antiqua" w:cstheme="majorBidi"/>
                <w:sz w:val="24"/>
                <w:szCs w:val="24"/>
              </w:rPr>
              <w:t>1)</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Continue anti-PD-1 or anti-PD-L1 monotherapy</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If using combination anti-CTLA-4/anti-PD-1 immunotherapy, continue anti-PD-1 agent only</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ICI dose reduction is not recommended</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If colitis returns on resuming ICI:</w:t>
            </w:r>
          </w:p>
          <w:p w:rsidR="00E81557" w:rsidRPr="000C2E62" w:rsidRDefault="00317A1C" w:rsidP="00C35698">
            <w:pPr>
              <w:spacing w:after="0" w:line="360" w:lineRule="auto"/>
              <w:ind w:firstLineChars="100" w:firstLine="240"/>
              <w:jc w:val="both"/>
              <w:rPr>
                <w:rFonts w:ascii="Book Antiqua" w:eastAsia="Times New Roman" w:hAnsi="Book Antiqua" w:cstheme="majorBidi"/>
                <w:sz w:val="24"/>
                <w:szCs w:val="24"/>
              </w:rPr>
            </w:pPr>
            <w:r w:rsidRPr="000C2E62">
              <w:rPr>
                <w:rFonts w:ascii="Book Antiqua" w:eastAsia="Gungsuh" w:hAnsi="Book Antiqua" w:cstheme="majorBidi"/>
                <w:sz w:val="24"/>
                <w:szCs w:val="24"/>
              </w:rPr>
              <w:t>Grade</w:t>
            </w:r>
            <w:r w:rsidRPr="000C2E62">
              <w:rPr>
                <w:rFonts w:ascii="Times New Roman" w:eastAsia="Gungsuh" w:hAnsi="Times New Roman" w:cs="Times New Roman"/>
                <w:sz w:val="24"/>
                <w:szCs w:val="24"/>
              </w:rPr>
              <w:t> </w:t>
            </w:r>
            <w:r w:rsidRPr="000C2E62">
              <w:rPr>
                <w:rFonts w:ascii="Book Antiqua" w:eastAsia="Gungsuh" w:hAnsi="Book Antiqua" w:cs="Book Antiqua"/>
                <w:sz w:val="24"/>
                <w:szCs w:val="24"/>
              </w:rPr>
              <w:t>≤</w:t>
            </w:r>
            <w:r w:rsidRPr="000C2E62">
              <w:rPr>
                <w:rFonts w:ascii="Times New Roman" w:eastAsia="Gungsuh" w:hAnsi="Times New Roman" w:cs="Times New Roman"/>
                <w:sz w:val="24"/>
                <w:szCs w:val="24"/>
              </w:rPr>
              <w:t> </w:t>
            </w:r>
            <w:r w:rsidRPr="000C2E62">
              <w:rPr>
                <w:rFonts w:ascii="Book Antiqua" w:eastAsia="Gungsuh" w:hAnsi="Book Antiqua" w:cstheme="majorBidi"/>
                <w:sz w:val="24"/>
                <w:szCs w:val="24"/>
              </w:rPr>
              <w:t xml:space="preserve">2: </w:t>
            </w:r>
            <w:r w:rsidR="00C35698" w:rsidRPr="000C2E62">
              <w:rPr>
                <w:rFonts w:ascii="Book Antiqua" w:eastAsia="Gungsuh" w:hAnsi="Book Antiqua" w:cstheme="majorBidi"/>
                <w:sz w:val="24"/>
                <w:szCs w:val="24"/>
              </w:rPr>
              <w:t xml:space="preserve">Temporarily </w:t>
            </w:r>
            <w:r w:rsidRPr="000C2E62">
              <w:rPr>
                <w:rFonts w:ascii="Book Antiqua" w:eastAsia="Gungsuh" w:hAnsi="Book Antiqua" w:cstheme="majorBidi"/>
                <w:sz w:val="24"/>
                <w:szCs w:val="24"/>
              </w:rPr>
              <w:t>hold ICI</w:t>
            </w:r>
          </w:p>
          <w:p w:rsidR="00E81557" w:rsidRPr="000C2E62" w:rsidRDefault="00317A1C" w:rsidP="00C35698">
            <w:pPr>
              <w:spacing w:after="0" w:line="360" w:lineRule="auto"/>
              <w:ind w:firstLineChars="100" w:firstLine="240"/>
              <w:jc w:val="both"/>
              <w:rPr>
                <w:rFonts w:ascii="Book Antiqua" w:eastAsia="Times New Roman" w:hAnsi="Book Antiqua" w:cstheme="majorBidi"/>
                <w:sz w:val="24"/>
                <w:szCs w:val="24"/>
              </w:rPr>
            </w:pPr>
            <w:r w:rsidRPr="000C2E62">
              <w:rPr>
                <w:rFonts w:ascii="Book Antiqua" w:eastAsia="Gungsuh" w:hAnsi="Book Antiqua" w:cstheme="majorBidi"/>
                <w:sz w:val="24"/>
                <w:szCs w:val="24"/>
              </w:rPr>
              <w:t>Grade</w:t>
            </w:r>
            <w:r w:rsidRPr="000C2E62">
              <w:rPr>
                <w:rFonts w:ascii="Times New Roman" w:eastAsia="Gungsuh" w:hAnsi="Times New Roman" w:cs="Times New Roman"/>
                <w:sz w:val="24"/>
                <w:szCs w:val="24"/>
              </w:rPr>
              <w:t> </w:t>
            </w:r>
            <w:r w:rsidRPr="000C2E62">
              <w:rPr>
                <w:rFonts w:ascii="Book Antiqua" w:eastAsia="Gungsuh" w:hAnsi="Book Antiqua" w:cs="Book Antiqua"/>
                <w:sz w:val="24"/>
                <w:szCs w:val="24"/>
              </w:rPr>
              <w:t>≥</w:t>
            </w:r>
            <w:r w:rsidRPr="000C2E62">
              <w:rPr>
                <w:rFonts w:ascii="Times New Roman" w:eastAsia="Gungsuh" w:hAnsi="Times New Roman" w:cs="Times New Roman"/>
                <w:sz w:val="24"/>
                <w:szCs w:val="24"/>
              </w:rPr>
              <w:t> </w:t>
            </w:r>
            <w:r w:rsidRPr="000C2E62">
              <w:rPr>
                <w:rFonts w:ascii="Book Antiqua" w:eastAsia="Gungsuh" w:hAnsi="Book Antiqua" w:cstheme="majorBidi"/>
                <w:sz w:val="24"/>
                <w:szCs w:val="24"/>
              </w:rPr>
              <w:t>3: permanently discontinue ICI</w:t>
            </w:r>
          </w:p>
          <w:p w:rsidR="00E81557" w:rsidRPr="000C2E62" w:rsidRDefault="00E81557" w:rsidP="00C35698">
            <w:pPr>
              <w:spacing w:after="0" w:line="360" w:lineRule="auto"/>
              <w:jc w:val="both"/>
              <w:rPr>
                <w:rFonts w:ascii="Book Antiqua" w:eastAsia="Times New Roman" w:hAnsi="Book Antiqua" w:cstheme="majorBidi"/>
                <w:sz w:val="24"/>
                <w:szCs w:val="24"/>
              </w:rPr>
            </w:pPr>
          </w:p>
        </w:tc>
        <w:tc>
          <w:tcPr>
            <w:tcW w:w="2865" w:type="dxa"/>
            <w:tcMar>
              <w:top w:w="100" w:type="dxa"/>
              <w:left w:w="100" w:type="dxa"/>
              <w:bottom w:w="100" w:type="dxa"/>
              <w:right w:w="100" w:type="dxa"/>
            </w:tcMar>
          </w:tcPr>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 xml:space="preserve">Hold </w:t>
            </w:r>
            <w:r w:rsidR="007262C9" w:rsidRPr="000C2E62">
              <w:rPr>
                <w:rFonts w:ascii="Book Antiqua" w:eastAsia="Times New Roman" w:hAnsi="Book Antiqua" w:cstheme="majorBidi"/>
                <w:sz w:val="24"/>
                <w:szCs w:val="24"/>
              </w:rPr>
              <w:t>ICI</w:t>
            </w:r>
            <w:r w:rsidRPr="000C2E62">
              <w:rPr>
                <w:rFonts w:ascii="Book Antiqua" w:eastAsia="Times New Roman" w:hAnsi="Book Antiqua" w:cstheme="majorBidi"/>
                <w:sz w:val="24"/>
                <w:szCs w:val="24"/>
              </w:rPr>
              <w:t xml:space="preserve"> until symp</w:t>
            </w:r>
            <w:r w:rsidR="00C35698" w:rsidRPr="000C2E62">
              <w:rPr>
                <w:rFonts w:ascii="Book Antiqua" w:eastAsia="Times New Roman" w:hAnsi="Book Antiqua" w:cstheme="majorBidi"/>
                <w:sz w:val="24"/>
                <w:szCs w:val="24"/>
              </w:rPr>
              <w:t>toms recover to grade 1 or less</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Consider permanently discontinuing CTLA-4 agents; may restart PD-1, PD-L1 agents if recovers to grade 1 or less.</w:t>
            </w:r>
          </w:p>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Concurrent immunosuppressant maintenance therapy (&lt; 10 mg prednisone equivalent dose) if clinicall</w:t>
            </w:r>
            <w:r w:rsidR="00C35698" w:rsidRPr="000C2E62">
              <w:rPr>
                <w:rFonts w:ascii="Book Antiqua" w:eastAsia="Times New Roman" w:hAnsi="Book Antiqua" w:cstheme="majorBidi"/>
                <w:sz w:val="24"/>
                <w:szCs w:val="24"/>
              </w:rPr>
              <w:t>y indicated in individual cases</w:t>
            </w:r>
          </w:p>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Supportive care with loperamide if infectio</w:t>
            </w:r>
            <w:r w:rsidR="00C35698" w:rsidRPr="000C2E62">
              <w:rPr>
                <w:rFonts w:ascii="Book Antiqua" w:eastAsia="Times New Roman" w:hAnsi="Book Antiqua" w:cstheme="majorBidi"/>
                <w:sz w:val="24"/>
                <w:szCs w:val="24"/>
              </w:rPr>
              <w:t>n ruled out</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Consult gastroenterology</w:t>
            </w:r>
          </w:p>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Administer corticosteroids starting with an initial dose of 1 mg/kg</w:t>
            </w:r>
            <w:r w:rsidR="00C35698" w:rsidRPr="000C2E62">
              <w:rPr>
                <w:rFonts w:ascii="Book Antiqua" w:eastAsiaTheme="minorEastAsia" w:hAnsi="Book Antiqua" w:cstheme="majorBidi" w:hint="eastAsia"/>
                <w:sz w:val="24"/>
                <w:szCs w:val="24"/>
                <w:lang w:eastAsia="zh-CN"/>
              </w:rPr>
              <w:t xml:space="preserve"> per </w:t>
            </w:r>
            <w:r w:rsidRPr="000C2E62">
              <w:rPr>
                <w:rFonts w:ascii="Book Antiqua" w:eastAsia="Times New Roman" w:hAnsi="Book Antiqua" w:cstheme="majorBidi"/>
                <w:sz w:val="24"/>
                <w:szCs w:val="24"/>
              </w:rPr>
              <w:t>d</w:t>
            </w:r>
            <w:r w:rsidR="00C35698" w:rsidRPr="000C2E62">
              <w:rPr>
                <w:rFonts w:ascii="Book Antiqua" w:eastAsiaTheme="minorEastAsia" w:hAnsi="Book Antiqua" w:cstheme="majorBidi" w:hint="eastAsia"/>
                <w:sz w:val="24"/>
                <w:szCs w:val="24"/>
                <w:lang w:eastAsia="zh-CN"/>
              </w:rPr>
              <w:t>ay</w:t>
            </w:r>
            <w:r w:rsidR="00C35698" w:rsidRPr="000C2E62">
              <w:rPr>
                <w:rFonts w:ascii="Book Antiqua" w:eastAsia="Times New Roman" w:hAnsi="Book Antiqua" w:cstheme="majorBidi"/>
                <w:sz w:val="24"/>
                <w:szCs w:val="24"/>
              </w:rPr>
              <w:t xml:space="preserve"> prednisone or equivalent</w:t>
            </w:r>
          </w:p>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When symptoms improve to grade 1 or less, taper corticoste</w:t>
            </w:r>
            <w:r w:rsidR="00C35698" w:rsidRPr="000C2E62">
              <w:rPr>
                <w:rFonts w:ascii="Book Antiqua" w:eastAsia="Times New Roman" w:hAnsi="Book Antiqua" w:cstheme="majorBidi"/>
                <w:sz w:val="24"/>
                <w:szCs w:val="24"/>
              </w:rPr>
              <w:t xml:space="preserve">roids over at least 4 to 6 </w:t>
            </w:r>
            <w:proofErr w:type="spellStart"/>
            <w:r w:rsidR="00C35698" w:rsidRPr="000C2E62">
              <w:rPr>
                <w:rFonts w:ascii="Book Antiqua" w:eastAsia="Times New Roman" w:hAnsi="Book Antiqua" w:cstheme="majorBidi"/>
                <w:sz w:val="24"/>
                <w:szCs w:val="24"/>
              </w:rPr>
              <w:t>wk</w:t>
            </w:r>
            <w:proofErr w:type="spellEnd"/>
            <w:r w:rsidRPr="000C2E62">
              <w:rPr>
                <w:rFonts w:ascii="Book Antiqua" w:eastAsia="Times New Roman" w:hAnsi="Book Antiqua" w:cstheme="majorBidi"/>
                <w:sz w:val="24"/>
                <w:szCs w:val="24"/>
              </w:rPr>
              <w:t xml:space="preserve"> before resuming treatment, although resuming treatment while on low-dose corticosteroid may also be an option after an evalu</w:t>
            </w:r>
            <w:r w:rsidR="00C35698" w:rsidRPr="000C2E62">
              <w:rPr>
                <w:rFonts w:ascii="Book Antiqua" w:eastAsia="Times New Roman" w:hAnsi="Book Antiqua" w:cstheme="majorBidi"/>
                <w:sz w:val="24"/>
                <w:szCs w:val="24"/>
              </w:rPr>
              <w:t>ation of the risks and benefits</w:t>
            </w:r>
          </w:p>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 xml:space="preserve">Endoscopic evaluation to stratify patients for early treatment with infliximab based on the endoscopic findings and to determine the safety </w:t>
            </w:r>
            <w:r w:rsidR="00C35698" w:rsidRPr="000C2E62">
              <w:rPr>
                <w:rFonts w:ascii="Book Antiqua" w:eastAsia="Times New Roman" w:hAnsi="Book Antiqua" w:cstheme="majorBidi"/>
                <w:sz w:val="24"/>
                <w:szCs w:val="24"/>
              </w:rPr>
              <w:t>of resuming PD-1, PD-L1 therapy</w:t>
            </w:r>
          </w:p>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Testing for stool inflammatory markers, lactoferrin, or calprotectin to differentiate functional versus inflammatory diarrhea. Calprotectin testing may also be offere</w:t>
            </w:r>
            <w:r w:rsidR="00C35698" w:rsidRPr="000C2E62">
              <w:rPr>
                <w:rFonts w:ascii="Book Antiqua" w:eastAsia="Times New Roman" w:hAnsi="Book Antiqua" w:cstheme="majorBidi"/>
                <w:sz w:val="24"/>
                <w:szCs w:val="24"/>
              </w:rPr>
              <w:t>d to monitor treatment response</w:t>
            </w:r>
          </w:p>
          <w:p w:rsidR="00E81557" w:rsidRPr="000C2E62" w:rsidRDefault="00317A1C" w:rsidP="00272B3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 xml:space="preserve">Repeat colonoscopy is optional and may be offered for cases of grade 2 or higher for disease activity monitoring to achieve complete remission, especially if there is a plan to resume </w:t>
            </w:r>
            <w:r w:rsidR="007262C9" w:rsidRPr="000C2E62">
              <w:rPr>
                <w:rFonts w:ascii="Book Antiqua" w:eastAsia="Times New Roman" w:hAnsi="Book Antiqua" w:cstheme="majorBidi"/>
                <w:sz w:val="24"/>
                <w:szCs w:val="24"/>
              </w:rPr>
              <w:t>ICI</w:t>
            </w:r>
          </w:p>
        </w:tc>
        <w:tc>
          <w:tcPr>
            <w:tcW w:w="2460" w:type="dxa"/>
            <w:tcMar>
              <w:top w:w="100" w:type="dxa"/>
              <w:left w:w="100" w:type="dxa"/>
              <w:bottom w:w="100" w:type="dxa"/>
              <w:right w:w="100" w:type="dxa"/>
            </w:tcMar>
          </w:tcPr>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Hold </w:t>
            </w:r>
            <w:r w:rsidR="007262C9" w:rsidRPr="000C2E62">
              <w:rPr>
                <w:rFonts w:ascii="Book Antiqua" w:eastAsia="Times New Roman" w:hAnsi="Book Antiqua" w:cstheme="majorBidi"/>
                <w:sz w:val="24"/>
                <w:szCs w:val="24"/>
              </w:rPr>
              <w:t>ICI</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Symptomatic management as above</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If persists &gt;</w:t>
            </w:r>
            <w:r w:rsidR="00C35698" w:rsidRPr="000C2E62">
              <w:rPr>
                <w:rFonts w:ascii="Book Antiqua" w:eastAsiaTheme="minorEastAsia" w:hAnsi="Book Antiqua" w:cstheme="majorBidi" w:hint="eastAsia"/>
                <w:sz w:val="24"/>
                <w:szCs w:val="24"/>
                <w:lang w:eastAsia="zh-CN"/>
              </w:rPr>
              <w:t xml:space="preserve"> </w:t>
            </w:r>
            <w:r w:rsidRPr="000C2E62">
              <w:rPr>
                <w:rFonts w:ascii="Book Antiqua" w:eastAsia="Times New Roman" w:hAnsi="Book Antiqua" w:cstheme="majorBidi"/>
                <w:sz w:val="24"/>
                <w:szCs w:val="24"/>
              </w:rPr>
              <w:t>3 d or worsens, treat with Prednisolone 0.5-1 mg/kg or oral budesonide 9 mg daily</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Schedule colonoscopy but do not wait for colonoscopy to start therapy</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Baseline testing as above; consider abdominal X-ray for signs of colitis</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Contact patient every 72</w:t>
            </w:r>
            <w:r w:rsidR="00C35698" w:rsidRPr="000C2E62">
              <w:rPr>
                <w:rFonts w:ascii="Book Antiqua" w:eastAsiaTheme="minorEastAsia" w:hAnsi="Book Antiqua" w:cstheme="majorBidi" w:hint="eastAsia"/>
                <w:sz w:val="24"/>
                <w:szCs w:val="24"/>
                <w:lang w:eastAsia="zh-CN"/>
              </w:rPr>
              <w:t xml:space="preserve"> </w:t>
            </w:r>
            <w:r w:rsidRPr="000C2E62">
              <w:rPr>
                <w:rFonts w:ascii="Book Antiqua" w:eastAsia="Times New Roman" w:hAnsi="Book Antiqua" w:cstheme="majorBidi"/>
                <w:sz w:val="24"/>
                <w:szCs w:val="24"/>
              </w:rPr>
              <w:t>h</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If no improvement in 72</w:t>
            </w:r>
            <w:r w:rsidR="00C35698" w:rsidRPr="000C2E62">
              <w:rPr>
                <w:rFonts w:ascii="Book Antiqua" w:eastAsiaTheme="minorEastAsia" w:hAnsi="Book Antiqua" w:cstheme="majorBidi" w:hint="eastAsia"/>
                <w:sz w:val="24"/>
                <w:szCs w:val="24"/>
                <w:lang w:eastAsia="zh-CN"/>
              </w:rPr>
              <w:t xml:space="preserve"> </w:t>
            </w:r>
            <w:r w:rsidRPr="000C2E62">
              <w:rPr>
                <w:rFonts w:ascii="Book Antiqua" w:eastAsia="Times New Roman" w:hAnsi="Book Antiqua" w:cstheme="majorBidi"/>
                <w:sz w:val="24"/>
                <w:szCs w:val="24"/>
              </w:rPr>
              <w:t>h or worsening or absorption concern, treat as grade 3 with IV steroid</w:t>
            </w:r>
          </w:p>
          <w:p w:rsidR="00E81557" w:rsidRPr="000C2E62" w:rsidRDefault="00E81557" w:rsidP="00272B38">
            <w:pPr>
              <w:spacing w:after="0" w:line="360" w:lineRule="auto"/>
              <w:jc w:val="both"/>
              <w:rPr>
                <w:rFonts w:ascii="Book Antiqua" w:eastAsia="Times New Roman" w:hAnsi="Book Antiqua" w:cstheme="majorBidi"/>
                <w:sz w:val="24"/>
                <w:szCs w:val="24"/>
              </w:rPr>
            </w:pPr>
          </w:p>
        </w:tc>
      </w:tr>
      <w:tr w:rsidR="00FC37A8" w:rsidRPr="000C2E62" w:rsidTr="003132FE">
        <w:trPr>
          <w:cantSplit/>
          <w:trHeight w:val="8940"/>
        </w:trPr>
        <w:tc>
          <w:tcPr>
            <w:tcW w:w="780"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lastRenderedPageBreak/>
              <w:t>Grade 3</w:t>
            </w:r>
          </w:p>
        </w:tc>
        <w:tc>
          <w:tcPr>
            <w:tcW w:w="2715" w:type="dxa"/>
            <w:tcMar>
              <w:top w:w="100" w:type="dxa"/>
              <w:left w:w="100" w:type="dxa"/>
              <w:bottom w:w="100" w:type="dxa"/>
              <w:right w:w="100" w:type="dxa"/>
            </w:tcMar>
          </w:tcPr>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Gungsuh" w:hAnsi="Book Antiqua" w:cstheme="majorBidi"/>
                <w:sz w:val="24"/>
                <w:szCs w:val="24"/>
              </w:rPr>
              <w:t>Grade 3: withhold ICI; consider resuming ICI when corticosteroid is tapered to ≤</w:t>
            </w:r>
            <w:r w:rsidR="00C35698" w:rsidRPr="000C2E62">
              <w:rPr>
                <w:rFonts w:ascii="Book Antiqua" w:eastAsiaTheme="minorEastAsia" w:hAnsi="Book Antiqua" w:cstheme="majorBidi" w:hint="eastAsia"/>
                <w:sz w:val="24"/>
                <w:szCs w:val="24"/>
                <w:lang w:eastAsia="zh-CN"/>
              </w:rPr>
              <w:t xml:space="preserve"> </w:t>
            </w:r>
            <w:r w:rsidR="00C35698" w:rsidRPr="000C2E62">
              <w:rPr>
                <w:rFonts w:ascii="Book Antiqua" w:eastAsia="Gungsuh" w:hAnsi="Book Antiqua" w:cstheme="majorBidi"/>
                <w:sz w:val="24"/>
                <w:szCs w:val="24"/>
              </w:rPr>
              <w:t>10 mg/d</w:t>
            </w:r>
            <w:r w:rsidRPr="000C2E62">
              <w:rPr>
                <w:rFonts w:ascii="Book Antiqua" w:eastAsia="Gungsuh" w:hAnsi="Book Antiqua" w:cstheme="majorBidi"/>
                <w:sz w:val="24"/>
                <w:szCs w:val="24"/>
              </w:rPr>
              <w:t xml:space="preserve"> and patient remains symptom-free (grade</w:t>
            </w:r>
            <w:r w:rsidR="00976F03">
              <w:rPr>
                <w:rFonts w:ascii="Times New Roman" w:eastAsiaTheme="minorEastAsia" w:hAnsi="Times New Roman" w:cs="Times New Roman" w:hint="eastAsia"/>
                <w:sz w:val="24"/>
                <w:szCs w:val="24"/>
                <w:lang w:eastAsia="zh-CN"/>
              </w:rPr>
              <w:t xml:space="preserve"> </w:t>
            </w:r>
            <w:r w:rsidRPr="000C2E62">
              <w:rPr>
                <w:rFonts w:ascii="Book Antiqua" w:eastAsia="Gungsuh" w:hAnsi="Book Antiqua" w:cs="Book Antiqua"/>
                <w:sz w:val="24"/>
                <w:szCs w:val="24"/>
              </w:rPr>
              <w:t>≤</w:t>
            </w:r>
            <w:r w:rsidR="00976F03">
              <w:rPr>
                <w:rFonts w:ascii="Book Antiqua" w:eastAsiaTheme="minorEastAsia" w:hAnsi="Book Antiqua" w:cs="Book Antiqua" w:hint="eastAsia"/>
                <w:sz w:val="24"/>
                <w:szCs w:val="24"/>
                <w:lang w:eastAsia="zh-CN"/>
              </w:rPr>
              <w:t xml:space="preserve"> </w:t>
            </w:r>
            <w:r w:rsidRPr="000C2E62">
              <w:rPr>
                <w:rFonts w:ascii="Book Antiqua" w:eastAsia="Gungsuh" w:hAnsi="Book Antiqua" w:cstheme="majorBidi"/>
                <w:sz w:val="24"/>
                <w:szCs w:val="24"/>
              </w:rPr>
              <w:t>1). Consider hospitalization</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Grade 4: </w:t>
            </w:r>
            <w:r w:rsidR="00C35698" w:rsidRPr="000C2E62">
              <w:rPr>
                <w:rFonts w:ascii="Book Antiqua" w:eastAsia="Times New Roman" w:hAnsi="Book Antiqua" w:cstheme="majorBidi"/>
                <w:sz w:val="24"/>
                <w:szCs w:val="24"/>
              </w:rPr>
              <w:t xml:space="preserve">Permanently </w:t>
            </w:r>
            <w:r w:rsidRPr="000C2E62">
              <w:rPr>
                <w:rFonts w:ascii="Book Antiqua" w:eastAsia="Times New Roman" w:hAnsi="Book Antiqua" w:cstheme="majorBidi"/>
                <w:sz w:val="24"/>
                <w:szCs w:val="24"/>
              </w:rPr>
              <w:t>discontinue ICI and hospitalize</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Blood and stool infection work-up, inflammatory markers, imaging, endoscopy and GI consult</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Start intravenous prednisone 1-2 mg/kg</w:t>
            </w:r>
            <w:r w:rsidR="00C35698" w:rsidRPr="000C2E62">
              <w:rPr>
                <w:rFonts w:ascii="Book Antiqua" w:eastAsiaTheme="minorEastAsia" w:hAnsi="Book Antiqua" w:cstheme="majorBidi" w:hint="eastAsia"/>
                <w:sz w:val="24"/>
                <w:szCs w:val="24"/>
                <w:lang w:eastAsia="zh-CN"/>
              </w:rPr>
              <w:t xml:space="preserve"> per </w:t>
            </w:r>
            <w:r w:rsidRPr="000C2E62">
              <w:rPr>
                <w:rFonts w:ascii="Book Antiqua" w:eastAsia="Times New Roman" w:hAnsi="Book Antiqua" w:cstheme="majorBidi"/>
                <w:sz w:val="24"/>
                <w:szCs w:val="24"/>
              </w:rPr>
              <w:t>day (or equivalent dose of methylprednisolone) immediately</w:t>
            </w:r>
          </w:p>
          <w:p w:rsidR="00E81557" w:rsidRPr="000C2E62" w:rsidRDefault="00317A1C" w:rsidP="00C35698">
            <w:pPr>
              <w:spacing w:after="0" w:line="360" w:lineRule="auto"/>
              <w:ind w:firstLineChars="100" w:firstLine="24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If patient improves, follow instructions for </w:t>
            </w:r>
            <w:r w:rsidR="00C35698" w:rsidRPr="000C2E62">
              <w:rPr>
                <w:rFonts w:ascii="Book Antiqua" w:eastAsiaTheme="minorEastAsia" w:hAnsi="Book Antiqua" w:cstheme="majorBidi"/>
                <w:sz w:val="24"/>
                <w:szCs w:val="24"/>
                <w:lang w:eastAsia="zh-CN"/>
              </w:rPr>
              <w:t>“</w:t>
            </w:r>
            <w:r w:rsidRPr="000C2E62">
              <w:rPr>
                <w:rFonts w:ascii="Book Antiqua" w:eastAsia="Times New Roman" w:hAnsi="Book Antiqua" w:cstheme="majorBidi"/>
                <w:sz w:val="24"/>
                <w:szCs w:val="24"/>
              </w:rPr>
              <w:t>If patient improves</w:t>
            </w:r>
            <w:r w:rsidR="00C35698" w:rsidRPr="000C2E62">
              <w:rPr>
                <w:rFonts w:ascii="Book Antiqua" w:eastAsiaTheme="minorEastAsia" w:hAnsi="Book Antiqua" w:cstheme="majorBidi"/>
                <w:sz w:val="24"/>
                <w:szCs w:val="24"/>
                <w:lang w:eastAsia="zh-CN"/>
              </w:rPr>
              <w:t>”</w:t>
            </w:r>
            <w:r w:rsidRPr="000C2E62">
              <w:rPr>
                <w:rFonts w:ascii="Book Antiqua" w:eastAsia="Times New Roman" w:hAnsi="Book Antiqua" w:cstheme="majorBidi"/>
                <w:sz w:val="24"/>
                <w:szCs w:val="24"/>
              </w:rPr>
              <w:t xml:space="preserve"> for grade 2</w:t>
            </w:r>
          </w:p>
          <w:p w:rsidR="00E81557" w:rsidRPr="000C2E62" w:rsidRDefault="00317A1C" w:rsidP="00C35698">
            <w:pPr>
              <w:spacing w:after="0" w:line="360" w:lineRule="auto"/>
              <w:ind w:firstLineChars="100" w:firstLine="240"/>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If refractory or no improvement on IV corticosteroid, start prednisone 2 mg/kg</w:t>
            </w:r>
            <w:r w:rsidR="00C35698" w:rsidRPr="000C2E62">
              <w:rPr>
                <w:rFonts w:ascii="Book Antiqua" w:eastAsiaTheme="minorEastAsia" w:hAnsi="Book Antiqua" w:cstheme="majorBidi" w:hint="eastAsia"/>
                <w:sz w:val="24"/>
                <w:szCs w:val="24"/>
                <w:lang w:eastAsia="zh-CN"/>
              </w:rPr>
              <w:t xml:space="preserve"> per </w:t>
            </w:r>
            <w:r w:rsidRPr="000C2E62">
              <w:rPr>
                <w:rFonts w:ascii="Book Antiqua" w:eastAsia="Times New Roman" w:hAnsi="Book Antiqua" w:cstheme="majorBidi"/>
                <w:sz w:val="24"/>
                <w:szCs w:val="24"/>
              </w:rPr>
              <w:t>day (or equivalent dose o</w:t>
            </w:r>
            <w:r w:rsidR="00C35698" w:rsidRPr="000C2E62">
              <w:rPr>
                <w:rFonts w:ascii="Book Antiqua" w:eastAsia="Times New Roman" w:hAnsi="Book Antiqua" w:cstheme="majorBidi"/>
                <w:sz w:val="24"/>
                <w:szCs w:val="24"/>
              </w:rPr>
              <w:t>f methylprednisolone) for 3 d</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Consider other anti-inflammatory agents </w:t>
            </w:r>
            <w:r w:rsidRPr="000C2E62">
              <w:rPr>
                <w:rFonts w:ascii="Book Antiqua" w:eastAsia="Times New Roman" w:hAnsi="Book Antiqua" w:cstheme="majorBidi"/>
                <w:i/>
                <w:sz w:val="24"/>
                <w:szCs w:val="24"/>
              </w:rPr>
              <w:t>e.g</w:t>
            </w:r>
            <w:r w:rsidRPr="000C2E62">
              <w:rPr>
                <w:rFonts w:ascii="Book Antiqua" w:eastAsia="Times New Roman" w:hAnsi="Book Antiqua" w:cstheme="majorBidi"/>
                <w:sz w:val="24"/>
                <w:szCs w:val="24"/>
              </w:rPr>
              <w:t>.</w:t>
            </w:r>
            <w:r w:rsidR="00C35698" w:rsidRPr="000C2E62">
              <w:rPr>
                <w:rFonts w:ascii="Book Antiqua" w:eastAsiaTheme="minorEastAsia" w:hAnsi="Book Antiqua" w:cstheme="majorBidi" w:hint="eastAsia"/>
                <w:sz w:val="24"/>
                <w:szCs w:val="24"/>
                <w:lang w:eastAsia="zh-CN"/>
              </w:rPr>
              <w:t>,</w:t>
            </w:r>
            <w:r w:rsidRPr="000C2E62">
              <w:rPr>
                <w:rFonts w:ascii="Book Antiqua" w:eastAsia="Times New Roman" w:hAnsi="Book Antiqua" w:cstheme="majorBidi"/>
                <w:sz w:val="24"/>
                <w:szCs w:val="24"/>
              </w:rPr>
              <w:t xml:space="preserve"> infliximab 5 mg/kg, which can be given again after two weeks if a second dose is needed. Vedolizumab may also be used</w:t>
            </w:r>
          </w:p>
          <w:p w:rsidR="00E81557" w:rsidRPr="000C2E62" w:rsidRDefault="00E81557" w:rsidP="00C35698">
            <w:pPr>
              <w:spacing w:after="0" w:line="360" w:lineRule="auto"/>
              <w:jc w:val="both"/>
              <w:rPr>
                <w:rFonts w:ascii="Book Antiqua" w:eastAsia="Times New Roman" w:hAnsi="Book Antiqua" w:cstheme="majorBidi"/>
                <w:sz w:val="24"/>
                <w:szCs w:val="24"/>
              </w:rPr>
            </w:pPr>
          </w:p>
        </w:tc>
        <w:tc>
          <w:tcPr>
            <w:tcW w:w="2865" w:type="dxa"/>
            <w:tcMar>
              <w:top w:w="100" w:type="dxa"/>
              <w:left w:w="100" w:type="dxa"/>
              <w:bottom w:w="100" w:type="dxa"/>
              <w:right w:w="100" w:type="dxa"/>
            </w:tcMar>
          </w:tcPr>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Should consider permanently discontinuing CTLA-4 agents and may restart PD-1, PD-L1 agents if patient</w:t>
            </w:r>
            <w:r w:rsidR="00C35698" w:rsidRPr="000C2E62">
              <w:rPr>
                <w:rFonts w:ascii="Book Antiqua" w:eastAsia="Times New Roman" w:hAnsi="Book Antiqua" w:cstheme="majorBidi"/>
                <w:sz w:val="24"/>
                <w:szCs w:val="24"/>
              </w:rPr>
              <w:t xml:space="preserve"> can recover to grade 1 or less</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Should administer corticosteroids (initial dose of 1 to 2 mg</w:t>
            </w:r>
            <w:r w:rsidR="00C35698" w:rsidRPr="000C2E62">
              <w:rPr>
                <w:rFonts w:ascii="Book Antiqua" w:eastAsia="Times New Roman" w:hAnsi="Book Antiqua" w:cstheme="majorBidi"/>
                <w:sz w:val="24"/>
                <w:szCs w:val="24"/>
              </w:rPr>
              <w:t>/kg</w:t>
            </w:r>
            <w:r w:rsidR="00C35698" w:rsidRPr="000C2E62">
              <w:rPr>
                <w:rFonts w:ascii="Book Antiqua" w:eastAsiaTheme="minorEastAsia" w:hAnsi="Book Antiqua" w:cstheme="majorBidi" w:hint="eastAsia"/>
                <w:sz w:val="24"/>
                <w:szCs w:val="24"/>
                <w:lang w:eastAsia="zh-CN"/>
              </w:rPr>
              <w:t xml:space="preserve"> per day</w:t>
            </w:r>
            <w:r w:rsidR="00C35698" w:rsidRPr="000C2E62">
              <w:rPr>
                <w:rFonts w:ascii="Book Antiqua" w:eastAsia="Times New Roman" w:hAnsi="Book Antiqua" w:cstheme="majorBidi"/>
                <w:sz w:val="24"/>
                <w:szCs w:val="24"/>
              </w:rPr>
              <w:t xml:space="preserve"> prednisone or equivalent)</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Should refer to hospitalization or outpatient facility for patients with dehyd</w:t>
            </w:r>
            <w:r w:rsidR="00C35698" w:rsidRPr="000C2E62">
              <w:rPr>
                <w:rFonts w:ascii="Book Antiqua" w:eastAsia="Times New Roman" w:hAnsi="Book Antiqua" w:cstheme="majorBidi"/>
                <w:sz w:val="24"/>
                <w:szCs w:val="24"/>
              </w:rPr>
              <w:t>ration or electrolyte imbalance</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Gungsuh" w:hAnsi="Book Antiqua" w:cstheme="majorBidi"/>
                <w:sz w:val="24"/>
                <w:szCs w:val="24"/>
              </w:rPr>
              <w:t xml:space="preserve">If symptoms persist ≥ 3 to 5 d or recur after improvement, may administer IV corticosteroid or </w:t>
            </w:r>
            <w:proofErr w:type="spellStart"/>
            <w:r w:rsidRPr="000C2E62">
              <w:rPr>
                <w:rFonts w:ascii="Book Antiqua" w:eastAsia="Gungsuh" w:hAnsi="Book Antiqua" w:cstheme="majorBidi"/>
                <w:sz w:val="24"/>
                <w:szCs w:val="24"/>
              </w:rPr>
              <w:t>non</w:t>
            </w:r>
            <w:r w:rsidR="00C35698" w:rsidRPr="000C2E62">
              <w:rPr>
                <w:rFonts w:ascii="Book Antiqua" w:eastAsia="Gungsuh" w:hAnsi="Book Antiqua" w:cstheme="majorBidi"/>
                <w:sz w:val="24"/>
                <w:szCs w:val="24"/>
              </w:rPr>
              <w:t>corticosteroid</w:t>
            </w:r>
            <w:proofErr w:type="spellEnd"/>
            <w:r w:rsidR="00C35698" w:rsidRPr="000C2E62">
              <w:rPr>
                <w:rFonts w:ascii="Book Antiqua" w:eastAsia="Gungsuh" w:hAnsi="Book Antiqua" w:cstheme="majorBidi"/>
                <w:sz w:val="24"/>
                <w:szCs w:val="24"/>
              </w:rPr>
              <w:t xml:space="preserve"> (</w:t>
            </w:r>
            <w:r w:rsidR="00C35698" w:rsidRPr="000C2E62">
              <w:rPr>
                <w:rFonts w:ascii="Book Antiqua" w:eastAsia="Gungsuh" w:hAnsi="Book Antiqua" w:cstheme="majorBidi"/>
                <w:i/>
                <w:sz w:val="24"/>
                <w:szCs w:val="24"/>
              </w:rPr>
              <w:t>e</w:t>
            </w:r>
            <w:r w:rsidR="00C35698" w:rsidRPr="000C2E62">
              <w:rPr>
                <w:rFonts w:ascii="Book Antiqua" w:eastAsiaTheme="minorEastAsia" w:hAnsi="Book Antiqua" w:cstheme="majorBidi" w:hint="eastAsia"/>
                <w:i/>
                <w:sz w:val="24"/>
                <w:szCs w:val="24"/>
                <w:lang w:eastAsia="zh-CN"/>
              </w:rPr>
              <w:t>.</w:t>
            </w:r>
            <w:r w:rsidR="00C35698" w:rsidRPr="000C2E62">
              <w:rPr>
                <w:rFonts w:ascii="Book Antiqua" w:eastAsia="Gungsuh" w:hAnsi="Book Antiqua" w:cstheme="majorBidi"/>
                <w:i/>
                <w:sz w:val="24"/>
                <w:szCs w:val="24"/>
              </w:rPr>
              <w:t>g</w:t>
            </w:r>
            <w:r w:rsidR="00C35698" w:rsidRPr="000C2E62">
              <w:rPr>
                <w:rFonts w:ascii="Book Antiqua" w:eastAsiaTheme="minorEastAsia" w:hAnsi="Book Antiqua" w:cstheme="majorBidi" w:hint="eastAsia"/>
                <w:i/>
                <w:sz w:val="24"/>
                <w:szCs w:val="24"/>
                <w:lang w:eastAsia="zh-CN"/>
              </w:rPr>
              <w:t>.</w:t>
            </w:r>
            <w:r w:rsidR="00C35698" w:rsidRPr="000C2E62">
              <w:rPr>
                <w:rFonts w:ascii="Book Antiqua" w:eastAsia="Gungsuh" w:hAnsi="Book Antiqua" w:cstheme="majorBidi"/>
                <w:sz w:val="24"/>
                <w:szCs w:val="24"/>
              </w:rPr>
              <w:t>, infliximab)</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May offer colonoscopy in cases where patients have been on immunosuppression and may be at risk for opportunistic infections as an independent cause for diarrhea (</w:t>
            </w:r>
            <w:r w:rsidRPr="000C2E62">
              <w:rPr>
                <w:rFonts w:ascii="Book Antiqua" w:eastAsia="Times New Roman" w:hAnsi="Book Antiqua" w:cstheme="majorBidi"/>
                <w:i/>
                <w:sz w:val="24"/>
                <w:szCs w:val="24"/>
              </w:rPr>
              <w:t>i</w:t>
            </w:r>
            <w:r w:rsidR="00C35698" w:rsidRPr="000C2E62">
              <w:rPr>
                <w:rFonts w:ascii="Book Antiqua" w:eastAsiaTheme="minorEastAsia" w:hAnsi="Book Antiqua" w:cstheme="majorBidi" w:hint="eastAsia"/>
                <w:i/>
                <w:sz w:val="24"/>
                <w:szCs w:val="24"/>
                <w:lang w:eastAsia="zh-CN"/>
              </w:rPr>
              <w:t>.</w:t>
            </w:r>
            <w:r w:rsidRPr="000C2E62">
              <w:rPr>
                <w:rFonts w:ascii="Book Antiqua" w:eastAsia="Times New Roman" w:hAnsi="Book Antiqua" w:cstheme="majorBidi"/>
                <w:i/>
                <w:sz w:val="24"/>
                <w:szCs w:val="24"/>
              </w:rPr>
              <w:t>e</w:t>
            </w:r>
            <w:r w:rsidR="00C35698" w:rsidRPr="000C2E62">
              <w:rPr>
                <w:rFonts w:ascii="Book Antiqua" w:eastAsiaTheme="minorEastAsia" w:hAnsi="Book Antiqua" w:cstheme="majorBidi" w:hint="eastAsia"/>
                <w:i/>
                <w:sz w:val="24"/>
                <w:szCs w:val="24"/>
                <w:lang w:eastAsia="zh-CN"/>
              </w:rPr>
              <w:t>.</w:t>
            </w:r>
            <w:r w:rsidRPr="000C2E62">
              <w:rPr>
                <w:rFonts w:ascii="Book Antiqua" w:eastAsia="Times New Roman" w:hAnsi="Book Antiqua" w:cstheme="majorBidi"/>
                <w:sz w:val="24"/>
                <w:szCs w:val="24"/>
              </w:rPr>
              <w:t>, CMV colitis) and for those who are anti-TNF or corticosteroid refractory.</w:t>
            </w:r>
          </w:p>
          <w:p w:rsidR="00E81557" w:rsidRPr="000C2E62" w:rsidRDefault="00E81557" w:rsidP="00C35698">
            <w:pPr>
              <w:spacing w:after="0" w:line="360" w:lineRule="auto"/>
              <w:jc w:val="both"/>
              <w:rPr>
                <w:rFonts w:ascii="Book Antiqua" w:eastAsia="Times New Roman" w:hAnsi="Book Antiqua" w:cstheme="majorBidi"/>
                <w:sz w:val="24"/>
                <w:szCs w:val="24"/>
              </w:rPr>
            </w:pPr>
          </w:p>
        </w:tc>
        <w:tc>
          <w:tcPr>
            <w:tcW w:w="2460" w:type="dxa"/>
            <w:tcMar>
              <w:top w:w="100" w:type="dxa"/>
              <w:left w:w="100" w:type="dxa"/>
              <w:bottom w:w="100" w:type="dxa"/>
              <w:right w:w="100" w:type="dxa"/>
            </w:tcMar>
          </w:tcPr>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Hold </w:t>
            </w:r>
            <w:r w:rsidR="007262C9" w:rsidRPr="000C2E62">
              <w:rPr>
                <w:rFonts w:ascii="Book Antiqua" w:eastAsia="Times New Roman" w:hAnsi="Book Antiqua" w:cstheme="majorBidi"/>
                <w:sz w:val="24"/>
                <w:szCs w:val="24"/>
              </w:rPr>
              <w:t>ICI</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Hospitalization until infection excluded</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Gastroenterology consultation</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Treat with IV methylprednisolone 1-2 mg/kg</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If no improvement or worsening in 72</w:t>
            </w:r>
            <w:r w:rsidR="00C35698" w:rsidRPr="000C2E62">
              <w:rPr>
                <w:rFonts w:ascii="Book Antiqua" w:eastAsiaTheme="minorEastAsia" w:hAnsi="Book Antiqua" w:cstheme="majorBidi" w:hint="eastAsia"/>
                <w:sz w:val="24"/>
                <w:szCs w:val="24"/>
                <w:lang w:eastAsia="zh-CN"/>
              </w:rPr>
              <w:t xml:space="preserve"> </w:t>
            </w:r>
            <w:r w:rsidRPr="000C2E62">
              <w:rPr>
                <w:rFonts w:ascii="Book Antiqua" w:eastAsia="Times New Roman" w:hAnsi="Book Antiqua" w:cstheme="majorBidi"/>
                <w:sz w:val="24"/>
                <w:szCs w:val="24"/>
              </w:rPr>
              <w:t>h, treat with infliximab 5 mg/kg (if no perforation, sepsis, TB, hepatitis, NYHA</w:t>
            </w:r>
            <w:r w:rsidR="00C35698" w:rsidRPr="000C2E62">
              <w:rPr>
                <w:rFonts w:ascii="Book Antiqua" w:eastAsia="Times New Roman" w:hAnsi="Book Antiqua" w:cstheme="majorBidi"/>
                <w:sz w:val="24"/>
                <w:szCs w:val="24"/>
              </w:rPr>
              <w:t xml:space="preserve"> III/IV CHF); can repeat 2 </w:t>
            </w:r>
            <w:proofErr w:type="spellStart"/>
            <w:r w:rsidR="00C35698" w:rsidRPr="000C2E62">
              <w:rPr>
                <w:rFonts w:ascii="Book Antiqua" w:eastAsia="Times New Roman" w:hAnsi="Book Antiqua" w:cstheme="majorBidi"/>
                <w:sz w:val="24"/>
                <w:szCs w:val="24"/>
              </w:rPr>
              <w:t>wk</w:t>
            </w:r>
            <w:proofErr w:type="spellEnd"/>
            <w:r w:rsidRPr="000C2E62">
              <w:rPr>
                <w:rFonts w:ascii="Book Antiqua" w:eastAsia="Times New Roman" w:hAnsi="Book Antiqua" w:cstheme="majorBidi"/>
                <w:sz w:val="24"/>
                <w:szCs w:val="24"/>
              </w:rPr>
              <w:t xml:space="preserve"> later</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Colonoscopy prior to initiation of infliximab</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May consider other immunosuppressants: MMF 500-1000 mg BID or tacrolimus</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Consider CT abdomen and pelvis</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Review diet (NPO, clear fluids, TPN)</w:t>
            </w:r>
          </w:p>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Early surgical consultation if bleeding, pain or distension </w:t>
            </w:r>
          </w:p>
        </w:tc>
      </w:tr>
      <w:tr w:rsidR="00FC37A8" w:rsidRPr="000C2E62" w:rsidTr="003132FE">
        <w:trPr>
          <w:cantSplit/>
          <w:trHeight w:val="4800"/>
        </w:trPr>
        <w:tc>
          <w:tcPr>
            <w:tcW w:w="780" w:type="dxa"/>
            <w:tcMar>
              <w:top w:w="100" w:type="dxa"/>
              <w:left w:w="100" w:type="dxa"/>
              <w:bottom w:w="100" w:type="dxa"/>
              <w:right w:w="100" w:type="dxa"/>
            </w:tcMar>
          </w:tcPr>
          <w:p w:rsidR="00E81557" w:rsidRPr="000C2E62" w:rsidRDefault="00317A1C" w:rsidP="00272B38">
            <w:pPr>
              <w:spacing w:after="0" w:line="360" w:lineRule="auto"/>
              <w:contextualSpacing w:val="0"/>
              <w:jc w:val="both"/>
              <w:rPr>
                <w:rFonts w:ascii="Book Antiqua" w:eastAsia="Times New Roman" w:hAnsi="Book Antiqua" w:cstheme="majorBidi"/>
                <w:b/>
                <w:sz w:val="24"/>
                <w:szCs w:val="24"/>
              </w:rPr>
            </w:pPr>
            <w:r w:rsidRPr="000C2E62">
              <w:rPr>
                <w:rFonts w:ascii="Book Antiqua" w:eastAsia="Times New Roman" w:hAnsi="Book Antiqua" w:cstheme="majorBidi"/>
                <w:b/>
                <w:sz w:val="24"/>
                <w:szCs w:val="24"/>
              </w:rPr>
              <w:lastRenderedPageBreak/>
              <w:t>Grade 4</w:t>
            </w:r>
          </w:p>
        </w:tc>
        <w:tc>
          <w:tcPr>
            <w:tcW w:w="2715" w:type="dxa"/>
            <w:tcMar>
              <w:top w:w="100" w:type="dxa"/>
              <w:left w:w="100" w:type="dxa"/>
              <w:bottom w:w="100" w:type="dxa"/>
              <w:right w:w="100" w:type="dxa"/>
            </w:tcMar>
          </w:tcPr>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Should permanently</w:t>
            </w:r>
            <w:r w:rsidR="00C35698" w:rsidRPr="000C2E62">
              <w:rPr>
                <w:rFonts w:ascii="Book Antiqua" w:eastAsia="Times New Roman" w:hAnsi="Book Antiqua" w:cstheme="majorBidi"/>
                <w:sz w:val="24"/>
                <w:szCs w:val="24"/>
              </w:rPr>
              <w:t xml:space="preserve"> discontinue all </w:t>
            </w:r>
            <w:r w:rsidR="007262C9" w:rsidRPr="000C2E62">
              <w:rPr>
                <w:rFonts w:ascii="Book Antiqua" w:eastAsia="Times New Roman" w:hAnsi="Book Antiqua" w:cstheme="majorBidi"/>
                <w:sz w:val="24"/>
                <w:szCs w:val="24"/>
              </w:rPr>
              <w:t>ICI</w:t>
            </w:r>
            <w:r w:rsidR="00C35698" w:rsidRPr="000C2E62">
              <w:rPr>
                <w:rFonts w:ascii="Book Antiqua" w:eastAsia="Times New Roman" w:hAnsi="Book Antiqua" w:cstheme="majorBidi"/>
                <w:sz w:val="24"/>
                <w:szCs w:val="24"/>
              </w:rPr>
              <w:t xml:space="preserve"> treatment</w:t>
            </w:r>
          </w:p>
          <w:p w:rsidR="00E81557" w:rsidRPr="000C2E62" w:rsidRDefault="00C35698"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Rest same as grade 3</w:t>
            </w:r>
          </w:p>
        </w:tc>
        <w:tc>
          <w:tcPr>
            <w:tcW w:w="2865" w:type="dxa"/>
            <w:tcMar>
              <w:top w:w="100" w:type="dxa"/>
              <w:left w:w="100" w:type="dxa"/>
              <w:bottom w:w="100" w:type="dxa"/>
              <w:right w:w="100" w:type="dxa"/>
            </w:tcMar>
          </w:tcPr>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 xml:space="preserve">Permanently discontinue all </w:t>
            </w:r>
            <w:r w:rsidR="007262C9" w:rsidRPr="000C2E62">
              <w:rPr>
                <w:rFonts w:ascii="Book Antiqua" w:eastAsia="Times New Roman" w:hAnsi="Book Antiqua" w:cstheme="majorBidi"/>
                <w:sz w:val="24"/>
                <w:szCs w:val="24"/>
              </w:rPr>
              <w:t>ICI</w:t>
            </w:r>
            <w:r w:rsidRPr="000C2E62">
              <w:rPr>
                <w:rFonts w:ascii="Book Antiqua" w:eastAsia="Times New Roman" w:hAnsi="Book Antiqua" w:cstheme="majorBidi"/>
                <w:sz w:val="24"/>
                <w:szCs w:val="24"/>
              </w:rPr>
              <w:t xml:space="preserve"> </w:t>
            </w:r>
            <w:r w:rsidR="00C35698" w:rsidRPr="000C2E62">
              <w:rPr>
                <w:rFonts w:ascii="Book Antiqua" w:eastAsia="Times New Roman" w:hAnsi="Book Antiqua" w:cstheme="majorBidi"/>
                <w:sz w:val="24"/>
                <w:szCs w:val="24"/>
              </w:rPr>
              <w:t>treatment</w:t>
            </w:r>
          </w:p>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Should admit patient when clinically indicated. Patients managed as outpatients s</w:t>
            </w:r>
            <w:r w:rsidR="00C35698" w:rsidRPr="000C2E62">
              <w:rPr>
                <w:rFonts w:ascii="Book Antiqua" w:eastAsia="Times New Roman" w:hAnsi="Book Antiqua" w:cstheme="majorBidi"/>
                <w:sz w:val="24"/>
                <w:szCs w:val="24"/>
              </w:rPr>
              <w:t>hould be very closely monitored</w:t>
            </w:r>
          </w:p>
          <w:p w:rsidR="00E81557" w:rsidRPr="000C2E62" w:rsidRDefault="00317A1C" w:rsidP="00C35698">
            <w:pPr>
              <w:spacing w:after="0"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Should administer IV corticosteroid until symptoms improve to grade 1 and the</w:t>
            </w:r>
            <w:r w:rsidR="00C35698" w:rsidRPr="000C2E62">
              <w:rPr>
                <w:rFonts w:ascii="Book Antiqua" w:eastAsia="Times New Roman" w:hAnsi="Book Antiqua" w:cstheme="majorBidi"/>
                <w:sz w:val="24"/>
                <w:szCs w:val="24"/>
              </w:rPr>
              <w:t xml:space="preserve">n start taper over 4 to 6 </w:t>
            </w:r>
            <w:proofErr w:type="spellStart"/>
            <w:r w:rsidR="00C35698" w:rsidRPr="000C2E62">
              <w:rPr>
                <w:rFonts w:ascii="Book Antiqua" w:eastAsia="Times New Roman" w:hAnsi="Book Antiqua" w:cstheme="majorBidi"/>
                <w:sz w:val="24"/>
                <w:szCs w:val="24"/>
              </w:rPr>
              <w:t>wk</w:t>
            </w:r>
            <w:proofErr w:type="spellEnd"/>
          </w:p>
          <w:p w:rsidR="00E81557" w:rsidRPr="000C2E62" w:rsidRDefault="00317A1C" w:rsidP="00C35698">
            <w:pPr>
              <w:spacing w:after="0" w:line="360" w:lineRule="auto"/>
              <w:ind w:firstLineChars="100" w:firstLine="24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May offer early infliximab 5 to 10 mg/kg if symptoms are refractory to corticosteroid within 2 to 3 d</w:t>
            </w:r>
          </w:p>
          <w:p w:rsidR="00E81557" w:rsidRPr="000C2E62" w:rsidRDefault="00317A1C" w:rsidP="00C35698">
            <w:pPr>
              <w:spacing w:after="0" w:line="360" w:lineRule="auto"/>
              <w:ind w:firstLineChars="100" w:firstLine="24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May offer lower GI endoscopy if</w:t>
            </w:r>
          </w:p>
        </w:tc>
        <w:tc>
          <w:tcPr>
            <w:tcW w:w="2460" w:type="dxa"/>
            <w:tcMar>
              <w:top w:w="100" w:type="dxa"/>
              <w:left w:w="100" w:type="dxa"/>
              <w:bottom w:w="100" w:type="dxa"/>
              <w:right w:w="100" w:type="dxa"/>
            </w:tcMar>
          </w:tcPr>
          <w:p w:rsidR="00E81557" w:rsidRPr="000C2E62" w:rsidRDefault="00317A1C"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No distinction from Grade 3</w:t>
            </w:r>
          </w:p>
          <w:p w:rsidR="00E81557" w:rsidRPr="000C2E62" w:rsidRDefault="00C35698" w:rsidP="00C35698">
            <w:pPr>
              <w:spacing w:after="0" w:line="360" w:lineRule="auto"/>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t xml:space="preserve">Taper steroids over 2-4 </w:t>
            </w:r>
            <w:proofErr w:type="spellStart"/>
            <w:r w:rsidRPr="000C2E62">
              <w:rPr>
                <w:rFonts w:ascii="Book Antiqua" w:eastAsia="Times New Roman" w:hAnsi="Book Antiqua" w:cstheme="majorBidi"/>
                <w:sz w:val="24"/>
                <w:szCs w:val="24"/>
              </w:rPr>
              <w:t>wk</w:t>
            </w:r>
            <w:proofErr w:type="spellEnd"/>
            <w:r w:rsidR="00317A1C" w:rsidRPr="000C2E62">
              <w:rPr>
                <w:rFonts w:ascii="Book Antiqua" w:eastAsia="Times New Roman" w:hAnsi="Book Antiqua" w:cstheme="majorBidi"/>
                <w:sz w:val="24"/>
                <w:szCs w:val="24"/>
              </w:rPr>
              <w:t xml:space="preserve"> if</w:t>
            </w:r>
            <w:r w:rsidRPr="000C2E62">
              <w:rPr>
                <w:rFonts w:ascii="Book Antiqua" w:eastAsia="Times New Roman" w:hAnsi="Book Antiqua" w:cstheme="majorBidi"/>
                <w:sz w:val="24"/>
                <w:szCs w:val="24"/>
              </w:rPr>
              <w:t xml:space="preserve"> moderate symptoms and 4-8 </w:t>
            </w:r>
            <w:proofErr w:type="spellStart"/>
            <w:r w:rsidRPr="000C2E62">
              <w:rPr>
                <w:rFonts w:ascii="Book Antiqua" w:eastAsia="Times New Roman" w:hAnsi="Book Antiqua" w:cstheme="majorBidi"/>
                <w:sz w:val="24"/>
                <w:szCs w:val="24"/>
              </w:rPr>
              <w:t>wk</w:t>
            </w:r>
            <w:proofErr w:type="spellEnd"/>
            <w:r w:rsidR="00317A1C" w:rsidRPr="000C2E62">
              <w:rPr>
                <w:rFonts w:ascii="Book Antiqua" w:eastAsia="Times New Roman" w:hAnsi="Book Antiqua" w:cstheme="majorBidi"/>
                <w:sz w:val="24"/>
                <w:szCs w:val="24"/>
              </w:rPr>
              <w:t xml:space="preserve"> if severe</w:t>
            </w:r>
          </w:p>
        </w:tc>
      </w:tr>
    </w:tbl>
    <w:p w:rsidR="007262C9" w:rsidRPr="000C2E62" w:rsidRDefault="007262C9" w:rsidP="007262C9">
      <w:pPr>
        <w:rPr>
          <w:rFonts w:ascii="Book Antiqua" w:eastAsiaTheme="minorEastAsia" w:hAnsi="Book Antiqua" w:cstheme="majorBidi"/>
          <w:sz w:val="24"/>
          <w:szCs w:val="24"/>
          <w:lang w:eastAsia="zh-CN"/>
        </w:rPr>
      </w:pPr>
    </w:p>
    <w:p w:rsidR="00B41756" w:rsidRPr="000C2E62" w:rsidRDefault="00B41756" w:rsidP="00A54650">
      <w:pPr>
        <w:spacing w:line="360" w:lineRule="auto"/>
        <w:jc w:val="both"/>
        <w:rPr>
          <w:rFonts w:ascii="Book Antiqua" w:eastAsiaTheme="minorEastAsia" w:hAnsi="Book Antiqua" w:cstheme="majorBidi"/>
          <w:sz w:val="24"/>
          <w:szCs w:val="24"/>
          <w:lang w:eastAsia="zh-CN"/>
        </w:rPr>
      </w:pPr>
      <w:r w:rsidRPr="000C2E62">
        <w:rPr>
          <w:rFonts w:ascii="Book Antiqua" w:eastAsia="Times New Roman" w:hAnsi="Book Antiqua" w:cstheme="majorBidi"/>
          <w:sz w:val="24"/>
          <w:szCs w:val="24"/>
        </w:rPr>
        <w:t>ICI</w:t>
      </w:r>
      <w:r w:rsidRPr="000C2E62">
        <w:rPr>
          <w:rFonts w:ascii="Book Antiqua" w:eastAsiaTheme="minorEastAsia" w:hAnsi="Book Antiqua" w:cstheme="majorBidi"/>
          <w:sz w:val="24"/>
          <w:szCs w:val="24"/>
          <w:lang w:eastAsia="zh-CN"/>
        </w:rPr>
        <w:t>:</w:t>
      </w:r>
      <w:r w:rsidRPr="000C2E62">
        <w:rPr>
          <w:rFonts w:ascii="Book Antiqua" w:hAnsi="Book Antiqua"/>
          <w:sz w:val="24"/>
          <w:szCs w:val="24"/>
        </w:rPr>
        <w:t xml:space="preserve"> </w:t>
      </w:r>
      <w:r w:rsidRPr="000C2E62">
        <w:rPr>
          <w:rFonts w:ascii="Book Antiqua" w:eastAsia="Times New Roman" w:hAnsi="Book Antiqua" w:cstheme="majorBidi"/>
          <w:sz w:val="24"/>
          <w:szCs w:val="24"/>
        </w:rPr>
        <w:t>Immune checkpoint inhibitors;</w:t>
      </w:r>
      <w:r w:rsidRPr="000C2E62">
        <w:rPr>
          <w:rFonts w:ascii="Book Antiqua" w:hAnsi="Book Antiqua" w:cstheme="majorBidi"/>
          <w:sz w:val="24"/>
          <w:szCs w:val="24"/>
        </w:rPr>
        <w:t xml:space="preserve"> </w:t>
      </w:r>
      <w:r w:rsidRPr="000C2E62">
        <w:rPr>
          <w:rFonts w:ascii="Book Antiqua" w:eastAsia="Times New Roman" w:hAnsi="Book Antiqua" w:cstheme="majorBidi"/>
          <w:sz w:val="24"/>
          <w:szCs w:val="24"/>
        </w:rPr>
        <w:t>FBC</w:t>
      </w:r>
      <w:r w:rsidRPr="000C2E62">
        <w:rPr>
          <w:rFonts w:ascii="Book Antiqua" w:hAnsi="Book Antiqua" w:cstheme="majorBidi"/>
          <w:sz w:val="24"/>
          <w:szCs w:val="24"/>
        </w:rPr>
        <w:t>:</w:t>
      </w:r>
      <w:r w:rsidRPr="000C2E62">
        <w:rPr>
          <w:rFonts w:ascii="Book Antiqua" w:hAnsi="Book Antiqua"/>
          <w:sz w:val="24"/>
          <w:szCs w:val="24"/>
        </w:rPr>
        <w:t xml:space="preserve"> Full</w:t>
      </w:r>
      <w:r w:rsidRPr="000C2E62">
        <w:rPr>
          <w:rStyle w:val="apple-converted-space"/>
          <w:rFonts w:ascii="Book Antiqua" w:hAnsi="Book Antiqua"/>
          <w:sz w:val="24"/>
          <w:szCs w:val="24"/>
        </w:rPr>
        <w:t> </w:t>
      </w:r>
      <w:r w:rsidRPr="000C2E62">
        <w:rPr>
          <w:rStyle w:val="ab"/>
          <w:rFonts w:ascii="Book Antiqua" w:hAnsi="Book Antiqua"/>
          <w:i w:val="0"/>
          <w:iCs w:val="0"/>
          <w:sz w:val="24"/>
          <w:szCs w:val="24"/>
        </w:rPr>
        <w:t>blood</w:t>
      </w:r>
      <w:r w:rsidRPr="000C2E62">
        <w:rPr>
          <w:rStyle w:val="apple-converted-space"/>
          <w:rFonts w:ascii="Book Antiqua" w:hAnsi="Book Antiqua"/>
          <w:sz w:val="24"/>
          <w:szCs w:val="24"/>
        </w:rPr>
        <w:t> </w:t>
      </w:r>
      <w:r w:rsidRPr="000C2E62">
        <w:rPr>
          <w:rFonts w:ascii="Book Antiqua" w:hAnsi="Book Antiqua"/>
          <w:sz w:val="24"/>
          <w:szCs w:val="24"/>
        </w:rPr>
        <w:t>count;</w:t>
      </w:r>
      <w:r w:rsidRPr="000C2E62">
        <w:rPr>
          <w:rFonts w:ascii="Book Antiqua" w:eastAsia="Times New Roman" w:hAnsi="Book Antiqua" w:cstheme="majorBidi"/>
          <w:sz w:val="24"/>
          <w:szCs w:val="24"/>
        </w:rPr>
        <w:t xml:space="preserve"> UEC</w:t>
      </w:r>
      <w:r w:rsidRPr="000C2E62">
        <w:rPr>
          <w:rFonts w:ascii="Book Antiqua" w:hAnsi="Book Antiqua" w:cstheme="majorBidi"/>
          <w:sz w:val="24"/>
          <w:szCs w:val="24"/>
        </w:rPr>
        <w:t xml:space="preserve">: </w:t>
      </w:r>
      <w:r w:rsidRPr="000C2E62">
        <w:rPr>
          <w:rFonts w:ascii="Book Antiqua" w:hAnsi="Book Antiqua"/>
          <w:bCs/>
          <w:sz w:val="24"/>
          <w:szCs w:val="24"/>
        </w:rPr>
        <w:t>Urea, electrolytes, creatinine;</w:t>
      </w:r>
      <w:r w:rsidRPr="000C2E62">
        <w:rPr>
          <w:rFonts w:ascii="Book Antiqua" w:eastAsia="Times New Roman" w:hAnsi="Book Antiqua" w:cstheme="majorBidi"/>
          <w:sz w:val="24"/>
          <w:szCs w:val="24"/>
        </w:rPr>
        <w:t xml:space="preserve"> LFTs</w:t>
      </w:r>
      <w:r w:rsidRPr="000C2E62">
        <w:rPr>
          <w:rFonts w:ascii="Book Antiqua" w:hAnsi="Book Antiqua" w:cstheme="majorBidi"/>
          <w:sz w:val="24"/>
          <w:szCs w:val="24"/>
        </w:rPr>
        <w:t xml:space="preserve">: </w:t>
      </w:r>
      <w:r w:rsidRPr="000C2E62">
        <w:rPr>
          <w:rFonts w:ascii="Book Antiqua" w:hAnsi="Book Antiqua"/>
          <w:sz w:val="24"/>
          <w:szCs w:val="24"/>
        </w:rPr>
        <w:t>Liver function</w:t>
      </w:r>
      <w:r w:rsidRPr="000C2E62">
        <w:rPr>
          <w:rStyle w:val="apple-converted-space"/>
          <w:rFonts w:ascii="Book Antiqua" w:hAnsi="Book Antiqua"/>
          <w:sz w:val="24"/>
          <w:szCs w:val="24"/>
        </w:rPr>
        <w:t> </w:t>
      </w:r>
      <w:r w:rsidRPr="000C2E62">
        <w:rPr>
          <w:rStyle w:val="ab"/>
          <w:rFonts w:ascii="Book Antiqua" w:hAnsi="Book Antiqua"/>
          <w:i w:val="0"/>
          <w:iCs w:val="0"/>
          <w:sz w:val="24"/>
          <w:szCs w:val="24"/>
        </w:rPr>
        <w:t>tests;</w:t>
      </w:r>
      <w:r w:rsidRPr="000C2E62">
        <w:rPr>
          <w:rFonts w:ascii="Book Antiqua" w:eastAsia="Times New Roman" w:hAnsi="Book Antiqua" w:cstheme="majorBidi"/>
          <w:sz w:val="24"/>
          <w:szCs w:val="24"/>
        </w:rPr>
        <w:t xml:space="preserve"> CRP</w:t>
      </w:r>
      <w:r w:rsidRPr="000C2E62">
        <w:rPr>
          <w:rFonts w:ascii="Book Antiqua" w:hAnsi="Book Antiqua" w:cstheme="majorBidi"/>
          <w:sz w:val="24"/>
          <w:szCs w:val="24"/>
        </w:rPr>
        <w:t xml:space="preserve">: </w:t>
      </w:r>
      <w:r w:rsidRPr="000C2E62">
        <w:rPr>
          <w:rFonts w:ascii="Book Antiqua" w:hAnsi="Book Antiqua"/>
          <w:sz w:val="24"/>
          <w:szCs w:val="24"/>
        </w:rPr>
        <w:t>C-reactive protein;</w:t>
      </w:r>
      <w:r w:rsidRPr="000C2E62">
        <w:rPr>
          <w:rFonts w:ascii="Book Antiqua" w:eastAsia="Times New Roman" w:hAnsi="Book Antiqua" w:cstheme="majorBidi"/>
          <w:sz w:val="24"/>
          <w:szCs w:val="24"/>
        </w:rPr>
        <w:t xml:space="preserve"> TFTs</w:t>
      </w:r>
      <w:r w:rsidRPr="000C2E62">
        <w:rPr>
          <w:rFonts w:ascii="Book Antiqua" w:hAnsi="Book Antiqua" w:cstheme="majorBidi"/>
          <w:sz w:val="24"/>
          <w:szCs w:val="24"/>
        </w:rPr>
        <w:t xml:space="preserve">: </w:t>
      </w:r>
      <w:r w:rsidRPr="000C2E62">
        <w:rPr>
          <w:rFonts w:ascii="Book Antiqua" w:hAnsi="Book Antiqua"/>
          <w:sz w:val="24"/>
          <w:szCs w:val="24"/>
        </w:rPr>
        <w:t>Thyroid function</w:t>
      </w:r>
      <w:r w:rsidRPr="000C2E62">
        <w:rPr>
          <w:rStyle w:val="apple-converted-space"/>
          <w:rFonts w:ascii="Book Antiqua" w:hAnsi="Book Antiqua"/>
          <w:sz w:val="24"/>
          <w:szCs w:val="24"/>
        </w:rPr>
        <w:t> </w:t>
      </w:r>
      <w:r w:rsidRPr="000C2E62">
        <w:rPr>
          <w:rStyle w:val="ab"/>
          <w:rFonts w:ascii="Book Antiqua" w:hAnsi="Book Antiqua"/>
          <w:i w:val="0"/>
          <w:iCs w:val="0"/>
          <w:sz w:val="24"/>
          <w:szCs w:val="24"/>
        </w:rPr>
        <w:t>tests;</w:t>
      </w:r>
      <w:r w:rsidRPr="000C2E62">
        <w:rPr>
          <w:rFonts w:ascii="Book Antiqua" w:eastAsia="Times New Roman" w:hAnsi="Book Antiqua" w:cstheme="majorBidi"/>
          <w:sz w:val="24"/>
          <w:szCs w:val="24"/>
        </w:rPr>
        <w:t xml:space="preserve"> PCR</w:t>
      </w:r>
      <w:r w:rsidRPr="000C2E62">
        <w:rPr>
          <w:rFonts w:ascii="Book Antiqua" w:hAnsi="Book Antiqua" w:cstheme="majorBidi"/>
          <w:sz w:val="24"/>
          <w:szCs w:val="24"/>
        </w:rPr>
        <w:t xml:space="preserve">: </w:t>
      </w:r>
      <w:r w:rsidRPr="000C2E62">
        <w:rPr>
          <w:rFonts w:ascii="Book Antiqua" w:hAnsi="Book Antiqua"/>
          <w:sz w:val="24"/>
          <w:szCs w:val="24"/>
        </w:rPr>
        <w:t xml:space="preserve">Polymerase chain reaction; </w:t>
      </w:r>
      <w:r w:rsidRPr="000C2E62">
        <w:rPr>
          <w:rFonts w:ascii="Book Antiqua" w:eastAsia="Times New Roman" w:hAnsi="Book Antiqua" w:cstheme="majorBidi"/>
          <w:sz w:val="24"/>
          <w:szCs w:val="24"/>
        </w:rPr>
        <w:t xml:space="preserve">CTLA-4: Cytotoxic T-lymphocyte-associated antigen 4; PD-1: Programmed cell death protein 1; PD-L1: Programmed death-ligand 1; </w:t>
      </w:r>
      <w:r w:rsidRPr="000C2E62">
        <w:rPr>
          <w:rStyle w:val="ab"/>
          <w:rFonts w:ascii="Book Antiqua" w:hAnsi="Book Antiqua"/>
          <w:i w:val="0"/>
          <w:iCs w:val="0"/>
          <w:sz w:val="24"/>
          <w:szCs w:val="24"/>
        </w:rPr>
        <w:t>NYHA:</w:t>
      </w:r>
      <w:r w:rsidRPr="000C2E62">
        <w:rPr>
          <w:rFonts w:ascii="Book Antiqua" w:hAnsi="Book Antiqua"/>
          <w:sz w:val="24"/>
          <w:szCs w:val="24"/>
        </w:rPr>
        <w:t xml:space="preserve"> New York Heart Association; CHF: Congestive heart failure</w:t>
      </w:r>
      <w:r w:rsidR="00A54650" w:rsidRPr="000C2E62">
        <w:rPr>
          <w:rFonts w:ascii="Book Antiqua" w:eastAsiaTheme="minorEastAsia" w:hAnsi="Book Antiqua" w:hint="eastAsia"/>
          <w:sz w:val="24"/>
          <w:szCs w:val="24"/>
          <w:lang w:eastAsia="zh-CN"/>
        </w:rPr>
        <w:t>.</w:t>
      </w: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sz w:val="24"/>
          <w:szCs w:val="24"/>
        </w:rPr>
        <w:br w:type="page"/>
      </w:r>
    </w:p>
    <w:p w:rsidR="00E81557" w:rsidRPr="000C2E62" w:rsidRDefault="00E81557" w:rsidP="00272B38">
      <w:pPr>
        <w:spacing w:after="0" w:line="360" w:lineRule="auto"/>
        <w:contextualSpacing w:val="0"/>
        <w:jc w:val="both"/>
        <w:rPr>
          <w:rFonts w:ascii="Book Antiqua" w:eastAsia="Times New Roman" w:hAnsi="Book Antiqua" w:cstheme="majorBidi"/>
          <w:sz w:val="24"/>
          <w:szCs w:val="24"/>
        </w:rPr>
      </w:pPr>
    </w:p>
    <w:p w:rsidR="00E81557" w:rsidRPr="000C2E62" w:rsidRDefault="00317A1C" w:rsidP="00272B38">
      <w:pPr>
        <w:spacing w:after="0" w:line="360" w:lineRule="auto"/>
        <w:contextualSpacing w:val="0"/>
        <w:jc w:val="both"/>
        <w:rPr>
          <w:rFonts w:ascii="Book Antiqua" w:eastAsia="Times New Roman" w:hAnsi="Book Antiqua" w:cstheme="majorBidi"/>
          <w:sz w:val="24"/>
          <w:szCs w:val="24"/>
        </w:rPr>
      </w:pPr>
      <w:r w:rsidRPr="000C2E62">
        <w:rPr>
          <w:rFonts w:ascii="Book Antiqua" w:eastAsia="Times New Roman" w:hAnsi="Book Antiqua" w:cstheme="majorBidi"/>
          <w:noProof/>
          <w:sz w:val="24"/>
          <w:szCs w:val="24"/>
          <w:lang w:val="en-US" w:eastAsia="zh-CN"/>
        </w:rPr>
        <w:drawing>
          <wp:inline distT="0" distB="0" distL="0" distR="0" wp14:anchorId="4B3D716F" wp14:editId="0F3594C8">
            <wp:extent cx="5943600" cy="4423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43600" cy="4423410"/>
                    </a:xfrm>
                    <a:prstGeom prst="rect">
                      <a:avLst/>
                    </a:prstGeom>
                  </pic:spPr>
                </pic:pic>
              </a:graphicData>
            </a:graphic>
          </wp:inline>
        </w:drawing>
      </w:r>
    </w:p>
    <w:p w:rsidR="00855E3F" w:rsidRPr="000C2E62" w:rsidRDefault="00855E3F" w:rsidP="00855E3F">
      <w:pPr>
        <w:spacing w:after="0" w:line="360" w:lineRule="auto"/>
        <w:contextualSpacing w:val="0"/>
        <w:jc w:val="both"/>
        <w:rPr>
          <w:rFonts w:ascii="Book Antiqua" w:hAnsi="Book Antiqua" w:cstheme="majorBidi"/>
          <w:sz w:val="24"/>
          <w:szCs w:val="24"/>
        </w:rPr>
      </w:pPr>
      <w:r w:rsidRPr="000C2E62">
        <w:rPr>
          <w:rFonts w:ascii="Book Antiqua" w:eastAsia="Times New Roman" w:hAnsi="Book Antiqua" w:cstheme="majorBidi"/>
          <w:b/>
          <w:bCs/>
          <w:sz w:val="24"/>
          <w:szCs w:val="24"/>
        </w:rPr>
        <w:t>Figure 1</w:t>
      </w:r>
      <w:r w:rsidRPr="000C2E62">
        <w:rPr>
          <w:rFonts w:ascii="Book Antiqua" w:eastAsia="Times New Roman" w:hAnsi="Book Antiqua" w:cstheme="majorBidi"/>
          <w:b/>
          <w:sz w:val="24"/>
          <w:szCs w:val="24"/>
        </w:rPr>
        <w:t xml:space="preserve"> </w:t>
      </w:r>
      <w:r w:rsidRPr="000C2E62">
        <w:rPr>
          <w:rFonts w:ascii="Book Antiqua" w:hAnsi="Book Antiqua" w:cstheme="majorBidi"/>
          <w:b/>
          <w:sz w:val="24"/>
          <w:szCs w:val="24"/>
        </w:rPr>
        <w:t xml:space="preserve">Patient who experienced immune-mediated colitis 4 </w:t>
      </w:r>
      <w:proofErr w:type="spellStart"/>
      <w:r w:rsidRPr="000C2E62">
        <w:rPr>
          <w:rFonts w:ascii="Book Antiqua" w:hAnsi="Book Antiqua" w:cstheme="majorBidi"/>
          <w:b/>
          <w:sz w:val="24"/>
          <w:szCs w:val="24"/>
        </w:rPr>
        <w:t>wk</w:t>
      </w:r>
      <w:proofErr w:type="spellEnd"/>
      <w:r w:rsidRPr="000C2E62">
        <w:rPr>
          <w:rFonts w:ascii="Book Antiqua" w:hAnsi="Book Antiqua" w:cstheme="majorBidi"/>
          <w:b/>
          <w:sz w:val="24"/>
          <w:szCs w:val="24"/>
        </w:rPr>
        <w:t xml:space="preserve"> after </w:t>
      </w:r>
      <w:proofErr w:type="spellStart"/>
      <w:r w:rsidRPr="000C2E62">
        <w:rPr>
          <w:rFonts w:ascii="Book Antiqua" w:hAnsi="Book Antiqua" w:cstheme="majorBidi"/>
          <w:b/>
          <w:sz w:val="24"/>
          <w:szCs w:val="24"/>
        </w:rPr>
        <w:t>ipilimumab</w:t>
      </w:r>
      <w:proofErr w:type="spellEnd"/>
      <w:r w:rsidRPr="000C2E62">
        <w:rPr>
          <w:rFonts w:ascii="Book Antiqua" w:hAnsi="Book Antiqua" w:cstheme="majorBidi"/>
          <w:b/>
          <w:sz w:val="24"/>
          <w:szCs w:val="24"/>
        </w:rPr>
        <w:t xml:space="preserve"> therapy.</w:t>
      </w:r>
      <w:r w:rsidRPr="000C2E62">
        <w:rPr>
          <w:rFonts w:ascii="Book Antiqua" w:hAnsi="Book Antiqua" w:cstheme="majorBidi"/>
          <w:sz w:val="24"/>
          <w:szCs w:val="24"/>
        </w:rPr>
        <w:t xml:space="preserve"> Colonoscopy showed a sigmoid colon with ulcers, diffuse erythema, and loss of vascularity.</w:t>
      </w:r>
    </w:p>
    <w:p w:rsidR="00E81557" w:rsidRPr="000C2E62" w:rsidRDefault="00E81557" w:rsidP="00272B38">
      <w:pPr>
        <w:spacing w:after="0" w:line="360" w:lineRule="auto"/>
        <w:contextualSpacing w:val="0"/>
        <w:jc w:val="both"/>
        <w:rPr>
          <w:rFonts w:ascii="Book Antiqua" w:eastAsia="Times New Roman" w:hAnsi="Book Antiqua" w:cstheme="majorBidi"/>
          <w:sz w:val="24"/>
          <w:szCs w:val="24"/>
        </w:rPr>
      </w:pPr>
    </w:p>
    <w:sectPr w:rsidR="00E81557" w:rsidRPr="000C2E62">
      <w:footerReference w:type="default" r:id="rId1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B8C" w:rsidRDefault="00555B8C">
      <w:pPr>
        <w:spacing w:after="0" w:line="240" w:lineRule="auto"/>
      </w:pPr>
      <w:r>
        <w:separator/>
      </w:r>
    </w:p>
  </w:endnote>
  <w:endnote w:type="continuationSeparator" w:id="0">
    <w:p w:rsidR="00555B8C" w:rsidRDefault="00555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02FF" w:usb1="4000E47F" w:usb2="00000029" w:usb3="00000000" w:csb0="0000019F"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Gungsuh">
    <w:panose1 w:val="02030600000101010101"/>
    <w:charset w:val="81"/>
    <w:family w:val="roman"/>
    <w:pitch w:val="variable"/>
    <w:sig w:usb0="B00002AF" w:usb1="69D77CFB" w:usb2="00000030" w:usb3="00000000" w:csb0="0008009F" w:csb1="00000000"/>
  </w:font>
  <w:font w:name="Merriweather">
    <w:altName w:val="Calibri"/>
    <w:charset w:val="00"/>
    <w:family w:val="auto"/>
    <w:pitch w:val="default"/>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368" w:rsidRDefault="00F03368">
    <w:pPr>
      <w:contextualSpacing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B8C" w:rsidRDefault="00555B8C">
      <w:pPr>
        <w:spacing w:after="0" w:line="240" w:lineRule="auto"/>
      </w:pPr>
      <w:r>
        <w:separator/>
      </w:r>
    </w:p>
  </w:footnote>
  <w:footnote w:type="continuationSeparator" w:id="0">
    <w:p w:rsidR="00555B8C" w:rsidRDefault="00555B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84010"/>
    <w:multiLevelType w:val="multilevel"/>
    <w:tmpl w:val="08084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E8F471D"/>
    <w:multiLevelType w:val="multilevel"/>
    <w:tmpl w:val="0E8F471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FF130EB"/>
    <w:multiLevelType w:val="multilevel"/>
    <w:tmpl w:val="0FF130E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FF444E9"/>
    <w:multiLevelType w:val="multilevel"/>
    <w:tmpl w:val="0FF444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07308E3"/>
    <w:multiLevelType w:val="multilevel"/>
    <w:tmpl w:val="207308E3"/>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5">
    <w:nsid w:val="27176276"/>
    <w:multiLevelType w:val="multilevel"/>
    <w:tmpl w:val="27176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11A7013"/>
    <w:multiLevelType w:val="multilevel"/>
    <w:tmpl w:val="311A70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1"/>
  </w:num>
  <w:num w:numId="4">
    <w:abstractNumId w:val="2"/>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5B90"/>
    <w:rsid w:val="000303F6"/>
    <w:rsid w:val="00032958"/>
    <w:rsid w:val="00035280"/>
    <w:rsid w:val="00087E2E"/>
    <w:rsid w:val="000A2B54"/>
    <w:rsid w:val="000A5B98"/>
    <w:rsid w:val="000C2E62"/>
    <w:rsid w:val="000D071F"/>
    <w:rsid w:val="00100CFB"/>
    <w:rsid w:val="00122F48"/>
    <w:rsid w:val="00131D5A"/>
    <w:rsid w:val="001423EA"/>
    <w:rsid w:val="00172A27"/>
    <w:rsid w:val="001746F2"/>
    <w:rsid w:val="001A423C"/>
    <w:rsid w:val="001C67E6"/>
    <w:rsid w:val="001E19F2"/>
    <w:rsid w:val="001E6AEB"/>
    <w:rsid w:val="0024532E"/>
    <w:rsid w:val="00261997"/>
    <w:rsid w:val="00272B38"/>
    <w:rsid w:val="00297C94"/>
    <w:rsid w:val="002B032D"/>
    <w:rsid w:val="002B36A0"/>
    <w:rsid w:val="002B5164"/>
    <w:rsid w:val="002C69CD"/>
    <w:rsid w:val="002D3DD6"/>
    <w:rsid w:val="002D66A1"/>
    <w:rsid w:val="002E5D2F"/>
    <w:rsid w:val="003132FE"/>
    <w:rsid w:val="00317A1C"/>
    <w:rsid w:val="00325C24"/>
    <w:rsid w:val="00375A73"/>
    <w:rsid w:val="00393740"/>
    <w:rsid w:val="003B2DCB"/>
    <w:rsid w:val="003E12B7"/>
    <w:rsid w:val="003E20D2"/>
    <w:rsid w:val="00414523"/>
    <w:rsid w:val="0041617F"/>
    <w:rsid w:val="00424F5D"/>
    <w:rsid w:val="0043055B"/>
    <w:rsid w:val="0043724A"/>
    <w:rsid w:val="00487A5E"/>
    <w:rsid w:val="00493066"/>
    <w:rsid w:val="004B2FE4"/>
    <w:rsid w:val="004B73FF"/>
    <w:rsid w:val="004E6917"/>
    <w:rsid w:val="0051300C"/>
    <w:rsid w:val="00555B8C"/>
    <w:rsid w:val="00582338"/>
    <w:rsid w:val="005A0952"/>
    <w:rsid w:val="005B100B"/>
    <w:rsid w:val="005C2127"/>
    <w:rsid w:val="005D4F73"/>
    <w:rsid w:val="005E5803"/>
    <w:rsid w:val="00606458"/>
    <w:rsid w:val="00607BFA"/>
    <w:rsid w:val="00651DDD"/>
    <w:rsid w:val="00664101"/>
    <w:rsid w:val="00681447"/>
    <w:rsid w:val="006D602C"/>
    <w:rsid w:val="006F0E93"/>
    <w:rsid w:val="00707F57"/>
    <w:rsid w:val="007170E3"/>
    <w:rsid w:val="00723EC0"/>
    <w:rsid w:val="007262C9"/>
    <w:rsid w:val="00761213"/>
    <w:rsid w:val="007720E4"/>
    <w:rsid w:val="00795F12"/>
    <w:rsid w:val="007B5FEC"/>
    <w:rsid w:val="007C6103"/>
    <w:rsid w:val="007C727D"/>
    <w:rsid w:val="007F0665"/>
    <w:rsid w:val="0080196E"/>
    <w:rsid w:val="00853435"/>
    <w:rsid w:val="00855E3F"/>
    <w:rsid w:val="00865872"/>
    <w:rsid w:val="0089202D"/>
    <w:rsid w:val="008C2016"/>
    <w:rsid w:val="00957041"/>
    <w:rsid w:val="00976F03"/>
    <w:rsid w:val="00983D7E"/>
    <w:rsid w:val="009B40D4"/>
    <w:rsid w:val="009B4BA2"/>
    <w:rsid w:val="009F18D2"/>
    <w:rsid w:val="00A1138A"/>
    <w:rsid w:val="00A13141"/>
    <w:rsid w:val="00A13E6C"/>
    <w:rsid w:val="00A261DE"/>
    <w:rsid w:val="00A46ADD"/>
    <w:rsid w:val="00A54650"/>
    <w:rsid w:val="00A6314E"/>
    <w:rsid w:val="00AA69D6"/>
    <w:rsid w:val="00AB0413"/>
    <w:rsid w:val="00AB1F38"/>
    <w:rsid w:val="00AC3A9D"/>
    <w:rsid w:val="00AD290C"/>
    <w:rsid w:val="00AD5DEB"/>
    <w:rsid w:val="00AE4F0C"/>
    <w:rsid w:val="00AE5B7B"/>
    <w:rsid w:val="00AF294A"/>
    <w:rsid w:val="00B103E4"/>
    <w:rsid w:val="00B169AB"/>
    <w:rsid w:val="00B25A41"/>
    <w:rsid w:val="00B41756"/>
    <w:rsid w:val="00B5204C"/>
    <w:rsid w:val="00B60D4F"/>
    <w:rsid w:val="00BA0730"/>
    <w:rsid w:val="00BA6029"/>
    <w:rsid w:val="00BC59BC"/>
    <w:rsid w:val="00BF3AB5"/>
    <w:rsid w:val="00C16937"/>
    <w:rsid w:val="00C2151B"/>
    <w:rsid w:val="00C35188"/>
    <w:rsid w:val="00C35698"/>
    <w:rsid w:val="00C428F2"/>
    <w:rsid w:val="00C5672D"/>
    <w:rsid w:val="00C654D1"/>
    <w:rsid w:val="00C84664"/>
    <w:rsid w:val="00C84B40"/>
    <w:rsid w:val="00CD436A"/>
    <w:rsid w:val="00CD6D3D"/>
    <w:rsid w:val="00D06317"/>
    <w:rsid w:val="00D20287"/>
    <w:rsid w:val="00D3012B"/>
    <w:rsid w:val="00D3285A"/>
    <w:rsid w:val="00D43913"/>
    <w:rsid w:val="00D74C5C"/>
    <w:rsid w:val="00DD07D7"/>
    <w:rsid w:val="00DE4053"/>
    <w:rsid w:val="00DE46D9"/>
    <w:rsid w:val="00E0638E"/>
    <w:rsid w:val="00E44DA7"/>
    <w:rsid w:val="00E47DD3"/>
    <w:rsid w:val="00E6338E"/>
    <w:rsid w:val="00E67305"/>
    <w:rsid w:val="00E709B6"/>
    <w:rsid w:val="00E81557"/>
    <w:rsid w:val="00EA7298"/>
    <w:rsid w:val="00EE38F8"/>
    <w:rsid w:val="00EE6B19"/>
    <w:rsid w:val="00F03368"/>
    <w:rsid w:val="00F15608"/>
    <w:rsid w:val="00F2674F"/>
    <w:rsid w:val="00F47F84"/>
    <w:rsid w:val="00F77DF8"/>
    <w:rsid w:val="00F84625"/>
    <w:rsid w:val="00FB4519"/>
    <w:rsid w:val="00FC37A8"/>
    <w:rsid w:val="00FE6C80"/>
    <w:rsid w:val="00FF5241"/>
    <w:rsid w:val="00FF7E44"/>
    <w:rsid w:val="29CC664C"/>
    <w:rsid w:val="54987486"/>
    <w:rsid w:val="550C3244"/>
    <w:rsid w:val="7D166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uiPriority="0"/>
    <w:lsdException w:name="Normal Table" w:qFormat="1"/>
    <w:lsdException w:name="Table Grid" w:uiPriority="3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76" w:lineRule="auto"/>
      <w:contextualSpacing/>
    </w:pPr>
    <w:rPr>
      <w:rFonts w:eastAsia="Arial"/>
      <w:sz w:val="22"/>
      <w:szCs w:val="22"/>
      <w:lang w:val="en" w:eastAsia="en-US"/>
    </w:rPr>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pPr>
      <w:spacing w:line="240" w:lineRule="auto"/>
    </w:pPr>
    <w:rPr>
      <w:rFonts w:ascii="Segoe UI" w:hAnsi="Segoe UI" w:cs="Segoe UI"/>
      <w:sz w:val="18"/>
      <w:szCs w:val="18"/>
    </w:rPr>
  </w:style>
  <w:style w:type="paragraph" w:styleId="a4">
    <w:name w:val="footer"/>
    <w:basedOn w:val="a"/>
    <w:link w:val="Char0"/>
    <w:uiPriority w:val="99"/>
    <w:unhideWhenUsed/>
    <w:pPr>
      <w:tabs>
        <w:tab w:val="center" w:pos="4680"/>
        <w:tab w:val="right" w:pos="9360"/>
      </w:tabs>
      <w:spacing w:line="240" w:lineRule="auto"/>
    </w:pPr>
  </w:style>
  <w:style w:type="paragraph" w:styleId="a5">
    <w:name w:val="header"/>
    <w:basedOn w:val="a"/>
    <w:link w:val="Char1"/>
    <w:uiPriority w:val="99"/>
    <w:unhideWhenUsed/>
    <w:qFormat/>
    <w:pPr>
      <w:tabs>
        <w:tab w:val="center" w:pos="4680"/>
        <w:tab w:val="right" w:pos="9360"/>
      </w:tabs>
      <w:spacing w:line="240" w:lineRule="auto"/>
    </w:pPr>
  </w:style>
  <w:style w:type="paragraph" w:styleId="a6">
    <w:name w:val="Subtitle"/>
    <w:basedOn w:val="a"/>
    <w:next w:val="a"/>
    <w:uiPriority w:val="11"/>
    <w:qFormat/>
    <w:pPr>
      <w:keepNext/>
      <w:keepLines/>
      <w:spacing w:after="320"/>
    </w:pPr>
    <w:rPr>
      <w:color w:val="666666"/>
      <w:sz w:val="30"/>
      <w:szCs w:val="30"/>
    </w:rPr>
  </w:style>
  <w:style w:type="paragraph" w:styleId="a7">
    <w:name w:val="Title"/>
    <w:basedOn w:val="a"/>
    <w:next w:val="a"/>
    <w:uiPriority w:val="10"/>
    <w:qFormat/>
    <w:pPr>
      <w:keepNext/>
      <w:keepLines/>
      <w:spacing w:after="60"/>
    </w:pPr>
    <w:rPr>
      <w:sz w:val="52"/>
      <w:szCs w:val="52"/>
    </w:rPr>
  </w:style>
  <w:style w:type="character" w:styleId="a8">
    <w:name w:val="Hyperlink"/>
    <w:basedOn w:val="a0"/>
    <w:uiPriority w:val="99"/>
    <w:unhideWhenUsed/>
    <w:rPr>
      <w:color w:val="0000FF" w:themeColor="hyperlink"/>
      <w:u w:val="single"/>
    </w:rPr>
  </w:style>
  <w:style w:type="table" w:customStyle="1" w:styleId="Style11">
    <w:name w:val="_Style 11"/>
    <w:basedOn w:val="a1"/>
    <w:tblPr>
      <w:tblInd w:w="0" w:type="dxa"/>
      <w:tblCellMar>
        <w:top w:w="100" w:type="dxa"/>
        <w:left w:w="100" w:type="dxa"/>
        <w:bottom w:w="100" w:type="dxa"/>
        <w:right w:w="100" w:type="dxa"/>
      </w:tblCellMar>
    </w:tblPr>
  </w:style>
  <w:style w:type="table" w:customStyle="1" w:styleId="Style12">
    <w:name w:val="_Style 12"/>
    <w:basedOn w:val="a1"/>
    <w:tblPr>
      <w:tblInd w:w="0" w:type="dxa"/>
      <w:tblCellMar>
        <w:top w:w="100" w:type="dxa"/>
        <w:left w:w="100" w:type="dxa"/>
        <w:bottom w:w="100" w:type="dxa"/>
        <w:right w:w="100" w:type="dxa"/>
      </w:tblCellMar>
    </w:tblPr>
  </w:style>
  <w:style w:type="table" w:customStyle="1" w:styleId="Style13">
    <w:name w:val="_Style 13"/>
    <w:basedOn w:val="a1"/>
    <w:qFormat/>
    <w:tblPr>
      <w:tblInd w:w="0" w:type="dxa"/>
      <w:tblCellMar>
        <w:top w:w="100" w:type="dxa"/>
        <w:left w:w="100" w:type="dxa"/>
        <w:bottom w:w="100" w:type="dxa"/>
        <w:right w:w="100" w:type="dxa"/>
      </w:tblCellMar>
    </w:tblPr>
  </w:style>
  <w:style w:type="table" w:customStyle="1" w:styleId="Style14">
    <w:name w:val="_Style 14"/>
    <w:basedOn w:val="a1"/>
    <w:tblPr>
      <w:tblInd w:w="0" w:type="dxa"/>
      <w:tblCellMar>
        <w:top w:w="100" w:type="dxa"/>
        <w:left w:w="100" w:type="dxa"/>
        <w:bottom w:w="100" w:type="dxa"/>
        <w:right w:w="100" w:type="dxa"/>
      </w:tblCellMar>
    </w:tblPr>
  </w:style>
  <w:style w:type="table" w:customStyle="1" w:styleId="Style15">
    <w:name w:val="_Style 15"/>
    <w:basedOn w:val="a1"/>
    <w:tblPr>
      <w:tblInd w:w="0" w:type="dxa"/>
      <w:tblCellMar>
        <w:top w:w="100" w:type="dxa"/>
        <w:left w:w="100" w:type="dxa"/>
        <w:bottom w:w="100" w:type="dxa"/>
        <w:right w:w="100" w:type="dxa"/>
      </w:tblCellMar>
    </w:tblPr>
  </w:style>
  <w:style w:type="character" w:customStyle="1" w:styleId="Char">
    <w:name w:val="批注框文本 Char"/>
    <w:basedOn w:val="a0"/>
    <w:link w:val="a3"/>
    <w:uiPriority w:val="99"/>
    <w:semiHidden/>
    <w:rPr>
      <w:rFonts w:ascii="Segoe UI" w:hAnsi="Segoe UI" w:cs="Segoe UI"/>
      <w:sz w:val="18"/>
      <w:szCs w:val="18"/>
    </w:rPr>
  </w:style>
  <w:style w:type="paragraph" w:styleId="a9">
    <w:name w:val="List Paragraph"/>
    <w:basedOn w:val="a"/>
    <w:uiPriority w:val="34"/>
    <w:qFormat/>
    <w:pPr>
      <w:ind w:left="720"/>
    </w:pPr>
  </w:style>
  <w:style w:type="character" w:customStyle="1" w:styleId="Char1">
    <w:name w:val="页眉 Char"/>
    <w:basedOn w:val="a0"/>
    <w:link w:val="a5"/>
    <w:uiPriority w:val="99"/>
  </w:style>
  <w:style w:type="character" w:customStyle="1" w:styleId="Char0">
    <w:name w:val="页脚 Char"/>
    <w:basedOn w:val="a0"/>
    <w:link w:val="a4"/>
    <w:uiPriority w:val="99"/>
    <w:qFormat/>
  </w:style>
  <w:style w:type="character" w:customStyle="1" w:styleId="ref-journal">
    <w:name w:val="ref-journal"/>
    <w:basedOn w:val="a0"/>
    <w:qFormat/>
  </w:style>
  <w:style w:type="character" w:customStyle="1" w:styleId="ref-vol">
    <w:name w:val="ref-vol"/>
    <w:basedOn w:val="a0"/>
    <w:qFormat/>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apple-converted-space">
    <w:name w:val="apple-converted-space"/>
    <w:basedOn w:val="a0"/>
    <w:rsid w:val="00D3285A"/>
  </w:style>
  <w:style w:type="character" w:customStyle="1" w:styleId="ksfindclassselect">
    <w:name w:val="ksfind_class_select"/>
    <w:basedOn w:val="a0"/>
    <w:rsid w:val="00D3285A"/>
  </w:style>
  <w:style w:type="paragraph" w:styleId="aa">
    <w:name w:val="Plain Text"/>
    <w:basedOn w:val="a"/>
    <w:link w:val="Char2"/>
    <w:rsid w:val="00F15608"/>
    <w:pPr>
      <w:widowControl w:val="0"/>
      <w:spacing w:after="0" w:line="240" w:lineRule="auto"/>
      <w:contextualSpacing w:val="0"/>
      <w:jc w:val="both"/>
    </w:pPr>
    <w:rPr>
      <w:rFonts w:ascii="宋体" w:eastAsia="宋体" w:hAnsi="Courier New" w:cs="Courier New"/>
      <w:kern w:val="2"/>
      <w:sz w:val="21"/>
      <w:szCs w:val="21"/>
      <w:lang w:val="en-US" w:eastAsia="zh-CN"/>
    </w:rPr>
  </w:style>
  <w:style w:type="character" w:customStyle="1" w:styleId="Char2">
    <w:name w:val="纯文本 Char"/>
    <w:basedOn w:val="a0"/>
    <w:link w:val="aa"/>
    <w:rsid w:val="00F15608"/>
    <w:rPr>
      <w:rFonts w:ascii="宋体" w:eastAsia="宋体" w:hAnsi="Courier New" w:cs="Courier New"/>
      <w:kern w:val="2"/>
      <w:sz w:val="21"/>
      <w:szCs w:val="21"/>
    </w:rPr>
  </w:style>
  <w:style w:type="character" w:styleId="ab">
    <w:name w:val="Emphasis"/>
    <w:basedOn w:val="a0"/>
    <w:uiPriority w:val="20"/>
    <w:qFormat/>
    <w:rsid w:val="00B41756"/>
    <w:rPr>
      <w:i/>
      <w:iCs/>
    </w:rPr>
  </w:style>
  <w:style w:type="character" w:customStyle="1" w:styleId="dx-vam">
    <w:name w:val="dx-vam"/>
    <w:basedOn w:val="a0"/>
    <w:rsid w:val="00BA0730"/>
  </w:style>
  <w:style w:type="paragraph" w:styleId="ac">
    <w:name w:val="Normal (Web)"/>
    <w:basedOn w:val="a"/>
    <w:uiPriority w:val="99"/>
    <w:semiHidden/>
    <w:unhideWhenUsed/>
    <w:rsid w:val="00BA0730"/>
    <w:pPr>
      <w:spacing w:before="100" w:beforeAutospacing="1" w:after="100" w:afterAutospacing="1" w:line="240" w:lineRule="auto"/>
      <w:contextualSpacing w:val="0"/>
    </w:pPr>
    <w:rPr>
      <w:rFonts w:ascii="宋体" w:eastAsia="宋体" w:hAnsi="宋体" w:cs="宋体"/>
      <w:sz w:val="24"/>
      <w:szCs w:val="24"/>
      <w:lang w:val="en-US" w:eastAsia="zh-CN"/>
    </w:rPr>
  </w:style>
  <w:style w:type="character" w:customStyle="1" w:styleId="contribdegrees">
    <w:name w:val="contribdegrees"/>
    <w:basedOn w:val="a0"/>
    <w:rsid w:val="003B2D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uiPriority="0"/>
    <w:lsdException w:name="Normal Table" w:qFormat="1"/>
    <w:lsdException w:name="Table Grid" w:uiPriority="3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76" w:lineRule="auto"/>
      <w:contextualSpacing/>
    </w:pPr>
    <w:rPr>
      <w:rFonts w:eastAsia="Arial"/>
      <w:sz w:val="22"/>
      <w:szCs w:val="22"/>
      <w:lang w:val="en" w:eastAsia="en-US"/>
    </w:rPr>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pPr>
      <w:spacing w:line="240" w:lineRule="auto"/>
    </w:pPr>
    <w:rPr>
      <w:rFonts w:ascii="Segoe UI" w:hAnsi="Segoe UI" w:cs="Segoe UI"/>
      <w:sz w:val="18"/>
      <w:szCs w:val="18"/>
    </w:rPr>
  </w:style>
  <w:style w:type="paragraph" w:styleId="a4">
    <w:name w:val="footer"/>
    <w:basedOn w:val="a"/>
    <w:link w:val="Char0"/>
    <w:uiPriority w:val="99"/>
    <w:unhideWhenUsed/>
    <w:pPr>
      <w:tabs>
        <w:tab w:val="center" w:pos="4680"/>
        <w:tab w:val="right" w:pos="9360"/>
      </w:tabs>
      <w:spacing w:line="240" w:lineRule="auto"/>
    </w:pPr>
  </w:style>
  <w:style w:type="paragraph" w:styleId="a5">
    <w:name w:val="header"/>
    <w:basedOn w:val="a"/>
    <w:link w:val="Char1"/>
    <w:uiPriority w:val="99"/>
    <w:unhideWhenUsed/>
    <w:qFormat/>
    <w:pPr>
      <w:tabs>
        <w:tab w:val="center" w:pos="4680"/>
        <w:tab w:val="right" w:pos="9360"/>
      </w:tabs>
      <w:spacing w:line="240" w:lineRule="auto"/>
    </w:pPr>
  </w:style>
  <w:style w:type="paragraph" w:styleId="a6">
    <w:name w:val="Subtitle"/>
    <w:basedOn w:val="a"/>
    <w:next w:val="a"/>
    <w:uiPriority w:val="11"/>
    <w:qFormat/>
    <w:pPr>
      <w:keepNext/>
      <w:keepLines/>
      <w:spacing w:after="320"/>
    </w:pPr>
    <w:rPr>
      <w:color w:val="666666"/>
      <w:sz w:val="30"/>
      <w:szCs w:val="30"/>
    </w:rPr>
  </w:style>
  <w:style w:type="paragraph" w:styleId="a7">
    <w:name w:val="Title"/>
    <w:basedOn w:val="a"/>
    <w:next w:val="a"/>
    <w:uiPriority w:val="10"/>
    <w:qFormat/>
    <w:pPr>
      <w:keepNext/>
      <w:keepLines/>
      <w:spacing w:after="60"/>
    </w:pPr>
    <w:rPr>
      <w:sz w:val="52"/>
      <w:szCs w:val="52"/>
    </w:rPr>
  </w:style>
  <w:style w:type="character" w:styleId="a8">
    <w:name w:val="Hyperlink"/>
    <w:basedOn w:val="a0"/>
    <w:uiPriority w:val="99"/>
    <w:unhideWhenUsed/>
    <w:rPr>
      <w:color w:val="0000FF" w:themeColor="hyperlink"/>
      <w:u w:val="single"/>
    </w:rPr>
  </w:style>
  <w:style w:type="table" w:customStyle="1" w:styleId="Style11">
    <w:name w:val="_Style 11"/>
    <w:basedOn w:val="a1"/>
    <w:tblPr>
      <w:tblInd w:w="0" w:type="dxa"/>
      <w:tblCellMar>
        <w:top w:w="100" w:type="dxa"/>
        <w:left w:w="100" w:type="dxa"/>
        <w:bottom w:w="100" w:type="dxa"/>
        <w:right w:w="100" w:type="dxa"/>
      </w:tblCellMar>
    </w:tblPr>
  </w:style>
  <w:style w:type="table" w:customStyle="1" w:styleId="Style12">
    <w:name w:val="_Style 12"/>
    <w:basedOn w:val="a1"/>
    <w:tblPr>
      <w:tblInd w:w="0" w:type="dxa"/>
      <w:tblCellMar>
        <w:top w:w="100" w:type="dxa"/>
        <w:left w:w="100" w:type="dxa"/>
        <w:bottom w:w="100" w:type="dxa"/>
        <w:right w:w="100" w:type="dxa"/>
      </w:tblCellMar>
    </w:tblPr>
  </w:style>
  <w:style w:type="table" w:customStyle="1" w:styleId="Style13">
    <w:name w:val="_Style 13"/>
    <w:basedOn w:val="a1"/>
    <w:qFormat/>
    <w:tblPr>
      <w:tblInd w:w="0" w:type="dxa"/>
      <w:tblCellMar>
        <w:top w:w="100" w:type="dxa"/>
        <w:left w:w="100" w:type="dxa"/>
        <w:bottom w:w="100" w:type="dxa"/>
        <w:right w:w="100" w:type="dxa"/>
      </w:tblCellMar>
    </w:tblPr>
  </w:style>
  <w:style w:type="table" w:customStyle="1" w:styleId="Style14">
    <w:name w:val="_Style 14"/>
    <w:basedOn w:val="a1"/>
    <w:tblPr>
      <w:tblInd w:w="0" w:type="dxa"/>
      <w:tblCellMar>
        <w:top w:w="100" w:type="dxa"/>
        <w:left w:w="100" w:type="dxa"/>
        <w:bottom w:w="100" w:type="dxa"/>
        <w:right w:w="100" w:type="dxa"/>
      </w:tblCellMar>
    </w:tblPr>
  </w:style>
  <w:style w:type="table" w:customStyle="1" w:styleId="Style15">
    <w:name w:val="_Style 15"/>
    <w:basedOn w:val="a1"/>
    <w:tblPr>
      <w:tblInd w:w="0" w:type="dxa"/>
      <w:tblCellMar>
        <w:top w:w="100" w:type="dxa"/>
        <w:left w:w="100" w:type="dxa"/>
        <w:bottom w:w="100" w:type="dxa"/>
        <w:right w:w="100" w:type="dxa"/>
      </w:tblCellMar>
    </w:tblPr>
  </w:style>
  <w:style w:type="character" w:customStyle="1" w:styleId="Char">
    <w:name w:val="批注框文本 Char"/>
    <w:basedOn w:val="a0"/>
    <w:link w:val="a3"/>
    <w:uiPriority w:val="99"/>
    <w:semiHidden/>
    <w:rPr>
      <w:rFonts w:ascii="Segoe UI" w:hAnsi="Segoe UI" w:cs="Segoe UI"/>
      <w:sz w:val="18"/>
      <w:szCs w:val="18"/>
    </w:rPr>
  </w:style>
  <w:style w:type="paragraph" w:styleId="a9">
    <w:name w:val="List Paragraph"/>
    <w:basedOn w:val="a"/>
    <w:uiPriority w:val="34"/>
    <w:qFormat/>
    <w:pPr>
      <w:ind w:left="720"/>
    </w:pPr>
  </w:style>
  <w:style w:type="character" w:customStyle="1" w:styleId="Char1">
    <w:name w:val="页眉 Char"/>
    <w:basedOn w:val="a0"/>
    <w:link w:val="a5"/>
    <w:uiPriority w:val="99"/>
  </w:style>
  <w:style w:type="character" w:customStyle="1" w:styleId="Char0">
    <w:name w:val="页脚 Char"/>
    <w:basedOn w:val="a0"/>
    <w:link w:val="a4"/>
    <w:uiPriority w:val="99"/>
    <w:qFormat/>
  </w:style>
  <w:style w:type="character" w:customStyle="1" w:styleId="ref-journal">
    <w:name w:val="ref-journal"/>
    <w:basedOn w:val="a0"/>
    <w:qFormat/>
  </w:style>
  <w:style w:type="character" w:customStyle="1" w:styleId="ref-vol">
    <w:name w:val="ref-vol"/>
    <w:basedOn w:val="a0"/>
    <w:qFormat/>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apple-converted-space">
    <w:name w:val="apple-converted-space"/>
    <w:basedOn w:val="a0"/>
    <w:rsid w:val="00D3285A"/>
  </w:style>
  <w:style w:type="character" w:customStyle="1" w:styleId="ksfindclassselect">
    <w:name w:val="ksfind_class_select"/>
    <w:basedOn w:val="a0"/>
    <w:rsid w:val="00D3285A"/>
  </w:style>
  <w:style w:type="paragraph" w:styleId="aa">
    <w:name w:val="Plain Text"/>
    <w:basedOn w:val="a"/>
    <w:link w:val="Char2"/>
    <w:rsid w:val="00F15608"/>
    <w:pPr>
      <w:widowControl w:val="0"/>
      <w:spacing w:after="0" w:line="240" w:lineRule="auto"/>
      <w:contextualSpacing w:val="0"/>
      <w:jc w:val="both"/>
    </w:pPr>
    <w:rPr>
      <w:rFonts w:ascii="宋体" w:eastAsia="宋体" w:hAnsi="Courier New" w:cs="Courier New"/>
      <w:kern w:val="2"/>
      <w:sz w:val="21"/>
      <w:szCs w:val="21"/>
      <w:lang w:val="en-US" w:eastAsia="zh-CN"/>
    </w:rPr>
  </w:style>
  <w:style w:type="character" w:customStyle="1" w:styleId="Char2">
    <w:name w:val="纯文本 Char"/>
    <w:basedOn w:val="a0"/>
    <w:link w:val="aa"/>
    <w:rsid w:val="00F15608"/>
    <w:rPr>
      <w:rFonts w:ascii="宋体" w:eastAsia="宋体" w:hAnsi="Courier New" w:cs="Courier New"/>
      <w:kern w:val="2"/>
      <w:sz w:val="21"/>
      <w:szCs w:val="21"/>
    </w:rPr>
  </w:style>
  <w:style w:type="character" w:styleId="ab">
    <w:name w:val="Emphasis"/>
    <w:basedOn w:val="a0"/>
    <w:uiPriority w:val="20"/>
    <w:qFormat/>
    <w:rsid w:val="00B41756"/>
    <w:rPr>
      <w:i/>
      <w:iCs/>
    </w:rPr>
  </w:style>
  <w:style w:type="character" w:customStyle="1" w:styleId="dx-vam">
    <w:name w:val="dx-vam"/>
    <w:basedOn w:val="a0"/>
    <w:rsid w:val="00BA0730"/>
  </w:style>
  <w:style w:type="paragraph" w:styleId="ac">
    <w:name w:val="Normal (Web)"/>
    <w:basedOn w:val="a"/>
    <w:uiPriority w:val="99"/>
    <w:semiHidden/>
    <w:unhideWhenUsed/>
    <w:rsid w:val="00BA0730"/>
    <w:pPr>
      <w:spacing w:before="100" w:beforeAutospacing="1" w:after="100" w:afterAutospacing="1" w:line="240" w:lineRule="auto"/>
      <w:contextualSpacing w:val="0"/>
    </w:pPr>
    <w:rPr>
      <w:rFonts w:ascii="宋体" w:eastAsia="宋体" w:hAnsi="宋体" w:cs="宋体"/>
      <w:sz w:val="24"/>
      <w:szCs w:val="24"/>
      <w:lang w:val="en-US" w:eastAsia="zh-CN"/>
    </w:rPr>
  </w:style>
  <w:style w:type="character" w:customStyle="1" w:styleId="contribdegrees">
    <w:name w:val="contribdegrees"/>
    <w:basedOn w:val="a0"/>
    <w:rsid w:val="003B2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087424">
      <w:bodyDiv w:val="1"/>
      <w:marLeft w:val="0"/>
      <w:marRight w:val="0"/>
      <w:marTop w:val="0"/>
      <w:marBottom w:val="0"/>
      <w:divBdr>
        <w:top w:val="none" w:sz="0" w:space="0" w:color="auto"/>
        <w:left w:val="none" w:sz="0" w:space="0" w:color="auto"/>
        <w:bottom w:val="none" w:sz="0" w:space="0" w:color="auto"/>
        <w:right w:val="none" w:sz="0" w:space="0" w:color="auto"/>
      </w:divBdr>
      <w:divsChild>
        <w:div w:id="1877431155">
          <w:marLeft w:val="0"/>
          <w:marRight w:val="0"/>
          <w:marTop w:val="0"/>
          <w:marBottom w:val="0"/>
          <w:divBdr>
            <w:top w:val="none" w:sz="0" w:space="0" w:color="auto"/>
            <w:left w:val="none" w:sz="0" w:space="0" w:color="auto"/>
            <w:bottom w:val="none" w:sz="0" w:space="0" w:color="auto"/>
            <w:right w:val="none" w:sz="0" w:space="0" w:color="auto"/>
          </w:divBdr>
        </w:div>
      </w:divsChild>
    </w:div>
    <w:div w:id="569537270">
      <w:bodyDiv w:val="1"/>
      <w:marLeft w:val="0"/>
      <w:marRight w:val="0"/>
      <w:marTop w:val="0"/>
      <w:marBottom w:val="0"/>
      <w:divBdr>
        <w:top w:val="none" w:sz="0" w:space="0" w:color="auto"/>
        <w:left w:val="none" w:sz="0" w:space="0" w:color="auto"/>
        <w:bottom w:val="none" w:sz="0" w:space="0" w:color="auto"/>
        <w:right w:val="none" w:sz="0" w:space="0" w:color="auto"/>
      </w:divBdr>
    </w:div>
    <w:div w:id="1082949111">
      <w:bodyDiv w:val="1"/>
      <w:marLeft w:val="0"/>
      <w:marRight w:val="0"/>
      <w:marTop w:val="0"/>
      <w:marBottom w:val="0"/>
      <w:divBdr>
        <w:top w:val="none" w:sz="0" w:space="0" w:color="auto"/>
        <w:left w:val="none" w:sz="0" w:space="0" w:color="auto"/>
        <w:bottom w:val="none" w:sz="0" w:space="0" w:color="auto"/>
        <w:right w:val="none" w:sz="0" w:space="0" w:color="auto"/>
      </w:divBdr>
      <w:divsChild>
        <w:div w:id="1081173581">
          <w:marLeft w:val="0"/>
          <w:marRight w:val="0"/>
          <w:marTop w:val="0"/>
          <w:marBottom w:val="0"/>
          <w:divBdr>
            <w:top w:val="none" w:sz="0" w:space="0" w:color="auto"/>
            <w:left w:val="none" w:sz="0" w:space="0" w:color="auto"/>
            <w:bottom w:val="none" w:sz="0" w:space="0" w:color="auto"/>
            <w:right w:val="none" w:sz="0" w:space="0" w:color="auto"/>
          </w:divBdr>
          <w:divsChild>
            <w:div w:id="1878196759">
              <w:marLeft w:val="0"/>
              <w:marRight w:val="0"/>
              <w:marTop w:val="0"/>
              <w:marBottom w:val="0"/>
              <w:divBdr>
                <w:top w:val="none" w:sz="0" w:space="0" w:color="auto"/>
                <w:left w:val="none" w:sz="0" w:space="0" w:color="auto"/>
                <w:bottom w:val="none" w:sz="0" w:space="0" w:color="auto"/>
                <w:right w:val="none" w:sz="0" w:space="0" w:color="auto"/>
              </w:divBdr>
              <w:divsChild>
                <w:div w:id="742722931">
                  <w:marLeft w:val="0"/>
                  <w:marRight w:val="0"/>
                  <w:marTop w:val="0"/>
                  <w:marBottom w:val="0"/>
                  <w:divBdr>
                    <w:top w:val="single" w:sz="6" w:space="1" w:color="ABBAD0"/>
                    <w:left w:val="single" w:sz="6" w:space="1" w:color="ABBAD0"/>
                    <w:bottom w:val="single" w:sz="6" w:space="1" w:color="ABBAD0"/>
                    <w:right w:val="single" w:sz="6" w:space="1" w:color="ABBAD0"/>
                  </w:divBdr>
                  <w:divsChild>
                    <w:div w:id="277638386">
                      <w:marLeft w:val="0"/>
                      <w:marRight w:val="0"/>
                      <w:marTop w:val="0"/>
                      <w:marBottom w:val="0"/>
                      <w:divBdr>
                        <w:top w:val="none" w:sz="0" w:space="0" w:color="auto"/>
                        <w:left w:val="none" w:sz="0" w:space="0" w:color="auto"/>
                        <w:bottom w:val="none" w:sz="0" w:space="0" w:color="auto"/>
                        <w:right w:val="none" w:sz="0" w:space="0" w:color="auto"/>
                      </w:divBdr>
                      <w:divsChild>
                        <w:div w:id="160040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37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orcid.org/0000-0001-6282-6148" TargetMode="External"/><Relationship Id="rId18"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orcid.org/0000-0003-0042-3671" TargetMode="External"/><Relationship Id="rId17" Type="http://schemas.openxmlformats.org/officeDocument/2006/relationships/hyperlink" Target="http://creativecommons.org/licenses/by-nc/4.0/" TargetMode="External"/><Relationship Id="rId2" Type="http://schemas.openxmlformats.org/officeDocument/2006/relationships/customXml" Target="../customXml/item2.xml"/><Relationship Id="rId16" Type="http://schemas.openxmlformats.org/officeDocument/2006/relationships/hyperlink" Target="http://orcid.org/0000-0002-9339-160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orcid.org/0000-0002-0749-9022" TargetMode="External"/><Relationship Id="rId5" Type="http://schemas.microsoft.com/office/2007/relationships/stylesWithEffects" Target="stylesWithEffects.xml"/><Relationship Id="rId15" Type="http://schemas.openxmlformats.org/officeDocument/2006/relationships/hyperlink" Target="http://orcid.org/0000-0001-7054-9961" TargetMode="External"/><Relationship Id="rId10" Type="http://schemas.openxmlformats.org/officeDocument/2006/relationships/hyperlink" Target="http://orcid.org/0000-0002-9031-8287"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orcid.org/0000-0001-9810-36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976BBC-1420-43DB-B28E-BAF683421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10169</Words>
  <Characters>57969</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68002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ROHAN</dc:creator>
  <cp:lastModifiedBy>user</cp:lastModifiedBy>
  <cp:revision>2</cp:revision>
  <dcterms:created xsi:type="dcterms:W3CDTF">2019-02-26T04:38:00Z</dcterms:created>
  <dcterms:modified xsi:type="dcterms:W3CDTF">2019-02-26T04:38:00Z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1033-10.2.0.7625</vt:lpwstr>
  </property>
</Properties>
</file>