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7E4" w:rsidRPr="004A6508" w:rsidRDefault="00EC57E4" w:rsidP="002267FF">
      <w:pPr>
        <w:adjustRightInd w:val="0"/>
        <w:snapToGrid w:val="0"/>
        <w:spacing w:line="360" w:lineRule="auto"/>
        <w:ind w:rightChars="-181" w:right="-380"/>
        <w:rPr>
          <w:rFonts w:ascii="Book Antiqua" w:hAnsi="Book Antiqua" w:cs="宋体"/>
          <w:i/>
          <w:sz w:val="24"/>
          <w:szCs w:val="24"/>
        </w:rPr>
      </w:pPr>
      <w:bookmarkStart w:id="0" w:name="OLE_LINK7"/>
      <w:bookmarkStart w:id="1" w:name="OLE_LINK8"/>
      <w:bookmarkStart w:id="2" w:name="OLE_LINK5"/>
      <w:bookmarkStart w:id="3" w:name="OLE_LINK6"/>
      <w:bookmarkStart w:id="4" w:name="OLE_LINK50"/>
      <w:bookmarkStart w:id="5" w:name="OLE_LINK51"/>
      <w:bookmarkStart w:id="6" w:name="OLE_LINK29"/>
      <w:r w:rsidRPr="004A6508">
        <w:rPr>
          <w:rFonts w:ascii="Book Antiqua" w:hAnsi="Book Antiqua" w:cs="宋体"/>
          <w:b/>
          <w:color w:val="000000"/>
          <w:sz w:val="24"/>
          <w:szCs w:val="24"/>
        </w:rPr>
        <w:t>Name of Journal:</w:t>
      </w:r>
      <w:r w:rsidRPr="004A6508">
        <w:rPr>
          <w:rFonts w:ascii="Book Antiqua" w:hAnsi="Book Antiqua" w:cs="宋体"/>
          <w:b/>
          <w:sz w:val="24"/>
          <w:szCs w:val="24"/>
        </w:rPr>
        <w:t xml:space="preserve"> </w:t>
      </w:r>
      <w:r w:rsidRPr="004A6508">
        <w:rPr>
          <w:rFonts w:ascii="Book Antiqua" w:hAnsi="Book Antiqua" w:cs="宋体"/>
          <w:i/>
          <w:sz w:val="24"/>
          <w:szCs w:val="24"/>
        </w:rPr>
        <w:t>World Journal of Clinical Cases</w:t>
      </w:r>
    </w:p>
    <w:p w:rsidR="000A208F" w:rsidRPr="004A6508" w:rsidRDefault="000A208F" w:rsidP="002267FF">
      <w:pPr>
        <w:spacing w:line="360" w:lineRule="auto"/>
        <w:outlineLvl w:val="0"/>
        <w:rPr>
          <w:rFonts w:ascii="Book Antiqua" w:hAnsi="Book Antiqua"/>
          <w:i/>
          <w:sz w:val="24"/>
          <w:szCs w:val="24"/>
        </w:rPr>
      </w:pPr>
      <w:r w:rsidRPr="004A6508">
        <w:rPr>
          <w:rFonts w:ascii="Book Antiqua" w:hAnsi="Book Antiqua"/>
          <w:b/>
          <w:sz w:val="24"/>
          <w:szCs w:val="24"/>
        </w:rPr>
        <w:t xml:space="preserve">Manuscript NO: </w:t>
      </w:r>
      <w:r w:rsidRPr="004A6508">
        <w:rPr>
          <w:rFonts w:ascii="Book Antiqua" w:hAnsi="Book Antiqua"/>
          <w:sz w:val="24"/>
          <w:szCs w:val="24"/>
        </w:rPr>
        <w:t>44564</w:t>
      </w:r>
    </w:p>
    <w:p w:rsidR="000A208F" w:rsidRPr="004A6508" w:rsidRDefault="000A208F" w:rsidP="002267FF">
      <w:pPr>
        <w:spacing w:line="360" w:lineRule="auto"/>
        <w:rPr>
          <w:rFonts w:ascii="Book Antiqua" w:hAnsi="Book Antiqua"/>
          <w:b/>
          <w:sz w:val="24"/>
          <w:szCs w:val="24"/>
          <w:lang w:val="nl-NL"/>
        </w:rPr>
      </w:pPr>
      <w:r w:rsidRPr="004A6508">
        <w:rPr>
          <w:rFonts w:ascii="Book Antiqua" w:hAnsi="Book Antiqua"/>
          <w:b/>
          <w:sz w:val="24"/>
          <w:szCs w:val="24"/>
        </w:rPr>
        <w:t xml:space="preserve">Manuscript Type: </w:t>
      </w:r>
      <w:r w:rsidRPr="004A6508">
        <w:rPr>
          <w:rFonts w:ascii="Book Antiqua" w:hAnsi="Book Antiqua"/>
          <w:sz w:val="24"/>
          <w:szCs w:val="24"/>
        </w:rPr>
        <w:t>ORIGINAL ARTICLE</w:t>
      </w:r>
    </w:p>
    <w:p w:rsidR="00146420" w:rsidRPr="004A6508" w:rsidRDefault="00146420" w:rsidP="002267FF">
      <w:pPr>
        <w:adjustRightInd w:val="0"/>
        <w:snapToGrid w:val="0"/>
        <w:spacing w:line="360" w:lineRule="auto"/>
        <w:ind w:rightChars="-181" w:right="-380"/>
        <w:rPr>
          <w:rFonts w:ascii="Book Antiqua" w:hAnsi="Book Antiqua" w:cs="宋体"/>
          <w:b/>
          <w:color w:val="000000"/>
          <w:sz w:val="24"/>
          <w:szCs w:val="24"/>
          <w:lang w:val="nl-NL"/>
        </w:rPr>
      </w:pPr>
    </w:p>
    <w:p w:rsidR="00EC57E4" w:rsidRPr="004A6508" w:rsidRDefault="00146420" w:rsidP="002267FF">
      <w:pPr>
        <w:adjustRightInd w:val="0"/>
        <w:snapToGrid w:val="0"/>
        <w:spacing w:line="360" w:lineRule="auto"/>
        <w:ind w:rightChars="-181" w:right="-380"/>
        <w:rPr>
          <w:rFonts w:ascii="Book Antiqua" w:hAnsi="Book Antiqua" w:cs="宋体"/>
          <w:b/>
          <w:i/>
          <w:color w:val="000000"/>
          <w:sz w:val="24"/>
          <w:szCs w:val="24"/>
        </w:rPr>
      </w:pPr>
      <w:r w:rsidRPr="004A6508">
        <w:rPr>
          <w:rFonts w:ascii="Book Antiqua" w:hAnsi="Book Antiqua" w:cs="宋体"/>
          <w:b/>
          <w:i/>
          <w:color w:val="000000"/>
          <w:sz w:val="24"/>
          <w:szCs w:val="24"/>
        </w:rPr>
        <w:t>Retrospective Cohort Study</w:t>
      </w:r>
    </w:p>
    <w:p w:rsidR="00246DF4" w:rsidRPr="004A6508" w:rsidRDefault="00EC57E4" w:rsidP="002267FF">
      <w:pPr>
        <w:widowControl/>
        <w:shd w:val="clear" w:color="auto" w:fill="FFFFFF"/>
        <w:spacing w:line="360" w:lineRule="auto"/>
        <w:ind w:rightChars="-181" w:right="-380"/>
        <w:outlineLvl w:val="0"/>
        <w:rPr>
          <w:rFonts w:ascii="Book Antiqua" w:hAnsi="Book Antiqua"/>
          <w:b/>
          <w:sz w:val="24"/>
          <w:szCs w:val="24"/>
        </w:rPr>
      </w:pPr>
      <w:r w:rsidRPr="004A6508">
        <w:rPr>
          <w:rFonts w:ascii="Book Antiqua" w:hAnsi="Book Antiqua"/>
          <w:b/>
          <w:sz w:val="24"/>
          <w:szCs w:val="24"/>
        </w:rPr>
        <w:t>Surgical method choice and</w:t>
      </w:r>
      <w:r w:rsidR="001D1E5D" w:rsidRPr="004A6508">
        <w:rPr>
          <w:rFonts w:ascii="Book Antiqua" w:hAnsi="Book Antiqua"/>
          <w:b/>
          <w:sz w:val="24"/>
          <w:szCs w:val="24"/>
        </w:rPr>
        <w:t xml:space="preserve"> </w:t>
      </w:r>
      <w:r w:rsidRPr="004A6508">
        <w:rPr>
          <w:rFonts w:ascii="Book Antiqua" w:hAnsi="Book Antiqua"/>
          <w:b/>
          <w:sz w:val="24"/>
          <w:szCs w:val="24"/>
        </w:rPr>
        <w:t xml:space="preserve">coincidence rate of </w:t>
      </w:r>
      <w:bookmarkStart w:id="7" w:name="OLE_LINK145"/>
      <w:bookmarkStart w:id="8" w:name="OLE_LINK146"/>
      <w:r w:rsidRPr="004A6508">
        <w:rPr>
          <w:rFonts w:ascii="Book Antiqua" w:hAnsi="Book Antiqua"/>
          <w:b/>
          <w:sz w:val="24"/>
          <w:szCs w:val="24"/>
        </w:rPr>
        <w:t>pathological</w:t>
      </w:r>
      <w:r w:rsidR="00146420" w:rsidRPr="004A6508">
        <w:rPr>
          <w:rFonts w:ascii="Book Antiqua" w:hAnsi="Book Antiqua"/>
          <w:b/>
          <w:sz w:val="24"/>
          <w:szCs w:val="24"/>
        </w:rPr>
        <w:t xml:space="preserve"> </w:t>
      </w:r>
      <w:r w:rsidRPr="004A6508">
        <w:rPr>
          <w:rFonts w:ascii="Book Antiqua" w:hAnsi="Book Antiqua"/>
          <w:b/>
          <w:sz w:val="24"/>
          <w:szCs w:val="24"/>
        </w:rPr>
        <w:t>diagnoses</w:t>
      </w:r>
      <w:bookmarkEnd w:id="0"/>
      <w:bookmarkEnd w:id="1"/>
      <w:r w:rsidRPr="004A6508">
        <w:rPr>
          <w:rFonts w:ascii="Book Antiqua" w:hAnsi="Book Antiqua"/>
          <w:b/>
          <w:sz w:val="24"/>
          <w:szCs w:val="24"/>
        </w:rPr>
        <w:t xml:space="preserve"> </w:t>
      </w:r>
      <w:r w:rsidR="008A14A9" w:rsidRPr="004A6508">
        <w:rPr>
          <w:rFonts w:ascii="Book Antiqua" w:hAnsi="Book Antiqua"/>
          <w:b/>
          <w:sz w:val="24"/>
          <w:szCs w:val="24"/>
        </w:rPr>
        <w:t xml:space="preserve">in </w:t>
      </w:r>
      <w:r w:rsidRPr="004A6508">
        <w:rPr>
          <w:rFonts w:ascii="Book Antiqua" w:hAnsi="Book Antiqua"/>
          <w:b/>
          <w:sz w:val="24"/>
          <w:szCs w:val="24"/>
        </w:rPr>
        <w:t>transduodenal ampullectomy</w:t>
      </w:r>
      <w:bookmarkEnd w:id="7"/>
      <w:bookmarkEnd w:id="8"/>
      <w:r w:rsidRPr="004A6508">
        <w:rPr>
          <w:rFonts w:ascii="Book Antiqua" w:hAnsi="Book Antiqua"/>
          <w:b/>
          <w:sz w:val="24"/>
          <w:szCs w:val="24"/>
        </w:rPr>
        <w:t>: A retrospective case series study and review of the literature</w:t>
      </w:r>
    </w:p>
    <w:p w:rsidR="00467DAF" w:rsidRPr="004A6508" w:rsidRDefault="00467DAF" w:rsidP="002267FF">
      <w:pPr>
        <w:widowControl/>
        <w:shd w:val="clear" w:color="auto" w:fill="FFFFFF"/>
        <w:spacing w:line="360" w:lineRule="auto"/>
        <w:ind w:rightChars="-181" w:right="-380"/>
        <w:outlineLvl w:val="0"/>
        <w:rPr>
          <w:rFonts w:ascii="Book Antiqua" w:hAnsi="Book Antiqua"/>
          <w:b/>
          <w:sz w:val="24"/>
          <w:szCs w:val="24"/>
        </w:rPr>
      </w:pPr>
    </w:p>
    <w:p w:rsidR="00EC57E4" w:rsidRPr="004A6508" w:rsidRDefault="00EC57E4" w:rsidP="002267FF">
      <w:pPr>
        <w:widowControl/>
        <w:shd w:val="clear" w:color="auto" w:fill="FFFFFF"/>
        <w:spacing w:line="360" w:lineRule="auto"/>
        <w:ind w:rightChars="-181" w:right="-380"/>
        <w:outlineLvl w:val="0"/>
        <w:rPr>
          <w:rFonts w:ascii="Book Antiqua" w:hAnsi="Book Antiqua"/>
          <w:sz w:val="24"/>
          <w:szCs w:val="24"/>
        </w:rPr>
      </w:pPr>
      <w:r w:rsidRPr="004A6508">
        <w:rPr>
          <w:rFonts w:ascii="Book Antiqua" w:hAnsi="Book Antiqua"/>
          <w:sz w:val="24"/>
          <w:szCs w:val="24"/>
        </w:rPr>
        <w:t>Liu</w:t>
      </w:r>
      <w:r w:rsidR="00467DAF" w:rsidRPr="004A6508">
        <w:rPr>
          <w:rFonts w:ascii="Book Antiqua" w:hAnsi="Book Antiqua"/>
          <w:sz w:val="24"/>
          <w:szCs w:val="24"/>
        </w:rPr>
        <w:t xml:space="preserve"> F</w:t>
      </w:r>
      <w:r w:rsidRPr="004A6508">
        <w:rPr>
          <w:rFonts w:ascii="Book Antiqua" w:hAnsi="Book Antiqua"/>
          <w:sz w:val="24"/>
          <w:szCs w:val="24"/>
        </w:rPr>
        <w:t xml:space="preserve"> </w:t>
      </w:r>
      <w:r w:rsidRPr="004A6508">
        <w:rPr>
          <w:rFonts w:ascii="Book Antiqua" w:hAnsi="Book Antiqua"/>
          <w:i/>
          <w:sz w:val="24"/>
          <w:szCs w:val="24"/>
        </w:rPr>
        <w:t xml:space="preserve">et al. </w:t>
      </w:r>
      <w:r w:rsidR="000A208F" w:rsidRPr="004A6508">
        <w:rPr>
          <w:rFonts w:ascii="Book Antiqua" w:hAnsi="Book Antiqua"/>
          <w:sz w:val="24"/>
          <w:szCs w:val="24"/>
        </w:rPr>
        <w:t>TDA</w:t>
      </w:r>
      <w:r w:rsidR="008A14A9" w:rsidRPr="004A6508">
        <w:rPr>
          <w:rFonts w:ascii="Book Antiqua" w:hAnsi="Book Antiqua"/>
          <w:sz w:val="24"/>
          <w:szCs w:val="24"/>
        </w:rPr>
        <w:t xml:space="preserve"> for ampullary neoplasms</w:t>
      </w:r>
    </w:p>
    <w:p w:rsidR="00467DAF" w:rsidRPr="004A6508" w:rsidRDefault="00467DAF" w:rsidP="002267FF">
      <w:pPr>
        <w:widowControl/>
        <w:shd w:val="clear" w:color="auto" w:fill="FFFFFF"/>
        <w:spacing w:line="360" w:lineRule="auto"/>
        <w:ind w:rightChars="-181" w:right="-380"/>
        <w:outlineLvl w:val="0"/>
        <w:rPr>
          <w:rFonts w:ascii="Book Antiqua" w:hAnsi="Book Antiqua"/>
          <w:b/>
          <w:sz w:val="24"/>
          <w:szCs w:val="24"/>
        </w:rPr>
      </w:pPr>
    </w:p>
    <w:p w:rsidR="00EC57E4" w:rsidRPr="004A6508" w:rsidRDefault="00EC57E4" w:rsidP="002267FF">
      <w:pPr>
        <w:spacing w:line="360" w:lineRule="auto"/>
        <w:ind w:rightChars="-181" w:right="-380"/>
        <w:rPr>
          <w:rFonts w:ascii="Book Antiqua" w:hAnsi="Book Antiqua"/>
          <w:sz w:val="24"/>
          <w:szCs w:val="24"/>
        </w:rPr>
      </w:pPr>
      <w:bookmarkStart w:id="9" w:name="OLE_LINK83"/>
      <w:bookmarkStart w:id="10" w:name="OLE_LINK84"/>
      <w:r w:rsidRPr="004A6508">
        <w:rPr>
          <w:rFonts w:ascii="Book Antiqua" w:hAnsi="Book Antiqua"/>
          <w:sz w:val="24"/>
          <w:szCs w:val="24"/>
        </w:rPr>
        <w:t>Feng Liu</w:t>
      </w:r>
      <w:bookmarkEnd w:id="9"/>
      <w:bookmarkEnd w:id="10"/>
      <w:r w:rsidRPr="004A6508">
        <w:rPr>
          <w:rFonts w:ascii="Book Antiqua" w:hAnsi="Book Antiqua"/>
          <w:sz w:val="24"/>
          <w:szCs w:val="24"/>
        </w:rPr>
        <w:t xml:space="preserve">, Jia-Lin Cheng, Jing Cui, </w:t>
      </w:r>
      <w:bookmarkStart w:id="11" w:name="_Hlk518845679"/>
      <w:r w:rsidRPr="004A6508">
        <w:rPr>
          <w:rFonts w:ascii="Book Antiqua" w:hAnsi="Book Antiqua"/>
          <w:sz w:val="24"/>
          <w:szCs w:val="24"/>
        </w:rPr>
        <w:t>Zong-Zhen Xu</w:t>
      </w:r>
      <w:bookmarkEnd w:id="11"/>
      <w:r w:rsidRPr="004A6508">
        <w:rPr>
          <w:rFonts w:ascii="Book Antiqua" w:hAnsi="Book Antiqua"/>
          <w:sz w:val="24"/>
          <w:szCs w:val="24"/>
        </w:rPr>
        <w:t xml:space="preserve">, </w:t>
      </w:r>
      <w:bookmarkStart w:id="12" w:name="_Hlk518846141"/>
      <w:r w:rsidRPr="004A6508">
        <w:rPr>
          <w:rFonts w:ascii="Book Antiqua" w:hAnsi="Book Antiqua"/>
          <w:sz w:val="24"/>
          <w:szCs w:val="24"/>
        </w:rPr>
        <w:t xml:space="preserve">Zhen Fu, </w:t>
      </w:r>
      <w:bookmarkStart w:id="13" w:name="OLE_LINK56"/>
      <w:bookmarkStart w:id="14" w:name="OLE_LINK57"/>
      <w:r w:rsidRPr="004A6508">
        <w:rPr>
          <w:rFonts w:ascii="Book Antiqua" w:hAnsi="Book Antiqua"/>
          <w:sz w:val="24"/>
          <w:szCs w:val="24"/>
        </w:rPr>
        <w:t>Ju Liu</w:t>
      </w:r>
      <w:bookmarkEnd w:id="13"/>
      <w:bookmarkEnd w:id="14"/>
      <w:r w:rsidRPr="004A6508">
        <w:rPr>
          <w:rFonts w:ascii="Book Antiqua" w:hAnsi="Book Antiqua"/>
          <w:sz w:val="24"/>
          <w:szCs w:val="24"/>
        </w:rPr>
        <w:t>, Hu Tian</w:t>
      </w:r>
      <w:bookmarkEnd w:id="12"/>
    </w:p>
    <w:p w:rsidR="00467DAF" w:rsidRPr="004A6508" w:rsidRDefault="00467DAF" w:rsidP="002267FF">
      <w:pPr>
        <w:spacing w:line="360" w:lineRule="auto"/>
        <w:ind w:rightChars="-181" w:right="-380"/>
        <w:rPr>
          <w:rFonts w:ascii="Book Antiqua" w:hAnsi="Book Antiqua"/>
          <w:b/>
          <w:sz w:val="24"/>
          <w:szCs w:val="24"/>
        </w:rPr>
      </w:pPr>
    </w:p>
    <w:p w:rsidR="00EC57E4" w:rsidRPr="004A6508" w:rsidRDefault="00EC57E4" w:rsidP="002267FF">
      <w:pPr>
        <w:spacing w:line="360" w:lineRule="auto"/>
        <w:ind w:rightChars="-181" w:right="-380"/>
        <w:rPr>
          <w:rFonts w:ascii="Book Antiqua" w:hAnsi="Book Antiqua"/>
          <w:color w:val="000000"/>
          <w:sz w:val="24"/>
          <w:szCs w:val="24"/>
        </w:rPr>
      </w:pPr>
      <w:r w:rsidRPr="004A6508">
        <w:rPr>
          <w:rFonts w:ascii="Book Antiqua" w:hAnsi="Book Antiqua"/>
          <w:b/>
          <w:color w:val="000000"/>
          <w:sz w:val="24"/>
          <w:szCs w:val="24"/>
        </w:rPr>
        <w:t xml:space="preserve">Feng Liu, </w:t>
      </w:r>
      <w:r w:rsidRPr="004A6508">
        <w:rPr>
          <w:rFonts w:ascii="Book Antiqua" w:hAnsi="Book Antiqua"/>
          <w:b/>
          <w:sz w:val="24"/>
          <w:szCs w:val="24"/>
        </w:rPr>
        <w:t>Jia-Lin Cheng</w:t>
      </w:r>
      <w:r w:rsidRPr="004A6508">
        <w:rPr>
          <w:rFonts w:ascii="Book Antiqua" w:hAnsi="Book Antiqua"/>
          <w:b/>
          <w:color w:val="000000"/>
          <w:sz w:val="24"/>
          <w:szCs w:val="24"/>
        </w:rPr>
        <w:t>,</w:t>
      </w:r>
      <w:r w:rsidRPr="004A6508">
        <w:rPr>
          <w:rFonts w:ascii="Book Antiqua" w:hAnsi="Book Antiqua"/>
          <w:b/>
          <w:sz w:val="24"/>
          <w:szCs w:val="24"/>
        </w:rPr>
        <w:t xml:space="preserve"> Zong-Zhen Xu, Zhen Fu,</w:t>
      </w:r>
      <w:r w:rsidRPr="004A6508">
        <w:rPr>
          <w:rFonts w:ascii="Book Antiqua" w:hAnsi="Book Antiqua"/>
          <w:b/>
          <w:color w:val="000000"/>
          <w:sz w:val="24"/>
          <w:szCs w:val="24"/>
        </w:rPr>
        <w:t xml:space="preserve"> Hu Tian,</w:t>
      </w:r>
      <w:r w:rsidRPr="004A6508">
        <w:rPr>
          <w:rFonts w:ascii="Book Antiqua" w:hAnsi="Book Antiqua"/>
          <w:color w:val="000000"/>
          <w:sz w:val="24"/>
          <w:szCs w:val="24"/>
        </w:rPr>
        <w:t xml:space="preserve"> Department of General Surgery, Shandong Provincial Qianfoshan Hospital, Shandong University, Jinan 250014, Shandong Province, China</w:t>
      </w:r>
    </w:p>
    <w:p w:rsidR="00467DAF" w:rsidRPr="004A6508" w:rsidRDefault="00467DAF" w:rsidP="002267FF">
      <w:pPr>
        <w:spacing w:line="360" w:lineRule="auto"/>
        <w:ind w:rightChars="-181" w:right="-380"/>
        <w:rPr>
          <w:rFonts w:ascii="Book Antiqua" w:hAnsi="Book Antiqua"/>
          <w:color w:val="000000"/>
          <w:sz w:val="24"/>
          <w:szCs w:val="24"/>
        </w:rPr>
      </w:pPr>
    </w:p>
    <w:p w:rsidR="00EC57E4" w:rsidRPr="004A6508" w:rsidRDefault="00EC57E4" w:rsidP="002267FF">
      <w:pPr>
        <w:spacing w:line="360" w:lineRule="auto"/>
        <w:ind w:rightChars="-181" w:right="-380"/>
        <w:rPr>
          <w:rFonts w:ascii="Book Antiqua" w:hAnsi="Book Antiqua"/>
          <w:color w:val="000000"/>
          <w:sz w:val="24"/>
          <w:szCs w:val="24"/>
        </w:rPr>
      </w:pPr>
      <w:r w:rsidRPr="004A6508">
        <w:rPr>
          <w:rFonts w:ascii="Book Antiqua" w:hAnsi="Book Antiqua"/>
          <w:b/>
          <w:sz w:val="24"/>
          <w:szCs w:val="24"/>
        </w:rPr>
        <w:t>Jia-Lin Cheng</w:t>
      </w:r>
      <w:r w:rsidRPr="004A6508">
        <w:rPr>
          <w:rFonts w:ascii="Book Antiqua" w:hAnsi="Book Antiqua"/>
          <w:b/>
          <w:color w:val="000000"/>
          <w:sz w:val="24"/>
          <w:szCs w:val="24"/>
        </w:rPr>
        <w:t>,</w:t>
      </w:r>
      <w:r w:rsidRPr="004A6508">
        <w:rPr>
          <w:rFonts w:ascii="Book Antiqua" w:hAnsi="Book Antiqua"/>
          <w:b/>
          <w:sz w:val="24"/>
          <w:szCs w:val="24"/>
        </w:rPr>
        <w:t xml:space="preserve"> </w:t>
      </w:r>
      <w:r w:rsidRPr="004A6508">
        <w:rPr>
          <w:rFonts w:ascii="Book Antiqua" w:hAnsi="Book Antiqua"/>
          <w:sz w:val="24"/>
          <w:szCs w:val="24"/>
        </w:rPr>
        <w:t>Taishan Medical University, Tai’an 271016</w:t>
      </w:r>
      <w:r w:rsidRPr="004A6508">
        <w:rPr>
          <w:rFonts w:ascii="Book Antiqua" w:hAnsi="Book Antiqua"/>
          <w:color w:val="000000"/>
          <w:sz w:val="24"/>
          <w:szCs w:val="24"/>
        </w:rPr>
        <w:t>, Shandong Province, China</w:t>
      </w:r>
    </w:p>
    <w:p w:rsidR="00467DAF" w:rsidRPr="004A6508" w:rsidRDefault="00467DAF" w:rsidP="002267FF">
      <w:pPr>
        <w:spacing w:line="360" w:lineRule="auto"/>
        <w:ind w:rightChars="-181" w:right="-380"/>
        <w:rPr>
          <w:rFonts w:ascii="Book Antiqua" w:hAnsi="Book Antiqua"/>
          <w:color w:val="000000"/>
          <w:sz w:val="24"/>
          <w:szCs w:val="24"/>
        </w:rPr>
      </w:pPr>
    </w:p>
    <w:p w:rsidR="00EC57E4" w:rsidRPr="004A6508" w:rsidRDefault="00EC57E4" w:rsidP="002267FF">
      <w:pPr>
        <w:spacing w:line="360" w:lineRule="auto"/>
        <w:ind w:rightChars="-181" w:right="-380"/>
        <w:rPr>
          <w:rFonts w:ascii="Book Antiqua" w:hAnsi="Book Antiqua"/>
          <w:color w:val="000000"/>
          <w:sz w:val="24"/>
          <w:szCs w:val="24"/>
        </w:rPr>
      </w:pPr>
      <w:r w:rsidRPr="004A6508">
        <w:rPr>
          <w:rFonts w:ascii="Book Antiqua" w:hAnsi="Book Antiqua"/>
          <w:b/>
          <w:color w:val="000000"/>
          <w:sz w:val="24"/>
          <w:szCs w:val="24"/>
        </w:rPr>
        <w:t>Jing Cui,</w:t>
      </w:r>
      <w:r w:rsidRPr="004A6508">
        <w:rPr>
          <w:rFonts w:ascii="Book Antiqua" w:hAnsi="Book Antiqua"/>
          <w:color w:val="000000"/>
          <w:sz w:val="24"/>
          <w:szCs w:val="24"/>
        </w:rPr>
        <w:t xml:space="preserve"> Department of Pathology, Shandong Provincial Qianfoshan Hospital, Shandong University, Jinan 250014, Shandong Province, China</w:t>
      </w:r>
    </w:p>
    <w:p w:rsidR="00467DAF" w:rsidRPr="004A6508" w:rsidRDefault="00467DAF" w:rsidP="002267FF">
      <w:pPr>
        <w:spacing w:line="360" w:lineRule="auto"/>
        <w:ind w:rightChars="-181" w:right="-380"/>
        <w:rPr>
          <w:rFonts w:ascii="Book Antiqua" w:hAnsi="Book Antiqua"/>
          <w:color w:val="000000"/>
          <w:sz w:val="24"/>
          <w:szCs w:val="24"/>
        </w:rPr>
      </w:pPr>
    </w:p>
    <w:p w:rsidR="00EC57E4" w:rsidRPr="004A6508" w:rsidRDefault="00EC57E4" w:rsidP="002267FF">
      <w:pPr>
        <w:spacing w:line="360" w:lineRule="auto"/>
        <w:ind w:rightChars="-181" w:right="-380"/>
        <w:rPr>
          <w:rFonts w:ascii="Book Antiqua" w:hAnsi="Book Antiqua"/>
          <w:color w:val="000000"/>
          <w:sz w:val="24"/>
          <w:szCs w:val="24"/>
        </w:rPr>
      </w:pPr>
      <w:r w:rsidRPr="004A6508">
        <w:rPr>
          <w:rFonts w:ascii="Book Antiqua" w:hAnsi="Book Antiqua"/>
          <w:b/>
          <w:sz w:val="24"/>
          <w:szCs w:val="24"/>
        </w:rPr>
        <w:t>Ju Liu</w:t>
      </w:r>
      <w:r w:rsidRPr="004A6508">
        <w:rPr>
          <w:rFonts w:ascii="Book Antiqua" w:hAnsi="Book Antiqua"/>
          <w:b/>
          <w:color w:val="000000"/>
          <w:sz w:val="24"/>
          <w:szCs w:val="24"/>
        </w:rPr>
        <w:t>,</w:t>
      </w:r>
      <w:r w:rsidRPr="004A6508">
        <w:rPr>
          <w:rFonts w:ascii="Book Antiqua" w:hAnsi="Book Antiqua"/>
          <w:color w:val="000000"/>
          <w:sz w:val="24"/>
          <w:szCs w:val="24"/>
        </w:rPr>
        <w:t xml:space="preserve"> </w:t>
      </w:r>
      <w:bookmarkStart w:id="15" w:name="OLE_LINK71"/>
      <w:bookmarkStart w:id="16" w:name="OLE_LINK72"/>
      <w:r w:rsidRPr="004A6508">
        <w:rPr>
          <w:rFonts w:ascii="Book Antiqua" w:hAnsi="Book Antiqua"/>
          <w:color w:val="000000"/>
          <w:sz w:val="24"/>
          <w:szCs w:val="24"/>
        </w:rPr>
        <w:t>Medical Research Center, Shandong Provincial Qianfoshan Hospital, Shandong University</w:t>
      </w:r>
      <w:bookmarkEnd w:id="15"/>
      <w:bookmarkEnd w:id="16"/>
      <w:r w:rsidRPr="004A6508">
        <w:rPr>
          <w:rFonts w:ascii="Book Antiqua" w:hAnsi="Book Antiqua"/>
          <w:color w:val="000000"/>
          <w:sz w:val="24"/>
          <w:szCs w:val="24"/>
        </w:rPr>
        <w:t>, Jinan 250014, Shandong Province, China</w:t>
      </w:r>
    </w:p>
    <w:bookmarkEnd w:id="2"/>
    <w:bookmarkEnd w:id="3"/>
    <w:bookmarkEnd w:id="4"/>
    <w:bookmarkEnd w:id="5"/>
    <w:bookmarkEnd w:id="6"/>
    <w:p w:rsidR="00EC57E4" w:rsidRPr="004A6508" w:rsidRDefault="00EC57E4" w:rsidP="002267FF">
      <w:pPr>
        <w:spacing w:line="360" w:lineRule="auto"/>
        <w:ind w:rightChars="-181" w:right="-380"/>
        <w:rPr>
          <w:rFonts w:ascii="Book Antiqua" w:hAnsi="Book Antiqua" w:cs="Calibri"/>
          <w:sz w:val="24"/>
          <w:szCs w:val="24"/>
        </w:rPr>
      </w:pPr>
    </w:p>
    <w:p w:rsidR="00EC57E4" w:rsidRPr="004A6508" w:rsidRDefault="000A208F" w:rsidP="002267FF">
      <w:pPr>
        <w:adjustRightInd w:val="0"/>
        <w:snapToGrid w:val="0"/>
        <w:spacing w:line="360" w:lineRule="auto"/>
        <w:ind w:rightChars="-181" w:right="-380"/>
        <w:rPr>
          <w:rFonts w:ascii="Book Antiqua" w:hAnsi="Book Antiqua"/>
          <w:color w:val="000000"/>
          <w:sz w:val="24"/>
          <w:szCs w:val="24"/>
        </w:rPr>
      </w:pPr>
      <w:r w:rsidRPr="004A6508">
        <w:rPr>
          <w:rFonts w:ascii="Book Antiqua" w:hAnsi="Book Antiqua" w:cs="Cambria"/>
          <w:b/>
          <w:bCs/>
          <w:sz w:val="24"/>
          <w:szCs w:val="24"/>
        </w:rPr>
        <w:t>ORCID number:</w:t>
      </w:r>
      <w:r w:rsidRPr="004A6508">
        <w:rPr>
          <w:rFonts w:ascii="Book Antiqua" w:hAnsi="Book Antiqua"/>
          <w:sz w:val="24"/>
          <w:szCs w:val="24"/>
        </w:rPr>
        <w:t xml:space="preserve"> </w:t>
      </w:r>
      <w:r w:rsidR="00EC57E4" w:rsidRPr="004A6508">
        <w:rPr>
          <w:rFonts w:ascii="Book Antiqua" w:hAnsi="Book Antiqua"/>
          <w:color w:val="000000"/>
          <w:sz w:val="24"/>
          <w:szCs w:val="24"/>
        </w:rPr>
        <w:t xml:space="preserve">Feng Liu (0000-0002-7271-8658); Jia-Lin Cheng (0000-0002-4306-4894); Jing Cui (0000-0002-8266-9984); Zong-Zhen Xu (0000-0003-2693-8884); </w:t>
      </w:r>
      <w:r w:rsidR="00EC57E4" w:rsidRPr="004A6508">
        <w:rPr>
          <w:rFonts w:ascii="Book Antiqua" w:hAnsi="Book Antiqua"/>
          <w:sz w:val="24"/>
          <w:szCs w:val="24"/>
        </w:rPr>
        <w:t>Zhen Fu</w:t>
      </w:r>
      <w:r w:rsidR="00EC57E4" w:rsidRPr="004A6508">
        <w:rPr>
          <w:rFonts w:ascii="Book Antiqua" w:hAnsi="Book Antiqua"/>
          <w:color w:val="000000"/>
          <w:sz w:val="24"/>
          <w:szCs w:val="24"/>
        </w:rPr>
        <w:t xml:space="preserve"> (0000-0001-6819-1913); </w:t>
      </w:r>
      <w:r w:rsidR="00EC57E4" w:rsidRPr="004A6508">
        <w:rPr>
          <w:rFonts w:ascii="Book Antiqua" w:hAnsi="Book Antiqua"/>
          <w:sz w:val="24"/>
          <w:szCs w:val="24"/>
        </w:rPr>
        <w:t>Ju Liu</w:t>
      </w:r>
      <w:r w:rsidR="00EC57E4" w:rsidRPr="004A6508">
        <w:rPr>
          <w:rFonts w:ascii="Book Antiqua" w:hAnsi="Book Antiqua"/>
          <w:color w:val="000000"/>
          <w:sz w:val="24"/>
          <w:szCs w:val="24"/>
        </w:rPr>
        <w:t xml:space="preserve"> (0000-0001-9932-2613); Hu Tian (0000-0002-8015-9083).</w:t>
      </w:r>
    </w:p>
    <w:p w:rsidR="00EC57E4" w:rsidRPr="004A6508" w:rsidRDefault="00EC57E4" w:rsidP="002267FF">
      <w:pPr>
        <w:adjustRightInd w:val="0"/>
        <w:snapToGrid w:val="0"/>
        <w:spacing w:line="360" w:lineRule="auto"/>
        <w:ind w:rightChars="-181" w:right="-380"/>
        <w:rPr>
          <w:rFonts w:ascii="Book Antiqua" w:hAnsi="Book Antiqua"/>
          <w:b/>
          <w:color w:val="000000"/>
          <w:sz w:val="24"/>
          <w:szCs w:val="24"/>
        </w:rPr>
      </w:pPr>
    </w:p>
    <w:p w:rsidR="00EC57E4" w:rsidRPr="004A6508" w:rsidRDefault="000A208F" w:rsidP="002267FF">
      <w:pPr>
        <w:adjustRightInd w:val="0"/>
        <w:snapToGrid w:val="0"/>
        <w:spacing w:line="360" w:lineRule="auto"/>
        <w:ind w:rightChars="-181" w:right="-380"/>
        <w:rPr>
          <w:rFonts w:ascii="Book Antiqua" w:hAnsi="Book Antiqua"/>
          <w:color w:val="000000"/>
          <w:sz w:val="24"/>
          <w:szCs w:val="24"/>
        </w:rPr>
      </w:pPr>
      <w:r w:rsidRPr="004A6508">
        <w:rPr>
          <w:rFonts w:ascii="Book Antiqua" w:hAnsi="Book Antiqua" w:cs="Cambria"/>
          <w:b/>
          <w:bCs/>
          <w:sz w:val="24"/>
          <w:szCs w:val="24"/>
        </w:rPr>
        <w:t>Author contributions:</w:t>
      </w:r>
      <w:r w:rsidRPr="004A6508">
        <w:rPr>
          <w:rFonts w:ascii="Book Antiqua" w:hAnsi="Book Antiqua"/>
          <w:sz w:val="24"/>
          <w:szCs w:val="24"/>
        </w:rPr>
        <w:t xml:space="preserve"> </w:t>
      </w:r>
      <w:r w:rsidR="00EC57E4" w:rsidRPr="004A6508">
        <w:rPr>
          <w:rFonts w:ascii="Book Antiqua" w:hAnsi="Book Antiqua"/>
          <w:color w:val="000000"/>
          <w:sz w:val="24"/>
          <w:szCs w:val="24"/>
        </w:rPr>
        <w:t>Tian H,</w:t>
      </w:r>
      <w:r w:rsidR="00EC57E4" w:rsidRPr="004A6508">
        <w:rPr>
          <w:rFonts w:ascii="Book Antiqua" w:hAnsi="Book Antiqua"/>
          <w:b/>
          <w:color w:val="000000"/>
          <w:sz w:val="24"/>
          <w:szCs w:val="24"/>
        </w:rPr>
        <w:t xml:space="preserve"> </w:t>
      </w:r>
      <w:r w:rsidR="00EC57E4" w:rsidRPr="004A6508">
        <w:rPr>
          <w:rFonts w:ascii="Book Antiqua" w:hAnsi="Book Antiqua"/>
          <w:color w:val="000000"/>
          <w:sz w:val="24"/>
          <w:szCs w:val="24"/>
        </w:rPr>
        <w:t xml:space="preserve">Liu F, </w:t>
      </w:r>
      <w:r w:rsidR="001D1E5D" w:rsidRPr="004A6508">
        <w:rPr>
          <w:rFonts w:ascii="Book Antiqua" w:hAnsi="Book Antiqua"/>
          <w:color w:val="000000"/>
          <w:sz w:val="24"/>
          <w:szCs w:val="24"/>
        </w:rPr>
        <w:t xml:space="preserve">and </w:t>
      </w:r>
      <w:r w:rsidR="00EC57E4" w:rsidRPr="004A6508">
        <w:rPr>
          <w:rFonts w:ascii="Book Antiqua" w:hAnsi="Book Antiqua"/>
          <w:sz w:val="24"/>
          <w:szCs w:val="24"/>
        </w:rPr>
        <w:t>Cheng</w:t>
      </w:r>
      <w:r w:rsidR="00EC57E4" w:rsidRPr="004A6508">
        <w:rPr>
          <w:rFonts w:ascii="Book Antiqua" w:hAnsi="Book Antiqua"/>
          <w:color w:val="000000"/>
          <w:sz w:val="24"/>
          <w:szCs w:val="24"/>
        </w:rPr>
        <w:t xml:space="preserve"> JL designed the study and wrote the </w:t>
      </w:r>
      <w:r w:rsidR="00EC57E4" w:rsidRPr="004A6508">
        <w:rPr>
          <w:rFonts w:ascii="Book Antiqua" w:hAnsi="Book Antiqua"/>
          <w:color w:val="000000"/>
          <w:sz w:val="24"/>
          <w:szCs w:val="24"/>
        </w:rPr>
        <w:lastRenderedPageBreak/>
        <w:t>paper; Tian H,</w:t>
      </w:r>
      <w:r w:rsidR="00EC57E4" w:rsidRPr="004A6508">
        <w:rPr>
          <w:rFonts w:ascii="Book Antiqua" w:hAnsi="Book Antiqua"/>
          <w:b/>
          <w:color w:val="000000"/>
          <w:sz w:val="24"/>
          <w:szCs w:val="24"/>
        </w:rPr>
        <w:t xml:space="preserve"> </w:t>
      </w:r>
      <w:r w:rsidR="00EC57E4" w:rsidRPr="004A6508">
        <w:rPr>
          <w:rFonts w:ascii="Book Antiqua" w:hAnsi="Book Antiqua"/>
          <w:color w:val="000000"/>
          <w:sz w:val="24"/>
          <w:szCs w:val="24"/>
        </w:rPr>
        <w:t>Liu F, Xu ZZ</w:t>
      </w:r>
      <w:r w:rsidR="001D1E5D" w:rsidRPr="004A6508">
        <w:rPr>
          <w:rFonts w:ascii="Book Antiqua" w:hAnsi="Book Antiqua"/>
          <w:color w:val="000000"/>
          <w:sz w:val="24"/>
          <w:szCs w:val="24"/>
        </w:rPr>
        <w:t>,</w:t>
      </w:r>
      <w:r w:rsidR="00EC57E4" w:rsidRPr="004A6508">
        <w:rPr>
          <w:rFonts w:ascii="Book Antiqua" w:hAnsi="Book Antiqua"/>
          <w:color w:val="000000"/>
          <w:sz w:val="24"/>
          <w:szCs w:val="24"/>
        </w:rPr>
        <w:t xml:space="preserve"> and Cheng JL performed the surgery; Liu F, </w:t>
      </w:r>
      <w:r w:rsidR="00EC57E4" w:rsidRPr="004A6508">
        <w:rPr>
          <w:rFonts w:ascii="Book Antiqua" w:hAnsi="Book Antiqua"/>
          <w:sz w:val="24"/>
          <w:szCs w:val="24"/>
        </w:rPr>
        <w:t>Cheng</w:t>
      </w:r>
      <w:r w:rsidR="00EC57E4" w:rsidRPr="004A6508">
        <w:rPr>
          <w:rFonts w:ascii="Book Antiqua" w:hAnsi="Book Antiqua"/>
          <w:color w:val="000000"/>
          <w:sz w:val="24"/>
          <w:szCs w:val="24"/>
        </w:rPr>
        <w:t xml:space="preserve"> JL, Cui J, </w:t>
      </w:r>
      <w:r w:rsidR="00EC57E4" w:rsidRPr="004A6508">
        <w:rPr>
          <w:rFonts w:ascii="Book Antiqua" w:hAnsi="Book Antiqua"/>
          <w:sz w:val="24"/>
          <w:szCs w:val="24"/>
        </w:rPr>
        <w:t>Fu Z</w:t>
      </w:r>
      <w:r w:rsidR="001D1E5D" w:rsidRPr="004A6508">
        <w:rPr>
          <w:rFonts w:ascii="Book Antiqua" w:hAnsi="Book Antiqua"/>
          <w:sz w:val="24"/>
          <w:szCs w:val="24"/>
        </w:rPr>
        <w:t>,</w:t>
      </w:r>
      <w:r w:rsidR="00EC57E4" w:rsidRPr="004A6508">
        <w:rPr>
          <w:rFonts w:ascii="Book Antiqua" w:hAnsi="Book Antiqua"/>
          <w:color w:val="000000"/>
          <w:sz w:val="24"/>
          <w:szCs w:val="24"/>
        </w:rPr>
        <w:t xml:space="preserve"> and </w:t>
      </w:r>
      <w:r w:rsidR="00EC57E4" w:rsidRPr="004A6508">
        <w:rPr>
          <w:rFonts w:ascii="Book Antiqua" w:hAnsi="Book Antiqua"/>
          <w:sz w:val="24"/>
          <w:szCs w:val="24"/>
        </w:rPr>
        <w:t>Liu</w:t>
      </w:r>
      <w:r w:rsidR="00EC57E4" w:rsidRPr="004A6508">
        <w:rPr>
          <w:rFonts w:ascii="Book Antiqua" w:hAnsi="Book Antiqua"/>
          <w:color w:val="000000"/>
          <w:sz w:val="24"/>
          <w:szCs w:val="24"/>
        </w:rPr>
        <w:t xml:space="preserve"> J collected the patients’ clinical data and performed the statistical analysis</w:t>
      </w:r>
      <w:r w:rsidR="001D1E5D" w:rsidRPr="004A6508">
        <w:rPr>
          <w:rFonts w:ascii="Book Antiqua" w:hAnsi="Book Antiqua"/>
          <w:color w:val="000000"/>
          <w:sz w:val="24"/>
          <w:szCs w:val="24"/>
        </w:rPr>
        <w:t xml:space="preserve">; all </w:t>
      </w:r>
      <w:r w:rsidR="00EC57E4" w:rsidRPr="004A6508">
        <w:rPr>
          <w:rFonts w:ascii="Book Antiqua" w:hAnsi="Book Antiqua"/>
          <w:color w:val="000000"/>
          <w:sz w:val="24"/>
          <w:szCs w:val="24"/>
        </w:rPr>
        <w:t>authors have read and approved the final version of this manuscript.</w:t>
      </w:r>
    </w:p>
    <w:p w:rsidR="00EC57E4" w:rsidRPr="004A6508" w:rsidRDefault="00EC57E4" w:rsidP="002267FF">
      <w:pPr>
        <w:adjustRightInd w:val="0"/>
        <w:snapToGrid w:val="0"/>
        <w:spacing w:line="360" w:lineRule="auto"/>
        <w:ind w:rightChars="-181" w:right="-380"/>
        <w:rPr>
          <w:rFonts w:ascii="Book Antiqua" w:hAnsi="Book Antiqua"/>
          <w:b/>
          <w:color w:val="000000"/>
          <w:sz w:val="24"/>
          <w:szCs w:val="24"/>
        </w:rPr>
      </w:pPr>
    </w:p>
    <w:p w:rsidR="00EC57E4" w:rsidRPr="004A6508" w:rsidRDefault="00EC57E4" w:rsidP="002267FF">
      <w:pPr>
        <w:adjustRightInd w:val="0"/>
        <w:snapToGrid w:val="0"/>
        <w:spacing w:line="360" w:lineRule="auto"/>
        <w:ind w:rightChars="-181" w:right="-380"/>
        <w:rPr>
          <w:rFonts w:ascii="Book Antiqua" w:hAnsi="Book Antiqua"/>
          <w:color w:val="000000"/>
          <w:sz w:val="24"/>
          <w:szCs w:val="24"/>
        </w:rPr>
      </w:pPr>
      <w:r w:rsidRPr="004A6508">
        <w:rPr>
          <w:rFonts w:ascii="Book Antiqua" w:hAnsi="Book Antiqua"/>
          <w:b/>
          <w:color w:val="000000"/>
          <w:sz w:val="24"/>
          <w:szCs w:val="24"/>
        </w:rPr>
        <w:t>Supported by</w:t>
      </w:r>
      <w:r w:rsidRPr="004A6508">
        <w:rPr>
          <w:rFonts w:ascii="Book Antiqua" w:hAnsi="Book Antiqua"/>
          <w:color w:val="000000"/>
          <w:sz w:val="24"/>
          <w:szCs w:val="24"/>
        </w:rPr>
        <w:t xml:space="preserve"> the Key Research and Development Plan of Shandong Province, No. 2016GSF201108.</w:t>
      </w:r>
    </w:p>
    <w:p w:rsidR="000A208F" w:rsidRPr="004A6508" w:rsidRDefault="000A208F" w:rsidP="002267FF">
      <w:pPr>
        <w:adjustRightInd w:val="0"/>
        <w:snapToGrid w:val="0"/>
        <w:spacing w:line="360" w:lineRule="auto"/>
        <w:ind w:rightChars="-181" w:right="-380"/>
        <w:rPr>
          <w:rFonts w:ascii="Book Antiqua" w:hAnsi="Book Antiqua"/>
          <w:color w:val="000000"/>
          <w:sz w:val="24"/>
          <w:szCs w:val="24"/>
        </w:rPr>
      </w:pPr>
    </w:p>
    <w:p w:rsidR="00EC57E4" w:rsidRPr="004A6508" w:rsidRDefault="000A208F" w:rsidP="00524A6A">
      <w:pPr>
        <w:spacing w:line="360" w:lineRule="auto"/>
        <w:rPr>
          <w:rFonts w:ascii="Book Antiqua" w:hAnsi="Book Antiqua"/>
          <w:sz w:val="24"/>
          <w:szCs w:val="24"/>
          <w:lang w:val="en-GB"/>
        </w:rPr>
      </w:pPr>
      <w:r w:rsidRPr="004A6508">
        <w:rPr>
          <w:rFonts w:ascii="Book Antiqua" w:hAnsi="Book Antiqua" w:cs="Cambria"/>
          <w:b/>
          <w:bCs/>
          <w:sz w:val="24"/>
          <w:szCs w:val="24"/>
        </w:rPr>
        <w:t xml:space="preserve">Institutional review board statement: </w:t>
      </w:r>
      <w:r w:rsidR="00524A6A" w:rsidRPr="004A6508">
        <w:rPr>
          <w:rFonts w:ascii="Book Antiqua" w:hAnsi="Book Antiqua"/>
          <w:sz w:val="24"/>
          <w:szCs w:val="24"/>
          <w:lang w:val="en-GB"/>
        </w:rPr>
        <w:t xml:space="preserve">This study was reviewed and approved by the Ethics Committee of </w:t>
      </w:r>
      <w:r w:rsidR="00524A6A" w:rsidRPr="004A6508">
        <w:rPr>
          <w:rFonts w:ascii="Book Antiqua" w:hAnsi="Book Antiqua"/>
          <w:color w:val="000000"/>
          <w:sz w:val="24"/>
          <w:szCs w:val="24"/>
        </w:rPr>
        <w:t>Shandong Provincial Qianfoshan Hospital</w:t>
      </w:r>
      <w:r w:rsidR="00524A6A" w:rsidRPr="004A6508">
        <w:rPr>
          <w:rFonts w:ascii="Book Antiqua" w:hAnsi="Book Antiqua"/>
          <w:sz w:val="24"/>
          <w:szCs w:val="24"/>
          <w:lang w:val="en-GB"/>
        </w:rPr>
        <w:t>.</w:t>
      </w:r>
    </w:p>
    <w:p w:rsidR="000A208F" w:rsidRPr="004A6508" w:rsidRDefault="000A208F" w:rsidP="002267FF">
      <w:pPr>
        <w:adjustRightInd w:val="0"/>
        <w:snapToGrid w:val="0"/>
        <w:spacing w:line="360" w:lineRule="auto"/>
        <w:ind w:rightChars="-181" w:right="-380"/>
        <w:rPr>
          <w:rFonts w:ascii="Book Antiqua" w:hAnsi="Book Antiqua"/>
          <w:b/>
          <w:color w:val="000000"/>
          <w:sz w:val="24"/>
          <w:szCs w:val="24"/>
        </w:rPr>
      </w:pPr>
    </w:p>
    <w:p w:rsidR="00EC57E4" w:rsidRPr="004A6508" w:rsidRDefault="000A208F" w:rsidP="002267FF">
      <w:pPr>
        <w:adjustRightInd w:val="0"/>
        <w:snapToGrid w:val="0"/>
        <w:spacing w:line="360" w:lineRule="auto"/>
        <w:ind w:rightChars="-181" w:right="-380"/>
        <w:rPr>
          <w:rFonts w:ascii="Book Antiqua" w:hAnsi="Book Antiqua"/>
          <w:color w:val="000000"/>
          <w:sz w:val="24"/>
          <w:szCs w:val="24"/>
        </w:rPr>
      </w:pPr>
      <w:bookmarkStart w:id="17" w:name="OLE_LINK2178"/>
      <w:bookmarkStart w:id="18" w:name="OLE_LINK2179"/>
      <w:r w:rsidRPr="004A6508">
        <w:rPr>
          <w:rFonts w:ascii="Book Antiqua" w:hAnsi="Book Antiqua" w:cs="Cambria"/>
          <w:b/>
          <w:bCs/>
          <w:sz w:val="24"/>
          <w:szCs w:val="24"/>
        </w:rPr>
        <w:t>Informed consent statement</w:t>
      </w:r>
      <w:bookmarkEnd w:id="17"/>
      <w:bookmarkEnd w:id="18"/>
      <w:r w:rsidRPr="004A6508">
        <w:rPr>
          <w:rFonts w:ascii="Book Antiqua" w:hAnsi="Book Antiqua" w:cs="Cambria"/>
          <w:b/>
          <w:bCs/>
          <w:sz w:val="24"/>
          <w:szCs w:val="24"/>
        </w:rPr>
        <w:t xml:space="preserve">: </w:t>
      </w:r>
      <w:r w:rsidR="00EC57E4" w:rsidRPr="004A6508">
        <w:rPr>
          <w:rFonts w:ascii="Book Antiqua" w:hAnsi="Book Antiqua"/>
          <w:color w:val="000000"/>
          <w:sz w:val="24"/>
          <w:szCs w:val="24"/>
        </w:rPr>
        <w:t>All clinical data were collected with informed consent obtained from study participants.</w:t>
      </w:r>
    </w:p>
    <w:p w:rsidR="00EC57E4" w:rsidRPr="004A6508" w:rsidRDefault="00EC57E4" w:rsidP="002267FF">
      <w:pPr>
        <w:adjustRightInd w:val="0"/>
        <w:snapToGrid w:val="0"/>
        <w:spacing w:line="360" w:lineRule="auto"/>
        <w:ind w:rightChars="-181" w:right="-380"/>
        <w:rPr>
          <w:rFonts w:ascii="Book Antiqua" w:hAnsi="Book Antiqua"/>
          <w:color w:val="000000"/>
          <w:sz w:val="24"/>
          <w:szCs w:val="24"/>
        </w:rPr>
      </w:pPr>
    </w:p>
    <w:p w:rsidR="00EC57E4" w:rsidRPr="004A6508" w:rsidRDefault="000A208F" w:rsidP="002267FF">
      <w:pPr>
        <w:adjustRightInd w:val="0"/>
        <w:snapToGrid w:val="0"/>
        <w:spacing w:line="360" w:lineRule="auto"/>
        <w:ind w:rightChars="-181" w:right="-380"/>
        <w:rPr>
          <w:rFonts w:ascii="Book Antiqua" w:hAnsi="Book Antiqua"/>
          <w:color w:val="000000"/>
          <w:sz w:val="24"/>
          <w:szCs w:val="24"/>
        </w:rPr>
      </w:pPr>
      <w:r w:rsidRPr="004A6508">
        <w:rPr>
          <w:rFonts w:ascii="Book Antiqua" w:eastAsia="Calibri" w:hAnsi="Book Antiqua" w:cs="Cambria"/>
          <w:b/>
          <w:sz w:val="24"/>
          <w:szCs w:val="24"/>
        </w:rPr>
        <w:t>Conflict-of-interest statement:</w:t>
      </w:r>
      <w:r w:rsidRPr="004A6508">
        <w:rPr>
          <w:rFonts w:ascii="Book Antiqua" w:eastAsia="Calibri" w:hAnsi="Book Antiqua" w:cs="Cambria"/>
          <w:sz w:val="24"/>
          <w:szCs w:val="24"/>
        </w:rPr>
        <w:t xml:space="preserve"> </w:t>
      </w:r>
      <w:r w:rsidR="00EC57E4" w:rsidRPr="004A6508">
        <w:rPr>
          <w:rFonts w:ascii="Book Antiqua" w:hAnsi="Book Antiqua"/>
          <w:color w:val="000000"/>
          <w:sz w:val="24"/>
          <w:szCs w:val="24"/>
        </w:rPr>
        <w:t>The authors of this manuscript have no conflicts of interest to disclose.</w:t>
      </w:r>
    </w:p>
    <w:p w:rsidR="00EC57E4" w:rsidRPr="004A6508" w:rsidRDefault="00EC57E4" w:rsidP="002267FF">
      <w:pPr>
        <w:pStyle w:val="Default"/>
        <w:snapToGrid w:val="0"/>
        <w:spacing w:line="360" w:lineRule="auto"/>
        <w:ind w:rightChars="-181" w:right="-380"/>
        <w:jc w:val="both"/>
        <w:rPr>
          <w:rFonts w:ascii="Book Antiqua" w:hAnsi="Book Antiqua"/>
        </w:rPr>
      </w:pPr>
    </w:p>
    <w:p w:rsidR="00EC57E4" w:rsidRPr="004A6508" w:rsidRDefault="000A208F" w:rsidP="002267FF">
      <w:pPr>
        <w:pStyle w:val="Default"/>
        <w:snapToGrid w:val="0"/>
        <w:spacing w:line="360" w:lineRule="auto"/>
        <w:ind w:rightChars="-181" w:right="-380"/>
        <w:jc w:val="both"/>
        <w:rPr>
          <w:rFonts w:ascii="Book Antiqua" w:hAnsi="Book Antiqua"/>
          <w:color w:val="auto"/>
          <w:shd w:val="clear" w:color="auto" w:fill="FFFFFF"/>
        </w:rPr>
      </w:pPr>
      <w:r w:rsidRPr="004A6508">
        <w:rPr>
          <w:rFonts w:ascii="Book Antiqua" w:hAnsi="Book Antiqua"/>
          <w:b/>
        </w:rPr>
        <w:t xml:space="preserve">STROBE Statement: </w:t>
      </w:r>
      <w:r w:rsidR="00EC57E4" w:rsidRPr="004A6508">
        <w:rPr>
          <w:rFonts w:ascii="Book Antiqua" w:hAnsi="Book Antiqua"/>
          <w:color w:val="auto"/>
          <w:shd w:val="clear" w:color="auto" w:fill="FFFFFF"/>
        </w:rPr>
        <w:t>This report is presented as suggested by the STROBE statement,</w:t>
      </w:r>
      <w:r w:rsidR="00467DAF" w:rsidRPr="004A6508">
        <w:rPr>
          <w:rFonts w:ascii="Book Antiqua" w:hAnsi="Book Antiqua"/>
          <w:color w:val="auto"/>
          <w:shd w:val="clear" w:color="auto" w:fill="FFFFFF"/>
        </w:rPr>
        <w:t xml:space="preserve"> </w:t>
      </w:r>
      <w:r w:rsidR="00EC57E4" w:rsidRPr="004A6508">
        <w:rPr>
          <w:rFonts w:ascii="Book Antiqua" w:hAnsi="Book Antiqua"/>
          <w:i/>
          <w:color w:val="auto"/>
        </w:rPr>
        <w:t>i.e</w:t>
      </w:r>
      <w:r w:rsidR="00EC57E4" w:rsidRPr="004A6508">
        <w:rPr>
          <w:rFonts w:ascii="Book Antiqua" w:hAnsi="Book Antiqua"/>
          <w:i/>
          <w:color w:val="auto"/>
          <w:shd w:val="clear" w:color="auto" w:fill="FFFFFF"/>
        </w:rPr>
        <w:t>.</w:t>
      </w:r>
      <w:r w:rsidR="00EC57E4" w:rsidRPr="004A6508">
        <w:rPr>
          <w:rFonts w:ascii="Book Antiqua" w:hAnsi="Book Antiqua"/>
          <w:color w:val="auto"/>
          <w:shd w:val="clear" w:color="auto" w:fill="FFFFFF"/>
        </w:rPr>
        <w:t>, according to the guidelines for reporting observational studies.</w:t>
      </w:r>
    </w:p>
    <w:p w:rsidR="00EC57E4" w:rsidRPr="004A6508" w:rsidRDefault="00EC57E4" w:rsidP="002267FF">
      <w:pPr>
        <w:pStyle w:val="Default"/>
        <w:snapToGrid w:val="0"/>
        <w:spacing w:line="360" w:lineRule="auto"/>
        <w:ind w:rightChars="-181" w:right="-380"/>
        <w:jc w:val="both"/>
        <w:rPr>
          <w:rFonts w:ascii="Book Antiqua" w:hAnsi="Book Antiqua"/>
        </w:rPr>
      </w:pPr>
    </w:p>
    <w:p w:rsidR="000A208F" w:rsidRPr="004A6508" w:rsidRDefault="000A208F" w:rsidP="002267FF">
      <w:pPr>
        <w:spacing w:line="360" w:lineRule="auto"/>
        <w:rPr>
          <w:rFonts w:ascii="Book Antiqua" w:hAnsi="Book Antiqua"/>
          <w:b/>
          <w:sz w:val="24"/>
          <w:szCs w:val="24"/>
        </w:rPr>
      </w:pPr>
      <w:bookmarkStart w:id="19" w:name="OLE_LINK1839"/>
      <w:bookmarkStart w:id="20" w:name="OLE_LINK1840"/>
      <w:bookmarkStart w:id="21" w:name="OLE_LINK1024"/>
      <w:bookmarkStart w:id="22" w:name="OLE_LINK1025"/>
      <w:bookmarkStart w:id="23" w:name="OLE_LINK570"/>
      <w:bookmarkStart w:id="24" w:name="OLE_LINK1096"/>
      <w:bookmarkStart w:id="25" w:name="OLE_LINK1097"/>
      <w:bookmarkStart w:id="26" w:name="OLE_LINK1098"/>
      <w:bookmarkStart w:id="27" w:name="OLE_LINK985"/>
      <w:bookmarkStart w:id="28" w:name="OLE_LINK986"/>
      <w:bookmarkStart w:id="29" w:name="OLE_LINK1122"/>
      <w:bookmarkStart w:id="30" w:name="OLE_LINK649"/>
      <w:bookmarkStart w:id="31" w:name="OLE_LINK650"/>
      <w:bookmarkStart w:id="32" w:name="OLE_LINK1706"/>
      <w:bookmarkStart w:id="33" w:name="OLE_LINK1707"/>
      <w:bookmarkStart w:id="34" w:name="OLE_LINK1756"/>
      <w:bookmarkStart w:id="35" w:name="OLE_LINK564"/>
      <w:bookmarkStart w:id="36" w:name="OLE_LINK155"/>
      <w:bookmarkStart w:id="37" w:name="OLE_LINK183"/>
      <w:bookmarkStart w:id="38" w:name="OLE_LINK441"/>
      <w:bookmarkStart w:id="39" w:name="OLE_LINK376"/>
      <w:bookmarkStart w:id="40" w:name="OLE_LINK687"/>
      <w:bookmarkStart w:id="41" w:name="OLE_LINK716"/>
      <w:bookmarkStart w:id="42" w:name="OLE_LINK731"/>
      <w:bookmarkStart w:id="43" w:name="OLE_LINK809"/>
      <w:bookmarkStart w:id="44" w:name="OLE_LINK812"/>
      <w:bookmarkStart w:id="45" w:name="OLE_LINK916"/>
      <w:bookmarkStart w:id="46" w:name="OLE_LINK917"/>
      <w:bookmarkStart w:id="47" w:name="OLE_LINK1013"/>
      <w:bookmarkStart w:id="48" w:name="OLE_LINK1015"/>
      <w:bookmarkStart w:id="49" w:name="OLE_LINK1016"/>
      <w:bookmarkStart w:id="50" w:name="OLE_LINK1546"/>
      <w:bookmarkStart w:id="51" w:name="OLE_LINK1547"/>
      <w:bookmarkStart w:id="52" w:name="OLE_LINK1596"/>
      <w:bookmarkStart w:id="53" w:name="OLE_LINK1749"/>
      <w:bookmarkStart w:id="54" w:name="OLE_LINK1750"/>
      <w:bookmarkStart w:id="55" w:name="OLE_LINK1751"/>
      <w:bookmarkStart w:id="56" w:name="OLE_LINK1923"/>
      <w:bookmarkStart w:id="57" w:name="OLE_LINK1924"/>
      <w:bookmarkStart w:id="58" w:name="OLE_LINK1933"/>
      <w:bookmarkStart w:id="59" w:name="OLE_LINK1934"/>
      <w:bookmarkStart w:id="60" w:name="OLE_LINK1935"/>
      <w:bookmarkStart w:id="61" w:name="OLE_LINK1996"/>
      <w:bookmarkStart w:id="62" w:name="OLE_LINK1896"/>
      <w:bookmarkStart w:id="63" w:name="OLE_LINK1900"/>
      <w:bookmarkStart w:id="64" w:name="OLE_LINK2088"/>
      <w:bookmarkStart w:id="65" w:name="OLE_LINK1008"/>
      <w:bookmarkStart w:id="66" w:name="OLE_LINK1009"/>
      <w:bookmarkStart w:id="67" w:name="OLE_LINK1729"/>
      <w:bookmarkStart w:id="68" w:name="OLE_LINK1938"/>
      <w:bookmarkStart w:id="69" w:name="OLE_LINK1939"/>
      <w:bookmarkStart w:id="70" w:name="OLE_LINK1947"/>
      <w:r w:rsidRPr="004A6508">
        <w:rPr>
          <w:rFonts w:ascii="Book Antiqua" w:hAnsi="Book Antiqua"/>
          <w:b/>
          <w:sz w:val="24"/>
          <w:szCs w:val="24"/>
        </w:rPr>
        <w:t>Open-Access:</w:t>
      </w:r>
      <w:bookmarkEnd w:id="19"/>
      <w:bookmarkEnd w:id="20"/>
      <w:r w:rsidRPr="004A6508">
        <w:rPr>
          <w:rFonts w:ascii="Book Antiqua" w:hAnsi="Book Antiqua"/>
          <w:b/>
          <w:sz w:val="24"/>
          <w:szCs w:val="24"/>
        </w:rPr>
        <w:t xml:space="preserve"> </w:t>
      </w:r>
      <w:bookmarkStart w:id="71" w:name="OLE_LINK760"/>
      <w:bookmarkStart w:id="72" w:name="OLE_LINK907"/>
      <w:bookmarkStart w:id="73" w:name="OLE_LINK1365"/>
      <w:bookmarkStart w:id="74" w:name="OLE_LINK2164"/>
      <w:r w:rsidRPr="004A6508">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71"/>
      <w:bookmarkEnd w:id="72"/>
      <w:bookmarkEnd w:id="73"/>
      <w:bookmarkEnd w:id="74"/>
    </w:p>
    <w:p w:rsidR="000A208F" w:rsidRPr="004A6508" w:rsidRDefault="000A208F" w:rsidP="002267FF">
      <w:pPr>
        <w:spacing w:line="360" w:lineRule="auto"/>
        <w:rPr>
          <w:rFonts w:ascii="Book Antiqua" w:hAnsi="Book Antiqua" w:cs="Arial Unicode MS"/>
          <w:sz w:val="24"/>
          <w:szCs w:val="24"/>
        </w:rPr>
      </w:pPr>
      <w:bookmarkStart w:id="75" w:name="OLE_LINK144"/>
      <w:bookmarkStart w:id="76" w:name="OLE_LINK465"/>
      <w:bookmarkStart w:id="77" w:name="OLE_LINK470"/>
      <w:bookmarkStart w:id="78" w:name="OLE_LINK483"/>
      <w:bookmarkStart w:id="79" w:name="OLE_LINK561"/>
      <w:bookmarkStart w:id="80" w:name="OLE_LINK688"/>
      <w:bookmarkStart w:id="81" w:name="OLE_LINK717"/>
      <w:bookmarkStart w:id="82" w:name="OLE_LINK795"/>
      <w:bookmarkStart w:id="83" w:name="OLE_LINK796"/>
      <w:bookmarkStart w:id="84" w:name="OLE_LINK797"/>
      <w:bookmarkStart w:id="85" w:name="OLE_LINK798"/>
      <w:bookmarkStart w:id="86" w:name="OLE_LINK799"/>
      <w:bookmarkStart w:id="87" w:name="OLE_LINK813"/>
      <w:bookmarkStart w:id="88" w:name="OLE_LINK81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0A208F" w:rsidRPr="004A6508" w:rsidRDefault="000A208F" w:rsidP="002267FF">
      <w:pPr>
        <w:spacing w:line="360" w:lineRule="auto"/>
        <w:rPr>
          <w:rFonts w:ascii="Book Antiqua" w:hAnsi="Book Antiqua" w:cs="Arial Unicode MS"/>
          <w:sz w:val="24"/>
          <w:szCs w:val="24"/>
        </w:rPr>
      </w:pPr>
      <w:bookmarkStart w:id="89" w:name="OLE_LINK1099"/>
      <w:bookmarkStart w:id="90" w:name="OLE_LINK1100"/>
      <w:bookmarkStart w:id="91" w:name="OLE_LINK1017"/>
      <w:bookmarkStart w:id="92" w:name="OLE_LINK1597"/>
      <w:bookmarkStart w:id="93" w:name="OLE_LINK1598"/>
      <w:bookmarkStart w:id="94" w:name="OLE_LINK1708"/>
      <w:bookmarkStart w:id="95" w:name="OLE_LINK1709"/>
      <w:bookmarkStart w:id="96" w:name="OLE_LINK565"/>
      <w:bookmarkStart w:id="97" w:name="OLE_LINK390"/>
      <w:bookmarkStart w:id="98" w:name="OLE_LINK391"/>
      <w:bookmarkStart w:id="99" w:name="OLE_LINK856"/>
      <w:bookmarkEnd w:id="65"/>
      <w:bookmarkEnd w:id="66"/>
      <w:bookmarkEnd w:id="67"/>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4A6508">
        <w:rPr>
          <w:rFonts w:ascii="Book Antiqua" w:hAnsi="Book Antiqua" w:cs="Arial Unicode MS"/>
          <w:b/>
          <w:sz w:val="24"/>
          <w:szCs w:val="24"/>
        </w:rPr>
        <w:t xml:space="preserve">Manuscript source: </w:t>
      </w:r>
      <w:bookmarkStart w:id="100" w:name="OLE_LINK385"/>
      <w:bookmarkStart w:id="101" w:name="OLE_LINK389"/>
      <w:r w:rsidRPr="004A6508">
        <w:rPr>
          <w:rFonts w:ascii="Book Antiqua" w:hAnsi="Book Antiqua" w:cs="Arial Unicode MS"/>
          <w:sz w:val="24"/>
          <w:szCs w:val="24"/>
        </w:rPr>
        <w:t xml:space="preserve">Unsolicited </w:t>
      </w:r>
      <w:bookmarkEnd w:id="100"/>
      <w:bookmarkEnd w:id="101"/>
      <w:r w:rsidRPr="004A6508">
        <w:rPr>
          <w:rFonts w:ascii="Book Antiqua" w:hAnsi="Book Antiqua" w:cs="Arial Unicode MS"/>
          <w:sz w:val="24"/>
          <w:szCs w:val="24"/>
        </w:rPr>
        <w:t>manuscript</w:t>
      </w:r>
      <w:bookmarkEnd w:id="89"/>
      <w:bookmarkEnd w:id="90"/>
      <w:bookmarkEnd w:id="91"/>
      <w:bookmarkEnd w:id="92"/>
      <w:bookmarkEnd w:id="93"/>
      <w:bookmarkEnd w:id="94"/>
      <w:bookmarkEnd w:id="95"/>
      <w:bookmarkEnd w:id="96"/>
    </w:p>
    <w:bookmarkEnd w:id="68"/>
    <w:bookmarkEnd w:id="69"/>
    <w:bookmarkEnd w:id="70"/>
    <w:bookmarkEnd w:id="97"/>
    <w:bookmarkEnd w:id="98"/>
    <w:bookmarkEnd w:id="99"/>
    <w:p w:rsidR="000A208F" w:rsidRPr="004A6508" w:rsidRDefault="000A208F" w:rsidP="002267FF">
      <w:pPr>
        <w:tabs>
          <w:tab w:val="left" w:pos="9000"/>
        </w:tabs>
        <w:adjustRightInd w:val="0"/>
        <w:snapToGrid w:val="0"/>
        <w:spacing w:line="360" w:lineRule="auto"/>
        <w:rPr>
          <w:rFonts w:ascii="Book Antiqua" w:hAnsi="Book Antiqua"/>
          <w:sz w:val="24"/>
          <w:szCs w:val="24"/>
        </w:rPr>
      </w:pPr>
    </w:p>
    <w:p w:rsidR="00EC57E4" w:rsidRPr="004A6508" w:rsidRDefault="000A208F" w:rsidP="002267FF">
      <w:pPr>
        <w:adjustRightInd w:val="0"/>
        <w:snapToGrid w:val="0"/>
        <w:spacing w:line="360" w:lineRule="auto"/>
        <w:ind w:rightChars="-181" w:right="-380"/>
        <w:rPr>
          <w:rFonts w:ascii="Book Antiqua" w:hAnsi="Book Antiqua"/>
          <w:color w:val="000000"/>
          <w:sz w:val="24"/>
          <w:szCs w:val="24"/>
        </w:rPr>
      </w:pPr>
      <w:r w:rsidRPr="004A6508">
        <w:rPr>
          <w:rFonts w:ascii="Book Antiqua" w:hAnsi="Book Antiqua" w:cs="Cambria"/>
          <w:b/>
          <w:sz w:val="24"/>
          <w:szCs w:val="24"/>
        </w:rPr>
        <w:t xml:space="preserve">Corresponding author: </w:t>
      </w:r>
      <w:r w:rsidR="00EC57E4" w:rsidRPr="004A6508">
        <w:rPr>
          <w:rFonts w:ascii="Book Antiqua" w:hAnsi="Book Antiqua"/>
          <w:b/>
          <w:color w:val="000000"/>
          <w:sz w:val="24"/>
          <w:szCs w:val="24"/>
        </w:rPr>
        <w:t xml:space="preserve">Hu Tian, </w:t>
      </w:r>
      <w:r w:rsidRPr="004A6508">
        <w:rPr>
          <w:rFonts w:ascii="Book Antiqua" w:hAnsi="Book Antiqua"/>
          <w:b/>
          <w:color w:val="000000"/>
          <w:sz w:val="24"/>
          <w:szCs w:val="24"/>
        </w:rPr>
        <w:t>MD, PhD, Chief Doctor, Professor, Surgeon,</w:t>
      </w:r>
      <w:r w:rsidR="00EC57E4" w:rsidRPr="004A6508">
        <w:rPr>
          <w:rFonts w:ascii="Book Antiqua" w:hAnsi="Book Antiqua"/>
          <w:b/>
          <w:color w:val="000000"/>
          <w:sz w:val="24"/>
          <w:szCs w:val="24"/>
        </w:rPr>
        <w:t xml:space="preserve"> </w:t>
      </w:r>
      <w:r w:rsidR="00EC57E4" w:rsidRPr="004A6508">
        <w:rPr>
          <w:rFonts w:ascii="Book Antiqua" w:hAnsi="Book Antiqua"/>
          <w:color w:val="000000"/>
          <w:sz w:val="24"/>
          <w:szCs w:val="24"/>
        </w:rPr>
        <w:t xml:space="preserve">Department of General Surgery, </w:t>
      </w:r>
      <w:bookmarkStart w:id="102" w:name="OLE_LINK75"/>
      <w:bookmarkStart w:id="103" w:name="OLE_LINK76"/>
      <w:r w:rsidR="00EC57E4" w:rsidRPr="004A6508">
        <w:rPr>
          <w:rFonts w:ascii="Book Antiqua" w:hAnsi="Book Antiqua"/>
          <w:color w:val="000000"/>
          <w:sz w:val="24"/>
          <w:szCs w:val="24"/>
        </w:rPr>
        <w:t xml:space="preserve">Shandong Provincial Qianfoshan Hospital, Shandong </w:t>
      </w:r>
      <w:r w:rsidR="00EC57E4" w:rsidRPr="004A6508">
        <w:rPr>
          <w:rFonts w:ascii="Book Antiqua" w:hAnsi="Book Antiqua"/>
          <w:color w:val="000000"/>
          <w:sz w:val="24"/>
          <w:szCs w:val="24"/>
        </w:rPr>
        <w:lastRenderedPageBreak/>
        <w:t>University</w:t>
      </w:r>
      <w:bookmarkEnd w:id="102"/>
      <w:bookmarkEnd w:id="103"/>
      <w:r w:rsidR="00EC57E4" w:rsidRPr="004A6508">
        <w:rPr>
          <w:rFonts w:ascii="Book Antiqua" w:hAnsi="Book Antiqua"/>
          <w:color w:val="000000"/>
          <w:sz w:val="24"/>
          <w:szCs w:val="24"/>
        </w:rPr>
        <w:t xml:space="preserve">, </w:t>
      </w:r>
      <w:bookmarkStart w:id="104" w:name="OLE_LINK77"/>
      <w:bookmarkStart w:id="105" w:name="OLE_LINK78"/>
      <w:bookmarkStart w:id="106" w:name="OLE_LINK97"/>
      <w:r w:rsidR="00EC57E4" w:rsidRPr="004A6508">
        <w:rPr>
          <w:rFonts w:ascii="Book Antiqua" w:hAnsi="Book Antiqua"/>
          <w:color w:val="000000"/>
          <w:sz w:val="24"/>
          <w:szCs w:val="24"/>
        </w:rPr>
        <w:t>No. 16766, Jingshi Road</w:t>
      </w:r>
      <w:bookmarkEnd w:id="104"/>
      <w:bookmarkEnd w:id="105"/>
      <w:bookmarkEnd w:id="106"/>
      <w:r w:rsidR="00EC57E4" w:rsidRPr="004A6508">
        <w:rPr>
          <w:rFonts w:ascii="Book Antiqua" w:hAnsi="Book Antiqua"/>
          <w:color w:val="000000"/>
          <w:sz w:val="24"/>
          <w:szCs w:val="24"/>
        </w:rPr>
        <w:t>,</w:t>
      </w:r>
      <w:r w:rsidR="00EC57E4" w:rsidRPr="004A6508">
        <w:rPr>
          <w:rFonts w:ascii="Book Antiqua" w:hAnsi="Book Antiqua" w:cs="宋体"/>
          <w:color w:val="000000"/>
          <w:sz w:val="24"/>
          <w:szCs w:val="24"/>
        </w:rPr>
        <w:t xml:space="preserve"> </w:t>
      </w:r>
      <w:bookmarkStart w:id="107" w:name="OLE_LINK79"/>
      <w:bookmarkStart w:id="108" w:name="OLE_LINK80"/>
      <w:bookmarkStart w:id="109" w:name="OLE_LINK85"/>
      <w:bookmarkStart w:id="110" w:name="OLE_LINK86"/>
      <w:r w:rsidR="00EC57E4" w:rsidRPr="004A6508">
        <w:rPr>
          <w:rFonts w:ascii="Book Antiqua" w:hAnsi="Book Antiqua"/>
          <w:color w:val="000000"/>
          <w:sz w:val="24"/>
          <w:szCs w:val="24"/>
        </w:rPr>
        <w:t>Jinan</w:t>
      </w:r>
      <w:bookmarkEnd w:id="107"/>
      <w:bookmarkEnd w:id="108"/>
      <w:r w:rsidR="00EC57E4" w:rsidRPr="004A6508">
        <w:rPr>
          <w:rFonts w:ascii="Book Antiqua" w:hAnsi="Book Antiqua"/>
          <w:color w:val="000000"/>
          <w:sz w:val="24"/>
          <w:szCs w:val="24"/>
        </w:rPr>
        <w:t xml:space="preserve"> 250014</w:t>
      </w:r>
      <w:bookmarkEnd w:id="109"/>
      <w:bookmarkEnd w:id="110"/>
      <w:r w:rsidR="00EC57E4" w:rsidRPr="004A6508">
        <w:rPr>
          <w:rFonts w:ascii="Book Antiqua" w:hAnsi="Book Antiqua"/>
          <w:color w:val="000000"/>
          <w:sz w:val="24"/>
          <w:szCs w:val="24"/>
        </w:rPr>
        <w:t xml:space="preserve">, </w:t>
      </w:r>
      <w:bookmarkStart w:id="111" w:name="OLE_LINK81"/>
      <w:bookmarkStart w:id="112" w:name="OLE_LINK87"/>
      <w:bookmarkStart w:id="113" w:name="OLE_LINK98"/>
      <w:r w:rsidR="00EC57E4" w:rsidRPr="004A6508">
        <w:rPr>
          <w:rFonts w:ascii="Book Antiqua" w:hAnsi="Book Antiqua"/>
          <w:color w:val="000000"/>
          <w:sz w:val="24"/>
          <w:szCs w:val="24"/>
        </w:rPr>
        <w:t>Shandong Province</w:t>
      </w:r>
      <w:bookmarkEnd w:id="111"/>
      <w:bookmarkEnd w:id="112"/>
      <w:bookmarkEnd w:id="113"/>
      <w:r w:rsidR="00EC57E4" w:rsidRPr="004A6508">
        <w:rPr>
          <w:rFonts w:ascii="Book Antiqua" w:hAnsi="Book Antiqua"/>
          <w:color w:val="000000"/>
          <w:sz w:val="24"/>
          <w:szCs w:val="24"/>
        </w:rPr>
        <w:t xml:space="preserve">, China. </w:t>
      </w:r>
      <w:hyperlink r:id="rId8" w:history="1">
        <w:r w:rsidRPr="004A6508">
          <w:rPr>
            <w:rStyle w:val="a4"/>
            <w:rFonts w:ascii="Book Antiqua" w:hAnsi="Book Antiqua"/>
            <w:sz w:val="24"/>
            <w:szCs w:val="24"/>
          </w:rPr>
          <w:t>tianhu6585@163.com</w:t>
        </w:r>
      </w:hyperlink>
    </w:p>
    <w:p w:rsidR="00EC57E4" w:rsidRPr="004A6508" w:rsidRDefault="00EC57E4" w:rsidP="002267FF">
      <w:pPr>
        <w:adjustRightInd w:val="0"/>
        <w:snapToGrid w:val="0"/>
        <w:spacing w:line="360" w:lineRule="auto"/>
        <w:ind w:rightChars="-181" w:right="-380"/>
        <w:rPr>
          <w:rFonts w:ascii="Book Antiqua" w:hAnsi="Book Antiqua"/>
          <w:b/>
          <w:color w:val="000000"/>
          <w:sz w:val="24"/>
          <w:szCs w:val="24"/>
        </w:rPr>
      </w:pPr>
      <w:r w:rsidRPr="004A6508">
        <w:rPr>
          <w:rFonts w:ascii="Book Antiqua" w:hAnsi="Book Antiqua"/>
          <w:b/>
          <w:color w:val="000000"/>
          <w:sz w:val="24"/>
          <w:szCs w:val="24"/>
        </w:rPr>
        <w:t xml:space="preserve">Telephone: </w:t>
      </w:r>
      <w:r w:rsidRPr="004A6508">
        <w:rPr>
          <w:rFonts w:ascii="Book Antiqua" w:hAnsi="Book Antiqua"/>
          <w:color w:val="000000"/>
          <w:sz w:val="24"/>
          <w:szCs w:val="24"/>
        </w:rPr>
        <w:t>+86-531-89269817</w:t>
      </w:r>
    </w:p>
    <w:p w:rsidR="00EC57E4" w:rsidRPr="004A6508" w:rsidRDefault="00EC57E4" w:rsidP="002267FF">
      <w:pPr>
        <w:pStyle w:val="10"/>
        <w:spacing w:line="360" w:lineRule="auto"/>
        <w:ind w:rightChars="-181" w:right="-380"/>
        <w:rPr>
          <w:rFonts w:ascii="Book Antiqua" w:hAnsi="Book Antiqua"/>
          <w:color w:val="000000"/>
          <w:sz w:val="24"/>
          <w:szCs w:val="24"/>
        </w:rPr>
      </w:pPr>
      <w:r w:rsidRPr="004A6508">
        <w:rPr>
          <w:rFonts w:ascii="Book Antiqua" w:hAnsi="Book Antiqua"/>
          <w:b/>
          <w:color w:val="000000"/>
          <w:sz w:val="24"/>
          <w:szCs w:val="24"/>
        </w:rPr>
        <w:t xml:space="preserve">Fax: </w:t>
      </w:r>
      <w:r w:rsidRPr="004A6508">
        <w:rPr>
          <w:rFonts w:ascii="Book Antiqua" w:hAnsi="Book Antiqua"/>
          <w:color w:val="000000"/>
          <w:sz w:val="24"/>
          <w:szCs w:val="24"/>
        </w:rPr>
        <w:t>+86-531-82963647</w:t>
      </w:r>
    </w:p>
    <w:p w:rsidR="00EC57E4" w:rsidRPr="004A6508" w:rsidRDefault="00EC57E4" w:rsidP="002267FF">
      <w:pPr>
        <w:pStyle w:val="10"/>
        <w:spacing w:line="360" w:lineRule="auto"/>
        <w:ind w:rightChars="-181" w:right="-380"/>
        <w:rPr>
          <w:rFonts w:ascii="Book Antiqua" w:hAnsi="Book Antiqua"/>
          <w:b/>
          <w:sz w:val="24"/>
          <w:szCs w:val="24"/>
        </w:rPr>
      </w:pPr>
    </w:p>
    <w:p w:rsidR="000A208F" w:rsidRPr="004A6508" w:rsidRDefault="000A208F" w:rsidP="002267FF">
      <w:pPr>
        <w:spacing w:line="360" w:lineRule="auto"/>
        <w:rPr>
          <w:rFonts w:ascii="Book Antiqua" w:hAnsi="Book Antiqua"/>
          <w:sz w:val="24"/>
          <w:szCs w:val="24"/>
        </w:rPr>
      </w:pPr>
      <w:r w:rsidRPr="004A6508">
        <w:rPr>
          <w:rFonts w:ascii="Book Antiqua" w:hAnsi="Book Antiqua"/>
          <w:b/>
          <w:sz w:val="24"/>
          <w:szCs w:val="24"/>
        </w:rPr>
        <w:t xml:space="preserve">Received: </w:t>
      </w:r>
      <w:r w:rsidRPr="004A6508">
        <w:rPr>
          <w:rFonts w:ascii="Book Antiqua" w:hAnsi="Book Antiqua"/>
          <w:sz w:val="24"/>
          <w:szCs w:val="24"/>
        </w:rPr>
        <w:t>November 15, 2018</w:t>
      </w:r>
    </w:p>
    <w:p w:rsidR="000A208F" w:rsidRPr="004A6508" w:rsidRDefault="000A208F" w:rsidP="002267FF">
      <w:pPr>
        <w:spacing w:line="360" w:lineRule="auto"/>
        <w:rPr>
          <w:rFonts w:ascii="Book Antiqua" w:hAnsi="Book Antiqua"/>
          <w:sz w:val="24"/>
          <w:szCs w:val="24"/>
        </w:rPr>
      </w:pPr>
      <w:r w:rsidRPr="004A6508">
        <w:rPr>
          <w:rFonts w:ascii="Book Antiqua" w:hAnsi="Book Antiqua"/>
          <w:b/>
          <w:sz w:val="24"/>
          <w:szCs w:val="24"/>
        </w:rPr>
        <w:t>Peer-review started:</w:t>
      </w:r>
      <w:r w:rsidRPr="004A6508">
        <w:rPr>
          <w:rFonts w:ascii="Book Antiqua" w:hAnsi="Book Antiqua"/>
          <w:sz w:val="24"/>
          <w:szCs w:val="24"/>
        </w:rPr>
        <w:t xml:space="preserve"> November 16, 2018</w:t>
      </w:r>
    </w:p>
    <w:p w:rsidR="000A208F" w:rsidRPr="004A6508" w:rsidRDefault="000A208F" w:rsidP="002267FF">
      <w:pPr>
        <w:spacing w:line="360" w:lineRule="auto"/>
        <w:rPr>
          <w:rFonts w:ascii="Book Antiqua" w:hAnsi="Book Antiqua"/>
          <w:sz w:val="24"/>
          <w:szCs w:val="24"/>
        </w:rPr>
      </w:pPr>
      <w:r w:rsidRPr="004A6508">
        <w:rPr>
          <w:rFonts w:ascii="Book Antiqua" w:hAnsi="Book Antiqua"/>
          <w:b/>
          <w:sz w:val="24"/>
          <w:szCs w:val="24"/>
        </w:rPr>
        <w:t>First decision:</w:t>
      </w:r>
      <w:r w:rsidRPr="004A6508">
        <w:rPr>
          <w:rFonts w:ascii="Book Antiqua" w:hAnsi="Book Antiqua"/>
          <w:sz w:val="24"/>
          <w:szCs w:val="24"/>
        </w:rPr>
        <w:t xml:space="preserve"> December 29, 2018</w:t>
      </w:r>
    </w:p>
    <w:p w:rsidR="000A208F" w:rsidRPr="004A6508" w:rsidRDefault="000A208F" w:rsidP="002267FF">
      <w:pPr>
        <w:spacing w:line="360" w:lineRule="auto"/>
        <w:rPr>
          <w:rFonts w:ascii="Book Antiqua" w:hAnsi="Book Antiqua"/>
          <w:sz w:val="24"/>
          <w:szCs w:val="24"/>
        </w:rPr>
      </w:pPr>
      <w:r w:rsidRPr="004A6508">
        <w:rPr>
          <w:rFonts w:ascii="Book Antiqua" w:hAnsi="Book Antiqua"/>
          <w:b/>
          <w:sz w:val="24"/>
          <w:szCs w:val="24"/>
        </w:rPr>
        <w:t xml:space="preserve">Revised: </w:t>
      </w:r>
      <w:r w:rsidRPr="004A6508">
        <w:rPr>
          <w:rFonts w:ascii="Book Antiqua" w:hAnsi="Book Antiqua"/>
          <w:sz w:val="24"/>
          <w:szCs w:val="24"/>
        </w:rPr>
        <w:t>January 23, 2019</w:t>
      </w:r>
    </w:p>
    <w:p w:rsidR="000A208F" w:rsidRPr="004A6508" w:rsidRDefault="000A208F" w:rsidP="002267FF">
      <w:pPr>
        <w:spacing w:line="360" w:lineRule="auto"/>
        <w:rPr>
          <w:rFonts w:ascii="Book Antiqua" w:hAnsi="Book Antiqua"/>
          <w:b/>
          <w:sz w:val="24"/>
          <w:szCs w:val="24"/>
        </w:rPr>
      </w:pPr>
      <w:r w:rsidRPr="004A6508">
        <w:rPr>
          <w:rFonts w:ascii="Book Antiqua" w:hAnsi="Book Antiqua"/>
          <w:b/>
          <w:sz w:val="24"/>
          <w:szCs w:val="24"/>
        </w:rPr>
        <w:t>Accepted:</w:t>
      </w:r>
      <w:r w:rsidR="0066471A" w:rsidRPr="004A6508">
        <w:t xml:space="preserve"> </w:t>
      </w:r>
      <w:r w:rsidR="0066471A" w:rsidRPr="004A6508">
        <w:rPr>
          <w:rFonts w:ascii="Book Antiqua" w:hAnsi="Book Antiqua"/>
          <w:sz w:val="24"/>
          <w:szCs w:val="24"/>
        </w:rPr>
        <w:t>February 26, 2019</w:t>
      </w:r>
      <w:r w:rsidRPr="004A6508">
        <w:rPr>
          <w:rFonts w:ascii="Book Antiqua" w:hAnsi="Book Antiqua"/>
          <w:b/>
          <w:sz w:val="24"/>
          <w:szCs w:val="24"/>
        </w:rPr>
        <w:t xml:space="preserve"> </w:t>
      </w:r>
    </w:p>
    <w:p w:rsidR="000A208F" w:rsidRPr="004A6508" w:rsidRDefault="000A208F" w:rsidP="002267FF">
      <w:pPr>
        <w:spacing w:line="360" w:lineRule="auto"/>
        <w:rPr>
          <w:rFonts w:ascii="Book Antiqua" w:hAnsi="Book Antiqua"/>
          <w:b/>
          <w:sz w:val="24"/>
          <w:szCs w:val="24"/>
        </w:rPr>
      </w:pPr>
      <w:r w:rsidRPr="004A6508">
        <w:rPr>
          <w:rFonts w:ascii="Book Antiqua" w:hAnsi="Book Antiqua"/>
          <w:b/>
          <w:sz w:val="24"/>
          <w:szCs w:val="24"/>
        </w:rPr>
        <w:t xml:space="preserve">Article in press: </w:t>
      </w:r>
      <w:r w:rsidR="004C0AF8" w:rsidRPr="004A6508">
        <w:rPr>
          <w:rFonts w:ascii="Book Antiqua" w:hAnsi="Book Antiqua"/>
          <w:sz w:val="24"/>
          <w:szCs w:val="24"/>
        </w:rPr>
        <w:t>February 26, 2019</w:t>
      </w:r>
    </w:p>
    <w:p w:rsidR="00EC57E4" w:rsidRPr="004A6508" w:rsidRDefault="000A208F" w:rsidP="002267FF">
      <w:pPr>
        <w:pStyle w:val="10"/>
        <w:spacing w:line="360" w:lineRule="auto"/>
        <w:ind w:rightChars="-181" w:right="-380"/>
        <w:rPr>
          <w:rFonts w:ascii="Book Antiqua" w:hAnsi="Book Antiqua"/>
          <w:b/>
          <w:sz w:val="24"/>
          <w:szCs w:val="24"/>
        </w:rPr>
      </w:pPr>
      <w:r w:rsidRPr="004A6508">
        <w:rPr>
          <w:rFonts w:ascii="Book Antiqua" w:hAnsi="Book Antiqua"/>
          <w:b/>
          <w:sz w:val="24"/>
          <w:szCs w:val="24"/>
        </w:rPr>
        <w:t>Published online:</w:t>
      </w:r>
      <w:r w:rsidR="004C0AF8" w:rsidRPr="004A6508">
        <w:rPr>
          <w:rFonts w:ascii="Book Antiqua" w:hAnsi="Book Antiqua"/>
          <w:sz w:val="24"/>
          <w:szCs w:val="24"/>
        </w:rPr>
        <w:t xml:space="preserve"> March 26, 2019</w:t>
      </w:r>
    </w:p>
    <w:p w:rsidR="00EC57E4" w:rsidRPr="004A6508" w:rsidRDefault="00467DAF" w:rsidP="002267FF">
      <w:pPr>
        <w:pStyle w:val="10"/>
        <w:spacing w:line="360" w:lineRule="auto"/>
        <w:ind w:rightChars="-181" w:right="-380"/>
        <w:rPr>
          <w:rFonts w:ascii="Book Antiqua" w:hAnsi="Book Antiqua"/>
          <w:b/>
          <w:sz w:val="24"/>
          <w:szCs w:val="24"/>
        </w:rPr>
      </w:pPr>
      <w:r w:rsidRPr="004A6508">
        <w:rPr>
          <w:rFonts w:ascii="Book Antiqua" w:hAnsi="Book Antiqua"/>
          <w:b/>
          <w:sz w:val="24"/>
          <w:szCs w:val="24"/>
        </w:rPr>
        <w:br w:type="page"/>
      </w:r>
      <w:r w:rsidR="00EC57E4" w:rsidRPr="004A6508">
        <w:rPr>
          <w:rFonts w:ascii="Book Antiqua" w:hAnsi="Book Antiqua"/>
          <w:b/>
          <w:sz w:val="24"/>
          <w:szCs w:val="24"/>
        </w:rPr>
        <w:lastRenderedPageBreak/>
        <w:t>Abstract</w:t>
      </w:r>
    </w:p>
    <w:p w:rsidR="00EC57E4" w:rsidRPr="004A6508" w:rsidRDefault="00EC57E4" w:rsidP="002267FF">
      <w:pPr>
        <w:pStyle w:val="10"/>
        <w:spacing w:line="360" w:lineRule="auto"/>
        <w:ind w:rightChars="-181" w:right="-380"/>
        <w:rPr>
          <w:rFonts w:ascii="Book Antiqua" w:hAnsi="Book Antiqua"/>
          <w:b/>
          <w:i/>
          <w:sz w:val="24"/>
          <w:szCs w:val="24"/>
        </w:rPr>
      </w:pPr>
      <w:r w:rsidRPr="004A6508">
        <w:rPr>
          <w:rFonts w:ascii="Book Antiqua" w:hAnsi="Book Antiqua"/>
          <w:b/>
          <w:i/>
          <w:sz w:val="24"/>
          <w:szCs w:val="24"/>
        </w:rPr>
        <w:t>BACKGROUND</w:t>
      </w: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sz w:val="24"/>
          <w:szCs w:val="24"/>
        </w:rPr>
      </w:pPr>
      <w:r w:rsidRPr="004A6508">
        <w:rPr>
          <w:rFonts w:ascii="Book Antiqua" w:hAnsi="Book Antiqua"/>
          <w:sz w:val="24"/>
          <w:szCs w:val="24"/>
        </w:rPr>
        <w:t>Transduodenal ampullectomy (TDA) is not in wide clinical use due to its low radical effect and a high recurrence rate of tumors. However, TDA is still an effective treatment method; it has great clinical value in cases of duodenal benign tumors, precancerous lesions, and benign and malignant borderline tumors, and</w:t>
      </w:r>
      <w:r w:rsidR="001D1E5D" w:rsidRPr="004A6508">
        <w:rPr>
          <w:rFonts w:ascii="Book Antiqua" w:hAnsi="Book Antiqua"/>
          <w:sz w:val="24"/>
          <w:szCs w:val="24"/>
        </w:rPr>
        <w:t xml:space="preserve"> </w:t>
      </w:r>
      <w:r w:rsidRPr="004A6508">
        <w:rPr>
          <w:rFonts w:ascii="Book Antiqua" w:hAnsi="Book Antiqua"/>
          <w:sz w:val="24"/>
          <w:szCs w:val="24"/>
        </w:rPr>
        <w:t>can avoid the risks associated with pancreaticoduodenectomy with larger resection range and greater thoroughness than endoscopic papillectomy.</w:t>
      </w:r>
    </w:p>
    <w:p w:rsidR="00467DAF" w:rsidRPr="004A6508" w:rsidRDefault="00467DAF" w:rsidP="002267FF">
      <w:pPr>
        <w:suppressAutoHyphens/>
        <w:autoSpaceDE w:val="0"/>
        <w:autoSpaceDN w:val="0"/>
        <w:adjustRightInd w:val="0"/>
        <w:spacing w:line="360" w:lineRule="auto"/>
        <w:ind w:rightChars="-181" w:right="-380"/>
        <w:textAlignment w:val="center"/>
        <w:rPr>
          <w:rFonts w:ascii="Book Antiqua" w:hAnsi="Book Antiqua"/>
          <w:sz w:val="24"/>
          <w:szCs w:val="24"/>
        </w:rPr>
      </w:pPr>
    </w:p>
    <w:p w:rsidR="00EC57E4" w:rsidRPr="004A6508" w:rsidRDefault="00EC57E4" w:rsidP="002267FF">
      <w:pPr>
        <w:pStyle w:val="10"/>
        <w:spacing w:line="360" w:lineRule="auto"/>
        <w:ind w:rightChars="-181" w:right="-380"/>
        <w:rPr>
          <w:rFonts w:ascii="Book Antiqua" w:hAnsi="Book Antiqua"/>
          <w:b/>
          <w:bCs/>
          <w:i/>
          <w:iCs/>
          <w:spacing w:val="-1"/>
          <w:sz w:val="24"/>
          <w:szCs w:val="24"/>
        </w:rPr>
      </w:pPr>
      <w:r w:rsidRPr="004A6508">
        <w:rPr>
          <w:rFonts w:ascii="Book Antiqua" w:hAnsi="Book Antiqua"/>
          <w:b/>
          <w:bCs/>
          <w:i/>
          <w:iCs/>
          <w:spacing w:val="-1"/>
          <w:sz w:val="24"/>
          <w:szCs w:val="24"/>
        </w:rPr>
        <w:t>AIM</w:t>
      </w:r>
    </w:p>
    <w:p w:rsidR="00EC57E4" w:rsidRPr="004A6508" w:rsidRDefault="002D6DAD" w:rsidP="002267FF">
      <w:pPr>
        <w:pStyle w:val="10"/>
        <w:spacing w:line="360" w:lineRule="auto"/>
        <w:ind w:rightChars="-181" w:right="-380"/>
        <w:rPr>
          <w:rFonts w:ascii="Book Antiqua" w:hAnsi="Book Antiqua"/>
          <w:sz w:val="24"/>
          <w:szCs w:val="24"/>
        </w:rPr>
      </w:pPr>
      <w:r w:rsidRPr="004A6508">
        <w:rPr>
          <w:rFonts w:ascii="Book Antiqua" w:hAnsi="Book Antiqua"/>
          <w:sz w:val="24"/>
          <w:szCs w:val="24"/>
        </w:rPr>
        <w:t>To</w:t>
      </w:r>
      <w:r w:rsidR="00381324" w:rsidRPr="004A6508">
        <w:rPr>
          <w:rFonts w:ascii="Book Antiqua" w:hAnsi="Book Antiqua"/>
          <w:sz w:val="24"/>
          <w:szCs w:val="24"/>
        </w:rPr>
        <w:t xml:space="preserve"> investigate </w:t>
      </w:r>
      <w:r w:rsidR="00966A7B" w:rsidRPr="004A6508">
        <w:rPr>
          <w:rFonts w:ascii="Book Antiqua" w:hAnsi="Book Antiqua"/>
          <w:sz w:val="24"/>
          <w:szCs w:val="24"/>
        </w:rPr>
        <w:t xml:space="preserve">the </w:t>
      </w:r>
      <w:r w:rsidR="00381324" w:rsidRPr="004A6508">
        <w:rPr>
          <w:rFonts w:ascii="Book Antiqua" w:hAnsi="Book Antiqua"/>
          <w:sz w:val="24"/>
          <w:szCs w:val="24"/>
        </w:rPr>
        <w:t xml:space="preserve">surgical method choice and the coincidence rate of pathological diagnoses in TDA for </w:t>
      </w:r>
      <w:r w:rsidR="00EC57E4" w:rsidRPr="004A6508">
        <w:rPr>
          <w:rFonts w:ascii="Book Antiqua" w:hAnsi="Book Antiqua"/>
          <w:sz w:val="24"/>
          <w:szCs w:val="24"/>
        </w:rPr>
        <w:t xml:space="preserve">ampullary </w:t>
      </w:r>
      <w:bookmarkStart w:id="114" w:name="OLE_LINK54"/>
      <w:bookmarkStart w:id="115" w:name="OLE_LINK55"/>
      <w:r w:rsidR="00381324" w:rsidRPr="004A6508">
        <w:rPr>
          <w:rFonts w:ascii="Book Antiqua" w:hAnsi="Book Antiqua"/>
          <w:sz w:val="24"/>
          <w:szCs w:val="24"/>
        </w:rPr>
        <w:t>neoplasms</w:t>
      </w:r>
      <w:bookmarkEnd w:id="114"/>
      <w:bookmarkEnd w:id="115"/>
      <w:r w:rsidR="00467DAF" w:rsidRPr="004A6508">
        <w:rPr>
          <w:rFonts w:ascii="Book Antiqua" w:hAnsi="Book Antiqua"/>
          <w:sz w:val="24"/>
          <w:szCs w:val="24"/>
        </w:rPr>
        <w:t>.</w:t>
      </w:r>
    </w:p>
    <w:p w:rsidR="00467DAF" w:rsidRPr="004A6508" w:rsidRDefault="00467DAF" w:rsidP="002267FF">
      <w:pPr>
        <w:pStyle w:val="10"/>
        <w:spacing w:line="360" w:lineRule="auto"/>
        <w:ind w:rightChars="-181" w:right="-380"/>
        <w:rPr>
          <w:rFonts w:ascii="Book Antiqua" w:hAnsi="Book Antiqua"/>
          <w:sz w:val="24"/>
          <w:szCs w:val="24"/>
        </w:rPr>
      </w:pP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b/>
          <w:bCs/>
          <w:i/>
          <w:iCs/>
          <w:spacing w:val="-1"/>
          <w:kern w:val="0"/>
          <w:sz w:val="24"/>
          <w:szCs w:val="24"/>
        </w:rPr>
      </w:pPr>
      <w:r w:rsidRPr="004A6508">
        <w:rPr>
          <w:rFonts w:ascii="Book Antiqua" w:hAnsi="Book Antiqua"/>
          <w:b/>
          <w:bCs/>
          <w:i/>
          <w:iCs/>
          <w:spacing w:val="-1"/>
          <w:kern w:val="0"/>
          <w:sz w:val="24"/>
          <w:szCs w:val="24"/>
        </w:rPr>
        <w:t>METHODS</w:t>
      </w: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sz w:val="24"/>
          <w:szCs w:val="24"/>
        </w:rPr>
      </w:pPr>
      <w:r w:rsidRPr="004A6508">
        <w:rPr>
          <w:rFonts w:ascii="Book Antiqua" w:hAnsi="Book Antiqua"/>
          <w:sz w:val="24"/>
          <w:szCs w:val="24"/>
        </w:rPr>
        <w:t xml:space="preserve">Ten patients with ampullary neoplasms </w:t>
      </w:r>
      <w:r w:rsidR="001D1E5D" w:rsidRPr="004A6508">
        <w:rPr>
          <w:rFonts w:ascii="Book Antiqua" w:hAnsi="Book Antiqua"/>
          <w:sz w:val="24"/>
          <w:szCs w:val="24"/>
        </w:rPr>
        <w:t xml:space="preserve">underwent </w:t>
      </w:r>
      <w:r w:rsidRPr="004A6508">
        <w:rPr>
          <w:rFonts w:ascii="Book Antiqua" w:hAnsi="Book Antiqua"/>
          <w:sz w:val="24"/>
          <w:szCs w:val="24"/>
        </w:rPr>
        <w:t xml:space="preserve">TDA based on the fact that their endoscopic biopsy results </w:t>
      </w:r>
      <w:r w:rsidR="001D1E5D" w:rsidRPr="004A6508">
        <w:rPr>
          <w:rFonts w:ascii="Book Antiqua" w:hAnsi="Book Antiqua"/>
          <w:sz w:val="24"/>
          <w:szCs w:val="24"/>
        </w:rPr>
        <w:t xml:space="preserve">suggested </w:t>
      </w:r>
      <w:r w:rsidRPr="004A6508">
        <w:rPr>
          <w:rFonts w:ascii="Book Antiqua" w:hAnsi="Book Antiqua"/>
          <w:sz w:val="24"/>
          <w:szCs w:val="24"/>
        </w:rPr>
        <w:t>benign lesions, and the endoscopic ultrasound (EUS)-assessed tumors were resectable. All cases underwent duodenal ampullary lesion endoscopic biopsy, intraoperative frozen-section pathological examination</w:t>
      </w:r>
      <w:r w:rsidR="001D1E5D" w:rsidRPr="004A6508">
        <w:rPr>
          <w:rFonts w:ascii="Book Antiqua" w:hAnsi="Book Antiqua"/>
          <w:sz w:val="24"/>
          <w:szCs w:val="24"/>
        </w:rPr>
        <w:t>,</w:t>
      </w:r>
      <w:r w:rsidRPr="004A6508">
        <w:rPr>
          <w:rFonts w:ascii="Book Antiqua" w:hAnsi="Book Antiqua"/>
          <w:sz w:val="24"/>
          <w:szCs w:val="24"/>
        </w:rPr>
        <w:t xml:space="preserve"> and postoperative pathological examination.</w:t>
      </w:r>
    </w:p>
    <w:p w:rsidR="00467DAF" w:rsidRPr="004A6508" w:rsidRDefault="00467DAF" w:rsidP="002267FF">
      <w:pPr>
        <w:suppressAutoHyphens/>
        <w:autoSpaceDE w:val="0"/>
        <w:autoSpaceDN w:val="0"/>
        <w:adjustRightInd w:val="0"/>
        <w:spacing w:line="360" w:lineRule="auto"/>
        <w:ind w:rightChars="-181" w:right="-380"/>
        <w:textAlignment w:val="center"/>
        <w:rPr>
          <w:rFonts w:ascii="Book Antiqua" w:hAnsi="Book Antiqua" w:cs="Tahoma Bold Italic"/>
          <w:b/>
          <w:bCs/>
          <w:iCs/>
          <w:spacing w:val="-1"/>
          <w:kern w:val="0"/>
          <w:sz w:val="24"/>
          <w:szCs w:val="24"/>
        </w:rPr>
      </w:pP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b/>
          <w:bCs/>
          <w:i/>
          <w:iCs/>
          <w:spacing w:val="-1"/>
          <w:kern w:val="0"/>
          <w:sz w:val="24"/>
          <w:szCs w:val="24"/>
        </w:rPr>
      </w:pPr>
      <w:r w:rsidRPr="004A6508">
        <w:rPr>
          <w:rFonts w:ascii="Book Antiqua" w:hAnsi="Book Antiqua"/>
          <w:b/>
          <w:bCs/>
          <w:i/>
          <w:iCs/>
          <w:spacing w:val="-1"/>
          <w:kern w:val="0"/>
          <w:sz w:val="24"/>
          <w:szCs w:val="24"/>
        </w:rPr>
        <w:t>RESULTS</w:t>
      </w:r>
    </w:p>
    <w:p w:rsidR="00EC57E4" w:rsidRPr="004A6508" w:rsidRDefault="001D1E5D" w:rsidP="002267FF">
      <w:pPr>
        <w:suppressAutoHyphens/>
        <w:autoSpaceDE w:val="0"/>
        <w:autoSpaceDN w:val="0"/>
        <w:adjustRightInd w:val="0"/>
        <w:spacing w:line="360" w:lineRule="auto"/>
        <w:ind w:rightChars="-181" w:right="-380"/>
        <w:textAlignment w:val="center"/>
        <w:rPr>
          <w:rFonts w:ascii="Book Antiqua" w:hAnsi="Book Antiqua"/>
          <w:sz w:val="24"/>
          <w:szCs w:val="24"/>
        </w:rPr>
      </w:pPr>
      <w:r w:rsidRPr="004A6508">
        <w:rPr>
          <w:rFonts w:ascii="Book Antiqua" w:hAnsi="Book Antiqua"/>
          <w:sz w:val="24"/>
          <w:szCs w:val="24"/>
        </w:rPr>
        <w:t xml:space="preserve">This </w:t>
      </w:r>
      <w:r w:rsidR="00EC57E4" w:rsidRPr="004A6508">
        <w:rPr>
          <w:rFonts w:ascii="Book Antiqua" w:hAnsi="Book Antiqua"/>
          <w:sz w:val="24"/>
          <w:szCs w:val="24"/>
        </w:rPr>
        <w:t xml:space="preserve">study included </w:t>
      </w:r>
      <w:r w:rsidRPr="004A6508">
        <w:rPr>
          <w:rFonts w:ascii="Book Antiqua" w:hAnsi="Book Antiqua"/>
          <w:sz w:val="24"/>
          <w:szCs w:val="24"/>
        </w:rPr>
        <w:t xml:space="preserve">seven </w:t>
      </w:r>
      <w:r w:rsidR="00EC57E4" w:rsidRPr="004A6508">
        <w:rPr>
          <w:rFonts w:ascii="Book Antiqua" w:hAnsi="Book Antiqua"/>
          <w:sz w:val="24"/>
          <w:szCs w:val="24"/>
        </w:rPr>
        <w:t xml:space="preserve">patients with benign tumors and </w:t>
      </w:r>
      <w:r w:rsidRPr="004A6508">
        <w:rPr>
          <w:rFonts w:ascii="Book Antiqua" w:hAnsi="Book Antiqua"/>
          <w:sz w:val="24"/>
          <w:szCs w:val="24"/>
        </w:rPr>
        <w:t xml:space="preserve">three </w:t>
      </w:r>
      <w:r w:rsidR="00EC57E4" w:rsidRPr="004A6508">
        <w:rPr>
          <w:rFonts w:ascii="Book Antiqua" w:hAnsi="Book Antiqua"/>
          <w:sz w:val="24"/>
          <w:szCs w:val="24"/>
        </w:rPr>
        <w:t xml:space="preserve">with malignant tumors (1 pTis, 2 pT1), according to the postoperative pathology results. The coincidence rate of the postoperative pathology results with the intraoperative frozen-section biopsy results was 100% (10/10), and the coincidence rate with the endoscopic biopsy results was 70% (7/10) based on pathological characteristics. The endoscopic biopsy false-negative rate was 30% (3/10). All patients were followed for 6 to 70 mo without </w:t>
      </w:r>
      <w:r w:rsidR="00467DAF" w:rsidRPr="004A6508">
        <w:rPr>
          <w:rFonts w:ascii="Book Antiqua" w:hAnsi="Book Antiqua"/>
          <w:sz w:val="24"/>
          <w:szCs w:val="24"/>
        </w:rPr>
        <w:t>tumor recurrence or metastasis.</w:t>
      </w:r>
    </w:p>
    <w:p w:rsidR="00467DAF" w:rsidRPr="004A6508" w:rsidRDefault="00467DAF" w:rsidP="002267FF">
      <w:pPr>
        <w:suppressAutoHyphens/>
        <w:autoSpaceDE w:val="0"/>
        <w:autoSpaceDN w:val="0"/>
        <w:adjustRightInd w:val="0"/>
        <w:spacing w:line="360" w:lineRule="auto"/>
        <w:ind w:rightChars="-181" w:right="-380"/>
        <w:textAlignment w:val="center"/>
        <w:rPr>
          <w:rFonts w:ascii="Book Antiqua" w:hAnsi="Book Antiqua"/>
          <w:sz w:val="24"/>
          <w:szCs w:val="24"/>
        </w:rPr>
      </w:pP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cs="Tahoma Italic"/>
          <w:b/>
          <w:i/>
          <w:iCs/>
          <w:spacing w:val="-1"/>
          <w:kern w:val="0"/>
          <w:sz w:val="24"/>
          <w:szCs w:val="24"/>
        </w:rPr>
      </w:pPr>
      <w:r w:rsidRPr="004A6508">
        <w:rPr>
          <w:rFonts w:ascii="Book Antiqua" w:hAnsi="Book Antiqua"/>
          <w:b/>
          <w:bCs/>
          <w:i/>
          <w:iCs/>
          <w:spacing w:val="-1"/>
          <w:kern w:val="0"/>
          <w:sz w:val="24"/>
          <w:szCs w:val="24"/>
        </w:rPr>
        <w:t>CONCLUSION</w:t>
      </w:r>
    </w:p>
    <w:p w:rsidR="00EC57E4" w:rsidRPr="004A6508" w:rsidRDefault="00EC57E4" w:rsidP="002267FF">
      <w:pPr>
        <w:pStyle w:val="10"/>
        <w:spacing w:line="360" w:lineRule="auto"/>
        <w:ind w:rightChars="-181" w:right="-380"/>
        <w:rPr>
          <w:rFonts w:ascii="Book Antiqua" w:hAnsi="Book Antiqua"/>
          <w:sz w:val="24"/>
          <w:szCs w:val="24"/>
        </w:rPr>
      </w:pPr>
      <w:bookmarkStart w:id="116" w:name="OLE_LINK64"/>
      <w:bookmarkStart w:id="117" w:name="OLE_LINK65"/>
      <w:bookmarkStart w:id="118" w:name="OLE_LINK27"/>
      <w:bookmarkStart w:id="119" w:name="OLE_LINK28"/>
      <w:r w:rsidRPr="004A6508">
        <w:rPr>
          <w:rFonts w:ascii="Book Antiqua" w:hAnsi="Book Antiqua"/>
          <w:sz w:val="24"/>
          <w:szCs w:val="24"/>
        </w:rPr>
        <w:lastRenderedPageBreak/>
        <w:t>The coincidence rate of</w:t>
      </w:r>
      <w:r w:rsidR="001D1E5D" w:rsidRPr="004A6508">
        <w:rPr>
          <w:rFonts w:ascii="Book Antiqua" w:hAnsi="Book Antiqua"/>
          <w:sz w:val="24"/>
          <w:szCs w:val="24"/>
        </w:rPr>
        <w:t xml:space="preserve"> </w:t>
      </w:r>
      <w:r w:rsidRPr="004A6508">
        <w:rPr>
          <w:rFonts w:ascii="Book Antiqua" w:hAnsi="Book Antiqua"/>
          <w:sz w:val="24"/>
          <w:szCs w:val="24"/>
        </w:rPr>
        <w:t>postoperative pathology results, intraoperative frozen-section pathology results</w:t>
      </w:r>
      <w:r w:rsidR="001D1E5D" w:rsidRPr="004A6508">
        <w:rPr>
          <w:rFonts w:ascii="Book Antiqua" w:hAnsi="Book Antiqua"/>
          <w:sz w:val="24"/>
          <w:szCs w:val="24"/>
        </w:rPr>
        <w:t>,</w:t>
      </w:r>
      <w:r w:rsidRPr="004A6508">
        <w:rPr>
          <w:rFonts w:ascii="Book Antiqua" w:hAnsi="Book Antiqua"/>
          <w:sz w:val="24"/>
          <w:szCs w:val="24"/>
        </w:rPr>
        <w:t xml:space="preserve"> and</w:t>
      </w:r>
      <w:r w:rsidR="001D1E5D" w:rsidRPr="004A6508">
        <w:rPr>
          <w:rFonts w:ascii="Book Antiqua" w:hAnsi="Book Antiqua"/>
          <w:sz w:val="24"/>
          <w:szCs w:val="24"/>
        </w:rPr>
        <w:t xml:space="preserve"> </w:t>
      </w:r>
      <w:r w:rsidRPr="004A6508">
        <w:rPr>
          <w:rFonts w:ascii="Book Antiqua" w:hAnsi="Book Antiqua"/>
          <w:sz w:val="24"/>
          <w:szCs w:val="24"/>
        </w:rPr>
        <w:t xml:space="preserve">endoscopic biopsy results </w:t>
      </w:r>
      <w:r w:rsidR="001D1E5D" w:rsidRPr="004A6508">
        <w:rPr>
          <w:rFonts w:ascii="Book Antiqua" w:hAnsi="Book Antiqua"/>
          <w:sz w:val="24"/>
          <w:szCs w:val="24"/>
        </w:rPr>
        <w:t xml:space="preserve">is </w:t>
      </w:r>
      <w:r w:rsidRPr="004A6508">
        <w:rPr>
          <w:rFonts w:ascii="Book Antiqua" w:hAnsi="Book Antiqua"/>
          <w:sz w:val="24"/>
          <w:szCs w:val="24"/>
        </w:rPr>
        <w:t xml:space="preserve">the restraining factor of TDA clinical application. </w:t>
      </w:r>
      <w:r w:rsidR="001D1E5D" w:rsidRPr="004A6508">
        <w:rPr>
          <w:rFonts w:ascii="Book Antiqua" w:hAnsi="Book Antiqua"/>
          <w:sz w:val="24"/>
          <w:szCs w:val="24"/>
        </w:rPr>
        <w:t>E</w:t>
      </w:r>
      <w:r w:rsidRPr="004A6508">
        <w:rPr>
          <w:rFonts w:ascii="Book Antiqua" w:hAnsi="Book Antiqua"/>
          <w:sz w:val="24"/>
          <w:szCs w:val="24"/>
        </w:rPr>
        <w:t xml:space="preserve">ndoscopic biopsy results and EUS have importance relevance to surgical planning. </w:t>
      </w:r>
      <w:r w:rsidR="001D1E5D" w:rsidRPr="004A6508">
        <w:rPr>
          <w:rFonts w:ascii="Book Antiqua" w:hAnsi="Book Antiqua"/>
          <w:sz w:val="24"/>
          <w:szCs w:val="24"/>
        </w:rPr>
        <w:t>I</w:t>
      </w:r>
      <w:r w:rsidRPr="004A6508">
        <w:rPr>
          <w:rFonts w:ascii="Book Antiqua" w:hAnsi="Book Antiqua"/>
          <w:sz w:val="24"/>
          <w:szCs w:val="24"/>
        </w:rPr>
        <w:t>ntraoperative frozen-section pathology results have a significant influence on the choice of surgical procedure.</w:t>
      </w:r>
    </w:p>
    <w:bookmarkEnd w:id="116"/>
    <w:bookmarkEnd w:id="117"/>
    <w:p w:rsidR="00EC57E4" w:rsidRPr="004A6508" w:rsidRDefault="00EC57E4" w:rsidP="002267FF">
      <w:pPr>
        <w:pStyle w:val="10"/>
        <w:spacing w:line="360" w:lineRule="auto"/>
        <w:ind w:rightChars="-181" w:right="-380"/>
        <w:rPr>
          <w:rFonts w:ascii="Book Antiqua" w:hAnsi="Book Antiqua"/>
          <w:sz w:val="24"/>
          <w:szCs w:val="24"/>
        </w:rPr>
      </w:pPr>
    </w:p>
    <w:p w:rsidR="00EC57E4" w:rsidRPr="004A6508" w:rsidRDefault="002D6DAD" w:rsidP="002267FF">
      <w:pPr>
        <w:pStyle w:val="10"/>
        <w:spacing w:line="360" w:lineRule="auto"/>
        <w:ind w:rightChars="-181" w:right="-380"/>
        <w:rPr>
          <w:rFonts w:ascii="Book Antiqua" w:hAnsi="Book Antiqua"/>
          <w:b/>
          <w:sz w:val="24"/>
          <w:szCs w:val="24"/>
        </w:rPr>
      </w:pPr>
      <w:r w:rsidRPr="004A6508">
        <w:rPr>
          <w:rFonts w:ascii="Book Antiqua" w:hAnsi="Book Antiqua"/>
          <w:b/>
          <w:sz w:val="24"/>
          <w:szCs w:val="24"/>
        </w:rPr>
        <w:t xml:space="preserve">Key words: </w:t>
      </w:r>
      <w:r w:rsidR="00EC57E4" w:rsidRPr="004A6508">
        <w:rPr>
          <w:rFonts w:ascii="Book Antiqua" w:hAnsi="Book Antiqua"/>
          <w:sz w:val="24"/>
          <w:szCs w:val="24"/>
        </w:rPr>
        <w:t>Ampulla of Vater; Ampullary neoplasm; Transduodenal ampullectomy; Pathological diagnoses</w:t>
      </w:r>
    </w:p>
    <w:bookmarkEnd w:id="118"/>
    <w:bookmarkEnd w:id="119"/>
    <w:p w:rsidR="00EC57E4" w:rsidRPr="004A6508" w:rsidRDefault="00EC57E4" w:rsidP="002267FF">
      <w:pPr>
        <w:spacing w:line="360" w:lineRule="auto"/>
        <w:ind w:rightChars="-181" w:right="-380"/>
        <w:rPr>
          <w:rFonts w:ascii="Book Antiqua" w:hAnsi="Book Antiqua"/>
          <w:sz w:val="24"/>
          <w:szCs w:val="24"/>
        </w:rPr>
      </w:pPr>
    </w:p>
    <w:p w:rsidR="002D6DAD" w:rsidRPr="004A6508" w:rsidRDefault="002D6DAD" w:rsidP="002267FF">
      <w:pPr>
        <w:autoSpaceDE w:val="0"/>
        <w:autoSpaceDN w:val="0"/>
        <w:adjustRightInd w:val="0"/>
        <w:spacing w:line="360" w:lineRule="auto"/>
        <w:outlineLvl w:val="0"/>
        <w:rPr>
          <w:rFonts w:ascii="Book Antiqua" w:hAnsi="Book Antiqua" w:cs="Cambria"/>
          <w:bCs/>
          <w:sz w:val="24"/>
          <w:szCs w:val="24"/>
        </w:rPr>
      </w:pPr>
      <w:bookmarkStart w:id="120" w:name="OLE_LINK779"/>
      <w:bookmarkStart w:id="121" w:name="OLE_LINK780"/>
      <w:bookmarkStart w:id="122" w:name="OLE_LINK935"/>
      <w:bookmarkStart w:id="123" w:name="OLE_LINK936"/>
      <w:bookmarkStart w:id="124" w:name="OLE_LINK255"/>
      <w:bookmarkStart w:id="125" w:name="OLE_LINK940"/>
      <w:bookmarkStart w:id="126" w:name="OLE_LINK941"/>
      <w:bookmarkStart w:id="127" w:name="OLE_LINK942"/>
      <w:bookmarkStart w:id="128" w:name="OLE_LINK1112"/>
      <w:bookmarkStart w:id="129" w:name="OLE_LINK1113"/>
      <w:bookmarkStart w:id="130" w:name="OLE_LINK1114"/>
      <w:bookmarkStart w:id="131" w:name="OLE_LINK1115"/>
      <w:bookmarkStart w:id="132" w:name="OLE_LINK929"/>
      <w:bookmarkStart w:id="133" w:name="OLE_LINK930"/>
      <w:bookmarkStart w:id="134" w:name="OLE_LINK931"/>
      <w:bookmarkStart w:id="135" w:name="OLE_LINK932"/>
      <w:bookmarkStart w:id="136" w:name="OLE_LINK1125"/>
      <w:bookmarkStart w:id="137" w:name="OLE_LINK1150"/>
      <w:bookmarkStart w:id="138" w:name="OLE_LINK1151"/>
      <w:bookmarkStart w:id="139" w:name="OLE_LINK1164"/>
      <w:bookmarkStart w:id="140" w:name="OLE_LINK1166"/>
      <w:bookmarkStart w:id="141" w:name="OLE_LINK1167"/>
      <w:bookmarkStart w:id="142" w:name="OLE_LINK1226"/>
      <w:bookmarkStart w:id="143" w:name="OLE_LINK1227"/>
      <w:bookmarkStart w:id="144" w:name="OLE_LINK1228"/>
      <w:bookmarkStart w:id="145" w:name="OLE_LINK1229"/>
      <w:bookmarkStart w:id="146" w:name="OLE_LINK1230"/>
      <w:bookmarkStart w:id="147" w:name="OLE_LINK1231"/>
      <w:bookmarkStart w:id="148" w:name="OLE_LINK1364"/>
      <w:bookmarkStart w:id="149" w:name="OLE_LINK1714"/>
      <w:bookmarkStart w:id="150" w:name="OLE_LINK1715"/>
      <w:bookmarkStart w:id="151" w:name="OLE_LINK1831"/>
      <w:bookmarkStart w:id="152" w:name="OLE_LINK1603"/>
      <w:bookmarkStart w:id="153" w:name="OLE_LINK1604"/>
      <w:bookmarkStart w:id="154" w:name="OLE_LINK1633"/>
      <w:bookmarkStart w:id="155" w:name="OLE_LINK1634"/>
      <w:bookmarkStart w:id="156" w:name="OLE_LINK1635"/>
      <w:bookmarkStart w:id="157" w:name="OLE_LINK1637"/>
      <w:bookmarkStart w:id="158" w:name="OLE_LINK1640"/>
      <w:bookmarkStart w:id="159" w:name="OLE_LINK1641"/>
      <w:bookmarkStart w:id="160" w:name="OLE_LINK1687"/>
      <w:bookmarkStart w:id="161" w:name="OLE_LINK1688"/>
      <w:bookmarkStart w:id="162" w:name="OLE_LINK1794"/>
      <w:bookmarkStart w:id="163" w:name="OLE_LINK1795"/>
      <w:bookmarkStart w:id="164" w:name="OLE_LINK1796"/>
      <w:bookmarkStart w:id="165" w:name="OLE_LINK1690"/>
      <w:bookmarkStart w:id="166" w:name="OLE_LINK1691"/>
      <w:bookmarkStart w:id="167" w:name="OLE_LINK1983"/>
      <w:bookmarkStart w:id="168" w:name="OLE_LINK1985"/>
      <w:bookmarkStart w:id="169" w:name="OLE_LINK1986"/>
      <w:bookmarkStart w:id="170" w:name="OLE_LINK1987"/>
      <w:bookmarkStart w:id="171" w:name="OLE_LINK2093"/>
      <w:bookmarkStart w:id="172" w:name="OLE_LINK2167"/>
      <w:r w:rsidRPr="004A6508">
        <w:rPr>
          <w:rFonts w:ascii="Book Antiqua" w:hAnsi="Book Antiqua"/>
          <w:b/>
          <w:sz w:val="24"/>
          <w:szCs w:val="24"/>
        </w:rPr>
        <w:t xml:space="preserve">© </w:t>
      </w:r>
      <w:r w:rsidRPr="004A6508">
        <w:rPr>
          <w:rFonts w:ascii="Book Antiqua" w:hAnsi="Book Antiqua" w:cs="Arial"/>
          <w:b/>
          <w:sz w:val="24"/>
          <w:szCs w:val="24"/>
        </w:rPr>
        <w:t>The Author(s) 201</w:t>
      </w:r>
      <w:r w:rsidR="00BB0B7D" w:rsidRPr="004A6508">
        <w:rPr>
          <w:rFonts w:ascii="Book Antiqua" w:hAnsi="Book Antiqua" w:cs="Arial" w:hint="eastAsia"/>
          <w:b/>
          <w:sz w:val="24"/>
          <w:szCs w:val="24"/>
        </w:rPr>
        <w:t>9</w:t>
      </w:r>
      <w:r w:rsidRPr="004A6508">
        <w:rPr>
          <w:rFonts w:ascii="Book Antiqua" w:hAnsi="Book Antiqua" w:cs="Arial"/>
          <w:b/>
          <w:sz w:val="24"/>
          <w:szCs w:val="24"/>
        </w:rPr>
        <w:t xml:space="preserve">. </w:t>
      </w:r>
      <w:r w:rsidRPr="004A6508">
        <w:rPr>
          <w:rFonts w:ascii="Book Antiqua" w:hAnsi="Book Antiqua" w:cs="Arial"/>
          <w:sz w:val="24"/>
          <w:szCs w:val="24"/>
        </w:rPr>
        <w:t>Published by Baishideng Publishing Group Inc. All rights reserved</w:t>
      </w:r>
      <w:bookmarkStart w:id="173" w:name="OLE_LINK969"/>
      <w:bookmarkStart w:id="174" w:name="OLE_LINK970"/>
      <w:bookmarkStart w:id="175" w:name="OLE_LINK972"/>
      <w:bookmarkStart w:id="176" w:name="OLE_LINK973"/>
      <w:bookmarkStart w:id="177" w:name="OLE_LINK974"/>
      <w:bookmarkStart w:id="178" w:name="OLE_LINK975"/>
      <w:bookmarkStart w:id="179" w:name="OLE_LINK976"/>
      <w:r w:rsidRPr="004A6508">
        <w:rPr>
          <w:rFonts w:ascii="Book Antiqua" w:hAnsi="Book Antiqua" w:cs="Arial"/>
          <w:sz w:val="24"/>
          <w:szCs w:val="24"/>
        </w:rPr>
        <w: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2D6DAD" w:rsidRPr="004A6508" w:rsidRDefault="002D6DAD" w:rsidP="002267FF">
      <w:pPr>
        <w:spacing w:line="360" w:lineRule="auto"/>
        <w:rPr>
          <w:rFonts w:ascii="Book Antiqua" w:hAnsi="Book Antiqua"/>
          <w:b/>
          <w:sz w:val="24"/>
          <w:szCs w:val="24"/>
        </w:rPr>
      </w:pPr>
    </w:p>
    <w:p w:rsidR="00EC57E4" w:rsidRPr="004A6508" w:rsidRDefault="002D6DAD" w:rsidP="002267FF">
      <w:pPr>
        <w:spacing w:line="360" w:lineRule="auto"/>
        <w:ind w:rightChars="-181" w:right="-380"/>
        <w:rPr>
          <w:rFonts w:ascii="Book Antiqua" w:hAnsi="Book Antiqua"/>
          <w:sz w:val="24"/>
          <w:szCs w:val="24"/>
        </w:rPr>
      </w:pPr>
      <w:r w:rsidRPr="004A6508">
        <w:rPr>
          <w:rFonts w:ascii="Book Antiqua" w:hAnsi="Book Antiqua"/>
          <w:b/>
          <w:sz w:val="24"/>
          <w:szCs w:val="24"/>
        </w:rPr>
        <w:t xml:space="preserve">Core tip: </w:t>
      </w:r>
      <w:r w:rsidR="00EC57E4" w:rsidRPr="004A6508">
        <w:rPr>
          <w:rFonts w:ascii="Book Antiqua" w:hAnsi="Book Antiqua"/>
          <w:sz w:val="24"/>
          <w:szCs w:val="24"/>
        </w:rPr>
        <w:t xml:space="preserve">Transduodenal ampullectomy (TDA) is still an effective treatment method and is of great clinical value in cases of duodenal benign tumors, precancerous lesions, and benign and malignant borderline tumors. </w:t>
      </w:r>
      <w:r w:rsidR="00EC57E4" w:rsidRPr="004A6508">
        <w:rPr>
          <w:rFonts w:ascii="Book Antiqua" w:hAnsi="Book Antiqua" w:cs="Tahoma"/>
          <w:color w:val="000000"/>
          <w:spacing w:val="-1"/>
          <w:kern w:val="0"/>
          <w:sz w:val="24"/>
          <w:szCs w:val="24"/>
        </w:rPr>
        <w:t>To investigate</w:t>
      </w:r>
      <w:r w:rsidR="00EC57E4" w:rsidRPr="004A6508">
        <w:rPr>
          <w:rFonts w:ascii="Book Antiqua" w:hAnsi="Book Antiqua"/>
          <w:b/>
          <w:sz w:val="24"/>
          <w:szCs w:val="24"/>
        </w:rPr>
        <w:t xml:space="preserve"> </w:t>
      </w:r>
      <w:r w:rsidR="001D1E5D" w:rsidRPr="004A6508">
        <w:rPr>
          <w:rFonts w:ascii="Book Antiqua" w:hAnsi="Book Antiqua"/>
          <w:sz w:val="24"/>
          <w:szCs w:val="24"/>
        </w:rPr>
        <w:t>the</w:t>
      </w:r>
      <w:r w:rsidR="001D1E5D" w:rsidRPr="004A6508">
        <w:rPr>
          <w:rFonts w:ascii="Book Antiqua" w:hAnsi="Book Antiqua"/>
          <w:b/>
          <w:sz w:val="24"/>
          <w:szCs w:val="24"/>
        </w:rPr>
        <w:t xml:space="preserve"> </w:t>
      </w:r>
      <w:r w:rsidR="00EC57E4" w:rsidRPr="004A6508">
        <w:rPr>
          <w:rFonts w:ascii="Book Antiqua" w:hAnsi="Book Antiqua"/>
          <w:sz w:val="24"/>
          <w:szCs w:val="24"/>
        </w:rPr>
        <w:t>surgical method choices and the coincidence rate of pathological</w:t>
      </w:r>
      <w:r w:rsidRPr="004A6508">
        <w:rPr>
          <w:rFonts w:ascii="Book Antiqua" w:hAnsi="Book Antiqua"/>
          <w:sz w:val="24"/>
          <w:szCs w:val="24"/>
        </w:rPr>
        <w:t xml:space="preserve"> </w:t>
      </w:r>
      <w:r w:rsidR="001D1E5D" w:rsidRPr="004A6508">
        <w:rPr>
          <w:rFonts w:ascii="Book Antiqua" w:hAnsi="Book Antiqua"/>
          <w:sz w:val="24"/>
          <w:szCs w:val="24"/>
        </w:rPr>
        <w:t xml:space="preserve">diagnoses </w:t>
      </w:r>
      <w:r w:rsidR="00EC57E4" w:rsidRPr="004A6508">
        <w:rPr>
          <w:rFonts w:ascii="Book Antiqua" w:hAnsi="Book Antiqua"/>
          <w:sz w:val="24"/>
          <w:szCs w:val="24"/>
        </w:rPr>
        <w:t xml:space="preserve">in TDA, we retrospectively analyzed </w:t>
      </w:r>
      <w:r w:rsidR="001D1E5D" w:rsidRPr="004A6508">
        <w:rPr>
          <w:rFonts w:ascii="Book Antiqua" w:hAnsi="Book Antiqua"/>
          <w:sz w:val="24"/>
          <w:szCs w:val="24"/>
        </w:rPr>
        <w:t xml:space="preserve">ten </w:t>
      </w:r>
      <w:r w:rsidR="00EC57E4" w:rsidRPr="004A6508">
        <w:rPr>
          <w:rFonts w:ascii="Book Antiqua" w:hAnsi="Book Antiqua"/>
          <w:sz w:val="24"/>
          <w:szCs w:val="24"/>
        </w:rPr>
        <w:t>patients with ampullary neoplasm</w:t>
      </w:r>
      <w:r w:rsidR="001D1E5D" w:rsidRPr="004A6508">
        <w:rPr>
          <w:rFonts w:ascii="Book Antiqua" w:hAnsi="Book Antiqua"/>
          <w:sz w:val="24"/>
          <w:szCs w:val="24"/>
        </w:rPr>
        <w:t>s</w:t>
      </w:r>
      <w:r w:rsidR="00EC57E4" w:rsidRPr="004A6508">
        <w:rPr>
          <w:rFonts w:ascii="Book Antiqua" w:hAnsi="Book Antiqua"/>
          <w:sz w:val="24"/>
          <w:szCs w:val="24"/>
        </w:rPr>
        <w:t xml:space="preserve"> who </w:t>
      </w:r>
      <w:r w:rsidR="001D1E5D" w:rsidRPr="004A6508">
        <w:rPr>
          <w:rFonts w:ascii="Book Antiqua" w:hAnsi="Book Antiqua"/>
          <w:sz w:val="24"/>
          <w:szCs w:val="24"/>
        </w:rPr>
        <w:t xml:space="preserve">underwent </w:t>
      </w:r>
      <w:r w:rsidR="00EC57E4" w:rsidRPr="004A6508">
        <w:rPr>
          <w:rFonts w:ascii="Book Antiqua" w:hAnsi="Book Antiqua"/>
          <w:sz w:val="24"/>
          <w:szCs w:val="24"/>
        </w:rPr>
        <w:t xml:space="preserve">TDA based on the fact that their endoscopic biopsy results </w:t>
      </w:r>
      <w:r w:rsidR="001D1E5D" w:rsidRPr="004A6508">
        <w:rPr>
          <w:rFonts w:ascii="Book Antiqua" w:hAnsi="Book Antiqua"/>
          <w:sz w:val="24"/>
          <w:szCs w:val="24"/>
        </w:rPr>
        <w:t xml:space="preserve">suggested </w:t>
      </w:r>
      <w:r w:rsidR="00EC57E4" w:rsidRPr="004A6508">
        <w:rPr>
          <w:rFonts w:ascii="Book Antiqua" w:hAnsi="Book Antiqua"/>
          <w:sz w:val="24"/>
          <w:szCs w:val="24"/>
        </w:rPr>
        <w:t>benign lesions and the endoscopic ultrasound-assessed tumors were resectable. The coincidence rate of</w:t>
      </w:r>
      <w:r w:rsidR="001D1E5D" w:rsidRPr="004A6508">
        <w:rPr>
          <w:rFonts w:ascii="Book Antiqua" w:hAnsi="Book Antiqua"/>
          <w:sz w:val="24"/>
          <w:szCs w:val="24"/>
        </w:rPr>
        <w:t xml:space="preserve"> </w:t>
      </w:r>
      <w:r w:rsidR="00EC57E4" w:rsidRPr="004A6508">
        <w:rPr>
          <w:rFonts w:ascii="Book Antiqua" w:hAnsi="Book Antiqua"/>
          <w:sz w:val="24"/>
          <w:szCs w:val="24"/>
        </w:rPr>
        <w:t>postoperative pathology results, intraoperative frozen-section pathology results</w:t>
      </w:r>
      <w:r w:rsidR="001D1E5D" w:rsidRPr="004A6508">
        <w:rPr>
          <w:rFonts w:ascii="Book Antiqua" w:hAnsi="Book Antiqua"/>
          <w:sz w:val="24"/>
          <w:szCs w:val="24"/>
        </w:rPr>
        <w:t>,</w:t>
      </w:r>
      <w:r w:rsidR="00EC57E4" w:rsidRPr="004A6508">
        <w:rPr>
          <w:rFonts w:ascii="Book Antiqua" w:hAnsi="Book Antiqua"/>
          <w:sz w:val="24"/>
          <w:szCs w:val="24"/>
        </w:rPr>
        <w:t xml:space="preserve"> and</w:t>
      </w:r>
      <w:r w:rsidR="001D1E5D" w:rsidRPr="004A6508">
        <w:rPr>
          <w:rFonts w:ascii="Book Antiqua" w:hAnsi="Book Antiqua"/>
          <w:sz w:val="24"/>
          <w:szCs w:val="24"/>
        </w:rPr>
        <w:t xml:space="preserve"> </w:t>
      </w:r>
      <w:r w:rsidR="00EC57E4" w:rsidRPr="004A6508">
        <w:rPr>
          <w:rFonts w:ascii="Book Antiqua" w:hAnsi="Book Antiqua"/>
          <w:sz w:val="24"/>
          <w:szCs w:val="24"/>
        </w:rPr>
        <w:t xml:space="preserve">endoscopic biopsy results </w:t>
      </w:r>
      <w:r w:rsidR="008A14A9" w:rsidRPr="004A6508">
        <w:rPr>
          <w:rFonts w:ascii="Book Antiqua" w:hAnsi="Book Antiqua"/>
          <w:sz w:val="24"/>
          <w:szCs w:val="24"/>
        </w:rPr>
        <w:t xml:space="preserve">is </w:t>
      </w:r>
      <w:r w:rsidR="00EC57E4" w:rsidRPr="004A6508">
        <w:rPr>
          <w:rFonts w:ascii="Book Antiqua" w:hAnsi="Book Antiqua"/>
          <w:sz w:val="24"/>
          <w:szCs w:val="24"/>
        </w:rPr>
        <w:t>the restraining factor of TDA clinical application.</w:t>
      </w:r>
    </w:p>
    <w:p w:rsidR="00EC57E4" w:rsidRPr="004A6508" w:rsidRDefault="00EC57E4" w:rsidP="002267FF">
      <w:pPr>
        <w:spacing w:line="360" w:lineRule="auto"/>
        <w:ind w:rightChars="-181" w:right="-380"/>
        <w:rPr>
          <w:rFonts w:ascii="Book Antiqua" w:hAnsi="Book Antiqua"/>
          <w:sz w:val="24"/>
          <w:szCs w:val="24"/>
        </w:rPr>
      </w:pPr>
    </w:p>
    <w:p w:rsidR="004C0AF8" w:rsidRPr="004A6508" w:rsidRDefault="004C0AF8" w:rsidP="004C0AF8">
      <w:pPr>
        <w:widowControl/>
        <w:shd w:val="clear" w:color="auto" w:fill="FFFFFF"/>
        <w:spacing w:line="360" w:lineRule="auto"/>
        <w:ind w:rightChars="-181" w:right="-380"/>
        <w:outlineLvl w:val="0"/>
        <w:rPr>
          <w:rFonts w:ascii="Book Antiqua" w:hAnsi="Book Antiqua"/>
          <w:sz w:val="24"/>
          <w:szCs w:val="24"/>
        </w:rPr>
      </w:pPr>
      <w:r w:rsidRPr="004A6508">
        <w:rPr>
          <w:rFonts w:ascii="Book Antiqua" w:hAnsi="Book Antiqua"/>
          <w:b/>
          <w:sz w:val="24"/>
          <w:szCs w:val="24"/>
        </w:rPr>
        <w:t xml:space="preserve">Citation: </w:t>
      </w:r>
      <w:r w:rsidR="00EC57E4" w:rsidRPr="004A6508">
        <w:rPr>
          <w:rFonts w:ascii="Book Antiqua" w:hAnsi="Book Antiqua"/>
          <w:sz w:val="24"/>
          <w:szCs w:val="24"/>
        </w:rPr>
        <w:t>Liu F, Cheng JL, Cui J, Xu ZZ, Fu Z,</w:t>
      </w:r>
      <w:r w:rsidR="00EC57E4" w:rsidRPr="004A6508">
        <w:rPr>
          <w:rFonts w:ascii="Book Antiqua" w:hAnsi="Book Antiqua"/>
          <w:color w:val="000000"/>
          <w:sz w:val="24"/>
          <w:szCs w:val="24"/>
        </w:rPr>
        <w:t xml:space="preserve"> </w:t>
      </w:r>
      <w:r w:rsidR="00EC57E4" w:rsidRPr="004A6508">
        <w:rPr>
          <w:rFonts w:ascii="Book Antiqua" w:hAnsi="Book Antiqua"/>
          <w:sz w:val="24"/>
          <w:szCs w:val="24"/>
        </w:rPr>
        <w:t>Liu</w:t>
      </w:r>
      <w:r w:rsidR="00EC57E4" w:rsidRPr="004A6508">
        <w:rPr>
          <w:rFonts w:ascii="Book Antiqua" w:hAnsi="Book Antiqua"/>
          <w:color w:val="000000"/>
          <w:sz w:val="24"/>
          <w:szCs w:val="24"/>
        </w:rPr>
        <w:t xml:space="preserve"> J</w:t>
      </w:r>
      <w:r w:rsidR="00EC57E4" w:rsidRPr="004A6508">
        <w:rPr>
          <w:rFonts w:ascii="Book Antiqua" w:hAnsi="Book Antiqua"/>
          <w:sz w:val="24"/>
          <w:szCs w:val="24"/>
        </w:rPr>
        <w:t>, Tian H. Surgical method choice and</w:t>
      </w:r>
      <w:r w:rsidR="008A14A9" w:rsidRPr="004A6508">
        <w:rPr>
          <w:rFonts w:ascii="Book Antiqua" w:hAnsi="Book Antiqua"/>
          <w:sz w:val="24"/>
          <w:szCs w:val="24"/>
        </w:rPr>
        <w:t xml:space="preserve"> </w:t>
      </w:r>
      <w:r w:rsidR="00EC57E4" w:rsidRPr="004A6508">
        <w:rPr>
          <w:rFonts w:ascii="Book Antiqua" w:hAnsi="Book Antiqua"/>
          <w:sz w:val="24"/>
          <w:szCs w:val="24"/>
        </w:rPr>
        <w:t>coincidence rate of pathological</w:t>
      </w:r>
      <w:r w:rsidR="002D6DAD" w:rsidRPr="004A6508">
        <w:rPr>
          <w:rFonts w:ascii="Book Antiqua" w:hAnsi="Book Antiqua"/>
          <w:sz w:val="24"/>
          <w:szCs w:val="24"/>
        </w:rPr>
        <w:t xml:space="preserve"> </w:t>
      </w:r>
      <w:r w:rsidR="00EC57E4" w:rsidRPr="004A6508">
        <w:rPr>
          <w:rFonts w:ascii="Book Antiqua" w:hAnsi="Book Antiqua"/>
          <w:sz w:val="24"/>
          <w:szCs w:val="24"/>
        </w:rPr>
        <w:t xml:space="preserve">diagnoses </w:t>
      </w:r>
      <w:r w:rsidR="008A14A9" w:rsidRPr="004A6508">
        <w:rPr>
          <w:rFonts w:ascii="Book Antiqua" w:hAnsi="Book Antiqua"/>
          <w:sz w:val="24"/>
          <w:szCs w:val="24"/>
        </w:rPr>
        <w:t xml:space="preserve">in </w:t>
      </w:r>
      <w:r w:rsidR="00EC57E4" w:rsidRPr="004A6508">
        <w:rPr>
          <w:rFonts w:ascii="Book Antiqua" w:hAnsi="Book Antiqua"/>
          <w:sz w:val="24"/>
          <w:szCs w:val="24"/>
        </w:rPr>
        <w:t xml:space="preserve">transduodenal ampullectomy: A retrospective case series study and review of the literature. </w:t>
      </w:r>
      <w:r w:rsidR="00EC57E4" w:rsidRPr="004A6508">
        <w:rPr>
          <w:rFonts w:ascii="Book Antiqua" w:hAnsi="Book Antiqua"/>
          <w:i/>
          <w:sz w:val="24"/>
          <w:szCs w:val="24"/>
        </w:rPr>
        <w:t xml:space="preserve">World J Clin Cases </w:t>
      </w:r>
      <w:r w:rsidRPr="004A6508">
        <w:rPr>
          <w:rFonts w:ascii="Book Antiqua" w:hAnsi="Book Antiqua"/>
          <w:sz w:val="24"/>
          <w:szCs w:val="24"/>
        </w:rPr>
        <w:t xml:space="preserve">2019; 7(6): 717-727  </w:t>
      </w:r>
    </w:p>
    <w:p w:rsidR="004C0AF8" w:rsidRPr="004A6508" w:rsidRDefault="004C0AF8" w:rsidP="004C0AF8">
      <w:pPr>
        <w:widowControl/>
        <w:shd w:val="clear" w:color="auto" w:fill="FFFFFF"/>
        <w:spacing w:line="360" w:lineRule="auto"/>
        <w:ind w:rightChars="-181" w:right="-380"/>
        <w:outlineLvl w:val="0"/>
        <w:rPr>
          <w:rFonts w:ascii="Book Antiqua" w:hAnsi="Book Antiqua"/>
          <w:sz w:val="24"/>
          <w:szCs w:val="24"/>
        </w:rPr>
      </w:pPr>
      <w:r w:rsidRPr="004A6508">
        <w:rPr>
          <w:rFonts w:ascii="Book Antiqua" w:hAnsi="Book Antiqua"/>
          <w:b/>
          <w:sz w:val="24"/>
          <w:szCs w:val="24"/>
        </w:rPr>
        <w:t>URL:</w:t>
      </w:r>
      <w:r w:rsidRPr="004A6508">
        <w:rPr>
          <w:rFonts w:ascii="Book Antiqua" w:hAnsi="Book Antiqua"/>
          <w:sz w:val="24"/>
          <w:szCs w:val="24"/>
        </w:rPr>
        <w:t xml:space="preserve"> https://www.wjgnet.com/2307-8960/full/v7/i6/717.htm  </w:t>
      </w:r>
    </w:p>
    <w:p w:rsidR="00EC57E4" w:rsidRPr="004A6508" w:rsidRDefault="004C0AF8" w:rsidP="004C0AF8">
      <w:pPr>
        <w:widowControl/>
        <w:shd w:val="clear" w:color="auto" w:fill="FFFFFF"/>
        <w:spacing w:line="360" w:lineRule="auto"/>
        <w:ind w:rightChars="-181" w:right="-380"/>
        <w:outlineLvl w:val="0"/>
        <w:rPr>
          <w:rFonts w:ascii="Book Antiqua" w:hAnsi="Book Antiqua"/>
          <w:b/>
          <w:sz w:val="24"/>
          <w:szCs w:val="24"/>
        </w:rPr>
      </w:pPr>
      <w:r w:rsidRPr="004A6508">
        <w:rPr>
          <w:rFonts w:ascii="Book Antiqua" w:hAnsi="Book Antiqua"/>
          <w:b/>
          <w:sz w:val="24"/>
          <w:szCs w:val="24"/>
        </w:rPr>
        <w:t xml:space="preserve">DOI: </w:t>
      </w:r>
      <w:r w:rsidRPr="004A6508">
        <w:rPr>
          <w:rFonts w:ascii="Book Antiqua" w:hAnsi="Book Antiqua"/>
          <w:sz w:val="24"/>
          <w:szCs w:val="24"/>
        </w:rPr>
        <w:t>https://dx.doi.org/10.12998/wjcc.v7.i6.717</w:t>
      </w:r>
    </w:p>
    <w:p w:rsidR="00EC57E4" w:rsidRPr="004A6508" w:rsidRDefault="00467DAF" w:rsidP="002267FF">
      <w:pPr>
        <w:autoSpaceDE w:val="0"/>
        <w:autoSpaceDN w:val="0"/>
        <w:adjustRightInd w:val="0"/>
        <w:spacing w:line="360" w:lineRule="auto"/>
        <w:ind w:rightChars="-181" w:right="-380"/>
        <w:textAlignment w:val="center"/>
        <w:rPr>
          <w:rFonts w:ascii="Book Antiqua" w:hAnsi="Book Antiqua" w:cs="Univers"/>
          <w:b/>
          <w:bCs/>
          <w:spacing w:val="-2"/>
          <w:kern w:val="0"/>
          <w:sz w:val="24"/>
          <w:szCs w:val="24"/>
        </w:rPr>
      </w:pPr>
      <w:r w:rsidRPr="004A6508">
        <w:rPr>
          <w:rFonts w:ascii="Book Antiqua" w:hAnsi="Book Antiqua" w:cs="Univers"/>
          <w:b/>
          <w:bCs/>
          <w:spacing w:val="-2"/>
          <w:kern w:val="0"/>
          <w:sz w:val="24"/>
          <w:szCs w:val="24"/>
        </w:rPr>
        <w:br w:type="page"/>
      </w:r>
      <w:r w:rsidR="00EC57E4" w:rsidRPr="004A6508">
        <w:rPr>
          <w:rFonts w:ascii="Book Antiqua" w:hAnsi="Book Antiqua" w:cs="Univers"/>
          <w:b/>
          <w:bCs/>
          <w:spacing w:val="-2"/>
          <w:kern w:val="0"/>
          <w:sz w:val="24"/>
          <w:szCs w:val="24"/>
        </w:rPr>
        <w:lastRenderedPageBreak/>
        <w:t>INTRODUCTION</w:t>
      </w:r>
    </w:p>
    <w:p w:rsidR="00EC57E4" w:rsidRPr="004A6508" w:rsidRDefault="00EC57E4" w:rsidP="002267FF">
      <w:pPr>
        <w:spacing w:line="360" w:lineRule="auto"/>
        <w:ind w:rightChars="-181" w:right="-380"/>
        <w:rPr>
          <w:rFonts w:ascii="Book Antiqua" w:hAnsi="Book Antiqua"/>
          <w:sz w:val="24"/>
          <w:szCs w:val="24"/>
        </w:rPr>
      </w:pPr>
      <w:r w:rsidRPr="004A6508">
        <w:rPr>
          <w:rFonts w:ascii="Book Antiqua" w:hAnsi="Book Antiqua"/>
          <w:sz w:val="24"/>
          <w:szCs w:val="24"/>
        </w:rPr>
        <w:t>Ampullary neoplasm</w:t>
      </w:r>
      <w:r w:rsidR="00720B0E" w:rsidRPr="004A6508">
        <w:rPr>
          <w:rFonts w:ascii="Book Antiqua" w:hAnsi="Book Antiqua"/>
          <w:sz w:val="24"/>
          <w:szCs w:val="24"/>
        </w:rPr>
        <w:t>s</w:t>
      </w:r>
      <w:r w:rsidRPr="004A6508">
        <w:rPr>
          <w:rFonts w:ascii="Book Antiqua" w:hAnsi="Book Antiqua"/>
          <w:sz w:val="24"/>
          <w:szCs w:val="24"/>
        </w:rPr>
        <w:t xml:space="preserve"> refer to benign and malignant tumors</w:t>
      </w:r>
      <w:r w:rsidR="008A14A9" w:rsidRPr="004A6508">
        <w:rPr>
          <w:rFonts w:ascii="Book Antiqua" w:hAnsi="Book Antiqua"/>
          <w:sz w:val="24"/>
          <w:szCs w:val="24"/>
        </w:rPr>
        <w:t xml:space="preserve"> located</w:t>
      </w:r>
      <w:r w:rsidRPr="004A6508">
        <w:rPr>
          <w:rFonts w:ascii="Book Antiqua" w:hAnsi="Book Antiqua"/>
          <w:sz w:val="24"/>
          <w:szCs w:val="24"/>
        </w:rPr>
        <w:t xml:space="preserve"> around the ampulla of Vater</w:t>
      </w:r>
      <w:r w:rsidR="00720B0E" w:rsidRPr="004A6508">
        <w:rPr>
          <w:rFonts w:ascii="Book Antiqua" w:hAnsi="Book Antiqua"/>
          <w:sz w:val="24"/>
          <w:szCs w:val="24"/>
        </w:rPr>
        <w:t>,</w:t>
      </w:r>
      <w:r w:rsidRPr="004A6508">
        <w:rPr>
          <w:rFonts w:ascii="Book Antiqua" w:hAnsi="Book Antiqua"/>
          <w:sz w:val="24"/>
          <w:szCs w:val="24"/>
        </w:rPr>
        <w:t xml:space="preserve"> </w:t>
      </w:r>
      <w:r w:rsidR="00720B0E" w:rsidRPr="004A6508">
        <w:rPr>
          <w:rFonts w:ascii="Book Antiqua" w:hAnsi="Book Antiqua"/>
          <w:sz w:val="24"/>
          <w:szCs w:val="24"/>
        </w:rPr>
        <w:t xml:space="preserve">including </w:t>
      </w:r>
      <w:r w:rsidRPr="004A6508">
        <w:rPr>
          <w:rFonts w:ascii="Book Antiqua" w:hAnsi="Book Antiqua"/>
          <w:sz w:val="24"/>
          <w:szCs w:val="24"/>
        </w:rPr>
        <w:t>duodenal papillary tumors, tumors of the ampulla of Vater</w:t>
      </w:r>
      <w:r w:rsidR="00720B0E" w:rsidRPr="004A6508">
        <w:rPr>
          <w:rFonts w:ascii="Book Antiqua" w:hAnsi="Book Antiqua"/>
          <w:sz w:val="24"/>
          <w:szCs w:val="24"/>
        </w:rPr>
        <w:t>,</w:t>
      </w:r>
      <w:r w:rsidRPr="004A6508">
        <w:rPr>
          <w:rFonts w:ascii="Book Antiqua" w:hAnsi="Book Antiqua"/>
          <w:sz w:val="24"/>
          <w:szCs w:val="24"/>
        </w:rPr>
        <w:t xml:space="preserve"> and </w:t>
      </w:r>
      <w:bookmarkStart w:id="180" w:name="OLE_LINK3"/>
      <w:bookmarkStart w:id="181" w:name="OLE_LINK4"/>
      <w:r w:rsidRPr="004A6508">
        <w:rPr>
          <w:rFonts w:ascii="Book Antiqua" w:hAnsi="Book Antiqua"/>
          <w:sz w:val="24"/>
          <w:szCs w:val="24"/>
        </w:rPr>
        <w:t xml:space="preserve">tumors of the terminal portion of the </w:t>
      </w:r>
      <w:hyperlink r:id="rId9" w:history="1">
        <w:r w:rsidRPr="004A6508">
          <w:rPr>
            <w:rFonts w:ascii="Book Antiqua" w:hAnsi="Book Antiqua"/>
            <w:sz w:val="24"/>
            <w:szCs w:val="24"/>
          </w:rPr>
          <w:t>common</w:t>
        </w:r>
      </w:hyperlink>
      <w:r w:rsidR="002D6DAD" w:rsidRPr="004A6508">
        <w:rPr>
          <w:rFonts w:ascii="Book Antiqua" w:hAnsi="Book Antiqua"/>
          <w:sz w:val="24"/>
          <w:szCs w:val="24"/>
        </w:rPr>
        <w:t xml:space="preserve"> </w:t>
      </w:r>
      <w:hyperlink r:id="rId10" w:history="1">
        <w:r w:rsidRPr="004A6508">
          <w:rPr>
            <w:rFonts w:ascii="Book Antiqua" w:hAnsi="Book Antiqua"/>
            <w:sz w:val="24"/>
            <w:szCs w:val="24"/>
          </w:rPr>
          <w:t>bile</w:t>
        </w:r>
      </w:hyperlink>
      <w:r w:rsidR="002D6DAD" w:rsidRPr="004A6508">
        <w:rPr>
          <w:rFonts w:ascii="Book Antiqua" w:hAnsi="Book Antiqua"/>
          <w:sz w:val="24"/>
          <w:szCs w:val="24"/>
        </w:rPr>
        <w:t xml:space="preserve"> </w:t>
      </w:r>
      <w:hyperlink r:id="rId11" w:history="1">
        <w:r w:rsidRPr="004A6508">
          <w:rPr>
            <w:rFonts w:ascii="Book Antiqua" w:hAnsi="Book Antiqua"/>
            <w:sz w:val="24"/>
            <w:szCs w:val="24"/>
          </w:rPr>
          <w:t>duct</w:t>
        </w:r>
      </w:hyperlink>
      <w:bookmarkEnd w:id="180"/>
      <w:bookmarkEnd w:id="181"/>
      <w:r w:rsidR="00720B0E" w:rsidRPr="004A6508">
        <w:rPr>
          <w:rFonts w:ascii="Book Antiqua" w:hAnsi="Book Antiqua"/>
          <w:sz w:val="24"/>
          <w:szCs w:val="24"/>
        </w:rPr>
        <w:t>, but</w:t>
      </w:r>
      <w:r w:rsidRPr="004A6508">
        <w:rPr>
          <w:rFonts w:ascii="Book Antiqua" w:hAnsi="Book Antiqua"/>
          <w:sz w:val="24"/>
          <w:szCs w:val="24"/>
        </w:rPr>
        <w:t xml:space="preserve"> usually </w:t>
      </w:r>
      <w:r w:rsidR="00720B0E" w:rsidRPr="004A6508">
        <w:rPr>
          <w:rFonts w:ascii="Book Antiqua" w:hAnsi="Book Antiqua"/>
          <w:sz w:val="24"/>
          <w:szCs w:val="24"/>
        </w:rPr>
        <w:t xml:space="preserve">excluding </w:t>
      </w:r>
      <w:r w:rsidRPr="004A6508">
        <w:rPr>
          <w:rFonts w:ascii="Book Antiqua" w:hAnsi="Book Antiqua"/>
          <w:sz w:val="24"/>
          <w:szCs w:val="24"/>
        </w:rPr>
        <w:t>pancreatic tumors. The most common ampullary neoplasm is duodenal papillary tumor. Among ampullary neoplasms, benign tumors are rare</w:t>
      </w:r>
      <w:r w:rsidRPr="004A6508">
        <w:rPr>
          <w:rFonts w:ascii="Book Antiqua" w:hAnsi="Book Antiqua"/>
          <w:sz w:val="24"/>
          <w:szCs w:val="24"/>
          <w:vertAlign w:val="superscript"/>
        </w:rPr>
        <w:t>[1</w:t>
      </w:r>
      <w:r w:rsidR="00645D1B" w:rsidRPr="004A6508">
        <w:rPr>
          <w:rFonts w:ascii="Book Antiqua" w:hAnsi="Book Antiqua"/>
          <w:sz w:val="24"/>
          <w:szCs w:val="24"/>
          <w:vertAlign w:val="superscript"/>
        </w:rPr>
        <w:t>]</w:t>
      </w:r>
      <w:r w:rsidRPr="004A6508">
        <w:rPr>
          <w:rFonts w:ascii="Book Antiqua" w:hAnsi="Book Antiqua"/>
          <w:sz w:val="24"/>
          <w:szCs w:val="24"/>
        </w:rPr>
        <w:t xml:space="preserve">; the most common benign lesions are villous adenomas and tubular villous </w:t>
      </w:r>
      <w:bookmarkStart w:id="182" w:name="OLE_LINK11"/>
      <w:bookmarkStart w:id="183" w:name="OLE_LINK12"/>
      <w:r w:rsidRPr="004A6508">
        <w:rPr>
          <w:rFonts w:ascii="Book Antiqua" w:hAnsi="Book Antiqua"/>
          <w:sz w:val="24"/>
          <w:szCs w:val="24"/>
        </w:rPr>
        <w:t>adenomas</w:t>
      </w:r>
      <w:bookmarkEnd w:id="182"/>
      <w:bookmarkEnd w:id="183"/>
      <w:r w:rsidRPr="004A6508">
        <w:rPr>
          <w:rFonts w:ascii="Book Antiqua" w:hAnsi="Book Antiqua"/>
          <w:sz w:val="24"/>
          <w:szCs w:val="24"/>
          <w:vertAlign w:val="superscript"/>
        </w:rPr>
        <w:t>[2]</w:t>
      </w:r>
      <w:r w:rsidRPr="004A6508">
        <w:rPr>
          <w:rFonts w:ascii="Book Antiqua" w:hAnsi="Book Antiqua"/>
          <w:sz w:val="24"/>
          <w:szCs w:val="24"/>
        </w:rPr>
        <w:t>. Other rare tumors include hamartoma, adenomyoma, carcinoid, gastrointestinal stromal tumor, neuroendocrine tumor</w:t>
      </w:r>
      <w:r w:rsidR="00720B0E" w:rsidRPr="004A6508">
        <w:rPr>
          <w:rFonts w:ascii="Book Antiqua" w:hAnsi="Book Antiqua"/>
          <w:sz w:val="24"/>
          <w:szCs w:val="24"/>
        </w:rPr>
        <w:t>,</w:t>
      </w:r>
      <w:r w:rsidRPr="004A6508">
        <w:rPr>
          <w:rFonts w:ascii="Book Antiqua" w:hAnsi="Book Antiqua"/>
          <w:sz w:val="24"/>
          <w:szCs w:val="24"/>
        </w:rPr>
        <w:t xml:space="preserve"> and mixed neuroendocrine tumor</w:t>
      </w:r>
      <w:r w:rsidRPr="004A6508">
        <w:rPr>
          <w:rFonts w:ascii="Book Antiqua" w:hAnsi="Book Antiqua"/>
          <w:sz w:val="24"/>
          <w:szCs w:val="24"/>
          <w:vertAlign w:val="superscript"/>
        </w:rPr>
        <w:t>[3-9]</w:t>
      </w:r>
      <w:r w:rsidRPr="004A6508">
        <w:rPr>
          <w:rFonts w:ascii="Book Antiqua" w:hAnsi="Book Antiqua"/>
          <w:sz w:val="24"/>
          <w:szCs w:val="24"/>
        </w:rPr>
        <w:t xml:space="preserve">. In addition, ectopic pancreas can also </w:t>
      </w:r>
      <w:r w:rsidR="00720B0E" w:rsidRPr="004A6508">
        <w:rPr>
          <w:rFonts w:ascii="Book Antiqua" w:hAnsi="Book Antiqua"/>
          <w:sz w:val="24"/>
          <w:szCs w:val="24"/>
        </w:rPr>
        <w:t>mimic</w:t>
      </w:r>
      <w:r w:rsidRPr="004A6508">
        <w:rPr>
          <w:rFonts w:ascii="Book Antiqua" w:hAnsi="Book Antiqua"/>
          <w:sz w:val="24"/>
          <w:szCs w:val="24"/>
        </w:rPr>
        <w:t xml:space="preserve"> a tumor of the ampulla of Vater</w:t>
      </w:r>
      <w:r w:rsidRPr="004A6508">
        <w:rPr>
          <w:rFonts w:ascii="Book Antiqua" w:hAnsi="Book Antiqua"/>
          <w:sz w:val="24"/>
          <w:szCs w:val="24"/>
          <w:vertAlign w:val="superscript"/>
        </w:rPr>
        <w:t>[10]</w:t>
      </w:r>
      <w:r w:rsidRPr="004A6508">
        <w:rPr>
          <w:rFonts w:ascii="Book Antiqua" w:hAnsi="Book Antiqua"/>
          <w:sz w:val="24"/>
          <w:szCs w:val="24"/>
        </w:rPr>
        <w:t>.</w:t>
      </w:r>
    </w:p>
    <w:p w:rsidR="00EC57E4" w:rsidRPr="004A6508" w:rsidRDefault="00EC57E4" w:rsidP="002267FF">
      <w:pPr>
        <w:spacing w:line="360" w:lineRule="auto"/>
        <w:ind w:rightChars="-181" w:right="-380" w:firstLineChars="150" w:firstLine="360"/>
        <w:rPr>
          <w:rFonts w:ascii="Book Antiqua" w:hAnsi="Book Antiqua"/>
          <w:sz w:val="24"/>
          <w:szCs w:val="24"/>
          <w:vertAlign w:val="subscript"/>
        </w:rPr>
      </w:pPr>
      <w:r w:rsidRPr="004A6508">
        <w:rPr>
          <w:rFonts w:ascii="Book Antiqua" w:hAnsi="Book Antiqua"/>
          <w:sz w:val="24"/>
          <w:szCs w:val="24"/>
        </w:rPr>
        <w:t>At present, the treatment</w:t>
      </w:r>
      <w:r w:rsidR="00D85350" w:rsidRPr="004A6508">
        <w:rPr>
          <w:rFonts w:ascii="Book Antiqua" w:hAnsi="Book Antiqua"/>
          <w:sz w:val="24"/>
          <w:szCs w:val="24"/>
        </w:rPr>
        <w:t xml:space="preserve">s for </w:t>
      </w:r>
      <w:r w:rsidRPr="004A6508">
        <w:rPr>
          <w:rFonts w:ascii="Book Antiqua" w:hAnsi="Book Antiqua"/>
          <w:sz w:val="24"/>
          <w:szCs w:val="24"/>
        </w:rPr>
        <w:t xml:space="preserve">ampullary tumors </w:t>
      </w:r>
      <w:r w:rsidR="00D85350" w:rsidRPr="004A6508">
        <w:rPr>
          <w:rFonts w:ascii="Book Antiqua" w:hAnsi="Book Antiqua"/>
          <w:sz w:val="24"/>
          <w:szCs w:val="24"/>
        </w:rPr>
        <w:t xml:space="preserve">mainly </w:t>
      </w:r>
      <w:r w:rsidRPr="004A6508">
        <w:rPr>
          <w:rFonts w:ascii="Book Antiqua" w:hAnsi="Book Antiqua"/>
          <w:sz w:val="24"/>
          <w:szCs w:val="24"/>
        </w:rPr>
        <w:t>include</w:t>
      </w:r>
      <w:r w:rsidR="00D85350" w:rsidRPr="004A6508">
        <w:rPr>
          <w:rFonts w:ascii="Book Antiqua" w:hAnsi="Book Antiqua"/>
          <w:sz w:val="24"/>
          <w:szCs w:val="24"/>
        </w:rPr>
        <w:t xml:space="preserve"> </w:t>
      </w:r>
      <w:r w:rsidRPr="004A6508">
        <w:rPr>
          <w:rFonts w:ascii="Book Antiqua" w:hAnsi="Book Antiqua"/>
          <w:sz w:val="24"/>
          <w:szCs w:val="24"/>
        </w:rPr>
        <w:t>pancreaticoduodenectomy (PD), transduodenal ampullectomy</w:t>
      </w:r>
      <w:bookmarkStart w:id="184" w:name="OLE_LINK13"/>
      <w:bookmarkStart w:id="185" w:name="OLE_LINK14"/>
      <w:r w:rsidRPr="004A6508">
        <w:rPr>
          <w:rFonts w:ascii="Book Antiqua" w:hAnsi="Book Antiqua"/>
          <w:sz w:val="24"/>
          <w:szCs w:val="24"/>
        </w:rPr>
        <w:t xml:space="preserve"> (TDA)</w:t>
      </w:r>
      <w:bookmarkEnd w:id="184"/>
      <w:bookmarkEnd w:id="185"/>
      <w:r w:rsidRPr="004A6508">
        <w:rPr>
          <w:rFonts w:ascii="Book Antiqua" w:hAnsi="Book Antiqua"/>
          <w:sz w:val="24"/>
          <w:szCs w:val="24"/>
        </w:rPr>
        <w:t xml:space="preserve"> or local resection (LR)</w:t>
      </w:r>
      <w:r w:rsidR="00D85350" w:rsidRPr="004A6508">
        <w:rPr>
          <w:rFonts w:ascii="Book Antiqua" w:hAnsi="Book Antiqua"/>
          <w:sz w:val="24"/>
          <w:szCs w:val="24"/>
        </w:rPr>
        <w:t>,</w:t>
      </w:r>
      <w:r w:rsidRPr="004A6508">
        <w:rPr>
          <w:rFonts w:ascii="Book Antiqua" w:hAnsi="Book Antiqua"/>
          <w:sz w:val="24"/>
          <w:szCs w:val="24"/>
        </w:rPr>
        <w:t xml:space="preserve"> and endoscopic papillectomy (EP). Ampullectomy was first introduced by Halsted in 1899, and pancreatoduodenectomy was introduced in 1935 by Whipple. In recent years, due to the development of minimally invasive technique, </w:t>
      </w:r>
      <w:r w:rsidR="002D6DAD" w:rsidRPr="004A6508">
        <w:rPr>
          <w:rFonts w:ascii="Book Antiqua" w:hAnsi="Book Antiqua"/>
          <w:sz w:val="24"/>
          <w:szCs w:val="24"/>
        </w:rPr>
        <w:t>EP</w:t>
      </w:r>
      <w:r w:rsidRPr="004A6508">
        <w:rPr>
          <w:rFonts w:ascii="Book Antiqua" w:hAnsi="Book Antiqua"/>
          <w:sz w:val="24"/>
          <w:szCs w:val="24"/>
        </w:rPr>
        <w:t xml:space="preserve"> </w:t>
      </w:r>
      <w:r w:rsidR="008A14A9" w:rsidRPr="004A6508">
        <w:rPr>
          <w:rFonts w:ascii="Book Antiqua" w:hAnsi="Book Antiqua"/>
          <w:sz w:val="24"/>
          <w:szCs w:val="24"/>
        </w:rPr>
        <w:t xml:space="preserve">has </w:t>
      </w:r>
      <w:r w:rsidRPr="004A6508">
        <w:rPr>
          <w:rFonts w:ascii="Book Antiqua" w:hAnsi="Book Antiqua"/>
          <w:sz w:val="24"/>
          <w:szCs w:val="24"/>
        </w:rPr>
        <w:t xml:space="preserve">also </w:t>
      </w:r>
      <w:r w:rsidR="008A14A9" w:rsidRPr="004A6508">
        <w:rPr>
          <w:rFonts w:ascii="Book Antiqua" w:hAnsi="Book Antiqua"/>
          <w:sz w:val="24"/>
          <w:szCs w:val="24"/>
        </w:rPr>
        <w:t xml:space="preserve">been </w:t>
      </w:r>
      <w:r w:rsidRPr="004A6508">
        <w:rPr>
          <w:rFonts w:ascii="Book Antiqua" w:hAnsi="Book Antiqua"/>
          <w:sz w:val="24"/>
          <w:szCs w:val="24"/>
        </w:rPr>
        <w:t>used to treat duodenal papilla tumors and is especially recommended for the treatment of benign papillary lesions</w:t>
      </w:r>
      <w:r w:rsidR="002D6DAD" w:rsidRPr="004A6508">
        <w:rPr>
          <w:rFonts w:ascii="Book Antiqua" w:hAnsi="Book Antiqua"/>
          <w:sz w:val="24"/>
          <w:szCs w:val="24"/>
          <w:vertAlign w:val="superscript"/>
        </w:rPr>
        <w:t>[11,</w:t>
      </w:r>
      <w:r w:rsidRPr="004A6508">
        <w:rPr>
          <w:rFonts w:ascii="Book Antiqua" w:hAnsi="Book Antiqua"/>
          <w:sz w:val="24"/>
          <w:szCs w:val="24"/>
          <w:vertAlign w:val="superscript"/>
        </w:rPr>
        <w:t>12]</w:t>
      </w:r>
      <w:r w:rsidRPr="004A6508">
        <w:rPr>
          <w:rFonts w:ascii="Book Antiqua" w:hAnsi="Book Antiqua"/>
          <w:sz w:val="24"/>
          <w:szCs w:val="24"/>
        </w:rPr>
        <w:t>. Endoscopic ultrasound</w:t>
      </w:r>
      <w:r w:rsidR="002D6DAD" w:rsidRPr="004A6508">
        <w:rPr>
          <w:rFonts w:ascii="Book Antiqua" w:hAnsi="Book Antiqua"/>
          <w:sz w:val="24"/>
          <w:szCs w:val="24"/>
        </w:rPr>
        <w:t xml:space="preserve"> (EUS)</w:t>
      </w:r>
      <w:r w:rsidRPr="004A6508">
        <w:rPr>
          <w:rFonts w:ascii="Book Antiqua" w:hAnsi="Book Antiqua"/>
          <w:sz w:val="24"/>
          <w:szCs w:val="24"/>
        </w:rPr>
        <w:t xml:space="preserve"> is also used to guide the selection of tumor resection methods</w:t>
      </w:r>
      <w:r w:rsidRPr="004A6508">
        <w:rPr>
          <w:rFonts w:ascii="Book Antiqua" w:hAnsi="Book Antiqua"/>
          <w:sz w:val="24"/>
          <w:szCs w:val="24"/>
          <w:vertAlign w:val="superscript"/>
        </w:rPr>
        <w:t>[13]</w:t>
      </w:r>
      <w:r w:rsidRPr="004A6508">
        <w:rPr>
          <w:rFonts w:ascii="Book Antiqua" w:hAnsi="Book Antiqua"/>
          <w:sz w:val="24"/>
          <w:szCs w:val="24"/>
        </w:rPr>
        <w:t>.</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 xml:space="preserve">TDA has not </w:t>
      </w:r>
      <w:r w:rsidR="00D85350" w:rsidRPr="004A6508">
        <w:rPr>
          <w:rFonts w:ascii="Book Antiqua" w:hAnsi="Book Antiqua"/>
          <w:sz w:val="24"/>
          <w:szCs w:val="24"/>
        </w:rPr>
        <w:t xml:space="preserve">gained </w:t>
      </w:r>
      <w:r w:rsidRPr="004A6508">
        <w:rPr>
          <w:rFonts w:ascii="Book Antiqua" w:hAnsi="Book Antiqua"/>
          <w:sz w:val="24"/>
          <w:szCs w:val="24"/>
        </w:rPr>
        <w:t>wide clinical use due to its low radical effect and a high recurrence rate of tumors</w:t>
      </w:r>
      <w:r w:rsidRPr="004A6508">
        <w:rPr>
          <w:rFonts w:ascii="Book Antiqua" w:hAnsi="Book Antiqua"/>
          <w:sz w:val="24"/>
          <w:szCs w:val="24"/>
          <w:vertAlign w:val="superscript"/>
        </w:rPr>
        <w:t>[14]</w:t>
      </w:r>
      <w:r w:rsidRPr="004A6508">
        <w:rPr>
          <w:rFonts w:ascii="Book Antiqua" w:hAnsi="Book Antiqua"/>
          <w:sz w:val="24"/>
          <w:szCs w:val="24"/>
        </w:rPr>
        <w:t xml:space="preserve">. However, TDA is still an effective treatment method with great clinical value in cases of </w:t>
      </w:r>
      <w:r w:rsidR="00D85350" w:rsidRPr="004A6508">
        <w:rPr>
          <w:rFonts w:ascii="Book Antiqua" w:hAnsi="Book Antiqua"/>
          <w:sz w:val="24"/>
          <w:szCs w:val="24"/>
        </w:rPr>
        <w:t xml:space="preserve">benign </w:t>
      </w:r>
      <w:r w:rsidRPr="004A6508">
        <w:rPr>
          <w:rFonts w:ascii="Book Antiqua" w:hAnsi="Book Antiqua"/>
          <w:sz w:val="24"/>
          <w:szCs w:val="24"/>
        </w:rPr>
        <w:t>duodenal</w:t>
      </w:r>
      <w:r w:rsidR="00D85350" w:rsidRPr="004A6508">
        <w:rPr>
          <w:rFonts w:ascii="Book Antiqua" w:hAnsi="Book Antiqua"/>
          <w:sz w:val="24"/>
          <w:szCs w:val="24"/>
        </w:rPr>
        <w:t xml:space="preserve"> </w:t>
      </w:r>
      <w:r w:rsidRPr="004A6508">
        <w:rPr>
          <w:rFonts w:ascii="Book Antiqua" w:hAnsi="Book Antiqua"/>
          <w:sz w:val="24"/>
          <w:szCs w:val="24"/>
        </w:rPr>
        <w:t xml:space="preserve">tumors, precancerous lesions, and benign and malignant borderline tumors; it can avoid the risk associated with PD and offers larger resection range and greater thoroughness than EP. </w:t>
      </w:r>
      <w:r w:rsidR="00D85350" w:rsidRPr="004A6508">
        <w:rPr>
          <w:rFonts w:ascii="Book Antiqua" w:hAnsi="Book Antiqua"/>
          <w:sz w:val="24"/>
          <w:szCs w:val="24"/>
        </w:rPr>
        <w:t>T</w:t>
      </w:r>
      <w:r w:rsidRPr="004A6508">
        <w:rPr>
          <w:rFonts w:ascii="Book Antiqua" w:hAnsi="Book Antiqua"/>
          <w:sz w:val="24"/>
          <w:szCs w:val="24"/>
        </w:rPr>
        <w:t>he safety of TDA in patients with</w:t>
      </w:r>
      <w:r w:rsidR="002D6DAD" w:rsidRPr="004A6508">
        <w:rPr>
          <w:rFonts w:ascii="Book Antiqua" w:hAnsi="Book Antiqua"/>
          <w:sz w:val="24"/>
          <w:szCs w:val="24"/>
        </w:rPr>
        <w:t xml:space="preserve"> </w:t>
      </w:r>
      <w:r w:rsidRPr="004A6508">
        <w:rPr>
          <w:rFonts w:ascii="Book Antiqua" w:hAnsi="Book Antiqua"/>
          <w:sz w:val="24"/>
          <w:szCs w:val="24"/>
        </w:rPr>
        <w:t>benign</w:t>
      </w:r>
      <w:r w:rsidR="002D6DAD" w:rsidRPr="004A6508">
        <w:rPr>
          <w:rFonts w:ascii="Book Antiqua" w:hAnsi="Book Antiqua"/>
          <w:sz w:val="24"/>
          <w:szCs w:val="24"/>
        </w:rPr>
        <w:t xml:space="preserve"> </w:t>
      </w:r>
      <w:r w:rsidRPr="004A6508">
        <w:rPr>
          <w:rFonts w:ascii="Book Antiqua" w:hAnsi="Book Antiqua"/>
          <w:sz w:val="24"/>
          <w:szCs w:val="24"/>
        </w:rPr>
        <w:t>periampullary</w:t>
      </w:r>
      <w:r w:rsidR="002D6DAD" w:rsidRPr="004A6508">
        <w:rPr>
          <w:rFonts w:ascii="Book Antiqua" w:hAnsi="Book Antiqua"/>
          <w:sz w:val="24"/>
          <w:szCs w:val="24"/>
        </w:rPr>
        <w:t xml:space="preserve"> </w:t>
      </w:r>
      <w:r w:rsidRPr="004A6508">
        <w:rPr>
          <w:rFonts w:ascii="Book Antiqua" w:hAnsi="Book Antiqua"/>
          <w:sz w:val="24"/>
          <w:szCs w:val="24"/>
        </w:rPr>
        <w:t>tumors is similar to that of EP</w:t>
      </w:r>
      <w:r w:rsidRPr="004A6508">
        <w:rPr>
          <w:rFonts w:ascii="Book Antiqua" w:hAnsi="Book Antiqua"/>
          <w:sz w:val="24"/>
          <w:szCs w:val="24"/>
          <w:vertAlign w:val="superscript"/>
        </w:rPr>
        <w:t>[15]</w:t>
      </w:r>
      <w:r w:rsidR="002D6DAD" w:rsidRPr="004A6508">
        <w:rPr>
          <w:rFonts w:ascii="Book Antiqua" w:hAnsi="Book Antiqua"/>
          <w:sz w:val="24"/>
          <w:szCs w:val="24"/>
        </w:rPr>
        <w:t>.</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TDA can be considered as a treatment choice between EP and radical PD</w:t>
      </w:r>
      <w:r w:rsidRPr="004A6508">
        <w:rPr>
          <w:rFonts w:ascii="Book Antiqua" w:hAnsi="Book Antiqua"/>
          <w:sz w:val="24"/>
          <w:szCs w:val="24"/>
          <w:vertAlign w:val="superscript"/>
        </w:rPr>
        <w:t>[16]</w:t>
      </w:r>
      <w:r w:rsidRPr="004A6508">
        <w:rPr>
          <w:rFonts w:ascii="Book Antiqua" w:hAnsi="Book Antiqua"/>
          <w:sz w:val="24"/>
          <w:szCs w:val="24"/>
        </w:rPr>
        <w:t xml:space="preserve"> in cases in which preoperative imaging examination indicates no evidence of abdominal lymph node, liver</w:t>
      </w:r>
      <w:r w:rsidR="00D85350" w:rsidRPr="004A6508">
        <w:rPr>
          <w:rFonts w:ascii="Book Antiqua" w:hAnsi="Book Antiqua"/>
          <w:sz w:val="24"/>
          <w:szCs w:val="24"/>
        </w:rPr>
        <w:t>,</w:t>
      </w:r>
      <w:r w:rsidRPr="004A6508">
        <w:rPr>
          <w:rFonts w:ascii="Book Antiqua" w:hAnsi="Book Antiqua"/>
          <w:sz w:val="24"/>
          <w:szCs w:val="24"/>
        </w:rPr>
        <w:t xml:space="preserve"> or lung metastasis and in which there is evidence of a normal digestive tract tumor index. The pathology results for ampullary lesions can be obtained through endoscopic biopsy. However, due to limitations in acquiring tissue for biopsy, the biopsy results may</w:t>
      </w:r>
      <w:r w:rsidR="00D85350" w:rsidRPr="004A6508">
        <w:rPr>
          <w:rFonts w:ascii="Book Antiqua" w:hAnsi="Book Antiqua"/>
          <w:sz w:val="24"/>
          <w:szCs w:val="24"/>
        </w:rPr>
        <w:t xml:space="preserve"> be</w:t>
      </w:r>
      <w:r w:rsidRPr="004A6508">
        <w:rPr>
          <w:rFonts w:ascii="Book Antiqua" w:hAnsi="Book Antiqua"/>
          <w:sz w:val="24"/>
          <w:szCs w:val="24"/>
        </w:rPr>
        <w:t xml:space="preserve"> false-negative. During the process of TDA, </w:t>
      </w:r>
      <w:r w:rsidRPr="004A6508">
        <w:rPr>
          <w:rFonts w:ascii="Book Antiqua" w:hAnsi="Book Antiqua"/>
          <w:sz w:val="24"/>
          <w:szCs w:val="24"/>
        </w:rPr>
        <w:lastRenderedPageBreak/>
        <w:t>intraoperative frozen-section pathological examination is needed to further determine the pathological characteristics and the status</w:t>
      </w:r>
      <w:r w:rsidR="002D6DAD" w:rsidRPr="004A6508">
        <w:rPr>
          <w:rFonts w:ascii="Book Antiqua" w:hAnsi="Book Antiqua"/>
          <w:sz w:val="24"/>
          <w:szCs w:val="24"/>
        </w:rPr>
        <w:t xml:space="preserve"> </w:t>
      </w:r>
      <w:r w:rsidRPr="004A6508">
        <w:rPr>
          <w:rFonts w:ascii="Book Antiqua" w:hAnsi="Book Antiqua"/>
          <w:sz w:val="24"/>
          <w:szCs w:val="24"/>
        </w:rPr>
        <w:t>of</w:t>
      </w:r>
      <w:r w:rsidR="00B50343" w:rsidRPr="004A6508">
        <w:rPr>
          <w:rFonts w:ascii="Book Antiqua" w:hAnsi="Book Antiqua"/>
          <w:sz w:val="24"/>
          <w:szCs w:val="24"/>
        </w:rPr>
        <w:t xml:space="preserve"> </w:t>
      </w:r>
      <w:r w:rsidRPr="004A6508">
        <w:rPr>
          <w:rFonts w:ascii="Book Antiqua" w:hAnsi="Book Antiqua"/>
          <w:sz w:val="24"/>
          <w:szCs w:val="24"/>
        </w:rPr>
        <w:t>resection</w:t>
      </w:r>
      <w:r w:rsidR="002D6DAD" w:rsidRPr="004A6508">
        <w:rPr>
          <w:rFonts w:ascii="Book Antiqua" w:hAnsi="Book Antiqua"/>
          <w:sz w:val="24"/>
          <w:szCs w:val="24"/>
        </w:rPr>
        <w:t xml:space="preserve"> </w:t>
      </w:r>
      <w:r w:rsidRPr="004A6508">
        <w:rPr>
          <w:rFonts w:ascii="Book Antiqua" w:hAnsi="Book Antiqua"/>
          <w:sz w:val="24"/>
          <w:szCs w:val="24"/>
        </w:rPr>
        <w:t>margins. The coincidence rate of postoperative pathology results, intraoperative frozen-section pathology results</w:t>
      </w:r>
      <w:r w:rsidR="00B50343" w:rsidRPr="004A6508">
        <w:rPr>
          <w:rFonts w:ascii="Book Antiqua" w:hAnsi="Book Antiqua"/>
          <w:sz w:val="24"/>
          <w:szCs w:val="24"/>
        </w:rPr>
        <w:t>,</w:t>
      </w:r>
      <w:r w:rsidRPr="004A6508">
        <w:rPr>
          <w:rFonts w:ascii="Book Antiqua" w:hAnsi="Book Antiqua"/>
          <w:sz w:val="24"/>
          <w:szCs w:val="24"/>
        </w:rPr>
        <w:t xml:space="preserve"> and endoscopic biopsy results is the factor restraining its clinical application. </w:t>
      </w:r>
      <w:r w:rsidR="00B50343" w:rsidRPr="004A6508">
        <w:rPr>
          <w:rFonts w:ascii="Book Antiqua" w:hAnsi="Book Antiqua"/>
          <w:sz w:val="24"/>
          <w:szCs w:val="24"/>
        </w:rPr>
        <w:t>E</w:t>
      </w:r>
      <w:r w:rsidRPr="004A6508">
        <w:rPr>
          <w:rFonts w:ascii="Book Antiqua" w:hAnsi="Book Antiqua"/>
          <w:sz w:val="24"/>
          <w:szCs w:val="24"/>
        </w:rPr>
        <w:t>ndoscopic biopsy results and</w:t>
      </w:r>
      <w:r w:rsidR="00B50343" w:rsidRPr="004A6508">
        <w:rPr>
          <w:rFonts w:ascii="Book Antiqua" w:hAnsi="Book Antiqua"/>
          <w:sz w:val="24"/>
          <w:szCs w:val="24"/>
        </w:rPr>
        <w:t xml:space="preserve"> </w:t>
      </w:r>
      <w:r w:rsidRPr="004A6508">
        <w:rPr>
          <w:rFonts w:ascii="Book Antiqua" w:hAnsi="Book Antiqua"/>
          <w:sz w:val="24"/>
          <w:szCs w:val="24"/>
        </w:rPr>
        <w:t xml:space="preserve">intraoperative frozen-section pathology results have </w:t>
      </w:r>
      <w:r w:rsidR="00966A7B" w:rsidRPr="004A6508">
        <w:rPr>
          <w:rFonts w:ascii="Book Antiqua" w:hAnsi="Book Antiqua"/>
          <w:sz w:val="24"/>
          <w:szCs w:val="24"/>
        </w:rPr>
        <w:t xml:space="preserve">a </w:t>
      </w:r>
      <w:r w:rsidRPr="004A6508">
        <w:rPr>
          <w:rFonts w:ascii="Book Antiqua" w:hAnsi="Book Antiqua"/>
          <w:sz w:val="24"/>
          <w:szCs w:val="24"/>
        </w:rPr>
        <w:t>significant influence on surgical plann</w:t>
      </w:r>
      <w:r w:rsidR="002D6DAD" w:rsidRPr="004A6508">
        <w:rPr>
          <w:rFonts w:ascii="Book Antiqua" w:hAnsi="Book Antiqua"/>
          <w:sz w:val="24"/>
          <w:szCs w:val="24"/>
        </w:rPr>
        <w:t>ing.</w:t>
      </w:r>
    </w:p>
    <w:p w:rsidR="00EC57E4" w:rsidRPr="004A6508" w:rsidRDefault="00EC57E4" w:rsidP="002267FF">
      <w:pPr>
        <w:spacing w:line="360" w:lineRule="auto"/>
        <w:ind w:rightChars="-181" w:right="-380"/>
        <w:rPr>
          <w:rFonts w:ascii="Book Antiqua" w:hAnsi="Book Antiqua"/>
          <w:sz w:val="24"/>
          <w:szCs w:val="24"/>
        </w:rPr>
      </w:pPr>
    </w:p>
    <w:p w:rsidR="00EC57E4" w:rsidRPr="004A6508" w:rsidRDefault="00EC57E4" w:rsidP="002267FF">
      <w:pPr>
        <w:autoSpaceDE w:val="0"/>
        <w:autoSpaceDN w:val="0"/>
        <w:adjustRightInd w:val="0"/>
        <w:spacing w:line="360" w:lineRule="auto"/>
        <w:ind w:rightChars="-181" w:right="-380"/>
        <w:textAlignment w:val="center"/>
        <w:rPr>
          <w:rFonts w:ascii="Book Antiqua" w:hAnsi="Book Antiqua" w:cs="Univers"/>
          <w:b/>
          <w:bCs/>
          <w:spacing w:val="-2"/>
          <w:w w:val="90"/>
          <w:kern w:val="0"/>
          <w:sz w:val="24"/>
          <w:szCs w:val="24"/>
        </w:rPr>
      </w:pPr>
      <w:r w:rsidRPr="004A6508">
        <w:rPr>
          <w:rFonts w:ascii="Book Antiqua" w:hAnsi="Book Antiqua" w:cs="Univers"/>
          <w:b/>
          <w:bCs/>
          <w:spacing w:val="-2"/>
          <w:kern w:val="0"/>
          <w:sz w:val="24"/>
          <w:szCs w:val="24"/>
        </w:rPr>
        <w:t>MATERIALS AND METHODS</w:t>
      </w:r>
    </w:p>
    <w:p w:rsidR="00EC57E4" w:rsidRPr="004A6508" w:rsidRDefault="00EC57E4" w:rsidP="002267FF">
      <w:pPr>
        <w:spacing w:line="360" w:lineRule="auto"/>
        <w:ind w:rightChars="-181" w:right="-380"/>
        <w:rPr>
          <w:rFonts w:ascii="Book Antiqua" w:hAnsi="Book Antiqua"/>
          <w:b/>
          <w:i/>
          <w:sz w:val="24"/>
          <w:szCs w:val="24"/>
        </w:rPr>
      </w:pPr>
      <w:r w:rsidRPr="004A6508">
        <w:rPr>
          <w:rFonts w:ascii="Book Antiqua" w:hAnsi="Book Antiqua"/>
          <w:b/>
          <w:i/>
          <w:sz w:val="24"/>
          <w:szCs w:val="24"/>
        </w:rPr>
        <w:t xml:space="preserve">Patient </w:t>
      </w:r>
      <w:r w:rsidR="00467DAF" w:rsidRPr="004A6508">
        <w:rPr>
          <w:rFonts w:ascii="Book Antiqua" w:hAnsi="Book Antiqua"/>
          <w:b/>
          <w:i/>
          <w:sz w:val="24"/>
          <w:szCs w:val="24"/>
        </w:rPr>
        <w:t>data</w:t>
      </w:r>
    </w:p>
    <w:p w:rsidR="00EC57E4" w:rsidRPr="004A6508" w:rsidRDefault="00EC57E4" w:rsidP="002267FF">
      <w:pPr>
        <w:spacing w:line="360" w:lineRule="auto"/>
        <w:ind w:rightChars="-181" w:right="-380"/>
        <w:rPr>
          <w:rFonts w:ascii="Book Antiqua" w:hAnsi="Book Antiqua"/>
          <w:sz w:val="24"/>
          <w:szCs w:val="24"/>
        </w:rPr>
      </w:pPr>
      <w:r w:rsidRPr="004A6508">
        <w:rPr>
          <w:rFonts w:ascii="Book Antiqua" w:hAnsi="Book Antiqua"/>
          <w:sz w:val="24"/>
          <w:szCs w:val="24"/>
        </w:rPr>
        <w:t xml:space="preserve">From December 2011 to October 2017, </w:t>
      </w:r>
      <w:r w:rsidR="00B50343" w:rsidRPr="004A6508">
        <w:rPr>
          <w:rFonts w:ascii="Book Antiqua" w:hAnsi="Book Antiqua"/>
          <w:sz w:val="24"/>
          <w:szCs w:val="24"/>
        </w:rPr>
        <w:t xml:space="preserve">ten </w:t>
      </w:r>
      <w:r w:rsidRPr="004A6508">
        <w:rPr>
          <w:rFonts w:ascii="Book Antiqua" w:hAnsi="Book Antiqua"/>
          <w:sz w:val="24"/>
          <w:szCs w:val="24"/>
        </w:rPr>
        <w:t>patients</w:t>
      </w:r>
      <w:r w:rsidR="00B50343" w:rsidRPr="004A6508">
        <w:rPr>
          <w:rFonts w:ascii="Book Antiqua" w:hAnsi="Book Antiqua"/>
          <w:sz w:val="24"/>
          <w:szCs w:val="24"/>
        </w:rPr>
        <w:t xml:space="preserve"> (four men </w:t>
      </w:r>
      <w:r w:rsidRPr="004A6508">
        <w:rPr>
          <w:rFonts w:ascii="Book Antiqua" w:hAnsi="Book Antiqua"/>
          <w:sz w:val="24"/>
          <w:szCs w:val="24"/>
        </w:rPr>
        <w:t xml:space="preserve">and </w:t>
      </w:r>
      <w:r w:rsidR="00B50343" w:rsidRPr="004A6508">
        <w:rPr>
          <w:rFonts w:ascii="Book Antiqua" w:hAnsi="Book Antiqua"/>
          <w:sz w:val="24"/>
          <w:szCs w:val="24"/>
        </w:rPr>
        <w:t xml:space="preserve">six women) </w:t>
      </w:r>
      <w:r w:rsidRPr="004A6508">
        <w:rPr>
          <w:rFonts w:ascii="Book Antiqua" w:hAnsi="Book Antiqua"/>
          <w:sz w:val="24"/>
          <w:szCs w:val="24"/>
        </w:rPr>
        <w:t>with an average age of 66.2 years (</w:t>
      </w:r>
      <w:r w:rsidR="00B50343" w:rsidRPr="004A6508">
        <w:rPr>
          <w:rFonts w:ascii="Book Antiqua" w:hAnsi="Book Antiqua"/>
          <w:sz w:val="24"/>
          <w:szCs w:val="24"/>
        </w:rPr>
        <w:t xml:space="preserve">range, </w:t>
      </w:r>
      <w:r w:rsidRPr="004A6508">
        <w:rPr>
          <w:rFonts w:ascii="Book Antiqua" w:hAnsi="Book Antiqua"/>
          <w:sz w:val="24"/>
          <w:szCs w:val="24"/>
        </w:rPr>
        <w:t xml:space="preserve">51-77 years) </w:t>
      </w:r>
      <w:r w:rsidR="00B50343" w:rsidRPr="004A6508">
        <w:rPr>
          <w:rFonts w:ascii="Book Antiqua" w:hAnsi="Book Antiqua"/>
          <w:sz w:val="24"/>
          <w:szCs w:val="24"/>
        </w:rPr>
        <w:t>underwent TDA for</w:t>
      </w:r>
      <w:r w:rsidRPr="004A6508">
        <w:rPr>
          <w:rFonts w:ascii="Book Antiqua" w:hAnsi="Book Antiqua"/>
          <w:sz w:val="24"/>
          <w:szCs w:val="24"/>
        </w:rPr>
        <w:t xml:space="preserve"> ampullary neoplasm</w:t>
      </w:r>
      <w:r w:rsidR="00B50343" w:rsidRPr="004A6508">
        <w:rPr>
          <w:rFonts w:ascii="Book Antiqua" w:hAnsi="Book Antiqua"/>
          <w:sz w:val="24"/>
          <w:szCs w:val="24"/>
        </w:rPr>
        <w:t>s</w:t>
      </w:r>
      <w:r w:rsidRPr="004A6508">
        <w:rPr>
          <w:rFonts w:ascii="Book Antiqua" w:hAnsi="Book Antiqua"/>
          <w:sz w:val="24"/>
          <w:szCs w:val="24"/>
        </w:rPr>
        <w:t xml:space="preserve"> </w:t>
      </w:r>
      <w:r w:rsidR="00B50343" w:rsidRPr="004A6508">
        <w:rPr>
          <w:rFonts w:ascii="Book Antiqua" w:hAnsi="Book Antiqua"/>
          <w:sz w:val="24"/>
          <w:szCs w:val="24"/>
        </w:rPr>
        <w:t>at</w:t>
      </w:r>
      <w:r w:rsidRPr="004A6508">
        <w:rPr>
          <w:rFonts w:ascii="Book Antiqua" w:hAnsi="Book Antiqua"/>
          <w:sz w:val="24"/>
          <w:szCs w:val="24"/>
        </w:rPr>
        <w:t xml:space="preserve"> our hospital. </w:t>
      </w:r>
      <w:r w:rsidR="00B50343" w:rsidRPr="004A6508">
        <w:rPr>
          <w:rFonts w:ascii="Book Antiqua" w:hAnsi="Book Antiqua"/>
          <w:sz w:val="24"/>
          <w:szCs w:val="24"/>
        </w:rPr>
        <w:t>E</w:t>
      </w:r>
      <w:r w:rsidRPr="004A6508">
        <w:rPr>
          <w:rFonts w:ascii="Book Antiqua" w:hAnsi="Book Antiqua"/>
          <w:sz w:val="24"/>
          <w:szCs w:val="24"/>
        </w:rPr>
        <w:t xml:space="preserve">ndoscopic biopsy results showed benign lesions (Table 1). </w:t>
      </w:r>
      <w:r w:rsidR="008A14A9" w:rsidRPr="004A6508">
        <w:rPr>
          <w:rFonts w:ascii="Book Antiqua" w:hAnsi="Book Antiqua"/>
          <w:sz w:val="24"/>
          <w:szCs w:val="24"/>
        </w:rPr>
        <w:t xml:space="preserve">Main clinical </w:t>
      </w:r>
      <w:r w:rsidRPr="004A6508">
        <w:rPr>
          <w:rFonts w:ascii="Book Antiqua" w:hAnsi="Book Antiqua"/>
          <w:sz w:val="24"/>
          <w:szCs w:val="24"/>
        </w:rPr>
        <w:t>symptoms were</w:t>
      </w:r>
      <w:r w:rsidR="00B50343" w:rsidRPr="004A6508">
        <w:rPr>
          <w:rFonts w:ascii="Book Antiqua" w:hAnsi="Book Antiqua"/>
          <w:sz w:val="24"/>
          <w:szCs w:val="24"/>
        </w:rPr>
        <w:t xml:space="preserve"> </w:t>
      </w:r>
      <w:r w:rsidRPr="004A6508">
        <w:rPr>
          <w:rFonts w:ascii="Book Antiqua" w:hAnsi="Book Antiqua"/>
          <w:sz w:val="24"/>
          <w:szCs w:val="24"/>
        </w:rPr>
        <w:t>jaundice and abdominal pain. All cases underwent</w:t>
      </w:r>
      <w:r w:rsidR="00B50343" w:rsidRPr="004A6508">
        <w:rPr>
          <w:rFonts w:ascii="Book Antiqua" w:hAnsi="Book Antiqua"/>
          <w:sz w:val="24"/>
          <w:szCs w:val="24"/>
        </w:rPr>
        <w:t xml:space="preserve"> a </w:t>
      </w:r>
      <w:r w:rsidRPr="004A6508">
        <w:rPr>
          <w:rFonts w:ascii="Book Antiqua" w:hAnsi="Book Antiqua"/>
          <w:sz w:val="24"/>
          <w:szCs w:val="24"/>
        </w:rPr>
        <w:t xml:space="preserve">duodenal </w:t>
      </w:r>
      <w:r w:rsidR="00B50343" w:rsidRPr="004A6508">
        <w:rPr>
          <w:rFonts w:ascii="Book Antiqua" w:hAnsi="Book Antiqua"/>
          <w:sz w:val="24"/>
          <w:szCs w:val="24"/>
        </w:rPr>
        <w:t xml:space="preserve">papilla </w:t>
      </w:r>
      <w:r w:rsidRPr="004A6508">
        <w:rPr>
          <w:rFonts w:ascii="Book Antiqua" w:hAnsi="Book Antiqua"/>
          <w:sz w:val="24"/>
          <w:szCs w:val="24"/>
        </w:rPr>
        <w:t>biopsy (Figure 1A</w:t>
      </w:r>
      <w:r w:rsidR="002D6DAD" w:rsidRPr="004A6508">
        <w:rPr>
          <w:rFonts w:ascii="Book Antiqua" w:hAnsi="Book Antiqua"/>
          <w:sz w:val="24"/>
          <w:szCs w:val="24"/>
        </w:rPr>
        <w:t xml:space="preserve"> and</w:t>
      </w:r>
      <w:r w:rsidRPr="004A6508">
        <w:rPr>
          <w:rFonts w:ascii="Book Antiqua" w:hAnsi="Book Antiqua"/>
          <w:sz w:val="24"/>
          <w:szCs w:val="24"/>
        </w:rPr>
        <w:t xml:space="preserve"> B</w:t>
      </w:r>
      <w:r w:rsidR="00B50343" w:rsidRPr="004A6508">
        <w:rPr>
          <w:rFonts w:ascii="Book Antiqua" w:hAnsi="Book Antiqua"/>
          <w:sz w:val="24"/>
          <w:szCs w:val="24"/>
        </w:rPr>
        <w:t xml:space="preserve">) and </w:t>
      </w:r>
      <w:r w:rsidRPr="004A6508">
        <w:rPr>
          <w:rFonts w:ascii="Book Antiqua" w:hAnsi="Book Antiqua"/>
          <w:sz w:val="24"/>
          <w:szCs w:val="24"/>
        </w:rPr>
        <w:t>an intraoperative frozen-section pathological examination. All patients underwent EUS, computed tomography (CT)</w:t>
      </w:r>
      <w:r w:rsidR="00B50343" w:rsidRPr="004A6508">
        <w:rPr>
          <w:rFonts w:ascii="Book Antiqua" w:hAnsi="Book Antiqua"/>
          <w:sz w:val="24"/>
          <w:szCs w:val="24"/>
        </w:rPr>
        <w:t>,</w:t>
      </w:r>
      <w:r w:rsidRPr="004A6508">
        <w:rPr>
          <w:rFonts w:ascii="Book Antiqua" w:hAnsi="Book Antiqua"/>
          <w:sz w:val="24"/>
          <w:szCs w:val="24"/>
        </w:rPr>
        <w:t xml:space="preserve"> or magnetic resonance imaging (MRI) prior to surgery (Figure 2A</w:t>
      </w:r>
      <w:r w:rsidR="002D6DAD" w:rsidRPr="004A6508">
        <w:rPr>
          <w:rFonts w:ascii="Book Antiqua" w:hAnsi="Book Antiqua"/>
          <w:sz w:val="24"/>
          <w:szCs w:val="24"/>
        </w:rPr>
        <w:t>-</w:t>
      </w:r>
      <w:r w:rsidRPr="004A6508">
        <w:rPr>
          <w:rFonts w:ascii="Book Antiqua" w:hAnsi="Book Antiqua"/>
          <w:sz w:val="24"/>
          <w:szCs w:val="24"/>
        </w:rPr>
        <w:t xml:space="preserve">D) as well as preoperative examination, which indicated that there was no hepatic </w:t>
      </w:r>
      <w:r w:rsidR="00B50343" w:rsidRPr="004A6508">
        <w:rPr>
          <w:rFonts w:ascii="Book Antiqua" w:hAnsi="Book Antiqua"/>
          <w:sz w:val="24"/>
          <w:szCs w:val="24"/>
        </w:rPr>
        <w:t xml:space="preserve">or </w:t>
      </w:r>
      <w:r w:rsidRPr="004A6508">
        <w:rPr>
          <w:rFonts w:ascii="Book Antiqua" w:hAnsi="Book Antiqua"/>
          <w:sz w:val="24"/>
          <w:szCs w:val="24"/>
        </w:rPr>
        <w:t>pulmonary metastasis or abdominal lymph node enlargement. This study was approved by</w:t>
      </w:r>
      <w:r w:rsidR="00B50343" w:rsidRPr="004A6508">
        <w:rPr>
          <w:rFonts w:ascii="Book Antiqua" w:hAnsi="Book Antiqua"/>
          <w:sz w:val="24"/>
          <w:szCs w:val="24"/>
        </w:rPr>
        <w:t xml:space="preserve"> the</w:t>
      </w:r>
      <w:r w:rsidRPr="004A6508">
        <w:rPr>
          <w:rFonts w:ascii="Book Antiqua" w:hAnsi="Book Antiqua"/>
          <w:sz w:val="24"/>
          <w:szCs w:val="24"/>
        </w:rPr>
        <w:t xml:space="preserve"> </w:t>
      </w:r>
      <w:r w:rsidR="00B50343" w:rsidRPr="004A6508">
        <w:rPr>
          <w:rFonts w:ascii="Book Antiqua" w:hAnsi="Book Antiqua"/>
          <w:sz w:val="24"/>
          <w:szCs w:val="24"/>
        </w:rPr>
        <w:t xml:space="preserve">ethics committee of </w:t>
      </w:r>
      <w:r w:rsidRPr="004A6508">
        <w:rPr>
          <w:rFonts w:ascii="Book Antiqua" w:hAnsi="Book Antiqua"/>
          <w:sz w:val="24"/>
          <w:szCs w:val="24"/>
        </w:rPr>
        <w:t xml:space="preserve">our hospital, and all patients </w:t>
      </w:r>
      <w:r w:rsidR="008A14A9" w:rsidRPr="004A6508">
        <w:rPr>
          <w:rFonts w:ascii="Book Antiqua" w:hAnsi="Book Antiqua"/>
          <w:sz w:val="24"/>
          <w:szCs w:val="24"/>
        </w:rPr>
        <w:t xml:space="preserve">provided </w:t>
      </w:r>
      <w:r w:rsidRPr="004A6508">
        <w:rPr>
          <w:rFonts w:ascii="Book Antiqua" w:hAnsi="Book Antiqua"/>
          <w:sz w:val="24"/>
          <w:szCs w:val="24"/>
        </w:rPr>
        <w:t xml:space="preserve">informed </w:t>
      </w:r>
      <w:r w:rsidR="008A14A9" w:rsidRPr="004A6508">
        <w:rPr>
          <w:rFonts w:ascii="Book Antiqua" w:hAnsi="Book Antiqua"/>
          <w:sz w:val="24"/>
          <w:szCs w:val="24"/>
        </w:rPr>
        <w:t>consent to</w:t>
      </w:r>
      <w:r w:rsidR="00081237" w:rsidRPr="004A6508">
        <w:rPr>
          <w:rFonts w:ascii="Book Antiqua" w:hAnsi="Book Antiqua"/>
          <w:sz w:val="24"/>
          <w:szCs w:val="24"/>
        </w:rPr>
        <w:t xml:space="preserve"> participation in</w:t>
      </w:r>
      <w:r w:rsidR="008A14A9" w:rsidRPr="004A6508">
        <w:rPr>
          <w:rFonts w:ascii="Book Antiqua" w:hAnsi="Book Antiqua"/>
          <w:sz w:val="24"/>
          <w:szCs w:val="24"/>
        </w:rPr>
        <w:t xml:space="preserve"> </w:t>
      </w:r>
      <w:r w:rsidRPr="004A6508">
        <w:rPr>
          <w:rFonts w:ascii="Book Antiqua" w:hAnsi="Book Antiqua"/>
          <w:sz w:val="24"/>
          <w:szCs w:val="24"/>
        </w:rPr>
        <w:t>the study. This study was a</w:t>
      </w:r>
      <w:r w:rsidR="002D6DAD" w:rsidRPr="004A6508">
        <w:rPr>
          <w:rFonts w:ascii="Book Antiqua" w:hAnsi="Book Antiqua"/>
          <w:sz w:val="24"/>
          <w:szCs w:val="24"/>
        </w:rPr>
        <w:t xml:space="preserve"> </w:t>
      </w:r>
      <w:r w:rsidRPr="004A6508">
        <w:rPr>
          <w:rFonts w:ascii="Book Antiqua" w:hAnsi="Book Antiqua"/>
          <w:sz w:val="24"/>
          <w:szCs w:val="24"/>
        </w:rPr>
        <w:t>single-center</w:t>
      </w:r>
      <w:r w:rsidR="002D6DAD" w:rsidRPr="004A6508">
        <w:rPr>
          <w:rFonts w:ascii="Book Antiqua" w:hAnsi="Book Antiqua"/>
          <w:sz w:val="24"/>
          <w:szCs w:val="24"/>
        </w:rPr>
        <w:t xml:space="preserve"> </w:t>
      </w:r>
      <w:r w:rsidRPr="004A6508">
        <w:rPr>
          <w:rFonts w:ascii="Book Antiqua" w:hAnsi="Book Antiqua"/>
          <w:sz w:val="24"/>
          <w:szCs w:val="24"/>
        </w:rPr>
        <w:t>nonconsecutive</w:t>
      </w:r>
      <w:r w:rsidR="00467DAF" w:rsidRPr="004A6508">
        <w:rPr>
          <w:rFonts w:ascii="Book Antiqua" w:hAnsi="Book Antiqua"/>
          <w:sz w:val="24"/>
          <w:szCs w:val="24"/>
        </w:rPr>
        <w:t xml:space="preserve"> </w:t>
      </w:r>
      <w:r w:rsidRPr="004A6508">
        <w:rPr>
          <w:rFonts w:ascii="Book Antiqua" w:hAnsi="Book Antiqua"/>
          <w:sz w:val="24"/>
          <w:szCs w:val="24"/>
        </w:rPr>
        <w:t>retrospective</w:t>
      </w:r>
      <w:r w:rsidR="00467DAF" w:rsidRPr="004A6508">
        <w:rPr>
          <w:rFonts w:ascii="Book Antiqua" w:hAnsi="Book Antiqua"/>
          <w:sz w:val="24"/>
          <w:szCs w:val="24"/>
        </w:rPr>
        <w:t xml:space="preserve"> </w:t>
      </w:r>
      <w:r w:rsidRPr="004A6508">
        <w:rPr>
          <w:rFonts w:ascii="Book Antiqua" w:hAnsi="Book Antiqua"/>
          <w:sz w:val="24"/>
          <w:szCs w:val="24"/>
        </w:rPr>
        <w:t xml:space="preserve">case series study, and the work </w:t>
      </w:r>
      <w:r w:rsidR="00B50343" w:rsidRPr="004A6508">
        <w:rPr>
          <w:rFonts w:ascii="Book Antiqua" w:hAnsi="Book Antiqua"/>
          <w:sz w:val="24"/>
          <w:szCs w:val="24"/>
        </w:rPr>
        <w:t>was</w:t>
      </w:r>
      <w:r w:rsidRPr="004A6508">
        <w:rPr>
          <w:rFonts w:ascii="Book Antiqua" w:hAnsi="Book Antiqua"/>
          <w:sz w:val="24"/>
          <w:szCs w:val="24"/>
        </w:rPr>
        <w:t xml:space="preserve"> reported in accordance with the PROCESS criteria</w:t>
      </w:r>
      <w:r w:rsidRPr="004A6508">
        <w:rPr>
          <w:rFonts w:ascii="Book Antiqua" w:hAnsi="Book Antiqua"/>
          <w:sz w:val="24"/>
          <w:szCs w:val="24"/>
          <w:vertAlign w:val="superscript"/>
        </w:rPr>
        <w:t>[17]</w:t>
      </w:r>
      <w:r w:rsidRPr="004A6508">
        <w:rPr>
          <w:rFonts w:ascii="Book Antiqua" w:hAnsi="Book Antiqua"/>
          <w:sz w:val="24"/>
          <w:szCs w:val="24"/>
        </w:rPr>
        <w:t>.</w:t>
      </w:r>
    </w:p>
    <w:p w:rsidR="00EC57E4" w:rsidRPr="004A6508" w:rsidRDefault="00EC57E4" w:rsidP="002267FF">
      <w:pPr>
        <w:spacing w:line="360" w:lineRule="auto"/>
        <w:ind w:rightChars="-181" w:right="-380"/>
        <w:rPr>
          <w:rFonts w:ascii="Book Antiqua" w:hAnsi="Book Antiqua"/>
          <w:sz w:val="24"/>
          <w:szCs w:val="24"/>
        </w:rPr>
      </w:pPr>
    </w:p>
    <w:p w:rsidR="00EC57E4" w:rsidRPr="004A6508" w:rsidRDefault="00EC57E4" w:rsidP="002267FF">
      <w:pPr>
        <w:spacing w:line="360" w:lineRule="auto"/>
        <w:ind w:rightChars="-181" w:right="-380"/>
        <w:rPr>
          <w:rFonts w:ascii="Book Antiqua" w:hAnsi="Book Antiqua"/>
          <w:b/>
          <w:i/>
          <w:sz w:val="24"/>
          <w:szCs w:val="24"/>
        </w:rPr>
      </w:pPr>
      <w:r w:rsidRPr="004A6508">
        <w:rPr>
          <w:rFonts w:ascii="Book Antiqua" w:hAnsi="Book Antiqua"/>
          <w:b/>
          <w:i/>
          <w:sz w:val="24"/>
          <w:szCs w:val="24"/>
        </w:rPr>
        <w:t xml:space="preserve">Surgical </w:t>
      </w:r>
      <w:r w:rsidR="00467DAF" w:rsidRPr="004A6508">
        <w:rPr>
          <w:rFonts w:ascii="Book Antiqua" w:hAnsi="Book Antiqua"/>
          <w:b/>
          <w:i/>
          <w:sz w:val="24"/>
          <w:szCs w:val="24"/>
        </w:rPr>
        <w:t>methods</w:t>
      </w:r>
    </w:p>
    <w:p w:rsidR="00EC57E4" w:rsidRPr="004A6508" w:rsidRDefault="00EC57E4" w:rsidP="002267FF">
      <w:pPr>
        <w:spacing w:line="360" w:lineRule="auto"/>
        <w:ind w:rightChars="-181" w:right="-380"/>
        <w:rPr>
          <w:rFonts w:ascii="Book Antiqua" w:hAnsi="Book Antiqua"/>
          <w:b/>
          <w:sz w:val="24"/>
          <w:szCs w:val="24"/>
        </w:rPr>
      </w:pPr>
      <w:r w:rsidRPr="004A6508">
        <w:rPr>
          <w:rFonts w:ascii="Book Antiqua" w:hAnsi="Book Antiqua"/>
          <w:b/>
          <w:sz w:val="24"/>
          <w:szCs w:val="24"/>
        </w:rPr>
        <w:t>Surgical scope</w:t>
      </w:r>
      <w:r w:rsidR="00467DAF" w:rsidRPr="004A6508">
        <w:rPr>
          <w:rFonts w:ascii="Book Antiqua" w:hAnsi="Book Antiqua"/>
          <w:b/>
          <w:sz w:val="24"/>
          <w:szCs w:val="24"/>
        </w:rPr>
        <w:t xml:space="preserve">: </w:t>
      </w:r>
      <w:r w:rsidR="00B50343" w:rsidRPr="004A6508">
        <w:rPr>
          <w:rFonts w:ascii="Book Antiqua" w:hAnsi="Book Antiqua"/>
          <w:sz w:val="24"/>
          <w:szCs w:val="24"/>
        </w:rPr>
        <w:t xml:space="preserve">With regard to </w:t>
      </w:r>
      <w:r w:rsidRPr="004A6508">
        <w:rPr>
          <w:rFonts w:ascii="Book Antiqua" w:hAnsi="Book Antiqua"/>
          <w:sz w:val="24"/>
          <w:szCs w:val="24"/>
        </w:rPr>
        <w:t xml:space="preserve">surgical scale, TDA is more extensive than EP (Figure 3) and </w:t>
      </w:r>
      <w:r w:rsidR="00B50343" w:rsidRPr="004A6508">
        <w:rPr>
          <w:rFonts w:ascii="Book Antiqua" w:hAnsi="Book Antiqua"/>
          <w:sz w:val="24"/>
          <w:szCs w:val="24"/>
        </w:rPr>
        <w:t xml:space="preserve">causes </w:t>
      </w:r>
      <w:r w:rsidRPr="004A6508">
        <w:rPr>
          <w:rFonts w:ascii="Book Antiqua" w:hAnsi="Book Antiqua"/>
          <w:sz w:val="24"/>
          <w:szCs w:val="24"/>
        </w:rPr>
        <w:t>less surgical trauma than PD</w:t>
      </w:r>
      <w:r w:rsidR="0086727E" w:rsidRPr="004A6508">
        <w:rPr>
          <w:rFonts w:ascii="Book Antiqua" w:hAnsi="Book Antiqua"/>
          <w:sz w:val="24"/>
          <w:szCs w:val="24"/>
        </w:rPr>
        <w:t>, involving</w:t>
      </w:r>
      <w:r w:rsidR="0086727E" w:rsidRPr="004A6508">
        <w:rPr>
          <w:rFonts w:ascii="Book Antiqua" w:hAnsi="Book Antiqua"/>
          <w:i/>
          <w:sz w:val="24"/>
          <w:szCs w:val="24"/>
        </w:rPr>
        <w:t xml:space="preserve"> </w:t>
      </w:r>
      <w:r w:rsidR="0086727E" w:rsidRPr="004A6508">
        <w:rPr>
          <w:rFonts w:ascii="Book Antiqua" w:hAnsi="Book Antiqua"/>
          <w:sz w:val="24"/>
          <w:szCs w:val="24"/>
        </w:rPr>
        <w:t xml:space="preserve">a </w:t>
      </w:r>
      <w:r w:rsidRPr="004A6508">
        <w:rPr>
          <w:rFonts w:ascii="Book Antiqua" w:hAnsi="Book Antiqua"/>
          <w:sz w:val="24"/>
          <w:szCs w:val="24"/>
        </w:rPr>
        <w:t xml:space="preserve">wide range of duodenal papilla regional excision covering the </w:t>
      </w:r>
      <w:r w:rsidR="00B50343" w:rsidRPr="004A6508">
        <w:rPr>
          <w:rFonts w:ascii="Book Antiqua" w:hAnsi="Book Antiqua"/>
          <w:sz w:val="24"/>
          <w:szCs w:val="24"/>
        </w:rPr>
        <w:t>papilla</w:t>
      </w:r>
      <w:r w:rsidRPr="004A6508">
        <w:rPr>
          <w:rFonts w:ascii="Book Antiqua" w:hAnsi="Book Antiqua"/>
          <w:sz w:val="24"/>
          <w:szCs w:val="24"/>
        </w:rPr>
        <w:t xml:space="preserve">, the </w:t>
      </w:r>
      <w:r w:rsidR="00B50343" w:rsidRPr="004A6508">
        <w:rPr>
          <w:rFonts w:ascii="Book Antiqua" w:hAnsi="Book Antiqua"/>
          <w:sz w:val="24"/>
          <w:szCs w:val="24"/>
        </w:rPr>
        <w:t xml:space="preserve">terminal portion of the </w:t>
      </w:r>
      <w:r w:rsidRPr="004A6508">
        <w:rPr>
          <w:rFonts w:ascii="Book Antiqua" w:hAnsi="Book Antiqua"/>
          <w:sz w:val="24"/>
          <w:szCs w:val="24"/>
        </w:rPr>
        <w:t>common bile duct, the ampulla of Vater, the end of the main pancreatic duct</w:t>
      </w:r>
      <w:r w:rsidR="0086727E" w:rsidRPr="004A6508">
        <w:rPr>
          <w:rFonts w:ascii="Book Antiqua" w:hAnsi="Book Antiqua"/>
          <w:sz w:val="24"/>
          <w:szCs w:val="24"/>
        </w:rPr>
        <w:t>,</w:t>
      </w:r>
      <w:r w:rsidRPr="004A6508">
        <w:rPr>
          <w:rFonts w:ascii="Book Antiqua" w:hAnsi="Book Antiqua"/>
          <w:sz w:val="24"/>
          <w:szCs w:val="24"/>
        </w:rPr>
        <w:t xml:space="preserve"> and the related posterior wall of the duodenum (including the mucosa and the muscularis mucosa)</w:t>
      </w:r>
      <w:r w:rsidR="0086727E" w:rsidRPr="004A6508">
        <w:rPr>
          <w:rFonts w:ascii="Book Antiqua" w:hAnsi="Book Antiqua"/>
          <w:sz w:val="24"/>
          <w:szCs w:val="24"/>
        </w:rPr>
        <w:t>. Following the excision,</w:t>
      </w:r>
      <w:r w:rsidRPr="004A6508">
        <w:rPr>
          <w:rFonts w:ascii="Book Antiqua" w:hAnsi="Book Antiqua"/>
          <w:sz w:val="24"/>
          <w:szCs w:val="24"/>
        </w:rPr>
        <w:t xml:space="preserve"> the common bile duct end and the end of the main pancreatic duct </w:t>
      </w:r>
      <w:r w:rsidR="0036511A" w:rsidRPr="004A6508">
        <w:rPr>
          <w:rFonts w:ascii="Book Antiqua" w:hAnsi="Book Antiqua"/>
          <w:sz w:val="24"/>
          <w:szCs w:val="24"/>
        </w:rPr>
        <w:t xml:space="preserve">were </w:t>
      </w:r>
      <w:r w:rsidR="0036511A" w:rsidRPr="004A6508">
        <w:rPr>
          <w:rFonts w:ascii="Book Antiqua" w:hAnsi="Book Antiqua"/>
          <w:sz w:val="24"/>
          <w:szCs w:val="24"/>
        </w:rPr>
        <w:lastRenderedPageBreak/>
        <w:t>reconstructed</w:t>
      </w:r>
      <w:r w:rsidRPr="004A6508">
        <w:rPr>
          <w:rFonts w:ascii="Book Antiqua" w:hAnsi="Book Antiqua"/>
          <w:sz w:val="24"/>
          <w:szCs w:val="24"/>
        </w:rPr>
        <w:t xml:space="preserve">. Intraoperative frozen-section pathological examination is required to </w:t>
      </w:r>
      <w:r w:rsidR="00B50343" w:rsidRPr="004A6508">
        <w:rPr>
          <w:rFonts w:ascii="Book Antiqua" w:hAnsi="Book Antiqua"/>
          <w:sz w:val="24"/>
          <w:szCs w:val="24"/>
        </w:rPr>
        <w:t xml:space="preserve">confirm </w:t>
      </w:r>
      <w:r w:rsidRPr="004A6508">
        <w:rPr>
          <w:rFonts w:ascii="Book Antiqua" w:hAnsi="Book Antiqua"/>
          <w:sz w:val="24"/>
          <w:szCs w:val="24"/>
        </w:rPr>
        <w:t>the R0 resection margin of the tumor.</w:t>
      </w:r>
    </w:p>
    <w:p w:rsidR="00EC57E4" w:rsidRPr="004A6508" w:rsidRDefault="00EC57E4" w:rsidP="002267FF">
      <w:pPr>
        <w:spacing w:line="360" w:lineRule="auto"/>
        <w:ind w:rightChars="-181" w:right="-380"/>
        <w:rPr>
          <w:rFonts w:ascii="Book Antiqua" w:hAnsi="Book Antiqua"/>
          <w:sz w:val="24"/>
          <w:szCs w:val="24"/>
        </w:rPr>
      </w:pPr>
    </w:p>
    <w:p w:rsidR="00EC57E4" w:rsidRPr="004A6508" w:rsidRDefault="00EC57E4" w:rsidP="002267FF">
      <w:pPr>
        <w:spacing w:line="360" w:lineRule="auto"/>
        <w:ind w:rightChars="-181" w:right="-380"/>
        <w:rPr>
          <w:rFonts w:ascii="Book Antiqua" w:hAnsi="Book Antiqua"/>
          <w:b/>
          <w:sz w:val="24"/>
          <w:szCs w:val="24"/>
        </w:rPr>
      </w:pPr>
      <w:r w:rsidRPr="004A6508">
        <w:rPr>
          <w:rFonts w:ascii="Book Antiqua" w:hAnsi="Book Antiqua"/>
          <w:b/>
          <w:sz w:val="24"/>
          <w:szCs w:val="24"/>
        </w:rPr>
        <w:t xml:space="preserve">Surgical </w:t>
      </w:r>
      <w:r w:rsidR="00467DAF" w:rsidRPr="004A6508">
        <w:rPr>
          <w:rFonts w:ascii="Book Antiqua" w:hAnsi="Book Antiqua"/>
          <w:b/>
          <w:sz w:val="24"/>
          <w:szCs w:val="24"/>
        </w:rPr>
        <w:t xml:space="preserve">procedure: </w:t>
      </w:r>
      <w:r w:rsidRPr="004A6508">
        <w:rPr>
          <w:rFonts w:ascii="Book Antiqua" w:hAnsi="Book Antiqua"/>
          <w:sz w:val="24"/>
          <w:szCs w:val="24"/>
        </w:rPr>
        <w:t xml:space="preserve">A Kocher incision was </w:t>
      </w:r>
      <w:r w:rsidR="0036511A" w:rsidRPr="004A6508">
        <w:rPr>
          <w:rFonts w:ascii="Book Antiqua" w:hAnsi="Book Antiqua"/>
          <w:sz w:val="24"/>
          <w:szCs w:val="24"/>
        </w:rPr>
        <w:t xml:space="preserve">made </w:t>
      </w:r>
      <w:r w:rsidRPr="004A6508">
        <w:rPr>
          <w:rFonts w:ascii="Book Antiqua" w:hAnsi="Book Antiqua"/>
          <w:sz w:val="24"/>
          <w:szCs w:val="24"/>
        </w:rPr>
        <w:t>to fully dissociate the lateral peritoneum of the duodenal descending part, exposing the duodenal descending part and the transverse part to make it possible to accurately detect the lesion (Figure 4A). This</w:t>
      </w:r>
      <w:r w:rsidR="0036511A" w:rsidRPr="004A6508">
        <w:rPr>
          <w:rFonts w:ascii="Book Antiqua" w:hAnsi="Book Antiqua"/>
          <w:sz w:val="24"/>
          <w:szCs w:val="24"/>
        </w:rPr>
        <w:t xml:space="preserve"> </w:t>
      </w:r>
      <w:r w:rsidRPr="004A6508">
        <w:rPr>
          <w:rFonts w:ascii="Book Antiqua" w:hAnsi="Book Antiqua"/>
          <w:sz w:val="24"/>
          <w:szCs w:val="24"/>
        </w:rPr>
        <w:t xml:space="preserve">was also important in reducing the suturing tension of the duodenal incision. The surgeon held the duodenal descending portion and the pancreas head </w:t>
      </w:r>
      <w:r w:rsidR="0036511A" w:rsidRPr="004A6508">
        <w:rPr>
          <w:rFonts w:ascii="Book Antiqua" w:hAnsi="Book Antiqua"/>
          <w:sz w:val="24"/>
          <w:szCs w:val="24"/>
        </w:rPr>
        <w:t xml:space="preserve">with </w:t>
      </w:r>
      <w:r w:rsidRPr="004A6508">
        <w:rPr>
          <w:rFonts w:ascii="Book Antiqua" w:hAnsi="Book Antiqua"/>
          <w:sz w:val="24"/>
          <w:szCs w:val="24"/>
        </w:rPr>
        <w:t xml:space="preserve">the left hand, determined the location of the duodenal papilla, gently touched the tumor with </w:t>
      </w:r>
      <w:r w:rsidR="0036511A" w:rsidRPr="004A6508">
        <w:rPr>
          <w:rFonts w:ascii="Book Antiqua" w:hAnsi="Book Antiqua"/>
          <w:sz w:val="24"/>
          <w:szCs w:val="24"/>
        </w:rPr>
        <w:t xml:space="preserve">the </w:t>
      </w:r>
      <w:r w:rsidRPr="004A6508">
        <w:rPr>
          <w:rFonts w:ascii="Book Antiqua" w:hAnsi="Book Antiqua"/>
          <w:sz w:val="24"/>
          <w:szCs w:val="24"/>
        </w:rPr>
        <w:t xml:space="preserve">thumb and forefinger, evaluated </w:t>
      </w:r>
      <w:r w:rsidR="0036511A" w:rsidRPr="004A6508">
        <w:rPr>
          <w:rFonts w:ascii="Book Antiqua" w:hAnsi="Book Antiqua"/>
          <w:sz w:val="24"/>
          <w:szCs w:val="24"/>
        </w:rPr>
        <w:t xml:space="preserve">tumor </w:t>
      </w:r>
      <w:r w:rsidRPr="004A6508">
        <w:rPr>
          <w:rFonts w:ascii="Book Antiqua" w:hAnsi="Book Antiqua"/>
          <w:sz w:val="24"/>
          <w:szCs w:val="24"/>
        </w:rPr>
        <w:t>size, mobility, texture</w:t>
      </w:r>
      <w:r w:rsidR="0036511A" w:rsidRPr="004A6508">
        <w:rPr>
          <w:rFonts w:ascii="Book Antiqua" w:hAnsi="Book Antiqua"/>
          <w:sz w:val="24"/>
          <w:szCs w:val="24"/>
        </w:rPr>
        <w:t>,</w:t>
      </w:r>
      <w:r w:rsidRPr="004A6508">
        <w:rPr>
          <w:rFonts w:ascii="Book Antiqua" w:hAnsi="Book Antiqua"/>
          <w:sz w:val="24"/>
          <w:szCs w:val="24"/>
        </w:rPr>
        <w:t xml:space="preserve"> and the extent of invasion by the lesion</w:t>
      </w:r>
      <w:r w:rsidR="0036511A" w:rsidRPr="004A6508">
        <w:rPr>
          <w:rFonts w:ascii="Book Antiqua" w:hAnsi="Book Antiqua"/>
          <w:sz w:val="24"/>
          <w:szCs w:val="24"/>
        </w:rPr>
        <w:t>,</w:t>
      </w:r>
      <w:r w:rsidRPr="004A6508">
        <w:rPr>
          <w:rFonts w:ascii="Book Antiqua" w:hAnsi="Book Antiqua"/>
          <w:sz w:val="24"/>
          <w:szCs w:val="24"/>
        </w:rPr>
        <w:t xml:space="preserve"> and explored the degree of fixation of the tumor to determine whether it was appropriate to perform TDA. If the tumor has infiltrated the duodenal muscular layer or even other tissue such as the pancreas and appears stiff and fixed, it is not suitable for local tumor excision. In addition, if lymph node metastasis is found through operative exploration and</w:t>
      </w:r>
      <w:r w:rsidR="0036511A" w:rsidRPr="004A6508">
        <w:rPr>
          <w:rFonts w:ascii="Book Antiqua" w:hAnsi="Book Antiqua"/>
          <w:sz w:val="24"/>
          <w:szCs w:val="24"/>
        </w:rPr>
        <w:t xml:space="preserve"> </w:t>
      </w:r>
      <w:r w:rsidRPr="004A6508">
        <w:rPr>
          <w:rFonts w:ascii="Book Antiqua" w:hAnsi="Book Antiqua"/>
          <w:sz w:val="24"/>
          <w:szCs w:val="24"/>
        </w:rPr>
        <w:t xml:space="preserve">confirmed by intraoperative frozen-section pathology, a more appropriate surgical method such as </w:t>
      </w:r>
      <w:bookmarkStart w:id="186" w:name="OLE_LINK19"/>
      <w:bookmarkStart w:id="187" w:name="OLE_LINK20"/>
      <w:r w:rsidRPr="004A6508">
        <w:rPr>
          <w:rFonts w:ascii="Book Antiqua" w:hAnsi="Book Antiqua"/>
          <w:sz w:val="24"/>
          <w:szCs w:val="24"/>
        </w:rPr>
        <w:t>radical PD surgery</w:t>
      </w:r>
      <w:bookmarkEnd w:id="186"/>
      <w:bookmarkEnd w:id="187"/>
      <w:r w:rsidRPr="004A6508">
        <w:rPr>
          <w:rFonts w:ascii="Book Antiqua" w:hAnsi="Book Antiqua"/>
          <w:sz w:val="24"/>
          <w:szCs w:val="24"/>
        </w:rPr>
        <w:t xml:space="preserve"> should be conducted instead to</w:t>
      </w:r>
      <w:bookmarkStart w:id="188" w:name="OLE_LINK17"/>
      <w:bookmarkStart w:id="189" w:name="OLE_LINK18"/>
      <w:r w:rsidRPr="004A6508">
        <w:rPr>
          <w:rFonts w:ascii="Book Antiqua" w:hAnsi="Book Antiqua"/>
          <w:sz w:val="24"/>
          <w:szCs w:val="24"/>
        </w:rPr>
        <w:t xml:space="preserve"> permit lymph node dissection</w:t>
      </w:r>
      <w:bookmarkEnd w:id="188"/>
      <w:bookmarkEnd w:id="189"/>
      <w:r w:rsidRPr="004A6508">
        <w:rPr>
          <w:rFonts w:ascii="Book Antiqua" w:hAnsi="Book Antiqua"/>
          <w:sz w:val="24"/>
          <w:szCs w:val="24"/>
        </w:rPr>
        <w:t>.</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 xml:space="preserve">During the operation, surgical resection of the duodenal papilla, </w:t>
      </w:r>
      <w:bookmarkStart w:id="190" w:name="OLE_LINK25"/>
      <w:bookmarkStart w:id="191" w:name="OLE_LINK26"/>
      <w:r w:rsidRPr="004A6508">
        <w:rPr>
          <w:rFonts w:ascii="Book Antiqua" w:hAnsi="Book Antiqua"/>
          <w:sz w:val="24"/>
          <w:szCs w:val="24"/>
        </w:rPr>
        <w:t>the sphincter of Oddi</w:t>
      </w:r>
      <w:bookmarkEnd w:id="190"/>
      <w:bookmarkEnd w:id="191"/>
      <w:r w:rsidRPr="004A6508">
        <w:rPr>
          <w:rFonts w:ascii="Book Antiqua" w:hAnsi="Book Antiqua"/>
          <w:sz w:val="24"/>
          <w:szCs w:val="24"/>
        </w:rPr>
        <w:t xml:space="preserve">, and the gallbladder should be routinely performed to avoid gallbladder infection and dysfunction. The front wall of the common bile duct </w:t>
      </w:r>
      <w:r w:rsidR="0036511A" w:rsidRPr="004A6508">
        <w:rPr>
          <w:rFonts w:ascii="Book Antiqua" w:hAnsi="Book Antiqua"/>
          <w:sz w:val="24"/>
          <w:szCs w:val="24"/>
        </w:rPr>
        <w:t xml:space="preserve">was </w:t>
      </w:r>
      <w:r w:rsidRPr="004A6508">
        <w:rPr>
          <w:rFonts w:ascii="Book Antiqua" w:hAnsi="Book Antiqua"/>
          <w:sz w:val="24"/>
          <w:szCs w:val="24"/>
        </w:rPr>
        <w:t xml:space="preserve">incised, and the probe </w:t>
      </w:r>
      <w:r w:rsidR="0036511A" w:rsidRPr="004A6508">
        <w:rPr>
          <w:rFonts w:ascii="Book Antiqua" w:hAnsi="Book Antiqua"/>
          <w:sz w:val="24"/>
          <w:szCs w:val="24"/>
        </w:rPr>
        <w:t xml:space="preserve">was </w:t>
      </w:r>
      <w:r w:rsidRPr="004A6508">
        <w:rPr>
          <w:rFonts w:ascii="Book Antiqua" w:hAnsi="Book Antiqua"/>
          <w:sz w:val="24"/>
          <w:szCs w:val="24"/>
        </w:rPr>
        <w:t xml:space="preserve">inserted into the distal end. A lengthwise incision </w:t>
      </w:r>
      <w:r w:rsidR="0036511A" w:rsidRPr="004A6508">
        <w:rPr>
          <w:rFonts w:ascii="Book Antiqua" w:hAnsi="Book Antiqua"/>
          <w:sz w:val="24"/>
          <w:szCs w:val="24"/>
        </w:rPr>
        <w:t xml:space="preserve">was </w:t>
      </w:r>
      <w:r w:rsidRPr="004A6508">
        <w:rPr>
          <w:rFonts w:ascii="Book Antiqua" w:hAnsi="Book Antiqua"/>
          <w:sz w:val="24"/>
          <w:szCs w:val="24"/>
        </w:rPr>
        <w:t xml:space="preserve">then made in the anterior </w:t>
      </w:r>
      <w:bookmarkStart w:id="192" w:name="OLE_LINK23"/>
      <w:bookmarkStart w:id="193" w:name="OLE_LINK24"/>
      <w:r w:rsidRPr="004A6508">
        <w:rPr>
          <w:rFonts w:ascii="Book Antiqua" w:hAnsi="Book Antiqua"/>
          <w:sz w:val="24"/>
          <w:szCs w:val="24"/>
        </w:rPr>
        <w:t>wall of the descending section of the duodenum</w:t>
      </w:r>
      <w:bookmarkEnd w:id="192"/>
      <w:bookmarkEnd w:id="193"/>
      <w:r w:rsidRPr="004A6508">
        <w:rPr>
          <w:rFonts w:ascii="Book Antiqua" w:hAnsi="Book Antiqua"/>
          <w:sz w:val="24"/>
          <w:szCs w:val="24"/>
        </w:rPr>
        <w:t xml:space="preserve"> to reveal the duodenal papilla and the periampullary lesion (Figure 4B).</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The duodenal papilla was exposed and lifted up using a</w:t>
      </w:r>
      <w:bookmarkStart w:id="194" w:name="OLE_LINK30"/>
      <w:bookmarkStart w:id="195" w:name="OLE_LINK31"/>
      <w:r w:rsidRPr="004A6508">
        <w:rPr>
          <w:rFonts w:ascii="Book Antiqua" w:hAnsi="Book Antiqua"/>
          <w:sz w:val="24"/>
          <w:szCs w:val="24"/>
        </w:rPr>
        <w:t xml:space="preserve"> transfixion suture</w:t>
      </w:r>
      <w:bookmarkEnd w:id="194"/>
      <w:bookmarkEnd w:id="195"/>
      <w:r w:rsidRPr="004A6508">
        <w:rPr>
          <w:rFonts w:ascii="Book Antiqua" w:hAnsi="Book Antiqua"/>
          <w:sz w:val="24"/>
          <w:szCs w:val="24"/>
        </w:rPr>
        <w:t xml:space="preserve"> (Figure 4C). Maintaining an appropriate distance around the base of the periampullary tumor, the duodenal mucosa and the mucosal muscularis were incised to the distal normal bile duct area, </w:t>
      </w:r>
      <w:r w:rsidR="0036511A" w:rsidRPr="004A6508">
        <w:rPr>
          <w:rFonts w:ascii="Book Antiqua" w:hAnsi="Book Antiqua"/>
          <w:sz w:val="24"/>
          <w:szCs w:val="24"/>
        </w:rPr>
        <w:t xml:space="preserve">with </w:t>
      </w:r>
      <w:r w:rsidRPr="004A6508">
        <w:rPr>
          <w:rFonts w:ascii="Book Antiqua" w:hAnsi="Book Antiqua"/>
          <w:sz w:val="24"/>
          <w:szCs w:val="24"/>
        </w:rPr>
        <w:t xml:space="preserve">good hemostasis </w:t>
      </w:r>
      <w:r w:rsidR="0036511A" w:rsidRPr="004A6508">
        <w:rPr>
          <w:rFonts w:ascii="Book Antiqua" w:hAnsi="Book Antiqua"/>
          <w:sz w:val="24"/>
          <w:szCs w:val="24"/>
        </w:rPr>
        <w:t xml:space="preserve">performed </w:t>
      </w:r>
      <w:r w:rsidRPr="004A6508">
        <w:rPr>
          <w:rFonts w:ascii="Book Antiqua" w:hAnsi="Book Antiqua"/>
          <w:sz w:val="24"/>
          <w:szCs w:val="24"/>
        </w:rPr>
        <w:t>(Figure 4D). The full layers of the distal bile duct were incised circlewise; if no tumor tissue was visible, the surgeon continued to incise part of the pancr</w:t>
      </w:r>
      <w:bookmarkStart w:id="196" w:name="OLE_LINK32"/>
      <w:bookmarkStart w:id="197" w:name="OLE_LINK33"/>
      <w:r w:rsidRPr="004A6508">
        <w:rPr>
          <w:rFonts w:ascii="Book Antiqua" w:hAnsi="Book Antiqua"/>
          <w:sz w:val="24"/>
          <w:szCs w:val="24"/>
        </w:rPr>
        <w:t>eas and to cut off the main pancreatic duct</w:t>
      </w:r>
      <w:bookmarkEnd w:id="196"/>
      <w:bookmarkEnd w:id="197"/>
      <w:r w:rsidRPr="004A6508">
        <w:rPr>
          <w:rFonts w:ascii="Book Antiqua" w:hAnsi="Book Antiqua"/>
          <w:sz w:val="24"/>
          <w:szCs w:val="24"/>
        </w:rPr>
        <w:t xml:space="preserve"> (Figure 4E). For implantation and reconstruction of the duodenal wall with the common bile </w:t>
      </w:r>
      <w:r w:rsidRPr="004A6508">
        <w:rPr>
          <w:rFonts w:ascii="Book Antiqua" w:hAnsi="Book Antiqua"/>
          <w:sz w:val="24"/>
          <w:szCs w:val="24"/>
        </w:rPr>
        <w:lastRenderedPageBreak/>
        <w:t xml:space="preserve">duct and the main pancreatic duct, </w:t>
      </w:r>
      <w:bookmarkStart w:id="198" w:name="OLE_LINK36"/>
      <w:bookmarkStart w:id="199" w:name="OLE_LINK37"/>
      <w:r w:rsidRPr="004A6508">
        <w:rPr>
          <w:rFonts w:ascii="Book Antiqua" w:hAnsi="Book Antiqua"/>
          <w:sz w:val="24"/>
          <w:szCs w:val="24"/>
        </w:rPr>
        <w:t>we sutured the common bile duct end</w:t>
      </w:r>
      <w:bookmarkEnd w:id="198"/>
      <w:bookmarkEnd w:id="199"/>
      <w:r w:rsidRPr="004A6508">
        <w:rPr>
          <w:rFonts w:ascii="Book Antiqua" w:hAnsi="Book Antiqua"/>
          <w:sz w:val="24"/>
          <w:szCs w:val="24"/>
        </w:rPr>
        <w:t xml:space="preserve"> and anastomosed the main pancreatic duct end with the duodenal wall using interrupted sutures. Reliable hemostasis was performed, leaving no residual cavity. </w:t>
      </w:r>
      <w:bookmarkStart w:id="200" w:name="OLE_LINK38"/>
      <w:bookmarkStart w:id="201" w:name="OLE_LINK39"/>
      <w:r w:rsidRPr="004A6508">
        <w:rPr>
          <w:rFonts w:ascii="Book Antiqua" w:hAnsi="Book Antiqua"/>
          <w:sz w:val="24"/>
          <w:szCs w:val="24"/>
        </w:rPr>
        <w:t>Excision and suturing</w:t>
      </w:r>
      <w:bookmarkEnd w:id="200"/>
      <w:bookmarkEnd w:id="201"/>
      <w:r w:rsidRPr="004A6508">
        <w:rPr>
          <w:rFonts w:ascii="Book Antiqua" w:hAnsi="Book Antiqua"/>
          <w:sz w:val="24"/>
          <w:szCs w:val="24"/>
        </w:rPr>
        <w:t xml:space="preserve"> were performed simultaneously. The bile duct and the pancreatic duct passed through the biliary probe after replantation (Figure 4F). Periampullary tumor resection was completed (Figure 4G). Confirmation of the absence of tumor residual tissue in the R0 resection margin depended on intraoperative frozen-section pathological examination.</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 xml:space="preserve">The common bile duct and the main pancreatic duct share a common wall, and a silicone supporting tube was inserted within and fixed to the main pancreatic duct (Figure 4H). We sutured the duodenal intestinal wall with single-layer absorbable longitudinal sutures (Figure 4I). In the meantime, a T drainage tube was placed inside the common bile duct </w:t>
      </w:r>
      <w:r w:rsidR="0036511A" w:rsidRPr="004A6508">
        <w:rPr>
          <w:rFonts w:ascii="Book Antiqua" w:hAnsi="Book Antiqua"/>
          <w:sz w:val="24"/>
          <w:szCs w:val="24"/>
        </w:rPr>
        <w:t xml:space="preserve">for </w:t>
      </w:r>
      <w:r w:rsidRPr="004A6508">
        <w:rPr>
          <w:rFonts w:ascii="Book Antiqua" w:hAnsi="Book Antiqua"/>
          <w:sz w:val="24"/>
          <w:szCs w:val="24"/>
        </w:rPr>
        <w:t>decompression.</w:t>
      </w:r>
      <w:bookmarkStart w:id="202" w:name="OLE_LINK40"/>
      <w:bookmarkStart w:id="203" w:name="OLE_LINK41"/>
      <w:r w:rsidRPr="004A6508">
        <w:rPr>
          <w:rFonts w:ascii="Book Antiqua" w:hAnsi="Book Antiqua"/>
          <w:sz w:val="24"/>
          <w:szCs w:val="24"/>
        </w:rPr>
        <w:t xml:space="preserve"> Absorbable interrupted sutures were used to close the anterior wall</w:t>
      </w:r>
      <w:bookmarkEnd w:id="202"/>
      <w:bookmarkEnd w:id="203"/>
      <w:r w:rsidRPr="004A6508">
        <w:rPr>
          <w:rFonts w:ascii="Book Antiqua" w:hAnsi="Book Antiqua"/>
          <w:sz w:val="24"/>
          <w:szCs w:val="24"/>
        </w:rPr>
        <w:t>. Gastrojejunostomy reduced the pressure on the duodenum, b</w:t>
      </w:r>
      <w:r w:rsidR="009E6632" w:rsidRPr="004A6508">
        <w:rPr>
          <w:rFonts w:ascii="Book Antiqua" w:hAnsi="Book Antiqua"/>
          <w:sz w:val="24"/>
          <w:szCs w:val="24"/>
        </w:rPr>
        <w:t>enefitting anastomotic healing.</w:t>
      </w:r>
    </w:p>
    <w:p w:rsidR="00EC57E4" w:rsidRPr="004A6508" w:rsidRDefault="00EC57E4" w:rsidP="002267FF">
      <w:pPr>
        <w:spacing w:line="360" w:lineRule="auto"/>
        <w:ind w:rightChars="-181" w:right="-380"/>
        <w:rPr>
          <w:rFonts w:ascii="Book Antiqua" w:hAnsi="Book Antiqua"/>
          <w:sz w:val="24"/>
          <w:szCs w:val="24"/>
        </w:rPr>
      </w:pPr>
    </w:p>
    <w:p w:rsidR="00EC57E4" w:rsidRPr="004A6508" w:rsidRDefault="00EC57E4" w:rsidP="002267FF">
      <w:pPr>
        <w:spacing w:line="360" w:lineRule="auto"/>
        <w:ind w:rightChars="-181" w:right="-380"/>
        <w:rPr>
          <w:rFonts w:ascii="Book Antiqua" w:hAnsi="Book Antiqua"/>
          <w:i/>
          <w:sz w:val="24"/>
          <w:szCs w:val="24"/>
        </w:rPr>
      </w:pPr>
      <w:r w:rsidRPr="004A6508">
        <w:rPr>
          <w:rFonts w:ascii="Book Antiqua" w:hAnsi="Book Antiqua"/>
          <w:b/>
          <w:sz w:val="24"/>
          <w:szCs w:val="24"/>
        </w:rPr>
        <w:t>Surgical skills</w:t>
      </w:r>
      <w:r w:rsidR="00467DAF" w:rsidRPr="004A6508">
        <w:rPr>
          <w:rFonts w:ascii="Book Antiqua" w:hAnsi="Book Antiqua"/>
          <w:b/>
          <w:sz w:val="24"/>
          <w:szCs w:val="24"/>
        </w:rPr>
        <w:t xml:space="preserve">: </w:t>
      </w:r>
      <w:r w:rsidRPr="004A6508">
        <w:rPr>
          <w:rFonts w:ascii="Book Antiqua" w:hAnsi="Book Antiqua"/>
          <w:sz w:val="24"/>
          <w:szCs w:val="24"/>
        </w:rPr>
        <w:t xml:space="preserve">The longitudinal incision of the duodenal wall was carefully protected to prevent edema. </w:t>
      </w:r>
      <w:bookmarkStart w:id="204" w:name="OLE_LINK42"/>
      <w:bookmarkStart w:id="205" w:name="OLE_LINK43"/>
      <w:r w:rsidRPr="004A6508">
        <w:rPr>
          <w:rFonts w:ascii="Book Antiqua" w:hAnsi="Book Antiqua"/>
          <w:sz w:val="24"/>
          <w:szCs w:val="24"/>
        </w:rPr>
        <w:t>A single layer of absorbable suture</w:t>
      </w:r>
      <w:bookmarkEnd w:id="204"/>
      <w:bookmarkEnd w:id="205"/>
      <w:r w:rsidRPr="004A6508">
        <w:rPr>
          <w:rFonts w:ascii="Book Antiqua" w:hAnsi="Book Antiqua"/>
          <w:sz w:val="24"/>
          <w:szCs w:val="24"/>
        </w:rPr>
        <w:t xml:space="preserve">s was used to close the incision. The intestinal wall tissue and the orthotopic suture were incised to reduce the tension caused by slitting and suturing. The common bile duct and the main pancreatic duct were respectively </w:t>
      </w:r>
      <w:bookmarkStart w:id="206" w:name="OLE_LINK44"/>
      <w:bookmarkStart w:id="207" w:name="OLE_LINK45"/>
      <w:r w:rsidRPr="004A6508">
        <w:rPr>
          <w:rFonts w:ascii="Book Antiqua" w:hAnsi="Book Antiqua"/>
          <w:sz w:val="24"/>
          <w:szCs w:val="24"/>
        </w:rPr>
        <w:t>anastomosed with</w:t>
      </w:r>
      <w:bookmarkEnd w:id="206"/>
      <w:bookmarkEnd w:id="207"/>
      <w:r w:rsidRPr="004A6508">
        <w:rPr>
          <w:rFonts w:ascii="Book Antiqua" w:hAnsi="Book Antiqua"/>
          <w:sz w:val="24"/>
          <w:szCs w:val="24"/>
        </w:rPr>
        <w:t xml:space="preserve"> the duodenal posterior wall, leaving no residual cavity. The main pancreatic duct was placed inside a supporting tube to reduce the occurrence of pancreatic leakage. Gastrojejunostomy (Billroth II type) was performed to reduce duodenal compression. A T drainage tube was placed inside the common bile duct </w:t>
      </w:r>
      <w:r w:rsidR="0036511A" w:rsidRPr="004A6508">
        <w:rPr>
          <w:rFonts w:ascii="Book Antiqua" w:hAnsi="Book Antiqua"/>
          <w:sz w:val="24"/>
          <w:szCs w:val="24"/>
        </w:rPr>
        <w:t xml:space="preserve">for </w:t>
      </w:r>
      <w:r w:rsidRPr="004A6508">
        <w:rPr>
          <w:rFonts w:ascii="Book Antiqua" w:hAnsi="Book Antiqua"/>
          <w:sz w:val="24"/>
          <w:szCs w:val="24"/>
        </w:rPr>
        <w:t>decompression. Together with gastrointestinal decompression, this reduced the occurrence of duodenal leakage. In this group of patients, no duodenal leakage, obstruction</w:t>
      </w:r>
      <w:r w:rsidR="0036511A" w:rsidRPr="004A6508">
        <w:rPr>
          <w:rFonts w:ascii="Book Antiqua" w:hAnsi="Book Antiqua"/>
          <w:sz w:val="24"/>
          <w:szCs w:val="24"/>
        </w:rPr>
        <w:t>,</w:t>
      </w:r>
      <w:r w:rsidRPr="004A6508">
        <w:rPr>
          <w:rFonts w:ascii="Book Antiqua" w:hAnsi="Book Antiqua"/>
          <w:sz w:val="24"/>
          <w:szCs w:val="24"/>
        </w:rPr>
        <w:t xml:space="preserve"> or </w:t>
      </w:r>
      <w:r w:rsidR="0036511A" w:rsidRPr="004A6508">
        <w:rPr>
          <w:rFonts w:ascii="Book Antiqua" w:hAnsi="Book Antiqua"/>
          <w:sz w:val="24"/>
          <w:szCs w:val="24"/>
        </w:rPr>
        <w:t xml:space="preserve">delayed gastric </w:t>
      </w:r>
      <w:r w:rsidRPr="004A6508">
        <w:rPr>
          <w:rFonts w:ascii="Book Antiqua" w:hAnsi="Book Antiqua"/>
          <w:sz w:val="24"/>
          <w:szCs w:val="24"/>
        </w:rPr>
        <w:t>emptying</w:t>
      </w:r>
      <w:r w:rsidR="0036511A" w:rsidRPr="004A6508">
        <w:rPr>
          <w:rFonts w:ascii="Book Antiqua" w:hAnsi="Book Antiqua"/>
          <w:sz w:val="24"/>
          <w:szCs w:val="24"/>
        </w:rPr>
        <w:t xml:space="preserve"> </w:t>
      </w:r>
      <w:r w:rsidRPr="004A6508">
        <w:rPr>
          <w:rFonts w:ascii="Book Antiqua" w:hAnsi="Book Antiqua"/>
          <w:sz w:val="24"/>
          <w:szCs w:val="24"/>
        </w:rPr>
        <w:t>occurred after the longitudinal incision and suturing of the duodenal wall.</w:t>
      </w:r>
    </w:p>
    <w:p w:rsidR="00EC57E4" w:rsidRPr="004A6508" w:rsidRDefault="00EC57E4" w:rsidP="002267FF">
      <w:pPr>
        <w:spacing w:line="360" w:lineRule="auto"/>
        <w:ind w:rightChars="-181" w:right="-380"/>
        <w:rPr>
          <w:rFonts w:ascii="Book Antiqua" w:hAnsi="Book Antiqua"/>
          <w:sz w:val="24"/>
          <w:szCs w:val="24"/>
        </w:rPr>
      </w:pPr>
    </w:p>
    <w:p w:rsidR="00EC57E4" w:rsidRPr="004A6508" w:rsidRDefault="00467DAF" w:rsidP="002267FF">
      <w:pPr>
        <w:spacing w:line="360" w:lineRule="auto"/>
        <w:ind w:rightChars="-181" w:right="-380"/>
        <w:rPr>
          <w:rFonts w:ascii="Book Antiqua" w:hAnsi="Book Antiqua"/>
          <w:b/>
          <w:sz w:val="24"/>
          <w:szCs w:val="24"/>
        </w:rPr>
      </w:pPr>
      <w:r w:rsidRPr="004A6508">
        <w:rPr>
          <w:rFonts w:ascii="Book Antiqua" w:hAnsi="Book Antiqua"/>
          <w:b/>
          <w:sz w:val="24"/>
          <w:szCs w:val="24"/>
        </w:rPr>
        <w:t>RESULTS</w:t>
      </w:r>
    </w:p>
    <w:p w:rsidR="00EC57E4" w:rsidRPr="004A6508" w:rsidRDefault="00EC57E4" w:rsidP="002267FF">
      <w:pPr>
        <w:spacing w:line="360" w:lineRule="auto"/>
        <w:ind w:rightChars="-181" w:right="-380"/>
        <w:rPr>
          <w:rFonts w:ascii="Book Antiqua" w:hAnsi="Book Antiqua"/>
          <w:sz w:val="24"/>
          <w:szCs w:val="24"/>
        </w:rPr>
      </w:pPr>
      <w:r w:rsidRPr="004A6508">
        <w:rPr>
          <w:rFonts w:ascii="Book Antiqua" w:hAnsi="Book Antiqua"/>
          <w:sz w:val="24"/>
          <w:szCs w:val="24"/>
        </w:rPr>
        <w:lastRenderedPageBreak/>
        <w:t xml:space="preserve">The postoperative pathology results showed that there were </w:t>
      </w:r>
      <w:r w:rsidR="0036511A" w:rsidRPr="004A6508">
        <w:rPr>
          <w:rFonts w:ascii="Book Antiqua" w:hAnsi="Book Antiqua"/>
          <w:sz w:val="24"/>
          <w:szCs w:val="24"/>
        </w:rPr>
        <w:t xml:space="preserve">seven </w:t>
      </w:r>
      <w:r w:rsidRPr="004A6508">
        <w:rPr>
          <w:rFonts w:ascii="Book Antiqua" w:hAnsi="Book Antiqua"/>
          <w:sz w:val="24"/>
          <w:szCs w:val="24"/>
        </w:rPr>
        <w:t xml:space="preserve">patients with benign tumors (tubulovillous adenoma; dysplasia; adenomatous hyperplasia; serrated adenoma; intraepithelial neoplasia) and </w:t>
      </w:r>
      <w:r w:rsidR="0036511A" w:rsidRPr="004A6508">
        <w:rPr>
          <w:rFonts w:ascii="Book Antiqua" w:hAnsi="Book Antiqua"/>
          <w:sz w:val="24"/>
          <w:szCs w:val="24"/>
        </w:rPr>
        <w:t xml:space="preserve">three </w:t>
      </w:r>
      <w:r w:rsidRPr="004A6508">
        <w:rPr>
          <w:rFonts w:ascii="Book Antiqua" w:hAnsi="Book Antiqua"/>
          <w:sz w:val="24"/>
          <w:szCs w:val="24"/>
        </w:rPr>
        <w:t>patients with malignant tumors</w:t>
      </w:r>
      <w:r w:rsidR="009E6632" w:rsidRPr="004A6508">
        <w:rPr>
          <w:rFonts w:ascii="Book Antiqua" w:hAnsi="Book Antiqua"/>
          <w:sz w:val="24"/>
          <w:szCs w:val="24"/>
        </w:rPr>
        <w:t xml:space="preserve"> </w:t>
      </w:r>
      <w:r w:rsidRPr="004A6508">
        <w:rPr>
          <w:rFonts w:ascii="Book Antiqua" w:hAnsi="Book Antiqua"/>
          <w:sz w:val="24"/>
          <w:szCs w:val="24"/>
        </w:rPr>
        <w:t>(adenocarcinoma, 1 pTis, 2 pT1, Figure 5A</w:t>
      </w:r>
      <w:r w:rsidR="009E6632" w:rsidRPr="004A6508">
        <w:rPr>
          <w:rFonts w:ascii="Book Antiqua" w:hAnsi="Book Antiqua"/>
          <w:sz w:val="24"/>
          <w:szCs w:val="24"/>
        </w:rPr>
        <w:t>-</w:t>
      </w:r>
      <w:r w:rsidRPr="004A6508">
        <w:rPr>
          <w:rFonts w:ascii="Book Antiqua" w:hAnsi="Book Antiqua"/>
          <w:sz w:val="24"/>
          <w:szCs w:val="24"/>
        </w:rPr>
        <w:t xml:space="preserve">C). In </w:t>
      </w:r>
      <w:r w:rsidR="0036511A" w:rsidRPr="004A6508">
        <w:rPr>
          <w:rFonts w:ascii="Book Antiqua" w:hAnsi="Book Antiqua"/>
          <w:sz w:val="24"/>
          <w:szCs w:val="24"/>
        </w:rPr>
        <w:t xml:space="preserve">one </w:t>
      </w:r>
      <w:r w:rsidRPr="004A6508">
        <w:rPr>
          <w:rFonts w:ascii="Book Antiqua" w:hAnsi="Book Antiqua"/>
          <w:sz w:val="24"/>
          <w:szCs w:val="24"/>
        </w:rPr>
        <w:t xml:space="preserve">case, there was a history of breast cancer. Specific information on the </w:t>
      </w:r>
      <w:r w:rsidR="0036511A" w:rsidRPr="004A6508">
        <w:rPr>
          <w:rFonts w:ascii="Book Antiqua" w:hAnsi="Book Antiqua"/>
          <w:sz w:val="24"/>
          <w:szCs w:val="24"/>
        </w:rPr>
        <w:t xml:space="preserve">ten </w:t>
      </w:r>
      <w:r w:rsidRPr="004A6508">
        <w:rPr>
          <w:rFonts w:ascii="Book Antiqua" w:hAnsi="Book Antiqua"/>
          <w:sz w:val="24"/>
          <w:szCs w:val="24"/>
        </w:rPr>
        <w:t>patients who participated in the study is shown in</w:t>
      </w:r>
      <w:r w:rsidR="00551A19" w:rsidRPr="004A6508">
        <w:rPr>
          <w:rFonts w:ascii="Book Antiqua" w:hAnsi="Book Antiqua"/>
          <w:sz w:val="24"/>
          <w:szCs w:val="24"/>
        </w:rPr>
        <w:t xml:space="preserve"> </w:t>
      </w:r>
      <w:r w:rsidRPr="004A6508">
        <w:rPr>
          <w:rFonts w:ascii="Book Antiqua" w:hAnsi="Book Antiqua"/>
          <w:sz w:val="24"/>
          <w:szCs w:val="24"/>
        </w:rPr>
        <w:t>Table 1.</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The endoscopic biopsy false-negative rate was 30% (3/10). The coincidence rate of the postoperative pathology results with the intraoperative frozen-section biopsy results was 100% (10/10), and the coincidence rate of the endoscopic biopsy results with the pathological characteristics was 70% (7/10). All patients recovered well without bile leakage, pancreatic leakage, intestinal fistula, duodenal obstruction, peptic ulcer</w:t>
      </w:r>
      <w:r w:rsidR="00551A19" w:rsidRPr="004A6508">
        <w:rPr>
          <w:rFonts w:ascii="Book Antiqua" w:hAnsi="Book Antiqua"/>
          <w:sz w:val="24"/>
          <w:szCs w:val="24"/>
        </w:rPr>
        <w:t>,</w:t>
      </w:r>
      <w:r w:rsidRPr="004A6508">
        <w:rPr>
          <w:rFonts w:ascii="Book Antiqua" w:hAnsi="Book Antiqua"/>
          <w:sz w:val="24"/>
          <w:szCs w:val="24"/>
        </w:rPr>
        <w:t xml:space="preserve"> or </w:t>
      </w:r>
      <w:r w:rsidR="00551A19" w:rsidRPr="004A6508">
        <w:rPr>
          <w:rFonts w:ascii="Book Antiqua" w:hAnsi="Book Antiqua"/>
          <w:sz w:val="24"/>
          <w:szCs w:val="24"/>
        </w:rPr>
        <w:t xml:space="preserve">delayed </w:t>
      </w:r>
      <w:r w:rsidRPr="004A6508">
        <w:rPr>
          <w:rFonts w:ascii="Book Antiqua" w:hAnsi="Book Antiqua"/>
          <w:sz w:val="24"/>
          <w:szCs w:val="24"/>
        </w:rPr>
        <w:t>gastric emptying</w:t>
      </w:r>
      <w:r w:rsidR="00551A19" w:rsidRPr="004A6508">
        <w:rPr>
          <w:rFonts w:ascii="Book Antiqua" w:hAnsi="Book Antiqua"/>
          <w:sz w:val="24"/>
          <w:szCs w:val="24"/>
        </w:rPr>
        <w:t xml:space="preserve"> </w:t>
      </w:r>
      <w:r w:rsidRPr="004A6508">
        <w:rPr>
          <w:rFonts w:ascii="Book Antiqua" w:hAnsi="Book Antiqua"/>
          <w:sz w:val="24"/>
          <w:szCs w:val="24"/>
        </w:rPr>
        <w:t>(Figure 1C</w:t>
      </w:r>
      <w:r w:rsidR="009E6632" w:rsidRPr="004A6508">
        <w:rPr>
          <w:rFonts w:ascii="Book Antiqua" w:hAnsi="Book Antiqua"/>
          <w:sz w:val="24"/>
          <w:szCs w:val="24"/>
        </w:rPr>
        <w:t xml:space="preserve"> and </w:t>
      </w:r>
      <w:r w:rsidRPr="004A6508">
        <w:rPr>
          <w:rFonts w:ascii="Book Antiqua" w:hAnsi="Book Antiqua"/>
          <w:sz w:val="24"/>
          <w:szCs w:val="24"/>
        </w:rPr>
        <w:t>2E). One patient experienced gastrointestinal hemorrhage due to ampullary anastomotic stoma errhysis and recovered after conservative treatment. Endoscopic reexamination showed no anastomotic tumor relapse but showed that in some cases</w:t>
      </w:r>
      <w:r w:rsidR="00551A19" w:rsidRPr="004A6508">
        <w:rPr>
          <w:rFonts w:ascii="Book Antiqua" w:hAnsi="Book Antiqua"/>
          <w:sz w:val="24"/>
          <w:szCs w:val="24"/>
        </w:rPr>
        <w:t>,</w:t>
      </w:r>
      <w:r w:rsidRPr="004A6508">
        <w:rPr>
          <w:rFonts w:ascii="Book Antiqua" w:hAnsi="Book Antiqua"/>
          <w:sz w:val="24"/>
          <w:szCs w:val="24"/>
        </w:rPr>
        <w:t xml:space="preserve"> the pancreatic duct supporting tube fell off (Figure 1D). No fever, cholangitis</w:t>
      </w:r>
      <w:r w:rsidR="00551A19" w:rsidRPr="004A6508">
        <w:rPr>
          <w:rFonts w:ascii="Book Antiqua" w:hAnsi="Book Antiqua"/>
          <w:sz w:val="24"/>
          <w:szCs w:val="24"/>
        </w:rPr>
        <w:t xml:space="preserve">, </w:t>
      </w:r>
      <w:r w:rsidRPr="004A6508">
        <w:rPr>
          <w:rFonts w:ascii="Book Antiqua" w:hAnsi="Book Antiqua"/>
          <w:sz w:val="24"/>
          <w:szCs w:val="24"/>
        </w:rPr>
        <w:t>or liver abscess caused by bile duct reflux was observed (Figure 2</w:t>
      </w:r>
      <w:r w:rsidR="009E6632" w:rsidRPr="004A6508">
        <w:rPr>
          <w:rFonts w:ascii="Book Antiqua" w:hAnsi="Book Antiqua"/>
          <w:sz w:val="24"/>
          <w:szCs w:val="24"/>
        </w:rPr>
        <w:t>F).</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For patients with TDA, endoscopic surveillance is very important. After 1-3 mo, regular endoscopic surveillance and radiography of the upper digestive tract were performed to observe the ampullary anastomotic stoma to confirm that no neoplasm recurrence appeared. All patients were followed for 6 to 70 mo without tumor recurrence or metastasis.</w:t>
      </w:r>
    </w:p>
    <w:p w:rsidR="00EC57E4" w:rsidRPr="004A6508" w:rsidRDefault="00EC57E4" w:rsidP="002267FF">
      <w:pPr>
        <w:spacing w:line="360" w:lineRule="auto"/>
        <w:ind w:rightChars="-181" w:right="-380"/>
        <w:rPr>
          <w:rFonts w:ascii="Book Antiqua" w:hAnsi="Book Antiqua"/>
          <w:b/>
          <w:sz w:val="24"/>
          <w:szCs w:val="24"/>
        </w:rPr>
      </w:pPr>
    </w:p>
    <w:p w:rsidR="00EC57E4" w:rsidRPr="004A6508" w:rsidRDefault="00467DAF" w:rsidP="002267FF">
      <w:pPr>
        <w:spacing w:line="360" w:lineRule="auto"/>
        <w:ind w:rightChars="-181" w:right="-380"/>
        <w:rPr>
          <w:rFonts w:ascii="Book Antiqua" w:hAnsi="Book Antiqua"/>
          <w:b/>
          <w:sz w:val="24"/>
          <w:szCs w:val="24"/>
        </w:rPr>
      </w:pPr>
      <w:r w:rsidRPr="004A6508">
        <w:rPr>
          <w:rFonts w:ascii="Book Antiqua" w:hAnsi="Book Antiqua"/>
          <w:b/>
          <w:sz w:val="24"/>
          <w:szCs w:val="24"/>
        </w:rPr>
        <w:t>DISCUSSION</w:t>
      </w:r>
    </w:p>
    <w:p w:rsidR="00EC57E4" w:rsidRPr="004A6508" w:rsidRDefault="00EC57E4" w:rsidP="002267FF">
      <w:pPr>
        <w:spacing w:line="360" w:lineRule="auto"/>
        <w:ind w:rightChars="-181" w:right="-380"/>
        <w:rPr>
          <w:rFonts w:ascii="Book Antiqua" w:hAnsi="Book Antiqua" w:cs="Tahoma"/>
          <w:sz w:val="24"/>
          <w:szCs w:val="24"/>
        </w:rPr>
      </w:pPr>
      <w:r w:rsidRPr="004A6508">
        <w:rPr>
          <w:rFonts w:ascii="Book Antiqua" w:hAnsi="Book Antiqua" w:cs="Tahoma"/>
          <w:sz w:val="24"/>
          <w:szCs w:val="24"/>
        </w:rPr>
        <w:t>With improvements in surgical technology and the quality of suture</w:t>
      </w:r>
      <w:r w:rsidR="00F606BB" w:rsidRPr="004A6508">
        <w:rPr>
          <w:rFonts w:ascii="Book Antiqua" w:hAnsi="Book Antiqua" w:cs="Tahoma"/>
          <w:sz w:val="24"/>
          <w:szCs w:val="24"/>
        </w:rPr>
        <w:t>s</w:t>
      </w:r>
      <w:r w:rsidRPr="004A6508">
        <w:rPr>
          <w:rFonts w:ascii="Book Antiqua" w:hAnsi="Book Antiqua" w:cs="Tahoma"/>
          <w:sz w:val="24"/>
          <w:szCs w:val="24"/>
        </w:rPr>
        <w:t xml:space="preserve">, the classic </w:t>
      </w:r>
      <w:r w:rsidRPr="004A6508">
        <w:rPr>
          <w:rFonts w:ascii="Book Antiqua" w:hAnsi="Book Antiqua"/>
          <w:sz w:val="24"/>
          <w:szCs w:val="24"/>
        </w:rPr>
        <w:t>Halsted</w:t>
      </w:r>
      <w:r w:rsidRPr="004A6508">
        <w:rPr>
          <w:rFonts w:ascii="Book Antiqua" w:hAnsi="Book Antiqua" w:cs="Tahoma"/>
          <w:sz w:val="24"/>
          <w:szCs w:val="24"/>
        </w:rPr>
        <w:t xml:space="preserve"> surgical methods should receive corresponding improvement.</w:t>
      </w:r>
      <w:r w:rsidRPr="004A6508">
        <w:rPr>
          <w:rFonts w:ascii="Book Antiqua" w:hAnsi="Book Antiqua"/>
          <w:sz w:val="24"/>
          <w:szCs w:val="24"/>
        </w:rPr>
        <w:t xml:space="preserve"> In this case series study, the endoscopic biopsy false-negative rate was 30% (3/10). The coincidence rate of the postoperative pathology results with the intraoperative frozen-section biopsy results was 100% (10/10), and the coincidence of the postoperative pathology results with the endoscopic biopsy results was 70% (7/10).</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lastRenderedPageBreak/>
        <w:t>Among gastrointestinal tumors, the morbidity incidence of benign and malignant ampullary tumors in the abdomen is approximately 5%</w:t>
      </w:r>
      <w:r w:rsidRPr="004A6508">
        <w:rPr>
          <w:rFonts w:ascii="Book Antiqua" w:hAnsi="Book Antiqua"/>
          <w:sz w:val="24"/>
          <w:szCs w:val="24"/>
          <w:vertAlign w:val="superscript"/>
        </w:rPr>
        <w:t>[18]</w:t>
      </w:r>
      <w:r w:rsidRPr="004A6508">
        <w:rPr>
          <w:rFonts w:ascii="Book Antiqua" w:hAnsi="Book Antiqua"/>
          <w:sz w:val="24"/>
          <w:szCs w:val="24"/>
        </w:rPr>
        <w:t>. Ampullary carcinoma constitutes only 0.2% of gastrointestinal tumors and 7% of total cases of periampullary carcinoma, and it is classified into two histological subtypes</w:t>
      </w:r>
      <w:r w:rsidR="00F606BB" w:rsidRPr="004A6508">
        <w:rPr>
          <w:rFonts w:ascii="Book Antiqua" w:hAnsi="Book Antiqua"/>
          <w:sz w:val="24"/>
          <w:szCs w:val="24"/>
        </w:rPr>
        <w:t xml:space="preserve">: </w:t>
      </w:r>
      <w:r w:rsidRPr="004A6508">
        <w:rPr>
          <w:rFonts w:ascii="Book Antiqua" w:hAnsi="Book Antiqua"/>
          <w:sz w:val="24"/>
          <w:szCs w:val="24"/>
        </w:rPr>
        <w:t>gastrointestinal</w:t>
      </w:r>
      <w:r w:rsidR="00F606BB" w:rsidRPr="004A6508">
        <w:rPr>
          <w:rFonts w:ascii="Book Antiqua" w:hAnsi="Book Antiqua"/>
          <w:sz w:val="24"/>
          <w:szCs w:val="24"/>
        </w:rPr>
        <w:t xml:space="preserve"> </w:t>
      </w:r>
      <w:r w:rsidRPr="004A6508">
        <w:rPr>
          <w:rFonts w:ascii="Book Antiqua" w:hAnsi="Book Antiqua"/>
          <w:sz w:val="24"/>
          <w:szCs w:val="24"/>
        </w:rPr>
        <w:t xml:space="preserve">and pancreaticobiliary. Each </w:t>
      </w:r>
      <w:r w:rsidR="00081237" w:rsidRPr="004A6508">
        <w:rPr>
          <w:rFonts w:ascii="Book Antiqua" w:hAnsi="Book Antiqua"/>
          <w:sz w:val="24"/>
          <w:szCs w:val="24"/>
        </w:rPr>
        <w:t>sub</w:t>
      </w:r>
      <w:r w:rsidRPr="004A6508">
        <w:rPr>
          <w:rFonts w:ascii="Book Antiqua" w:hAnsi="Book Antiqua"/>
          <w:sz w:val="24"/>
          <w:szCs w:val="24"/>
        </w:rPr>
        <w:t>type has a different etiology and distinct clinical features</w:t>
      </w:r>
      <w:r w:rsidRPr="004A6508">
        <w:rPr>
          <w:rFonts w:ascii="Book Antiqua" w:hAnsi="Book Antiqua"/>
          <w:sz w:val="24"/>
          <w:szCs w:val="24"/>
          <w:vertAlign w:val="superscript"/>
        </w:rPr>
        <w:t>[19]</w:t>
      </w:r>
      <w:r w:rsidRPr="004A6508">
        <w:rPr>
          <w:rFonts w:ascii="Book Antiqua" w:hAnsi="Book Antiqua"/>
          <w:sz w:val="24"/>
          <w:szCs w:val="24"/>
        </w:rPr>
        <w:t xml:space="preserve">. The progression </w:t>
      </w:r>
      <w:r w:rsidR="00F606BB" w:rsidRPr="004A6508">
        <w:rPr>
          <w:rFonts w:ascii="Book Antiqua" w:hAnsi="Book Antiqua"/>
          <w:sz w:val="24"/>
          <w:szCs w:val="24"/>
        </w:rPr>
        <w:t xml:space="preserve">from </w:t>
      </w:r>
      <w:r w:rsidRPr="004A6508">
        <w:rPr>
          <w:rFonts w:ascii="Book Antiqua" w:hAnsi="Book Antiqua"/>
          <w:sz w:val="24"/>
          <w:szCs w:val="24"/>
        </w:rPr>
        <w:t>ampullary adenoma</w:t>
      </w:r>
      <w:r w:rsidR="00F606BB" w:rsidRPr="004A6508">
        <w:rPr>
          <w:rFonts w:ascii="Book Antiqua" w:hAnsi="Book Antiqua"/>
          <w:sz w:val="24"/>
          <w:szCs w:val="24"/>
        </w:rPr>
        <w:t xml:space="preserve"> </w:t>
      </w:r>
      <w:r w:rsidRPr="004A6508">
        <w:rPr>
          <w:rFonts w:ascii="Book Antiqua" w:hAnsi="Book Antiqua"/>
          <w:sz w:val="24"/>
          <w:szCs w:val="24"/>
        </w:rPr>
        <w:t>to cancer is similar to the malignant changes that occur in colonic polyps. Therefore, preventive resection is necessary. Ampullary adenoma is considered a precancerous lesion</w:t>
      </w:r>
      <w:r w:rsidRPr="004A6508">
        <w:rPr>
          <w:rFonts w:ascii="Book Antiqua" w:hAnsi="Book Antiqua"/>
          <w:sz w:val="24"/>
          <w:szCs w:val="24"/>
          <w:vertAlign w:val="superscript"/>
        </w:rPr>
        <w:t>[</w:t>
      </w:r>
      <w:r w:rsidR="00467DAF" w:rsidRPr="004A6508">
        <w:rPr>
          <w:rFonts w:ascii="Book Antiqua" w:hAnsi="Book Antiqua"/>
          <w:sz w:val="24"/>
          <w:szCs w:val="24"/>
          <w:vertAlign w:val="superscript"/>
        </w:rPr>
        <w:t>1</w:t>
      </w:r>
      <w:r w:rsidRPr="004A6508">
        <w:rPr>
          <w:rFonts w:ascii="Book Antiqua" w:hAnsi="Book Antiqua"/>
          <w:sz w:val="24"/>
          <w:szCs w:val="24"/>
          <w:vertAlign w:val="superscript"/>
        </w:rPr>
        <w:t>]</w:t>
      </w:r>
      <w:r w:rsidR="009E6632" w:rsidRPr="004A6508">
        <w:rPr>
          <w:rFonts w:ascii="Book Antiqua" w:hAnsi="Book Antiqua"/>
          <w:sz w:val="24"/>
          <w:szCs w:val="24"/>
        </w:rPr>
        <w:t>.</w:t>
      </w:r>
    </w:p>
    <w:p w:rsidR="00EC57E4" w:rsidRPr="004A6508" w:rsidRDefault="00F606BB"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 xml:space="preserve">For choledochopancreatic </w:t>
      </w:r>
      <w:r w:rsidR="00EC57E4" w:rsidRPr="004A6508">
        <w:rPr>
          <w:rFonts w:ascii="Book Antiqua" w:hAnsi="Book Antiqua"/>
          <w:sz w:val="24"/>
          <w:szCs w:val="24"/>
        </w:rPr>
        <w:t>junction on the ampulla of Vater, Y type accounted for 47% of the observed cases, and V type accounted for 50%. Openings in the duodenal papilla</w:t>
      </w:r>
      <w:r w:rsidR="00EC57E4" w:rsidRPr="004A6508">
        <w:rPr>
          <w:rFonts w:ascii="Book Antiqua" w:hAnsi="Book Antiqua"/>
          <w:sz w:val="24"/>
          <w:szCs w:val="24"/>
          <w:vertAlign w:val="superscript"/>
        </w:rPr>
        <w:t>[2</w:t>
      </w:r>
      <w:r w:rsidR="00467DAF" w:rsidRPr="004A6508">
        <w:rPr>
          <w:rFonts w:ascii="Book Antiqua" w:hAnsi="Book Antiqua"/>
          <w:sz w:val="24"/>
          <w:szCs w:val="24"/>
          <w:vertAlign w:val="superscript"/>
        </w:rPr>
        <w:t>0</w:t>
      </w:r>
      <w:r w:rsidR="00EC57E4" w:rsidRPr="004A6508">
        <w:rPr>
          <w:rFonts w:ascii="Book Antiqua" w:hAnsi="Book Antiqua"/>
          <w:sz w:val="24"/>
          <w:szCs w:val="24"/>
          <w:vertAlign w:val="superscript"/>
        </w:rPr>
        <w:t>]</w:t>
      </w:r>
      <w:r w:rsidR="00EC57E4" w:rsidRPr="004A6508">
        <w:rPr>
          <w:rFonts w:ascii="Book Antiqua" w:hAnsi="Book Antiqua"/>
          <w:sz w:val="24"/>
          <w:szCs w:val="24"/>
        </w:rPr>
        <w:t>, which is the anatomical basis for TDA of ampullary tumors, also achieve a radical cancer curative effect. Ampullary tumors cause dilation of the bile duct and of the main pancreatic duct, making it possible for bile-pancreas duct formation to occur. The formation and embedding of the bile-pancreas duct into the duodenal wall actually involves the anastomosis of the lower end of the bile-pancreas duct with the posterior wall of the duodenum.</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Ampullary tumors grow slowly along the duodenal wall or the bile duct in a noninvasive manner. Gastrointestinal</w:t>
      </w:r>
      <w:r w:rsidR="00F606BB" w:rsidRPr="004A6508">
        <w:rPr>
          <w:rFonts w:ascii="Book Antiqua" w:hAnsi="Book Antiqua"/>
          <w:sz w:val="24"/>
          <w:szCs w:val="24"/>
        </w:rPr>
        <w:t xml:space="preserve"> </w:t>
      </w:r>
      <w:r w:rsidRPr="004A6508">
        <w:rPr>
          <w:rFonts w:ascii="Book Antiqua" w:hAnsi="Book Antiqua"/>
          <w:sz w:val="24"/>
          <w:szCs w:val="24"/>
        </w:rPr>
        <w:t>adenocarcinoma is the most common malignant epithelial neoplasm, followed by pancreaticobiliary</w:t>
      </w:r>
      <w:r w:rsidR="00F606BB" w:rsidRPr="004A6508">
        <w:rPr>
          <w:rFonts w:ascii="Book Antiqua" w:hAnsi="Book Antiqua"/>
          <w:sz w:val="24"/>
          <w:szCs w:val="24"/>
        </w:rPr>
        <w:t xml:space="preserve"> </w:t>
      </w:r>
      <w:r w:rsidRPr="004A6508">
        <w:rPr>
          <w:rFonts w:ascii="Book Antiqua" w:hAnsi="Book Antiqua"/>
          <w:sz w:val="24"/>
          <w:szCs w:val="24"/>
        </w:rPr>
        <w:t>carcinoma</w:t>
      </w:r>
      <w:r w:rsidRPr="004A6508">
        <w:rPr>
          <w:rFonts w:ascii="Book Antiqua" w:hAnsi="Book Antiqua"/>
          <w:sz w:val="24"/>
          <w:szCs w:val="24"/>
          <w:vertAlign w:val="superscript"/>
        </w:rPr>
        <w:t>[2</w:t>
      </w:r>
      <w:r w:rsidR="00467DAF" w:rsidRPr="004A6508">
        <w:rPr>
          <w:rFonts w:ascii="Book Antiqua" w:hAnsi="Book Antiqua"/>
          <w:sz w:val="24"/>
          <w:szCs w:val="24"/>
          <w:vertAlign w:val="superscript"/>
        </w:rPr>
        <w:t>1</w:t>
      </w:r>
      <w:r w:rsidRPr="004A6508">
        <w:rPr>
          <w:rFonts w:ascii="Book Antiqua" w:hAnsi="Book Antiqua"/>
          <w:sz w:val="24"/>
          <w:szCs w:val="24"/>
          <w:vertAlign w:val="superscript"/>
        </w:rPr>
        <w:t>]</w:t>
      </w:r>
      <w:r w:rsidRPr="004A6508">
        <w:rPr>
          <w:rFonts w:ascii="Book Antiqua" w:hAnsi="Book Antiqua"/>
          <w:sz w:val="24"/>
          <w:szCs w:val="24"/>
        </w:rPr>
        <w:t>. Most malignant tumors are early carcinomas that present less invasion of the membranae serosa layer, a higher degree of differentiation</w:t>
      </w:r>
      <w:r w:rsidR="00F606BB" w:rsidRPr="004A6508">
        <w:rPr>
          <w:rFonts w:ascii="Book Antiqua" w:hAnsi="Book Antiqua"/>
          <w:sz w:val="24"/>
          <w:szCs w:val="24"/>
        </w:rPr>
        <w:t>,</w:t>
      </w:r>
      <w:r w:rsidRPr="004A6508">
        <w:rPr>
          <w:rFonts w:ascii="Book Antiqua" w:hAnsi="Book Antiqua"/>
          <w:sz w:val="24"/>
          <w:szCs w:val="24"/>
        </w:rPr>
        <w:t xml:space="preserve"> and a lower degree of malignancy. Jaundice is an early clinical symptom, and these tumors can easily be detected by endoscopic examination and imaging.</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 xml:space="preserve">There is some controversy concerning the methods used to treat ampullary neoplasm, mainly concerning the thoroughness of TDA. Because of the biological characteristics of ampullary neoplasm, Sharp </w:t>
      </w:r>
      <w:r w:rsidRPr="004A6508">
        <w:rPr>
          <w:rFonts w:ascii="Book Antiqua" w:hAnsi="Book Antiqua"/>
          <w:i/>
          <w:sz w:val="24"/>
          <w:szCs w:val="24"/>
        </w:rPr>
        <w:t>et al</w:t>
      </w:r>
      <w:r w:rsidRPr="004A6508">
        <w:rPr>
          <w:rFonts w:ascii="Book Antiqua" w:hAnsi="Book Antiqua"/>
          <w:sz w:val="24"/>
          <w:szCs w:val="24"/>
          <w:vertAlign w:val="superscript"/>
        </w:rPr>
        <w:t>[2</w:t>
      </w:r>
      <w:r w:rsidR="00467DAF" w:rsidRPr="004A6508">
        <w:rPr>
          <w:rFonts w:ascii="Book Antiqua" w:hAnsi="Book Antiqua"/>
          <w:sz w:val="24"/>
          <w:szCs w:val="24"/>
          <w:vertAlign w:val="superscript"/>
        </w:rPr>
        <w:t>2</w:t>
      </w:r>
      <w:r w:rsidRPr="004A6508">
        <w:rPr>
          <w:rFonts w:ascii="Book Antiqua" w:hAnsi="Book Antiqua"/>
          <w:sz w:val="24"/>
          <w:szCs w:val="24"/>
          <w:vertAlign w:val="superscript"/>
        </w:rPr>
        <w:t>]</w:t>
      </w:r>
      <w:r w:rsidRPr="004A6508">
        <w:rPr>
          <w:rFonts w:ascii="Book Antiqua" w:hAnsi="Book Antiqua"/>
          <w:sz w:val="24"/>
          <w:szCs w:val="24"/>
        </w:rPr>
        <w:t xml:space="preserve"> considered that TDA is applicable to benign tumors and high-risk patients with local malignancies. Preoperative</w:t>
      </w:r>
      <w:r w:rsidR="009E6632" w:rsidRPr="004A6508">
        <w:rPr>
          <w:rFonts w:ascii="Book Antiqua" w:hAnsi="Book Antiqua"/>
          <w:sz w:val="24"/>
          <w:szCs w:val="24"/>
        </w:rPr>
        <w:t xml:space="preserve"> </w:t>
      </w:r>
      <w:r w:rsidRPr="004A6508">
        <w:rPr>
          <w:rFonts w:ascii="Book Antiqua" w:hAnsi="Book Antiqua"/>
          <w:sz w:val="24"/>
          <w:szCs w:val="24"/>
        </w:rPr>
        <w:t>evaluation</w:t>
      </w:r>
      <w:r w:rsidR="009E6632" w:rsidRPr="004A6508">
        <w:rPr>
          <w:rFonts w:ascii="Book Antiqua" w:hAnsi="Book Antiqua"/>
          <w:sz w:val="24"/>
          <w:szCs w:val="24"/>
        </w:rPr>
        <w:t xml:space="preserve"> </w:t>
      </w:r>
      <w:r w:rsidRPr="004A6508">
        <w:rPr>
          <w:rFonts w:ascii="Book Antiqua" w:hAnsi="Book Antiqua"/>
          <w:sz w:val="24"/>
          <w:szCs w:val="24"/>
        </w:rPr>
        <w:t>by EUS of tumors</w:t>
      </w:r>
      <w:r w:rsidR="009E6632" w:rsidRPr="004A6508">
        <w:rPr>
          <w:rFonts w:ascii="Book Antiqua" w:hAnsi="Book Antiqua"/>
          <w:sz w:val="24"/>
          <w:szCs w:val="24"/>
        </w:rPr>
        <w:t xml:space="preserve"> </w:t>
      </w:r>
      <w:r w:rsidRPr="004A6508">
        <w:rPr>
          <w:rFonts w:ascii="Book Antiqua" w:hAnsi="Book Antiqua"/>
          <w:sz w:val="24"/>
          <w:szCs w:val="24"/>
        </w:rPr>
        <w:t>of the</w:t>
      </w:r>
      <w:r w:rsidR="009E6632" w:rsidRPr="004A6508">
        <w:rPr>
          <w:rFonts w:ascii="Book Antiqua" w:hAnsi="Book Antiqua"/>
          <w:sz w:val="24"/>
          <w:szCs w:val="24"/>
        </w:rPr>
        <w:t xml:space="preserve"> </w:t>
      </w:r>
      <w:r w:rsidRPr="004A6508">
        <w:rPr>
          <w:rFonts w:ascii="Book Antiqua" w:hAnsi="Book Antiqua"/>
          <w:sz w:val="24"/>
          <w:szCs w:val="24"/>
        </w:rPr>
        <w:t>ampulla</w:t>
      </w:r>
      <w:r w:rsidR="009E6632" w:rsidRPr="004A6508">
        <w:rPr>
          <w:rFonts w:ascii="Book Antiqua" w:hAnsi="Book Antiqua"/>
          <w:sz w:val="24"/>
          <w:szCs w:val="24"/>
        </w:rPr>
        <w:t xml:space="preserve"> </w:t>
      </w:r>
      <w:r w:rsidRPr="004A6508">
        <w:rPr>
          <w:rFonts w:ascii="Book Antiqua" w:hAnsi="Book Antiqua"/>
          <w:sz w:val="24"/>
          <w:szCs w:val="24"/>
        </w:rPr>
        <w:t>of</w:t>
      </w:r>
      <w:r w:rsidR="009E6632" w:rsidRPr="004A6508">
        <w:rPr>
          <w:rFonts w:ascii="Book Antiqua" w:hAnsi="Book Antiqua"/>
          <w:sz w:val="24"/>
          <w:szCs w:val="24"/>
        </w:rPr>
        <w:t xml:space="preserve"> </w:t>
      </w:r>
      <w:r w:rsidRPr="004A6508">
        <w:rPr>
          <w:rFonts w:ascii="Book Antiqua" w:hAnsi="Book Antiqua"/>
          <w:sz w:val="24"/>
          <w:szCs w:val="24"/>
        </w:rPr>
        <w:t>Vater and Tis-stage tumors could also involve endoscopic resection</w:t>
      </w:r>
      <w:r w:rsidRPr="004A6508">
        <w:rPr>
          <w:rFonts w:ascii="Book Antiqua" w:hAnsi="Book Antiqua"/>
          <w:sz w:val="24"/>
          <w:szCs w:val="24"/>
          <w:vertAlign w:val="superscript"/>
        </w:rPr>
        <w:t>[2</w:t>
      </w:r>
      <w:r w:rsidR="00467DAF" w:rsidRPr="004A6508">
        <w:rPr>
          <w:rFonts w:ascii="Book Antiqua" w:hAnsi="Book Antiqua"/>
          <w:sz w:val="24"/>
          <w:szCs w:val="24"/>
          <w:vertAlign w:val="superscript"/>
        </w:rPr>
        <w:t>3</w:t>
      </w:r>
      <w:r w:rsidRPr="004A6508">
        <w:rPr>
          <w:rFonts w:ascii="Book Antiqua" w:hAnsi="Book Antiqua"/>
          <w:sz w:val="24"/>
          <w:szCs w:val="24"/>
          <w:vertAlign w:val="superscript"/>
        </w:rPr>
        <w:t>]</w:t>
      </w:r>
      <w:r w:rsidRPr="004A6508">
        <w:rPr>
          <w:rFonts w:ascii="Book Antiqua" w:hAnsi="Book Antiqua"/>
          <w:sz w:val="24"/>
          <w:szCs w:val="24"/>
        </w:rPr>
        <w:t>. In addition, with respect to the size of benign tumor</w:t>
      </w:r>
      <w:r w:rsidR="00F606BB" w:rsidRPr="004A6508">
        <w:rPr>
          <w:rFonts w:ascii="Book Antiqua" w:hAnsi="Book Antiqua"/>
          <w:sz w:val="24"/>
          <w:szCs w:val="24"/>
        </w:rPr>
        <w:t>s</w:t>
      </w:r>
      <w:r w:rsidRPr="004A6508">
        <w:rPr>
          <w:rFonts w:ascii="Book Antiqua" w:hAnsi="Book Antiqua"/>
          <w:sz w:val="24"/>
          <w:szCs w:val="24"/>
        </w:rPr>
        <w:t xml:space="preserve"> and the </w:t>
      </w:r>
      <w:r w:rsidR="00F606BB" w:rsidRPr="004A6508">
        <w:rPr>
          <w:rFonts w:ascii="Book Antiqua" w:hAnsi="Book Antiqua"/>
          <w:sz w:val="24"/>
          <w:szCs w:val="24"/>
        </w:rPr>
        <w:t xml:space="preserve">stage </w:t>
      </w:r>
      <w:r w:rsidRPr="004A6508">
        <w:rPr>
          <w:rFonts w:ascii="Book Antiqua" w:hAnsi="Book Antiqua"/>
          <w:sz w:val="24"/>
          <w:szCs w:val="24"/>
        </w:rPr>
        <w:t xml:space="preserve">of malignant tumors, the study of Lee </w:t>
      </w:r>
      <w:r w:rsidRPr="004A6508">
        <w:rPr>
          <w:rFonts w:ascii="Book Antiqua" w:hAnsi="Book Antiqua"/>
          <w:i/>
          <w:sz w:val="24"/>
          <w:szCs w:val="24"/>
        </w:rPr>
        <w:t>et al</w:t>
      </w:r>
      <w:r w:rsidRPr="004A6508">
        <w:rPr>
          <w:rFonts w:ascii="Book Antiqua" w:hAnsi="Book Antiqua"/>
          <w:sz w:val="24"/>
          <w:szCs w:val="24"/>
          <w:vertAlign w:val="superscript"/>
        </w:rPr>
        <w:t>[2</w:t>
      </w:r>
      <w:r w:rsidR="00467DAF" w:rsidRPr="004A6508">
        <w:rPr>
          <w:rFonts w:ascii="Book Antiqua" w:hAnsi="Book Antiqua"/>
          <w:sz w:val="24"/>
          <w:szCs w:val="24"/>
          <w:vertAlign w:val="superscript"/>
        </w:rPr>
        <w:t>4</w:t>
      </w:r>
      <w:r w:rsidRPr="004A6508">
        <w:rPr>
          <w:rFonts w:ascii="Book Antiqua" w:hAnsi="Book Antiqua"/>
          <w:sz w:val="24"/>
          <w:szCs w:val="24"/>
          <w:vertAlign w:val="superscript"/>
        </w:rPr>
        <w:t>]</w:t>
      </w:r>
      <w:r w:rsidRPr="004A6508">
        <w:rPr>
          <w:rFonts w:ascii="Book Antiqua" w:hAnsi="Book Antiqua"/>
          <w:sz w:val="24"/>
          <w:szCs w:val="24"/>
        </w:rPr>
        <w:t xml:space="preserve"> indicated that TDA is only </w:t>
      </w:r>
      <w:r w:rsidRPr="004A6508">
        <w:rPr>
          <w:rFonts w:ascii="Book Antiqua" w:hAnsi="Book Antiqua"/>
          <w:sz w:val="24"/>
          <w:szCs w:val="24"/>
        </w:rPr>
        <w:lastRenderedPageBreak/>
        <w:t xml:space="preserve">applicable to Tis-stage malignant tumors and is not suitable for T1-stage malignant tumors. </w:t>
      </w:r>
      <w:hyperlink r:id="rId12" w:history="1">
        <w:r w:rsidRPr="004A6508">
          <w:rPr>
            <w:rFonts w:ascii="Book Antiqua" w:hAnsi="Book Antiqua"/>
            <w:sz w:val="24"/>
            <w:szCs w:val="24"/>
          </w:rPr>
          <w:t xml:space="preserve">Demetriades </w:t>
        </w:r>
      </w:hyperlink>
      <w:r w:rsidRPr="004A6508">
        <w:rPr>
          <w:rFonts w:ascii="Book Antiqua" w:hAnsi="Book Antiqua"/>
          <w:i/>
          <w:sz w:val="24"/>
          <w:szCs w:val="24"/>
        </w:rPr>
        <w:t>et al</w:t>
      </w:r>
      <w:r w:rsidRPr="004A6508">
        <w:rPr>
          <w:rFonts w:ascii="Book Antiqua" w:hAnsi="Book Antiqua"/>
          <w:sz w:val="24"/>
          <w:szCs w:val="24"/>
          <w:vertAlign w:val="superscript"/>
        </w:rPr>
        <w:t>[2</w:t>
      </w:r>
      <w:r w:rsidR="00467DAF" w:rsidRPr="004A6508">
        <w:rPr>
          <w:rFonts w:ascii="Book Antiqua" w:hAnsi="Book Antiqua"/>
          <w:sz w:val="24"/>
          <w:szCs w:val="24"/>
          <w:vertAlign w:val="superscript"/>
        </w:rPr>
        <w:t>5</w:t>
      </w:r>
      <w:r w:rsidRPr="004A6508">
        <w:rPr>
          <w:rFonts w:ascii="Book Antiqua" w:hAnsi="Book Antiqua"/>
          <w:sz w:val="24"/>
          <w:szCs w:val="24"/>
          <w:vertAlign w:val="superscript"/>
        </w:rPr>
        <w:t>]</w:t>
      </w:r>
      <w:r w:rsidRPr="004A6508">
        <w:rPr>
          <w:rFonts w:ascii="Book Antiqua" w:hAnsi="Book Antiqua"/>
          <w:sz w:val="24"/>
          <w:szCs w:val="24"/>
        </w:rPr>
        <w:t xml:space="preserve"> thought that local excision was safe, producing satisfactory long-term survival rates in patients with</w:t>
      </w:r>
      <w:r w:rsidR="009E6632" w:rsidRPr="004A6508">
        <w:rPr>
          <w:rFonts w:ascii="Book Antiqua" w:hAnsi="Book Antiqua"/>
          <w:sz w:val="24"/>
          <w:szCs w:val="24"/>
        </w:rPr>
        <w:t xml:space="preserve"> </w:t>
      </w:r>
      <w:r w:rsidRPr="004A6508">
        <w:rPr>
          <w:rFonts w:ascii="Book Antiqua" w:hAnsi="Book Antiqua"/>
          <w:sz w:val="24"/>
          <w:szCs w:val="24"/>
        </w:rPr>
        <w:t>benign</w:t>
      </w:r>
      <w:r w:rsidR="009E6632" w:rsidRPr="004A6508">
        <w:rPr>
          <w:rFonts w:ascii="Book Antiqua" w:hAnsi="Book Antiqua"/>
          <w:sz w:val="24"/>
          <w:szCs w:val="24"/>
        </w:rPr>
        <w:t xml:space="preserve"> </w:t>
      </w:r>
      <w:r w:rsidRPr="004A6508">
        <w:rPr>
          <w:rFonts w:ascii="Book Antiqua" w:hAnsi="Book Antiqua"/>
          <w:sz w:val="24"/>
          <w:szCs w:val="24"/>
        </w:rPr>
        <w:t>lesions &lt;</w:t>
      </w:r>
      <w:r w:rsidR="009E6632" w:rsidRPr="004A6508">
        <w:rPr>
          <w:rFonts w:ascii="Book Antiqua" w:hAnsi="Book Antiqua"/>
          <w:sz w:val="24"/>
          <w:szCs w:val="24"/>
        </w:rPr>
        <w:t xml:space="preserve"> </w:t>
      </w:r>
      <w:r w:rsidRPr="004A6508">
        <w:rPr>
          <w:rFonts w:ascii="Book Antiqua" w:hAnsi="Book Antiqua"/>
          <w:sz w:val="24"/>
          <w:szCs w:val="24"/>
        </w:rPr>
        <w:t xml:space="preserve">2 cm, pT1, and well-differentiated ampullary tumors without nodal involvement. According to the study results of Feng </w:t>
      </w:r>
      <w:r w:rsidRPr="004A6508">
        <w:rPr>
          <w:rFonts w:ascii="Book Antiqua" w:hAnsi="Book Antiqua"/>
          <w:i/>
          <w:sz w:val="24"/>
          <w:szCs w:val="24"/>
        </w:rPr>
        <w:t>et al</w:t>
      </w:r>
      <w:r w:rsidRPr="004A6508">
        <w:rPr>
          <w:rFonts w:ascii="Book Antiqua" w:hAnsi="Book Antiqua"/>
          <w:sz w:val="24"/>
          <w:szCs w:val="24"/>
          <w:vertAlign w:val="superscript"/>
        </w:rPr>
        <w:t>[2</w:t>
      </w:r>
      <w:r w:rsidR="00467DAF" w:rsidRPr="004A6508">
        <w:rPr>
          <w:rFonts w:ascii="Book Antiqua" w:hAnsi="Book Antiqua"/>
          <w:sz w:val="24"/>
          <w:szCs w:val="24"/>
          <w:vertAlign w:val="superscript"/>
        </w:rPr>
        <w:t>6</w:t>
      </w:r>
      <w:r w:rsidRPr="004A6508">
        <w:rPr>
          <w:rFonts w:ascii="Book Antiqua" w:hAnsi="Book Antiqua"/>
          <w:sz w:val="24"/>
          <w:szCs w:val="24"/>
          <w:vertAlign w:val="superscript"/>
        </w:rPr>
        <w:t>]</w:t>
      </w:r>
      <w:r w:rsidRPr="004A6508">
        <w:rPr>
          <w:rFonts w:ascii="Book Antiqua" w:hAnsi="Book Antiqua"/>
          <w:sz w:val="24"/>
          <w:szCs w:val="24"/>
        </w:rPr>
        <w:t xml:space="preserve">, </w:t>
      </w:r>
      <w:r w:rsidR="002D6DAD" w:rsidRPr="004A6508">
        <w:rPr>
          <w:rFonts w:ascii="Book Antiqua" w:hAnsi="Book Antiqua"/>
          <w:sz w:val="24"/>
          <w:szCs w:val="24"/>
        </w:rPr>
        <w:t>LR</w:t>
      </w:r>
      <w:r w:rsidRPr="004A6508">
        <w:rPr>
          <w:rFonts w:ascii="Book Antiqua" w:hAnsi="Book Antiqua"/>
          <w:sz w:val="24"/>
          <w:szCs w:val="24"/>
        </w:rPr>
        <w:t xml:space="preserve"> instead of PD is considered to be suitable for patients with malignant tumors less than 2 cm in diameter, I/II</w:t>
      </w:r>
      <w:r w:rsidR="00F606BB" w:rsidRPr="004A6508">
        <w:rPr>
          <w:rFonts w:ascii="Book Antiqua" w:hAnsi="Book Antiqua"/>
          <w:sz w:val="24"/>
          <w:szCs w:val="24"/>
        </w:rPr>
        <w:t>,</w:t>
      </w:r>
      <w:r w:rsidRPr="004A6508">
        <w:rPr>
          <w:rFonts w:ascii="Book Antiqua" w:hAnsi="Book Antiqua"/>
          <w:sz w:val="24"/>
          <w:szCs w:val="24"/>
        </w:rPr>
        <w:t xml:space="preserve"> or pT1/T2 N0 because of its low risk and low associated mortality. </w:t>
      </w:r>
      <w:r w:rsidR="00AA729A" w:rsidRPr="004A6508">
        <w:rPr>
          <w:rFonts w:ascii="Book Antiqua" w:hAnsi="Book Antiqua"/>
          <w:sz w:val="24"/>
          <w:szCs w:val="24"/>
        </w:rPr>
        <w:t>Tumor-node-metastasis (</w:t>
      </w:r>
      <w:r w:rsidRPr="004A6508">
        <w:rPr>
          <w:rFonts w:ascii="Book Antiqua" w:hAnsi="Book Antiqua"/>
          <w:sz w:val="24"/>
          <w:szCs w:val="24"/>
        </w:rPr>
        <w:t>TNM</w:t>
      </w:r>
      <w:r w:rsidR="00AA729A" w:rsidRPr="004A6508">
        <w:rPr>
          <w:rFonts w:ascii="Book Antiqua" w:hAnsi="Book Antiqua"/>
          <w:sz w:val="24"/>
          <w:szCs w:val="24"/>
        </w:rPr>
        <w:t>)</w:t>
      </w:r>
      <w:r w:rsidRPr="004A6508">
        <w:rPr>
          <w:rFonts w:ascii="Book Antiqua" w:hAnsi="Book Antiqua"/>
          <w:sz w:val="24"/>
          <w:szCs w:val="24"/>
        </w:rPr>
        <w:t>, pT</w:t>
      </w:r>
      <w:r w:rsidR="00F606BB" w:rsidRPr="004A6508">
        <w:rPr>
          <w:rFonts w:ascii="Book Antiqua" w:hAnsi="Book Antiqua"/>
          <w:sz w:val="24"/>
          <w:szCs w:val="24"/>
        </w:rPr>
        <w:t>,</w:t>
      </w:r>
      <w:r w:rsidRPr="004A6508">
        <w:rPr>
          <w:rFonts w:ascii="Book Antiqua" w:hAnsi="Book Antiqua"/>
          <w:sz w:val="24"/>
          <w:szCs w:val="24"/>
        </w:rPr>
        <w:t xml:space="preserve"> and pN </w:t>
      </w:r>
      <w:r w:rsidR="00F606BB" w:rsidRPr="004A6508">
        <w:rPr>
          <w:rFonts w:ascii="Book Antiqua" w:hAnsi="Book Antiqua"/>
          <w:sz w:val="24"/>
          <w:szCs w:val="24"/>
        </w:rPr>
        <w:t xml:space="preserve">stages </w:t>
      </w:r>
      <w:r w:rsidRPr="004A6508">
        <w:rPr>
          <w:rFonts w:ascii="Book Antiqua" w:hAnsi="Book Antiqua"/>
          <w:sz w:val="24"/>
          <w:szCs w:val="24"/>
        </w:rPr>
        <w:t>still serve as independent predictor</w:t>
      </w:r>
      <w:r w:rsidR="00F606BB" w:rsidRPr="004A6508">
        <w:rPr>
          <w:rFonts w:ascii="Book Antiqua" w:hAnsi="Book Antiqua"/>
          <w:sz w:val="24"/>
          <w:szCs w:val="24"/>
        </w:rPr>
        <w:t>s</w:t>
      </w:r>
      <w:r w:rsidRPr="004A6508">
        <w:rPr>
          <w:rFonts w:ascii="Book Antiqua" w:hAnsi="Book Antiqua"/>
          <w:sz w:val="24"/>
          <w:szCs w:val="24"/>
        </w:rPr>
        <w:t xml:space="preserve"> of survival rate.</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 xml:space="preserve">The study results of Beger </w:t>
      </w:r>
      <w:r w:rsidRPr="004A6508">
        <w:rPr>
          <w:rFonts w:ascii="Book Antiqua" w:hAnsi="Book Antiqua"/>
          <w:i/>
          <w:sz w:val="24"/>
          <w:szCs w:val="24"/>
        </w:rPr>
        <w:t>et al</w:t>
      </w:r>
      <w:r w:rsidRPr="004A6508">
        <w:rPr>
          <w:rFonts w:ascii="Book Antiqua" w:hAnsi="Book Antiqua"/>
          <w:sz w:val="24"/>
          <w:szCs w:val="24"/>
          <w:vertAlign w:val="superscript"/>
        </w:rPr>
        <w:t>[2</w:t>
      </w:r>
      <w:r w:rsidR="00467DAF" w:rsidRPr="004A6508">
        <w:rPr>
          <w:rFonts w:ascii="Book Antiqua" w:hAnsi="Book Antiqua"/>
          <w:sz w:val="24"/>
          <w:szCs w:val="24"/>
          <w:vertAlign w:val="superscript"/>
        </w:rPr>
        <w:t>7</w:t>
      </w:r>
      <w:r w:rsidRPr="004A6508">
        <w:rPr>
          <w:rFonts w:ascii="Book Antiqua" w:hAnsi="Book Antiqua"/>
          <w:sz w:val="24"/>
          <w:szCs w:val="24"/>
          <w:vertAlign w:val="superscript"/>
        </w:rPr>
        <w:t>]</w:t>
      </w:r>
      <w:r w:rsidRPr="004A6508">
        <w:rPr>
          <w:rFonts w:ascii="Book Antiqua" w:hAnsi="Book Antiqua"/>
          <w:sz w:val="24"/>
          <w:szCs w:val="24"/>
        </w:rPr>
        <w:t xml:space="preserve"> indicated that </w:t>
      </w:r>
      <w:r w:rsidR="002D6DAD" w:rsidRPr="004A6508">
        <w:rPr>
          <w:rFonts w:ascii="Book Antiqua" w:hAnsi="Book Antiqua"/>
          <w:sz w:val="24"/>
          <w:szCs w:val="24"/>
        </w:rPr>
        <w:t>LR</w:t>
      </w:r>
      <w:r w:rsidRPr="004A6508">
        <w:rPr>
          <w:rFonts w:ascii="Book Antiqua" w:hAnsi="Book Antiqua"/>
          <w:sz w:val="24"/>
          <w:szCs w:val="24"/>
        </w:rPr>
        <w:t xml:space="preserve"> is suitable for ampullary adenoma or low-grade malignancy involving pTis and pT1 N0M0, G1</w:t>
      </w:r>
      <w:r w:rsidR="00F606BB" w:rsidRPr="004A6508">
        <w:rPr>
          <w:rFonts w:ascii="Book Antiqua" w:hAnsi="Book Antiqua"/>
          <w:sz w:val="24"/>
          <w:szCs w:val="24"/>
        </w:rPr>
        <w:t>,</w:t>
      </w:r>
      <w:r w:rsidRPr="004A6508">
        <w:rPr>
          <w:rFonts w:ascii="Book Antiqua" w:hAnsi="Book Antiqua"/>
          <w:sz w:val="24"/>
          <w:szCs w:val="24"/>
        </w:rPr>
        <w:t xml:space="preserve"> or G2. The latest research demonstrated that </w:t>
      </w:r>
      <w:r w:rsidR="002D6DAD" w:rsidRPr="004A6508">
        <w:rPr>
          <w:rFonts w:ascii="Book Antiqua" w:hAnsi="Book Antiqua"/>
          <w:sz w:val="24"/>
          <w:szCs w:val="24"/>
        </w:rPr>
        <w:t>LR</w:t>
      </w:r>
      <w:r w:rsidRPr="004A6508">
        <w:rPr>
          <w:rFonts w:ascii="Book Antiqua" w:hAnsi="Book Antiqua"/>
          <w:sz w:val="24"/>
          <w:szCs w:val="24"/>
        </w:rPr>
        <w:t xml:space="preserve"> is applicable to duodenal carcinoma and T1a-stage ampullary carcinoma according to the depth of tumor invasion</w:t>
      </w:r>
      <w:r w:rsidRPr="004A6508">
        <w:rPr>
          <w:rFonts w:ascii="Book Antiqua" w:hAnsi="Book Antiqua"/>
          <w:sz w:val="24"/>
          <w:szCs w:val="24"/>
          <w:vertAlign w:val="superscript"/>
        </w:rPr>
        <w:t>[</w:t>
      </w:r>
      <w:r w:rsidR="00467DAF" w:rsidRPr="004A6508">
        <w:rPr>
          <w:rFonts w:ascii="Book Antiqua" w:hAnsi="Book Antiqua"/>
          <w:sz w:val="24"/>
          <w:szCs w:val="24"/>
          <w:vertAlign w:val="superscript"/>
        </w:rPr>
        <w:t>28</w:t>
      </w:r>
      <w:r w:rsidRPr="004A6508">
        <w:rPr>
          <w:rFonts w:ascii="Book Antiqua" w:hAnsi="Book Antiqua"/>
          <w:sz w:val="24"/>
          <w:szCs w:val="24"/>
          <w:vertAlign w:val="superscript"/>
        </w:rPr>
        <w:t>]</w:t>
      </w:r>
      <w:r w:rsidRPr="004A6508">
        <w:rPr>
          <w:rFonts w:ascii="Book Antiqua" w:hAnsi="Book Antiqua"/>
          <w:sz w:val="24"/>
          <w:szCs w:val="24"/>
        </w:rPr>
        <w:t xml:space="preserve">. </w:t>
      </w:r>
      <w:hyperlink r:id="rId13" w:history="1">
        <w:r w:rsidR="00046739" w:rsidRPr="004A6508">
          <w:rPr>
            <w:rFonts w:ascii="Book Antiqua" w:hAnsi="Book Antiqua"/>
            <w:sz w:val="24"/>
            <w:szCs w:val="24"/>
          </w:rPr>
          <w:t>Lai</w:t>
        </w:r>
      </w:hyperlink>
      <w:r w:rsidRPr="004A6508">
        <w:rPr>
          <w:rFonts w:ascii="Book Antiqua" w:hAnsi="Book Antiqua"/>
          <w:sz w:val="24"/>
          <w:szCs w:val="24"/>
        </w:rPr>
        <w:t xml:space="preserve"> </w:t>
      </w:r>
      <w:r w:rsidRPr="004A6508">
        <w:rPr>
          <w:rFonts w:ascii="Book Antiqua" w:hAnsi="Book Antiqua"/>
          <w:i/>
          <w:sz w:val="24"/>
          <w:szCs w:val="24"/>
        </w:rPr>
        <w:t>et al</w:t>
      </w:r>
      <w:r w:rsidRPr="004A6508">
        <w:rPr>
          <w:rFonts w:ascii="Book Antiqua" w:hAnsi="Book Antiqua"/>
          <w:sz w:val="24"/>
          <w:szCs w:val="24"/>
          <w:vertAlign w:val="superscript"/>
        </w:rPr>
        <w:t>[</w:t>
      </w:r>
      <w:r w:rsidR="00467DAF" w:rsidRPr="004A6508">
        <w:rPr>
          <w:rFonts w:ascii="Book Antiqua" w:hAnsi="Book Antiqua"/>
          <w:sz w:val="24"/>
          <w:szCs w:val="24"/>
          <w:vertAlign w:val="superscript"/>
        </w:rPr>
        <w:t>29</w:t>
      </w:r>
      <w:r w:rsidRPr="004A6508">
        <w:rPr>
          <w:rFonts w:ascii="Book Antiqua" w:hAnsi="Book Antiqua"/>
          <w:sz w:val="24"/>
          <w:szCs w:val="24"/>
          <w:vertAlign w:val="superscript"/>
        </w:rPr>
        <w:t>]</w:t>
      </w:r>
      <w:r w:rsidRPr="004A6508">
        <w:rPr>
          <w:rFonts w:ascii="Book Antiqua" w:hAnsi="Book Antiqua"/>
          <w:sz w:val="24"/>
          <w:szCs w:val="24"/>
        </w:rPr>
        <w:t xml:space="preserve"> found that ampullectomy is associated with shorter hospital stays and lower incidence of complications than PD.</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 xml:space="preserve">In cases involving benign neoplasms, precancerous lesions, </w:t>
      </w:r>
      <w:bookmarkStart w:id="208" w:name="OLE_LINK34"/>
      <w:bookmarkStart w:id="209" w:name="OLE_LINK35"/>
      <w:r w:rsidRPr="004A6508">
        <w:rPr>
          <w:rFonts w:ascii="Book Antiqua" w:hAnsi="Book Antiqua"/>
          <w:sz w:val="24"/>
          <w:szCs w:val="24"/>
        </w:rPr>
        <w:t>local malignant</w:t>
      </w:r>
      <w:bookmarkEnd w:id="208"/>
      <w:bookmarkEnd w:id="209"/>
      <w:r w:rsidRPr="004A6508">
        <w:rPr>
          <w:rFonts w:ascii="Book Antiqua" w:hAnsi="Book Antiqua"/>
          <w:sz w:val="24"/>
          <w:szCs w:val="24"/>
        </w:rPr>
        <w:t xml:space="preserve"> neoplasms, early highly differentiated adenocarcinoma, and Tis- and T1-stage lesions, TDA could achieve the radical treatment aim in cases in which a benign tumor is less than 2.5 cm, a malignant tumor is less than 2.0 cm by EUS, the resection margin is R0</w:t>
      </w:r>
      <w:r w:rsidR="00C62A0A" w:rsidRPr="004A6508">
        <w:rPr>
          <w:rFonts w:ascii="Book Antiqua" w:hAnsi="Book Antiqua"/>
          <w:sz w:val="24"/>
          <w:szCs w:val="24"/>
        </w:rPr>
        <w:t>,</w:t>
      </w:r>
      <w:r w:rsidRPr="004A6508">
        <w:rPr>
          <w:rFonts w:ascii="Book Antiqua" w:hAnsi="Book Antiqua"/>
          <w:sz w:val="24"/>
          <w:szCs w:val="24"/>
        </w:rPr>
        <w:t xml:space="preserve"> and there is no abdominal lymph node metastasis or remote organ metastasis. The selection of </w:t>
      </w:r>
      <w:bookmarkStart w:id="210" w:name="OLE_LINK48"/>
      <w:bookmarkStart w:id="211" w:name="OLE_LINK49"/>
      <w:r w:rsidRPr="004A6508">
        <w:rPr>
          <w:rFonts w:ascii="Book Antiqua" w:hAnsi="Book Antiqua"/>
          <w:sz w:val="24"/>
          <w:szCs w:val="24"/>
        </w:rPr>
        <w:t>surgical method</w:t>
      </w:r>
      <w:bookmarkEnd w:id="210"/>
      <w:bookmarkEnd w:id="211"/>
      <w:r w:rsidRPr="004A6508">
        <w:rPr>
          <w:rFonts w:ascii="Book Antiqua" w:hAnsi="Book Antiqua"/>
          <w:sz w:val="24"/>
          <w:szCs w:val="24"/>
        </w:rPr>
        <w:t xml:space="preserve"> mainly depends on the results of preoperative endoscopic biopsy and EUS. Intraoperative frozen-section pathology is necessary, and if it is inconsistent with endoscopic biopsy, the surgical method should be chosen according to the</w:t>
      </w:r>
      <w:r w:rsidR="00AA729A" w:rsidRPr="004A6508">
        <w:rPr>
          <w:rFonts w:ascii="Book Antiqua" w:hAnsi="Book Antiqua"/>
          <w:sz w:val="24"/>
          <w:szCs w:val="24"/>
        </w:rPr>
        <w:t xml:space="preserve"> </w:t>
      </w:r>
      <w:r w:rsidRPr="004A6508">
        <w:rPr>
          <w:rFonts w:ascii="Book Antiqua" w:hAnsi="Book Antiqua"/>
          <w:sz w:val="24"/>
          <w:szCs w:val="24"/>
        </w:rPr>
        <w:t>TNM classification. TDA can be selected for N0M0, pTis- and pT1-stage low-grade malignancies and early adenocarcinoma.</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In regard to this disease, EUS and endoscopic biopsy, in addition to CT and MRI, are reasonable methods for determination of the nature of the tumor and for guiding surgical planning. However, it may also be that</w:t>
      </w:r>
      <w:r w:rsidR="00AA729A" w:rsidRPr="004A6508">
        <w:rPr>
          <w:rFonts w:ascii="Book Antiqua" w:hAnsi="Book Antiqua"/>
          <w:sz w:val="24"/>
          <w:szCs w:val="24"/>
        </w:rPr>
        <w:t xml:space="preserve"> </w:t>
      </w:r>
      <w:r w:rsidRPr="004A6508">
        <w:rPr>
          <w:rFonts w:ascii="Book Antiqua" w:hAnsi="Book Antiqua"/>
          <w:sz w:val="24"/>
          <w:szCs w:val="24"/>
        </w:rPr>
        <w:t xml:space="preserve">preoperative endoscopic biopsy and intraoperative frozen-section pathology of TDA are not consistent with postoperative pathology; this is related to the fact that less tissue </w:t>
      </w:r>
      <w:r w:rsidR="00AA729A" w:rsidRPr="004A6508">
        <w:rPr>
          <w:rFonts w:ascii="Book Antiqua" w:hAnsi="Book Antiqua"/>
          <w:sz w:val="24"/>
          <w:szCs w:val="24"/>
        </w:rPr>
        <w:t xml:space="preserve">or </w:t>
      </w:r>
      <w:r w:rsidRPr="004A6508">
        <w:rPr>
          <w:rFonts w:ascii="Book Antiqua" w:hAnsi="Book Antiqua"/>
          <w:sz w:val="24"/>
          <w:szCs w:val="24"/>
        </w:rPr>
        <w:t>less deep tissue is sampled by endoscopic biopsy and also to the coincidence rate between</w:t>
      </w:r>
      <w:r w:rsidR="00AA729A" w:rsidRPr="004A6508">
        <w:rPr>
          <w:rFonts w:ascii="Book Antiqua" w:hAnsi="Book Antiqua"/>
          <w:sz w:val="24"/>
          <w:szCs w:val="24"/>
        </w:rPr>
        <w:t xml:space="preserve"> </w:t>
      </w:r>
      <w:r w:rsidRPr="004A6508">
        <w:rPr>
          <w:rFonts w:ascii="Book Antiqua" w:hAnsi="Book Antiqua"/>
          <w:sz w:val="24"/>
          <w:szCs w:val="24"/>
        </w:rPr>
        <w:t>frozen-section pathology</w:t>
      </w:r>
      <w:r w:rsidRPr="004A6508">
        <w:rPr>
          <w:rFonts w:ascii="Book Antiqua" w:hAnsi="Book Antiqua"/>
          <w:color w:val="FF0000"/>
          <w:sz w:val="24"/>
          <w:szCs w:val="24"/>
        </w:rPr>
        <w:t xml:space="preserve"> </w:t>
      </w:r>
      <w:r w:rsidRPr="004A6508">
        <w:rPr>
          <w:rFonts w:ascii="Book Antiqua" w:hAnsi="Book Antiqua"/>
          <w:sz w:val="24"/>
          <w:szCs w:val="24"/>
        </w:rPr>
        <w:lastRenderedPageBreak/>
        <w:t>and</w:t>
      </w:r>
      <w:r w:rsidR="00AA729A" w:rsidRPr="004A6508">
        <w:rPr>
          <w:rFonts w:ascii="Book Antiqua" w:hAnsi="Book Antiqua"/>
          <w:sz w:val="24"/>
          <w:szCs w:val="24"/>
        </w:rPr>
        <w:t xml:space="preserve"> </w:t>
      </w:r>
      <w:r w:rsidRPr="004A6508">
        <w:rPr>
          <w:rFonts w:ascii="Book Antiqua" w:hAnsi="Book Antiqua"/>
          <w:sz w:val="24"/>
          <w:szCs w:val="24"/>
        </w:rPr>
        <w:t>postoperative pathology.</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 xml:space="preserve">There are several advantages of this surgical procedure. </w:t>
      </w:r>
      <w:r w:rsidR="00AA729A" w:rsidRPr="004A6508">
        <w:rPr>
          <w:rFonts w:ascii="Book Antiqua" w:hAnsi="Book Antiqua"/>
          <w:sz w:val="24"/>
          <w:szCs w:val="24"/>
        </w:rPr>
        <w:t>First,</w:t>
      </w:r>
      <w:r w:rsidRPr="004A6508">
        <w:rPr>
          <w:rFonts w:ascii="Book Antiqua" w:hAnsi="Book Antiqua"/>
          <w:sz w:val="24"/>
          <w:szCs w:val="24"/>
        </w:rPr>
        <w:t xml:space="preserve"> </w:t>
      </w:r>
      <w:r w:rsidR="00AA729A" w:rsidRPr="004A6508">
        <w:rPr>
          <w:rFonts w:ascii="Book Antiqua" w:hAnsi="Book Antiqua"/>
          <w:sz w:val="24"/>
          <w:szCs w:val="24"/>
        </w:rPr>
        <w:t xml:space="preserve">the </w:t>
      </w:r>
      <w:r w:rsidRPr="004A6508">
        <w:rPr>
          <w:rFonts w:ascii="Book Antiqua" w:hAnsi="Book Antiqua"/>
          <w:sz w:val="24"/>
          <w:szCs w:val="24"/>
        </w:rPr>
        <w:t xml:space="preserve">operation </w:t>
      </w:r>
      <w:r w:rsidR="00AA729A" w:rsidRPr="004A6508">
        <w:rPr>
          <w:rFonts w:ascii="Book Antiqua" w:hAnsi="Book Antiqua"/>
          <w:sz w:val="24"/>
          <w:szCs w:val="24"/>
        </w:rPr>
        <w:t xml:space="preserve">involved </w:t>
      </w:r>
      <w:r w:rsidRPr="004A6508">
        <w:rPr>
          <w:rFonts w:ascii="Book Antiqua" w:hAnsi="Book Antiqua"/>
          <w:sz w:val="24"/>
          <w:szCs w:val="24"/>
        </w:rPr>
        <w:t xml:space="preserve">less surgical trauma, shorter surgery time and hospital stay, and less risk of perioperative death. </w:t>
      </w:r>
      <w:r w:rsidR="00AA729A" w:rsidRPr="004A6508">
        <w:rPr>
          <w:rFonts w:ascii="Book Antiqua" w:hAnsi="Book Antiqua"/>
          <w:sz w:val="24"/>
          <w:szCs w:val="24"/>
        </w:rPr>
        <w:t>Second,</w:t>
      </w:r>
      <w:r w:rsidRPr="004A6508">
        <w:rPr>
          <w:rFonts w:ascii="Book Antiqua" w:hAnsi="Book Antiqua"/>
          <w:sz w:val="24"/>
          <w:szCs w:val="24"/>
        </w:rPr>
        <w:t xml:space="preserve"> </w:t>
      </w:r>
      <w:r w:rsidR="00AA729A" w:rsidRPr="004A6508">
        <w:rPr>
          <w:rFonts w:ascii="Book Antiqua" w:hAnsi="Book Antiqua"/>
          <w:sz w:val="24"/>
          <w:szCs w:val="24"/>
        </w:rPr>
        <w:t xml:space="preserve">there was </w:t>
      </w:r>
      <w:r w:rsidRPr="004A6508">
        <w:rPr>
          <w:rFonts w:ascii="Book Antiqua" w:hAnsi="Book Antiqua"/>
          <w:sz w:val="24"/>
          <w:szCs w:val="24"/>
        </w:rPr>
        <w:t>no pancreatic leakage, biliary stricture</w:t>
      </w:r>
      <w:r w:rsidR="00AA729A" w:rsidRPr="004A6508">
        <w:rPr>
          <w:rFonts w:ascii="Book Antiqua" w:hAnsi="Book Antiqua"/>
          <w:sz w:val="24"/>
          <w:szCs w:val="24"/>
        </w:rPr>
        <w:t>,</w:t>
      </w:r>
      <w:r w:rsidRPr="004A6508">
        <w:rPr>
          <w:rFonts w:ascii="Book Antiqua" w:hAnsi="Book Antiqua"/>
          <w:sz w:val="24"/>
          <w:szCs w:val="24"/>
        </w:rPr>
        <w:t xml:space="preserve"> or refluxing cholangitis when the bile-pancreas duct </w:t>
      </w:r>
      <w:r w:rsidR="00AA729A" w:rsidRPr="004A6508">
        <w:rPr>
          <w:rFonts w:ascii="Book Antiqua" w:hAnsi="Book Antiqua"/>
          <w:sz w:val="24"/>
          <w:szCs w:val="24"/>
        </w:rPr>
        <w:t xml:space="preserve">was </w:t>
      </w:r>
      <w:r w:rsidRPr="004A6508">
        <w:rPr>
          <w:rFonts w:ascii="Book Antiqua" w:hAnsi="Book Antiqua"/>
          <w:sz w:val="24"/>
          <w:szCs w:val="24"/>
        </w:rPr>
        <w:t xml:space="preserve">anastomosed with the posterior wall of the duodenum and a support tube </w:t>
      </w:r>
      <w:r w:rsidR="00AA729A" w:rsidRPr="004A6508">
        <w:rPr>
          <w:rFonts w:ascii="Book Antiqua" w:hAnsi="Book Antiqua"/>
          <w:sz w:val="24"/>
          <w:szCs w:val="24"/>
        </w:rPr>
        <w:t xml:space="preserve">was </w:t>
      </w:r>
      <w:r w:rsidRPr="004A6508">
        <w:rPr>
          <w:rFonts w:ascii="Book Antiqua" w:hAnsi="Book Antiqua"/>
          <w:sz w:val="24"/>
          <w:szCs w:val="24"/>
        </w:rPr>
        <w:t xml:space="preserve">placed in the pancreatic duct; thus, </w:t>
      </w:r>
      <w:r w:rsidR="00AA729A" w:rsidRPr="004A6508">
        <w:rPr>
          <w:rFonts w:ascii="Book Antiqua" w:hAnsi="Book Antiqua"/>
          <w:sz w:val="24"/>
          <w:szCs w:val="24"/>
        </w:rPr>
        <w:t xml:space="preserve">the </w:t>
      </w:r>
      <w:r w:rsidRPr="004A6508">
        <w:rPr>
          <w:rFonts w:ascii="Book Antiqua" w:hAnsi="Book Antiqua"/>
          <w:sz w:val="24"/>
          <w:szCs w:val="24"/>
        </w:rPr>
        <w:t>patients ha</w:t>
      </w:r>
      <w:r w:rsidR="00081237" w:rsidRPr="004A6508">
        <w:rPr>
          <w:rFonts w:ascii="Book Antiqua" w:hAnsi="Book Antiqua"/>
          <w:sz w:val="24"/>
          <w:szCs w:val="24"/>
        </w:rPr>
        <w:t>d</w:t>
      </w:r>
      <w:r w:rsidRPr="004A6508">
        <w:rPr>
          <w:rFonts w:ascii="Book Antiqua" w:hAnsi="Book Antiqua"/>
          <w:sz w:val="24"/>
          <w:szCs w:val="24"/>
        </w:rPr>
        <w:t xml:space="preserve"> high</w:t>
      </w:r>
      <w:r w:rsidR="00AA729A" w:rsidRPr="004A6508">
        <w:rPr>
          <w:rFonts w:ascii="Book Antiqua" w:hAnsi="Book Antiqua"/>
          <w:sz w:val="24"/>
          <w:szCs w:val="24"/>
        </w:rPr>
        <w:t xml:space="preserve"> </w:t>
      </w:r>
      <w:r w:rsidRPr="004A6508">
        <w:rPr>
          <w:rFonts w:ascii="Book Antiqua" w:hAnsi="Book Antiqua"/>
          <w:sz w:val="24"/>
          <w:szCs w:val="24"/>
        </w:rPr>
        <w:t xml:space="preserve">quality of life after surgery. </w:t>
      </w:r>
      <w:r w:rsidR="00AA729A" w:rsidRPr="004A6508">
        <w:rPr>
          <w:rFonts w:ascii="Book Antiqua" w:hAnsi="Book Antiqua"/>
          <w:sz w:val="24"/>
          <w:szCs w:val="24"/>
        </w:rPr>
        <w:t>Finally,</w:t>
      </w:r>
      <w:r w:rsidRPr="004A6508">
        <w:rPr>
          <w:rFonts w:ascii="Book Antiqua" w:hAnsi="Book Antiqua"/>
          <w:sz w:val="24"/>
          <w:szCs w:val="24"/>
        </w:rPr>
        <w:t xml:space="preserve"> </w:t>
      </w:r>
      <w:r w:rsidR="00AA729A" w:rsidRPr="004A6508">
        <w:rPr>
          <w:rFonts w:ascii="Book Antiqua" w:hAnsi="Book Antiqua"/>
          <w:sz w:val="24"/>
          <w:szCs w:val="24"/>
        </w:rPr>
        <w:t xml:space="preserve">there was </w:t>
      </w:r>
      <w:r w:rsidRPr="004A6508">
        <w:rPr>
          <w:rFonts w:ascii="Book Antiqua" w:hAnsi="Book Antiqua"/>
          <w:sz w:val="24"/>
          <w:szCs w:val="24"/>
        </w:rPr>
        <w:t>no duodenal leakage, duodenal obstruction</w:t>
      </w:r>
      <w:r w:rsidR="00AA729A" w:rsidRPr="004A6508">
        <w:rPr>
          <w:rFonts w:ascii="Book Antiqua" w:hAnsi="Book Antiqua"/>
          <w:sz w:val="24"/>
          <w:szCs w:val="24"/>
        </w:rPr>
        <w:t>,</w:t>
      </w:r>
      <w:r w:rsidRPr="004A6508">
        <w:rPr>
          <w:rFonts w:ascii="Book Antiqua" w:hAnsi="Book Antiqua"/>
          <w:sz w:val="24"/>
          <w:szCs w:val="24"/>
        </w:rPr>
        <w:t xml:space="preserve"> or</w:t>
      </w:r>
      <w:r w:rsidR="00AA729A" w:rsidRPr="004A6508">
        <w:rPr>
          <w:rFonts w:ascii="Book Antiqua" w:hAnsi="Book Antiqua"/>
          <w:sz w:val="24"/>
          <w:szCs w:val="24"/>
        </w:rPr>
        <w:t xml:space="preserve"> delayed</w:t>
      </w:r>
      <w:r w:rsidRPr="004A6508">
        <w:rPr>
          <w:rFonts w:ascii="Book Antiqua" w:hAnsi="Book Antiqua"/>
          <w:sz w:val="24"/>
          <w:szCs w:val="24"/>
        </w:rPr>
        <w:t xml:space="preserve"> stomach emptying after the longitudinal incision and suturing of the duodenal wall. The disadvantages of this method are</w:t>
      </w:r>
      <w:r w:rsidR="00046739" w:rsidRPr="004A6508">
        <w:rPr>
          <w:rFonts w:ascii="Book Antiqua" w:hAnsi="Book Antiqua"/>
          <w:sz w:val="24"/>
          <w:szCs w:val="24"/>
        </w:rPr>
        <w:t>:</w:t>
      </w:r>
      <w:r w:rsidRPr="004A6508">
        <w:rPr>
          <w:rFonts w:ascii="Book Antiqua" w:hAnsi="Book Antiqua"/>
          <w:sz w:val="24"/>
          <w:szCs w:val="24"/>
        </w:rPr>
        <w:t xml:space="preserve"> </w:t>
      </w:r>
      <w:r w:rsidR="00046739" w:rsidRPr="004A6508">
        <w:rPr>
          <w:rFonts w:ascii="Book Antiqua" w:hAnsi="Book Antiqua"/>
          <w:sz w:val="24"/>
          <w:szCs w:val="24"/>
        </w:rPr>
        <w:t>(</w:t>
      </w:r>
      <w:r w:rsidRPr="004A6508">
        <w:rPr>
          <w:rFonts w:ascii="Book Antiqua" w:hAnsi="Book Antiqua"/>
          <w:sz w:val="24"/>
          <w:szCs w:val="24"/>
        </w:rPr>
        <w:t xml:space="preserve">1) the surgery </w:t>
      </w:r>
      <w:r w:rsidR="00AA729A" w:rsidRPr="004A6508">
        <w:rPr>
          <w:rFonts w:ascii="Book Antiqua" w:hAnsi="Book Antiqua"/>
          <w:sz w:val="24"/>
          <w:szCs w:val="24"/>
        </w:rPr>
        <w:t xml:space="preserve">did </w:t>
      </w:r>
      <w:r w:rsidRPr="004A6508">
        <w:rPr>
          <w:rFonts w:ascii="Book Antiqua" w:hAnsi="Book Antiqua"/>
          <w:sz w:val="24"/>
          <w:szCs w:val="24"/>
        </w:rPr>
        <w:t>not include lymph node dissection for malignant tumors</w:t>
      </w:r>
      <w:r w:rsidR="00046739" w:rsidRPr="004A6508">
        <w:rPr>
          <w:rFonts w:ascii="Book Antiqua" w:hAnsi="Book Antiqua"/>
          <w:sz w:val="24"/>
          <w:szCs w:val="24"/>
        </w:rPr>
        <w:t>;</w:t>
      </w:r>
      <w:r w:rsidRPr="004A6508">
        <w:rPr>
          <w:rFonts w:ascii="Book Antiqua" w:hAnsi="Book Antiqua"/>
          <w:sz w:val="24"/>
          <w:szCs w:val="24"/>
        </w:rPr>
        <w:t xml:space="preserve"> and </w:t>
      </w:r>
      <w:r w:rsidR="00046739" w:rsidRPr="004A6508">
        <w:rPr>
          <w:rFonts w:ascii="Book Antiqua" w:hAnsi="Book Antiqua"/>
          <w:sz w:val="24"/>
          <w:szCs w:val="24"/>
        </w:rPr>
        <w:t>(</w:t>
      </w:r>
      <w:r w:rsidRPr="004A6508">
        <w:rPr>
          <w:rFonts w:ascii="Book Antiqua" w:hAnsi="Book Antiqua"/>
          <w:sz w:val="24"/>
          <w:szCs w:val="24"/>
        </w:rPr>
        <w:t xml:space="preserve">2) the intraoperative frozen-section pathology </w:t>
      </w:r>
      <w:r w:rsidR="00AA729A" w:rsidRPr="004A6508">
        <w:rPr>
          <w:rFonts w:ascii="Book Antiqua" w:hAnsi="Book Antiqua"/>
          <w:sz w:val="24"/>
          <w:szCs w:val="24"/>
        </w:rPr>
        <w:t xml:space="preserve">had </w:t>
      </w:r>
      <w:r w:rsidRPr="004A6508">
        <w:rPr>
          <w:rFonts w:ascii="Book Antiqua" w:hAnsi="Book Antiqua"/>
          <w:sz w:val="24"/>
          <w:szCs w:val="24"/>
        </w:rPr>
        <w:t xml:space="preserve">a certain false-negative rate and therefore </w:t>
      </w:r>
      <w:r w:rsidR="00AA729A" w:rsidRPr="004A6508">
        <w:rPr>
          <w:rFonts w:ascii="Book Antiqua" w:hAnsi="Book Antiqua"/>
          <w:sz w:val="24"/>
          <w:szCs w:val="24"/>
        </w:rPr>
        <w:t xml:space="preserve">did </w:t>
      </w:r>
      <w:r w:rsidRPr="004A6508">
        <w:rPr>
          <w:rFonts w:ascii="Book Antiqua" w:hAnsi="Book Antiqua"/>
          <w:sz w:val="24"/>
          <w:szCs w:val="24"/>
        </w:rPr>
        <w:t xml:space="preserve">not ensure that a complete R0 tumor resection margin </w:t>
      </w:r>
      <w:r w:rsidR="00AA729A" w:rsidRPr="004A6508">
        <w:rPr>
          <w:rFonts w:ascii="Book Antiqua" w:hAnsi="Book Antiqua"/>
          <w:sz w:val="24"/>
          <w:szCs w:val="24"/>
        </w:rPr>
        <w:t xml:space="preserve">was </w:t>
      </w:r>
      <w:r w:rsidRPr="004A6508">
        <w:rPr>
          <w:rFonts w:ascii="Book Antiqua" w:hAnsi="Book Antiqua"/>
          <w:sz w:val="24"/>
          <w:szCs w:val="24"/>
        </w:rPr>
        <w:t>achieved.</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A high recurrence rate was not observed because most patients who receive</w:t>
      </w:r>
      <w:r w:rsidR="00AA729A" w:rsidRPr="004A6508">
        <w:rPr>
          <w:rFonts w:ascii="Book Antiqua" w:hAnsi="Book Antiqua"/>
          <w:sz w:val="24"/>
          <w:szCs w:val="24"/>
        </w:rPr>
        <w:t>d</w:t>
      </w:r>
      <w:r w:rsidRPr="004A6508">
        <w:rPr>
          <w:rFonts w:ascii="Book Antiqua" w:hAnsi="Book Antiqua"/>
          <w:sz w:val="24"/>
          <w:szCs w:val="24"/>
        </w:rPr>
        <w:t xml:space="preserve"> TDA suffer</w:t>
      </w:r>
      <w:r w:rsidR="00AA729A" w:rsidRPr="004A6508">
        <w:rPr>
          <w:rFonts w:ascii="Book Antiqua" w:hAnsi="Book Antiqua"/>
          <w:sz w:val="24"/>
          <w:szCs w:val="24"/>
        </w:rPr>
        <w:t>ed</w:t>
      </w:r>
      <w:r w:rsidRPr="004A6508">
        <w:rPr>
          <w:rFonts w:ascii="Book Antiqua" w:hAnsi="Book Antiqua"/>
          <w:sz w:val="24"/>
          <w:szCs w:val="24"/>
        </w:rPr>
        <w:t xml:space="preserve"> benign tumors and low-grade malignant tumors. Due to the lack of observation of a large number of cases, no comparison with survival rate or survival time after PD was made. For cases involving malignant tumors, there is a possibility of a high recurrence rate and low survival rate compared to PD.</w:t>
      </w:r>
    </w:p>
    <w:p w:rsidR="00EC57E4" w:rsidRPr="004A6508" w:rsidRDefault="00EC57E4" w:rsidP="002267FF">
      <w:pPr>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EUS and endoscopic biopsy are necessary for ampullary tumors and can determine whether TDA should be selected. Considering the limitations of endoscopic biopsy, intraoperative frozen-section pathology</w:t>
      </w:r>
      <w:r w:rsidRPr="004A6508">
        <w:rPr>
          <w:rFonts w:ascii="Book Antiqua" w:hAnsi="Book Antiqua"/>
          <w:color w:val="FF0000"/>
          <w:sz w:val="24"/>
          <w:szCs w:val="24"/>
        </w:rPr>
        <w:t xml:space="preserve"> </w:t>
      </w:r>
      <w:r w:rsidRPr="004A6508">
        <w:rPr>
          <w:rFonts w:ascii="Book Antiqua" w:hAnsi="Book Antiqua"/>
          <w:sz w:val="24"/>
          <w:szCs w:val="24"/>
        </w:rPr>
        <w:t xml:space="preserve">is required to further clarify the pathological characteristics of the lesion and the state of the tumor resection margin. This method is suitable for patients with benign tumors, local or low-grade malignancies, R0 tumor resection margins and without lymphatic metastasis or other visceral metastatic lesions. The surgeon should make a surgical plan after carefully studying all of the patient’s examination results. This operation requires surgeons with particular surgical experience and operative skills. The surgeon should determine to choose TDA or classical PD according to the range of the lesion and the degree of infiltration by the tumor based on endoscopic and intraoperative observation combined with preoperative and intraoperative pathologic results. Regular postoperative endoscopic follow-up is required. Further research on survival rate and rate of recovery compared </w:t>
      </w:r>
      <w:r w:rsidRPr="004A6508">
        <w:rPr>
          <w:rFonts w:ascii="Book Antiqua" w:hAnsi="Book Antiqua"/>
          <w:sz w:val="24"/>
          <w:szCs w:val="24"/>
        </w:rPr>
        <w:lastRenderedPageBreak/>
        <w:t>with radical PD surgery and based on more cases should be considered.</w:t>
      </w:r>
    </w:p>
    <w:p w:rsidR="00EC57E4" w:rsidRPr="004A6508" w:rsidRDefault="00AA729A" w:rsidP="002267FF">
      <w:pPr>
        <w:pStyle w:val="10"/>
        <w:spacing w:line="360" w:lineRule="auto"/>
        <w:ind w:rightChars="-181" w:right="-380" w:firstLineChars="150" w:firstLine="360"/>
        <w:rPr>
          <w:rFonts w:ascii="Book Antiqua" w:hAnsi="Book Antiqua"/>
          <w:sz w:val="24"/>
          <w:szCs w:val="24"/>
        </w:rPr>
      </w:pPr>
      <w:r w:rsidRPr="004A6508">
        <w:rPr>
          <w:rFonts w:ascii="Book Antiqua" w:hAnsi="Book Antiqua"/>
          <w:sz w:val="24"/>
          <w:szCs w:val="24"/>
        </w:rPr>
        <w:t xml:space="preserve">In conclusion, the </w:t>
      </w:r>
      <w:r w:rsidR="00EC57E4" w:rsidRPr="004A6508">
        <w:rPr>
          <w:rFonts w:ascii="Book Antiqua" w:hAnsi="Book Antiqua"/>
          <w:sz w:val="24"/>
          <w:szCs w:val="24"/>
        </w:rPr>
        <w:t>coincidence rate of</w:t>
      </w:r>
      <w:r w:rsidRPr="004A6508">
        <w:rPr>
          <w:rFonts w:ascii="Book Antiqua" w:hAnsi="Book Antiqua"/>
          <w:sz w:val="24"/>
          <w:szCs w:val="24"/>
        </w:rPr>
        <w:t xml:space="preserve"> </w:t>
      </w:r>
      <w:r w:rsidR="00EC57E4" w:rsidRPr="004A6508">
        <w:rPr>
          <w:rFonts w:ascii="Book Antiqua" w:hAnsi="Book Antiqua"/>
          <w:sz w:val="24"/>
          <w:szCs w:val="24"/>
        </w:rPr>
        <w:t>postoperative pathology results, intraoperative frozen-section pathology results</w:t>
      </w:r>
      <w:r w:rsidRPr="004A6508">
        <w:rPr>
          <w:rFonts w:ascii="Book Antiqua" w:hAnsi="Book Antiqua"/>
          <w:sz w:val="24"/>
          <w:szCs w:val="24"/>
        </w:rPr>
        <w:t>,</w:t>
      </w:r>
      <w:r w:rsidR="00EC57E4" w:rsidRPr="004A6508">
        <w:rPr>
          <w:rFonts w:ascii="Book Antiqua" w:hAnsi="Book Antiqua"/>
          <w:sz w:val="24"/>
          <w:szCs w:val="24"/>
        </w:rPr>
        <w:t xml:space="preserve"> and</w:t>
      </w:r>
      <w:r w:rsidRPr="004A6508">
        <w:rPr>
          <w:rFonts w:ascii="Book Antiqua" w:hAnsi="Book Antiqua"/>
          <w:sz w:val="24"/>
          <w:szCs w:val="24"/>
        </w:rPr>
        <w:t xml:space="preserve"> </w:t>
      </w:r>
      <w:r w:rsidR="00EC57E4" w:rsidRPr="004A6508">
        <w:rPr>
          <w:rFonts w:ascii="Book Antiqua" w:hAnsi="Book Antiqua"/>
          <w:sz w:val="24"/>
          <w:szCs w:val="24"/>
        </w:rPr>
        <w:t xml:space="preserve">endoscopic biopsy results </w:t>
      </w:r>
      <w:r w:rsidRPr="004A6508">
        <w:rPr>
          <w:rFonts w:ascii="Book Antiqua" w:hAnsi="Book Antiqua"/>
          <w:sz w:val="24"/>
          <w:szCs w:val="24"/>
        </w:rPr>
        <w:t xml:space="preserve">is </w:t>
      </w:r>
      <w:r w:rsidR="00EC57E4" w:rsidRPr="004A6508">
        <w:rPr>
          <w:rFonts w:ascii="Book Antiqua" w:hAnsi="Book Antiqua"/>
          <w:sz w:val="24"/>
          <w:szCs w:val="24"/>
        </w:rPr>
        <w:t xml:space="preserve">the restraining factor of TDA clinical application. </w:t>
      </w:r>
      <w:r w:rsidRPr="004A6508">
        <w:rPr>
          <w:rFonts w:ascii="Book Antiqua" w:hAnsi="Book Antiqua"/>
          <w:sz w:val="24"/>
          <w:szCs w:val="24"/>
        </w:rPr>
        <w:t>P</w:t>
      </w:r>
      <w:r w:rsidR="00EC57E4" w:rsidRPr="004A6508">
        <w:rPr>
          <w:rFonts w:ascii="Book Antiqua" w:hAnsi="Book Antiqua"/>
          <w:sz w:val="24"/>
          <w:szCs w:val="24"/>
        </w:rPr>
        <w:t xml:space="preserve">reoperative endoscopic biopsy pathology results and EUS provide an importance reference for surgical planning. </w:t>
      </w:r>
      <w:r w:rsidRPr="004A6508">
        <w:rPr>
          <w:rFonts w:ascii="Book Antiqua" w:hAnsi="Book Antiqua"/>
          <w:sz w:val="24"/>
          <w:szCs w:val="24"/>
        </w:rPr>
        <w:t>I</w:t>
      </w:r>
      <w:r w:rsidR="00EC57E4" w:rsidRPr="004A6508">
        <w:rPr>
          <w:rFonts w:ascii="Book Antiqua" w:hAnsi="Book Antiqua"/>
          <w:sz w:val="24"/>
          <w:szCs w:val="24"/>
        </w:rPr>
        <w:t xml:space="preserve">ntraoperative frozen-section pathology results have a significant influence on the surgical procedure. </w:t>
      </w:r>
      <w:r w:rsidRPr="004A6508">
        <w:rPr>
          <w:rFonts w:ascii="Book Antiqua" w:hAnsi="Book Antiqua"/>
          <w:sz w:val="24"/>
          <w:szCs w:val="24"/>
        </w:rPr>
        <w:t>S</w:t>
      </w:r>
      <w:r w:rsidR="00EC57E4" w:rsidRPr="004A6508">
        <w:rPr>
          <w:rFonts w:ascii="Book Antiqua" w:hAnsi="Book Antiqua"/>
          <w:sz w:val="24"/>
          <w:szCs w:val="24"/>
        </w:rPr>
        <w:t xml:space="preserve">ingle-layer longitudinal slitting and suturing of the duodenal wall </w:t>
      </w:r>
      <w:r w:rsidRPr="004A6508">
        <w:rPr>
          <w:rFonts w:ascii="Book Antiqua" w:hAnsi="Book Antiqua"/>
          <w:sz w:val="24"/>
          <w:szCs w:val="24"/>
        </w:rPr>
        <w:t xml:space="preserve">are </w:t>
      </w:r>
      <w:r w:rsidR="00EC57E4" w:rsidRPr="004A6508">
        <w:rPr>
          <w:rFonts w:ascii="Book Antiqua" w:hAnsi="Book Antiqua"/>
          <w:sz w:val="24"/>
          <w:szCs w:val="24"/>
        </w:rPr>
        <w:t>safe.</w:t>
      </w:r>
    </w:p>
    <w:p w:rsidR="00EC57E4" w:rsidRPr="004A6508" w:rsidRDefault="00EC57E4" w:rsidP="002267FF">
      <w:pPr>
        <w:pStyle w:val="10"/>
        <w:spacing w:line="360" w:lineRule="auto"/>
        <w:ind w:rightChars="-181" w:right="-380"/>
        <w:rPr>
          <w:rFonts w:ascii="Book Antiqua" w:hAnsi="Book Antiqua"/>
          <w:sz w:val="24"/>
          <w:szCs w:val="24"/>
        </w:rPr>
      </w:pPr>
    </w:p>
    <w:p w:rsidR="00EC57E4" w:rsidRPr="004A6508" w:rsidRDefault="00EC57E4" w:rsidP="002267FF">
      <w:pPr>
        <w:autoSpaceDE w:val="0"/>
        <w:autoSpaceDN w:val="0"/>
        <w:adjustRightInd w:val="0"/>
        <w:spacing w:line="360" w:lineRule="auto"/>
        <w:ind w:rightChars="-181" w:right="-380"/>
        <w:textAlignment w:val="center"/>
        <w:rPr>
          <w:rFonts w:ascii="Book Antiqua" w:hAnsi="Book Antiqua" w:cs="Univers"/>
          <w:b/>
          <w:bCs/>
          <w:spacing w:val="-2"/>
          <w:kern w:val="0"/>
          <w:sz w:val="24"/>
          <w:szCs w:val="24"/>
        </w:rPr>
      </w:pPr>
      <w:r w:rsidRPr="004A6508">
        <w:rPr>
          <w:rFonts w:ascii="Book Antiqua" w:hAnsi="Book Antiqua" w:cs="Univers"/>
          <w:b/>
          <w:bCs/>
          <w:spacing w:val="-2"/>
          <w:kern w:val="0"/>
          <w:sz w:val="24"/>
          <w:szCs w:val="24"/>
        </w:rPr>
        <w:t>ARTICLE HIGHLIGHTS</w:t>
      </w: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cs="Arial Narrow"/>
          <w:b/>
          <w:bCs/>
          <w:i/>
          <w:iCs/>
          <w:kern w:val="0"/>
          <w:sz w:val="24"/>
          <w:szCs w:val="24"/>
        </w:rPr>
      </w:pPr>
      <w:r w:rsidRPr="004A6508">
        <w:rPr>
          <w:rFonts w:ascii="Book Antiqua" w:hAnsi="Book Antiqua" w:cs="Arial Narrow"/>
          <w:b/>
          <w:bCs/>
          <w:i/>
          <w:iCs/>
          <w:kern w:val="0"/>
          <w:sz w:val="24"/>
          <w:szCs w:val="24"/>
        </w:rPr>
        <w:t>Research background</w:t>
      </w: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sz w:val="24"/>
          <w:szCs w:val="24"/>
        </w:rPr>
      </w:pPr>
      <w:r w:rsidRPr="004A6508">
        <w:rPr>
          <w:rFonts w:ascii="Book Antiqua" w:hAnsi="Book Antiqua"/>
          <w:sz w:val="24"/>
          <w:szCs w:val="24"/>
        </w:rPr>
        <w:t>Transduodenal ampullectomy (TDA) is not in wide clinical use due to its low radical effect and a high recurrence rate of tumors. However, TDA is still an effective treatment method that has great clinical value in cases of duodenal benign tumors, precancerous lesions, and benign and malignant borderline tumors; it can avoid the risks associated with pancreaticoduodenectomy</w:t>
      </w:r>
      <w:r w:rsidR="002D6DAD" w:rsidRPr="004A6508">
        <w:rPr>
          <w:rFonts w:ascii="Book Antiqua" w:hAnsi="Book Antiqua"/>
          <w:sz w:val="24"/>
          <w:szCs w:val="24"/>
        </w:rPr>
        <w:t xml:space="preserve"> (PD)</w:t>
      </w:r>
      <w:r w:rsidRPr="004A6508">
        <w:rPr>
          <w:rFonts w:ascii="Book Antiqua" w:hAnsi="Book Antiqua"/>
          <w:sz w:val="24"/>
          <w:szCs w:val="24"/>
        </w:rPr>
        <w:t xml:space="preserve"> and offers a larger resection range and greater thoroughness than endoscopic papillectomy</w:t>
      </w:r>
      <w:r w:rsidR="002D6DAD" w:rsidRPr="004A6508">
        <w:rPr>
          <w:rFonts w:ascii="Book Antiqua" w:hAnsi="Book Antiqua"/>
          <w:sz w:val="24"/>
          <w:szCs w:val="24"/>
        </w:rPr>
        <w:t xml:space="preserve"> (EP).</w:t>
      </w: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sz w:val="24"/>
          <w:szCs w:val="24"/>
        </w:rPr>
      </w:pP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cs="Arial Narrow"/>
          <w:b/>
          <w:bCs/>
          <w:i/>
          <w:iCs/>
          <w:kern w:val="0"/>
          <w:sz w:val="24"/>
          <w:szCs w:val="24"/>
        </w:rPr>
      </w:pPr>
      <w:r w:rsidRPr="004A6508">
        <w:rPr>
          <w:rFonts w:ascii="Book Antiqua" w:hAnsi="Book Antiqua" w:cs="Arial Narrow"/>
          <w:b/>
          <w:bCs/>
          <w:i/>
          <w:iCs/>
          <w:kern w:val="0"/>
          <w:sz w:val="24"/>
          <w:szCs w:val="24"/>
        </w:rPr>
        <w:t>Research motivation</w:t>
      </w: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sz w:val="24"/>
          <w:szCs w:val="24"/>
        </w:rPr>
      </w:pPr>
      <w:r w:rsidRPr="004A6508">
        <w:rPr>
          <w:rFonts w:ascii="Book Antiqua" w:hAnsi="Book Antiqua" w:cs="Tahoma"/>
          <w:color w:val="000000"/>
          <w:spacing w:val="-1"/>
          <w:kern w:val="0"/>
          <w:sz w:val="24"/>
          <w:szCs w:val="24"/>
        </w:rPr>
        <w:t>The investigation of</w:t>
      </w:r>
      <w:r w:rsidRPr="004A6508">
        <w:rPr>
          <w:rFonts w:ascii="Book Antiqua" w:hAnsi="Book Antiqua"/>
          <w:b/>
          <w:sz w:val="24"/>
          <w:szCs w:val="24"/>
        </w:rPr>
        <w:t xml:space="preserve"> </w:t>
      </w:r>
      <w:r w:rsidRPr="004A6508">
        <w:rPr>
          <w:rFonts w:ascii="Book Antiqua" w:hAnsi="Book Antiqua"/>
          <w:sz w:val="24"/>
          <w:szCs w:val="24"/>
        </w:rPr>
        <w:t>surgical method choice and the coincidence rate of pathological diagnoses in TDA</w:t>
      </w:r>
      <w:r w:rsidRPr="004A6508">
        <w:rPr>
          <w:rFonts w:ascii="Book Antiqua" w:hAnsi="Book Antiqua" w:cs="ArialNarrow"/>
          <w:color w:val="000000"/>
          <w:kern w:val="0"/>
          <w:sz w:val="24"/>
          <w:szCs w:val="24"/>
        </w:rPr>
        <w:t xml:space="preserve"> can improve our understanding of </w:t>
      </w:r>
      <w:r w:rsidRPr="004A6508">
        <w:rPr>
          <w:rFonts w:ascii="Book Antiqua" w:hAnsi="Book Antiqua"/>
          <w:sz w:val="24"/>
          <w:szCs w:val="24"/>
        </w:rPr>
        <w:t>TDA. TDA is still an effective treatment method and is of great clinical value in cases of duodenal benign tumors, precancerous lesions, and benign and malignant borderline tumors.</w:t>
      </w: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cs="Arial Narrow"/>
          <w:b/>
          <w:bCs/>
          <w:i/>
          <w:iCs/>
          <w:kern w:val="0"/>
          <w:sz w:val="24"/>
          <w:szCs w:val="24"/>
        </w:rPr>
      </w:pP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cs="Arial Narrow"/>
          <w:b/>
          <w:bCs/>
          <w:i/>
          <w:iCs/>
          <w:kern w:val="0"/>
          <w:sz w:val="24"/>
          <w:szCs w:val="24"/>
        </w:rPr>
      </w:pPr>
      <w:r w:rsidRPr="004A6508">
        <w:rPr>
          <w:rFonts w:ascii="Book Antiqua" w:hAnsi="Book Antiqua" w:cs="Arial Narrow"/>
          <w:b/>
          <w:bCs/>
          <w:i/>
          <w:iCs/>
          <w:kern w:val="0"/>
          <w:sz w:val="24"/>
          <w:szCs w:val="24"/>
        </w:rPr>
        <w:t>Research objectives</w:t>
      </w: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sz w:val="24"/>
          <w:szCs w:val="24"/>
        </w:rPr>
      </w:pPr>
      <w:r w:rsidRPr="004A6508">
        <w:rPr>
          <w:rFonts w:ascii="Book Antiqua" w:hAnsi="Book Antiqua" w:cs="ArialNarrow"/>
          <w:color w:val="000000"/>
          <w:kern w:val="0"/>
          <w:sz w:val="24"/>
          <w:szCs w:val="24"/>
        </w:rPr>
        <w:t xml:space="preserve">The main objective of this study was </w:t>
      </w:r>
      <w:r w:rsidRPr="004A6508">
        <w:rPr>
          <w:rFonts w:ascii="Book Antiqua" w:hAnsi="Book Antiqua" w:cs="Tahoma"/>
          <w:color w:val="000000"/>
          <w:spacing w:val="-1"/>
          <w:kern w:val="0"/>
          <w:sz w:val="24"/>
          <w:szCs w:val="24"/>
        </w:rPr>
        <w:t>to investigate</w:t>
      </w:r>
      <w:r w:rsidRPr="004A6508">
        <w:rPr>
          <w:rFonts w:ascii="Book Antiqua" w:hAnsi="Book Antiqua"/>
          <w:b/>
          <w:sz w:val="24"/>
          <w:szCs w:val="24"/>
        </w:rPr>
        <w:t xml:space="preserve"> </w:t>
      </w:r>
      <w:r w:rsidRPr="004A6508">
        <w:rPr>
          <w:rFonts w:ascii="Book Antiqua" w:hAnsi="Book Antiqua"/>
          <w:sz w:val="24"/>
          <w:szCs w:val="24"/>
        </w:rPr>
        <w:t>surgical method choice and the coincidence rate of pathological diagnoses in TDA.</w:t>
      </w: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cs="Arial Narrow"/>
          <w:b/>
          <w:bCs/>
          <w:i/>
          <w:iCs/>
          <w:kern w:val="0"/>
          <w:sz w:val="24"/>
          <w:szCs w:val="24"/>
        </w:rPr>
      </w:pP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cs="Arial Narrow"/>
          <w:b/>
          <w:bCs/>
          <w:i/>
          <w:iCs/>
          <w:kern w:val="0"/>
          <w:sz w:val="24"/>
          <w:szCs w:val="24"/>
        </w:rPr>
      </w:pPr>
      <w:r w:rsidRPr="004A6508">
        <w:rPr>
          <w:rFonts w:ascii="Book Antiqua" w:hAnsi="Book Antiqua" w:cs="Arial Narrow"/>
          <w:b/>
          <w:bCs/>
          <w:i/>
          <w:iCs/>
          <w:kern w:val="0"/>
          <w:sz w:val="24"/>
          <w:szCs w:val="24"/>
        </w:rPr>
        <w:t>Research methods</w:t>
      </w: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cs="Tahoma Bold Italic"/>
          <w:b/>
          <w:bCs/>
          <w:iCs/>
          <w:spacing w:val="-1"/>
          <w:kern w:val="0"/>
          <w:sz w:val="24"/>
          <w:szCs w:val="24"/>
        </w:rPr>
      </w:pPr>
      <w:r w:rsidRPr="004A6508">
        <w:rPr>
          <w:rFonts w:ascii="Book Antiqua" w:hAnsi="Book Antiqua"/>
          <w:sz w:val="24"/>
          <w:szCs w:val="24"/>
        </w:rPr>
        <w:t xml:space="preserve">Ten patients with ampullary neoplasm </w:t>
      </w:r>
      <w:r w:rsidR="00BF0AFB" w:rsidRPr="004A6508">
        <w:rPr>
          <w:rFonts w:ascii="Book Antiqua" w:hAnsi="Book Antiqua"/>
          <w:sz w:val="24"/>
          <w:szCs w:val="24"/>
        </w:rPr>
        <w:t xml:space="preserve">underwent </w:t>
      </w:r>
      <w:r w:rsidRPr="004A6508">
        <w:rPr>
          <w:rFonts w:ascii="Book Antiqua" w:hAnsi="Book Antiqua"/>
          <w:sz w:val="24"/>
          <w:szCs w:val="24"/>
        </w:rPr>
        <w:t xml:space="preserve">TDA based on the fact that the </w:t>
      </w:r>
      <w:r w:rsidRPr="004A6508">
        <w:rPr>
          <w:rFonts w:ascii="Book Antiqua" w:hAnsi="Book Antiqua"/>
          <w:sz w:val="24"/>
          <w:szCs w:val="24"/>
        </w:rPr>
        <w:lastRenderedPageBreak/>
        <w:t xml:space="preserve">endoscopic biopsy results </w:t>
      </w:r>
      <w:r w:rsidR="00BF0AFB" w:rsidRPr="004A6508">
        <w:rPr>
          <w:rFonts w:ascii="Book Antiqua" w:hAnsi="Book Antiqua"/>
          <w:sz w:val="24"/>
          <w:szCs w:val="24"/>
        </w:rPr>
        <w:t xml:space="preserve">suggested </w:t>
      </w:r>
      <w:r w:rsidRPr="004A6508">
        <w:rPr>
          <w:rFonts w:ascii="Book Antiqua" w:hAnsi="Book Antiqua"/>
          <w:sz w:val="24"/>
          <w:szCs w:val="24"/>
        </w:rPr>
        <w:t>benign lesions and the endoscopic ultrasound (EUS)-assessed tumors were resectable. All cases underwent duodenal ampullary lesion endoscopic biopsy, intraoperative frozen-section pathology</w:t>
      </w:r>
      <w:r w:rsidR="00BF0AFB" w:rsidRPr="004A6508">
        <w:rPr>
          <w:rFonts w:ascii="Book Antiqua" w:hAnsi="Book Antiqua"/>
          <w:sz w:val="24"/>
          <w:szCs w:val="24"/>
        </w:rPr>
        <w:t>,</w:t>
      </w:r>
      <w:r w:rsidRPr="004A6508">
        <w:rPr>
          <w:rFonts w:ascii="Book Antiqua" w:hAnsi="Book Antiqua"/>
          <w:sz w:val="24"/>
          <w:szCs w:val="24"/>
        </w:rPr>
        <w:t xml:space="preserve"> and postoperative pathological examination.</w:t>
      </w:r>
    </w:p>
    <w:p w:rsidR="00EC57E4" w:rsidRPr="004A6508" w:rsidRDefault="00EC57E4" w:rsidP="002267FF">
      <w:pPr>
        <w:autoSpaceDE w:val="0"/>
        <w:autoSpaceDN w:val="0"/>
        <w:adjustRightInd w:val="0"/>
        <w:spacing w:line="360" w:lineRule="auto"/>
        <w:ind w:rightChars="-181" w:right="-380"/>
        <w:textAlignment w:val="center"/>
        <w:rPr>
          <w:rFonts w:ascii="Book Antiqua" w:hAnsi="Book Antiqua" w:cs="Univers"/>
          <w:b/>
          <w:bCs/>
          <w:spacing w:val="-2"/>
          <w:kern w:val="0"/>
          <w:sz w:val="24"/>
          <w:szCs w:val="24"/>
        </w:rPr>
      </w:pP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cs="Arial Narrow"/>
          <w:b/>
          <w:bCs/>
          <w:i/>
          <w:iCs/>
          <w:kern w:val="0"/>
          <w:sz w:val="24"/>
          <w:szCs w:val="24"/>
        </w:rPr>
      </w:pPr>
      <w:r w:rsidRPr="004A6508">
        <w:rPr>
          <w:rFonts w:ascii="Book Antiqua" w:hAnsi="Book Antiqua" w:cs="Arial Narrow"/>
          <w:b/>
          <w:bCs/>
          <w:i/>
          <w:iCs/>
          <w:kern w:val="0"/>
          <w:sz w:val="24"/>
          <w:szCs w:val="24"/>
        </w:rPr>
        <w:t>Research results</w:t>
      </w: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sz w:val="24"/>
          <w:szCs w:val="24"/>
        </w:rPr>
      </w:pPr>
      <w:bookmarkStart w:id="212" w:name="OLE_LINK142"/>
      <w:bookmarkStart w:id="213" w:name="OLE_LINK143"/>
      <w:r w:rsidRPr="004A6508">
        <w:rPr>
          <w:rFonts w:ascii="Book Antiqua" w:hAnsi="Book Antiqua"/>
          <w:sz w:val="24"/>
          <w:szCs w:val="24"/>
        </w:rPr>
        <w:t xml:space="preserve">There were </w:t>
      </w:r>
      <w:r w:rsidR="00BF0AFB" w:rsidRPr="004A6508">
        <w:rPr>
          <w:rFonts w:ascii="Book Antiqua" w:hAnsi="Book Antiqua"/>
          <w:sz w:val="24"/>
          <w:szCs w:val="24"/>
        </w:rPr>
        <w:t xml:space="preserve">seven </w:t>
      </w:r>
      <w:r w:rsidRPr="004A6508">
        <w:rPr>
          <w:rFonts w:ascii="Book Antiqua" w:hAnsi="Book Antiqua"/>
          <w:sz w:val="24"/>
          <w:szCs w:val="24"/>
        </w:rPr>
        <w:t xml:space="preserve">patients with benign tumors and </w:t>
      </w:r>
      <w:r w:rsidR="00BF0AFB" w:rsidRPr="004A6508">
        <w:rPr>
          <w:rFonts w:ascii="Book Antiqua" w:hAnsi="Book Antiqua"/>
          <w:sz w:val="24"/>
          <w:szCs w:val="24"/>
        </w:rPr>
        <w:t xml:space="preserve">three </w:t>
      </w:r>
      <w:r w:rsidRPr="004A6508">
        <w:rPr>
          <w:rFonts w:ascii="Book Antiqua" w:hAnsi="Book Antiqua"/>
          <w:sz w:val="24"/>
          <w:szCs w:val="24"/>
        </w:rPr>
        <w:t>with malignant tumors (1 pTis, 2 pT1) according to the postoperative pathology results. The coincidence rate of the postoperative pathology results with the intraoperative frozen-section biopsy results was 100% (10/10), and the coincidence rate with the endoscopic biopsy results based on pathological characteristics was 70% (7/10). The</w:t>
      </w:r>
      <w:r w:rsidR="00BF0AFB" w:rsidRPr="004A6508">
        <w:rPr>
          <w:rFonts w:ascii="Book Antiqua" w:hAnsi="Book Antiqua"/>
          <w:sz w:val="24"/>
          <w:szCs w:val="24"/>
        </w:rPr>
        <w:t xml:space="preserve"> false-negative rate of</w:t>
      </w:r>
      <w:r w:rsidRPr="004A6508">
        <w:rPr>
          <w:rFonts w:ascii="Book Antiqua" w:hAnsi="Book Antiqua"/>
          <w:sz w:val="24"/>
          <w:szCs w:val="24"/>
        </w:rPr>
        <w:t xml:space="preserve"> endoscopic biopsy results</w:t>
      </w:r>
      <w:r w:rsidR="00BF0AFB" w:rsidRPr="004A6508">
        <w:rPr>
          <w:rFonts w:ascii="Book Antiqua" w:hAnsi="Book Antiqua"/>
          <w:sz w:val="24"/>
          <w:szCs w:val="24"/>
        </w:rPr>
        <w:t xml:space="preserve"> </w:t>
      </w:r>
      <w:r w:rsidRPr="004A6508">
        <w:rPr>
          <w:rFonts w:ascii="Book Antiqua" w:hAnsi="Book Antiqua"/>
          <w:sz w:val="24"/>
          <w:szCs w:val="24"/>
        </w:rPr>
        <w:t>was 30% (3/10). All patients were followed</w:t>
      </w:r>
      <w:r w:rsidR="00BF0AFB" w:rsidRPr="004A6508">
        <w:rPr>
          <w:rFonts w:ascii="Book Antiqua" w:hAnsi="Book Antiqua"/>
          <w:sz w:val="24"/>
          <w:szCs w:val="24"/>
        </w:rPr>
        <w:t xml:space="preserve"> </w:t>
      </w:r>
      <w:r w:rsidRPr="004A6508">
        <w:rPr>
          <w:rFonts w:ascii="Book Antiqua" w:hAnsi="Book Antiqua"/>
          <w:sz w:val="24"/>
          <w:szCs w:val="24"/>
        </w:rPr>
        <w:t xml:space="preserve">for 6 to 70 months without tumor recurrence or metastasis. </w:t>
      </w:r>
    </w:p>
    <w:bookmarkEnd w:id="212"/>
    <w:bookmarkEnd w:id="213"/>
    <w:p w:rsidR="00EC57E4" w:rsidRPr="004A6508" w:rsidRDefault="00EC57E4" w:rsidP="002267FF">
      <w:pPr>
        <w:pStyle w:val="8BF4"/>
        <w:spacing w:line="360" w:lineRule="auto"/>
        <w:ind w:rightChars="-181" w:right="-380"/>
        <w:rPr>
          <w:rFonts w:ascii="Book Antiqua" w:hAnsi="Book Antiqua"/>
          <w:sz w:val="24"/>
          <w:szCs w:val="24"/>
        </w:rPr>
      </w:pP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cs="Arial Narrow"/>
          <w:b/>
          <w:bCs/>
          <w:i/>
          <w:iCs/>
          <w:kern w:val="0"/>
          <w:sz w:val="24"/>
          <w:szCs w:val="24"/>
        </w:rPr>
      </w:pPr>
      <w:r w:rsidRPr="004A6508">
        <w:rPr>
          <w:rFonts w:ascii="Book Antiqua" w:hAnsi="Book Antiqua" w:cs="Arial Narrow"/>
          <w:b/>
          <w:bCs/>
          <w:i/>
          <w:iCs/>
          <w:kern w:val="0"/>
          <w:sz w:val="24"/>
          <w:szCs w:val="24"/>
        </w:rPr>
        <w:t>Research conclusions</w:t>
      </w:r>
    </w:p>
    <w:p w:rsidR="00EC57E4" w:rsidRPr="004A6508" w:rsidRDefault="00EC57E4" w:rsidP="002267FF">
      <w:pPr>
        <w:pStyle w:val="10"/>
        <w:spacing w:line="360" w:lineRule="auto"/>
        <w:ind w:rightChars="-181" w:right="-380"/>
        <w:rPr>
          <w:rFonts w:ascii="Book Antiqua" w:hAnsi="Book Antiqua"/>
          <w:sz w:val="24"/>
          <w:szCs w:val="24"/>
        </w:rPr>
      </w:pPr>
      <w:r w:rsidRPr="004A6508">
        <w:rPr>
          <w:rFonts w:ascii="Book Antiqua" w:hAnsi="Book Antiqua"/>
          <w:sz w:val="24"/>
          <w:szCs w:val="24"/>
        </w:rPr>
        <w:t>The coincidence rate of</w:t>
      </w:r>
      <w:r w:rsidR="00BF0AFB" w:rsidRPr="004A6508">
        <w:rPr>
          <w:rFonts w:ascii="Book Antiqua" w:hAnsi="Book Antiqua"/>
          <w:sz w:val="24"/>
          <w:szCs w:val="24"/>
        </w:rPr>
        <w:t xml:space="preserve"> </w:t>
      </w:r>
      <w:r w:rsidRPr="004A6508">
        <w:rPr>
          <w:rFonts w:ascii="Book Antiqua" w:hAnsi="Book Antiqua"/>
          <w:sz w:val="24"/>
          <w:szCs w:val="24"/>
        </w:rPr>
        <w:t>postoperative pathology results,</w:t>
      </w:r>
      <w:r w:rsidR="00BF0AFB" w:rsidRPr="004A6508">
        <w:rPr>
          <w:rFonts w:ascii="Book Antiqua" w:hAnsi="Book Antiqua"/>
          <w:sz w:val="24"/>
          <w:szCs w:val="24"/>
        </w:rPr>
        <w:t xml:space="preserve"> </w:t>
      </w:r>
      <w:r w:rsidRPr="004A6508">
        <w:rPr>
          <w:rFonts w:ascii="Book Antiqua" w:hAnsi="Book Antiqua"/>
          <w:sz w:val="24"/>
          <w:szCs w:val="24"/>
        </w:rPr>
        <w:t>intraoperative frozen-section pathology results</w:t>
      </w:r>
      <w:r w:rsidR="00BF0AFB" w:rsidRPr="004A6508">
        <w:rPr>
          <w:rFonts w:ascii="Book Antiqua" w:hAnsi="Book Antiqua"/>
          <w:sz w:val="24"/>
          <w:szCs w:val="24"/>
        </w:rPr>
        <w:t>,</w:t>
      </w:r>
      <w:r w:rsidRPr="004A6508">
        <w:rPr>
          <w:rFonts w:ascii="Book Antiqua" w:hAnsi="Book Antiqua"/>
          <w:sz w:val="24"/>
          <w:szCs w:val="24"/>
        </w:rPr>
        <w:t xml:space="preserve"> and</w:t>
      </w:r>
      <w:r w:rsidR="00BF0AFB" w:rsidRPr="004A6508">
        <w:rPr>
          <w:rFonts w:ascii="Book Antiqua" w:hAnsi="Book Antiqua"/>
          <w:sz w:val="24"/>
          <w:szCs w:val="24"/>
        </w:rPr>
        <w:t xml:space="preserve"> </w:t>
      </w:r>
      <w:r w:rsidRPr="004A6508">
        <w:rPr>
          <w:rFonts w:ascii="Book Antiqua" w:hAnsi="Book Antiqua"/>
          <w:sz w:val="24"/>
          <w:szCs w:val="24"/>
        </w:rPr>
        <w:t xml:space="preserve">endoscopic biopsy results </w:t>
      </w:r>
      <w:r w:rsidR="00BF0AFB" w:rsidRPr="004A6508">
        <w:rPr>
          <w:rFonts w:ascii="Book Antiqua" w:hAnsi="Book Antiqua"/>
          <w:sz w:val="24"/>
          <w:szCs w:val="24"/>
        </w:rPr>
        <w:t xml:space="preserve">is </w:t>
      </w:r>
      <w:r w:rsidRPr="004A6508">
        <w:rPr>
          <w:rFonts w:ascii="Book Antiqua" w:hAnsi="Book Antiqua"/>
          <w:sz w:val="24"/>
          <w:szCs w:val="24"/>
        </w:rPr>
        <w:t xml:space="preserve">the restraining factor of TDA clinical application. </w:t>
      </w:r>
      <w:r w:rsidR="00C84593" w:rsidRPr="004A6508">
        <w:rPr>
          <w:rFonts w:ascii="Book Antiqua" w:hAnsi="Book Antiqua"/>
          <w:sz w:val="24"/>
          <w:szCs w:val="24"/>
        </w:rPr>
        <w:t>E</w:t>
      </w:r>
      <w:r w:rsidRPr="004A6508">
        <w:rPr>
          <w:rFonts w:ascii="Book Antiqua" w:hAnsi="Book Antiqua"/>
          <w:sz w:val="24"/>
          <w:szCs w:val="24"/>
        </w:rPr>
        <w:t xml:space="preserve">ndoscopic biopsy results and EUS are an importance reference for surgical planning. </w:t>
      </w:r>
      <w:r w:rsidR="00C84593" w:rsidRPr="004A6508">
        <w:rPr>
          <w:rFonts w:ascii="Book Antiqua" w:hAnsi="Book Antiqua"/>
          <w:sz w:val="24"/>
          <w:szCs w:val="24"/>
        </w:rPr>
        <w:t>I</w:t>
      </w:r>
      <w:r w:rsidRPr="004A6508">
        <w:rPr>
          <w:rFonts w:ascii="Book Antiqua" w:hAnsi="Book Antiqua"/>
          <w:sz w:val="24"/>
          <w:szCs w:val="24"/>
        </w:rPr>
        <w:t>ntraoperative frozen-section pathology results have a significant influence on the surgical procedure.</w:t>
      </w:r>
    </w:p>
    <w:p w:rsidR="00EC57E4" w:rsidRPr="004A6508" w:rsidRDefault="00EC57E4" w:rsidP="002267FF">
      <w:pPr>
        <w:pStyle w:val="8BF4"/>
        <w:spacing w:line="360" w:lineRule="auto"/>
        <w:ind w:rightChars="-181" w:right="-380"/>
        <w:rPr>
          <w:rFonts w:ascii="Book Antiqua" w:hAnsi="Book Antiqua"/>
          <w:sz w:val="24"/>
          <w:szCs w:val="24"/>
        </w:rPr>
      </w:pPr>
    </w:p>
    <w:p w:rsidR="00EC57E4" w:rsidRPr="004A6508" w:rsidRDefault="00EC57E4" w:rsidP="002267FF">
      <w:pPr>
        <w:suppressAutoHyphens/>
        <w:autoSpaceDE w:val="0"/>
        <w:autoSpaceDN w:val="0"/>
        <w:adjustRightInd w:val="0"/>
        <w:spacing w:line="360" w:lineRule="auto"/>
        <w:ind w:rightChars="-181" w:right="-380"/>
        <w:textAlignment w:val="center"/>
        <w:rPr>
          <w:rFonts w:ascii="Book Antiqua" w:hAnsi="Book Antiqua" w:cs="Arial Narrow"/>
          <w:b/>
          <w:bCs/>
          <w:i/>
          <w:iCs/>
          <w:kern w:val="0"/>
          <w:sz w:val="24"/>
          <w:szCs w:val="24"/>
        </w:rPr>
      </w:pPr>
      <w:r w:rsidRPr="004A6508">
        <w:rPr>
          <w:rFonts w:ascii="Book Antiqua" w:hAnsi="Book Antiqua" w:cs="Arial Narrow"/>
          <w:b/>
          <w:bCs/>
          <w:i/>
          <w:iCs/>
          <w:kern w:val="0"/>
          <w:sz w:val="24"/>
          <w:szCs w:val="24"/>
        </w:rPr>
        <w:t>Research perspectives</w:t>
      </w:r>
    </w:p>
    <w:p w:rsidR="00EC57E4" w:rsidRPr="004A6508" w:rsidRDefault="00EC57E4" w:rsidP="002267FF">
      <w:pPr>
        <w:pStyle w:val="8BF4"/>
        <w:spacing w:line="360" w:lineRule="auto"/>
        <w:ind w:rightChars="-181" w:right="-380"/>
        <w:rPr>
          <w:rFonts w:ascii="Book Antiqua" w:hAnsi="Book Antiqua" w:cs="Times New Roman"/>
          <w:color w:val="auto"/>
          <w:kern w:val="2"/>
          <w:sz w:val="24"/>
          <w:szCs w:val="24"/>
        </w:rPr>
      </w:pPr>
      <w:r w:rsidRPr="004A6508">
        <w:rPr>
          <w:rFonts w:ascii="Book Antiqua" w:hAnsi="Book Antiqua" w:cs="Times New Roman"/>
          <w:color w:val="auto"/>
          <w:kern w:val="2"/>
          <w:sz w:val="24"/>
          <w:szCs w:val="24"/>
        </w:rPr>
        <w:t xml:space="preserve">Due to </w:t>
      </w:r>
      <w:r w:rsidR="00C84593" w:rsidRPr="004A6508">
        <w:rPr>
          <w:rFonts w:ascii="Book Antiqua" w:hAnsi="Book Antiqua" w:cs="Times New Roman"/>
          <w:color w:val="auto"/>
          <w:kern w:val="2"/>
          <w:sz w:val="24"/>
          <w:szCs w:val="24"/>
        </w:rPr>
        <w:t xml:space="preserve">the </w:t>
      </w:r>
      <w:r w:rsidRPr="004A6508">
        <w:rPr>
          <w:rFonts w:ascii="Book Antiqua" w:hAnsi="Book Antiqua" w:cs="Times New Roman"/>
          <w:color w:val="auto"/>
          <w:kern w:val="2"/>
          <w:sz w:val="24"/>
          <w:szCs w:val="24"/>
        </w:rPr>
        <w:t xml:space="preserve">small sample size and </w:t>
      </w:r>
      <w:r w:rsidR="00C84593" w:rsidRPr="004A6508">
        <w:rPr>
          <w:rFonts w:ascii="Book Antiqua" w:hAnsi="Book Antiqua" w:cs="Times New Roman"/>
          <w:color w:val="auto"/>
          <w:kern w:val="2"/>
          <w:sz w:val="24"/>
          <w:szCs w:val="24"/>
        </w:rPr>
        <w:t xml:space="preserve">the </w:t>
      </w:r>
      <w:r w:rsidRPr="004A6508">
        <w:rPr>
          <w:rFonts w:ascii="Book Antiqua" w:hAnsi="Book Antiqua" w:cs="Times New Roman"/>
          <w:color w:val="auto"/>
          <w:kern w:val="2"/>
          <w:sz w:val="24"/>
          <w:szCs w:val="24"/>
        </w:rPr>
        <w:t xml:space="preserve">retrospective </w:t>
      </w:r>
      <w:r w:rsidR="00C84593" w:rsidRPr="004A6508">
        <w:rPr>
          <w:rFonts w:ascii="Book Antiqua" w:hAnsi="Book Antiqua" w:cs="Times New Roman"/>
          <w:color w:val="auto"/>
          <w:kern w:val="2"/>
          <w:sz w:val="24"/>
          <w:szCs w:val="24"/>
        </w:rPr>
        <w:t>nature of the study</w:t>
      </w:r>
      <w:r w:rsidRPr="004A6508">
        <w:rPr>
          <w:rFonts w:ascii="Book Antiqua" w:hAnsi="Book Antiqua" w:cs="Times New Roman"/>
          <w:color w:val="auto"/>
          <w:kern w:val="2"/>
          <w:sz w:val="24"/>
          <w:szCs w:val="24"/>
        </w:rPr>
        <w:t xml:space="preserve">, it </w:t>
      </w:r>
      <w:r w:rsidR="00C84593" w:rsidRPr="004A6508">
        <w:rPr>
          <w:rFonts w:ascii="Book Antiqua" w:hAnsi="Book Antiqua" w:cs="Times New Roman"/>
          <w:color w:val="auto"/>
          <w:kern w:val="2"/>
          <w:sz w:val="24"/>
          <w:szCs w:val="24"/>
        </w:rPr>
        <w:t>is</w:t>
      </w:r>
      <w:r w:rsidRPr="004A6508">
        <w:rPr>
          <w:rFonts w:ascii="Book Antiqua" w:hAnsi="Book Antiqua" w:cs="Times New Roman"/>
          <w:color w:val="auto"/>
          <w:kern w:val="2"/>
          <w:sz w:val="24"/>
          <w:szCs w:val="24"/>
        </w:rPr>
        <w:t xml:space="preserve"> difficult to draw reliable conclusions.</w:t>
      </w:r>
      <w:r w:rsidRPr="004A6508">
        <w:rPr>
          <w:rFonts w:ascii="Book Antiqua" w:hAnsi="Book Antiqua"/>
          <w:sz w:val="24"/>
          <w:szCs w:val="24"/>
        </w:rPr>
        <w:t xml:space="preserve"> However, TDA is still an effective treatment method that has great clinical value in cases involving duodenal benign tumors, precancerous lesions, and benign and malignant borderline tumors. Based on the coincidence rate of postoperative pathology results, intraoperative frozen-section pathology results</w:t>
      </w:r>
      <w:r w:rsidR="00C84593" w:rsidRPr="004A6508">
        <w:rPr>
          <w:rFonts w:ascii="Book Antiqua" w:hAnsi="Book Antiqua"/>
          <w:sz w:val="24"/>
          <w:szCs w:val="24"/>
        </w:rPr>
        <w:t>,</w:t>
      </w:r>
      <w:r w:rsidRPr="004A6508">
        <w:rPr>
          <w:rFonts w:ascii="Book Antiqua" w:hAnsi="Book Antiqua"/>
          <w:sz w:val="24"/>
          <w:szCs w:val="24"/>
        </w:rPr>
        <w:t xml:space="preserve"> and endoscopic biopsy results, TDA can be considered as a treatment choice between </w:t>
      </w:r>
      <w:r w:rsidR="002D6DAD" w:rsidRPr="004A6508">
        <w:rPr>
          <w:rFonts w:ascii="Book Antiqua" w:hAnsi="Book Antiqua"/>
          <w:sz w:val="24"/>
          <w:szCs w:val="24"/>
        </w:rPr>
        <w:t>EP</w:t>
      </w:r>
      <w:r w:rsidRPr="004A6508">
        <w:rPr>
          <w:rFonts w:ascii="Book Antiqua" w:hAnsi="Book Antiqua"/>
          <w:sz w:val="24"/>
          <w:szCs w:val="24"/>
        </w:rPr>
        <w:t xml:space="preserve"> and radical </w:t>
      </w:r>
      <w:r w:rsidR="002D6DAD" w:rsidRPr="004A6508">
        <w:rPr>
          <w:rFonts w:ascii="Book Antiqua" w:hAnsi="Book Antiqua"/>
          <w:sz w:val="24"/>
          <w:szCs w:val="24"/>
        </w:rPr>
        <w:t>PD</w:t>
      </w:r>
      <w:r w:rsidRPr="004A6508">
        <w:rPr>
          <w:rFonts w:ascii="Book Antiqua" w:hAnsi="Book Antiqua"/>
          <w:sz w:val="24"/>
          <w:szCs w:val="24"/>
        </w:rPr>
        <w:t>.</w:t>
      </w:r>
      <w:r w:rsidR="00467DAF" w:rsidRPr="004A6508">
        <w:rPr>
          <w:rFonts w:ascii="Book Antiqua" w:hAnsi="Book Antiqua"/>
          <w:b/>
          <w:sz w:val="24"/>
          <w:szCs w:val="24"/>
        </w:rPr>
        <w:br w:type="page"/>
      </w:r>
      <w:r w:rsidR="00467DAF" w:rsidRPr="004A6508">
        <w:rPr>
          <w:rFonts w:ascii="Book Antiqua" w:hAnsi="Book Antiqua"/>
          <w:b/>
          <w:sz w:val="24"/>
          <w:szCs w:val="24"/>
        </w:rPr>
        <w:lastRenderedPageBreak/>
        <w:t>REFERENCES</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1 </w:t>
      </w:r>
      <w:r w:rsidRPr="004A6508">
        <w:rPr>
          <w:rFonts w:ascii="Book Antiqua" w:hAnsi="Book Antiqua"/>
          <w:b/>
          <w:sz w:val="24"/>
          <w:szCs w:val="24"/>
        </w:rPr>
        <w:t>Park SH</w:t>
      </w:r>
      <w:r w:rsidRPr="004A6508">
        <w:rPr>
          <w:rFonts w:ascii="Book Antiqua" w:hAnsi="Book Antiqua"/>
          <w:sz w:val="24"/>
          <w:szCs w:val="24"/>
        </w:rPr>
        <w:t xml:space="preserve">, Kim YI, Park YH, Kim SW, Kim KW, Kim YT, Kim WH. Clinicopathologic correlation of p53 protein overexpression in adenoma and carcinoma of the ampulla of Vater. </w:t>
      </w:r>
      <w:r w:rsidRPr="004A6508">
        <w:rPr>
          <w:rFonts w:ascii="Book Antiqua" w:hAnsi="Book Antiqua"/>
          <w:i/>
          <w:sz w:val="24"/>
          <w:szCs w:val="24"/>
        </w:rPr>
        <w:t>World J Surg</w:t>
      </w:r>
      <w:r w:rsidRPr="004A6508">
        <w:rPr>
          <w:rFonts w:ascii="Book Antiqua" w:hAnsi="Book Antiqua"/>
          <w:sz w:val="24"/>
          <w:szCs w:val="24"/>
        </w:rPr>
        <w:t xml:space="preserve"> 2000; </w:t>
      </w:r>
      <w:r w:rsidRPr="004A6508">
        <w:rPr>
          <w:rFonts w:ascii="Book Antiqua" w:hAnsi="Book Antiqua"/>
          <w:b/>
          <w:sz w:val="24"/>
          <w:szCs w:val="24"/>
        </w:rPr>
        <w:t>24</w:t>
      </w:r>
      <w:r w:rsidRPr="004A6508">
        <w:rPr>
          <w:rFonts w:ascii="Book Antiqua" w:hAnsi="Book Antiqua"/>
          <w:sz w:val="24"/>
          <w:szCs w:val="24"/>
        </w:rPr>
        <w:t>: 54-59 [PMID: 10594204 DOI: 10.1007/s002689910011]</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2 </w:t>
      </w:r>
      <w:r w:rsidRPr="004A6508">
        <w:rPr>
          <w:rFonts w:ascii="Book Antiqua" w:hAnsi="Book Antiqua"/>
          <w:b/>
          <w:sz w:val="24"/>
          <w:szCs w:val="24"/>
        </w:rPr>
        <w:t>Treitschke F</w:t>
      </w:r>
      <w:r w:rsidRPr="004A6508">
        <w:rPr>
          <w:rFonts w:ascii="Book Antiqua" w:hAnsi="Book Antiqua"/>
          <w:sz w:val="24"/>
          <w:szCs w:val="24"/>
        </w:rPr>
        <w:t xml:space="preserve">, Beger HG. Local resection of benign periampullary tumors. </w:t>
      </w:r>
      <w:r w:rsidRPr="004A6508">
        <w:rPr>
          <w:rFonts w:ascii="Book Antiqua" w:hAnsi="Book Antiqua"/>
          <w:i/>
          <w:sz w:val="24"/>
          <w:szCs w:val="24"/>
        </w:rPr>
        <w:t>Ann Oncol</w:t>
      </w:r>
      <w:r w:rsidRPr="004A6508">
        <w:rPr>
          <w:rFonts w:ascii="Book Antiqua" w:hAnsi="Book Antiqua"/>
          <w:sz w:val="24"/>
          <w:szCs w:val="24"/>
        </w:rPr>
        <w:t xml:space="preserve"> 1999; </w:t>
      </w:r>
      <w:r w:rsidRPr="004A6508">
        <w:rPr>
          <w:rFonts w:ascii="Book Antiqua" w:hAnsi="Book Antiqua"/>
          <w:b/>
          <w:sz w:val="24"/>
          <w:szCs w:val="24"/>
        </w:rPr>
        <w:t>10 Suppl 4</w:t>
      </w:r>
      <w:r w:rsidRPr="004A6508">
        <w:rPr>
          <w:rFonts w:ascii="Book Antiqua" w:hAnsi="Book Antiqua"/>
          <w:sz w:val="24"/>
          <w:szCs w:val="24"/>
        </w:rPr>
        <w:t>: 212-214 [PMID: 10436825 DOI: 10.1093/annonc/10.suppl_4.S212]</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3 </w:t>
      </w:r>
      <w:r w:rsidRPr="004A6508">
        <w:rPr>
          <w:rFonts w:ascii="Book Antiqua" w:hAnsi="Book Antiqua"/>
          <w:b/>
          <w:sz w:val="24"/>
          <w:szCs w:val="24"/>
        </w:rPr>
        <w:t>Allgaier HP</w:t>
      </w:r>
      <w:r w:rsidRPr="004A6508">
        <w:rPr>
          <w:rFonts w:ascii="Book Antiqua" w:hAnsi="Book Antiqua"/>
          <w:sz w:val="24"/>
          <w:szCs w:val="24"/>
        </w:rPr>
        <w:t xml:space="preserve">, Schwacha H, Kleinschmidt M, Thimme R, Schöffel U, Blum HE. Ampullary hamartoma: A rare cause of biliary obstruction. </w:t>
      </w:r>
      <w:r w:rsidRPr="004A6508">
        <w:rPr>
          <w:rFonts w:ascii="Book Antiqua" w:hAnsi="Book Antiqua"/>
          <w:i/>
          <w:sz w:val="24"/>
          <w:szCs w:val="24"/>
        </w:rPr>
        <w:t>Digestion</w:t>
      </w:r>
      <w:r w:rsidRPr="004A6508">
        <w:rPr>
          <w:rFonts w:ascii="Book Antiqua" w:hAnsi="Book Antiqua"/>
          <w:sz w:val="24"/>
          <w:szCs w:val="24"/>
        </w:rPr>
        <w:t xml:space="preserve"> 1999; </w:t>
      </w:r>
      <w:r w:rsidRPr="004A6508">
        <w:rPr>
          <w:rFonts w:ascii="Book Antiqua" w:hAnsi="Book Antiqua"/>
          <w:b/>
          <w:sz w:val="24"/>
          <w:szCs w:val="24"/>
        </w:rPr>
        <w:t>60</w:t>
      </w:r>
      <w:r w:rsidRPr="004A6508">
        <w:rPr>
          <w:rFonts w:ascii="Book Antiqua" w:hAnsi="Book Antiqua"/>
          <w:sz w:val="24"/>
          <w:szCs w:val="24"/>
        </w:rPr>
        <w:t>: 497-500 [PMID: 10473976 DOI: 10.1159/000007697]</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4 </w:t>
      </w:r>
      <w:r w:rsidRPr="004A6508">
        <w:rPr>
          <w:rFonts w:ascii="Book Antiqua" w:hAnsi="Book Antiqua"/>
          <w:b/>
          <w:sz w:val="24"/>
          <w:szCs w:val="24"/>
        </w:rPr>
        <w:t>Kwon TH</w:t>
      </w:r>
      <w:r w:rsidRPr="004A6508">
        <w:rPr>
          <w:rFonts w:ascii="Book Antiqua" w:hAnsi="Book Antiqua"/>
          <w:sz w:val="24"/>
          <w:szCs w:val="24"/>
        </w:rPr>
        <w:t xml:space="preserve">, Park DH, Shim KY, Cho HD, Park JH, Lee SH, Chung IK, Kim HS, Park SH, Kim SJ. Ampullary adenomyoma presenting as acute recurrent pancreatitis. </w:t>
      </w:r>
      <w:r w:rsidRPr="004A6508">
        <w:rPr>
          <w:rFonts w:ascii="Book Antiqua" w:hAnsi="Book Antiqua"/>
          <w:i/>
          <w:sz w:val="24"/>
          <w:szCs w:val="24"/>
        </w:rPr>
        <w:t>World J Gastroenterol</w:t>
      </w:r>
      <w:r w:rsidRPr="004A6508">
        <w:rPr>
          <w:rFonts w:ascii="Book Antiqua" w:hAnsi="Book Antiqua"/>
          <w:sz w:val="24"/>
          <w:szCs w:val="24"/>
        </w:rPr>
        <w:t xml:space="preserve"> 2007; </w:t>
      </w:r>
      <w:r w:rsidRPr="004A6508">
        <w:rPr>
          <w:rFonts w:ascii="Book Antiqua" w:hAnsi="Book Antiqua"/>
          <w:b/>
          <w:sz w:val="24"/>
          <w:szCs w:val="24"/>
        </w:rPr>
        <w:t>13</w:t>
      </w:r>
      <w:r w:rsidRPr="004A6508">
        <w:rPr>
          <w:rFonts w:ascii="Book Antiqua" w:hAnsi="Book Antiqua"/>
          <w:sz w:val="24"/>
          <w:szCs w:val="24"/>
        </w:rPr>
        <w:t>: 2892-2894 [PMID: 17569131 DOI: 10.3748/wjg.v13.i20.2892]</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5 </w:t>
      </w:r>
      <w:r w:rsidRPr="004A6508">
        <w:rPr>
          <w:rFonts w:ascii="Book Antiqua" w:hAnsi="Book Antiqua"/>
          <w:b/>
          <w:sz w:val="24"/>
          <w:szCs w:val="24"/>
        </w:rPr>
        <w:t>Sun JH</w:t>
      </w:r>
      <w:r w:rsidRPr="004A6508">
        <w:rPr>
          <w:rFonts w:ascii="Book Antiqua" w:hAnsi="Book Antiqua"/>
          <w:sz w:val="24"/>
          <w:szCs w:val="24"/>
        </w:rPr>
        <w:t xml:space="preserve">, Chao M, Zhang SZ, Zhang GQ, Li B, Wu JJ. Coexistence of small cell neuroendocrine carcinoma and villous adenoma in the ampulla of Vater. </w:t>
      </w:r>
      <w:r w:rsidRPr="004A6508">
        <w:rPr>
          <w:rFonts w:ascii="Book Antiqua" w:hAnsi="Book Antiqua"/>
          <w:i/>
          <w:sz w:val="24"/>
          <w:szCs w:val="24"/>
        </w:rPr>
        <w:t>World J Gastroenterol</w:t>
      </w:r>
      <w:r w:rsidRPr="004A6508">
        <w:rPr>
          <w:rFonts w:ascii="Book Antiqua" w:hAnsi="Book Antiqua"/>
          <w:sz w:val="24"/>
          <w:szCs w:val="24"/>
        </w:rPr>
        <w:t xml:space="preserve"> 2008; </w:t>
      </w:r>
      <w:r w:rsidRPr="004A6508">
        <w:rPr>
          <w:rFonts w:ascii="Book Antiqua" w:hAnsi="Book Antiqua"/>
          <w:b/>
          <w:sz w:val="24"/>
          <w:szCs w:val="24"/>
        </w:rPr>
        <w:t>14</w:t>
      </w:r>
      <w:r w:rsidRPr="004A6508">
        <w:rPr>
          <w:rFonts w:ascii="Book Antiqua" w:hAnsi="Book Antiqua"/>
          <w:sz w:val="24"/>
          <w:szCs w:val="24"/>
        </w:rPr>
        <w:t>: 4709-4712 [PMID: 18698690 DOI: 10.3748/wjg.14.4709]</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6 </w:t>
      </w:r>
      <w:r w:rsidRPr="004A6508">
        <w:rPr>
          <w:rFonts w:ascii="Book Antiqua" w:hAnsi="Book Antiqua"/>
          <w:b/>
          <w:sz w:val="24"/>
          <w:szCs w:val="24"/>
        </w:rPr>
        <w:t>Ghidirim G</w:t>
      </w:r>
      <w:r w:rsidRPr="004A6508">
        <w:rPr>
          <w:rFonts w:ascii="Book Antiqua" w:hAnsi="Book Antiqua"/>
          <w:sz w:val="24"/>
          <w:szCs w:val="24"/>
        </w:rPr>
        <w:t xml:space="preserve">, Rojnoveanu G, Mişin I, Cernîi A, Gurghiş R. [Carcinoid of the minor duodenal papilla associated with multiple jejunal leiomyomas in type 1 neurofibromatosis]. </w:t>
      </w:r>
      <w:r w:rsidRPr="004A6508">
        <w:rPr>
          <w:rFonts w:ascii="Book Antiqua" w:hAnsi="Book Antiqua"/>
          <w:i/>
          <w:sz w:val="24"/>
          <w:szCs w:val="24"/>
        </w:rPr>
        <w:t>Chirurgia (Bucur)</w:t>
      </w:r>
      <w:r w:rsidRPr="004A6508">
        <w:rPr>
          <w:rFonts w:ascii="Book Antiqua" w:hAnsi="Book Antiqua"/>
          <w:sz w:val="24"/>
          <w:szCs w:val="24"/>
        </w:rPr>
        <w:t xml:space="preserve"> 2009; </w:t>
      </w:r>
      <w:r w:rsidRPr="004A6508">
        <w:rPr>
          <w:rFonts w:ascii="Book Antiqua" w:hAnsi="Book Antiqua"/>
          <w:b/>
          <w:sz w:val="24"/>
          <w:szCs w:val="24"/>
        </w:rPr>
        <w:t>104</w:t>
      </w:r>
      <w:r w:rsidRPr="004A6508">
        <w:rPr>
          <w:rFonts w:ascii="Book Antiqua" w:hAnsi="Book Antiqua"/>
          <w:sz w:val="24"/>
          <w:szCs w:val="24"/>
        </w:rPr>
        <w:t>: 491-494 [PMID: 19886060]</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7 </w:t>
      </w:r>
      <w:r w:rsidRPr="004A6508">
        <w:rPr>
          <w:rFonts w:ascii="Book Antiqua" w:hAnsi="Book Antiqua"/>
          <w:b/>
          <w:sz w:val="24"/>
          <w:szCs w:val="24"/>
        </w:rPr>
        <w:t>Leung K</w:t>
      </w:r>
      <w:r w:rsidRPr="004A6508">
        <w:rPr>
          <w:rFonts w:ascii="Book Antiqua" w:hAnsi="Book Antiqua"/>
          <w:sz w:val="24"/>
          <w:szCs w:val="24"/>
        </w:rPr>
        <w:t xml:space="preserve">, Worni M, Galeotti J, Blazer D 3rd. A Novel Approach: Local Resection for Ampullary GIST-Case Report and Review of Literature. </w:t>
      </w:r>
      <w:r w:rsidRPr="004A6508">
        <w:rPr>
          <w:rFonts w:ascii="Book Antiqua" w:hAnsi="Book Antiqua"/>
          <w:i/>
          <w:sz w:val="24"/>
          <w:szCs w:val="24"/>
        </w:rPr>
        <w:t>J Gastrointest Cancer</w:t>
      </w:r>
      <w:r w:rsidRPr="004A6508">
        <w:rPr>
          <w:rFonts w:ascii="Book Antiqua" w:hAnsi="Book Antiqua"/>
          <w:sz w:val="24"/>
          <w:szCs w:val="24"/>
        </w:rPr>
        <w:t xml:space="preserve"> 2017; </w:t>
      </w:r>
      <w:r w:rsidRPr="004A6508">
        <w:rPr>
          <w:rFonts w:ascii="Book Antiqua" w:hAnsi="Book Antiqua"/>
          <w:b/>
          <w:sz w:val="24"/>
          <w:szCs w:val="24"/>
        </w:rPr>
        <w:t>48</w:t>
      </w:r>
      <w:r w:rsidRPr="004A6508">
        <w:rPr>
          <w:rFonts w:ascii="Book Antiqua" w:hAnsi="Book Antiqua"/>
          <w:sz w:val="24"/>
          <w:szCs w:val="24"/>
        </w:rPr>
        <w:t>: 376-378 [PMID: 27251298 DOI: 10.1007/s12029-016-9839-z]</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8 </w:t>
      </w:r>
      <w:r w:rsidRPr="004A6508">
        <w:rPr>
          <w:rFonts w:ascii="Book Antiqua" w:hAnsi="Book Antiqua"/>
          <w:b/>
          <w:sz w:val="24"/>
          <w:szCs w:val="24"/>
        </w:rPr>
        <w:t>Fukasawa H</w:t>
      </w:r>
      <w:r w:rsidRPr="004A6508">
        <w:rPr>
          <w:rFonts w:ascii="Book Antiqua" w:hAnsi="Book Antiqua"/>
          <w:sz w:val="24"/>
          <w:szCs w:val="24"/>
        </w:rPr>
        <w:t xml:space="preserve">, Tounou S, Nabetani M, Michida T. Endoscopic Resection of Ampullary Neuroendocrine Tumor. </w:t>
      </w:r>
      <w:r w:rsidRPr="004A6508">
        <w:rPr>
          <w:rFonts w:ascii="Book Antiqua" w:hAnsi="Book Antiqua"/>
          <w:i/>
          <w:sz w:val="24"/>
          <w:szCs w:val="24"/>
        </w:rPr>
        <w:t>Intern Med</w:t>
      </w:r>
      <w:r w:rsidRPr="004A6508">
        <w:rPr>
          <w:rFonts w:ascii="Book Antiqua" w:hAnsi="Book Antiqua"/>
          <w:sz w:val="24"/>
          <w:szCs w:val="24"/>
        </w:rPr>
        <w:t xml:space="preserve"> 2017; </w:t>
      </w:r>
      <w:r w:rsidRPr="004A6508">
        <w:rPr>
          <w:rFonts w:ascii="Book Antiqua" w:hAnsi="Book Antiqua"/>
          <w:b/>
          <w:sz w:val="24"/>
          <w:szCs w:val="24"/>
        </w:rPr>
        <w:t>56</w:t>
      </w:r>
      <w:r w:rsidRPr="004A6508">
        <w:rPr>
          <w:rFonts w:ascii="Book Antiqua" w:hAnsi="Book Antiqua"/>
          <w:sz w:val="24"/>
          <w:szCs w:val="24"/>
        </w:rPr>
        <w:t>: 499-503 [PMID: 28250294 DOI: 10.2169/internalmedicine.56.7520]</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9 </w:t>
      </w:r>
      <w:r w:rsidRPr="004A6508">
        <w:rPr>
          <w:rFonts w:ascii="Book Antiqua" w:hAnsi="Book Antiqua"/>
          <w:b/>
          <w:sz w:val="24"/>
          <w:szCs w:val="24"/>
        </w:rPr>
        <w:t>Deschamps L</w:t>
      </w:r>
      <w:r w:rsidRPr="004A6508">
        <w:rPr>
          <w:rFonts w:ascii="Book Antiqua" w:hAnsi="Book Antiqua"/>
          <w:sz w:val="24"/>
          <w:szCs w:val="24"/>
        </w:rPr>
        <w:t xml:space="preserve">, Dokmak S, Guedj N, Ruszniewski P, Sauvanet A, Couvelard A. Mixed endocrine somatostatinoma of the ampulla of vater associated with a neurofibromatosis type 1: a case report and review of the literature. </w:t>
      </w:r>
      <w:r w:rsidRPr="004A6508">
        <w:rPr>
          <w:rFonts w:ascii="Book Antiqua" w:hAnsi="Book Antiqua"/>
          <w:i/>
          <w:sz w:val="24"/>
          <w:szCs w:val="24"/>
        </w:rPr>
        <w:t>JOP</w:t>
      </w:r>
      <w:r w:rsidRPr="004A6508">
        <w:rPr>
          <w:rFonts w:ascii="Book Antiqua" w:hAnsi="Book Antiqua"/>
          <w:sz w:val="24"/>
          <w:szCs w:val="24"/>
        </w:rPr>
        <w:t xml:space="preserve"> 2010; </w:t>
      </w:r>
      <w:r w:rsidRPr="004A6508">
        <w:rPr>
          <w:rFonts w:ascii="Book Antiqua" w:hAnsi="Book Antiqua"/>
          <w:b/>
          <w:sz w:val="24"/>
          <w:szCs w:val="24"/>
        </w:rPr>
        <w:t>11</w:t>
      </w:r>
      <w:r w:rsidRPr="004A6508">
        <w:rPr>
          <w:rFonts w:ascii="Book Antiqua" w:hAnsi="Book Antiqua"/>
          <w:sz w:val="24"/>
          <w:szCs w:val="24"/>
        </w:rPr>
        <w:t xml:space="preserve">: </w:t>
      </w:r>
      <w:r w:rsidRPr="004A6508">
        <w:rPr>
          <w:rFonts w:ascii="Book Antiqua" w:hAnsi="Book Antiqua"/>
          <w:sz w:val="24"/>
          <w:szCs w:val="24"/>
        </w:rPr>
        <w:lastRenderedPageBreak/>
        <w:t>64-68 [PMID: 20065557]</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10 </w:t>
      </w:r>
      <w:r w:rsidRPr="004A6508">
        <w:rPr>
          <w:rFonts w:ascii="Book Antiqua" w:hAnsi="Book Antiqua"/>
          <w:b/>
          <w:sz w:val="24"/>
          <w:szCs w:val="24"/>
        </w:rPr>
        <w:t>Hsu SD</w:t>
      </w:r>
      <w:r w:rsidRPr="004A6508">
        <w:rPr>
          <w:rFonts w:ascii="Book Antiqua" w:hAnsi="Book Antiqua"/>
          <w:sz w:val="24"/>
          <w:szCs w:val="24"/>
        </w:rPr>
        <w:t xml:space="preserve">, Chan DC, Hsieh HF, Chen TW, Yu JC, Chou SJ. Ectopic pancreas presenting as ampulla of Vater tumor. </w:t>
      </w:r>
      <w:r w:rsidRPr="004A6508">
        <w:rPr>
          <w:rFonts w:ascii="Book Antiqua" w:hAnsi="Book Antiqua"/>
          <w:i/>
          <w:sz w:val="24"/>
          <w:szCs w:val="24"/>
        </w:rPr>
        <w:t>Am J Surg</w:t>
      </w:r>
      <w:r w:rsidRPr="004A6508">
        <w:rPr>
          <w:rFonts w:ascii="Book Antiqua" w:hAnsi="Book Antiqua"/>
          <w:sz w:val="24"/>
          <w:szCs w:val="24"/>
        </w:rPr>
        <w:t xml:space="preserve"> 2008; </w:t>
      </w:r>
      <w:r w:rsidRPr="004A6508">
        <w:rPr>
          <w:rFonts w:ascii="Book Antiqua" w:hAnsi="Book Antiqua"/>
          <w:b/>
          <w:sz w:val="24"/>
          <w:szCs w:val="24"/>
        </w:rPr>
        <w:t>195</w:t>
      </w:r>
      <w:r w:rsidRPr="004A6508">
        <w:rPr>
          <w:rFonts w:ascii="Book Antiqua" w:hAnsi="Book Antiqua"/>
          <w:sz w:val="24"/>
          <w:szCs w:val="24"/>
        </w:rPr>
        <w:t>: 498-500 [PMID: 18304504 DOI: 10.1016/j.amjsurg.2007.01.043]</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11 </w:t>
      </w:r>
      <w:r w:rsidRPr="004A6508">
        <w:rPr>
          <w:rFonts w:ascii="Book Antiqua" w:hAnsi="Book Antiqua"/>
          <w:b/>
          <w:sz w:val="24"/>
          <w:szCs w:val="24"/>
        </w:rPr>
        <w:t>Will U</w:t>
      </w:r>
      <w:r w:rsidRPr="004A6508">
        <w:rPr>
          <w:rFonts w:ascii="Book Antiqua" w:hAnsi="Book Antiqua"/>
          <w:sz w:val="24"/>
          <w:szCs w:val="24"/>
        </w:rPr>
        <w:t xml:space="preserve">, Müller AK, Fueldner F, Wanzar I, Meyer F. Endoscopic papillectomy: data of a prospective observational study. </w:t>
      </w:r>
      <w:r w:rsidRPr="004A6508">
        <w:rPr>
          <w:rFonts w:ascii="Book Antiqua" w:hAnsi="Book Antiqua"/>
          <w:i/>
          <w:sz w:val="24"/>
          <w:szCs w:val="24"/>
        </w:rPr>
        <w:t>World J Gastroenterol</w:t>
      </w:r>
      <w:r w:rsidRPr="004A6508">
        <w:rPr>
          <w:rFonts w:ascii="Book Antiqua" w:hAnsi="Book Antiqua"/>
          <w:sz w:val="24"/>
          <w:szCs w:val="24"/>
        </w:rPr>
        <w:t xml:space="preserve"> 2013; </w:t>
      </w:r>
      <w:r w:rsidRPr="004A6508">
        <w:rPr>
          <w:rFonts w:ascii="Book Antiqua" w:hAnsi="Book Antiqua"/>
          <w:b/>
          <w:sz w:val="24"/>
          <w:szCs w:val="24"/>
        </w:rPr>
        <w:t>19</w:t>
      </w:r>
      <w:r w:rsidRPr="004A6508">
        <w:rPr>
          <w:rFonts w:ascii="Book Antiqua" w:hAnsi="Book Antiqua"/>
          <w:sz w:val="24"/>
          <w:szCs w:val="24"/>
        </w:rPr>
        <w:t>: 4316-4324 [PMID: 23885142 DOI: 10.3748/wjg.v19.i27.4316]</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12 </w:t>
      </w:r>
      <w:r w:rsidRPr="004A6508">
        <w:rPr>
          <w:rFonts w:ascii="Book Antiqua" w:hAnsi="Book Antiqua"/>
          <w:b/>
          <w:sz w:val="24"/>
          <w:szCs w:val="24"/>
        </w:rPr>
        <w:t>Ceppa EP</w:t>
      </w:r>
      <w:r w:rsidRPr="004A6508">
        <w:rPr>
          <w:rFonts w:ascii="Book Antiqua" w:hAnsi="Book Antiqua"/>
          <w:sz w:val="24"/>
          <w:szCs w:val="24"/>
        </w:rPr>
        <w:t xml:space="preserve">, Burbridge RA, Rialon KL, Omotosho PA, Emick D, Jowell PS, Branch MS, Pappas TN. Endoscopic versus surgical ampullectomy: an algorithm to treat disease of the ampulla of Vater. </w:t>
      </w:r>
      <w:r w:rsidRPr="004A6508">
        <w:rPr>
          <w:rFonts w:ascii="Book Antiqua" w:hAnsi="Book Antiqua"/>
          <w:i/>
          <w:sz w:val="24"/>
          <w:szCs w:val="24"/>
        </w:rPr>
        <w:t>Ann Surg</w:t>
      </w:r>
      <w:r w:rsidRPr="004A6508">
        <w:rPr>
          <w:rFonts w:ascii="Book Antiqua" w:hAnsi="Book Antiqua"/>
          <w:sz w:val="24"/>
          <w:szCs w:val="24"/>
        </w:rPr>
        <w:t xml:space="preserve"> 2013; </w:t>
      </w:r>
      <w:r w:rsidRPr="004A6508">
        <w:rPr>
          <w:rFonts w:ascii="Book Antiqua" w:hAnsi="Book Antiqua"/>
          <w:b/>
          <w:sz w:val="24"/>
          <w:szCs w:val="24"/>
        </w:rPr>
        <w:t>257</w:t>
      </w:r>
      <w:r w:rsidRPr="004A6508">
        <w:rPr>
          <w:rFonts w:ascii="Book Antiqua" w:hAnsi="Book Antiqua"/>
          <w:sz w:val="24"/>
          <w:szCs w:val="24"/>
        </w:rPr>
        <w:t>: 315-322 [PMID: 23059497 DOI: 10.1097/SLA.0b013e318269d010]</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13 </w:t>
      </w:r>
      <w:r w:rsidRPr="004A6508">
        <w:rPr>
          <w:rFonts w:ascii="Book Antiqua" w:hAnsi="Book Antiqua"/>
          <w:b/>
          <w:sz w:val="24"/>
          <w:szCs w:val="24"/>
        </w:rPr>
        <w:t>Ito K</w:t>
      </w:r>
      <w:r w:rsidRPr="004A6508">
        <w:rPr>
          <w:rFonts w:ascii="Book Antiqua" w:hAnsi="Book Antiqua"/>
          <w:sz w:val="24"/>
          <w:szCs w:val="24"/>
        </w:rPr>
        <w:t xml:space="preserve">, Fujita N, Noda Y, Kobayashi G, Horaguchi J. Diagnosis of ampullary cancer. </w:t>
      </w:r>
      <w:r w:rsidRPr="004A6508">
        <w:rPr>
          <w:rFonts w:ascii="Book Antiqua" w:hAnsi="Book Antiqua"/>
          <w:i/>
          <w:sz w:val="24"/>
          <w:szCs w:val="24"/>
        </w:rPr>
        <w:t>Dig Surg</w:t>
      </w:r>
      <w:r w:rsidRPr="004A6508">
        <w:rPr>
          <w:rFonts w:ascii="Book Antiqua" w:hAnsi="Book Antiqua"/>
          <w:sz w:val="24"/>
          <w:szCs w:val="24"/>
        </w:rPr>
        <w:t xml:space="preserve"> 2010; </w:t>
      </w:r>
      <w:r w:rsidRPr="004A6508">
        <w:rPr>
          <w:rFonts w:ascii="Book Antiqua" w:hAnsi="Book Antiqua"/>
          <w:b/>
          <w:sz w:val="24"/>
          <w:szCs w:val="24"/>
        </w:rPr>
        <w:t>27</w:t>
      </w:r>
      <w:r w:rsidRPr="004A6508">
        <w:rPr>
          <w:rFonts w:ascii="Book Antiqua" w:hAnsi="Book Antiqua"/>
          <w:sz w:val="24"/>
          <w:szCs w:val="24"/>
        </w:rPr>
        <w:t>: 115-118 [PMID: 20551654 DOI: 10.1159/000286607]</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14 </w:t>
      </w:r>
      <w:r w:rsidRPr="004A6508">
        <w:rPr>
          <w:rFonts w:ascii="Book Antiqua" w:hAnsi="Book Antiqua"/>
          <w:b/>
          <w:sz w:val="24"/>
          <w:szCs w:val="24"/>
        </w:rPr>
        <w:t>Martin JA</w:t>
      </w:r>
      <w:r w:rsidRPr="004A6508">
        <w:rPr>
          <w:rFonts w:ascii="Book Antiqua" w:hAnsi="Book Antiqua"/>
          <w:sz w:val="24"/>
          <w:szCs w:val="24"/>
        </w:rPr>
        <w:t xml:space="preserve">, Haber GB. Ampullary adenoma: clinical manifestations, diagnosis, and treatment. </w:t>
      </w:r>
      <w:r w:rsidRPr="004A6508">
        <w:rPr>
          <w:rFonts w:ascii="Book Antiqua" w:hAnsi="Book Antiqua"/>
          <w:i/>
          <w:sz w:val="24"/>
          <w:szCs w:val="24"/>
        </w:rPr>
        <w:t>Gastrointest Endosc Clin N Am</w:t>
      </w:r>
      <w:r w:rsidRPr="004A6508">
        <w:rPr>
          <w:rFonts w:ascii="Book Antiqua" w:hAnsi="Book Antiqua"/>
          <w:sz w:val="24"/>
          <w:szCs w:val="24"/>
        </w:rPr>
        <w:t xml:space="preserve"> 2003; </w:t>
      </w:r>
      <w:r w:rsidRPr="004A6508">
        <w:rPr>
          <w:rFonts w:ascii="Book Antiqua" w:hAnsi="Book Antiqua"/>
          <w:b/>
          <w:sz w:val="24"/>
          <w:szCs w:val="24"/>
        </w:rPr>
        <w:t>13</w:t>
      </w:r>
      <w:r w:rsidRPr="004A6508">
        <w:rPr>
          <w:rFonts w:ascii="Book Antiqua" w:hAnsi="Book Antiqua"/>
          <w:sz w:val="24"/>
          <w:szCs w:val="24"/>
        </w:rPr>
        <w:t>: 649-669 [PMID: 14986792 DOI: 10.1016/S1052-5157(03)00101-6]</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15 </w:t>
      </w:r>
      <w:r w:rsidRPr="004A6508">
        <w:rPr>
          <w:rFonts w:ascii="Book Antiqua" w:hAnsi="Book Antiqua"/>
          <w:b/>
          <w:sz w:val="24"/>
          <w:szCs w:val="24"/>
        </w:rPr>
        <w:t>Kim AL</w:t>
      </w:r>
      <w:r w:rsidRPr="004A6508">
        <w:rPr>
          <w:rFonts w:ascii="Book Antiqua" w:hAnsi="Book Antiqua"/>
          <w:sz w:val="24"/>
          <w:szCs w:val="24"/>
        </w:rPr>
        <w:t xml:space="preserve">, Choi YI. Safety of duodenal ampullectomy for benign periampullary tumors. </w:t>
      </w:r>
      <w:r w:rsidRPr="004A6508">
        <w:rPr>
          <w:rFonts w:ascii="Book Antiqua" w:hAnsi="Book Antiqua"/>
          <w:i/>
          <w:sz w:val="24"/>
          <w:szCs w:val="24"/>
        </w:rPr>
        <w:t>Ann Hepatobiliary Pancreat Surg</w:t>
      </w:r>
      <w:r w:rsidRPr="004A6508">
        <w:rPr>
          <w:rFonts w:ascii="Book Antiqua" w:hAnsi="Book Antiqua"/>
          <w:sz w:val="24"/>
          <w:szCs w:val="24"/>
        </w:rPr>
        <w:t xml:space="preserve"> 2017; </w:t>
      </w:r>
      <w:r w:rsidRPr="004A6508">
        <w:rPr>
          <w:rFonts w:ascii="Book Antiqua" w:hAnsi="Book Antiqua"/>
          <w:b/>
          <w:sz w:val="24"/>
          <w:szCs w:val="24"/>
        </w:rPr>
        <w:t>21</w:t>
      </w:r>
      <w:r w:rsidRPr="004A6508">
        <w:rPr>
          <w:rFonts w:ascii="Book Antiqua" w:hAnsi="Book Antiqua"/>
          <w:sz w:val="24"/>
          <w:szCs w:val="24"/>
        </w:rPr>
        <w:t>: 146-150 [PMID: 28990001 DOI: 10.14701/ahbps.2017.21.3.146]</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16 </w:t>
      </w:r>
      <w:r w:rsidRPr="004A6508">
        <w:rPr>
          <w:rFonts w:ascii="Book Antiqua" w:hAnsi="Book Antiqua"/>
          <w:b/>
          <w:sz w:val="24"/>
          <w:szCs w:val="24"/>
        </w:rPr>
        <w:t>Kim J</w:t>
      </w:r>
      <w:r w:rsidRPr="004A6508">
        <w:rPr>
          <w:rFonts w:ascii="Book Antiqua" w:hAnsi="Book Antiqua"/>
          <w:sz w:val="24"/>
          <w:szCs w:val="24"/>
        </w:rPr>
        <w:t xml:space="preserve">, Choi SH, Choi DW, Heo JS, Jang KT. Role of transduodenal ampullectomy for tumors of the ampulla of Vater. </w:t>
      </w:r>
      <w:r w:rsidRPr="004A6508">
        <w:rPr>
          <w:rFonts w:ascii="Book Antiqua" w:hAnsi="Book Antiqua"/>
          <w:i/>
          <w:sz w:val="24"/>
          <w:szCs w:val="24"/>
        </w:rPr>
        <w:t>J Korean Surg Soc</w:t>
      </w:r>
      <w:r w:rsidRPr="004A6508">
        <w:rPr>
          <w:rFonts w:ascii="Book Antiqua" w:hAnsi="Book Antiqua"/>
          <w:sz w:val="24"/>
          <w:szCs w:val="24"/>
        </w:rPr>
        <w:t xml:space="preserve"> 2011; </w:t>
      </w:r>
      <w:r w:rsidRPr="004A6508">
        <w:rPr>
          <w:rFonts w:ascii="Book Antiqua" w:hAnsi="Book Antiqua"/>
          <w:b/>
          <w:sz w:val="24"/>
          <w:szCs w:val="24"/>
        </w:rPr>
        <w:t>81</w:t>
      </w:r>
      <w:r w:rsidRPr="004A6508">
        <w:rPr>
          <w:rFonts w:ascii="Book Antiqua" w:hAnsi="Book Antiqua"/>
          <w:sz w:val="24"/>
          <w:szCs w:val="24"/>
        </w:rPr>
        <w:t>: 250-256 [PMID: 22111080 DOI: 10.4174/jkss.2011.81.4.250]</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17 </w:t>
      </w:r>
      <w:r w:rsidRPr="004A6508">
        <w:rPr>
          <w:rFonts w:ascii="Book Antiqua" w:hAnsi="Book Antiqua"/>
          <w:b/>
          <w:sz w:val="24"/>
          <w:szCs w:val="24"/>
        </w:rPr>
        <w:t>Agha RA</w:t>
      </w:r>
      <w:r w:rsidRPr="004A6508">
        <w:rPr>
          <w:rFonts w:ascii="Book Antiqua" w:hAnsi="Book Antiqua"/>
          <w:sz w:val="24"/>
          <w:szCs w:val="24"/>
        </w:rPr>
        <w:t xml:space="preserve">, Fowler AJ, Rajmohan S, Barai I, Orgill DP; PROCESS Group. Preferred reporting of case series in surgery; the PROCESS guidelines. </w:t>
      </w:r>
      <w:r w:rsidRPr="004A6508">
        <w:rPr>
          <w:rFonts w:ascii="Book Antiqua" w:hAnsi="Book Antiqua"/>
          <w:i/>
          <w:sz w:val="24"/>
          <w:szCs w:val="24"/>
        </w:rPr>
        <w:t>Int J Surg</w:t>
      </w:r>
      <w:r w:rsidRPr="004A6508">
        <w:rPr>
          <w:rFonts w:ascii="Book Antiqua" w:hAnsi="Book Antiqua"/>
          <w:sz w:val="24"/>
          <w:szCs w:val="24"/>
        </w:rPr>
        <w:t xml:space="preserve"> 2016; </w:t>
      </w:r>
      <w:r w:rsidRPr="004A6508">
        <w:rPr>
          <w:rFonts w:ascii="Book Antiqua" w:hAnsi="Book Antiqua"/>
          <w:b/>
          <w:sz w:val="24"/>
          <w:szCs w:val="24"/>
        </w:rPr>
        <w:t>36</w:t>
      </w:r>
      <w:r w:rsidRPr="004A6508">
        <w:rPr>
          <w:rFonts w:ascii="Book Antiqua" w:hAnsi="Book Antiqua"/>
          <w:sz w:val="24"/>
          <w:szCs w:val="24"/>
        </w:rPr>
        <w:t>: 319-323 [PMID: 27770639 DOI: 10.1016/j.ijsu.2016.10.025]</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18 </w:t>
      </w:r>
      <w:r w:rsidRPr="004A6508">
        <w:rPr>
          <w:rFonts w:ascii="Book Antiqua" w:hAnsi="Book Antiqua"/>
          <w:b/>
          <w:sz w:val="24"/>
          <w:szCs w:val="24"/>
        </w:rPr>
        <w:t>Scarpa A</w:t>
      </w:r>
      <w:r w:rsidRPr="004A6508">
        <w:rPr>
          <w:rFonts w:ascii="Book Antiqua" w:hAnsi="Book Antiqua"/>
          <w:sz w:val="24"/>
          <w:szCs w:val="24"/>
        </w:rPr>
        <w:t xml:space="preserve">, Capelli P, Zamboni G, Oda T, Mukai K, Bonetti F, Martignoni G, Iacono C, Serio G, Hirohashi S. Neoplasia of the ampulla of Vater. Ki-ras and p53 mutations. </w:t>
      </w:r>
      <w:r w:rsidRPr="004A6508">
        <w:rPr>
          <w:rFonts w:ascii="Book Antiqua" w:hAnsi="Book Antiqua"/>
          <w:i/>
          <w:sz w:val="24"/>
          <w:szCs w:val="24"/>
        </w:rPr>
        <w:t>Am J Pathol</w:t>
      </w:r>
      <w:r w:rsidRPr="004A6508">
        <w:rPr>
          <w:rFonts w:ascii="Book Antiqua" w:hAnsi="Book Antiqua"/>
          <w:sz w:val="24"/>
          <w:szCs w:val="24"/>
        </w:rPr>
        <w:t xml:space="preserve"> 1993; </w:t>
      </w:r>
      <w:r w:rsidRPr="004A6508">
        <w:rPr>
          <w:rFonts w:ascii="Book Antiqua" w:hAnsi="Book Antiqua"/>
          <w:b/>
          <w:sz w:val="24"/>
          <w:szCs w:val="24"/>
        </w:rPr>
        <w:t>142</w:t>
      </w:r>
      <w:r w:rsidRPr="004A6508">
        <w:rPr>
          <w:rFonts w:ascii="Book Antiqua" w:hAnsi="Book Antiqua"/>
          <w:sz w:val="24"/>
          <w:szCs w:val="24"/>
        </w:rPr>
        <w:t>: 1163-1172 [PMID: 8475992]</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19 </w:t>
      </w:r>
      <w:r w:rsidRPr="004A6508">
        <w:rPr>
          <w:rFonts w:ascii="Book Antiqua" w:hAnsi="Book Antiqua"/>
          <w:b/>
          <w:sz w:val="24"/>
          <w:szCs w:val="24"/>
        </w:rPr>
        <w:t>Perysinakis I</w:t>
      </w:r>
      <w:r w:rsidRPr="004A6508">
        <w:rPr>
          <w:rFonts w:ascii="Book Antiqua" w:hAnsi="Book Antiqua"/>
          <w:sz w:val="24"/>
          <w:szCs w:val="24"/>
        </w:rPr>
        <w:t xml:space="preserve">, Margaris I, Kouraklis G. Ampullary cancer--a separate clinical entity? </w:t>
      </w:r>
      <w:r w:rsidRPr="004A6508">
        <w:rPr>
          <w:rFonts w:ascii="Book Antiqua" w:hAnsi="Book Antiqua"/>
          <w:i/>
          <w:sz w:val="24"/>
          <w:szCs w:val="24"/>
        </w:rPr>
        <w:t>Histopathology</w:t>
      </w:r>
      <w:r w:rsidRPr="004A6508">
        <w:rPr>
          <w:rFonts w:ascii="Book Antiqua" w:hAnsi="Book Antiqua"/>
          <w:sz w:val="24"/>
          <w:szCs w:val="24"/>
        </w:rPr>
        <w:t xml:space="preserve"> 2014; </w:t>
      </w:r>
      <w:r w:rsidRPr="004A6508">
        <w:rPr>
          <w:rFonts w:ascii="Book Antiqua" w:hAnsi="Book Antiqua"/>
          <w:b/>
          <w:sz w:val="24"/>
          <w:szCs w:val="24"/>
        </w:rPr>
        <w:t>64</w:t>
      </w:r>
      <w:r w:rsidRPr="004A6508">
        <w:rPr>
          <w:rFonts w:ascii="Book Antiqua" w:hAnsi="Book Antiqua"/>
          <w:sz w:val="24"/>
          <w:szCs w:val="24"/>
        </w:rPr>
        <w:t>: 759-768 [PMID: 24456259 DOI: 10.1111/his.12324]</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lastRenderedPageBreak/>
        <w:t xml:space="preserve">20 </w:t>
      </w:r>
      <w:r w:rsidRPr="004A6508">
        <w:rPr>
          <w:rFonts w:ascii="Book Antiqua" w:hAnsi="Book Antiqua"/>
          <w:b/>
          <w:sz w:val="24"/>
          <w:szCs w:val="24"/>
        </w:rPr>
        <w:t>Funabiki T</w:t>
      </w:r>
      <w:r w:rsidRPr="004A6508">
        <w:rPr>
          <w:rFonts w:ascii="Book Antiqua" w:hAnsi="Book Antiqua"/>
          <w:sz w:val="24"/>
          <w:szCs w:val="24"/>
        </w:rPr>
        <w:t xml:space="preserve">, Matsubara T, Miyakawa S, Ishihara S. Pancreaticobiliary maljunction and carcinogenesis to biliary and pancreatic malignancy. </w:t>
      </w:r>
      <w:r w:rsidRPr="004A6508">
        <w:rPr>
          <w:rFonts w:ascii="Book Antiqua" w:hAnsi="Book Antiqua"/>
          <w:i/>
          <w:sz w:val="24"/>
          <w:szCs w:val="24"/>
        </w:rPr>
        <w:t>Langenbecks Arch Surg</w:t>
      </w:r>
      <w:r w:rsidRPr="004A6508">
        <w:rPr>
          <w:rFonts w:ascii="Book Antiqua" w:hAnsi="Book Antiqua"/>
          <w:sz w:val="24"/>
          <w:szCs w:val="24"/>
        </w:rPr>
        <w:t xml:space="preserve"> 2009; </w:t>
      </w:r>
      <w:r w:rsidRPr="004A6508">
        <w:rPr>
          <w:rFonts w:ascii="Book Antiqua" w:hAnsi="Book Antiqua"/>
          <w:b/>
          <w:sz w:val="24"/>
          <w:szCs w:val="24"/>
        </w:rPr>
        <w:t>394</w:t>
      </w:r>
      <w:r w:rsidRPr="004A6508">
        <w:rPr>
          <w:rFonts w:ascii="Book Antiqua" w:hAnsi="Book Antiqua"/>
          <w:sz w:val="24"/>
          <w:szCs w:val="24"/>
        </w:rPr>
        <w:t>: 159-169 [PMID: 18500533 DOI: 10.1007/s00423-008-0336-0]</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21 </w:t>
      </w:r>
      <w:r w:rsidRPr="004A6508">
        <w:rPr>
          <w:rFonts w:ascii="Book Antiqua" w:hAnsi="Book Antiqua"/>
          <w:b/>
          <w:sz w:val="24"/>
          <w:szCs w:val="24"/>
        </w:rPr>
        <w:t>Gassler N</w:t>
      </w:r>
      <w:r w:rsidRPr="004A6508">
        <w:rPr>
          <w:rFonts w:ascii="Book Antiqua" w:hAnsi="Book Antiqua"/>
          <w:sz w:val="24"/>
          <w:szCs w:val="24"/>
        </w:rPr>
        <w:t xml:space="preserve">, Knüchel R. [Tumors of Vater's ampulla]. </w:t>
      </w:r>
      <w:r w:rsidRPr="004A6508">
        <w:rPr>
          <w:rFonts w:ascii="Book Antiqua" w:hAnsi="Book Antiqua"/>
          <w:i/>
          <w:sz w:val="24"/>
          <w:szCs w:val="24"/>
        </w:rPr>
        <w:t>Pathologe</w:t>
      </w:r>
      <w:r w:rsidRPr="004A6508">
        <w:rPr>
          <w:rFonts w:ascii="Book Antiqua" w:hAnsi="Book Antiqua"/>
          <w:sz w:val="24"/>
          <w:szCs w:val="24"/>
        </w:rPr>
        <w:t xml:space="preserve"> 2012; </w:t>
      </w:r>
      <w:r w:rsidRPr="004A6508">
        <w:rPr>
          <w:rFonts w:ascii="Book Antiqua" w:hAnsi="Book Antiqua"/>
          <w:b/>
          <w:sz w:val="24"/>
          <w:szCs w:val="24"/>
        </w:rPr>
        <w:t>33</w:t>
      </w:r>
      <w:r w:rsidRPr="004A6508">
        <w:rPr>
          <w:rFonts w:ascii="Book Antiqua" w:hAnsi="Book Antiqua"/>
          <w:sz w:val="24"/>
          <w:szCs w:val="24"/>
        </w:rPr>
        <w:t>: 17-23 [PMID: 22293786 DOI: 10.1007/s00292-011-1546-8]</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22 </w:t>
      </w:r>
      <w:r w:rsidRPr="004A6508">
        <w:rPr>
          <w:rFonts w:ascii="Book Antiqua" w:hAnsi="Book Antiqua"/>
          <w:b/>
          <w:sz w:val="24"/>
          <w:szCs w:val="24"/>
        </w:rPr>
        <w:t>Sharp KW</w:t>
      </w:r>
      <w:r w:rsidRPr="004A6508">
        <w:rPr>
          <w:rFonts w:ascii="Book Antiqua" w:hAnsi="Book Antiqua"/>
          <w:sz w:val="24"/>
          <w:szCs w:val="24"/>
        </w:rPr>
        <w:t xml:space="preserve">, Brandes JL. Local resection of tumors of the ampulla of Vater. </w:t>
      </w:r>
      <w:r w:rsidRPr="004A6508">
        <w:rPr>
          <w:rFonts w:ascii="Book Antiqua" w:hAnsi="Book Antiqua"/>
          <w:i/>
          <w:sz w:val="24"/>
          <w:szCs w:val="24"/>
        </w:rPr>
        <w:t>Am Surg</w:t>
      </w:r>
      <w:r w:rsidRPr="004A6508">
        <w:rPr>
          <w:rFonts w:ascii="Book Antiqua" w:hAnsi="Book Antiqua"/>
          <w:sz w:val="24"/>
          <w:szCs w:val="24"/>
        </w:rPr>
        <w:t xml:space="preserve"> 1990; </w:t>
      </w:r>
      <w:r w:rsidRPr="004A6508">
        <w:rPr>
          <w:rFonts w:ascii="Book Antiqua" w:hAnsi="Book Antiqua"/>
          <w:b/>
          <w:sz w:val="24"/>
          <w:szCs w:val="24"/>
        </w:rPr>
        <w:t>56</w:t>
      </w:r>
      <w:r w:rsidRPr="004A6508">
        <w:rPr>
          <w:rFonts w:ascii="Book Antiqua" w:hAnsi="Book Antiqua"/>
          <w:sz w:val="24"/>
          <w:szCs w:val="24"/>
        </w:rPr>
        <w:t>: 214-217 [PMID: 2194412]</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23 </w:t>
      </w:r>
      <w:r w:rsidRPr="004A6508">
        <w:rPr>
          <w:rFonts w:ascii="Book Antiqua" w:hAnsi="Book Antiqua"/>
          <w:b/>
          <w:sz w:val="24"/>
          <w:szCs w:val="24"/>
        </w:rPr>
        <w:t>Okano N</w:t>
      </w:r>
      <w:r w:rsidRPr="004A6508">
        <w:rPr>
          <w:rFonts w:ascii="Book Antiqua" w:hAnsi="Book Antiqua"/>
          <w:sz w:val="24"/>
          <w:szCs w:val="24"/>
        </w:rPr>
        <w:t xml:space="preserve">, Igarashi Y, Hara S, Takuma K, Kamata I, Kishimoto Y, Mimura T, Ito K, Sumino Y. Endosonographic preoperative evaluation for tumors of the ampulla of vater using endoscopic ultrasonography and intraductal ultrasonography. </w:t>
      </w:r>
      <w:r w:rsidRPr="004A6508">
        <w:rPr>
          <w:rFonts w:ascii="Book Antiqua" w:hAnsi="Book Antiqua"/>
          <w:i/>
          <w:sz w:val="24"/>
          <w:szCs w:val="24"/>
        </w:rPr>
        <w:t>Clin Endosc</w:t>
      </w:r>
      <w:r w:rsidRPr="004A6508">
        <w:rPr>
          <w:rFonts w:ascii="Book Antiqua" w:hAnsi="Book Antiqua"/>
          <w:sz w:val="24"/>
          <w:szCs w:val="24"/>
        </w:rPr>
        <w:t xml:space="preserve"> 2014; </w:t>
      </w:r>
      <w:r w:rsidRPr="004A6508">
        <w:rPr>
          <w:rFonts w:ascii="Book Antiqua" w:hAnsi="Book Antiqua"/>
          <w:b/>
          <w:sz w:val="24"/>
          <w:szCs w:val="24"/>
        </w:rPr>
        <w:t>47</w:t>
      </w:r>
      <w:r w:rsidRPr="004A6508">
        <w:rPr>
          <w:rFonts w:ascii="Book Antiqua" w:hAnsi="Book Antiqua"/>
          <w:sz w:val="24"/>
          <w:szCs w:val="24"/>
        </w:rPr>
        <w:t>: 174-177 [PMID: 24765600 DOI: 10.5946/ce.2014.47.2.174]</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24 </w:t>
      </w:r>
      <w:r w:rsidRPr="004A6508">
        <w:rPr>
          <w:rFonts w:ascii="Book Antiqua" w:hAnsi="Book Antiqua"/>
          <w:b/>
          <w:sz w:val="24"/>
          <w:szCs w:val="24"/>
        </w:rPr>
        <w:t>Lee H</w:t>
      </w:r>
      <w:r w:rsidRPr="004A6508">
        <w:rPr>
          <w:rFonts w:ascii="Book Antiqua" w:hAnsi="Book Antiqua"/>
          <w:sz w:val="24"/>
          <w:szCs w:val="24"/>
        </w:rPr>
        <w:t xml:space="preserve">, Park JY, Kwon W, Heo JS, Choi DW, Choi SH. Transduodenal Ampullectomy for the Treatment of Early-Stage Ampulla of Vater Cancer. </w:t>
      </w:r>
      <w:r w:rsidRPr="004A6508">
        <w:rPr>
          <w:rFonts w:ascii="Book Antiqua" w:hAnsi="Book Antiqua"/>
          <w:i/>
          <w:sz w:val="24"/>
          <w:szCs w:val="24"/>
        </w:rPr>
        <w:t>World J Surg</w:t>
      </w:r>
      <w:r w:rsidRPr="004A6508">
        <w:rPr>
          <w:rFonts w:ascii="Book Antiqua" w:hAnsi="Book Antiqua"/>
          <w:sz w:val="24"/>
          <w:szCs w:val="24"/>
        </w:rPr>
        <w:t xml:space="preserve"> 2016; </w:t>
      </w:r>
      <w:r w:rsidRPr="004A6508">
        <w:rPr>
          <w:rFonts w:ascii="Book Antiqua" w:hAnsi="Book Antiqua"/>
          <w:b/>
          <w:sz w:val="24"/>
          <w:szCs w:val="24"/>
        </w:rPr>
        <w:t>40</w:t>
      </w:r>
      <w:r w:rsidRPr="004A6508">
        <w:rPr>
          <w:rFonts w:ascii="Book Antiqua" w:hAnsi="Book Antiqua"/>
          <w:sz w:val="24"/>
          <w:szCs w:val="24"/>
        </w:rPr>
        <w:t>: 967-973 [PMID: 26546182 DOI: 10.1007/s00268-015-3316-x]</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25 </w:t>
      </w:r>
      <w:r w:rsidRPr="004A6508">
        <w:rPr>
          <w:rFonts w:ascii="Book Antiqua" w:hAnsi="Book Antiqua"/>
          <w:b/>
          <w:sz w:val="24"/>
          <w:szCs w:val="24"/>
        </w:rPr>
        <w:t>Demetriades H</w:t>
      </w:r>
      <w:r w:rsidRPr="004A6508">
        <w:rPr>
          <w:rFonts w:ascii="Book Antiqua" w:hAnsi="Book Antiqua"/>
          <w:sz w:val="24"/>
          <w:szCs w:val="24"/>
        </w:rPr>
        <w:t xml:space="preserve">, Zacharakis E, Kirou I, Pramateftakis MG, Sapidis N, Kanellos I, Betsis D. Local excision as a treatment for tumors of ampulla of Vater. </w:t>
      </w:r>
      <w:r w:rsidRPr="004A6508">
        <w:rPr>
          <w:rFonts w:ascii="Book Antiqua" w:hAnsi="Book Antiqua"/>
          <w:i/>
          <w:sz w:val="24"/>
          <w:szCs w:val="24"/>
        </w:rPr>
        <w:t>World J Surg Oncol</w:t>
      </w:r>
      <w:r w:rsidRPr="004A6508">
        <w:rPr>
          <w:rFonts w:ascii="Book Antiqua" w:hAnsi="Book Antiqua"/>
          <w:sz w:val="24"/>
          <w:szCs w:val="24"/>
        </w:rPr>
        <w:t xml:space="preserve"> 2006; </w:t>
      </w:r>
      <w:r w:rsidRPr="004A6508">
        <w:rPr>
          <w:rFonts w:ascii="Book Antiqua" w:hAnsi="Book Antiqua"/>
          <w:b/>
          <w:sz w:val="24"/>
          <w:szCs w:val="24"/>
        </w:rPr>
        <w:t>4</w:t>
      </w:r>
      <w:r w:rsidRPr="004A6508">
        <w:rPr>
          <w:rFonts w:ascii="Book Antiqua" w:hAnsi="Book Antiqua"/>
          <w:sz w:val="24"/>
          <w:szCs w:val="24"/>
        </w:rPr>
        <w:t>: 14 [PMID: 16524478 DOI: 10.1186/1477-7819-4-14]</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26 </w:t>
      </w:r>
      <w:r w:rsidRPr="004A6508">
        <w:rPr>
          <w:rFonts w:ascii="Book Antiqua" w:hAnsi="Book Antiqua"/>
          <w:b/>
          <w:sz w:val="24"/>
          <w:szCs w:val="24"/>
        </w:rPr>
        <w:t>Feng J</w:t>
      </w:r>
      <w:r w:rsidRPr="004A6508">
        <w:rPr>
          <w:rFonts w:ascii="Book Antiqua" w:hAnsi="Book Antiqua"/>
          <w:sz w:val="24"/>
          <w:szCs w:val="24"/>
        </w:rPr>
        <w:t xml:space="preserve">, Zhou X, Mao W. Prognostic analysis of carcinoma of the ampulla of Vater: pancreaticoduodenectomy versus local resection. </w:t>
      </w:r>
      <w:r w:rsidRPr="004A6508">
        <w:rPr>
          <w:rFonts w:ascii="Book Antiqua" w:hAnsi="Book Antiqua"/>
          <w:i/>
          <w:sz w:val="24"/>
          <w:szCs w:val="24"/>
        </w:rPr>
        <w:t>Hippokratia</w:t>
      </w:r>
      <w:r w:rsidRPr="004A6508">
        <w:rPr>
          <w:rFonts w:ascii="Book Antiqua" w:hAnsi="Book Antiqua"/>
          <w:sz w:val="24"/>
          <w:szCs w:val="24"/>
        </w:rPr>
        <w:t xml:space="preserve"> 2012; </w:t>
      </w:r>
      <w:r w:rsidRPr="004A6508">
        <w:rPr>
          <w:rFonts w:ascii="Book Antiqua" w:hAnsi="Book Antiqua"/>
          <w:b/>
          <w:sz w:val="24"/>
          <w:szCs w:val="24"/>
        </w:rPr>
        <w:t>16</w:t>
      </w:r>
      <w:r w:rsidRPr="004A6508">
        <w:rPr>
          <w:rFonts w:ascii="Book Antiqua" w:hAnsi="Book Antiqua"/>
          <w:sz w:val="24"/>
          <w:szCs w:val="24"/>
        </w:rPr>
        <w:t>: 23-28 [PMID: 23930053]</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27 </w:t>
      </w:r>
      <w:r w:rsidRPr="004A6508">
        <w:rPr>
          <w:rFonts w:ascii="Book Antiqua" w:hAnsi="Book Antiqua"/>
          <w:b/>
          <w:sz w:val="24"/>
          <w:szCs w:val="24"/>
        </w:rPr>
        <w:t>Beger HG</w:t>
      </w:r>
      <w:r w:rsidRPr="004A6508">
        <w:rPr>
          <w:rFonts w:ascii="Book Antiqua" w:hAnsi="Book Antiqua"/>
          <w:sz w:val="24"/>
          <w:szCs w:val="24"/>
        </w:rPr>
        <w:t xml:space="preserve">, Treitschke F, Gansauge F, Harada N, Hiki N, Mattfeldt T. Tumor of the ampulla of Vater: experience with local or radical resection in 171 consecutively treated patients. </w:t>
      </w:r>
      <w:r w:rsidRPr="004A6508">
        <w:rPr>
          <w:rFonts w:ascii="Book Antiqua" w:hAnsi="Book Antiqua"/>
          <w:i/>
          <w:sz w:val="24"/>
          <w:szCs w:val="24"/>
        </w:rPr>
        <w:t>Arch Surg</w:t>
      </w:r>
      <w:r w:rsidRPr="004A6508">
        <w:rPr>
          <w:rFonts w:ascii="Book Antiqua" w:hAnsi="Book Antiqua"/>
          <w:sz w:val="24"/>
          <w:szCs w:val="24"/>
        </w:rPr>
        <w:t xml:space="preserve"> 1999; </w:t>
      </w:r>
      <w:r w:rsidRPr="004A6508">
        <w:rPr>
          <w:rFonts w:ascii="Book Antiqua" w:hAnsi="Book Antiqua"/>
          <w:b/>
          <w:sz w:val="24"/>
          <w:szCs w:val="24"/>
        </w:rPr>
        <w:t>134</w:t>
      </w:r>
      <w:r w:rsidRPr="004A6508">
        <w:rPr>
          <w:rFonts w:ascii="Book Antiqua" w:hAnsi="Book Antiqua"/>
          <w:sz w:val="24"/>
          <w:szCs w:val="24"/>
        </w:rPr>
        <w:t>: 526-532 [PMID: 10323425 DOI: 10.1001/archsurg.134.5.526]</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28 </w:t>
      </w:r>
      <w:r w:rsidRPr="004A6508">
        <w:rPr>
          <w:rFonts w:ascii="Book Antiqua" w:hAnsi="Book Antiqua"/>
          <w:b/>
          <w:sz w:val="24"/>
          <w:szCs w:val="24"/>
        </w:rPr>
        <w:t>Kohga A</w:t>
      </w:r>
      <w:r w:rsidRPr="004A6508">
        <w:rPr>
          <w:rFonts w:ascii="Book Antiqua" w:hAnsi="Book Antiqua"/>
          <w:sz w:val="24"/>
          <w:szCs w:val="24"/>
        </w:rPr>
        <w:t xml:space="preserve">, Yamamoto Y, Sano S, Sugiura T, Okamura Y, Ito T, Ashida R, Ishiwatari H, Matsubayashi H, Sasaki K, Uesaka K. Surgical Strategy for T1 Duodenal or Ampullary Carcinoma According to the Depth of Tumor Invasion. </w:t>
      </w:r>
      <w:r w:rsidRPr="004A6508">
        <w:rPr>
          <w:rFonts w:ascii="Book Antiqua" w:hAnsi="Book Antiqua"/>
          <w:i/>
          <w:sz w:val="24"/>
          <w:szCs w:val="24"/>
        </w:rPr>
        <w:t>Anticancer Res</w:t>
      </w:r>
      <w:r w:rsidRPr="004A6508">
        <w:rPr>
          <w:rFonts w:ascii="Book Antiqua" w:hAnsi="Book Antiqua"/>
          <w:sz w:val="24"/>
          <w:szCs w:val="24"/>
        </w:rPr>
        <w:t xml:space="preserve"> 2017; </w:t>
      </w:r>
      <w:r w:rsidRPr="004A6508">
        <w:rPr>
          <w:rFonts w:ascii="Book Antiqua" w:hAnsi="Book Antiqua"/>
          <w:b/>
          <w:sz w:val="24"/>
          <w:szCs w:val="24"/>
        </w:rPr>
        <w:t>37</w:t>
      </w:r>
      <w:r w:rsidRPr="004A6508">
        <w:rPr>
          <w:rFonts w:ascii="Book Antiqua" w:hAnsi="Book Antiqua"/>
          <w:sz w:val="24"/>
          <w:szCs w:val="24"/>
        </w:rPr>
        <w:t>: 5277-5283 [PMID: 28870965 DOI: 10.21873/anticanres.11953]</w:t>
      </w:r>
    </w:p>
    <w:p w:rsidR="00703ECB" w:rsidRPr="004A6508" w:rsidRDefault="00703ECB" w:rsidP="002267FF">
      <w:pPr>
        <w:spacing w:line="360" w:lineRule="auto"/>
        <w:rPr>
          <w:rFonts w:ascii="Book Antiqua" w:hAnsi="Book Antiqua"/>
          <w:sz w:val="24"/>
          <w:szCs w:val="24"/>
        </w:rPr>
      </w:pPr>
      <w:r w:rsidRPr="004A6508">
        <w:rPr>
          <w:rFonts w:ascii="Book Antiqua" w:hAnsi="Book Antiqua"/>
          <w:sz w:val="24"/>
          <w:szCs w:val="24"/>
        </w:rPr>
        <w:t xml:space="preserve">29 </w:t>
      </w:r>
      <w:r w:rsidRPr="004A6508">
        <w:rPr>
          <w:rFonts w:ascii="Book Antiqua" w:hAnsi="Book Antiqua"/>
          <w:b/>
          <w:sz w:val="24"/>
          <w:szCs w:val="24"/>
        </w:rPr>
        <w:t>Lai JH</w:t>
      </w:r>
      <w:r w:rsidRPr="004A6508">
        <w:rPr>
          <w:rFonts w:ascii="Book Antiqua" w:hAnsi="Book Antiqua"/>
          <w:sz w:val="24"/>
          <w:szCs w:val="24"/>
        </w:rPr>
        <w:t xml:space="preserve">, Shyr YM, Wang SE. Ampullectomy versus pancreaticoduodenectomy </w:t>
      </w:r>
      <w:r w:rsidRPr="004A6508">
        <w:rPr>
          <w:rFonts w:ascii="Book Antiqua" w:hAnsi="Book Antiqua"/>
          <w:sz w:val="24"/>
          <w:szCs w:val="24"/>
        </w:rPr>
        <w:lastRenderedPageBreak/>
        <w:t xml:space="preserve">for ampullary tumors. </w:t>
      </w:r>
      <w:r w:rsidRPr="004A6508">
        <w:rPr>
          <w:rFonts w:ascii="Book Antiqua" w:hAnsi="Book Antiqua"/>
          <w:i/>
          <w:sz w:val="24"/>
          <w:szCs w:val="24"/>
        </w:rPr>
        <w:t>J Chin Med Assoc</w:t>
      </w:r>
      <w:r w:rsidRPr="004A6508">
        <w:rPr>
          <w:rFonts w:ascii="Book Antiqua" w:hAnsi="Book Antiqua"/>
          <w:sz w:val="24"/>
          <w:szCs w:val="24"/>
        </w:rPr>
        <w:t xml:space="preserve"> 2015; </w:t>
      </w:r>
      <w:r w:rsidRPr="004A6508">
        <w:rPr>
          <w:rFonts w:ascii="Book Antiqua" w:hAnsi="Book Antiqua"/>
          <w:b/>
          <w:sz w:val="24"/>
          <w:szCs w:val="24"/>
        </w:rPr>
        <w:t>78</w:t>
      </w:r>
      <w:r w:rsidRPr="004A6508">
        <w:rPr>
          <w:rFonts w:ascii="Book Antiqua" w:hAnsi="Book Antiqua"/>
          <w:sz w:val="24"/>
          <w:szCs w:val="24"/>
        </w:rPr>
        <w:t>: 339-344 [PMID: 25818543 DOI: 10.1016/j.jcma.2015.02.002]</w:t>
      </w:r>
    </w:p>
    <w:p w:rsidR="00056FE4" w:rsidRPr="004A6508" w:rsidRDefault="00056FE4" w:rsidP="002267FF">
      <w:pPr>
        <w:spacing w:line="360" w:lineRule="auto"/>
        <w:ind w:rightChars="-181" w:right="-380"/>
        <w:rPr>
          <w:rFonts w:ascii="Book Antiqua" w:hAnsi="Book Antiqua"/>
          <w:sz w:val="24"/>
          <w:szCs w:val="24"/>
        </w:rPr>
      </w:pPr>
    </w:p>
    <w:p w:rsidR="00A24CB4" w:rsidRPr="004A6508" w:rsidRDefault="00A24CB4" w:rsidP="002267FF">
      <w:pPr>
        <w:pStyle w:val="ab"/>
        <w:suppressAutoHyphens/>
        <w:spacing w:line="360" w:lineRule="auto"/>
        <w:ind w:left="360" w:right="230" w:firstLine="482"/>
        <w:rPr>
          <w:rFonts w:ascii="Book Antiqua" w:hAnsi="Book Antiqua" w:cs="Mangal"/>
          <w:bCs/>
          <w:sz w:val="24"/>
          <w:szCs w:val="24"/>
          <w:lang w:val="it-IT" w:bidi="hi-IN"/>
        </w:rPr>
      </w:pPr>
      <w:r w:rsidRPr="004A6508">
        <w:rPr>
          <w:rFonts w:ascii="Book Antiqua" w:hAnsi="Book Antiqua" w:cs="Arial"/>
          <w:b/>
          <w:noProof/>
          <w:sz w:val="24"/>
          <w:szCs w:val="24"/>
          <w:lang w:val="it-IT" w:eastAsia="hi-IN" w:bidi="hi-IN"/>
        </w:rPr>
        <w:t>P-Reviewer</w:t>
      </w:r>
      <w:r w:rsidRPr="004A6508">
        <w:rPr>
          <w:rFonts w:ascii="Book Antiqua" w:hAnsi="Book Antiqua" w:cs="Arial"/>
          <w:b/>
          <w:noProof/>
          <w:sz w:val="24"/>
          <w:szCs w:val="24"/>
          <w:lang w:val="it-IT" w:bidi="hi-IN"/>
        </w:rPr>
        <w:t>:</w:t>
      </w:r>
      <w:r w:rsidRPr="004A6508">
        <w:rPr>
          <w:rFonts w:ascii="Book Antiqua" w:hAnsi="Book Antiqua"/>
          <w:sz w:val="24"/>
          <w:szCs w:val="24"/>
          <w:lang w:val="it-IT"/>
        </w:rPr>
        <w:t xml:space="preserve"> </w:t>
      </w:r>
      <w:r w:rsidRPr="004A6508">
        <w:rPr>
          <w:rFonts w:ascii="Book Antiqua" w:hAnsi="Book Antiqua"/>
          <w:sz w:val="24"/>
          <w:szCs w:val="24"/>
        </w:rPr>
        <w:t xml:space="preserve">Vaudo G, Fujino Y </w:t>
      </w:r>
      <w:r w:rsidRPr="004A6508">
        <w:rPr>
          <w:rFonts w:ascii="Book Antiqua" w:hAnsi="Book Antiqua" w:cs="Mangal"/>
          <w:b/>
          <w:bCs/>
          <w:sz w:val="24"/>
          <w:szCs w:val="24"/>
          <w:lang w:val="it-IT" w:eastAsia="hi-IN" w:bidi="hi-IN"/>
        </w:rPr>
        <w:t>S-Editor</w:t>
      </w:r>
      <w:r w:rsidRPr="004A6508">
        <w:rPr>
          <w:rFonts w:ascii="Book Antiqua" w:hAnsi="Book Antiqua" w:cs="Mangal"/>
          <w:b/>
          <w:bCs/>
          <w:sz w:val="24"/>
          <w:szCs w:val="24"/>
          <w:lang w:val="it-IT" w:bidi="hi-IN"/>
        </w:rPr>
        <w:t>:</w:t>
      </w:r>
      <w:r w:rsidRPr="004A6508">
        <w:rPr>
          <w:rFonts w:ascii="Book Antiqua" w:hAnsi="Book Antiqua" w:cs="Mangal"/>
          <w:bCs/>
          <w:sz w:val="24"/>
          <w:szCs w:val="24"/>
          <w:lang w:val="it-IT" w:eastAsia="hi-IN" w:bidi="hi-IN"/>
        </w:rPr>
        <w:t xml:space="preserve"> </w:t>
      </w:r>
      <w:r w:rsidRPr="004A6508">
        <w:rPr>
          <w:rFonts w:ascii="Book Antiqua" w:hAnsi="Book Antiqua" w:cs="Mangal"/>
          <w:bCs/>
          <w:sz w:val="24"/>
          <w:szCs w:val="24"/>
          <w:lang w:val="it-IT" w:bidi="hi-IN"/>
        </w:rPr>
        <w:t>Dou Y</w:t>
      </w:r>
      <w:r w:rsidRPr="004A6508">
        <w:rPr>
          <w:rFonts w:ascii="Book Antiqua" w:hAnsi="Book Antiqua" w:cs="Mangal"/>
          <w:b/>
          <w:bCs/>
          <w:sz w:val="24"/>
          <w:szCs w:val="24"/>
          <w:lang w:val="it-IT" w:eastAsia="hi-IN" w:bidi="hi-IN"/>
        </w:rPr>
        <w:t xml:space="preserve"> L-Editor</w:t>
      </w:r>
      <w:r w:rsidRPr="004A6508">
        <w:rPr>
          <w:rFonts w:ascii="Book Antiqua" w:hAnsi="Book Antiqua" w:cs="Mangal"/>
          <w:b/>
          <w:bCs/>
          <w:sz w:val="24"/>
          <w:szCs w:val="24"/>
          <w:lang w:val="it-IT" w:bidi="hi-IN"/>
        </w:rPr>
        <w:t>:</w:t>
      </w:r>
      <w:r w:rsidRPr="004A6508">
        <w:rPr>
          <w:rFonts w:ascii="Book Antiqua" w:hAnsi="Book Antiqua" w:cs="Mangal"/>
          <w:b/>
          <w:bCs/>
          <w:sz w:val="24"/>
          <w:szCs w:val="24"/>
          <w:lang w:val="it-IT" w:eastAsia="hi-IN" w:bidi="hi-IN"/>
        </w:rPr>
        <w:t xml:space="preserve"> </w:t>
      </w:r>
      <w:r w:rsidR="00261B3B" w:rsidRPr="004A6508">
        <w:rPr>
          <w:rFonts w:ascii="Book Antiqua" w:hAnsi="Book Antiqua" w:cs="Mangal"/>
          <w:bCs/>
          <w:sz w:val="24"/>
          <w:szCs w:val="24"/>
          <w:lang w:val="it-IT" w:eastAsia="hi-IN" w:bidi="hi-IN"/>
        </w:rPr>
        <w:t>Wang TQ</w:t>
      </w:r>
      <w:r w:rsidR="00261B3B" w:rsidRPr="004A6508">
        <w:rPr>
          <w:rFonts w:ascii="Book Antiqua" w:hAnsi="Book Antiqua" w:cs="Mangal"/>
          <w:b/>
          <w:bCs/>
          <w:sz w:val="24"/>
          <w:szCs w:val="24"/>
          <w:lang w:val="it-IT" w:eastAsia="hi-IN" w:bidi="hi-IN"/>
        </w:rPr>
        <w:t xml:space="preserve"> </w:t>
      </w:r>
      <w:r w:rsidRPr="004A6508">
        <w:rPr>
          <w:rFonts w:ascii="Book Antiqua" w:hAnsi="Book Antiqua" w:cs="Mangal"/>
          <w:b/>
          <w:bCs/>
          <w:sz w:val="24"/>
          <w:szCs w:val="24"/>
          <w:lang w:val="it-IT" w:eastAsia="hi-IN" w:bidi="hi-IN"/>
        </w:rPr>
        <w:t>E-Editor</w:t>
      </w:r>
      <w:r w:rsidRPr="004A6508">
        <w:rPr>
          <w:rFonts w:ascii="Book Antiqua" w:hAnsi="Book Antiqua" w:cs="Mangal"/>
          <w:b/>
          <w:bCs/>
          <w:sz w:val="24"/>
          <w:szCs w:val="24"/>
          <w:lang w:val="it-IT" w:bidi="hi-IN"/>
        </w:rPr>
        <w:t>:</w:t>
      </w:r>
      <w:r w:rsidR="004A6508">
        <w:rPr>
          <w:rFonts w:ascii="Book Antiqua" w:hAnsi="Book Antiqua" w:cs="Mangal" w:hint="eastAsia"/>
          <w:bCs/>
          <w:sz w:val="24"/>
          <w:szCs w:val="24"/>
          <w:lang w:val="it-IT" w:bidi="hi-IN"/>
        </w:rPr>
        <w:t>Wu YXJ</w:t>
      </w:r>
      <w:bookmarkStart w:id="214" w:name="_GoBack"/>
      <w:bookmarkEnd w:id="214"/>
    </w:p>
    <w:p w:rsidR="00A24CB4" w:rsidRPr="004A6508" w:rsidRDefault="00A24CB4" w:rsidP="002267FF">
      <w:pPr>
        <w:pStyle w:val="ab"/>
        <w:suppressAutoHyphens/>
        <w:spacing w:line="360" w:lineRule="auto"/>
        <w:ind w:left="360" w:right="120" w:firstLine="482"/>
        <w:rPr>
          <w:rFonts w:ascii="Book Antiqua" w:hAnsi="Book Antiqua" w:cs="Mangal"/>
          <w:b/>
          <w:bCs/>
          <w:sz w:val="24"/>
          <w:szCs w:val="24"/>
          <w:lang w:val="it-IT" w:bidi="hi-IN"/>
        </w:rPr>
      </w:pPr>
    </w:p>
    <w:p w:rsidR="00A24CB4" w:rsidRPr="004A6508" w:rsidRDefault="00A24CB4" w:rsidP="002267FF">
      <w:pPr>
        <w:shd w:val="clear" w:color="auto" w:fill="FFFFFF"/>
        <w:snapToGrid w:val="0"/>
        <w:spacing w:line="360" w:lineRule="auto"/>
        <w:rPr>
          <w:rFonts w:ascii="Book Antiqua" w:hAnsi="Book Antiqua" w:cs="Helvetica"/>
          <w:b/>
          <w:sz w:val="24"/>
          <w:szCs w:val="24"/>
        </w:rPr>
      </w:pPr>
      <w:r w:rsidRPr="004A6508">
        <w:rPr>
          <w:rFonts w:ascii="Book Antiqua" w:hAnsi="Book Antiqua" w:cs="Helvetica"/>
          <w:b/>
          <w:sz w:val="24"/>
          <w:szCs w:val="24"/>
        </w:rPr>
        <w:t xml:space="preserve">Specialty type: </w:t>
      </w:r>
      <w:r w:rsidRPr="004A6508">
        <w:rPr>
          <w:rFonts w:ascii="Book Antiqua" w:eastAsia="微软雅黑" w:hAnsi="Book Antiqua" w:cs="宋体"/>
          <w:sz w:val="24"/>
          <w:szCs w:val="24"/>
        </w:rPr>
        <w:t>Medicine, Research and Experimental</w:t>
      </w:r>
    </w:p>
    <w:p w:rsidR="00A24CB4" w:rsidRPr="004A6508" w:rsidRDefault="00A24CB4" w:rsidP="002267FF">
      <w:pPr>
        <w:shd w:val="clear" w:color="auto" w:fill="FFFFFF"/>
        <w:snapToGrid w:val="0"/>
        <w:spacing w:line="360" w:lineRule="auto"/>
        <w:rPr>
          <w:rFonts w:ascii="Book Antiqua" w:hAnsi="Book Antiqua" w:cs="Helvetica"/>
          <w:b/>
          <w:sz w:val="24"/>
          <w:szCs w:val="24"/>
        </w:rPr>
      </w:pPr>
      <w:r w:rsidRPr="004A6508">
        <w:rPr>
          <w:rFonts w:ascii="Book Antiqua" w:hAnsi="Book Antiqua" w:cs="Helvetica"/>
          <w:b/>
          <w:sz w:val="24"/>
          <w:szCs w:val="24"/>
        </w:rPr>
        <w:t xml:space="preserve">Country of origin: </w:t>
      </w:r>
      <w:r w:rsidRPr="004A6508">
        <w:rPr>
          <w:rFonts w:ascii="Book Antiqua" w:hAnsi="Book Antiqua" w:cs="Helvetica"/>
          <w:sz w:val="24"/>
          <w:szCs w:val="24"/>
        </w:rPr>
        <w:t>China</w:t>
      </w:r>
    </w:p>
    <w:p w:rsidR="00A24CB4" w:rsidRPr="004A6508" w:rsidRDefault="00A24CB4" w:rsidP="002267FF">
      <w:pPr>
        <w:shd w:val="clear" w:color="auto" w:fill="FFFFFF"/>
        <w:snapToGrid w:val="0"/>
        <w:spacing w:line="360" w:lineRule="auto"/>
        <w:rPr>
          <w:rFonts w:ascii="Book Antiqua" w:hAnsi="Book Antiqua" w:cs="Helvetica"/>
          <w:b/>
          <w:sz w:val="24"/>
          <w:szCs w:val="24"/>
        </w:rPr>
      </w:pPr>
      <w:r w:rsidRPr="004A6508">
        <w:rPr>
          <w:rFonts w:ascii="Book Antiqua" w:hAnsi="Book Antiqua" w:cs="Helvetica"/>
          <w:b/>
          <w:sz w:val="24"/>
          <w:szCs w:val="24"/>
        </w:rPr>
        <w:t>Peer-review report classification</w:t>
      </w:r>
    </w:p>
    <w:p w:rsidR="00A24CB4" w:rsidRPr="004A6508" w:rsidRDefault="00A24CB4" w:rsidP="002267FF">
      <w:pPr>
        <w:shd w:val="clear" w:color="auto" w:fill="FFFFFF"/>
        <w:snapToGrid w:val="0"/>
        <w:spacing w:line="360" w:lineRule="auto"/>
        <w:rPr>
          <w:rFonts w:ascii="Book Antiqua" w:hAnsi="Book Antiqua" w:cs="Helvetica"/>
          <w:sz w:val="24"/>
          <w:szCs w:val="24"/>
        </w:rPr>
      </w:pPr>
      <w:r w:rsidRPr="004A6508">
        <w:rPr>
          <w:rFonts w:ascii="Book Antiqua" w:hAnsi="Book Antiqua" w:cs="Helvetica"/>
          <w:sz w:val="24"/>
          <w:szCs w:val="24"/>
        </w:rPr>
        <w:t>Grade A (Excellent): 0</w:t>
      </w:r>
    </w:p>
    <w:p w:rsidR="00A24CB4" w:rsidRPr="004A6508" w:rsidRDefault="00A24CB4" w:rsidP="002267FF">
      <w:pPr>
        <w:shd w:val="clear" w:color="auto" w:fill="FFFFFF"/>
        <w:snapToGrid w:val="0"/>
        <w:spacing w:line="360" w:lineRule="auto"/>
        <w:rPr>
          <w:rFonts w:ascii="Book Antiqua" w:hAnsi="Book Antiqua" w:cs="Helvetica"/>
          <w:sz w:val="24"/>
          <w:szCs w:val="24"/>
        </w:rPr>
      </w:pPr>
      <w:r w:rsidRPr="004A6508">
        <w:rPr>
          <w:rFonts w:ascii="Book Antiqua" w:hAnsi="Book Antiqua" w:cs="Helvetica"/>
          <w:sz w:val="24"/>
          <w:szCs w:val="24"/>
        </w:rPr>
        <w:t>Grade B (Very good): 0</w:t>
      </w:r>
    </w:p>
    <w:p w:rsidR="00A24CB4" w:rsidRPr="004A6508" w:rsidRDefault="00A24CB4" w:rsidP="002267FF">
      <w:pPr>
        <w:shd w:val="clear" w:color="auto" w:fill="FFFFFF"/>
        <w:snapToGrid w:val="0"/>
        <w:spacing w:line="360" w:lineRule="auto"/>
        <w:rPr>
          <w:rFonts w:ascii="Book Antiqua" w:hAnsi="Book Antiqua" w:cs="Helvetica"/>
          <w:sz w:val="24"/>
          <w:szCs w:val="24"/>
        </w:rPr>
      </w:pPr>
      <w:r w:rsidRPr="004A6508">
        <w:rPr>
          <w:rFonts w:ascii="Book Antiqua" w:hAnsi="Book Antiqua" w:cs="Helvetica"/>
          <w:sz w:val="24"/>
          <w:szCs w:val="24"/>
        </w:rPr>
        <w:t>Grade C (Good): C, C</w:t>
      </w:r>
    </w:p>
    <w:p w:rsidR="00A24CB4" w:rsidRPr="004A6508" w:rsidRDefault="00A24CB4" w:rsidP="002267FF">
      <w:pPr>
        <w:shd w:val="clear" w:color="auto" w:fill="FFFFFF"/>
        <w:snapToGrid w:val="0"/>
        <w:spacing w:line="360" w:lineRule="auto"/>
        <w:rPr>
          <w:rFonts w:ascii="Book Antiqua" w:hAnsi="Book Antiqua" w:cs="Helvetica"/>
          <w:sz w:val="24"/>
          <w:szCs w:val="24"/>
        </w:rPr>
      </w:pPr>
      <w:r w:rsidRPr="004A6508">
        <w:rPr>
          <w:rFonts w:ascii="Book Antiqua" w:hAnsi="Book Antiqua" w:cs="Helvetica"/>
          <w:sz w:val="24"/>
          <w:szCs w:val="24"/>
        </w:rPr>
        <w:t>Grade D (Fair): 0</w:t>
      </w:r>
    </w:p>
    <w:p w:rsidR="00A24CB4" w:rsidRPr="004A6508" w:rsidRDefault="00A24CB4" w:rsidP="002267FF">
      <w:pPr>
        <w:shd w:val="clear" w:color="auto" w:fill="FFFFFF"/>
        <w:snapToGrid w:val="0"/>
        <w:spacing w:line="360" w:lineRule="auto"/>
        <w:rPr>
          <w:rFonts w:ascii="Book Antiqua" w:hAnsi="Book Antiqua" w:cs="Helvetica"/>
          <w:sz w:val="24"/>
          <w:szCs w:val="24"/>
        </w:rPr>
      </w:pPr>
      <w:r w:rsidRPr="004A6508">
        <w:rPr>
          <w:rFonts w:ascii="Book Antiqua" w:hAnsi="Book Antiqua" w:cs="Helvetica"/>
          <w:sz w:val="24"/>
          <w:szCs w:val="24"/>
        </w:rPr>
        <w:t>Grade E (Poor): 0</w:t>
      </w:r>
    </w:p>
    <w:p w:rsidR="00A24CB4" w:rsidRPr="004A6508" w:rsidRDefault="00A24CB4" w:rsidP="002267FF">
      <w:pPr>
        <w:spacing w:line="360" w:lineRule="auto"/>
        <w:ind w:rightChars="-181" w:right="-380"/>
        <w:rPr>
          <w:rFonts w:ascii="Book Antiqua" w:hAnsi="Book Antiqua"/>
          <w:sz w:val="24"/>
          <w:szCs w:val="24"/>
        </w:rPr>
      </w:pPr>
    </w:p>
    <w:p w:rsidR="00EC57E4" w:rsidRPr="004A6508" w:rsidRDefault="00467DAF" w:rsidP="002267FF">
      <w:pPr>
        <w:spacing w:line="360" w:lineRule="auto"/>
        <w:ind w:rightChars="-181" w:right="-380"/>
        <w:rPr>
          <w:rFonts w:ascii="Book Antiqua" w:hAnsi="Book Antiqua" w:cs="Calibri"/>
          <w:b/>
          <w:kern w:val="0"/>
          <w:sz w:val="24"/>
          <w:szCs w:val="24"/>
        </w:rPr>
      </w:pPr>
      <w:r w:rsidRPr="004A6508">
        <w:rPr>
          <w:rFonts w:ascii="Book Antiqua" w:hAnsi="Book Antiqua" w:cs="Calibri"/>
          <w:b/>
          <w:kern w:val="0"/>
          <w:sz w:val="24"/>
          <w:szCs w:val="24"/>
        </w:rPr>
        <w:br w:type="page"/>
      </w:r>
      <w:r w:rsidR="002F1063" w:rsidRPr="004A6508">
        <w:rPr>
          <w:rFonts w:ascii="Book Antiqua" w:hAnsi="Book Antiqua" w:cs="Calibri"/>
          <w:b/>
          <w:kern w:val="0"/>
          <w:sz w:val="24"/>
          <w:szCs w:val="24"/>
        </w:rPr>
        <w:lastRenderedPageBreak/>
        <w:t>Table 1</w:t>
      </w:r>
      <w:r w:rsidR="00EC57E4" w:rsidRPr="004A6508">
        <w:rPr>
          <w:rFonts w:ascii="Book Antiqua" w:hAnsi="Book Antiqua" w:cs="Calibri"/>
          <w:b/>
          <w:kern w:val="0"/>
          <w:sz w:val="24"/>
          <w:szCs w:val="24"/>
        </w:rPr>
        <w:t xml:space="preserve"> </w:t>
      </w:r>
      <w:r w:rsidR="00EC57E4" w:rsidRPr="004A6508">
        <w:rPr>
          <w:rFonts w:ascii="Book Antiqua" w:hAnsi="Book Antiqua"/>
          <w:b/>
          <w:sz w:val="24"/>
          <w:szCs w:val="24"/>
        </w:rPr>
        <w:t>Transduodenal ampullectomy</w:t>
      </w:r>
      <w:r w:rsidR="00EC57E4" w:rsidRPr="004A6508">
        <w:rPr>
          <w:rFonts w:ascii="Book Antiqua" w:hAnsi="Book Antiqua" w:cs="Calibri"/>
          <w:b/>
          <w:kern w:val="0"/>
          <w:sz w:val="24"/>
          <w:szCs w:val="24"/>
        </w:rPr>
        <w:t xml:space="preserve"> of ampullary lesions</w:t>
      </w:r>
    </w:p>
    <w:tbl>
      <w:tblPr>
        <w:tblW w:w="11378" w:type="dxa"/>
        <w:tblInd w:w="-920" w:type="dxa"/>
        <w:tblBorders>
          <w:top w:val="single" w:sz="8" w:space="0" w:color="000000"/>
          <w:bottom w:val="single" w:sz="8" w:space="0" w:color="000000"/>
        </w:tblBorders>
        <w:tblLayout w:type="fixed"/>
        <w:tblLook w:val="0000" w:firstRow="0" w:lastRow="0" w:firstColumn="0" w:lastColumn="0" w:noHBand="0" w:noVBand="0"/>
      </w:tblPr>
      <w:tblGrid>
        <w:gridCol w:w="567"/>
        <w:gridCol w:w="603"/>
        <w:gridCol w:w="709"/>
        <w:gridCol w:w="1276"/>
        <w:gridCol w:w="850"/>
        <w:gridCol w:w="851"/>
        <w:gridCol w:w="538"/>
        <w:gridCol w:w="596"/>
        <w:gridCol w:w="1134"/>
        <w:gridCol w:w="1134"/>
        <w:gridCol w:w="850"/>
        <w:gridCol w:w="851"/>
        <w:gridCol w:w="1419"/>
      </w:tblGrid>
      <w:tr w:rsidR="006D73AF" w:rsidRPr="004A6508" w:rsidTr="00B024D2">
        <w:tc>
          <w:tcPr>
            <w:tcW w:w="567" w:type="dxa"/>
            <w:tcBorders>
              <w:top w:val="single" w:sz="8" w:space="0" w:color="000000"/>
              <w:left w:val="nil"/>
              <w:bottom w:val="single" w:sz="8" w:space="0" w:color="000000"/>
              <w:right w:val="nil"/>
            </w:tcBorders>
            <w:shd w:val="clear" w:color="auto" w:fill="FFFFFF"/>
          </w:tcPr>
          <w:p w:rsidR="006D73AF" w:rsidRPr="004A6508" w:rsidRDefault="006D73AF" w:rsidP="00B024D2">
            <w:pPr>
              <w:pStyle w:val="10"/>
              <w:spacing w:line="480" w:lineRule="auto"/>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Case</w:t>
            </w:r>
          </w:p>
        </w:tc>
        <w:tc>
          <w:tcPr>
            <w:tcW w:w="603" w:type="dxa"/>
            <w:tcBorders>
              <w:top w:val="single" w:sz="8" w:space="0" w:color="000000"/>
              <w:left w:val="nil"/>
              <w:bottom w:val="single" w:sz="8" w:space="0" w:color="000000"/>
              <w:right w:val="nil"/>
            </w:tcBorders>
            <w:shd w:val="clear" w:color="auto" w:fill="FFFFFF"/>
          </w:tcPr>
          <w:p w:rsidR="006D73AF" w:rsidRPr="004A6508" w:rsidRDefault="006D73AF" w:rsidP="00B024D2">
            <w:pPr>
              <w:pStyle w:val="10"/>
              <w:spacing w:line="480" w:lineRule="auto"/>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Sex</w:t>
            </w:r>
          </w:p>
        </w:tc>
        <w:tc>
          <w:tcPr>
            <w:tcW w:w="709" w:type="dxa"/>
            <w:tcBorders>
              <w:top w:val="single" w:sz="8" w:space="0" w:color="000000"/>
              <w:left w:val="nil"/>
              <w:bottom w:val="single" w:sz="8" w:space="0" w:color="000000"/>
              <w:right w:val="nil"/>
            </w:tcBorders>
            <w:shd w:val="clear" w:color="auto" w:fill="FFFFFF"/>
          </w:tcPr>
          <w:p w:rsidR="006D73AF" w:rsidRPr="004A6508" w:rsidRDefault="006D73AF" w:rsidP="00B024D2">
            <w:pPr>
              <w:pStyle w:val="10"/>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Age (y)</w:t>
            </w:r>
          </w:p>
        </w:tc>
        <w:tc>
          <w:tcPr>
            <w:tcW w:w="1276" w:type="dxa"/>
            <w:tcBorders>
              <w:top w:val="single" w:sz="8" w:space="0" w:color="000000"/>
              <w:left w:val="nil"/>
              <w:bottom w:val="single" w:sz="8" w:space="0" w:color="000000"/>
              <w:right w:val="nil"/>
            </w:tcBorders>
            <w:shd w:val="clear" w:color="auto" w:fill="FFFFFF"/>
          </w:tcPr>
          <w:p w:rsidR="006D73AF" w:rsidRPr="004A6508" w:rsidRDefault="006D73AF" w:rsidP="00B024D2">
            <w:pPr>
              <w:autoSpaceDE w:val="0"/>
              <w:autoSpaceDN w:val="0"/>
              <w:adjustRightInd w:val="0"/>
              <w:ind w:rightChars="-181" w:right="-380"/>
              <w:rPr>
                <w:rFonts w:ascii="Book Antiqua" w:hAnsi="Book Antiqua" w:cs="Calibri"/>
                <w:b/>
                <w:bCs/>
                <w:color w:val="000000"/>
                <w:kern w:val="0"/>
                <w:sz w:val="16"/>
                <w:szCs w:val="16"/>
              </w:rPr>
            </w:pPr>
            <w:r w:rsidRPr="004A6508">
              <w:rPr>
                <w:rFonts w:ascii="Book Antiqua" w:hAnsi="Book Antiqua" w:cs="Calibri"/>
                <w:b/>
                <w:bCs/>
                <w:color w:val="000000"/>
                <w:kern w:val="0"/>
                <w:sz w:val="16"/>
                <w:szCs w:val="16"/>
              </w:rPr>
              <w:t>Tumor</w:t>
            </w:r>
          </w:p>
          <w:p w:rsidR="006D73AF" w:rsidRPr="004A6508" w:rsidRDefault="006D73AF" w:rsidP="00B024D2">
            <w:pPr>
              <w:pStyle w:val="10"/>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size (cm)</w:t>
            </w:r>
          </w:p>
        </w:tc>
        <w:tc>
          <w:tcPr>
            <w:tcW w:w="850" w:type="dxa"/>
            <w:tcBorders>
              <w:top w:val="single" w:sz="8" w:space="0" w:color="000000"/>
              <w:left w:val="nil"/>
              <w:bottom w:val="single" w:sz="8" w:space="0" w:color="000000"/>
              <w:right w:val="nil"/>
            </w:tcBorders>
            <w:shd w:val="clear" w:color="auto" w:fill="FFFFFF"/>
          </w:tcPr>
          <w:p w:rsidR="006D73AF" w:rsidRPr="004A6508" w:rsidRDefault="006D73AF" w:rsidP="00B024D2">
            <w:pPr>
              <w:autoSpaceDE w:val="0"/>
              <w:autoSpaceDN w:val="0"/>
              <w:adjustRightInd w:val="0"/>
              <w:ind w:rightChars="-181" w:right="-380"/>
              <w:rPr>
                <w:rFonts w:ascii="Book Antiqua" w:hAnsi="Book Antiqua" w:cs="Calibri"/>
                <w:b/>
                <w:bCs/>
                <w:color w:val="000000"/>
                <w:kern w:val="0"/>
                <w:sz w:val="16"/>
                <w:szCs w:val="16"/>
              </w:rPr>
            </w:pPr>
            <w:r w:rsidRPr="004A6508">
              <w:rPr>
                <w:rFonts w:ascii="Book Antiqua" w:hAnsi="Book Antiqua" w:cs="Calibri"/>
                <w:b/>
                <w:bCs/>
                <w:color w:val="000000"/>
                <w:kern w:val="0"/>
                <w:sz w:val="16"/>
                <w:szCs w:val="16"/>
              </w:rPr>
              <w:t>Resection margin</w:t>
            </w:r>
          </w:p>
        </w:tc>
        <w:tc>
          <w:tcPr>
            <w:tcW w:w="851" w:type="dxa"/>
            <w:tcBorders>
              <w:top w:val="single" w:sz="8" w:space="0" w:color="000000"/>
              <w:left w:val="nil"/>
              <w:bottom w:val="single" w:sz="8" w:space="0" w:color="000000"/>
              <w:right w:val="nil"/>
            </w:tcBorders>
            <w:shd w:val="clear" w:color="auto" w:fill="FFFFFF"/>
          </w:tcPr>
          <w:p w:rsidR="006D73AF" w:rsidRPr="004A6508" w:rsidRDefault="006D73AF" w:rsidP="00B024D2">
            <w:pPr>
              <w:autoSpaceDE w:val="0"/>
              <w:autoSpaceDN w:val="0"/>
              <w:adjustRightInd w:val="0"/>
              <w:ind w:rightChars="-181" w:right="-380"/>
              <w:rPr>
                <w:rFonts w:ascii="Book Antiqua" w:hAnsi="Book Antiqua" w:cs="Calibri"/>
                <w:b/>
                <w:bCs/>
                <w:color w:val="000000"/>
                <w:kern w:val="0"/>
                <w:sz w:val="16"/>
                <w:szCs w:val="16"/>
              </w:rPr>
            </w:pPr>
            <w:r w:rsidRPr="004A6508">
              <w:rPr>
                <w:rFonts w:ascii="Book Antiqua" w:hAnsi="Book Antiqua" w:cs="Calibri"/>
                <w:b/>
                <w:bCs/>
                <w:color w:val="000000"/>
                <w:kern w:val="0"/>
                <w:sz w:val="16"/>
                <w:szCs w:val="16"/>
              </w:rPr>
              <w:t>Biopsy pathology</w:t>
            </w:r>
          </w:p>
        </w:tc>
        <w:tc>
          <w:tcPr>
            <w:tcW w:w="1134" w:type="dxa"/>
            <w:gridSpan w:val="2"/>
            <w:tcBorders>
              <w:top w:val="single" w:sz="8" w:space="0" w:color="000000"/>
              <w:left w:val="nil"/>
              <w:bottom w:val="single" w:sz="8" w:space="0" w:color="000000"/>
              <w:right w:val="nil"/>
            </w:tcBorders>
            <w:shd w:val="clear" w:color="auto" w:fill="FFFFFF"/>
          </w:tcPr>
          <w:p w:rsidR="006D73AF" w:rsidRPr="004A6508" w:rsidRDefault="006D73AF" w:rsidP="00B024D2">
            <w:pPr>
              <w:autoSpaceDE w:val="0"/>
              <w:autoSpaceDN w:val="0"/>
              <w:adjustRightInd w:val="0"/>
              <w:ind w:rightChars="-181" w:right="-380"/>
              <w:rPr>
                <w:rFonts w:ascii="Book Antiqua" w:hAnsi="Book Antiqua" w:cs="Calibri"/>
                <w:b/>
                <w:bCs/>
                <w:color w:val="000000"/>
                <w:kern w:val="0"/>
                <w:sz w:val="16"/>
                <w:szCs w:val="16"/>
              </w:rPr>
            </w:pPr>
            <w:r w:rsidRPr="004A6508">
              <w:rPr>
                <w:rFonts w:ascii="Book Antiqua" w:hAnsi="Book Antiqua" w:cs="Calibri"/>
                <w:b/>
                <w:bCs/>
                <w:color w:val="000000"/>
                <w:kern w:val="0"/>
                <w:sz w:val="16"/>
                <w:szCs w:val="16"/>
              </w:rPr>
              <w:t>Frozen-section pathology</w:t>
            </w:r>
          </w:p>
        </w:tc>
        <w:tc>
          <w:tcPr>
            <w:tcW w:w="1134" w:type="dxa"/>
            <w:tcBorders>
              <w:top w:val="single" w:sz="8" w:space="0" w:color="000000"/>
              <w:left w:val="nil"/>
              <w:bottom w:val="single" w:sz="8" w:space="0" w:color="000000"/>
              <w:right w:val="nil"/>
            </w:tcBorders>
            <w:shd w:val="clear" w:color="auto" w:fill="auto"/>
          </w:tcPr>
          <w:p w:rsidR="006D73AF" w:rsidRPr="004A6508" w:rsidRDefault="006D73AF" w:rsidP="00B024D2">
            <w:pPr>
              <w:autoSpaceDE w:val="0"/>
              <w:autoSpaceDN w:val="0"/>
              <w:adjustRightInd w:val="0"/>
              <w:ind w:rightChars="-181" w:right="-380"/>
              <w:rPr>
                <w:rFonts w:ascii="Book Antiqua" w:hAnsi="Book Antiqua" w:cs="Calibri"/>
                <w:b/>
                <w:bCs/>
                <w:color w:val="000000"/>
                <w:kern w:val="0"/>
                <w:sz w:val="16"/>
                <w:szCs w:val="16"/>
              </w:rPr>
            </w:pPr>
            <w:r w:rsidRPr="004A6508">
              <w:rPr>
                <w:rFonts w:ascii="Book Antiqua" w:hAnsi="Book Antiqua" w:cs="Calibri"/>
                <w:b/>
                <w:bCs/>
                <w:color w:val="000000"/>
                <w:kern w:val="0"/>
                <w:sz w:val="16"/>
                <w:szCs w:val="16"/>
              </w:rPr>
              <w:t>Postoperative pathology</w:t>
            </w:r>
          </w:p>
        </w:tc>
        <w:tc>
          <w:tcPr>
            <w:tcW w:w="1134" w:type="dxa"/>
            <w:tcBorders>
              <w:top w:val="single" w:sz="8" w:space="0" w:color="000000"/>
              <w:left w:val="nil"/>
              <w:bottom w:val="single" w:sz="8" w:space="0" w:color="000000"/>
              <w:right w:val="nil"/>
            </w:tcBorders>
            <w:shd w:val="clear" w:color="auto" w:fill="FFFFFF"/>
          </w:tcPr>
          <w:p w:rsidR="006D73AF" w:rsidRPr="004A6508" w:rsidRDefault="006D73AF" w:rsidP="00B024D2">
            <w:pPr>
              <w:autoSpaceDE w:val="0"/>
              <w:autoSpaceDN w:val="0"/>
              <w:adjustRightInd w:val="0"/>
              <w:ind w:rightChars="-181" w:right="-380"/>
              <w:rPr>
                <w:rFonts w:ascii="Book Antiqua" w:hAnsi="Book Antiqua" w:cs="Calibri"/>
                <w:b/>
                <w:bCs/>
                <w:color w:val="000000"/>
                <w:kern w:val="0"/>
                <w:sz w:val="16"/>
                <w:szCs w:val="16"/>
              </w:rPr>
            </w:pPr>
            <w:r w:rsidRPr="004A6508">
              <w:rPr>
                <w:rFonts w:ascii="Book Antiqua" w:hAnsi="Book Antiqua" w:cs="Calibri"/>
                <w:b/>
                <w:bCs/>
                <w:color w:val="000000"/>
                <w:kern w:val="0"/>
                <w:sz w:val="16"/>
                <w:szCs w:val="16"/>
              </w:rPr>
              <w:t>Tumor</w:t>
            </w:r>
          </w:p>
          <w:p w:rsidR="006D73AF" w:rsidRPr="004A6508" w:rsidRDefault="006D73AF" w:rsidP="00B024D2">
            <w:pPr>
              <w:autoSpaceDE w:val="0"/>
              <w:autoSpaceDN w:val="0"/>
              <w:adjustRightInd w:val="0"/>
              <w:ind w:rightChars="-181" w:right="-380"/>
              <w:rPr>
                <w:rFonts w:ascii="Book Antiqua" w:hAnsi="Book Antiqua" w:cs="Calibri"/>
                <w:b/>
                <w:bCs/>
                <w:color w:val="000000"/>
                <w:kern w:val="0"/>
                <w:sz w:val="16"/>
                <w:szCs w:val="16"/>
              </w:rPr>
            </w:pPr>
            <w:r w:rsidRPr="004A6508">
              <w:rPr>
                <w:rFonts w:ascii="Book Antiqua" w:hAnsi="Book Antiqua" w:cs="Calibri"/>
                <w:b/>
                <w:bCs/>
                <w:color w:val="000000"/>
                <w:kern w:val="0"/>
                <w:sz w:val="16"/>
                <w:szCs w:val="16"/>
              </w:rPr>
              <w:t>recurrence</w:t>
            </w:r>
          </w:p>
        </w:tc>
        <w:tc>
          <w:tcPr>
            <w:tcW w:w="850" w:type="dxa"/>
            <w:tcBorders>
              <w:top w:val="single" w:sz="8" w:space="0" w:color="000000"/>
              <w:left w:val="nil"/>
              <w:bottom w:val="single" w:sz="8" w:space="0" w:color="000000"/>
              <w:right w:val="nil"/>
            </w:tcBorders>
            <w:shd w:val="clear" w:color="auto" w:fill="FFFFFF"/>
          </w:tcPr>
          <w:p w:rsidR="006D73AF" w:rsidRPr="004A6508" w:rsidRDefault="006D73AF" w:rsidP="00B024D2">
            <w:pPr>
              <w:autoSpaceDE w:val="0"/>
              <w:autoSpaceDN w:val="0"/>
              <w:adjustRightInd w:val="0"/>
              <w:ind w:rightChars="-181" w:right="-380"/>
              <w:rPr>
                <w:rFonts w:ascii="Book Antiqua" w:hAnsi="Book Antiqua" w:cs="Calibri"/>
                <w:b/>
                <w:bCs/>
                <w:color w:val="000000"/>
                <w:kern w:val="0"/>
                <w:sz w:val="16"/>
                <w:szCs w:val="16"/>
              </w:rPr>
            </w:pPr>
            <w:r w:rsidRPr="004A6508">
              <w:rPr>
                <w:rFonts w:ascii="Book Antiqua" w:hAnsi="Book Antiqua" w:cs="Calibri"/>
                <w:b/>
                <w:bCs/>
                <w:color w:val="000000"/>
                <w:kern w:val="0"/>
                <w:sz w:val="16"/>
                <w:szCs w:val="16"/>
              </w:rPr>
              <w:t>Survival</w:t>
            </w:r>
          </w:p>
          <w:p w:rsidR="006D73AF" w:rsidRPr="004A6508" w:rsidRDefault="006D73AF" w:rsidP="00B024D2">
            <w:pPr>
              <w:widowControl/>
              <w:ind w:rightChars="-181" w:right="-380"/>
              <w:rPr>
                <w:rFonts w:ascii="Book Antiqua" w:hAnsi="Book Antiqua" w:cs="Calibri"/>
                <w:b/>
                <w:bCs/>
                <w:color w:val="000000"/>
                <w:kern w:val="0"/>
                <w:sz w:val="16"/>
                <w:szCs w:val="16"/>
              </w:rPr>
            </w:pPr>
            <w:r w:rsidRPr="004A6508">
              <w:rPr>
                <w:rFonts w:ascii="Book Antiqua" w:hAnsi="Book Antiqua" w:cs="Calibri"/>
                <w:b/>
                <w:bCs/>
                <w:color w:val="000000"/>
                <w:kern w:val="0"/>
                <w:sz w:val="16"/>
                <w:szCs w:val="16"/>
              </w:rPr>
              <w:t>time (m)</w:t>
            </w:r>
          </w:p>
        </w:tc>
        <w:tc>
          <w:tcPr>
            <w:tcW w:w="851" w:type="dxa"/>
            <w:tcBorders>
              <w:top w:val="single" w:sz="8" w:space="0" w:color="000000"/>
              <w:left w:val="nil"/>
              <w:bottom w:val="single" w:sz="8" w:space="0" w:color="000000"/>
              <w:right w:val="nil"/>
            </w:tcBorders>
            <w:shd w:val="clear" w:color="auto" w:fill="FFFFFF"/>
          </w:tcPr>
          <w:p w:rsidR="006D73AF" w:rsidRPr="004A6508" w:rsidRDefault="006D73AF" w:rsidP="00B024D2">
            <w:pPr>
              <w:tabs>
                <w:tab w:val="left" w:pos="5096"/>
              </w:tabs>
              <w:spacing w:line="480" w:lineRule="auto"/>
              <w:ind w:rightChars="-181" w:right="-380"/>
              <w:rPr>
                <w:rFonts w:ascii="Book Antiqua" w:hAnsi="Book Antiqua" w:cs="Calibri"/>
                <w:b/>
                <w:bCs/>
                <w:color w:val="000000"/>
                <w:kern w:val="0"/>
                <w:sz w:val="16"/>
                <w:szCs w:val="16"/>
              </w:rPr>
            </w:pPr>
            <w:r w:rsidRPr="004A6508">
              <w:rPr>
                <w:rFonts w:ascii="Book Antiqua" w:hAnsi="Book Antiqua" w:cs="Calibri"/>
                <w:b/>
                <w:bCs/>
                <w:color w:val="000000"/>
                <w:kern w:val="0"/>
                <w:sz w:val="16"/>
                <w:szCs w:val="16"/>
              </w:rPr>
              <w:t>Outcome</w:t>
            </w:r>
          </w:p>
        </w:tc>
        <w:tc>
          <w:tcPr>
            <w:tcW w:w="1419" w:type="dxa"/>
            <w:tcBorders>
              <w:top w:val="single" w:sz="8" w:space="0" w:color="000000"/>
              <w:left w:val="nil"/>
              <w:bottom w:val="single" w:sz="8" w:space="0" w:color="000000"/>
              <w:right w:val="nil"/>
            </w:tcBorders>
            <w:shd w:val="clear" w:color="auto" w:fill="FFFFFF"/>
          </w:tcPr>
          <w:p w:rsidR="006D73AF" w:rsidRPr="004A6508" w:rsidRDefault="006D73AF" w:rsidP="00B024D2">
            <w:pPr>
              <w:widowControl/>
              <w:spacing w:line="480" w:lineRule="auto"/>
              <w:ind w:rightChars="-181" w:right="-380"/>
              <w:rPr>
                <w:rFonts w:ascii="Book Antiqua" w:hAnsi="Book Antiqua" w:cs="Calibri"/>
                <w:b/>
                <w:bCs/>
                <w:color w:val="000000"/>
                <w:kern w:val="0"/>
                <w:sz w:val="16"/>
                <w:szCs w:val="16"/>
              </w:rPr>
            </w:pPr>
            <w:r w:rsidRPr="004A6508">
              <w:rPr>
                <w:rFonts w:ascii="Book Antiqua" w:hAnsi="Book Antiqua" w:cs="Calibri"/>
                <w:b/>
                <w:bCs/>
                <w:color w:val="000000"/>
                <w:kern w:val="0"/>
                <w:sz w:val="16"/>
                <w:szCs w:val="16"/>
              </w:rPr>
              <w:t>Complication</w:t>
            </w:r>
          </w:p>
        </w:tc>
      </w:tr>
      <w:tr w:rsidR="006D73AF" w:rsidRPr="004A6508" w:rsidTr="00B024D2">
        <w:tc>
          <w:tcPr>
            <w:tcW w:w="567"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1</w:t>
            </w:r>
          </w:p>
        </w:tc>
        <w:tc>
          <w:tcPr>
            <w:tcW w:w="603"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M</w:t>
            </w:r>
          </w:p>
        </w:tc>
        <w:tc>
          <w:tcPr>
            <w:tcW w:w="709"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56</w:t>
            </w:r>
          </w:p>
        </w:tc>
        <w:tc>
          <w:tcPr>
            <w:tcW w:w="1276" w:type="dxa"/>
            <w:tcBorders>
              <w:left w:val="nil"/>
              <w:right w:val="nil"/>
            </w:tcBorders>
            <w:shd w:val="clear" w:color="auto" w:fill="FFFFFF"/>
          </w:tcPr>
          <w:p w:rsidR="006D73AF" w:rsidRPr="004A6508" w:rsidRDefault="006D73AF" w:rsidP="00B024D2">
            <w:pPr>
              <w:ind w:rightChars="-181" w:right="-380"/>
              <w:rPr>
                <w:rFonts w:ascii="Book Antiqua" w:hAnsi="Book Antiqua"/>
                <w:color w:val="000000"/>
                <w:sz w:val="16"/>
              </w:rPr>
            </w:pPr>
            <w:r w:rsidRPr="004A6508">
              <w:rPr>
                <w:rFonts w:ascii="Book Antiqua" w:hAnsi="Book Antiqua"/>
                <w:color w:val="000000"/>
                <w:sz w:val="16"/>
              </w:rPr>
              <w:t>1.5×1.5</w:t>
            </w:r>
          </w:p>
        </w:tc>
        <w:tc>
          <w:tcPr>
            <w:tcW w:w="850"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R0</w:t>
            </w:r>
          </w:p>
        </w:tc>
        <w:tc>
          <w:tcPr>
            <w:tcW w:w="851" w:type="dxa"/>
            <w:tcBorders>
              <w:left w:val="nil"/>
              <w:right w:val="nil"/>
            </w:tcBorders>
            <w:shd w:val="clear" w:color="auto" w:fill="FFFFFF"/>
          </w:tcPr>
          <w:p w:rsidR="006D73AF" w:rsidRPr="004A6508" w:rsidRDefault="007D0CE7" w:rsidP="00B024D2">
            <w:pPr>
              <w:autoSpaceDE w:val="0"/>
              <w:autoSpaceDN w:val="0"/>
              <w:adjustRightInd w:val="0"/>
              <w:ind w:rightChars="-181" w:right="-380"/>
              <w:rPr>
                <w:rFonts w:ascii="Book Antiqua" w:hAnsi="Book Antiqua"/>
                <w:color w:val="000000"/>
              </w:rPr>
            </w:pPr>
            <w:r w:rsidRPr="004A6508">
              <w:rPr>
                <w:rFonts w:ascii="Book Antiqua" w:hAnsi="Book Antiqua"/>
                <w:color w:val="000000"/>
              </w:rPr>
              <w:t>3</w:t>
            </w:r>
          </w:p>
        </w:tc>
        <w:tc>
          <w:tcPr>
            <w:tcW w:w="538" w:type="dxa"/>
            <w:tcBorders>
              <w:left w:val="nil"/>
              <w:right w:val="nil"/>
            </w:tcBorders>
            <w:shd w:val="clear" w:color="auto" w:fill="FFFFFF"/>
          </w:tcPr>
          <w:p w:rsidR="006D73AF" w:rsidRPr="004A6508" w:rsidRDefault="007D0CE7" w:rsidP="00B024D2">
            <w:pPr>
              <w:autoSpaceDE w:val="0"/>
              <w:autoSpaceDN w:val="0"/>
              <w:adjustRightInd w:val="0"/>
              <w:ind w:rightChars="-181" w:right="-380" w:firstLineChars="50" w:firstLine="105"/>
              <w:rPr>
                <w:rFonts w:ascii="Book Antiqua" w:hAnsi="Book Antiqua"/>
                <w:color w:val="000000"/>
              </w:rPr>
            </w:pPr>
            <w:r w:rsidRPr="004A6508">
              <w:rPr>
                <w:rFonts w:ascii="Book Antiqua" w:hAnsi="Book Antiqua"/>
                <w:color w:val="000000"/>
              </w:rPr>
              <w:t>1</w:t>
            </w:r>
          </w:p>
        </w:tc>
        <w:tc>
          <w:tcPr>
            <w:tcW w:w="1730" w:type="dxa"/>
            <w:gridSpan w:val="2"/>
            <w:tcBorders>
              <w:left w:val="nil"/>
              <w:right w:val="nil"/>
            </w:tcBorders>
            <w:shd w:val="clear" w:color="auto" w:fill="auto"/>
          </w:tcPr>
          <w:p w:rsidR="006D73AF" w:rsidRPr="004A6508" w:rsidRDefault="007D0CE7" w:rsidP="00B024D2">
            <w:pPr>
              <w:pStyle w:val="10"/>
              <w:ind w:rightChars="-181" w:right="-380" w:firstLineChars="300" w:firstLine="63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w:t>
            </w:r>
          </w:p>
        </w:tc>
        <w:tc>
          <w:tcPr>
            <w:tcW w:w="1134" w:type="dxa"/>
            <w:tcBorders>
              <w:left w:val="nil"/>
              <w:right w:val="nil"/>
            </w:tcBorders>
            <w:shd w:val="clear" w:color="auto" w:fill="FFFFFF"/>
          </w:tcPr>
          <w:p w:rsidR="006D73AF" w:rsidRPr="004A6508" w:rsidRDefault="006D73AF" w:rsidP="00B024D2">
            <w:pPr>
              <w:autoSpaceDE w:val="0"/>
              <w:autoSpaceDN w:val="0"/>
              <w:adjustRightInd w:val="0"/>
              <w:ind w:rightChars="-181" w:right="-380"/>
              <w:rPr>
                <w:rFonts w:ascii="Book Antiqua" w:hAnsi="Book Antiqua"/>
                <w:color w:val="000000"/>
              </w:rPr>
            </w:pPr>
            <w:r w:rsidRPr="004A6508">
              <w:rPr>
                <w:rFonts w:ascii="Book Antiqua" w:hAnsi="Book Antiqua"/>
                <w:color w:val="000000"/>
              </w:rPr>
              <w:t>No</w:t>
            </w:r>
          </w:p>
        </w:tc>
        <w:tc>
          <w:tcPr>
            <w:tcW w:w="850"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70</w:t>
            </w:r>
          </w:p>
        </w:tc>
        <w:tc>
          <w:tcPr>
            <w:tcW w:w="851" w:type="dxa"/>
            <w:tcBorders>
              <w:left w:val="nil"/>
              <w:right w:val="nil"/>
            </w:tcBorders>
            <w:shd w:val="clear" w:color="auto" w:fill="FFFFFF"/>
          </w:tcPr>
          <w:p w:rsidR="006D73AF" w:rsidRPr="004A6508" w:rsidRDefault="006D73AF" w:rsidP="00B024D2">
            <w:pPr>
              <w:autoSpaceDE w:val="0"/>
              <w:autoSpaceDN w:val="0"/>
              <w:adjustRightInd w:val="0"/>
              <w:ind w:rightChars="-181" w:right="-380"/>
              <w:rPr>
                <w:rFonts w:ascii="Book Antiqua" w:hAnsi="Book Antiqua"/>
                <w:color w:val="000000"/>
              </w:rPr>
            </w:pPr>
            <w:r w:rsidRPr="004A6508">
              <w:rPr>
                <w:rFonts w:ascii="Book Antiqua" w:hAnsi="Book Antiqua"/>
                <w:color w:val="000000"/>
              </w:rPr>
              <w:t>Alive</w:t>
            </w:r>
          </w:p>
        </w:tc>
        <w:tc>
          <w:tcPr>
            <w:tcW w:w="1419" w:type="dxa"/>
            <w:tcBorders>
              <w:left w:val="nil"/>
              <w:right w:val="nil"/>
            </w:tcBorders>
            <w:shd w:val="clear" w:color="auto" w:fill="FFFFFF"/>
          </w:tcPr>
          <w:p w:rsidR="006D73AF" w:rsidRPr="004A6508" w:rsidRDefault="006D73AF" w:rsidP="00B024D2">
            <w:pPr>
              <w:widowControl/>
              <w:ind w:rightChars="-181" w:right="-380"/>
              <w:rPr>
                <w:rFonts w:ascii="Book Antiqua" w:hAnsi="Book Antiqua"/>
                <w:color w:val="000000"/>
              </w:rPr>
            </w:pPr>
            <w:r w:rsidRPr="004A6508">
              <w:rPr>
                <w:rFonts w:ascii="Book Antiqua" w:hAnsi="Book Antiqua"/>
                <w:color w:val="000000"/>
              </w:rPr>
              <w:t>No</w:t>
            </w:r>
          </w:p>
        </w:tc>
      </w:tr>
      <w:tr w:rsidR="006D73AF" w:rsidRPr="004A6508" w:rsidTr="00B024D2">
        <w:tc>
          <w:tcPr>
            <w:tcW w:w="567" w:type="dxa"/>
            <w:shd w:val="clear" w:color="auto" w:fill="FFFFFF"/>
          </w:tcPr>
          <w:p w:rsidR="006D73AF" w:rsidRPr="004A6508" w:rsidRDefault="006D73AF" w:rsidP="00B024D2">
            <w:pPr>
              <w:pStyle w:val="10"/>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2</w:t>
            </w:r>
          </w:p>
        </w:tc>
        <w:tc>
          <w:tcPr>
            <w:tcW w:w="603"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F</w:t>
            </w:r>
          </w:p>
        </w:tc>
        <w:tc>
          <w:tcPr>
            <w:tcW w:w="709"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60</w:t>
            </w:r>
          </w:p>
        </w:tc>
        <w:tc>
          <w:tcPr>
            <w:tcW w:w="1276" w:type="dxa"/>
            <w:shd w:val="clear" w:color="auto" w:fill="FFFFFF"/>
          </w:tcPr>
          <w:p w:rsidR="006D73AF" w:rsidRPr="004A6508" w:rsidRDefault="006D73AF" w:rsidP="00B024D2">
            <w:pPr>
              <w:pStyle w:val="10"/>
              <w:ind w:rightChars="-181" w:right="-380"/>
              <w:rPr>
                <w:rFonts w:ascii="Book Antiqua" w:hAnsi="Book Antiqua"/>
                <w:color w:val="000000"/>
                <w:kern w:val="2"/>
                <w:sz w:val="16"/>
                <w:szCs w:val="22"/>
                <w:lang w:val="en-US" w:eastAsia="zh-CN"/>
              </w:rPr>
            </w:pPr>
            <w:r w:rsidRPr="004A6508">
              <w:rPr>
                <w:rFonts w:ascii="Book Antiqua" w:hAnsi="Book Antiqua"/>
                <w:color w:val="000000"/>
                <w:kern w:val="2"/>
                <w:sz w:val="16"/>
                <w:szCs w:val="22"/>
                <w:lang w:val="en-US" w:eastAsia="zh-CN"/>
              </w:rPr>
              <w:t>2.0×1.0</w:t>
            </w:r>
          </w:p>
        </w:tc>
        <w:tc>
          <w:tcPr>
            <w:tcW w:w="850"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R0</w:t>
            </w:r>
          </w:p>
        </w:tc>
        <w:tc>
          <w:tcPr>
            <w:tcW w:w="851" w:type="dxa"/>
            <w:shd w:val="clear" w:color="auto" w:fill="FFFFFF"/>
          </w:tcPr>
          <w:p w:rsidR="006D73AF" w:rsidRPr="004A6508" w:rsidRDefault="007D0CE7"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w:t>
            </w:r>
          </w:p>
        </w:tc>
        <w:tc>
          <w:tcPr>
            <w:tcW w:w="538" w:type="dxa"/>
            <w:shd w:val="clear" w:color="auto" w:fill="FFFFFF"/>
          </w:tcPr>
          <w:p w:rsidR="006D73AF" w:rsidRPr="004A6508" w:rsidRDefault="007D0CE7" w:rsidP="00B024D2">
            <w:pPr>
              <w:pStyle w:val="10"/>
              <w:ind w:rightChars="-181" w:right="-380" w:firstLineChars="50" w:firstLine="105"/>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2</w:t>
            </w:r>
          </w:p>
        </w:tc>
        <w:tc>
          <w:tcPr>
            <w:tcW w:w="1730" w:type="dxa"/>
            <w:gridSpan w:val="2"/>
            <w:shd w:val="clear" w:color="auto" w:fill="auto"/>
          </w:tcPr>
          <w:p w:rsidR="006D73AF" w:rsidRPr="004A6508" w:rsidRDefault="007D0CE7" w:rsidP="00B024D2">
            <w:pPr>
              <w:pStyle w:val="10"/>
              <w:ind w:rightChars="-181" w:right="-380" w:firstLineChars="300" w:firstLine="63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2</w:t>
            </w:r>
            <w:r w:rsidR="006D73AF" w:rsidRPr="004A6508">
              <w:rPr>
                <w:rFonts w:ascii="Book Antiqua" w:hAnsi="Book Antiqua"/>
                <w:color w:val="000000"/>
                <w:kern w:val="2"/>
                <w:sz w:val="21"/>
                <w:szCs w:val="22"/>
                <w:lang w:val="en-US" w:eastAsia="zh-CN"/>
              </w:rPr>
              <w:t xml:space="preserve"> </w:t>
            </w:r>
            <w:r w:rsidR="006D73AF" w:rsidRPr="004A6508">
              <w:rPr>
                <w:rFonts w:ascii="Book Antiqua" w:hAnsi="Book Antiqua"/>
                <w:i/>
                <w:color w:val="000000"/>
                <w:kern w:val="2"/>
                <w:sz w:val="21"/>
                <w:szCs w:val="22"/>
                <w:lang w:val="en-US" w:eastAsia="zh-CN"/>
              </w:rPr>
              <w:t>(pTis)</w:t>
            </w:r>
          </w:p>
        </w:tc>
        <w:tc>
          <w:tcPr>
            <w:tcW w:w="1134"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c>
          <w:tcPr>
            <w:tcW w:w="850"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41</w:t>
            </w:r>
          </w:p>
        </w:tc>
        <w:tc>
          <w:tcPr>
            <w:tcW w:w="851"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Alive</w:t>
            </w:r>
          </w:p>
        </w:tc>
        <w:tc>
          <w:tcPr>
            <w:tcW w:w="1419"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r>
      <w:tr w:rsidR="006D73AF" w:rsidRPr="004A6508" w:rsidTr="00B024D2">
        <w:tc>
          <w:tcPr>
            <w:tcW w:w="567"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3</w:t>
            </w:r>
          </w:p>
        </w:tc>
        <w:tc>
          <w:tcPr>
            <w:tcW w:w="603"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M</w:t>
            </w:r>
          </w:p>
        </w:tc>
        <w:tc>
          <w:tcPr>
            <w:tcW w:w="709"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77</w:t>
            </w:r>
          </w:p>
        </w:tc>
        <w:tc>
          <w:tcPr>
            <w:tcW w:w="1276"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16"/>
                <w:szCs w:val="22"/>
                <w:lang w:val="en-US" w:eastAsia="zh-CN"/>
              </w:rPr>
            </w:pPr>
            <w:r w:rsidRPr="004A6508">
              <w:rPr>
                <w:rFonts w:ascii="Book Antiqua" w:hAnsi="Book Antiqua"/>
                <w:color w:val="000000"/>
                <w:kern w:val="2"/>
                <w:sz w:val="16"/>
                <w:szCs w:val="22"/>
                <w:lang w:val="en-US" w:eastAsia="zh-CN"/>
              </w:rPr>
              <w:t>1.5×1.5</w:t>
            </w:r>
          </w:p>
        </w:tc>
        <w:tc>
          <w:tcPr>
            <w:tcW w:w="850"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R0</w:t>
            </w:r>
          </w:p>
        </w:tc>
        <w:tc>
          <w:tcPr>
            <w:tcW w:w="851" w:type="dxa"/>
            <w:tcBorders>
              <w:left w:val="nil"/>
              <w:right w:val="nil"/>
            </w:tcBorders>
            <w:shd w:val="clear" w:color="auto" w:fill="FFFFFF"/>
          </w:tcPr>
          <w:p w:rsidR="006D73AF" w:rsidRPr="004A6508" w:rsidRDefault="007D0CE7"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4</w:t>
            </w:r>
          </w:p>
        </w:tc>
        <w:tc>
          <w:tcPr>
            <w:tcW w:w="538" w:type="dxa"/>
            <w:tcBorders>
              <w:left w:val="nil"/>
              <w:right w:val="nil"/>
            </w:tcBorders>
            <w:shd w:val="clear" w:color="auto" w:fill="FFFFFF"/>
          </w:tcPr>
          <w:p w:rsidR="006D73AF" w:rsidRPr="004A6508" w:rsidRDefault="007D0CE7" w:rsidP="00B024D2">
            <w:pPr>
              <w:pStyle w:val="10"/>
              <w:ind w:rightChars="-181" w:right="-380" w:firstLineChars="50" w:firstLine="105"/>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w:t>
            </w:r>
          </w:p>
        </w:tc>
        <w:tc>
          <w:tcPr>
            <w:tcW w:w="1730" w:type="dxa"/>
            <w:gridSpan w:val="2"/>
            <w:tcBorders>
              <w:left w:val="nil"/>
              <w:right w:val="nil"/>
            </w:tcBorders>
            <w:shd w:val="clear" w:color="auto" w:fill="auto"/>
          </w:tcPr>
          <w:p w:rsidR="006D73AF" w:rsidRPr="004A6508" w:rsidRDefault="007D0CE7" w:rsidP="00B024D2">
            <w:pPr>
              <w:pStyle w:val="10"/>
              <w:ind w:rightChars="-181" w:right="-380" w:firstLineChars="300" w:firstLine="63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w:t>
            </w:r>
          </w:p>
        </w:tc>
        <w:tc>
          <w:tcPr>
            <w:tcW w:w="1134" w:type="dxa"/>
            <w:tcBorders>
              <w:left w:val="nil"/>
              <w:right w:val="nil"/>
            </w:tcBorders>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c>
          <w:tcPr>
            <w:tcW w:w="850"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32</w:t>
            </w:r>
          </w:p>
        </w:tc>
        <w:tc>
          <w:tcPr>
            <w:tcW w:w="851" w:type="dxa"/>
            <w:tcBorders>
              <w:left w:val="nil"/>
              <w:right w:val="nil"/>
            </w:tcBorders>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Alive</w:t>
            </w:r>
          </w:p>
        </w:tc>
        <w:tc>
          <w:tcPr>
            <w:tcW w:w="1419" w:type="dxa"/>
            <w:tcBorders>
              <w:left w:val="nil"/>
              <w:right w:val="nil"/>
            </w:tcBorders>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r>
      <w:tr w:rsidR="006D73AF" w:rsidRPr="004A6508" w:rsidTr="00B024D2">
        <w:tc>
          <w:tcPr>
            <w:tcW w:w="567" w:type="dxa"/>
            <w:shd w:val="clear" w:color="auto" w:fill="FFFFFF"/>
          </w:tcPr>
          <w:p w:rsidR="006D73AF" w:rsidRPr="004A6508" w:rsidRDefault="006D73AF" w:rsidP="00B024D2">
            <w:pPr>
              <w:pStyle w:val="10"/>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4</w:t>
            </w:r>
          </w:p>
        </w:tc>
        <w:tc>
          <w:tcPr>
            <w:tcW w:w="603"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F</w:t>
            </w:r>
          </w:p>
        </w:tc>
        <w:tc>
          <w:tcPr>
            <w:tcW w:w="709"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69</w:t>
            </w:r>
          </w:p>
        </w:tc>
        <w:tc>
          <w:tcPr>
            <w:tcW w:w="1276" w:type="dxa"/>
            <w:shd w:val="clear" w:color="auto" w:fill="FFFFFF"/>
          </w:tcPr>
          <w:p w:rsidR="006D73AF" w:rsidRPr="004A6508" w:rsidRDefault="006D73AF" w:rsidP="00B024D2">
            <w:pPr>
              <w:pStyle w:val="10"/>
              <w:ind w:rightChars="-181" w:right="-380"/>
              <w:rPr>
                <w:rFonts w:ascii="Book Antiqua" w:hAnsi="Book Antiqua"/>
                <w:color w:val="000000"/>
                <w:kern w:val="2"/>
                <w:sz w:val="16"/>
                <w:szCs w:val="22"/>
                <w:lang w:val="en-US" w:eastAsia="zh-CN"/>
              </w:rPr>
            </w:pPr>
            <w:r w:rsidRPr="004A6508">
              <w:rPr>
                <w:rFonts w:ascii="Book Antiqua" w:hAnsi="Book Antiqua"/>
                <w:color w:val="000000"/>
                <w:kern w:val="2"/>
                <w:sz w:val="16"/>
                <w:szCs w:val="22"/>
                <w:lang w:val="en-US" w:eastAsia="zh-CN"/>
              </w:rPr>
              <w:t>1.5×1.5</w:t>
            </w:r>
          </w:p>
        </w:tc>
        <w:tc>
          <w:tcPr>
            <w:tcW w:w="850"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R0</w:t>
            </w:r>
          </w:p>
        </w:tc>
        <w:tc>
          <w:tcPr>
            <w:tcW w:w="851" w:type="dxa"/>
            <w:shd w:val="clear" w:color="auto" w:fill="FFFFFF"/>
          </w:tcPr>
          <w:p w:rsidR="006D73AF" w:rsidRPr="004A6508" w:rsidRDefault="007D0CE7"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4</w:t>
            </w:r>
          </w:p>
        </w:tc>
        <w:tc>
          <w:tcPr>
            <w:tcW w:w="538" w:type="dxa"/>
            <w:shd w:val="clear" w:color="auto" w:fill="FFFFFF"/>
          </w:tcPr>
          <w:p w:rsidR="006D73AF" w:rsidRPr="004A6508" w:rsidRDefault="007D0CE7" w:rsidP="00B024D2">
            <w:pPr>
              <w:pStyle w:val="10"/>
              <w:ind w:rightChars="-181" w:right="-380" w:firstLineChars="50" w:firstLine="105"/>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2</w:t>
            </w:r>
          </w:p>
        </w:tc>
        <w:tc>
          <w:tcPr>
            <w:tcW w:w="1730" w:type="dxa"/>
            <w:gridSpan w:val="2"/>
            <w:shd w:val="clear" w:color="auto" w:fill="auto"/>
          </w:tcPr>
          <w:p w:rsidR="006D73AF" w:rsidRPr="004A6508" w:rsidRDefault="007D0CE7" w:rsidP="00B024D2">
            <w:pPr>
              <w:pStyle w:val="10"/>
              <w:ind w:rightChars="-181" w:right="-380" w:firstLineChars="300" w:firstLine="63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2</w:t>
            </w:r>
            <w:r w:rsidR="006D73AF" w:rsidRPr="004A6508">
              <w:rPr>
                <w:rFonts w:ascii="Book Antiqua" w:hAnsi="Book Antiqua"/>
                <w:i/>
                <w:color w:val="000000"/>
                <w:kern w:val="2"/>
                <w:sz w:val="21"/>
                <w:szCs w:val="22"/>
                <w:lang w:val="en-US" w:eastAsia="zh-CN"/>
              </w:rPr>
              <w:t xml:space="preserve"> (pT1)</w:t>
            </w:r>
          </w:p>
        </w:tc>
        <w:tc>
          <w:tcPr>
            <w:tcW w:w="1134"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c>
          <w:tcPr>
            <w:tcW w:w="850"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29</w:t>
            </w:r>
          </w:p>
        </w:tc>
        <w:tc>
          <w:tcPr>
            <w:tcW w:w="851"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Alive</w:t>
            </w:r>
          </w:p>
        </w:tc>
        <w:tc>
          <w:tcPr>
            <w:tcW w:w="1419"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r>
      <w:tr w:rsidR="006D73AF" w:rsidRPr="004A6508" w:rsidTr="00B024D2">
        <w:tc>
          <w:tcPr>
            <w:tcW w:w="567"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5</w:t>
            </w:r>
          </w:p>
        </w:tc>
        <w:tc>
          <w:tcPr>
            <w:tcW w:w="603"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F</w:t>
            </w:r>
          </w:p>
        </w:tc>
        <w:tc>
          <w:tcPr>
            <w:tcW w:w="709"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59</w:t>
            </w:r>
          </w:p>
        </w:tc>
        <w:tc>
          <w:tcPr>
            <w:tcW w:w="1276"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16"/>
                <w:szCs w:val="22"/>
                <w:lang w:val="en-US" w:eastAsia="zh-CN"/>
              </w:rPr>
            </w:pPr>
            <w:r w:rsidRPr="004A6508">
              <w:rPr>
                <w:rFonts w:ascii="Book Antiqua" w:hAnsi="Book Antiqua"/>
                <w:color w:val="000000"/>
                <w:kern w:val="2"/>
                <w:sz w:val="16"/>
                <w:szCs w:val="22"/>
                <w:lang w:val="en-US" w:eastAsia="zh-CN"/>
              </w:rPr>
              <w:t>2.0×1.3</w:t>
            </w:r>
          </w:p>
        </w:tc>
        <w:tc>
          <w:tcPr>
            <w:tcW w:w="850"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R0</w:t>
            </w:r>
          </w:p>
        </w:tc>
        <w:tc>
          <w:tcPr>
            <w:tcW w:w="851" w:type="dxa"/>
            <w:tcBorders>
              <w:left w:val="nil"/>
              <w:right w:val="nil"/>
            </w:tcBorders>
            <w:shd w:val="clear" w:color="auto" w:fill="FFFFFF"/>
          </w:tcPr>
          <w:p w:rsidR="006D73AF" w:rsidRPr="004A6508" w:rsidRDefault="007D0CE7"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w:t>
            </w:r>
          </w:p>
        </w:tc>
        <w:tc>
          <w:tcPr>
            <w:tcW w:w="538" w:type="dxa"/>
            <w:tcBorders>
              <w:left w:val="nil"/>
              <w:right w:val="nil"/>
            </w:tcBorders>
            <w:shd w:val="clear" w:color="auto" w:fill="FFFFFF"/>
          </w:tcPr>
          <w:p w:rsidR="006D73AF" w:rsidRPr="004A6508" w:rsidRDefault="007D0CE7" w:rsidP="00B024D2">
            <w:pPr>
              <w:pStyle w:val="10"/>
              <w:ind w:rightChars="-181" w:right="-380" w:firstLineChars="50" w:firstLine="105"/>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5</w:t>
            </w:r>
          </w:p>
        </w:tc>
        <w:tc>
          <w:tcPr>
            <w:tcW w:w="1730" w:type="dxa"/>
            <w:gridSpan w:val="2"/>
            <w:tcBorders>
              <w:left w:val="nil"/>
              <w:right w:val="nil"/>
            </w:tcBorders>
            <w:shd w:val="clear" w:color="auto" w:fill="auto"/>
          </w:tcPr>
          <w:p w:rsidR="006D73AF" w:rsidRPr="004A6508" w:rsidRDefault="007D0CE7" w:rsidP="00B024D2">
            <w:pPr>
              <w:pStyle w:val="10"/>
              <w:ind w:rightChars="-181" w:right="-380" w:firstLineChars="300" w:firstLine="63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5</w:t>
            </w:r>
          </w:p>
        </w:tc>
        <w:tc>
          <w:tcPr>
            <w:tcW w:w="1134" w:type="dxa"/>
            <w:tcBorders>
              <w:left w:val="nil"/>
              <w:right w:val="nil"/>
            </w:tcBorders>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c>
          <w:tcPr>
            <w:tcW w:w="850"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18</w:t>
            </w:r>
          </w:p>
        </w:tc>
        <w:tc>
          <w:tcPr>
            <w:tcW w:w="851" w:type="dxa"/>
            <w:tcBorders>
              <w:left w:val="nil"/>
              <w:right w:val="nil"/>
            </w:tcBorders>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Alive</w:t>
            </w:r>
          </w:p>
        </w:tc>
        <w:tc>
          <w:tcPr>
            <w:tcW w:w="1419" w:type="dxa"/>
            <w:tcBorders>
              <w:left w:val="nil"/>
              <w:right w:val="nil"/>
            </w:tcBorders>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r>
      <w:tr w:rsidR="006D73AF" w:rsidRPr="004A6508" w:rsidTr="00B024D2">
        <w:tc>
          <w:tcPr>
            <w:tcW w:w="567" w:type="dxa"/>
            <w:shd w:val="clear" w:color="auto" w:fill="FFFFFF"/>
          </w:tcPr>
          <w:p w:rsidR="006D73AF" w:rsidRPr="004A6508" w:rsidRDefault="006D73AF" w:rsidP="00B024D2">
            <w:pPr>
              <w:pStyle w:val="10"/>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6</w:t>
            </w:r>
          </w:p>
        </w:tc>
        <w:tc>
          <w:tcPr>
            <w:tcW w:w="603"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F</w:t>
            </w:r>
          </w:p>
        </w:tc>
        <w:tc>
          <w:tcPr>
            <w:tcW w:w="709"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67</w:t>
            </w:r>
          </w:p>
        </w:tc>
        <w:tc>
          <w:tcPr>
            <w:tcW w:w="1276" w:type="dxa"/>
            <w:shd w:val="clear" w:color="auto" w:fill="FFFFFF"/>
          </w:tcPr>
          <w:p w:rsidR="006D73AF" w:rsidRPr="004A6508" w:rsidRDefault="006D73AF" w:rsidP="00B024D2">
            <w:pPr>
              <w:pStyle w:val="10"/>
              <w:ind w:rightChars="-181" w:right="-380"/>
              <w:rPr>
                <w:rFonts w:ascii="Book Antiqua" w:hAnsi="Book Antiqua"/>
                <w:color w:val="000000"/>
                <w:kern w:val="2"/>
                <w:sz w:val="16"/>
                <w:szCs w:val="22"/>
                <w:lang w:val="en-US" w:eastAsia="zh-CN"/>
              </w:rPr>
            </w:pPr>
            <w:r w:rsidRPr="004A6508">
              <w:rPr>
                <w:rFonts w:ascii="Book Antiqua" w:hAnsi="Book Antiqua"/>
                <w:color w:val="000000"/>
                <w:kern w:val="2"/>
                <w:sz w:val="16"/>
                <w:szCs w:val="22"/>
                <w:lang w:val="en-US" w:eastAsia="zh-CN"/>
              </w:rPr>
              <w:t>2.4×2.2</w:t>
            </w:r>
          </w:p>
        </w:tc>
        <w:tc>
          <w:tcPr>
            <w:tcW w:w="850"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R0</w:t>
            </w:r>
          </w:p>
        </w:tc>
        <w:tc>
          <w:tcPr>
            <w:tcW w:w="851" w:type="dxa"/>
            <w:shd w:val="clear" w:color="auto" w:fill="FFFFFF"/>
          </w:tcPr>
          <w:p w:rsidR="006D73AF" w:rsidRPr="004A6508" w:rsidRDefault="007D0CE7"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w:t>
            </w:r>
          </w:p>
        </w:tc>
        <w:tc>
          <w:tcPr>
            <w:tcW w:w="538" w:type="dxa"/>
            <w:shd w:val="clear" w:color="auto" w:fill="FFFFFF"/>
          </w:tcPr>
          <w:p w:rsidR="006D73AF" w:rsidRPr="004A6508" w:rsidRDefault="007D0CE7" w:rsidP="00B024D2">
            <w:pPr>
              <w:pStyle w:val="10"/>
              <w:ind w:rightChars="-181" w:right="-380" w:firstLineChars="50" w:firstLine="105"/>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w:t>
            </w:r>
          </w:p>
        </w:tc>
        <w:tc>
          <w:tcPr>
            <w:tcW w:w="1730" w:type="dxa"/>
            <w:gridSpan w:val="2"/>
            <w:shd w:val="clear" w:color="auto" w:fill="auto"/>
          </w:tcPr>
          <w:p w:rsidR="006D73AF" w:rsidRPr="004A6508" w:rsidRDefault="007D0CE7" w:rsidP="00B024D2">
            <w:pPr>
              <w:pStyle w:val="10"/>
              <w:ind w:rightChars="-181" w:right="-380" w:firstLineChars="300" w:firstLine="63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w:t>
            </w:r>
          </w:p>
        </w:tc>
        <w:tc>
          <w:tcPr>
            <w:tcW w:w="1134"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c>
          <w:tcPr>
            <w:tcW w:w="850"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13</w:t>
            </w:r>
          </w:p>
        </w:tc>
        <w:tc>
          <w:tcPr>
            <w:tcW w:w="851"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Alive</w:t>
            </w:r>
          </w:p>
        </w:tc>
        <w:tc>
          <w:tcPr>
            <w:tcW w:w="1419"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r>
      <w:tr w:rsidR="006D73AF" w:rsidRPr="004A6508" w:rsidTr="00B024D2">
        <w:tc>
          <w:tcPr>
            <w:tcW w:w="567"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7</w:t>
            </w:r>
          </w:p>
        </w:tc>
        <w:tc>
          <w:tcPr>
            <w:tcW w:w="603"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F</w:t>
            </w:r>
          </w:p>
        </w:tc>
        <w:tc>
          <w:tcPr>
            <w:tcW w:w="709"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64</w:t>
            </w:r>
          </w:p>
        </w:tc>
        <w:tc>
          <w:tcPr>
            <w:tcW w:w="1276"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16"/>
                <w:szCs w:val="22"/>
                <w:lang w:val="en-US" w:eastAsia="zh-CN"/>
              </w:rPr>
            </w:pPr>
            <w:r w:rsidRPr="004A6508">
              <w:rPr>
                <w:rFonts w:ascii="Book Antiqua" w:hAnsi="Book Antiqua"/>
                <w:color w:val="000000"/>
                <w:kern w:val="2"/>
                <w:sz w:val="16"/>
                <w:szCs w:val="22"/>
                <w:lang w:val="en-US" w:eastAsia="zh-CN"/>
              </w:rPr>
              <w:t>1.5×1.2</w:t>
            </w:r>
          </w:p>
        </w:tc>
        <w:tc>
          <w:tcPr>
            <w:tcW w:w="850"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R0</w:t>
            </w:r>
          </w:p>
        </w:tc>
        <w:tc>
          <w:tcPr>
            <w:tcW w:w="851" w:type="dxa"/>
            <w:tcBorders>
              <w:left w:val="nil"/>
              <w:right w:val="nil"/>
            </w:tcBorders>
            <w:shd w:val="clear" w:color="auto" w:fill="FFFFFF"/>
          </w:tcPr>
          <w:p w:rsidR="006D73AF" w:rsidRPr="004A6508" w:rsidRDefault="007D0CE7"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3</w:t>
            </w:r>
          </w:p>
        </w:tc>
        <w:tc>
          <w:tcPr>
            <w:tcW w:w="538" w:type="dxa"/>
            <w:tcBorders>
              <w:left w:val="nil"/>
              <w:right w:val="nil"/>
            </w:tcBorders>
            <w:shd w:val="clear" w:color="auto" w:fill="FFFFFF"/>
          </w:tcPr>
          <w:p w:rsidR="006D73AF" w:rsidRPr="004A6508" w:rsidRDefault="007D0CE7" w:rsidP="00B024D2">
            <w:pPr>
              <w:pStyle w:val="10"/>
              <w:ind w:rightChars="-181" w:right="-380" w:firstLineChars="50" w:firstLine="105"/>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2</w:t>
            </w:r>
          </w:p>
        </w:tc>
        <w:tc>
          <w:tcPr>
            <w:tcW w:w="1730" w:type="dxa"/>
            <w:gridSpan w:val="2"/>
            <w:tcBorders>
              <w:left w:val="nil"/>
              <w:right w:val="nil"/>
            </w:tcBorders>
            <w:shd w:val="clear" w:color="auto" w:fill="auto"/>
          </w:tcPr>
          <w:p w:rsidR="006D73AF" w:rsidRPr="004A6508" w:rsidRDefault="007D0CE7" w:rsidP="00B024D2">
            <w:pPr>
              <w:pStyle w:val="10"/>
              <w:ind w:rightChars="-181" w:right="-380" w:firstLineChars="300" w:firstLine="63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2</w:t>
            </w:r>
            <w:r w:rsidR="006D73AF" w:rsidRPr="004A6508">
              <w:rPr>
                <w:rFonts w:ascii="Book Antiqua" w:hAnsi="Book Antiqua"/>
                <w:color w:val="000000"/>
                <w:kern w:val="2"/>
                <w:sz w:val="21"/>
                <w:szCs w:val="22"/>
                <w:lang w:val="en-US" w:eastAsia="zh-CN"/>
              </w:rPr>
              <w:t xml:space="preserve"> </w:t>
            </w:r>
            <w:r w:rsidR="006D73AF" w:rsidRPr="004A6508">
              <w:rPr>
                <w:rFonts w:ascii="Book Antiqua" w:hAnsi="Book Antiqua"/>
                <w:i/>
                <w:color w:val="000000"/>
                <w:kern w:val="2"/>
                <w:sz w:val="21"/>
                <w:szCs w:val="22"/>
                <w:lang w:val="en-US" w:eastAsia="zh-CN"/>
              </w:rPr>
              <w:t>(pT1)</w:t>
            </w:r>
          </w:p>
        </w:tc>
        <w:tc>
          <w:tcPr>
            <w:tcW w:w="1134" w:type="dxa"/>
            <w:tcBorders>
              <w:left w:val="nil"/>
              <w:right w:val="nil"/>
            </w:tcBorders>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c>
          <w:tcPr>
            <w:tcW w:w="850"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13</w:t>
            </w:r>
          </w:p>
        </w:tc>
        <w:tc>
          <w:tcPr>
            <w:tcW w:w="851" w:type="dxa"/>
            <w:tcBorders>
              <w:left w:val="nil"/>
              <w:right w:val="nil"/>
            </w:tcBorders>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Alive</w:t>
            </w:r>
          </w:p>
        </w:tc>
        <w:tc>
          <w:tcPr>
            <w:tcW w:w="1419" w:type="dxa"/>
            <w:tcBorders>
              <w:left w:val="nil"/>
              <w:right w:val="nil"/>
            </w:tcBorders>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r>
      <w:tr w:rsidR="006D73AF" w:rsidRPr="004A6508" w:rsidTr="00B024D2">
        <w:tc>
          <w:tcPr>
            <w:tcW w:w="567" w:type="dxa"/>
            <w:shd w:val="clear" w:color="auto" w:fill="FFFFFF"/>
          </w:tcPr>
          <w:p w:rsidR="006D73AF" w:rsidRPr="004A6508" w:rsidRDefault="006D73AF" w:rsidP="00B024D2">
            <w:pPr>
              <w:pStyle w:val="10"/>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8</w:t>
            </w:r>
          </w:p>
        </w:tc>
        <w:tc>
          <w:tcPr>
            <w:tcW w:w="603"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M</w:t>
            </w:r>
          </w:p>
        </w:tc>
        <w:tc>
          <w:tcPr>
            <w:tcW w:w="709"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57</w:t>
            </w:r>
          </w:p>
        </w:tc>
        <w:tc>
          <w:tcPr>
            <w:tcW w:w="1276" w:type="dxa"/>
            <w:shd w:val="clear" w:color="auto" w:fill="FFFFFF"/>
          </w:tcPr>
          <w:p w:rsidR="006D73AF" w:rsidRPr="004A6508" w:rsidRDefault="006D73AF" w:rsidP="00B024D2">
            <w:pPr>
              <w:pStyle w:val="10"/>
              <w:ind w:rightChars="-181" w:right="-380"/>
              <w:rPr>
                <w:rFonts w:ascii="Book Antiqua" w:hAnsi="Book Antiqua"/>
                <w:color w:val="000000"/>
                <w:kern w:val="2"/>
                <w:sz w:val="16"/>
                <w:szCs w:val="22"/>
                <w:lang w:val="en-US" w:eastAsia="zh-CN"/>
              </w:rPr>
            </w:pPr>
            <w:r w:rsidRPr="004A6508">
              <w:rPr>
                <w:rFonts w:ascii="Book Antiqua" w:hAnsi="Book Antiqua"/>
                <w:color w:val="000000"/>
                <w:kern w:val="2"/>
                <w:sz w:val="16"/>
                <w:szCs w:val="22"/>
                <w:lang w:val="en-US" w:eastAsia="zh-CN"/>
              </w:rPr>
              <w:t>2.5×1.5</w:t>
            </w:r>
          </w:p>
        </w:tc>
        <w:tc>
          <w:tcPr>
            <w:tcW w:w="850"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R0</w:t>
            </w:r>
          </w:p>
        </w:tc>
        <w:tc>
          <w:tcPr>
            <w:tcW w:w="851" w:type="dxa"/>
            <w:shd w:val="clear" w:color="auto" w:fill="FFFFFF"/>
          </w:tcPr>
          <w:p w:rsidR="006D73AF" w:rsidRPr="004A6508" w:rsidRDefault="007D0CE7"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w:t>
            </w:r>
          </w:p>
        </w:tc>
        <w:tc>
          <w:tcPr>
            <w:tcW w:w="538" w:type="dxa"/>
            <w:shd w:val="clear" w:color="auto" w:fill="FFFFFF"/>
          </w:tcPr>
          <w:p w:rsidR="006D73AF" w:rsidRPr="004A6508" w:rsidRDefault="007D0CE7" w:rsidP="00B024D2">
            <w:pPr>
              <w:pStyle w:val="10"/>
              <w:ind w:rightChars="-181" w:right="-380" w:firstLineChars="50" w:firstLine="105"/>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w:t>
            </w:r>
          </w:p>
        </w:tc>
        <w:tc>
          <w:tcPr>
            <w:tcW w:w="1730" w:type="dxa"/>
            <w:gridSpan w:val="2"/>
            <w:shd w:val="clear" w:color="auto" w:fill="auto"/>
          </w:tcPr>
          <w:p w:rsidR="006D73AF" w:rsidRPr="004A6508" w:rsidRDefault="007D0CE7" w:rsidP="00B024D2">
            <w:pPr>
              <w:pStyle w:val="10"/>
              <w:ind w:rightChars="-181" w:right="-380" w:firstLineChars="300" w:firstLine="63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w:t>
            </w:r>
          </w:p>
        </w:tc>
        <w:tc>
          <w:tcPr>
            <w:tcW w:w="1134"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c>
          <w:tcPr>
            <w:tcW w:w="850"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11</w:t>
            </w:r>
          </w:p>
        </w:tc>
        <w:tc>
          <w:tcPr>
            <w:tcW w:w="851"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Alive</w:t>
            </w:r>
          </w:p>
        </w:tc>
        <w:tc>
          <w:tcPr>
            <w:tcW w:w="1419"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r>
      <w:tr w:rsidR="006D73AF" w:rsidRPr="004A6508" w:rsidTr="00B024D2">
        <w:tc>
          <w:tcPr>
            <w:tcW w:w="567"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9</w:t>
            </w:r>
          </w:p>
        </w:tc>
        <w:tc>
          <w:tcPr>
            <w:tcW w:w="603"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M</w:t>
            </w:r>
          </w:p>
        </w:tc>
        <w:tc>
          <w:tcPr>
            <w:tcW w:w="709"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51</w:t>
            </w:r>
          </w:p>
        </w:tc>
        <w:tc>
          <w:tcPr>
            <w:tcW w:w="1276"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16"/>
                <w:szCs w:val="22"/>
                <w:lang w:val="en-US" w:eastAsia="zh-CN"/>
              </w:rPr>
            </w:pPr>
            <w:r w:rsidRPr="004A6508">
              <w:rPr>
                <w:rFonts w:ascii="Book Antiqua" w:hAnsi="Book Antiqua"/>
                <w:color w:val="000000"/>
                <w:kern w:val="2"/>
                <w:sz w:val="16"/>
                <w:szCs w:val="22"/>
                <w:lang w:val="en-US" w:eastAsia="zh-CN"/>
              </w:rPr>
              <w:t>1.5×1.5</w:t>
            </w:r>
          </w:p>
        </w:tc>
        <w:tc>
          <w:tcPr>
            <w:tcW w:w="850"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R0</w:t>
            </w:r>
          </w:p>
        </w:tc>
        <w:tc>
          <w:tcPr>
            <w:tcW w:w="851" w:type="dxa"/>
            <w:tcBorders>
              <w:left w:val="nil"/>
              <w:right w:val="nil"/>
            </w:tcBorders>
            <w:shd w:val="clear" w:color="auto" w:fill="FFFFFF"/>
          </w:tcPr>
          <w:p w:rsidR="006D73AF" w:rsidRPr="004A6508" w:rsidRDefault="007D0CE7"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6</w:t>
            </w:r>
          </w:p>
        </w:tc>
        <w:tc>
          <w:tcPr>
            <w:tcW w:w="538" w:type="dxa"/>
            <w:tcBorders>
              <w:left w:val="nil"/>
              <w:right w:val="nil"/>
            </w:tcBorders>
            <w:shd w:val="clear" w:color="auto" w:fill="FFFFFF"/>
          </w:tcPr>
          <w:p w:rsidR="006D73AF" w:rsidRPr="004A6508" w:rsidRDefault="007D0CE7" w:rsidP="00B024D2">
            <w:pPr>
              <w:pStyle w:val="10"/>
              <w:ind w:rightChars="-181" w:right="-380" w:firstLineChars="50" w:firstLine="105"/>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6</w:t>
            </w:r>
          </w:p>
        </w:tc>
        <w:tc>
          <w:tcPr>
            <w:tcW w:w="1730" w:type="dxa"/>
            <w:gridSpan w:val="2"/>
            <w:tcBorders>
              <w:left w:val="nil"/>
              <w:right w:val="nil"/>
            </w:tcBorders>
            <w:shd w:val="clear" w:color="auto" w:fill="auto"/>
          </w:tcPr>
          <w:p w:rsidR="006D73AF" w:rsidRPr="004A6508" w:rsidRDefault="007D0CE7" w:rsidP="00B024D2">
            <w:pPr>
              <w:pStyle w:val="10"/>
              <w:ind w:rightChars="-181" w:right="-380" w:firstLineChars="300" w:firstLine="63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6</w:t>
            </w:r>
          </w:p>
        </w:tc>
        <w:tc>
          <w:tcPr>
            <w:tcW w:w="1134" w:type="dxa"/>
            <w:tcBorders>
              <w:left w:val="nil"/>
              <w:right w:val="nil"/>
            </w:tcBorders>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c>
          <w:tcPr>
            <w:tcW w:w="850" w:type="dxa"/>
            <w:tcBorders>
              <w:left w:val="nil"/>
              <w:right w:val="nil"/>
            </w:tcBorders>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7</w:t>
            </w:r>
          </w:p>
        </w:tc>
        <w:tc>
          <w:tcPr>
            <w:tcW w:w="851" w:type="dxa"/>
            <w:tcBorders>
              <w:left w:val="nil"/>
              <w:right w:val="nil"/>
            </w:tcBorders>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Alive</w:t>
            </w:r>
          </w:p>
        </w:tc>
        <w:tc>
          <w:tcPr>
            <w:tcW w:w="1419" w:type="dxa"/>
            <w:tcBorders>
              <w:left w:val="nil"/>
              <w:right w:val="nil"/>
            </w:tcBorders>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r>
      <w:tr w:rsidR="006D73AF" w:rsidRPr="004A6508" w:rsidTr="00B024D2">
        <w:tc>
          <w:tcPr>
            <w:tcW w:w="567" w:type="dxa"/>
            <w:shd w:val="clear" w:color="auto" w:fill="FFFFFF"/>
          </w:tcPr>
          <w:p w:rsidR="006D73AF" w:rsidRPr="004A6508" w:rsidRDefault="006D73AF" w:rsidP="00B024D2">
            <w:pPr>
              <w:pStyle w:val="10"/>
              <w:ind w:rightChars="-181" w:right="-380"/>
              <w:rPr>
                <w:rFonts w:ascii="Book Antiqua" w:hAnsi="Book Antiqua" w:cs="Calibri"/>
                <w:b/>
                <w:bCs/>
                <w:color w:val="000000"/>
                <w:sz w:val="16"/>
                <w:szCs w:val="16"/>
                <w:lang w:val="en-US" w:eastAsia="zh-CN"/>
              </w:rPr>
            </w:pPr>
            <w:r w:rsidRPr="004A6508">
              <w:rPr>
                <w:rFonts w:ascii="Book Antiqua" w:hAnsi="Book Antiqua" w:cs="Calibri"/>
                <w:b/>
                <w:bCs/>
                <w:color w:val="000000"/>
                <w:sz w:val="16"/>
                <w:szCs w:val="16"/>
                <w:lang w:val="en-US" w:eastAsia="zh-CN"/>
              </w:rPr>
              <w:t>10</w:t>
            </w:r>
          </w:p>
        </w:tc>
        <w:tc>
          <w:tcPr>
            <w:tcW w:w="603"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F</w:t>
            </w:r>
          </w:p>
        </w:tc>
        <w:tc>
          <w:tcPr>
            <w:tcW w:w="709"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62</w:t>
            </w:r>
          </w:p>
        </w:tc>
        <w:tc>
          <w:tcPr>
            <w:tcW w:w="1276" w:type="dxa"/>
            <w:shd w:val="clear" w:color="auto" w:fill="FFFFFF"/>
          </w:tcPr>
          <w:p w:rsidR="006D73AF" w:rsidRPr="004A6508" w:rsidRDefault="006D73AF" w:rsidP="00B024D2">
            <w:pPr>
              <w:pStyle w:val="10"/>
              <w:ind w:rightChars="-181" w:right="-380"/>
              <w:rPr>
                <w:rFonts w:ascii="Book Antiqua" w:hAnsi="Book Antiqua"/>
                <w:color w:val="000000"/>
                <w:kern w:val="2"/>
                <w:sz w:val="16"/>
                <w:szCs w:val="22"/>
                <w:lang w:val="en-US" w:eastAsia="zh-CN"/>
              </w:rPr>
            </w:pPr>
            <w:r w:rsidRPr="004A6508">
              <w:rPr>
                <w:rFonts w:ascii="Book Antiqua" w:hAnsi="Book Antiqua"/>
                <w:color w:val="000000"/>
                <w:kern w:val="2"/>
                <w:sz w:val="16"/>
                <w:szCs w:val="22"/>
                <w:lang w:val="en-US" w:eastAsia="zh-CN"/>
              </w:rPr>
              <w:t>1.0×1.0</w:t>
            </w:r>
          </w:p>
        </w:tc>
        <w:tc>
          <w:tcPr>
            <w:tcW w:w="850"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R0</w:t>
            </w:r>
          </w:p>
        </w:tc>
        <w:tc>
          <w:tcPr>
            <w:tcW w:w="851" w:type="dxa"/>
            <w:shd w:val="clear" w:color="auto" w:fill="FFFFFF"/>
          </w:tcPr>
          <w:p w:rsidR="006D73AF" w:rsidRPr="004A6508" w:rsidRDefault="007D0CE7"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1</w:t>
            </w:r>
          </w:p>
        </w:tc>
        <w:tc>
          <w:tcPr>
            <w:tcW w:w="538" w:type="dxa"/>
            <w:shd w:val="clear" w:color="auto" w:fill="FFFFFF"/>
          </w:tcPr>
          <w:p w:rsidR="006D73AF" w:rsidRPr="004A6508" w:rsidRDefault="007D0CE7" w:rsidP="00B024D2">
            <w:pPr>
              <w:pStyle w:val="10"/>
              <w:ind w:rightChars="-181" w:right="-380" w:firstLineChars="50" w:firstLine="105"/>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6</w:t>
            </w:r>
          </w:p>
        </w:tc>
        <w:tc>
          <w:tcPr>
            <w:tcW w:w="1730" w:type="dxa"/>
            <w:gridSpan w:val="2"/>
            <w:shd w:val="clear" w:color="auto" w:fill="auto"/>
          </w:tcPr>
          <w:p w:rsidR="006D73AF" w:rsidRPr="004A6508" w:rsidRDefault="007D0CE7" w:rsidP="00B024D2">
            <w:pPr>
              <w:pStyle w:val="10"/>
              <w:ind w:rightChars="-181" w:right="-380" w:firstLineChars="300" w:firstLine="63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6</w:t>
            </w:r>
          </w:p>
        </w:tc>
        <w:tc>
          <w:tcPr>
            <w:tcW w:w="1134"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No</w:t>
            </w:r>
          </w:p>
        </w:tc>
        <w:tc>
          <w:tcPr>
            <w:tcW w:w="850" w:type="dxa"/>
            <w:shd w:val="clear" w:color="auto" w:fill="FFFFFF"/>
          </w:tcPr>
          <w:p w:rsidR="006D73AF" w:rsidRPr="004A6508" w:rsidRDefault="006D73AF" w:rsidP="00B024D2">
            <w:pPr>
              <w:pStyle w:val="10"/>
              <w:ind w:rightChars="-181" w:right="-380"/>
              <w:rPr>
                <w:rFonts w:ascii="Book Antiqua" w:hAnsi="Book Antiqua"/>
                <w:color w:val="000000"/>
                <w:kern w:val="2"/>
                <w:sz w:val="21"/>
                <w:szCs w:val="22"/>
                <w:lang w:val="en-US" w:eastAsia="zh-CN"/>
              </w:rPr>
            </w:pPr>
            <w:r w:rsidRPr="004A6508">
              <w:rPr>
                <w:rFonts w:ascii="Book Antiqua" w:hAnsi="Book Antiqua"/>
                <w:color w:val="000000"/>
                <w:kern w:val="2"/>
                <w:sz w:val="21"/>
                <w:szCs w:val="22"/>
                <w:lang w:val="en-US" w:eastAsia="zh-CN"/>
              </w:rPr>
              <w:t>6</w:t>
            </w:r>
          </w:p>
        </w:tc>
        <w:tc>
          <w:tcPr>
            <w:tcW w:w="851"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Alive</w:t>
            </w:r>
          </w:p>
        </w:tc>
        <w:tc>
          <w:tcPr>
            <w:tcW w:w="1419" w:type="dxa"/>
            <w:shd w:val="clear" w:color="auto" w:fill="FFFFFF"/>
          </w:tcPr>
          <w:p w:rsidR="006D73AF" w:rsidRPr="004A6508" w:rsidRDefault="006D73AF" w:rsidP="00B024D2">
            <w:pPr>
              <w:ind w:rightChars="-181" w:right="-380"/>
              <w:rPr>
                <w:rFonts w:ascii="Book Antiqua" w:hAnsi="Book Antiqua"/>
                <w:color w:val="000000"/>
              </w:rPr>
            </w:pPr>
            <w:r w:rsidRPr="004A6508">
              <w:rPr>
                <w:rFonts w:ascii="Book Antiqua" w:hAnsi="Book Antiqua"/>
                <w:color w:val="000000"/>
              </w:rPr>
              <w:t>Yes (bleeding)</w:t>
            </w:r>
          </w:p>
        </w:tc>
      </w:tr>
    </w:tbl>
    <w:p w:rsidR="006D73AF" w:rsidRPr="004A6508" w:rsidRDefault="007D0CE7" w:rsidP="006D73AF">
      <w:pPr>
        <w:spacing w:line="360" w:lineRule="auto"/>
        <w:ind w:rightChars="-181" w:right="-380"/>
        <w:rPr>
          <w:rFonts w:ascii="Book Antiqua" w:hAnsi="Book Antiqua" w:cs="Calibri"/>
          <w:kern w:val="0"/>
          <w:sz w:val="24"/>
          <w:szCs w:val="24"/>
        </w:rPr>
      </w:pPr>
      <w:r w:rsidRPr="004A6508">
        <w:rPr>
          <w:rFonts w:ascii="Book Antiqua" w:hAnsi="Book Antiqua" w:cs="Calibri"/>
          <w:kern w:val="0"/>
          <w:sz w:val="24"/>
          <w:szCs w:val="24"/>
        </w:rPr>
        <w:t>1</w:t>
      </w:r>
      <w:r w:rsidRPr="004A6508">
        <w:rPr>
          <w:rFonts w:ascii="Book Antiqua" w:hAnsi="Book Antiqua" w:cs="Calibri" w:hint="eastAsia"/>
          <w:kern w:val="0"/>
          <w:sz w:val="24"/>
          <w:szCs w:val="24"/>
        </w:rPr>
        <w:t>:</w:t>
      </w:r>
      <w:r w:rsidRPr="004A6508">
        <w:rPr>
          <w:rFonts w:ascii="Book Antiqua" w:hAnsi="Book Antiqua" w:cs="Calibri"/>
          <w:kern w:val="0"/>
          <w:sz w:val="24"/>
          <w:szCs w:val="24"/>
        </w:rPr>
        <w:t xml:space="preserve"> </w:t>
      </w:r>
      <w:r w:rsidR="006D73AF" w:rsidRPr="004A6508">
        <w:rPr>
          <w:rFonts w:ascii="Book Antiqua" w:hAnsi="Book Antiqua" w:cs="Calibri"/>
          <w:kern w:val="0"/>
          <w:sz w:val="24"/>
          <w:szCs w:val="24"/>
        </w:rPr>
        <w:t xml:space="preserve">Tubulovillous  adenoma; </w:t>
      </w:r>
      <w:r w:rsidRPr="004A6508">
        <w:rPr>
          <w:rFonts w:ascii="Book Antiqua" w:hAnsi="Book Antiqua" w:cs="Calibri"/>
          <w:kern w:val="0"/>
          <w:sz w:val="24"/>
          <w:szCs w:val="24"/>
        </w:rPr>
        <w:t>2</w:t>
      </w:r>
      <w:r w:rsidRPr="004A6508">
        <w:rPr>
          <w:rFonts w:ascii="Book Antiqua" w:hAnsi="Book Antiqua" w:cs="Calibri" w:hint="eastAsia"/>
          <w:kern w:val="0"/>
          <w:sz w:val="24"/>
          <w:szCs w:val="24"/>
        </w:rPr>
        <w:t>:</w:t>
      </w:r>
      <w:r w:rsidRPr="004A6508">
        <w:rPr>
          <w:rFonts w:ascii="Book Antiqua" w:hAnsi="Book Antiqua" w:cs="Calibri"/>
          <w:kern w:val="0"/>
          <w:sz w:val="24"/>
          <w:szCs w:val="24"/>
        </w:rPr>
        <w:t xml:space="preserve"> </w:t>
      </w:r>
      <w:r w:rsidR="006D73AF" w:rsidRPr="004A6508">
        <w:rPr>
          <w:rFonts w:ascii="Book Antiqua" w:hAnsi="Book Antiqua" w:cs="Calibri"/>
          <w:kern w:val="0"/>
          <w:sz w:val="24"/>
          <w:szCs w:val="24"/>
        </w:rPr>
        <w:t xml:space="preserve">Adenocarcinoma; </w:t>
      </w:r>
      <w:r w:rsidRPr="004A6508">
        <w:rPr>
          <w:rFonts w:ascii="Book Antiqua" w:hAnsi="Book Antiqua" w:cs="Calibri"/>
          <w:kern w:val="0"/>
          <w:sz w:val="24"/>
          <w:szCs w:val="24"/>
        </w:rPr>
        <w:t>3</w:t>
      </w:r>
      <w:r w:rsidRPr="004A6508">
        <w:rPr>
          <w:rFonts w:ascii="Book Antiqua" w:hAnsi="Book Antiqua" w:cs="Calibri" w:hint="eastAsia"/>
          <w:kern w:val="0"/>
          <w:sz w:val="24"/>
          <w:szCs w:val="24"/>
        </w:rPr>
        <w:t>:</w:t>
      </w:r>
      <w:r w:rsidRPr="004A6508">
        <w:rPr>
          <w:rFonts w:ascii="Book Antiqua" w:hAnsi="Book Antiqua" w:cs="Calibri"/>
          <w:kern w:val="0"/>
          <w:sz w:val="24"/>
          <w:szCs w:val="24"/>
        </w:rPr>
        <w:t xml:space="preserve"> </w:t>
      </w:r>
      <w:r w:rsidR="006D73AF" w:rsidRPr="004A6508">
        <w:rPr>
          <w:rFonts w:ascii="Book Antiqua" w:hAnsi="Book Antiqua" w:cs="Calibri"/>
          <w:kern w:val="0"/>
          <w:sz w:val="24"/>
          <w:szCs w:val="24"/>
        </w:rPr>
        <w:t xml:space="preserve">Dysplasia; </w:t>
      </w:r>
      <w:r w:rsidRPr="004A6508">
        <w:rPr>
          <w:rFonts w:ascii="Book Antiqua" w:hAnsi="Book Antiqua" w:cs="Calibri"/>
          <w:kern w:val="0"/>
          <w:sz w:val="24"/>
          <w:szCs w:val="24"/>
        </w:rPr>
        <w:t>4</w:t>
      </w:r>
      <w:r w:rsidRPr="004A6508">
        <w:rPr>
          <w:rFonts w:ascii="Book Antiqua" w:hAnsi="Book Antiqua" w:cs="Calibri" w:hint="eastAsia"/>
          <w:kern w:val="0"/>
          <w:sz w:val="24"/>
          <w:szCs w:val="24"/>
        </w:rPr>
        <w:t>:</w:t>
      </w:r>
      <w:r w:rsidRPr="004A6508">
        <w:rPr>
          <w:rFonts w:ascii="Book Antiqua" w:hAnsi="Book Antiqua" w:cs="Calibri"/>
          <w:kern w:val="0"/>
          <w:sz w:val="24"/>
          <w:szCs w:val="24"/>
        </w:rPr>
        <w:t xml:space="preserve"> </w:t>
      </w:r>
      <w:r w:rsidR="006D73AF" w:rsidRPr="004A6508">
        <w:rPr>
          <w:rFonts w:ascii="Book Antiqua" w:hAnsi="Book Antiqua" w:cs="Calibri"/>
          <w:kern w:val="0"/>
          <w:sz w:val="24"/>
          <w:szCs w:val="24"/>
        </w:rPr>
        <w:t xml:space="preserve">Adenomatous  hyperplasia; </w:t>
      </w:r>
      <w:r w:rsidRPr="004A6508">
        <w:rPr>
          <w:rFonts w:ascii="Book Antiqua" w:hAnsi="Book Antiqua" w:cs="Calibri"/>
          <w:kern w:val="0"/>
          <w:sz w:val="24"/>
          <w:szCs w:val="24"/>
        </w:rPr>
        <w:t>5</w:t>
      </w:r>
      <w:r w:rsidRPr="004A6508">
        <w:rPr>
          <w:rFonts w:ascii="Book Antiqua" w:hAnsi="Book Antiqua" w:cs="Calibri" w:hint="eastAsia"/>
          <w:kern w:val="0"/>
          <w:sz w:val="24"/>
          <w:szCs w:val="24"/>
        </w:rPr>
        <w:t>:</w:t>
      </w:r>
      <w:r w:rsidRPr="004A6508">
        <w:rPr>
          <w:rFonts w:ascii="Book Antiqua" w:hAnsi="Book Antiqua" w:cs="Calibri"/>
          <w:kern w:val="0"/>
          <w:sz w:val="24"/>
          <w:szCs w:val="24"/>
        </w:rPr>
        <w:t xml:space="preserve"> </w:t>
      </w:r>
      <w:r w:rsidR="006D73AF" w:rsidRPr="004A6508">
        <w:rPr>
          <w:rFonts w:ascii="Book Antiqua" w:hAnsi="Book Antiqua" w:cs="Calibri"/>
          <w:kern w:val="0"/>
          <w:sz w:val="24"/>
          <w:szCs w:val="24"/>
        </w:rPr>
        <w:t xml:space="preserve">Serrated  adenoma; </w:t>
      </w:r>
      <w:r w:rsidRPr="004A6508">
        <w:rPr>
          <w:rFonts w:ascii="Book Antiqua" w:hAnsi="Book Antiqua" w:cs="Calibri"/>
          <w:kern w:val="0"/>
          <w:sz w:val="24"/>
          <w:szCs w:val="24"/>
        </w:rPr>
        <w:t>6</w:t>
      </w:r>
      <w:r w:rsidRPr="004A6508">
        <w:rPr>
          <w:rFonts w:ascii="Book Antiqua" w:hAnsi="Book Antiqua" w:cs="Calibri" w:hint="eastAsia"/>
          <w:kern w:val="0"/>
          <w:sz w:val="24"/>
          <w:szCs w:val="24"/>
        </w:rPr>
        <w:t>:</w:t>
      </w:r>
      <w:r w:rsidRPr="004A6508">
        <w:rPr>
          <w:rFonts w:ascii="Book Antiqua" w:hAnsi="Book Antiqua" w:cs="Calibri"/>
          <w:kern w:val="0"/>
          <w:sz w:val="24"/>
          <w:szCs w:val="24"/>
        </w:rPr>
        <w:t xml:space="preserve"> </w:t>
      </w:r>
      <w:r w:rsidR="006D73AF" w:rsidRPr="004A6508">
        <w:rPr>
          <w:rFonts w:ascii="Book Antiqua" w:hAnsi="Book Antiqua" w:cs="Calibri"/>
          <w:kern w:val="0"/>
          <w:sz w:val="24"/>
          <w:szCs w:val="24"/>
        </w:rPr>
        <w:t>Intraepithelial  neoplasia</w:t>
      </w:r>
      <w:r w:rsidRPr="004A6508">
        <w:rPr>
          <w:rFonts w:ascii="Book Antiqua" w:hAnsi="Book Antiqua" w:cs="Calibri"/>
          <w:kern w:val="0"/>
          <w:sz w:val="24"/>
          <w:szCs w:val="24"/>
        </w:rPr>
        <w:t xml:space="preserve">. M: Male; </w:t>
      </w:r>
      <w:r w:rsidR="006D73AF" w:rsidRPr="004A6508">
        <w:rPr>
          <w:rFonts w:ascii="Book Antiqua" w:hAnsi="Book Antiqua" w:cs="Calibri"/>
          <w:kern w:val="0"/>
          <w:sz w:val="24"/>
          <w:szCs w:val="24"/>
        </w:rPr>
        <w:t>F: Femal</w:t>
      </w:r>
      <w:r w:rsidRPr="004A6508">
        <w:rPr>
          <w:rFonts w:ascii="Book Antiqua" w:hAnsi="Book Antiqua" w:cs="Calibri"/>
          <w:kern w:val="0"/>
          <w:sz w:val="24"/>
          <w:szCs w:val="24"/>
        </w:rPr>
        <w:t xml:space="preserve">e; y: Year; </w:t>
      </w:r>
      <w:r w:rsidR="006D73AF" w:rsidRPr="004A6508">
        <w:rPr>
          <w:rFonts w:ascii="Book Antiqua" w:hAnsi="Book Antiqua" w:cs="Calibri"/>
          <w:kern w:val="0"/>
          <w:sz w:val="24"/>
          <w:szCs w:val="24"/>
        </w:rPr>
        <w:t xml:space="preserve">m: </w:t>
      </w:r>
      <w:r w:rsidRPr="004A6508">
        <w:rPr>
          <w:rFonts w:ascii="Book Antiqua" w:hAnsi="Book Antiqua" w:cs="Calibri"/>
          <w:kern w:val="0"/>
          <w:sz w:val="24"/>
          <w:szCs w:val="24"/>
        </w:rPr>
        <w:t>M</w:t>
      </w:r>
      <w:r w:rsidR="006D73AF" w:rsidRPr="004A6508">
        <w:rPr>
          <w:rFonts w:ascii="Book Antiqua" w:hAnsi="Book Antiqua" w:cs="Calibri"/>
          <w:kern w:val="0"/>
          <w:sz w:val="24"/>
          <w:szCs w:val="24"/>
        </w:rPr>
        <w:t>onth; pTis</w:t>
      </w:r>
      <w:r w:rsidRPr="004A6508">
        <w:rPr>
          <w:rFonts w:ascii="Book Antiqua" w:hAnsi="Book Antiqua" w:cs="Calibri"/>
          <w:kern w:val="0"/>
          <w:sz w:val="24"/>
          <w:szCs w:val="24"/>
        </w:rPr>
        <w:t xml:space="preserve">: </w:t>
      </w:r>
      <w:r w:rsidR="006D73AF" w:rsidRPr="004A6508">
        <w:rPr>
          <w:rFonts w:ascii="Book Antiqua" w:hAnsi="Book Antiqua" w:cs="Calibri"/>
          <w:kern w:val="0"/>
          <w:sz w:val="24"/>
          <w:szCs w:val="24"/>
        </w:rPr>
        <w:t xml:space="preserve">Pathological carcinoma </w:t>
      </w:r>
      <w:r w:rsidR="006D73AF" w:rsidRPr="004A6508">
        <w:rPr>
          <w:rFonts w:ascii="Book Antiqua" w:hAnsi="Book Antiqua" w:cs="Calibri"/>
          <w:i/>
          <w:kern w:val="0"/>
          <w:sz w:val="24"/>
          <w:szCs w:val="24"/>
        </w:rPr>
        <w:t>in situ</w:t>
      </w:r>
      <w:r w:rsidR="006D73AF" w:rsidRPr="004A6508">
        <w:rPr>
          <w:rFonts w:ascii="Book Antiqua" w:hAnsi="Book Antiqua" w:cs="Calibri"/>
          <w:kern w:val="0"/>
          <w:sz w:val="24"/>
          <w:szCs w:val="24"/>
        </w:rPr>
        <w:t>; pT1</w:t>
      </w:r>
      <w:r w:rsidRPr="004A6508">
        <w:rPr>
          <w:rFonts w:ascii="Book Antiqua" w:hAnsi="Book Antiqua" w:cs="Calibri"/>
          <w:kern w:val="0"/>
          <w:sz w:val="24"/>
          <w:szCs w:val="24"/>
        </w:rPr>
        <w:t xml:space="preserve">: </w:t>
      </w:r>
      <w:r w:rsidR="006D73AF" w:rsidRPr="004A6508">
        <w:rPr>
          <w:rFonts w:ascii="Book Antiqua" w:hAnsi="Book Antiqua" w:cs="Calibri"/>
          <w:kern w:val="0"/>
          <w:sz w:val="24"/>
          <w:szCs w:val="24"/>
        </w:rPr>
        <w:t>Pathological tumor limited to the ampulla of Vater or the sphincter of Oddi.</w:t>
      </w:r>
    </w:p>
    <w:p w:rsidR="00EC57E4" w:rsidRPr="004A6508" w:rsidRDefault="00EC57E4" w:rsidP="002267FF">
      <w:pPr>
        <w:spacing w:line="360" w:lineRule="auto"/>
        <w:ind w:rightChars="-181" w:right="-380"/>
        <w:rPr>
          <w:rFonts w:ascii="Book Antiqua" w:hAnsi="Book Antiqua" w:cs="Calibri"/>
          <w:kern w:val="0"/>
          <w:sz w:val="24"/>
          <w:szCs w:val="24"/>
        </w:rPr>
      </w:pPr>
    </w:p>
    <w:p w:rsidR="00EC57E4" w:rsidRPr="004A6508" w:rsidRDefault="00EC57E4" w:rsidP="002267FF">
      <w:pPr>
        <w:spacing w:line="360" w:lineRule="auto"/>
        <w:ind w:rightChars="-181" w:right="-380"/>
        <w:rPr>
          <w:rFonts w:ascii="Book Antiqua" w:hAnsi="Book Antiqua" w:cs="Calibri"/>
          <w:kern w:val="0"/>
          <w:sz w:val="24"/>
          <w:szCs w:val="24"/>
        </w:rPr>
      </w:pPr>
    </w:p>
    <w:p w:rsidR="00EC57E4" w:rsidRPr="004A6508" w:rsidRDefault="00467DAF" w:rsidP="002267FF">
      <w:pPr>
        <w:spacing w:line="360" w:lineRule="auto"/>
        <w:ind w:rightChars="-181" w:right="-380"/>
        <w:rPr>
          <w:rFonts w:ascii="Book Antiqua" w:hAnsi="Book Antiqua"/>
          <w:sz w:val="24"/>
          <w:szCs w:val="24"/>
        </w:rPr>
      </w:pPr>
      <w:r w:rsidRPr="004A6508">
        <w:rPr>
          <w:rFonts w:ascii="Book Antiqua" w:hAnsi="Book Antiqua"/>
          <w:noProof/>
          <w:sz w:val="24"/>
          <w:szCs w:val="24"/>
        </w:rPr>
        <w:br w:type="page"/>
      </w:r>
      <w:r w:rsidR="005148BD" w:rsidRPr="004A6508">
        <w:rPr>
          <w:rFonts w:ascii="Book Antiqua" w:hAnsi="Book Antiqua"/>
          <w:noProof/>
          <w:sz w:val="24"/>
          <w:szCs w:val="24"/>
        </w:rPr>
        <w:lastRenderedPageBreak/>
        <w:drawing>
          <wp:inline distT="0" distB="0" distL="0" distR="0" wp14:anchorId="6FE16253" wp14:editId="3485EDE2">
            <wp:extent cx="3059430" cy="3066415"/>
            <wp:effectExtent l="0" t="0" r="7620" b="635"/>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9430" cy="3066415"/>
                    </a:xfrm>
                    <a:prstGeom prst="rect">
                      <a:avLst/>
                    </a:prstGeom>
                    <a:noFill/>
                    <a:ln>
                      <a:noFill/>
                    </a:ln>
                  </pic:spPr>
                </pic:pic>
              </a:graphicData>
            </a:graphic>
          </wp:inline>
        </w:drawing>
      </w:r>
    </w:p>
    <w:p w:rsidR="00EC57E4" w:rsidRPr="004A6508" w:rsidRDefault="00950F32" w:rsidP="002267FF">
      <w:pPr>
        <w:spacing w:line="360" w:lineRule="auto"/>
        <w:ind w:rightChars="-181" w:right="-380"/>
        <w:rPr>
          <w:rFonts w:ascii="Book Antiqua" w:hAnsi="Book Antiqua"/>
          <w:b/>
          <w:sz w:val="24"/>
          <w:szCs w:val="24"/>
        </w:rPr>
      </w:pPr>
      <w:r w:rsidRPr="004A6508">
        <w:rPr>
          <w:rFonts w:ascii="Book Antiqua" w:hAnsi="Book Antiqua"/>
          <w:b/>
          <w:sz w:val="24"/>
          <w:szCs w:val="24"/>
        </w:rPr>
        <w:t>Figure 1</w:t>
      </w:r>
      <w:r w:rsidR="00EC57E4" w:rsidRPr="004A6508">
        <w:rPr>
          <w:rFonts w:ascii="Book Antiqua" w:hAnsi="Book Antiqua"/>
          <w:b/>
          <w:sz w:val="24"/>
          <w:szCs w:val="24"/>
        </w:rPr>
        <w:t xml:space="preserve"> Gastroscopic images and endoscopic ultrasonography.</w:t>
      </w:r>
      <w:r w:rsidRPr="004A6508">
        <w:rPr>
          <w:rFonts w:ascii="Book Antiqua" w:hAnsi="Book Antiqua"/>
          <w:b/>
          <w:sz w:val="24"/>
          <w:szCs w:val="24"/>
        </w:rPr>
        <w:t xml:space="preserve"> </w:t>
      </w:r>
      <w:r w:rsidR="00EC57E4" w:rsidRPr="004A6508">
        <w:rPr>
          <w:rFonts w:ascii="Book Antiqua" w:hAnsi="Book Antiqua"/>
          <w:sz w:val="24"/>
          <w:szCs w:val="24"/>
        </w:rPr>
        <w:t>A</w:t>
      </w:r>
      <w:r w:rsidRPr="004A6508">
        <w:rPr>
          <w:rFonts w:ascii="Book Antiqua" w:hAnsi="Book Antiqua"/>
          <w:sz w:val="24"/>
          <w:szCs w:val="24"/>
        </w:rPr>
        <w:t>:</w:t>
      </w:r>
      <w:r w:rsidR="00EC57E4" w:rsidRPr="004A6508">
        <w:rPr>
          <w:rFonts w:ascii="Book Antiqua" w:hAnsi="Book Antiqua"/>
          <w:sz w:val="24"/>
          <w:szCs w:val="24"/>
        </w:rPr>
        <w:t xml:space="preserve"> </w:t>
      </w:r>
      <w:r w:rsidR="00261B3B" w:rsidRPr="004A6508">
        <w:rPr>
          <w:rFonts w:ascii="Book Antiqua" w:hAnsi="Book Antiqua"/>
          <w:sz w:val="24"/>
          <w:szCs w:val="24"/>
        </w:rPr>
        <w:t>A</w:t>
      </w:r>
      <w:r w:rsidR="00EC57E4" w:rsidRPr="004A6508">
        <w:rPr>
          <w:rFonts w:ascii="Book Antiqua" w:hAnsi="Book Antiqua"/>
          <w:sz w:val="24"/>
          <w:szCs w:val="24"/>
        </w:rPr>
        <w:t xml:space="preserve"> swollen duodenal papilla that bled easily when touched</w:t>
      </w:r>
      <w:r w:rsidRPr="004A6508">
        <w:rPr>
          <w:rFonts w:ascii="Book Antiqua" w:hAnsi="Book Antiqua"/>
          <w:sz w:val="24"/>
          <w:szCs w:val="24"/>
        </w:rPr>
        <w:t xml:space="preserve">; </w:t>
      </w:r>
      <w:r w:rsidR="00EC57E4" w:rsidRPr="004A6508">
        <w:rPr>
          <w:rFonts w:ascii="Book Antiqua" w:hAnsi="Book Antiqua"/>
          <w:sz w:val="24"/>
          <w:szCs w:val="24"/>
        </w:rPr>
        <w:t>B</w:t>
      </w:r>
      <w:r w:rsidRPr="004A6508">
        <w:rPr>
          <w:rFonts w:ascii="Book Antiqua" w:hAnsi="Book Antiqua"/>
          <w:sz w:val="24"/>
          <w:szCs w:val="24"/>
        </w:rPr>
        <w:t>:</w:t>
      </w:r>
      <w:r w:rsidR="00EC57E4" w:rsidRPr="004A6508">
        <w:rPr>
          <w:rFonts w:ascii="Book Antiqua" w:hAnsi="Book Antiqua"/>
          <w:sz w:val="24"/>
          <w:szCs w:val="24"/>
        </w:rPr>
        <w:t xml:space="preserve"> Periampullary endoscopic ultrasound showing bile duct and pancreatic duct expansion</w:t>
      </w:r>
      <w:r w:rsidRPr="004A6508">
        <w:rPr>
          <w:rFonts w:ascii="Book Antiqua" w:hAnsi="Book Antiqua"/>
          <w:sz w:val="24"/>
          <w:szCs w:val="24"/>
        </w:rPr>
        <w:t xml:space="preserve">; </w:t>
      </w:r>
      <w:r w:rsidR="00EC57E4" w:rsidRPr="004A6508">
        <w:rPr>
          <w:rFonts w:ascii="Book Antiqua" w:hAnsi="Book Antiqua"/>
          <w:sz w:val="24"/>
          <w:szCs w:val="24"/>
        </w:rPr>
        <w:t>C</w:t>
      </w:r>
      <w:r w:rsidRPr="004A6508">
        <w:rPr>
          <w:rFonts w:ascii="Book Antiqua" w:hAnsi="Book Antiqua"/>
          <w:sz w:val="24"/>
          <w:szCs w:val="24"/>
        </w:rPr>
        <w:t>:</w:t>
      </w:r>
      <w:r w:rsidR="00EC57E4" w:rsidRPr="004A6508">
        <w:rPr>
          <w:rFonts w:ascii="Book Antiqua" w:hAnsi="Book Antiqua"/>
          <w:sz w:val="24"/>
          <w:szCs w:val="24"/>
        </w:rPr>
        <w:t xml:space="preserve"> Gastroscopic image 3 mo after operation; a small amount</w:t>
      </w:r>
      <w:r w:rsidR="002267FF" w:rsidRPr="004A6508">
        <w:rPr>
          <w:rFonts w:ascii="Book Antiqua" w:hAnsi="Book Antiqua" w:hint="eastAsia"/>
          <w:sz w:val="24"/>
          <w:szCs w:val="24"/>
        </w:rPr>
        <w:t xml:space="preserve"> </w:t>
      </w:r>
      <w:r w:rsidR="00EC57E4" w:rsidRPr="004A6508">
        <w:rPr>
          <w:rFonts w:ascii="Book Antiqua" w:hAnsi="Book Antiqua"/>
          <w:sz w:val="24"/>
          <w:szCs w:val="24"/>
        </w:rPr>
        <w:t>of</w:t>
      </w:r>
      <w:r w:rsidR="002267FF" w:rsidRPr="004A6508">
        <w:rPr>
          <w:rFonts w:ascii="Book Antiqua" w:hAnsi="Book Antiqua" w:hint="eastAsia"/>
          <w:sz w:val="24"/>
          <w:szCs w:val="24"/>
        </w:rPr>
        <w:t xml:space="preserve"> </w:t>
      </w:r>
      <w:r w:rsidR="00EC57E4" w:rsidRPr="004A6508">
        <w:rPr>
          <w:rFonts w:ascii="Book Antiqua" w:hAnsi="Book Antiqua"/>
          <w:sz w:val="24"/>
          <w:szCs w:val="24"/>
        </w:rPr>
        <w:t>bile refluxed to the stomach cavity</w:t>
      </w:r>
      <w:r w:rsidR="00261B3B" w:rsidRPr="004A6508">
        <w:rPr>
          <w:rFonts w:ascii="Book Antiqua" w:hAnsi="Book Antiqua"/>
          <w:sz w:val="24"/>
          <w:szCs w:val="24"/>
        </w:rPr>
        <w:t xml:space="preserve">, with </w:t>
      </w:r>
      <w:r w:rsidR="00EC57E4" w:rsidRPr="004A6508">
        <w:rPr>
          <w:rFonts w:ascii="Book Antiqua" w:hAnsi="Book Antiqua"/>
          <w:sz w:val="24"/>
          <w:szCs w:val="24"/>
        </w:rPr>
        <w:t>no gastric ulcer</w:t>
      </w:r>
      <w:r w:rsidRPr="004A6508">
        <w:rPr>
          <w:rFonts w:ascii="Book Antiqua" w:hAnsi="Book Antiqua"/>
          <w:sz w:val="24"/>
          <w:szCs w:val="24"/>
        </w:rPr>
        <w:t xml:space="preserve">; </w:t>
      </w:r>
      <w:r w:rsidR="00EC57E4" w:rsidRPr="004A6508">
        <w:rPr>
          <w:rFonts w:ascii="Book Antiqua" w:hAnsi="Book Antiqua"/>
          <w:sz w:val="24"/>
          <w:szCs w:val="24"/>
        </w:rPr>
        <w:t>D</w:t>
      </w:r>
      <w:r w:rsidRPr="004A6508">
        <w:rPr>
          <w:rFonts w:ascii="Book Antiqua" w:hAnsi="Book Antiqua"/>
          <w:sz w:val="24"/>
          <w:szCs w:val="24"/>
        </w:rPr>
        <w:t>:</w:t>
      </w:r>
      <w:r w:rsidR="00EC57E4" w:rsidRPr="004A6508">
        <w:rPr>
          <w:rFonts w:ascii="Book Antiqua" w:hAnsi="Book Antiqua"/>
          <w:sz w:val="24"/>
          <w:szCs w:val="24"/>
        </w:rPr>
        <w:t xml:space="preserve"> Site of bile duct, pancreatic duct</w:t>
      </w:r>
      <w:r w:rsidR="00261B3B" w:rsidRPr="004A6508">
        <w:rPr>
          <w:rFonts w:ascii="Book Antiqua" w:hAnsi="Book Antiqua"/>
          <w:sz w:val="24"/>
          <w:szCs w:val="24"/>
        </w:rPr>
        <w:t>,</w:t>
      </w:r>
      <w:r w:rsidR="00EC57E4" w:rsidRPr="004A6508">
        <w:rPr>
          <w:rFonts w:ascii="Book Antiqua" w:hAnsi="Book Antiqua"/>
          <w:sz w:val="24"/>
          <w:szCs w:val="24"/>
        </w:rPr>
        <w:t xml:space="preserve"> and duodenal anastomosis replantation; no anastomotic tumor relapse; visible suture knot; pancreatic duct supporting tube fell off.</w:t>
      </w:r>
    </w:p>
    <w:p w:rsidR="00EC57E4" w:rsidRPr="004A6508" w:rsidRDefault="00467DAF" w:rsidP="002267FF">
      <w:pPr>
        <w:spacing w:line="360" w:lineRule="auto"/>
        <w:ind w:rightChars="-181" w:right="-380"/>
        <w:rPr>
          <w:rFonts w:ascii="Book Antiqua" w:hAnsi="Book Antiqua"/>
          <w:sz w:val="24"/>
          <w:szCs w:val="24"/>
        </w:rPr>
      </w:pPr>
      <w:r w:rsidRPr="004A6508">
        <w:rPr>
          <w:rFonts w:ascii="Book Antiqua" w:hAnsi="Book Antiqua"/>
          <w:noProof/>
          <w:sz w:val="24"/>
          <w:szCs w:val="24"/>
        </w:rPr>
        <w:br w:type="page"/>
      </w:r>
      <w:r w:rsidR="005148BD" w:rsidRPr="004A6508">
        <w:rPr>
          <w:rFonts w:ascii="Book Antiqua" w:hAnsi="Book Antiqua"/>
          <w:noProof/>
          <w:sz w:val="24"/>
          <w:szCs w:val="24"/>
        </w:rPr>
        <w:lastRenderedPageBreak/>
        <w:drawing>
          <wp:inline distT="0" distB="0" distL="0" distR="0" wp14:anchorId="1103C7F4" wp14:editId="591A8EBE">
            <wp:extent cx="3059430" cy="3409950"/>
            <wp:effectExtent l="0" t="0" r="7620" b="0"/>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ig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9430" cy="3409950"/>
                    </a:xfrm>
                    <a:prstGeom prst="rect">
                      <a:avLst/>
                    </a:prstGeom>
                    <a:noFill/>
                    <a:ln>
                      <a:noFill/>
                    </a:ln>
                  </pic:spPr>
                </pic:pic>
              </a:graphicData>
            </a:graphic>
          </wp:inline>
        </w:drawing>
      </w:r>
    </w:p>
    <w:p w:rsidR="00EC57E4" w:rsidRPr="004A6508" w:rsidRDefault="00DA381D" w:rsidP="002267FF">
      <w:pPr>
        <w:spacing w:line="360" w:lineRule="auto"/>
        <w:ind w:rightChars="-181" w:right="-380"/>
        <w:rPr>
          <w:rFonts w:ascii="Book Antiqua" w:hAnsi="Book Antiqua"/>
          <w:b/>
          <w:sz w:val="24"/>
          <w:szCs w:val="24"/>
        </w:rPr>
      </w:pPr>
      <w:r w:rsidRPr="004A6508">
        <w:rPr>
          <w:rFonts w:ascii="Book Antiqua" w:hAnsi="Book Antiqua"/>
          <w:b/>
          <w:sz w:val="24"/>
          <w:szCs w:val="24"/>
        </w:rPr>
        <w:t>Figure 2</w:t>
      </w:r>
      <w:r w:rsidR="00EC57E4" w:rsidRPr="004A6508">
        <w:rPr>
          <w:rFonts w:ascii="Book Antiqua" w:hAnsi="Book Antiqua"/>
          <w:b/>
          <w:sz w:val="24"/>
          <w:szCs w:val="24"/>
        </w:rPr>
        <w:t xml:space="preserve"> Magnetic resonance imaging and </w:t>
      </w:r>
      <w:bookmarkStart w:id="215" w:name="OLE_LINK140"/>
      <w:bookmarkStart w:id="216" w:name="OLE_LINK141"/>
      <w:r w:rsidR="00EC57E4" w:rsidRPr="004A6508">
        <w:rPr>
          <w:rFonts w:ascii="Book Antiqua" w:hAnsi="Book Antiqua"/>
          <w:b/>
          <w:sz w:val="24"/>
          <w:szCs w:val="24"/>
        </w:rPr>
        <w:t>upper gastrointestinal iodine oil radiography</w:t>
      </w:r>
      <w:bookmarkEnd w:id="215"/>
      <w:bookmarkEnd w:id="216"/>
      <w:r w:rsidR="00EC57E4" w:rsidRPr="004A6508">
        <w:rPr>
          <w:rFonts w:ascii="Book Antiqua" w:hAnsi="Book Antiqua"/>
          <w:b/>
          <w:sz w:val="24"/>
          <w:szCs w:val="24"/>
        </w:rPr>
        <w:t>.</w:t>
      </w:r>
      <w:r w:rsidRPr="004A6508">
        <w:rPr>
          <w:rFonts w:ascii="Book Antiqua" w:hAnsi="Book Antiqua"/>
          <w:b/>
          <w:sz w:val="24"/>
          <w:szCs w:val="24"/>
        </w:rPr>
        <w:t xml:space="preserve"> </w:t>
      </w:r>
      <w:r w:rsidR="00EC57E4" w:rsidRPr="004A6508">
        <w:rPr>
          <w:rFonts w:ascii="Book Antiqua" w:hAnsi="Book Antiqua"/>
          <w:sz w:val="24"/>
          <w:szCs w:val="24"/>
        </w:rPr>
        <w:t>A</w:t>
      </w:r>
      <w:r w:rsidRPr="004A6508">
        <w:rPr>
          <w:rFonts w:ascii="Book Antiqua" w:hAnsi="Book Antiqua"/>
          <w:sz w:val="24"/>
          <w:szCs w:val="24"/>
        </w:rPr>
        <w:t>:</w:t>
      </w:r>
      <w:r w:rsidR="00EC57E4" w:rsidRPr="004A6508">
        <w:rPr>
          <w:rFonts w:ascii="Book Antiqua" w:hAnsi="Book Antiqua"/>
          <w:sz w:val="24"/>
          <w:szCs w:val="24"/>
        </w:rPr>
        <w:t xml:space="preserve"> </w:t>
      </w:r>
      <w:r w:rsidRPr="004A6508">
        <w:rPr>
          <w:rFonts w:ascii="Book Antiqua" w:hAnsi="Book Antiqua"/>
          <w:sz w:val="24"/>
          <w:szCs w:val="24"/>
        </w:rPr>
        <w:t>Magnetic resonance imaging (MRI)</w:t>
      </w:r>
      <w:r w:rsidR="00EC57E4" w:rsidRPr="004A6508">
        <w:rPr>
          <w:rFonts w:ascii="Book Antiqua" w:hAnsi="Book Antiqua"/>
          <w:sz w:val="24"/>
          <w:szCs w:val="24"/>
        </w:rPr>
        <w:t xml:space="preserve"> T2-weighted imaging (T2WI) showing bile duct and pancreatic duct expansion</w:t>
      </w:r>
      <w:r w:rsidRPr="004A6508">
        <w:rPr>
          <w:rFonts w:ascii="Book Antiqua" w:hAnsi="Book Antiqua"/>
          <w:sz w:val="24"/>
          <w:szCs w:val="24"/>
        </w:rPr>
        <w:t xml:space="preserve">; </w:t>
      </w:r>
      <w:r w:rsidR="00EC57E4" w:rsidRPr="004A6508">
        <w:rPr>
          <w:rFonts w:ascii="Book Antiqua" w:hAnsi="Book Antiqua"/>
          <w:sz w:val="24"/>
          <w:szCs w:val="24"/>
        </w:rPr>
        <w:t>B</w:t>
      </w:r>
      <w:r w:rsidRPr="004A6508">
        <w:rPr>
          <w:rFonts w:ascii="Book Antiqua" w:hAnsi="Book Antiqua"/>
          <w:sz w:val="24"/>
          <w:szCs w:val="24"/>
        </w:rPr>
        <w:t>:</w:t>
      </w:r>
      <w:r w:rsidR="00EC57E4" w:rsidRPr="004A6508">
        <w:rPr>
          <w:rFonts w:ascii="Book Antiqua" w:hAnsi="Book Antiqua"/>
          <w:sz w:val="24"/>
          <w:szCs w:val="24"/>
        </w:rPr>
        <w:t xml:space="preserve"> </w:t>
      </w:r>
      <w:r w:rsidR="00261B3B" w:rsidRPr="004A6508">
        <w:rPr>
          <w:rFonts w:ascii="Book Antiqua" w:hAnsi="Book Antiqua"/>
          <w:sz w:val="24"/>
          <w:szCs w:val="24"/>
        </w:rPr>
        <w:t>E</w:t>
      </w:r>
      <w:r w:rsidR="00EC57E4" w:rsidRPr="004A6508">
        <w:rPr>
          <w:rFonts w:ascii="Book Antiqua" w:hAnsi="Book Antiqua"/>
          <w:sz w:val="24"/>
          <w:szCs w:val="24"/>
        </w:rPr>
        <w:t>nhanced</w:t>
      </w:r>
      <w:r w:rsidR="00261B3B" w:rsidRPr="004A6508">
        <w:rPr>
          <w:rFonts w:ascii="Book Antiqua" w:hAnsi="Book Antiqua"/>
          <w:sz w:val="24"/>
          <w:szCs w:val="24"/>
        </w:rPr>
        <w:t xml:space="preserve"> MRI</w:t>
      </w:r>
      <w:r w:rsidR="00EC57E4" w:rsidRPr="004A6508">
        <w:rPr>
          <w:rFonts w:ascii="Book Antiqua" w:hAnsi="Book Antiqua"/>
          <w:sz w:val="24"/>
          <w:szCs w:val="24"/>
        </w:rPr>
        <w:t xml:space="preserve"> T1-weighted imaging (T1WI) showing bile duct and pancreatic duct expansion</w:t>
      </w:r>
      <w:r w:rsidRPr="004A6508">
        <w:rPr>
          <w:rFonts w:ascii="Book Antiqua" w:hAnsi="Book Antiqua"/>
          <w:sz w:val="24"/>
          <w:szCs w:val="24"/>
        </w:rPr>
        <w:t xml:space="preserve">; </w:t>
      </w:r>
      <w:r w:rsidR="00EC57E4" w:rsidRPr="004A6508">
        <w:rPr>
          <w:rFonts w:ascii="Book Antiqua" w:hAnsi="Book Antiqua"/>
          <w:sz w:val="24"/>
          <w:szCs w:val="24"/>
        </w:rPr>
        <w:t>C</w:t>
      </w:r>
      <w:r w:rsidRPr="004A6508">
        <w:rPr>
          <w:rFonts w:ascii="Book Antiqua" w:hAnsi="Book Antiqua"/>
          <w:sz w:val="24"/>
          <w:szCs w:val="24"/>
        </w:rPr>
        <w:t xml:space="preserve">: </w:t>
      </w:r>
      <w:r w:rsidR="00EC57E4" w:rsidRPr="004A6508">
        <w:rPr>
          <w:rFonts w:ascii="Book Antiqua" w:hAnsi="Book Antiqua"/>
          <w:sz w:val="24"/>
          <w:szCs w:val="24"/>
        </w:rPr>
        <w:t>Magnetic resonance</w:t>
      </w:r>
      <w:r w:rsidRPr="004A6508">
        <w:rPr>
          <w:rFonts w:ascii="Book Antiqua" w:hAnsi="Book Antiqua"/>
          <w:sz w:val="24"/>
          <w:szCs w:val="24"/>
        </w:rPr>
        <w:t xml:space="preserve"> </w:t>
      </w:r>
      <w:r w:rsidR="00EC57E4" w:rsidRPr="004A6508">
        <w:rPr>
          <w:rFonts w:ascii="Book Antiqua" w:hAnsi="Book Antiqua"/>
          <w:sz w:val="24"/>
          <w:szCs w:val="24"/>
        </w:rPr>
        <w:t>cholangiopancreatography showing bile duct and pancreatic duct expansion and separation in the ampulla</w:t>
      </w:r>
      <w:r w:rsidRPr="004A6508">
        <w:rPr>
          <w:rFonts w:ascii="Book Antiqua" w:hAnsi="Book Antiqua"/>
          <w:sz w:val="24"/>
          <w:szCs w:val="24"/>
        </w:rPr>
        <w:t xml:space="preserve">; </w:t>
      </w:r>
      <w:r w:rsidR="00EC57E4" w:rsidRPr="004A6508">
        <w:rPr>
          <w:rFonts w:ascii="Book Antiqua" w:hAnsi="Book Antiqua"/>
          <w:sz w:val="24"/>
          <w:szCs w:val="24"/>
        </w:rPr>
        <w:t>D</w:t>
      </w:r>
      <w:r w:rsidRPr="004A6508">
        <w:rPr>
          <w:rFonts w:ascii="Book Antiqua" w:hAnsi="Book Antiqua"/>
          <w:sz w:val="24"/>
          <w:szCs w:val="24"/>
        </w:rPr>
        <w:t>:</w:t>
      </w:r>
      <w:r w:rsidR="00EC57E4" w:rsidRPr="004A6508">
        <w:rPr>
          <w:rFonts w:ascii="Book Antiqua" w:hAnsi="Book Antiqua"/>
          <w:sz w:val="24"/>
          <w:szCs w:val="24"/>
        </w:rPr>
        <w:t xml:space="preserve"> </w:t>
      </w:r>
      <w:r w:rsidR="00261B3B" w:rsidRPr="004A6508">
        <w:rPr>
          <w:rFonts w:ascii="Book Antiqua" w:hAnsi="Book Antiqua"/>
          <w:sz w:val="24"/>
          <w:szCs w:val="24"/>
        </w:rPr>
        <w:t xml:space="preserve">Coronal </w:t>
      </w:r>
      <w:r w:rsidR="00EC57E4" w:rsidRPr="004A6508">
        <w:rPr>
          <w:rFonts w:ascii="Book Antiqua" w:hAnsi="Book Antiqua"/>
          <w:sz w:val="24"/>
          <w:szCs w:val="24"/>
        </w:rPr>
        <w:t>MRI</w:t>
      </w:r>
      <w:r w:rsidR="00261B3B" w:rsidRPr="004A6508">
        <w:rPr>
          <w:rFonts w:ascii="Book Antiqua" w:hAnsi="Book Antiqua"/>
          <w:sz w:val="24"/>
          <w:szCs w:val="24"/>
        </w:rPr>
        <w:t xml:space="preserve"> </w:t>
      </w:r>
      <w:r w:rsidR="00EC57E4" w:rsidRPr="004A6508">
        <w:rPr>
          <w:rFonts w:ascii="Book Antiqua" w:hAnsi="Book Antiqua"/>
          <w:sz w:val="24"/>
          <w:szCs w:val="24"/>
        </w:rPr>
        <w:t>T1WI showing bile duct and pancreatic duct expansion</w:t>
      </w:r>
      <w:r w:rsidRPr="004A6508">
        <w:rPr>
          <w:rFonts w:ascii="Book Antiqua" w:hAnsi="Book Antiqua"/>
          <w:sz w:val="24"/>
          <w:szCs w:val="24"/>
        </w:rPr>
        <w:t xml:space="preserve">; </w:t>
      </w:r>
      <w:r w:rsidR="00EC57E4" w:rsidRPr="004A6508">
        <w:rPr>
          <w:rFonts w:ascii="Book Antiqua" w:hAnsi="Book Antiqua"/>
          <w:sz w:val="24"/>
          <w:szCs w:val="24"/>
        </w:rPr>
        <w:t>E</w:t>
      </w:r>
      <w:r w:rsidRPr="004A6508">
        <w:rPr>
          <w:rFonts w:ascii="Book Antiqua" w:hAnsi="Book Antiqua"/>
          <w:sz w:val="24"/>
          <w:szCs w:val="24"/>
        </w:rPr>
        <w:t>:</w:t>
      </w:r>
      <w:r w:rsidR="00EC57E4" w:rsidRPr="004A6508">
        <w:rPr>
          <w:rFonts w:ascii="Book Antiqua" w:hAnsi="Book Antiqua"/>
          <w:sz w:val="24"/>
          <w:szCs w:val="24"/>
        </w:rPr>
        <w:t xml:space="preserve"> Upper gastrointestinal iodine oil radiography 6 mo after operation; gastric jejunum anastomosis showed stronger gastric emptying function</w:t>
      </w:r>
      <w:r w:rsidRPr="004A6508">
        <w:rPr>
          <w:rFonts w:ascii="Book Antiqua" w:hAnsi="Book Antiqua"/>
          <w:sz w:val="24"/>
          <w:szCs w:val="24"/>
        </w:rPr>
        <w:t xml:space="preserve">; </w:t>
      </w:r>
      <w:r w:rsidR="00EC57E4" w:rsidRPr="004A6508">
        <w:rPr>
          <w:rFonts w:ascii="Book Antiqua" w:hAnsi="Book Antiqua"/>
          <w:sz w:val="24"/>
          <w:szCs w:val="24"/>
        </w:rPr>
        <w:t>F</w:t>
      </w:r>
      <w:r w:rsidRPr="004A6508">
        <w:rPr>
          <w:rFonts w:ascii="Book Antiqua" w:hAnsi="Book Antiqua"/>
          <w:sz w:val="24"/>
          <w:szCs w:val="24"/>
        </w:rPr>
        <w:t>:</w:t>
      </w:r>
      <w:r w:rsidR="00EC57E4" w:rsidRPr="004A6508">
        <w:rPr>
          <w:rFonts w:ascii="Book Antiqua" w:hAnsi="Book Antiqua"/>
          <w:sz w:val="24"/>
          <w:szCs w:val="24"/>
        </w:rPr>
        <w:t xml:space="preserve"> Common bile duct and pancreatic duct nonvisualization; no bile reflux in</w:t>
      </w:r>
      <w:r w:rsidRPr="004A6508">
        <w:rPr>
          <w:rFonts w:ascii="Book Antiqua" w:hAnsi="Book Antiqua"/>
          <w:sz w:val="24"/>
          <w:szCs w:val="24"/>
        </w:rPr>
        <w:t xml:space="preserve"> </w:t>
      </w:r>
      <w:r w:rsidR="00EC57E4" w:rsidRPr="004A6508">
        <w:rPr>
          <w:rFonts w:ascii="Book Antiqua" w:hAnsi="Book Antiqua"/>
          <w:sz w:val="24"/>
          <w:szCs w:val="24"/>
        </w:rPr>
        <w:t>different</w:t>
      </w:r>
      <w:r w:rsidRPr="004A6508">
        <w:rPr>
          <w:rFonts w:ascii="Book Antiqua" w:hAnsi="Book Antiqua"/>
          <w:sz w:val="24"/>
          <w:szCs w:val="24"/>
        </w:rPr>
        <w:t xml:space="preserve"> </w:t>
      </w:r>
      <w:r w:rsidR="00EC57E4" w:rsidRPr="004A6508">
        <w:rPr>
          <w:rFonts w:ascii="Book Antiqua" w:hAnsi="Book Antiqua"/>
          <w:sz w:val="24"/>
          <w:szCs w:val="24"/>
        </w:rPr>
        <w:t>phase</w:t>
      </w:r>
      <w:r w:rsidR="00261B3B" w:rsidRPr="004A6508">
        <w:rPr>
          <w:rFonts w:ascii="Book Antiqua" w:hAnsi="Book Antiqua"/>
          <w:sz w:val="24"/>
          <w:szCs w:val="24"/>
        </w:rPr>
        <w:t>s</w:t>
      </w:r>
      <w:r w:rsidR="00EC57E4" w:rsidRPr="004A6508">
        <w:rPr>
          <w:rFonts w:ascii="Book Antiqua" w:hAnsi="Book Antiqua"/>
          <w:sz w:val="24"/>
          <w:szCs w:val="24"/>
        </w:rPr>
        <w:t>.</w:t>
      </w:r>
    </w:p>
    <w:p w:rsidR="00EC57E4" w:rsidRPr="004A6508" w:rsidRDefault="00467DAF" w:rsidP="002267FF">
      <w:pPr>
        <w:spacing w:line="360" w:lineRule="auto"/>
        <w:ind w:rightChars="-181" w:right="-380"/>
        <w:rPr>
          <w:rFonts w:ascii="Book Antiqua" w:hAnsi="Book Antiqua"/>
          <w:sz w:val="24"/>
          <w:szCs w:val="24"/>
        </w:rPr>
      </w:pPr>
      <w:r w:rsidRPr="004A6508">
        <w:rPr>
          <w:rFonts w:ascii="Book Antiqua" w:hAnsi="Book Antiqua"/>
          <w:noProof/>
          <w:sz w:val="24"/>
          <w:szCs w:val="24"/>
        </w:rPr>
        <w:br w:type="page"/>
      </w:r>
      <w:r w:rsidR="005148BD" w:rsidRPr="004A6508">
        <w:rPr>
          <w:rFonts w:ascii="Book Antiqua" w:hAnsi="Book Antiqua"/>
          <w:noProof/>
          <w:sz w:val="24"/>
          <w:szCs w:val="24"/>
        </w:rPr>
        <w:lastRenderedPageBreak/>
        <w:drawing>
          <wp:inline distT="0" distB="0" distL="0" distR="0" wp14:anchorId="6AE2E437" wp14:editId="1D59FFFA">
            <wp:extent cx="3059430" cy="2145030"/>
            <wp:effectExtent l="0" t="0" r="7620" b="7620"/>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ig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9430" cy="2145030"/>
                    </a:xfrm>
                    <a:prstGeom prst="rect">
                      <a:avLst/>
                    </a:prstGeom>
                    <a:noFill/>
                    <a:ln>
                      <a:noFill/>
                    </a:ln>
                  </pic:spPr>
                </pic:pic>
              </a:graphicData>
            </a:graphic>
          </wp:inline>
        </w:drawing>
      </w:r>
    </w:p>
    <w:p w:rsidR="00EC57E4" w:rsidRPr="004A6508" w:rsidRDefault="00DA381D" w:rsidP="002267FF">
      <w:pPr>
        <w:spacing w:line="360" w:lineRule="auto"/>
        <w:ind w:rightChars="-181" w:right="-380"/>
        <w:rPr>
          <w:rFonts w:ascii="Book Antiqua" w:hAnsi="Book Antiqua"/>
          <w:b/>
          <w:sz w:val="24"/>
          <w:szCs w:val="24"/>
        </w:rPr>
      </w:pPr>
      <w:r w:rsidRPr="004A6508">
        <w:rPr>
          <w:rFonts w:ascii="Book Antiqua" w:hAnsi="Book Antiqua"/>
          <w:b/>
          <w:sz w:val="24"/>
          <w:szCs w:val="24"/>
        </w:rPr>
        <w:t>Figure 3</w:t>
      </w:r>
      <w:r w:rsidR="00EC57E4" w:rsidRPr="004A6508">
        <w:rPr>
          <w:rFonts w:ascii="Book Antiqua" w:hAnsi="Book Antiqua"/>
          <w:b/>
          <w:sz w:val="24"/>
          <w:szCs w:val="24"/>
        </w:rPr>
        <w:t xml:space="preserve"> Diagrammatic drawing showing the ampulla of Vater.</w:t>
      </w:r>
      <w:r w:rsidRPr="004A6508">
        <w:rPr>
          <w:rFonts w:ascii="Book Antiqua" w:hAnsi="Book Antiqua"/>
          <w:b/>
          <w:sz w:val="24"/>
          <w:szCs w:val="24"/>
        </w:rPr>
        <w:t xml:space="preserve"> </w:t>
      </w:r>
      <w:r w:rsidR="00EC57E4" w:rsidRPr="004A6508">
        <w:rPr>
          <w:rFonts w:ascii="Book Antiqua" w:hAnsi="Book Antiqua"/>
          <w:sz w:val="24"/>
          <w:szCs w:val="24"/>
        </w:rPr>
        <w:t xml:space="preserve">LINE A: </w:t>
      </w:r>
      <w:r w:rsidR="00261B3B" w:rsidRPr="004A6508">
        <w:rPr>
          <w:rFonts w:ascii="Book Antiqua" w:hAnsi="Book Antiqua"/>
          <w:sz w:val="24"/>
          <w:szCs w:val="24"/>
        </w:rPr>
        <w:t xml:space="preserve">Local </w:t>
      </w:r>
      <w:r w:rsidR="00EC57E4" w:rsidRPr="004A6508">
        <w:rPr>
          <w:rFonts w:ascii="Book Antiqua" w:hAnsi="Book Antiqua"/>
          <w:sz w:val="24"/>
          <w:szCs w:val="24"/>
        </w:rPr>
        <w:t>resection line</w:t>
      </w:r>
      <w:r w:rsidRPr="004A6508">
        <w:rPr>
          <w:rFonts w:ascii="Book Antiqua" w:hAnsi="Book Antiqua"/>
          <w:sz w:val="24"/>
          <w:szCs w:val="24"/>
        </w:rPr>
        <w:t xml:space="preserve">; </w:t>
      </w:r>
      <w:r w:rsidR="00EC57E4" w:rsidRPr="004A6508">
        <w:rPr>
          <w:rFonts w:ascii="Book Antiqua" w:hAnsi="Book Antiqua"/>
          <w:sz w:val="24"/>
          <w:szCs w:val="24"/>
        </w:rPr>
        <w:t xml:space="preserve">LINE B: </w:t>
      </w:r>
      <w:r w:rsidR="00261B3B" w:rsidRPr="004A6508">
        <w:rPr>
          <w:rFonts w:ascii="Book Antiqua" w:hAnsi="Book Antiqua"/>
          <w:sz w:val="24"/>
          <w:szCs w:val="24"/>
        </w:rPr>
        <w:t xml:space="preserve">Endoscopic </w:t>
      </w:r>
      <w:r w:rsidR="00EC57E4" w:rsidRPr="004A6508">
        <w:rPr>
          <w:rFonts w:ascii="Book Antiqua" w:hAnsi="Book Antiqua"/>
          <w:sz w:val="24"/>
          <w:szCs w:val="24"/>
        </w:rPr>
        <w:t>papillectomy line</w:t>
      </w:r>
      <w:r w:rsidR="00261B3B" w:rsidRPr="004A6508">
        <w:rPr>
          <w:rFonts w:ascii="Book Antiqua" w:hAnsi="Book Antiqua"/>
          <w:sz w:val="24"/>
          <w:szCs w:val="24"/>
        </w:rPr>
        <w:t xml:space="preserve"> </w:t>
      </w:r>
      <w:r w:rsidR="00EC57E4" w:rsidRPr="004A6508">
        <w:rPr>
          <w:rFonts w:ascii="Book Antiqua" w:hAnsi="Book Antiqua"/>
          <w:sz w:val="24"/>
          <w:szCs w:val="24"/>
        </w:rPr>
        <w:t>prior to the muscularis propria</w:t>
      </w:r>
      <w:r w:rsidRPr="004A6508">
        <w:rPr>
          <w:rFonts w:ascii="Book Antiqua" w:hAnsi="Book Antiqua"/>
          <w:sz w:val="24"/>
          <w:szCs w:val="24"/>
        </w:rPr>
        <w:t xml:space="preserve">. </w:t>
      </w:r>
      <w:r w:rsidR="00EC57E4" w:rsidRPr="004A6508">
        <w:rPr>
          <w:rFonts w:ascii="Book Antiqua" w:hAnsi="Book Antiqua"/>
          <w:sz w:val="24"/>
          <w:szCs w:val="24"/>
        </w:rPr>
        <w:t xml:space="preserve">CBD: </w:t>
      </w:r>
      <w:hyperlink r:id="rId17" w:history="1">
        <w:r w:rsidRPr="004A6508">
          <w:rPr>
            <w:rFonts w:ascii="Book Antiqua" w:hAnsi="Book Antiqua"/>
            <w:sz w:val="24"/>
            <w:szCs w:val="24"/>
          </w:rPr>
          <w:t>Common</w:t>
        </w:r>
      </w:hyperlink>
      <w:r w:rsidRPr="004A6508">
        <w:rPr>
          <w:rFonts w:ascii="Book Antiqua" w:hAnsi="Book Antiqua"/>
          <w:sz w:val="24"/>
          <w:szCs w:val="24"/>
        </w:rPr>
        <w:t xml:space="preserve"> </w:t>
      </w:r>
      <w:hyperlink r:id="rId18" w:history="1">
        <w:r w:rsidR="00EC57E4" w:rsidRPr="004A6508">
          <w:rPr>
            <w:rFonts w:ascii="Book Antiqua" w:hAnsi="Book Antiqua"/>
            <w:sz w:val="24"/>
            <w:szCs w:val="24"/>
          </w:rPr>
          <w:t>bile</w:t>
        </w:r>
      </w:hyperlink>
      <w:r w:rsidRPr="004A6508">
        <w:rPr>
          <w:rFonts w:ascii="Book Antiqua" w:hAnsi="Book Antiqua"/>
          <w:sz w:val="24"/>
          <w:szCs w:val="24"/>
        </w:rPr>
        <w:t xml:space="preserve"> </w:t>
      </w:r>
      <w:hyperlink r:id="rId19" w:history="1">
        <w:r w:rsidR="00EC57E4" w:rsidRPr="004A6508">
          <w:rPr>
            <w:rFonts w:ascii="Book Antiqua" w:hAnsi="Book Antiqua"/>
            <w:sz w:val="24"/>
            <w:szCs w:val="24"/>
          </w:rPr>
          <w:t>duct</w:t>
        </w:r>
      </w:hyperlink>
      <w:r w:rsidRPr="004A6508">
        <w:rPr>
          <w:rFonts w:ascii="Book Antiqua" w:hAnsi="Book Antiqua"/>
          <w:sz w:val="24"/>
          <w:szCs w:val="24"/>
        </w:rPr>
        <w:t xml:space="preserve">; </w:t>
      </w:r>
      <w:r w:rsidR="00EC57E4" w:rsidRPr="004A6508">
        <w:rPr>
          <w:rFonts w:ascii="Book Antiqua" w:hAnsi="Book Antiqua"/>
          <w:sz w:val="24"/>
          <w:szCs w:val="24"/>
        </w:rPr>
        <w:t xml:space="preserve">MP: </w:t>
      </w:r>
      <w:r w:rsidRPr="004A6508">
        <w:rPr>
          <w:rFonts w:ascii="Book Antiqua" w:hAnsi="Book Antiqua"/>
          <w:sz w:val="24"/>
          <w:szCs w:val="24"/>
        </w:rPr>
        <w:t xml:space="preserve">Muscularis </w:t>
      </w:r>
      <w:r w:rsidR="00EC57E4" w:rsidRPr="004A6508">
        <w:rPr>
          <w:rFonts w:ascii="Book Antiqua" w:hAnsi="Book Antiqua"/>
          <w:sz w:val="24"/>
          <w:szCs w:val="24"/>
        </w:rPr>
        <w:t>propria</w:t>
      </w:r>
      <w:r w:rsidRPr="004A6508">
        <w:rPr>
          <w:rFonts w:ascii="Book Antiqua" w:hAnsi="Book Antiqua"/>
          <w:sz w:val="24"/>
          <w:szCs w:val="24"/>
        </w:rPr>
        <w:t>;</w:t>
      </w:r>
      <w:r w:rsidR="00EC57E4" w:rsidRPr="004A6508">
        <w:rPr>
          <w:rFonts w:ascii="Book Antiqua" w:hAnsi="Book Antiqua"/>
          <w:sz w:val="24"/>
          <w:szCs w:val="24"/>
        </w:rPr>
        <w:t xml:space="preserve"> HP: </w:t>
      </w:r>
      <w:r w:rsidRPr="004A6508">
        <w:rPr>
          <w:rFonts w:ascii="Book Antiqua" w:hAnsi="Book Antiqua"/>
          <w:sz w:val="24"/>
          <w:szCs w:val="24"/>
        </w:rPr>
        <w:t xml:space="preserve">Head </w:t>
      </w:r>
      <w:r w:rsidR="00EC57E4" w:rsidRPr="004A6508">
        <w:rPr>
          <w:rFonts w:ascii="Book Antiqua" w:hAnsi="Book Antiqua"/>
          <w:sz w:val="24"/>
          <w:szCs w:val="24"/>
        </w:rPr>
        <w:t xml:space="preserve">of </w:t>
      </w:r>
      <w:r w:rsidR="00261B3B" w:rsidRPr="004A6508">
        <w:rPr>
          <w:rFonts w:ascii="Book Antiqua" w:hAnsi="Book Antiqua"/>
          <w:sz w:val="24"/>
          <w:szCs w:val="24"/>
        </w:rPr>
        <w:t xml:space="preserve">the </w:t>
      </w:r>
      <w:r w:rsidR="00EC57E4" w:rsidRPr="004A6508">
        <w:rPr>
          <w:rFonts w:ascii="Book Antiqua" w:hAnsi="Book Antiqua"/>
          <w:sz w:val="24"/>
          <w:szCs w:val="24"/>
        </w:rPr>
        <w:t>pancreas</w:t>
      </w:r>
      <w:r w:rsidRPr="004A6508">
        <w:rPr>
          <w:rFonts w:ascii="Book Antiqua" w:hAnsi="Book Antiqua"/>
          <w:sz w:val="24"/>
          <w:szCs w:val="24"/>
        </w:rPr>
        <w:t xml:space="preserve">; </w:t>
      </w:r>
      <w:r w:rsidR="00EC57E4" w:rsidRPr="004A6508">
        <w:rPr>
          <w:rFonts w:ascii="Book Antiqua" w:hAnsi="Book Antiqua"/>
          <w:sz w:val="24"/>
          <w:szCs w:val="24"/>
        </w:rPr>
        <w:t xml:space="preserve">MPD: </w:t>
      </w:r>
      <w:r w:rsidRPr="004A6508">
        <w:rPr>
          <w:rFonts w:ascii="Book Antiqua" w:hAnsi="Book Antiqua"/>
          <w:sz w:val="24"/>
          <w:szCs w:val="24"/>
        </w:rPr>
        <w:t xml:space="preserve">Main </w:t>
      </w:r>
      <w:r w:rsidR="00EC57E4" w:rsidRPr="004A6508">
        <w:rPr>
          <w:rFonts w:ascii="Book Antiqua" w:hAnsi="Book Antiqua"/>
          <w:sz w:val="24"/>
          <w:szCs w:val="24"/>
        </w:rPr>
        <w:t>pancreatic duct</w:t>
      </w:r>
      <w:r w:rsidRPr="004A6508">
        <w:rPr>
          <w:rFonts w:ascii="Book Antiqua" w:hAnsi="Book Antiqua"/>
          <w:sz w:val="24"/>
          <w:szCs w:val="24"/>
        </w:rPr>
        <w:t>;</w:t>
      </w:r>
      <w:r w:rsidR="00EC57E4" w:rsidRPr="004A6508">
        <w:rPr>
          <w:rFonts w:ascii="Book Antiqua" w:hAnsi="Book Antiqua"/>
          <w:sz w:val="24"/>
          <w:szCs w:val="24"/>
        </w:rPr>
        <w:t xml:space="preserve"> SO: </w:t>
      </w:r>
      <w:r w:rsidRPr="004A6508">
        <w:rPr>
          <w:rFonts w:ascii="Book Antiqua" w:hAnsi="Book Antiqua"/>
          <w:sz w:val="24"/>
          <w:szCs w:val="24"/>
        </w:rPr>
        <w:t xml:space="preserve">Sphincter </w:t>
      </w:r>
      <w:r w:rsidR="00EC57E4" w:rsidRPr="004A6508">
        <w:rPr>
          <w:rFonts w:ascii="Book Antiqua" w:hAnsi="Book Antiqua"/>
          <w:sz w:val="24"/>
          <w:szCs w:val="24"/>
        </w:rPr>
        <w:t>of Oddi</w:t>
      </w:r>
      <w:r w:rsidRPr="004A6508">
        <w:rPr>
          <w:rFonts w:ascii="Book Antiqua" w:hAnsi="Book Antiqua"/>
          <w:sz w:val="24"/>
          <w:szCs w:val="24"/>
        </w:rPr>
        <w:t>;</w:t>
      </w:r>
      <w:r w:rsidR="00EC57E4" w:rsidRPr="004A6508">
        <w:rPr>
          <w:rFonts w:ascii="Book Antiqua" w:hAnsi="Book Antiqua"/>
          <w:sz w:val="24"/>
          <w:szCs w:val="24"/>
        </w:rPr>
        <w:t xml:space="preserve"> D: </w:t>
      </w:r>
      <w:hyperlink r:id="rId20" w:history="1">
        <w:r w:rsidRPr="004A6508">
          <w:rPr>
            <w:rFonts w:ascii="Book Antiqua" w:hAnsi="Book Antiqua"/>
            <w:sz w:val="24"/>
            <w:szCs w:val="24"/>
          </w:rPr>
          <w:t>Duodenum</w:t>
        </w:r>
      </w:hyperlink>
      <w:r w:rsidRPr="004A6508">
        <w:rPr>
          <w:rFonts w:ascii="Book Antiqua" w:hAnsi="Book Antiqua"/>
          <w:sz w:val="24"/>
          <w:szCs w:val="24"/>
        </w:rPr>
        <w:t>.</w:t>
      </w:r>
    </w:p>
    <w:p w:rsidR="00EC57E4" w:rsidRPr="004A6508" w:rsidRDefault="00467DAF" w:rsidP="002267FF">
      <w:pPr>
        <w:spacing w:line="360" w:lineRule="auto"/>
        <w:ind w:rightChars="-181" w:right="-380"/>
        <w:rPr>
          <w:rFonts w:ascii="Book Antiqua" w:hAnsi="Book Antiqua"/>
          <w:sz w:val="24"/>
          <w:szCs w:val="24"/>
        </w:rPr>
      </w:pPr>
      <w:r w:rsidRPr="004A6508">
        <w:rPr>
          <w:rFonts w:ascii="Book Antiqua" w:hAnsi="Book Antiqua"/>
          <w:noProof/>
          <w:sz w:val="24"/>
          <w:szCs w:val="24"/>
        </w:rPr>
        <w:br w:type="page"/>
      </w:r>
      <w:r w:rsidR="005148BD" w:rsidRPr="004A6508">
        <w:rPr>
          <w:rFonts w:ascii="Book Antiqua" w:hAnsi="Book Antiqua"/>
          <w:noProof/>
          <w:sz w:val="24"/>
          <w:szCs w:val="24"/>
        </w:rPr>
        <w:lastRenderedPageBreak/>
        <w:drawing>
          <wp:inline distT="0" distB="0" distL="0" distR="0" wp14:anchorId="20BDE62D" wp14:editId="30340359">
            <wp:extent cx="6125845" cy="4063365"/>
            <wp:effectExtent l="0" t="0" r="8255" b="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ig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5845" cy="4063365"/>
                    </a:xfrm>
                    <a:prstGeom prst="rect">
                      <a:avLst/>
                    </a:prstGeom>
                    <a:noFill/>
                    <a:ln>
                      <a:noFill/>
                    </a:ln>
                  </pic:spPr>
                </pic:pic>
              </a:graphicData>
            </a:graphic>
          </wp:inline>
        </w:drawing>
      </w:r>
    </w:p>
    <w:p w:rsidR="00EC57E4" w:rsidRPr="004A6508" w:rsidRDefault="00DA381D" w:rsidP="002267FF">
      <w:pPr>
        <w:spacing w:line="360" w:lineRule="auto"/>
        <w:ind w:rightChars="-181" w:right="-380"/>
        <w:rPr>
          <w:rFonts w:ascii="Book Antiqua" w:hAnsi="Book Antiqua"/>
          <w:b/>
          <w:sz w:val="24"/>
          <w:szCs w:val="24"/>
        </w:rPr>
      </w:pPr>
      <w:r w:rsidRPr="004A6508">
        <w:rPr>
          <w:rFonts w:ascii="Book Antiqua" w:hAnsi="Book Antiqua"/>
          <w:b/>
          <w:sz w:val="24"/>
          <w:szCs w:val="24"/>
        </w:rPr>
        <w:t>Figure 4</w:t>
      </w:r>
      <w:r w:rsidR="00EC57E4" w:rsidRPr="004A6508">
        <w:rPr>
          <w:rFonts w:ascii="Book Antiqua" w:hAnsi="Book Antiqua"/>
          <w:b/>
          <w:sz w:val="24"/>
          <w:szCs w:val="24"/>
        </w:rPr>
        <w:t xml:space="preserve"> Surgical </w:t>
      </w:r>
      <w:r w:rsidR="00261B3B" w:rsidRPr="004A6508">
        <w:rPr>
          <w:rFonts w:ascii="Book Antiqua" w:hAnsi="Book Antiqua"/>
          <w:b/>
          <w:sz w:val="24"/>
          <w:szCs w:val="24"/>
        </w:rPr>
        <w:t>procedure</w:t>
      </w:r>
      <w:r w:rsidRPr="004A6508">
        <w:rPr>
          <w:rFonts w:ascii="Book Antiqua" w:hAnsi="Book Antiqua"/>
          <w:b/>
          <w:sz w:val="24"/>
          <w:szCs w:val="24"/>
        </w:rPr>
        <w:t xml:space="preserve">. </w:t>
      </w:r>
      <w:r w:rsidR="00EC57E4" w:rsidRPr="004A6508">
        <w:rPr>
          <w:rFonts w:ascii="Book Antiqua" w:hAnsi="Book Antiqua"/>
          <w:sz w:val="24"/>
          <w:szCs w:val="24"/>
        </w:rPr>
        <w:t>A</w:t>
      </w:r>
      <w:r w:rsidRPr="004A6508">
        <w:rPr>
          <w:rFonts w:ascii="Book Antiqua" w:hAnsi="Book Antiqua"/>
          <w:sz w:val="24"/>
          <w:szCs w:val="24"/>
        </w:rPr>
        <w:t>:</w:t>
      </w:r>
      <w:r w:rsidR="00EC57E4" w:rsidRPr="004A6508">
        <w:rPr>
          <w:rFonts w:ascii="Book Antiqua" w:hAnsi="Book Antiqua"/>
          <w:sz w:val="24"/>
          <w:szCs w:val="24"/>
        </w:rPr>
        <w:t xml:space="preserve"> Kocher incision, dissociation of the lateral peritoneum of the duodenal descending portion, exposure of the duodenal descending portion</w:t>
      </w:r>
      <w:r w:rsidR="00261B3B" w:rsidRPr="004A6508">
        <w:rPr>
          <w:rFonts w:ascii="Book Antiqua" w:hAnsi="Book Antiqua"/>
          <w:sz w:val="24"/>
          <w:szCs w:val="24"/>
        </w:rPr>
        <w:t>,</w:t>
      </w:r>
      <w:r w:rsidR="00EC57E4" w:rsidRPr="004A6508">
        <w:rPr>
          <w:rFonts w:ascii="Book Antiqua" w:hAnsi="Book Antiqua"/>
          <w:sz w:val="24"/>
          <w:szCs w:val="24"/>
        </w:rPr>
        <w:t xml:space="preserve"> and search for the position of the duodenal papilla; lesions were accurately detected</w:t>
      </w:r>
      <w:r w:rsidRPr="004A6508">
        <w:rPr>
          <w:rFonts w:ascii="Book Antiqua" w:hAnsi="Book Antiqua"/>
          <w:sz w:val="24"/>
          <w:szCs w:val="24"/>
        </w:rPr>
        <w:t xml:space="preserve">; </w:t>
      </w:r>
      <w:r w:rsidR="00EC57E4" w:rsidRPr="004A6508">
        <w:rPr>
          <w:rFonts w:ascii="Book Antiqua" w:hAnsi="Book Antiqua"/>
          <w:sz w:val="24"/>
          <w:szCs w:val="24"/>
        </w:rPr>
        <w:t>B</w:t>
      </w:r>
      <w:r w:rsidRPr="004A6508">
        <w:rPr>
          <w:rFonts w:ascii="Book Antiqua" w:hAnsi="Book Antiqua"/>
          <w:sz w:val="24"/>
          <w:szCs w:val="24"/>
        </w:rPr>
        <w:t>:</w:t>
      </w:r>
      <w:r w:rsidR="00EC57E4" w:rsidRPr="004A6508">
        <w:rPr>
          <w:rFonts w:ascii="Book Antiqua" w:hAnsi="Book Antiqua"/>
          <w:sz w:val="24"/>
          <w:szCs w:val="24"/>
        </w:rPr>
        <w:t xml:space="preserve"> Anterior wall of the duodenum; lengthwise incision at the duodenal descending section showing the periampullary lesions</w:t>
      </w:r>
      <w:r w:rsidRPr="004A6508">
        <w:rPr>
          <w:rFonts w:ascii="Book Antiqua" w:hAnsi="Book Antiqua"/>
          <w:sz w:val="24"/>
          <w:szCs w:val="24"/>
        </w:rPr>
        <w:t xml:space="preserve">; </w:t>
      </w:r>
      <w:r w:rsidR="00EC57E4" w:rsidRPr="004A6508">
        <w:rPr>
          <w:rFonts w:ascii="Book Antiqua" w:hAnsi="Book Antiqua"/>
          <w:sz w:val="24"/>
          <w:szCs w:val="24"/>
        </w:rPr>
        <w:t>C</w:t>
      </w:r>
      <w:r w:rsidRPr="004A6508">
        <w:rPr>
          <w:rFonts w:ascii="Book Antiqua" w:hAnsi="Book Antiqua"/>
          <w:sz w:val="24"/>
          <w:szCs w:val="24"/>
        </w:rPr>
        <w:t>:</w:t>
      </w:r>
      <w:r w:rsidR="00EC57E4" w:rsidRPr="004A6508">
        <w:rPr>
          <w:rFonts w:ascii="Book Antiqua" w:hAnsi="Book Antiqua"/>
          <w:sz w:val="24"/>
          <w:szCs w:val="24"/>
        </w:rPr>
        <w:t xml:space="preserve"> </w:t>
      </w:r>
      <w:hyperlink r:id="rId22" w:history="1">
        <w:r w:rsidR="00EC57E4" w:rsidRPr="004A6508">
          <w:rPr>
            <w:rFonts w:ascii="Book Antiqua" w:hAnsi="Book Antiqua"/>
            <w:sz w:val="24"/>
            <w:szCs w:val="24"/>
          </w:rPr>
          <w:t xml:space="preserve">Exposure </w:t>
        </w:r>
      </w:hyperlink>
      <w:r w:rsidR="00EC57E4" w:rsidRPr="004A6508">
        <w:rPr>
          <w:rFonts w:ascii="Book Antiqua" w:hAnsi="Book Antiqua"/>
          <w:sz w:val="24"/>
          <w:szCs w:val="24"/>
        </w:rPr>
        <w:t>and lifting of the duodenal papilla using a transfixion suture</w:t>
      </w:r>
      <w:r w:rsidRPr="004A6508">
        <w:rPr>
          <w:rFonts w:ascii="Book Antiqua" w:hAnsi="Book Antiqua"/>
          <w:sz w:val="24"/>
          <w:szCs w:val="24"/>
        </w:rPr>
        <w:t xml:space="preserve">; </w:t>
      </w:r>
      <w:r w:rsidR="00EC57E4" w:rsidRPr="004A6508">
        <w:rPr>
          <w:rFonts w:ascii="Book Antiqua" w:hAnsi="Book Antiqua"/>
          <w:sz w:val="24"/>
          <w:szCs w:val="24"/>
        </w:rPr>
        <w:t>D</w:t>
      </w:r>
      <w:r w:rsidRPr="004A6508">
        <w:rPr>
          <w:rFonts w:ascii="Book Antiqua" w:hAnsi="Book Antiqua"/>
          <w:sz w:val="24"/>
          <w:szCs w:val="24"/>
        </w:rPr>
        <w:t>:</w:t>
      </w:r>
      <w:r w:rsidR="00EC57E4" w:rsidRPr="004A6508">
        <w:rPr>
          <w:rFonts w:ascii="Book Antiqua" w:hAnsi="Book Antiqua"/>
          <w:sz w:val="24"/>
          <w:szCs w:val="24"/>
        </w:rPr>
        <w:t xml:space="preserve"> Maintaining an appropriate distance around the base of the periampullary tumor, we cut open the duodenal mucosa and the mucosal muscularis</w:t>
      </w:r>
      <w:r w:rsidRPr="004A6508">
        <w:rPr>
          <w:rFonts w:ascii="Book Antiqua" w:hAnsi="Book Antiqua"/>
          <w:sz w:val="24"/>
          <w:szCs w:val="24"/>
        </w:rPr>
        <w:t xml:space="preserve">; </w:t>
      </w:r>
      <w:r w:rsidR="00EC57E4" w:rsidRPr="004A6508">
        <w:rPr>
          <w:rFonts w:ascii="Book Antiqua" w:hAnsi="Book Antiqua"/>
          <w:sz w:val="24"/>
          <w:szCs w:val="24"/>
        </w:rPr>
        <w:t>E</w:t>
      </w:r>
      <w:r w:rsidRPr="004A6508">
        <w:rPr>
          <w:rFonts w:ascii="Book Antiqua" w:hAnsi="Book Antiqua"/>
          <w:sz w:val="24"/>
          <w:szCs w:val="24"/>
        </w:rPr>
        <w:t>:</w:t>
      </w:r>
      <w:r w:rsidR="00EC57E4" w:rsidRPr="004A6508">
        <w:rPr>
          <w:rFonts w:ascii="Book Antiqua" w:hAnsi="Book Antiqua"/>
          <w:sz w:val="24"/>
          <w:szCs w:val="24"/>
        </w:rPr>
        <w:t xml:space="preserve"> The common bile duct and the main pancreatic duct end were anastomosed with the duodenal wall using interrupted sutures</w:t>
      </w:r>
      <w:r w:rsidRPr="004A6508">
        <w:rPr>
          <w:rFonts w:ascii="Book Antiqua" w:hAnsi="Book Antiqua"/>
          <w:sz w:val="24"/>
          <w:szCs w:val="24"/>
        </w:rPr>
        <w:t xml:space="preserve">; </w:t>
      </w:r>
      <w:r w:rsidR="00EC57E4" w:rsidRPr="004A6508">
        <w:rPr>
          <w:rFonts w:ascii="Book Antiqua" w:hAnsi="Book Antiqua"/>
          <w:sz w:val="24"/>
          <w:szCs w:val="24"/>
        </w:rPr>
        <w:t>F</w:t>
      </w:r>
      <w:r w:rsidRPr="004A6508">
        <w:rPr>
          <w:rFonts w:ascii="Book Antiqua" w:hAnsi="Book Antiqua"/>
          <w:sz w:val="24"/>
          <w:szCs w:val="24"/>
        </w:rPr>
        <w:t>:</w:t>
      </w:r>
      <w:r w:rsidR="00EC57E4" w:rsidRPr="004A6508">
        <w:rPr>
          <w:rFonts w:ascii="Book Antiqua" w:hAnsi="Book Antiqua"/>
          <w:sz w:val="24"/>
          <w:szCs w:val="24"/>
        </w:rPr>
        <w:t xml:space="preserve"> The bile duct and the pancreatic duct passed through the biliary probes after replantation</w:t>
      </w:r>
      <w:r w:rsidRPr="004A6508">
        <w:rPr>
          <w:rFonts w:ascii="Book Antiqua" w:hAnsi="Book Antiqua"/>
          <w:sz w:val="24"/>
          <w:szCs w:val="24"/>
        </w:rPr>
        <w:t xml:space="preserve">; </w:t>
      </w:r>
      <w:r w:rsidR="00EC57E4" w:rsidRPr="004A6508">
        <w:rPr>
          <w:rFonts w:ascii="Book Antiqua" w:hAnsi="Book Antiqua"/>
          <w:sz w:val="24"/>
          <w:szCs w:val="24"/>
        </w:rPr>
        <w:t>G</w:t>
      </w:r>
      <w:r w:rsidRPr="004A6508">
        <w:rPr>
          <w:rFonts w:ascii="Book Antiqua" w:hAnsi="Book Antiqua"/>
          <w:sz w:val="24"/>
          <w:szCs w:val="24"/>
        </w:rPr>
        <w:t>:</w:t>
      </w:r>
      <w:r w:rsidR="00EC57E4" w:rsidRPr="004A6508">
        <w:rPr>
          <w:rFonts w:ascii="Book Antiqua" w:hAnsi="Book Antiqua"/>
          <w:sz w:val="24"/>
          <w:szCs w:val="24"/>
        </w:rPr>
        <w:t xml:space="preserve"> Complete resection of the periampullary tumor</w:t>
      </w:r>
      <w:r w:rsidRPr="004A6508">
        <w:rPr>
          <w:rFonts w:ascii="Book Antiqua" w:hAnsi="Book Antiqua"/>
          <w:sz w:val="24"/>
          <w:szCs w:val="24"/>
        </w:rPr>
        <w:t xml:space="preserve">; </w:t>
      </w:r>
      <w:r w:rsidR="00EC57E4" w:rsidRPr="004A6508">
        <w:rPr>
          <w:rFonts w:ascii="Book Antiqua" w:hAnsi="Book Antiqua"/>
          <w:sz w:val="24"/>
          <w:szCs w:val="24"/>
        </w:rPr>
        <w:t>H</w:t>
      </w:r>
      <w:r w:rsidRPr="004A6508">
        <w:rPr>
          <w:rFonts w:ascii="Book Antiqua" w:hAnsi="Book Antiqua"/>
          <w:sz w:val="24"/>
          <w:szCs w:val="24"/>
        </w:rPr>
        <w:t>:</w:t>
      </w:r>
      <w:r w:rsidR="00EC57E4" w:rsidRPr="004A6508">
        <w:rPr>
          <w:rFonts w:ascii="Book Antiqua" w:hAnsi="Book Antiqua"/>
          <w:sz w:val="24"/>
          <w:szCs w:val="24"/>
        </w:rPr>
        <w:t xml:space="preserve"> The supporting tube was inserted into the main pancreatic duct and fixed</w:t>
      </w:r>
      <w:r w:rsidRPr="004A6508">
        <w:rPr>
          <w:rFonts w:ascii="Book Antiqua" w:hAnsi="Book Antiqua"/>
          <w:sz w:val="24"/>
          <w:szCs w:val="24"/>
        </w:rPr>
        <w:t xml:space="preserve">; </w:t>
      </w:r>
      <w:r w:rsidR="00EC57E4" w:rsidRPr="004A6508">
        <w:rPr>
          <w:rFonts w:ascii="Book Antiqua" w:hAnsi="Book Antiqua"/>
          <w:sz w:val="24"/>
          <w:szCs w:val="24"/>
        </w:rPr>
        <w:t>I</w:t>
      </w:r>
      <w:r w:rsidRPr="004A6508">
        <w:rPr>
          <w:rFonts w:ascii="Book Antiqua" w:hAnsi="Book Antiqua"/>
          <w:sz w:val="24"/>
          <w:szCs w:val="24"/>
        </w:rPr>
        <w:t>:</w:t>
      </w:r>
      <w:r w:rsidR="00EC57E4" w:rsidRPr="004A6508">
        <w:rPr>
          <w:rFonts w:ascii="Book Antiqua" w:hAnsi="Book Antiqua"/>
          <w:sz w:val="24"/>
          <w:szCs w:val="24"/>
        </w:rPr>
        <w:t xml:space="preserve"> The duodenal intestinal wall was closed with single-layer longitudinal suturing using absorbable sutures.</w:t>
      </w:r>
    </w:p>
    <w:p w:rsidR="00EC57E4" w:rsidRPr="004A6508" w:rsidRDefault="00467DAF" w:rsidP="002267FF">
      <w:pPr>
        <w:spacing w:line="360" w:lineRule="auto"/>
        <w:ind w:rightChars="-181" w:right="-380"/>
        <w:rPr>
          <w:rFonts w:ascii="Book Antiqua" w:hAnsi="Book Antiqua"/>
          <w:sz w:val="24"/>
          <w:szCs w:val="24"/>
        </w:rPr>
      </w:pPr>
      <w:r w:rsidRPr="004A6508">
        <w:rPr>
          <w:rFonts w:ascii="Book Antiqua" w:hAnsi="Book Antiqua"/>
          <w:noProof/>
          <w:sz w:val="24"/>
          <w:szCs w:val="24"/>
        </w:rPr>
        <w:br w:type="page"/>
      </w:r>
      <w:r w:rsidR="005148BD" w:rsidRPr="004A6508">
        <w:rPr>
          <w:rFonts w:ascii="Book Antiqua" w:hAnsi="Book Antiqua"/>
          <w:noProof/>
          <w:sz w:val="24"/>
          <w:szCs w:val="24"/>
        </w:rPr>
        <w:lastRenderedPageBreak/>
        <w:drawing>
          <wp:inline distT="0" distB="0" distL="0" distR="0" wp14:anchorId="56712D3F" wp14:editId="4EE1A167">
            <wp:extent cx="3059430" cy="6050280"/>
            <wp:effectExtent l="0" t="0" r="7620" b="7620"/>
            <wp:docPr id="5" name="图片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ig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9430" cy="6050280"/>
                    </a:xfrm>
                    <a:prstGeom prst="rect">
                      <a:avLst/>
                    </a:prstGeom>
                    <a:noFill/>
                    <a:ln>
                      <a:noFill/>
                    </a:ln>
                  </pic:spPr>
                </pic:pic>
              </a:graphicData>
            </a:graphic>
          </wp:inline>
        </w:drawing>
      </w:r>
    </w:p>
    <w:p w:rsidR="00EC57E4" w:rsidRPr="002267FF" w:rsidRDefault="00DA381D" w:rsidP="002267FF">
      <w:pPr>
        <w:spacing w:line="360" w:lineRule="auto"/>
        <w:ind w:rightChars="-181" w:right="-380"/>
        <w:rPr>
          <w:rFonts w:ascii="Book Antiqua" w:hAnsi="Book Antiqua"/>
          <w:b/>
          <w:sz w:val="24"/>
          <w:szCs w:val="24"/>
        </w:rPr>
      </w:pPr>
      <w:r w:rsidRPr="004A6508">
        <w:rPr>
          <w:rFonts w:ascii="Book Antiqua" w:hAnsi="Book Antiqua"/>
          <w:b/>
          <w:sz w:val="24"/>
          <w:szCs w:val="24"/>
        </w:rPr>
        <w:t>Figure 5</w:t>
      </w:r>
      <w:r w:rsidR="00EC57E4" w:rsidRPr="004A6508">
        <w:rPr>
          <w:rFonts w:ascii="Book Antiqua" w:hAnsi="Book Antiqua"/>
          <w:b/>
          <w:sz w:val="24"/>
          <w:szCs w:val="24"/>
        </w:rPr>
        <w:t xml:space="preserve"> Pathology results (HE</w:t>
      </w:r>
      <w:r w:rsidR="008F3DCE" w:rsidRPr="004A6508">
        <w:rPr>
          <w:rFonts w:ascii="Book Antiqua" w:hAnsi="Book Antiqua"/>
          <w:b/>
          <w:sz w:val="24"/>
          <w:szCs w:val="24"/>
        </w:rPr>
        <w:t xml:space="preserve"> staining</w:t>
      </w:r>
      <w:r w:rsidR="00EC57E4" w:rsidRPr="004A6508">
        <w:rPr>
          <w:rFonts w:ascii="Book Antiqua" w:hAnsi="Book Antiqua"/>
          <w:b/>
          <w:sz w:val="24"/>
          <w:szCs w:val="24"/>
        </w:rPr>
        <w:t xml:space="preserve">, </w:t>
      </w:r>
      <w:r w:rsidRPr="004A6508">
        <w:rPr>
          <w:rFonts w:ascii="Book Antiqua" w:hAnsi="Book Antiqua"/>
          <w:b/>
          <w:sz w:val="24"/>
          <w:szCs w:val="24"/>
        </w:rPr>
        <w:t>×</w:t>
      </w:r>
      <w:r w:rsidR="00EC57E4" w:rsidRPr="004A6508">
        <w:rPr>
          <w:rFonts w:ascii="Book Antiqua" w:hAnsi="Book Antiqua"/>
          <w:b/>
          <w:sz w:val="24"/>
          <w:szCs w:val="24"/>
        </w:rPr>
        <w:t>100)</w:t>
      </w:r>
      <w:r w:rsidRPr="004A6508">
        <w:rPr>
          <w:rFonts w:ascii="Book Antiqua" w:hAnsi="Book Antiqua"/>
          <w:b/>
          <w:sz w:val="24"/>
          <w:szCs w:val="24"/>
        </w:rPr>
        <w:t xml:space="preserve">. </w:t>
      </w:r>
      <w:r w:rsidR="00EC57E4" w:rsidRPr="004A6508">
        <w:rPr>
          <w:rFonts w:ascii="Book Antiqua" w:hAnsi="Book Antiqua"/>
          <w:sz w:val="24"/>
          <w:szCs w:val="24"/>
        </w:rPr>
        <w:t>A</w:t>
      </w:r>
      <w:r w:rsidRPr="004A6508">
        <w:rPr>
          <w:rFonts w:ascii="Book Antiqua" w:hAnsi="Book Antiqua"/>
          <w:sz w:val="24"/>
          <w:szCs w:val="24"/>
        </w:rPr>
        <w:t>:</w:t>
      </w:r>
      <w:r w:rsidR="00EC57E4" w:rsidRPr="004A6508">
        <w:rPr>
          <w:rFonts w:ascii="Book Antiqua" w:hAnsi="Book Antiqua"/>
          <w:sz w:val="24"/>
          <w:szCs w:val="24"/>
        </w:rPr>
        <w:t xml:space="preserve"> Endoscopic biopsy</w:t>
      </w:r>
      <w:r w:rsidR="008F3DCE" w:rsidRPr="004A6508">
        <w:rPr>
          <w:rFonts w:ascii="Book Antiqua" w:hAnsi="Book Antiqua"/>
          <w:sz w:val="24"/>
          <w:szCs w:val="24"/>
        </w:rPr>
        <w:t xml:space="preserve"> suggestive of </w:t>
      </w:r>
      <w:r w:rsidR="00EC57E4" w:rsidRPr="004A6508">
        <w:rPr>
          <w:rFonts w:ascii="Book Antiqua" w:hAnsi="Book Antiqua"/>
          <w:sz w:val="24"/>
          <w:szCs w:val="24"/>
        </w:rPr>
        <w:t>tubulovillous adenoma</w:t>
      </w:r>
      <w:r w:rsidRPr="004A6508">
        <w:rPr>
          <w:rFonts w:ascii="Book Antiqua" w:hAnsi="Book Antiqua"/>
          <w:sz w:val="24"/>
          <w:szCs w:val="24"/>
        </w:rPr>
        <w:t xml:space="preserve">; </w:t>
      </w:r>
      <w:r w:rsidR="00EC57E4" w:rsidRPr="004A6508">
        <w:rPr>
          <w:rFonts w:ascii="Book Antiqua" w:hAnsi="Book Antiqua"/>
          <w:sz w:val="24"/>
          <w:szCs w:val="24"/>
        </w:rPr>
        <w:t>B</w:t>
      </w:r>
      <w:r w:rsidRPr="004A6508">
        <w:rPr>
          <w:rFonts w:ascii="Book Antiqua" w:hAnsi="Book Antiqua"/>
          <w:sz w:val="24"/>
          <w:szCs w:val="24"/>
        </w:rPr>
        <w:t>:</w:t>
      </w:r>
      <w:r w:rsidR="00EC57E4" w:rsidRPr="004A6508">
        <w:rPr>
          <w:rFonts w:ascii="Book Antiqua" w:hAnsi="Book Antiqua"/>
          <w:sz w:val="24"/>
          <w:szCs w:val="24"/>
        </w:rPr>
        <w:t xml:space="preserve"> Intraope</w:t>
      </w:r>
      <w:r w:rsidR="007D0CE7" w:rsidRPr="004A6508">
        <w:rPr>
          <w:rFonts w:ascii="Book Antiqua" w:hAnsi="Book Antiqua"/>
          <w:sz w:val="24"/>
          <w:szCs w:val="24"/>
        </w:rPr>
        <w:t>rative frozen-section pathology</w:t>
      </w:r>
      <w:r w:rsidR="008F3DCE" w:rsidRPr="004A6508">
        <w:rPr>
          <w:rFonts w:ascii="Book Antiqua" w:hAnsi="Book Antiqua"/>
          <w:sz w:val="24"/>
          <w:szCs w:val="24"/>
        </w:rPr>
        <w:t xml:space="preserve"> suggestive of </w:t>
      </w:r>
      <w:r w:rsidR="00EC57E4" w:rsidRPr="004A6508">
        <w:rPr>
          <w:rFonts w:ascii="Book Antiqua" w:hAnsi="Book Antiqua"/>
          <w:sz w:val="24"/>
          <w:szCs w:val="24"/>
        </w:rPr>
        <w:t>adenocarcinoma (pTis)</w:t>
      </w:r>
      <w:r w:rsidRPr="004A6508">
        <w:rPr>
          <w:rFonts w:ascii="Book Antiqua" w:hAnsi="Book Antiqua"/>
          <w:sz w:val="24"/>
          <w:szCs w:val="24"/>
        </w:rPr>
        <w:t xml:space="preserve">; </w:t>
      </w:r>
      <w:r w:rsidR="00EC57E4" w:rsidRPr="004A6508">
        <w:rPr>
          <w:rFonts w:ascii="Book Antiqua" w:hAnsi="Book Antiqua"/>
          <w:sz w:val="24"/>
          <w:szCs w:val="24"/>
        </w:rPr>
        <w:t>C</w:t>
      </w:r>
      <w:r w:rsidRPr="004A6508">
        <w:rPr>
          <w:rFonts w:ascii="Book Antiqua" w:hAnsi="Book Antiqua"/>
          <w:sz w:val="24"/>
          <w:szCs w:val="24"/>
        </w:rPr>
        <w:t>:</w:t>
      </w:r>
      <w:r w:rsidR="00EC57E4" w:rsidRPr="004A6508">
        <w:rPr>
          <w:rFonts w:ascii="Book Antiqua" w:hAnsi="Book Antiqua"/>
          <w:sz w:val="24"/>
          <w:szCs w:val="24"/>
        </w:rPr>
        <w:t xml:space="preserve"> Postoperative pathology</w:t>
      </w:r>
      <w:r w:rsidR="008F3DCE" w:rsidRPr="004A6508">
        <w:rPr>
          <w:rFonts w:ascii="Book Antiqua" w:hAnsi="Book Antiqua"/>
          <w:sz w:val="24"/>
          <w:szCs w:val="24"/>
        </w:rPr>
        <w:t xml:space="preserve"> suggestive of </w:t>
      </w:r>
      <w:r w:rsidR="00EC57E4" w:rsidRPr="004A6508">
        <w:rPr>
          <w:rFonts w:ascii="Book Antiqua" w:hAnsi="Book Antiqua"/>
          <w:sz w:val="24"/>
          <w:szCs w:val="24"/>
        </w:rPr>
        <w:t>adenocarcinoma (pTis)</w:t>
      </w:r>
      <w:r w:rsidRPr="004A6508">
        <w:rPr>
          <w:rFonts w:ascii="Book Antiqua" w:hAnsi="Book Antiqua"/>
          <w:sz w:val="24"/>
          <w:szCs w:val="24"/>
        </w:rPr>
        <w:t xml:space="preserve">. </w:t>
      </w:r>
      <w:r w:rsidR="00EC57E4" w:rsidRPr="004A6508">
        <w:rPr>
          <w:rFonts w:ascii="Book Antiqua" w:hAnsi="Book Antiqua"/>
          <w:sz w:val="24"/>
          <w:szCs w:val="24"/>
        </w:rPr>
        <w:t>HE: Hematoxylin and eosin</w:t>
      </w:r>
      <w:r w:rsidRPr="004A6508">
        <w:rPr>
          <w:rFonts w:ascii="Book Antiqua" w:hAnsi="Book Antiqua"/>
          <w:sz w:val="24"/>
          <w:szCs w:val="24"/>
        </w:rPr>
        <w:t>.</w:t>
      </w:r>
    </w:p>
    <w:p w:rsidR="002C6D46" w:rsidRPr="002267FF" w:rsidRDefault="002C6D46" w:rsidP="002267FF">
      <w:pPr>
        <w:spacing w:line="360" w:lineRule="auto"/>
        <w:ind w:rightChars="-181" w:right="-380"/>
        <w:rPr>
          <w:rFonts w:ascii="Book Antiqua" w:hAnsi="Book Antiqua"/>
          <w:sz w:val="24"/>
          <w:szCs w:val="24"/>
        </w:rPr>
      </w:pPr>
    </w:p>
    <w:sectPr w:rsidR="002C6D46" w:rsidRPr="002267FF" w:rsidSect="008B60A7">
      <w:footerReference w:type="default" r:id="rId24"/>
      <w:pgSz w:w="11906" w:h="16838"/>
      <w:pgMar w:top="1440" w:right="1800" w:bottom="1440" w:left="1276"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C8E" w:rsidRDefault="001D6C8E">
      <w:r>
        <w:separator/>
      </w:r>
    </w:p>
  </w:endnote>
  <w:endnote w:type="continuationSeparator" w:id="0">
    <w:p w:rsidR="001D6C8E" w:rsidRDefault="001D6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Narrow">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altName w:val="Segoe Print"/>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panose1 w:val="020B060302020203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516" w:rsidRDefault="00185516">
    <w:pPr>
      <w:pStyle w:val="a8"/>
      <w:jc w:val="center"/>
    </w:pPr>
    <w:r>
      <w:fldChar w:fldCharType="begin"/>
    </w:r>
    <w:r>
      <w:instrText xml:space="preserve"> PAGE   \* MERGEFORMAT </w:instrText>
    </w:r>
    <w:r>
      <w:fldChar w:fldCharType="separate"/>
    </w:r>
    <w:r w:rsidR="004A6508" w:rsidRPr="004A6508">
      <w:rPr>
        <w:noProof/>
        <w:lang w:val="zh-CN"/>
      </w:rPr>
      <w:t>19</w:t>
    </w:r>
    <w:r>
      <w:fldChar w:fldCharType="end"/>
    </w:r>
  </w:p>
  <w:p w:rsidR="00185516" w:rsidRDefault="0018551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C8E" w:rsidRDefault="001D6C8E">
      <w:r>
        <w:separator/>
      </w:r>
    </w:p>
  </w:footnote>
  <w:footnote w:type="continuationSeparator" w:id="0">
    <w:p w:rsidR="001D6C8E" w:rsidRDefault="001D6C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A78CF"/>
    <w:multiLevelType w:val="hybridMultilevel"/>
    <w:tmpl w:val="8DC099E6"/>
    <w:lvl w:ilvl="0" w:tplc="22C4FC4C">
      <w:start w:val="6"/>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5CB367B"/>
    <w:multiLevelType w:val="hybridMultilevel"/>
    <w:tmpl w:val="8C2C00F4"/>
    <w:lvl w:ilvl="0" w:tplc="956CD936">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60872D0"/>
    <w:multiLevelType w:val="hybridMultilevel"/>
    <w:tmpl w:val="99D2A8CE"/>
    <w:lvl w:ilvl="0" w:tplc="DBA86134">
      <w:start w:val="1"/>
      <w:numFmt w:val="upperLetter"/>
      <w:lvlText w:val="%1."/>
      <w:lvlJc w:val="left"/>
      <w:pPr>
        <w:ind w:left="360" w:hanging="36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D9223FA"/>
    <w:multiLevelType w:val="hybridMultilevel"/>
    <w:tmpl w:val="0ABC508A"/>
    <w:lvl w:ilvl="0" w:tplc="B0E83C98">
      <w:start w:val="1"/>
      <w:numFmt w:val="decimalEnclosedCircle"/>
      <w:lvlText w:val="%1"/>
      <w:lvlJc w:val="left"/>
      <w:pPr>
        <w:ind w:left="480" w:hanging="360"/>
      </w:pPr>
      <w:rPr>
        <w:rFonts w:ascii="宋体" w:hAnsi="宋体"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4">
    <w:nsid w:val="2A6D461D"/>
    <w:multiLevelType w:val="hybridMultilevel"/>
    <w:tmpl w:val="F3127B4A"/>
    <w:lvl w:ilvl="0" w:tplc="6C28B5D4">
      <w:start w:val="1"/>
      <w:numFmt w:val="decimalEnclosedCircle"/>
      <w:lvlText w:val="%1"/>
      <w:lvlJc w:val="left"/>
      <w:pPr>
        <w:ind w:left="480" w:hanging="360"/>
      </w:pPr>
      <w:rPr>
        <w:rFonts w:ascii="宋体" w:hAnsi="宋体"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5">
    <w:nsid w:val="3AED4B28"/>
    <w:multiLevelType w:val="hybridMultilevel"/>
    <w:tmpl w:val="EE98D3C6"/>
    <w:lvl w:ilvl="0" w:tplc="3A36A96A">
      <w:start w:val="3"/>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B1C2591"/>
    <w:multiLevelType w:val="hybridMultilevel"/>
    <w:tmpl w:val="2EE67BFC"/>
    <w:lvl w:ilvl="0" w:tplc="FD3CAD48">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1E33B8A"/>
    <w:multiLevelType w:val="hybridMultilevel"/>
    <w:tmpl w:val="E49A6FA4"/>
    <w:lvl w:ilvl="0" w:tplc="E452D0F6">
      <w:start w:val="5"/>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84B0051"/>
    <w:multiLevelType w:val="hybridMultilevel"/>
    <w:tmpl w:val="7506D40C"/>
    <w:lvl w:ilvl="0" w:tplc="B1326574">
      <w:start w:val="1"/>
      <w:numFmt w:val="decimalEnclosedCircle"/>
      <w:lvlText w:val="%1"/>
      <w:lvlJc w:val="left"/>
      <w:pPr>
        <w:ind w:left="1080" w:hanging="360"/>
      </w:pPr>
      <w:rPr>
        <w:rFonts w:ascii="宋体" w:hAnsi="宋体"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nsid w:val="5DBA710C"/>
    <w:multiLevelType w:val="hybridMultilevel"/>
    <w:tmpl w:val="FE4AF09A"/>
    <w:lvl w:ilvl="0" w:tplc="86CA6C58">
      <w:start w:val="2"/>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2FB75D3"/>
    <w:multiLevelType w:val="hybridMultilevel"/>
    <w:tmpl w:val="2B3C24E2"/>
    <w:lvl w:ilvl="0" w:tplc="1DF6F010">
      <w:start w:val="6"/>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3740212"/>
    <w:multiLevelType w:val="hybridMultilevel"/>
    <w:tmpl w:val="10A609EC"/>
    <w:lvl w:ilvl="0" w:tplc="3A36A96A">
      <w:start w:val="3"/>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74233B3C"/>
    <w:multiLevelType w:val="hybridMultilevel"/>
    <w:tmpl w:val="0B3EABA8"/>
    <w:lvl w:ilvl="0" w:tplc="85A8E850">
      <w:start w:val="1"/>
      <w:numFmt w:val="decimalEnclosedCircle"/>
      <w:lvlText w:val="%1"/>
      <w:lvlJc w:val="left"/>
      <w:pPr>
        <w:ind w:left="1080" w:hanging="360"/>
      </w:pPr>
      <w:rPr>
        <w:rFonts w:ascii="宋体" w:hAnsi="宋体"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3">
    <w:nsid w:val="7A6D7EBC"/>
    <w:multiLevelType w:val="hybridMultilevel"/>
    <w:tmpl w:val="C3E25BD2"/>
    <w:lvl w:ilvl="0" w:tplc="BE60DEFA">
      <w:start w:val="1"/>
      <w:numFmt w:val="decimalEnclosedCircle"/>
      <w:lvlText w:val="%1"/>
      <w:lvlJc w:val="left"/>
      <w:pPr>
        <w:ind w:left="480" w:hanging="360"/>
      </w:pPr>
      <w:rPr>
        <w:rFonts w:ascii="宋体" w:hAnsi="宋体"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num w:numId="1">
    <w:abstractNumId w:val="2"/>
  </w:num>
  <w:num w:numId="2">
    <w:abstractNumId w:val="5"/>
  </w:num>
  <w:num w:numId="3">
    <w:abstractNumId w:val="11"/>
  </w:num>
  <w:num w:numId="4">
    <w:abstractNumId w:val="8"/>
  </w:num>
  <w:num w:numId="5">
    <w:abstractNumId w:val="12"/>
  </w:num>
  <w:num w:numId="6">
    <w:abstractNumId w:val="13"/>
  </w:num>
  <w:num w:numId="7">
    <w:abstractNumId w:val="4"/>
  </w:num>
  <w:num w:numId="8">
    <w:abstractNumId w:val="3"/>
  </w:num>
  <w:num w:numId="9">
    <w:abstractNumId w:val="0"/>
  </w:num>
  <w:num w:numId="10">
    <w:abstractNumId w:val="10"/>
  </w:num>
  <w:num w:numId="11">
    <w:abstractNumId w:val="1"/>
  </w:num>
  <w:num w:numId="12">
    <w:abstractNumId w:val="9"/>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CCE"/>
    <w:rsid w:val="00004BAD"/>
    <w:rsid w:val="00004BD0"/>
    <w:rsid w:val="00004DF3"/>
    <w:rsid w:val="0000669B"/>
    <w:rsid w:val="00010B34"/>
    <w:rsid w:val="0001106C"/>
    <w:rsid w:val="000155B7"/>
    <w:rsid w:val="00021BB5"/>
    <w:rsid w:val="0002676D"/>
    <w:rsid w:val="000273C8"/>
    <w:rsid w:val="00034791"/>
    <w:rsid w:val="00037354"/>
    <w:rsid w:val="00041CAD"/>
    <w:rsid w:val="0004226A"/>
    <w:rsid w:val="00046739"/>
    <w:rsid w:val="00046E6A"/>
    <w:rsid w:val="000471B5"/>
    <w:rsid w:val="00054C59"/>
    <w:rsid w:val="00055B4D"/>
    <w:rsid w:val="00056FE4"/>
    <w:rsid w:val="00061E90"/>
    <w:rsid w:val="00063E9A"/>
    <w:rsid w:val="000642A9"/>
    <w:rsid w:val="000653D8"/>
    <w:rsid w:val="00065B2B"/>
    <w:rsid w:val="00067399"/>
    <w:rsid w:val="00071DEE"/>
    <w:rsid w:val="00074EFD"/>
    <w:rsid w:val="00075AB5"/>
    <w:rsid w:val="000779E7"/>
    <w:rsid w:val="00081237"/>
    <w:rsid w:val="0008178C"/>
    <w:rsid w:val="00085491"/>
    <w:rsid w:val="00085AC6"/>
    <w:rsid w:val="00085C32"/>
    <w:rsid w:val="000878E4"/>
    <w:rsid w:val="0009072C"/>
    <w:rsid w:val="0009408B"/>
    <w:rsid w:val="0009472A"/>
    <w:rsid w:val="0009726F"/>
    <w:rsid w:val="00097BB7"/>
    <w:rsid w:val="000A0217"/>
    <w:rsid w:val="000A159A"/>
    <w:rsid w:val="000A208F"/>
    <w:rsid w:val="000B1A72"/>
    <w:rsid w:val="000B3505"/>
    <w:rsid w:val="000B57E9"/>
    <w:rsid w:val="000B61F3"/>
    <w:rsid w:val="000C65C0"/>
    <w:rsid w:val="000D41AB"/>
    <w:rsid w:val="000D7ACB"/>
    <w:rsid w:val="000E62E8"/>
    <w:rsid w:val="000F12A9"/>
    <w:rsid w:val="000F1ABB"/>
    <w:rsid w:val="000F3DE9"/>
    <w:rsid w:val="001111B7"/>
    <w:rsid w:val="00111978"/>
    <w:rsid w:val="0011221D"/>
    <w:rsid w:val="0011352E"/>
    <w:rsid w:val="0011436F"/>
    <w:rsid w:val="00116B84"/>
    <w:rsid w:val="00116EBC"/>
    <w:rsid w:val="00120255"/>
    <w:rsid w:val="00121980"/>
    <w:rsid w:val="001222FA"/>
    <w:rsid w:val="001275E4"/>
    <w:rsid w:val="00140620"/>
    <w:rsid w:val="001408E7"/>
    <w:rsid w:val="00140E15"/>
    <w:rsid w:val="00141288"/>
    <w:rsid w:val="00142982"/>
    <w:rsid w:val="00146420"/>
    <w:rsid w:val="00147511"/>
    <w:rsid w:val="0014798F"/>
    <w:rsid w:val="00150AC2"/>
    <w:rsid w:val="00151329"/>
    <w:rsid w:val="00152E48"/>
    <w:rsid w:val="00157B4F"/>
    <w:rsid w:val="001601E9"/>
    <w:rsid w:val="00165256"/>
    <w:rsid w:val="00166BE7"/>
    <w:rsid w:val="0016729C"/>
    <w:rsid w:val="00173971"/>
    <w:rsid w:val="0017546C"/>
    <w:rsid w:val="00177845"/>
    <w:rsid w:val="0018302C"/>
    <w:rsid w:val="00183AAB"/>
    <w:rsid w:val="00185516"/>
    <w:rsid w:val="00185775"/>
    <w:rsid w:val="001951EF"/>
    <w:rsid w:val="001964EB"/>
    <w:rsid w:val="001A278E"/>
    <w:rsid w:val="001A33A2"/>
    <w:rsid w:val="001A66A1"/>
    <w:rsid w:val="001B41D0"/>
    <w:rsid w:val="001B4225"/>
    <w:rsid w:val="001C1FA7"/>
    <w:rsid w:val="001C41EF"/>
    <w:rsid w:val="001D1E5D"/>
    <w:rsid w:val="001D3EB0"/>
    <w:rsid w:val="001D6C8E"/>
    <w:rsid w:val="001D6E75"/>
    <w:rsid w:val="001D7824"/>
    <w:rsid w:val="001E5173"/>
    <w:rsid w:val="001E5205"/>
    <w:rsid w:val="001F0B5B"/>
    <w:rsid w:val="001F29B2"/>
    <w:rsid w:val="00206CEF"/>
    <w:rsid w:val="002115A4"/>
    <w:rsid w:val="00212E67"/>
    <w:rsid w:val="0021739B"/>
    <w:rsid w:val="002226BB"/>
    <w:rsid w:val="002242C3"/>
    <w:rsid w:val="00224A64"/>
    <w:rsid w:val="002267FF"/>
    <w:rsid w:val="002270B6"/>
    <w:rsid w:val="00230F2B"/>
    <w:rsid w:val="00236103"/>
    <w:rsid w:val="00236201"/>
    <w:rsid w:val="00241CB1"/>
    <w:rsid w:val="00241FC3"/>
    <w:rsid w:val="00246644"/>
    <w:rsid w:val="00246DF4"/>
    <w:rsid w:val="00250A3F"/>
    <w:rsid w:val="00260365"/>
    <w:rsid w:val="00261B3B"/>
    <w:rsid w:val="00262EA7"/>
    <w:rsid w:val="002674BC"/>
    <w:rsid w:val="002700C0"/>
    <w:rsid w:val="00270B27"/>
    <w:rsid w:val="0027375B"/>
    <w:rsid w:val="00280DDC"/>
    <w:rsid w:val="00284C11"/>
    <w:rsid w:val="00287417"/>
    <w:rsid w:val="00287780"/>
    <w:rsid w:val="00290F05"/>
    <w:rsid w:val="00291045"/>
    <w:rsid w:val="002A076A"/>
    <w:rsid w:val="002A1F8C"/>
    <w:rsid w:val="002B185B"/>
    <w:rsid w:val="002B221F"/>
    <w:rsid w:val="002B3873"/>
    <w:rsid w:val="002B7115"/>
    <w:rsid w:val="002C6D46"/>
    <w:rsid w:val="002D2A13"/>
    <w:rsid w:val="002D49FE"/>
    <w:rsid w:val="002D5017"/>
    <w:rsid w:val="002D6DAD"/>
    <w:rsid w:val="002D7538"/>
    <w:rsid w:val="002E5E81"/>
    <w:rsid w:val="002E617B"/>
    <w:rsid w:val="002E6838"/>
    <w:rsid w:val="002F1063"/>
    <w:rsid w:val="00300D63"/>
    <w:rsid w:val="00302E33"/>
    <w:rsid w:val="00307411"/>
    <w:rsid w:val="00311BAD"/>
    <w:rsid w:val="00314053"/>
    <w:rsid w:val="00320CCD"/>
    <w:rsid w:val="00322DBB"/>
    <w:rsid w:val="00323045"/>
    <w:rsid w:val="0032677C"/>
    <w:rsid w:val="00330E50"/>
    <w:rsid w:val="00337AF1"/>
    <w:rsid w:val="00343236"/>
    <w:rsid w:val="00346631"/>
    <w:rsid w:val="0034729B"/>
    <w:rsid w:val="00351FE1"/>
    <w:rsid w:val="00361D8E"/>
    <w:rsid w:val="00364472"/>
    <w:rsid w:val="0036511A"/>
    <w:rsid w:val="0037020A"/>
    <w:rsid w:val="00373624"/>
    <w:rsid w:val="00377847"/>
    <w:rsid w:val="00381001"/>
    <w:rsid w:val="00381324"/>
    <w:rsid w:val="00381369"/>
    <w:rsid w:val="00383A58"/>
    <w:rsid w:val="0038560C"/>
    <w:rsid w:val="0038791D"/>
    <w:rsid w:val="00390995"/>
    <w:rsid w:val="003921AB"/>
    <w:rsid w:val="0039440F"/>
    <w:rsid w:val="00395175"/>
    <w:rsid w:val="003A0B9E"/>
    <w:rsid w:val="003A5532"/>
    <w:rsid w:val="003A6859"/>
    <w:rsid w:val="003A6DAE"/>
    <w:rsid w:val="003B20EA"/>
    <w:rsid w:val="003B3CBE"/>
    <w:rsid w:val="003B7B64"/>
    <w:rsid w:val="003C1C29"/>
    <w:rsid w:val="003C24AF"/>
    <w:rsid w:val="003C34C1"/>
    <w:rsid w:val="003C5F8E"/>
    <w:rsid w:val="003D3AE5"/>
    <w:rsid w:val="003D566A"/>
    <w:rsid w:val="003D5E8B"/>
    <w:rsid w:val="003D7D8F"/>
    <w:rsid w:val="003E246B"/>
    <w:rsid w:val="003E3D30"/>
    <w:rsid w:val="003E6CF6"/>
    <w:rsid w:val="003F1A80"/>
    <w:rsid w:val="003F4AAA"/>
    <w:rsid w:val="003F7D23"/>
    <w:rsid w:val="00406314"/>
    <w:rsid w:val="00411B99"/>
    <w:rsid w:val="00414E3F"/>
    <w:rsid w:val="004168C9"/>
    <w:rsid w:val="00427765"/>
    <w:rsid w:val="00427C38"/>
    <w:rsid w:val="00432E19"/>
    <w:rsid w:val="00433414"/>
    <w:rsid w:val="00433964"/>
    <w:rsid w:val="004346D6"/>
    <w:rsid w:val="00440E84"/>
    <w:rsid w:val="00442C20"/>
    <w:rsid w:val="004503B6"/>
    <w:rsid w:val="004563DF"/>
    <w:rsid w:val="004569CE"/>
    <w:rsid w:val="00456C6D"/>
    <w:rsid w:val="004600A4"/>
    <w:rsid w:val="004606AD"/>
    <w:rsid w:val="00460AF3"/>
    <w:rsid w:val="00461AA5"/>
    <w:rsid w:val="00464669"/>
    <w:rsid w:val="00466E35"/>
    <w:rsid w:val="0046769F"/>
    <w:rsid w:val="00467BE0"/>
    <w:rsid w:val="00467DAF"/>
    <w:rsid w:val="00471879"/>
    <w:rsid w:val="00471F8F"/>
    <w:rsid w:val="00474806"/>
    <w:rsid w:val="00481ED0"/>
    <w:rsid w:val="004827C2"/>
    <w:rsid w:val="00483AAF"/>
    <w:rsid w:val="004851E0"/>
    <w:rsid w:val="0049044A"/>
    <w:rsid w:val="00494FA3"/>
    <w:rsid w:val="0049599A"/>
    <w:rsid w:val="004A3C2B"/>
    <w:rsid w:val="004A48F9"/>
    <w:rsid w:val="004A6508"/>
    <w:rsid w:val="004B0EE7"/>
    <w:rsid w:val="004B15F5"/>
    <w:rsid w:val="004B28F0"/>
    <w:rsid w:val="004B402C"/>
    <w:rsid w:val="004B66F6"/>
    <w:rsid w:val="004C0AF8"/>
    <w:rsid w:val="004C0D1A"/>
    <w:rsid w:val="004C21D2"/>
    <w:rsid w:val="004C2D93"/>
    <w:rsid w:val="004C5673"/>
    <w:rsid w:val="004C645B"/>
    <w:rsid w:val="004D0C4A"/>
    <w:rsid w:val="004D3407"/>
    <w:rsid w:val="004D6682"/>
    <w:rsid w:val="004E7179"/>
    <w:rsid w:val="004F07FF"/>
    <w:rsid w:val="004F1670"/>
    <w:rsid w:val="004F196D"/>
    <w:rsid w:val="004F5E39"/>
    <w:rsid w:val="004F79AC"/>
    <w:rsid w:val="00500884"/>
    <w:rsid w:val="00502337"/>
    <w:rsid w:val="005024EE"/>
    <w:rsid w:val="005047B9"/>
    <w:rsid w:val="00511466"/>
    <w:rsid w:val="00512581"/>
    <w:rsid w:val="00512DAC"/>
    <w:rsid w:val="005148BD"/>
    <w:rsid w:val="0051529C"/>
    <w:rsid w:val="0051789F"/>
    <w:rsid w:val="00521555"/>
    <w:rsid w:val="00523559"/>
    <w:rsid w:val="00524A6A"/>
    <w:rsid w:val="00524EAD"/>
    <w:rsid w:val="0052651E"/>
    <w:rsid w:val="0052728F"/>
    <w:rsid w:val="00534024"/>
    <w:rsid w:val="005351D8"/>
    <w:rsid w:val="005362DD"/>
    <w:rsid w:val="0054196B"/>
    <w:rsid w:val="00543D8B"/>
    <w:rsid w:val="00546136"/>
    <w:rsid w:val="005463C9"/>
    <w:rsid w:val="00551A19"/>
    <w:rsid w:val="005539F2"/>
    <w:rsid w:val="00555BBA"/>
    <w:rsid w:val="0056161D"/>
    <w:rsid w:val="00561957"/>
    <w:rsid w:val="00571550"/>
    <w:rsid w:val="005715AE"/>
    <w:rsid w:val="00572A38"/>
    <w:rsid w:val="005735D4"/>
    <w:rsid w:val="005743E0"/>
    <w:rsid w:val="00575BBB"/>
    <w:rsid w:val="00576460"/>
    <w:rsid w:val="0057770C"/>
    <w:rsid w:val="00580EEE"/>
    <w:rsid w:val="0058218D"/>
    <w:rsid w:val="00596942"/>
    <w:rsid w:val="00597413"/>
    <w:rsid w:val="005B0D3C"/>
    <w:rsid w:val="005C252B"/>
    <w:rsid w:val="005C7B29"/>
    <w:rsid w:val="005D281D"/>
    <w:rsid w:val="005D4E88"/>
    <w:rsid w:val="005E44CA"/>
    <w:rsid w:val="005E493D"/>
    <w:rsid w:val="005E7DBF"/>
    <w:rsid w:val="005F2704"/>
    <w:rsid w:val="005F6FE1"/>
    <w:rsid w:val="00601B99"/>
    <w:rsid w:val="00602117"/>
    <w:rsid w:val="00602803"/>
    <w:rsid w:val="00604F8D"/>
    <w:rsid w:val="00605C3A"/>
    <w:rsid w:val="00606B1F"/>
    <w:rsid w:val="00606B48"/>
    <w:rsid w:val="00606FAA"/>
    <w:rsid w:val="006127A6"/>
    <w:rsid w:val="0061604C"/>
    <w:rsid w:val="006170C2"/>
    <w:rsid w:val="00625141"/>
    <w:rsid w:val="0063469E"/>
    <w:rsid w:val="00634B5F"/>
    <w:rsid w:val="00637216"/>
    <w:rsid w:val="00640AF6"/>
    <w:rsid w:val="006419CF"/>
    <w:rsid w:val="006421CE"/>
    <w:rsid w:val="00642C11"/>
    <w:rsid w:val="00644D00"/>
    <w:rsid w:val="0064546F"/>
    <w:rsid w:val="00645D1B"/>
    <w:rsid w:val="00660F3D"/>
    <w:rsid w:val="006611E4"/>
    <w:rsid w:val="00661E1D"/>
    <w:rsid w:val="00662FBD"/>
    <w:rsid w:val="0066471A"/>
    <w:rsid w:val="00664EB9"/>
    <w:rsid w:val="00674733"/>
    <w:rsid w:val="006801B0"/>
    <w:rsid w:val="0068114E"/>
    <w:rsid w:val="00681419"/>
    <w:rsid w:val="00687273"/>
    <w:rsid w:val="006920C3"/>
    <w:rsid w:val="006931ED"/>
    <w:rsid w:val="006A3BCD"/>
    <w:rsid w:val="006A58CF"/>
    <w:rsid w:val="006A5FBF"/>
    <w:rsid w:val="006A773E"/>
    <w:rsid w:val="006B06C4"/>
    <w:rsid w:val="006B3800"/>
    <w:rsid w:val="006B7DD8"/>
    <w:rsid w:val="006C3C4F"/>
    <w:rsid w:val="006C5EF7"/>
    <w:rsid w:val="006D0998"/>
    <w:rsid w:val="006D1829"/>
    <w:rsid w:val="006D2D49"/>
    <w:rsid w:val="006D6947"/>
    <w:rsid w:val="006D73AF"/>
    <w:rsid w:val="006E1040"/>
    <w:rsid w:val="006E1870"/>
    <w:rsid w:val="006E25F7"/>
    <w:rsid w:val="006E51C2"/>
    <w:rsid w:val="006E637E"/>
    <w:rsid w:val="006F16CB"/>
    <w:rsid w:val="006F3541"/>
    <w:rsid w:val="006F4733"/>
    <w:rsid w:val="006F7EB1"/>
    <w:rsid w:val="00702D81"/>
    <w:rsid w:val="00703363"/>
    <w:rsid w:val="00703ECB"/>
    <w:rsid w:val="00706E2E"/>
    <w:rsid w:val="007078CF"/>
    <w:rsid w:val="00720B0E"/>
    <w:rsid w:val="00724D4A"/>
    <w:rsid w:val="007259DF"/>
    <w:rsid w:val="00725A8E"/>
    <w:rsid w:val="00725F08"/>
    <w:rsid w:val="00730AE4"/>
    <w:rsid w:val="007342DB"/>
    <w:rsid w:val="007350D7"/>
    <w:rsid w:val="00741108"/>
    <w:rsid w:val="00743B0D"/>
    <w:rsid w:val="00750D04"/>
    <w:rsid w:val="00751A2D"/>
    <w:rsid w:val="007526D1"/>
    <w:rsid w:val="007561F7"/>
    <w:rsid w:val="00757CE8"/>
    <w:rsid w:val="00761B40"/>
    <w:rsid w:val="007631EE"/>
    <w:rsid w:val="0076471F"/>
    <w:rsid w:val="007702EA"/>
    <w:rsid w:val="00770A6C"/>
    <w:rsid w:val="007727C3"/>
    <w:rsid w:val="007741B2"/>
    <w:rsid w:val="00776D7B"/>
    <w:rsid w:val="007772E6"/>
    <w:rsid w:val="00777D72"/>
    <w:rsid w:val="007803A5"/>
    <w:rsid w:val="00781BDC"/>
    <w:rsid w:val="007823BD"/>
    <w:rsid w:val="00782914"/>
    <w:rsid w:val="0078496A"/>
    <w:rsid w:val="00785431"/>
    <w:rsid w:val="007857D6"/>
    <w:rsid w:val="00791F81"/>
    <w:rsid w:val="00792ACF"/>
    <w:rsid w:val="007941BF"/>
    <w:rsid w:val="007977FA"/>
    <w:rsid w:val="007A38D1"/>
    <w:rsid w:val="007A617C"/>
    <w:rsid w:val="007A6BEA"/>
    <w:rsid w:val="007A7FE9"/>
    <w:rsid w:val="007B1105"/>
    <w:rsid w:val="007B1393"/>
    <w:rsid w:val="007B3114"/>
    <w:rsid w:val="007C1939"/>
    <w:rsid w:val="007C1BBE"/>
    <w:rsid w:val="007C2054"/>
    <w:rsid w:val="007C3AFD"/>
    <w:rsid w:val="007C436A"/>
    <w:rsid w:val="007D0CE7"/>
    <w:rsid w:val="007D18F8"/>
    <w:rsid w:val="007D4004"/>
    <w:rsid w:val="007D6171"/>
    <w:rsid w:val="007D7200"/>
    <w:rsid w:val="007E20FC"/>
    <w:rsid w:val="007E306D"/>
    <w:rsid w:val="007F054A"/>
    <w:rsid w:val="007F20DB"/>
    <w:rsid w:val="007F4662"/>
    <w:rsid w:val="007F621D"/>
    <w:rsid w:val="008008A0"/>
    <w:rsid w:val="00800EDC"/>
    <w:rsid w:val="008026C7"/>
    <w:rsid w:val="0080430A"/>
    <w:rsid w:val="0081215F"/>
    <w:rsid w:val="00812633"/>
    <w:rsid w:val="00832CEC"/>
    <w:rsid w:val="00835C3D"/>
    <w:rsid w:val="00841C0D"/>
    <w:rsid w:val="00854591"/>
    <w:rsid w:val="008557CC"/>
    <w:rsid w:val="00855FE6"/>
    <w:rsid w:val="00857DB6"/>
    <w:rsid w:val="00861A41"/>
    <w:rsid w:val="008627D2"/>
    <w:rsid w:val="00862DC0"/>
    <w:rsid w:val="0086727E"/>
    <w:rsid w:val="00872744"/>
    <w:rsid w:val="00872F53"/>
    <w:rsid w:val="008748C7"/>
    <w:rsid w:val="00874A0F"/>
    <w:rsid w:val="00876092"/>
    <w:rsid w:val="008778ED"/>
    <w:rsid w:val="00880404"/>
    <w:rsid w:val="008819C9"/>
    <w:rsid w:val="00890F69"/>
    <w:rsid w:val="00894CE0"/>
    <w:rsid w:val="0089563F"/>
    <w:rsid w:val="008A14A9"/>
    <w:rsid w:val="008A26B5"/>
    <w:rsid w:val="008A2724"/>
    <w:rsid w:val="008A3C46"/>
    <w:rsid w:val="008A6A83"/>
    <w:rsid w:val="008A7BAC"/>
    <w:rsid w:val="008A7DE5"/>
    <w:rsid w:val="008B3068"/>
    <w:rsid w:val="008B60A7"/>
    <w:rsid w:val="008B6BC5"/>
    <w:rsid w:val="008B713A"/>
    <w:rsid w:val="008C186F"/>
    <w:rsid w:val="008C3F91"/>
    <w:rsid w:val="008C7349"/>
    <w:rsid w:val="008D11D9"/>
    <w:rsid w:val="008E16C0"/>
    <w:rsid w:val="008E624F"/>
    <w:rsid w:val="008E6EC4"/>
    <w:rsid w:val="008E7204"/>
    <w:rsid w:val="008F3DCE"/>
    <w:rsid w:val="00900781"/>
    <w:rsid w:val="00903CEB"/>
    <w:rsid w:val="009130AB"/>
    <w:rsid w:val="009162AE"/>
    <w:rsid w:val="00917B30"/>
    <w:rsid w:val="0092530A"/>
    <w:rsid w:val="009346B5"/>
    <w:rsid w:val="009406F7"/>
    <w:rsid w:val="00946DA4"/>
    <w:rsid w:val="00946F17"/>
    <w:rsid w:val="00947FC9"/>
    <w:rsid w:val="00950F32"/>
    <w:rsid w:val="00952007"/>
    <w:rsid w:val="0095207F"/>
    <w:rsid w:val="00954734"/>
    <w:rsid w:val="00956618"/>
    <w:rsid w:val="009567FE"/>
    <w:rsid w:val="00961DF4"/>
    <w:rsid w:val="00966A7B"/>
    <w:rsid w:val="00967D8B"/>
    <w:rsid w:val="00971969"/>
    <w:rsid w:val="009726D0"/>
    <w:rsid w:val="00973550"/>
    <w:rsid w:val="00975FA8"/>
    <w:rsid w:val="009763CB"/>
    <w:rsid w:val="0099055C"/>
    <w:rsid w:val="00992C13"/>
    <w:rsid w:val="00997442"/>
    <w:rsid w:val="009975DF"/>
    <w:rsid w:val="009A0EBE"/>
    <w:rsid w:val="009A315E"/>
    <w:rsid w:val="009A35CF"/>
    <w:rsid w:val="009B30B1"/>
    <w:rsid w:val="009B5061"/>
    <w:rsid w:val="009B6E64"/>
    <w:rsid w:val="009C7CCE"/>
    <w:rsid w:val="009D1FF6"/>
    <w:rsid w:val="009D68EE"/>
    <w:rsid w:val="009E14D3"/>
    <w:rsid w:val="009E6632"/>
    <w:rsid w:val="009F1A2B"/>
    <w:rsid w:val="009F2D1E"/>
    <w:rsid w:val="009F59E6"/>
    <w:rsid w:val="009F5DCC"/>
    <w:rsid w:val="009F6291"/>
    <w:rsid w:val="00A01676"/>
    <w:rsid w:val="00A02C04"/>
    <w:rsid w:val="00A05997"/>
    <w:rsid w:val="00A1302B"/>
    <w:rsid w:val="00A16E21"/>
    <w:rsid w:val="00A21860"/>
    <w:rsid w:val="00A21E35"/>
    <w:rsid w:val="00A22828"/>
    <w:rsid w:val="00A22BE0"/>
    <w:rsid w:val="00A247B2"/>
    <w:rsid w:val="00A24CB4"/>
    <w:rsid w:val="00A26AC6"/>
    <w:rsid w:val="00A31404"/>
    <w:rsid w:val="00A3605B"/>
    <w:rsid w:val="00A37947"/>
    <w:rsid w:val="00A54F08"/>
    <w:rsid w:val="00A577FC"/>
    <w:rsid w:val="00A61637"/>
    <w:rsid w:val="00A62B67"/>
    <w:rsid w:val="00A706AA"/>
    <w:rsid w:val="00A72C65"/>
    <w:rsid w:val="00A74BBD"/>
    <w:rsid w:val="00A74E1F"/>
    <w:rsid w:val="00A76A4A"/>
    <w:rsid w:val="00A77099"/>
    <w:rsid w:val="00A82AB8"/>
    <w:rsid w:val="00A83A6A"/>
    <w:rsid w:val="00A8569E"/>
    <w:rsid w:val="00A86524"/>
    <w:rsid w:val="00A94266"/>
    <w:rsid w:val="00A96EA1"/>
    <w:rsid w:val="00AA44C6"/>
    <w:rsid w:val="00AA729A"/>
    <w:rsid w:val="00AA76B9"/>
    <w:rsid w:val="00AB03D0"/>
    <w:rsid w:val="00AB1554"/>
    <w:rsid w:val="00AB2FBA"/>
    <w:rsid w:val="00AB509F"/>
    <w:rsid w:val="00AB5403"/>
    <w:rsid w:val="00AB7220"/>
    <w:rsid w:val="00AC3F14"/>
    <w:rsid w:val="00AC455A"/>
    <w:rsid w:val="00AC50FC"/>
    <w:rsid w:val="00AC7388"/>
    <w:rsid w:val="00AD7416"/>
    <w:rsid w:val="00AD79C2"/>
    <w:rsid w:val="00AE67B8"/>
    <w:rsid w:val="00AE7809"/>
    <w:rsid w:val="00AF06E2"/>
    <w:rsid w:val="00AF107B"/>
    <w:rsid w:val="00AF3D93"/>
    <w:rsid w:val="00B024D2"/>
    <w:rsid w:val="00B059FD"/>
    <w:rsid w:val="00B131B1"/>
    <w:rsid w:val="00B2006C"/>
    <w:rsid w:val="00B234FC"/>
    <w:rsid w:val="00B26CF6"/>
    <w:rsid w:val="00B30E81"/>
    <w:rsid w:val="00B33FC3"/>
    <w:rsid w:val="00B35D0A"/>
    <w:rsid w:val="00B37014"/>
    <w:rsid w:val="00B434E6"/>
    <w:rsid w:val="00B447EB"/>
    <w:rsid w:val="00B4642A"/>
    <w:rsid w:val="00B465C3"/>
    <w:rsid w:val="00B474FD"/>
    <w:rsid w:val="00B47B13"/>
    <w:rsid w:val="00B50343"/>
    <w:rsid w:val="00B51411"/>
    <w:rsid w:val="00B516EE"/>
    <w:rsid w:val="00B54207"/>
    <w:rsid w:val="00B555A3"/>
    <w:rsid w:val="00B5610C"/>
    <w:rsid w:val="00B56158"/>
    <w:rsid w:val="00B57D7F"/>
    <w:rsid w:val="00B60357"/>
    <w:rsid w:val="00B612C1"/>
    <w:rsid w:val="00B66489"/>
    <w:rsid w:val="00B6653A"/>
    <w:rsid w:val="00B72891"/>
    <w:rsid w:val="00B7699F"/>
    <w:rsid w:val="00B77957"/>
    <w:rsid w:val="00B80D84"/>
    <w:rsid w:val="00B82CE9"/>
    <w:rsid w:val="00B844BA"/>
    <w:rsid w:val="00B86D4C"/>
    <w:rsid w:val="00B9472A"/>
    <w:rsid w:val="00BA61E8"/>
    <w:rsid w:val="00BA673A"/>
    <w:rsid w:val="00BB0B63"/>
    <w:rsid w:val="00BB0B7D"/>
    <w:rsid w:val="00BB1221"/>
    <w:rsid w:val="00BB3199"/>
    <w:rsid w:val="00BB5DE1"/>
    <w:rsid w:val="00BC33CF"/>
    <w:rsid w:val="00BC3D64"/>
    <w:rsid w:val="00BC3EE0"/>
    <w:rsid w:val="00BC4274"/>
    <w:rsid w:val="00BD0992"/>
    <w:rsid w:val="00BD2196"/>
    <w:rsid w:val="00BE21CA"/>
    <w:rsid w:val="00BE27D3"/>
    <w:rsid w:val="00BE340D"/>
    <w:rsid w:val="00BE6D7A"/>
    <w:rsid w:val="00BF0094"/>
    <w:rsid w:val="00BF0AFB"/>
    <w:rsid w:val="00BF185F"/>
    <w:rsid w:val="00BF1A75"/>
    <w:rsid w:val="00BF1EA1"/>
    <w:rsid w:val="00BF797A"/>
    <w:rsid w:val="00C02CB9"/>
    <w:rsid w:val="00C0529B"/>
    <w:rsid w:val="00C05B6A"/>
    <w:rsid w:val="00C07552"/>
    <w:rsid w:val="00C1396F"/>
    <w:rsid w:val="00C140AF"/>
    <w:rsid w:val="00C15376"/>
    <w:rsid w:val="00C15AD3"/>
    <w:rsid w:val="00C1695C"/>
    <w:rsid w:val="00C17417"/>
    <w:rsid w:val="00C201C2"/>
    <w:rsid w:val="00C203B2"/>
    <w:rsid w:val="00C20572"/>
    <w:rsid w:val="00C224D7"/>
    <w:rsid w:val="00C261F3"/>
    <w:rsid w:val="00C32154"/>
    <w:rsid w:val="00C37B08"/>
    <w:rsid w:val="00C440B3"/>
    <w:rsid w:val="00C4620D"/>
    <w:rsid w:val="00C46CFF"/>
    <w:rsid w:val="00C51A30"/>
    <w:rsid w:val="00C52278"/>
    <w:rsid w:val="00C55968"/>
    <w:rsid w:val="00C6280A"/>
    <w:rsid w:val="00C62A0A"/>
    <w:rsid w:val="00C62CBF"/>
    <w:rsid w:val="00C67F9C"/>
    <w:rsid w:val="00C7054B"/>
    <w:rsid w:val="00C74C22"/>
    <w:rsid w:val="00C8026D"/>
    <w:rsid w:val="00C8162D"/>
    <w:rsid w:val="00C83A69"/>
    <w:rsid w:val="00C84593"/>
    <w:rsid w:val="00C86E23"/>
    <w:rsid w:val="00C941E4"/>
    <w:rsid w:val="00C97677"/>
    <w:rsid w:val="00CA02C9"/>
    <w:rsid w:val="00CB416C"/>
    <w:rsid w:val="00CB583F"/>
    <w:rsid w:val="00CB6FF0"/>
    <w:rsid w:val="00CC034E"/>
    <w:rsid w:val="00CC1CAF"/>
    <w:rsid w:val="00CC3722"/>
    <w:rsid w:val="00CC4A70"/>
    <w:rsid w:val="00CC6B68"/>
    <w:rsid w:val="00CD13D1"/>
    <w:rsid w:val="00CD36CD"/>
    <w:rsid w:val="00CE12F5"/>
    <w:rsid w:val="00CE1470"/>
    <w:rsid w:val="00CE31C0"/>
    <w:rsid w:val="00CE3E3D"/>
    <w:rsid w:val="00CE3FF2"/>
    <w:rsid w:val="00CF059D"/>
    <w:rsid w:val="00CF1467"/>
    <w:rsid w:val="00CF17D7"/>
    <w:rsid w:val="00CF25D6"/>
    <w:rsid w:val="00CF4589"/>
    <w:rsid w:val="00CF790B"/>
    <w:rsid w:val="00D01115"/>
    <w:rsid w:val="00D03F90"/>
    <w:rsid w:val="00D05005"/>
    <w:rsid w:val="00D077EA"/>
    <w:rsid w:val="00D1271E"/>
    <w:rsid w:val="00D1643A"/>
    <w:rsid w:val="00D1710B"/>
    <w:rsid w:val="00D20515"/>
    <w:rsid w:val="00D254D5"/>
    <w:rsid w:val="00D27FAB"/>
    <w:rsid w:val="00D30631"/>
    <w:rsid w:val="00D35639"/>
    <w:rsid w:val="00D36ECE"/>
    <w:rsid w:val="00D3759A"/>
    <w:rsid w:val="00D4113B"/>
    <w:rsid w:val="00D4275A"/>
    <w:rsid w:val="00D5314B"/>
    <w:rsid w:val="00D554CD"/>
    <w:rsid w:val="00D56057"/>
    <w:rsid w:val="00D66AE6"/>
    <w:rsid w:val="00D67A1B"/>
    <w:rsid w:val="00D70703"/>
    <w:rsid w:val="00D72114"/>
    <w:rsid w:val="00D72337"/>
    <w:rsid w:val="00D75EE6"/>
    <w:rsid w:val="00D77852"/>
    <w:rsid w:val="00D81FAF"/>
    <w:rsid w:val="00D83D99"/>
    <w:rsid w:val="00D850A6"/>
    <w:rsid w:val="00D85350"/>
    <w:rsid w:val="00D90A43"/>
    <w:rsid w:val="00D90C9F"/>
    <w:rsid w:val="00D94FB4"/>
    <w:rsid w:val="00D9630A"/>
    <w:rsid w:val="00D96473"/>
    <w:rsid w:val="00D96C55"/>
    <w:rsid w:val="00D97EFB"/>
    <w:rsid w:val="00DA292F"/>
    <w:rsid w:val="00DA381D"/>
    <w:rsid w:val="00DA5875"/>
    <w:rsid w:val="00DB140A"/>
    <w:rsid w:val="00DB43BF"/>
    <w:rsid w:val="00DC3420"/>
    <w:rsid w:val="00DC3921"/>
    <w:rsid w:val="00DD03E5"/>
    <w:rsid w:val="00DD1BC4"/>
    <w:rsid w:val="00DD4CCD"/>
    <w:rsid w:val="00DE0F00"/>
    <w:rsid w:val="00DE38FD"/>
    <w:rsid w:val="00DE3B04"/>
    <w:rsid w:val="00DE691B"/>
    <w:rsid w:val="00DE74A4"/>
    <w:rsid w:val="00DF00C6"/>
    <w:rsid w:val="00DF38F4"/>
    <w:rsid w:val="00DF403F"/>
    <w:rsid w:val="00DF519E"/>
    <w:rsid w:val="00DF5B87"/>
    <w:rsid w:val="00E02978"/>
    <w:rsid w:val="00E04E7A"/>
    <w:rsid w:val="00E119A2"/>
    <w:rsid w:val="00E21D86"/>
    <w:rsid w:val="00E23093"/>
    <w:rsid w:val="00E23861"/>
    <w:rsid w:val="00E23E4C"/>
    <w:rsid w:val="00E2421F"/>
    <w:rsid w:val="00E25FC2"/>
    <w:rsid w:val="00E27063"/>
    <w:rsid w:val="00E33724"/>
    <w:rsid w:val="00E35731"/>
    <w:rsid w:val="00E36443"/>
    <w:rsid w:val="00E36843"/>
    <w:rsid w:val="00E37FB6"/>
    <w:rsid w:val="00E4267D"/>
    <w:rsid w:val="00E4392D"/>
    <w:rsid w:val="00E60D61"/>
    <w:rsid w:val="00E61CC1"/>
    <w:rsid w:val="00E63182"/>
    <w:rsid w:val="00E6553A"/>
    <w:rsid w:val="00E67B38"/>
    <w:rsid w:val="00E70463"/>
    <w:rsid w:val="00E7090F"/>
    <w:rsid w:val="00E709BB"/>
    <w:rsid w:val="00E70D32"/>
    <w:rsid w:val="00E71862"/>
    <w:rsid w:val="00E7387C"/>
    <w:rsid w:val="00E73FF0"/>
    <w:rsid w:val="00E74066"/>
    <w:rsid w:val="00E83DCA"/>
    <w:rsid w:val="00E848B3"/>
    <w:rsid w:val="00E84DC0"/>
    <w:rsid w:val="00E85BEE"/>
    <w:rsid w:val="00E8668A"/>
    <w:rsid w:val="00E86990"/>
    <w:rsid w:val="00E9446F"/>
    <w:rsid w:val="00EA2CD1"/>
    <w:rsid w:val="00EA3E5D"/>
    <w:rsid w:val="00EA7051"/>
    <w:rsid w:val="00EB7BA5"/>
    <w:rsid w:val="00EC23DC"/>
    <w:rsid w:val="00EC3774"/>
    <w:rsid w:val="00EC4316"/>
    <w:rsid w:val="00EC57E4"/>
    <w:rsid w:val="00EC6A37"/>
    <w:rsid w:val="00ED12F4"/>
    <w:rsid w:val="00ED3103"/>
    <w:rsid w:val="00ED4C47"/>
    <w:rsid w:val="00ED5B09"/>
    <w:rsid w:val="00EE1F32"/>
    <w:rsid w:val="00EE6F4A"/>
    <w:rsid w:val="00EF39BE"/>
    <w:rsid w:val="00EF6B28"/>
    <w:rsid w:val="00EF6FB9"/>
    <w:rsid w:val="00F00597"/>
    <w:rsid w:val="00F02B57"/>
    <w:rsid w:val="00F06AEB"/>
    <w:rsid w:val="00F07BA6"/>
    <w:rsid w:val="00F10041"/>
    <w:rsid w:val="00F10D4E"/>
    <w:rsid w:val="00F179A9"/>
    <w:rsid w:val="00F2023F"/>
    <w:rsid w:val="00F20FDB"/>
    <w:rsid w:val="00F22CED"/>
    <w:rsid w:val="00F230EB"/>
    <w:rsid w:val="00F2500E"/>
    <w:rsid w:val="00F2567B"/>
    <w:rsid w:val="00F25DFF"/>
    <w:rsid w:val="00F268BB"/>
    <w:rsid w:val="00F31F3C"/>
    <w:rsid w:val="00F354F0"/>
    <w:rsid w:val="00F364F5"/>
    <w:rsid w:val="00F42E79"/>
    <w:rsid w:val="00F4489C"/>
    <w:rsid w:val="00F45DED"/>
    <w:rsid w:val="00F606BB"/>
    <w:rsid w:val="00F60D81"/>
    <w:rsid w:val="00F623DE"/>
    <w:rsid w:val="00F7193F"/>
    <w:rsid w:val="00F744CE"/>
    <w:rsid w:val="00F744F9"/>
    <w:rsid w:val="00F76E26"/>
    <w:rsid w:val="00F80CE9"/>
    <w:rsid w:val="00F8239C"/>
    <w:rsid w:val="00F83B76"/>
    <w:rsid w:val="00F85D6D"/>
    <w:rsid w:val="00F87592"/>
    <w:rsid w:val="00F908B8"/>
    <w:rsid w:val="00F9222A"/>
    <w:rsid w:val="00F932A3"/>
    <w:rsid w:val="00F932F9"/>
    <w:rsid w:val="00F93558"/>
    <w:rsid w:val="00FA0170"/>
    <w:rsid w:val="00FA51EE"/>
    <w:rsid w:val="00FA5439"/>
    <w:rsid w:val="00FB4F6A"/>
    <w:rsid w:val="00FC3205"/>
    <w:rsid w:val="00FC46C3"/>
    <w:rsid w:val="00FC4C40"/>
    <w:rsid w:val="00FD1C22"/>
    <w:rsid w:val="00FD2820"/>
    <w:rsid w:val="00FD5920"/>
    <w:rsid w:val="00FD77E2"/>
    <w:rsid w:val="00FF3084"/>
    <w:rsid w:val="00FF312B"/>
    <w:rsid w:val="00FF47DE"/>
    <w:rsid w:val="23F931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link w:val="1Char"/>
    <w:uiPriority w:val="9"/>
    <w:qFormat/>
    <w:pPr>
      <w:widowControl/>
      <w:spacing w:before="100" w:beforeAutospacing="1" w:after="100" w:afterAutospacing="1"/>
      <w:jc w:val="left"/>
      <w:outlineLvl w:val="0"/>
    </w:pPr>
    <w:rPr>
      <w:rFonts w:ascii="宋体" w:hAnsi="宋体"/>
      <w:b/>
      <w:bCs/>
      <w:kern w:val="36"/>
      <w:sz w:val="48"/>
      <w:szCs w:val="48"/>
      <w:lang w:val="x-none" w:eastAsia="x-none"/>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next w:val="a"/>
    <w:link w:val="3Char"/>
    <w:uiPriority w:val="9"/>
    <w:qFormat/>
    <w:pPr>
      <w:keepNext/>
      <w:keepLines/>
      <w:spacing w:before="260" w:after="260" w:line="416" w:lineRule="auto"/>
      <w:outlineLvl w:val="2"/>
    </w:pPr>
    <w:rPr>
      <w:b/>
      <w:bCs/>
      <w:kern w:val="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Pr>
      <w:rFonts w:ascii="宋体" w:eastAsia="宋体" w:hAnsi="宋体" w:cs="宋体"/>
      <w:b/>
      <w:bCs/>
      <w:kern w:val="36"/>
      <w:sz w:val="48"/>
      <w:szCs w:val="48"/>
    </w:rPr>
  </w:style>
  <w:style w:type="character" w:customStyle="1" w:styleId="2Char">
    <w:name w:val="标题 2 Char"/>
    <w:link w:val="2"/>
    <w:uiPriority w:val="9"/>
    <w:rPr>
      <w:rFonts w:ascii="Cambria" w:eastAsia="宋体" w:hAnsi="Cambria" w:cs="Times New Roman"/>
      <w:b/>
      <w:bCs/>
      <w:kern w:val="2"/>
      <w:sz w:val="32"/>
      <w:szCs w:val="32"/>
    </w:rPr>
  </w:style>
  <w:style w:type="character" w:customStyle="1" w:styleId="3Char">
    <w:name w:val="标题 3 Char"/>
    <w:link w:val="3"/>
    <w:uiPriority w:val="9"/>
    <w:rPr>
      <w:b/>
      <w:bCs/>
      <w:sz w:val="32"/>
      <w:szCs w:val="32"/>
    </w:rPr>
  </w:style>
  <w:style w:type="character" w:styleId="a3">
    <w:name w:val="footnote reference"/>
    <w:uiPriority w:val="99"/>
    <w:unhideWhenUsed/>
    <w:rPr>
      <w:vertAlign w:val="superscript"/>
    </w:rPr>
  </w:style>
  <w:style w:type="character" w:styleId="a4">
    <w:name w:val="Hyperlink"/>
    <w:uiPriority w:val="99"/>
    <w:unhideWhenUsed/>
    <w:rPr>
      <w:color w:val="0000FF"/>
      <w:u w:val="single"/>
    </w:rPr>
  </w:style>
  <w:style w:type="character" w:styleId="a5">
    <w:name w:val="Emphasis"/>
    <w:uiPriority w:val="20"/>
    <w:qFormat/>
    <w:rPr>
      <w:i/>
      <w:iCs/>
    </w:rPr>
  </w:style>
  <w:style w:type="character" w:customStyle="1" w:styleId="Char">
    <w:name w:val="脚注文本 Char"/>
    <w:link w:val="a6"/>
    <w:uiPriority w:val="99"/>
    <w:rPr>
      <w:rFonts w:ascii="Calibri" w:eastAsia="宋体" w:hAnsi="Calibri" w:cs="Times New Roman"/>
      <w:sz w:val="18"/>
      <w:szCs w:val="18"/>
    </w:rPr>
  </w:style>
  <w:style w:type="paragraph" w:styleId="a6">
    <w:name w:val="footnote text"/>
    <w:basedOn w:val="a"/>
    <w:link w:val="Char"/>
    <w:uiPriority w:val="99"/>
    <w:unhideWhenUsed/>
    <w:pPr>
      <w:snapToGrid w:val="0"/>
      <w:jc w:val="left"/>
    </w:pPr>
    <w:rPr>
      <w:kern w:val="0"/>
      <w:sz w:val="18"/>
      <w:szCs w:val="18"/>
      <w:lang w:val="x-none" w:eastAsia="x-none"/>
    </w:rPr>
  </w:style>
  <w:style w:type="character" w:customStyle="1" w:styleId="Char0">
    <w:name w:val="页眉 Char"/>
    <w:link w:val="a7"/>
    <w:uiPriority w:val="99"/>
    <w:semiHidden/>
    <w:rPr>
      <w:sz w:val="18"/>
      <w:szCs w:val="18"/>
    </w:rPr>
  </w:style>
  <w:style w:type="paragraph" w:styleId="a7">
    <w:name w:val="header"/>
    <w:basedOn w:val="a"/>
    <w:link w:val="Char0"/>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1Char0">
    <w:name w:val="样式1 Char"/>
    <w:link w:val="10"/>
    <w:rPr>
      <w:rFonts w:ascii="Calibri" w:eastAsia="宋体" w:hAnsi="Calibri" w:cs="Times New Roman"/>
    </w:rPr>
  </w:style>
  <w:style w:type="paragraph" w:customStyle="1" w:styleId="10">
    <w:name w:val="样式1"/>
    <w:basedOn w:val="a"/>
    <w:link w:val="1Char0"/>
    <w:qFormat/>
    <w:rPr>
      <w:kern w:val="0"/>
      <w:sz w:val="20"/>
      <w:szCs w:val="20"/>
      <w:lang w:val="x-none" w:eastAsia="x-none"/>
    </w:rPr>
  </w:style>
  <w:style w:type="character" w:customStyle="1" w:styleId="Char1">
    <w:name w:val="页脚 Char"/>
    <w:link w:val="a8"/>
    <w:uiPriority w:val="99"/>
    <w:rPr>
      <w:sz w:val="18"/>
      <w:szCs w:val="18"/>
    </w:rPr>
  </w:style>
  <w:style w:type="paragraph" w:styleId="a8">
    <w:name w:val="footer"/>
    <w:basedOn w:val="a"/>
    <w:link w:val="Char1"/>
    <w:uiPriority w:val="99"/>
    <w:unhideWhenUsed/>
    <w:pPr>
      <w:tabs>
        <w:tab w:val="center" w:pos="4153"/>
        <w:tab w:val="right" w:pos="8306"/>
      </w:tabs>
      <w:snapToGrid w:val="0"/>
      <w:jc w:val="left"/>
    </w:pPr>
    <w:rPr>
      <w:kern w:val="0"/>
      <w:sz w:val="18"/>
      <w:szCs w:val="18"/>
      <w:lang w:val="x-none" w:eastAsia="x-none"/>
    </w:rPr>
  </w:style>
  <w:style w:type="character" w:customStyle="1" w:styleId="highlight">
    <w:name w:val="highlight"/>
    <w:basedOn w:val="a0"/>
  </w:style>
  <w:style w:type="character" w:customStyle="1" w:styleId="apple-converted-space">
    <w:name w:val="apple-converted-space"/>
    <w:basedOn w:val="a0"/>
  </w:style>
  <w:style w:type="character" w:customStyle="1" w:styleId="keyword">
    <w:name w:val="keyword"/>
    <w:basedOn w:val="a0"/>
  </w:style>
  <w:style w:type="character" w:customStyle="1" w:styleId="ui-ncbitoggler-master-text">
    <w:name w:val="ui-ncbitoggler-master-text"/>
    <w:basedOn w:val="a0"/>
  </w:style>
  <w:style w:type="character" w:customStyle="1" w:styleId="copied">
    <w:name w:val="copied"/>
    <w:basedOn w:val="a0"/>
  </w:style>
  <w:style w:type="paragraph" w:styleId="a9">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paragraph" w:styleId="aa">
    <w:name w:val="No Spacing"/>
    <w:uiPriority w:val="1"/>
    <w:qFormat/>
    <w:pPr>
      <w:widowControl w:val="0"/>
      <w:jc w:val="both"/>
    </w:pPr>
    <w:rPr>
      <w:kern w:val="2"/>
      <w:sz w:val="21"/>
      <w:szCs w:val="22"/>
    </w:rPr>
  </w:style>
  <w:style w:type="paragraph" w:styleId="ab">
    <w:name w:val="List Paragraph"/>
    <w:basedOn w:val="a"/>
    <w:uiPriority w:val="34"/>
    <w:qFormat/>
    <w:pPr>
      <w:ind w:firstLineChars="200" w:firstLine="420"/>
    </w:pPr>
  </w:style>
  <w:style w:type="paragraph" w:customStyle="1" w:styleId="Pa25">
    <w:name w:val="Pa25"/>
    <w:basedOn w:val="a"/>
    <w:next w:val="a"/>
    <w:uiPriority w:val="99"/>
    <w:pPr>
      <w:autoSpaceDE w:val="0"/>
      <w:autoSpaceDN w:val="0"/>
      <w:adjustRightInd w:val="0"/>
      <w:spacing w:line="281" w:lineRule="atLeast"/>
      <w:jc w:val="left"/>
    </w:pPr>
    <w:rPr>
      <w:rFonts w:ascii="Gill Sans MT" w:hAnsi="Gill Sans MT"/>
      <w:kern w:val="0"/>
      <w:sz w:val="24"/>
      <w:szCs w:val="24"/>
    </w:rPr>
  </w:style>
  <w:style w:type="paragraph" w:customStyle="1" w:styleId="para">
    <w:name w:val="para"/>
    <w:basedOn w:val="a"/>
    <w:pPr>
      <w:widowControl/>
      <w:spacing w:before="100" w:beforeAutospacing="1" w:after="100" w:afterAutospacing="1"/>
      <w:jc w:val="left"/>
    </w:pPr>
    <w:rPr>
      <w:rFonts w:ascii="宋体" w:hAnsi="宋体" w:cs="宋体"/>
      <w:kern w:val="0"/>
      <w:sz w:val="24"/>
      <w:szCs w:val="24"/>
    </w:rPr>
  </w:style>
  <w:style w:type="paragraph" w:customStyle="1" w:styleId="Default">
    <w:name w:val="Default"/>
    <w:rsid w:val="0000669B"/>
    <w:pPr>
      <w:widowControl w:val="0"/>
      <w:autoSpaceDE w:val="0"/>
      <w:autoSpaceDN w:val="0"/>
      <w:adjustRightInd w:val="0"/>
    </w:pPr>
    <w:rPr>
      <w:rFonts w:ascii="Gill Sans MT" w:hAnsi="Gill Sans MT" w:cs="Gill Sans MT"/>
      <w:color w:val="000000"/>
      <w:sz w:val="24"/>
      <w:szCs w:val="24"/>
    </w:rPr>
  </w:style>
  <w:style w:type="paragraph" w:customStyle="1" w:styleId="8BF4">
    <w:name w:val="徠曅&lt;8BF4&gt;柧"/>
    <w:basedOn w:val="a"/>
    <w:uiPriority w:val="99"/>
    <w:rsid w:val="00307411"/>
    <w:pPr>
      <w:suppressAutoHyphens/>
      <w:autoSpaceDE w:val="0"/>
      <w:autoSpaceDN w:val="0"/>
      <w:adjustRightInd w:val="0"/>
      <w:spacing w:line="200" w:lineRule="atLeast"/>
      <w:textAlignment w:val="center"/>
    </w:pPr>
    <w:rPr>
      <w:rFonts w:ascii="ArialNarrow" w:hAnsi="ArialNarrow" w:cs="ArialNarrow"/>
      <w:color w:val="000000"/>
      <w:kern w:val="0"/>
      <w:sz w:val="16"/>
      <w:szCs w:val="16"/>
    </w:rPr>
  </w:style>
  <w:style w:type="character" w:customStyle="1" w:styleId="fm-vol-iss-date">
    <w:name w:val="fm-vol-iss-date"/>
    <w:basedOn w:val="a0"/>
    <w:rsid w:val="006E1870"/>
  </w:style>
  <w:style w:type="character" w:customStyle="1" w:styleId="doi">
    <w:name w:val="doi"/>
    <w:basedOn w:val="a0"/>
    <w:rsid w:val="006E1870"/>
  </w:style>
  <w:style w:type="character" w:customStyle="1" w:styleId="src">
    <w:name w:val="src"/>
    <w:basedOn w:val="a0"/>
    <w:rsid w:val="00EC3774"/>
  </w:style>
  <w:style w:type="character" w:customStyle="1" w:styleId="Char2">
    <w:name w:val="批注框文本 Char"/>
    <w:link w:val="ac"/>
    <w:uiPriority w:val="99"/>
    <w:semiHidden/>
    <w:rsid w:val="00EC57E4"/>
    <w:rPr>
      <w:rFonts w:eastAsia="宋体"/>
      <w:kern w:val="2"/>
      <w:sz w:val="18"/>
      <w:szCs w:val="18"/>
    </w:rPr>
  </w:style>
  <w:style w:type="paragraph" w:styleId="ac">
    <w:name w:val="Balloon Text"/>
    <w:basedOn w:val="a"/>
    <w:link w:val="Char2"/>
    <w:uiPriority w:val="99"/>
    <w:semiHidden/>
    <w:unhideWhenUsed/>
    <w:rsid w:val="00EC57E4"/>
    <w:rPr>
      <w:sz w:val="18"/>
      <w:szCs w:val="18"/>
      <w:lang w:val="x-none" w:eastAsia="x-none"/>
    </w:rPr>
  </w:style>
  <w:style w:type="paragraph" w:styleId="ad">
    <w:name w:val="annotation text"/>
    <w:basedOn w:val="a"/>
    <w:link w:val="Char3"/>
    <w:uiPriority w:val="99"/>
    <w:unhideWhenUsed/>
    <w:qFormat/>
    <w:rsid w:val="00EC57E4"/>
    <w:rPr>
      <w:rFonts w:ascii="Tahoma" w:hAnsi="Tahoma"/>
      <w:sz w:val="16"/>
      <w:szCs w:val="20"/>
      <w:lang w:val="x-none" w:eastAsia="x-none"/>
    </w:rPr>
  </w:style>
  <w:style w:type="character" w:customStyle="1" w:styleId="Char3">
    <w:name w:val="批注文字 Char"/>
    <w:link w:val="ad"/>
    <w:uiPriority w:val="99"/>
    <w:qFormat/>
    <w:rsid w:val="00EC57E4"/>
    <w:rPr>
      <w:rFonts w:ascii="Tahoma" w:eastAsia="宋体" w:hAnsi="Tahoma" w:cs="Tahoma"/>
      <w:kern w:val="2"/>
      <w:sz w:val="16"/>
    </w:rPr>
  </w:style>
  <w:style w:type="character" w:customStyle="1" w:styleId="Char4">
    <w:name w:val="批注主题 Char"/>
    <w:link w:val="ae"/>
    <w:uiPriority w:val="99"/>
    <w:semiHidden/>
    <w:rsid w:val="00EC57E4"/>
    <w:rPr>
      <w:rFonts w:ascii="Tahoma" w:eastAsia="宋体" w:hAnsi="Tahoma" w:cs="Tahoma"/>
      <w:b/>
      <w:bCs/>
      <w:kern w:val="2"/>
      <w:sz w:val="16"/>
    </w:rPr>
  </w:style>
  <w:style w:type="paragraph" w:styleId="ae">
    <w:name w:val="annotation subject"/>
    <w:basedOn w:val="ad"/>
    <w:next w:val="ad"/>
    <w:link w:val="Char4"/>
    <w:uiPriority w:val="99"/>
    <w:semiHidden/>
    <w:unhideWhenUsed/>
    <w:rsid w:val="00EC57E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link w:val="1Char"/>
    <w:uiPriority w:val="9"/>
    <w:qFormat/>
    <w:pPr>
      <w:widowControl/>
      <w:spacing w:before="100" w:beforeAutospacing="1" w:after="100" w:afterAutospacing="1"/>
      <w:jc w:val="left"/>
      <w:outlineLvl w:val="0"/>
    </w:pPr>
    <w:rPr>
      <w:rFonts w:ascii="宋体" w:hAnsi="宋体"/>
      <w:b/>
      <w:bCs/>
      <w:kern w:val="36"/>
      <w:sz w:val="48"/>
      <w:szCs w:val="48"/>
      <w:lang w:val="x-none" w:eastAsia="x-none"/>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next w:val="a"/>
    <w:link w:val="3Char"/>
    <w:uiPriority w:val="9"/>
    <w:qFormat/>
    <w:pPr>
      <w:keepNext/>
      <w:keepLines/>
      <w:spacing w:before="260" w:after="260" w:line="416" w:lineRule="auto"/>
      <w:outlineLvl w:val="2"/>
    </w:pPr>
    <w:rPr>
      <w:b/>
      <w:bCs/>
      <w:kern w:val="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Pr>
      <w:rFonts w:ascii="宋体" w:eastAsia="宋体" w:hAnsi="宋体" w:cs="宋体"/>
      <w:b/>
      <w:bCs/>
      <w:kern w:val="36"/>
      <w:sz w:val="48"/>
      <w:szCs w:val="48"/>
    </w:rPr>
  </w:style>
  <w:style w:type="character" w:customStyle="1" w:styleId="2Char">
    <w:name w:val="标题 2 Char"/>
    <w:link w:val="2"/>
    <w:uiPriority w:val="9"/>
    <w:rPr>
      <w:rFonts w:ascii="Cambria" w:eastAsia="宋体" w:hAnsi="Cambria" w:cs="Times New Roman"/>
      <w:b/>
      <w:bCs/>
      <w:kern w:val="2"/>
      <w:sz w:val="32"/>
      <w:szCs w:val="32"/>
    </w:rPr>
  </w:style>
  <w:style w:type="character" w:customStyle="1" w:styleId="3Char">
    <w:name w:val="标题 3 Char"/>
    <w:link w:val="3"/>
    <w:uiPriority w:val="9"/>
    <w:rPr>
      <w:b/>
      <w:bCs/>
      <w:sz w:val="32"/>
      <w:szCs w:val="32"/>
    </w:rPr>
  </w:style>
  <w:style w:type="character" w:styleId="a3">
    <w:name w:val="footnote reference"/>
    <w:uiPriority w:val="99"/>
    <w:unhideWhenUsed/>
    <w:rPr>
      <w:vertAlign w:val="superscript"/>
    </w:rPr>
  </w:style>
  <w:style w:type="character" w:styleId="a4">
    <w:name w:val="Hyperlink"/>
    <w:uiPriority w:val="99"/>
    <w:unhideWhenUsed/>
    <w:rPr>
      <w:color w:val="0000FF"/>
      <w:u w:val="single"/>
    </w:rPr>
  </w:style>
  <w:style w:type="character" w:styleId="a5">
    <w:name w:val="Emphasis"/>
    <w:uiPriority w:val="20"/>
    <w:qFormat/>
    <w:rPr>
      <w:i/>
      <w:iCs/>
    </w:rPr>
  </w:style>
  <w:style w:type="character" w:customStyle="1" w:styleId="Char">
    <w:name w:val="脚注文本 Char"/>
    <w:link w:val="a6"/>
    <w:uiPriority w:val="99"/>
    <w:rPr>
      <w:rFonts w:ascii="Calibri" w:eastAsia="宋体" w:hAnsi="Calibri" w:cs="Times New Roman"/>
      <w:sz w:val="18"/>
      <w:szCs w:val="18"/>
    </w:rPr>
  </w:style>
  <w:style w:type="paragraph" w:styleId="a6">
    <w:name w:val="footnote text"/>
    <w:basedOn w:val="a"/>
    <w:link w:val="Char"/>
    <w:uiPriority w:val="99"/>
    <w:unhideWhenUsed/>
    <w:pPr>
      <w:snapToGrid w:val="0"/>
      <w:jc w:val="left"/>
    </w:pPr>
    <w:rPr>
      <w:kern w:val="0"/>
      <w:sz w:val="18"/>
      <w:szCs w:val="18"/>
      <w:lang w:val="x-none" w:eastAsia="x-none"/>
    </w:rPr>
  </w:style>
  <w:style w:type="character" w:customStyle="1" w:styleId="Char0">
    <w:name w:val="页眉 Char"/>
    <w:link w:val="a7"/>
    <w:uiPriority w:val="99"/>
    <w:semiHidden/>
    <w:rPr>
      <w:sz w:val="18"/>
      <w:szCs w:val="18"/>
    </w:rPr>
  </w:style>
  <w:style w:type="paragraph" w:styleId="a7">
    <w:name w:val="header"/>
    <w:basedOn w:val="a"/>
    <w:link w:val="Char0"/>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1Char0">
    <w:name w:val="样式1 Char"/>
    <w:link w:val="10"/>
    <w:rPr>
      <w:rFonts w:ascii="Calibri" w:eastAsia="宋体" w:hAnsi="Calibri" w:cs="Times New Roman"/>
    </w:rPr>
  </w:style>
  <w:style w:type="paragraph" w:customStyle="1" w:styleId="10">
    <w:name w:val="样式1"/>
    <w:basedOn w:val="a"/>
    <w:link w:val="1Char0"/>
    <w:qFormat/>
    <w:rPr>
      <w:kern w:val="0"/>
      <w:sz w:val="20"/>
      <w:szCs w:val="20"/>
      <w:lang w:val="x-none" w:eastAsia="x-none"/>
    </w:rPr>
  </w:style>
  <w:style w:type="character" w:customStyle="1" w:styleId="Char1">
    <w:name w:val="页脚 Char"/>
    <w:link w:val="a8"/>
    <w:uiPriority w:val="99"/>
    <w:rPr>
      <w:sz w:val="18"/>
      <w:szCs w:val="18"/>
    </w:rPr>
  </w:style>
  <w:style w:type="paragraph" w:styleId="a8">
    <w:name w:val="footer"/>
    <w:basedOn w:val="a"/>
    <w:link w:val="Char1"/>
    <w:uiPriority w:val="99"/>
    <w:unhideWhenUsed/>
    <w:pPr>
      <w:tabs>
        <w:tab w:val="center" w:pos="4153"/>
        <w:tab w:val="right" w:pos="8306"/>
      </w:tabs>
      <w:snapToGrid w:val="0"/>
      <w:jc w:val="left"/>
    </w:pPr>
    <w:rPr>
      <w:kern w:val="0"/>
      <w:sz w:val="18"/>
      <w:szCs w:val="18"/>
      <w:lang w:val="x-none" w:eastAsia="x-none"/>
    </w:rPr>
  </w:style>
  <w:style w:type="character" w:customStyle="1" w:styleId="highlight">
    <w:name w:val="highlight"/>
    <w:basedOn w:val="a0"/>
  </w:style>
  <w:style w:type="character" w:customStyle="1" w:styleId="apple-converted-space">
    <w:name w:val="apple-converted-space"/>
    <w:basedOn w:val="a0"/>
  </w:style>
  <w:style w:type="character" w:customStyle="1" w:styleId="keyword">
    <w:name w:val="keyword"/>
    <w:basedOn w:val="a0"/>
  </w:style>
  <w:style w:type="character" w:customStyle="1" w:styleId="ui-ncbitoggler-master-text">
    <w:name w:val="ui-ncbitoggler-master-text"/>
    <w:basedOn w:val="a0"/>
  </w:style>
  <w:style w:type="character" w:customStyle="1" w:styleId="copied">
    <w:name w:val="copied"/>
    <w:basedOn w:val="a0"/>
  </w:style>
  <w:style w:type="paragraph" w:styleId="a9">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paragraph" w:styleId="aa">
    <w:name w:val="No Spacing"/>
    <w:uiPriority w:val="1"/>
    <w:qFormat/>
    <w:pPr>
      <w:widowControl w:val="0"/>
      <w:jc w:val="both"/>
    </w:pPr>
    <w:rPr>
      <w:kern w:val="2"/>
      <w:sz w:val="21"/>
      <w:szCs w:val="22"/>
    </w:rPr>
  </w:style>
  <w:style w:type="paragraph" w:styleId="ab">
    <w:name w:val="List Paragraph"/>
    <w:basedOn w:val="a"/>
    <w:uiPriority w:val="34"/>
    <w:qFormat/>
    <w:pPr>
      <w:ind w:firstLineChars="200" w:firstLine="420"/>
    </w:pPr>
  </w:style>
  <w:style w:type="paragraph" w:customStyle="1" w:styleId="Pa25">
    <w:name w:val="Pa25"/>
    <w:basedOn w:val="a"/>
    <w:next w:val="a"/>
    <w:uiPriority w:val="99"/>
    <w:pPr>
      <w:autoSpaceDE w:val="0"/>
      <w:autoSpaceDN w:val="0"/>
      <w:adjustRightInd w:val="0"/>
      <w:spacing w:line="281" w:lineRule="atLeast"/>
      <w:jc w:val="left"/>
    </w:pPr>
    <w:rPr>
      <w:rFonts w:ascii="Gill Sans MT" w:hAnsi="Gill Sans MT"/>
      <w:kern w:val="0"/>
      <w:sz w:val="24"/>
      <w:szCs w:val="24"/>
    </w:rPr>
  </w:style>
  <w:style w:type="paragraph" w:customStyle="1" w:styleId="para">
    <w:name w:val="para"/>
    <w:basedOn w:val="a"/>
    <w:pPr>
      <w:widowControl/>
      <w:spacing w:before="100" w:beforeAutospacing="1" w:after="100" w:afterAutospacing="1"/>
      <w:jc w:val="left"/>
    </w:pPr>
    <w:rPr>
      <w:rFonts w:ascii="宋体" w:hAnsi="宋体" w:cs="宋体"/>
      <w:kern w:val="0"/>
      <w:sz w:val="24"/>
      <w:szCs w:val="24"/>
    </w:rPr>
  </w:style>
  <w:style w:type="paragraph" w:customStyle="1" w:styleId="Default">
    <w:name w:val="Default"/>
    <w:rsid w:val="0000669B"/>
    <w:pPr>
      <w:widowControl w:val="0"/>
      <w:autoSpaceDE w:val="0"/>
      <w:autoSpaceDN w:val="0"/>
      <w:adjustRightInd w:val="0"/>
    </w:pPr>
    <w:rPr>
      <w:rFonts w:ascii="Gill Sans MT" w:hAnsi="Gill Sans MT" w:cs="Gill Sans MT"/>
      <w:color w:val="000000"/>
      <w:sz w:val="24"/>
      <w:szCs w:val="24"/>
    </w:rPr>
  </w:style>
  <w:style w:type="paragraph" w:customStyle="1" w:styleId="8BF4">
    <w:name w:val="徠曅&lt;8BF4&gt;柧"/>
    <w:basedOn w:val="a"/>
    <w:uiPriority w:val="99"/>
    <w:rsid w:val="00307411"/>
    <w:pPr>
      <w:suppressAutoHyphens/>
      <w:autoSpaceDE w:val="0"/>
      <w:autoSpaceDN w:val="0"/>
      <w:adjustRightInd w:val="0"/>
      <w:spacing w:line="200" w:lineRule="atLeast"/>
      <w:textAlignment w:val="center"/>
    </w:pPr>
    <w:rPr>
      <w:rFonts w:ascii="ArialNarrow" w:hAnsi="ArialNarrow" w:cs="ArialNarrow"/>
      <w:color w:val="000000"/>
      <w:kern w:val="0"/>
      <w:sz w:val="16"/>
      <w:szCs w:val="16"/>
    </w:rPr>
  </w:style>
  <w:style w:type="character" w:customStyle="1" w:styleId="fm-vol-iss-date">
    <w:name w:val="fm-vol-iss-date"/>
    <w:basedOn w:val="a0"/>
    <w:rsid w:val="006E1870"/>
  </w:style>
  <w:style w:type="character" w:customStyle="1" w:styleId="doi">
    <w:name w:val="doi"/>
    <w:basedOn w:val="a0"/>
    <w:rsid w:val="006E1870"/>
  </w:style>
  <w:style w:type="character" w:customStyle="1" w:styleId="src">
    <w:name w:val="src"/>
    <w:basedOn w:val="a0"/>
    <w:rsid w:val="00EC3774"/>
  </w:style>
  <w:style w:type="character" w:customStyle="1" w:styleId="Char2">
    <w:name w:val="批注框文本 Char"/>
    <w:link w:val="ac"/>
    <w:uiPriority w:val="99"/>
    <w:semiHidden/>
    <w:rsid w:val="00EC57E4"/>
    <w:rPr>
      <w:rFonts w:eastAsia="宋体"/>
      <w:kern w:val="2"/>
      <w:sz w:val="18"/>
      <w:szCs w:val="18"/>
    </w:rPr>
  </w:style>
  <w:style w:type="paragraph" w:styleId="ac">
    <w:name w:val="Balloon Text"/>
    <w:basedOn w:val="a"/>
    <w:link w:val="Char2"/>
    <w:uiPriority w:val="99"/>
    <w:semiHidden/>
    <w:unhideWhenUsed/>
    <w:rsid w:val="00EC57E4"/>
    <w:rPr>
      <w:sz w:val="18"/>
      <w:szCs w:val="18"/>
      <w:lang w:val="x-none" w:eastAsia="x-none"/>
    </w:rPr>
  </w:style>
  <w:style w:type="paragraph" w:styleId="ad">
    <w:name w:val="annotation text"/>
    <w:basedOn w:val="a"/>
    <w:link w:val="Char3"/>
    <w:uiPriority w:val="99"/>
    <w:unhideWhenUsed/>
    <w:qFormat/>
    <w:rsid w:val="00EC57E4"/>
    <w:rPr>
      <w:rFonts w:ascii="Tahoma" w:hAnsi="Tahoma"/>
      <w:sz w:val="16"/>
      <w:szCs w:val="20"/>
      <w:lang w:val="x-none" w:eastAsia="x-none"/>
    </w:rPr>
  </w:style>
  <w:style w:type="character" w:customStyle="1" w:styleId="Char3">
    <w:name w:val="批注文字 Char"/>
    <w:link w:val="ad"/>
    <w:uiPriority w:val="99"/>
    <w:qFormat/>
    <w:rsid w:val="00EC57E4"/>
    <w:rPr>
      <w:rFonts w:ascii="Tahoma" w:eastAsia="宋体" w:hAnsi="Tahoma" w:cs="Tahoma"/>
      <w:kern w:val="2"/>
      <w:sz w:val="16"/>
    </w:rPr>
  </w:style>
  <w:style w:type="character" w:customStyle="1" w:styleId="Char4">
    <w:name w:val="批注主题 Char"/>
    <w:link w:val="ae"/>
    <w:uiPriority w:val="99"/>
    <w:semiHidden/>
    <w:rsid w:val="00EC57E4"/>
    <w:rPr>
      <w:rFonts w:ascii="Tahoma" w:eastAsia="宋体" w:hAnsi="Tahoma" w:cs="Tahoma"/>
      <w:b/>
      <w:bCs/>
      <w:kern w:val="2"/>
      <w:sz w:val="16"/>
    </w:rPr>
  </w:style>
  <w:style w:type="paragraph" w:styleId="ae">
    <w:name w:val="annotation subject"/>
    <w:basedOn w:val="ad"/>
    <w:next w:val="ad"/>
    <w:link w:val="Char4"/>
    <w:uiPriority w:val="99"/>
    <w:semiHidden/>
    <w:unhideWhenUsed/>
    <w:rsid w:val="00EC57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91772">
      <w:bodyDiv w:val="1"/>
      <w:marLeft w:val="0"/>
      <w:marRight w:val="0"/>
      <w:marTop w:val="0"/>
      <w:marBottom w:val="0"/>
      <w:divBdr>
        <w:top w:val="none" w:sz="0" w:space="0" w:color="auto"/>
        <w:left w:val="none" w:sz="0" w:space="0" w:color="auto"/>
        <w:bottom w:val="none" w:sz="0" w:space="0" w:color="auto"/>
        <w:right w:val="none" w:sz="0" w:space="0" w:color="auto"/>
      </w:divBdr>
    </w:div>
    <w:div w:id="285738915">
      <w:bodyDiv w:val="1"/>
      <w:marLeft w:val="0"/>
      <w:marRight w:val="0"/>
      <w:marTop w:val="0"/>
      <w:marBottom w:val="0"/>
      <w:divBdr>
        <w:top w:val="none" w:sz="0" w:space="0" w:color="auto"/>
        <w:left w:val="none" w:sz="0" w:space="0" w:color="auto"/>
        <w:bottom w:val="none" w:sz="0" w:space="0" w:color="auto"/>
        <w:right w:val="none" w:sz="0" w:space="0" w:color="auto"/>
      </w:divBdr>
    </w:div>
    <w:div w:id="360207112">
      <w:bodyDiv w:val="1"/>
      <w:marLeft w:val="0"/>
      <w:marRight w:val="0"/>
      <w:marTop w:val="0"/>
      <w:marBottom w:val="0"/>
      <w:divBdr>
        <w:top w:val="none" w:sz="0" w:space="0" w:color="auto"/>
        <w:left w:val="none" w:sz="0" w:space="0" w:color="auto"/>
        <w:bottom w:val="none" w:sz="0" w:space="0" w:color="auto"/>
        <w:right w:val="none" w:sz="0" w:space="0" w:color="auto"/>
      </w:divBdr>
    </w:div>
    <w:div w:id="479344346">
      <w:bodyDiv w:val="1"/>
      <w:marLeft w:val="0"/>
      <w:marRight w:val="0"/>
      <w:marTop w:val="0"/>
      <w:marBottom w:val="0"/>
      <w:divBdr>
        <w:top w:val="none" w:sz="0" w:space="0" w:color="auto"/>
        <w:left w:val="none" w:sz="0" w:space="0" w:color="auto"/>
        <w:bottom w:val="none" w:sz="0" w:space="0" w:color="auto"/>
        <w:right w:val="none" w:sz="0" w:space="0" w:color="auto"/>
      </w:divBdr>
    </w:div>
    <w:div w:id="635768125">
      <w:bodyDiv w:val="1"/>
      <w:marLeft w:val="0"/>
      <w:marRight w:val="0"/>
      <w:marTop w:val="0"/>
      <w:marBottom w:val="0"/>
      <w:divBdr>
        <w:top w:val="none" w:sz="0" w:space="0" w:color="auto"/>
        <w:left w:val="none" w:sz="0" w:space="0" w:color="auto"/>
        <w:bottom w:val="none" w:sz="0" w:space="0" w:color="auto"/>
        <w:right w:val="none" w:sz="0" w:space="0" w:color="auto"/>
      </w:divBdr>
    </w:div>
    <w:div w:id="718896729">
      <w:bodyDiv w:val="1"/>
      <w:marLeft w:val="0"/>
      <w:marRight w:val="0"/>
      <w:marTop w:val="0"/>
      <w:marBottom w:val="0"/>
      <w:divBdr>
        <w:top w:val="none" w:sz="0" w:space="0" w:color="auto"/>
        <w:left w:val="none" w:sz="0" w:space="0" w:color="auto"/>
        <w:bottom w:val="none" w:sz="0" w:space="0" w:color="auto"/>
        <w:right w:val="none" w:sz="0" w:space="0" w:color="auto"/>
      </w:divBdr>
    </w:div>
    <w:div w:id="816653930">
      <w:bodyDiv w:val="1"/>
      <w:marLeft w:val="0"/>
      <w:marRight w:val="0"/>
      <w:marTop w:val="0"/>
      <w:marBottom w:val="0"/>
      <w:divBdr>
        <w:top w:val="none" w:sz="0" w:space="0" w:color="auto"/>
        <w:left w:val="none" w:sz="0" w:space="0" w:color="auto"/>
        <w:bottom w:val="none" w:sz="0" w:space="0" w:color="auto"/>
        <w:right w:val="none" w:sz="0" w:space="0" w:color="auto"/>
      </w:divBdr>
    </w:div>
    <w:div w:id="923345521">
      <w:bodyDiv w:val="1"/>
      <w:marLeft w:val="0"/>
      <w:marRight w:val="0"/>
      <w:marTop w:val="0"/>
      <w:marBottom w:val="0"/>
      <w:divBdr>
        <w:top w:val="none" w:sz="0" w:space="0" w:color="auto"/>
        <w:left w:val="none" w:sz="0" w:space="0" w:color="auto"/>
        <w:bottom w:val="none" w:sz="0" w:space="0" w:color="auto"/>
        <w:right w:val="none" w:sz="0" w:space="0" w:color="auto"/>
      </w:divBdr>
    </w:div>
    <w:div w:id="1175997813">
      <w:bodyDiv w:val="1"/>
      <w:marLeft w:val="0"/>
      <w:marRight w:val="0"/>
      <w:marTop w:val="0"/>
      <w:marBottom w:val="0"/>
      <w:divBdr>
        <w:top w:val="none" w:sz="0" w:space="0" w:color="auto"/>
        <w:left w:val="none" w:sz="0" w:space="0" w:color="auto"/>
        <w:bottom w:val="none" w:sz="0" w:space="0" w:color="auto"/>
        <w:right w:val="none" w:sz="0" w:space="0" w:color="auto"/>
      </w:divBdr>
    </w:div>
    <w:div w:id="1190947046">
      <w:bodyDiv w:val="1"/>
      <w:marLeft w:val="0"/>
      <w:marRight w:val="0"/>
      <w:marTop w:val="0"/>
      <w:marBottom w:val="0"/>
      <w:divBdr>
        <w:top w:val="none" w:sz="0" w:space="0" w:color="auto"/>
        <w:left w:val="none" w:sz="0" w:space="0" w:color="auto"/>
        <w:bottom w:val="none" w:sz="0" w:space="0" w:color="auto"/>
        <w:right w:val="none" w:sz="0" w:space="0" w:color="auto"/>
      </w:divBdr>
    </w:div>
    <w:div w:id="1201241702">
      <w:bodyDiv w:val="1"/>
      <w:marLeft w:val="0"/>
      <w:marRight w:val="0"/>
      <w:marTop w:val="0"/>
      <w:marBottom w:val="0"/>
      <w:divBdr>
        <w:top w:val="none" w:sz="0" w:space="0" w:color="auto"/>
        <w:left w:val="none" w:sz="0" w:space="0" w:color="auto"/>
        <w:bottom w:val="none" w:sz="0" w:space="0" w:color="auto"/>
        <w:right w:val="none" w:sz="0" w:space="0" w:color="auto"/>
      </w:divBdr>
    </w:div>
    <w:div w:id="1261568713">
      <w:bodyDiv w:val="1"/>
      <w:marLeft w:val="0"/>
      <w:marRight w:val="0"/>
      <w:marTop w:val="0"/>
      <w:marBottom w:val="0"/>
      <w:divBdr>
        <w:top w:val="none" w:sz="0" w:space="0" w:color="auto"/>
        <w:left w:val="none" w:sz="0" w:space="0" w:color="auto"/>
        <w:bottom w:val="none" w:sz="0" w:space="0" w:color="auto"/>
        <w:right w:val="none" w:sz="0" w:space="0" w:color="auto"/>
      </w:divBdr>
    </w:div>
    <w:div w:id="1364283784">
      <w:bodyDiv w:val="1"/>
      <w:marLeft w:val="0"/>
      <w:marRight w:val="0"/>
      <w:marTop w:val="0"/>
      <w:marBottom w:val="0"/>
      <w:divBdr>
        <w:top w:val="none" w:sz="0" w:space="0" w:color="auto"/>
        <w:left w:val="none" w:sz="0" w:space="0" w:color="auto"/>
        <w:bottom w:val="none" w:sz="0" w:space="0" w:color="auto"/>
        <w:right w:val="none" w:sz="0" w:space="0" w:color="auto"/>
      </w:divBdr>
    </w:div>
    <w:div w:id="1441955384">
      <w:bodyDiv w:val="1"/>
      <w:marLeft w:val="0"/>
      <w:marRight w:val="0"/>
      <w:marTop w:val="0"/>
      <w:marBottom w:val="0"/>
      <w:divBdr>
        <w:top w:val="none" w:sz="0" w:space="0" w:color="auto"/>
        <w:left w:val="none" w:sz="0" w:space="0" w:color="auto"/>
        <w:bottom w:val="none" w:sz="0" w:space="0" w:color="auto"/>
        <w:right w:val="none" w:sz="0" w:space="0" w:color="auto"/>
      </w:divBdr>
    </w:div>
    <w:div w:id="1507556887">
      <w:bodyDiv w:val="1"/>
      <w:marLeft w:val="0"/>
      <w:marRight w:val="0"/>
      <w:marTop w:val="0"/>
      <w:marBottom w:val="0"/>
      <w:divBdr>
        <w:top w:val="none" w:sz="0" w:space="0" w:color="auto"/>
        <w:left w:val="none" w:sz="0" w:space="0" w:color="auto"/>
        <w:bottom w:val="none" w:sz="0" w:space="0" w:color="auto"/>
        <w:right w:val="none" w:sz="0" w:space="0" w:color="auto"/>
      </w:divBdr>
    </w:div>
    <w:div w:id="1551724412">
      <w:bodyDiv w:val="1"/>
      <w:marLeft w:val="0"/>
      <w:marRight w:val="0"/>
      <w:marTop w:val="0"/>
      <w:marBottom w:val="0"/>
      <w:divBdr>
        <w:top w:val="none" w:sz="0" w:space="0" w:color="auto"/>
        <w:left w:val="none" w:sz="0" w:space="0" w:color="auto"/>
        <w:bottom w:val="none" w:sz="0" w:space="0" w:color="auto"/>
        <w:right w:val="none" w:sz="0" w:space="0" w:color="auto"/>
      </w:divBdr>
    </w:div>
    <w:div w:id="1633975742">
      <w:bodyDiv w:val="1"/>
      <w:marLeft w:val="0"/>
      <w:marRight w:val="0"/>
      <w:marTop w:val="0"/>
      <w:marBottom w:val="0"/>
      <w:divBdr>
        <w:top w:val="none" w:sz="0" w:space="0" w:color="auto"/>
        <w:left w:val="none" w:sz="0" w:space="0" w:color="auto"/>
        <w:bottom w:val="none" w:sz="0" w:space="0" w:color="auto"/>
        <w:right w:val="none" w:sz="0" w:space="0" w:color="auto"/>
      </w:divBdr>
    </w:div>
    <w:div w:id="1776092907">
      <w:bodyDiv w:val="1"/>
      <w:marLeft w:val="0"/>
      <w:marRight w:val="0"/>
      <w:marTop w:val="0"/>
      <w:marBottom w:val="0"/>
      <w:divBdr>
        <w:top w:val="none" w:sz="0" w:space="0" w:color="auto"/>
        <w:left w:val="none" w:sz="0" w:space="0" w:color="auto"/>
        <w:bottom w:val="none" w:sz="0" w:space="0" w:color="auto"/>
        <w:right w:val="none" w:sz="0" w:space="0" w:color="auto"/>
      </w:divBdr>
    </w:div>
    <w:div w:id="1873151426">
      <w:bodyDiv w:val="1"/>
      <w:marLeft w:val="0"/>
      <w:marRight w:val="0"/>
      <w:marTop w:val="0"/>
      <w:marBottom w:val="0"/>
      <w:divBdr>
        <w:top w:val="none" w:sz="0" w:space="0" w:color="auto"/>
        <w:left w:val="none" w:sz="0" w:space="0" w:color="auto"/>
        <w:bottom w:val="none" w:sz="0" w:space="0" w:color="auto"/>
        <w:right w:val="none" w:sz="0" w:space="0" w:color="auto"/>
      </w:divBdr>
    </w:div>
    <w:div w:id="2010212745">
      <w:bodyDiv w:val="1"/>
      <w:marLeft w:val="0"/>
      <w:marRight w:val="0"/>
      <w:marTop w:val="0"/>
      <w:marBottom w:val="0"/>
      <w:divBdr>
        <w:top w:val="none" w:sz="0" w:space="0" w:color="auto"/>
        <w:left w:val="none" w:sz="0" w:space="0" w:color="auto"/>
        <w:bottom w:val="none" w:sz="0" w:space="0" w:color="auto"/>
        <w:right w:val="none" w:sz="0" w:space="0" w:color="auto"/>
      </w:divBdr>
    </w:div>
    <w:div w:id="21229900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ianhu6585@163.com" TargetMode="External"/><Relationship Id="rId13" Type="http://schemas.openxmlformats.org/officeDocument/2006/relationships/hyperlink" Target="https://www.ncbi.nlm.nih.gov/pubmed/?term=Lai%20JH%5BAuthor%5D&amp;cauthor=true&amp;cauthor_uid=25818543" TargetMode="External"/><Relationship Id="rId18" Type="http://schemas.openxmlformats.org/officeDocument/2006/relationships/hyperlink" Target="javascript:void(0);"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ncbi.nlm.nih.gov/pubmed/?term=Demetriades%20H%5BAuthor%5D&amp;cauthor=true&amp;cauthor_uid=16524478" TargetMode="External"/><Relationship Id="rId17" Type="http://schemas.openxmlformats.org/officeDocument/2006/relationships/hyperlink" Target="javascript:void(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image" Target="media/image1.png"/><Relationship Id="rId22" Type="http://schemas.openxmlformats.org/officeDocument/2006/relationships/hyperlink" Target="javascript:void(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5788</Words>
  <Characters>32992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38703</CharactersWithSpaces>
  <SharedDoc>false</SharedDoc>
  <HLinks>
    <vt:vector size="66" baseType="variant">
      <vt:variant>
        <vt:i4>6291564</vt:i4>
      </vt:variant>
      <vt:variant>
        <vt:i4>30</vt:i4>
      </vt:variant>
      <vt:variant>
        <vt:i4>0</vt:i4>
      </vt:variant>
      <vt:variant>
        <vt:i4>5</vt:i4>
      </vt:variant>
      <vt:variant>
        <vt:lpwstr>javascript:void(0);</vt:lpwstr>
      </vt:variant>
      <vt:variant>
        <vt:lpwstr/>
      </vt:variant>
      <vt:variant>
        <vt:i4>6291564</vt:i4>
      </vt:variant>
      <vt:variant>
        <vt:i4>27</vt:i4>
      </vt:variant>
      <vt:variant>
        <vt:i4>0</vt:i4>
      </vt:variant>
      <vt:variant>
        <vt:i4>5</vt:i4>
      </vt:variant>
      <vt:variant>
        <vt:lpwstr>javascript:void(0);</vt:lpwstr>
      </vt:variant>
      <vt:variant>
        <vt:lpwstr/>
      </vt:variant>
      <vt:variant>
        <vt:i4>6291564</vt:i4>
      </vt:variant>
      <vt:variant>
        <vt:i4>24</vt:i4>
      </vt:variant>
      <vt:variant>
        <vt:i4>0</vt:i4>
      </vt:variant>
      <vt:variant>
        <vt:i4>5</vt:i4>
      </vt:variant>
      <vt:variant>
        <vt:lpwstr>javascript:void(0);</vt:lpwstr>
      </vt:variant>
      <vt:variant>
        <vt:lpwstr/>
      </vt:variant>
      <vt:variant>
        <vt:i4>6291564</vt:i4>
      </vt:variant>
      <vt:variant>
        <vt:i4>21</vt:i4>
      </vt:variant>
      <vt:variant>
        <vt:i4>0</vt:i4>
      </vt:variant>
      <vt:variant>
        <vt:i4>5</vt:i4>
      </vt:variant>
      <vt:variant>
        <vt:lpwstr>javascript:void(0);</vt:lpwstr>
      </vt:variant>
      <vt:variant>
        <vt:lpwstr/>
      </vt:variant>
      <vt:variant>
        <vt:i4>6291564</vt:i4>
      </vt:variant>
      <vt:variant>
        <vt:i4>18</vt:i4>
      </vt:variant>
      <vt:variant>
        <vt:i4>0</vt:i4>
      </vt:variant>
      <vt:variant>
        <vt:i4>5</vt:i4>
      </vt:variant>
      <vt:variant>
        <vt:lpwstr>javascript:void(0);</vt:lpwstr>
      </vt:variant>
      <vt:variant>
        <vt:lpwstr/>
      </vt:variant>
      <vt:variant>
        <vt:i4>8323137</vt:i4>
      </vt:variant>
      <vt:variant>
        <vt:i4>15</vt:i4>
      </vt:variant>
      <vt:variant>
        <vt:i4>0</vt:i4>
      </vt:variant>
      <vt:variant>
        <vt:i4>5</vt:i4>
      </vt:variant>
      <vt:variant>
        <vt:lpwstr>https://www.ncbi.nlm.nih.gov/pubmed/?term=Lai%20JH%5BAuthor%5D&amp;cauthor=true&amp;cauthor_uid=25818543</vt:lpwstr>
      </vt:variant>
      <vt:variant>
        <vt:lpwstr/>
      </vt:variant>
      <vt:variant>
        <vt:i4>2555985</vt:i4>
      </vt:variant>
      <vt:variant>
        <vt:i4>12</vt:i4>
      </vt:variant>
      <vt:variant>
        <vt:i4>0</vt:i4>
      </vt:variant>
      <vt:variant>
        <vt:i4>5</vt:i4>
      </vt:variant>
      <vt:variant>
        <vt:lpwstr>https://www.ncbi.nlm.nih.gov/pubmed/?term=Demetriades%20H%5BAuthor%5D&amp;cauthor=true&amp;cauthor_uid=16524478</vt:lpwstr>
      </vt:variant>
      <vt:variant>
        <vt:lpwstr/>
      </vt:variant>
      <vt:variant>
        <vt:i4>6291564</vt:i4>
      </vt:variant>
      <vt:variant>
        <vt:i4>9</vt:i4>
      </vt:variant>
      <vt:variant>
        <vt:i4>0</vt:i4>
      </vt:variant>
      <vt:variant>
        <vt:i4>5</vt:i4>
      </vt:variant>
      <vt:variant>
        <vt:lpwstr>javascript:void(0);</vt:lpwstr>
      </vt:variant>
      <vt:variant>
        <vt:lpwstr/>
      </vt:variant>
      <vt:variant>
        <vt:i4>6291564</vt:i4>
      </vt:variant>
      <vt:variant>
        <vt:i4>6</vt:i4>
      </vt:variant>
      <vt:variant>
        <vt:i4>0</vt:i4>
      </vt:variant>
      <vt:variant>
        <vt:i4>5</vt:i4>
      </vt:variant>
      <vt:variant>
        <vt:lpwstr>javascript:void(0);</vt:lpwstr>
      </vt:variant>
      <vt:variant>
        <vt:lpwstr/>
      </vt:variant>
      <vt:variant>
        <vt:i4>6291564</vt:i4>
      </vt:variant>
      <vt:variant>
        <vt:i4>3</vt:i4>
      </vt:variant>
      <vt:variant>
        <vt:i4>0</vt:i4>
      </vt:variant>
      <vt:variant>
        <vt:i4>5</vt:i4>
      </vt:variant>
      <vt:variant>
        <vt:lpwstr>javascript:void(0);</vt:lpwstr>
      </vt:variant>
      <vt:variant>
        <vt:lpwstr/>
      </vt:variant>
      <vt:variant>
        <vt:i4>2490457</vt:i4>
      </vt:variant>
      <vt:variant>
        <vt:i4>0</vt:i4>
      </vt:variant>
      <vt:variant>
        <vt:i4>0</vt:i4>
      </vt:variant>
      <vt:variant>
        <vt:i4>5</vt:i4>
      </vt:variant>
      <vt:variant>
        <vt:lpwstr>mailto:tianhu6585@163.com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cp:lastModifiedBy>
  <cp:revision>4</cp:revision>
  <cp:lastPrinted>2018-01-31T07:31:00Z</cp:lastPrinted>
  <dcterms:created xsi:type="dcterms:W3CDTF">2019-03-24T05:38:00Z</dcterms:created>
  <dcterms:modified xsi:type="dcterms:W3CDTF">2019-03-24T06:20:00Z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