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E1" w:rsidRPr="00F11546" w:rsidRDefault="00DA52E1" w:rsidP="00081D4D">
      <w:pPr>
        <w:jc w:val="both"/>
      </w:pPr>
      <w:bookmarkStart w:id="0" w:name="_Hlk532221360"/>
      <w:r w:rsidRPr="00F11546">
        <w:t xml:space="preserve">Name of Journal: </w:t>
      </w:r>
      <w:r w:rsidRPr="00F11546">
        <w:rPr>
          <w:b w:val="0"/>
          <w:i/>
        </w:rPr>
        <w:t>World Journal of Clinical Cases</w:t>
      </w:r>
    </w:p>
    <w:p w:rsidR="00DA52E1" w:rsidRPr="00F11546" w:rsidRDefault="00DA52E1" w:rsidP="00081D4D">
      <w:pPr>
        <w:jc w:val="both"/>
        <w:rPr>
          <w:b w:val="0"/>
        </w:rPr>
      </w:pPr>
      <w:r w:rsidRPr="00F11546">
        <w:t xml:space="preserve">Manuscript NO: </w:t>
      </w:r>
      <w:r w:rsidRPr="00F11546">
        <w:rPr>
          <w:b w:val="0"/>
        </w:rPr>
        <w:t>45305</w:t>
      </w:r>
    </w:p>
    <w:p w:rsidR="00DA52E1" w:rsidRPr="00F11546" w:rsidRDefault="00DA52E1" w:rsidP="00081D4D">
      <w:pPr>
        <w:jc w:val="both"/>
        <w:rPr>
          <w:kern w:val="0"/>
        </w:rPr>
      </w:pPr>
      <w:r w:rsidRPr="00F11546">
        <w:rPr>
          <w:kern w:val="0"/>
        </w:rPr>
        <w:t>Manuscript Type:</w:t>
      </w:r>
      <w:r w:rsidRPr="00F11546">
        <w:rPr>
          <w:b w:val="0"/>
          <w:kern w:val="0"/>
        </w:rPr>
        <w:t xml:space="preserve"> ORIGINAL ARTICLE </w:t>
      </w:r>
    </w:p>
    <w:p w:rsidR="00DA52E1" w:rsidRPr="00F11546" w:rsidRDefault="00DA52E1" w:rsidP="00081D4D">
      <w:pPr>
        <w:jc w:val="both"/>
        <w:rPr>
          <w:kern w:val="0"/>
        </w:rPr>
      </w:pPr>
    </w:p>
    <w:p w:rsidR="00882A7F" w:rsidRPr="00F11546" w:rsidRDefault="00DA52E1" w:rsidP="00081D4D">
      <w:pPr>
        <w:jc w:val="both"/>
        <w:rPr>
          <w:i/>
          <w:kern w:val="0"/>
        </w:rPr>
      </w:pPr>
      <w:r w:rsidRPr="00F11546">
        <w:rPr>
          <w:i/>
          <w:kern w:val="0"/>
        </w:rPr>
        <w:t>Observational Study</w:t>
      </w:r>
    </w:p>
    <w:p w:rsidR="00312565" w:rsidRPr="00F11546" w:rsidRDefault="00312565" w:rsidP="00081D4D">
      <w:pPr>
        <w:jc w:val="both"/>
      </w:pPr>
      <w:bookmarkStart w:id="1" w:name="OLE_LINK267"/>
      <w:bookmarkStart w:id="2" w:name="OLE_LINK268"/>
      <w:bookmarkStart w:id="3" w:name="OLE_LINK270"/>
      <w:bookmarkStart w:id="4" w:name="OLE_LINK271"/>
      <w:r w:rsidRPr="00F11546">
        <w:t xml:space="preserve">Association between ventricular repolarization variables and cardiac diastolic function: </w:t>
      </w:r>
      <w:r w:rsidR="00DA52E1" w:rsidRPr="00F11546">
        <w:t>A</w:t>
      </w:r>
      <w:r w:rsidRPr="00F11546">
        <w:t xml:space="preserve"> cross-sectional study of a healthy Chinese population</w:t>
      </w:r>
      <w:bookmarkEnd w:id="1"/>
      <w:bookmarkEnd w:id="2"/>
    </w:p>
    <w:bookmarkEnd w:id="3"/>
    <w:bookmarkEnd w:id="4"/>
    <w:p w:rsidR="00312565" w:rsidRPr="00F11546" w:rsidRDefault="00312565" w:rsidP="00081D4D">
      <w:pPr>
        <w:jc w:val="both"/>
        <w:rPr>
          <w:b w:val="0"/>
        </w:rPr>
      </w:pPr>
    </w:p>
    <w:p w:rsidR="00882A7F" w:rsidRPr="00F11546" w:rsidRDefault="00882A7F" w:rsidP="00081D4D">
      <w:pPr>
        <w:jc w:val="both"/>
        <w:rPr>
          <w:b w:val="0"/>
        </w:rPr>
      </w:pPr>
      <w:r w:rsidRPr="00F11546">
        <w:rPr>
          <w:b w:val="0"/>
        </w:rPr>
        <w:t xml:space="preserve">Li ZD </w:t>
      </w:r>
      <w:r w:rsidRPr="00F11546">
        <w:rPr>
          <w:b w:val="0"/>
          <w:i/>
        </w:rPr>
        <w:t>et al</w:t>
      </w:r>
      <w:r w:rsidRPr="00F11546">
        <w:rPr>
          <w:b w:val="0"/>
        </w:rPr>
        <w:t>.</w:t>
      </w:r>
      <w:r w:rsidR="007F6DFA" w:rsidRPr="00F11546">
        <w:rPr>
          <w:b w:val="0"/>
        </w:rPr>
        <w:t xml:space="preserve"> Ventricular repolarization and diastolic function</w:t>
      </w:r>
    </w:p>
    <w:p w:rsidR="007F6DFA" w:rsidRPr="00F11546" w:rsidRDefault="007F6DFA" w:rsidP="00081D4D">
      <w:pPr>
        <w:jc w:val="both"/>
        <w:rPr>
          <w:b w:val="0"/>
        </w:rPr>
      </w:pPr>
    </w:p>
    <w:p w:rsidR="00312565" w:rsidRPr="00F11546" w:rsidRDefault="00312565" w:rsidP="00081D4D">
      <w:pPr>
        <w:jc w:val="both"/>
        <w:rPr>
          <w:b w:val="0"/>
        </w:rPr>
      </w:pPr>
      <w:proofErr w:type="spellStart"/>
      <w:r w:rsidRPr="00F11546">
        <w:rPr>
          <w:b w:val="0"/>
        </w:rPr>
        <w:t>Zhi</w:t>
      </w:r>
      <w:proofErr w:type="spellEnd"/>
      <w:r w:rsidRPr="00F11546">
        <w:rPr>
          <w:b w:val="0"/>
        </w:rPr>
        <w:t>-Dan Li,</w:t>
      </w:r>
      <w:r w:rsidRPr="00F11546">
        <w:rPr>
          <w:b w:val="0"/>
          <w:vertAlign w:val="superscript"/>
        </w:rPr>
        <w:t xml:space="preserve"> </w:t>
      </w:r>
      <w:r w:rsidRPr="00F11546">
        <w:rPr>
          <w:b w:val="0"/>
        </w:rPr>
        <w:t xml:space="preserve">Xiao-Juan </w:t>
      </w:r>
      <w:proofErr w:type="spellStart"/>
      <w:r w:rsidRPr="00F11546">
        <w:rPr>
          <w:b w:val="0"/>
        </w:rPr>
        <w:t>Bai</w:t>
      </w:r>
      <w:proofErr w:type="spellEnd"/>
      <w:r w:rsidRPr="00F11546">
        <w:rPr>
          <w:b w:val="0"/>
        </w:rPr>
        <w:t xml:space="preserve">, Lu-Lu Han, Wen Han, </w:t>
      </w:r>
      <w:proofErr w:type="spellStart"/>
      <w:r w:rsidRPr="00F11546">
        <w:rPr>
          <w:b w:val="0"/>
        </w:rPr>
        <w:t>Xue-Feng</w:t>
      </w:r>
      <w:proofErr w:type="spellEnd"/>
      <w:r w:rsidRPr="00F11546">
        <w:rPr>
          <w:b w:val="0"/>
        </w:rPr>
        <w:t xml:space="preserve"> Sun, Xiang-Mei Chen</w:t>
      </w:r>
    </w:p>
    <w:p w:rsidR="00312565" w:rsidRPr="00F11546" w:rsidRDefault="00312565" w:rsidP="00081D4D">
      <w:pPr>
        <w:jc w:val="both"/>
        <w:rPr>
          <w:b w:val="0"/>
          <w:vertAlign w:val="superscript"/>
        </w:rPr>
      </w:pPr>
    </w:p>
    <w:p w:rsidR="00312565" w:rsidRPr="00F11546" w:rsidRDefault="00312565" w:rsidP="00081D4D">
      <w:pPr>
        <w:jc w:val="both"/>
        <w:rPr>
          <w:b w:val="0"/>
        </w:rPr>
      </w:pPr>
      <w:proofErr w:type="spellStart"/>
      <w:r w:rsidRPr="00F11546">
        <w:t>Zhi</w:t>
      </w:r>
      <w:proofErr w:type="spellEnd"/>
      <w:r w:rsidRPr="00F11546">
        <w:t>-Dan Li,</w:t>
      </w:r>
      <w:r w:rsidRPr="00F11546">
        <w:rPr>
          <w:vertAlign w:val="superscript"/>
        </w:rPr>
        <w:t xml:space="preserve"> </w:t>
      </w:r>
      <w:r w:rsidRPr="00F11546">
        <w:t xml:space="preserve">Xiao-Juan </w:t>
      </w:r>
      <w:proofErr w:type="spellStart"/>
      <w:r w:rsidRPr="00F11546">
        <w:t>Bai</w:t>
      </w:r>
      <w:proofErr w:type="spellEnd"/>
      <w:r w:rsidRPr="00F11546">
        <w:t>, Lu-Lu Han, Wen Han,</w:t>
      </w:r>
      <w:r w:rsidRPr="00F11546">
        <w:rPr>
          <w:b w:val="0"/>
        </w:rPr>
        <w:t xml:space="preserve"> Department of Gerontology and Geriatrics, </w:t>
      </w:r>
      <w:proofErr w:type="spellStart"/>
      <w:r w:rsidRPr="00F11546">
        <w:rPr>
          <w:b w:val="0"/>
        </w:rPr>
        <w:t>Shengjing</w:t>
      </w:r>
      <w:proofErr w:type="spellEnd"/>
      <w:r w:rsidRPr="00F11546">
        <w:rPr>
          <w:b w:val="0"/>
        </w:rPr>
        <w:t xml:space="preserve"> Hospital of China Medical Univers</w:t>
      </w:r>
      <w:r w:rsidR="00C216EF" w:rsidRPr="00F11546">
        <w:rPr>
          <w:b w:val="0"/>
        </w:rPr>
        <w:t xml:space="preserve">ity, Shenyang 110004, Liaoning </w:t>
      </w:r>
      <w:r w:rsidRPr="00F11546">
        <w:rPr>
          <w:b w:val="0"/>
        </w:rPr>
        <w:t>Province, China</w:t>
      </w:r>
    </w:p>
    <w:p w:rsidR="007F6DFA" w:rsidRPr="00F11546" w:rsidRDefault="007F6DFA" w:rsidP="00081D4D">
      <w:pPr>
        <w:jc w:val="both"/>
        <w:rPr>
          <w:b w:val="0"/>
        </w:rPr>
      </w:pPr>
    </w:p>
    <w:p w:rsidR="00312565" w:rsidRPr="00F11546" w:rsidRDefault="00312565" w:rsidP="00081D4D">
      <w:pPr>
        <w:jc w:val="both"/>
        <w:rPr>
          <w:b w:val="0"/>
        </w:rPr>
      </w:pPr>
      <w:proofErr w:type="spellStart"/>
      <w:r w:rsidRPr="00F11546">
        <w:t>Xue-Feng</w:t>
      </w:r>
      <w:proofErr w:type="spellEnd"/>
      <w:r w:rsidRPr="00F11546">
        <w:t xml:space="preserve"> Sun, Xiang-Mei Chen, </w:t>
      </w:r>
      <w:r w:rsidRPr="00F11546">
        <w:rPr>
          <w:b w:val="0"/>
        </w:rPr>
        <w:t>Department of Kidney, General Hospital of Chinese People’s Liberation Army, Beijing 100853, China</w:t>
      </w:r>
    </w:p>
    <w:p w:rsidR="00312565" w:rsidRPr="00F11546" w:rsidRDefault="00312565" w:rsidP="00081D4D">
      <w:pPr>
        <w:jc w:val="both"/>
        <w:rPr>
          <w:b w:val="0"/>
        </w:rPr>
      </w:pPr>
    </w:p>
    <w:p w:rsidR="00312565" w:rsidRPr="00F11546" w:rsidRDefault="00C216EF" w:rsidP="00081D4D">
      <w:pPr>
        <w:jc w:val="both"/>
        <w:rPr>
          <w:b w:val="0"/>
        </w:rPr>
      </w:pPr>
      <w:r w:rsidRPr="00F11546">
        <w:rPr>
          <w:kern w:val="0"/>
        </w:rPr>
        <w:t>ORCID number:</w:t>
      </w:r>
      <w:r w:rsidRPr="00F11546">
        <w:rPr>
          <w:b w:val="0"/>
          <w:kern w:val="0"/>
        </w:rPr>
        <w:t xml:space="preserve"> </w:t>
      </w:r>
      <w:proofErr w:type="spellStart"/>
      <w:r w:rsidR="00312565" w:rsidRPr="00F11546">
        <w:rPr>
          <w:b w:val="0"/>
        </w:rPr>
        <w:t>Zhi</w:t>
      </w:r>
      <w:proofErr w:type="spellEnd"/>
      <w:r w:rsidR="00312565" w:rsidRPr="00F11546">
        <w:rPr>
          <w:b w:val="0"/>
        </w:rPr>
        <w:t>-Dan Li (0000-0001-5558-2800);</w:t>
      </w:r>
      <w:r w:rsidR="00312565" w:rsidRPr="00F11546">
        <w:rPr>
          <w:b w:val="0"/>
          <w:vertAlign w:val="superscript"/>
        </w:rPr>
        <w:t xml:space="preserve"> </w:t>
      </w:r>
      <w:r w:rsidR="00312565" w:rsidRPr="00F11546">
        <w:rPr>
          <w:b w:val="0"/>
        </w:rPr>
        <w:t>Xiao-Juan Bai (0000-0002-5919-7173)</w:t>
      </w:r>
      <w:r w:rsidRPr="00F11546">
        <w:rPr>
          <w:b w:val="0"/>
        </w:rPr>
        <w:t>;</w:t>
      </w:r>
      <w:r w:rsidR="00312565" w:rsidRPr="00F11546">
        <w:rPr>
          <w:b w:val="0"/>
        </w:rPr>
        <w:t xml:space="preserve"> Lu-Lu Han (0000-0001-8021-8998); Wen Han (0000-0003-4410-3362); </w:t>
      </w:r>
      <w:proofErr w:type="spellStart"/>
      <w:r w:rsidR="00312565" w:rsidRPr="00F11546">
        <w:rPr>
          <w:b w:val="0"/>
        </w:rPr>
        <w:t>Xue-Feng</w:t>
      </w:r>
      <w:proofErr w:type="spellEnd"/>
      <w:r w:rsidR="00312565" w:rsidRPr="00F11546">
        <w:rPr>
          <w:b w:val="0"/>
        </w:rPr>
        <w:t xml:space="preserve"> Sun (0000-0003-1160-4371); Xiang-Mei Chen (0000-0002-8989-6360).</w:t>
      </w:r>
    </w:p>
    <w:p w:rsidR="00C216EF" w:rsidRPr="00F11546" w:rsidRDefault="00C216EF" w:rsidP="00081D4D">
      <w:pPr>
        <w:jc w:val="both"/>
        <w:rPr>
          <w:kern w:val="0"/>
        </w:rPr>
      </w:pPr>
    </w:p>
    <w:p w:rsidR="00312565" w:rsidRPr="00F11546" w:rsidRDefault="00C216EF" w:rsidP="00081D4D">
      <w:pPr>
        <w:jc w:val="both"/>
        <w:rPr>
          <w:b w:val="0"/>
        </w:rPr>
      </w:pPr>
      <w:r w:rsidRPr="00F11546">
        <w:rPr>
          <w:kern w:val="0"/>
        </w:rPr>
        <w:t>Author contributions:</w:t>
      </w:r>
      <w:r w:rsidR="00312565" w:rsidRPr="00F11546">
        <w:t xml:space="preserve"> </w:t>
      </w:r>
      <w:r w:rsidR="00312565" w:rsidRPr="00F11546">
        <w:rPr>
          <w:b w:val="0"/>
        </w:rPr>
        <w:t>L</w:t>
      </w:r>
      <w:r w:rsidRPr="00F11546">
        <w:rPr>
          <w:b w:val="0"/>
        </w:rPr>
        <w:t xml:space="preserve">i </w:t>
      </w:r>
      <w:r w:rsidR="00312565" w:rsidRPr="00F11546">
        <w:rPr>
          <w:b w:val="0"/>
        </w:rPr>
        <w:t xml:space="preserve">ZD analyzed the data and drafted the manuscript; </w:t>
      </w:r>
      <w:r w:rsidRPr="00F11546">
        <w:rPr>
          <w:b w:val="0"/>
        </w:rPr>
        <w:t>Bai XJ</w:t>
      </w:r>
      <w:r w:rsidR="00312565" w:rsidRPr="00F11546">
        <w:rPr>
          <w:b w:val="0"/>
        </w:rPr>
        <w:t xml:space="preserve"> designed the manuscript and approved the manuscript for final submission; </w:t>
      </w:r>
      <w:r w:rsidRPr="00F11546">
        <w:rPr>
          <w:b w:val="0"/>
        </w:rPr>
        <w:t xml:space="preserve">Han </w:t>
      </w:r>
      <w:r w:rsidR="00312565" w:rsidRPr="00F11546">
        <w:rPr>
          <w:b w:val="0"/>
        </w:rPr>
        <w:t>LL</w:t>
      </w:r>
      <w:r w:rsidRPr="00F11546">
        <w:rPr>
          <w:b w:val="0"/>
        </w:rPr>
        <w:t xml:space="preserve"> and</w:t>
      </w:r>
      <w:r w:rsidR="00312565" w:rsidRPr="00F11546">
        <w:rPr>
          <w:b w:val="0"/>
        </w:rPr>
        <w:t xml:space="preserve"> </w:t>
      </w:r>
      <w:r w:rsidRPr="00F11546">
        <w:rPr>
          <w:b w:val="0"/>
        </w:rPr>
        <w:t xml:space="preserve">Han </w:t>
      </w:r>
      <w:r w:rsidR="00312565" w:rsidRPr="00F11546">
        <w:rPr>
          <w:b w:val="0"/>
        </w:rPr>
        <w:t xml:space="preserve">W measured some important parameters; </w:t>
      </w:r>
      <w:r w:rsidRPr="00F11546">
        <w:rPr>
          <w:b w:val="0"/>
        </w:rPr>
        <w:t xml:space="preserve">Sun </w:t>
      </w:r>
      <w:r w:rsidR="00312565" w:rsidRPr="00F11546">
        <w:rPr>
          <w:b w:val="0"/>
        </w:rPr>
        <w:t>XF</w:t>
      </w:r>
      <w:r w:rsidRPr="00F11546">
        <w:rPr>
          <w:b w:val="0"/>
        </w:rPr>
        <w:t xml:space="preserve"> and</w:t>
      </w:r>
      <w:r w:rsidR="00312565" w:rsidRPr="00F11546">
        <w:rPr>
          <w:b w:val="0"/>
        </w:rPr>
        <w:t xml:space="preserve"> </w:t>
      </w:r>
      <w:r w:rsidRPr="00F11546">
        <w:rPr>
          <w:b w:val="0"/>
        </w:rPr>
        <w:t xml:space="preserve">Chen </w:t>
      </w:r>
      <w:r w:rsidR="00312565" w:rsidRPr="00F11546">
        <w:rPr>
          <w:b w:val="0"/>
        </w:rPr>
        <w:t>XM participated in the coordination of the study</w:t>
      </w:r>
      <w:r w:rsidRPr="00F11546">
        <w:rPr>
          <w:b w:val="0"/>
        </w:rPr>
        <w:t>; a</w:t>
      </w:r>
      <w:r w:rsidR="00312565" w:rsidRPr="00F11546">
        <w:rPr>
          <w:b w:val="0"/>
        </w:rPr>
        <w:t>ll authors read and approved the final manuscript.</w:t>
      </w:r>
    </w:p>
    <w:p w:rsidR="00312565" w:rsidRPr="00F11546" w:rsidRDefault="00312565" w:rsidP="00081D4D">
      <w:pPr>
        <w:jc w:val="both"/>
        <w:rPr>
          <w:b w:val="0"/>
        </w:rPr>
      </w:pPr>
    </w:p>
    <w:p w:rsidR="00312565" w:rsidRPr="00F11546" w:rsidRDefault="00312565" w:rsidP="00081D4D">
      <w:pPr>
        <w:jc w:val="both"/>
        <w:rPr>
          <w:b w:val="0"/>
        </w:rPr>
      </w:pPr>
      <w:r w:rsidRPr="00F11546">
        <w:lastRenderedPageBreak/>
        <w:t xml:space="preserve">Supported by </w:t>
      </w:r>
      <w:r w:rsidRPr="00F11546">
        <w:rPr>
          <w:b w:val="0"/>
        </w:rPr>
        <w:t>the National Basic Research Program of Ch</w:t>
      </w:r>
      <w:r w:rsidR="00571E95" w:rsidRPr="00F11546">
        <w:rPr>
          <w:b w:val="0"/>
        </w:rPr>
        <w:t>ina</w:t>
      </w:r>
      <w:r w:rsidR="00C216EF" w:rsidRPr="00F11546">
        <w:rPr>
          <w:b w:val="0"/>
        </w:rPr>
        <w:t>,</w:t>
      </w:r>
      <w:r w:rsidR="00571E95" w:rsidRPr="00F11546">
        <w:rPr>
          <w:b w:val="0"/>
        </w:rPr>
        <w:t xml:space="preserve"> </w:t>
      </w:r>
      <w:r w:rsidR="00C216EF" w:rsidRPr="00F11546">
        <w:rPr>
          <w:b w:val="0"/>
        </w:rPr>
        <w:t xml:space="preserve">No. </w:t>
      </w:r>
      <w:r w:rsidR="00571E95" w:rsidRPr="00F11546">
        <w:rPr>
          <w:b w:val="0"/>
        </w:rPr>
        <w:t>973-Program #2007CB507405</w:t>
      </w:r>
      <w:r w:rsidRPr="00F11546">
        <w:rPr>
          <w:b w:val="0"/>
        </w:rPr>
        <w:t>.</w:t>
      </w:r>
    </w:p>
    <w:p w:rsidR="00527D1F" w:rsidRPr="00F11546" w:rsidRDefault="00527D1F" w:rsidP="00081D4D">
      <w:pPr>
        <w:jc w:val="both"/>
        <w:rPr>
          <w:b w:val="0"/>
        </w:rPr>
      </w:pPr>
    </w:p>
    <w:p w:rsidR="00C216EF" w:rsidRPr="00F11546" w:rsidRDefault="00C216EF" w:rsidP="00081D4D">
      <w:pPr>
        <w:jc w:val="both"/>
        <w:rPr>
          <w:b w:val="0"/>
        </w:rPr>
      </w:pPr>
      <w:r w:rsidRPr="00F11546">
        <w:t>Institutional review board statement</w:t>
      </w:r>
      <w:r w:rsidRPr="00F11546">
        <w:rPr>
          <w:iCs/>
          <w:kern w:val="0"/>
        </w:rPr>
        <w:t xml:space="preserve">: </w:t>
      </w:r>
      <w:r w:rsidR="00902F07" w:rsidRPr="00F11546">
        <w:rPr>
          <w:b w:val="0"/>
        </w:rPr>
        <w:t>The study was approved by the ethics committee of General Hospital of Chinese People’s Liberation Army (Beijing, China).</w:t>
      </w:r>
    </w:p>
    <w:p w:rsidR="00902F07" w:rsidRPr="00F11546" w:rsidRDefault="00902F07" w:rsidP="00081D4D">
      <w:pPr>
        <w:jc w:val="both"/>
      </w:pPr>
    </w:p>
    <w:p w:rsidR="00C216EF" w:rsidRPr="00F11546" w:rsidRDefault="00C216EF" w:rsidP="00081D4D">
      <w:pPr>
        <w:jc w:val="both"/>
        <w:rPr>
          <w:b w:val="0"/>
        </w:rPr>
      </w:pPr>
      <w:r w:rsidRPr="00F11546">
        <w:t>Informed consent statement</w:t>
      </w:r>
      <w:r w:rsidRPr="00F11546">
        <w:rPr>
          <w:iCs/>
        </w:rPr>
        <w:t>:</w:t>
      </w:r>
      <w:r w:rsidRPr="00F11546">
        <w:rPr>
          <w:iCs/>
          <w:kern w:val="0"/>
        </w:rPr>
        <w:t xml:space="preserve"> </w:t>
      </w:r>
      <w:r w:rsidR="00902F07" w:rsidRPr="00F11546">
        <w:rPr>
          <w:b w:val="0"/>
        </w:rPr>
        <w:t>All patients gave informed consent.</w:t>
      </w:r>
    </w:p>
    <w:p w:rsidR="00902F07" w:rsidRPr="00F11546" w:rsidRDefault="00902F07" w:rsidP="00081D4D">
      <w:pPr>
        <w:jc w:val="both"/>
      </w:pPr>
    </w:p>
    <w:p w:rsidR="00C216EF" w:rsidRPr="00F11546" w:rsidRDefault="00C216EF" w:rsidP="00081D4D">
      <w:pPr>
        <w:jc w:val="both"/>
      </w:pPr>
      <w:r w:rsidRPr="00F11546">
        <w:t>Conflict-of-interest statement</w:t>
      </w:r>
      <w:r w:rsidRPr="00F11546">
        <w:rPr>
          <w:rFonts w:cs="TimesNewRomanPS-BoldItalicMT"/>
          <w:iCs/>
        </w:rPr>
        <w:t xml:space="preserve">: </w:t>
      </w:r>
      <w:r w:rsidR="00902F07" w:rsidRPr="00F11546">
        <w:rPr>
          <w:b w:val="0"/>
        </w:rPr>
        <w:t>The authors declare no conflict of interest.</w:t>
      </w:r>
    </w:p>
    <w:p w:rsidR="00C216EF" w:rsidRPr="00F11546" w:rsidRDefault="00C216EF" w:rsidP="00081D4D">
      <w:pPr>
        <w:snapToGrid w:val="0"/>
        <w:jc w:val="both"/>
        <w:rPr>
          <w:rFonts w:cs="Book Antiqua"/>
        </w:rPr>
      </w:pPr>
    </w:p>
    <w:p w:rsidR="00C216EF" w:rsidRPr="00F11546" w:rsidRDefault="00902F07" w:rsidP="00081D4D">
      <w:pPr>
        <w:jc w:val="both"/>
      </w:pPr>
      <w:r w:rsidRPr="00F11546">
        <w:rPr>
          <w:rStyle w:val="ac"/>
          <w:b/>
        </w:rPr>
        <w:t>STROBE statement</w:t>
      </w:r>
      <w:r w:rsidR="00C216EF" w:rsidRPr="00F11546">
        <w:t>:</w:t>
      </w:r>
      <w:r w:rsidRPr="00F11546">
        <w:rPr>
          <w:b w:val="0"/>
        </w:rPr>
        <w:t xml:space="preserve"> The authors have read the STROBE Statement-checklist of items, and the manuscript was prepared and revised according to the STROBE Statement-checklist of items.</w:t>
      </w:r>
    </w:p>
    <w:p w:rsidR="00C216EF" w:rsidRPr="00F11546" w:rsidRDefault="00C216EF" w:rsidP="00081D4D">
      <w:pPr>
        <w:adjustRightInd w:val="0"/>
        <w:snapToGrid w:val="0"/>
        <w:jc w:val="both"/>
        <w:rPr>
          <w:b w:val="0"/>
        </w:rPr>
      </w:pPr>
    </w:p>
    <w:p w:rsidR="00C216EF" w:rsidRPr="00F11546" w:rsidRDefault="00C216EF" w:rsidP="00081D4D">
      <w:pPr>
        <w:adjustRightInd w:val="0"/>
        <w:snapToGrid w:val="0"/>
        <w:jc w:val="both"/>
      </w:pPr>
      <w:r w:rsidRPr="00F11546">
        <w:rPr>
          <w:kern w:val="0"/>
        </w:rPr>
        <w:t xml:space="preserve">Open-Access: </w:t>
      </w:r>
      <w:r w:rsidRPr="00F11546">
        <w:rPr>
          <w:b w:val="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11546">
          <w:rPr>
            <w:rStyle w:val="aa"/>
            <w:b w:val="0"/>
            <w:color w:val="auto"/>
            <w:u w:val="none"/>
          </w:rPr>
          <w:t>http://creativecommons.org/licenses/by-nc/4.0/</w:t>
        </w:r>
      </w:hyperlink>
    </w:p>
    <w:p w:rsidR="00312565" w:rsidRPr="00F11546" w:rsidRDefault="00312565" w:rsidP="00081D4D">
      <w:pPr>
        <w:jc w:val="both"/>
        <w:rPr>
          <w:b w:val="0"/>
        </w:rPr>
      </w:pPr>
    </w:p>
    <w:p w:rsidR="00902F07" w:rsidRPr="00F11546" w:rsidRDefault="00902F07" w:rsidP="00081D4D">
      <w:pPr>
        <w:jc w:val="both"/>
        <w:rPr>
          <w:rFonts w:eastAsia="宋体" w:cs="宋体"/>
          <w:b w:val="0"/>
          <w:kern w:val="0"/>
        </w:rPr>
      </w:pPr>
      <w:r w:rsidRPr="00F11546">
        <w:rPr>
          <w:rFonts w:eastAsia="宋体" w:cs="宋体"/>
          <w:kern w:val="0"/>
        </w:rPr>
        <w:t>Manuscript source: </w:t>
      </w:r>
      <w:r w:rsidRPr="00F11546">
        <w:rPr>
          <w:rFonts w:eastAsia="宋体" w:cs="宋体"/>
          <w:b w:val="0"/>
          <w:kern w:val="0"/>
        </w:rPr>
        <w:t>Unsolicited manuscript</w:t>
      </w:r>
    </w:p>
    <w:p w:rsidR="00902F07" w:rsidRPr="00F11546" w:rsidRDefault="00902F07" w:rsidP="00081D4D">
      <w:pPr>
        <w:jc w:val="both"/>
        <w:rPr>
          <w:b w:val="0"/>
        </w:rPr>
      </w:pPr>
    </w:p>
    <w:p w:rsidR="00C216EF" w:rsidRPr="00F11546" w:rsidRDefault="00C216EF" w:rsidP="00081D4D">
      <w:pPr>
        <w:jc w:val="both"/>
      </w:pPr>
      <w:r w:rsidRPr="00F11546">
        <w:rPr>
          <w:kern w:val="0"/>
        </w:rPr>
        <w:t>Corresponding author:</w:t>
      </w:r>
      <w:r w:rsidR="00312565" w:rsidRPr="00F11546">
        <w:t xml:space="preserve"> </w:t>
      </w:r>
      <w:r w:rsidRPr="00F11546">
        <w:t xml:space="preserve">Xiao-Juan Bai, PhD, Professor, </w:t>
      </w:r>
      <w:r w:rsidRPr="00F11546">
        <w:rPr>
          <w:b w:val="0"/>
        </w:rPr>
        <w:t xml:space="preserve">Department of Gerontology and Geriatrics, </w:t>
      </w:r>
      <w:proofErr w:type="spellStart"/>
      <w:r w:rsidRPr="00F11546">
        <w:rPr>
          <w:b w:val="0"/>
        </w:rPr>
        <w:t>Shengjing</w:t>
      </w:r>
      <w:proofErr w:type="spellEnd"/>
      <w:r w:rsidRPr="00F11546">
        <w:rPr>
          <w:b w:val="0"/>
        </w:rPr>
        <w:t xml:space="preserve"> Hospital of China Medical University, 36 </w:t>
      </w:r>
      <w:proofErr w:type="spellStart"/>
      <w:r w:rsidRPr="00F11546">
        <w:rPr>
          <w:b w:val="0"/>
        </w:rPr>
        <w:t>Sanhao</w:t>
      </w:r>
      <w:proofErr w:type="spellEnd"/>
      <w:r w:rsidRPr="00F11546">
        <w:rPr>
          <w:b w:val="0"/>
        </w:rPr>
        <w:t xml:space="preserve"> Street, Shenyang 110004, Liaoning Province, China. xiaojuan_</w:t>
      </w:r>
      <w:r w:rsidR="009354B6" w:rsidRPr="00F11546">
        <w:rPr>
          <w:b w:val="0"/>
        </w:rPr>
        <w:t>b</w:t>
      </w:r>
      <w:r w:rsidRPr="00F11546">
        <w:rPr>
          <w:b w:val="0"/>
        </w:rPr>
        <w:t>ai@126.com</w:t>
      </w:r>
    </w:p>
    <w:p w:rsidR="00330DD2" w:rsidRPr="00F11546" w:rsidRDefault="00330DD2" w:rsidP="00081D4D">
      <w:pPr>
        <w:jc w:val="both"/>
        <w:rPr>
          <w:b w:val="0"/>
        </w:rPr>
      </w:pPr>
      <w:r w:rsidRPr="00F11546">
        <w:t xml:space="preserve">Telephone: </w:t>
      </w:r>
      <w:r w:rsidRPr="00F11546">
        <w:rPr>
          <w:b w:val="0"/>
        </w:rPr>
        <w:t>+86-24-62043437</w:t>
      </w:r>
    </w:p>
    <w:p w:rsidR="00330DD2" w:rsidRPr="00F11546" w:rsidRDefault="00330DD2" w:rsidP="00081D4D">
      <w:pPr>
        <w:jc w:val="both"/>
        <w:rPr>
          <w:b w:val="0"/>
        </w:rPr>
      </w:pPr>
      <w:r w:rsidRPr="00F11546">
        <w:t xml:space="preserve">Fax: </w:t>
      </w:r>
      <w:r w:rsidRPr="00F11546">
        <w:rPr>
          <w:b w:val="0"/>
        </w:rPr>
        <w:t>+86-24-62043437</w:t>
      </w:r>
    </w:p>
    <w:p w:rsidR="00330DD2" w:rsidRPr="00F11546" w:rsidRDefault="00330DD2" w:rsidP="00081D4D">
      <w:pPr>
        <w:jc w:val="both"/>
      </w:pPr>
    </w:p>
    <w:p w:rsidR="001B3CEC" w:rsidRPr="00F11546" w:rsidRDefault="001B3CEC" w:rsidP="00081D4D">
      <w:pPr>
        <w:jc w:val="both"/>
      </w:pPr>
    </w:p>
    <w:p w:rsidR="00902F07" w:rsidRPr="00F11546" w:rsidRDefault="00902F07" w:rsidP="00081D4D">
      <w:pPr>
        <w:jc w:val="both"/>
      </w:pPr>
      <w:r w:rsidRPr="00F11546">
        <w:t xml:space="preserve">Received: </w:t>
      </w:r>
      <w:r w:rsidR="009C175B" w:rsidRPr="00F11546">
        <w:rPr>
          <w:b w:val="0"/>
        </w:rPr>
        <w:t>December 26, 2018</w:t>
      </w:r>
      <w:r w:rsidR="00081D4D" w:rsidRPr="00F11546">
        <w:rPr>
          <w:b w:val="0"/>
          <w:i/>
        </w:rPr>
        <w:t xml:space="preserve"> </w:t>
      </w:r>
    </w:p>
    <w:p w:rsidR="00902F07" w:rsidRPr="00F11546" w:rsidRDefault="00902F07" w:rsidP="00081D4D">
      <w:pPr>
        <w:jc w:val="both"/>
      </w:pPr>
      <w:r w:rsidRPr="00F11546">
        <w:t>Peer-review started:</w:t>
      </w:r>
      <w:r w:rsidR="009C175B" w:rsidRPr="00F11546">
        <w:rPr>
          <w:b w:val="0"/>
        </w:rPr>
        <w:t xml:space="preserve"> December 27, 2018</w:t>
      </w:r>
      <w:r w:rsidR="00081D4D" w:rsidRPr="00F11546">
        <w:rPr>
          <w:b w:val="0"/>
          <w:i/>
        </w:rPr>
        <w:t xml:space="preserve"> </w:t>
      </w:r>
    </w:p>
    <w:p w:rsidR="00902F07" w:rsidRPr="00F11546" w:rsidRDefault="00902F07" w:rsidP="00081D4D">
      <w:pPr>
        <w:jc w:val="both"/>
      </w:pPr>
      <w:r w:rsidRPr="00F11546">
        <w:t>First decision:</w:t>
      </w:r>
      <w:r w:rsidR="009C175B" w:rsidRPr="00F11546">
        <w:rPr>
          <w:b w:val="0"/>
        </w:rPr>
        <w:t xml:space="preserve"> March 10, 2019</w:t>
      </w:r>
      <w:r w:rsidR="00081D4D" w:rsidRPr="00F11546">
        <w:rPr>
          <w:b w:val="0"/>
          <w:i/>
        </w:rPr>
        <w:t xml:space="preserve"> </w:t>
      </w:r>
    </w:p>
    <w:p w:rsidR="00902F07" w:rsidRPr="00F11546" w:rsidRDefault="00902F07" w:rsidP="00081D4D">
      <w:pPr>
        <w:jc w:val="both"/>
      </w:pPr>
      <w:r w:rsidRPr="00F11546">
        <w:t xml:space="preserve">Revised: </w:t>
      </w:r>
      <w:r w:rsidR="009C175B" w:rsidRPr="00F11546">
        <w:rPr>
          <w:b w:val="0"/>
        </w:rPr>
        <w:t>March 28, 2019</w:t>
      </w:r>
      <w:r w:rsidR="00081D4D" w:rsidRPr="00F11546">
        <w:rPr>
          <w:b w:val="0"/>
          <w:i/>
        </w:rPr>
        <w:t xml:space="preserve"> </w:t>
      </w:r>
    </w:p>
    <w:p w:rsidR="00902F07" w:rsidRPr="00F11546" w:rsidRDefault="00902F07" w:rsidP="00081D4D">
      <w:pPr>
        <w:jc w:val="both"/>
      </w:pPr>
      <w:r w:rsidRPr="00F11546">
        <w:t>Accepted:</w:t>
      </w:r>
      <w:r w:rsidR="00081D4D" w:rsidRPr="00F11546">
        <w:rPr>
          <w:i/>
        </w:rPr>
        <w:t xml:space="preserve"> </w:t>
      </w:r>
      <w:r w:rsidR="001B3CEC" w:rsidRPr="00F11546">
        <w:rPr>
          <w:b w:val="0"/>
        </w:rPr>
        <w:t>April 9, 2019</w:t>
      </w:r>
    </w:p>
    <w:p w:rsidR="00902F07" w:rsidRPr="00F11546" w:rsidRDefault="00902F07" w:rsidP="00081D4D">
      <w:pPr>
        <w:jc w:val="both"/>
      </w:pPr>
      <w:r w:rsidRPr="00F11546">
        <w:t>Article in press:</w:t>
      </w:r>
      <w:r w:rsidR="00081D4D" w:rsidRPr="00F11546">
        <w:rPr>
          <w:i/>
        </w:rPr>
        <w:t xml:space="preserve"> </w:t>
      </w:r>
      <w:r w:rsidR="00F11546" w:rsidRPr="00F11546">
        <w:rPr>
          <w:b w:val="0"/>
        </w:rPr>
        <w:t>April 9, 2019</w:t>
      </w:r>
    </w:p>
    <w:p w:rsidR="00902F07" w:rsidRPr="00F11546" w:rsidRDefault="00902F07" w:rsidP="00081D4D">
      <w:pPr>
        <w:jc w:val="both"/>
      </w:pPr>
      <w:r w:rsidRPr="00F11546">
        <w:t xml:space="preserve">Published online: </w:t>
      </w:r>
      <w:r w:rsidR="00F11546" w:rsidRPr="00F11546">
        <w:rPr>
          <w:b w:val="0"/>
        </w:rPr>
        <w:t xml:space="preserve">April </w:t>
      </w:r>
      <w:r w:rsidR="00F11546">
        <w:rPr>
          <w:rFonts w:hint="eastAsia"/>
          <w:b w:val="0"/>
        </w:rPr>
        <w:t>26</w:t>
      </w:r>
      <w:r w:rsidR="00F11546" w:rsidRPr="00F11546">
        <w:rPr>
          <w:b w:val="0"/>
        </w:rPr>
        <w:t>, 2019</w:t>
      </w:r>
    </w:p>
    <w:p w:rsidR="00902F07" w:rsidRPr="00F11546" w:rsidRDefault="00902F07" w:rsidP="00081D4D">
      <w:pPr>
        <w:jc w:val="both"/>
      </w:pPr>
    </w:p>
    <w:p w:rsidR="00312565" w:rsidRPr="00F11546" w:rsidRDefault="00312565" w:rsidP="00081D4D">
      <w:pPr>
        <w:jc w:val="both"/>
      </w:pPr>
      <w:r w:rsidRPr="00F11546">
        <w:br w:type="page"/>
      </w:r>
      <w:bookmarkEnd w:id="0"/>
      <w:r w:rsidRPr="00F11546">
        <w:lastRenderedPageBreak/>
        <w:t>Abstract</w:t>
      </w:r>
    </w:p>
    <w:p w:rsidR="00312565" w:rsidRPr="00F11546" w:rsidRDefault="00312565" w:rsidP="00081D4D">
      <w:pPr>
        <w:jc w:val="both"/>
        <w:rPr>
          <w:b w:val="0"/>
          <w:i/>
        </w:rPr>
      </w:pPr>
      <w:r w:rsidRPr="00F11546">
        <w:rPr>
          <w:i/>
        </w:rPr>
        <w:t>BACKGROUND</w:t>
      </w:r>
      <w:r w:rsidRPr="00F11546">
        <w:rPr>
          <w:b w:val="0"/>
          <w:i/>
        </w:rPr>
        <w:t xml:space="preserve"> </w:t>
      </w:r>
    </w:p>
    <w:p w:rsidR="00312565" w:rsidRPr="00F11546" w:rsidRDefault="00312565" w:rsidP="00081D4D">
      <w:pPr>
        <w:jc w:val="both"/>
        <w:rPr>
          <w:b w:val="0"/>
        </w:rPr>
      </w:pPr>
      <w:r w:rsidRPr="00F11546">
        <w:rPr>
          <w:b w:val="0"/>
        </w:rPr>
        <w:t xml:space="preserve">Diastolic electromechanical couple, a well-described phenomenon in symptomatic heart failure, has not been well studied in healthy people. We hypothesized that ventricular repolarization variables, such as the QT interval, </w:t>
      </w:r>
      <w:proofErr w:type="spellStart"/>
      <w:r w:rsidRPr="00F11546">
        <w:rPr>
          <w:b w:val="0"/>
        </w:rPr>
        <w:t>Tpeak</w:t>
      </w:r>
      <w:proofErr w:type="spellEnd"/>
      <w:r w:rsidRPr="00F11546">
        <w:rPr>
          <w:b w:val="0"/>
        </w:rPr>
        <w:t>-to-Tend (</w:t>
      </w:r>
      <w:proofErr w:type="spellStart"/>
      <w:r w:rsidRPr="00F11546">
        <w:rPr>
          <w:b w:val="0"/>
        </w:rPr>
        <w:t>Tpe</w:t>
      </w:r>
      <w:proofErr w:type="spellEnd"/>
      <w:r w:rsidRPr="00F11546">
        <w:rPr>
          <w:b w:val="0"/>
        </w:rPr>
        <w:t xml:space="preserve">) interval and </w:t>
      </w:r>
      <w:proofErr w:type="spellStart"/>
      <w:r w:rsidRPr="00F11546">
        <w:rPr>
          <w:b w:val="0"/>
        </w:rPr>
        <w:t>Tpe</w:t>
      </w:r>
      <w:proofErr w:type="spellEnd"/>
      <w:r w:rsidRPr="00F11546">
        <w:rPr>
          <w:b w:val="0"/>
        </w:rPr>
        <w:t>/QT ratio, are associated with cardiac diastolic function in the healthy Chinese population.</w:t>
      </w:r>
    </w:p>
    <w:p w:rsidR="00312565" w:rsidRPr="00F11546" w:rsidRDefault="00312565" w:rsidP="00081D4D">
      <w:pPr>
        <w:jc w:val="both"/>
        <w:rPr>
          <w:b w:val="0"/>
        </w:rPr>
      </w:pPr>
    </w:p>
    <w:p w:rsidR="00312565" w:rsidRPr="00F11546" w:rsidRDefault="00312565" w:rsidP="00081D4D">
      <w:pPr>
        <w:jc w:val="both"/>
        <w:rPr>
          <w:b w:val="0"/>
          <w:i/>
        </w:rPr>
      </w:pPr>
      <w:r w:rsidRPr="00F11546">
        <w:rPr>
          <w:i/>
        </w:rPr>
        <w:t>AIM</w:t>
      </w:r>
    </w:p>
    <w:p w:rsidR="00312565" w:rsidRPr="00F11546" w:rsidRDefault="00312565" w:rsidP="00081D4D">
      <w:pPr>
        <w:jc w:val="both"/>
        <w:rPr>
          <w:b w:val="0"/>
        </w:rPr>
      </w:pPr>
      <w:r w:rsidRPr="00F11546">
        <w:rPr>
          <w:b w:val="0"/>
        </w:rPr>
        <w:t xml:space="preserve">To assess the relationship between ventricular repolarization variables and cardiac diastolic function in apparently healthy Chinese individuals. </w:t>
      </w:r>
    </w:p>
    <w:p w:rsidR="00312565" w:rsidRPr="00F11546" w:rsidRDefault="00312565" w:rsidP="00081D4D">
      <w:pPr>
        <w:jc w:val="both"/>
      </w:pPr>
    </w:p>
    <w:p w:rsidR="00312565" w:rsidRPr="00F11546" w:rsidRDefault="00312565" w:rsidP="00081D4D">
      <w:pPr>
        <w:jc w:val="both"/>
        <w:rPr>
          <w:i/>
        </w:rPr>
      </w:pPr>
      <w:r w:rsidRPr="00F11546">
        <w:rPr>
          <w:i/>
        </w:rPr>
        <w:t>METHOD</w:t>
      </w:r>
      <w:r w:rsidR="00081D4D" w:rsidRPr="00F11546">
        <w:rPr>
          <w:i/>
        </w:rPr>
        <w:t>S</w:t>
      </w:r>
      <w:r w:rsidRPr="00F11546">
        <w:rPr>
          <w:b w:val="0"/>
          <w:i/>
        </w:rPr>
        <w:t xml:space="preserve"> </w:t>
      </w:r>
    </w:p>
    <w:p w:rsidR="00312565" w:rsidRPr="00F11546" w:rsidRDefault="00312565" w:rsidP="00081D4D">
      <w:pPr>
        <w:jc w:val="both"/>
        <w:rPr>
          <w:b w:val="0"/>
        </w:rPr>
      </w:pPr>
      <w:r w:rsidRPr="00F11546">
        <w:rPr>
          <w:b w:val="0"/>
        </w:rPr>
        <w:t xml:space="preserve">This was a community-based cross-sectional study conducted in Shenyang, China. A total of 414 healthy subjects aged 35-91 years were enrolled. All subjects underwent standard 12-lead electrocardiography (ECG) and comprehensive echocardiography. ECG enabled the measurement of QT and </w:t>
      </w:r>
      <w:proofErr w:type="spellStart"/>
      <w:r w:rsidRPr="00F11546">
        <w:rPr>
          <w:b w:val="0"/>
        </w:rPr>
        <w:t>Tpe</w:t>
      </w:r>
      <w:proofErr w:type="spellEnd"/>
      <w:r w:rsidRPr="00F11546">
        <w:rPr>
          <w:b w:val="0"/>
        </w:rPr>
        <w:t xml:space="preserve"> intervals and </w:t>
      </w:r>
      <w:proofErr w:type="spellStart"/>
      <w:r w:rsidRPr="00F11546">
        <w:rPr>
          <w:b w:val="0"/>
        </w:rPr>
        <w:t>Tpe</w:t>
      </w:r>
      <w:proofErr w:type="spellEnd"/>
      <w:r w:rsidRPr="00F11546">
        <w:rPr>
          <w:b w:val="0"/>
        </w:rPr>
        <w:t>/QT ratio. echocardiographic parameters, such as the ratio of mitral early diastolic inflow velocity (E) and late diastolic inflow velocity (A), E-wave deceleration time, left atrial volume (LAV)</w:t>
      </w:r>
      <w:r w:rsidR="00081D4D" w:rsidRPr="00F11546">
        <w:rPr>
          <w:b w:val="0"/>
        </w:rPr>
        <w:t xml:space="preserve"> </w:t>
      </w:r>
      <w:r w:rsidRPr="00F11546">
        <w:rPr>
          <w:b w:val="0"/>
        </w:rPr>
        <w:t xml:space="preserve">and </w:t>
      </w:r>
      <w:r w:rsidR="00081D4D" w:rsidRPr="00F11546">
        <w:rPr>
          <w:b w:val="0"/>
        </w:rPr>
        <w:t>LAV</w:t>
      </w:r>
      <w:r w:rsidRPr="00F11546">
        <w:rPr>
          <w:b w:val="0"/>
        </w:rPr>
        <w:t xml:space="preserve"> index, were measured to assess diastolic function. E/A </w:t>
      </w:r>
      <w:r w:rsidR="005F0D67" w:rsidRPr="00F11546">
        <w:rPr>
          <w:b w:val="0"/>
        </w:rPr>
        <w:t>&lt;</w:t>
      </w:r>
      <w:r w:rsidRPr="00F11546">
        <w:rPr>
          <w:b w:val="0"/>
        </w:rPr>
        <w:t xml:space="preserve"> 0.75 was considered to indicate reduced diastolic function. ECG and echocardiography results were analyzed separately and in a blinded fashion. Correlation and regression analyses were applied to determine associations.</w:t>
      </w:r>
    </w:p>
    <w:p w:rsidR="00312565" w:rsidRPr="00F11546" w:rsidRDefault="00312565" w:rsidP="00081D4D">
      <w:pPr>
        <w:jc w:val="both"/>
        <w:rPr>
          <w:b w:val="0"/>
        </w:rPr>
      </w:pPr>
    </w:p>
    <w:p w:rsidR="00312565" w:rsidRPr="00F11546" w:rsidRDefault="00312565" w:rsidP="00081D4D">
      <w:pPr>
        <w:jc w:val="both"/>
        <w:rPr>
          <w:b w:val="0"/>
          <w:i/>
        </w:rPr>
      </w:pPr>
      <w:r w:rsidRPr="00F11546">
        <w:rPr>
          <w:i/>
        </w:rPr>
        <w:t>RESULTS</w:t>
      </w:r>
      <w:r w:rsidRPr="00F11546">
        <w:rPr>
          <w:b w:val="0"/>
          <w:i/>
        </w:rPr>
        <w:t xml:space="preserve"> </w:t>
      </w:r>
    </w:p>
    <w:p w:rsidR="00312565" w:rsidRPr="00F11546" w:rsidRDefault="00312565" w:rsidP="00081D4D">
      <w:pPr>
        <w:jc w:val="both"/>
        <w:rPr>
          <w:b w:val="0"/>
        </w:rPr>
      </w:pPr>
      <w:r w:rsidRPr="00F11546">
        <w:rPr>
          <w:b w:val="0"/>
        </w:rPr>
        <w:t>Ventricular repolarization variables, such as the QTc interval (393.59</w:t>
      </w:r>
      <w:r w:rsidR="00081D4D" w:rsidRPr="00F11546">
        <w:rPr>
          <w:b w:val="0"/>
          <w:i/>
        </w:rPr>
        <w:t xml:space="preserve"> ± </w:t>
      </w:r>
      <w:r w:rsidRPr="00F11546">
        <w:rPr>
          <w:b w:val="0"/>
        </w:rPr>
        <w:t xml:space="preserve">26.74 </w:t>
      </w:r>
      <w:r w:rsidRPr="00F11546">
        <w:rPr>
          <w:b w:val="0"/>
          <w:i/>
        </w:rPr>
        <w:t>vs</w:t>
      </w:r>
      <w:r w:rsidR="00081D4D" w:rsidRPr="00F11546">
        <w:rPr>
          <w:b w:val="0"/>
        </w:rPr>
        <w:t xml:space="preserve"> </w:t>
      </w:r>
      <w:r w:rsidRPr="00F11546">
        <w:rPr>
          <w:b w:val="0"/>
        </w:rPr>
        <w:t>403.86</w:t>
      </w:r>
      <w:r w:rsidR="00081D4D" w:rsidRPr="00F11546">
        <w:rPr>
          <w:b w:val="0"/>
          <w:i/>
        </w:rPr>
        <w:t xml:space="preserve"> ± </w:t>
      </w:r>
      <w:r w:rsidRPr="00F11546">
        <w:rPr>
          <w:b w:val="0"/>
        </w:rPr>
        <w:t>33.56</w:t>
      </w:r>
      <w:r w:rsidR="00081D4D" w:rsidRPr="00F11546">
        <w:rPr>
          <w:b w:val="0"/>
        </w:rPr>
        <w:t>;</w:t>
      </w:r>
      <w:r w:rsidRPr="00F11546">
        <w:rPr>
          <w:b w:val="0"/>
        </w:rPr>
        <w:t xml:space="preserve"> </w:t>
      </w:r>
      <w:r w:rsidR="00081D4D" w:rsidRPr="00F11546">
        <w:rPr>
          <w:b w:val="0"/>
          <w:i/>
        </w:rPr>
        <w:t xml:space="preserve">P &lt; </w:t>
      </w:r>
      <w:r w:rsidRPr="00F11546">
        <w:rPr>
          <w:b w:val="0"/>
        </w:rPr>
        <w:t xml:space="preserve">0.001), </w:t>
      </w:r>
      <w:proofErr w:type="spellStart"/>
      <w:r w:rsidRPr="00F11546">
        <w:rPr>
          <w:b w:val="0"/>
        </w:rPr>
        <w:t>Tpe</w:t>
      </w:r>
      <w:proofErr w:type="spellEnd"/>
      <w:r w:rsidRPr="00F11546">
        <w:rPr>
          <w:b w:val="0"/>
        </w:rPr>
        <w:t xml:space="preserve"> interval (72.68</w:t>
      </w:r>
      <w:r w:rsidR="00081D4D" w:rsidRPr="00F11546">
        <w:rPr>
          <w:b w:val="0"/>
          <w:i/>
        </w:rPr>
        <w:t xml:space="preserve"> ± </w:t>
      </w:r>
      <w:r w:rsidRPr="00F11546">
        <w:rPr>
          <w:b w:val="0"/>
        </w:rPr>
        <w:t xml:space="preserve">12.41 </w:t>
      </w:r>
      <w:r w:rsidRPr="00F11546">
        <w:rPr>
          <w:b w:val="0"/>
          <w:i/>
        </w:rPr>
        <w:t>vs</w:t>
      </w:r>
      <w:r w:rsidRPr="00F11546">
        <w:rPr>
          <w:b w:val="0"/>
        </w:rPr>
        <w:t xml:space="preserve"> 77.26</w:t>
      </w:r>
      <w:r w:rsidR="00081D4D" w:rsidRPr="00F11546">
        <w:rPr>
          <w:b w:val="0"/>
          <w:i/>
        </w:rPr>
        <w:t xml:space="preserve"> ± </w:t>
      </w:r>
      <w:r w:rsidRPr="00F11546">
        <w:rPr>
          <w:b w:val="0"/>
        </w:rPr>
        <w:t>17.86</w:t>
      </w:r>
      <w:r w:rsidR="00081D4D" w:rsidRPr="00F11546">
        <w:rPr>
          <w:b w:val="0"/>
        </w:rPr>
        <w:t>;</w:t>
      </w:r>
      <w:r w:rsidRPr="00F11546">
        <w:rPr>
          <w:b w:val="0"/>
        </w:rPr>
        <w:t xml:space="preserve"> </w:t>
      </w:r>
      <w:r w:rsidR="00081D4D" w:rsidRPr="00F11546">
        <w:rPr>
          <w:b w:val="0"/>
          <w:i/>
        </w:rPr>
        <w:t xml:space="preserve">P &lt; </w:t>
      </w:r>
      <w:r w:rsidRPr="00F11546">
        <w:rPr>
          <w:b w:val="0"/>
        </w:rPr>
        <w:t xml:space="preserve">0.01), </w:t>
      </w:r>
      <w:proofErr w:type="spellStart"/>
      <w:r w:rsidRPr="00F11546">
        <w:rPr>
          <w:b w:val="0"/>
        </w:rPr>
        <w:t>Tpe</w:t>
      </w:r>
      <w:r w:rsidRPr="00F11546">
        <w:rPr>
          <w:b w:val="0"/>
          <w:vertAlign w:val="subscript"/>
        </w:rPr>
        <w:t>c</w:t>
      </w:r>
      <w:proofErr w:type="spellEnd"/>
      <w:r w:rsidRPr="00F11546">
        <w:rPr>
          <w:b w:val="0"/>
        </w:rPr>
        <w:t xml:space="preserve"> interval (76.36</w:t>
      </w:r>
      <w:r w:rsidR="00081D4D" w:rsidRPr="00F11546">
        <w:rPr>
          <w:b w:val="0"/>
          <w:i/>
        </w:rPr>
        <w:t xml:space="preserve"> ± </w:t>
      </w:r>
      <w:r w:rsidRPr="00F11546">
        <w:rPr>
          <w:b w:val="0"/>
        </w:rPr>
        <w:t>13.53</w:t>
      </w:r>
      <w:r w:rsidRPr="00F11546">
        <w:rPr>
          <w:b w:val="0"/>
          <w:i/>
        </w:rPr>
        <w:t xml:space="preserve"> vs</w:t>
      </w:r>
      <w:r w:rsidRPr="00F11546">
        <w:rPr>
          <w:b w:val="0"/>
        </w:rPr>
        <w:t xml:space="preserve"> 83.32</w:t>
      </w:r>
      <w:r w:rsidR="00081D4D" w:rsidRPr="00F11546">
        <w:rPr>
          <w:b w:val="0"/>
          <w:i/>
        </w:rPr>
        <w:t xml:space="preserve"> ± </w:t>
      </w:r>
      <w:r w:rsidRPr="00F11546">
        <w:rPr>
          <w:b w:val="0"/>
        </w:rPr>
        <w:t>21.25</w:t>
      </w:r>
      <w:r w:rsidR="00081D4D" w:rsidRPr="00F11546">
        <w:rPr>
          <w:b w:val="0"/>
        </w:rPr>
        <w:t>;</w:t>
      </w:r>
      <w:r w:rsidRPr="00F11546">
        <w:rPr>
          <w:b w:val="0"/>
        </w:rPr>
        <w:t xml:space="preserve"> </w:t>
      </w:r>
      <w:r w:rsidR="00081D4D" w:rsidRPr="00F11546">
        <w:rPr>
          <w:b w:val="0"/>
          <w:i/>
        </w:rPr>
        <w:t xml:space="preserve">P &lt; </w:t>
      </w:r>
      <w:r w:rsidRPr="00F11546">
        <w:rPr>
          <w:b w:val="0"/>
        </w:rPr>
        <w:t xml:space="preserve">0.001) and </w:t>
      </w:r>
      <w:proofErr w:type="spellStart"/>
      <w:r w:rsidRPr="00F11546">
        <w:rPr>
          <w:b w:val="0"/>
        </w:rPr>
        <w:t>Tpe</w:t>
      </w:r>
      <w:proofErr w:type="spellEnd"/>
      <w:r w:rsidRPr="00F11546">
        <w:rPr>
          <w:b w:val="0"/>
        </w:rPr>
        <w:t>/QT ratio</w:t>
      </w:r>
      <w:r w:rsidR="00081D4D" w:rsidRPr="00F11546">
        <w:rPr>
          <w:b w:val="0"/>
          <w:i/>
        </w:rPr>
        <w:t xml:space="preserve"> </w:t>
      </w:r>
      <w:r w:rsidRPr="00F11546">
        <w:rPr>
          <w:b w:val="0"/>
        </w:rPr>
        <w:t>(0.19</w:t>
      </w:r>
      <w:r w:rsidR="00081D4D" w:rsidRPr="00F11546">
        <w:rPr>
          <w:b w:val="0"/>
          <w:i/>
        </w:rPr>
        <w:t xml:space="preserve"> ± </w:t>
      </w:r>
      <w:r w:rsidRPr="00F11546">
        <w:rPr>
          <w:b w:val="0"/>
        </w:rPr>
        <w:t xml:space="preserve">0.03 </w:t>
      </w:r>
      <w:r w:rsidRPr="00F11546">
        <w:rPr>
          <w:b w:val="0"/>
          <w:i/>
        </w:rPr>
        <w:t>vs</w:t>
      </w:r>
      <w:r w:rsidRPr="00F11546">
        <w:rPr>
          <w:b w:val="0"/>
        </w:rPr>
        <w:t xml:space="preserve"> 0.20</w:t>
      </w:r>
      <w:r w:rsidR="00081D4D" w:rsidRPr="00F11546">
        <w:rPr>
          <w:b w:val="0"/>
          <w:i/>
        </w:rPr>
        <w:t xml:space="preserve"> ± </w:t>
      </w:r>
      <w:r w:rsidRPr="00F11546">
        <w:rPr>
          <w:b w:val="0"/>
        </w:rPr>
        <w:t>0.04</w:t>
      </w:r>
      <w:r w:rsidR="00081D4D" w:rsidRPr="00F11546">
        <w:rPr>
          <w:b w:val="0"/>
        </w:rPr>
        <w:t>;</w:t>
      </w:r>
      <w:r w:rsidRPr="00F11546">
        <w:rPr>
          <w:b w:val="0"/>
        </w:rPr>
        <w:t xml:space="preserve"> </w:t>
      </w:r>
      <w:r w:rsidR="00081D4D" w:rsidRPr="00F11546">
        <w:rPr>
          <w:b w:val="0"/>
          <w:i/>
        </w:rPr>
        <w:t xml:space="preserve">P &lt; </w:t>
      </w:r>
      <w:r w:rsidRPr="00F11546">
        <w:rPr>
          <w:b w:val="0"/>
        </w:rPr>
        <w:t>0.01)</w:t>
      </w:r>
      <w:r w:rsidRPr="00F11546">
        <w:rPr>
          <w:rFonts w:eastAsia="宋体"/>
          <w:b w:val="0"/>
        </w:rPr>
        <w:t>,</w:t>
      </w:r>
      <w:r w:rsidRPr="00F11546">
        <w:rPr>
          <w:b w:val="0"/>
        </w:rPr>
        <w:t xml:space="preserve"> were significantly different between </w:t>
      </w:r>
      <w:r w:rsidRPr="00F11546">
        <w:rPr>
          <w:rFonts w:eastAsia="宋体"/>
          <w:b w:val="0"/>
        </w:rPr>
        <w:t xml:space="preserve">the </w:t>
      </w:r>
      <w:r w:rsidRPr="00F11546">
        <w:rPr>
          <w:b w:val="0"/>
        </w:rPr>
        <w:t xml:space="preserve">normal diastolic </w:t>
      </w:r>
      <w:r w:rsidRPr="00F11546">
        <w:rPr>
          <w:b w:val="0"/>
        </w:rPr>
        <w:lastRenderedPageBreak/>
        <w:t>function group and</w:t>
      </w:r>
      <w:r w:rsidRPr="00F11546">
        <w:rPr>
          <w:rFonts w:eastAsia="宋体"/>
          <w:b w:val="0"/>
        </w:rPr>
        <w:t xml:space="preserve"> the</w:t>
      </w:r>
      <w:r w:rsidRPr="00F11546">
        <w:rPr>
          <w:b w:val="0"/>
        </w:rPr>
        <w:t xml:space="preserve"> reduced diastolic function group. Significant associations were found between repolarization variables and diastolic function. After adjusting for all other possible confounders, the </w:t>
      </w:r>
      <w:proofErr w:type="spellStart"/>
      <w:r w:rsidRPr="00F11546">
        <w:rPr>
          <w:b w:val="0"/>
        </w:rPr>
        <w:t>QTc</w:t>
      </w:r>
      <w:proofErr w:type="spellEnd"/>
      <w:r w:rsidRPr="00F11546">
        <w:rPr>
          <w:b w:val="0"/>
        </w:rPr>
        <w:t xml:space="preserve"> and </w:t>
      </w:r>
      <w:proofErr w:type="spellStart"/>
      <w:r w:rsidRPr="00F11546">
        <w:rPr>
          <w:b w:val="0"/>
        </w:rPr>
        <w:t>Tpe</w:t>
      </w:r>
      <w:r w:rsidRPr="00F11546">
        <w:rPr>
          <w:b w:val="0"/>
          <w:vertAlign w:val="subscript"/>
        </w:rPr>
        <w:t>c</w:t>
      </w:r>
      <w:proofErr w:type="spellEnd"/>
      <w:r w:rsidRPr="00F11546">
        <w:rPr>
          <w:b w:val="0"/>
          <w:vertAlign w:val="subscript"/>
        </w:rPr>
        <w:t xml:space="preserve"> </w:t>
      </w:r>
      <w:r w:rsidRPr="00F11546">
        <w:rPr>
          <w:b w:val="0"/>
        </w:rPr>
        <w:t>intervals were significantly associated with the E/A ratio (</w:t>
      </w:r>
      <w:r w:rsidRPr="00F11546">
        <w:rPr>
          <w:b w:val="0"/>
          <w:i/>
        </w:rPr>
        <w:t>P</w:t>
      </w:r>
      <w:r w:rsidR="00081D4D" w:rsidRPr="00F11546">
        <w:rPr>
          <w:b w:val="0"/>
        </w:rPr>
        <w:t xml:space="preserve"> </w:t>
      </w:r>
      <w:r w:rsidRPr="00F11546">
        <w:rPr>
          <w:b w:val="0"/>
        </w:rPr>
        <w:t>=</w:t>
      </w:r>
      <w:r w:rsidR="00081D4D" w:rsidRPr="00F11546">
        <w:rPr>
          <w:b w:val="0"/>
        </w:rPr>
        <w:t xml:space="preserve"> </w:t>
      </w:r>
      <w:r w:rsidRPr="00F11546">
        <w:rPr>
          <w:b w:val="0"/>
        </w:rPr>
        <w:t xml:space="preserve">0.008; </w:t>
      </w:r>
      <w:r w:rsidR="00081D4D" w:rsidRPr="00F11546">
        <w:rPr>
          <w:b w:val="0"/>
          <w:i/>
        </w:rPr>
        <w:t xml:space="preserve">P = </w:t>
      </w:r>
      <w:r w:rsidRPr="00F11546">
        <w:rPr>
          <w:b w:val="0"/>
        </w:rPr>
        <w:t xml:space="preserve">0.010). In men, </w:t>
      </w:r>
      <w:r w:rsidRPr="00F11546">
        <w:rPr>
          <w:rFonts w:eastAsia="宋体"/>
          <w:b w:val="0"/>
        </w:rPr>
        <w:t xml:space="preserve">the </w:t>
      </w:r>
      <w:r w:rsidRPr="00F11546">
        <w:rPr>
          <w:b w:val="0"/>
        </w:rPr>
        <w:t>QTc interval was associated with abnormal diastolic function</w:t>
      </w:r>
      <w:r w:rsidRPr="00F11546">
        <w:rPr>
          <w:rFonts w:eastAsia="宋体"/>
          <w:b w:val="0"/>
        </w:rPr>
        <w:t>,</w:t>
      </w:r>
      <w:r w:rsidRPr="00F11546">
        <w:rPr>
          <w:b w:val="0"/>
        </w:rPr>
        <w:t xml:space="preserve"> and compared to the third </w:t>
      </w:r>
      <w:proofErr w:type="spellStart"/>
      <w:r w:rsidRPr="00F11546">
        <w:rPr>
          <w:b w:val="0"/>
        </w:rPr>
        <w:t>QTc</w:t>
      </w:r>
      <w:proofErr w:type="spellEnd"/>
      <w:r w:rsidRPr="00F11546">
        <w:rPr>
          <w:b w:val="0"/>
        </w:rPr>
        <w:t xml:space="preserve"> </w:t>
      </w:r>
      <w:proofErr w:type="spellStart"/>
      <w:r w:rsidRPr="00F11546">
        <w:rPr>
          <w:b w:val="0"/>
        </w:rPr>
        <w:t>tertile</w:t>
      </w:r>
      <w:proofErr w:type="spellEnd"/>
      <w:r w:rsidRPr="00F11546">
        <w:rPr>
          <w:b w:val="0"/>
        </w:rPr>
        <w:t xml:space="preserve">, in the second </w:t>
      </w:r>
      <w:proofErr w:type="spellStart"/>
      <w:r w:rsidRPr="00F11546">
        <w:rPr>
          <w:b w:val="0"/>
        </w:rPr>
        <w:t>QTc</w:t>
      </w:r>
      <w:proofErr w:type="spellEnd"/>
      <w:r w:rsidRPr="00F11546">
        <w:rPr>
          <w:b w:val="0"/>
        </w:rPr>
        <w:t xml:space="preserve"> </w:t>
      </w:r>
      <w:proofErr w:type="spellStart"/>
      <w:r w:rsidRPr="00F11546">
        <w:rPr>
          <w:b w:val="0"/>
        </w:rPr>
        <w:t>tertile</w:t>
      </w:r>
      <w:proofErr w:type="spellEnd"/>
      <w:r w:rsidRPr="00F11546">
        <w:rPr>
          <w:b w:val="0"/>
        </w:rPr>
        <w:t>, the odds ratio was 0.257 (95%CI</w:t>
      </w:r>
      <w:r w:rsidR="00081D4D" w:rsidRPr="00F11546">
        <w:rPr>
          <w:b w:val="0"/>
        </w:rPr>
        <w:t>:</w:t>
      </w:r>
      <w:r w:rsidRPr="00F11546">
        <w:rPr>
          <w:b w:val="0"/>
        </w:rPr>
        <w:t xml:space="preserve"> 0.102–0.649</w:t>
      </w:r>
      <w:r w:rsidR="00081D4D" w:rsidRPr="00F11546">
        <w:rPr>
          <w:b w:val="0"/>
        </w:rPr>
        <w:t>;</w:t>
      </w:r>
      <w:r w:rsidRPr="00F11546">
        <w:rPr>
          <w:b w:val="0"/>
        </w:rPr>
        <w:t xml:space="preserve"> </w:t>
      </w:r>
      <w:r w:rsidRPr="00F11546">
        <w:rPr>
          <w:b w:val="0"/>
          <w:i/>
        </w:rPr>
        <w:t>P</w:t>
      </w:r>
      <w:r w:rsidRPr="00F11546">
        <w:rPr>
          <w:b w:val="0"/>
        </w:rPr>
        <w:t xml:space="preserve"> = 0.004).</w:t>
      </w:r>
    </w:p>
    <w:p w:rsidR="00312565" w:rsidRPr="00F11546" w:rsidRDefault="00312565" w:rsidP="00081D4D">
      <w:pPr>
        <w:jc w:val="both"/>
        <w:rPr>
          <w:b w:val="0"/>
        </w:rPr>
      </w:pPr>
    </w:p>
    <w:p w:rsidR="00312565" w:rsidRPr="00F11546" w:rsidRDefault="00312565" w:rsidP="00081D4D">
      <w:pPr>
        <w:jc w:val="both"/>
        <w:rPr>
          <w:i/>
        </w:rPr>
      </w:pPr>
      <w:r w:rsidRPr="00F11546">
        <w:rPr>
          <w:i/>
        </w:rPr>
        <w:t xml:space="preserve">CONCLUSION </w:t>
      </w:r>
    </w:p>
    <w:p w:rsidR="00312565" w:rsidRPr="00F11546" w:rsidRDefault="00312565" w:rsidP="00081D4D">
      <w:pPr>
        <w:jc w:val="both"/>
        <w:rPr>
          <w:b w:val="0"/>
        </w:rPr>
      </w:pPr>
      <w:r w:rsidRPr="00F11546">
        <w:rPr>
          <w:rFonts w:eastAsia="宋体"/>
          <w:b w:val="0"/>
        </w:rPr>
        <w:t>Repolarization</w:t>
      </w:r>
      <w:r w:rsidRPr="00F11546">
        <w:rPr>
          <w:b w:val="0"/>
        </w:rPr>
        <w:t xml:space="preserve"> variables are associated with cardiac diastolic function even in healthy people. Moderate levels of the QTc interval exert a protective effect on diastolic dysfunction in men. </w:t>
      </w:r>
    </w:p>
    <w:p w:rsidR="00312565" w:rsidRPr="00F11546" w:rsidRDefault="00312565" w:rsidP="00081D4D">
      <w:pPr>
        <w:jc w:val="both"/>
        <w:rPr>
          <w:b w:val="0"/>
        </w:rPr>
      </w:pPr>
    </w:p>
    <w:p w:rsidR="00312565" w:rsidRPr="00F11546" w:rsidRDefault="00312565" w:rsidP="00081D4D">
      <w:pPr>
        <w:jc w:val="both"/>
        <w:rPr>
          <w:b w:val="0"/>
        </w:rPr>
      </w:pPr>
      <w:r w:rsidRPr="00F11546">
        <w:t>Key</w:t>
      </w:r>
      <w:r w:rsidR="00081D4D" w:rsidRPr="00F11546">
        <w:t xml:space="preserve"> </w:t>
      </w:r>
      <w:r w:rsidRPr="00F11546">
        <w:t xml:space="preserve">words: </w:t>
      </w:r>
      <w:r w:rsidRPr="00F11546">
        <w:rPr>
          <w:b w:val="0"/>
        </w:rPr>
        <w:t>QT interval</w:t>
      </w:r>
      <w:r w:rsidR="00081D4D" w:rsidRPr="00F11546">
        <w:rPr>
          <w:b w:val="0"/>
        </w:rPr>
        <w:t>;</w:t>
      </w:r>
      <w:r w:rsidRPr="00F11546">
        <w:rPr>
          <w:b w:val="0"/>
        </w:rPr>
        <w:t xml:space="preserve"> </w:t>
      </w:r>
      <w:proofErr w:type="spellStart"/>
      <w:r w:rsidR="00081D4D" w:rsidRPr="00F11546">
        <w:rPr>
          <w:b w:val="0"/>
        </w:rPr>
        <w:t>Tpeak</w:t>
      </w:r>
      <w:proofErr w:type="spellEnd"/>
      <w:r w:rsidR="00081D4D" w:rsidRPr="00F11546">
        <w:rPr>
          <w:b w:val="0"/>
        </w:rPr>
        <w:t>-to-Tend</w:t>
      </w:r>
      <w:r w:rsidRPr="00F11546">
        <w:rPr>
          <w:b w:val="0"/>
        </w:rPr>
        <w:t xml:space="preserve"> interval</w:t>
      </w:r>
      <w:r w:rsidR="00081D4D" w:rsidRPr="00F11546">
        <w:rPr>
          <w:b w:val="0"/>
        </w:rPr>
        <w:t>;</w:t>
      </w:r>
      <w:r w:rsidRPr="00F11546">
        <w:rPr>
          <w:b w:val="0"/>
        </w:rPr>
        <w:t xml:space="preserve"> Diastolic dysfunction</w:t>
      </w:r>
      <w:r w:rsidR="00081D4D" w:rsidRPr="00F11546">
        <w:rPr>
          <w:b w:val="0"/>
        </w:rPr>
        <w:t>;</w:t>
      </w:r>
      <w:r w:rsidRPr="00F11546">
        <w:rPr>
          <w:b w:val="0"/>
        </w:rPr>
        <w:t xml:space="preserve"> Ventricular repolarization</w:t>
      </w:r>
      <w:r w:rsidR="00081D4D" w:rsidRPr="00F11546">
        <w:rPr>
          <w:b w:val="0"/>
        </w:rPr>
        <w:t>;</w:t>
      </w:r>
      <w:r w:rsidR="009354B6" w:rsidRPr="00F11546">
        <w:rPr>
          <w:b w:val="0"/>
        </w:rPr>
        <w:t xml:space="preserve"> Electrocardiography</w:t>
      </w:r>
    </w:p>
    <w:p w:rsidR="00312565" w:rsidRPr="00F11546" w:rsidRDefault="00312565" w:rsidP="00081D4D">
      <w:pPr>
        <w:jc w:val="both"/>
        <w:rPr>
          <w:b w:val="0"/>
        </w:rPr>
      </w:pPr>
    </w:p>
    <w:p w:rsidR="00081D4D" w:rsidRPr="00F11546" w:rsidRDefault="00081D4D" w:rsidP="00081D4D">
      <w:pPr>
        <w:jc w:val="both"/>
        <w:rPr>
          <w:rFonts w:cs="Arial"/>
          <w:b w:val="0"/>
        </w:rPr>
      </w:pPr>
      <w:r w:rsidRPr="00F11546">
        <w:t xml:space="preserve">© </w:t>
      </w:r>
      <w:r w:rsidRPr="00F11546">
        <w:rPr>
          <w:rFonts w:cs="Arial"/>
        </w:rPr>
        <w:t xml:space="preserve">The Author(s) 2019. </w:t>
      </w:r>
      <w:r w:rsidRPr="00F11546">
        <w:rPr>
          <w:rFonts w:cs="Arial"/>
          <w:b w:val="0"/>
        </w:rPr>
        <w:t xml:space="preserve">Published by </w:t>
      </w:r>
      <w:proofErr w:type="spellStart"/>
      <w:r w:rsidRPr="00F11546">
        <w:rPr>
          <w:rFonts w:cs="Arial"/>
          <w:b w:val="0"/>
        </w:rPr>
        <w:t>Baishideng</w:t>
      </w:r>
      <w:proofErr w:type="spellEnd"/>
      <w:r w:rsidRPr="00F11546">
        <w:rPr>
          <w:rFonts w:cs="Arial"/>
          <w:b w:val="0"/>
        </w:rPr>
        <w:t xml:space="preserve"> Publishing Group Inc. All rights reserved.</w:t>
      </w:r>
    </w:p>
    <w:p w:rsidR="00081D4D" w:rsidRPr="00F11546" w:rsidRDefault="00081D4D" w:rsidP="00081D4D">
      <w:pPr>
        <w:jc w:val="both"/>
        <w:rPr>
          <w:b w:val="0"/>
        </w:rPr>
      </w:pPr>
    </w:p>
    <w:p w:rsidR="00312565" w:rsidRPr="00F11546" w:rsidRDefault="00312565" w:rsidP="00081D4D">
      <w:pPr>
        <w:jc w:val="both"/>
        <w:rPr>
          <w:b w:val="0"/>
        </w:rPr>
      </w:pPr>
      <w:r w:rsidRPr="00F11546">
        <w:t xml:space="preserve">Core tip: </w:t>
      </w:r>
      <w:r w:rsidRPr="00F11546">
        <w:rPr>
          <w:b w:val="0"/>
        </w:rPr>
        <w:t>A community-based cross-sectional study conducted to assess the relationship between ventricular repolarization variables and cardiac diastolic function in apparently healthy Chinese individuals. We observed an independent association between ventricular repolarization variables and cardiac diastolic function parameters, and moderate levels of the QTc interval tend to have a protective effect on diastolic dysfunction in men. Electromechanical coupling may represent a relationship between heterogeneity of repolarization and abnormal myocardial mechanics.</w:t>
      </w:r>
    </w:p>
    <w:p w:rsidR="00081D4D" w:rsidRPr="00F11546" w:rsidRDefault="00081D4D" w:rsidP="00081D4D">
      <w:pPr>
        <w:jc w:val="both"/>
        <w:rPr>
          <w:b w:val="0"/>
        </w:rPr>
      </w:pPr>
    </w:p>
    <w:p w:rsidR="003E3756" w:rsidRPr="003E3756" w:rsidRDefault="00F560EE" w:rsidP="003E3756">
      <w:pPr>
        <w:jc w:val="both"/>
        <w:rPr>
          <w:b w:val="0"/>
          <w:iCs/>
          <w:kern w:val="0"/>
        </w:rPr>
      </w:pPr>
      <w:r w:rsidRPr="00F560EE">
        <w:t xml:space="preserve">Citation: </w:t>
      </w:r>
      <w:r w:rsidR="00081D4D" w:rsidRPr="00F11546">
        <w:rPr>
          <w:b w:val="0"/>
        </w:rPr>
        <w:t>Li ZD,</w:t>
      </w:r>
      <w:r w:rsidR="00081D4D" w:rsidRPr="00F11546">
        <w:rPr>
          <w:b w:val="0"/>
          <w:vertAlign w:val="superscript"/>
        </w:rPr>
        <w:t xml:space="preserve"> </w:t>
      </w:r>
      <w:proofErr w:type="spellStart"/>
      <w:r w:rsidR="00081D4D" w:rsidRPr="00F11546">
        <w:rPr>
          <w:b w:val="0"/>
        </w:rPr>
        <w:t>Bai</w:t>
      </w:r>
      <w:proofErr w:type="spellEnd"/>
      <w:r w:rsidR="00081D4D" w:rsidRPr="00F11546">
        <w:rPr>
          <w:b w:val="0"/>
        </w:rPr>
        <w:t xml:space="preserve"> XJ, Han LL, Han W, Sun XF, Chen XM. Association between ventricular repolarization variables and cardiac diastolic function: A cross-sectional study of a healthy Chinese population. </w:t>
      </w:r>
      <w:r w:rsidR="00081D4D" w:rsidRPr="00F11546">
        <w:rPr>
          <w:b w:val="0"/>
          <w:i/>
          <w:iCs/>
          <w:kern w:val="0"/>
        </w:rPr>
        <w:t xml:space="preserve">World J </w:t>
      </w:r>
      <w:proofErr w:type="spellStart"/>
      <w:r w:rsidR="00081D4D" w:rsidRPr="00F11546">
        <w:rPr>
          <w:b w:val="0"/>
          <w:i/>
          <w:iCs/>
          <w:kern w:val="0"/>
        </w:rPr>
        <w:t>Clin</w:t>
      </w:r>
      <w:proofErr w:type="spellEnd"/>
      <w:r w:rsidR="00081D4D" w:rsidRPr="00F11546">
        <w:rPr>
          <w:b w:val="0"/>
          <w:i/>
          <w:iCs/>
          <w:kern w:val="0"/>
        </w:rPr>
        <w:t xml:space="preserve"> Cases </w:t>
      </w:r>
      <w:r w:rsidR="003E3756" w:rsidRPr="003E3756">
        <w:rPr>
          <w:b w:val="0"/>
          <w:iCs/>
          <w:kern w:val="0"/>
        </w:rPr>
        <w:t xml:space="preserve">2019; 7(8): </w:t>
      </w:r>
      <w:r w:rsidR="003E3756">
        <w:rPr>
          <w:rFonts w:hint="eastAsia"/>
          <w:b w:val="0"/>
          <w:iCs/>
          <w:kern w:val="0"/>
        </w:rPr>
        <w:t>940-950</w:t>
      </w:r>
      <w:r w:rsidR="003E3756" w:rsidRPr="003E3756">
        <w:rPr>
          <w:b w:val="0"/>
          <w:iCs/>
          <w:kern w:val="0"/>
        </w:rPr>
        <w:t xml:space="preserve"> </w:t>
      </w:r>
    </w:p>
    <w:p w:rsidR="003E3756" w:rsidRPr="003E3756" w:rsidRDefault="003E3756" w:rsidP="003E3756">
      <w:pPr>
        <w:jc w:val="both"/>
        <w:rPr>
          <w:b w:val="0"/>
          <w:iCs/>
          <w:kern w:val="0"/>
        </w:rPr>
      </w:pPr>
      <w:r w:rsidRPr="003E3756">
        <w:rPr>
          <w:iCs/>
          <w:kern w:val="0"/>
        </w:rPr>
        <w:lastRenderedPageBreak/>
        <w:t xml:space="preserve">URL: </w:t>
      </w:r>
      <w:r w:rsidRPr="003E3756">
        <w:rPr>
          <w:b w:val="0"/>
          <w:iCs/>
          <w:kern w:val="0"/>
        </w:rPr>
        <w:t>https://www.wjgnet.com/2307-8960/full/v7/i8/9</w:t>
      </w:r>
      <w:r>
        <w:rPr>
          <w:rFonts w:hint="eastAsia"/>
          <w:b w:val="0"/>
          <w:iCs/>
          <w:kern w:val="0"/>
        </w:rPr>
        <w:t>40</w:t>
      </w:r>
      <w:r w:rsidRPr="003E3756">
        <w:rPr>
          <w:b w:val="0"/>
          <w:iCs/>
          <w:kern w:val="0"/>
        </w:rPr>
        <w:t xml:space="preserve">.htm  </w:t>
      </w:r>
    </w:p>
    <w:p w:rsidR="00081D4D" w:rsidRPr="00F11546" w:rsidRDefault="003E3756" w:rsidP="003E3756">
      <w:pPr>
        <w:jc w:val="both"/>
        <w:rPr>
          <w:b w:val="0"/>
        </w:rPr>
      </w:pPr>
      <w:r w:rsidRPr="003E3756">
        <w:rPr>
          <w:iCs/>
          <w:kern w:val="0"/>
        </w:rPr>
        <w:t xml:space="preserve">DOI: </w:t>
      </w:r>
      <w:r w:rsidRPr="003E3756">
        <w:rPr>
          <w:b w:val="0"/>
          <w:iCs/>
          <w:kern w:val="0"/>
        </w:rPr>
        <w:t>https://dx.doi.org/10.12998/wjcc.v7.i8.9</w:t>
      </w:r>
      <w:r>
        <w:rPr>
          <w:rFonts w:hint="eastAsia"/>
          <w:b w:val="0"/>
          <w:iCs/>
          <w:kern w:val="0"/>
        </w:rPr>
        <w:t>40</w:t>
      </w:r>
    </w:p>
    <w:p w:rsidR="001B3CEC" w:rsidRPr="00F11546" w:rsidRDefault="001B3CEC" w:rsidP="00081D4D">
      <w:pPr>
        <w:jc w:val="both"/>
      </w:pPr>
    </w:p>
    <w:p w:rsidR="00312565" w:rsidRPr="00F11546" w:rsidRDefault="00312565" w:rsidP="00081D4D">
      <w:pPr>
        <w:jc w:val="both"/>
      </w:pPr>
      <w:r w:rsidRPr="00F11546">
        <w:t>INTRODUCTION</w:t>
      </w:r>
    </w:p>
    <w:p w:rsidR="00312565" w:rsidRPr="00F11546" w:rsidRDefault="00312565" w:rsidP="00081D4D">
      <w:pPr>
        <w:jc w:val="both"/>
        <w:rPr>
          <w:b w:val="0"/>
        </w:rPr>
      </w:pPr>
      <w:r w:rsidRPr="00F11546">
        <w:rPr>
          <w:b w:val="0"/>
        </w:rPr>
        <w:t xml:space="preserve">Heart failure (HF) is a complex and increasingly common syndrome that affects over 23 million patients </w:t>
      </w:r>
      <w:proofErr w:type="gramStart"/>
      <w:r w:rsidRPr="00F11546">
        <w:rPr>
          <w:b w:val="0"/>
        </w:rPr>
        <w:t>worldwide</w:t>
      </w:r>
      <w:r w:rsidRPr="00F11546">
        <w:rPr>
          <w:b w:val="0"/>
          <w:noProof/>
          <w:vertAlign w:val="superscript"/>
        </w:rPr>
        <w:t>[</w:t>
      </w:r>
      <w:proofErr w:type="gramEnd"/>
      <w:r w:rsidRPr="00F11546">
        <w:rPr>
          <w:b w:val="0"/>
          <w:noProof/>
          <w:vertAlign w:val="superscript"/>
        </w:rPr>
        <w:t>1]</w:t>
      </w:r>
      <w:r w:rsidRPr="00F11546">
        <w:rPr>
          <w:b w:val="0"/>
        </w:rPr>
        <w:fldChar w:fldCharType="begin"/>
      </w:r>
      <w:r w:rsidRPr="00F11546">
        <w:rPr>
          <w:b w:val="0"/>
        </w:rPr>
        <w:fldChar w:fldCharType="separate"/>
      </w:r>
      <w:r w:rsidRPr="00F11546">
        <w:rPr>
          <w:b w:val="0"/>
        </w:rPr>
        <w:t>{Writing Group, 2010 #304}</w:t>
      </w:r>
      <w:r w:rsidRPr="00F11546">
        <w:rPr>
          <w:b w:val="0"/>
        </w:rPr>
        <w:fldChar w:fldCharType="end"/>
      </w:r>
      <w:r w:rsidRPr="00F11546">
        <w:rPr>
          <w:b w:val="0"/>
        </w:rPr>
        <w:t xml:space="preserve">. Approximately half of patients with HF present with diastolic dysfunction, and asymptomatic diastolic dysfunction is present in 21% of the </w:t>
      </w:r>
      <w:proofErr w:type="gramStart"/>
      <w:r w:rsidRPr="00F11546">
        <w:rPr>
          <w:b w:val="0"/>
        </w:rPr>
        <w:t>population</w:t>
      </w:r>
      <w:r w:rsidRPr="00F11546">
        <w:rPr>
          <w:b w:val="0"/>
          <w:noProof/>
          <w:vertAlign w:val="superscript"/>
        </w:rPr>
        <w:t>[</w:t>
      </w:r>
      <w:proofErr w:type="gramEnd"/>
      <w:r w:rsidRPr="00F11546">
        <w:rPr>
          <w:b w:val="0"/>
          <w:noProof/>
          <w:vertAlign w:val="superscript"/>
        </w:rPr>
        <w:t>2]</w:t>
      </w:r>
      <w:r w:rsidRPr="00F11546">
        <w:rPr>
          <w:b w:val="0"/>
        </w:rPr>
        <w:t xml:space="preserve">. Asymptomatic diastolic dysfunction may be present for a significant period of time before developing into symptomatic HF. The latency between dysfunction and symptoms represents </w:t>
      </w:r>
      <w:r w:rsidRPr="00F11546">
        <w:rPr>
          <w:rFonts w:eastAsia="宋体"/>
          <w:b w:val="0"/>
        </w:rPr>
        <w:t>the</w:t>
      </w:r>
      <w:r w:rsidRPr="00F11546">
        <w:rPr>
          <w:b w:val="0"/>
        </w:rPr>
        <w:t xml:space="preserve"> best time for using effective diagnostics and </w:t>
      </w:r>
      <w:proofErr w:type="gramStart"/>
      <w:r w:rsidRPr="00F11546">
        <w:rPr>
          <w:b w:val="0"/>
        </w:rPr>
        <w:t>therapies</w:t>
      </w:r>
      <w:r w:rsidRPr="00F11546">
        <w:rPr>
          <w:b w:val="0"/>
          <w:noProof/>
          <w:vertAlign w:val="superscript"/>
        </w:rPr>
        <w:t>[</w:t>
      </w:r>
      <w:proofErr w:type="gramEnd"/>
      <w:r w:rsidRPr="00F11546">
        <w:rPr>
          <w:b w:val="0"/>
          <w:noProof/>
          <w:vertAlign w:val="superscript"/>
        </w:rPr>
        <w:t>3]</w:t>
      </w:r>
      <w:r w:rsidRPr="00F11546">
        <w:rPr>
          <w:b w:val="0"/>
        </w:rPr>
        <w:t xml:space="preserve">. Therefore, the mechanisms underlying diastolic dysfunction </w:t>
      </w:r>
      <w:r w:rsidRPr="00F11546">
        <w:rPr>
          <w:rFonts w:eastAsia="宋体"/>
          <w:b w:val="0"/>
        </w:rPr>
        <w:t xml:space="preserve">need </w:t>
      </w:r>
      <w:r w:rsidRPr="00F11546">
        <w:rPr>
          <w:b w:val="0"/>
        </w:rPr>
        <w:t>to be more extensively studied.</w:t>
      </w:r>
    </w:p>
    <w:p w:rsidR="00312565" w:rsidRPr="00F11546" w:rsidRDefault="00312565" w:rsidP="00A01FBF">
      <w:pPr>
        <w:ind w:firstLineChars="100" w:firstLine="240"/>
        <w:jc w:val="both"/>
        <w:rPr>
          <w:b w:val="0"/>
        </w:rPr>
      </w:pPr>
      <w:r w:rsidRPr="00F11546">
        <w:rPr>
          <w:b w:val="0"/>
        </w:rPr>
        <w:t>Growing evidence demonstrates that the pathologies of diastolic dysfunction and</w:t>
      </w:r>
      <w:r w:rsidRPr="00F11546">
        <w:rPr>
          <w:rFonts w:eastAsia="宋体"/>
          <w:b w:val="0"/>
        </w:rPr>
        <w:t xml:space="preserve"> </w:t>
      </w:r>
      <w:r w:rsidRPr="00F11546">
        <w:rPr>
          <w:b w:val="0"/>
        </w:rPr>
        <w:t>systolic dysfunction are different. Some studies have reported that electrical repolarization abnormalities are associated with declining diastolic function, suggesting that diastolic electromechanical coupling represents a unifier linking diastolic dysfunction, calcium handling, and repolarization abnormalities with th</w:t>
      </w:r>
      <w:r w:rsidR="00A01FBF" w:rsidRPr="00F11546">
        <w:rPr>
          <w:b w:val="0"/>
        </w:rPr>
        <w:t xml:space="preserve">e development of symptomatic </w:t>
      </w:r>
      <w:proofErr w:type="gramStart"/>
      <w:r w:rsidR="00A01FBF" w:rsidRPr="00F11546">
        <w:rPr>
          <w:b w:val="0"/>
        </w:rPr>
        <w:t>HF</w:t>
      </w:r>
      <w:r w:rsidRPr="00F11546">
        <w:rPr>
          <w:b w:val="0"/>
          <w:noProof/>
          <w:vertAlign w:val="superscript"/>
        </w:rPr>
        <w:t>[</w:t>
      </w:r>
      <w:proofErr w:type="gramEnd"/>
      <w:r w:rsidRPr="00F11546">
        <w:rPr>
          <w:b w:val="0"/>
          <w:noProof/>
          <w:vertAlign w:val="superscript"/>
        </w:rPr>
        <w:t>4]</w:t>
      </w:r>
      <w:r w:rsidRPr="00F11546">
        <w:rPr>
          <w:b w:val="0"/>
        </w:rPr>
        <w:t xml:space="preserve">. The QT interval is the most commonly used parameter in the electrocardiographic (ECG) assessment of repolarization by physicians in clinical practice. The </w:t>
      </w:r>
      <w:proofErr w:type="spellStart"/>
      <w:r w:rsidR="00081D4D" w:rsidRPr="00F11546">
        <w:rPr>
          <w:b w:val="0"/>
        </w:rPr>
        <w:t>Tpeak</w:t>
      </w:r>
      <w:proofErr w:type="spellEnd"/>
      <w:r w:rsidR="00081D4D" w:rsidRPr="00F11546">
        <w:rPr>
          <w:b w:val="0"/>
        </w:rPr>
        <w:t>-to-Tend (</w:t>
      </w:r>
      <w:proofErr w:type="spellStart"/>
      <w:r w:rsidR="00081D4D" w:rsidRPr="00F11546">
        <w:rPr>
          <w:b w:val="0"/>
        </w:rPr>
        <w:t>Tpe</w:t>
      </w:r>
      <w:proofErr w:type="spellEnd"/>
      <w:r w:rsidR="00081D4D" w:rsidRPr="00F11546">
        <w:rPr>
          <w:b w:val="0"/>
        </w:rPr>
        <w:t>)</w:t>
      </w:r>
      <w:r w:rsidRPr="00F11546">
        <w:rPr>
          <w:b w:val="0"/>
        </w:rPr>
        <w:t xml:space="preserve"> interval, defined as the time interval between the peak and the end of the T wave, is proposed as a readily available ECG measurement of the dispersion of ventricular repolarization.</w:t>
      </w:r>
      <w:r w:rsidRPr="00F11546">
        <w:rPr>
          <w:rFonts w:eastAsia="宋体"/>
          <w:b w:val="0"/>
        </w:rPr>
        <w:t xml:space="preserve"> The</w:t>
      </w:r>
      <w:r w:rsidRPr="00F11546">
        <w:rPr>
          <w:b w:val="0"/>
        </w:rPr>
        <w:t xml:space="preserve"> </w:t>
      </w:r>
      <w:proofErr w:type="spellStart"/>
      <w:r w:rsidRPr="00F11546">
        <w:rPr>
          <w:b w:val="0"/>
        </w:rPr>
        <w:t>Tpe</w:t>
      </w:r>
      <w:proofErr w:type="spellEnd"/>
      <w:r w:rsidRPr="00F11546">
        <w:rPr>
          <w:b w:val="0"/>
        </w:rPr>
        <w:t xml:space="preserve">/QT ratio is used to predict cardiac arrhythmias. Previous studies have evaluated the QT and </w:t>
      </w:r>
      <w:proofErr w:type="spellStart"/>
      <w:r w:rsidRPr="00F11546">
        <w:rPr>
          <w:b w:val="0"/>
        </w:rPr>
        <w:t>Tpe</w:t>
      </w:r>
      <w:proofErr w:type="spellEnd"/>
      <w:r w:rsidRPr="00F11546">
        <w:rPr>
          <w:b w:val="0"/>
        </w:rPr>
        <w:t xml:space="preserve"> intervals as potential mechanistic contributors to</w:t>
      </w:r>
      <w:r w:rsidR="009D2D0B" w:rsidRPr="00F11546">
        <w:rPr>
          <w:b w:val="0"/>
        </w:rPr>
        <w:t xml:space="preserve"> diastolic</w:t>
      </w:r>
      <w:r w:rsidRPr="00F11546">
        <w:rPr>
          <w:b w:val="0"/>
        </w:rPr>
        <w:t xml:space="preserve"> dysfunction </w:t>
      </w:r>
      <w:r w:rsidR="009D2D0B" w:rsidRPr="00F11546">
        <w:rPr>
          <w:b w:val="0"/>
        </w:rPr>
        <w:t xml:space="preserve">in specific </w:t>
      </w:r>
      <w:proofErr w:type="gramStart"/>
      <w:r w:rsidR="009D2D0B" w:rsidRPr="00F11546">
        <w:rPr>
          <w:b w:val="0"/>
        </w:rPr>
        <w:t>populations</w:t>
      </w:r>
      <w:r w:rsidR="009D2D0B" w:rsidRPr="00F11546">
        <w:rPr>
          <w:b w:val="0"/>
          <w:vertAlign w:val="superscript"/>
        </w:rPr>
        <w:t>[</w:t>
      </w:r>
      <w:proofErr w:type="gramEnd"/>
      <w:r w:rsidR="008863A3" w:rsidRPr="00F11546">
        <w:rPr>
          <w:b w:val="0"/>
          <w:noProof/>
          <w:vertAlign w:val="superscript"/>
        </w:rPr>
        <w:t>5-8</w:t>
      </w:r>
      <w:r w:rsidRPr="00F11546">
        <w:rPr>
          <w:b w:val="0"/>
          <w:noProof/>
          <w:vertAlign w:val="superscript"/>
        </w:rPr>
        <w:t>]</w:t>
      </w:r>
      <w:r w:rsidR="009D2D0B" w:rsidRPr="00F11546">
        <w:rPr>
          <w:b w:val="0"/>
        </w:rPr>
        <w:t>.</w:t>
      </w:r>
      <w:r w:rsidR="00A01FBF" w:rsidRPr="00F11546">
        <w:rPr>
          <w:rFonts w:hint="eastAsia"/>
          <w:b w:val="0"/>
        </w:rPr>
        <w:t xml:space="preserve"> </w:t>
      </w:r>
      <w:r w:rsidR="009D2D0B" w:rsidRPr="00F11546">
        <w:rPr>
          <w:b w:val="0"/>
        </w:rPr>
        <w:t xml:space="preserve">Wilcox </w:t>
      </w:r>
      <w:r w:rsidR="009D2D0B" w:rsidRPr="00F11546">
        <w:rPr>
          <w:b w:val="0"/>
          <w:i/>
        </w:rPr>
        <w:t>et al</w:t>
      </w:r>
      <w:r w:rsidR="00A01FBF" w:rsidRPr="00F11546">
        <w:rPr>
          <w:b w:val="0"/>
          <w:vertAlign w:val="superscript"/>
        </w:rPr>
        <w:fldChar w:fldCharType="begin"/>
      </w:r>
      <w:r w:rsidR="00A01FBF" w:rsidRPr="00F11546">
        <w:rPr>
          <w:b w:val="0"/>
          <w:vertAlign w:val="superscript"/>
        </w:rPr>
        <w:instrText xml:space="preserve"> ADDIN EN.CITE &lt;EndNote&gt;&lt;Cite&gt;&lt;Author&gt;Khan&lt;/Author&gt;&lt;Year&gt;2016&lt;/Year&gt;&lt;RecNum&gt;24&lt;/RecNum&gt;&lt;DisplayText&gt;[27]&lt;/DisplayText&gt;&lt;record&gt;&lt;rec-number&gt;24&lt;/rec-number&gt;&lt;foreign-keys&gt;&lt;key app="EN" db-id="zv2psf5v85dxr8es0f7ptxs7xte9wzwfa2vf" timestamp="1488464302"&gt;24&lt;/key&gt;&lt;/foreign-keys&gt;&lt;ref-type name="Journal Article"&gt;17&lt;/ref-type&gt;&lt;contributors&gt;&lt;authors&gt;&lt;author&gt;Khan, H. S.&lt;/author&gt;&lt;author&gt;Iftikhar, I.&lt;/author&gt;&lt;author&gt;Khan, Q.&lt;/author&gt;&lt;/authors&gt;&lt;/contributors&gt;&lt;auth-address&gt;Department of Cardiology, Armed Forces Institute of Cardiology (AFIC), Rawalpindi.&lt;/auth-address&gt;&lt;titles&gt;&lt;title&gt;Validity of Electrocardiographic QT Interval in Predicting Left Ventricular Diastolic Dysfunction in Patients with Suspected Heart Failure&lt;/title&gt;&lt;secondary-title&gt;J Coll Physicians Surg Pak&lt;/secondary-title&gt;&lt;/titles&gt;&lt;periodical&gt;&lt;full-title&gt;J Coll Physicians Surg Pak&lt;/full-title&gt;&lt;/periodical&gt;&lt;pages&gt;353-6&lt;/pages&gt;&lt;volume&gt;26&lt;/volume&gt;&lt;number&gt;5&lt;/number&gt;&lt;dates&gt;&lt;year&gt;2016&lt;/year&gt;&lt;pub-dates&gt;&lt;date&gt;May&lt;/date&gt;&lt;/pub-dates&gt;&lt;/dates&gt;&lt;isbn&gt;1681-7168 (Electronic)&amp;#xD;1022-386X (Linking)&lt;/isbn&gt;&lt;accession-num&gt;27225136&lt;/accession-num&gt;&lt;urls&gt;&lt;related-urls&gt;&lt;url&gt;http://www.ncbi.nlm.nih.gov/pubmed/27225136&lt;/url&gt;&lt;/related-urls&gt;&lt;/urls&gt;&lt;electronic-resource-num&gt;2313&lt;/electronic-resource-num&gt;&lt;/record&gt;&lt;/Cite&gt;&lt;/EndNote&gt;</w:instrText>
      </w:r>
      <w:r w:rsidR="00A01FBF" w:rsidRPr="00F11546">
        <w:rPr>
          <w:b w:val="0"/>
          <w:vertAlign w:val="superscript"/>
        </w:rPr>
        <w:fldChar w:fldCharType="separate"/>
      </w:r>
      <w:r w:rsidR="00A01FBF" w:rsidRPr="00F11546">
        <w:rPr>
          <w:b w:val="0"/>
          <w:vertAlign w:val="superscript"/>
        </w:rPr>
        <w:t>[5]</w:t>
      </w:r>
      <w:r w:rsidR="00A01FBF" w:rsidRPr="00F11546">
        <w:rPr>
          <w:b w:val="0"/>
          <w:vertAlign w:val="superscript"/>
        </w:rPr>
        <w:fldChar w:fldCharType="end"/>
      </w:r>
      <w:r w:rsidR="009D2D0B" w:rsidRPr="00F11546">
        <w:rPr>
          <w:b w:val="0"/>
        </w:rPr>
        <w:t xml:space="preserve"> found QTc prolongation was independently associated with diastolic dysfunction</w:t>
      </w:r>
      <w:r w:rsidR="00851077" w:rsidRPr="00F11546">
        <w:rPr>
          <w:b w:val="0"/>
        </w:rPr>
        <w:t xml:space="preserve"> in patients with clinical suspicion of HF. </w:t>
      </w:r>
      <w:r w:rsidR="009D2D0B" w:rsidRPr="00F11546">
        <w:rPr>
          <w:b w:val="0"/>
        </w:rPr>
        <w:t>Another study by Khan</w:t>
      </w:r>
      <w:r w:rsidR="009D2D0B" w:rsidRPr="00F11546">
        <w:rPr>
          <w:b w:val="0"/>
          <w:i/>
        </w:rPr>
        <w:t xml:space="preserve"> et al</w:t>
      </w:r>
      <w:r w:rsidR="00A01FBF" w:rsidRPr="00F11546">
        <w:rPr>
          <w:b w:val="0"/>
          <w:vertAlign w:val="superscript"/>
        </w:rPr>
        <w:fldChar w:fldCharType="begin"/>
      </w:r>
      <w:r w:rsidR="00A01FBF" w:rsidRPr="00F11546">
        <w:rPr>
          <w:b w:val="0"/>
          <w:vertAlign w:val="superscript"/>
        </w:rPr>
        <w:instrText xml:space="preserve"> ADDIN EN.CITE &lt;EndNote&gt;&lt;Cite&gt;&lt;Author&gt;Khan&lt;/Author&gt;&lt;Year&gt;2016&lt;/Year&gt;&lt;RecNum&gt;24&lt;/RecNum&gt;&lt;DisplayText&gt;[27]&lt;/DisplayText&gt;&lt;record&gt;&lt;rec-number&gt;24&lt;/rec-number&gt;&lt;foreign-keys&gt;&lt;key app="EN" db-id="zv2psf5v85dxr8es0f7ptxs7xte9wzwfa2vf" timestamp="1488464302"&gt;24&lt;/key&gt;&lt;/foreign-keys&gt;&lt;ref-type name="Journal Article"&gt;17&lt;/ref-type&gt;&lt;contributors&gt;&lt;authors&gt;&lt;author&gt;Khan, H. S.&lt;/author&gt;&lt;author&gt;Iftikhar, I.&lt;/author&gt;&lt;author&gt;Khan, Q.&lt;/author&gt;&lt;/authors&gt;&lt;/contributors&gt;&lt;auth-address&gt;Department of Cardiology, Armed Forces Institute of Cardiology (AFIC), Rawalpindi.&lt;/auth-address&gt;&lt;titles&gt;&lt;title&gt;Validity of Electrocardiographic QT Interval in Predicting Left Ventricular Diastolic Dysfunction in Patients with Suspected Heart Failure&lt;/title&gt;&lt;secondary-title&gt;J Coll Physicians Surg Pak&lt;/secondary-title&gt;&lt;/titles&gt;&lt;periodical&gt;&lt;full-title&gt;J Coll Physicians Surg Pak&lt;/full-title&gt;&lt;/periodical&gt;&lt;pages&gt;353-6&lt;/pages&gt;&lt;volume&gt;26&lt;/volume&gt;&lt;number&gt;5&lt;/number&gt;&lt;dates&gt;&lt;year&gt;2016&lt;/year&gt;&lt;pub-dates&gt;&lt;date&gt;May&lt;/date&gt;&lt;/pub-dates&gt;&lt;/dates&gt;&lt;isbn&gt;1681-7168 (Electronic)&amp;#xD;1022-386X (Linking)&lt;/isbn&gt;&lt;accession-num&gt;27225136&lt;/accession-num&gt;&lt;urls&gt;&lt;related-urls&gt;&lt;url&gt;http://www.ncbi.nlm.nih.gov/pubmed/27225136&lt;/url&gt;&lt;/related-urls&gt;&lt;/urls&gt;&lt;electronic-resource-num&gt;2313&lt;/electronic-resource-num&gt;&lt;/record&gt;&lt;/Cite&gt;&lt;/EndNote&gt;</w:instrText>
      </w:r>
      <w:r w:rsidR="00A01FBF" w:rsidRPr="00F11546">
        <w:rPr>
          <w:b w:val="0"/>
          <w:vertAlign w:val="superscript"/>
        </w:rPr>
        <w:fldChar w:fldCharType="separate"/>
      </w:r>
      <w:r w:rsidR="00A01FBF" w:rsidRPr="00F11546">
        <w:rPr>
          <w:b w:val="0"/>
          <w:vertAlign w:val="superscript"/>
        </w:rPr>
        <w:t>[6]</w:t>
      </w:r>
      <w:r w:rsidR="00A01FBF" w:rsidRPr="00F11546">
        <w:rPr>
          <w:b w:val="0"/>
          <w:vertAlign w:val="superscript"/>
        </w:rPr>
        <w:fldChar w:fldCharType="end"/>
      </w:r>
      <w:r w:rsidR="009D2D0B" w:rsidRPr="00F11546">
        <w:rPr>
          <w:b w:val="0"/>
        </w:rPr>
        <w:t xml:space="preserve"> confirmed that a prolonged QTc interval was a useful tool for predicting diastolic dysfunction.</w:t>
      </w:r>
      <w:r w:rsidR="00851077" w:rsidRPr="00F11546">
        <w:rPr>
          <w:b w:val="0"/>
        </w:rPr>
        <w:t xml:space="preserve"> In addition, Sauer</w:t>
      </w:r>
      <w:r w:rsidR="00851077" w:rsidRPr="00F11546">
        <w:rPr>
          <w:b w:val="0"/>
          <w:i/>
        </w:rPr>
        <w:t xml:space="preserve"> et </w:t>
      </w:r>
      <w:proofErr w:type="gramStart"/>
      <w:r w:rsidR="00851077" w:rsidRPr="00F11546">
        <w:rPr>
          <w:b w:val="0"/>
          <w:i/>
        </w:rPr>
        <w:t>al</w:t>
      </w:r>
      <w:r w:rsidR="00A01FBF" w:rsidRPr="00F11546">
        <w:rPr>
          <w:b w:val="0"/>
          <w:vertAlign w:val="superscript"/>
        </w:rPr>
        <w:t>[</w:t>
      </w:r>
      <w:proofErr w:type="gramEnd"/>
      <w:r w:rsidR="00A01FBF" w:rsidRPr="00F11546">
        <w:rPr>
          <w:b w:val="0"/>
          <w:noProof/>
          <w:vertAlign w:val="superscript"/>
        </w:rPr>
        <w:t>7]</w:t>
      </w:r>
      <w:r w:rsidR="00851077" w:rsidRPr="00F11546">
        <w:rPr>
          <w:b w:val="0"/>
        </w:rPr>
        <w:t xml:space="preserve"> showed that increased </w:t>
      </w:r>
      <w:proofErr w:type="spellStart"/>
      <w:r w:rsidR="00851077" w:rsidRPr="00F11546">
        <w:rPr>
          <w:b w:val="0"/>
        </w:rPr>
        <w:t>Tpe</w:t>
      </w:r>
      <w:proofErr w:type="spellEnd"/>
      <w:r w:rsidR="00851077" w:rsidRPr="00F11546">
        <w:rPr>
          <w:b w:val="0"/>
        </w:rPr>
        <w:t xml:space="preserve"> interval was associated with both</w:t>
      </w:r>
      <w:r w:rsidR="00E86B3B" w:rsidRPr="00F11546">
        <w:rPr>
          <w:b w:val="0"/>
        </w:rPr>
        <w:t xml:space="preserve"> resting and exercise-induced diastolic dysfunction</w:t>
      </w:r>
      <w:r w:rsidR="00851077" w:rsidRPr="00F11546">
        <w:rPr>
          <w:b w:val="0"/>
        </w:rPr>
        <w:t>.</w:t>
      </w:r>
      <w:r w:rsidR="00045752" w:rsidRPr="00F11546">
        <w:rPr>
          <w:b w:val="0"/>
        </w:rPr>
        <w:t xml:space="preserve"> However, the subjects of the </w:t>
      </w:r>
      <w:r w:rsidR="00045752" w:rsidRPr="00F11546">
        <w:rPr>
          <w:b w:val="0"/>
        </w:rPr>
        <w:lastRenderedPageBreak/>
        <w:t xml:space="preserve">studies above were all patients with </w:t>
      </w:r>
      <w:r w:rsidR="00685A91" w:rsidRPr="00F11546">
        <w:rPr>
          <w:b w:val="0"/>
        </w:rPr>
        <w:t>risk factors of HF</w:t>
      </w:r>
      <w:r w:rsidR="00045752" w:rsidRPr="00F11546">
        <w:rPr>
          <w:b w:val="0"/>
        </w:rPr>
        <w:t xml:space="preserve">, and risk factors </w:t>
      </w:r>
      <w:r w:rsidRPr="00F11546">
        <w:rPr>
          <w:b w:val="0"/>
        </w:rPr>
        <w:t xml:space="preserve">such as hypertension and diabetes mellitus </w:t>
      </w:r>
      <w:r w:rsidR="00045752" w:rsidRPr="00F11546">
        <w:rPr>
          <w:b w:val="0"/>
        </w:rPr>
        <w:t xml:space="preserve">may </w:t>
      </w:r>
      <w:r w:rsidRPr="00F11546">
        <w:rPr>
          <w:b w:val="0"/>
        </w:rPr>
        <w:t>influence both heart structure and heart function and are powerful potential confounders of electromechanical coupling.</w:t>
      </w:r>
      <w:r w:rsidR="00A01FBF" w:rsidRPr="00F11546">
        <w:rPr>
          <w:rFonts w:hint="eastAsia"/>
          <w:b w:val="0"/>
        </w:rPr>
        <w:t xml:space="preserve"> </w:t>
      </w:r>
      <w:r w:rsidRPr="00F11546">
        <w:rPr>
          <w:b w:val="0"/>
        </w:rPr>
        <w:t xml:space="preserve">Thus, the aim of this study was to assess the relationship between ventricular repolarization variables, such as the QT interval, </w:t>
      </w:r>
      <w:proofErr w:type="spellStart"/>
      <w:r w:rsidRPr="00F11546">
        <w:rPr>
          <w:b w:val="0"/>
        </w:rPr>
        <w:t>Tpe</w:t>
      </w:r>
      <w:proofErr w:type="spellEnd"/>
      <w:r w:rsidRPr="00F11546">
        <w:rPr>
          <w:b w:val="0"/>
        </w:rPr>
        <w:t xml:space="preserve"> interval and </w:t>
      </w:r>
      <w:proofErr w:type="spellStart"/>
      <w:r w:rsidRPr="00F11546">
        <w:rPr>
          <w:b w:val="0"/>
        </w:rPr>
        <w:t>Tpe</w:t>
      </w:r>
      <w:proofErr w:type="spellEnd"/>
      <w:r w:rsidRPr="00F11546">
        <w:rPr>
          <w:b w:val="0"/>
        </w:rPr>
        <w:t>/QT ratio, and diastolic function in an apparently healthy Chinese population and determine whether measuring repolarization variables may provide information valuable for predicting cardiac diastolic function in healthy people.</w:t>
      </w:r>
    </w:p>
    <w:p w:rsidR="00312565" w:rsidRPr="00F11546" w:rsidRDefault="00312565" w:rsidP="00081D4D">
      <w:pPr>
        <w:jc w:val="both"/>
        <w:rPr>
          <w:b w:val="0"/>
        </w:rPr>
      </w:pPr>
    </w:p>
    <w:p w:rsidR="00312565" w:rsidRPr="00F11546" w:rsidRDefault="00312565" w:rsidP="00081D4D">
      <w:pPr>
        <w:jc w:val="both"/>
      </w:pPr>
      <w:r w:rsidRPr="00F11546">
        <w:t>MATERIALS AND METHODS</w:t>
      </w:r>
    </w:p>
    <w:p w:rsidR="00312565" w:rsidRPr="00F11546" w:rsidRDefault="00312565" w:rsidP="00081D4D">
      <w:pPr>
        <w:jc w:val="both"/>
        <w:rPr>
          <w:i/>
        </w:rPr>
      </w:pPr>
      <w:r w:rsidRPr="00F11546">
        <w:rPr>
          <w:i/>
        </w:rPr>
        <w:t>Study population</w:t>
      </w:r>
    </w:p>
    <w:p w:rsidR="00312565" w:rsidRPr="00F11546" w:rsidRDefault="00312565" w:rsidP="00081D4D">
      <w:pPr>
        <w:jc w:val="both"/>
        <w:rPr>
          <w:b w:val="0"/>
        </w:rPr>
      </w:pPr>
      <w:r w:rsidRPr="00F11546">
        <w:rPr>
          <w:b w:val="0"/>
        </w:rPr>
        <w:t xml:space="preserve">The subjects who participated in this community-based cross-sectional study were recruited from a healthy Han Chinese population between 2007 and 2008. </w:t>
      </w:r>
      <w:r w:rsidR="00D1379C" w:rsidRPr="00F11546">
        <w:rPr>
          <w:b w:val="0"/>
        </w:rPr>
        <w:t xml:space="preserve">There were the following register criteria: </w:t>
      </w:r>
      <w:r w:rsidR="00A01FBF" w:rsidRPr="00F11546">
        <w:rPr>
          <w:rFonts w:hint="eastAsia"/>
          <w:b w:val="0"/>
        </w:rPr>
        <w:t>(</w:t>
      </w:r>
      <w:r w:rsidR="00D1379C" w:rsidRPr="00F11546">
        <w:rPr>
          <w:b w:val="0"/>
        </w:rPr>
        <w:t xml:space="preserve">1) age older than 35 years; </w:t>
      </w:r>
      <w:r w:rsidR="00A01FBF" w:rsidRPr="00F11546">
        <w:rPr>
          <w:rFonts w:hint="eastAsia"/>
          <w:b w:val="0"/>
        </w:rPr>
        <w:t>(</w:t>
      </w:r>
      <w:r w:rsidR="00D1379C" w:rsidRPr="00F11546">
        <w:rPr>
          <w:b w:val="0"/>
        </w:rPr>
        <w:t xml:space="preserve">2) being healthy by self-evaluation; </w:t>
      </w:r>
      <w:r w:rsidR="00A01FBF" w:rsidRPr="00F11546">
        <w:rPr>
          <w:rFonts w:hint="eastAsia"/>
          <w:b w:val="0"/>
        </w:rPr>
        <w:t>(</w:t>
      </w:r>
      <w:r w:rsidR="00D1379C" w:rsidRPr="00F11546">
        <w:rPr>
          <w:b w:val="0"/>
        </w:rPr>
        <w:t xml:space="preserve">3) having the ability to care for themselves and perform activities associated with daily living independently </w:t>
      </w:r>
      <w:r w:rsidR="004041F3" w:rsidRPr="00F11546">
        <w:rPr>
          <w:b w:val="0"/>
        </w:rPr>
        <w:t xml:space="preserve">and without difficulty; </w:t>
      </w:r>
      <w:r w:rsidR="00A01FBF" w:rsidRPr="00F11546">
        <w:rPr>
          <w:rFonts w:hint="eastAsia"/>
          <w:b w:val="0"/>
        </w:rPr>
        <w:t>(</w:t>
      </w:r>
      <w:r w:rsidR="004041F3" w:rsidRPr="00F11546">
        <w:rPr>
          <w:b w:val="0"/>
        </w:rPr>
        <w:t>4) having the ability to provide informed consent and self-reported data.</w:t>
      </w:r>
      <w:r w:rsidR="00D1379C" w:rsidRPr="00F11546">
        <w:rPr>
          <w:b w:val="0"/>
        </w:rPr>
        <w:t xml:space="preserve"> </w:t>
      </w:r>
      <w:r w:rsidRPr="00F11546">
        <w:rPr>
          <w:b w:val="0"/>
        </w:rPr>
        <w:t xml:space="preserve">Subjects with cardiovascular disease, hypertension </w:t>
      </w:r>
      <w:r w:rsidR="00A01FBF" w:rsidRPr="00F11546">
        <w:rPr>
          <w:rFonts w:hint="eastAsia"/>
          <w:b w:val="0"/>
        </w:rPr>
        <w:t>[</w:t>
      </w:r>
      <w:r w:rsidRPr="00F11546">
        <w:rPr>
          <w:b w:val="0"/>
        </w:rPr>
        <w:t xml:space="preserve">defined as a systolic blood </w:t>
      </w:r>
      <w:r w:rsidR="00A01FBF" w:rsidRPr="00F11546">
        <w:rPr>
          <w:b w:val="0"/>
        </w:rPr>
        <w:t xml:space="preserve">pressure </w:t>
      </w:r>
      <w:r w:rsidR="00A01FBF" w:rsidRPr="00F11546">
        <w:rPr>
          <w:rFonts w:hint="eastAsia"/>
          <w:b w:val="0"/>
        </w:rPr>
        <w:t>(</w:t>
      </w:r>
      <w:r w:rsidRPr="00F11546">
        <w:rPr>
          <w:b w:val="0"/>
        </w:rPr>
        <w:t>SBP</w:t>
      </w:r>
      <w:r w:rsidR="00A01FBF" w:rsidRPr="00F11546">
        <w:rPr>
          <w:rFonts w:hint="eastAsia"/>
          <w:b w:val="0"/>
        </w:rPr>
        <w:t>)</w:t>
      </w:r>
      <w:r w:rsidRPr="00F11546">
        <w:rPr>
          <w:b w:val="0"/>
        </w:rPr>
        <w:t xml:space="preserve"> ≥ 140 mmHg or a diastolic blood pressure </w:t>
      </w:r>
      <w:r w:rsidR="00A01FBF" w:rsidRPr="00F11546">
        <w:rPr>
          <w:rFonts w:hint="eastAsia"/>
          <w:b w:val="0"/>
        </w:rPr>
        <w:t>(</w:t>
      </w:r>
      <w:r w:rsidRPr="00F11546">
        <w:rPr>
          <w:b w:val="0"/>
        </w:rPr>
        <w:t>DBP</w:t>
      </w:r>
      <w:r w:rsidR="00A01FBF" w:rsidRPr="00F11546">
        <w:rPr>
          <w:rFonts w:hint="eastAsia"/>
          <w:b w:val="0"/>
        </w:rPr>
        <w:t>)</w:t>
      </w:r>
      <w:r w:rsidRPr="00F11546">
        <w:rPr>
          <w:b w:val="0"/>
        </w:rPr>
        <w:t xml:space="preserve"> ≥ 90 mmHg and/or an antihypertensive medication requirement</w:t>
      </w:r>
      <w:r w:rsidR="00A01FBF" w:rsidRPr="00F11546">
        <w:rPr>
          <w:rFonts w:hint="eastAsia"/>
          <w:b w:val="0"/>
        </w:rPr>
        <w:t>]</w:t>
      </w:r>
      <w:r w:rsidRPr="00F11546">
        <w:rPr>
          <w:b w:val="0"/>
        </w:rPr>
        <w:t>, diabetes (defined as a fasting plasma glucose &gt; 7.0 mmol/L or an insulin or oral hypoglycemic medication requirement), and other chronic diseases were excluded from the study.</w:t>
      </w:r>
      <w:r w:rsidR="004041F3" w:rsidRPr="00F11546">
        <w:rPr>
          <w:b w:val="0"/>
        </w:rPr>
        <w:t xml:space="preserve"> </w:t>
      </w:r>
      <w:r w:rsidR="002C4D04" w:rsidRPr="00F11546">
        <w:rPr>
          <w:b w:val="0"/>
        </w:rPr>
        <w:t xml:space="preserve">The subjects who provided the informed consent conducted physical examination or laboratory tests. </w:t>
      </w:r>
      <w:r w:rsidRPr="00F11546">
        <w:rPr>
          <w:b w:val="0"/>
        </w:rPr>
        <w:t>After excluding persons with an abnormal physical examination or laboratory results, 414 healthy subjects (186 men and 228 women) were included in the study. This study was approved by the Ethics Committee of China Medical University.</w:t>
      </w:r>
    </w:p>
    <w:p w:rsidR="00312565" w:rsidRPr="00F11546" w:rsidRDefault="00312565" w:rsidP="00081D4D">
      <w:pPr>
        <w:jc w:val="both"/>
        <w:rPr>
          <w:b w:val="0"/>
        </w:rPr>
      </w:pPr>
    </w:p>
    <w:p w:rsidR="00312565" w:rsidRPr="00F11546" w:rsidRDefault="00312565" w:rsidP="00081D4D">
      <w:pPr>
        <w:jc w:val="both"/>
        <w:rPr>
          <w:b w:val="0"/>
          <w:i/>
        </w:rPr>
      </w:pPr>
      <w:r w:rsidRPr="00F11546">
        <w:rPr>
          <w:i/>
        </w:rPr>
        <w:t>Clinical measurements and laboratory tests</w:t>
      </w:r>
    </w:p>
    <w:p w:rsidR="00312565" w:rsidRPr="00F11546" w:rsidRDefault="00312565" w:rsidP="00081D4D">
      <w:pPr>
        <w:jc w:val="both"/>
        <w:rPr>
          <w:b w:val="0"/>
        </w:rPr>
      </w:pPr>
      <w:r w:rsidRPr="00F11546">
        <w:rPr>
          <w:b w:val="0"/>
        </w:rPr>
        <w:t xml:space="preserve">The participants underwent a clinical examination and completed a detailed questionnaire at the time of enrollment. Before they were examined, the subjects </w:t>
      </w:r>
      <w:r w:rsidRPr="00F11546">
        <w:rPr>
          <w:b w:val="0"/>
        </w:rPr>
        <w:lastRenderedPageBreak/>
        <w:t>rested for 10-15 min in a temperature-controlled environment. Physical parameters, including height and weight, were measured with a digital scale while the participants were wearing light clothing and no shoes on a digital scale. Blood pressure was measured using a manual stethoscope and a sphygmomanometer with an adjustable cuff. Two measurements were performed 2 min apart, and the average of the two measurements was calculated. Body mass index (BMI) was calculated as the mass in kilograms divided by height in meters squared, and body surface area (BSA) was calculated according to the following formula: BSA (m</w:t>
      </w:r>
      <w:r w:rsidRPr="00F11546">
        <w:rPr>
          <w:b w:val="0"/>
          <w:vertAlign w:val="superscript"/>
        </w:rPr>
        <w:t>2</w:t>
      </w:r>
      <w:r w:rsidRPr="00F11546">
        <w:rPr>
          <w:b w:val="0"/>
        </w:rPr>
        <w:t>) = 0.0061 × height (cm) + 0.0128 × weight (kg) - 0.1529.</w:t>
      </w:r>
    </w:p>
    <w:p w:rsidR="00312565" w:rsidRPr="00F11546" w:rsidRDefault="00312565" w:rsidP="00267990">
      <w:pPr>
        <w:ind w:firstLineChars="100" w:firstLine="240"/>
        <w:jc w:val="both"/>
        <w:rPr>
          <w:b w:val="0"/>
        </w:rPr>
      </w:pPr>
      <w:r w:rsidRPr="00F11546">
        <w:rPr>
          <w:b w:val="0"/>
        </w:rPr>
        <w:t>Blood samples were collected from the subjects between 8:00 and 9:00 am after the subjects had fasted for at least 10 h overnight. Blood biochemical parameters, including triglycerides (TG), total cholesterol (TC), high-density lipoprotein cholesterol (</w:t>
      </w:r>
      <w:r w:rsidR="00B57723" w:rsidRPr="00F11546">
        <w:rPr>
          <w:b w:val="0"/>
        </w:rPr>
        <w:t>HDL-C</w:t>
      </w:r>
      <w:r w:rsidRPr="00F11546">
        <w:rPr>
          <w:b w:val="0"/>
        </w:rPr>
        <w:t xml:space="preserve">-C), low-density lipoprotein (LDL-C), fasting blood glucose (FBG) and serum </w:t>
      </w:r>
      <w:proofErr w:type="spellStart"/>
      <w:r w:rsidRPr="00F11546">
        <w:rPr>
          <w:b w:val="0"/>
        </w:rPr>
        <w:t>creatinine</w:t>
      </w:r>
      <w:proofErr w:type="spellEnd"/>
      <w:r w:rsidRPr="00F11546">
        <w:rPr>
          <w:b w:val="0"/>
        </w:rPr>
        <w:t xml:space="preserve"> (</w:t>
      </w:r>
      <w:proofErr w:type="spellStart"/>
      <w:r w:rsidRPr="00F11546">
        <w:rPr>
          <w:b w:val="0"/>
        </w:rPr>
        <w:t>SCr</w:t>
      </w:r>
      <w:proofErr w:type="spellEnd"/>
      <w:r w:rsidRPr="00F11546">
        <w:rPr>
          <w:b w:val="0"/>
        </w:rPr>
        <w:t>) levels, were assayed on-site at the medical laboratory of the study center.</w:t>
      </w:r>
    </w:p>
    <w:p w:rsidR="00312565" w:rsidRPr="00F11546" w:rsidRDefault="00312565" w:rsidP="00081D4D">
      <w:pPr>
        <w:jc w:val="both"/>
        <w:rPr>
          <w:b w:val="0"/>
        </w:rPr>
      </w:pPr>
    </w:p>
    <w:p w:rsidR="00081D4D" w:rsidRPr="00F11546" w:rsidRDefault="00081D4D" w:rsidP="00081D4D">
      <w:pPr>
        <w:jc w:val="both"/>
        <w:rPr>
          <w:i/>
        </w:rPr>
      </w:pPr>
      <w:r w:rsidRPr="00F11546">
        <w:rPr>
          <w:i/>
        </w:rPr>
        <w:t>ECG</w:t>
      </w:r>
    </w:p>
    <w:p w:rsidR="00312565" w:rsidRPr="00F11546" w:rsidRDefault="00312565" w:rsidP="00081D4D">
      <w:pPr>
        <w:jc w:val="both"/>
        <w:rPr>
          <w:b w:val="0"/>
        </w:rPr>
      </w:pPr>
      <w:r w:rsidRPr="00F11546">
        <w:rPr>
          <w:b w:val="0"/>
        </w:rPr>
        <w:t xml:space="preserve">All subjects underwent a 12-lead </w:t>
      </w:r>
      <w:r w:rsidR="00081D4D" w:rsidRPr="00F11546">
        <w:rPr>
          <w:b w:val="0"/>
        </w:rPr>
        <w:t>ECG</w:t>
      </w:r>
      <w:r w:rsidRPr="00F11546">
        <w:rPr>
          <w:b w:val="0"/>
        </w:rPr>
        <w:t xml:space="preserve"> recorded at a paper speed of 25 mm/sec and a voltage of 10 mm/mV by a standard ECG system. For ECG analysis, we performed manual measurements of the values with a digital caliper using a computer program. The QT interval was measured between the QRS onset and the end of</w:t>
      </w:r>
      <w:r w:rsidRPr="00F11546">
        <w:rPr>
          <w:rFonts w:eastAsia="宋体"/>
          <w:b w:val="0"/>
        </w:rPr>
        <w:t xml:space="preserve"> the</w:t>
      </w:r>
      <w:r w:rsidRPr="00F11546">
        <w:rPr>
          <w:b w:val="0"/>
        </w:rPr>
        <w:t xml:space="preserve"> T wave, and the </w:t>
      </w:r>
      <w:proofErr w:type="spellStart"/>
      <w:r w:rsidRPr="00F11546">
        <w:rPr>
          <w:b w:val="0"/>
        </w:rPr>
        <w:t>Tpe</w:t>
      </w:r>
      <w:proofErr w:type="spellEnd"/>
      <w:r w:rsidRPr="00F11546">
        <w:rPr>
          <w:b w:val="0"/>
        </w:rPr>
        <w:t xml:space="preserve"> interval was measured from the peak of the T wave to the end of the T wave. The QT interval and the </w:t>
      </w:r>
      <w:proofErr w:type="spellStart"/>
      <w:r w:rsidRPr="00F11546">
        <w:rPr>
          <w:b w:val="0"/>
        </w:rPr>
        <w:t>Tpe</w:t>
      </w:r>
      <w:proofErr w:type="spellEnd"/>
      <w:r w:rsidRPr="00F11546">
        <w:rPr>
          <w:b w:val="0"/>
        </w:rPr>
        <w:t xml:space="preserve"> interval were corrected separately</w:t>
      </w:r>
      <w:r w:rsidRPr="00F11546">
        <w:rPr>
          <w:rFonts w:eastAsia="宋体"/>
          <w:b w:val="0"/>
        </w:rPr>
        <w:t xml:space="preserve"> </w:t>
      </w:r>
      <w:r w:rsidRPr="00F11546">
        <w:rPr>
          <w:b w:val="0"/>
        </w:rPr>
        <w:t xml:space="preserve">for heart rate using the </w:t>
      </w:r>
      <w:proofErr w:type="spellStart"/>
      <w:r w:rsidRPr="00F11546">
        <w:rPr>
          <w:b w:val="0"/>
        </w:rPr>
        <w:t>Bazett</w:t>
      </w:r>
      <w:proofErr w:type="spellEnd"/>
      <w:r w:rsidRPr="00F11546">
        <w:rPr>
          <w:b w:val="0"/>
        </w:rPr>
        <w:t xml:space="preserve"> </w:t>
      </w:r>
      <w:proofErr w:type="gramStart"/>
      <w:r w:rsidRPr="00F11546">
        <w:rPr>
          <w:b w:val="0"/>
        </w:rPr>
        <w:t>formula</w:t>
      </w:r>
      <w:r w:rsidR="008863A3" w:rsidRPr="00F11546">
        <w:rPr>
          <w:b w:val="0"/>
          <w:noProof/>
          <w:vertAlign w:val="superscript"/>
        </w:rPr>
        <w:t>[</w:t>
      </w:r>
      <w:proofErr w:type="gramEnd"/>
      <w:r w:rsidR="008863A3" w:rsidRPr="00F11546">
        <w:rPr>
          <w:b w:val="0"/>
          <w:noProof/>
          <w:vertAlign w:val="superscript"/>
        </w:rPr>
        <w:t>9</w:t>
      </w:r>
      <w:r w:rsidRPr="00F11546">
        <w:rPr>
          <w:b w:val="0"/>
          <w:noProof/>
          <w:vertAlign w:val="superscript"/>
        </w:rPr>
        <w:t>]</w:t>
      </w:r>
      <w:r w:rsidRPr="00F11546">
        <w:rPr>
          <w:b w:val="0"/>
        </w:rPr>
        <w:t xml:space="preserve">. We also calculated the </w:t>
      </w:r>
      <w:proofErr w:type="spellStart"/>
      <w:r w:rsidRPr="00F11546">
        <w:rPr>
          <w:b w:val="0"/>
        </w:rPr>
        <w:t>Tpe</w:t>
      </w:r>
      <w:proofErr w:type="spellEnd"/>
      <w:r w:rsidRPr="00F11546">
        <w:rPr>
          <w:b w:val="0"/>
        </w:rPr>
        <w:t>/QT and</w:t>
      </w:r>
      <w:r w:rsidRPr="00F11546">
        <w:rPr>
          <w:rFonts w:eastAsia="宋体"/>
          <w:b w:val="0"/>
        </w:rPr>
        <w:t xml:space="preserve"> </w:t>
      </w:r>
      <w:proofErr w:type="spellStart"/>
      <w:r w:rsidRPr="00F11546">
        <w:rPr>
          <w:b w:val="0"/>
        </w:rPr>
        <w:t>Tpe</w:t>
      </w:r>
      <w:proofErr w:type="spellEnd"/>
      <w:r w:rsidRPr="00F11546">
        <w:rPr>
          <w:b w:val="0"/>
        </w:rPr>
        <w:t>/</w:t>
      </w:r>
      <w:proofErr w:type="spellStart"/>
      <w:r w:rsidRPr="00F11546">
        <w:rPr>
          <w:b w:val="0"/>
        </w:rPr>
        <w:t>QTc</w:t>
      </w:r>
      <w:proofErr w:type="spellEnd"/>
      <w:r w:rsidRPr="00F11546">
        <w:rPr>
          <w:b w:val="0"/>
        </w:rPr>
        <w:t xml:space="preserve"> ratios. All measurements were performed in lead V5</w:t>
      </w:r>
      <w:r w:rsidR="008863A3" w:rsidRPr="00F11546">
        <w:rPr>
          <w:b w:val="0"/>
          <w:noProof/>
          <w:vertAlign w:val="superscript"/>
        </w:rPr>
        <w:t>[10</w:t>
      </w:r>
      <w:r w:rsidRPr="00F11546">
        <w:rPr>
          <w:b w:val="0"/>
          <w:noProof/>
          <w:vertAlign w:val="superscript"/>
        </w:rPr>
        <w:t>]</w:t>
      </w:r>
      <w:r w:rsidRPr="00F11546">
        <w:rPr>
          <w:b w:val="0"/>
        </w:rPr>
        <w:t xml:space="preserve">. In cases in which lead V5 could not be used for the analysis, leads V4 and V6 (in that order) were utilized. ECG measurements were performed by a single trained reader who was blinded to the </w:t>
      </w:r>
      <w:r w:rsidR="00FE4F30" w:rsidRPr="00F11546">
        <w:rPr>
          <w:b w:val="0"/>
        </w:rPr>
        <w:t>echocardiographic</w:t>
      </w:r>
      <w:r w:rsidRPr="00F11546">
        <w:rPr>
          <w:b w:val="0"/>
        </w:rPr>
        <w:t xml:space="preserve"> results.</w:t>
      </w:r>
    </w:p>
    <w:p w:rsidR="00312565" w:rsidRPr="00F11546" w:rsidRDefault="00312565" w:rsidP="00081D4D">
      <w:pPr>
        <w:jc w:val="both"/>
        <w:rPr>
          <w:b w:val="0"/>
        </w:rPr>
      </w:pPr>
    </w:p>
    <w:p w:rsidR="00312565" w:rsidRPr="00F11546" w:rsidRDefault="00312565" w:rsidP="00081D4D">
      <w:pPr>
        <w:jc w:val="both"/>
        <w:rPr>
          <w:b w:val="0"/>
          <w:i/>
        </w:rPr>
      </w:pPr>
      <w:r w:rsidRPr="00F11546">
        <w:rPr>
          <w:i/>
        </w:rPr>
        <w:t>Echocardiography</w:t>
      </w:r>
    </w:p>
    <w:p w:rsidR="00312565" w:rsidRPr="00F11546" w:rsidRDefault="00312565" w:rsidP="00081D4D">
      <w:pPr>
        <w:jc w:val="both"/>
        <w:rPr>
          <w:b w:val="0"/>
        </w:rPr>
      </w:pPr>
      <w:r w:rsidRPr="00F11546">
        <w:rPr>
          <w:b w:val="0"/>
        </w:rPr>
        <w:lastRenderedPageBreak/>
        <w:t>All subjects underwent a complete M-mode, two-dimensional and pulsed-wave (PW) Doppler echocardiographic examination using a Philips iE33 Ultrasound System, and all echocardiographic measurements were obtained according to published guidelines</w:t>
      </w:r>
      <w:r w:rsidR="008863A3" w:rsidRPr="00F11546">
        <w:rPr>
          <w:b w:val="0"/>
          <w:noProof/>
          <w:vertAlign w:val="superscript"/>
        </w:rPr>
        <w:t>[11</w:t>
      </w:r>
      <w:r w:rsidR="00267990" w:rsidRPr="00F11546">
        <w:rPr>
          <w:b w:val="0"/>
          <w:noProof/>
          <w:vertAlign w:val="superscript"/>
        </w:rPr>
        <w:t>,</w:t>
      </w:r>
      <w:r w:rsidR="008863A3" w:rsidRPr="00F11546">
        <w:rPr>
          <w:b w:val="0"/>
          <w:noProof/>
          <w:vertAlign w:val="superscript"/>
        </w:rPr>
        <w:t>12</w:t>
      </w:r>
      <w:r w:rsidRPr="00F11546">
        <w:rPr>
          <w:b w:val="0"/>
          <w:noProof/>
          <w:vertAlign w:val="superscript"/>
        </w:rPr>
        <w:t>]</w:t>
      </w:r>
      <w:r w:rsidRPr="00F11546">
        <w:rPr>
          <w:b w:val="0"/>
        </w:rPr>
        <w:t xml:space="preserve">. PW Doppler was performed in the apical 4-chamber view to obtain data pertaining to mitral inflow velocities and time intervals. The primary measurements performed during this procedure included measurements of mitral early diastolic inflow velocity (E), late diastolic inflow velocity (A), the E/A ratio, and E-wave deceleration time (DT). We used the apical four-chamber views to measure left atrial anterior-posterior diameter (LA-AP-D), left atrial medial-lateral diameter (LA-ML-D) and left atrial superior-inferior diameter (LA-SI-D). The left atrial volume (LAV) was computed by the equation 4π/3(LA-SI-D/2)(LA-AP-D/2)(LA-ML-D/2) according to the ellipsoid model, and the left atrial volume index (LAVI) was calculated as the LAV in milliliters divided by the BSA in meters squared. According to </w:t>
      </w:r>
      <w:r w:rsidRPr="00F11546">
        <w:rPr>
          <w:rFonts w:eastAsia="宋体"/>
          <w:b w:val="0"/>
        </w:rPr>
        <w:t xml:space="preserve">the </w:t>
      </w:r>
      <w:r w:rsidRPr="00F11546">
        <w:rPr>
          <w:b w:val="0"/>
        </w:rPr>
        <w:t xml:space="preserve">American Society of Echocardiography </w:t>
      </w:r>
      <w:proofErr w:type="gramStart"/>
      <w:r w:rsidRPr="00F11546">
        <w:rPr>
          <w:b w:val="0"/>
        </w:rPr>
        <w:t>guidelines</w:t>
      </w:r>
      <w:r w:rsidR="008863A3" w:rsidRPr="00F11546">
        <w:rPr>
          <w:b w:val="0"/>
          <w:noProof/>
          <w:vertAlign w:val="superscript"/>
        </w:rPr>
        <w:t>[</w:t>
      </w:r>
      <w:proofErr w:type="gramEnd"/>
      <w:r w:rsidR="008863A3" w:rsidRPr="00F11546">
        <w:rPr>
          <w:b w:val="0"/>
          <w:noProof/>
          <w:vertAlign w:val="superscript"/>
        </w:rPr>
        <w:t>12</w:t>
      </w:r>
      <w:r w:rsidRPr="00F11546">
        <w:rPr>
          <w:b w:val="0"/>
          <w:noProof/>
          <w:vertAlign w:val="superscript"/>
        </w:rPr>
        <w:t>]</w:t>
      </w:r>
      <w:r w:rsidR="005F0D67" w:rsidRPr="00F11546">
        <w:rPr>
          <w:b w:val="0"/>
        </w:rPr>
        <w:t xml:space="preserve">, in this study, E/A &lt; </w:t>
      </w:r>
      <w:r w:rsidRPr="00F11546">
        <w:rPr>
          <w:b w:val="0"/>
        </w:rPr>
        <w:t xml:space="preserve">0.75 was considered to </w:t>
      </w:r>
      <w:r w:rsidR="005F0D67" w:rsidRPr="00F11546">
        <w:rPr>
          <w:b w:val="0"/>
        </w:rPr>
        <w:t xml:space="preserve">be </w:t>
      </w:r>
      <w:r w:rsidRPr="00F11546">
        <w:rPr>
          <w:b w:val="0"/>
        </w:rPr>
        <w:t>reduced diastolic function.</w:t>
      </w:r>
    </w:p>
    <w:p w:rsidR="00312565" w:rsidRPr="00F11546" w:rsidRDefault="00312565" w:rsidP="00081D4D">
      <w:pPr>
        <w:jc w:val="both"/>
        <w:rPr>
          <w:b w:val="0"/>
        </w:rPr>
      </w:pPr>
    </w:p>
    <w:p w:rsidR="00312565" w:rsidRPr="00F11546" w:rsidRDefault="00312565" w:rsidP="00081D4D">
      <w:pPr>
        <w:jc w:val="both"/>
        <w:rPr>
          <w:b w:val="0"/>
          <w:i/>
        </w:rPr>
      </w:pPr>
      <w:r w:rsidRPr="00F11546">
        <w:rPr>
          <w:i/>
        </w:rPr>
        <w:t>Statistical analysis</w:t>
      </w:r>
    </w:p>
    <w:p w:rsidR="00312565" w:rsidRPr="00F11546" w:rsidRDefault="00312565" w:rsidP="00081D4D">
      <w:pPr>
        <w:jc w:val="both"/>
        <w:rPr>
          <w:b w:val="0"/>
        </w:rPr>
      </w:pPr>
      <w:r w:rsidRPr="00F11546">
        <w:rPr>
          <w:b w:val="0"/>
        </w:rPr>
        <w:t xml:space="preserve">The Kolmogorov-Smirnov test was used for all analyses of normally distributed data. All continuous data were normally distributed and were expressed as </w:t>
      </w:r>
      <w:r w:rsidRPr="00F11546">
        <w:rPr>
          <w:rFonts w:eastAsia="宋体"/>
          <w:b w:val="0"/>
        </w:rPr>
        <w:t xml:space="preserve">the </w:t>
      </w:r>
      <w:r w:rsidRPr="00F11546">
        <w:rPr>
          <w:b w:val="0"/>
        </w:rPr>
        <w:t>means</w:t>
      </w:r>
      <w:r w:rsidR="00081D4D" w:rsidRPr="00F11546">
        <w:rPr>
          <w:b w:val="0"/>
          <w:i/>
        </w:rPr>
        <w:t xml:space="preserve"> ± </w:t>
      </w:r>
      <w:r w:rsidRPr="00F11546">
        <w:rPr>
          <w:b w:val="0"/>
        </w:rPr>
        <w:t>SDs. The differences in these variables between different groups were examined using the independent-samples t-test. Categorical variables were expressed as the number {(percentile) [</w:t>
      </w:r>
      <w:proofErr w:type="gramStart"/>
      <w:r w:rsidRPr="00F11546">
        <w:rPr>
          <w:b w:val="0"/>
          <w:i/>
        </w:rPr>
        <w:t>n</w:t>
      </w:r>
      <w:r w:rsidRPr="00F11546">
        <w:rPr>
          <w:b w:val="0"/>
        </w:rPr>
        <w:t>(</w:t>
      </w:r>
      <w:proofErr w:type="gramEnd"/>
      <w:r w:rsidRPr="00F11546">
        <w:rPr>
          <w:b w:val="0"/>
        </w:rPr>
        <w:t xml:space="preserve">%)]}, and comparative analyses of different groups were performed using the chi-square </w:t>
      </w:r>
      <w:r w:rsidR="00267990" w:rsidRPr="00F11546">
        <w:rPr>
          <w:rFonts w:hint="eastAsia"/>
          <w:b w:val="0"/>
        </w:rPr>
        <w:t>(</w:t>
      </w:r>
      <w:r w:rsidR="00267990" w:rsidRPr="00F11546">
        <w:rPr>
          <w:b w:val="0"/>
          <w:i/>
        </w:rPr>
        <w:sym w:font="Symbol" w:char="F063"/>
      </w:r>
      <w:r w:rsidRPr="00F11546">
        <w:rPr>
          <w:b w:val="0"/>
          <w:vertAlign w:val="superscript"/>
        </w:rPr>
        <w:t>2</w:t>
      </w:r>
      <w:r w:rsidRPr="00F11546">
        <w:rPr>
          <w:b w:val="0"/>
        </w:rPr>
        <w:t>) test. Simple correlation analyses were performed by calculating Pearson’s coefficients for the relationships between two variables. Multiple linear regression analyses were performed to adjust for possible confounding variables. The following three models were used: an un</w:t>
      </w:r>
      <w:r w:rsidRPr="00F11546">
        <w:rPr>
          <w:rFonts w:eastAsia="宋体"/>
          <w:b w:val="0"/>
        </w:rPr>
        <w:t>-</w:t>
      </w:r>
      <w:r w:rsidRPr="00F11546">
        <w:rPr>
          <w:b w:val="0"/>
        </w:rPr>
        <w:t xml:space="preserve">adjusted model, a model adjusted only for age, and a model adjusted for age, BMI, SBP, DBP, TG, TC, </w:t>
      </w:r>
      <w:r w:rsidR="00B57723" w:rsidRPr="00F11546">
        <w:rPr>
          <w:b w:val="0"/>
        </w:rPr>
        <w:t>HDL-C</w:t>
      </w:r>
      <w:r w:rsidRPr="00F11546">
        <w:rPr>
          <w:b w:val="0"/>
        </w:rPr>
        <w:t xml:space="preserve">, </w:t>
      </w:r>
      <w:r w:rsidR="00F74714" w:rsidRPr="00F11546">
        <w:rPr>
          <w:b w:val="0"/>
        </w:rPr>
        <w:t>LDL-C</w:t>
      </w:r>
      <w:r w:rsidRPr="00F11546">
        <w:rPr>
          <w:b w:val="0"/>
        </w:rPr>
        <w:t xml:space="preserve">, FBG and </w:t>
      </w:r>
      <w:proofErr w:type="spellStart"/>
      <w:r w:rsidRPr="00F11546">
        <w:rPr>
          <w:b w:val="0"/>
        </w:rPr>
        <w:t>SCr.</w:t>
      </w:r>
      <w:proofErr w:type="spellEnd"/>
      <w:r w:rsidRPr="00F11546">
        <w:rPr>
          <w:b w:val="0"/>
        </w:rPr>
        <w:t xml:space="preserve"> </w:t>
      </w:r>
      <w:r w:rsidR="00E86B3B" w:rsidRPr="00F11546">
        <w:rPr>
          <w:b w:val="0"/>
        </w:rPr>
        <w:t xml:space="preserve">Binary logistic regression was reformed to investigate the associations between abnormal diastolic function </w:t>
      </w:r>
      <w:r w:rsidR="00E86B3B" w:rsidRPr="00F11546">
        <w:rPr>
          <w:b w:val="0"/>
        </w:rPr>
        <w:lastRenderedPageBreak/>
        <w:t xml:space="preserve">and the levels of </w:t>
      </w:r>
      <w:proofErr w:type="spellStart"/>
      <w:r w:rsidR="00E86B3B" w:rsidRPr="00F11546">
        <w:rPr>
          <w:b w:val="0"/>
        </w:rPr>
        <w:t>QTc</w:t>
      </w:r>
      <w:proofErr w:type="spellEnd"/>
      <w:r w:rsidR="00E86B3B" w:rsidRPr="00F11546">
        <w:rPr>
          <w:b w:val="0"/>
        </w:rPr>
        <w:t xml:space="preserve"> and </w:t>
      </w:r>
      <w:proofErr w:type="spellStart"/>
      <w:r w:rsidR="00E86B3B" w:rsidRPr="00F11546">
        <w:rPr>
          <w:b w:val="0"/>
        </w:rPr>
        <w:t>Tpe</w:t>
      </w:r>
      <w:r w:rsidR="00E86B3B" w:rsidRPr="00F11546">
        <w:rPr>
          <w:b w:val="0"/>
          <w:vertAlign w:val="subscript"/>
        </w:rPr>
        <w:t>c</w:t>
      </w:r>
      <w:proofErr w:type="spellEnd"/>
      <w:r w:rsidR="00E86B3B" w:rsidRPr="00F11546">
        <w:rPr>
          <w:b w:val="0"/>
        </w:rPr>
        <w:t xml:space="preserve">. The subjects were categorized into </w:t>
      </w:r>
      <w:proofErr w:type="spellStart"/>
      <w:r w:rsidR="00E86B3B" w:rsidRPr="00F11546">
        <w:rPr>
          <w:b w:val="0"/>
        </w:rPr>
        <w:t>tertiles</w:t>
      </w:r>
      <w:proofErr w:type="spellEnd"/>
      <w:r w:rsidR="00E86B3B" w:rsidRPr="00F11546">
        <w:rPr>
          <w:b w:val="0"/>
        </w:rPr>
        <w:t xml:space="preserve"> (1-3) for </w:t>
      </w:r>
      <w:proofErr w:type="spellStart"/>
      <w:r w:rsidR="00E86B3B" w:rsidRPr="00F11546">
        <w:rPr>
          <w:b w:val="0"/>
        </w:rPr>
        <w:t>QTc</w:t>
      </w:r>
      <w:proofErr w:type="spellEnd"/>
      <w:r w:rsidR="00E86B3B" w:rsidRPr="00F11546">
        <w:rPr>
          <w:b w:val="0"/>
        </w:rPr>
        <w:t xml:space="preserve"> and </w:t>
      </w:r>
      <w:proofErr w:type="spellStart"/>
      <w:r w:rsidR="00E86B3B" w:rsidRPr="00F11546">
        <w:rPr>
          <w:b w:val="0"/>
        </w:rPr>
        <w:t>Tpe</w:t>
      </w:r>
      <w:r w:rsidR="00E86B3B" w:rsidRPr="00F11546">
        <w:rPr>
          <w:b w:val="0"/>
          <w:vertAlign w:val="subscript"/>
        </w:rPr>
        <w:t>c</w:t>
      </w:r>
      <w:proofErr w:type="spellEnd"/>
      <w:r w:rsidR="00E86B3B" w:rsidRPr="00F11546">
        <w:rPr>
          <w:b w:val="0"/>
        </w:rPr>
        <w:t xml:space="preserve">, with </w:t>
      </w:r>
      <w:proofErr w:type="spellStart"/>
      <w:r w:rsidR="00E86B3B" w:rsidRPr="00F11546">
        <w:rPr>
          <w:b w:val="0"/>
        </w:rPr>
        <w:t>tertile</w:t>
      </w:r>
      <w:proofErr w:type="spellEnd"/>
      <w:r w:rsidR="00E86B3B" w:rsidRPr="00F11546">
        <w:rPr>
          <w:b w:val="0"/>
        </w:rPr>
        <w:t xml:space="preserve"> 3 showing the highest levels of </w:t>
      </w:r>
      <w:proofErr w:type="spellStart"/>
      <w:r w:rsidR="00E86B3B" w:rsidRPr="00F11546">
        <w:rPr>
          <w:b w:val="0"/>
        </w:rPr>
        <w:t>QTc</w:t>
      </w:r>
      <w:proofErr w:type="spellEnd"/>
      <w:r w:rsidR="00E86B3B" w:rsidRPr="00F11546">
        <w:rPr>
          <w:b w:val="0"/>
        </w:rPr>
        <w:t xml:space="preserve"> and </w:t>
      </w:r>
      <w:proofErr w:type="spellStart"/>
      <w:r w:rsidR="00E86B3B" w:rsidRPr="00F11546">
        <w:rPr>
          <w:b w:val="0"/>
        </w:rPr>
        <w:t>Tpe</w:t>
      </w:r>
      <w:r w:rsidR="00E86B3B" w:rsidRPr="00F11546">
        <w:rPr>
          <w:b w:val="0"/>
          <w:vertAlign w:val="subscript"/>
        </w:rPr>
        <w:t>c</w:t>
      </w:r>
      <w:proofErr w:type="spellEnd"/>
      <w:r w:rsidR="00E86B3B" w:rsidRPr="00F11546">
        <w:rPr>
          <w:b w:val="0"/>
        </w:rPr>
        <w:t xml:space="preserve">. The following two models were applied: a model adjusting for age and a model adjusting for age, BMI, SBP, DBP, TG, TC, HDL-C, LDL-C, FBG and </w:t>
      </w:r>
      <w:proofErr w:type="spellStart"/>
      <w:r w:rsidR="00E86B3B" w:rsidRPr="00F11546">
        <w:rPr>
          <w:b w:val="0"/>
        </w:rPr>
        <w:t>SCr.</w:t>
      </w:r>
      <w:proofErr w:type="spellEnd"/>
      <w:r w:rsidR="00E86B3B" w:rsidRPr="00F11546">
        <w:rPr>
          <w:b w:val="0"/>
        </w:rPr>
        <w:t xml:space="preserve"> All statistical analyses were performed using SPSS 19.0 statistical software (SPSS, Chicago, IL, U</w:t>
      </w:r>
      <w:r w:rsidR="00FC41C9" w:rsidRPr="00F11546">
        <w:rPr>
          <w:rFonts w:hint="eastAsia"/>
          <w:b w:val="0"/>
        </w:rPr>
        <w:t xml:space="preserve">nited </w:t>
      </w:r>
      <w:r w:rsidR="00E86B3B" w:rsidRPr="00F11546">
        <w:rPr>
          <w:b w:val="0"/>
        </w:rPr>
        <w:t>S</w:t>
      </w:r>
      <w:r w:rsidR="00FC41C9" w:rsidRPr="00F11546">
        <w:rPr>
          <w:rFonts w:hint="eastAsia"/>
          <w:b w:val="0"/>
        </w:rPr>
        <w:t>tates</w:t>
      </w:r>
      <w:r w:rsidR="00E86B3B" w:rsidRPr="00F11546">
        <w:rPr>
          <w:b w:val="0"/>
        </w:rPr>
        <w:t xml:space="preserve">), and a </w:t>
      </w:r>
      <w:r w:rsidR="00E86B3B" w:rsidRPr="00F11546">
        <w:rPr>
          <w:b w:val="0"/>
          <w:i/>
        </w:rPr>
        <w:t>P</w:t>
      </w:r>
      <w:r w:rsidR="00E86B3B" w:rsidRPr="00F11546">
        <w:rPr>
          <w:b w:val="0"/>
        </w:rPr>
        <w:t xml:space="preserve"> value &lt; 0.05 was considered statistically significant.</w:t>
      </w:r>
    </w:p>
    <w:p w:rsidR="00E86B3B" w:rsidRPr="00F11546" w:rsidRDefault="00E86B3B" w:rsidP="00081D4D">
      <w:pPr>
        <w:jc w:val="both"/>
        <w:rPr>
          <w:b w:val="0"/>
        </w:rPr>
      </w:pPr>
    </w:p>
    <w:p w:rsidR="00312565" w:rsidRPr="00F11546" w:rsidRDefault="00312565" w:rsidP="00081D4D">
      <w:pPr>
        <w:jc w:val="both"/>
        <w:rPr>
          <w:b w:val="0"/>
        </w:rPr>
      </w:pPr>
      <w:r w:rsidRPr="00F11546">
        <w:t>RESULTS</w:t>
      </w:r>
    </w:p>
    <w:p w:rsidR="00312565" w:rsidRPr="00F11546" w:rsidRDefault="00312565" w:rsidP="00081D4D">
      <w:pPr>
        <w:jc w:val="both"/>
        <w:rPr>
          <w:i/>
        </w:rPr>
      </w:pPr>
      <w:r w:rsidRPr="00F11546">
        <w:rPr>
          <w:i/>
        </w:rPr>
        <w:t>Clinical, electrocardiographic and echocardiographic characteristics</w:t>
      </w:r>
    </w:p>
    <w:p w:rsidR="00312565" w:rsidRPr="00F11546" w:rsidRDefault="00312565" w:rsidP="00081D4D">
      <w:pPr>
        <w:jc w:val="both"/>
        <w:rPr>
          <w:b w:val="0"/>
        </w:rPr>
      </w:pPr>
      <w:r w:rsidRPr="00F11546">
        <w:rPr>
          <w:b w:val="0"/>
        </w:rPr>
        <w:t>A total of 414 subjects (186 men) were assessed in this study, and the mean age was 55</w:t>
      </w:r>
      <w:r w:rsidR="00081D4D" w:rsidRPr="00F11546">
        <w:rPr>
          <w:b w:val="0"/>
          <w:i/>
        </w:rPr>
        <w:t xml:space="preserve"> ± </w:t>
      </w:r>
      <w:r w:rsidRPr="00F11546">
        <w:rPr>
          <w:b w:val="0"/>
        </w:rPr>
        <w:t xml:space="preserve">14 years old. Subjects were divided into two groups based on their E/A values (one group with E/A ≥ 0.75 and the other with E/A &lt; 0.75). The differences in the clinical, ECG and echocardiographic characteristics between the groups with normal and reduced E/A </w:t>
      </w:r>
      <w:r w:rsidRPr="00F11546">
        <w:rPr>
          <w:rFonts w:eastAsia="宋体"/>
          <w:b w:val="0"/>
        </w:rPr>
        <w:t>ratios</w:t>
      </w:r>
      <w:r w:rsidRPr="00F11546">
        <w:rPr>
          <w:b w:val="0"/>
        </w:rPr>
        <w:t xml:space="preserve"> are shown in </w:t>
      </w:r>
      <w:r w:rsidR="005754C7" w:rsidRPr="00F11546">
        <w:rPr>
          <w:b w:val="0"/>
        </w:rPr>
        <w:t xml:space="preserve">Table </w:t>
      </w:r>
      <w:r w:rsidRPr="00F11546">
        <w:rPr>
          <w:b w:val="0"/>
        </w:rPr>
        <w:t xml:space="preserve">1. Age, BMI, SBP, DBP and </w:t>
      </w:r>
      <w:proofErr w:type="spellStart"/>
      <w:r w:rsidRPr="00F11546">
        <w:rPr>
          <w:b w:val="0"/>
        </w:rPr>
        <w:t>SCr</w:t>
      </w:r>
      <w:proofErr w:type="spellEnd"/>
      <w:r w:rsidRPr="00F11546">
        <w:rPr>
          <w:b w:val="0"/>
        </w:rPr>
        <w:t xml:space="preserve"> were significantly higher in subjects with </w:t>
      </w:r>
      <w:r w:rsidRPr="00F11546">
        <w:rPr>
          <w:rFonts w:eastAsia="宋体"/>
          <w:b w:val="0"/>
        </w:rPr>
        <w:t xml:space="preserve">a </w:t>
      </w:r>
      <w:r w:rsidRPr="00F11546">
        <w:rPr>
          <w:b w:val="0"/>
        </w:rPr>
        <w:t>reduced E/A ratio</w:t>
      </w:r>
      <w:r w:rsidR="005434D6" w:rsidRPr="00F11546">
        <w:rPr>
          <w:b w:val="0"/>
        </w:rPr>
        <w:t xml:space="preserve"> (</w:t>
      </w:r>
      <w:r w:rsidR="00081D4D" w:rsidRPr="00F11546">
        <w:rPr>
          <w:b w:val="0"/>
          <w:i/>
        </w:rPr>
        <w:t xml:space="preserve">P &lt; </w:t>
      </w:r>
      <w:r w:rsidR="005434D6" w:rsidRPr="00F11546">
        <w:rPr>
          <w:b w:val="0"/>
        </w:rPr>
        <w:t xml:space="preserve">0.01). </w:t>
      </w:r>
      <w:r w:rsidRPr="00F11546">
        <w:rPr>
          <w:b w:val="0"/>
        </w:rPr>
        <w:t>Furthermore, there were several ECG-related differences between</w:t>
      </w:r>
      <w:r w:rsidRPr="00F11546">
        <w:rPr>
          <w:rFonts w:eastAsia="宋体"/>
          <w:b w:val="0"/>
        </w:rPr>
        <w:t xml:space="preserve"> the</w:t>
      </w:r>
      <w:r w:rsidRPr="00F11546">
        <w:rPr>
          <w:b w:val="0"/>
        </w:rPr>
        <w:t xml:space="preserve"> two groups: </w:t>
      </w:r>
      <w:r w:rsidRPr="00F11546">
        <w:rPr>
          <w:rFonts w:eastAsia="宋体"/>
          <w:b w:val="0"/>
        </w:rPr>
        <w:t xml:space="preserve">the </w:t>
      </w:r>
      <w:r w:rsidRPr="00F11546">
        <w:rPr>
          <w:b w:val="0"/>
        </w:rPr>
        <w:t xml:space="preserve">RR interval, </w:t>
      </w:r>
      <w:proofErr w:type="spellStart"/>
      <w:r w:rsidRPr="00F11546">
        <w:rPr>
          <w:b w:val="0"/>
        </w:rPr>
        <w:t>QTc</w:t>
      </w:r>
      <w:proofErr w:type="spellEnd"/>
      <w:r w:rsidRPr="00F11546">
        <w:rPr>
          <w:b w:val="0"/>
        </w:rPr>
        <w:t xml:space="preserve"> interval, </w:t>
      </w:r>
      <w:proofErr w:type="spellStart"/>
      <w:r w:rsidRPr="00F11546">
        <w:rPr>
          <w:b w:val="0"/>
        </w:rPr>
        <w:t>Tpe</w:t>
      </w:r>
      <w:proofErr w:type="spellEnd"/>
      <w:r w:rsidRPr="00F11546">
        <w:rPr>
          <w:b w:val="0"/>
        </w:rPr>
        <w:t xml:space="preserve"> interval, </w:t>
      </w:r>
      <w:proofErr w:type="spellStart"/>
      <w:r w:rsidRPr="00F11546">
        <w:rPr>
          <w:b w:val="0"/>
        </w:rPr>
        <w:t>Tpe</w:t>
      </w:r>
      <w:r w:rsidRPr="00F11546">
        <w:rPr>
          <w:b w:val="0"/>
          <w:vertAlign w:val="subscript"/>
        </w:rPr>
        <w:t>c</w:t>
      </w:r>
      <w:proofErr w:type="spellEnd"/>
      <w:r w:rsidRPr="00F11546">
        <w:rPr>
          <w:b w:val="0"/>
        </w:rPr>
        <w:t xml:space="preserve"> interval and </w:t>
      </w:r>
      <w:proofErr w:type="spellStart"/>
      <w:r w:rsidRPr="00F11546">
        <w:rPr>
          <w:b w:val="0"/>
        </w:rPr>
        <w:t>Tpe</w:t>
      </w:r>
      <w:proofErr w:type="spellEnd"/>
      <w:r w:rsidRPr="00F11546">
        <w:rPr>
          <w:b w:val="0"/>
        </w:rPr>
        <w:t>/QT ratio were higher in those with E/A &lt; 0.75 than in those with E/A ≥ 0.75</w:t>
      </w:r>
      <w:r w:rsidR="005434D6" w:rsidRPr="00F11546">
        <w:rPr>
          <w:b w:val="0"/>
        </w:rPr>
        <w:t xml:space="preserve"> (</w:t>
      </w:r>
      <w:r w:rsidR="00081D4D" w:rsidRPr="00F11546">
        <w:rPr>
          <w:b w:val="0"/>
          <w:i/>
        </w:rPr>
        <w:t xml:space="preserve">P &lt; </w:t>
      </w:r>
      <w:r w:rsidR="005434D6" w:rsidRPr="00F11546">
        <w:rPr>
          <w:b w:val="0"/>
        </w:rPr>
        <w:t>0.01)</w:t>
      </w:r>
      <w:r w:rsidRPr="00F11546">
        <w:rPr>
          <w:b w:val="0"/>
        </w:rPr>
        <w:t xml:space="preserve">. All </w:t>
      </w:r>
      <w:r w:rsidR="00F74714" w:rsidRPr="00F11546">
        <w:rPr>
          <w:b w:val="0"/>
        </w:rPr>
        <w:t>echocardiographic</w:t>
      </w:r>
      <w:r w:rsidRPr="00F11546">
        <w:rPr>
          <w:b w:val="0"/>
        </w:rPr>
        <w:t xml:space="preserve"> parameters were significantly different between </w:t>
      </w:r>
      <w:r w:rsidRPr="00F11546">
        <w:rPr>
          <w:rFonts w:eastAsia="宋体"/>
          <w:b w:val="0"/>
        </w:rPr>
        <w:t xml:space="preserve">the </w:t>
      </w:r>
      <w:r w:rsidRPr="00F11546">
        <w:rPr>
          <w:b w:val="0"/>
        </w:rPr>
        <w:t>two groups</w:t>
      </w:r>
      <w:r w:rsidR="005434D6" w:rsidRPr="00F11546">
        <w:rPr>
          <w:b w:val="0"/>
        </w:rPr>
        <w:t xml:space="preserve"> (</w:t>
      </w:r>
      <w:r w:rsidR="00081D4D" w:rsidRPr="00F11546">
        <w:rPr>
          <w:b w:val="0"/>
          <w:i/>
        </w:rPr>
        <w:t xml:space="preserve">P &lt; </w:t>
      </w:r>
      <w:r w:rsidR="005434D6" w:rsidRPr="00F11546">
        <w:rPr>
          <w:b w:val="0"/>
        </w:rPr>
        <w:t>0.05)</w:t>
      </w:r>
      <w:r w:rsidRPr="00F11546">
        <w:rPr>
          <w:b w:val="0"/>
        </w:rPr>
        <w:t>.</w:t>
      </w:r>
    </w:p>
    <w:p w:rsidR="00312565" w:rsidRPr="00F11546" w:rsidRDefault="00312565" w:rsidP="00081D4D">
      <w:pPr>
        <w:jc w:val="both"/>
        <w:rPr>
          <w:b w:val="0"/>
        </w:rPr>
      </w:pPr>
    </w:p>
    <w:p w:rsidR="00312565" w:rsidRPr="00F11546" w:rsidRDefault="00312565" w:rsidP="00081D4D">
      <w:pPr>
        <w:jc w:val="both"/>
        <w:rPr>
          <w:i/>
        </w:rPr>
      </w:pPr>
      <w:r w:rsidRPr="00F11546">
        <w:rPr>
          <w:i/>
        </w:rPr>
        <w:t>Correlation analysis between electrocardiographic repolarization variables and other variables</w:t>
      </w:r>
    </w:p>
    <w:p w:rsidR="00312565" w:rsidRPr="00F11546" w:rsidRDefault="00312565" w:rsidP="00081D4D">
      <w:pPr>
        <w:jc w:val="both"/>
        <w:rPr>
          <w:b w:val="0"/>
        </w:rPr>
      </w:pPr>
      <w:r w:rsidRPr="00F11546">
        <w:rPr>
          <w:b w:val="0"/>
        </w:rPr>
        <w:t xml:space="preserve">Table 2 shows the Pearson correlation coefficients for the relationships between ECG repolarization variables and other variables. All the repolarization variables except the </w:t>
      </w:r>
      <w:proofErr w:type="spellStart"/>
      <w:r w:rsidRPr="00F11546">
        <w:rPr>
          <w:b w:val="0"/>
        </w:rPr>
        <w:t>Tpe</w:t>
      </w:r>
      <w:proofErr w:type="spellEnd"/>
      <w:r w:rsidRPr="00F11546">
        <w:rPr>
          <w:b w:val="0"/>
        </w:rPr>
        <w:t>/</w:t>
      </w:r>
      <w:proofErr w:type="spellStart"/>
      <w:r w:rsidRPr="00F11546">
        <w:rPr>
          <w:b w:val="0"/>
        </w:rPr>
        <w:t>QTc</w:t>
      </w:r>
      <w:proofErr w:type="spellEnd"/>
      <w:r w:rsidRPr="00F11546">
        <w:rPr>
          <w:b w:val="0"/>
        </w:rPr>
        <w:t xml:space="preserve"> ratio were significantly associated with age (</w:t>
      </w:r>
      <w:r w:rsidR="00081D4D" w:rsidRPr="00F11546">
        <w:rPr>
          <w:b w:val="0"/>
          <w:i/>
        </w:rPr>
        <w:t xml:space="preserve">P &lt; </w:t>
      </w:r>
      <w:r w:rsidRPr="00F11546">
        <w:rPr>
          <w:b w:val="0"/>
        </w:rPr>
        <w:t>0.05) and all except the QT interval were associated with BMI (</w:t>
      </w:r>
      <w:r w:rsidR="00081D4D" w:rsidRPr="00F11546">
        <w:rPr>
          <w:b w:val="0"/>
          <w:i/>
        </w:rPr>
        <w:t xml:space="preserve">P &lt; </w:t>
      </w:r>
      <w:r w:rsidRPr="00F11546">
        <w:rPr>
          <w:b w:val="0"/>
        </w:rPr>
        <w:t xml:space="preserve">0.05). Moreover, the QTc interval was significantly associated with SBP, TC and </w:t>
      </w:r>
      <w:r w:rsidR="00B57723" w:rsidRPr="00F11546">
        <w:rPr>
          <w:b w:val="0"/>
        </w:rPr>
        <w:t>LDL-C</w:t>
      </w:r>
      <w:r w:rsidRPr="00F11546">
        <w:rPr>
          <w:b w:val="0"/>
        </w:rPr>
        <w:t xml:space="preserve"> (</w:t>
      </w:r>
      <w:r w:rsidR="00081D4D" w:rsidRPr="00F11546">
        <w:rPr>
          <w:b w:val="0"/>
          <w:i/>
        </w:rPr>
        <w:t xml:space="preserve">P &lt; </w:t>
      </w:r>
      <w:r w:rsidRPr="00F11546">
        <w:rPr>
          <w:b w:val="0"/>
        </w:rPr>
        <w:t xml:space="preserve">0.05). The </w:t>
      </w:r>
      <w:proofErr w:type="spellStart"/>
      <w:r w:rsidRPr="00F11546">
        <w:rPr>
          <w:b w:val="0"/>
        </w:rPr>
        <w:t>Tpe</w:t>
      </w:r>
      <w:proofErr w:type="spellEnd"/>
      <w:r w:rsidRPr="00F11546">
        <w:rPr>
          <w:b w:val="0"/>
        </w:rPr>
        <w:t xml:space="preserve"> interval was significantly associated with </w:t>
      </w:r>
      <w:r w:rsidR="00B57723" w:rsidRPr="00F11546">
        <w:rPr>
          <w:b w:val="0"/>
        </w:rPr>
        <w:t>HDL-C</w:t>
      </w:r>
      <w:r w:rsidRPr="00F11546">
        <w:rPr>
          <w:b w:val="0"/>
        </w:rPr>
        <w:t xml:space="preserve"> (</w:t>
      </w:r>
      <w:r w:rsidR="00081D4D" w:rsidRPr="00F11546">
        <w:rPr>
          <w:b w:val="0"/>
          <w:i/>
        </w:rPr>
        <w:t xml:space="preserve">P &lt; </w:t>
      </w:r>
      <w:r w:rsidRPr="00F11546">
        <w:rPr>
          <w:b w:val="0"/>
        </w:rPr>
        <w:t xml:space="preserve">0.05). The </w:t>
      </w:r>
      <w:proofErr w:type="spellStart"/>
      <w:r w:rsidRPr="00F11546">
        <w:rPr>
          <w:b w:val="0"/>
        </w:rPr>
        <w:t>Tpe</w:t>
      </w:r>
      <w:r w:rsidRPr="00F11546">
        <w:rPr>
          <w:b w:val="0"/>
          <w:vertAlign w:val="subscript"/>
        </w:rPr>
        <w:t>c</w:t>
      </w:r>
      <w:proofErr w:type="spellEnd"/>
      <w:r w:rsidRPr="00F11546">
        <w:rPr>
          <w:b w:val="0"/>
        </w:rPr>
        <w:t xml:space="preserve"> interval was </w:t>
      </w:r>
      <w:r w:rsidRPr="00F11546">
        <w:rPr>
          <w:b w:val="0"/>
        </w:rPr>
        <w:lastRenderedPageBreak/>
        <w:t xml:space="preserve">significantly associated with </w:t>
      </w:r>
      <w:r w:rsidR="00B57723" w:rsidRPr="00F11546">
        <w:rPr>
          <w:b w:val="0"/>
        </w:rPr>
        <w:t>HDL-C</w:t>
      </w:r>
      <w:r w:rsidRPr="00F11546">
        <w:rPr>
          <w:b w:val="0"/>
        </w:rPr>
        <w:t xml:space="preserve"> and </w:t>
      </w:r>
      <w:r w:rsidR="00B57723" w:rsidRPr="00F11546">
        <w:rPr>
          <w:b w:val="0"/>
        </w:rPr>
        <w:t>LDL-C</w:t>
      </w:r>
      <w:r w:rsidRPr="00F11546">
        <w:rPr>
          <w:b w:val="0"/>
        </w:rPr>
        <w:t xml:space="preserve"> (</w:t>
      </w:r>
      <w:r w:rsidR="00081D4D" w:rsidRPr="00F11546">
        <w:rPr>
          <w:b w:val="0"/>
          <w:i/>
        </w:rPr>
        <w:t xml:space="preserve">P &lt; </w:t>
      </w:r>
      <w:r w:rsidRPr="00F11546">
        <w:rPr>
          <w:b w:val="0"/>
        </w:rPr>
        <w:t xml:space="preserve">0.05).The </w:t>
      </w:r>
      <w:proofErr w:type="spellStart"/>
      <w:r w:rsidRPr="00F11546">
        <w:rPr>
          <w:b w:val="0"/>
        </w:rPr>
        <w:t>Tpe</w:t>
      </w:r>
      <w:proofErr w:type="spellEnd"/>
      <w:r w:rsidRPr="00F11546">
        <w:rPr>
          <w:b w:val="0"/>
        </w:rPr>
        <w:t xml:space="preserve">/QT ratio was significantly associated with </w:t>
      </w:r>
      <w:r w:rsidR="00B57723" w:rsidRPr="00F11546">
        <w:rPr>
          <w:b w:val="0"/>
        </w:rPr>
        <w:t>HDL-C</w:t>
      </w:r>
      <w:r w:rsidRPr="00F11546">
        <w:rPr>
          <w:b w:val="0"/>
        </w:rPr>
        <w:t xml:space="preserve">, </w:t>
      </w:r>
      <w:r w:rsidR="00B57723" w:rsidRPr="00F11546">
        <w:rPr>
          <w:b w:val="0"/>
        </w:rPr>
        <w:t>LDL-C</w:t>
      </w:r>
      <w:r w:rsidRPr="00F11546">
        <w:rPr>
          <w:b w:val="0"/>
        </w:rPr>
        <w:t xml:space="preserve"> and </w:t>
      </w:r>
      <w:proofErr w:type="spellStart"/>
      <w:r w:rsidRPr="00F11546">
        <w:rPr>
          <w:b w:val="0"/>
        </w:rPr>
        <w:t>SCr</w:t>
      </w:r>
      <w:proofErr w:type="spellEnd"/>
      <w:r w:rsidRPr="00F11546">
        <w:rPr>
          <w:b w:val="0"/>
        </w:rPr>
        <w:t xml:space="preserve"> (</w:t>
      </w:r>
      <w:r w:rsidR="00081D4D" w:rsidRPr="00F11546">
        <w:rPr>
          <w:b w:val="0"/>
          <w:i/>
        </w:rPr>
        <w:t xml:space="preserve">P &lt; </w:t>
      </w:r>
      <w:r w:rsidRPr="00F11546">
        <w:rPr>
          <w:b w:val="0"/>
        </w:rPr>
        <w:t xml:space="preserve">0.05). The </w:t>
      </w:r>
      <w:proofErr w:type="spellStart"/>
      <w:r w:rsidRPr="00F11546">
        <w:rPr>
          <w:b w:val="0"/>
        </w:rPr>
        <w:t>Tpe</w:t>
      </w:r>
      <w:proofErr w:type="spellEnd"/>
      <w:r w:rsidRPr="00F11546">
        <w:rPr>
          <w:b w:val="0"/>
        </w:rPr>
        <w:t>/</w:t>
      </w:r>
      <w:proofErr w:type="spellStart"/>
      <w:r w:rsidRPr="00F11546">
        <w:rPr>
          <w:b w:val="0"/>
        </w:rPr>
        <w:t>QTc</w:t>
      </w:r>
      <w:proofErr w:type="spellEnd"/>
      <w:r w:rsidRPr="00F11546">
        <w:rPr>
          <w:b w:val="0"/>
        </w:rPr>
        <w:t xml:space="preserve"> ratio was significantly associated with </w:t>
      </w:r>
      <w:r w:rsidR="00B57723" w:rsidRPr="00F11546">
        <w:rPr>
          <w:b w:val="0"/>
        </w:rPr>
        <w:t>HDL-C</w:t>
      </w:r>
      <w:r w:rsidRPr="00F11546">
        <w:rPr>
          <w:b w:val="0"/>
        </w:rPr>
        <w:t xml:space="preserve"> and </w:t>
      </w:r>
      <w:proofErr w:type="spellStart"/>
      <w:r w:rsidRPr="00F11546">
        <w:rPr>
          <w:b w:val="0"/>
        </w:rPr>
        <w:t>SCr</w:t>
      </w:r>
      <w:proofErr w:type="spellEnd"/>
      <w:r w:rsidRPr="00F11546">
        <w:rPr>
          <w:b w:val="0"/>
        </w:rPr>
        <w:t xml:space="preserve"> (</w:t>
      </w:r>
      <w:r w:rsidR="00081D4D" w:rsidRPr="00F11546">
        <w:rPr>
          <w:b w:val="0"/>
          <w:i/>
        </w:rPr>
        <w:t xml:space="preserve">P &lt; </w:t>
      </w:r>
      <w:r w:rsidRPr="00F11546">
        <w:rPr>
          <w:b w:val="0"/>
        </w:rPr>
        <w:t xml:space="preserve">0.01). With regard to the echocardiographic diastolic parameters, the E/A ratio was negatively and significantly correlated with </w:t>
      </w:r>
      <w:proofErr w:type="spellStart"/>
      <w:r w:rsidRPr="00F11546">
        <w:rPr>
          <w:b w:val="0"/>
        </w:rPr>
        <w:t>QTc</w:t>
      </w:r>
      <w:proofErr w:type="spellEnd"/>
      <w:r w:rsidRPr="00F11546">
        <w:rPr>
          <w:b w:val="0"/>
        </w:rPr>
        <w:t xml:space="preserve">, </w:t>
      </w:r>
      <w:proofErr w:type="spellStart"/>
      <w:r w:rsidRPr="00F11546">
        <w:rPr>
          <w:b w:val="0"/>
        </w:rPr>
        <w:t>Tpe</w:t>
      </w:r>
      <w:proofErr w:type="spellEnd"/>
      <w:r w:rsidRPr="00F11546">
        <w:rPr>
          <w:b w:val="0"/>
        </w:rPr>
        <w:t xml:space="preserve"> and </w:t>
      </w:r>
      <w:proofErr w:type="spellStart"/>
      <w:r w:rsidRPr="00F11546">
        <w:rPr>
          <w:b w:val="0"/>
        </w:rPr>
        <w:t>Tpe</w:t>
      </w:r>
      <w:r w:rsidRPr="00F11546">
        <w:rPr>
          <w:b w:val="0"/>
          <w:vertAlign w:val="subscript"/>
        </w:rPr>
        <w:t>c</w:t>
      </w:r>
      <w:proofErr w:type="spellEnd"/>
      <w:r w:rsidRPr="00F11546">
        <w:rPr>
          <w:b w:val="0"/>
          <w:vertAlign w:val="subscript"/>
        </w:rPr>
        <w:t xml:space="preserve"> </w:t>
      </w:r>
      <w:r w:rsidRPr="00F11546">
        <w:rPr>
          <w:b w:val="0"/>
        </w:rPr>
        <w:t xml:space="preserve">intervals and </w:t>
      </w:r>
      <w:proofErr w:type="spellStart"/>
      <w:r w:rsidRPr="00F11546">
        <w:rPr>
          <w:b w:val="0"/>
        </w:rPr>
        <w:t>Tpe</w:t>
      </w:r>
      <w:proofErr w:type="spellEnd"/>
      <w:r w:rsidRPr="00F11546">
        <w:rPr>
          <w:b w:val="0"/>
        </w:rPr>
        <w:t>/QT ratio (</w:t>
      </w:r>
      <w:r w:rsidR="00081D4D" w:rsidRPr="00F11546">
        <w:rPr>
          <w:b w:val="0"/>
          <w:i/>
        </w:rPr>
        <w:t xml:space="preserve">P &lt; </w:t>
      </w:r>
      <w:r w:rsidRPr="00F11546">
        <w:rPr>
          <w:b w:val="0"/>
        </w:rPr>
        <w:t xml:space="preserve">0.01). </w:t>
      </w:r>
      <w:proofErr w:type="spellStart"/>
      <w:r w:rsidRPr="00F11546">
        <w:rPr>
          <w:b w:val="0"/>
        </w:rPr>
        <w:t>E</w:t>
      </w:r>
      <w:proofErr w:type="spellEnd"/>
      <w:r w:rsidRPr="00F11546">
        <w:rPr>
          <w:b w:val="0"/>
        </w:rPr>
        <w:t xml:space="preserve"> was negatively correlated with the </w:t>
      </w:r>
      <w:proofErr w:type="spellStart"/>
      <w:r w:rsidRPr="00F11546">
        <w:rPr>
          <w:b w:val="0"/>
        </w:rPr>
        <w:t>Tpe</w:t>
      </w:r>
      <w:r w:rsidRPr="00F11546">
        <w:rPr>
          <w:b w:val="0"/>
          <w:vertAlign w:val="subscript"/>
        </w:rPr>
        <w:t>c</w:t>
      </w:r>
      <w:proofErr w:type="spellEnd"/>
      <w:r w:rsidRPr="00F11546">
        <w:rPr>
          <w:b w:val="0"/>
        </w:rPr>
        <w:t xml:space="preserve"> interval and the </w:t>
      </w:r>
      <w:proofErr w:type="spellStart"/>
      <w:r w:rsidRPr="00F11546">
        <w:rPr>
          <w:b w:val="0"/>
        </w:rPr>
        <w:t>Tpe</w:t>
      </w:r>
      <w:proofErr w:type="spellEnd"/>
      <w:r w:rsidRPr="00F11546">
        <w:rPr>
          <w:b w:val="0"/>
        </w:rPr>
        <w:t>/QT ratio (</w:t>
      </w:r>
      <w:r w:rsidR="00081D4D" w:rsidRPr="00F11546">
        <w:rPr>
          <w:b w:val="0"/>
          <w:i/>
        </w:rPr>
        <w:t xml:space="preserve">P &lt; </w:t>
      </w:r>
      <w:r w:rsidRPr="00F11546">
        <w:rPr>
          <w:b w:val="0"/>
        </w:rPr>
        <w:t xml:space="preserve">0.05). A was positively correlated with all the repolarization variables except the </w:t>
      </w:r>
      <w:proofErr w:type="spellStart"/>
      <w:r w:rsidRPr="00F11546">
        <w:rPr>
          <w:b w:val="0"/>
        </w:rPr>
        <w:t>Tpe</w:t>
      </w:r>
      <w:proofErr w:type="spellEnd"/>
      <w:r w:rsidRPr="00F11546">
        <w:rPr>
          <w:b w:val="0"/>
        </w:rPr>
        <w:t>/</w:t>
      </w:r>
      <w:proofErr w:type="spellStart"/>
      <w:r w:rsidRPr="00F11546">
        <w:rPr>
          <w:b w:val="0"/>
        </w:rPr>
        <w:t>QTc</w:t>
      </w:r>
      <w:proofErr w:type="spellEnd"/>
      <w:r w:rsidRPr="00F11546">
        <w:rPr>
          <w:b w:val="0"/>
        </w:rPr>
        <w:t xml:space="preserve"> ratio (</w:t>
      </w:r>
      <w:r w:rsidR="00081D4D" w:rsidRPr="00F11546">
        <w:rPr>
          <w:b w:val="0"/>
          <w:i/>
        </w:rPr>
        <w:t xml:space="preserve">P &lt; </w:t>
      </w:r>
      <w:r w:rsidRPr="00F11546">
        <w:rPr>
          <w:b w:val="0"/>
        </w:rPr>
        <w:t xml:space="preserve">0.01). DT was positively correlated with the QT interval and the </w:t>
      </w:r>
      <w:proofErr w:type="spellStart"/>
      <w:r w:rsidRPr="00F11546">
        <w:rPr>
          <w:b w:val="0"/>
        </w:rPr>
        <w:t>Tpe</w:t>
      </w:r>
      <w:proofErr w:type="spellEnd"/>
      <w:r w:rsidRPr="00F11546">
        <w:rPr>
          <w:b w:val="0"/>
        </w:rPr>
        <w:t>/</w:t>
      </w:r>
      <w:proofErr w:type="spellStart"/>
      <w:r w:rsidRPr="00F11546">
        <w:rPr>
          <w:b w:val="0"/>
        </w:rPr>
        <w:t>QTc</w:t>
      </w:r>
      <w:proofErr w:type="spellEnd"/>
      <w:r w:rsidRPr="00F11546">
        <w:rPr>
          <w:b w:val="0"/>
        </w:rPr>
        <w:t xml:space="preserve"> ratio (</w:t>
      </w:r>
      <w:r w:rsidR="00081D4D" w:rsidRPr="00F11546">
        <w:rPr>
          <w:b w:val="0"/>
          <w:i/>
        </w:rPr>
        <w:t xml:space="preserve">P &lt; </w:t>
      </w:r>
      <w:r w:rsidRPr="00F11546">
        <w:rPr>
          <w:b w:val="0"/>
        </w:rPr>
        <w:t xml:space="preserve">0.05). LAV was positively correlated with all the repolarization variables except the </w:t>
      </w:r>
      <w:proofErr w:type="spellStart"/>
      <w:r w:rsidRPr="00F11546">
        <w:rPr>
          <w:b w:val="0"/>
        </w:rPr>
        <w:t>Tpe</w:t>
      </w:r>
      <w:proofErr w:type="spellEnd"/>
      <w:r w:rsidRPr="00F11546">
        <w:rPr>
          <w:b w:val="0"/>
        </w:rPr>
        <w:t>/QT ratio (</w:t>
      </w:r>
      <w:r w:rsidR="00081D4D" w:rsidRPr="00F11546">
        <w:rPr>
          <w:b w:val="0"/>
          <w:i/>
        </w:rPr>
        <w:t xml:space="preserve">P &lt; </w:t>
      </w:r>
      <w:r w:rsidRPr="00F11546">
        <w:rPr>
          <w:b w:val="0"/>
        </w:rPr>
        <w:t xml:space="preserve">0.05). LAVI was positively correlated with </w:t>
      </w:r>
      <w:proofErr w:type="spellStart"/>
      <w:r w:rsidRPr="00F11546">
        <w:rPr>
          <w:b w:val="0"/>
        </w:rPr>
        <w:t>QTc</w:t>
      </w:r>
      <w:proofErr w:type="spellEnd"/>
      <w:r w:rsidRPr="00F11546">
        <w:rPr>
          <w:b w:val="0"/>
        </w:rPr>
        <w:t xml:space="preserve"> and </w:t>
      </w:r>
      <w:proofErr w:type="spellStart"/>
      <w:r w:rsidRPr="00F11546">
        <w:rPr>
          <w:b w:val="0"/>
        </w:rPr>
        <w:t>Tpe</w:t>
      </w:r>
      <w:proofErr w:type="spellEnd"/>
      <w:r w:rsidRPr="00F11546">
        <w:rPr>
          <w:b w:val="0"/>
        </w:rPr>
        <w:t xml:space="preserve"> intervals (</w:t>
      </w:r>
      <w:r w:rsidR="00081D4D" w:rsidRPr="00F11546">
        <w:rPr>
          <w:b w:val="0"/>
          <w:i/>
        </w:rPr>
        <w:t xml:space="preserve">P &lt; </w:t>
      </w:r>
      <w:r w:rsidRPr="00F11546">
        <w:rPr>
          <w:b w:val="0"/>
        </w:rPr>
        <w:t>0.01).</w:t>
      </w:r>
    </w:p>
    <w:p w:rsidR="00312565" w:rsidRPr="00F11546" w:rsidRDefault="00312565" w:rsidP="00081D4D">
      <w:pPr>
        <w:jc w:val="both"/>
        <w:rPr>
          <w:b w:val="0"/>
        </w:rPr>
      </w:pPr>
    </w:p>
    <w:p w:rsidR="00312565" w:rsidRPr="00F11546" w:rsidRDefault="00312565" w:rsidP="00081D4D">
      <w:pPr>
        <w:jc w:val="both"/>
        <w:rPr>
          <w:i/>
        </w:rPr>
      </w:pPr>
      <w:r w:rsidRPr="00F11546">
        <w:rPr>
          <w:i/>
        </w:rPr>
        <w:t>Associations between electrocardiographic repolarization variables and echocardiographic diastolic function parameters</w:t>
      </w:r>
    </w:p>
    <w:p w:rsidR="00312565" w:rsidRPr="00F11546" w:rsidRDefault="00312565" w:rsidP="00081D4D">
      <w:pPr>
        <w:jc w:val="both"/>
        <w:rPr>
          <w:b w:val="0"/>
        </w:rPr>
      </w:pPr>
      <w:r w:rsidRPr="00F11546">
        <w:rPr>
          <w:b w:val="0"/>
        </w:rPr>
        <w:t xml:space="preserve">Table 3 shows the results of the multiple linear regression analyses, in which echocardiographic diastolic function parameters served as the dependent variables, and ECG repolarization variables served as the independent variables. After adjusting for all other possible confounders, A and E/A </w:t>
      </w:r>
      <w:r w:rsidRPr="00F11546">
        <w:rPr>
          <w:rFonts w:eastAsia="宋体"/>
          <w:b w:val="0"/>
        </w:rPr>
        <w:t>ratio</w:t>
      </w:r>
      <w:r w:rsidRPr="00F11546">
        <w:rPr>
          <w:b w:val="0"/>
        </w:rPr>
        <w:t xml:space="preserve"> were significantly associated with </w:t>
      </w:r>
      <w:proofErr w:type="spellStart"/>
      <w:r w:rsidRPr="00F11546">
        <w:rPr>
          <w:b w:val="0"/>
        </w:rPr>
        <w:t>QTc</w:t>
      </w:r>
      <w:proofErr w:type="spellEnd"/>
      <w:r w:rsidRPr="00F11546">
        <w:rPr>
          <w:b w:val="0"/>
        </w:rPr>
        <w:t xml:space="preserve"> and </w:t>
      </w:r>
      <w:proofErr w:type="spellStart"/>
      <w:r w:rsidRPr="00F11546">
        <w:rPr>
          <w:b w:val="0"/>
        </w:rPr>
        <w:t>Tpe</w:t>
      </w:r>
      <w:r w:rsidRPr="00F11546">
        <w:rPr>
          <w:b w:val="0"/>
          <w:vertAlign w:val="subscript"/>
        </w:rPr>
        <w:t>c</w:t>
      </w:r>
      <w:proofErr w:type="spellEnd"/>
      <w:r w:rsidRPr="00F11546">
        <w:rPr>
          <w:b w:val="0"/>
          <w:vertAlign w:val="subscript"/>
        </w:rPr>
        <w:t xml:space="preserve"> </w:t>
      </w:r>
      <w:r w:rsidRPr="00F11546">
        <w:rPr>
          <w:b w:val="0"/>
        </w:rPr>
        <w:t xml:space="preserve">intervals and the </w:t>
      </w:r>
      <w:proofErr w:type="spellStart"/>
      <w:r w:rsidRPr="00F11546">
        <w:rPr>
          <w:b w:val="0"/>
        </w:rPr>
        <w:t>Tpe</w:t>
      </w:r>
      <w:proofErr w:type="spellEnd"/>
      <w:r w:rsidRPr="00F11546">
        <w:rPr>
          <w:b w:val="0"/>
        </w:rPr>
        <w:t xml:space="preserve">/QT ratio, and A was also significantly associated with the </w:t>
      </w:r>
      <w:proofErr w:type="spellStart"/>
      <w:r w:rsidRPr="00F11546">
        <w:rPr>
          <w:b w:val="0"/>
        </w:rPr>
        <w:t>Tpe</w:t>
      </w:r>
      <w:proofErr w:type="spellEnd"/>
      <w:r w:rsidRPr="00F11546">
        <w:rPr>
          <w:b w:val="0"/>
        </w:rPr>
        <w:t xml:space="preserve"> interval. LAV and LAVI showed significant and independent associations with the QTc interval, and LAV was also significantly associated with the QT interval. DT was significantly associated with the QT interval.</w:t>
      </w:r>
    </w:p>
    <w:p w:rsidR="00312565" w:rsidRPr="00F11546" w:rsidRDefault="00312565" w:rsidP="006A270A">
      <w:pPr>
        <w:ind w:firstLineChars="100" w:firstLine="240"/>
        <w:jc w:val="both"/>
        <w:rPr>
          <w:b w:val="0"/>
        </w:rPr>
      </w:pPr>
      <w:r w:rsidRPr="00F11546">
        <w:rPr>
          <w:b w:val="0"/>
        </w:rPr>
        <w:t xml:space="preserve">Table 4 shows the binary logistic regression analyses performed using </w:t>
      </w:r>
      <w:r w:rsidR="0009743B" w:rsidRPr="00F11546">
        <w:rPr>
          <w:b w:val="0"/>
        </w:rPr>
        <w:t xml:space="preserve">reduced </w:t>
      </w:r>
      <w:r w:rsidRPr="00F11546">
        <w:rPr>
          <w:b w:val="0"/>
        </w:rPr>
        <w:t xml:space="preserve">diastolic function as the dependent variable and </w:t>
      </w:r>
      <w:r w:rsidR="0009743B" w:rsidRPr="00F11546">
        <w:rPr>
          <w:b w:val="0"/>
        </w:rPr>
        <w:t>cut-off values</w:t>
      </w:r>
      <w:r w:rsidRPr="00F11546">
        <w:rPr>
          <w:b w:val="0"/>
        </w:rPr>
        <w:t xml:space="preserve"> </w:t>
      </w:r>
      <w:r w:rsidR="0009743B" w:rsidRPr="00F11546">
        <w:rPr>
          <w:b w:val="0"/>
        </w:rPr>
        <w:t xml:space="preserve">of the </w:t>
      </w:r>
      <w:proofErr w:type="spellStart"/>
      <w:r w:rsidRPr="00F11546">
        <w:rPr>
          <w:b w:val="0"/>
        </w:rPr>
        <w:t>QTc</w:t>
      </w:r>
      <w:proofErr w:type="spellEnd"/>
      <w:r w:rsidRPr="00F11546">
        <w:rPr>
          <w:b w:val="0"/>
        </w:rPr>
        <w:t xml:space="preserve"> and </w:t>
      </w:r>
      <w:proofErr w:type="spellStart"/>
      <w:r w:rsidRPr="00F11546">
        <w:rPr>
          <w:b w:val="0"/>
        </w:rPr>
        <w:t>Tpe</w:t>
      </w:r>
      <w:r w:rsidRPr="00F11546">
        <w:rPr>
          <w:b w:val="0"/>
          <w:vertAlign w:val="subscript"/>
        </w:rPr>
        <w:t>c</w:t>
      </w:r>
      <w:proofErr w:type="spellEnd"/>
      <w:r w:rsidRPr="00F11546">
        <w:rPr>
          <w:b w:val="0"/>
        </w:rPr>
        <w:t xml:space="preserve"> </w:t>
      </w:r>
      <w:r w:rsidR="0009743B" w:rsidRPr="00F11546">
        <w:rPr>
          <w:b w:val="0"/>
        </w:rPr>
        <w:t xml:space="preserve">interval </w:t>
      </w:r>
      <w:r w:rsidRPr="00F11546">
        <w:rPr>
          <w:b w:val="0"/>
        </w:rPr>
        <w:t xml:space="preserve">as the independent variables. In men, </w:t>
      </w:r>
      <w:r w:rsidR="00706ABD" w:rsidRPr="00F11546">
        <w:rPr>
          <w:b w:val="0"/>
        </w:rPr>
        <w:t>the odds ratio in subjects with reduced diastolic function was 2.715 (95%CI</w:t>
      </w:r>
      <w:r w:rsidR="006A270A" w:rsidRPr="00F11546">
        <w:rPr>
          <w:rFonts w:hint="eastAsia"/>
          <w:b w:val="0"/>
        </w:rPr>
        <w:t>:</w:t>
      </w:r>
      <w:r w:rsidR="00706ABD" w:rsidRPr="00F11546">
        <w:rPr>
          <w:b w:val="0"/>
        </w:rPr>
        <w:t xml:space="preserve"> 1.356–5.432; </w:t>
      </w:r>
      <w:r w:rsidR="00081D4D" w:rsidRPr="00F11546">
        <w:rPr>
          <w:b w:val="0"/>
          <w:i/>
        </w:rPr>
        <w:t xml:space="preserve">P &lt; </w:t>
      </w:r>
      <w:r w:rsidR="00706ABD" w:rsidRPr="00F11546">
        <w:rPr>
          <w:b w:val="0"/>
        </w:rPr>
        <w:t xml:space="preserve">0.001) for longer QTc interval after adjustment for age, compared to the subjects in normal QTc interval. This association was still significant after </w:t>
      </w:r>
      <w:r w:rsidRPr="00F11546">
        <w:rPr>
          <w:b w:val="0"/>
        </w:rPr>
        <w:t xml:space="preserve">adjustment for all other variables, </w:t>
      </w:r>
      <w:r w:rsidR="00706ABD" w:rsidRPr="00F11546">
        <w:rPr>
          <w:b w:val="0"/>
        </w:rPr>
        <w:t>and the odds ratio was 2.567 (95%CI</w:t>
      </w:r>
      <w:r w:rsidR="006A270A" w:rsidRPr="00F11546">
        <w:rPr>
          <w:rFonts w:hint="eastAsia"/>
          <w:b w:val="0"/>
        </w:rPr>
        <w:t>:</w:t>
      </w:r>
      <w:r w:rsidR="00706ABD" w:rsidRPr="00F11546">
        <w:rPr>
          <w:b w:val="0"/>
        </w:rPr>
        <w:t xml:space="preserve"> 1.227–5.370; </w:t>
      </w:r>
      <w:r w:rsidR="00081D4D" w:rsidRPr="00F11546">
        <w:rPr>
          <w:b w:val="0"/>
          <w:i/>
        </w:rPr>
        <w:t xml:space="preserve">P = </w:t>
      </w:r>
      <w:r w:rsidR="00706ABD" w:rsidRPr="00F11546">
        <w:rPr>
          <w:b w:val="0"/>
        </w:rPr>
        <w:t>0.012).</w:t>
      </w:r>
      <w:r w:rsidR="00613B87" w:rsidRPr="00F11546">
        <w:rPr>
          <w:b w:val="0"/>
        </w:rPr>
        <w:t xml:space="preserve"> </w:t>
      </w:r>
      <w:r w:rsidRPr="00F11546">
        <w:rPr>
          <w:b w:val="0"/>
        </w:rPr>
        <w:t>In women,</w:t>
      </w:r>
      <w:r w:rsidRPr="00F11546">
        <w:rPr>
          <w:rFonts w:eastAsia="宋体"/>
          <w:b w:val="0"/>
        </w:rPr>
        <w:t xml:space="preserve"> the</w:t>
      </w:r>
      <w:r w:rsidRPr="00F11546">
        <w:rPr>
          <w:b w:val="0"/>
        </w:rPr>
        <w:t xml:space="preserve"> QTc interval </w:t>
      </w:r>
      <w:r w:rsidRPr="00F11546">
        <w:rPr>
          <w:b w:val="0"/>
        </w:rPr>
        <w:lastRenderedPageBreak/>
        <w:t xml:space="preserve">was not correlated with </w:t>
      </w:r>
      <w:r w:rsidR="00706ABD" w:rsidRPr="00F11546">
        <w:rPr>
          <w:b w:val="0"/>
        </w:rPr>
        <w:t>reduced</w:t>
      </w:r>
      <w:r w:rsidRPr="00F11546">
        <w:rPr>
          <w:b w:val="0"/>
        </w:rPr>
        <w:t xml:space="preserve"> diastolic function. With regard to the </w:t>
      </w:r>
      <w:proofErr w:type="spellStart"/>
      <w:r w:rsidRPr="00F11546">
        <w:rPr>
          <w:b w:val="0"/>
        </w:rPr>
        <w:t>Tpe</w:t>
      </w:r>
      <w:r w:rsidRPr="00F11546">
        <w:rPr>
          <w:b w:val="0"/>
          <w:vertAlign w:val="subscript"/>
        </w:rPr>
        <w:t>c</w:t>
      </w:r>
      <w:proofErr w:type="spellEnd"/>
      <w:r w:rsidRPr="00F11546">
        <w:rPr>
          <w:b w:val="0"/>
        </w:rPr>
        <w:t xml:space="preserve"> interval, in men, compared to the third </w:t>
      </w:r>
      <w:proofErr w:type="spellStart"/>
      <w:r w:rsidRPr="00F11546">
        <w:rPr>
          <w:b w:val="0"/>
        </w:rPr>
        <w:t>Tpe</w:t>
      </w:r>
      <w:r w:rsidRPr="00F11546">
        <w:rPr>
          <w:b w:val="0"/>
          <w:vertAlign w:val="subscript"/>
        </w:rPr>
        <w:t>c</w:t>
      </w:r>
      <w:proofErr w:type="spellEnd"/>
      <w:r w:rsidRPr="00F11546">
        <w:rPr>
          <w:b w:val="0"/>
        </w:rPr>
        <w:t xml:space="preserve"> </w:t>
      </w:r>
      <w:proofErr w:type="spellStart"/>
      <w:r w:rsidRPr="00F11546">
        <w:rPr>
          <w:b w:val="0"/>
        </w:rPr>
        <w:t>tertile</w:t>
      </w:r>
      <w:proofErr w:type="spellEnd"/>
      <w:r w:rsidRPr="00F11546">
        <w:rPr>
          <w:b w:val="0"/>
        </w:rPr>
        <w:t xml:space="preserve">, in the </w:t>
      </w:r>
      <w:proofErr w:type="spellStart"/>
      <w:r w:rsidRPr="00F11546">
        <w:rPr>
          <w:b w:val="0"/>
        </w:rPr>
        <w:t>Tpe</w:t>
      </w:r>
      <w:r w:rsidRPr="00F11546">
        <w:rPr>
          <w:b w:val="0"/>
          <w:vertAlign w:val="subscript"/>
        </w:rPr>
        <w:t>c</w:t>
      </w:r>
      <w:proofErr w:type="spellEnd"/>
      <w:r w:rsidRPr="00F11546">
        <w:rPr>
          <w:b w:val="0"/>
          <w:vertAlign w:val="subscript"/>
        </w:rPr>
        <w:t xml:space="preserve"> </w:t>
      </w:r>
      <w:r w:rsidRPr="00F11546">
        <w:rPr>
          <w:b w:val="0"/>
        </w:rPr>
        <w:t xml:space="preserve">second </w:t>
      </w:r>
      <w:proofErr w:type="spellStart"/>
      <w:r w:rsidRPr="00F11546">
        <w:rPr>
          <w:b w:val="0"/>
        </w:rPr>
        <w:t>tertile</w:t>
      </w:r>
      <w:proofErr w:type="spellEnd"/>
      <w:r w:rsidRPr="00F11546">
        <w:rPr>
          <w:b w:val="0"/>
        </w:rPr>
        <w:t xml:space="preserve">, the odds ratio </w:t>
      </w:r>
      <w:r w:rsidRPr="00F11546">
        <w:rPr>
          <w:rFonts w:eastAsia="宋体"/>
          <w:b w:val="0"/>
        </w:rPr>
        <w:t xml:space="preserve">approached </w:t>
      </w:r>
      <w:r w:rsidRPr="00F11546">
        <w:rPr>
          <w:b w:val="0"/>
        </w:rPr>
        <w:t>stati</w:t>
      </w:r>
      <w:r w:rsidR="006A270A" w:rsidRPr="00F11546">
        <w:rPr>
          <w:b w:val="0"/>
        </w:rPr>
        <w:t>stical significance (0.423; 95%</w:t>
      </w:r>
      <w:r w:rsidRPr="00F11546">
        <w:rPr>
          <w:b w:val="0"/>
        </w:rPr>
        <w:t>CI</w:t>
      </w:r>
      <w:r w:rsidR="006A270A" w:rsidRPr="00F11546">
        <w:rPr>
          <w:rFonts w:hint="eastAsia"/>
          <w:b w:val="0"/>
        </w:rPr>
        <w:t>:</w:t>
      </w:r>
      <w:r w:rsidRPr="00F11546">
        <w:rPr>
          <w:b w:val="0"/>
        </w:rPr>
        <w:t xml:space="preserve"> 0.175–1.022; </w:t>
      </w:r>
      <w:r w:rsidRPr="00F11546">
        <w:rPr>
          <w:b w:val="0"/>
          <w:i/>
        </w:rPr>
        <w:t>P</w:t>
      </w:r>
      <w:r w:rsidRPr="00F11546">
        <w:rPr>
          <w:b w:val="0"/>
        </w:rPr>
        <w:t xml:space="preserve"> = 0.056) after adjustment for all other variables.</w:t>
      </w:r>
    </w:p>
    <w:p w:rsidR="00312565" w:rsidRPr="00F11546" w:rsidRDefault="00312565" w:rsidP="00081D4D">
      <w:pPr>
        <w:jc w:val="both"/>
        <w:rPr>
          <w:b w:val="0"/>
        </w:rPr>
      </w:pPr>
    </w:p>
    <w:p w:rsidR="00312565" w:rsidRPr="00F11546" w:rsidRDefault="00312565" w:rsidP="00081D4D">
      <w:pPr>
        <w:jc w:val="both"/>
      </w:pPr>
      <w:r w:rsidRPr="00F11546">
        <w:t>DISCUSSION</w:t>
      </w:r>
    </w:p>
    <w:p w:rsidR="00312565" w:rsidRPr="00F11546" w:rsidRDefault="00312565" w:rsidP="00081D4D">
      <w:pPr>
        <w:jc w:val="both"/>
        <w:rPr>
          <w:b w:val="0"/>
        </w:rPr>
      </w:pPr>
      <w:r w:rsidRPr="00F11546">
        <w:rPr>
          <w:b w:val="0"/>
        </w:rPr>
        <w:t>The most important findings of the present study are the associations between ventricular repolarization variables and cardiac diastolic function in a population of healthy adults. These relationships remained significant even after correction for other potential confounders.</w:t>
      </w:r>
    </w:p>
    <w:p w:rsidR="00312565" w:rsidRPr="00F11546" w:rsidRDefault="00312565" w:rsidP="006A270A">
      <w:pPr>
        <w:ind w:firstLineChars="100" w:firstLine="240"/>
        <w:jc w:val="both"/>
        <w:rPr>
          <w:b w:val="0"/>
        </w:rPr>
      </w:pPr>
      <w:r w:rsidRPr="00F11546">
        <w:rPr>
          <w:b w:val="0"/>
        </w:rPr>
        <w:t xml:space="preserve">The ECG QT interval is one of the ventricular repolarization variables most commonly used by physicians in clinical practice. Previous studies have demonstrated the existence of a relationship between a prolonged QT interval and abnormal myocardial mechanical function among patients with inherited long QT syndrome (LQTS), which has historically been considered a purely electrical </w:t>
      </w:r>
      <w:proofErr w:type="gramStart"/>
      <w:r w:rsidRPr="00F11546">
        <w:rPr>
          <w:b w:val="0"/>
        </w:rPr>
        <w:t>disease</w:t>
      </w:r>
      <w:r w:rsidR="008863A3" w:rsidRPr="00F11546">
        <w:rPr>
          <w:b w:val="0"/>
          <w:noProof/>
          <w:vertAlign w:val="superscript"/>
        </w:rPr>
        <w:t>[</w:t>
      </w:r>
      <w:proofErr w:type="gramEnd"/>
      <w:r w:rsidR="008863A3" w:rsidRPr="00F11546">
        <w:rPr>
          <w:b w:val="0"/>
          <w:noProof/>
          <w:vertAlign w:val="superscript"/>
        </w:rPr>
        <w:t>13-15</w:t>
      </w:r>
      <w:r w:rsidRPr="00F11546">
        <w:rPr>
          <w:b w:val="0"/>
          <w:noProof/>
          <w:vertAlign w:val="superscript"/>
        </w:rPr>
        <w:t>]</w:t>
      </w:r>
      <w:r w:rsidRPr="00F11546">
        <w:rPr>
          <w:b w:val="0"/>
        </w:rPr>
        <w:t xml:space="preserve">. In recent years, clinicians have become increasingly </w:t>
      </w:r>
      <w:r w:rsidRPr="00F11546">
        <w:rPr>
          <w:rFonts w:eastAsia="宋体"/>
          <w:b w:val="0"/>
        </w:rPr>
        <w:t>interested</w:t>
      </w:r>
      <w:r w:rsidRPr="00F11546">
        <w:rPr>
          <w:b w:val="0"/>
        </w:rPr>
        <w:t xml:space="preserve"> in the association between the QT interval and echocardiographic parameters representing diastolic function in patients with suspected HF, hypertension, and diabetes mellitus and have obtained data supporting the idea that there is a correlation between diastolic dysfunction and the QT interval</w:t>
      </w:r>
      <w:r w:rsidR="006C19B3" w:rsidRPr="00F11546">
        <w:rPr>
          <w:b w:val="0"/>
          <w:noProof/>
          <w:vertAlign w:val="superscript"/>
        </w:rPr>
        <w:t>[5,</w:t>
      </w:r>
      <w:r w:rsidR="008863A3" w:rsidRPr="00F11546">
        <w:rPr>
          <w:b w:val="0"/>
          <w:noProof/>
          <w:vertAlign w:val="superscript"/>
        </w:rPr>
        <w:t>8</w:t>
      </w:r>
      <w:r w:rsidR="006C19B3" w:rsidRPr="00F11546">
        <w:rPr>
          <w:b w:val="0"/>
          <w:noProof/>
          <w:vertAlign w:val="superscript"/>
        </w:rPr>
        <w:t>,</w:t>
      </w:r>
      <w:r w:rsidR="008863A3" w:rsidRPr="00F11546">
        <w:rPr>
          <w:b w:val="0"/>
          <w:noProof/>
          <w:vertAlign w:val="superscript"/>
        </w:rPr>
        <w:t>16</w:t>
      </w:r>
      <w:r w:rsidRPr="00F11546">
        <w:rPr>
          <w:b w:val="0"/>
          <w:noProof/>
          <w:vertAlign w:val="superscript"/>
        </w:rPr>
        <w:t>]</w:t>
      </w:r>
      <w:r w:rsidRPr="00F11546">
        <w:rPr>
          <w:b w:val="0"/>
        </w:rPr>
        <w:t xml:space="preserve">. However, diseases such as hypertension and diabetes mellitus influence both heart structure and heart function and are powerful potential confounders of electromechanical coupling measurements. The present community-based study included apparently healthy subjects selected from a Chinese population without hypertension, diabetes, cardiovascular disease, or other chronic diseases and thus excluded potential confounders. We found an independent linear association between the QTc interval and echocardiographic diastolic parameters. Moreover, this study also demonstrates that moderate levels of QTc exert a protective effect on diastolic dysfunction in healthy men. To the best of our knowledge, this is the first study to demonstrate an association between QTc interval levels and diastolic function in </w:t>
      </w:r>
      <w:r w:rsidRPr="00F11546">
        <w:rPr>
          <w:rFonts w:eastAsia="宋体"/>
          <w:b w:val="0"/>
        </w:rPr>
        <w:t xml:space="preserve">a </w:t>
      </w:r>
      <w:r w:rsidRPr="00F11546">
        <w:rPr>
          <w:b w:val="0"/>
        </w:rPr>
        <w:lastRenderedPageBreak/>
        <w:t xml:space="preserve">healthy population. Possible explanations for this finding include the possibility that the link between electrical repolarization and diastolic mechanics may be commonly mediated by the effects of calcium </w:t>
      </w:r>
      <w:proofErr w:type="gramStart"/>
      <w:r w:rsidRPr="00F11546">
        <w:rPr>
          <w:b w:val="0"/>
        </w:rPr>
        <w:t>handing</w:t>
      </w:r>
      <w:r w:rsidRPr="00F11546">
        <w:rPr>
          <w:b w:val="0"/>
          <w:noProof/>
          <w:vertAlign w:val="superscript"/>
        </w:rPr>
        <w:t>[</w:t>
      </w:r>
      <w:proofErr w:type="gramEnd"/>
      <w:r w:rsidRPr="00F11546">
        <w:rPr>
          <w:b w:val="0"/>
          <w:noProof/>
          <w:vertAlign w:val="superscript"/>
        </w:rPr>
        <w:t>4]</w:t>
      </w:r>
      <w:r w:rsidRPr="00F11546">
        <w:rPr>
          <w:b w:val="0"/>
        </w:rPr>
        <w:t xml:space="preserve">. Previous studies </w:t>
      </w:r>
      <w:r w:rsidRPr="00F11546">
        <w:rPr>
          <w:rFonts w:eastAsia="宋体"/>
          <w:b w:val="0"/>
        </w:rPr>
        <w:t xml:space="preserve">have </w:t>
      </w:r>
      <w:r w:rsidRPr="00F11546">
        <w:rPr>
          <w:b w:val="0"/>
        </w:rPr>
        <w:t>also described</w:t>
      </w:r>
      <w:r w:rsidRPr="00F11546">
        <w:rPr>
          <w:rFonts w:eastAsia="宋体"/>
          <w:b w:val="0"/>
        </w:rPr>
        <w:t xml:space="preserve"> </w:t>
      </w:r>
      <w:r w:rsidRPr="00F11546">
        <w:rPr>
          <w:b w:val="0"/>
        </w:rPr>
        <w:t xml:space="preserve">a U-shaped association between the QTc interval and risk of </w:t>
      </w:r>
      <w:proofErr w:type="gramStart"/>
      <w:r w:rsidRPr="00F11546">
        <w:rPr>
          <w:b w:val="0"/>
        </w:rPr>
        <w:t>death</w:t>
      </w:r>
      <w:r w:rsidR="008863A3" w:rsidRPr="00F11546">
        <w:rPr>
          <w:b w:val="0"/>
          <w:noProof/>
          <w:vertAlign w:val="superscript"/>
        </w:rPr>
        <w:t>[</w:t>
      </w:r>
      <w:proofErr w:type="gramEnd"/>
      <w:r w:rsidR="008863A3" w:rsidRPr="00F11546">
        <w:rPr>
          <w:b w:val="0"/>
          <w:noProof/>
          <w:vertAlign w:val="superscript"/>
        </w:rPr>
        <w:t>17</w:t>
      </w:r>
      <w:r w:rsidR="006C19B3" w:rsidRPr="00F11546">
        <w:rPr>
          <w:b w:val="0"/>
          <w:noProof/>
          <w:vertAlign w:val="superscript"/>
        </w:rPr>
        <w:t>,</w:t>
      </w:r>
      <w:r w:rsidR="008863A3" w:rsidRPr="00F11546">
        <w:rPr>
          <w:b w:val="0"/>
          <w:noProof/>
          <w:vertAlign w:val="superscript"/>
        </w:rPr>
        <w:t>18</w:t>
      </w:r>
      <w:r w:rsidRPr="00F11546">
        <w:rPr>
          <w:b w:val="0"/>
          <w:noProof/>
          <w:vertAlign w:val="superscript"/>
        </w:rPr>
        <w:t>]</w:t>
      </w:r>
      <w:r w:rsidRPr="00F11546">
        <w:rPr>
          <w:b w:val="0"/>
        </w:rPr>
        <w:t>. Therefore, it is biologically plausible that there is an optimum for the dispersion of ventricular repolarization and that the risk of diastolic dysfunction is increased at both ends of the spectrum. However, sex-related differences in the association between QTc interval levels and diastolic function remain to be explored.</w:t>
      </w:r>
    </w:p>
    <w:p w:rsidR="00312565" w:rsidRPr="00F11546" w:rsidRDefault="00312565" w:rsidP="006C19B3">
      <w:pPr>
        <w:ind w:firstLineChars="100" w:firstLine="240"/>
        <w:jc w:val="both"/>
        <w:rPr>
          <w:b w:val="0"/>
        </w:rPr>
      </w:pPr>
      <w:proofErr w:type="spellStart"/>
      <w:r w:rsidRPr="00F11546">
        <w:rPr>
          <w:b w:val="0"/>
        </w:rPr>
        <w:t>Tpe</w:t>
      </w:r>
      <w:proofErr w:type="spellEnd"/>
      <w:r w:rsidRPr="00F11546">
        <w:rPr>
          <w:b w:val="0"/>
        </w:rPr>
        <w:t xml:space="preserve"> is the interval between the peak of the T wave and the end of the T wave. The </w:t>
      </w:r>
      <w:proofErr w:type="spellStart"/>
      <w:r w:rsidRPr="00F11546">
        <w:rPr>
          <w:b w:val="0"/>
        </w:rPr>
        <w:t>Tpe</w:t>
      </w:r>
      <w:proofErr w:type="spellEnd"/>
      <w:r w:rsidRPr="00F11546">
        <w:rPr>
          <w:b w:val="0"/>
        </w:rPr>
        <w:t xml:space="preserve"> interval is usually viewed as representative of the difference in repolarization times between </w:t>
      </w:r>
      <w:proofErr w:type="spellStart"/>
      <w:r w:rsidRPr="00F11546">
        <w:rPr>
          <w:b w:val="0"/>
        </w:rPr>
        <w:t>subendocardial</w:t>
      </w:r>
      <w:proofErr w:type="spellEnd"/>
      <w:r w:rsidRPr="00F11546">
        <w:rPr>
          <w:b w:val="0"/>
        </w:rPr>
        <w:t xml:space="preserve"> and </w:t>
      </w:r>
      <w:proofErr w:type="spellStart"/>
      <w:r w:rsidRPr="00F11546">
        <w:rPr>
          <w:b w:val="0"/>
        </w:rPr>
        <w:t>subepicardial</w:t>
      </w:r>
      <w:proofErr w:type="spellEnd"/>
      <w:r w:rsidRPr="00F11546">
        <w:rPr>
          <w:b w:val="0"/>
        </w:rPr>
        <w:t xml:space="preserve"> myocardial cells and has been proposed to reflect the transmural cardiac repolarization expressed through surface 12 </w:t>
      </w:r>
      <w:proofErr w:type="gramStart"/>
      <w:r w:rsidRPr="00F11546">
        <w:rPr>
          <w:b w:val="0"/>
        </w:rPr>
        <w:t>ECG</w:t>
      </w:r>
      <w:r w:rsidRPr="00F11546">
        <w:rPr>
          <w:b w:val="0"/>
          <w:noProof/>
          <w:vertAlign w:val="superscript"/>
        </w:rPr>
        <w:t>[</w:t>
      </w:r>
      <w:proofErr w:type="gramEnd"/>
      <w:r w:rsidRPr="00F11546">
        <w:rPr>
          <w:b w:val="0"/>
          <w:noProof/>
          <w:vertAlign w:val="superscript"/>
        </w:rPr>
        <w:t>4]</w:t>
      </w:r>
      <w:r w:rsidRPr="00F11546">
        <w:rPr>
          <w:b w:val="0"/>
        </w:rPr>
        <w:t xml:space="preserve">. Multiple recent studies have demonstrated that </w:t>
      </w:r>
      <w:proofErr w:type="spellStart"/>
      <w:r w:rsidRPr="00F11546">
        <w:rPr>
          <w:b w:val="0"/>
        </w:rPr>
        <w:t>Tpe</w:t>
      </w:r>
      <w:proofErr w:type="spellEnd"/>
      <w:r w:rsidRPr="00F11546">
        <w:rPr>
          <w:b w:val="0"/>
        </w:rPr>
        <w:t xml:space="preserve"> interval plays an important role as a potential ECG biomarker for predicting arrhythmia risk and cardiovascular </w:t>
      </w:r>
      <w:proofErr w:type="gramStart"/>
      <w:r w:rsidRPr="00F11546">
        <w:rPr>
          <w:b w:val="0"/>
        </w:rPr>
        <w:t>death</w:t>
      </w:r>
      <w:r w:rsidR="008863A3" w:rsidRPr="00F11546">
        <w:rPr>
          <w:b w:val="0"/>
          <w:noProof/>
          <w:vertAlign w:val="superscript"/>
        </w:rPr>
        <w:t>[</w:t>
      </w:r>
      <w:proofErr w:type="gramEnd"/>
      <w:r w:rsidR="008863A3" w:rsidRPr="00F11546">
        <w:rPr>
          <w:b w:val="0"/>
          <w:noProof/>
          <w:vertAlign w:val="superscript"/>
        </w:rPr>
        <w:t>19-21</w:t>
      </w:r>
      <w:r w:rsidRPr="00F11546">
        <w:rPr>
          <w:b w:val="0"/>
          <w:noProof/>
          <w:vertAlign w:val="superscript"/>
        </w:rPr>
        <w:t>]</w:t>
      </w:r>
      <w:r w:rsidRPr="00F11546">
        <w:rPr>
          <w:b w:val="0"/>
        </w:rPr>
        <w:t xml:space="preserve">. Furthermore, some studies have evaluated the </w:t>
      </w:r>
      <w:proofErr w:type="spellStart"/>
      <w:r w:rsidRPr="00F11546">
        <w:rPr>
          <w:b w:val="0"/>
        </w:rPr>
        <w:t>Tpe</w:t>
      </w:r>
      <w:proofErr w:type="spellEnd"/>
      <w:r w:rsidRPr="00F11546">
        <w:rPr>
          <w:b w:val="0"/>
        </w:rPr>
        <w:t xml:space="preserve"> interval as a potential mechanism that contributes to mechanical dysfunction in patients with overt or suspected </w:t>
      </w:r>
      <w:proofErr w:type="gramStart"/>
      <w:r w:rsidRPr="00F11546">
        <w:rPr>
          <w:b w:val="0"/>
        </w:rPr>
        <w:t>HF</w:t>
      </w:r>
      <w:r w:rsidR="006C19B3" w:rsidRPr="00F11546">
        <w:rPr>
          <w:b w:val="0"/>
          <w:noProof/>
          <w:vertAlign w:val="superscript"/>
        </w:rPr>
        <w:t>[</w:t>
      </w:r>
      <w:proofErr w:type="gramEnd"/>
      <w:r w:rsidR="006C19B3" w:rsidRPr="00F11546">
        <w:rPr>
          <w:b w:val="0"/>
          <w:noProof/>
          <w:vertAlign w:val="superscript"/>
        </w:rPr>
        <w:t>7,</w:t>
      </w:r>
      <w:r w:rsidR="008863A3" w:rsidRPr="00F11546">
        <w:rPr>
          <w:b w:val="0"/>
          <w:noProof/>
          <w:vertAlign w:val="superscript"/>
        </w:rPr>
        <w:t>22</w:t>
      </w:r>
      <w:r w:rsidRPr="00F11546">
        <w:rPr>
          <w:b w:val="0"/>
          <w:noProof/>
          <w:vertAlign w:val="superscript"/>
        </w:rPr>
        <w:t>]</w:t>
      </w:r>
      <w:r w:rsidRPr="00F11546">
        <w:rPr>
          <w:b w:val="0"/>
        </w:rPr>
        <w:t xml:space="preserve">. In the present population-based study, we found a significant linear association between ECG </w:t>
      </w:r>
      <w:proofErr w:type="spellStart"/>
      <w:r w:rsidRPr="00F11546">
        <w:rPr>
          <w:b w:val="0"/>
        </w:rPr>
        <w:t>Tpe</w:t>
      </w:r>
      <w:proofErr w:type="spellEnd"/>
      <w:r w:rsidRPr="00F11546">
        <w:rPr>
          <w:b w:val="0"/>
        </w:rPr>
        <w:t xml:space="preserve"> and </w:t>
      </w:r>
      <w:proofErr w:type="spellStart"/>
      <w:r w:rsidRPr="00F11546">
        <w:rPr>
          <w:b w:val="0"/>
        </w:rPr>
        <w:t>Tpe</w:t>
      </w:r>
      <w:r w:rsidRPr="00F11546">
        <w:rPr>
          <w:b w:val="0"/>
          <w:vertAlign w:val="subscript"/>
        </w:rPr>
        <w:t>c</w:t>
      </w:r>
      <w:proofErr w:type="spellEnd"/>
      <w:r w:rsidRPr="00F11546">
        <w:rPr>
          <w:b w:val="0"/>
        </w:rPr>
        <w:t xml:space="preserve"> intervals and the echocardiographic E/A ratio and A wave. These findings add to the growing literature supporting the notion that electromechanical coupling of dispersion of repolarization is a potential mechanism of diastolic dysfunction. It is interesting to note that</w:t>
      </w:r>
      <w:r w:rsidRPr="00F11546">
        <w:rPr>
          <w:rFonts w:eastAsia="宋体"/>
          <w:b w:val="0"/>
        </w:rPr>
        <w:t xml:space="preserve"> the</w:t>
      </w:r>
      <w:r w:rsidRPr="00F11546">
        <w:rPr>
          <w:b w:val="0"/>
        </w:rPr>
        <w:t xml:space="preserve"> </w:t>
      </w:r>
      <w:proofErr w:type="spellStart"/>
      <w:r w:rsidRPr="00F11546">
        <w:rPr>
          <w:b w:val="0"/>
        </w:rPr>
        <w:t>Tpe</w:t>
      </w:r>
      <w:r w:rsidRPr="00F11546">
        <w:rPr>
          <w:b w:val="0"/>
          <w:vertAlign w:val="subscript"/>
        </w:rPr>
        <w:t>c</w:t>
      </w:r>
      <w:proofErr w:type="spellEnd"/>
      <w:r w:rsidRPr="00F11546">
        <w:rPr>
          <w:b w:val="0"/>
        </w:rPr>
        <w:t xml:space="preserve"> interval was more strongly correlated with diastolic function parameters in this study, compared to the </w:t>
      </w:r>
      <w:proofErr w:type="spellStart"/>
      <w:r w:rsidRPr="00F11546">
        <w:rPr>
          <w:b w:val="0"/>
        </w:rPr>
        <w:t>Tpe</w:t>
      </w:r>
      <w:proofErr w:type="spellEnd"/>
      <w:r w:rsidRPr="00F11546">
        <w:rPr>
          <w:b w:val="0"/>
        </w:rPr>
        <w:t xml:space="preserve"> interval. The basis for this result </w:t>
      </w:r>
      <w:r w:rsidRPr="00F11546">
        <w:rPr>
          <w:rFonts w:eastAsia="宋体"/>
          <w:b w:val="0"/>
        </w:rPr>
        <w:t>is</w:t>
      </w:r>
      <w:r w:rsidRPr="00F11546">
        <w:rPr>
          <w:b w:val="0"/>
        </w:rPr>
        <w:t xml:space="preserve"> unclear and is beyond the scope of the current study. In the present study, we found</w:t>
      </w:r>
      <w:r w:rsidRPr="00F11546">
        <w:rPr>
          <w:rFonts w:eastAsia="宋体"/>
          <w:b w:val="0"/>
        </w:rPr>
        <w:t xml:space="preserve"> that in men,</w:t>
      </w:r>
      <w:r w:rsidRPr="00F11546">
        <w:rPr>
          <w:b w:val="0"/>
        </w:rPr>
        <w:t xml:space="preserve"> compared to the third </w:t>
      </w:r>
      <w:proofErr w:type="spellStart"/>
      <w:r w:rsidRPr="00F11546">
        <w:rPr>
          <w:b w:val="0"/>
        </w:rPr>
        <w:t>Tpe</w:t>
      </w:r>
      <w:r w:rsidRPr="00F11546">
        <w:rPr>
          <w:b w:val="0"/>
          <w:vertAlign w:val="subscript"/>
        </w:rPr>
        <w:t>c</w:t>
      </w:r>
      <w:proofErr w:type="spellEnd"/>
      <w:r w:rsidRPr="00F11546">
        <w:rPr>
          <w:b w:val="0"/>
        </w:rPr>
        <w:t xml:space="preserve"> </w:t>
      </w:r>
      <w:proofErr w:type="spellStart"/>
      <w:r w:rsidRPr="00F11546">
        <w:rPr>
          <w:b w:val="0"/>
        </w:rPr>
        <w:t>tertile</w:t>
      </w:r>
      <w:proofErr w:type="spellEnd"/>
      <w:r w:rsidRPr="00F11546">
        <w:rPr>
          <w:b w:val="0"/>
        </w:rPr>
        <w:t xml:space="preserve">, in the </w:t>
      </w:r>
      <w:proofErr w:type="spellStart"/>
      <w:r w:rsidRPr="00F11546">
        <w:rPr>
          <w:b w:val="0"/>
        </w:rPr>
        <w:t>Tpe</w:t>
      </w:r>
      <w:r w:rsidRPr="00F11546">
        <w:rPr>
          <w:b w:val="0"/>
          <w:vertAlign w:val="subscript"/>
        </w:rPr>
        <w:t>c</w:t>
      </w:r>
      <w:proofErr w:type="spellEnd"/>
      <w:r w:rsidRPr="00F11546">
        <w:rPr>
          <w:b w:val="0"/>
        </w:rPr>
        <w:t xml:space="preserve"> second </w:t>
      </w:r>
      <w:proofErr w:type="spellStart"/>
      <w:r w:rsidRPr="00F11546">
        <w:rPr>
          <w:b w:val="0"/>
        </w:rPr>
        <w:t>tertile</w:t>
      </w:r>
      <w:proofErr w:type="spellEnd"/>
      <w:r w:rsidRPr="00F11546">
        <w:rPr>
          <w:b w:val="0"/>
        </w:rPr>
        <w:t xml:space="preserve">, the odds ratio </w:t>
      </w:r>
      <w:r w:rsidRPr="00F11546">
        <w:rPr>
          <w:rFonts w:eastAsia="宋体"/>
          <w:b w:val="0"/>
        </w:rPr>
        <w:t xml:space="preserve">approached </w:t>
      </w:r>
      <w:r w:rsidRPr="00F11546">
        <w:rPr>
          <w:b w:val="0"/>
        </w:rPr>
        <w:t>statistical significance (0.423; 95%CI</w:t>
      </w:r>
      <w:r w:rsidR="006C19B3" w:rsidRPr="00F11546">
        <w:rPr>
          <w:rFonts w:hint="eastAsia"/>
          <w:b w:val="0"/>
        </w:rPr>
        <w:t>:</w:t>
      </w:r>
      <w:r w:rsidRPr="00F11546">
        <w:rPr>
          <w:b w:val="0"/>
        </w:rPr>
        <w:t xml:space="preserve"> 0.175–1.022; </w:t>
      </w:r>
      <w:r w:rsidRPr="00F11546">
        <w:rPr>
          <w:b w:val="0"/>
          <w:i/>
        </w:rPr>
        <w:t>P</w:t>
      </w:r>
      <w:r w:rsidRPr="00F11546">
        <w:rPr>
          <w:b w:val="0"/>
        </w:rPr>
        <w:t xml:space="preserve"> = 0.056) after adjustment for all other variables. </w:t>
      </w:r>
      <w:r w:rsidRPr="00F11546">
        <w:rPr>
          <w:rFonts w:eastAsia="宋体"/>
          <w:b w:val="0"/>
        </w:rPr>
        <w:t>Moderate</w:t>
      </w:r>
      <w:r w:rsidRPr="00F11546">
        <w:rPr>
          <w:b w:val="0"/>
        </w:rPr>
        <w:t xml:space="preserve"> </w:t>
      </w:r>
      <w:proofErr w:type="spellStart"/>
      <w:r w:rsidRPr="00F11546">
        <w:rPr>
          <w:b w:val="0"/>
        </w:rPr>
        <w:t>Tpe</w:t>
      </w:r>
      <w:r w:rsidRPr="00F11546">
        <w:rPr>
          <w:b w:val="0"/>
          <w:vertAlign w:val="subscript"/>
        </w:rPr>
        <w:t>c</w:t>
      </w:r>
      <w:proofErr w:type="spellEnd"/>
      <w:r w:rsidRPr="00F11546">
        <w:rPr>
          <w:b w:val="0"/>
        </w:rPr>
        <w:t xml:space="preserve"> levels tend to have a protective effect on diastolic dysfunction in men. A large population study found U-shaped associations between the </w:t>
      </w:r>
      <w:proofErr w:type="spellStart"/>
      <w:r w:rsidRPr="00F11546">
        <w:rPr>
          <w:b w:val="0"/>
        </w:rPr>
        <w:t>Tpe</w:t>
      </w:r>
      <w:proofErr w:type="spellEnd"/>
      <w:r w:rsidRPr="00F11546">
        <w:rPr>
          <w:b w:val="0"/>
        </w:rPr>
        <w:t xml:space="preserve"> interval and</w:t>
      </w:r>
      <w:r w:rsidRPr="00F11546">
        <w:rPr>
          <w:rFonts w:eastAsia="宋体"/>
          <w:b w:val="0"/>
        </w:rPr>
        <w:t xml:space="preserve"> the</w:t>
      </w:r>
      <w:r w:rsidRPr="00F11546">
        <w:rPr>
          <w:b w:val="0"/>
        </w:rPr>
        <w:t xml:space="preserve"> risks of all-cause and cardiovascular mortality, atrial fibrillation, </w:t>
      </w:r>
      <w:r w:rsidRPr="00F11546">
        <w:rPr>
          <w:b w:val="0"/>
        </w:rPr>
        <w:lastRenderedPageBreak/>
        <w:t xml:space="preserve">and </w:t>
      </w:r>
      <w:proofErr w:type="gramStart"/>
      <w:r w:rsidRPr="00F11546">
        <w:rPr>
          <w:b w:val="0"/>
        </w:rPr>
        <w:t>HF</w:t>
      </w:r>
      <w:r w:rsidR="008863A3" w:rsidRPr="00F11546">
        <w:rPr>
          <w:b w:val="0"/>
          <w:noProof/>
          <w:vertAlign w:val="superscript"/>
        </w:rPr>
        <w:t>[</w:t>
      </w:r>
      <w:proofErr w:type="gramEnd"/>
      <w:r w:rsidR="008863A3" w:rsidRPr="00F11546">
        <w:rPr>
          <w:b w:val="0"/>
          <w:noProof/>
          <w:vertAlign w:val="superscript"/>
        </w:rPr>
        <w:t>19</w:t>
      </w:r>
      <w:r w:rsidRPr="00F11546">
        <w:rPr>
          <w:b w:val="0"/>
          <w:noProof/>
          <w:vertAlign w:val="superscript"/>
        </w:rPr>
        <w:t>]</w:t>
      </w:r>
      <w:r w:rsidRPr="00F11546">
        <w:rPr>
          <w:b w:val="0"/>
        </w:rPr>
        <w:t xml:space="preserve">. Therefore, </w:t>
      </w:r>
      <w:r w:rsidRPr="00F11546">
        <w:rPr>
          <w:rFonts w:eastAsia="宋体"/>
          <w:b w:val="0"/>
        </w:rPr>
        <w:t>similar to</w:t>
      </w:r>
      <w:r w:rsidRPr="00F11546">
        <w:rPr>
          <w:b w:val="0"/>
        </w:rPr>
        <w:t xml:space="preserve"> the QTc interval, there may be an optimum for the dispersion of cardiac repolarization, and the risk of cardiovascular outcomes may be increased at both ends of the spectrum. Further investigations are necessary to confirm and improve the present findings.</w:t>
      </w:r>
    </w:p>
    <w:p w:rsidR="00312565" w:rsidRPr="00F11546" w:rsidRDefault="00312565" w:rsidP="006C19B3">
      <w:pPr>
        <w:ind w:firstLineChars="100" w:firstLine="240"/>
        <w:jc w:val="both"/>
        <w:rPr>
          <w:b w:val="0"/>
        </w:rPr>
      </w:pPr>
      <w:r w:rsidRPr="00F11546">
        <w:rPr>
          <w:rFonts w:eastAsia="宋体"/>
          <w:b w:val="0"/>
        </w:rPr>
        <w:t xml:space="preserve">The </w:t>
      </w:r>
      <w:proofErr w:type="spellStart"/>
      <w:r w:rsidRPr="00F11546">
        <w:rPr>
          <w:b w:val="0"/>
        </w:rPr>
        <w:t>Tpe</w:t>
      </w:r>
      <w:proofErr w:type="spellEnd"/>
      <w:r w:rsidRPr="00F11546">
        <w:rPr>
          <w:b w:val="0"/>
        </w:rPr>
        <w:t xml:space="preserve">/QT ratio is a novel ventricular repolarization variable that is used to predict cardiac </w:t>
      </w:r>
      <w:proofErr w:type="gramStart"/>
      <w:r w:rsidRPr="00F11546">
        <w:rPr>
          <w:b w:val="0"/>
        </w:rPr>
        <w:t>arrhythmias</w:t>
      </w:r>
      <w:r w:rsidR="008863A3" w:rsidRPr="00F11546">
        <w:rPr>
          <w:b w:val="0"/>
          <w:noProof/>
          <w:vertAlign w:val="superscript"/>
        </w:rPr>
        <w:t>[</w:t>
      </w:r>
      <w:proofErr w:type="gramEnd"/>
      <w:r w:rsidR="008863A3" w:rsidRPr="00F11546">
        <w:rPr>
          <w:b w:val="0"/>
          <w:noProof/>
          <w:vertAlign w:val="superscript"/>
        </w:rPr>
        <w:t>23</w:t>
      </w:r>
      <w:r w:rsidRPr="00F11546">
        <w:rPr>
          <w:b w:val="0"/>
          <w:noProof/>
          <w:vertAlign w:val="superscript"/>
        </w:rPr>
        <w:t>]</w:t>
      </w:r>
      <w:r w:rsidRPr="00F11546">
        <w:rPr>
          <w:b w:val="0"/>
        </w:rPr>
        <w:t xml:space="preserve">. Some studies have suggested the applicability of </w:t>
      </w:r>
      <w:proofErr w:type="spellStart"/>
      <w:r w:rsidRPr="00F11546">
        <w:rPr>
          <w:b w:val="0"/>
        </w:rPr>
        <w:t>Tp</w:t>
      </w:r>
      <w:proofErr w:type="spellEnd"/>
      <w:r w:rsidRPr="00F11546">
        <w:rPr>
          <w:b w:val="0"/>
        </w:rPr>
        <w:t xml:space="preserve">-e/QT ratio as a potentially important index of arrhythmogenesis in congenital and acquired </w:t>
      </w:r>
      <w:proofErr w:type="spellStart"/>
      <w:proofErr w:type="gramStart"/>
      <w:r w:rsidRPr="00F11546">
        <w:rPr>
          <w:b w:val="0"/>
        </w:rPr>
        <w:t>channelopathies</w:t>
      </w:r>
      <w:proofErr w:type="spellEnd"/>
      <w:r w:rsidR="008863A3" w:rsidRPr="00F11546">
        <w:rPr>
          <w:b w:val="0"/>
          <w:noProof/>
          <w:vertAlign w:val="superscript"/>
        </w:rPr>
        <w:t>[</w:t>
      </w:r>
      <w:proofErr w:type="gramEnd"/>
      <w:r w:rsidR="008863A3" w:rsidRPr="00F11546">
        <w:rPr>
          <w:b w:val="0"/>
          <w:noProof/>
          <w:vertAlign w:val="superscript"/>
        </w:rPr>
        <w:t>23</w:t>
      </w:r>
      <w:r w:rsidR="006C19B3" w:rsidRPr="00F11546">
        <w:rPr>
          <w:b w:val="0"/>
          <w:noProof/>
          <w:vertAlign w:val="superscript"/>
        </w:rPr>
        <w:t>,</w:t>
      </w:r>
      <w:r w:rsidR="008863A3" w:rsidRPr="00F11546">
        <w:rPr>
          <w:b w:val="0"/>
          <w:noProof/>
          <w:vertAlign w:val="superscript"/>
        </w:rPr>
        <w:t>24</w:t>
      </w:r>
      <w:r w:rsidRPr="00F11546">
        <w:rPr>
          <w:b w:val="0"/>
          <w:noProof/>
          <w:vertAlign w:val="superscript"/>
        </w:rPr>
        <w:t>]</w:t>
      </w:r>
      <w:r w:rsidRPr="00F11546">
        <w:rPr>
          <w:b w:val="0"/>
        </w:rPr>
        <w:t xml:space="preserve">. Furthermore, some studies have evaluated the </w:t>
      </w:r>
      <w:proofErr w:type="spellStart"/>
      <w:r w:rsidRPr="00F11546">
        <w:rPr>
          <w:b w:val="0"/>
        </w:rPr>
        <w:t>Tp</w:t>
      </w:r>
      <w:proofErr w:type="spellEnd"/>
      <w:r w:rsidRPr="00F11546">
        <w:rPr>
          <w:b w:val="0"/>
        </w:rPr>
        <w:t xml:space="preserve">-e/QT ratio as a potential ECG biomarker for predicting arrhythmia risk and cardiovascular </w:t>
      </w:r>
      <w:proofErr w:type="gramStart"/>
      <w:r w:rsidRPr="00F11546">
        <w:rPr>
          <w:b w:val="0"/>
        </w:rPr>
        <w:t>death</w:t>
      </w:r>
      <w:r w:rsidR="008863A3" w:rsidRPr="00F11546">
        <w:rPr>
          <w:b w:val="0"/>
          <w:noProof/>
          <w:vertAlign w:val="superscript"/>
        </w:rPr>
        <w:t>[</w:t>
      </w:r>
      <w:proofErr w:type="gramEnd"/>
      <w:r w:rsidR="008863A3" w:rsidRPr="00F11546">
        <w:rPr>
          <w:b w:val="0"/>
          <w:noProof/>
          <w:vertAlign w:val="superscript"/>
        </w:rPr>
        <w:t>25-27</w:t>
      </w:r>
      <w:r w:rsidRPr="00F11546">
        <w:rPr>
          <w:b w:val="0"/>
          <w:noProof/>
          <w:vertAlign w:val="superscript"/>
        </w:rPr>
        <w:t>]</w:t>
      </w:r>
      <w:r w:rsidRPr="00F11546">
        <w:rPr>
          <w:b w:val="0"/>
        </w:rPr>
        <w:t>. In the present study, we found</w:t>
      </w:r>
      <w:r w:rsidRPr="00F11546">
        <w:rPr>
          <w:rFonts w:eastAsia="宋体"/>
          <w:b w:val="0"/>
        </w:rPr>
        <w:t xml:space="preserve"> </w:t>
      </w:r>
      <w:r w:rsidRPr="00F11546">
        <w:rPr>
          <w:b w:val="0"/>
        </w:rPr>
        <w:t>an inverse linear association between</w:t>
      </w:r>
      <w:r w:rsidRPr="00F11546">
        <w:rPr>
          <w:rFonts w:eastAsia="宋体"/>
          <w:b w:val="0"/>
        </w:rPr>
        <w:t xml:space="preserve"> the</w:t>
      </w:r>
      <w:r w:rsidRPr="00F11546">
        <w:rPr>
          <w:b w:val="0"/>
        </w:rPr>
        <w:t xml:space="preserve"> </w:t>
      </w:r>
      <w:proofErr w:type="spellStart"/>
      <w:r w:rsidRPr="00F11546">
        <w:rPr>
          <w:b w:val="0"/>
        </w:rPr>
        <w:t>Tpe</w:t>
      </w:r>
      <w:proofErr w:type="spellEnd"/>
      <w:r w:rsidRPr="00F11546">
        <w:rPr>
          <w:b w:val="0"/>
        </w:rPr>
        <w:t xml:space="preserve">/QT ratio and </w:t>
      </w:r>
      <w:r w:rsidRPr="00F11546">
        <w:rPr>
          <w:rFonts w:eastAsia="宋体"/>
          <w:b w:val="0"/>
        </w:rPr>
        <w:t xml:space="preserve">the </w:t>
      </w:r>
      <w:r w:rsidRPr="00F11546">
        <w:rPr>
          <w:b w:val="0"/>
        </w:rPr>
        <w:t xml:space="preserve">E/A ratio. However, </w:t>
      </w:r>
      <w:r w:rsidRPr="00F11546">
        <w:rPr>
          <w:rFonts w:eastAsia="宋体"/>
          <w:b w:val="0"/>
        </w:rPr>
        <w:t xml:space="preserve">the </w:t>
      </w:r>
      <w:proofErr w:type="spellStart"/>
      <w:r w:rsidRPr="00F11546">
        <w:rPr>
          <w:b w:val="0"/>
        </w:rPr>
        <w:t>Tpe</w:t>
      </w:r>
      <w:proofErr w:type="spellEnd"/>
      <w:r w:rsidRPr="00F11546">
        <w:rPr>
          <w:b w:val="0"/>
        </w:rPr>
        <w:t>/</w:t>
      </w:r>
      <w:proofErr w:type="spellStart"/>
      <w:r w:rsidRPr="00F11546">
        <w:rPr>
          <w:b w:val="0"/>
        </w:rPr>
        <w:t>QTc</w:t>
      </w:r>
      <w:proofErr w:type="spellEnd"/>
      <w:r w:rsidRPr="00F11546">
        <w:rPr>
          <w:b w:val="0"/>
        </w:rPr>
        <w:t xml:space="preserve"> ratio was not associated with any echocardiographic diastolic function parameters after adjustment for several important potential confounders. The basis for this finding in unclear, and additional </w:t>
      </w:r>
      <w:r w:rsidRPr="00F11546">
        <w:rPr>
          <w:rFonts w:eastAsia="宋体"/>
          <w:b w:val="0"/>
        </w:rPr>
        <w:t>studies</w:t>
      </w:r>
      <w:r w:rsidRPr="00F11546">
        <w:rPr>
          <w:b w:val="0"/>
        </w:rPr>
        <w:t xml:space="preserve"> are required.</w:t>
      </w:r>
    </w:p>
    <w:p w:rsidR="00312565" w:rsidRPr="00F11546" w:rsidRDefault="00312565" w:rsidP="006C19B3">
      <w:pPr>
        <w:ind w:firstLineChars="100" w:firstLine="240"/>
        <w:jc w:val="both"/>
        <w:rPr>
          <w:b w:val="0"/>
        </w:rPr>
      </w:pPr>
      <w:r w:rsidRPr="00F11546">
        <w:rPr>
          <w:b w:val="0"/>
        </w:rPr>
        <w:t>Our results should not be interpreted to suggest that repolarization variables measured on surface ECG can be used to screen for diastolic dysfunction on echocardiography. Furthermore, our current understanding of the role of ventricular repolarization in the development or progression of HF is limited. Rather, our findings provide evidence showing that ventricular repolarization parameters may be used as markers of asymptomatic mild diastolic dysfunction. Epidemiological studies suggest</w:t>
      </w:r>
      <w:r w:rsidRPr="00F11546">
        <w:rPr>
          <w:rFonts w:eastAsia="宋体"/>
          <w:b w:val="0"/>
        </w:rPr>
        <w:t xml:space="preserve"> that</w:t>
      </w:r>
      <w:r w:rsidRPr="00F11546">
        <w:rPr>
          <w:b w:val="0"/>
        </w:rPr>
        <w:t xml:space="preserve"> there is a latent phase during which diastolic dysfunction is present and progresses in severity before the symptoms of HF </w:t>
      </w:r>
      <w:proofErr w:type="gramStart"/>
      <w:r w:rsidRPr="00F11546">
        <w:rPr>
          <w:b w:val="0"/>
        </w:rPr>
        <w:t>arise</w:t>
      </w:r>
      <w:r w:rsidR="008863A3" w:rsidRPr="00F11546">
        <w:rPr>
          <w:b w:val="0"/>
          <w:noProof/>
          <w:vertAlign w:val="superscript"/>
        </w:rPr>
        <w:t>[</w:t>
      </w:r>
      <w:proofErr w:type="gramEnd"/>
      <w:r w:rsidR="008863A3" w:rsidRPr="00F11546">
        <w:rPr>
          <w:b w:val="0"/>
          <w:noProof/>
          <w:vertAlign w:val="superscript"/>
        </w:rPr>
        <w:t>28</w:t>
      </w:r>
      <w:r w:rsidRPr="00F11546">
        <w:rPr>
          <w:b w:val="0"/>
          <w:noProof/>
          <w:vertAlign w:val="superscript"/>
        </w:rPr>
        <w:t>]</w:t>
      </w:r>
      <w:r w:rsidRPr="00F11546">
        <w:rPr>
          <w:b w:val="0"/>
        </w:rPr>
        <w:t xml:space="preserve">. This asymptomatic phase represents a potential time to intervene and thereby prevent symptomatic </w:t>
      </w:r>
      <w:r w:rsidR="00A01FBF" w:rsidRPr="00F11546">
        <w:rPr>
          <w:b w:val="0"/>
        </w:rPr>
        <w:t>HF</w:t>
      </w:r>
      <w:r w:rsidRPr="00F11546">
        <w:rPr>
          <w:b w:val="0"/>
        </w:rPr>
        <w:t xml:space="preserve">. The latency between dysfunction and symptoms represents </w:t>
      </w:r>
      <w:r w:rsidRPr="00F11546">
        <w:rPr>
          <w:rFonts w:eastAsia="宋体"/>
          <w:b w:val="0"/>
        </w:rPr>
        <w:t>the</w:t>
      </w:r>
      <w:r w:rsidRPr="00F11546">
        <w:rPr>
          <w:b w:val="0"/>
        </w:rPr>
        <w:t xml:space="preserve"> best time for using effective diagnostics and therapies. Identifying a pharmacological intervention to restore repolarization to a more</w:t>
      </w:r>
      <w:r w:rsidRPr="00F11546">
        <w:rPr>
          <w:rFonts w:eastAsia="宋体"/>
          <w:b w:val="0"/>
        </w:rPr>
        <w:t xml:space="preserve"> </w:t>
      </w:r>
      <w:r w:rsidRPr="00F11546">
        <w:rPr>
          <w:b w:val="0"/>
        </w:rPr>
        <w:t>normal state may be a novel target for therapy.</w:t>
      </w:r>
    </w:p>
    <w:p w:rsidR="00312565" w:rsidRPr="00F11546" w:rsidRDefault="00312565" w:rsidP="006C19B3">
      <w:pPr>
        <w:ind w:firstLineChars="100" w:firstLine="240"/>
        <w:jc w:val="both"/>
        <w:rPr>
          <w:b w:val="0"/>
        </w:rPr>
      </w:pPr>
      <w:r w:rsidRPr="00F11546">
        <w:rPr>
          <w:b w:val="0"/>
        </w:rPr>
        <w:t xml:space="preserve">The present study had several limitations that require discussion. First, this research is part of a cross-sectional study, and it is therefore difficult to demonstrate cause-effect </w:t>
      </w:r>
      <w:r w:rsidRPr="00F11546">
        <w:rPr>
          <w:rFonts w:eastAsia="宋体"/>
          <w:b w:val="0"/>
        </w:rPr>
        <w:t>relationships</w:t>
      </w:r>
      <w:r w:rsidRPr="00F11546">
        <w:rPr>
          <w:b w:val="0"/>
        </w:rPr>
        <w:t xml:space="preserve"> between ventricular repolarization variables and cardiac </w:t>
      </w:r>
      <w:r w:rsidRPr="00F11546">
        <w:rPr>
          <w:b w:val="0"/>
        </w:rPr>
        <w:lastRenderedPageBreak/>
        <w:t>diastolic function. A longitudinally designed study is required to confirm the current findings. Second, the subjects included in this study were recruited from communities in northern China. Therefore, the findings in the study are not representative of the general population. Third, a relatively low number of subjects w</w:t>
      </w:r>
      <w:r w:rsidR="006C19B3" w:rsidRPr="00F11546">
        <w:rPr>
          <w:rFonts w:hint="eastAsia"/>
          <w:b w:val="0"/>
        </w:rPr>
        <w:t>ere</w:t>
      </w:r>
      <w:r w:rsidRPr="00F11546">
        <w:rPr>
          <w:b w:val="0"/>
        </w:rPr>
        <w:t xml:space="preserve"> included in the study, and the proportion of women (55.1%) was higher than that of men (44.9%). Fourth, we chose to report the QT and </w:t>
      </w:r>
      <w:proofErr w:type="spellStart"/>
      <w:r w:rsidRPr="00F11546">
        <w:rPr>
          <w:b w:val="0"/>
        </w:rPr>
        <w:t>Tpe</w:t>
      </w:r>
      <w:proofErr w:type="spellEnd"/>
      <w:r w:rsidRPr="00F11546">
        <w:rPr>
          <w:b w:val="0"/>
        </w:rPr>
        <w:t xml:space="preserve"> intervals corrected for heart rate (</w:t>
      </w:r>
      <w:proofErr w:type="spellStart"/>
      <w:r w:rsidRPr="00F11546">
        <w:rPr>
          <w:b w:val="0"/>
        </w:rPr>
        <w:t>QTc</w:t>
      </w:r>
      <w:proofErr w:type="spellEnd"/>
      <w:r w:rsidRPr="00F11546">
        <w:rPr>
          <w:b w:val="0"/>
        </w:rPr>
        <w:t xml:space="preserve"> and </w:t>
      </w:r>
      <w:proofErr w:type="spellStart"/>
      <w:r w:rsidRPr="00F11546">
        <w:rPr>
          <w:b w:val="0"/>
        </w:rPr>
        <w:t>Tpe</w:t>
      </w:r>
      <w:r w:rsidRPr="00F11546">
        <w:rPr>
          <w:b w:val="0"/>
          <w:vertAlign w:val="subscript"/>
        </w:rPr>
        <w:t>c</w:t>
      </w:r>
      <w:proofErr w:type="spellEnd"/>
      <w:r w:rsidRPr="00F11546">
        <w:rPr>
          <w:b w:val="0"/>
        </w:rPr>
        <w:t>) using</w:t>
      </w:r>
      <w:r w:rsidRPr="00F11546">
        <w:rPr>
          <w:rFonts w:eastAsia="宋体"/>
          <w:b w:val="0"/>
        </w:rPr>
        <w:t xml:space="preserve"> the</w:t>
      </w:r>
      <w:r w:rsidRPr="00F11546">
        <w:rPr>
          <w:b w:val="0"/>
        </w:rPr>
        <w:t xml:space="preserve"> </w:t>
      </w:r>
      <w:proofErr w:type="spellStart"/>
      <w:r w:rsidRPr="00F11546">
        <w:rPr>
          <w:b w:val="0"/>
        </w:rPr>
        <w:t>Bazett</w:t>
      </w:r>
      <w:proofErr w:type="spellEnd"/>
      <w:r w:rsidRPr="00F11546">
        <w:rPr>
          <w:b w:val="0"/>
        </w:rPr>
        <w:t xml:space="preserve"> formula. The </w:t>
      </w:r>
      <w:proofErr w:type="spellStart"/>
      <w:r w:rsidRPr="00F11546">
        <w:rPr>
          <w:b w:val="0"/>
        </w:rPr>
        <w:t>Bazett</w:t>
      </w:r>
      <w:proofErr w:type="spellEnd"/>
      <w:r w:rsidRPr="00F11546">
        <w:rPr>
          <w:b w:val="0"/>
        </w:rPr>
        <w:t xml:space="preserve"> formula </w:t>
      </w:r>
      <w:proofErr w:type="spellStart"/>
      <w:r w:rsidRPr="00F11546">
        <w:rPr>
          <w:b w:val="0"/>
        </w:rPr>
        <w:t>undercorrects</w:t>
      </w:r>
      <w:proofErr w:type="spellEnd"/>
      <w:r w:rsidRPr="00F11546">
        <w:rPr>
          <w:b w:val="0"/>
        </w:rPr>
        <w:t xml:space="preserve"> the QT interval at lower heart rates and overcorrects it at higher heart </w:t>
      </w:r>
      <w:proofErr w:type="gramStart"/>
      <w:r w:rsidRPr="00F11546">
        <w:rPr>
          <w:b w:val="0"/>
        </w:rPr>
        <w:t>rates</w:t>
      </w:r>
      <w:r w:rsidR="00823487" w:rsidRPr="00F11546">
        <w:rPr>
          <w:b w:val="0"/>
          <w:noProof/>
          <w:vertAlign w:val="superscript"/>
        </w:rPr>
        <w:t>[</w:t>
      </w:r>
      <w:proofErr w:type="gramEnd"/>
      <w:r w:rsidR="00823487" w:rsidRPr="00F11546">
        <w:rPr>
          <w:b w:val="0"/>
          <w:noProof/>
          <w:vertAlign w:val="superscript"/>
        </w:rPr>
        <w:t>29</w:t>
      </w:r>
      <w:r w:rsidRPr="00F11546">
        <w:rPr>
          <w:b w:val="0"/>
          <w:noProof/>
          <w:vertAlign w:val="superscript"/>
        </w:rPr>
        <w:t>]</w:t>
      </w:r>
      <w:r w:rsidRPr="00F11546">
        <w:rPr>
          <w:b w:val="0"/>
        </w:rPr>
        <w:t xml:space="preserve">. However, the </w:t>
      </w:r>
      <w:proofErr w:type="spellStart"/>
      <w:r w:rsidRPr="00F11546">
        <w:rPr>
          <w:b w:val="0"/>
        </w:rPr>
        <w:t>Bazett</w:t>
      </w:r>
      <w:proofErr w:type="spellEnd"/>
      <w:r w:rsidRPr="00F11546">
        <w:rPr>
          <w:b w:val="0"/>
        </w:rPr>
        <w:t xml:space="preserve"> formula is the formula that is most often used in research or clinical practice. Fifth, several important parameters, including LV mass and QRS durations, were not measured in this study but may affect ventricular repolarization </w:t>
      </w:r>
      <w:proofErr w:type="gramStart"/>
      <w:r w:rsidRPr="00F11546">
        <w:rPr>
          <w:b w:val="0"/>
        </w:rPr>
        <w:t>variables</w:t>
      </w:r>
      <w:r w:rsidR="00823487" w:rsidRPr="00F11546">
        <w:rPr>
          <w:b w:val="0"/>
          <w:noProof/>
          <w:vertAlign w:val="superscript"/>
        </w:rPr>
        <w:t>[</w:t>
      </w:r>
      <w:proofErr w:type="gramEnd"/>
      <w:r w:rsidR="00823487" w:rsidRPr="00F11546">
        <w:rPr>
          <w:b w:val="0"/>
          <w:noProof/>
          <w:vertAlign w:val="superscript"/>
        </w:rPr>
        <w:t>30</w:t>
      </w:r>
      <w:r w:rsidRPr="00F11546">
        <w:rPr>
          <w:b w:val="0"/>
          <w:noProof/>
          <w:vertAlign w:val="superscript"/>
        </w:rPr>
        <w:t>]</w:t>
      </w:r>
      <w:r w:rsidRPr="00F11546">
        <w:rPr>
          <w:b w:val="0"/>
        </w:rPr>
        <w:t xml:space="preserve">. </w:t>
      </w:r>
      <w:r w:rsidRPr="00F11546">
        <w:rPr>
          <w:rFonts w:eastAsia="宋体"/>
          <w:b w:val="0"/>
        </w:rPr>
        <w:t>Further</w:t>
      </w:r>
      <w:r w:rsidRPr="00F11546">
        <w:rPr>
          <w:b w:val="0"/>
        </w:rPr>
        <w:t xml:space="preserve"> studies are needed to confirm and improve upon the findings of the present study.</w:t>
      </w:r>
    </w:p>
    <w:p w:rsidR="00312565" w:rsidRPr="00F11546" w:rsidRDefault="00312565" w:rsidP="006C19B3">
      <w:pPr>
        <w:ind w:firstLineChars="100" w:firstLine="240"/>
        <w:jc w:val="both"/>
        <w:rPr>
          <w:b w:val="0"/>
        </w:rPr>
      </w:pPr>
      <w:r w:rsidRPr="00F11546">
        <w:rPr>
          <w:b w:val="0"/>
        </w:rPr>
        <w:t xml:space="preserve">In conclusion, this study reveals that even in healthy people, ventricular </w:t>
      </w:r>
      <w:r w:rsidRPr="00F11546">
        <w:rPr>
          <w:rFonts w:eastAsia="宋体"/>
          <w:b w:val="0"/>
        </w:rPr>
        <w:t>repolarization</w:t>
      </w:r>
      <w:r w:rsidRPr="00F11546">
        <w:rPr>
          <w:b w:val="0"/>
        </w:rPr>
        <w:t xml:space="preserve"> variables are linearly associated with cardiac diastolic function parameters. Furthermore, moderate levels of the QTc interval tend to have a protective effect on diastolic dysfunction in men. Electromechanical coupling may represent a relationship between heterogeneity of repolarization and abnormal myocardial mechanics. A longitudinal study should be performed in the future to confirm the findings of the current study.</w:t>
      </w:r>
    </w:p>
    <w:p w:rsidR="00A330AF" w:rsidRPr="00F11546" w:rsidRDefault="00A330AF" w:rsidP="00081D4D">
      <w:pPr>
        <w:jc w:val="both"/>
        <w:rPr>
          <w:b w:val="0"/>
        </w:rPr>
      </w:pPr>
    </w:p>
    <w:p w:rsidR="00A330AF" w:rsidRPr="00F11546" w:rsidRDefault="00A330AF" w:rsidP="00081D4D">
      <w:pPr>
        <w:jc w:val="both"/>
      </w:pPr>
      <w:r w:rsidRPr="00F11546">
        <w:t>ARTICLE HIGHLIGHTS</w:t>
      </w:r>
    </w:p>
    <w:p w:rsidR="00A330AF" w:rsidRPr="00F11546" w:rsidRDefault="00A330AF" w:rsidP="00081D4D">
      <w:pPr>
        <w:jc w:val="both"/>
        <w:rPr>
          <w:i/>
        </w:rPr>
      </w:pPr>
      <w:r w:rsidRPr="00F11546">
        <w:rPr>
          <w:i/>
        </w:rPr>
        <w:t xml:space="preserve">Research background </w:t>
      </w:r>
    </w:p>
    <w:p w:rsidR="005D1DEC" w:rsidRPr="00F11546" w:rsidRDefault="001120C9" w:rsidP="00081D4D">
      <w:pPr>
        <w:jc w:val="both"/>
        <w:rPr>
          <w:b w:val="0"/>
        </w:rPr>
      </w:pPr>
      <w:r w:rsidRPr="00F11546">
        <w:rPr>
          <w:b w:val="0"/>
        </w:rPr>
        <w:t xml:space="preserve">Asymptomatic diastolic dysfunction present for a significant period of time before developing into symptomatic heart failure (HF), and diastolic electromechanical coupling may represent a unifier linking diastolic dysfunction, calcium handling, and repolarization abnormalities with the development of symptomatic HF. We assessed the relationship between ventricular repolarization variables, such as the QT interval, </w:t>
      </w:r>
      <w:proofErr w:type="spellStart"/>
      <w:r w:rsidRPr="00F11546">
        <w:rPr>
          <w:b w:val="0"/>
        </w:rPr>
        <w:t>Tpe</w:t>
      </w:r>
      <w:proofErr w:type="spellEnd"/>
      <w:r w:rsidRPr="00F11546">
        <w:rPr>
          <w:b w:val="0"/>
        </w:rPr>
        <w:t xml:space="preserve"> interval and </w:t>
      </w:r>
      <w:proofErr w:type="spellStart"/>
      <w:r w:rsidRPr="00F11546">
        <w:rPr>
          <w:b w:val="0"/>
        </w:rPr>
        <w:t>Tpe</w:t>
      </w:r>
      <w:proofErr w:type="spellEnd"/>
      <w:r w:rsidRPr="00F11546">
        <w:rPr>
          <w:b w:val="0"/>
        </w:rPr>
        <w:t xml:space="preserve">/QT ratio, and diastolic function in an apparently healthy Chinese population through </w:t>
      </w:r>
      <w:r w:rsidR="00327443" w:rsidRPr="00F11546">
        <w:rPr>
          <w:b w:val="0"/>
        </w:rPr>
        <w:t>a community-based cross-sectional study.</w:t>
      </w:r>
    </w:p>
    <w:p w:rsidR="00E020A6" w:rsidRPr="00F11546" w:rsidRDefault="00E020A6" w:rsidP="00081D4D">
      <w:pPr>
        <w:jc w:val="both"/>
        <w:rPr>
          <w:b w:val="0"/>
        </w:rPr>
      </w:pPr>
    </w:p>
    <w:p w:rsidR="00A330AF" w:rsidRPr="00F11546" w:rsidRDefault="00A330AF" w:rsidP="00081D4D">
      <w:pPr>
        <w:jc w:val="both"/>
        <w:rPr>
          <w:i/>
        </w:rPr>
      </w:pPr>
      <w:r w:rsidRPr="00F11546">
        <w:rPr>
          <w:i/>
        </w:rPr>
        <w:t>Research motivation</w:t>
      </w:r>
    </w:p>
    <w:p w:rsidR="005D1DEC" w:rsidRPr="00F11546" w:rsidRDefault="005D1DEC" w:rsidP="00081D4D">
      <w:pPr>
        <w:jc w:val="both"/>
        <w:rPr>
          <w:b w:val="0"/>
        </w:rPr>
      </w:pPr>
      <w:r w:rsidRPr="00F11546">
        <w:rPr>
          <w:b w:val="0"/>
        </w:rPr>
        <w:t xml:space="preserve">Some studies have reported that electrical repolarization abnormalities are associated with declining diastolic function in patients with suspected HF, hypertension, and diabetes mellitus. However, diseases such as hypertension and diabetes mellitus influence both heart structure and heart function and are powerful potential confounders of electromechanical coupling measurements. Therefore, </w:t>
      </w:r>
      <w:r w:rsidR="00327443" w:rsidRPr="00F11546">
        <w:rPr>
          <w:b w:val="0"/>
        </w:rPr>
        <w:t>this study hopes to determine whether measuring repolarization variables may provide information valuable for predicting cardiac diastolic function in healthy people.</w:t>
      </w:r>
    </w:p>
    <w:p w:rsidR="00A330AF" w:rsidRPr="00F11546" w:rsidRDefault="00A330AF" w:rsidP="00081D4D">
      <w:pPr>
        <w:jc w:val="both"/>
        <w:rPr>
          <w:b w:val="0"/>
        </w:rPr>
      </w:pPr>
    </w:p>
    <w:p w:rsidR="00A330AF" w:rsidRPr="00F11546" w:rsidRDefault="00A330AF" w:rsidP="00081D4D">
      <w:pPr>
        <w:jc w:val="both"/>
        <w:rPr>
          <w:i/>
        </w:rPr>
      </w:pPr>
      <w:r w:rsidRPr="00F11546">
        <w:rPr>
          <w:i/>
        </w:rPr>
        <w:t>Research objectives</w:t>
      </w:r>
    </w:p>
    <w:p w:rsidR="00327443" w:rsidRPr="00F11546" w:rsidRDefault="00A330AF" w:rsidP="00081D4D">
      <w:pPr>
        <w:jc w:val="both"/>
        <w:rPr>
          <w:b w:val="0"/>
        </w:rPr>
      </w:pPr>
      <w:r w:rsidRPr="00F11546">
        <w:rPr>
          <w:b w:val="0"/>
        </w:rPr>
        <w:t>The research objective of this study was to explore</w:t>
      </w:r>
      <w:r w:rsidR="00327443" w:rsidRPr="00F11546">
        <w:rPr>
          <w:b w:val="0"/>
        </w:rPr>
        <w:t xml:space="preserve"> the relationship between ventricular repolarization variables and cardiac diastolic function in apparently healthy Chinese individuals. </w:t>
      </w:r>
    </w:p>
    <w:p w:rsidR="00A330AF" w:rsidRPr="00F11546" w:rsidRDefault="00A330AF" w:rsidP="00081D4D">
      <w:pPr>
        <w:jc w:val="both"/>
        <w:rPr>
          <w:b w:val="0"/>
        </w:rPr>
      </w:pPr>
    </w:p>
    <w:p w:rsidR="00A330AF" w:rsidRPr="00F11546" w:rsidRDefault="00A330AF" w:rsidP="00081D4D">
      <w:pPr>
        <w:jc w:val="both"/>
        <w:rPr>
          <w:i/>
        </w:rPr>
      </w:pPr>
      <w:r w:rsidRPr="00F11546">
        <w:rPr>
          <w:i/>
        </w:rPr>
        <w:t>Research methods</w:t>
      </w:r>
    </w:p>
    <w:p w:rsidR="00A330AF" w:rsidRPr="00F11546" w:rsidRDefault="00327443" w:rsidP="00081D4D">
      <w:pPr>
        <w:jc w:val="both"/>
        <w:rPr>
          <w:b w:val="0"/>
        </w:rPr>
      </w:pPr>
      <w:r w:rsidRPr="00F11546">
        <w:rPr>
          <w:b w:val="0"/>
        </w:rPr>
        <w:t xml:space="preserve">We retrospectively analyzed 414 healthy subjects aged 35-91 years </w:t>
      </w:r>
      <w:r w:rsidR="00B601EA" w:rsidRPr="00F11546">
        <w:rPr>
          <w:b w:val="0"/>
        </w:rPr>
        <w:t xml:space="preserve">who </w:t>
      </w:r>
      <w:r w:rsidRPr="00F11546">
        <w:rPr>
          <w:b w:val="0"/>
        </w:rPr>
        <w:t>were enrolled</w:t>
      </w:r>
      <w:r w:rsidR="00B601EA" w:rsidRPr="00F11546">
        <w:rPr>
          <w:b w:val="0"/>
        </w:rPr>
        <w:t xml:space="preserve"> between September 2007 and June 2008</w:t>
      </w:r>
      <w:r w:rsidRPr="00F11546">
        <w:rPr>
          <w:b w:val="0"/>
        </w:rPr>
        <w:t xml:space="preserve">. All subjects underwent standard 12-lead electrocardiography (ECG) and comprehensive echocardiography. ECG and echocardiography results were analyzed separately and in a blinded fashion. Correlation and regression analyses were applied to determine associations. This </w:t>
      </w:r>
      <w:r w:rsidR="00B601EA" w:rsidRPr="00F11546">
        <w:rPr>
          <w:b w:val="0"/>
        </w:rPr>
        <w:t>study is</w:t>
      </w:r>
      <w:r w:rsidRPr="00F11546">
        <w:rPr>
          <w:b w:val="0"/>
        </w:rPr>
        <w:t xml:space="preserve"> a commun</w:t>
      </w:r>
      <w:r w:rsidR="00B601EA" w:rsidRPr="00F11546">
        <w:rPr>
          <w:b w:val="0"/>
        </w:rPr>
        <w:t>ity-based cross-sectional study.</w:t>
      </w:r>
    </w:p>
    <w:p w:rsidR="00A330AF" w:rsidRPr="00F11546" w:rsidRDefault="00A330AF" w:rsidP="00081D4D">
      <w:pPr>
        <w:jc w:val="both"/>
        <w:rPr>
          <w:b w:val="0"/>
        </w:rPr>
      </w:pPr>
      <w:r w:rsidRPr="00F11546">
        <w:rPr>
          <w:b w:val="0"/>
        </w:rPr>
        <w:t xml:space="preserve"> </w:t>
      </w:r>
    </w:p>
    <w:p w:rsidR="00A330AF" w:rsidRPr="00F11546" w:rsidRDefault="00A330AF" w:rsidP="00081D4D">
      <w:pPr>
        <w:jc w:val="both"/>
        <w:rPr>
          <w:i/>
        </w:rPr>
      </w:pPr>
      <w:r w:rsidRPr="00F11546">
        <w:rPr>
          <w:i/>
        </w:rPr>
        <w:t>Research results</w:t>
      </w:r>
    </w:p>
    <w:p w:rsidR="00B601EA" w:rsidRPr="00F11546" w:rsidRDefault="00B601EA" w:rsidP="00081D4D">
      <w:pPr>
        <w:jc w:val="both"/>
        <w:rPr>
          <w:b w:val="0"/>
        </w:rPr>
      </w:pPr>
      <w:r w:rsidRPr="00F11546">
        <w:rPr>
          <w:b w:val="0"/>
        </w:rPr>
        <w:t xml:space="preserve">Our research found that even in healthy people, ventricular </w:t>
      </w:r>
      <w:r w:rsidRPr="00F11546">
        <w:rPr>
          <w:rFonts w:eastAsia="宋体"/>
          <w:b w:val="0"/>
        </w:rPr>
        <w:t>repolarization</w:t>
      </w:r>
      <w:r w:rsidRPr="00F11546">
        <w:rPr>
          <w:b w:val="0"/>
        </w:rPr>
        <w:t xml:space="preserve"> variables are associated with cardiac diastolic function parameters. Furthermore, moderate levels of the QTc interval tend to have a protective effect on diastolic dysfunction in men. </w:t>
      </w:r>
    </w:p>
    <w:p w:rsidR="00A330AF" w:rsidRPr="00F11546" w:rsidRDefault="00A330AF" w:rsidP="00081D4D">
      <w:pPr>
        <w:jc w:val="both"/>
        <w:rPr>
          <w:b w:val="0"/>
        </w:rPr>
      </w:pPr>
    </w:p>
    <w:p w:rsidR="00A330AF" w:rsidRPr="00F11546" w:rsidRDefault="00A330AF" w:rsidP="00081D4D">
      <w:pPr>
        <w:jc w:val="both"/>
        <w:rPr>
          <w:i/>
        </w:rPr>
      </w:pPr>
      <w:r w:rsidRPr="00F11546">
        <w:rPr>
          <w:i/>
        </w:rPr>
        <w:lastRenderedPageBreak/>
        <w:t>Research conclusions</w:t>
      </w:r>
    </w:p>
    <w:p w:rsidR="00A330AF" w:rsidRPr="00F11546" w:rsidRDefault="00BA23A1" w:rsidP="00081D4D">
      <w:pPr>
        <w:jc w:val="both"/>
        <w:rPr>
          <w:b w:val="0"/>
        </w:rPr>
      </w:pPr>
      <w:r w:rsidRPr="00F11546">
        <w:rPr>
          <w:rFonts w:eastAsia="宋体"/>
          <w:b w:val="0"/>
        </w:rPr>
        <w:t>Repolarization</w:t>
      </w:r>
      <w:r w:rsidRPr="00F11546">
        <w:rPr>
          <w:b w:val="0"/>
        </w:rPr>
        <w:t xml:space="preserve"> variables are associated with cardiac diastolic function even in healthy people. </w:t>
      </w:r>
      <w:r w:rsidR="00D527DB" w:rsidRPr="00F11546">
        <w:rPr>
          <w:b w:val="0"/>
        </w:rPr>
        <w:t xml:space="preserve">Electromechanical coupling may represent a relationship between heterogeneity of repolarization and abnormal myocardial mechanics. </w:t>
      </w:r>
    </w:p>
    <w:p w:rsidR="00BA23A1" w:rsidRPr="00F11546" w:rsidRDefault="00BA23A1" w:rsidP="00081D4D">
      <w:pPr>
        <w:jc w:val="both"/>
        <w:rPr>
          <w:b w:val="0"/>
        </w:rPr>
      </w:pPr>
    </w:p>
    <w:p w:rsidR="00A330AF" w:rsidRPr="00F11546" w:rsidRDefault="00A330AF" w:rsidP="00081D4D">
      <w:pPr>
        <w:jc w:val="both"/>
        <w:rPr>
          <w:i/>
        </w:rPr>
      </w:pPr>
      <w:r w:rsidRPr="00F11546">
        <w:rPr>
          <w:i/>
        </w:rPr>
        <w:t>Research perspectives</w:t>
      </w:r>
    </w:p>
    <w:p w:rsidR="00625B53" w:rsidRPr="00F11546" w:rsidRDefault="00625B53" w:rsidP="00081D4D">
      <w:pPr>
        <w:jc w:val="both"/>
        <w:rPr>
          <w:b w:val="0"/>
        </w:rPr>
      </w:pPr>
      <w:r w:rsidRPr="00F11546">
        <w:rPr>
          <w:b w:val="0"/>
        </w:rPr>
        <w:t>We observed an independent association between ventricular repolarization variables and cardiac diastolic function in a community-based cross-sectional study. However, a relatively low number of subjects w</w:t>
      </w:r>
      <w:r w:rsidR="006C19B3" w:rsidRPr="00F11546">
        <w:rPr>
          <w:rFonts w:hint="eastAsia"/>
          <w:b w:val="0"/>
        </w:rPr>
        <w:t>ere</w:t>
      </w:r>
      <w:r w:rsidRPr="00F11546">
        <w:rPr>
          <w:b w:val="0"/>
        </w:rPr>
        <w:t xml:space="preserve"> included in the study, and the cross-sectional study has its own shortcomings. A longitudinally designed study is required to confirm the current findings.</w:t>
      </w:r>
    </w:p>
    <w:p w:rsidR="00312565" w:rsidRPr="00F11546" w:rsidRDefault="00312565" w:rsidP="00081D4D">
      <w:pPr>
        <w:jc w:val="both"/>
      </w:pPr>
      <w:r w:rsidRPr="00F11546">
        <w:br w:type="page"/>
      </w:r>
    </w:p>
    <w:p w:rsidR="00E94B20" w:rsidRPr="00F11546" w:rsidRDefault="00312565" w:rsidP="008632FA">
      <w:pPr>
        <w:jc w:val="both"/>
        <w:rPr>
          <w:b w:val="0"/>
        </w:rPr>
      </w:pPr>
      <w:r w:rsidRPr="00F11546">
        <w:lastRenderedPageBreak/>
        <w:t>REFERENCES</w:t>
      </w:r>
    </w:p>
    <w:p w:rsidR="008632FA" w:rsidRPr="00F11546" w:rsidRDefault="008632FA" w:rsidP="008632FA">
      <w:pPr>
        <w:jc w:val="both"/>
        <w:rPr>
          <w:b w:val="0"/>
        </w:rPr>
      </w:pPr>
      <w:r w:rsidRPr="00F11546">
        <w:rPr>
          <w:b w:val="0"/>
        </w:rPr>
        <w:t xml:space="preserve">1 </w:t>
      </w:r>
      <w:r w:rsidRPr="00F11546">
        <w:t>Lloyd-Jones D</w:t>
      </w:r>
      <w:r w:rsidRPr="00F11546">
        <w:rPr>
          <w:b w:val="0"/>
        </w:rPr>
        <w:t xml:space="preserve">, Adams RJ, Brown TM, </w:t>
      </w:r>
      <w:proofErr w:type="spellStart"/>
      <w:r w:rsidRPr="00F11546">
        <w:rPr>
          <w:b w:val="0"/>
        </w:rPr>
        <w:t>Carnethon</w:t>
      </w:r>
      <w:proofErr w:type="spellEnd"/>
      <w:r w:rsidRPr="00F11546">
        <w:rPr>
          <w:b w:val="0"/>
        </w:rPr>
        <w:t xml:space="preserve"> M, Dai S, De Simone G, Ferguson TB, Ford E, </w:t>
      </w:r>
      <w:proofErr w:type="spellStart"/>
      <w:r w:rsidRPr="00F11546">
        <w:rPr>
          <w:b w:val="0"/>
        </w:rPr>
        <w:t>Furie</w:t>
      </w:r>
      <w:proofErr w:type="spellEnd"/>
      <w:r w:rsidRPr="00F11546">
        <w:rPr>
          <w:b w:val="0"/>
        </w:rPr>
        <w:t xml:space="preserve"> K, Gillespie C, Go A, </w:t>
      </w:r>
      <w:proofErr w:type="spellStart"/>
      <w:r w:rsidRPr="00F11546">
        <w:rPr>
          <w:b w:val="0"/>
        </w:rPr>
        <w:t>Greenlund</w:t>
      </w:r>
      <w:proofErr w:type="spellEnd"/>
      <w:r w:rsidRPr="00F11546">
        <w:rPr>
          <w:b w:val="0"/>
        </w:rPr>
        <w:t xml:space="preserve"> K, </w:t>
      </w:r>
      <w:proofErr w:type="spellStart"/>
      <w:r w:rsidRPr="00F11546">
        <w:rPr>
          <w:b w:val="0"/>
        </w:rPr>
        <w:t>Haase</w:t>
      </w:r>
      <w:proofErr w:type="spellEnd"/>
      <w:r w:rsidRPr="00F11546">
        <w:rPr>
          <w:b w:val="0"/>
        </w:rPr>
        <w:t xml:space="preserve"> N, </w:t>
      </w:r>
      <w:proofErr w:type="spellStart"/>
      <w:r w:rsidRPr="00F11546">
        <w:rPr>
          <w:b w:val="0"/>
        </w:rPr>
        <w:t>Hailpern</w:t>
      </w:r>
      <w:proofErr w:type="spellEnd"/>
      <w:r w:rsidRPr="00F11546">
        <w:rPr>
          <w:b w:val="0"/>
        </w:rPr>
        <w:t xml:space="preserve"> S, Ho PM, Howard V, </w:t>
      </w:r>
      <w:proofErr w:type="spellStart"/>
      <w:r w:rsidRPr="00F11546">
        <w:rPr>
          <w:b w:val="0"/>
        </w:rPr>
        <w:t>Kissela</w:t>
      </w:r>
      <w:proofErr w:type="spellEnd"/>
      <w:r w:rsidRPr="00F11546">
        <w:rPr>
          <w:b w:val="0"/>
        </w:rPr>
        <w:t xml:space="preserve"> B, </w:t>
      </w:r>
      <w:proofErr w:type="spellStart"/>
      <w:r w:rsidRPr="00F11546">
        <w:rPr>
          <w:b w:val="0"/>
        </w:rPr>
        <w:t>Kittner</w:t>
      </w:r>
      <w:proofErr w:type="spellEnd"/>
      <w:r w:rsidRPr="00F11546">
        <w:rPr>
          <w:b w:val="0"/>
        </w:rPr>
        <w:t xml:space="preserve"> S, </w:t>
      </w:r>
      <w:proofErr w:type="spellStart"/>
      <w:r w:rsidRPr="00F11546">
        <w:rPr>
          <w:b w:val="0"/>
        </w:rPr>
        <w:t>Lackland</w:t>
      </w:r>
      <w:proofErr w:type="spellEnd"/>
      <w:r w:rsidRPr="00F11546">
        <w:rPr>
          <w:b w:val="0"/>
        </w:rPr>
        <w:t xml:space="preserve"> D, </w:t>
      </w:r>
      <w:proofErr w:type="spellStart"/>
      <w:r w:rsidRPr="00F11546">
        <w:rPr>
          <w:b w:val="0"/>
        </w:rPr>
        <w:t>Lisabeth</w:t>
      </w:r>
      <w:proofErr w:type="spellEnd"/>
      <w:r w:rsidRPr="00F11546">
        <w:rPr>
          <w:b w:val="0"/>
        </w:rPr>
        <w:t xml:space="preserve"> L, Marelli A, McDermott MM, </w:t>
      </w:r>
      <w:proofErr w:type="spellStart"/>
      <w:r w:rsidRPr="00F11546">
        <w:rPr>
          <w:b w:val="0"/>
        </w:rPr>
        <w:t>Meigs</w:t>
      </w:r>
      <w:proofErr w:type="spellEnd"/>
      <w:r w:rsidRPr="00F11546">
        <w:rPr>
          <w:b w:val="0"/>
        </w:rPr>
        <w:t xml:space="preserve"> J, </w:t>
      </w:r>
      <w:proofErr w:type="spellStart"/>
      <w:r w:rsidRPr="00F11546">
        <w:rPr>
          <w:b w:val="0"/>
        </w:rPr>
        <w:t>Mozaffarian</w:t>
      </w:r>
      <w:proofErr w:type="spellEnd"/>
      <w:r w:rsidRPr="00F11546">
        <w:rPr>
          <w:b w:val="0"/>
        </w:rPr>
        <w:t xml:space="preserve"> D, </w:t>
      </w:r>
      <w:proofErr w:type="spellStart"/>
      <w:r w:rsidRPr="00F11546">
        <w:rPr>
          <w:b w:val="0"/>
        </w:rPr>
        <w:t>Mussolino</w:t>
      </w:r>
      <w:proofErr w:type="spellEnd"/>
      <w:r w:rsidRPr="00F11546">
        <w:rPr>
          <w:b w:val="0"/>
        </w:rPr>
        <w:t xml:space="preserve"> M, Nichol G, Roger VL, Rosamond W, Sacco R, </w:t>
      </w:r>
      <w:proofErr w:type="spellStart"/>
      <w:r w:rsidRPr="00F11546">
        <w:rPr>
          <w:b w:val="0"/>
        </w:rPr>
        <w:t>Sorlie</w:t>
      </w:r>
      <w:proofErr w:type="spellEnd"/>
      <w:r w:rsidRPr="00F11546">
        <w:rPr>
          <w:b w:val="0"/>
        </w:rPr>
        <w:t xml:space="preserve"> P, Stafford R, Thom T, </w:t>
      </w:r>
      <w:proofErr w:type="spellStart"/>
      <w:r w:rsidRPr="00F11546">
        <w:rPr>
          <w:b w:val="0"/>
        </w:rPr>
        <w:t>Wasserthiel-Smoller</w:t>
      </w:r>
      <w:proofErr w:type="spellEnd"/>
      <w:r w:rsidRPr="00F11546">
        <w:rPr>
          <w:b w:val="0"/>
        </w:rPr>
        <w:t xml:space="preserve"> S, Wong ND, Wylie-</w:t>
      </w:r>
      <w:proofErr w:type="spellStart"/>
      <w:r w:rsidRPr="00F11546">
        <w:rPr>
          <w:b w:val="0"/>
        </w:rPr>
        <w:t>Rosett</w:t>
      </w:r>
      <w:proofErr w:type="spellEnd"/>
      <w:r w:rsidRPr="00F11546">
        <w:rPr>
          <w:b w:val="0"/>
        </w:rPr>
        <w:t xml:space="preserve"> J; American Heart Association Statistics Committee and Stroke Statistics Subcommittee. Executive summary: heart disease and stroke statistics--2010 update: a report from the American Heart Association. </w:t>
      </w:r>
      <w:r w:rsidRPr="00F11546">
        <w:rPr>
          <w:b w:val="0"/>
          <w:i/>
        </w:rPr>
        <w:t>Circulation</w:t>
      </w:r>
      <w:r w:rsidRPr="00F11546">
        <w:rPr>
          <w:b w:val="0"/>
        </w:rPr>
        <w:t xml:space="preserve"> 2010; </w:t>
      </w:r>
      <w:r w:rsidRPr="00F11546">
        <w:t>121</w:t>
      </w:r>
      <w:r w:rsidRPr="00F11546">
        <w:rPr>
          <w:b w:val="0"/>
        </w:rPr>
        <w:t>: 948-954 [PMID: 20177011 DOI: 10.1161/CIRCULATIONAHA.109.192666]</w:t>
      </w:r>
    </w:p>
    <w:p w:rsidR="008632FA" w:rsidRPr="00F11546" w:rsidRDefault="008632FA" w:rsidP="008632FA">
      <w:pPr>
        <w:jc w:val="both"/>
        <w:rPr>
          <w:b w:val="0"/>
        </w:rPr>
      </w:pPr>
      <w:r w:rsidRPr="00F11546">
        <w:rPr>
          <w:b w:val="0"/>
        </w:rPr>
        <w:t>2</w:t>
      </w:r>
      <w:r w:rsidRPr="00F11546">
        <w:t xml:space="preserve"> </w:t>
      </w:r>
      <w:proofErr w:type="spellStart"/>
      <w:r w:rsidRPr="00F11546">
        <w:t>Jeong</w:t>
      </w:r>
      <w:proofErr w:type="spellEnd"/>
      <w:r w:rsidRPr="00F11546">
        <w:t xml:space="preserve"> EM</w:t>
      </w:r>
      <w:r w:rsidRPr="00F11546">
        <w:rPr>
          <w:b w:val="0"/>
        </w:rPr>
        <w:t xml:space="preserve">, Dudley SC Jr. Diastolic dysfunction. </w:t>
      </w:r>
      <w:proofErr w:type="spellStart"/>
      <w:r w:rsidRPr="00F11546">
        <w:rPr>
          <w:b w:val="0"/>
          <w:i/>
        </w:rPr>
        <w:t>Circ</w:t>
      </w:r>
      <w:proofErr w:type="spellEnd"/>
      <w:r w:rsidRPr="00F11546">
        <w:rPr>
          <w:b w:val="0"/>
          <w:i/>
        </w:rPr>
        <w:t xml:space="preserve"> J</w:t>
      </w:r>
      <w:r w:rsidRPr="00F11546">
        <w:rPr>
          <w:b w:val="0"/>
        </w:rPr>
        <w:t xml:space="preserve"> 2015; </w:t>
      </w:r>
      <w:r w:rsidRPr="00F11546">
        <w:t>79</w:t>
      </w:r>
      <w:r w:rsidRPr="00F11546">
        <w:rPr>
          <w:b w:val="0"/>
        </w:rPr>
        <w:t>: 470-477 [PMID: 25746522 DOI: 10.1253/circj.CJ-15-0064]</w:t>
      </w:r>
    </w:p>
    <w:p w:rsidR="008632FA" w:rsidRPr="00F11546" w:rsidRDefault="008632FA" w:rsidP="008632FA">
      <w:pPr>
        <w:jc w:val="both"/>
        <w:rPr>
          <w:b w:val="0"/>
        </w:rPr>
      </w:pPr>
      <w:r w:rsidRPr="00F11546">
        <w:rPr>
          <w:b w:val="0"/>
        </w:rPr>
        <w:t xml:space="preserve">3 </w:t>
      </w:r>
      <w:r w:rsidRPr="00F11546">
        <w:t>Halley CM</w:t>
      </w:r>
      <w:r w:rsidRPr="00F11546">
        <w:rPr>
          <w:b w:val="0"/>
        </w:rPr>
        <w:t xml:space="preserve">, </w:t>
      </w:r>
      <w:proofErr w:type="spellStart"/>
      <w:r w:rsidRPr="00F11546">
        <w:rPr>
          <w:b w:val="0"/>
        </w:rPr>
        <w:t>Houghtaling</w:t>
      </w:r>
      <w:proofErr w:type="spellEnd"/>
      <w:r w:rsidRPr="00F11546">
        <w:rPr>
          <w:b w:val="0"/>
        </w:rPr>
        <w:t xml:space="preserve"> PL, Khalil MK, Thomas JD, </w:t>
      </w:r>
      <w:proofErr w:type="spellStart"/>
      <w:r w:rsidRPr="00F11546">
        <w:rPr>
          <w:b w:val="0"/>
        </w:rPr>
        <w:t>Jaber</w:t>
      </w:r>
      <w:proofErr w:type="spellEnd"/>
      <w:r w:rsidRPr="00F11546">
        <w:rPr>
          <w:b w:val="0"/>
        </w:rPr>
        <w:t xml:space="preserve"> WA. Mortality rate in patients with diastolic dysfunction and normal systolic function. </w:t>
      </w:r>
      <w:r w:rsidRPr="00F11546">
        <w:rPr>
          <w:b w:val="0"/>
          <w:i/>
        </w:rPr>
        <w:t>Arch Intern Med</w:t>
      </w:r>
      <w:r w:rsidRPr="00F11546">
        <w:rPr>
          <w:b w:val="0"/>
        </w:rPr>
        <w:t xml:space="preserve"> 2011; </w:t>
      </w:r>
      <w:r w:rsidRPr="00F11546">
        <w:t>171</w:t>
      </w:r>
      <w:r w:rsidRPr="00F11546">
        <w:rPr>
          <w:b w:val="0"/>
        </w:rPr>
        <w:t>: 1082-1087 [PMID: 21709107 DOI: 10.1001/archinternmed.2011.244]</w:t>
      </w:r>
    </w:p>
    <w:p w:rsidR="008632FA" w:rsidRPr="00F11546" w:rsidRDefault="008632FA" w:rsidP="008632FA">
      <w:pPr>
        <w:jc w:val="both"/>
        <w:rPr>
          <w:b w:val="0"/>
        </w:rPr>
      </w:pPr>
      <w:r w:rsidRPr="00F11546">
        <w:rPr>
          <w:b w:val="0"/>
        </w:rPr>
        <w:t xml:space="preserve">4 </w:t>
      </w:r>
      <w:proofErr w:type="spellStart"/>
      <w:r w:rsidRPr="00F11546">
        <w:t>Prenner</w:t>
      </w:r>
      <w:proofErr w:type="spellEnd"/>
      <w:r w:rsidRPr="00F11546">
        <w:t xml:space="preserve"> SB</w:t>
      </w:r>
      <w:r w:rsidRPr="00F11546">
        <w:rPr>
          <w:b w:val="0"/>
        </w:rPr>
        <w:t xml:space="preserve">, Shah SJ, Goldberger JJ, Sauer AJ. Repolarization Heterogeneity: Beyond the QT Interval. </w:t>
      </w:r>
      <w:r w:rsidRPr="00F11546">
        <w:rPr>
          <w:b w:val="0"/>
          <w:i/>
        </w:rPr>
        <w:t xml:space="preserve">J Am Heart </w:t>
      </w:r>
      <w:proofErr w:type="spellStart"/>
      <w:r w:rsidRPr="00F11546">
        <w:rPr>
          <w:b w:val="0"/>
          <w:i/>
        </w:rPr>
        <w:t>Assoc</w:t>
      </w:r>
      <w:proofErr w:type="spellEnd"/>
      <w:r w:rsidRPr="00F11546">
        <w:rPr>
          <w:b w:val="0"/>
        </w:rPr>
        <w:t xml:space="preserve"> 2016; </w:t>
      </w:r>
      <w:r w:rsidRPr="00F11546">
        <w:t>5</w:t>
      </w:r>
      <w:r w:rsidRPr="00F11546">
        <w:rPr>
          <w:b w:val="0"/>
        </w:rPr>
        <w:t xml:space="preserve">: </w:t>
      </w:r>
      <w:proofErr w:type="spellStart"/>
      <w:r w:rsidRPr="00F11546">
        <w:rPr>
          <w:b w:val="0"/>
        </w:rPr>
        <w:t>pii</w:t>
      </w:r>
      <w:proofErr w:type="spellEnd"/>
      <w:r w:rsidRPr="00F11546">
        <w:rPr>
          <w:b w:val="0"/>
        </w:rPr>
        <w:t>: e003607 [PMID: 27130347 DOI: 10.1161/JAHA.116.003607]</w:t>
      </w:r>
    </w:p>
    <w:p w:rsidR="008632FA" w:rsidRPr="00F11546" w:rsidRDefault="008632FA" w:rsidP="008632FA">
      <w:pPr>
        <w:jc w:val="both"/>
        <w:rPr>
          <w:b w:val="0"/>
        </w:rPr>
      </w:pPr>
      <w:r w:rsidRPr="00F11546">
        <w:rPr>
          <w:b w:val="0"/>
        </w:rPr>
        <w:t xml:space="preserve">5 </w:t>
      </w:r>
      <w:r w:rsidRPr="00F11546">
        <w:t>Wilcox JE</w:t>
      </w:r>
      <w:r w:rsidRPr="00F11546">
        <w:rPr>
          <w:b w:val="0"/>
        </w:rPr>
        <w:t xml:space="preserve">, Rosenberg J, </w:t>
      </w:r>
      <w:proofErr w:type="spellStart"/>
      <w:r w:rsidRPr="00F11546">
        <w:rPr>
          <w:b w:val="0"/>
        </w:rPr>
        <w:t>Vallakati</w:t>
      </w:r>
      <w:proofErr w:type="spellEnd"/>
      <w:r w:rsidRPr="00F11546">
        <w:rPr>
          <w:b w:val="0"/>
        </w:rPr>
        <w:t xml:space="preserve"> A, </w:t>
      </w:r>
      <w:proofErr w:type="spellStart"/>
      <w:r w:rsidRPr="00F11546">
        <w:rPr>
          <w:b w:val="0"/>
        </w:rPr>
        <w:t>Gheorghiade</w:t>
      </w:r>
      <w:proofErr w:type="spellEnd"/>
      <w:r w:rsidRPr="00F11546">
        <w:rPr>
          <w:b w:val="0"/>
        </w:rPr>
        <w:t xml:space="preserve"> M, Shah SJ. Usefulness of electrocardiographic QT interval to predict left ventricular diastolic dysfunction. </w:t>
      </w:r>
      <w:r w:rsidRPr="00F11546">
        <w:rPr>
          <w:b w:val="0"/>
          <w:i/>
        </w:rPr>
        <w:t xml:space="preserve">Am J </w:t>
      </w:r>
      <w:proofErr w:type="spellStart"/>
      <w:r w:rsidRPr="00F11546">
        <w:rPr>
          <w:b w:val="0"/>
          <w:i/>
        </w:rPr>
        <w:t>Cardiol</w:t>
      </w:r>
      <w:proofErr w:type="spellEnd"/>
      <w:r w:rsidRPr="00F11546">
        <w:rPr>
          <w:b w:val="0"/>
        </w:rPr>
        <w:t xml:space="preserve"> 2011; </w:t>
      </w:r>
      <w:r w:rsidRPr="00F11546">
        <w:t>108</w:t>
      </w:r>
      <w:r w:rsidRPr="00F11546">
        <w:rPr>
          <w:b w:val="0"/>
        </w:rPr>
        <w:t>: 1760-1766 [PMID: 21907948 DOI: 10.1016/j.amjcard.2011.07.050]</w:t>
      </w:r>
    </w:p>
    <w:p w:rsidR="008632FA" w:rsidRPr="00F11546" w:rsidRDefault="008632FA" w:rsidP="008632FA">
      <w:pPr>
        <w:jc w:val="both"/>
        <w:rPr>
          <w:b w:val="0"/>
        </w:rPr>
      </w:pPr>
      <w:r w:rsidRPr="00F11546">
        <w:rPr>
          <w:b w:val="0"/>
        </w:rPr>
        <w:t xml:space="preserve">6 </w:t>
      </w:r>
      <w:r w:rsidRPr="00F11546">
        <w:t>Khan HS</w:t>
      </w:r>
      <w:r w:rsidRPr="00F11546">
        <w:rPr>
          <w:b w:val="0"/>
        </w:rPr>
        <w:t xml:space="preserve">, Iftikhar I, Khan Q. Validity of Electrocardiographic QT Interval in Predicting Left Ventricular Diastolic Dysfunction in Patients with Suspected Heart Failure. </w:t>
      </w:r>
      <w:r w:rsidRPr="00F11546">
        <w:rPr>
          <w:b w:val="0"/>
          <w:i/>
        </w:rPr>
        <w:t xml:space="preserve">J </w:t>
      </w:r>
      <w:proofErr w:type="spellStart"/>
      <w:r w:rsidRPr="00F11546">
        <w:rPr>
          <w:b w:val="0"/>
          <w:i/>
        </w:rPr>
        <w:t>Coll</w:t>
      </w:r>
      <w:proofErr w:type="spellEnd"/>
      <w:r w:rsidRPr="00F11546">
        <w:rPr>
          <w:b w:val="0"/>
          <w:i/>
        </w:rPr>
        <w:t xml:space="preserve"> Physicians </w:t>
      </w:r>
      <w:proofErr w:type="spellStart"/>
      <w:r w:rsidRPr="00F11546">
        <w:rPr>
          <w:b w:val="0"/>
          <w:i/>
        </w:rPr>
        <w:t>Surg</w:t>
      </w:r>
      <w:proofErr w:type="spellEnd"/>
      <w:r w:rsidRPr="00F11546">
        <w:rPr>
          <w:b w:val="0"/>
          <w:i/>
        </w:rPr>
        <w:t xml:space="preserve"> Pak</w:t>
      </w:r>
      <w:r w:rsidRPr="00F11546">
        <w:rPr>
          <w:b w:val="0"/>
        </w:rPr>
        <w:t xml:space="preserve"> 2016; </w:t>
      </w:r>
      <w:r w:rsidRPr="00F11546">
        <w:t>26</w:t>
      </w:r>
      <w:r w:rsidRPr="00F11546">
        <w:rPr>
          <w:b w:val="0"/>
        </w:rPr>
        <w:t>: 353-356 [PMID: 27225136]</w:t>
      </w:r>
    </w:p>
    <w:p w:rsidR="008632FA" w:rsidRPr="00F11546" w:rsidRDefault="008632FA" w:rsidP="008632FA">
      <w:pPr>
        <w:jc w:val="both"/>
        <w:rPr>
          <w:b w:val="0"/>
        </w:rPr>
      </w:pPr>
      <w:r w:rsidRPr="00F11546">
        <w:rPr>
          <w:b w:val="0"/>
        </w:rPr>
        <w:t xml:space="preserve">7 </w:t>
      </w:r>
      <w:r w:rsidRPr="00F11546">
        <w:t>Sauer A</w:t>
      </w:r>
      <w:r w:rsidRPr="00F11546">
        <w:rPr>
          <w:b w:val="0"/>
        </w:rPr>
        <w:t xml:space="preserve">, Wilcox JE, Andrei AC, </w:t>
      </w:r>
      <w:proofErr w:type="spellStart"/>
      <w:r w:rsidRPr="00F11546">
        <w:rPr>
          <w:b w:val="0"/>
        </w:rPr>
        <w:t>Passman</w:t>
      </w:r>
      <w:proofErr w:type="spellEnd"/>
      <w:r w:rsidRPr="00F11546">
        <w:rPr>
          <w:b w:val="0"/>
        </w:rPr>
        <w:t xml:space="preserve"> R, Goldberger JJ, Shah SJ. Diastolic electromechanical coupling: association of the ECG T-peak to T-end interval with echocardiographic markers of diastolic dysfunction. </w:t>
      </w:r>
      <w:proofErr w:type="spellStart"/>
      <w:r w:rsidRPr="00F11546">
        <w:rPr>
          <w:b w:val="0"/>
          <w:i/>
        </w:rPr>
        <w:t>Circ</w:t>
      </w:r>
      <w:proofErr w:type="spellEnd"/>
      <w:r w:rsidRPr="00F11546">
        <w:rPr>
          <w:b w:val="0"/>
          <w:i/>
        </w:rPr>
        <w:t xml:space="preserve"> </w:t>
      </w:r>
      <w:proofErr w:type="spellStart"/>
      <w:r w:rsidRPr="00F11546">
        <w:rPr>
          <w:b w:val="0"/>
          <w:i/>
        </w:rPr>
        <w:t>Arrhythm</w:t>
      </w:r>
      <w:proofErr w:type="spellEnd"/>
      <w:r w:rsidRPr="00F11546">
        <w:rPr>
          <w:b w:val="0"/>
          <w:i/>
        </w:rPr>
        <w:t xml:space="preserve"> </w:t>
      </w:r>
      <w:proofErr w:type="spellStart"/>
      <w:r w:rsidRPr="00F11546">
        <w:rPr>
          <w:b w:val="0"/>
          <w:i/>
        </w:rPr>
        <w:t>Electrophysiol</w:t>
      </w:r>
      <w:proofErr w:type="spellEnd"/>
      <w:r w:rsidRPr="00F11546">
        <w:rPr>
          <w:b w:val="0"/>
        </w:rPr>
        <w:t xml:space="preserve"> 2012; </w:t>
      </w:r>
      <w:r w:rsidRPr="00F11546">
        <w:t>5</w:t>
      </w:r>
      <w:r w:rsidRPr="00F11546">
        <w:rPr>
          <w:b w:val="0"/>
        </w:rPr>
        <w:t>: 537-543 [PMID: 22467673 DOI: 10.1161/CIRCEP.111.969717]</w:t>
      </w:r>
    </w:p>
    <w:p w:rsidR="008632FA" w:rsidRPr="00F11546" w:rsidRDefault="008632FA" w:rsidP="008632FA">
      <w:pPr>
        <w:jc w:val="both"/>
        <w:rPr>
          <w:b w:val="0"/>
        </w:rPr>
      </w:pPr>
      <w:r w:rsidRPr="00F11546">
        <w:rPr>
          <w:b w:val="0"/>
        </w:rPr>
        <w:lastRenderedPageBreak/>
        <w:t xml:space="preserve">8 </w:t>
      </w:r>
      <w:proofErr w:type="spellStart"/>
      <w:r w:rsidRPr="00F11546">
        <w:t>Jani</w:t>
      </w:r>
      <w:proofErr w:type="spellEnd"/>
      <w:r w:rsidRPr="00F11546">
        <w:t xml:space="preserve"> Y</w:t>
      </w:r>
      <w:r w:rsidRPr="00F11546">
        <w:rPr>
          <w:b w:val="0"/>
        </w:rPr>
        <w:t xml:space="preserve">, </w:t>
      </w:r>
      <w:proofErr w:type="spellStart"/>
      <w:r w:rsidRPr="00F11546">
        <w:rPr>
          <w:b w:val="0"/>
        </w:rPr>
        <w:t>Kamberi</w:t>
      </w:r>
      <w:proofErr w:type="spellEnd"/>
      <w:r w:rsidRPr="00F11546">
        <w:rPr>
          <w:b w:val="0"/>
        </w:rPr>
        <w:t xml:space="preserve"> A, </w:t>
      </w:r>
      <w:proofErr w:type="spellStart"/>
      <w:r w:rsidRPr="00F11546">
        <w:rPr>
          <w:b w:val="0"/>
        </w:rPr>
        <w:t>Xhunga</w:t>
      </w:r>
      <w:proofErr w:type="spellEnd"/>
      <w:r w:rsidRPr="00F11546">
        <w:rPr>
          <w:b w:val="0"/>
        </w:rPr>
        <w:t xml:space="preserve"> S, </w:t>
      </w:r>
      <w:proofErr w:type="spellStart"/>
      <w:r w:rsidRPr="00F11546">
        <w:rPr>
          <w:b w:val="0"/>
        </w:rPr>
        <w:t>Pocesta</w:t>
      </w:r>
      <w:proofErr w:type="spellEnd"/>
      <w:r w:rsidRPr="00F11546">
        <w:rPr>
          <w:b w:val="0"/>
        </w:rPr>
        <w:t xml:space="preserve"> B, </w:t>
      </w:r>
      <w:proofErr w:type="spellStart"/>
      <w:r w:rsidRPr="00F11546">
        <w:rPr>
          <w:b w:val="0"/>
        </w:rPr>
        <w:t>Ferati</w:t>
      </w:r>
      <w:proofErr w:type="spellEnd"/>
      <w:r w:rsidRPr="00F11546">
        <w:rPr>
          <w:b w:val="0"/>
        </w:rPr>
        <w:t xml:space="preserve"> F, </w:t>
      </w:r>
      <w:proofErr w:type="spellStart"/>
      <w:r w:rsidRPr="00F11546">
        <w:rPr>
          <w:b w:val="0"/>
        </w:rPr>
        <w:t>Lala</w:t>
      </w:r>
      <w:proofErr w:type="spellEnd"/>
      <w:r w:rsidRPr="00F11546">
        <w:rPr>
          <w:b w:val="0"/>
        </w:rPr>
        <w:t xml:space="preserve"> D, </w:t>
      </w:r>
      <w:proofErr w:type="spellStart"/>
      <w:r w:rsidRPr="00F11546">
        <w:rPr>
          <w:b w:val="0"/>
        </w:rPr>
        <w:t>Zeqiri</w:t>
      </w:r>
      <w:proofErr w:type="spellEnd"/>
      <w:r w:rsidRPr="00F11546">
        <w:rPr>
          <w:b w:val="0"/>
        </w:rPr>
        <w:t xml:space="preserve"> A, </w:t>
      </w:r>
      <w:proofErr w:type="spellStart"/>
      <w:r w:rsidRPr="00F11546">
        <w:rPr>
          <w:b w:val="0"/>
        </w:rPr>
        <w:t>Rexhepi</w:t>
      </w:r>
      <w:proofErr w:type="spellEnd"/>
      <w:r w:rsidRPr="00F11546">
        <w:rPr>
          <w:b w:val="0"/>
        </w:rPr>
        <w:t xml:space="preserve"> A. The influence of type 2 diabetes and gender on ventricular repolarization dispersion in patients with sub-clinic left ventricular diastolic dysfunction. </w:t>
      </w:r>
      <w:r w:rsidRPr="00F11546">
        <w:rPr>
          <w:b w:val="0"/>
          <w:i/>
        </w:rPr>
        <w:t>Am J Cardiovasc Dis</w:t>
      </w:r>
      <w:r w:rsidRPr="00F11546">
        <w:rPr>
          <w:b w:val="0"/>
        </w:rPr>
        <w:t xml:space="preserve"> 2015; </w:t>
      </w:r>
      <w:r w:rsidRPr="00F11546">
        <w:t>5</w:t>
      </w:r>
      <w:r w:rsidRPr="00F11546">
        <w:rPr>
          <w:b w:val="0"/>
        </w:rPr>
        <w:t>: 155-166 [PMID: 26550530]</w:t>
      </w:r>
    </w:p>
    <w:p w:rsidR="008632FA" w:rsidRPr="00F11546" w:rsidRDefault="008632FA" w:rsidP="008632FA">
      <w:pPr>
        <w:jc w:val="both"/>
        <w:rPr>
          <w:b w:val="0"/>
        </w:rPr>
      </w:pPr>
      <w:r w:rsidRPr="00F11546">
        <w:rPr>
          <w:b w:val="0"/>
        </w:rPr>
        <w:t xml:space="preserve">9 </w:t>
      </w:r>
      <w:proofErr w:type="spellStart"/>
      <w:r w:rsidRPr="00F11546">
        <w:t>Luo</w:t>
      </w:r>
      <w:proofErr w:type="spellEnd"/>
      <w:r w:rsidRPr="00F11546">
        <w:t xml:space="preserve"> S</w:t>
      </w:r>
      <w:r w:rsidRPr="00F11546">
        <w:rPr>
          <w:b w:val="0"/>
        </w:rPr>
        <w:t xml:space="preserve">, </w:t>
      </w:r>
      <w:proofErr w:type="spellStart"/>
      <w:r w:rsidRPr="00F11546">
        <w:rPr>
          <w:b w:val="0"/>
        </w:rPr>
        <w:t>Michler</w:t>
      </w:r>
      <w:proofErr w:type="spellEnd"/>
      <w:r w:rsidRPr="00F11546">
        <w:rPr>
          <w:b w:val="0"/>
        </w:rPr>
        <w:t xml:space="preserve"> K, Johnston P, Macfarlane PW. A comparison of commonly used QT correction formulae: the effect of heart rate on the QTc of normal ECGs. </w:t>
      </w:r>
      <w:r w:rsidRPr="00F11546">
        <w:rPr>
          <w:b w:val="0"/>
          <w:i/>
        </w:rPr>
        <w:t xml:space="preserve">J </w:t>
      </w:r>
      <w:proofErr w:type="spellStart"/>
      <w:r w:rsidRPr="00F11546">
        <w:rPr>
          <w:b w:val="0"/>
          <w:i/>
        </w:rPr>
        <w:t>Electrocardiol</w:t>
      </w:r>
      <w:proofErr w:type="spellEnd"/>
      <w:r w:rsidRPr="00F11546">
        <w:rPr>
          <w:b w:val="0"/>
        </w:rPr>
        <w:t xml:space="preserve"> 2004; </w:t>
      </w:r>
      <w:r w:rsidRPr="00F11546">
        <w:t>37</w:t>
      </w:r>
      <w:r w:rsidRPr="00F11546">
        <w:rPr>
          <w:b w:val="0"/>
        </w:rPr>
        <w:t xml:space="preserve"> </w:t>
      </w:r>
      <w:proofErr w:type="spellStart"/>
      <w:r w:rsidRPr="00F11546">
        <w:rPr>
          <w:b w:val="0"/>
        </w:rPr>
        <w:t>Suppl</w:t>
      </w:r>
      <w:proofErr w:type="spellEnd"/>
      <w:r w:rsidRPr="00F11546">
        <w:rPr>
          <w:b w:val="0"/>
        </w:rPr>
        <w:t>: 81-90 [PMID: 15534815 DOI: 10.1016/j.jelectrocard.2004.08.030]</w:t>
      </w:r>
    </w:p>
    <w:p w:rsidR="008632FA" w:rsidRPr="00F11546" w:rsidRDefault="008632FA" w:rsidP="008632FA">
      <w:pPr>
        <w:jc w:val="both"/>
        <w:rPr>
          <w:b w:val="0"/>
        </w:rPr>
      </w:pPr>
      <w:r w:rsidRPr="00F11546">
        <w:rPr>
          <w:b w:val="0"/>
        </w:rPr>
        <w:t xml:space="preserve">10 </w:t>
      </w:r>
      <w:r w:rsidRPr="00F11546">
        <w:t>Castro-Torres Y</w:t>
      </w:r>
      <w:r w:rsidRPr="00F11546">
        <w:rPr>
          <w:b w:val="0"/>
        </w:rPr>
        <w:t>, Carmona-</w:t>
      </w:r>
      <w:proofErr w:type="spellStart"/>
      <w:r w:rsidRPr="00F11546">
        <w:rPr>
          <w:b w:val="0"/>
        </w:rPr>
        <w:t>Puerta</w:t>
      </w:r>
      <w:proofErr w:type="spellEnd"/>
      <w:r w:rsidRPr="00F11546">
        <w:rPr>
          <w:b w:val="0"/>
        </w:rPr>
        <w:t xml:space="preserve"> R, </w:t>
      </w:r>
      <w:proofErr w:type="spellStart"/>
      <w:r w:rsidRPr="00F11546">
        <w:rPr>
          <w:b w:val="0"/>
        </w:rPr>
        <w:t>Katholi</w:t>
      </w:r>
      <w:proofErr w:type="spellEnd"/>
      <w:r w:rsidRPr="00F11546">
        <w:rPr>
          <w:b w:val="0"/>
        </w:rPr>
        <w:t xml:space="preserve"> RE. Ventricular repolarization markers for predicting malignant arrhythmias in clinical practice. </w:t>
      </w:r>
      <w:r w:rsidRPr="00F11546">
        <w:rPr>
          <w:b w:val="0"/>
          <w:i/>
        </w:rPr>
        <w:t xml:space="preserve">World J </w:t>
      </w:r>
      <w:proofErr w:type="spellStart"/>
      <w:r w:rsidRPr="00F11546">
        <w:rPr>
          <w:b w:val="0"/>
          <w:i/>
        </w:rPr>
        <w:t>Clin</w:t>
      </w:r>
      <w:proofErr w:type="spellEnd"/>
      <w:r w:rsidRPr="00F11546">
        <w:rPr>
          <w:b w:val="0"/>
          <w:i/>
        </w:rPr>
        <w:t xml:space="preserve"> Cases</w:t>
      </w:r>
      <w:r w:rsidRPr="00F11546">
        <w:rPr>
          <w:b w:val="0"/>
        </w:rPr>
        <w:t xml:space="preserve"> 2015; </w:t>
      </w:r>
      <w:r w:rsidRPr="00F11546">
        <w:t>3</w:t>
      </w:r>
      <w:r w:rsidRPr="00F11546">
        <w:rPr>
          <w:b w:val="0"/>
        </w:rPr>
        <w:t>: 705-720 [PMID: 26301231 DOI: 10.12998/wjcc.v3.i8.705]</w:t>
      </w:r>
    </w:p>
    <w:p w:rsidR="008632FA" w:rsidRPr="00F11546" w:rsidRDefault="008632FA" w:rsidP="008632FA">
      <w:pPr>
        <w:jc w:val="both"/>
        <w:rPr>
          <w:b w:val="0"/>
        </w:rPr>
      </w:pPr>
      <w:r w:rsidRPr="00F11546">
        <w:rPr>
          <w:b w:val="0"/>
        </w:rPr>
        <w:t xml:space="preserve">11 </w:t>
      </w:r>
      <w:proofErr w:type="spellStart"/>
      <w:r w:rsidRPr="00F11546">
        <w:t>Nagueh</w:t>
      </w:r>
      <w:proofErr w:type="spellEnd"/>
      <w:r w:rsidRPr="00F11546">
        <w:t xml:space="preserve"> SF</w:t>
      </w:r>
      <w:r w:rsidRPr="00F11546">
        <w:rPr>
          <w:b w:val="0"/>
        </w:rPr>
        <w:t xml:space="preserve">, </w:t>
      </w:r>
      <w:proofErr w:type="spellStart"/>
      <w:r w:rsidRPr="00F11546">
        <w:rPr>
          <w:b w:val="0"/>
        </w:rPr>
        <w:t>Smiseth</w:t>
      </w:r>
      <w:proofErr w:type="spellEnd"/>
      <w:r w:rsidRPr="00F11546">
        <w:rPr>
          <w:b w:val="0"/>
        </w:rPr>
        <w:t xml:space="preserve"> OA, Appleton CP, Byrd BF 3rd, </w:t>
      </w:r>
      <w:proofErr w:type="spellStart"/>
      <w:r w:rsidRPr="00F11546">
        <w:rPr>
          <w:b w:val="0"/>
        </w:rPr>
        <w:t>Dokainish</w:t>
      </w:r>
      <w:proofErr w:type="spellEnd"/>
      <w:r w:rsidRPr="00F11546">
        <w:rPr>
          <w:b w:val="0"/>
        </w:rPr>
        <w:t xml:space="preserve"> H, </w:t>
      </w:r>
      <w:proofErr w:type="spellStart"/>
      <w:r w:rsidRPr="00F11546">
        <w:rPr>
          <w:b w:val="0"/>
        </w:rPr>
        <w:t>Edvardsen</w:t>
      </w:r>
      <w:proofErr w:type="spellEnd"/>
      <w:r w:rsidRPr="00F11546">
        <w:rPr>
          <w:b w:val="0"/>
        </w:rPr>
        <w:t xml:space="preserve"> T, </w:t>
      </w:r>
      <w:proofErr w:type="spellStart"/>
      <w:r w:rsidRPr="00F11546">
        <w:rPr>
          <w:b w:val="0"/>
        </w:rPr>
        <w:t>Flachskampf</w:t>
      </w:r>
      <w:proofErr w:type="spellEnd"/>
      <w:r w:rsidRPr="00F11546">
        <w:rPr>
          <w:b w:val="0"/>
        </w:rPr>
        <w:t xml:space="preserve"> FA, </w:t>
      </w:r>
      <w:proofErr w:type="spellStart"/>
      <w:r w:rsidRPr="00F11546">
        <w:rPr>
          <w:b w:val="0"/>
        </w:rPr>
        <w:t>Gillebert</w:t>
      </w:r>
      <w:proofErr w:type="spellEnd"/>
      <w:r w:rsidRPr="00F11546">
        <w:rPr>
          <w:b w:val="0"/>
        </w:rPr>
        <w:t xml:space="preserve"> TC, Klein AL, </w:t>
      </w:r>
      <w:proofErr w:type="spellStart"/>
      <w:r w:rsidRPr="00F11546">
        <w:rPr>
          <w:b w:val="0"/>
        </w:rPr>
        <w:t>Lancellotti</w:t>
      </w:r>
      <w:proofErr w:type="spellEnd"/>
      <w:r w:rsidRPr="00F11546">
        <w:rPr>
          <w:b w:val="0"/>
        </w:rPr>
        <w:t xml:space="preserve"> P, Marino P, Oh JK, </w:t>
      </w:r>
      <w:proofErr w:type="spellStart"/>
      <w:r w:rsidRPr="00F11546">
        <w:rPr>
          <w:b w:val="0"/>
        </w:rPr>
        <w:t>Alexandru</w:t>
      </w:r>
      <w:proofErr w:type="spellEnd"/>
      <w:r w:rsidRPr="00F11546">
        <w:rPr>
          <w:b w:val="0"/>
        </w:rPr>
        <w:t xml:space="preserve"> </w:t>
      </w:r>
      <w:proofErr w:type="spellStart"/>
      <w:r w:rsidRPr="00F11546">
        <w:rPr>
          <w:b w:val="0"/>
        </w:rPr>
        <w:t>Popescu</w:t>
      </w:r>
      <w:proofErr w:type="spellEnd"/>
      <w:r w:rsidRPr="00F11546">
        <w:rPr>
          <w:b w:val="0"/>
        </w:rPr>
        <w:t xml:space="preserve"> B, Waggoner AD; Houston, Texas; Oslo, Norway; Phoenix, Arizona; Nashville, Tennessee; Hamilton, Ontario, Canada; Uppsala, Sweden; Ghent and Liège, Belgium; Cleveland, Ohio; Novara, Italy; Rochester, Minnesota; Bucharest, Romania; and St. Louis, Missouri. Recommendations for the Evaluation of Left Ventricular Diastolic Function by Echocardiography: An Update from the American Society of Echocardiography and the European Association of Cardiovascular Imaging. </w:t>
      </w:r>
      <w:proofErr w:type="spellStart"/>
      <w:r w:rsidRPr="00F11546">
        <w:rPr>
          <w:b w:val="0"/>
          <w:i/>
        </w:rPr>
        <w:t>Eur</w:t>
      </w:r>
      <w:proofErr w:type="spellEnd"/>
      <w:r w:rsidRPr="00F11546">
        <w:rPr>
          <w:b w:val="0"/>
          <w:i/>
        </w:rPr>
        <w:t xml:space="preserve"> Heart J </w:t>
      </w:r>
      <w:proofErr w:type="spellStart"/>
      <w:r w:rsidRPr="00F11546">
        <w:rPr>
          <w:b w:val="0"/>
          <w:i/>
        </w:rPr>
        <w:t>Cardiovasc</w:t>
      </w:r>
      <w:proofErr w:type="spellEnd"/>
      <w:r w:rsidRPr="00F11546">
        <w:rPr>
          <w:b w:val="0"/>
          <w:i/>
        </w:rPr>
        <w:t xml:space="preserve"> Imaging</w:t>
      </w:r>
      <w:r w:rsidRPr="00F11546">
        <w:rPr>
          <w:b w:val="0"/>
        </w:rPr>
        <w:t xml:space="preserve"> 2016; </w:t>
      </w:r>
      <w:r w:rsidRPr="00F11546">
        <w:t>17</w:t>
      </w:r>
      <w:r w:rsidRPr="00F11546">
        <w:rPr>
          <w:b w:val="0"/>
        </w:rPr>
        <w:t>: 1321-1360 [PMID: 27422899 DOI: 10.1093/</w:t>
      </w:r>
      <w:proofErr w:type="spellStart"/>
      <w:r w:rsidRPr="00F11546">
        <w:rPr>
          <w:b w:val="0"/>
        </w:rPr>
        <w:t>ehjci</w:t>
      </w:r>
      <w:proofErr w:type="spellEnd"/>
      <w:r w:rsidRPr="00F11546">
        <w:rPr>
          <w:b w:val="0"/>
        </w:rPr>
        <w:t>/jew082]</w:t>
      </w:r>
    </w:p>
    <w:p w:rsidR="008632FA" w:rsidRPr="00F11546" w:rsidRDefault="008632FA" w:rsidP="008632FA">
      <w:pPr>
        <w:jc w:val="both"/>
        <w:rPr>
          <w:b w:val="0"/>
        </w:rPr>
      </w:pPr>
      <w:r w:rsidRPr="00F11546">
        <w:rPr>
          <w:b w:val="0"/>
        </w:rPr>
        <w:t xml:space="preserve">12 </w:t>
      </w:r>
      <w:proofErr w:type="spellStart"/>
      <w:r w:rsidRPr="00F11546">
        <w:t>Nagueh</w:t>
      </w:r>
      <w:proofErr w:type="spellEnd"/>
      <w:r w:rsidRPr="00F11546">
        <w:t xml:space="preserve"> SF</w:t>
      </w:r>
      <w:r w:rsidRPr="00F11546">
        <w:rPr>
          <w:b w:val="0"/>
        </w:rPr>
        <w:t xml:space="preserve">, Appleton CP, </w:t>
      </w:r>
      <w:proofErr w:type="spellStart"/>
      <w:r w:rsidRPr="00F11546">
        <w:rPr>
          <w:b w:val="0"/>
        </w:rPr>
        <w:t>Gillebert</w:t>
      </w:r>
      <w:proofErr w:type="spellEnd"/>
      <w:r w:rsidRPr="00F11546">
        <w:rPr>
          <w:b w:val="0"/>
        </w:rPr>
        <w:t xml:space="preserve"> TC, Marino PN, Oh JK, </w:t>
      </w:r>
      <w:proofErr w:type="spellStart"/>
      <w:r w:rsidRPr="00F11546">
        <w:rPr>
          <w:b w:val="0"/>
        </w:rPr>
        <w:t>Smiseth</w:t>
      </w:r>
      <w:proofErr w:type="spellEnd"/>
      <w:r w:rsidRPr="00F11546">
        <w:rPr>
          <w:b w:val="0"/>
        </w:rPr>
        <w:t xml:space="preserve"> OA, Waggoner AD, </w:t>
      </w:r>
      <w:proofErr w:type="spellStart"/>
      <w:r w:rsidRPr="00F11546">
        <w:rPr>
          <w:b w:val="0"/>
        </w:rPr>
        <w:t>Flachskampf</w:t>
      </w:r>
      <w:proofErr w:type="spellEnd"/>
      <w:r w:rsidRPr="00F11546">
        <w:rPr>
          <w:b w:val="0"/>
        </w:rPr>
        <w:t xml:space="preserve"> FA, </w:t>
      </w:r>
      <w:proofErr w:type="spellStart"/>
      <w:r w:rsidRPr="00F11546">
        <w:rPr>
          <w:b w:val="0"/>
        </w:rPr>
        <w:t>Pellikka</w:t>
      </w:r>
      <w:proofErr w:type="spellEnd"/>
      <w:r w:rsidRPr="00F11546">
        <w:rPr>
          <w:b w:val="0"/>
        </w:rPr>
        <w:t xml:space="preserve"> PA, </w:t>
      </w:r>
      <w:proofErr w:type="spellStart"/>
      <w:r w:rsidRPr="00F11546">
        <w:rPr>
          <w:b w:val="0"/>
        </w:rPr>
        <w:t>Evangelisa</w:t>
      </w:r>
      <w:proofErr w:type="spellEnd"/>
      <w:r w:rsidRPr="00F11546">
        <w:rPr>
          <w:b w:val="0"/>
        </w:rPr>
        <w:t xml:space="preserve"> A. Recommendations for the evaluation of left ventricular diastolic function by echocardiography. </w:t>
      </w:r>
      <w:proofErr w:type="spellStart"/>
      <w:r w:rsidRPr="00F11546">
        <w:rPr>
          <w:b w:val="0"/>
          <w:i/>
        </w:rPr>
        <w:t>Eur</w:t>
      </w:r>
      <w:proofErr w:type="spellEnd"/>
      <w:r w:rsidRPr="00F11546">
        <w:rPr>
          <w:b w:val="0"/>
          <w:i/>
        </w:rPr>
        <w:t xml:space="preserve"> J </w:t>
      </w:r>
      <w:proofErr w:type="spellStart"/>
      <w:r w:rsidRPr="00F11546">
        <w:rPr>
          <w:b w:val="0"/>
          <w:i/>
        </w:rPr>
        <w:t>Echocardiogr</w:t>
      </w:r>
      <w:proofErr w:type="spellEnd"/>
      <w:r w:rsidRPr="00F11546">
        <w:rPr>
          <w:b w:val="0"/>
        </w:rPr>
        <w:t xml:space="preserve"> 2009; </w:t>
      </w:r>
      <w:r w:rsidRPr="00F11546">
        <w:t>10</w:t>
      </w:r>
      <w:r w:rsidRPr="00F11546">
        <w:rPr>
          <w:b w:val="0"/>
        </w:rPr>
        <w:t>: 165-193 [PMID: 19270053 DOI: 10.1093/</w:t>
      </w:r>
      <w:proofErr w:type="spellStart"/>
      <w:r w:rsidRPr="00F11546">
        <w:rPr>
          <w:b w:val="0"/>
        </w:rPr>
        <w:t>ejechocard</w:t>
      </w:r>
      <w:proofErr w:type="spellEnd"/>
      <w:r w:rsidRPr="00F11546">
        <w:rPr>
          <w:b w:val="0"/>
        </w:rPr>
        <w:t>/jep007]</w:t>
      </w:r>
    </w:p>
    <w:p w:rsidR="008632FA" w:rsidRPr="00F11546" w:rsidRDefault="008632FA" w:rsidP="008632FA">
      <w:pPr>
        <w:jc w:val="both"/>
        <w:rPr>
          <w:b w:val="0"/>
        </w:rPr>
      </w:pPr>
      <w:r w:rsidRPr="00F11546">
        <w:rPr>
          <w:b w:val="0"/>
        </w:rPr>
        <w:t>13</w:t>
      </w:r>
      <w:r w:rsidRPr="00F11546">
        <w:t xml:space="preserve"> </w:t>
      </w:r>
      <w:proofErr w:type="spellStart"/>
      <w:r w:rsidRPr="00F11546">
        <w:t>Leren</w:t>
      </w:r>
      <w:proofErr w:type="spellEnd"/>
      <w:r w:rsidRPr="00F11546">
        <w:t xml:space="preserve"> IS</w:t>
      </w:r>
      <w:r w:rsidRPr="00F11546">
        <w:rPr>
          <w:b w:val="0"/>
        </w:rPr>
        <w:t xml:space="preserve">, </w:t>
      </w:r>
      <w:proofErr w:type="spellStart"/>
      <w:r w:rsidRPr="00F11546">
        <w:rPr>
          <w:b w:val="0"/>
        </w:rPr>
        <w:t>Hasselberg</w:t>
      </w:r>
      <w:proofErr w:type="spellEnd"/>
      <w:r w:rsidRPr="00F11546">
        <w:rPr>
          <w:b w:val="0"/>
        </w:rPr>
        <w:t xml:space="preserve"> NE, </w:t>
      </w:r>
      <w:proofErr w:type="spellStart"/>
      <w:r w:rsidRPr="00F11546">
        <w:rPr>
          <w:b w:val="0"/>
        </w:rPr>
        <w:t>Saberniak</w:t>
      </w:r>
      <w:proofErr w:type="spellEnd"/>
      <w:r w:rsidRPr="00F11546">
        <w:rPr>
          <w:b w:val="0"/>
        </w:rPr>
        <w:t xml:space="preserve"> J, </w:t>
      </w:r>
      <w:proofErr w:type="spellStart"/>
      <w:r w:rsidRPr="00F11546">
        <w:rPr>
          <w:b w:val="0"/>
        </w:rPr>
        <w:t>Håland</w:t>
      </w:r>
      <w:proofErr w:type="spellEnd"/>
      <w:r w:rsidRPr="00F11546">
        <w:rPr>
          <w:b w:val="0"/>
        </w:rPr>
        <w:t xml:space="preserve"> TF, </w:t>
      </w:r>
      <w:proofErr w:type="spellStart"/>
      <w:r w:rsidRPr="00F11546">
        <w:rPr>
          <w:b w:val="0"/>
        </w:rPr>
        <w:t>Kongsgård</w:t>
      </w:r>
      <w:proofErr w:type="spellEnd"/>
      <w:r w:rsidRPr="00F11546">
        <w:rPr>
          <w:b w:val="0"/>
        </w:rPr>
        <w:t xml:space="preserve"> E, </w:t>
      </w:r>
      <w:proofErr w:type="spellStart"/>
      <w:r w:rsidRPr="00F11546">
        <w:rPr>
          <w:b w:val="0"/>
        </w:rPr>
        <w:t>Smiseth</w:t>
      </w:r>
      <w:proofErr w:type="spellEnd"/>
      <w:r w:rsidRPr="00F11546">
        <w:rPr>
          <w:b w:val="0"/>
        </w:rPr>
        <w:t xml:space="preserve"> OA, </w:t>
      </w:r>
      <w:proofErr w:type="spellStart"/>
      <w:r w:rsidRPr="00F11546">
        <w:rPr>
          <w:b w:val="0"/>
        </w:rPr>
        <w:t>Edvardsen</w:t>
      </w:r>
      <w:proofErr w:type="spellEnd"/>
      <w:r w:rsidRPr="00F11546">
        <w:rPr>
          <w:b w:val="0"/>
        </w:rPr>
        <w:t xml:space="preserve"> T, </w:t>
      </w:r>
      <w:proofErr w:type="spellStart"/>
      <w:r w:rsidRPr="00F11546">
        <w:rPr>
          <w:b w:val="0"/>
        </w:rPr>
        <w:t>Haugaa</w:t>
      </w:r>
      <w:proofErr w:type="spellEnd"/>
      <w:r w:rsidRPr="00F11546">
        <w:rPr>
          <w:b w:val="0"/>
        </w:rPr>
        <w:t xml:space="preserve"> KH. Cardiac Mechanical Alterations and Genotype Specific Differences in Subjects </w:t>
      </w:r>
      <w:proofErr w:type="gramStart"/>
      <w:r w:rsidRPr="00F11546">
        <w:rPr>
          <w:b w:val="0"/>
        </w:rPr>
        <w:t>With</w:t>
      </w:r>
      <w:proofErr w:type="gramEnd"/>
      <w:r w:rsidRPr="00F11546">
        <w:rPr>
          <w:b w:val="0"/>
        </w:rPr>
        <w:t xml:space="preserve"> Long QT Syndrome. </w:t>
      </w:r>
      <w:r w:rsidRPr="00F11546">
        <w:rPr>
          <w:b w:val="0"/>
          <w:i/>
        </w:rPr>
        <w:t>JACC Cardiovasc Imaging</w:t>
      </w:r>
      <w:r w:rsidRPr="00F11546">
        <w:rPr>
          <w:b w:val="0"/>
        </w:rPr>
        <w:t xml:space="preserve"> 2015; </w:t>
      </w:r>
      <w:r w:rsidRPr="00F11546">
        <w:t>8</w:t>
      </w:r>
      <w:r w:rsidRPr="00F11546">
        <w:rPr>
          <w:b w:val="0"/>
        </w:rPr>
        <w:t>: 501-510 [PMID: 25890583 DOI: 10.1016/j.jcmg.2014.12.023]</w:t>
      </w:r>
    </w:p>
    <w:p w:rsidR="008632FA" w:rsidRPr="00F11546" w:rsidRDefault="008632FA" w:rsidP="008632FA">
      <w:pPr>
        <w:jc w:val="both"/>
        <w:rPr>
          <w:b w:val="0"/>
        </w:rPr>
      </w:pPr>
      <w:r w:rsidRPr="00F11546">
        <w:rPr>
          <w:b w:val="0"/>
        </w:rPr>
        <w:lastRenderedPageBreak/>
        <w:t xml:space="preserve">14 </w:t>
      </w:r>
      <w:proofErr w:type="spellStart"/>
      <w:r w:rsidRPr="00F11546">
        <w:t>Savoye</w:t>
      </w:r>
      <w:proofErr w:type="spellEnd"/>
      <w:r w:rsidRPr="00F11546">
        <w:t xml:space="preserve"> C</w:t>
      </w:r>
      <w:r w:rsidRPr="00F11546">
        <w:rPr>
          <w:b w:val="0"/>
        </w:rPr>
        <w:t xml:space="preserve">, Klug D, </w:t>
      </w:r>
      <w:proofErr w:type="spellStart"/>
      <w:r w:rsidRPr="00F11546">
        <w:rPr>
          <w:b w:val="0"/>
        </w:rPr>
        <w:t>Denjoy</w:t>
      </w:r>
      <w:proofErr w:type="spellEnd"/>
      <w:r w:rsidRPr="00F11546">
        <w:rPr>
          <w:b w:val="0"/>
        </w:rPr>
        <w:t xml:space="preserve"> I, </w:t>
      </w:r>
      <w:proofErr w:type="spellStart"/>
      <w:r w:rsidRPr="00F11546">
        <w:rPr>
          <w:b w:val="0"/>
        </w:rPr>
        <w:t>Ennezat</w:t>
      </w:r>
      <w:proofErr w:type="spellEnd"/>
      <w:r w:rsidRPr="00F11546">
        <w:rPr>
          <w:b w:val="0"/>
        </w:rPr>
        <w:t xml:space="preserve"> PV, Le Tourneau T, </w:t>
      </w:r>
      <w:proofErr w:type="spellStart"/>
      <w:r w:rsidRPr="00F11546">
        <w:rPr>
          <w:b w:val="0"/>
        </w:rPr>
        <w:t>Guicheney</w:t>
      </w:r>
      <w:proofErr w:type="spellEnd"/>
      <w:r w:rsidRPr="00F11546">
        <w:rPr>
          <w:b w:val="0"/>
        </w:rPr>
        <w:t xml:space="preserve"> P, </w:t>
      </w:r>
      <w:proofErr w:type="spellStart"/>
      <w:r w:rsidRPr="00F11546">
        <w:rPr>
          <w:b w:val="0"/>
        </w:rPr>
        <w:t>Kacet</w:t>
      </w:r>
      <w:proofErr w:type="spellEnd"/>
      <w:r w:rsidRPr="00F11546">
        <w:rPr>
          <w:b w:val="0"/>
        </w:rPr>
        <w:t xml:space="preserve"> S. Tissue Doppler echocardiography in patients with long QT syndrome. </w:t>
      </w:r>
      <w:proofErr w:type="spellStart"/>
      <w:r w:rsidRPr="00F11546">
        <w:rPr>
          <w:b w:val="0"/>
          <w:i/>
        </w:rPr>
        <w:t>Eur</w:t>
      </w:r>
      <w:proofErr w:type="spellEnd"/>
      <w:r w:rsidRPr="00F11546">
        <w:rPr>
          <w:b w:val="0"/>
          <w:i/>
        </w:rPr>
        <w:t xml:space="preserve"> J </w:t>
      </w:r>
      <w:proofErr w:type="spellStart"/>
      <w:r w:rsidRPr="00F11546">
        <w:rPr>
          <w:b w:val="0"/>
          <w:i/>
        </w:rPr>
        <w:t>Echocardiogr</w:t>
      </w:r>
      <w:proofErr w:type="spellEnd"/>
      <w:r w:rsidRPr="00F11546">
        <w:rPr>
          <w:b w:val="0"/>
        </w:rPr>
        <w:t xml:space="preserve"> 2003;</w:t>
      </w:r>
      <w:r w:rsidRPr="00F11546">
        <w:t xml:space="preserve"> 4</w:t>
      </w:r>
      <w:r w:rsidRPr="00F11546">
        <w:rPr>
          <w:b w:val="0"/>
        </w:rPr>
        <w:t>: 209-213 [PMID: 12928025 DOI: 10.1016/s1525-2167(03)00011-8]</w:t>
      </w:r>
    </w:p>
    <w:p w:rsidR="008632FA" w:rsidRPr="00F11546" w:rsidRDefault="008632FA" w:rsidP="008632FA">
      <w:pPr>
        <w:jc w:val="both"/>
        <w:rPr>
          <w:b w:val="0"/>
        </w:rPr>
      </w:pPr>
      <w:r w:rsidRPr="00F11546">
        <w:rPr>
          <w:b w:val="0"/>
        </w:rPr>
        <w:t xml:space="preserve">15 </w:t>
      </w:r>
      <w:proofErr w:type="spellStart"/>
      <w:r w:rsidRPr="00F11546">
        <w:t>Letsas</w:t>
      </w:r>
      <w:proofErr w:type="spellEnd"/>
      <w:r w:rsidRPr="00F11546">
        <w:t xml:space="preserve"> KP</w:t>
      </w:r>
      <w:r w:rsidRPr="00F11546">
        <w:rPr>
          <w:b w:val="0"/>
        </w:rPr>
        <w:t xml:space="preserve">, </w:t>
      </w:r>
      <w:proofErr w:type="spellStart"/>
      <w:r w:rsidRPr="00F11546">
        <w:rPr>
          <w:b w:val="0"/>
        </w:rPr>
        <w:t>Efremidis</w:t>
      </w:r>
      <w:proofErr w:type="spellEnd"/>
      <w:r w:rsidRPr="00F11546">
        <w:rPr>
          <w:b w:val="0"/>
        </w:rPr>
        <w:t xml:space="preserve"> M, </w:t>
      </w:r>
      <w:proofErr w:type="spellStart"/>
      <w:r w:rsidRPr="00F11546">
        <w:rPr>
          <w:b w:val="0"/>
        </w:rPr>
        <w:t>Kounas</w:t>
      </w:r>
      <w:proofErr w:type="spellEnd"/>
      <w:r w:rsidRPr="00F11546">
        <w:rPr>
          <w:b w:val="0"/>
        </w:rPr>
        <w:t xml:space="preserve"> SP, Pappas LK, </w:t>
      </w:r>
      <w:proofErr w:type="spellStart"/>
      <w:r w:rsidRPr="00F11546">
        <w:rPr>
          <w:b w:val="0"/>
        </w:rPr>
        <w:t>Gavrielatos</w:t>
      </w:r>
      <w:proofErr w:type="spellEnd"/>
      <w:r w:rsidRPr="00F11546">
        <w:rPr>
          <w:b w:val="0"/>
        </w:rPr>
        <w:t xml:space="preserve"> G, </w:t>
      </w:r>
      <w:proofErr w:type="spellStart"/>
      <w:r w:rsidRPr="00F11546">
        <w:rPr>
          <w:b w:val="0"/>
        </w:rPr>
        <w:t>Alexanian</w:t>
      </w:r>
      <w:proofErr w:type="spellEnd"/>
      <w:r w:rsidRPr="00F11546">
        <w:rPr>
          <w:b w:val="0"/>
        </w:rPr>
        <w:t xml:space="preserve"> IP, </w:t>
      </w:r>
      <w:proofErr w:type="spellStart"/>
      <w:r w:rsidRPr="00F11546">
        <w:rPr>
          <w:b w:val="0"/>
        </w:rPr>
        <w:t>Dimopoulos</w:t>
      </w:r>
      <w:proofErr w:type="spellEnd"/>
      <w:r w:rsidRPr="00F11546">
        <w:rPr>
          <w:b w:val="0"/>
        </w:rPr>
        <w:t xml:space="preserve"> NP, </w:t>
      </w:r>
      <w:proofErr w:type="spellStart"/>
      <w:r w:rsidRPr="00F11546">
        <w:rPr>
          <w:b w:val="0"/>
        </w:rPr>
        <w:t>Filippatos</w:t>
      </w:r>
      <w:proofErr w:type="spellEnd"/>
      <w:r w:rsidRPr="00F11546">
        <w:rPr>
          <w:b w:val="0"/>
        </w:rPr>
        <w:t xml:space="preserve"> GS, </w:t>
      </w:r>
      <w:proofErr w:type="spellStart"/>
      <w:r w:rsidRPr="00F11546">
        <w:rPr>
          <w:b w:val="0"/>
        </w:rPr>
        <w:t>Sideris</w:t>
      </w:r>
      <w:proofErr w:type="spellEnd"/>
      <w:r w:rsidRPr="00F11546">
        <w:rPr>
          <w:b w:val="0"/>
        </w:rPr>
        <w:t xml:space="preserve"> A, </w:t>
      </w:r>
      <w:proofErr w:type="spellStart"/>
      <w:r w:rsidRPr="00F11546">
        <w:rPr>
          <w:b w:val="0"/>
        </w:rPr>
        <w:t>Kardaras</w:t>
      </w:r>
      <w:proofErr w:type="spellEnd"/>
      <w:r w:rsidRPr="00F11546">
        <w:rPr>
          <w:b w:val="0"/>
        </w:rPr>
        <w:t xml:space="preserve"> F. Clinical characteristics of patients with drug-induced QT interval prolongation and torsade de pointes: identification of risk factors. </w:t>
      </w:r>
      <w:proofErr w:type="spellStart"/>
      <w:r w:rsidRPr="00F11546">
        <w:rPr>
          <w:b w:val="0"/>
          <w:i/>
        </w:rPr>
        <w:t>Clin</w:t>
      </w:r>
      <w:proofErr w:type="spellEnd"/>
      <w:r w:rsidRPr="00F11546">
        <w:rPr>
          <w:b w:val="0"/>
          <w:i/>
        </w:rPr>
        <w:t xml:space="preserve"> Res </w:t>
      </w:r>
      <w:proofErr w:type="spellStart"/>
      <w:r w:rsidRPr="00F11546">
        <w:rPr>
          <w:b w:val="0"/>
          <w:i/>
        </w:rPr>
        <w:t>Cardiol</w:t>
      </w:r>
      <w:proofErr w:type="spellEnd"/>
      <w:r w:rsidRPr="00F11546">
        <w:rPr>
          <w:b w:val="0"/>
        </w:rPr>
        <w:t xml:space="preserve"> 2009; </w:t>
      </w:r>
      <w:r w:rsidRPr="00F11546">
        <w:t>98</w:t>
      </w:r>
      <w:r w:rsidRPr="00F11546">
        <w:rPr>
          <w:b w:val="0"/>
        </w:rPr>
        <w:t>: 208-212 [PMID: 19031039 DOI: 10.1007/s00392-008-0741-y]</w:t>
      </w:r>
    </w:p>
    <w:p w:rsidR="008632FA" w:rsidRPr="00F11546" w:rsidRDefault="008632FA" w:rsidP="008632FA">
      <w:pPr>
        <w:jc w:val="both"/>
        <w:rPr>
          <w:b w:val="0"/>
        </w:rPr>
      </w:pPr>
      <w:r w:rsidRPr="00F11546">
        <w:rPr>
          <w:b w:val="0"/>
        </w:rPr>
        <w:t xml:space="preserve">16 </w:t>
      </w:r>
      <w:proofErr w:type="spellStart"/>
      <w:r w:rsidRPr="00F11546">
        <w:t>Mayet</w:t>
      </w:r>
      <w:proofErr w:type="spellEnd"/>
      <w:r w:rsidRPr="00F11546">
        <w:t xml:space="preserve"> J</w:t>
      </w:r>
      <w:r w:rsidRPr="00F11546">
        <w:rPr>
          <w:b w:val="0"/>
        </w:rPr>
        <w:t xml:space="preserve">, </w:t>
      </w:r>
      <w:proofErr w:type="spellStart"/>
      <w:r w:rsidRPr="00F11546">
        <w:rPr>
          <w:b w:val="0"/>
        </w:rPr>
        <w:t>Shahi</w:t>
      </w:r>
      <w:proofErr w:type="spellEnd"/>
      <w:r w:rsidRPr="00F11546">
        <w:rPr>
          <w:b w:val="0"/>
        </w:rPr>
        <w:t xml:space="preserve"> M, McGrath K, Poulter NR, Sever PS, </w:t>
      </w:r>
      <w:proofErr w:type="spellStart"/>
      <w:r w:rsidRPr="00F11546">
        <w:rPr>
          <w:b w:val="0"/>
        </w:rPr>
        <w:t>Foale</w:t>
      </w:r>
      <w:proofErr w:type="spellEnd"/>
      <w:r w:rsidRPr="00F11546">
        <w:rPr>
          <w:b w:val="0"/>
        </w:rPr>
        <w:t xml:space="preserve"> RA, Thom SA. Left ventricular hypertrophy and QT dispersion in hypertension. </w:t>
      </w:r>
      <w:r w:rsidRPr="00F11546">
        <w:rPr>
          <w:b w:val="0"/>
          <w:i/>
        </w:rPr>
        <w:t>Hypertension</w:t>
      </w:r>
      <w:r w:rsidRPr="00F11546">
        <w:rPr>
          <w:b w:val="0"/>
        </w:rPr>
        <w:t xml:space="preserve"> 1996; </w:t>
      </w:r>
      <w:r w:rsidRPr="00F11546">
        <w:t>28</w:t>
      </w:r>
      <w:r w:rsidRPr="00F11546">
        <w:rPr>
          <w:b w:val="0"/>
        </w:rPr>
        <w:t>: 791-796 [PMID: 8901825 DOI: 10.1161/01.HYP.28.5.791]</w:t>
      </w:r>
    </w:p>
    <w:p w:rsidR="008632FA" w:rsidRPr="00F11546" w:rsidRDefault="008632FA" w:rsidP="008632FA">
      <w:pPr>
        <w:jc w:val="both"/>
        <w:rPr>
          <w:b w:val="0"/>
        </w:rPr>
      </w:pPr>
      <w:r w:rsidRPr="00F11546">
        <w:rPr>
          <w:b w:val="0"/>
        </w:rPr>
        <w:t xml:space="preserve">17 </w:t>
      </w:r>
      <w:r w:rsidRPr="00F11546">
        <w:t>Nielsen JB</w:t>
      </w:r>
      <w:r w:rsidRPr="00F11546">
        <w:rPr>
          <w:b w:val="0"/>
        </w:rPr>
        <w:t xml:space="preserve">, Graff C, Rasmussen PV, Pietersen A, Lind B, </w:t>
      </w:r>
      <w:proofErr w:type="spellStart"/>
      <w:r w:rsidRPr="00F11546">
        <w:rPr>
          <w:b w:val="0"/>
        </w:rPr>
        <w:t>Olesen</w:t>
      </w:r>
      <w:proofErr w:type="spellEnd"/>
      <w:r w:rsidRPr="00F11546">
        <w:rPr>
          <w:b w:val="0"/>
        </w:rPr>
        <w:t xml:space="preserve"> MS, </w:t>
      </w:r>
      <w:proofErr w:type="spellStart"/>
      <w:r w:rsidRPr="00F11546">
        <w:rPr>
          <w:b w:val="0"/>
        </w:rPr>
        <w:t>Struijk</w:t>
      </w:r>
      <w:proofErr w:type="spellEnd"/>
      <w:r w:rsidRPr="00F11546">
        <w:rPr>
          <w:b w:val="0"/>
        </w:rPr>
        <w:t xml:space="preserve"> JJ, </w:t>
      </w:r>
      <w:proofErr w:type="spellStart"/>
      <w:r w:rsidRPr="00F11546">
        <w:rPr>
          <w:b w:val="0"/>
        </w:rPr>
        <w:t>Haunsø</w:t>
      </w:r>
      <w:proofErr w:type="spellEnd"/>
      <w:r w:rsidRPr="00F11546">
        <w:rPr>
          <w:b w:val="0"/>
        </w:rPr>
        <w:t xml:space="preserve"> S, </w:t>
      </w:r>
      <w:proofErr w:type="spellStart"/>
      <w:r w:rsidRPr="00F11546">
        <w:rPr>
          <w:b w:val="0"/>
        </w:rPr>
        <w:t>Svendsen</w:t>
      </w:r>
      <w:proofErr w:type="spellEnd"/>
      <w:r w:rsidRPr="00F11546">
        <w:rPr>
          <w:b w:val="0"/>
        </w:rPr>
        <w:t xml:space="preserve"> JH, </w:t>
      </w:r>
      <w:proofErr w:type="spellStart"/>
      <w:r w:rsidRPr="00F11546">
        <w:rPr>
          <w:b w:val="0"/>
        </w:rPr>
        <w:t>Køber</w:t>
      </w:r>
      <w:proofErr w:type="spellEnd"/>
      <w:r w:rsidRPr="00F11546">
        <w:rPr>
          <w:b w:val="0"/>
        </w:rPr>
        <w:t xml:space="preserve"> L, </w:t>
      </w:r>
      <w:proofErr w:type="spellStart"/>
      <w:r w:rsidRPr="00F11546">
        <w:rPr>
          <w:b w:val="0"/>
        </w:rPr>
        <w:t>Gerds</w:t>
      </w:r>
      <w:proofErr w:type="spellEnd"/>
      <w:r w:rsidRPr="00F11546">
        <w:rPr>
          <w:b w:val="0"/>
        </w:rPr>
        <w:t xml:space="preserve"> TA, Holst AG. Risk prediction of cardiovascular death based on the QTc interval: evaluating age and gender differences in a large primary care population. </w:t>
      </w:r>
      <w:proofErr w:type="spellStart"/>
      <w:r w:rsidRPr="00F11546">
        <w:rPr>
          <w:b w:val="0"/>
          <w:i/>
        </w:rPr>
        <w:t>Eur</w:t>
      </w:r>
      <w:proofErr w:type="spellEnd"/>
      <w:r w:rsidRPr="00F11546">
        <w:rPr>
          <w:b w:val="0"/>
          <w:i/>
        </w:rPr>
        <w:t xml:space="preserve"> Heart J</w:t>
      </w:r>
      <w:r w:rsidRPr="00F11546">
        <w:rPr>
          <w:b w:val="0"/>
        </w:rPr>
        <w:t xml:space="preserve"> 2014; </w:t>
      </w:r>
      <w:r w:rsidRPr="00F11546">
        <w:t>35</w:t>
      </w:r>
      <w:r w:rsidRPr="00F11546">
        <w:rPr>
          <w:b w:val="0"/>
        </w:rPr>
        <w:t>: 1335-1344 [PMID: 24603310 DOI: 10.1093/</w:t>
      </w:r>
      <w:proofErr w:type="spellStart"/>
      <w:r w:rsidRPr="00F11546">
        <w:rPr>
          <w:b w:val="0"/>
        </w:rPr>
        <w:t>eurheartj</w:t>
      </w:r>
      <w:proofErr w:type="spellEnd"/>
      <w:r w:rsidRPr="00F11546">
        <w:rPr>
          <w:b w:val="0"/>
        </w:rPr>
        <w:t>/ehu081]</w:t>
      </w:r>
    </w:p>
    <w:p w:rsidR="008632FA" w:rsidRPr="00F11546" w:rsidRDefault="008632FA" w:rsidP="008632FA">
      <w:pPr>
        <w:jc w:val="both"/>
        <w:rPr>
          <w:b w:val="0"/>
        </w:rPr>
      </w:pPr>
      <w:r w:rsidRPr="00F11546">
        <w:rPr>
          <w:b w:val="0"/>
        </w:rPr>
        <w:t xml:space="preserve">18 </w:t>
      </w:r>
      <w:r w:rsidRPr="00F11546">
        <w:t>Zhang Y</w:t>
      </w:r>
      <w:r w:rsidRPr="00F11546">
        <w:rPr>
          <w:b w:val="0"/>
        </w:rPr>
        <w:t xml:space="preserve">, Post WS, </w:t>
      </w:r>
      <w:proofErr w:type="spellStart"/>
      <w:r w:rsidRPr="00F11546">
        <w:rPr>
          <w:b w:val="0"/>
        </w:rPr>
        <w:t>Dalal</w:t>
      </w:r>
      <w:proofErr w:type="spellEnd"/>
      <w:r w:rsidRPr="00F11546">
        <w:rPr>
          <w:b w:val="0"/>
        </w:rPr>
        <w:t xml:space="preserve"> D, </w:t>
      </w:r>
      <w:proofErr w:type="spellStart"/>
      <w:r w:rsidRPr="00F11546">
        <w:rPr>
          <w:b w:val="0"/>
        </w:rPr>
        <w:t>Blasco-Colmenares</w:t>
      </w:r>
      <w:proofErr w:type="spellEnd"/>
      <w:r w:rsidRPr="00F11546">
        <w:rPr>
          <w:b w:val="0"/>
        </w:rPr>
        <w:t xml:space="preserve"> E, </w:t>
      </w:r>
      <w:proofErr w:type="spellStart"/>
      <w:r w:rsidRPr="00F11546">
        <w:rPr>
          <w:b w:val="0"/>
        </w:rPr>
        <w:t>Tomaselli</w:t>
      </w:r>
      <w:proofErr w:type="spellEnd"/>
      <w:r w:rsidRPr="00F11546">
        <w:rPr>
          <w:b w:val="0"/>
        </w:rPr>
        <w:t xml:space="preserve"> GF, </w:t>
      </w:r>
      <w:proofErr w:type="spellStart"/>
      <w:r w:rsidRPr="00F11546">
        <w:rPr>
          <w:b w:val="0"/>
        </w:rPr>
        <w:t>Guallar</w:t>
      </w:r>
      <w:proofErr w:type="spellEnd"/>
      <w:r w:rsidRPr="00F11546">
        <w:rPr>
          <w:b w:val="0"/>
        </w:rPr>
        <w:t xml:space="preserve"> E. QT-interval duration and mortality rate: results from the Third National Health and Nutrition Examination Survey. </w:t>
      </w:r>
      <w:r w:rsidRPr="00F11546">
        <w:rPr>
          <w:b w:val="0"/>
          <w:i/>
        </w:rPr>
        <w:t>Arch Intern Med</w:t>
      </w:r>
      <w:r w:rsidRPr="00F11546">
        <w:rPr>
          <w:b w:val="0"/>
        </w:rPr>
        <w:t xml:space="preserve"> 2011; </w:t>
      </w:r>
      <w:r w:rsidRPr="00F11546">
        <w:t>171</w:t>
      </w:r>
      <w:r w:rsidRPr="00F11546">
        <w:rPr>
          <w:b w:val="0"/>
        </w:rPr>
        <w:t>: 1727-1733 [PMID: 22025428 DOI: 10.1001/archinternmed.2011.433]</w:t>
      </w:r>
    </w:p>
    <w:p w:rsidR="008632FA" w:rsidRPr="00F11546" w:rsidRDefault="008632FA" w:rsidP="008632FA">
      <w:pPr>
        <w:jc w:val="both"/>
        <w:rPr>
          <w:b w:val="0"/>
        </w:rPr>
      </w:pPr>
      <w:r w:rsidRPr="00F11546">
        <w:rPr>
          <w:b w:val="0"/>
        </w:rPr>
        <w:t xml:space="preserve">19 </w:t>
      </w:r>
      <w:r w:rsidRPr="00F11546">
        <w:t>Bachmann TN</w:t>
      </w:r>
      <w:r w:rsidRPr="00F11546">
        <w:rPr>
          <w:b w:val="0"/>
        </w:rPr>
        <w:t xml:space="preserve">, </w:t>
      </w:r>
      <w:proofErr w:type="spellStart"/>
      <w:r w:rsidRPr="00F11546">
        <w:rPr>
          <w:b w:val="0"/>
        </w:rPr>
        <w:t>Skov</w:t>
      </w:r>
      <w:proofErr w:type="spellEnd"/>
      <w:r w:rsidRPr="00F11546">
        <w:rPr>
          <w:b w:val="0"/>
        </w:rPr>
        <w:t xml:space="preserve"> MW, Rasmussen PV, Graff C, Pietersen A, Lind B, </w:t>
      </w:r>
      <w:proofErr w:type="spellStart"/>
      <w:r w:rsidRPr="00F11546">
        <w:rPr>
          <w:b w:val="0"/>
        </w:rPr>
        <w:t>Struijk</w:t>
      </w:r>
      <w:proofErr w:type="spellEnd"/>
      <w:r w:rsidRPr="00F11546">
        <w:rPr>
          <w:b w:val="0"/>
        </w:rPr>
        <w:t xml:space="preserve"> JJ, </w:t>
      </w:r>
      <w:proofErr w:type="spellStart"/>
      <w:r w:rsidRPr="00F11546">
        <w:rPr>
          <w:b w:val="0"/>
        </w:rPr>
        <w:t>Olesen</w:t>
      </w:r>
      <w:proofErr w:type="spellEnd"/>
      <w:r w:rsidRPr="00F11546">
        <w:rPr>
          <w:b w:val="0"/>
        </w:rPr>
        <w:t xml:space="preserve"> MS, </w:t>
      </w:r>
      <w:proofErr w:type="spellStart"/>
      <w:r w:rsidRPr="00F11546">
        <w:rPr>
          <w:b w:val="0"/>
        </w:rPr>
        <w:t>Haunsø</w:t>
      </w:r>
      <w:proofErr w:type="spellEnd"/>
      <w:r w:rsidRPr="00F11546">
        <w:rPr>
          <w:b w:val="0"/>
        </w:rPr>
        <w:t xml:space="preserve"> S, </w:t>
      </w:r>
      <w:proofErr w:type="spellStart"/>
      <w:r w:rsidRPr="00F11546">
        <w:rPr>
          <w:b w:val="0"/>
        </w:rPr>
        <w:t>Køber</w:t>
      </w:r>
      <w:proofErr w:type="spellEnd"/>
      <w:r w:rsidRPr="00F11546">
        <w:rPr>
          <w:b w:val="0"/>
        </w:rPr>
        <w:t xml:space="preserve"> L, Svendsen JH, Holst AG, Nielsen JB. Electrocardiographic </w:t>
      </w:r>
      <w:proofErr w:type="spellStart"/>
      <w:r w:rsidRPr="00F11546">
        <w:rPr>
          <w:b w:val="0"/>
        </w:rPr>
        <w:t>Tpeak</w:t>
      </w:r>
      <w:proofErr w:type="spellEnd"/>
      <w:r w:rsidRPr="00F11546">
        <w:rPr>
          <w:b w:val="0"/>
        </w:rPr>
        <w:t xml:space="preserve">-Tend interval and risk of cardiovascular morbidity and mortality: Results from the Copenhagen ECG study. </w:t>
      </w:r>
      <w:r w:rsidRPr="00F11546">
        <w:rPr>
          <w:b w:val="0"/>
          <w:i/>
        </w:rPr>
        <w:t>Heart Rhythm</w:t>
      </w:r>
      <w:r w:rsidRPr="00F11546">
        <w:rPr>
          <w:b w:val="0"/>
        </w:rPr>
        <w:t xml:space="preserve"> 2016; </w:t>
      </w:r>
      <w:r w:rsidRPr="00F11546">
        <w:t>13</w:t>
      </w:r>
      <w:r w:rsidRPr="00F11546">
        <w:rPr>
          <w:b w:val="0"/>
        </w:rPr>
        <w:t>: 915-924 [PMID: 26707793 DOI: 10.1016/j.hrthm.2015.12.027]</w:t>
      </w:r>
    </w:p>
    <w:p w:rsidR="008632FA" w:rsidRPr="00F11546" w:rsidRDefault="008632FA" w:rsidP="008632FA">
      <w:pPr>
        <w:jc w:val="both"/>
        <w:rPr>
          <w:b w:val="0"/>
        </w:rPr>
      </w:pPr>
      <w:r w:rsidRPr="00F11546">
        <w:rPr>
          <w:b w:val="0"/>
        </w:rPr>
        <w:t xml:space="preserve">20 </w:t>
      </w:r>
      <w:proofErr w:type="spellStart"/>
      <w:r w:rsidRPr="00F11546">
        <w:t>Porthan</w:t>
      </w:r>
      <w:proofErr w:type="spellEnd"/>
      <w:r w:rsidRPr="00F11546">
        <w:t xml:space="preserve"> K</w:t>
      </w:r>
      <w:r w:rsidRPr="00F11546">
        <w:rPr>
          <w:b w:val="0"/>
        </w:rPr>
        <w:t xml:space="preserve">, </w:t>
      </w:r>
      <w:proofErr w:type="spellStart"/>
      <w:r w:rsidRPr="00F11546">
        <w:rPr>
          <w:b w:val="0"/>
        </w:rPr>
        <w:t>Viitasalo</w:t>
      </w:r>
      <w:proofErr w:type="spellEnd"/>
      <w:r w:rsidRPr="00F11546">
        <w:rPr>
          <w:b w:val="0"/>
        </w:rPr>
        <w:t xml:space="preserve"> M, </w:t>
      </w:r>
      <w:proofErr w:type="spellStart"/>
      <w:r w:rsidRPr="00F11546">
        <w:rPr>
          <w:b w:val="0"/>
        </w:rPr>
        <w:t>Toivonen</w:t>
      </w:r>
      <w:proofErr w:type="spellEnd"/>
      <w:r w:rsidRPr="00F11546">
        <w:rPr>
          <w:b w:val="0"/>
        </w:rPr>
        <w:t xml:space="preserve"> L, </w:t>
      </w:r>
      <w:proofErr w:type="spellStart"/>
      <w:r w:rsidRPr="00F11546">
        <w:rPr>
          <w:b w:val="0"/>
        </w:rPr>
        <w:t>Havulinna</w:t>
      </w:r>
      <w:proofErr w:type="spellEnd"/>
      <w:r w:rsidRPr="00F11546">
        <w:rPr>
          <w:b w:val="0"/>
        </w:rPr>
        <w:t xml:space="preserve"> AS, </w:t>
      </w:r>
      <w:proofErr w:type="spellStart"/>
      <w:r w:rsidRPr="00F11546">
        <w:rPr>
          <w:b w:val="0"/>
        </w:rPr>
        <w:t>Jula</w:t>
      </w:r>
      <w:proofErr w:type="spellEnd"/>
      <w:r w:rsidRPr="00F11546">
        <w:rPr>
          <w:b w:val="0"/>
        </w:rPr>
        <w:t xml:space="preserve"> A, </w:t>
      </w:r>
      <w:proofErr w:type="spellStart"/>
      <w:r w:rsidRPr="00F11546">
        <w:rPr>
          <w:b w:val="0"/>
        </w:rPr>
        <w:t>Tikkanen</w:t>
      </w:r>
      <w:proofErr w:type="spellEnd"/>
      <w:r w:rsidRPr="00F11546">
        <w:rPr>
          <w:b w:val="0"/>
        </w:rPr>
        <w:t xml:space="preserve"> JT, </w:t>
      </w:r>
      <w:proofErr w:type="spellStart"/>
      <w:r w:rsidRPr="00F11546">
        <w:rPr>
          <w:b w:val="0"/>
        </w:rPr>
        <w:t>Väänänen</w:t>
      </w:r>
      <w:proofErr w:type="spellEnd"/>
      <w:r w:rsidRPr="00F11546">
        <w:rPr>
          <w:b w:val="0"/>
        </w:rPr>
        <w:t xml:space="preserve"> H, </w:t>
      </w:r>
      <w:proofErr w:type="spellStart"/>
      <w:r w:rsidRPr="00F11546">
        <w:rPr>
          <w:b w:val="0"/>
        </w:rPr>
        <w:t>Nieminen</w:t>
      </w:r>
      <w:proofErr w:type="spellEnd"/>
      <w:r w:rsidRPr="00F11546">
        <w:rPr>
          <w:b w:val="0"/>
        </w:rPr>
        <w:t xml:space="preserve"> MS, </w:t>
      </w:r>
      <w:proofErr w:type="spellStart"/>
      <w:r w:rsidRPr="00F11546">
        <w:rPr>
          <w:b w:val="0"/>
        </w:rPr>
        <w:t>Huikuri</w:t>
      </w:r>
      <w:proofErr w:type="spellEnd"/>
      <w:r w:rsidRPr="00F11546">
        <w:rPr>
          <w:b w:val="0"/>
        </w:rPr>
        <w:t xml:space="preserve"> HV, Newton-</w:t>
      </w:r>
      <w:proofErr w:type="spellStart"/>
      <w:r w:rsidRPr="00F11546">
        <w:rPr>
          <w:b w:val="0"/>
        </w:rPr>
        <w:t>Cheh</w:t>
      </w:r>
      <w:proofErr w:type="spellEnd"/>
      <w:r w:rsidRPr="00F11546">
        <w:rPr>
          <w:b w:val="0"/>
        </w:rPr>
        <w:t xml:space="preserve"> C, </w:t>
      </w:r>
      <w:proofErr w:type="spellStart"/>
      <w:r w:rsidRPr="00F11546">
        <w:rPr>
          <w:b w:val="0"/>
        </w:rPr>
        <w:t>Salomaa</w:t>
      </w:r>
      <w:proofErr w:type="spellEnd"/>
      <w:r w:rsidRPr="00F11546">
        <w:rPr>
          <w:b w:val="0"/>
        </w:rPr>
        <w:t xml:space="preserve"> V, </w:t>
      </w:r>
      <w:proofErr w:type="spellStart"/>
      <w:r w:rsidRPr="00F11546">
        <w:rPr>
          <w:b w:val="0"/>
        </w:rPr>
        <w:t>Oikarinen</w:t>
      </w:r>
      <w:proofErr w:type="spellEnd"/>
      <w:r w:rsidRPr="00F11546">
        <w:rPr>
          <w:b w:val="0"/>
        </w:rPr>
        <w:t xml:space="preserve"> L. Predictive value of electrocardiographic T-wave morphology parameters and T-wave peak to T-wave end interval for sudden cardiac death in the general </w:t>
      </w:r>
      <w:r w:rsidRPr="00F11546">
        <w:rPr>
          <w:b w:val="0"/>
        </w:rPr>
        <w:lastRenderedPageBreak/>
        <w:t xml:space="preserve">population. </w:t>
      </w:r>
      <w:proofErr w:type="spellStart"/>
      <w:r w:rsidRPr="00F11546">
        <w:rPr>
          <w:b w:val="0"/>
          <w:i/>
        </w:rPr>
        <w:t>Circ</w:t>
      </w:r>
      <w:proofErr w:type="spellEnd"/>
      <w:r w:rsidRPr="00F11546">
        <w:rPr>
          <w:b w:val="0"/>
          <w:i/>
        </w:rPr>
        <w:t xml:space="preserve"> </w:t>
      </w:r>
      <w:proofErr w:type="spellStart"/>
      <w:r w:rsidRPr="00F11546">
        <w:rPr>
          <w:b w:val="0"/>
          <w:i/>
        </w:rPr>
        <w:t>Arrhythm</w:t>
      </w:r>
      <w:proofErr w:type="spellEnd"/>
      <w:r w:rsidRPr="00F11546">
        <w:rPr>
          <w:b w:val="0"/>
          <w:i/>
        </w:rPr>
        <w:t xml:space="preserve"> </w:t>
      </w:r>
      <w:proofErr w:type="spellStart"/>
      <w:r w:rsidRPr="00F11546">
        <w:rPr>
          <w:b w:val="0"/>
          <w:i/>
        </w:rPr>
        <w:t>Electrophysiol</w:t>
      </w:r>
      <w:proofErr w:type="spellEnd"/>
      <w:r w:rsidRPr="00F11546">
        <w:rPr>
          <w:b w:val="0"/>
        </w:rPr>
        <w:t xml:space="preserve"> 2013; </w:t>
      </w:r>
      <w:r w:rsidRPr="00F11546">
        <w:t>6</w:t>
      </w:r>
      <w:r w:rsidRPr="00F11546">
        <w:rPr>
          <w:b w:val="0"/>
        </w:rPr>
        <w:t>: 690-696 [PMID: 23881778 DOI: 10.1161/CIRCEP.113.000356]</w:t>
      </w:r>
    </w:p>
    <w:p w:rsidR="008632FA" w:rsidRPr="00F11546" w:rsidRDefault="008632FA" w:rsidP="008632FA">
      <w:pPr>
        <w:jc w:val="both"/>
        <w:rPr>
          <w:b w:val="0"/>
        </w:rPr>
      </w:pPr>
      <w:r w:rsidRPr="00F11546">
        <w:rPr>
          <w:b w:val="0"/>
        </w:rPr>
        <w:t>21</w:t>
      </w:r>
      <w:r w:rsidRPr="00F11546">
        <w:t xml:space="preserve"> Rosenthal TM</w:t>
      </w:r>
      <w:r w:rsidRPr="00F11546">
        <w:rPr>
          <w:b w:val="0"/>
        </w:rPr>
        <w:t xml:space="preserve">, </w:t>
      </w:r>
      <w:proofErr w:type="spellStart"/>
      <w:r w:rsidRPr="00F11546">
        <w:rPr>
          <w:b w:val="0"/>
        </w:rPr>
        <w:t>Stahls</w:t>
      </w:r>
      <w:proofErr w:type="spellEnd"/>
      <w:r w:rsidRPr="00F11546">
        <w:rPr>
          <w:b w:val="0"/>
        </w:rPr>
        <w:t xml:space="preserve"> PF 3rd, </w:t>
      </w:r>
      <w:proofErr w:type="spellStart"/>
      <w:r w:rsidRPr="00F11546">
        <w:rPr>
          <w:b w:val="0"/>
        </w:rPr>
        <w:t>Abi</w:t>
      </w:r>
      <w:proofErr w:type="spellEnd"/>
      <w:r w:rsidRPr="00F11546">
        <w:rPr>
          <w:b w:val="0"/>
        </w:rPr>
        <w:t xml:space="preserve"> Samra FM, Bernard ML, </w:t>
      </w:r>
      <w:proofErr w:type="spellStart"/>
      <w:r w:rsidRPr="00F11546">
        <w:rPr>
          <w:b w:val="0"/>
        </w:rPr>
        <w:t>Khatib</w:t>
      </w:r>
      <w:proofErr w:type="spellEnd"/>
      <w:r w:rsidRPr="00F11546">
        <w:rPr>
          <w:b w:val="0"/>
        </w:rPr>
        <w:t xml:space="preserve"> S, </w:t>
      </w:r>
      <w:proofErr w:type="spellStart"/>
      <w:r w:rsidRPr="00F11546">
        <w:rPr>
          <w:b w:val="0"/>
        </w:rPr>
        <w:t>Polin</w:t>
      </w:r>
      <w:proofErr w:type="spellEnd"/>
      <w:r w:rsidRPr="00F11546">
        <w:rPr>
          <w:b w:val="0"/>
        </w:rPr>
        <w:t xml:space="preserve"> GM, </w:t>
      </w:r>
      <w:proofErr w:type="spellStart"/>
      <w:r w:rsidRPr="00F11546">
        <w:rPr>
          <w:b w:val="0"/>
        </w:rPr>
        <w:t>Xue</w:t>
      </w:r>
      <w:proofErr w:type="spellEnd"/>
      <w:r w:rsidRPr="00F11546">
        <w:rPr>
          <w:b w:val="0"/>
        </w:rPr>
        <w:t xml:space="preserve"> JQ, Morin DP. T-peak to T-end interval for prediction of ventricular tachyarrhythmia and mortality in a primary prevention population with systolic cardiomyopathy. </w:t>
      </w:r>
      <w:r w:rsidRPr="00F11546">
        <w:rPr>
          <w:b w:val="0"/>
          <w:i/>
        </w:rPr>
        <w:t>Heart Rhythm</w:t>
      </w:r>
      <w:r w:rsidRPr="00F11546">
        <w:rPr>
          <w:b w:val="0"/>
        </w:rPr>
        <w:t xml:space="preserve"> 2015; </w:t>
      </w:r>
      <w:r w:rsidRPr="00F11546">
        <w:t>12</w:t>
      </w:r>
      <w:r w:rsidRPr="00F11546">
        <w:rPr>
          <w:b w:val="0"/>
        </w:rPr>
        <w:t>: 1789-1797 [PMID: 25998895 DOI: 10.1016/j.hrthm.2015.04.035]</w:t>
      </w:r>
    </w:p>
    <w:p w:rsidR="008632FA" w:rsidRPr="00F11546" w:rsidRDefault="008632FA" w:rsidP="008632FA">
      <w:pPr>
        <w:jc w:val="both"/>
        <w:rPr>
          <w:b w:val="0"/>
        </w:rPr>
      </w:pPr>
      <w:r w:rsidRPr="00F11546">
        <w:rPr>
          <w:b w:val="0"/>
        </w:rPr>
        <w:t xml:space="preserve">22 </w:t>
      </w:r>
      <w:r w:rsidRPr="00F11546">
        <w:t>Sauer AJ</w:t>
      </w:r>
      <w:r w:rsidRPr="00F11546">
        <w:rPr>
          <w:b w:val="0"/>
        </w:rPr>
        <w:t xml:space="preserve">, Selvaraj S, Aguilar FG, Martinez EE, Wilcox JE, </w:t>
      </w:r>
      <w:proofErr w:type="spellStart"/>
      <w:r w:rsidRPr="00F11546">
        <w:rPr>
          <w:b w:val="0"/>
        </w:rPr>
        <w:t>Passman</w:t>
      </w:r>
      <w:proofErr w:type="spellEnd"/>
      <w:r w:rsidRPr="00F11546">
        <w:rPr>
          <w:b w:val="0"/>
        </w:rPr>
        <w:t xml:space="preserve"> R, Goldberger JJ, Freed BH, Shah SJ. Relationship between repolarization heterogeneity and abnormal myocardial mechanics. </w:t>
      </w:r>
      <w:proofErr w:type="spellStart"/>
      <w:r w:rsidRPr="00F11546">
        <w:rPr>
          <w:b w:val="0"/>
          <w:i/>
        </w:rPr>
        <w:t>Int</w:t>
      </w:r>
      <w:proofErr w:type="spellEnd"/>
      <w:r w:rsidRPr="00F11546">
        <w:rPr>
          <w:b w:val="0"/>
          <w:i/>
        </w:rPr>
        <w:t xml:space="preserve"> J </w:t>
      </w:r>
      <w:proofErr w:type="spellStart"/>
      <w:r w:rsidRPr="00F11546">
        <w:rPr>
          <w:b w:val="0"/>
          <w:i/>
        </w:rPr>
        <w:t>Cardiol</w:t>
      </w:r>
      <w:proofErr w:type="spellEnd"/>
      <w:r w:rsidRPr="00F11546">
        <w:rPr>
          <w:b w:val="0"/>
        </w:rPr>
        <w:t xml:space="preserve"> 2014; </w:t>
      </w:r>
      <w:r w:rsidRPr="00F11546">
        <w:t>172</w:t>
      </w:r>
      <w:r w:rsidRPr="00F11546">
        <w:rPr>
          <w:b w:val="0"/>
        </w:rPr>
        <w:t>: 289-291 [PMID: 24447740 DOI: 10.1016/j.ijcard.2013.12.232]</w:t>
      </w:r>
    </w:p>
    <w:p w:rsidR="008632FA" w:rsidRPr="00F11546" w:rsidRDefault="008632FA" w:rsidP="008632FA">
      <w:pPr>
        <w:jc w:val="both"/>
        <w:rPr>
          <w:b w:val="0"/>
        </w:rPr>
      </w:pPr>
      <w:r w:rsidRPr="00F11546">
        <w:rPr>
          <w:b w:val="0"/>
        </w:rPr>
        <w:t xml:space="preserve">23 </w:t>
      </w:r>
      <w:r w:rsidRPr="00F11546">
        <w:t>Gupta P</w:t>
      </w:r>
      <w:r w:rsidRPr="00F11546">
        <w:rPr>
          <w:b w:val="0"/>
        </w:rPr>
        <w:t xml:space="preserve">, Patel C, Patel H, </w:t>
      </w:r>
      <w:proofErr w:type="spellStart"/>
      <w:r w:rsidRPr="00F11546">
        <w:rPr>
          <w:b w:val="0"/>
        </w:rPr>
        <w:t>Narayanaswamy</w:t>
      </w:r>
      <w:proofErr w:type="spellEnd"/>
      <w:r w:rsidRPr="00F11546">
        <w:rPr>
          <w:b w:val="0"/>
        </w:rPr>
        <w:t xml:space="preserve"> S, </w:t>
      </w:r>
      <w:proofErr w:type="spellStart"/>
      <w:r w:rsidRPr="00F11546">
        <w:rPr>
          <w:b w:val="0"/>
        </w:rPr>
        <w:t>Malhotra</w:t>
      </w:r>
      <w:proofErr w:type="spellEnd"/>
      <w:r w:rsidRPr="00F11546">
        <w:rPr>
          <w:b w:val="0"/>
        </w:rPr>
        <w:t xml:space="preserve"> B, Green JT, Yan GX. T(p-e)/QT ratio as an index of arrhythmogenesis. </w:t>
      </w:r>
      <w:r w:rsidRPr="00F11546">
        <w:rPr>
          <w:b w:val="0"/>
          <w:i/>
        </w:rPr>
        <w:t xml:space="preserve">J </w:t>
      </w:r>
      <w:proofErr w:type="spellStart"/>
      <w:r w:rsidRPr="00F11546">
        <w:rPr>
          <w:b w:val="0"/>
          <w:i/>
        </w:rPr>
        <w:t>Electrocardiol</w:t>
      </w:r>
      <w:proofErr w:type="spellEnd"/>
      <w:r w:rsidRPr="00F11546">
        <w:rPr>
          <w:b w:val="0"/>
        </w:rPr>
        <w:t xml:space="preserve"> 2008; </w:t>
      </w:r>
      <w:r w:rsidRPr="00F11546">
        <w:t>41</w:t>
      </w:r>
      <w:r w:rsidRPr="00F11546">
        <w:rPr>
          <w:b w:val="0"/>
        </w:rPr>
        <w:t>: 567-574 [PMID: 18790499 DOI: 10.1016/j.jelectrocard.2008.07.016]</w:t>
      </w:r>
    </w:p>
    <w:p w:rsidR="008632FA" w:rsidRPr="00F11546" w:rsidRDefault="008632FA" w:rsidP="008632FA">
      <w:pPr>
        <w:jc w:val="both"/>
        <w:rPr>
          <w:b w:val="0"/>
        </w:rPr>
      </w:pPr>
      <w:r w:rsidRPr="00F11546">
        <w:rPr>
          <w:b w:val="0"/>
        </w:rPr>
        <w:t xml:space="preserve">24 </w:t>
      </w:r>
      <w:r w:rsidRPr="00F11546">
        <w:t>Yamaguchi M</w:t>
      </w:r>
      <w:r w:rsidRPr="00F11546">
        <w:rPr>
          <w:b w:val="0"/>
        </w:rPr>
        <w:t xml:space="preserve">, Shimizu M, </w:t>
      </w:r>
      <w:proofErr w:type="spellStart"/>
      <w:r w:rsidRPr="00F11546">
        <w:rPr>
          <w:b w:val="0"/>
        </w:rPr>
        <w:t>Ino</w:t>
      </w:r>
      <w:proofErr w:type="spellEnd"/>
      <w:r w:rsidRPr="00F11546">
        <w:rPr>
          <w:b w:val="0"/>
        </w:rPr>
        <w:t xml:space="preserve"> H, </w:t>
      </w:r>
      <w:proofErr w:type="spellStart"/>
      <w:r w:rsidRPr="00F11546">
        <w:rPr>
          <w:b w:val="0"/>
        </w:rPr>
        <w:t>Terai</w:t>
      </w:r>
      <w:proofErr w:type="spellEnd"/>
      <w:r w:rsidRPr="00F11546">
        <w:rPr>
          <w:b w:val="0"/>
        </w:rPr>
        <w:t xml:space="preserve"> H, Uchiyama K, </w:t>
      </w:r>
      <w:proofErr w:type="spellStart"/>
      <w:r w:rsidRPr="00F11546">
        <w:rPr>
          <w:b w:val="0"/>
        </w:rPr>
        <w:t>Oe</w:t>
      </w:r>
      <w:proofErr w:type="spellEnd"/>
      <w:r w:rsidRPr="00F11546">
        <w:rPr>
          <w:b w:val="0"/>
        </w:rPr>
        <w:t xml:space="preserve"> K, Mabuchi T, Konno T, Kaneda T, Mabuchi H. T wave peak-to-end interval and QT dispersion in acquired long QT syndrome: a new index for arrhythmogenicity. </w:t>
      </w:r>
      <w:proofErr w:type="spellStart"/>
      <w:r w:rsidRPr="00F11546">
        <w:rPr>
          <w:b w:val="0"/>
          <w:i/>
        </w:rPr>
        <w:t>Clin</w:t>
      </w:r>
      <w:proofErr w:type="spellEnd"/>
      <w:r w:rsidRPr="00F11546">
        <w:rPr>
          <w:b w:val="0"/>
          <w:i/>
        </w:rPr>
        <w:t xml:space="preserve"> </w:t>
      </w:r>
      <w:proofErr w:type="spellStart"/>
      <w:r w:rsidRPr="00F11546">
        <w:rPr>
          <w:b w:val="0"/>
          <w:i/>
        </w:rPr>
        <w:t>Sci</w:t>
      </w:r>
      <w:proofErr w:type="spellEnd"/>
      <w:r w:rsidRPr="00F11546">
        <w:rPr>
          <w:b w:val="0"/>
          <w:i/>
        </w:rPr>
        <w:t xml:space="preserve"> </w:t>
      </w:r>
      <w:r w:rsidRPr="00F11546">
        <w:rPr>
          <w:b w:val="0"/>
        </w:rPr>
        <w:t>(</w:t>
      </w:r>
      <w:proofErr w:type="spellStart"/>
      <w:r w:rsidRPr="00F11546">
        <w:rPr>
          <w:b w:val="0"/>
        </w:rPr>
        <w:t>Lond</w:t>
      </w:r>
      <w:proofErr w:type="spellEnd"/>
      <w:r w:rsidRPr="00F11546">
        <w:rPr>
          <w:b w:val="0"/>
          <w:i/>
        </w:rPr>
        <w:t>)</w:t>
      </w:r>
      <w:r w:rsidRPr="00F11546">
        <w:rPr>
          <w:b w:val="0"/>
        </w:rPr>
        <w:t xml:space="preserve"> 2003; </w:t>
      </w:r>
      <w:r w:rsidRPr="00F11546">
        <w:t>105</w:t>
      </w:r>
      <w:r w:rsidRPr="00F11546">
        <w:rPr>
          <w:b w:val="0"/>
        </w:rPr>
        <w:t>: 671-676 [PMID: 12857349 DOI: 10.1042/CS20030010]</w:t>
      </w:r>
    </w:p>
    <w:p w:rsidR="008632FA" w:rsidRPr="00F11546" w:rsidRDefault="008632FA" w:rsidP="008632FA">
      <w:pPr>
        <w:jc w:val="both"/>
        <w:rPr>
          <w:b w:val="0"/>
        </w:rPr>
      </w:pPr>
      <w:r w:rsidRPr="00F11546">
        <w:rPr>
          <w:b w:val="0"/>
        </w:rPr>
        <w:t xml:space="preserve">25 </w:t>
      </w:r>
      <w:proofErr w:type="spellStart"/>
      <w:r w:rsidRPr="00F11546">
        <w:t>Aslan</w:t>
      </w:r>
      <w:proofErr w:type="spellEnd"/>
      <w:r w:rsidRPr="00F11546">
        <w:t xml:space="preserve"> MM</w:t>
      </w:r>
      <w:r w:rsidRPr="00F11546">
        <w:rPr>
          <w:b w:val="0"/>
        </w:rPr>
        <w:t xml:space="preserve">, </w:t>
      </w:r>
      <w:proofErr w:type="spellStart"/>
      <w:r w:rsidRPr="00F11546">
        <w:rPr>
          <w:b w:val="0"/>
        </w:rPr>
        <w:t>Atici</w:t>
      </w:r>
      <w:proofErr w:type="spellEnd"/>
      <w:r w:rsidRPr="00F11546">
        <w:rPr>
          <w:b w:val="0"/>
        </w:rPr>
        <w:t xml:space="preserve"> A. Assessment of increased risk of arrhythmia in advanced age pregnancies. </w:t>
      </w:r>
      <w:r w:rsidRPr="00F11546">
        <w:rPr>
          <w:b w:val="0"/>
          <w:i/>
        </w:rPr>
        <w:t>Pak J Med Sci</w:t>
      </w:r>
      <w:r w:rsidRPr="00F11546">
        <w:rPr>
          <w:b w:val="0"/>
        </w:rPr>
        <w:t xml:space="preserve"> 2018; </w:t>
      </w:r>
      <w:r w:rsidRPr="00F11546">
        <w:t>34</w:t>
      </w:r>
      <w:r w:rsidRPr="00F11546">
        <w:rPr>
          <w:b w:val="0"/>
        </w:rPr>
        <w:t>: 687-690 [PMID: 30034440 DOI: 10.12669/pjms.343.14313]</w:t>
      </w:r>
    </w:p>
    <w:p w:rsidR="008632FA" w:rsidRPr="00F11546" w:rsidRDefault="008632FA" w:rsidP="008632FA">
      <w:pPr>
        <w:jc w:val="both"/>
        <w:rPr>
          <w:b w:val="0"/>
        </w:rPr>
      </w:pPr>
      <w:r w:rsidRPr="00F11546">
        <w:rPr>
          <w:b w:val="0"/>
        </w:rPr>
        <w:t xml:space="preserve">26 </w:t>
      </w:r>
      <w:proofErr w:type="spellStart"/>
      <w:r w:rsidRPr="00F11546">
        <w:t>Kuzu</w:t>
      </w:r>
      <w:proofErr w:type="spellEnd"/>
      <w:r w:rsidRPr="00F11546">
        <w:t xml:space="preserve"> F</w:t>
      </w:r>
      <w:r w:rsidRPr="00F11546">
        <w:rPr>
          <w:b w:val="0"/>
        </w:rPr>
        <w:t xml:space="preserve">. The effect of type 2 diabetes on electrocardiographic markers of significant cardiac events. </w:t>
      </w:r>
      <w:r w:rsidRPr="00F11546">
        <w:rPr>
          <w:b w:val="0"/>
          <w:i/>
        </w:rPr>
        <w:t>Pak J Med Sci</w:t>
      </w:r>
      <w:r w:rsidRPr="00F11546">
        <w:rPr>
          <w:b w:val="0"/>
        </w:rPr>
        <w:t xml:space="preserve"> 2018; </w:t>
      </w:r>
      <w:r w:rsidRPr="00F11546">
        <w:t>34</w:t>
      </w:r>
      <w:r w:rsidRPr="00F11546">
        <w:rPr>
          <w:b w:val="0"/>
        </w:rPr>
        <w:t>: 626-632 [PMID: 30034428 DOI: 10.12669/pjms.343.14562]</w:t>
      </w:r>
    </w:p>
    <w:p w:rsidR="008632FA" w:rsidRPr="00F11546" w:rsidRDefault="008632FA" w:rsidP="008632FA">
      <w:pPr>
        <w:jc w:val="both"/>
        <w:rPr>
          <w:b w:val="0"/>
        </w:rPr>
      </w:pPr>
      <w:r w:rsidRPr="00F11546">
        <w:rPr>
          <w:b w:val="0"/>
        </w:rPr>
        <w:t xml:space="preserve">27 </w:t>
      </w:r>
      <w:proofErr w:type="spellStart"/>
      <w:r w:rsidRPr="00F11546">
        <w:t>Karakulak</w:t>
      </w:r>
      <w:proofErr w:type="spellEnd"/>
      <w:r w:rsidRPr="00F11546">
        <w:t xml:space="preserve"> UN</w:t>
      </w:r>
      <w:r w:rsidRPr="00F11546">
        <w:rPr>
          <w:b w:val="0"/>
        </w:rPr>
        <w:t xml:space="preserve">, </w:t>
      </w:r>
      <w:proofErr w:type="spellStart"/>
      <w:r w:rsidRPr="00F11546">
        <w:rPr>
          <w:b w:val="0"/>
        </w:rPr>
        <w:t>Yilmaz</w:t>
      </w:r>
      <w:proofErr w:type="spellEnd"/>
      <w:r w:rsidRPr="00F11546">
        <w:rPr>
          <w:b w:val="0"/>
        </w:rPr>
        <w:t xml:space="preserve"> OH, </w:t>
      </w:r>
      <w:proofErr w:type="spellStart"/>
      <w:r w:rsidRPr="00F11546">
        <w:rPr>
          <w:b w:val="0"/>
        </w:rPr>
        <w:t>Tutkun</w:t>
      </w:r>
      <w:proofErr w:type="spellEnd"/>
      <w:r w:rsidRPr="00F11546">
        <w:rPr>
          <w:b w:val="0"/>
        </w:rPr>
        <w:t xml:space="preserve"> E, </w:t>
      </w:r>
      <w:proofErr w:type="spellStart"/>
      <w:r w:rsidRPr="00F11546">
        <w:rPr>
          <w:b w:val="0"/>
        </w:rPr>
        <w:t>Gunduzoz</w:t>
      </w:r>
      <w:proofErr w:type="spellEnd"/>
      <w:r w:rsidRPr="00F11546">
        <w:rPr>
          <w:b w:val="0"/>
        </w:rPr>
        <w:t xml:space="preserve"> M, </w:t>
      </w:r>
      <w:proofErr w:type="spellStart"/>
      <w:r w:rsidRPr="00F11546">
        <w:rPr>
          <w:b w:val="0"/>
        </w:rPr>
        <w:t>Ercan</w:t>
      </w:r>
      <w:proofErr w:type="spellEnd"/>
      <w:r w:rsidRPr="00F11546">
        <w:rPr>
          <w:b w:val="0"/>
        </w:rPr>
        <w:t xml:space="preserve"> </w:t>
      </w:r>
      <w:proofErr w:type="spellStart"/>
      <w:r w:rsidRPr="00F11546">
        <w:rPr>
          <w:b w:val="0"/>
        </w:rPr>
        <w:t>Onay</w:t>
      </w:r>
      <w:proofErr w:type="spellEnd"/>
      <w:r w:rsidRPr="00F11546">
        <w:rPr>
          <w:b w:val="0"/>
        </w:rPr>
        <w:t xml:space="preserve"> E. Comprehensive Electrocardiographic Analysis of Lead Exposed Workers: An Arrhythmic Risk Assessment Study. </w:t>
      </w:r>
      <w:r w:rsidRPr="00F11546">
        <w:rPr>
          <w:b w:val="0"/>
          <w:i/>
        </w:rPr>
        <w:t xml:space="preserve">Ann Noninvasive </w:t>
      </w:r>
      <w:proofErr w:type="spellStart"/>
      <w:r w:rsidRPr="00F11546">
        <w:rPr>
          <w:b w:val="0"/>
          <w:i/>
        </w:rPr>
        <w:t>Electrocardiol</w:t>
      </w:r>
      <w:proofErr w:type="spellEnd"/>
      <w:r w:rsidRPr="00F11546">
        <w:rPr>
          <w:b w:val="0"/>
        </w:rPr>
        <w:t xml:space="preserve"> 2017; </w:t>
      </w:r>
      <w:r w:rsidRPr="00F11546">
        <w:t>22</w:t>
      </w:r>
      <w:r w:rsidRPr="00F11546">
        <w:rPr>
          <w:b w:val="0"/>
        </w:rPr>
        <w:t>:  [PMID: 27282320 DOI: 10.1111/anec.12376]</w:t>
      </w:r>
    </w:p>
    <w:p w:rsidR="008632FA" w:rsidRPr="00F11546" w:rsidRDefault="008632FA" w:rsidP="008632FA">
      <w:pPr>
        <w:jc w:val="both"/>
        <w:rPr>
          <w:b w:val="0"/>
        </w:rPr>
      </w:pPr>
      <w:r w:rsidRPr="00F11546">
        <w:rPr>
          <w:b w:val="0"/>
        </w:rPr>
        <w:t>28</w:t>
      </w:r>
      <w:r w:rsidRPr="00F11546">
        <w:t xml:space="preserve"> Redfield MM</w:t>
      </w:r>
      <w:r w:rsidRPr="00F11546">
        <w:rPr>
          <w:b w:val="0"/>
        </w:rPr>
        <w:t xml:space="preserve">, Jacobsen SJ, Burnett JC Jr, Mahoney DW, Bailey KR, </w:t>
      </w:r>
      <w:proofErr w:type="spellStart"/>
      <w:r w:rsidRPr="00F11546">
        <w:rPr>
          <w:b w:val="0"/>
        </w:rPr>
        <w:t>Rodeheffer</w:t>
      </w:r>
      <w:proofErr w:type="spellEnd"/>
      <w:r w:rsidRPr="00F11546">
        <w:rPr>
          <w:b w:val="0"/>
        </w:rPr>
        <w:t xml:space="preserve"> RJ. Burden of systolic and diastolic ventricular dysfunction in the community: </w:t>
      </w:r>
      <w:r w:rsidRPr="00F11546">
        <w:rPr>
          <w:b w:val="0"/>
        </w:rPr>
        <w:lastRenderedPageBreak/>
        <w:t xml:space="preserve">appreciating the scope of the heart failure epidemic. </w:t>
      </w:r>
      <w:r w:rsidRPr="00F11546">
        <w:rPr>
          <w:b w:val="0"/>
          <w:i/>
        </w:rPr>
        <w:t>JAMA</w:t>
      </w:r>
      <w:r w:rsidRPr="00F11546">
        <w:rPr>
          <w:b w:val="0"/>
        </w:rPr>
        <w:t xml:space="preserve"> 2003; </w:t>
      </w:r>
      <w:r w:rsidRPr="00F11546">
        <w:t>289</w:t>
      </w:r>
      <w:r w:rsidRPr="00F11546">
        <w:rPr>
          <w:b w:val="0"/>
        </w:rPr>
        <w:t>: 194-202 [PMID: 12517230 DOI: 10.1016/S0022-0248(01)00919-8]</w:t>
      </w:r>
    </w:p>
    <w:p w:rsidR="008632FA" w:rsidRPr="00F11546" w:rsidRDefault="008632FA" w:rsidP="008632FA">
      <w:pPr>
        <w:jc w:val="both"/>
        <w:rPr>
          <w:b w:val="0"/>
        </w:rPr>
      </w:pPr>
      <w:r w:rsidRPr="00F11546">
        <w:rPr>
          <w:b w:val="0"/>
        </w:rPr>
        <w:t>29</w:t>
      </w:r>
      <w:r w:rsidRPr="00F11546">
        <w:t xml:space="preserve"> </w:t>
      </w:r>
      <w:proofErr w:type="spellStart"/>
      <w:r w:rsidRPr="00F11546">
        <w:t>Mozos</w:t>
      </w:r>
      <w:proofErr w:type="spellEnd"/>
      <w:r w:rsidRPr="00F11546">
        <w:t xml:space="preserve"> I</w:t>
      </w:r>
      <w:r w:rsidRPr="00F11546">
        <w:rPr>
          <w:b w:val="0"/>
        </w:rPr>
        <w:t xml:space="preserve">. The link between ventricular repolarization variables and arterial function. </w:t>
      </w:r>
      <w:r w:rsidRPr="00F11546">
        <w:rPr>
          <w:b w:val="0"/>
          <w:i/>
        </w:rPr>
        <w:t xml:space="preserve">J </w:t>
      </w:r>
      <w:proofErr w:type="spellStart"/>
      <w:r w:rsidRPr="00F11546">
        <w:rPr>
          <w:b w:val="0"/>
          <w:i/>
        </w:rPr>
        <w:t>Electrocardiol</w:t>
      </w:r>
      <w:proofErr w:type="spellEnd"/>
      <w:r w:rsidRPr="00F11546">
        <w:rPr>
          <w:b w:val="0"/>
        </w:rPr>
        <w:t xml:space="preserve"> 2015; </w:t>
      </w:r>
      <w:r w:rsidRPr="00F11546">
        <w:t>48</w:t>
      </w:r>
      <w:r w:rsidRPr="00F11546">
        <w:rPr>
          <w:b w:val="0"/>
        </w:rPr>
        <w:t>: 145-149 [PMID: 25444569 DOI: 10.1016/j.jelectrocard.2014.11.008]</w:t>
      </w:r>
    </w:p>
    <w:p w:rsidR="008632FA" w:rsidRPr="00F11546" w:rsidRDefault="008632FA" w:rsidP="008632FA">
      <w:pPr>
        <w:jc w:val="both"/>
        <w:rPr>
          <w:b w:val="0"/>
        </w:rPr>
      </w:pPr>
      <w:r w:rsidRPr="00F11546">
        <w:rPr>
          <w:b w:val="0"/>
        </w:rPr>
        <w:t xml:space="preserve">30 </w:t>
      </w:r>
      <w:proofErr w:type="spellStart"/>
      <w:r w:rsidRPr="00F11546">
        <w:t>Oikarinen</w:t>
      </w:r>
      <w:proofErr w:type="spellEnd"/>
      <w:r w:rsidRPr="00F11546">
        <w:t xml:space="preserve"> L</w:t>
      </w:r>
      <w:r w:rsidRPr="00F11546">
        <w:rPr>
          <w:b w:val="0"/>
        </w:rPr>
        <w:t xml:space="preserve">, </w:t>
      </w:r>
      <w:proofErr w:type="spellStart"/>
      <w:r w:rsidRPr="00F11546">
        <w:rPr>
          <w:b w:val="0"/>
        </w:rPr>
        <w:t>Nieminen</w:t>
      </w:r>
      <w:proofErr w:type="spellEnd"/>
      <w:r w:rsidRPr="00F11546">
        <w:rPr>
          <w:b w:val="0"/>
        </w:rPr>
        <w:t xml:space="preserve"> MS, </w:t>
      </w:r>
      <w:proofErr w:type="spellStart"/>
      <w:r w:rsidRPr="00F11546">
        <w:rPr>
          <w:b w:val="0"/>
        </w:rPr>
        <w:t>Viitasalo</w:t>
      </w:r>
      <w:proofErr w:type="spellEnd"/>
      <w:r w:rsidRPr="00F11546">
        <w:rPr>
          <w:b w:val="0"/>
        </w:rPr>
        <w:t xml:space="preserve"> M, </w:t>
      </w:r>
      <w:proofErr w:type="spellStart"/>
      <w:r w:rsidRPr="00F11546">
        <w:rPr>
          <w:b w:val="0"/>
        </w:rPr>
        <w:t>Toivonen</w:t>
      </w:r>
      <w:proofErr w:type="spellEnd"/>
      <w:r w:rsidRPr="00F11546">
        <w:rPr>
          <w:b w:val="0"/>
        </w:rPr>
        <w:t xml:space="preserve"> L, </w:t>
      </w:r>
      <w:proofErr w:type="spellStart"/>
      <w:r w:rsidRPr="00F11546">
        <w:rPr>
          <w:b w:val="0"/>
        </w:rPr>
        <w:t>Jern</w:t>
      </w:r>
      <w:proofErr w:type="spellEnd"/>
      <w:r w:rsidRPr="00F11546">
        <w:rPr>
          <w:b w:val="0"/>
        </w:rPr>
        <w:t xml:space="preserve"> S, </w:t>
      </w:r>
      <w:proofErr w:type="spellStart"/>
      <w:r w:rsidRPr="00F11546">
        <w:rPr>
          <w:b w:val="0"/>
        </w:rPr>
        <w:t>Dahlöf</w:t>
      </w:r>
      <w:proofErr w:type="spellEnd"/>
      <w:r w:rsidRPr="00F11546">
        <w:rPr>
          <w:b w:val="0"/>
        </w:rPr>
        <w:t xml:space="preserve"> B, Devereux RB, </w:t>
      </w:r>
      <w:proofErr w:type="spellStart"/>
      <w:r w:rsidRPr="00F11546">
        <w:rPr>
          <w:b w:val="0"/>
        </w:rPr>
        <w:t>Okin</w:t>
      </w:r>
      <w:proofErr w:type="spellEnd"/>
      <w:r w:rsidRPr="00F11546">
        <w:rPr>
          <w:b w:val="0"/>
        </w:rPr>
        <w:t xml:space="preserve"> PM; LIFE Study Investigators. QRS duration and QT interval predict mortality in hypertensive patients with left ventricular hypertrophy: the Losartan Intervention for Endpoint Reduction in Hypertension Study. </w:t>
      </w:r>
      <w:r w:rsidRPr="00F11546">
        <w:rPr>
          <w:b w:val="0"/>
          <w:i/>
        </w:rPr>
        <w:t>Hypertension</w:t>
      </w:r>
      <w:r w:rsidRPr="00F11546">
        <w:rPr>
          <w:b w:val="0"/>
        </w:rPr>
        <w:t xml:space="preserve"> 2004; </w:t>
      </w:r>
      <w:r w:rsidRPr="00F11546">
        <w:t>43</w:t>
      </w:r>
      <w:r w:rsidRPr="00F11546">
        <w:rPr>
          <w:b w:val="0"/>
        </w:rPr>
        <w:t>: 1029-1034 [PMID: 15037560 DOI: 10.1161/01.HYP.0000125230.46080.c6]</w:t>
      </w:r>
    </w:p>
    <w:p w:rsidR="006C19B3" w:rsidRPr="00F11546" w:rsidRDefault="006C19B3" w:rsidP="008632FA">
      <w:pPr>
        <w:jc w:val="both"/>
        <w:rPr>
          <w:b w:val="0"/>
        </w:rPr>
      </w:pPr>
    </w:p>
    <w:p w:rsidR="006C19B3" w:rsidRPr="00F11546" w:rsidRDefault="006C19B3" w:rsidP="008632FA">
      <w:pPr>
        <w:pStyle w:val="ad"/>
        <w:spacing w:line="360" w:lineRule="auto"/>
        <w:jc w:val="right"/>
        <w:rPr>
          <w:rFonts w:ascii="Book Antiqua" w:hAnsi="Book Antiqua"/>
          <w:b/>
          <w:sz w:val="24"/>
          <w:szCs w:val="24"/>
        </w:rPr>
      </w:pPr>
      <w:r w:rsidRPr="00F11546">
        <w:rPr>
          <w:rFonts w:ascii="Book Antiqua" w:hAnsi="Book Antiqua"/>
          <w:b/>
          <w:sz w:val="24"/>
          <w:szCs w:val="24"/>
        </w:rPr>
        <w:t xml:space="preserve">P-Reviewer: </w:t>
      </w:r>
      <w:proofErr w:type="spellStart"/>
      <w:r w:rsidR="001651B0" w:rsidRPr="00F11546">
        <w:rPr>
          <w:rFonts w:ascii="Book Antiqua" w:hAnsi="Book Antiqua"/>
          <w:color w:val="000000"/>
          <w:sz w:val="24"/>
          <w:szCs w:val="24"/>
        </w:rPr>
        <w:t>Barik</w:t>
      </w:r>
      <w:proofErr w:type="spellEnd"/>
      <w:r w:rsidR="001651B0" w:rsidRPr="00F11546">
        <w:rPr>
          <w:rFonts w:ascii="Book Antiqua" w:hAnsi="Book Antiqua"/>
          <w:color w:val="000000"/>
          <w:sz w:val="24"/>
          <w:szCs w:val="24"/>
        </w:rPr>
        <w:t xml:space="preserve"> R, </w:t>
      </w:r>
      <w:proofErr w:type="spellStart"/>
      <w:r w:rsidR="001651B0" w:rsidRPr="00F11546">
        <w:rPr>
          <w:rFonts w:ascii="Book Antiqua" w:hAnsi="Book Antiqua"/>
          <w:color w:val="000000"/>
          <w:sz w:val="24"/>
          <w:szCs w:val="24"/>
        </w:rPr>
        <w:t>Karatza</w:t>
      </w:r>
      <w:proofErr w:type="spellEnd"/>
      <w:r w:rsidR="001651B0" w:rsidRPr="00F11546">
        <w:rPr>
          <w:rFonts w:ascii="Book Antiqua" w:hAnsi="Book Antiqua"/>
          <w:color w:val="000000"/>
          <w:sz w:val="24"/>
          <w:szCs w:val="24"/>
        </w:rPr>
        <w:t xml:space="preserve"> AA, </w:t>
      </w:r>
      <w:proofErr w:type="spellStart"/>
      <w:r w:rsidR="001651B0" w:rsidRPr="00F11546">
        <w:rPr>
          <w:rFonts w:ascii="Book Antiqua" w:hAnsi="Book Antiqua"/>
          <w:color w:val="000000"/>
          <w:sz w:val="24"/>
          <w:szCs w:val="24"/>
        </w:rPr>
        <w:t>Kharlamov</w:t>
      </w:r>
      <w:proofErr w:type="spellEnd"/>
      <w:r w:rsidR="001651B0" w:rsidRPr="00F11546">
        <w:rPr>
          <w:rFonts w:ascii="Book Antiqua" w:hAnsi="Book Antiqua"/>
          <w:color w:val="000000"/>
          <w:sz w:val="24"/>
          <w:szCs w:val="24"/>
        </w:rPr>
        <w:t xml:space="preserve"> AN </w:t>
      </w:r>
      <w:r w:rsidRPr="00F11546">
        <w:rPr>
          <w:rFonts w:ascii="Book Antiqua" w:hAnsi="Book Antiqua"/>
          <w:b/>
          <w:sz w:val="24"/>
          <w:szCs w:val="24"/>
        </w:rPr>
        <w:t xml:space="preserve">S-Editor: </w:t>
      </w:r>
      <w:proofErr w:type="spellStart"/>
      <w:r w:rsidRPr="00F11546">
        <w:rPr>
          <w:rFonts w:ascii="Book Antiqua" w:hAnsi="Book Antiqua"/>
          <w:sz w:val="24"/>
          <w:szCs w:val="24"/>
        </w:rPr>
        <w:t>Ji</w:t>
      </w:r>
      <w:proofErr w:type="spellEnd"/>
      <w:r w:rsidRPr="00F11546">
        <w:rPr>
          <w:rFonts w:ascii="Book Antiqua" w:hAnsi="Book Antiqua"/>
          <w:sz w:val="24"/>
          <w:szCs w:val="24"/>
        </w:rPr>
        <w:t xml:space="preserve"> FF</w:t>
      </w:r>
      <w:r w:rsidRPr="00F11546">
        <w:rPr>
          <w:rFonts w:ascii="Book Antiqua" w:hAnsi="Book Antiqua"/>
          <w:b/>
          <w:sz w:val="24"/>
          <w:szCs w:val="24"/>
        </w:rPr>
        <w:t xml:space="preserve"> L-Editor: </w:t>
      </w:r>
      <w:r w:rsidR="00F560EE">
        <w:rPr>
          <w:rFonts w:ascii="Book Antiqua" w:hAnsi="Book Antiqua" w:hint="eastAsia"/>
          <w:sz w:val="24"/>
          <w:szCs w:val="24"/>
        </w:rPr>
        <w:t xml:space="preserve">A </w:t>
      </w:r>
      <w:r w:rsidR="00F560EE" w:rsidRPr="00EE04C8">
        <w:rPr>
          <w:rFonts w:ascii="Book Antiqua" w:hAnsi="Book Antiqua"/>
          <w:b/>
          <w:sz w:val="24"/>
          <w:szCs w:val="24"/>
        </w:rPr>
        <w:t>E-Editor:</w:t>
      </w:r>
      <w:r w:rsidR="00F560EE">
        <w:rPr>
          <w:rFonts w:ascii="Book Antiqua" w:hAnsi="Book Antiqua" w:hint="eastAsia"/>
          <w:sz w:val="24"/>
          <w:szCs w:val="24"/>
        </w:rPr>
        <w:t xml:space="preserve"> Wu YXJ</w:t>
      </w:r>
      <w:bookmarkStart w:id="5" w:name="_GoBack"/>
      <w:bookmarkEnd w:id="5"/>
    </w:p>
    <w:p w:rsidR="006C19B3" w:rsidRPr="00F11546" w:rsidRDefault="006C19B3" w:rsidP="008632FA">
      <w:pPr>
        <w:pStyle w:val="ad"/>
        <w:spacing w:line="360" w:lineRule="auto"/>
        <w:rPr>
          <w:rFonts w:ascii="Book Antiqua" w:hAnsi="Book Antiqua"/>
          <w:b/>
          <w:sz w:val="24"/>
          <w:szCs w:val="24"/>
        </w:rPr>
      </w:pPr>
      <w:r w:rsidRPr="00F11546">
        <w:rPr>
          <w:rFonts w:ascii="Book Antiqua" w:hAnsi="Book Antiqua"/>
          <w:b/>
          <w:sz w:val="24"/>
          <w:szCs w:val="24"/>
        </w:rPr>
        <w:t xml:space="preserve"> </w:t>
      </w:r>
    </w:p>
    <w:p w:rsidR="006C19B3" w:rsidRPr="00F11546" w:rsidRDefault="006C19B3" w:rsidP="008632FA">
      <w:pPr>
        <w:snapToGrid w:val="0"/>
        <w:jc w:val="both"/>
        <w:rPr>
          <w:rFonts w:eastAsia="宋体" w:cs="Helvetica"/>
          <w:kern w:val="0"/>
        </w:rPr>
      </w:pPr>
      <w:r w:rsidRPr="00F11546">
        <w:rPr>
          <w:rFonts w:eastAsia="宋体" w:cs="Helvetica"/>
          <w:kern w:val="0"/>
        </w:rPr>
        <w:t xml:space="preserve">Specialty type: </w:t>
      </w:r>
      <w:r w:rsidR="001651B0" w:rsidRPr="00F11546">
        <w:rPr>
          <w:rFonts w:eastAsia="微软雅黑" w:cs="宋体"/>
          <w:b w:val="0"/>
          <w:kern w:val="0"/>
        </w:rPr>
        <w:t>Medicine, research and experimental</w:t>
      </w:r>
    </w:p>
    <w:p w:rsidR="006C19B3" w:rsidRPr="00F11546" w:rsidRDefault="006C19B3" w:rsidP="008632FA">
      <w:pPr>
        <w:snapToGrid w:val="0"/>
        <w:jc w:val="both"/>
        <w:rPr>
          <w:rFonts w:eastAsia="宋体" w:cs="Helvetica"/>
          <w:kern w:val="0"/>
        </w:rPr>
      </w:pPr>
      <w:r w:rsidRPr="00F11546">
        <w:rPr>
          <w:rFonts w:eastAsia="宋体" w:cs="Helvetica"/>
          <w:kern w:val="0"/>
        </w:rPr>
        <w:t>Country of origin:</w:t>
      </w:r>
      <w:r w:rsidRPr="00F11546">
        <w:rPr>
          <w:rFonts w:eastAsia="宋体" w:cs="Helvetica"/>
          <w:b w:val="0"/>
          <w:kern w:val="0"/>
        </w:rPr>
        <w:t xml:space="preserve"> </w:t>
      </w:r>
      <w:r w:rsidR="001651B0" w:rsidRPr="00F11546">
        <w:rPr>
          <w:rFonts w:eastAsia="宋体"/>
          <w:b w:val="0"/>
          <w:kern w:val="0"/>
        </w:rPr>
        <w:t>China</w:t>
      </w:r>
    </w:p>
    <w:p w:rsidR="006C19B3" w:rsidRPr="00F11546" w:rsidRDefault="006C19B3" w:rsidP="008632FA">
      <w:pPr>
        <w:snapToGrid w:val="0"/>
        <w:jc w:val="both"/>
        <w:rPr>
          <w:rFonts w:eastAsia="宋体" w:cs="Helvetica"/>
          <w:kern w:val="0"/>
        </w:rPr>
      </w:pPr>
      <w:r w:rsidRPr="00F11546">
        <w:rPr>
          <w:rFonts w:eastAsia="宋体" w:cs="Helvetica"/>
          <w:kern w:val="0"/>
        </w:rPr>
        <w:t>Peer-review report classification</w:t>
      </w:r>
    </w:p>
    <w:p w:rsidR="006C19B3" w:rsidRPr="00F11546" w:rsidRDefault="006C19B3" w:rsidP="008632FA">
      <w:pPr>
        <w:snapToGrid w:val="0"/>
        <w:jc w:val="both"/>
        <w:rPr>
          <w:rFonts w:eastAsia="宋体" w:cs="Helvetica"/>
          <w:kern w:val="0"/>
        </w:rPr>
      </w:pPr>
      <w:r w:rsidRPr="00F11546">
        <w:rPr>
          <w:rFonts w:eastAsia="宋体" w:cs="Helvetica"/>
          <w:kern w:val="0"/>
        </w:rPr>
        <w:t xml:space="preserve">Grade A (Excellent): </w:t>
      </w:r>
      <w:r w:rsidR="001651B0" w:rsidRPr="00F11546">
        <w:rPr>
          <w:rFonts w:eastAsia="宋体" w:cs="Helvetica"/>
          <w:b w:val="0"/>
          <w:kern w:val="0"/>
        </w:rPr>
        <w:t>0</w:t>
      </w:r>
    </w:p>
    <w:p w:rsidR="006C19B3" w:rsidRPr="00F11546" w:rsidRDefault="006C19B3" w:rsidP="008632FA">
      <w:pPr>
        <w:snapToGrid w:val="0"/>
        <w:jc w:val="both"/>
        <w:rPr>
          <w:rFonts w:eastAsia="宋体" w:cs="Helvetica"/>
          <w:kern w:val="0"/>
        </w:rPr>
      </w:pPr>
      <w:r w:rsidRPr="00F11546">
        <w:rPr>
          <w:rFonts w:eastAsia="宋体" w:cs="Helvetica"/>
          <w:kern w:val="0"/>
        </w:rPr>
        <w:t xml:space="preserve">Grade B (Very good): </w:t>
      </w:r>
      <w:r w:rsidRPr="00F11546">
        <w:rPr>
          <w:rFonts w:eastAsia="宋体" w:cs="Helvetica"/>
          <w:b w:val="0"/>
          <w:kern w:val="0"/>
        </w:rPr>
        <w:t>B</w:t>
      </w:r>
    </w:p>
    <w:p w:rsidR="006C19B3" w:rsidRPr="00F11546" w:rsidRDefault="006C19B3" w:rsidP="008632FA">
      <w:pPr>
        <w:snapToGrid w:val="0"/>
        <w:jc w:val="both"/>
        <w:rPr>
          <w:rFonts w:eastAsia="宋体" w:cs="Helvetica"/>
          <w:kern w:val="0"/>
        </w:rPr>
      </w:pPr>
      <w:r w:rsidRPr="00F11546">
        <w:rPr>
          <w:rFonts w:eastAsia="宋体" w:cs="Helvetica"/>
          <w:kern w:val="0"/>
        </w:rPr>
        <w:t xml:space="preserve">Grade C (Good): </w:t>
      </w:r>
      <w:r w:rsidRPr="00F11546">
        <w:rPr>
          <w:rFonts w:eastAsia="宋体" w:cs="Helvetica"/>
          <w:b w:val="0"/>
          <w:kern w:val="0"/>
        </w:rPr>
        <w:t>C</w:t>
      </w:r>
    </w:p>
    <w:p w:rsidR="006C19B3" w:rsidRPr="00F11546" w:rsidRDefault="006C19B3" w:rsidP="008632FA">
      <w:pPr>
        <w:snapToGrid w:val="0"/>
        <w:jc w:val="both"/>
        <w:rPr>
          <w:rFonts w:eastAsia="宋体" w:cs="Helvetica"/>
          <w:kern w:val="0"/>
        </w:rPr>
      </w:pPr>
      <w:r w:rsidRPr="00F11546">
        <w:rPr>
          <w:rFonts w:eastAsia="宋体" w:cs="Helvetica"/>
          <w:kern w:val="0"/>
        </w:rPr>
        <w:t xml:space="preserve">Grade D (Fair): </w:t>
      </w:r>
      <w:r w:rsidR="001651B0" w:rsidRPr="00F11546">
        <w:rPr>
          <w:rFonts w:eastAsia="宋体" w:cs="Helvetica"/>
          <w:b w:val="0"/>
          <w:kern w:val="0"/>
        </w:rPr>
        <w:t>D</w:t>
      </w:r>
      <w:r w:rsidRPr="00F11546">
        <w:rPr>
          <w:rFonts w:eastAsia="宋体" w:cs="Helvetica"/>
          <w:b w:val="0"/>
          <w:kern w:val="0"/>
        </w:rPr>
        <w:t xml:space="preserve"> </w:t>
      </w:r>
    </w:p>
    <w:p w:rsidR="006C19B3" w:rsidRPr="00F11546" w:rsidRDefault="006C19B3" w:rsidP="008632FA">
      <w:pPr>
        <w:jc w:val="both"/>
        <w:rPr>
          <w:rFonts w:eastAsia="宋体" w:cs="Helvetica"/>
          <w:b w:val="0"/>
          <w:kern w:val="0"/>
        </w:rPr>
      </w:pPr>
      <w:r w:rsidRPr="00F11546">
        <w:rPr>
          <w:rFonts w:eastAsia="宋体" w:cs="Helvetica"/>
          <w:kern w:val="0"/>
        </w:rPr>
        <w:t xml:space="preserve">Grade E (Poor): </w:t>
      </w:r>
      <w:r w:rsidRPr="00F11546">
        <w:rPr>
          <w:rFonts w:eastAsia="宋体" w:cs="Helvetica"/>
          <w:b w:val="0"/>
          <w:kern w:val="0"/>
        </w:rPr>
        <w:t>0</w:t>
      </w:r>
    </w:p>
    <w:p w:rsidR="001651B0" w:rsidRPr="00F11546" w:rsidRDefault="001651B0" w:rsidP="006C19B3">
      <w:pPr>
        <w:jc w:val="both"/>
        <w:rPr>
          <w:noProof/>
        </w:rPr>
      </w:pPr>
    </w:p>
    <w:p w:rsidR="001651B0" w:rsidRPr="00F11546" w:rsidRDefault="001651B0">
      <w:pPr>
        <w:spacing w:line="240" w:lineRule="auto"/>
        <w:rPr>
          <w:rFonts w:eastAsia="黑体"/>
          <w:b w:val="0"/>
          <w:kern w:val="18"/>
        </w:rPr>
      </w:pPr>
      <w:r w:rsidRPr="00F11546">
        <w:br w:type="page"/>
      </w:r>
    </w:p>
    <w:p w:rsidR="007169E3" w:rsidRPr="00F11546" w:rsidRDefault="007169E3" w:rsidP="00081D4D">
      <w:pPr>
        <w:pStyle w:val="AltH"/>
        <w:spacing w:beforeLines="0" w:afterLines="0" w:line="360" w:lineRule="auto"/>
        <w:jc w:val="both"/>
        <w:rPr>
          <w:rFonts w:ascii="Book Antiqua" w:hAnsi="Book Antiqua"/>
          <w:b/>
          <w:sz w:val="24"/>
          <w:szCs w:val="24"/>
        </w:rPr>
      </w:pPr>
      <w:r w:rsidRPr="00F11546">
        <w:rPr>
          <w:rFonts w:ascii="Book Antiqua" w:hAnsi="Book Antiqua"/>
          <w:b/>
          <w:sz w:val="24"/>
          <w:szCs w:val="24"/>
        </w:rPr>
        <w:lastRenderedPageBreak/>
        <w:t>Table</w:t>
      </w:r>
      <w:r w:rsidR="001651B0" w:rsidRPr="00F11546">
        <w:rPr>
          <w:rFonts w:ascii="Book Antiqua" w:hAnsi="Book Antiqua" w:hint="eastAsia"/>
          <w:b/>
          <w:sz w:val="24"/>
          <w:szCs w:val="24"/>
        </w:rPr>
        <w:t xml:space="preserve"> </w:t>
      </w:r>
      <w:r w:rsidRPr="00F11546">
        <w:rPr>
          <w:rFonts w:ascii="Book Antiqua" w:hAnsi="Book Antiqua"/>
          <w:b/>
          <w:sz w:val="24"/>
          <w:szCs w:val="24"/>
        </w:rPr>
        <w:t xml:space="preserve">1 Clinical, </w:t>
      </w:r>
      <w:r w:rsidR="00C8084B" w:rsidRPr="00F11546">
        <w:rPr>
          <w:rFonts w:ascii="Book Antiqua" w:hAnsi="Book Antiqua"/>
          <w:b/>
          <w:sz w:val="24"/>
          <w:szCs w:val="24"/>
        </w:rPr>
        <w:t>electrocardiography</w:t>
      </w:r>
      <w:r w:rsidRPr="00F11546">
        <w:rPr>
          <w:rFonts w:ascii="Book Antiqua" w:hAnsi="Book Antiqua"/>
          <w:b/>
          <w:sz w:val="24"/>
          <w:szCs w:val="24"/>
        </w:rPr>
        <w:t xml:space="preserve"> and echocardiographic characteristics based on their E/A ratio</w:t>
      </w:r>
    </w:p>
    <w:tbl>
      <w:tblPr>
        <w:tblW w:w="7654" w:type="dxa"/>
        <w:jc w:val="center"/>
        <w:tblBorders>
          <w:top w:val="single" w:sz="12" w:space="0" w:color="auto"/>
          <w:bottom w:val="single" w:sz="12" w:space="0" w:color="auto"/>
        </w:tblBorders>
        <w:tblLayout w:type="fixed"/>
        <w:tblLook w:val="04A0" w:firstRow="1" w:lastRow="0" w:firstColumn="1" w:lastColumn="0" w:noHBand="0" w:noVBand="1"/>
      </w:tblPr>
      <w:tblGrid>
        <w:gridCol w:w="1701"/>
        <w:gridCol w:w="1701"/>
        <w:gridCol w:w="1701"/>
        <w:gridCol w:w="1701"/>
        <w:gridCol w:w="850"/>
      </w:tblGrid>
      <w:tr w:rsidR="00081D4D" w:rsidRPr="00F11546" w:rsidTr="007823D8">
        <w:trPr>
          <w:jc w:val="center"/>
        </w:trPr>
        <w:tc>
          <w:tcPr>
            <w:tcW w:w="1701" w:type="dxa"/>
            <w:tcBorders>
              <w:top w:val="single" w:sz="4" w:space="0" w:color="auto"/>
              <w:bottom w:val="single" w:sz="4" w:space="0" w:color="auto"/>
            </w:tcBorders>
            <w:shd w:val="clear" w:color="auto" w:fill="auto"/>
          </w:tcPr>
          <w:p w:rsidR="007823D8" w:rsidRPr="00F11546" w:rsidRDefault="007823D8" w:rsidP="00081D4D">
            <w:pPr>
              <w:pStyle w:val="AltB"/>
              <w:spacing w:line="360" w:lineRule="auto"/>
              <w:jc w:val="both"/>
              <w:rPr>
                <w:rFonts w:ascii="Book Antiqua" w:hAnsi="Book Antiqua"/>
                <w:b/>
                <w:sz w:val="24"/>
                <w:szCs w:val="24"/>
              </w:rPr>
            </w:pPr>
          </w:p>
        </w:tc>
        <w:tc>
          <w:tcPr>
            <w:tcW w:w="1701" w:type="dxa"/>
            <w:tcBorders>
              <w:top w:val="single" w:sz="4" w:space="0" w:color="auto"/>
              <w:bottom w:val="single" w:sz="4" w:space="0" w:color="auto"/>
            </w:tcBorders>
          </w:tcPr>
          <w:p w:rsidR="007823D8" w:rsidRPr="00F11546" w:rsidRDefault="007823D8" w:rsidP="00081D4D">
            <w:pPr>
              <w:pStyle w:val="AltB"/>
              <w:spacing w:line="360" w:lineRule="auto"/>
              <w:jc w:val="both"/>
              <w:rPr>
                <w:rFonts w:ascii="Book Antiqua" w:hAnsi="Book Antiqua"/>
                <w:b/>
                <w:sz w:val="24"/>
                <w:szCs w:val="24"/>
              </w:rPr>
            </w:pPr>
            <w:r w:rsidRPr="00F11546">
              <w:rPr>
                <w:rFonts w:ascii="Book Antiqua" w:hAnsi="Book Antiqua"/>
                <w:b/>
                <w:sz w:val="24"/>
                <w:szCs w:val="24"/>
              </w:rPr>
              <w:t xml:space="preserve">All </w:t>
            </w:r>
            <w:r w:rsidR="00C8084B" w:rsidRPr="00F11546">
              <w:rPr>
                <w:rFonts w:ascii="Book Antiqua" w:hAnsi="Book Antiqua"/>
                <w:b/>
                <w:sz w:val="24"/>
                <w:szCs w:val="24"/>
              </w:rPr>
              <w:t>s</w:t>
            </w:r>
            <w:r w:rsidRPr="00F11546">
              <w:rPr>
                <w:rFonts w:ascii="Book Antiqua" w:hAnsi="Book Antiqua"/>
                <w:b/>
                <w:sz w:val="24"/>
                <w:szCs w:val="24"/>
              </w:rPr>
              <w:t>ubjects</w:t>
            </w:r>
          </w:p>
          <w:p w:rsidR="007823D8" w:rsidRPr="00F11546" w:rsidRDefault="007823D8" w:rsidP="00081D4D">
            <w:pPr>
              <w:pStyle w:val="AltB"/>
              <w:spacing w:line="360" w:lineRule="auto"/>
              <w:jc w:val="both"/>
              <w:rPr>
                <w:rFonts w:ascii="Book Antiqua" w:hAnsi="Book Antiqua"/>
                <w:b/>
                <w:sz w:val="24"/>
                <w:szCs w:val="24"/>
              </w:rPr>
            </w:pPr>
            <w:r w:rsidRPr="00F11546">
              <w:rPr>
                <w:rFonts w:ascii="Book Antiqua" w:hAnsi="Book Antiqua"/>
                <w:b/>
                <w:sz w:val="24"/>
                <w:szCs w:val="24"/>
              </w:rPr>
              <w:t>(</w:t>
            </w:r>
            <w:r w:rsidRPr="00F11546">
              <w:rPr>
                <w:rFonts w:ascii="Book Antiqua" w:hAnsi="Book Antiqua"/>
                <w:b/>
                <w:i/>
                <w:sz w:val="24"/>
                <w:szCs w:val="24"/>
              </w:rPr>
              <w:t>n</w:t>
            </w:r>
            <w:r w:rsidR="00C8084B" w:rsidRPr="00F11546">
              <w:rPr>
                <w:rFonts w:ascii="Book Antiqua" w:hAnsi="Book Antiqua" w:hint="eastAsia"/>
                <w:b/>
                <w:sz w:val="24"/>
                <w:szCs w:val="24"/>
              </w:rPr>
              <w:t xml:space="preserve"> </w:t>
            </w:r>
            <w:r w:rsidRPr="00F11546">
              <w:rPr>
                <w:rFonts w:ascii="Book Antiqua" w:hAnsi="Book Antiqua"/>
                <w:b/>
                <w:sz w:val="24"/>
                <w:szCs w:val="24"/>
              </w:rPr>
              <w:t>=</w:t>
            </w:r>
            <w:r w:rsidR="00C8084B" w:rsidRPr="00F11546">
              <w:rPr>
                <w:rFonts w:ascii="Book Antiqua" w:hAnsi="Book Antiqua" w:hint="eastAsia"/>
                <w:b/>
                <w:sz w:val="24"/>
                <w:szCs w:val="24"/>
              </w:rPr>
              <w:t xml:space="preserve"> </w:t>
            </w:r>
            <w:r w:rsidRPr="00F11546">
              <w:rPr>
                <w:rFonts w:ascii="Book Antiqua" w:hAnsi="Book Antiqua"/>
                <w:b/>
                <w:sz w:val="24"/>
                <w:szCs w:val="24"/>
              </w:rPr>
              <w:t>414)</w:t>
            </w:r>
          </w:p>
        </w:tc>
        <w:tc>
          <w:tcPr>
            <w:tcW w:w="1701" w:type="dxa"/>
            <w:tcBorders>
              <w:top w:val="single" w:sz="4" w:space="0" w:color="auto"/>
              <w:bottom w:val="single" w:sz="4" w:space="0" w:color="auto"/>
            </w:tcBorders>
          </w:tcPr>
          <w:p w:rsidR="007823D8" w:rsidRPr="00F11546" w:rsidRDefault="007823D8" w:rsidP="00081D4D">
            <w:pPr>
              <w:pStyle w:val="AltB"/>
              <w:spacing w:line="360" w:lineRule="auto"/>
              <w:jc w:val="both"/>
              <w:rPr>
                <w:rFonts w:ascii="Book Antiqua" w:hAnsi="Book Antiqua"/>
                <w:b/>
                <w:sz w:val="24"/>
                <w:szCs w:val="24"/>
              </w:rPr>
            </w:pPr>
            <w:r w:rsidRPr="00F11546">
              <w:rPr>
                <w:rFonts w:ascii="Book Antiqua" w:hAnsi="Book Antiqua"/>
                <w:b/>
                <w:sz w:val="24"/>
                <w:szCs w:val="24"/>
              </w:rPr>
              <w:t>E/A ≥ 0.75</w:t>
            </w:r>
          </w:p>
          <w:p w:rsidR="007823D8" w:rsidRPr="00F11546" w:rsidRDefault="007823D8" w:rsidP="00081D4D">
            <w:pPr>
              <w:pStyle w:val="AltB"/>
              <w:spacing w:line="360" w:lineRule="auto"/>
              <w:jc w:val="both"/>
              <w:rPr>
                <w:rFonts w:ascii="Book Antiqua" w:hAnsi="Book Antiqua"/>
                <w:b/>
                <w:sz w:val="24"/>
                <w:szCs w:val="24"/>
              </w:rPr>
            </w:pPr>
            <w:r w:rsidRPr="00F11546">
              <w:rPr>
                <w:rFonts w:ascii="Book Antiqua" w:hAnsi="Book Antiqua"/>
                <w:b/>
                <w:sz w:val="24"/>
                <w:szCs w:val="24"/>
              </w:rPr>
              <w:t>(</w:t>
            </w:r>
            <w:r w:rsidR="00C8084B" w:rsidRPr="00F11546">
              <w:rPr>
                <w:rFonts w:ascii="Book Antiqua" w:hAnsi="Book Antiqua"/>
                <w:b/>
                <w:i/>
                <w:sz w:val="24"/>
                <w:szCs w:val="24"/>
              </w:rPr>
              <w:t>n</w:t>
            </w:r>
            <w:r w:rsidR="00C8084B" w:rsidRPr="00F11546">
              <w:rPr>
                <w:rFonts w:ascii="Book Antiqua" w:hAnsi="Book Antiqua" w:hint="eastAsia"/>
                <w:b/>
                <w:sz w:val="24"/>
                <w:szCs w:val="24"/>
              </w:rPr>
              <w:t xml:space="preserve"> </w:t>
            </w:r>
            <w:r w:rsidR="00C8084B" w:rsidRPr="00F11546">
              <w:rPr>
                <w:rFonts w:ascii="Book Antiqua" w:hAnsi="Book Antiqua"/>
                <w:b/>
                <w:sz w:val="24"/>
                <w:szCs w:val="24"/>
              </w:rPr>
              <w:t>=</w:t>
            </w:r>
            <w:r w:rsidR="00C8084B" w:rsidRPr="00F11546">
              <w:rPr>
                <w:rFonts w:ascii="Book Antiqua" w:hAnsi="Book Antiqua" w:hint="eastAsia"/>
                <w:b/>
                <w:sz w:val="24"/>
                <w:szCs w:val="24"/>
              </w:rPr>
              <w:t xml:space="preserve"> </w:t>
            </w:r>
            <w:r w:rsidRPr="00F11546">
              <w:rPr>
                <w:rFonts w:ascii="Book Antiqua" w:hAnsi="Book Antiqua"/>
                <w:b/>
                <w:sz w:val="24"/>
                <w:szCs w:val="24"/>
              </w:rPr>
              <w:t>300)</w:t>
            </w:r>
          </w:p>
        </w:tc>
        <w:tc>
          <w:tcPr>
            <w:tcW w:w="1701" w:type="dxa"/>
            <w:tcBorders>
              <w:top w:val="single" w:sz="4" w:space="0" w:color="auto"/>
              <w:bottom w:val="single" w:sz="4" w:space="0" w:color="auto"/>
            </w:tcBorders>
          </w:tcPr>
          <w:p w:rsidR="007823D8" w:rsidRPr="00F11546" w:rsidRDefault="007823D8" w:rsidP="00081D4D">
            <w:pPr>
              <w:pStyle w:val="AltB"/>
              <w:spacing w:line="360" w:lineRule="auto"/>
              <w:jc w:val="both"/>
              <w:rPr>
                <w:rFonts w:ascii="Book Antiqua" w:hAnsi="Book Antiqua"/>
                <w:b/>
                <w:sz w:val="24"/>
                <w:szCs w:val="24"/>
              </w:rPr>
            </w:pPr>
            <w:r w:rsidRPr="00F11546">
              <w:rPr>
                <w:rFonts w:ascii="Book Antiqua" w:hAnsi="Book Antiqua"/>
                <w:b/>
                <w:sz w:val="24"/>
                <w:szCs w:val="24"/>
              </w:rPr>
              <w:t>E/A &lt; 0.75</w:t>
            </w:r>
          </w:p>
          <w:p w:rsidR="007823D8" w:rsidRPr="00F11546" w:rsidRDefault="007823D8" w:rsidP="00081D4D">
            <w:pPr>
              <w:pStyle w:val="AltB"/>
              <w:spacing w:line="360" w:lineRule="auto"/>
              <w:jc w:val="both"/>
              <w:rPr>
                <w:rFonts w:ascii="Book Antiqua" w:hAnsi="Book Antiqua"/>
                <w:b/>
                <w:sz w:val="24"/>
                <w:szCs w:val="24"/>
              </w:rPr>
            </w:pPr>
            <w:r w:rsidRPr="00F11546">
              <w:rPr>
                <w:rFonts w:ascii="Book Antiqua" w:hAnsi="Book Antiqua"/>
                <w:b/>
                <w:sz w:val="24"/>
                <w:szCs w:val="24"/>
              </w:rPr>
              <w:t>(</w:t>
            </w:r>
            <w:r w:rsidR="00C8084B" w:rsidRPr="00F11546">
              <w:rPr>
                <w:rFonts w:ascii="Book Antiqua" w:hAnsi="Book Antiqua"/>
                <w:b/>
                <w:i/>
                <w:sz w:val="24"/>
                <w:szCs w:val="24"/>
              </w:rPr>
              <w:t>n</w:t>
            </w:r>
            <w:r w:rsidR="00C8084B" w:rsidRPr="00F11546">
              <w:rPr>
                <w:rFonts w:ascii="Book Antiqua" w:hAnsi="Book Antiqua" w:hint="eastAsia"/>
                <w:b/>
                <w:sz w:val="24"/>
                <w:szCs w:val="24"/>
              </w:rPr>
              <w:t xml:space="preserve"> </w:t>
            </w:r>
            <w:r w:rsidR="00C8084B" w:rsidRPr="00F11546">
              <w:rPr>
                <w:rFonts w:ascii="Book Antiqua" w:hAnsi="Book Antiqua"/>
                <w:b/>
                <w:sz w:val="24"/>
                <w:szCs w:val="24"/>
              </w:rPr>
              <w:t>=</w:t>
            </w:r>
            <w:r w:rsidR="00C8084B" w:rsidRPr="00F11546">
              <w:rPr>
                <w:rFonts w:ascii="Book Antiqua" w:hAnsi="Book Antiqua" w:hint="eastAsia"/>
                <w:b/>
                <w:sz w:val="24"/>
                <w:szCs w:val="24"/>
              </w:rPr>
              <w:t xml:space="preserve"> </w:t>
            </w:r>
            <w:r w:rsidRPr="00F11546">
              <w:rPr>
                <w:rFonts w:ascii="Book Antiqua" w:hAnsi="Book Antiqua"/>
                <w:b/>
                <w:sz w:val="24"/>
                <w:szCs w:val="24"/>
              </w:rPr>
              <w:t>114)</w:t>
            </w:r>
          </w:p>
        </w:tc>
        <w:tc>
          <w:tcPr>
            <w:tcW w:w="850" w:type="dxa"/>
            <w:tcBorders>
              <w:top w:val="single" w:sz="4" w:space="0" w:color="auto"/>
              <w:bottom w:val="single" w:sz="4" w:space="0" w:color="auto"/>
            </w:tcBorders>
          </w:tcPr>
          <w:p w:rsidR="007823D8" w:rsidRPr="00F11546" w:rsidRDefault="007823D8" w:rsidP="00081D4D">
            <w:pPr>
              <w:pStyle w:val="AltB"/>
              <w:spacing w:line="360" w:lineRule="auto"/>
              <w:jc w:val="both"/>
              <w:rPr>
                <w:rFonts w:ascii="Book Antiqua" w:hAnsi="Book Antiqua"/>
                <w:b/>
                <w:sz w:val="24"/>
                <w:szCs w:val="24"/>
              </w:rPr>
            </w:pPr>
            <w:r w:rsidRPr="00F11546">
              <w:rPr>
                <w:rFonts w:ascii="Book Antiqua" w:hAnsi="Book Antiqua"/>
                <w:b/>
                <w:i/>
                <w:sz w:val="24"/>
                <w:szCs w:val="24"/>
              </w:rPr>
              <w:t>P</w:t>
            </w:r>
            <w:r w:rsidR="00C8084B" w:rsidRPr="00F11546">
              <w:rPr>
                <w:rFonts w:ascii="Book Antiqua" w:hAnsi="Book Antiqua" w:hint="eastAsia"/>
                <w:b/>
                <w:sz w:val="24"/>
                <w:szCs w:val="24"/>
              </w:rPr>
              <w:t xml:space="preserve"> </w:t>
            </w:r>
            <w:r w:rsidRPr="00F11546">
              <w:rPr>
                <w:rFonts w:ascii="Book Antiqua" w:hAnsi="Book Antiqua"/>
                <w:b/>
                <w:sz w:val="24"/>
                <w:szCs w:val="24"/>
              </w:rPr>
              <w:t>value</w:t>
            </w:r>
          </w:p>
        </w:tc>
      </w:tr>
      <w:tr w:rsidR="00081D4D" w:rsidRPr="00F11546" w:rsidTr="007823D8">
        <w:trPr>
          <w:jc w:val="center"/>
        </w:trPr>
        <w:tc>
          <w:tcPr>
            <w:tcW w:w="1701" w:type="dxa"/>
            <w:shd w:val="clear" w:color="auto" w:fill="auto"/>
          </w:tcPr>
          <w:p w:rsidR="007823D8" w:rsidRPr="00F11546" w:rsidRDefault="007823D8" w:rsidP="00C8084B">
            <w:pPr>
              <w:pStyle w:val="AltB"/>
              <w:spacing w:line="360" w:lineRule="auto"/>
              <w:jc w:val="both"/>
              <w:rPr>
                <w:rFonts w:ascii="Book Antiqua" w:hAnsi="Book Antiqua"/>
                <w:sz w:val="24"/>
                <w:szCs w:val="24"/>
              </w:rPr>
            </w:pPr>
            <w:r w:rsidRPr="00F11546">
              <w:rPr>
                <w:rFonts w:ascii="Book Antiqua" w:hAnsi="Book Antiqua"/>
                <w:sz w:val="24"/>
                <w:szCs w:val="24"/>
              </w:rPr>
              <w:t>Age</w:t>
            </w:r>
            <w:r w:rsidR="00C8084B" w:rsidRPr="00F11546">
              <w:rPr>
                <w:rFonts w:ascii="Book Antiqua" w:hAnsi="Book Antiqua" w:hint="eastAsia"/>
                <w:sz w:val="24"/>
                <w:szCs w:val="24"/>
              </w:rPr>
              <w:t xml:space="preserve"> (</w:t>
            </w:r>
            <w:proofErr w:type="spellStart"/>
            <w:r w:rsidR="00C8084B" w:rsidRPr="00F11546">
              <w:rPr>
                <w:rFonts w:ascii="Book Antiqua" w:hAnsi="Book Antiqua"/>
                <w:sz w:val="24"/>
                <w:szCs w:val="24"/>
              </w:rPr>
              <w:t>yr</w:t>
            </w:r>
            <w:proofErr w:type="spellEnd"/>
            <w:r w:rsidR="00C8084B" w:rsidRPr="00F11546">
              <w:rPr>
                <w:rFonts w:ascii="Book Antiqua" w:hAnsi="Book Antiqua" w:hint="eastAsia"/>
                <w:sz w:val="24"/>
                <w:szCs w:val="24"/>
              </w:rPr>
              <w:t>)</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55.21</w:t>
            </w:r>
            <w:r w:rsidR="00081D4D" w:rsidRPr="00F11546">
              <w:rPr>
                <w:rFonts w:ascii="Book Antiqua" w:hAnsi="Book Antiqua"/>
                <w:i/>
                <w:sz w:val="24"/>
                <w:szCs w:val="24"/>
              </w:rPr>
              <w:t xml:space="preserve"> ± </w:t>
            </w:r>
            <w:r w:rsidRPr="00F11546">
              <w:rPr>
                <w:rFonts w:ascii="Book Antiqua" w:hAnsi="Book Antiqua"/>
                <w:sz w:val="24"/>
                <w:szCs w:val="24"/>
              </w:rPr>
              <w:t>14.18</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55.25</w:t>
            </w:r>
            <w:r w:rsidR="00081D4D" w:rsidRPr="00F11546">
              <w:rPr>
                <w:rFonts w:ascii="Book Antiqua" w:hAnsi="Book Antiqua"/>
                <w:i/>
                <w:sz w:val="24"/>
                <w:szCs w:val="24"/>
              </w:rPr>
              <w:t xml:space="preserve"> ± </w:t>
            </w:r>
            <w:r w:rsidRPr="00F11546">
              <w:rPr>
                <w:rFonts w:ascii="Book Antiqua" w:hAnsi="Book Antiqua"/>
                <w:sz w:val="24"/>
                <w:szCs w:val="24"/>
              </w:rPr>
              <w:t>13.20</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69.62</w:t>
            </w:r>
            <w:r w:rsidR="00081D4D" w:rsidRPr="00F11546">
              <w:rPr>
                <w:rFonts w:ascii="Book Antiqua" w:hAnsi="Book Antiqua"/>
                <w:i/>
                <w:sz w:val="24"/>
                <w:szCs w:val="24"/>
              </w:rPr>
              <w:t xml:space="preserve"> ± </w:t>
            </w:r>
            <w:r w:rsidRPr="00F11546">
              <w:rPr>
                <w:rFonts w:ascii="Book Antiqua" w:hAnsi="Book Antiqua"/>
                <w:sz w:val="24"/>
                <w:szCs w:val="24"/>
              </w:rPr>
              <w:t>11.05</w:t>
            </w:r>
          </w:p>
        </w:tc>
        <w:tc>
          <w:tcPr>
            <w:tcW w:w="850"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r>
      <w:tr w:rsidR="00081D4D" w:rsidRPr="00F11546" w:rsidTr="007823D8">
        <w:trPr>
          <w:jc w:val="center"/>
        </w:trPr>
        <w:tc>
          <w:tcPr>
            <w:tcW w:w="1701" w:type="dxa"/>
            <w:shd w:val="clear" w:color="auto" w:fill="auto"/>
          </w:tcPr>
          <w:p w:rsidR="007823D8" w:rsidRPr="00F11546" w:rsidRDefault="00C8084B" w:rsidP="00C8084B">
            <w:pPr>
              <w:pStyle w:val="AltB"/>
              <w:spacing w:line="360" w:lineRule="auto"/>
              <w:jc w:val="both"/>
              <w:rPr>
                <w:rFonts w:ascii="Book Antiqua" w:hAnsi="Book Antiqua"/>
                <w:sz w:val="24"/>
                <w:szCs w:val="24"/>
              </w:rPr>
            </w:pPr>
            <w:r w:rsidRPr="00F11546">
              <w:rPr>
                <w:rFonts w:ascii="Book Antiqua" w:hAnsi="Book Antiqua"/>
                <w:sz w:val="24"/>
                <w:szCs w:val="24"/>
              </w:rPr>
              <w:t xml:space="preserve">Male </w:t>
            </w:r>
            <w:r w:rsidR="007823D8" w:rsidRPr="00F11546">
              <w:rPr>
                <w:rFonts w:ascii="Book Antiqua" w:hAnsi="Book Antiqua"/>
                <w:i/>
                <w:sz w:val="24"/>
                <w:szCs w:val="24"/>
              </w:rPr>
              <w:t>n</w:t>
            </w:r>
            <w:r w:rsidRPr="00F11546">
              <w:rPr>
                <w:rFonts w:ascii="Book Antiqua" w:hAnsi="Book Antiqua" w:hint="eastAsia"/>
                <w:sz w:val="24"/>
                <w:szCs w:val="24"/>
              </w:rPr>
              <w:t xml:space="preserve"> (</w:t>
            </w:r>
            <w:r w:rsidRPr="00F11546">
              <w:rPr>
                <w:rFonts w:ascii="Book Antiqua" w:hAnsi="Book Antiqua"/>
                <w:sz w:val="24"/>
                <w:szCs w:val="24"/>
              </w:rPr>
              <w:t>%</w:t>
            </w:r>
            <w:r w:rsidR="007823D8" w:rsidRPr="00F11546">
              <w:rPr>
                <w:rFonts w:ascii="Book Antiqua" w:hAnsi="Book Antiqua"/>
                <w:sz w:val="24"/>
                <w:szCs w:val="24"/>
              </w:rPr>
              <w:t>)</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186 (44.9%)</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124 (41.3%)</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62 (55.4%)</w:t>
            </w:r>
          </w:p>
        </w:tc>
        <w:tc>
          <w:tcPr>
            <w:tcW w:w="850"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0.017</w:t>
            </w:r>
          </w:p>
        </w:tc>
      </w:tr>
      <w:tr w:rsidR="00081D4D" w:rsidRPr="00F11546" w:rsidTr="007823D8">
        <w:trPr>
          <w:jc w:val="center"/>
        </w:trPr>
        <w:tc>
          <w:tcPr>
            <w:tcW w:w="1701" w:type="dxa"/>
            <w:shd w:val="clear" w:color="auto" w:fill="auto"/>
          </w:tcPr>
          <w:p w:rsidR="007823D8" w:rsidRPr="00F11546" w:rsidRDefault="007823D8" w:rsidP="00C8084B">
            <w:pPr>
              <w:pStyle w:val="AltB"/>
              <w:spacing w:line="360" w:lineRule="auto"/>
              <w:jc w:val="both"/>
              <w:rPr>
                <w:rFonts w:ascii="Book Antiqua" w:hAnsi="Book Antiqua"/>
                <w:sz w:val="24"/>
                <w:szCs w:val="24"/>
              </w:rPr>
            </w:pPr>
            <w:r w:rsidRPr="00F11546">
              <w:rPr>
                <w:rFonts w:ascii="Book Antiqua" w:hAnsi="Book Antiqua"/>
                <w:sz w:val="24"/>
                <w:szCs w:val="24"/>
              </w:rPr>
              <w:t>BMI</w:t>
            </w:r>
            <w:r w:rsidR="00C8084B" w:rsidRPr="00F11546">
              <w:rPr>
                <w:rFonts w:ascii="Book Antiqua" w:hAnsi="Book Antiqua" w:hint="eastAsia"/>
                <w:sz w:val="24"/>
                <w:szCs w:val="24"/>
              </w:rPr>
              <w:t xml:space="preserve"> (</w:t>
            </w:r>
            <w:r w:rsidRPr="00F11546">
              <w:rPr>
                <w:rFonts w:ascii="Book Antiqua" w:hAnsi="Book Antiqua"/>
                <w:sz w:val="24"/>
                <w:szCs w:val="24"/>
              </w:rPr>
              <w:t>kg/</w:t>
            </w:r>
            <w:r w:rsidRPr="00F11546">
              <w:rPr>
                <w:rFonts w:ascii="Book Antiqua" w:hAnsi="Book Antiqua"/>
                <w:sz w:val="24"/>
                <w:szCs w:val="24"/>
              </w:rPr>
              <w:t>㎡</w:t>
            </w:r>
            <w:r w:rsidR="00C8084B" w:rsidRPr="00F11546">
              <w:rPr>
                <w:rFonts w:ascii="Book Antiqua" w:hAnsi="Book Antiqua" w:hint="eastAsia"/>
                <w:sz w:val="24"/>
                <w:szCs w:val="24"/>
              </w:rPr>
              <w:t>)</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23.68</w:t>
            </w:r>
            <w:r w:rsidR="00081D4D" w:rsidRPr="00F11546">
              <w:rPr>
                <w:rFonts w:ascii="Book Antiqua" w:hAnsi="Book Antiqua"/>
                <w:i/>
                <w:sz w:val="24"/>
                <w:szCs w:val="24"/>
              </w:rPr>
              <w:t xml:space="preserve"> ± </w:t>
            </w:r>
            <w:r w:rsidRPr="00F11546">
              <w:rPr>
                <w:rFonts w:ascii="Book Antiqua" w:hAnsi="Book Antiqua"/>
                <w:sz w:val="24"/>
                <w:szCs w:val="24"/>
              </w:rPr>
              <w:t>3.00</w:t>
            </w:r>
          </w:p>
        </w:tc>
        <w:tc>
          <w:tcPr>
            <w:tcW w:w="1701"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23.41</w:t>
            </w:r>
            <w:r w:rsidR="00081D4D" w:rsidRPr="00F11546">
              <w:rPr>
                <w:rFonts w:ascii="Book Antiqua" w:hAnsi="Book Antiqua"/>
                <w:i/>
                <w:sz w:val="24"/>
                <w:szCs w:val="24"/>
              </w:rPr>
              <w:t xml:space="preserve"> ± </w:t>
            </w:r>
            <w:r w:rsidRPr="00F11546">
              <w:rPr>
                <w:rFonts w:ascii="Book Antiqua" w:hAnsi="Book Antiqua"/>
                <w:sz w:val="24"/>
                <w:szCs w:val="24"/>
              </w:rPr>
              <w:t>2.93</w:t>
            </w:r>
          </w:p>
        </w:tc>
        <w:tc>
          <w:tcPr>
            <w:tcW w:w="1701" w:type="dxa"/>
          </w:tcPr>
          <w:p w:rsidR="007823D8" w:rsidRPr="00F11546" w:rsidRDefault="007823D8" w:rsidP="00081D4D">
            <w:pPr>
              <w:pStyle w:val="AltB"/>
              <w:spacing w:line="360" w:lineRule="auto"/>
              <w:jc w:val="both"/>
              <w:rPr>
                <w:rFonts w:ascii="Book Antiqua" w:hAnsi="Book Antiqua"/>
                <w:sz w:val="24"/>
                <w:szCs w:val="24"/>
                <w:vertAlign w:val="superscript"/>
              </w:rPr>
            </w:pPr>
            <w:r w:rsidRPr="00F11546">
              <w:rPr>
                <w:rFonts w:ascii="Book Antiqua" w:hAnsi="Book Antiqua"/>
                <w:sz w:val="24"/>
                <w:szCs w:val="24"/>
              </w:rPr>
              <w:t>24.37</w:t>
            </w:r>
            <w:r w:rsidR="00081D4D" w:rsidRPr="00F11546">
              <w:rPr>
                <w:rFonts w:ascii="Book Antiqua" w:hAnsi="Book Antiqua"/>
                <w:i/>
                <w:sz w:val="24"/>
                <w:szCs w:val="24"/>
              </w:rPr>
              <w:t xml:space="preserve"> ± </w:t>
            </w:r>
            <w:r w:rsidRPr="00F11546">
              <w:rPr>
                <w:rFonts w:ascii="Book Antiqua" w:hAnsi="Book Antiqua"/>
                <w:sz w:val="24"/>
                <w:szCs w:val="24"/>
              </w:rPr>
              <w:t>3.08</w:t>
            </w:r>
          </w:p>
        </w:tc>
        <w:tc>
          <w:tcPr>
            <w:tcW w:w="850" w:type="dxa"/>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0.004</w:t>
            </w:r>
          </w:p>
        </w:tc>
      </w:tr>
      <w:tr w:rsidR="00081D4D" w:rsidRPr="00F11546" w:rsidTr="007823D8">
        <w:trPr>
          <w:jc w:val="center"/>
        </w:trPr>
        <w:tc>
          <w:tcPr>
            <w:tcW w:w="1701" w:type="dxa"/>
            <w:tcBorders>
              <w:bottom w:val="nil"/>
            </w:tcBorders>
            <w:shd w:val="clear" w:color="auto" w:fill="auto"/>
          </w:tcPr>
          <w:p w:rsidR="007823D8" w:rsidRPr="00F11546" w:rsidRDefault="007823D8" w:rsidP="00C8084B">
            <w:pPr>
              <w:pStyle w:val="AltB"/>
              <w:spacing w:line="360" w:lineRule="auto"/>
              <w:jc w:val="both"/>
              <w:rPr>
                <w:rFonts w:ascii="Book Antiqua" w:hAnsi="Book Antiqua"/>
                <w:sz w:val="24"/>
                <w:szCs w:val="24"/>
              </w:rPr>
            </w:pPr>
            <w:r w:rsidRPr="00F11546">
              <w:rPr>
                <w:rFonts w:ascii="Book Antiqua" w:hAnsi="Book Antiqua"/>
                <w:sz w:val="24"/>
                <w:szCs w:val="24"/>
              </w:rPr>
              <w:t>SBP</w:t>
            </w:r>
            <w:r w:rsidR="00C8084B" w:rsidRPr="00F11546">
              <w:rPr>
                <w:rFonts w:ascii="Book Antiqua" w:hAnsi="Book Antiqua" w:hint="eastAsia"/>
                <w:sz w:val="24"/>
                <w:szCs w:val="24"/>
              </w:rPr>
              <w:t xml:space="preserve"> (</w:t>
            </w:r>
            <w:r w:rsidRPr="00F11546">
              <w:rPr>
                <w:rFonts w:ascii="Book Antiqua" w:hAnsi="Book Antiqua"/>
                <w:sz w:val="24"/>
                <w:szCs w:val="24"/>
              </w:rPr>
              <w:t>mmHg</w:t>
            </w:r>
            <w:r w:rsidR="00C8084B" w:rsidRPr="00F11546">
              <w:rPr>
                <w:rFonts w:ascii="Book Antiqua" w:hAnsi="Book Antiqua" w:hint="eastAsia"/>
                <w:sz w:val="24"/>
                <w:szCs w:val="24"/>
              </w:rPr>
              <w:t>)</w:t>
            </w:r>
          </w:p>
        </w:tc>
        <w:tc>
          <w:tcPr>
            <w:tcW w:w="1701" w:type="dxa"/>
            <w:tcBorders>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125.64</w:t>
            </w:r>
            <w:r w:rsidR="00081D4D" w:rsidRPr="00F11546">
              <w:rPr>
                <w:rFonts w:ascii="Book Antiqua" w:hAnsi="Book Antiqua"/>
                <w:i/>
                <w:sz w:val="24"/>
                <w:szCs w:val="24"/>
              </w:rPr>
              <w:t xml:space="preserve"> ± </w:t>
            </w:r>
            <w:r w:rsidRPr="00F11546">
              <w:rPr>
                <w:rFonts w:ascii="Book Antiqua" w:hAnsi="Book Antiqua"/>
                <w:sz w:val="24"/>
                <w:szCs w:val="24"/>
              </w:rPr>
              <w:t>12.69</w:t>
            </w:r>
          </w:p>
        </w:tc>
        <w:tc>
          <w:tcPr>
            <w:tcW w:w="1701" w:type="dxa"/>
            <w:tcBorders>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123.05</w:t>
            </w:r>
            <w:r w:rsidR="00081D4D" w:rsidRPr="00F11546">
              <w:rPr>
                <w:rFonts w:ascii="Book Antiqua" w:hAnsi="Book Antiqua"/>
                <w:i/>
                <w:sz w:val="24"/>
                <w:szCs w:val="24"/>
              </w:rPr>
              <w:t xml:space="preserve"> ± </w:t>
            </w:r>
            <w:r w:rsidRPr="00F11546">
              <w:rPr>
                <w:rFonts w:ascii="Book Antiqua" w:hAnsi="Book Antiqua"/>
                <w:sz w:val="24"/>
                <w:szCs w:val="24"/>
              </w:rPr>
              <w:t>12.68</w:t>
            </w:r>
          </w:p>
        </w:tc>
        <w:tc>
          <w:tcPr>
            <w:tcW w:w="1701" w:type="dxa"/>
            <w:tcBorders>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132.43</w:t>
            </w:r>
            <w:r w:rsidR="00081D4D" w:rsidRPr="00F11546">
              <w:rPr>
                <w:rFonts w:ascii="Book Antiqua" w:hAnsi="Book Antiqua"/>
                <w:i/>
                <w:sz w:val="24"/>
                <w:szCs w:val="24"/>
              </w:rPr>
              <w:t xml:space="preserve"> ± </w:t>
            </w:r>
            <w:r w:rsidRPr="00F11546">
              <w:rPr>
                <w:rFonts w:ascii="Book Antiqua" w:hAnsi="Book Antiqua"/>
                <w:sz w:val="24"/>
                <w:szCs w:val="24"/>
              </w:rPr>
              <w:t>9.93</w:t>
            </w:r>
          </w:p>
        </w:tc>
        <w:tc>
          <w:tcPr>
            <w:tcW w:w="850" w:type="dxa"/>
            <w:tcBorders>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DBP</w:t>
            </w:r>
            <w:r w:rsidR="00C8084B" w:rsidRPr="00F11546">
              <w:rPr>
                <w:rFonts w:ascii="Book Antiqua" w:hAnsi="Book Antiqua" w:hint="eastAsia"/>
                <w:sz w:val="24"/>
                <w:szCs w:val="24"/>
              </w:rPr>
              <w:t xml:space="preserve"> (</w:t>
            </w:r>
            <w:r w:rsidR="00C8084B" w:rsidRPr="00F11546">
              <w:rPr>
                <w:rFonts w:ascii="Book Antiqua" w:hAnsi="Book Antiqua"/>
                <w:sz w:val="24"/>
                <w:szCs w:val="24"/>
              </w:rPr>
              <w:t>mmHg</w:t>
            </w:r>
            <w:r w:rsidR="00C8084B" w:rsidRPr="00F11546">
              <w:rPr>
                <w:rFonts w:ascii="Book Antiqua" w:hAnsi="Book Antiqua" w:hint="eastAsi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75.97</w:t>
            </w:r>
            <w:r w:rsidR="00081D4D" w:rsidRPr="00F11546">
              <w:rPr>
                <w:rFonts w:ascii="Book Antiqua" w:hAnsi="Book Antiqua"/>
                <w:i/>
                <w:sz w:val="24"/>
                <w:szCs w:val="24"/>
              </w:rPr>
              <w:t xml:space="preserve"> ± </w:t>
            </w:r>
            <w:r w:rsidRPr="00F11546">
              <w:rPr>
                <w:rFonts w:ascii="Book Antiqua" w:hAnsi="Book Antiqua"/>
                <w:sz w:val="24"/>
                <w:szCs w:val="24"/>
              </w:rPr>
              <w:t>8.84</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74.92</w:t>
            </w:r>
            <w:r w:rsidR="00081D4D" w:rsidRPr="00F11546">
              <w:rPr>
                <w:rFonts w:ascii="Book Antiqua" w:hAnsi="Book Antiqua"/>
                <w:i/>
                <w:sz w:val="24"/>
                <w:szCs w:val="24"/>
              </w:rPr>
              <w:t xml:space="preserve"> ± </w:t>
            </w:r>
            <w:r w:rsidRPr="00F11546">
              <w:rPr>
                <w:rFonts w:ascii="Book Antiqua" w:hAnsi="Book Antiqua"/>
                <w:sz w:val="24"/>
                <w:szCs w:val="24"/>
              </w:rPr>
              <w:t>8.97</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78.73</w:t>
            </w:r>
            <w:r w:rsidR="00081D4D" w:rsidRPr="00F11546">
              <w:rPr>
                <w:rFonts w:ascii="Book Antiqua" w:hAnsi="Book Antiqua"/>
                <w:i/>
                <w:sz w:val="24"/>
                <w:szCs w:val="24"/>
              </w:rPr>
              <w:t xml:space="preserve"> ± </w:t>
            </w:r>
            <w:r w:rsidRPr="00F11546">
              <w:rPr>
                <w:rFonts w:ascii="Book Antiqua" w:hAnsi="Book Antiqua"/>
                <w:sz w:val="24"/>
                <w:szCs w:val="24"/>
              </w:rPr>
              <w:t>7.87</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C8084B">
            <w:pPr>
              <w:pStyle w:val="AltB"/>
              <w:spacing w:line="360" w:lineRule="auto"/>
              <w:jc w:val="both"/>
              <w:rPr>
                <w:rFonts w:ascii="Book Antiqua" w:hAnsi="Book Antiqua"/>
                <w:sz w:val="24"/>
                <w:szCs w:val="24"/>
              </w:rPr>
            </w:pPr>
            <w:r w:rsidRPr="00F11546">
              <w:rPr>
                <w:rFonts w:ascii="Book Antiqua" w:hAnsi="Book Antiqua"/>
                <w:sz w:val="24"/>
                <w:szCs w:val="24"/>
              </w:rPr>
              <w:t>TG</w:t>
            </w:r>
            <w:r w:rsidR="00C8084B" w:rsidRPr="00F11546">
              <w:rPr>
                <w:rFonts w:ascii="Book Antiqua" w:hAnsi="Book Antiqua" w:hint="eastAsia"/>
                <w:sz w:val="24"/>
                <w:szCs w:val="24"/>
              </w:rPr>
              <w:t xml:space="preserve"> (</w:t>
            </w:r>
            <w:r w:rsidRPr="00F11546">
              <w:rPr>
                <w:rFonts w:ascii="Book Antiqua" w:hAnsi="Book Antiqua"/>
                <w:sz w:val="24"/>
                <w:szCs w:val="24"/>
              </w:rPr>
              <w:t>mmol/L</w:t>
            </w:r>
            <w:r w:rsidR="00C8084B" w:rsidRPr="00F11546">
              <w:rPr>
                <w:rFonts w:ascii="Book Antiqua" w:hAnsi="Book Antiqua" w:hint="eastAsi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1.38</w:t>
            </w:r>
            <w:r w:rsidR="00081D4D" w:rsidRPr="00F11546">
              <w:rPr>
                <w:rFonts w:ascii="Book Antiqua" w:hAnsi="Book Antiqua"/>
                <w:i/>
                <w:sz w:val="24"/>
                <w:szCs w:val="24"/>
              </w:rPr>
              <w:t xml:space="preserve"> ± </w:t>
            </w:r>
            <w:r w:rsidRPr="00F11546">
              <w:rPr>
                <w:rFonts w:ascii="Book Antiqua" w:hAnsi="Book Antiqua"/>
                <w:sz w:val="24"/>
                <w:szCs w:val="24"/>
              </w:rPr>
              <w:t>1.10</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1.39</w:t>
            </w:r>
            <w:r w:rsidR="00081D4D" w:rsidRPr="00F11546">
              <w:rPr>
                <w:rFonts w:ascii="Book Antiqua" w:hAnsi="Book Antiqua"/>
                <w:i/>
                <w:sz w:val="24"/>
                <w:szCs w:val="24"/>
              </w:rPr>
              <w:t xml:space="preserve"> ± </w:t>
            </w:r>
            <w:r w:rsidRPr="00F11546">
              <w:rPr>
                <w:rFonts w:ascii="Book Antiqua" w:hAnsi="Book Antiqua"/>
                <w:sz w:val="24"/>
                <w:szCs w:val="24"/>
              </w:rPr>
              <w:t>1.18</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1.36</w:t>
            </w:r>
            <w:r w:rsidR="00081D4D" w:rsidRPr="00F11546">
              <w:rPr>
                <w:rFonts w:ascii="Book Antiqua" w:hAnsi="Book Antiqua"/>
                <w:i/>
                <w:sz w:val="24"/>
                <w:szCs w:val="24"/>
              </w:rPr>
              <w:t xml:space="preserve"> ± </w:t>
            </w:r>
            <w:r w:rsidRPr="00F11546">
              <w:rPr>
                <w:rFonts w:ascii="Book Antiqua" w:hAnsi="Book Antiqua"/>
                <w:sz w:val="24"/>
                <w:szCs w:val="24"/>
              </w:rPr>
              <w:t>0.84</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0.840</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C8084B">
            <w:pPr>
              <w:pStyle w:val="AltB"/>
              <w:spacing w:line="360" w:lineRule="auto"/>
              <w:jc w:val="both"/>
              <w:rPr>
                <w:rFonts w:ascii="Book Antiqua" w:hAnsi="Book Antiqua"/>
                <w:sz w:val="24"/>
                <w:szCs w:val="24"/>
              </w:rPr>
            </w:pPr>
            <w:r w:rsidRPr="00F11546">
              <w:rPr>
                <w:rFonts w:ascii="Book Antiqua" w:hAnsi="Book Antiqua"/>
                <w:sz w:val="24"/>
                <w:szCs w:val="24"/>
              </w:rPr>
              <w:t>TC</w:t>
            </w:r>
            <w:r w:rsidR="00C8084B" w:rsidRPr="00F11546">
              <w:rPr>
                <w:rFonts w:ascii="Book Antiqua" w:hAnsi="Book Antiqua" w:hint="eastAsia"/>
                <w:sz w:val="24"/>
                <w:szCs w:val="24"/>
              </w:rPr>
              <w:t xml:space="preserve"> (</w:t>
            </w:r>
            <w:r w:rsidRPr="00F11546">
              <w:rPr>
                <w:rFonts w:ascii="Book Antiqua" w:hAnsi="Book Antiqua"/>
                <w:sz w:val="24"/>
                <w:szCs w:val="24"/>
              </w:rPr>
              <w:t>mmol/L</w:t>
            </w:r>
            <w:r w:rsidR="00C8084B" w:rsidRPr="00F11546">
              <w:rPr>
                <w:rFonts w:ascii="Book Antiqua" w:hAnsi="Book Antiqua" w:hint="eastAsi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5.23</w:t>
            </w:r>
            <w:r w:rsidR="00081D4D" w:rsidRPr="00F11546">
              <w:rPr>
                <w:rFonts w:ascii="Book Antiqua" w:hAnsi="Book Antiqua"/>
                <w:i/>
                <w:sz w:val="24"/>
                <w:szCs w:val="24"/>
              </w:rPr>
              <w:t xml:space="preserve"> ± </w:t>
            </w:r>
            <w:r w:rsidRPr="00F11546">
              <w:rPr>
                <w:rFonts w:ascii="Book Antiqua" w:hAnsi="Book Antiqua"/>
                <w:sz w:val="24"/>
                <w:szCs w:val="24"/>
              </w:rPr>
              <w:t>1.05</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5.22</w:t>
            </w:r>
            <w:r w:rsidR="00081D4D" w:rsidRPr="00F11546">
              <w:rPr>
                <w:rFonts w:ascii="Book Antiqua" w:hAnsi="Book Antiqua"/>
                <w:i/>
                <w:sz w:val="24"/>
                <w:szCs w:val="24"/>
              </w:rPr>
              <w:t xml:space="preserve"> ± </w:t>
            </w:r>
            <w:r w:rsidRPr="00F11546">
              <w:rPr>
                <w:rFonts w:ascii="Book Antiqua" w:hAnsi="Book Antiqua"/>
                <w:sz w:val="24"/>
                <w:szCs w:val="24"/>
              </w:rPr>
              <w:t>1.08</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5.26</w:t>
            </w:r>
            <w:r w:rsidR="00081D4D" w:rsidRPr="00F11546">
              <w:rPr>
                <w:rFonts w:ascii="Book Antiqua" w:hAnsi="Book Antiqua"/>
                <w:i/>
                <w:sz w:val="24"/>
                <w:szCs w:val="24"/>
              </w:rPr>
              <w:t xml:space="preserve"> ± </w:t>
            </w:r>
            <w:r w:rsidRPr="00F11546">
              <w:rPr>
                <w:rFonts w:ascii="Book Antiqua" w:hAnsi="Book Antiqua"/>
                <w:sz w:val="24"/>
                <w:szCs w:val="24"/>
              </w:rPr>
              <w:t>0.98</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0.722</w:t>
            </w:r>
          </w:p>
        </w:tc>
      </w:tr>
      <w:tr w:rsidR="00081D4D" w:rsidRPr="00F11546" w:rsidTr="007823D8">
        <w:trPr>
          <w:jc w:val="center"/>
        </w:trPr>
        <w:tc>
          <w:tcPr>
            <w:tcW w:w="1701" w:type="dxa"/>
            <w:tcBorders>
              <w:top w:val="nil"/>
              <w:bottom w:val="nil"/>
            </w:tcBorders>
            <w:shd w:val="clear" w:color="auto" w:fill="auto"/>
          </w:tcPr>
          <w:p w:rsidR="007823D8" w:rsidRPr="00F11546" w:rsidRDefault="00B57723" w:rsidP="00081D4D">
            <w:pPr>
              <w:pStyle w:val="AltB"/>
              <w:spacing w:line="360" w:lineRule="auto"/>
              <w:jc w:val="both"/>
              <w:rPr>
                <w:rFonts w:ascii="Book Antiqua" w:hAnsi="Book Antiqua"/>
                <w:sz w:val="24"/>
                <w:szCs w:val="24"/>
              </w:rPr>
            </w:pPr>
            <w:r w:rsidRPr="00F11546">
              <w:rPr>
                <w:rFonts w:ascii="Book Antiqua" w:hAnsi="Book Antiqua"/>
                <w:sz w:val="24"/>
                <w:szCs w:val="24"/>
              </w:rPr>
              <w:t>HDL-C</w:t>
            </w:r>
            <w:r w:rsidR="00C8084B" w:rsidRPr="00F11546">
              <w:rPr>
                <w:rFonts w:ascii="Book Antiqua" w:hAnsi="Book Antiqua" w:hint="eastAsia"/>
                <w:sz w:val="24"/>
                <w:szCs w:val="24"/>
              </w:rPr>
              <w:t xml:space="preserve"> (</w:t>
            </w:r>
            <w:r w:rsidR="00C8084B" w:rsidRPr="00F11546">
              <w:rPr>
                <w:rFonts w:ascii="Book Antiqua" w:hAnsi="Book Antiqua"/>
                <w:sz w:val="24"/>
                <w:szCs w:val="24"/>
              </w:rPr>
              <w:t>mmol/L</w:t>
            </w:r>
            <w:r w:rsidR="00C8084B" w:rsidRPr="00F11546">
              <w:rPr>
                <w:rFonts w:ascii="Book Antiqua" w:hAnsi="Book Antiqua" w:hint="eastAsi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1.64</w:t>
            </w:r>
            <w:r w:rsidR="00081D4D" w:rsidRPr="00F11546">
              <w:rPr>
                <w:rFonts w:ascii="Book Antiqua" w:hAnsi="Book Antiqua"/>
                <w:i/>
                <w:sz w:val="24"/>
                <w:szCs w:val="24"/>
              </w:rPr>
              <w:t xml:space="preserve"> ± </w:t>
            </w:r>
            <w:r w:rsidRPr="00F11546">
              <w:rPr>
                <w:rFonts w:ascii="Book Antiqua" w:hAnsi="Book Antiqua"/>
                <w:sz w:val="24"/>
                <w:szCs w:val="24"/>
              </w:rPr>
              <w:t>0.41</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1.65</w:t>
            </w:r>
            <w:r w:rsidR="00081D4D" w:rsidRPr="00F11546">
              <w:rPr>
                <w:rFonts w:ascii="Book Antiqua" w:hAnsi="Book Antiqua"/>
                <w:i/>
                <w:sz w:val="24"/>
                <w:szCs w:val="24"/>
              </w:rPr>
              <w:t xml:space="preserve"> ± </w:t>
            </w:r>
            <w:r w:rsidRPr="00F11546">
              <w:rPr>
                <w:rFonts w:ascii="Book Antiqua" w:hAnsi="Book Antiqua"/>
                <w:sz w:val="24"/>
                <w:szCs w:val="24"/>
              </w:rPr>
              <w:t>0.40</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1.62</w:t>
            </w:r>
            <w:r w:rsidR="00081D4D" w:rsidRPr="00F11546">
              <w:rPr>
                <w:rFonts w:ascii="Book Antiqua" w:hAnsi="Book Antiqua"/>
                <w:i/>
                <w:sz w:val="24"/>
                <w:szCs w:val="24"/>
              </w:rPr>
              <w:t xml:space="preserve"> ± </w:t>
            </w:r>
            <w:r w:rsidRPr="00F11546">
              <w:rPr>
                <w:rFonts w:ascii="Book Antiqua" w:hAnsi="Book Antiqua"/>
                <w:sz w:val="24"/>
                <w:szCs w:val="24"/>
              </w:rPr>
              <w:t>0.44</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0.440</w:t>
            </w:r>
          </w:p>
        </w:tc>
      </w:tr>
      <w:tr w:rsidR="00081D4D" w:rsidRPr="00F11546" w:rsidTr="007823D8">
        <w:trPr>
          <w:jc w:val="center"/>
        </w:trPr>
        <w:tc>
          <w:tcPr>
            <w:tcW w:w="1701" w:type="dxa"/>
            <w:tcBorders>
              <w:top w:val="nil"/>
              <w:bottom w:val="nil"/>
            </w:tcBorders>
            <w:shd w:val="clear" w:color="auto" w:fill="auto"/>
          </w:tcPr>
          <w:p w:rsidR="007823D8" w:rsidRPr="00F11546" w:rsidRDefault="00B57723" w:rsidP="00081D4D">
            <w:pPr>
              <w:pStyle w:val="AltB"/>
              <w:spacing w:line="360" w:lineRule="auto"/>
              <w:jc w:val="both"/>
              <w:rPr>
                <w:rFonts w:ascii="Book Antiqua" w:hAnsi="Book Antiqua"/>
                <w:sz w:val="24"/>
                <w:szCs w:val="24"/>
              </w:rPr>
            </w:pPr>
            <w:r w:rsidRPr="00F11546">
              <w:rPr>
                <w:rFonts w:ascii="Book Antiqua" w:hAnsi="Book Antiqua"/>
                <w:sz w:val="24"/>
                <w:szCs w:val="24"/>
              </w:rPr>
              <w:t>LDL-C</w:t>
            </w:r>
            <w:r w:rsidR="00C8084B" w:rsidRPr="00F11546">
              <w:rPr>
                <w:rFonts w:ascii="Book Antiqua" w:hAnsi="Book Antiqua" w:hint="eastAsia"/>
                <w:sz w:val="24"/>
                <w:szCs w:val="24"/>
              </w:rPr>
              <w:t xml:space="preserve"> (</w:t>
            </w:r>
            <w:r w:rsidR="00C8084B" w:rsidRPr="00F11546">
              <w:rPr>
                <w:rFonts w:ascii="Book Antiqua" w:hAnsi="Book Antiqua"/>
                <w:sz w:val="24"/>
                <w:szCs w:val="24"/>
              </w:rPr>
              <w:t>mmol/L</w:t>
            </w:r>
            <w:r w:rsidR="00C8084B" w:rsidRPr="00F11546">
              <w:rPr>
                <w:rFonts w:ascii="Book Antiqua" w:hAnsi="Book Antiqua" w:hint="eastAsi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2.90</w:t>
            </w:r>
            <w:r w:rsidR="00081D4D" w:rsidRPr="00F11546">
              <w:rPr>
                <w:rFonts w:ascii="Book Antiqua" w:hAnsi="Book Antiqua"/>
                <w:i/>
                <w:sz w:val="24"/>
                <w:szCs w:val="24"/>
              </w:rPr>
              <w:t xml:space="preserve"> ± </w:t>
            </w:r>
            <w:r w:rsidRPr="00F11546">
              <w:rPr>
                <w:rFonts w:ascii="Book Antiqua" w:hAnsi="Book Antiqua"/>
                <w:sz w:val="24"/>
                <w:szCs w:val="24"/>
              </w:rPr>
              <w:t>0.75</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2.88</w:t>
            </w:r>
            <w:r w:rsidR="00081D4D" w:rsidRPr="00F11546">
              <w:rPr>
                <w:rFonts w:ascii="Book Antiqua" w:hAnsi="Book Antiqua"/>
                <w:i/>
                <w:sz w:val="24"/>
                <w:szCs w:val="24"/>
              </w:rPr>
              <w:t xml:space="preserve"> ± </w:t>
            </w:r>
            <w:r w:rsidRPr="00F11546">
              <w:rPr>
                <w:rFonts w:ascii="Book Antiqua" w:hAnsi="Book Antiqua"/>
                <w:sz w:val="24"/>
                <w:szCs w:val="24"/>
              </w:rPr>
              <w:t>0.76</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2.95</w:t>
            </w:r>
            <w:r w:rsidR="00081D4D" w:rsidRPr="00F11546">
              <w:rPr>
                <w:rFonts w:ascii="Book Antiqua" w:hAnsi="Book Antiqua"/>
                <w:i/>
                <w:sz w:val="24"/>
                <w:szCs w:val="24"/>
              </w:rPr>
              <w:t xml:space="preserve"> ± </w:t>
            </w:r>
            <w:r w:rsidRPr="00F11546">
              <w:rPr>
                <w:rFonts w:ascii="Book Antiqua" w:hAnsi="Book Antiqua"/>
                <w:sz w:val="24"/>
                <w:szCs w:val="24"/>
              </w:rPr>
              <w:t>0.70</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0.448</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FBG</w:t>
            </w:r>
            <w:r w:rsidR="00C8084B" w:rsidRPr="00F11546">
              <w:rPr>
                <w:rFonts w:ascii="Book Antiqua" w:hAnsi="Book Antiqua" w:hint="eastAsia"/>
                <w:sz w:val="24"/>
                <w:szCs w:val="24"/>
              </w:rPr>
              <w:t xml:space="preserve"> (</w:t>
            </w:r>
            <w:r w:rsidR="00C8084B" w:rsidRPr="00F11546">
              <w:rPr>
                <w:rFonts w:ascii="Book Antiqua" w:hAnsi="Book Antiqua"/>
                <w:sz w:val="24"/>
                <w:szCs w:val="24"/>
              </w:rPr>
              <w:t>mmol/L</w:t>
            </w:r>
            <w:r w:rsidR="00C8084B" w:rsidRPr="00F11546">
              <w:rPr>
                <w:rFonts w:ascii="Book Antiqua" w:hAnsi="Book Antiqua" w:hint="eastAsi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5.55</w:t>
            </w:r>
            <w:r w:rsidR="00081D4D" w:rsidRPr="00F11546">
              <w:rPr>
                <w:rFonts w:ascii="Book Antiqua" w:hAnsi="Book Antiqua"/>
                <w:i/>
                <w:sz w:val="24"/>
                <w:szCs w:val="24"/>
              </w:rPr>
              <w:t xml:space="preserve"> ± </w:t>
            </w:r>
            <w:r w:rsidRPr="00F11546">
              <w:rPr>
                <w:rFonts w:ascii="Book Antiqua" w:hAnsi="Book Antiqua"/>
                <w:sz w:val="24"/>
                <w:szCs w:val="24"/>
              </w:rPr>
              <w:t>0.49</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5.54</w:t>
            </w:r>
            <w:r w:rsidR="00081D4D" w:rsidRPr="00F11546">
              <w:rPr>
                <w:rFonts w:ascii="Book Antiqua" w:hAnsi="Book Antiqua"/>
                <w:i/>
                <w:sz w:val="24"/>
                <w:szCs w:val="24"/>
              </w:rPr>
              <w:t xml:space="preserve"> ± </w:t>
            </w:r>
            <w:r w:rsidRPr="00F11546">
              <w:rPr>
                <w:rFonts w:ascii="Book Antiqua" w:hAnsi="Book Antiqua"/>
                <w:sz w:val="24"/>
                <w:szCs w:val="24"/>
              </w:rPr>
              <w:t>0.48</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5.60</w:t>
            </w:r>
            <w:r w:rsidR="00081D4D" w:rsidRPr="00F11546">
              <w:rPr>
                <w:rFonts w:ascii="Book Antiqua" w:hAnsi="Book Antiqua"/>
                <w:i/>
                <w:sz w:val="24"/>
                <w:szCs w:val="24"/>
              </w:rPr>
              <w:t xml:space="preserve"> ± </w:t>
            </w:r>
            <w:r w:rsidRPr="00F11546">
              <w:rPr>
                <w:rFonts w:ascii="Book Antiqua" w:hAnsi="Book Antiqua"/>
                <w:sz w:val="24"/>
                <w:szCs w:val="24"/>
              </w:rPr>
              <w:t>0.53</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0.248</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C8084B">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SCr</w:t>
            </w:r>
            <w:proofErr w:type="spellEnd"/>
            <w:r w:rsidR="00C8084B" w:rsidRPr="00F11546">
              <w:rPr>
                <w:rFonts w:ascii="Book Antiqua" w:hAnsi="Book Antiqua" w:hint="eastAsia"/>
                <w:sz w:val="24"/>
                <w:szCs w:val="24"/>
              </w:rPr>
              <w:t xml:space="preserve"> (</w:t>
            </w:r>
            <w:proofErr w:type="spellStart"/>
            <w:r w:rsidRPr="00F11546">
              <w:rPr>
                <w:rFonts w:ascii="Book Antiqua" w:hAnsi="Book Antiqua"/>
                <w:sz w:val="24"/>
                <w:szCs w:val="24"/>
              </w:rPr>
              <w:t>μmol</w:t>
            </w:r>
            <w:proofErr w:type="spellEnd"/>
            <w:r w:rsidRPr="00F11546">
              <w:rPr>
                <w:rFonts w:ascii="Book Antiqua" w:hAnsi="Book Antiqua"/>
                <w:sz w:val="24"/>
                <w:szCs w:val="24"/>
              </w:rPr>
              <w:t>/L</w:t>
            </w:r>
            <w:r w:rsidR="00C8084B" w:rsidRPr="00F11546">
              <w:rPr>
                <w:rFonts w:ascii="Book Antiqua" w:hAnsi="Book Antiqua" w:hint="eastAsi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64.37</w:t>
            </w:r>
            <w:r w:rsidR="00081D4D" w:rsidRPr="00F11546">
              <w:rPr>
                <w:rFonts w:ascii="Book Antiqua" w:hAnsi="Book Antiqua"/>
                <w:i/>
                <w:sz w:val="24"/>
                <w:szCs w:val="24"/>
              </w:rPr>
              <w:t xml:space="preserve"> ± </w:t>
            </w:r>
            <w:r w:rsidRPr="00F11546">
              <w:rPr>
                <w:rFonts w:ascii="Book Antiqua" w:hAnsi="Book Antiqua"/>
                <w:sz w:val="24"/>
                <w:szCs w:val="24"/>
              </w:rPr>
              <w:t>14.46</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62.72</w:t>
            </w:r>
            <w:r w:rsidR="00081D4D" w:rsidRPr="00F11546">
              <w:rPr>
                <w:rFonts w:ascii="Book Antiqua" w:hAnsi="Book Antiqua"/>
                <w:i/>
                <w:sz w:val="24"/>
                <w:szCs w:val="24"/>
              </w:rPr>
              <w:t xml:space="preserve"> ± </w:t>
            </w:r>
            <w:r w:rsidRPr="00F11546">
              <w:rPr>
                <w:rFonts w:ascii="Book Antiqua" w:hAnsi="Book Antiqua"/>
                <w:sz w:val="24"/>
                <w:szCs w:val="24"/>
              </w:rPr>
              <w:t>13.23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68.71</w:t>
            </w:r>
            <w:r w:rsidR="00081D4D" w:rsidRPr="00F11546">
              <w:rPr>
                <w:rFonts w:ascii="Book Antiqua" w:hAnsi="Book Antiqua"/>
                <w:i/>
                <w:sz w:val="24"/>
                <w:szCs w:val="24"/>
              </w:rPr>
              <w:t xml:space="preserve"> ± </w:t>
            </w:r>
            <w:r w:rsidRPr="00F11546">
              <w:rPr>
                <w:rFonts w:ascii="Book Antiqua" w:hAnsi="Book Antiqua"/>
                <w:sz w:val="24"/>
                <w:szCs w:val="24"/>
              </w:rPr>
              <w:t>16.58</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PR interval</w:t>
            </w:r>
            <w:r w:rsidR="00C8084B" w:rsidRPr="00F11546">
              <w:rPr>
                <w:rFonts w:ascii="Book Antiqua" w:hAnsi="Book Antiqua" w:hint="eastAsia"/>
                <w:sz w:val="24"/>
                <w:szCs w:val="24"/>
              </w:rPr>
              <w:t xml:space="preserve"> </w:t>
            </w:r>
            <w:r w:rsidRPr="00F11546">
              <w:rPr>
                <w:rFonts w:ascii="Book Antiqua" w:hAnsi="Book Antiqua"/>
                <w:sz w:val="24"/>
                <w:szCs w:val="24"/>
              </w:rPr>
              <w:t>(</w:t>
            </w:r>
            <w:proofErr w:type="spellStart"/>
            <w:r w:rsidRPr="00F11546">
              <w:rPr>
                <w:rFonts w:ascii="Book Antiqua" w:hAnsi="Book Antiqua"/>
                <w:sz w:val="24"/>
                <w:szCs w:val="24"/>
              </w:rPr>
              <w:t>ms</w:t>
            </w:r>
            <w:proofErr w:type="spellEnd"/>
            <w:r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157.08</w:t>
            </w:r>
            <w:r w:rsidR="00081D4D" w:rsidRPr="00F11546">
              <w:rPr>
                <w:rFonts w:ascii="Book Antiqua" w:hAnsi="Book Antiqua"/>
                <w:i/>
                <w:sz w:val="24"/>
                <w:szCs w:val="24"/>
              </w:rPr>
              <w:t xml:space="preserve"> ± </w:t>
            </w:r>
            <w:r w:rsidRPr="00F11546">
              <w:rPr>
                <w:rFonts w:ascii="Book Antiqua" w:hAnsi="Book Antiqua"/>
                <w:sz w:val="24"/>
                <w:szCs w:val="24"/>
              </w:rPr>
              <w:t>23.73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156.36</w:t>
            </w:r>
            <w:r w:rsidR="00081D4D" w:rsidRPr="00F11546">
              <w:rPr>
                <w:rFonts w:ascii="Book Antiqua" w:hAnsi="Book Antiqua"/>
                <w:i/>
                <w:sz w:val="24"/>
                <w:szCs w:val="24"/>
              </w:rPr>
              <w:t xml:space="preserve"> ± </w:t>
            </w:r>
            <w:r w:rsidRPr="00F11546">
              <w:rPr>
                <w:rFonts w:ascii="Book Antiqua" w:hAnsi="Book Antiqua"/>
                <w:sz w:val="24"/>
                <w:szCs w:val="24"/>
              </w:rPr>
              <w:t>24.18</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158.97</w:t>
            </w:r>
            <w:r w:rsidR="00081D4D" w:rsidRPr="00F11546">
              <w:rPr>
                <w:rFonts w:ascii="Book Antiqua" w:hAnsi="Book Antiqua"/>
                <w:i/>
                <w:sz w:val="24"/>
                <w:szCs w:val="24"/>
              </w:rPr>
              <w:t xml:space="preserve"> ± </w:t>
            </w:r>
            <w:r w:rsidRPr="00F11546">
              <w:rPr>
                <w:rFonts w:ascii="Book Antiqua" w:hAnsi="Book Antiqua"/>
                <w:sz w:val="24"/>
                <w:szCs w:val="24"/>
              </w:rPr>
              <w:t>22.50</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0.302</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RR interval</w:t>
            </w:r>
            <w:r w:rsidR="00C8084B" w:rsidRPr="00F11546">
              <w:rPr>
                <w:rFonts w:ascii="Book Antiqua" w:hAnsi="Book Antiqua" w:hint="eastAsia"/>
                <w:sz w:val="24"/>
                <w:szCs w:val="24"/>
              </w:rPr>
              <w:t xml:space="preserve"> </w:t>
            </w:r>
            <w:r w:rsidRPr="00F11546">
              <w:rPr>
                <w:rFonts w:ascii="Book Antiqua" w:hAnsi="Book Antiqua"/>
                <w:sz w:val="24"/>
                <w:szCs w:val="24"/>
              </w:rPr>
              <w:t>(</w:t>
            </w:r>
            <w:proofErr w:type="spellStart"/>
            <w:r w:rsidRPr="00F11546">
              <w:rPr>
                <w:rFonts w:ascii="Book Antiqua" w:hAnsi="Book Antiqua"/>
                <w:sz w:val="24"/>
                <w:szCs w:val="24"/>
              </w:rPr>
              <w:t>ms</w:t>
            </w:r>
            <w:proofErr w:type="spellEnd"/>
            <w:r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905.53</w:t>
            </w:r>
            <w:r w:rsidR="00081D4D" w:rsidRPr="00F11546">
              <w:rPr>
                <w:rFonts w:ascii="Book Antiqua" w:hAnsi="Book Antiqua"/>
                <w:i/>
                <w:sz w:val="24"/>
                <w:szCs w:val="24"/>
              </w:rPr>
              <w:t xml:space="preserve"> ± </w:t>
            </w:r>
            <w:r w:rsidRPr="00F11546">
              <w:rPr>
                <w:rFonts w:ascii="Book Antiqua" w:hAnsi="Book Antiqua"/>
                <w:sz w:val="24"/>
                <w:szCs w:val="24"/>
              </w:rPr>
              <w:t>126.29</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915.40</w:t>
            </w:r>
            <w:r w:rsidR="00081D4D" w:rsidRPr="00F11546">
              <w:rPr>
                <w:rFonts w:ascii="Book Antiqua" w:hAnsi="Book Antiqua"/>
                <w:i/>
                <w:sz w:val="24"/>
                <w:szCs w:val="24"/>
              </w:rPr>
              <w:t xml:space="preserve"> ± </w:t>
            </w:r>
            <w:r w:rsidRPr="00F11546">
              <w:rPr>
                <w:rFonts w:ascii="Book Antiqua" w:hAnsi="Book Antiqua"/>
                <w:sz w:val="24"/>
                <w:szCs w:val="24"/>
              </w:rPr>
              <w:t>118.32</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879.56</w:t>
            </w:r>
            <w:r w:rsidR="00081D4D" w:rsidRPr="00F11546">
              <w:rPr>
                <w:rFonts w:ascii="Book Antiqua" w:hAnsi="Book Antiqua"/>
                <w:i/>
                <w:sz w:val="24"/>
                <w:szCs w:val="24"/>
              </w:rPr>
              <w:t xml:space="preserve"> ± </w:t>
            </w:r>
            <w:r w:rsidRPr="00F11546">
              <w:rPr>
                <w:rFonts w:ascii="Book Antiqua" w:hAnsi="Book Antiqua"/>
                <w:sz w:val="24"/>
                <w:szCs w:val="24"/>
              </w:rPr>
              <w:t>142.52</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0.010</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QT interval</w:t>
            </w:r>
            <w:r w:rsidR="00C8084B" w:rsidRPr="00F11546">
              <w:rPr>
                <w:rFonts w:ascii="Book Antiqua" w:hAnsi="Book Antiqua" w:hint="eastAsia"/>
                <w:sz w:val="24"/>
                <w:szCs w:val="24"/>
              </w:rPr>
              <w:t xml:space="preserve"> </w:t>
            </w:r>
            <w:r w:rsidR="00C8084B" w:rsidRPr="00F11546">
              <w:rPr>
                <w:rFonts w:ascii="Book Antiqua" w:hAnsi="Book Antiqua"/>
                <w:sz w:val="24"/>
                <w:szCs w:val="24"/>
              </w:rPr>
              <w:t>(</w:t>
            </w:r>
            <w:proofErr w:type="spellStart"/>
            <w:r w:rsidR="00C8084B" w:rsidRPr="00F11546">
              <w:rPr>
                <w:rFonts w:ascii="Book Antiqua" w:hAnsi="Book Antiqua"/>
                <w:sz w:val="24"/>
                <w:szCs w:val="24"/>
              </w:rPr>
              <w:t>ms</w:t>
            </w:r>
            <w:proofErr w:type="spellEnd"/>
            <w:r w:rsidR="00C8084B"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372.81</w:t>
            </w:r>
            <w:r w:rsidR="00081D4D" w:rsidRPr="00F11546">
              <w:rPr>
                <w:rFonts w:ascii="Book Antiqua" w:hAnsi="Book Antiqua"/>
                <w:i/>
                <w:sz w:val="24"/>
                <w:szCs w:val="24"/>
              </w:rPr>
              <w:t xml:space="preserve"> ± </w:t>
            </w:r>
            <w:r w:rsidRPr="00F11546">
              <w:rPr>
                <w:rFonts w:ascii="Book Antiqua" w:hAnsi="Book Antiqua"/>
                <w:sz w:val="24"/>
                <w:szCs w:val="24"/>
              </w:rPr>
              <w:t>30.07</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371.45</w:t>
            </w:r>
            <w:r w:rsidR="00081D4D" w:rsidRPr="00F11546">
              <w:rPr>
                <w:rFonts w:ascii="Book Antiqua" w:hAnsi="Book Antiqua"/>
                <w:i/>
                <w:sz w:val="24"/>
                <w:szCs w:val="24"/>
              </w:rPr>
              <w:t xml:space="preserve"> ± </w:t>
            </w:r>
            <w:r w:rsidRPr="00F11546">
              <w:rPr>
                <w:rFonts w:ascii="Book Antiqua" w:hAnsi="Book Antiqua"/>
                <w:sz w:val="24"/>
                <w:szCs w:val="24"/>
              </w:rPr>
              <w:t>29.49</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376.39</w:t>
            </w:r>
            <w:r w:rsidR="00081D4D" w:rsidRPr="00F11546">
              <w:rPr>
                <w:rFonts w:ascii="Book Antiqua" w:hAnsi="Book Antiqua"/>
                <w:i/>
                <w:sz w:val="24"/>
                <w:szCs w:val="24"/>
              </w:rPr>
              <w:t xml:space="preserve"> ± </w:t>
            </w:r>
            <w:r w:rsidRPr="00F11546">
              <w:rPr>
                <w:rFonts w:ascii="Book Antiqua" w:hAnsi="Book Antiqua"/>
                <w:sz w:val="24"/>
                <w:szCs w:val="24"/>
              </w:rPr>
              <w:t>31.40</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0.136</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QTc</w:t>
            </w:r>
            <w:proofErr w:type="spellEnd"/>
            <w:r w:rsidRPr="00F11546">
              <w:rPr>
                <w:rFonts w:ascii="Book Antiqua" w:hAnsi="Book Antiqua"/>
                <w:sz w:val="24"/>
                <w:szCs w:val="24"/>
              </w:rPr>
              <w:t xml:space="preserve"> interval</w:t>
            </w:r>
            <w:r w:rsidR="00C8084B" w:rsidRPr="00F11546">
              <w:rPr>
                <w:rFonts w:ascii="Book Antiqua" w:hAnsi="Book Antiqua" w:hint="eastAsia"/>
                <w:sz w:val="24"/>
                <w:szCs w:val="24"/>
              </w:rPr>
              <w:t xml:space="preserve"> </w:t>
            </w:r>
            <w:r w:rsidR="00C8084B" w:rsidRPr="00F11546">
              <w:rPr>
                <w:rFonts w:ascii="Book Antiqua" w:hAnsi="Book Antiqua"/>
                <w:sz w:val="24"/>
                <w:szCs w:val="24"/>
              </w:rPr>
              <w:t>(</w:t>
            </w:r>
            <w:proofErr w:type="spellStart"/>
            <w:r w:rsidR="00C8084B" w:rsidRPr="00F11546">
              <w:rPr>
                <w:rFonts w:ascii="Book Antiqua" w:hAnsi="Book Antiqua"/>
                <w:sz w:val="24"/>
                <w:szCs w:val="24"/>
              </w:rPr>
              <w:t>ms</w:t>
            </w:r>
            <w:proofErr w:type="spellEnd"/>
            <w:r w:rsidR="00C8084B"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393.52</w:t>
            </w:r>
            <w:r w:rsidR="00081D4D" w:rsidRPr="00F11546">
              <w:rPr>
                <w:rFonts w:ascii="Book Antiqua" w:hAnsi="Book Antiqua"/>
                <w:i/>
                <w:sz w:val="24"/>
                <w:szCs w:val="24"/>
              </w:rPr>
              <w:t xml:space="preserve"> ± </w:t>
            </w:r>
            <w:r w:rsidRPr="00F11546">
              <w:rPr>
                <w:rFonts w:ascii="Book Antiqua" w:hAnsi="Book Antiqua"/>
                <w:sz w:val="24"/>
                <w:szCs w:val="24"/>
              </w:rPr>
              <w:t>29.44</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393.59</w:t>
            </w:r>
            <w:r w:rsidR="00081D4D" w:rsidRPr="00F11546">
              <w:rPr>
                <w:rFonts w:ascii="Book Antiqua" w:hAnsi="Book Antiqua"/>
                <w:i/>
                <w:sz w:val="24"/>
                <w:szCs w:val="24"/>
              </w:rPr>
              <w:t xml:space="preserve"> ± </w:t>
            </w:r>
            <w:r w:rsidRPr="00F11546">
              <w:rPr>
                <w:rFonts w:ascii="Book Antiqua" w:hAnsi="Book Antiqua"/>
                <w:sz w:val="24"/>
                <w:szCs w:val="24"/>
              </w:rPr>
              <w:t>26.74</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403.86</w:t>
            </w:r>
            <w:r w:rsidR="00081D4D" w:rsidRPr="00F11546">
              <w:rPr>
                <w:rFonts w:ascii="Book Antiqua" w:hAnsi="Book Antiqua"/>
                <w:i/>
                <w:sz w:val="24"/>
                <w:szCs w:val="24"/>
              </w:rPr>
              <w:t xml:space="preserve"> ± </w:t>
            </w:r>
            <w:r w:rsidRPr="00F11546">
              <w:rPr>
                <w:rFonts w:ascii="Book Antiqua" w:hAnsi="Book Antiqua"/>
                <w:sz w:val="24"/>
                <w:szCs w:val="24"/>
              </w:rPr>
              <w:t>33.56</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Tpe</w:t>
            </w:r>
            <w:proofErr w:type="spellEnd"/>
            <w:r w:rsidRPr="00F11546">
              <w:rPr>
                <w:rFonts w:ascii="Book Antiqua" w:hAnsi="Book Antiqua"/>
                <w:sz w:val="24"/>
                <w:szCs w:val="24"/>
              </w:rPr>
              <w:t xml:space="preserve"> interval</w:t>
            </w:r>
            <w:r w:rsidR="00C8084B" w:rsidRPr="00F11546">
              <w:rPr>
                <w:rFonts w:ascii="Book Antiqua" w:hAnsi="Book Antiqua" w:hint="eastAsia"/>
                <w:sz w:val="24"/>
                <w:szCs w:val="24"/>
              </w:rPr>
              <w:t xml:space="preserve"> </w:t>
            </w:r>
            <w:r w:rsidR="00C8084B" w:rsidRPr="00F11546">
              <w:rPr>
                <w:rFonts w:ascii="Book Antiqua" w:hAnsi="Book Antiqua"/>
                <w:sz w:val="24"/>
                <w:szCs w:val="24"/>
              </w:rPr>
              <w:lastRenderedPageBreak/>
              <w:t>(</w:t>
            </w:r>
            <w:proofErr w:type="spellStart"/>
            <w:r w:rsidR="00C8084B" w:rsidRPr="00F11546">
              <w:rPr>
                <w:rFonts w:ascii="Book Antiqua" w:hAnsi="Book Antiqua"/>
                <w:sz w:val="24"/>
                <w:szCs w:val="24"/>
              </w:rPr>
              <w:t>ms</w:t>
            </w:r>
            <w:proofErr w:type="spellEnd"/>
            <w:r w:rsidR="00C8084B"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lastRenderedPageBreak/>
              <w:t>73.94</w:t>
            </w:r>
            <w:r w:rsidR="00081D4D" w:rsidRPr="00F11546">
              <w:rPr>
                <w:rFonts w:ascii="Book Antiqua" w:hAnsi="Book Antiqua"/>
                <w:i/>
                <w:sz w:val="24"/>
                <w:szCs w:val="24"/>
              </w:rPr>
              <w:t xml:space="preserve"> ± </w:t>
            </w:r>
            <w:r w:rsidRPr="00F11546">
              <w:rPr>
                <w:rFonts w:ascii="Book Antiqua" w:hAnsi="Book Antiqua"/>
                <w:sz w:val="24"/>
                <w:szCs w:val="24"/>
              </w:rPr>
              <w:t>14.25</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72.68</w:t>
            </w:r>
            <w:r w:rsidR="00081D4D" w:rsidRPr="00F11546">
              <w:rPr>
                <w:rFonts w:ascii="Book Antiqua" w:hAnsi="Book Antiqua"/>
                <w:i/>
                <w:sz w:val="24"/>
                <w:szCs w:val="24"/>
              </w:rPr>
              <w:t xml:space="preserve"> ± </w:t>
            </w:r>
            <w:r w:rsidRPr="00F11546">
              <w:rPr>
                <w:rFonts w:ascii="Book Antiqua" w:hAnsi="Book Antiqua"/>
                <w:sz w:val="24"/>
                <w:szCs w:val="24"/>
              </w:rPr>
              <w:t>12.41</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77.26</w:t>
            </w:r>
            <w:r w:rsidR="00081D4D" w:rsidRPr="00F11546">
              <w:rPr>
                <w:rFonts w:ascii="Book Antiqua" w:hAnsi="Book Antiqua"/>
                <w:i/>
                <w:sz w:val="24"/>
                <w:szCs w:val="24"/>
              </w:rPr>
              <w:t xml:space="preserve"> ± </w:t>
            </w:r>
            <w:r w:rsidRPr="00F11546">
              <w:rPr>
                <w:rFonts w:ascii="Book Antiqua" w:hAnsi="Book Antiqua"/>
                <w:sz w:val="24"/>
                <w:szCs w:val="24"/>
              </w:rPr>
              <w:t>17.86</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0.003</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lastRenderedPageBreak/>
              <w:t>Tpe</w:t>
            </w:r>
            <w:r w:rsidRPr="00F11546">
              <w:rPr>
                <w:rFonts w:ascii="Book Antiqua" w:hAnsi="Book Antiqua"/>
                <w:sz w:val="24"/>
                <w:szCs w:val="24"/>
                <w:vertAlign w:val="subscript"/>
              </w:rPr>
              <w:t>c</w:t>
            </w:r>
            <w:proofErr w:type="spellEnd"/>
            <w:r w:rsidRPr="00F11546">
              <w:rPr>
                <w:rFonts w:ascii="Book Antiqua" w:hAnsi="Book Antiqua"/>
                <w:sz w:val="24"/>
                <w:szCs w:val="24"/>
                <w:vertAlign w:val="subscript"/>
              </w:rPr>
              <w:t xml:space="preserve"> </w:t>
            </w:r>
            <w:r w:rsidRPr="00F11546">
              <w:rPr>
                <w:rFonts w:ascii="Book Antiqua" w:hAnsi="Book Antiqua"/>
                <w:sz w:val="24"/>
                <w:szCs w:val="24"/>
              </w:rPr>
              <w:t>interval</w:t>
            </w:r>
            <w:r w:rsidR="00C8084B" w:rsidRPr="00F11546">
              <w:rPr>
                <w:rFonts w:ascii="Book Antiqua" w:hAnsi="Book Antiqua" w:hint="eastAsia"/>
                <w:sz w:val="24"/>
                <w:szCs w:val="24"/>
              </w:rPr>
              <w:t xml:space="preserve"> </w:t>
            </w:r>
            <w:r w:rsidR="00C8084B" w:rsidRPr="00F11546">
              <w:rPr>
                <w:rFonts w:ascii="Book Antiqua" w:hAnsi="Book Antiqua"/>
                <w:sz w:val="24"/>
                <w:szCs w:val="24"/>
              </w:rPr>
              <w:t>(</w:t>
            </w:r>
            <w:proofErr w:type="spellStart"/>
            <w:r w:rsidR="00C8084B" w:rsidRPr="00F11546">
              <w:rPr>
                <w:rFonts w:ascii="Book Antiqua" w:hAnsi="Book Antiqua"/>
                <w:sz w:val="24"/>
                <w:szCs w:val="24"/>
              </w:rPr>
              <w:t>ms</w:t>
            </w:r>
            <w:proofErr w:type="spellEnd"/>
            <w:r w:rsidR="00C8084B"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78.27</w:t>
            </w:r>
            <w:r w:rsidR="00081D4D" w:rsidRPr="00F11546">
              <w:rPr>
                <w:rFonts w:ascii="Book Antiqua" w:hAnsi="Book Antiqua"/>
                <w:i/>
                <w:sz w:val="24"/>
                <w:szCs w:val="24"/>
              </w:rPr>
              <w:t xml:space="preserve"> ± </w:t>
            </w:r>
            <w:r w:rsidRPr="00F11546">
              <w:rPr>
                <w:rFonts w:ascii="Book Antiqua" w:hAnsi="Book Antiqua"/>
                <w:sz w:val="24"/>
                <w:szCs w:val="24"/>
              </w:rPr>
              <w:t>16.30</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76.36</w:t>
            </w:r>
            <w:r w:rsidR="00081D4D" w:rsidRPr="00F11546">
              <w:rPr>
                <w:rFonts w:ascii="Book Antiqua" w:hAnsi="Book Antiqua"/>
                <w:i/>
                <w:sz w:val="24"/>
                <w:szCs w:val="24"/>
              </w:rPr>
              <w:t xml:space="preserve"> ± </w:t>
            </w:r>
            <w:r w:rsidRPr="00F11546">
              <w:rPr>
                <w:rFonts w:ascii="Book Antiqua" w:hAnsi="Book Antiqua"/>
                <w:sz w:val="24"/>
                <w:szCs w:val="24"/>
              </w:rPr>
              <w:t>13.53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83.32</w:t>
            </w:r>
            <w:r w:rsidR="00081D4D" w:rsidRPr="00F11546">
              <w:rPr>
                <w:rFonts w:ascii="Book Antiqua" w:hAnsi="Book Antiqua"/>
                <w:i/>
                <w:sz w:val="24"/>
                <w:szCs w:val="24"/>
              </w:rPr>
              <w:t xml:space="preserve"> ± </w:t>
            </w:r>
            <w:r w:rsidRPr="00F11546">
              <w:rPr>
                <w:rFonts w:ascii="Book Antiqua" w:hAnsi="Book Antiqua"/>
                <w:sz w:val="24"/>
                <w:szCs w:val="24"/>
              </w:rPr>
              <w:t>21.25</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Tpe</w:t>
            </w:r>
            <w:proofErr w:type="spellEnd"/>
            <w:r w:rsidRPr="00F11546">
              <w:rPr>
                <w:rFonts w:ascii="Book Antiqua" w:hAnsi="Book Antiqua"/>
                <w:sz w:val="24"/>
                <w:szCs w:val="24"/>
              </w:rPr>
              <w:t>/QT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0.20</w:t>
            </w:r>
            <w:r w:rsidR="00081D4D" w:rsidRPr="00F11546">
              <w:rPr>
                <w:rFonts w:ascii="Book Antiqua" w:hAnsi="Book Antiqua"/>
                <w:i/>
                <w:sz w:val="24"/>
                <w:szCs w:val="24"/>
              </w:rPr>
              <w:t xml:space="preserve"> ± </w:t>
            </w:r>
            <w:r w:rsidRPr="00F11546">
              <w:rPr>
                <w:rFonts w:ascii="Book Antiqua" w:hAnsi="Book Antiqua"/>
                <w:sz w:val="24"/>
                <w:szCs w:val="24"/>
              </w:rPr>
              <w:t>0.03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0.19</w:t>
            </w:r>
            <w:r w:rsidR="00081D4D" w:rsidRPr="00F11546">
              <w:rPr>
                <w:rFonts w:ascii="Book Antiqua" w:hAnsi="Book Antiqua"/>
                <w:i/>
                <w:sz w:val="24"/>
                <w:szCs w:val="24"/>
              </w:rPr>
              <w:t xml:space="preserve"> ± </w:t>
            </w:r>
            <w:r w:rsidRPr="00F11546">
              <w:rPr>
                <w:rFonts w:ascii="Book Antiqua" w:hAnsi="Book Antiqua"/>
                <w:sz w:val="24"/>
                <w:szCs w:val="24"/>
              </w:rPr>
              <w:t>0.03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0.20</w:t>
            </w:r>
            <w:r w:rsidR="00081D4D" w:rsidRPr="00F11546">
              <w:rPr>
                <w:rFonts w:ascii="Book Antiqua" w:hAnsi="Book Antiqua"/>
                <w:i/>
                <w:sz w:val="24"/>
                <w:szCs w:val="24"/>
              </w:rPr>
              <w:t xml:space="preserve"> ± </w:t>
            </w:r>
            <w:r w:rsidRPr="00F11546">
              <w:rPr>
                <w:rFonts w:ascii="Book Antiqua" w:hAnsi="Book Antiqua"/>
                <w:sz w:val="24"/>
                <w:szCs w:val="24"/>
              </w:rPr>
              <w:t>0.04</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0.004</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Tpe</w:t>
            </w:r>
            <w:proofErr w:type="spellEnd"/>
            <w:r w:rsidRPr="00F11546">
              <w:rPr>
                <w:rFonts w:ascii="Book Antiqua" w:hAnsi="Book Antiqua"/>
                <w:sz w:val="24"/>
                <w:szCs w:val="24"/>
              </w:rPr>
              <w:t>/</w:t>
            </w:r>
            <w:proofErr w:type="spellStart"/>
            <w:r w:rsidRPr="00F11546">
              <w:rPr>
                <w:rFonts w:ascii="Book Antiqua" w:hAnsi="Book Antiqua"/>
                <w:sz w:val="24"/>
                <w:szCs w:val="24"/>
              </w:rPr>
              <w:t>QTc</w:t>
            </w:r>
            <w:proofErr w:type="spellEnd"/>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0.19</w:t>
            </w:r>
            <w:r w:rsidR="00081D4D" w:rsidRPr="00F11546">
              <w:rPr>
                <w:rFonts w:ascii="Book Antiqua" w:hAnsi="Book Antiqua"/>
                <w:i/>
                <w:sz w:val="24"/>
                <w:szCs w:val="24"/>
              </w:rPr>
              <w:t xml:space="preserve"> ± </w:t>
            </w:r>
            <w:r w:rsidRPr="00F11546">
              <w:rPr>
                <w:rFonts w:ascii="Book Antiqua" w:hAnsi="Book Antiqua"/>
                <w:sz w:val="24"/>
                <w:szCs w:val="24"/>
              </w:rPr>
              <w:t>0.03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0.19</w:t>
            </w:r>
            <w:r w:rsidR="00081D4D" w:rsidRPr="00F11546">
              <w:rPr>
                <w:rFonts w:ascii="Book Antiqua" w:hAnsi="Book Antiqua"/>
                <w:i/>
                <w:sz w:val="24"/>
                <w:szCs w:val="24"/>
              </w:rPr>
              <w:t xml:space="preserve"> ± </w:t>
            </w:r>
            <w:r w:rsidRPr="00F11546">
              <w:rPr>
                <w:rFonts w:ascii="Book Antiqua" w:hAnsi="Book Antiqua"/>
                <w:sz w:val="24"/>
                <w:szCs w:val="24"/>
              </w:rPr>
              <w:t>0.03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0.19</w:t>
            </w:r>
            <w:r w:rsidR="00081D4D" w:rsidRPr="00F11546">
              <w:rPr>
                <w:rFonts w:ascii="Book Antiqua" w:hAnsi="Book Antiqua"/>
                <w:i/>
                <w:sz w:val="24"/>
                <w:szCs w:val="24"/>
              </w:rPr>
              <w:t xml:space="preserve"> ± </w:t>
            </w:r>
            <w:r w:rsidRPr="00F11546">
              <w:rPr>
                <w:rFonts w:ascii="Book Antiqua" w:hAnsi="Book Antiqua"/>
                <w:sz w:val="24"/>
                <w:szCs w:val="24"/>
              </w:rPr>
              <w:t>0.03</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0.160</w:t>
            </w:r>
          </w:p>
        </w:tc>
      </w:tr>
      <w:tr w:rsidR="00081D4D" w:rsidRPr="00F11546" w:rsidTr="007823D8">
        <w:trPr>
          <w:jc w:val="center"/>
        </w:trPr>
        <w:tc>
          <w:tcPr>
            <w:tcW w:w="1701" w:type="dxa"/>
            <w:tcBorders>
              <w:top w:val="nil"/>
              <w:bottom w:val="nil"/>
            </w:tcBorders>
            <w:shd w:val="clear" w:color="auto" w:fill="auto"/>
          </w:tcPr>
          <w:p w:rsidR="007823D8" w:rsidRPr="00F11546" w:rsidRDefault="00C8084B" w:rsidP="00081D4D">
            <w:pPr>
              <w:pStyle w:val="AltB"/>
              <w:spacing w:line="360" w:lineRule="auto"/>
              <w:jc w:val="both"/>
              <w:rPr>
                <w:rFonts w:ascii="Book Antiqua" w:hAnsi="Book Antiqua"/>
                <w:sz w:val="24"/>
                <w:szCs w:val="24"/>
              </w:rPr>
            </w:pPr>
            <w:r w:rsidRPr="00F11546">
              <w:rPr>
                <w:rFonts w:ascii="Book Antiqua" w:hAnsi="Book Antiqua"/>
                <w:sz w:val="24"/>
                <w:szCs w:val="24"/>
              </w:rPr>
              <w:t>E (cm/s</w:t>
            </w:r>
            <w:r w:rsidR="007823D8"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74.36</w:t>
            </w:r>
            <w:r w:rsidR="00081D4D" w:rsidRPr="00F11546">
              <w:rPr>
                <w:rFonts w:ascii="Book Antiqua" w:hAnsi="Book Antiqua"/>
                <w:i/>
                <w:sz w:val="24"/>
                <w:szCs w:val="24"/>
              </w:rPr>
              <w:t xml:space="preserve"> ± </w:t>
            </w:r>
            <w:r w:rsidRPr="00F11546">
              <w:rPr>
                <w:rFonts w:ascii="Book Antiqua" w:hAnsi="Book Antiqua"/>
                <w:sz w:val="24"/>
                <w:szCs w:val="24"/>
              </w:rPr>
              <w:t>17.83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80.27</w:t>
            </w:r>
            <w:r w:rsidR="00081D4D" w:rsidRPr="00F11546">
              <w:rPr>
                <w:rFonts w:ascii="Book Antiqua" w:hAnsi="Book Antiqua"/>
                <w:i/>
                <w:sz w:val="24"/>
                <w:szCs w:val="24"/>
              </w:rPr>
              <w:t xml:space="preserve"> ± </w:t>
            </w:r>
            <w:r w:rsidRPr="00F11546">
              <w:rPr>
                <w:rFonts w:ascii="Book Antiqua" w:hAnsi="Book Antiqua"/>
                <w:sz w:val="24"/>
                <w:szCs w:val="24"/>
              </w:rPr>
              <w:t>16.20</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58.82</w:t>
            </w:r>
            <w:r w:rsidR="00081D4D" w:rsidRPr="00F11546">
              <w:rPr>
                <w:rFonts w:ascii="Book Antiqua" w:hAnsi="Book Antiqua"/>
                <w:i/>
                <w:sz w:val="24"/>
                <w:szCs w:val="24"/>
              </w:rPr>
              <w:t xml:space="preserve"> ± </w:t>
            </w:r>
            <w:r w:rsidRPr="00F11546">
              <w:rPr>
                <w:rFonts w:ascii="Book Antiqua" w:hAnsi="Book Antiqua"/>
                <w:sz w:val="24"/>
                <w:szCs w:val="24"/>
              </w:rPr>
              <w:t>11.49</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w:t>
            </w:r>
            <w:r w:rsidR="00100FFE" w:rsidRPr="00F11546">
              <w:rPr>
                <w:rFonts w:ascii="Book Antiqua" w:hAnsi="Book Antiqua" w:hint="eastAsia"/>
                <w:sz w:val="24"/>
                <w:szCs w:val="24"/>
              </w:rPr>
              <w:t xml:space="preserve"> </w:t>
            </w:r>
            <w:r w:rsidRPr="00F11546">
              <w:rPr>
                <w:rFonts w:ascii="Book Antiqua" w:hAnsi="Book Antiqua"/>
                <w:sz w:val="24"/>
                <w:szCs w:val="24"/>
              </w:rPr>
              <w:t>0.001</w:t>
            </w:r>
          </w:p>
        </w:tc>
      </w:tr>
      <w:tr w:rsidR="00081D4D" w:rsidRPr="00F11546" w:rsidTr="007823D8">
        <w:trPr>
          <w:jc w:val="center"/>
        </w:trPr>
        <w:tc>
          <w:tcPr>
            <w:tcW w:w="1701" w:type="dxa"/>
            <w:tcBorders>
              <w:top w:val="nil"/>
              <w:bottom w:val="nil"/>
            </w:tcBorders>
            <w:shd w:val="clear" w:color="auto" w:fill="auto"/>
          </w:tcPr>
          <w:p w:rsidR="007823D8" w:rsidRPr="00F11546" w:rsidRDefault="00C8084B" w:rsidP="00081D4D">
            <w:pPr>
              <w:pStyle w:val="AltB"/>
              <w:spacing w:line="360" w:lineRule="auto"/>
              <w:jc w:val="both"/>
              <w:rPr>
                <w:rFonts w:ascii="Book Antiqua" w:hAnsi="Book Antiqua"/>
                <w:sz w:val="24"/>
                <w:szCs w:val="24"/>
              </w:rPr>
            </w:pPr>
            <w:r w:rsidRPr="00F11546">
              <w:rPr>
                <w:rFonts w:ascii="Book Antiqua" w:hAnsi="Book Antiqua"/>
                <w:sz w:val="24"/>
                <w:szCs w:val="24"/>
              </w:rPr>
              <w:t>A (cm/s</w:t>
            </w:r>
            <w:r w:rsidR="007823D8"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75.07</w:t>
            </w:r>
            <w:r w:rsidR="00081D4D" w:rsidRPr="00F11546">
              <w:rPr>
                <w:rFonts w:ascii="Book Antiqua" w:hAnsi="Book Antiqua"/>
                <w:i/>
                <w:sz w:val="24"/>
                <w:szCs w:val="24"/>
              </w:rPr>
              <w:t xml:space="preserve"> ± </w:t>
            </w:r>
            <w:r w:rsidRPr="00F11546">
              <w:rPr>
                <w:rFonts w:ascii="Book Antiqua" w:hAnsi="Book Antiqua"/>
                <w:sz w:val="24"/>
                <w:szCs w:val="24"/>
              </w:rPr>
              <w:t>19.21</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68.75</w:t>
            </w:r>
            <w:r w:rsidR="00081D4D" w:rsidRPr="00F11546">
              <w:rPr>
                <w:rFonts w:ascii="Book Antiqua" w:hAnsi="Book Antiqua"/>
                <w:i/>
                <w:sz w:val="24"/>
                <w:szCs w:val="24"/>
              </w:rPr>
              <w:t xml:space="preserve"> ± </w:t>
            </w:r>
            <w:r w:rsidRPr="00F11546">
              <w:rPr>
                <w:rFonts w:ascii="Book Antiqua" w:hAnsi="Book Antiqua"/>
                <w:sz w:val="24"/>
                <w:szCs w:val="24"/>
              </w:rPr>
              <w:t>16.70</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91.69</w:t>
            </w:r>
            <w:r w:rsidR="00081D4D" w:rsidRPr="00F11546">
              <w:rPr>
                <w:rFonts w:ascii="Book Antiqua" w:hAnsi="Book Antiqua"/>
                <w:i/>
                <w:sz w:val="24"/>
                <w:szCs w:val="24"/>
              </w:rPr>
              <w:t xml:space="preserve"> ± </w:t>
            </w:r>
            <w:r w:rsidRPr="00F11546">
              <w:rPr>
                <w:rFonts w:ascii="Book Antiqua" w:hAnsi="Book Antiqua"/>
                <w:sz w:val="24"/>
                <w:szCs w:val="24"/>
              </w:rPr>
              <w:t>15.07</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w:t>
            </w:r>
            <w:r w:rsidR="00100FFE" w:rsidRPr="00F11546">
              <w:rPr>
                <w:rFonts w:ascii="Book Antiqua" w:hAnsi="Book Antiqua" w:hint="eastAsia"/>
                <w:sz w:val="24"/>
                <w:szCs w:val="24"/>
              </w:rPr>
              <w:t xml:space="preserve"> </w:t>
            </w:r>
            <w:r w:rsidRPr="00F11546">
              <w:rPr>
                <w:rFonts w:ascii="Book Antiqua" w:hAnsi="Book Antiqua"/>
                <w:sz w:val="24"/>
                <w:szCs w:val="24"/>
              </w:rPr>
              <w:t>0.001</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E/A</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1.07</w:t>
            </w:r>
            <w:r w:rsidR="00081D4D" w:rsidRPr="00F11546">
              <w:rPr>
                <w:rFonts w:ascii="Book Antiqua" w:hAnsi="Book Antiqua"/>
                <w:i/>
                <w:sz w:val="24"/>
                <w:szCs w:val="24"/>
              </w:rPr>
              <w:t xml:space="preserve"> ± </w:t>
            </w:r>
            <w:r w:rsidRPr="00F11546">
              <w:rPr>
                <w:rFonts w:ascii="Book Antiqua" w:hAnsi="Book Antiqua"/>
                <w:sz w:val="24"/>
                <w:szCs w:val="24"/>
              </w:rPr>
              <w:t>0.41</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1.23</w:t>
            </w:r>
            <w:r w:rsidR="00081D4D" w:rsidRPr="00F11546">
              <w:rPr>
                <w:rFonts w:ascii="Book Antiqua" w:hAnsi="Book Antiqua"/>
                <w:i/>
                <w:sz w:val="24"/>
                <w:szCs w:val="24"/>
              </w:rPr>
              <w:t xml:space="preserve"> ± </w:t>
            </w:r>
            <w:r w:rsidRPr="00F11546">
              <w:rPr>
                <w:rFonts w:ascii="Book Antiqua" w:hAnsi="Book Antiqua"/>
                <w:sz w:val="24"/>
                <w:szCs w:val="24"/>
              </w:rPr>
              <w:t>0.36</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0.64</w:t>
            </w:r>
            <w:r w:rsidR="00081D4D" w:rsidRPr="00F11546">
              <w:rPr>
                <w:rFonts w:ascii="Book Antiqua" w:hAnsi="Book Antiqua"/>
                <w:i/>
                <w:sz w:val="24"/>
                <w:szCs w:val="24"/>
              </w:rPr>
              <w:t xml:space="preserve"> ± </w:t>
            </w:r>
            <w:r w:rsidRPr="00F11546">
              <w:rPr>
                <w:rFonts w:ascii="Book Antiqua" w:hAnsi="Book Antiqua"/>
                <w:sz w:val="24"/>
                <w:szCs w:val="24"/>
              </w:rPr>
              <w:t>0.08</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C8084B">
            <w:pPr>
              <w:pStyle w:val="AltB"/>
              <w:spacing w:line="360" w:lineRule="auto"/>
              <w:jc w:val="both"/>
              <w:rPr>
                <w:rFonts w:ascii="Book Antiqua" w:hAnsi="Book Antiqua"/>
                <w:sz w:val="24"/>
                <w:szCs w:val="24"/>
              </w:rPr>
            </w:pPr>
            <w:r w:rsidRPr="00F11546">
              <w:rPr>
                <w:rFonts w:ascii="Book Antiqua" w:hAnsi="Book Antiqua"/>
                <w:sz w:val="24"/>
                <w:szCs w:val="24"/>
              </w:rPr>
              <w:t>MV-DT</w:t>
            </w:r>
            <w:r w:rsidR="00C8084B" w:rsidRPr="00F11546">
              <w:rPr>
                <w:rFonts w:ascii="Book Antiqua" w:hAnsi="Book Antiqua" w:hint="eastAsia"/>
                <w:sz w:val="24"/>
                <w:szCs w:val="24"/>
              </w:rPr>
              <w:t xml:space="preserve"> </w:t>
            </w:r>
            <w:r w:rsidR="00C8084B" w:rsidRPr="00F11546">
              <w:rPr>
                <w:rFonts w:ascii="Book Antiqua" w:hAnsi="Book Antiqua"/>
                <w:sz w:val="24"/>
                <w:szCs w:val="24"/>
              </w:rPr>
              <w:t>(</w:t>
            </w:r>
            <w:proofErr w:type="spellStart"/>
            <w:r w:rsidR="00C8084B" w:rsidRPr="00F11546">
              <w:rPr>
                <w:rFonts w:ascii="Book Antiqua" w:hAnsi="Book Antiqua"/>
                <w:sz w:val="24"/>
                <w:szCs w:val="24"/>
              </w:rPr>
              <w:t>ms</w:t>
            </w:r>
            <w:proofErr w:type="spellEnd"/>
            <w:r w:rsidR="00C8084B"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162.78</w:t>
            </w:r>
            <w:r w:rsidR="00081D4D" w:rsidRPr="00F11546">
              <w:rPr>
                <w:rFonts w:ascii="Book Antiqua" w:hAnsi="Book Antiqua"/>
                <w:i/>
                <w:sz w:val="24"/>
                <w:szCs w:val="24"/>
              </w:rPr>
              <w:t xml:space="preserve"> ± </w:t>
            </w:r>
            <w:r w:rsidRPr="00F11546">
              <w:rPr>
                <w:rFonts w:ascii="Book Antiqua" w:hAnsi="Book Antiqua"/>
                <w:sz w:val="24"/>
                <w:szCs w:val="24"/>
              </w:rPr>
              <w:t>35.15</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159.43</w:t>
            </w:r>
            <w:r w:rsidR="00081D4D" w:rsidRPr="00F11546">
              <w:rPr>
                <w:rFonts w:ascii="Book Antiqua" w:hAnsi="Book Antiqua"/>
                <w:i/>
                <w:sz w:val="24"/>
                <w:szCs w:val="24"/>
              </w:rPr>
              <w:t xml:space="preserve"> ± </w:t>
            </w:r>
            <w:r w:rsidRPr="00F11546">
              <w:rPr>
                <w:rFonts w:ascii="Book Antiqua" w:hAnsi="Book Antiqua"/>
                <w:sz w:val="24"/>
                <w:szCs w:val="24"/>
              </w:rPr>
              <w:t>31.14</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171.60</w:t>
            </w:r>
            <w:r w:rsidR="00081D4D" w:rsidRPr="00F11546">
              <w:rPr>
                <w:rFonts w:ascii="Book Antiqua" w:hAnsi="Book Antiqua"/>
                <w:i/>
                <w:sz w:val="24"/>
                <w:szCs w:val="24"/>
              </w:rPr>
              <w:t xml:space="preserve"> ± </w:t>
            </w:r>
            <w:r w:rsidRPr="00F11546">
              <w:rPr>
                <w:rFonts w:ascii="Book Antiqua" w:hAnsi="Book Antiqua"/>
                <w:sz w:val="24"/>
                <w:szCs w:val="24"/>
              </w:rPr>
              <w:t>42.92</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0.002</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LAV</w:t>
            </w:r>
            <w:r w:rsidR="00C8084B" w:rsidRPr="00F11546">
              <w:rPr>
                <w:rFonts w:ascii="Book Antiqua" w:hAnsi="Book Antiqua" w:hint="eastAsia"/>
                <w:sz w:val="24"/>
                <w:szCs w:val="24"/>
              </w:rPr>
              <w:t xml:space="preserve"> </w:t>
            </w:r>
            <w:r w:rsidRPr="00F11546">
              <w:rPr>
                <w:rFonts w:ascii="Book Antiqua" w:hAnsi="Book Antiqua"/>
                <w:sz w:val="24"/>
                <w:szCs w:val="24"/>
              </w:rPr>
              <w:t>(m</w:t>
            </w:r>
            <w:r w:rsidR="00C8084B" w:rsidRPr="00F11546">
              <w:rPr>
                <w:rFonts w:ascii="Book Antiqua" w:hAnsi="Book Antiqua"/>
                <w:sz w:val="24"/>
                <w:szCs w:val="24"/>
              </w:rPr>
              <w:t>L</w:t>
            </w:r>
            <w:r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33.16</w:t>
            </w:r>
            <w:r w:rsidR="00081D4D" w:rsidRPr="00F11546">
              <w:rPr>
                <w:rFonts w:ascii="Book Antiqua" w:hAnsi="Book Antiqua"/>
                <w:i/>
                <w:sz w:val="24"/>
                <w:szCs w:val="24"/>
              </w:rPr>
              <w:t xml:space="preserve"> ± </w:t>
            </w:r>
            <w:r w:rsidRPr="00F11546">
              <w:rPr>
                <w:rFonts w:ascii="Book Antiqua" w:hAnsi="Book Antiqua"/>
                <w:sz w:val="24"/>
                <w:szCs w:val="24"/>
              </w:rPr>
              <w:t>9.73</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32.30</w:t>
            </w:r>
            <w:r w:rsidR="00081D4D" w:rsidRPr="00F11546">
              <w:rPr>
                <w:rFonts w:ascii="Book Antiqua" w:hAnsi="Book Antiqua"/>
                <w:i/>
                <w:sz w:val="24"/>
                <w:szCs w:val="24"/>
              </w:rPr>
              <w:t xml:space="preserve"> ± </w:t>
            </w:r>
            <w:r w:rsidRPr="00F11546">
              <w:rPr>
                <w:rFonts w:ascii="Book Antiqua" w:hAnsi="Book Antiqua"/>
                <w:sz w:val="24"/>
                <w:szCs w:val="24"/>
              </w:rPr>
              <w:t>9.70</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35.42</w:t>
            </w:r>
            <w:r w:rsidR="00081D4D" w:rsidRPr="00F11546">
              <w:rPr>
                <w:rFonts w:ascii="Book Antiqua" w:hAnsi="Book Antiqua"/>
                <w:i/>
                <w:sz w:val="24"/>
                <w:szCs w:val="24"/>
              </w:rPr>
              <w:t xml:space="preserve"> ± </w:t>
            </w:r>
            <w:r w:rsidRPr="00F11546">
              <w:rPr>
                <w:rFonts w:ascii="Book Antiqua" w:hAnsi="Book Antiqua"/>
                <w:sz w:val="24"/>
                <w:szCs w:val="24"/>
              </w:rPr>
              <w:t>9.48</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0.003</w:t>
            </w:r>
          </w:p>
        </w:tc>
      </w:tr>
      <w:tr w:rsidR="00081D4D" w:rsidRPr="00F11546" w:rsidTr="007823D8">
        <w:trPr>
          <w:jc w:val="center"/>
        </w:trPr>
        <w:tc>
          <w:tcPr>
            <w:tcW w:w="1701" w:type="dxa"/>
            <w:tcBorders>
              <w:top w:val="nil"/>
              <w:bottom w:val="nil"/>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LAVI</w:t>
            </w:r>
            <w:r w:rsidR="00C8084B" w:rsidRPr="00F11546">
              <w:rPr>
                <w:rFonts w:ascii="Book Antiqua" w:hAnsi="Book Antiqua" w:hint="eastAsia"/>
                <w:sz w:val="24"/>
                <w:szCs w:val="24"/>
              </w:rPr>
              <w:t xml:space="preserve"> </w:t>
            </w:r>
            <w:r w:rsidRPr="00F11546">
              <w:rPr>
                <w:rFonts w:ascii="Book Antiqua" w:hAnsi="Book Antiqua"/>
                <w:sz w:val="24"/>
                <w:szCs w:val="24"/>
              </w:rPr>
              <w:t>(m</w:t>
            </w:r>
            <w:r w:rsidR="00C8084B" w:rsidRPr="00F11546">
              <w:rPr>
                <w:rFonts w:ascii="Book Antiqua" w:hAnsi="Book Antiqua"/>
                <w:sz w:val="24"/>
                <w:szCs w:val="24"/>
              </w:rPr>
              <w:t>L</w:t>
            </w:r>
            <w:r w:rsidRPr="00F11546">
              <w:rPr>
                <w:rFonts w:ascii="Book Antiqua" w:hAnsi="Book Antiqua"/>
                <w:sz w:val="24"/>
                <w:szCs w:val="24"/>
              </w:rPr>
              <w:t>/m</w:t>
            </w:r>
            <w:r w:rsidRPr="00F11546">
              <w:rPr>
                <w:rFonts w:ascii="Book Antiqua" w:hAnsi="Book Antiqua"/>
                <w:sz w:val="24"/>
                <w:szCs w:val="24"/>
                <w:vertAlign w:val="superscript"/>
              </w:rPr>
              <w:t>2</w:t>
            </w:r>
            <w:r w:rsidRPr="00F11546">
              <w:rPr>
                <w:rFonts w:ascii="Book Antiqua" w:hAnsi="Book Antiqua"/>
                <w:sz w:val="24"/>
                <w:szCs w:val="24"/>
              </w:rPr>
              <w:t>)</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19.83</w:t>
            </w:r>
            <w:r w:rsidR="00081D4D" w:rsidRPr="00F11546">
              <w:rPr>
                <w:rFonts w:ascii="Book Antiqua" w:hAnsi="Book Antiqua"/>
                <w:i/>
                <w:sz w:val="24"/>
                <w:szCs w:val="24"/>
              </w:rPr>
              <w:t xml:space="preserve"> ± </w:t>
            </w:r>
            <w:r w:rsidRPr="00F11546">
              <w:rPr>
                <w:rFonts w:ascii="Book Antiqua" w:hAnsi="Book Antiqua"/>
                <w:sz w:val="24"/>
                <w:szCs w:val="24"/>
              </w:rPr>
              <w:t>5.31</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19.38</w:t>
            </w:r>
            <w:r w:rsidR="00081D4D" w:rsidRPr="00F11546">
              <w:rPr>
                <w:rFonts w:ascii="Book Antiqua" w:hAnsi="Book Antiqua"/>
                <w:i/>
                <w:sz w:val="24"/>
                <w:szCs w:val="24"/>
              </w:rPr>
              <w:t xml:space="preserve"> ± </w:t>
            </w:r>
            <w:r w:rsidRPr="00F11546">
              <w:rPr>
                <w:rFonts w:ascii="Book Antiqua" w:hAnsi="Book Antiqua"/>
                <w:sz w:val="24"/>
                <w:szCs w:val="24"/>
              </w:rPr>
              <w:t>5.29</w:t>
            </w:r>
          </w:p>
        </w:tc>
        <w:tc>
          <w:tcPr>
            <w:tcW w:w="1701"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21.01</w:t>
            </w:r>
            <w:r w:rsidR="00081D4D" w:rsidRPr="00F11546">
              <w:rPr>
                <w:rFonts w:ascii="Book Antiqua" w:hAnsi="Book Antiqua"/>
                <w:i/>
                <w:sz w:val="24"/>
                <w:szCs w:val="24"/>
              </w:rPr>
              <w:t xml:space="preserve"> ± </w:t>
            </w:r>
            <w:r w:rsidRPr="00F11546">
              <w:rPr>
                <w:rFonts w:ascii="Book Antiqua" w:hAnsi="Book Antiqua"/>
                <w:sz w:val="24"/>
                <w:szCs w:val="24"/>
              </w:rPr>
              <w:t>5.22</w:t>
            </w:r>
          </w:p>
        </w:tc>
        <w:tc>
          <w:tcPr>
            <w:tcW w:w="850" w:type="dxa"/>
            <w:tcBorders>
              <w:top w:val="nil"/>
              <w:bottom w:val="nil"/>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0.005</w:t>
            </w:r>
          </w:p>
        </w:tc>
      </w:tr>
      <w:tr w:rsidR="00081D4D" w:rsidRPr="00F11546" w:rsidTr="007823D8">
        <w:trPr>
          <w:jc w:val="center"/>
        </w:trPr>
        <w:tc>
          <w:tcPr>
            <w:tcW w:w="1701" w:type="dxa"/>
            <w:tcBorders>
              <w:top w:val="nil"/>
              <w:bottom w:val="single" w:sz="6" w:space="0" w:color="auto"/>
            </w:tcBorders>
            <w:shd w:val="clear" w:color="auto" w:fill="auto"/>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LVEF</w:t>
            </w:r>
            <w:r w:rsidR="00C8084B" w:rsidRPr="00F11546">
              <w:rPr>
                <w:rFonts w:ascii="Book Antiqua" w:hAnsi="Book Antiqua" w:hint="eastAsia"/>
                <w:sz w:val="24"/>
                <w:szCs w:val="24"/>
              </w:rPr>
              <w:t xml:space="preserve"> </w:t>
            </w:r>
            <w:r w:rsidRPr="00F11546">
              <w:rPr>
                <w:rFonts w:ascii="Book Antiqua" w:hAnsi="Book Antiqua"/>
                <w:sz w:val="24"/>
                <w:szCs w:val="24"/>
              </w:rPr>
              <w:t>(%)</w:t>
            </w:r>
          </w:p>
        </w:tc>
        <w:tc>
          <w:tcPr>
            <w:tcW w:w="1701" w:type="dxa"/>
            <w:tcBorders>
              <w:top w:val="nil"/>
              <w:bottom w:val="single" w:sz="6" w:space="0" w:color="auto"/>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62.54</w:t>
            </w:r>
            <w:r w:rsidR="00081D4D" w:rsidRPr="00F11546">
              <w:rPr>
                <w:rFonts w:ascii="Book Antiqua" w:hAnsi="Book Antiqua"/>
                <w:i/>
                <w:sz w:val="24"/>
                <w:szCs w:val="24"/>
              </w:rPr>
              <w:t xml:space="preserve"> ± </w:t>
            </w:r>
            <w:r w:rsidRPr="00F11546">
              <w:rPr>
                <w:rFonts w:ascii="Book Antiqua" w:hAnsi="Book Antiqua"/>
                <w:sz w:val="24"/>
                <w:szCs w:val="24"/>
              </w:rPr>
              <w:t>4.71</w:t>
            </w:r>
          </w:p>
        </w:tc>
        <w:tc>
          <w:tcPr>
            <w:tcW w:w="1701" w:type="dxa"/>
            <w:tcBorders>
              <w:top w:val="nil"/>
              <w:bottom w:val="single" w:sz="6" w:space="0" w:color="auto"/>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62.86</w:t>
            </w:r>
            <w:r w:rsidR="00081D4D" w:rsidRPr="00F11546">
              <w:rPr>
                <w:rFonts w:ascii="Book Antiqua" w:hAnsi="Book Antiqua"/>
                <w:i/>
                <w:sz w:val="24"/>
                <w:szCs w:val="24"/>
              </w:rPr>
              <w:t xml:space="preserve"> ± </w:t>
            </w:r>
            <w:r w:rsidRPr="00F11546">
              <w:rPr>
                <w:rFonts w:ascii="Book Antiqua" w:hAnsi="Book Antiqua"/>
                <w:sz w:val="24"/>
                <w:szCs w:val="24"/>
              </w:rPr>
              <w:t>4.47</w:t>
            </w:r>
          </w:p>
        </w:tc>
        <w:tc>
          <w:tcPr>
            <w:tcW w:w="1701" w:type="dxa"/>
            <w:tcBorders>
              <w:top w:val="nil"/>
              <w:bottom w:val="single" w:sz="6" w:space="0" w:color="auto"/>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61.68</w:t>
            </w:r>
            <w:r w:rsidR="00081D4D" w:rsidRPr="00F11546">
              <w:rPr>
                <w:rFonts w:ascii="Book Antiqua" w:hAnsi="Book Antiqua"/>
                <w:i/>
                <w:sz w:val="24"/>
                <w:szCs w:val="24"/>
              </w:rPr>
              <w:t xml:space="preserve"> ± </w:t>
            </w:r>
            <w:r w:rsidRPr="00F11546">
              <w:rPr>
                <w:rFonts w:ascii="Book Antiqua" w:hAnsi="Book Antiqua"/>
                <w:sz w:val="24"/>
                <w:szCs w:val="24"/>
              </w:rPr>
              <w:t>5.21</w:t>
            </w:r>
          </w:p>
        </w:tc>
        <w:tc>
          <w:tcPr>
            <w:tcW w:w="850" w:type="dxa"/>
            <w:tcBorders>
              <w:top w:val="nil"/>
              <w:bottom w:val="single" w:sz="6" w:space="0" w:color="auto"/>
            </w:tcBorders>
          </w:tcPr>
          <w:p w:rsidR="007823D8" w:rsidRPr="00F11546" w:rsidRDefault="007823D8" w:rsidP="00081D4D">
            <w:pPr>
              <w:pStyle w:val="AltB"/>
              <w:spacing w:line="360" w:lineRule="auto"/>
              <w:jc w:val="both"/>
              <w:rPr>
                <w:rFonts w:ascii="Book Antiqua" w:hAnsi="Book Antiqua"/>
                <w:sz w:val="24"/>
                <w:szCs w:val="24"/>
              </w:rPr>
            </w:pPr>
            <w:r w:rsidRPr="00F11546">
              <w:rPr>
                <w:rFonts w:ascii="Book Antiqua" w:hAnsi="Book Antiqua"/>
                <w:sz w:val="24"/>
                <w:szCs w:val="24"/>
              </w:rPr>
              <w:t>0.023</w:t>
            </w:r>
          </w:p>
        </w:tc>
      </w:tr>
    </w:tbl>
    <w:p w:rsidR="00C8084B" w:rsidRPr="00F11546" w:rsidRDefault="00C8084B" w:rsidP="00081D4D">
      <w:pPr>
        <w:pStyle w:val="AltB"/>
        <w:spacing w:line="360" w:lineRule="auto"/>
        <w:jc w:val="both"/>
        <w:rPr>
          <w:rFonts w:ascii="Book Antiqua" w:hAnsi="Book Antiqua"/>
          <w:sz w:val="24"/>
          <w:szCs w:val="24"/>
        </w:rPr>
      </w:pPr>
    </w:p>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 xml:space="preserve">BMI: </w:t>
      </w:r>
      <w:r w:rsidR="000758D6" w:rsidRPr="00F11546">
        <w:rPr>
          <w:rFonts w:ascii="Book Antiqua" w:hAnsi="Book Antiqua"/>
          <w:sz w:val="24"/>
          <w:szCs w:val="24"/>
        </w:rPr>
        <w:t xml:space="preserve">Body </w:t>
      </w:r>
      <w:r w:rsidRPr="00F11546">
        <w:rPr>
          <w:rFonts w:ascii="Book Antiqua" w:hAnsi="Book Antiqua"/>
          <w:sz w:val="24"/>
          <w:szCs w:val="24"/>
        </w:rPr>
        <w:t xml:space="preserve">mass index; SBP: </w:t>
      </w:r>
      <w:r w:rsidR="000758D6" w:rsidRPr="00F11546">
        <w:rPr>
          <w:rFonts w:ascii="Book Antiqua" w:hAnsi="Book Antiqua"/>
          <w:sz w:val="24"/>
          <w:szCs w:val="24"/>
        </w:rPr>
        <w:t xml:space="preserve">Systolic </w:t>
      </w:r>
      <w:r w:rsidRPr="00F11546">
        <w:rPr>
          <w:rFonts w:ascii="Book Antiqua" w:hAnsi="Book Antiqua"/>
          <w:sz w:val="24"/>
          <w:szCs w:val="24"/>
        </w:rPr>
        <w:t xml:space="preserve">blood pressure; DBP: </w:t>
      </w:r>
      <w:r w:rsidR="000758D6" w:rsidRPr="00F11546">
        <w:rPr>
          <w:rFonts w:ascii="Book Antiqua" w:hAnsi="Book Antiqua"/>
          <w:sz w:val="24"/>
          <w:szCs w:val="24"/>
        </w:rPr>
        <w:t xml:space="preserve">Diastolic </w:t>
      </w:r>
      <w:r w:rsidRPr="00F11546">
        <w:rPr>
          <w:rFonts w:ascii="Book Antiqua" w:hAnsi="Book Antiqua"/>
          <w:sz w:val="24"/>
          <w:szCs w:val="24"/>
        </w:rPr>
        <w:t xml:space="preserve">blood pressure; TG: </w:t>
      </w:r>
      <w:r w:rsidR="000758D6" w:rsidRPr="00F11546">
        <w:rPr>
          <w:rFonts w:ascii="Book Antiqua" w:hAnsi="Book Antiqua"/>
          <w:sz w:val="24"/>
          <w:szCs w:val="24"/>
        </w:rPr>
        <w:t>Triglyceride</w:t>
      </w:r>
      <w:r w:rsidRPr="00F11546">
        <w:rPr>
          <w:rFonts w:ascii="Book Antiqua" w:hAnsi="Book Antiqua"/>
          <w:sz w:val="24"/>
          <w:szCs w:val="24"/>
        </w:rPr>
        <w:t xml:space="preserve">; TC: </w:t>
      </w:r>
      <w:r w:rsidR="000758D6" w:rsidRPr="00F11546">
        <w:rPr>
          <w:rFonts w:ascii="Book Antiqua" w:hAnsi="Book Antiqua"/>
          <w:sz w:val="24"/>
          <w:szCs w:val="24"/>
        </w:rPr>
        <w:t xml:space="preserve">Total </w:t>
      </w:r>
      <w:r w:rsidRPr="00F11546">
        <w:rPr>
          <w:rFonts w:ascii="Book Antiqua" w:hAnsi="Book Antiqua"/>
          <w:sz w:val="24"/>
          <w:szCs w:val="24"/>
        </w:rPr>
        <w:t xml:space="preserve">cholesterol; </w:t>
      </w:r>
      <w:r w:rsidR="00B57723" w:rsidRPr="00F11546">
        <w:rPr>
          <w:rFonts w:ascii="Book Antiqua" w:hAnsi="Book Antiqua"/>
          <w:sz w:val="24"/>
          <w:szCs w:val="24"/>
        </w:rPr>
        <w:t>HDL-C</w:t>
      </w:r>
      <w:r w:rsidRPr="00F11546">
        <w:rPr>
          <w:rFonts w:ascii="Book Antiqua" w:hAnsi="Book Antiqua"/>
          <w:sz w:val="24"/>
          <w:szCs w:val="24"/>
        </w:rPr>
        <w:t xml:space="preserve">-C: </w:t>
      </w:r>
      <w:r w:rsidR="000758D6" w:rsidRPr="00F11546">
        <w:rPr>
          <w:rFonts w:ascii="Book Antiqua" w:hAnsi="Book Antiqua"/>
          <w:sz w:val="24"/>
          <w:szCs w:val="24"/>
        </w:rPr>
        <w:t>High</w:t>
      </w:r>
      <w:r w:rsidRPr="00F11546">
        <w:rPr>
          <w:rFonts w:ascii="Book Antiqua" w:hAnsi="Book Antiqua"/>
          <w:sz w:val="24"/>
          <w:szCs w:val="24"/>
        </w:rPr>
        <w:t xml:space="preserve">-density lipoprotein cholesterol; LDL-C: </w:t>
      </w:r>
      <w:r w:rsidR="000758D6" w:rsidRPr="00F11546">
        <w:rPr>
          <w:rFonts w:ascii="Book Antiqua" w:hAnsi="Book Antiqua"/>
          <w:sz w:val="24"/>
          <w:szCs w:val="24"/>
        </w:rPr>
        <w:t>Low</w:t>
      </w:r>
      <w:r w:rsidRPr="00F11546">
        <w:rPr>
          <w:rFonts w:ascii="Book Antiqua" w:hAnsi="Book Antiqua"/>
          <w:sz w:val="24"/>
          <w:szCs w:val="24"/>
        </w:rPr>
        <w:t xml:space="preserve">-density lipoprotein cholesterol; FBG: </w:t>
      </w:r>
      <w:r w:rsidR="000758D6" w:rsidRPr="00F11546">
        <w:rPr>
          <w:rFonts w:ascii="Book Antiqua" w:hAnsi="Book Antiqua"/>
          <w:sz w:val="24"/>
          <w:szCs w:val="24"/>
        </w:rPr>
        <w:t xml:space="preserve">Fasting </w:t>
      </w:r>
      <w:r w:rsidRPr="00F11546">
        <w:rPr>
          <w:rFonts w:ascii="Book Antiqua" w:hAnsi="Book Antiqua"/>
          <w:sz w:val="24"/>
          <w:szCs w:val="24"/>
        </w:rPr>
        <w:t xml:space="preserve">blood glucose; </w:t>
      </w:r>
      <w:proofErr w:type="spellStart"/>
      <w:r w:rsidRPr="00F11546">
        <w:rPr>
          <w:rFonts w:ascii="Book Antiqua" w:hAnsi="Book Antiqua"/>
          <w:sz w:val="24"/>
          <w:szCs w:val="24"/>
        </w:rPr>
        <w:t>SCr</w:t>
      </w:r>
      <w:proofErr w:type="spellEnd"/>
      <w:r w:rsidRPr="00F11546">
        <w:rPr>
          <w:rFonts w:ascii="Book Antiqua" w:hAnsi="Book Antiqua"/>
          <w:sz w:val="24"/>
          <w:szCs w:val="24"/>
        </w:rPr>
        <w:t xml:space="preserve">: </w:t>
      </w:r>
      <w:r w:rsidR="000758D6" w:rsidRPr="00F11546">
        <w:rPr>
          <w:rFonts w:ascii="Book Antiqua" w:hAnsi="Book Antiqua"/>
          <w:sz w:val="24"/>
          <w:szCs w:val="24"/>
        </w:rPr>
        <w:t xml:space="preserve">Serum </w:t>
      </w:r>
      <w:proofErr w:type="spellStart"/>
      <w:r w:rsidRPr="00F11546">
        <w:rPr>
          <w:rFonts w:ascii="Book Antiqua" w:hAnsi="Book Antiqua"/>
          <w:sz w:val="24"/>
          <w:szCs w:val="24"/>
        </w:rPr>
        <w:t>creatinine</w:t>
      </w:r>
      <w:proofErr w:type="spellEnd"/>
      <w:r w:rsidRPr="00F11546">
        <w:rPr>
          <w:rFonts w:ascii="Book Antiqua" w:hAnsi="Book Antiqua"/>
          <w:sz w:val="24"/>
          <w:szCs w:val="24"/>
        </w:rPr>
        <w:t xml:space="preserve">; E: </w:t>
      </w:r>
      <w:r w:rsidR="000758D6" w:rsidRPr="00F11546">
        <w:rPr>
          <w:rFonts w:ascii="Book Antiqua" w:hAnsi="Book Antiqua"/>
          <w:sz w:val="24"/>
          <w:szCs w:val="24"/>
        </w:rPr>
        <w:t xml:space="preserve">Early </w:t>
      </w:r>
      <w:r w:rsidRPr="00F11546">
        <w:rPr>
          <w:rFonts w:ascii="Book Antiqua" w:hAnsi="Book Antiqua"/>
          <w:sz w:val="24"/>
          <w:szCs w:val="24"/>
        </w:rPr>
        <w:t xml:space="preserve">diastolic inflow velocity; A: </w:t>
      </w:r>
      <w:r w:rsidR="000758D6" w:rsidRPr="00F11546">
        <w:rPr>
          <w:rFonts w:ascii="Book Antiqua" w:hAnsi="Book Antiqua"/>
          <w:sz w:val="24"/>
          <w:szCs w:val="24"/>
        </w:rPr>
        <w:t xml:space="preserve">Late </w:t>
      </w:r>
      <w:r w:rsidRPr="00F11546">
        <w:rPr>
          <w:rFonts w:ascii="Book Antiqua" w:hAnsi="Book Antiqua"/>
          <w:sz w:val="24"/>
          <w:szCs w:val="24"/>
        </w:rPr>
        <w:t xml:space="preserve">diastolic inflow velocity; DT: E-wave deceleration time; LAV: </w:t>
      </w:r>
      <w:r w:rsidR="000758D6" w:rsidRPr="00F11546">
        <w:rPr>
          <w:rFonts w:ascii="Book Antiqua" w:hAnsi="Book Antiqua"/>
          <w:sz w:val="24"/>
          <w:szCs w:val="24"/>
        </w:rPr>
        <w:t xml:space="preserve">Left </w:t>
      </w:r>
      <w:r w:rsidRPr="00F11546">
        <w:rPr>
          <w:rFonts w:ascii="Book Antiqua" w:hAnsi="Book Antiqua"/>
          <w:sz w:val="24"/>
          <w:szCs w:val="24"/>
        </w:rPr>
        <w:t xml:space="preserve">atrial volume; LAVI: </w:t>
      </w:r>
      <w:r w:rsidR="000758D6" w:rsidRPr="00F11546">
        <w:rPr>
          <w:rFonts w:ascii="Book Antiqua" w:hAnsi="Book Antiqua"/>
          <w:sz w:val="24"/>
          <w:szCs w:val="24"/>
        </w:rPr>
        <w:t xml:space="preserve">Left </w:t>
      </w:r>
      <w:r w:rsidRPr="00F11546">
        <w:rPr>
          <w:rFonts w:ascii="Book Antiqua" w:hAnsi="Book Antiqua"/>
          <w:sz w:val="24"/>
          <w:szCs w:val="24"/>
        </w:rPr>
        <w:t xml:space="preserve">atrial maximum volume index; LVEF: </w:t>
      </w:r>
      <w:r w:rsidR="000758D6" w:rsidRPr="00F11546">
        <w:rPr>
          <w:rFonts w:ascii="Book Antiqua" w:hAnsi="Book Antiqua"/>
          <w:sz w:val="24"/>
          <w:szCs w:val="24"/>
        </w:rPr>
        <w:t xml:space="preserve">Left </w:t>
      </w:r>
      <w:r w:rsidRPr="00F11546">
        <w:rPr>
          <w:rFonts w:ascii="Book Antiqua" w:hAnsi="Book Antiqua"/>
          <w:sz w:val="24"/>
          <w:szCs w:val="24"/>
        </w:rPr>
        <w:t>ventricular ejection fraction.</w:t>
      </w:r>
    </w:p>
    <w:p w:rsidR="007169E3" w:rsidRPr="00F11546" w:rsidRDefault="007169E3" w:rsidP="00081D4D">
      <w:pPr>
        <w:pStyle w:val="ab"/>
        <w:spacing w:after="0" w:line="360" w:lineRule="auto"/>
        <w:ind w:leftChars="0" w:left="0" w:rightChars="0" w:right="0"/>
        <w:rPr>
          <w:rFonts w:ascii="Book Antiqua" w:hAnsi="Book Antiqua"/>
          <w:sz w:val="24"/>
          <w:szCs w:val="24"/>
        </w:rPr>
      </w:pPr>
      <w:r w:rsidRPr="00F11546">
        <w:rPr>
          <w:rFonts w:ascii="Book Antiqua" w:hAnsi="Book Antiqua"/>
          <w:sz w:val="24"/>
          <w:szCs w:val="24"/>
        </w:rPr>
        <w:br w:type="page"/>
      </w:r>
    </w:p>
    <w:p w:rsidR="00BB6256" w:rsidRPr="00F11546" w:rsidRDefault="00BB6256" w:rsidP="00081D4D">
      <w:pPr>
        <w:pStyle w:val="AltB"/>
        <w:spacing w:line="360" w:lineRule="auto"/>
        <w:jc w:val="both"/>
        <w:rPr>
          <w:rFonts w:ascii="Book Antiqua" w:hAnsi="Book Antiqua"/>
          <w:b/>
          <w:sz w:val="24"/>
          <w:szCs w:val="24"/>
        </w:rPr>
      </w:pPr>
      <w:r w:rsidRPr="00F11546">
        <w:rPr>
          <w:rFonts w:ascii="Book Antiqua" w:hAnsi="Book Antiqua"/>
          <w:b/>
          <w:sz w:val="24"/>
          <w:szCs w:val="24"/>
        </w:rPr>
        <w:lastRenderedPageBreak/>
        <w:t xml:space="preserve">Table 2 Correlation analysis between </w:t>
      </w:r>
      <w:r w:rsidR="00C8084B" w:rsidRPr="00F11546">
        <w:rPr>
          <w:rFonts w:ascii="Book Antiqua" w:hAnsi="Book Antiqua"/>
          <w:b/>
          <w:sz w:val="24"/>
          <w:szCs w:val="24"/>
        </w:rPr>
        <w:t>electrocardiography</w:t>
      </w:r>
      <w:r w:rsidRPr="00F11546">
        <w:rPr>
          <w:rFonts w:ascii="Book Antiqua" w:hAnsi="Book Antiqua"/>
          <w:b/>
          <w:sz w:val="24"/>
          <w:szCs w:val="24"/>
        </w:rPr>
        <w:t xml:space="preserve"> repolarizatio</w:t>
      </w:r>
      <w:r w:rsidR="00C8084B" w:rsidRPr="00F11546">
        <w:rPr>
          <w:rFonts w:ascii="Book Antiqua" w:hAnsi="Book Antiqua"/>
          <w:b/>
          <w:sz w:val="24"/>
          <w:szCs w:val="24"/>
        </w:rPr>
        <w:t>n variables and other variables</w:t>
      </w:r>
    </w:p>
    <w:tbl>
      <w:tblPr>
        <w:tblW w:w="7030" w:type="dxa"/>
        <w:jc w:val="center"/>
        <w:tblBorders>
          <w:top w:val="single" w:sz="12" w:space="0" w:color="auto"/>
          <w:bottom w:val="single" w:sz="12" w:space="0" w:color="auto"/>
        </w:tblBorders>
        <w:tblLook w:val="04A0" w:firstRow="1" w:lastRow="0" w:firstColumn="1" w:lastColumn="0" w:noHBand="0" w:noVBand="1"/>
      </w:tblPr>
      <w:tblGrid>
        <w:gridCol w:w="1413"/>
        <w:gridCol w:w="922"/>
        <w:gridCol w:w="925"/>
        <w:gridCol w:w="925"/>
        <w:gridCol w:w="925"/>
        <w:gridCol w:w="1074"/>
        <w:gridCol w:w="1181"/>
      </w:tblGrid>
      <w:tr w:rsidR="00081D4D" w:rsidRPr="00F11546" w:rsidTr="00882A7F">
        <w:trPr>
          <w:jc w:val="center"/>
        </w:trPr>
        <w:tc>
          <w:tcPr>
            <w:tcW w:w="1531" w:type="dxa"/>
            <w:tcBorders>
              <w:top w:val="single" w:sz="4" w:space="0" w:color="auto"/>
              <w:bottom w:val="single" w:sz="4" w:space="0" w:color="auto"/>
            </w:tcBorders>
          </w:tcPr>
          <w:p w:rsidR="00BB6256" w:rsidRPr="00F11546" w:rsidRDefault="00BB6256" w:rsidP="00081D4D">
            <w:pPr>
              <w:pStyle w:val="AltB"/>
              <w:spacing w:line="360" w:lineRule="auto"/>
              <w:jc w:val="both"/>
              <w:rPr>
                <w:rFonts w:ascii="Book Antiqua" w:hAnsi="Book Antiqua"/>
                <w:b/>
                <w:sz w:val="24"/>
                <w:szCs w:val="24"/>
              </w:rPr>
            </w:pPr>
          </w:p>
        </w:tc>
        <w:tc>
          <w:tcPr>
            <w:tcW w:w="907" w:type="dxa"/>
            <w:tcBorders>
              <w:top w:val="single" w:sz="4" w:space="0" w:color="auto"/>
              <w:bottom w:val="single" w:sz="4" w:space="0" w:color="auto"/>
            </w:tcBorders>
            <w:shd w:val="clear" w:color="auto" w:fill="auto"/>
            <w:vAlign w:val="center"/>
          </w:tcPr>
          <w:p w:rsidR="00BB6256" w:rsidRPr="00F11546" w:rsidRDefault="00B46110" w:rsidP="00081D4D">
            <w:pPr>
              <w:jc w:val="both"/>
              <w:rPr>
                <w:snapToGrid w:val="0"/>
                <w:kern w:val="15"/>
              </w:rPr>
            </w:pPr>
            <w:r w:rsidRPr="00F11546">
              <w:rPr>
                <w:snapToGrid w:val="0"/>
                <w:kern w:val="15"/>
              </w:rPr>
              <w:t>QT (</w:t>
            </w:r>
            <w:proofErr w:type="spellStart"/>
            <w:r w:rsidRPr="00F11546">
              <w:rPr>
                <w:snapToGrid w:val="0"/>
                <w:kern w:val="15"/>
              </w:rPr>
              <w:t>ms</w:t>
            </w:r>
            <w:proofErr w:type="spellEnd"/>
            <w:r w:rsidR="00BB6256" w:rsidRPr="00F11546">
              <w:rPr>
                <w:snapToGrid w:val="0"/>
                <w:kern w:val="15"/>
              </w:rPr>
              <w:t>)</w:t>
            </w:r>
          </w:p>
        </w:tc>
        <w:tc>
          <w:tcPr>
            <w:tcW w:w="964" w:type="dxa"/>
            <w:tcBorders>
              <w:top w:val="single" w:sz="4" w:space="0" w:color="auto"/>
              <w:bottom w:val="single" w:sz="4" w:space="0" w:color="auto"/>
            </w:tcBorders>
            <w:shd w:val="clear" w:color="auto" w:fill="auto"/>
            <w:vAlign w:val="center"/>
          </w:tcPr>
          <w:p w:rsidR="00BB6256" w:rsidRPr="00F11546" w:rsidRDefault="00B46110" w:rsidP="00081D4D">
            <w:pPr>
              <w:jc w:val="both"/>
            </w:pPr>
            <w:proofErr w:type="spellStart"/>
            <w:r w:rsidRPr="00F11546">
              <w:rPr>
                <w:snapToGrid w:val="0"/>
                <w:kern w:val="15"/>
              </w:rPr>
              <w:t>QTc</w:t>
            </w:r>
            <w:proofErr w:type="spellEnd"/>
            <w:r w:rsidRPr="00F11546">
              <w:rPr>
                <w:snapToGrid w:val="0"/>
                <w:kern w:val="15"/>
              </w:rPr>
              <w:t xml:space="preserve"> (</w:t>
            </w:r>
            <w:proofErr w:type="spellStart"/>
            <w:r w:rsidRPr="00F11546">
              <w:rPr>
                <w:snapToGrid w:val="0"/>
                <w:kern w:val="15"/>
              </w:rPr>
              <w:t>ms</w:t>
            </w:r>
            <w:proofErr w:type="spellEnd"/>
            <w:r w:rsidR="00BB6256" w:rsidRPr="00F11546">
              <w:rPr>
                <w:snapToGrid w:val="0"/>
                <w:kern w:val="15"/>
              </w:rPr>
              <w:t>)</w:t>
            </w:r>
          </w:p>
        </w:tc>
        <w:tc>
          <w:tcPr>
            <w:tcW w:w="907" w:type="dxa"/>
            <w:tcBorders>
              <w:top w:val="single" w:sz="4" w:space="0" w:color="auto"/>
              <w:bottom w:val="single" w:sz="4" w:space="0" w:color="auto"/>
            </w:tcBorders>
            <w:vAlign w:val="center"/>
          </w:tcPr>
          <w:p w:rsidR="00BB6256" w:rsidRPr="00F11546" w:rsidRDefault="00B46110" w:rsidP="00081D4D">
            <w:pPr>
              <w:jc w:val="both"/>
            </w:pPr>
            <w:proofErr w:type="spellStart"/>
            <w:r w:rsidRPr="00F11546">
              <w:t>Tpe</w:t>
            </w:r>
            <w:proofErr w:type="spellEnd"/>
            <w:r w:rsidRPr="00F11546">
              <w:t xml:space="preserve"> (</w:t>
            </w:r>
            <w:proofErr w:type="spellStart"/>
            <w:r w:rsidRPr="00F11546">
              <w:t>ms</w:t>
            </w:r>
            <w:proofErr w:type="spellEnd"/>
            <w:r w:rsidR="00BB6256" w:rsidRPr="00F11546">
              <w:t>)</w:t>
            </w:r>
          </w:p>
        </w:tc>
        <w:tc>
          <w:tcPr>
            <w:tcW w:w="907" w:type="dxa"/>
            <w:tcBorders>
              <w:top w:val="single" w:sz="4" w:space="0" w:color="auto"/>
              <w:bottom w:val="single" w:sz="4" w:space="0" w:color="auto"/>
            </w:tcBorders>
            <w:vAlign w:val="center"/>
          </w:tcPr>
          <w:p w:rsidR="00BB6256" w:rsidRPr="00F11546" w:rsidRDefault="00BB6256" w:rsidP="00081D4D">
            <w:pPr>
              <w:jc w:val="both"/>
              <w:rPr>
                <w:snapToGrid w:val="0"/>
                <w:kern w:val="15"/>
              </w:rPr>
            </w:pPr>
            <w:proofErr w:type="spellStart"/>
            <w:r w:rsidRPr="00F11546">
              <w:rPr>
                <w:snapToGrid w:val="0"/>
                <w:kern w:val="15"/>
              </w:rPr>
              <w:t>Tpe</w:t>
            </w:r>
            <w:r w:rsidRPr="00F11546">
              <w:rPr>
                <w:snapToGrid w:val="0"/>
                <w:kern w:val="15"/>
                <w:vertAlign w:val="subscript"/>
              </w:rPr>
              <w:t>c</w:t>
            </w:r>
            <w:proofErr w:type="spellEnd"/>
            <w:r w:rsidR="00B46110" w:rsidRPr="00F11546">
              <w:rPr>
                <w:rFonts w:hint="eastAsia"/>
                <w:snapToGrid w:val="0"/>
                <w:kern w:val="15"/>
                <w:vertAlign w:val="subscript"/>
              </w:rPr>
              <w:t xml:space="preserve"> </w:t>
            </w:r>
            <w:r w:rsidR="00B46110" w:rsidRPr="00F11546">
              <w:rPr>
                <w:snapToGrid w:val="0"/>
                <w:kern w:val="15"/>
              </w:rPr>
              <w:t>(</w:t>
            </w:r>
            <w:proofErr w:type="spellStart"/>
            <w:r w:rsidR="00B46110" w:rsidRPr="00F11546">
              <w:rPr>
                <w:snapToGrid w:val="0"/>
                <w:kern w:val="15"/>
              </w:rPr>
              <w:t>ms</w:t>
            </w:r>
            <w:proofErr w:type="spellEnd"/>
            <w:r w:rsidRPr="00F11546">
              <w:rPr>
                <w:snapToGrid w:val="0"/>
                <w:kern w:val="15"/>
              </w:rPr>
              <w:t>)</w:t>
            </w:r>
          </w:p>
        </w:tc>
        <w:tc>
          <w:tcPr>
            <w:tcW w:w="907" w:type="dxa"/>
            <w:tcBorders>
              <w:top w:val="single" w:sz="4" w:space="0" w:color="auto"/>
              <w:bottom w:val="single" w:sz="4" w:space="0" w:color="auto"/>
            </w:tcBorders>
            <w:vAlign w:val="center"/>
          </w:tcPr>
          <w:p w:rsidR="00BB6256" w:rsidRPr="00F11546" w:rsidRDefault="00BB6256" w:rsidP="00081D4D">
            <w:pPr>
              <w:jc w:val="both"/>
              <w:rPr>
                <w:snapToGrid w:val="0"/>
                <w:kern w:val="15"/>
              </w:rPr>
            </w:pPr>
            <w:proofErr w:type="spellStart"/>
            <w:r w:rsidRPr="00F11546">
              <w:rPr>
                <w:snapToGrid w:val="0"/>
                <w:kern w:val="15"/>
              </w:rPr>
              <w:t>Tpe</w:t>
            </w:r>
            <w:proofErr w:type="spellEnd"/>
            <w:r w:rsidRPr="00F11546">
              <w:rPr>
                <w:snapToGrid w:val="0"/>
                <w:kern w:val="15"/>
              </w:rPr>
              <w:t>/QT</w:t>
            </w:r>
          </w:p>
        </w:tc>
        <w:tc>
          <w:tcPr>
            <w:tcW w:w="907" w:type="dxa"/>
            <w:tcBorders>
              <w:top w:val="single" w:sz="4" w:space="0" w:color="auto"/>
              <w:bottom w:val="single" w:sz="4" w:space="0" w:color="auto"/>
            </w:tcBorders>
            <w:shd w:val="clear" w:color="auto" w:fill="auto"/>
            <w:vAlign w:val="center"/>
          </w:tcPr>
          <w:p w:rsidR="00BB6256" w:rsidRPr="00F11546" w:rsidRDefault="00BB6256" w:rsidP="00081D4D">
            <w:pPr>
              <w:jc w:val="both"/>
              <w:rPr>
                <w:snapToGrid w:val="0"/>
                <w:kern w:val="15"/>
              </w:rPr>
            </w:pPr>
            <w:proofErr w:type="spellStart"/>
            <w:r w:rsidRPr="00F11546">
              <w:rPr>
                <w:snapToGrid w:val="0"/>
                <w:kern w:val="15"/>
              </w:rPr>
              <w:t>Tpe</w:t>
            </w:r>
            <w:proofErr w:type="spellEnd"/>
            <w:r w:rsidRPr="00F11546">
              <w:rPr>
                <w:snapToGrid w:val="0"/>
                <w:kern w:val="15"/>
              </w:rPr>
              <w:t>/</w:t>
            </w:r>
            <w:proofErr w:type="spellStart"/>
            <w:r w:rsidRPr="00F11546">
              <w:rPr>
                <w:snapToGrid w:val="0"/>
                <w:kern w:val="15"/>
              </w:rPr>
              <w:t>QTc</w:t>
            </w:r>
            <w:proofErr w:type="spellEnd"/>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Age (</w:t>
            </w:r>
            <w:proofErr w:type="spellStart"/>
            <w:r w:rsidRPr="00F11546">
              <w:rPr>
                <w:rFonts w:ascii="Book Antiqua" w:hAnsi="Book Antiqua"/>
                <w:sz w:val="24"/>
                <w:szCs w:val="24"/>
              </w:rPr>
              <w:t>yr</w:t>
            </w:r>
            <w:proofErr w:type="spellEnd"/>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0.223</w:t>
            </w:r>
            <w:r w:rsidR="002573D6" w:rsidRPr="00F1154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0.281</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0.167</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0.169</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0.109</w:t>
            </w:r>
            <w:r w:rsidR="002573D6" w:rsidRPr="00F1154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0.090</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BMI (</w:t>
            </w:r>
            <w:r w:rsidR="00BB6256" w:rsidRPr="00F11546">
              <w:rPr>
                <w:rFonts w:ascii="Book Antiqua" w:hAnsi="Book Antiqua"/>
                <w:sz w:val="24"/>
                <w:szCs w:val="24"/>
              </w:rPr>
              <w:t>kg/m</w:t>
            </w:r>
            <w:r w:rsidRPr="00F11546">
              <w:rPr>
                <w:rFonts w:ascii="Book Antiqua" w:hAnsi="Book Antiqua"/>
                <w:sz w:val="24"/>
                <w:szCs w:val="24"/>
                <w:vertAlign w:val="superscript"/>
              </w:rPr>
              <w:t>2</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0.073</w:t>
            </w:r>
          </w:p>
        </w:tc>
        <w:tc>
          <w:tcPr>
            <w:tcW w:w="964"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0.109</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0.119</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0.124</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0.120</w:t>
            </w:r>
            <w:r w:rsidR="002573D6" w:rsidRPr="00F1154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0.100</w:t>
            </w:r>
            <w:r w:rsidR="002573D6" w:rsidRPr="00F11546">
              <w:rPr>
                <w:rFonts w:ascii="Book Antiqua" w:hAnsi="Book Antiqua" w:hint="eastAsia"/>
                <w:sz w:val="24"/>
                <w:szCs w:val="24"/>
                <w:vertAlign w:val="superscript"/>
              </w:rPr>
              <w:t>a</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SBP (mmHg</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0.082</w:t>
            </w:r>
          </w:p>
        </w:tc>
        <w:tc>
          <w:tcPr>
            <w:tcW w:w="964"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0.167</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0.059</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0.089</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0.049</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0.004</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DBP (mmHg</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-0.031</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0.029</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-0.034</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-0.008</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-0.005</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-0.036</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TG (mmol/L</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-0.02</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0.028</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0.058</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0.073</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0.086</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0.058</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TC (mmol/L</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0.009</w:t>
            </w:r>
          </w:p>
        </w:tc>
        <w:tc>
          <w:tcPr>
            <w:tcW w:w="964"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0.115</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0.054</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0.094</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0.071</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0.020</w:t>
            </w:r>
          </w:p>
        </w:tc>
      </w:tr>
      <w:tr w:rsidR="00081D4D" w:rsidRPr="00F11546" w:rsidTr="00882A7F">
        <w:trPr>
          <w:jc w:val="center"/>
        </w:trPr>
        <w:tc>
          <w:tcPr>
            <w:tcW w:w="1531" w:type="dxa"/>
            <w:tcBorders>
              <w:top w:val="nil"/>
              <w:bottom w:val="nil"/>
            </w:tcBorders>
          </w:tcPr>
          <w:p w:rsidR="00BB6256" w:rsidRPr="00F11546" w:rsidRDefault="00B57723" w:rsidP="00081D4D">
            <w:pPr>
              <w:pStyle w:val="AltB"/>
              <w:spacing w:line="360" w:lineRule="auto"/>
              <w:jc w:val="both"/>
              <w:rPr>
                <w:rFonts w:ascii="Book Antiqua" w:hAnsi="Book Antiqua"/>
                <w:sz w:val="24"/>
                <w:szCs w:val="24"/>
              </w:rPr>
            </w:pPr>
            <w:r w:rsidRPr="00F11546">
              <w:rPr>
                <w:rFonts w:ascii="Book Antiqua" w:hAnsi="Book Antiqua"/>
                <w:sz w:val="24"/>
                <w:szCs w:val="24"/>
              </w:rPr>
              <w:t>HDL-C</w:t>
            </w:r>
            <w:r w:rsidR="003D5C04" w:rsidRPr="00F11546">
              <w:rPr>
                <w:rFonts w:ascii="Book Antiqua" w:hAnsi="Book Antiqua" w:hint="eastAsia"/>
                <w:sz w:val="24"/>
                <w:szCs w:val="24"/>
              </w:rPr>
              <w:t xml:space="preserve"> </w:t>
            </w:r>
            <w:r w:rsidR="003D5C04" w:rsidRPr="00F11546">
              <w:rPr>
                <w:rFonts w:ascii="Book Antiqua" w:hAnsi="Book Antiqua"/>
                <w:sz w:val="24"/>
                <w:szCs w:val="24"/>
              </w:rPr>
              <w:t>(mmol/L</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-0.061</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-0.067</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-0.132</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-0.122</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-0.140</w:t>
            </w:r>
            <w:r w:rsidR="002573D6" w:rsidRPr="00F1154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-0.130</w:t>
            </w:r>
            <w:r w:rsidR="002573D6" w:rsidRPr="00F11546">
              <w:rPr>
                <w:rFonts w:ascii="Book Antiqua" w:hAnsi="Book Antiqua" w:hint="eastAsia"/>
                <w:sz w:val="24"/>
                <w:szCs w:val="24"/>
                <w:vertAlign w:val="superscript"/>
              </w:rPr>
              <w:t>b</w:t>
            </w:r>
          </w:p>
        </w:tc>
      </w:tr>
      <w:tr w:rsidR="00081D4D" w:rsidRPr="00F11546" w:rsidTr="00882A7F">
        <w:trPr>
          <w:jc w:val="center"/>
        </w:trPr>
        <w:tc>
          <w:tcPr>
            <w:tcW w:w="1531"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LDL-C</w:t>
            </w:r>
            <w:r w:rsidR="003D5C04" w:rsidRPr="00F11546">
              <w:rPr>
                <w:rFonts w:ascii="Book Antiqua" w:hAnsi="Book Antiqua"/>
                <w:sz w:val="24"/>
                <w:szCs w:val="24"/>
              </w:rPr>
              <w:t xml:space="preserve"> (mmol/L</w:t>
            </w:r>
            <w:r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-0.046</w:t>
            </w:r>
          </w:p>
        </w:tc>
        <w:tc>
          <w:tcPr>
            <w:tcW w:w="964"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0.155</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0.088</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0.127</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0.098</w:t>
            </w:r>
            <w:r w:rsidR="002573D6" w:rsidRPr="00F1154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0.042</w:t>
            </w:r>
          </w:p>
        </w:tc>
      </w:tr>
      <w:tr w:rsidR="00081D4D" w:rsidRPr="00F11546" w:rsidTr="00882A7F">
        <w:trPr>
          <w:jc w:val="center"/>
        </w:trPr>
        <w:tc>
          <w:tcPr>
            <w:tcW w:w="1531"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FBG ( mmol/L )</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-0/089</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0.080</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0.015</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0.074</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0.081</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0.001</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SCr</w:t>
            </w:r>
            <w:proofErr w:type="spellEnd"/>
            <w:r w:rsidRPr="00F11546">
              <w:rPr>
                <w:rFonts w:ascii="Book Antiqua" w:hAnsi="Book Antiqua"/>
                <w:sz w:val="24"/>
                <w:szCs w:val="24"/>
              </w:rPr>
              <w:t xml:space="preserve"> (</w:t>
            </w:r>
            <w:proofErr w:type="spellStart"/>
            <w:r w:rsidRPr="00F11546">
              <w:rPr>
                <w:rFonts w:ascii="Book Antiqua" w:hAnsi="Book Antiqua"/>
                <w:sz w:val="24"/>
                <w:szCs w:val="24"/>
              </w:rPr>
              <w:t>μmol</w:t>
            </w:r>
            <w:proofErr w:type="spellEnd"/>
            <w:r w:rsidRPr="00F11546">
              <w:rPr>
                <w:rFonts w:ascii="Book Antiqua" w:hAnsi="Book Antiqua"/>
                <w:sz w:val="24"/>
                <w:szCs w:val="24"/>
              </w:rPr>
              <w:t>/L</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-0/013</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-0.055</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0.089</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0.068</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0.123</w:t>
            </w:r>
            <w:r w:rsidR="002573D6" w:rsidRPr="00F11546">
              <w:rPr>
                <w:rFonts w:ascii="Book Antiqua" w:hAnsi="Book Antiqua" w:hint="eastAsia"/>
                <w:sz w:val="24"/>
                <w:szCs w:val="24"/>
                <w:vertAlign w:val="superscript"/>
              </w:rPr>
              <w:t>a</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0.146</w:t>
            </w:r>
            <w:r w:rsidR="002573D6" w:rsidRPr="00F11546">
              <w:rPr>
                <w:rFonts w:ascii="Book Antiqua" w:hAnsi="Book Antiqua" w:hint="eastAsia"/>
                <w:sz w:val="24"/>
                <w:szCs w:val="24"/>
                <w:vertAlign w:val="superscript"/>
              </w:rPr>
              <w:t>b</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E (cm/s</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0.051</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-0.093</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-0.072</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-0.121</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-0.138</w:t>
            </w:r>
            <w:r w:rsidR="002573D6" w:rsidRPr="00F1154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-0.060</w:t>
            </w:r>
          </w:p>
        </w:tc>
      </w:tr>
      <w:tr w:rsidR="00081D4D" w:rsidRPr="00F11546" w:rsidTr="00882A7F">
        <w:trPr>
          <w:jc w:val="center"/>
        </w:trPr>
        <w:tc>
          <w:tcPr>
            <w:tcW w:w="1531" w:type="dxa"/>
            <w:tcBorders>
              <w:top w:val="nil"/>
              <w:bottom w:val="nil"/>
            </w:tcBorders>
          </w:tcPr>
          <w:p w:rsidR="00BB6256" w:rsidRPr="00F11546" w:rsidRDefault="003D5C04" w:rsidP="00081D4D">
            <w:pPr>
              <w:pStyle w:val="AltB"/>
              <w:spacing w:line="360" w:lineRule="auto"/>
              <w:jc w:val="both"/>
              <w:rPr>
                <w:rFonts w:ascii="Book Antiqua" w:hAnsi="Book Antiqua"/>
                <w:sz w:val="24"/>
                <w:szCs w:val="24"/>
              </w:rPr>
            </w:pPr>
            <w:r w:rsidRPr="00F11546">
              <w:rPr>
                <w:rFonts w:ascii="Book Antiqua" w:hAnsi="Book Antiqua"/>
                <w:sz w:val="24"/>
                <w:szCs w:val="24"/>
              </w:rPr>
              <w:t>A (cm/s</w:t>
            </w:r>
            <w:r w:rsidR="00BB6256"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0.152</w:t>
            </w:r>
            <w:r w:rsidR="002573D6" w:rsidRPr="00F1154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0.324</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0.189</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0.237</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0.157</w:t>
            </w:r>
            <w:r w:rsidR="002573D6" w:rsidRPr="00F1154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0.079</w:t>
            </w:r>
          </w:p>
        </w:tc>
      </w:tr>
      <w:tr w:rsidR="00081D4D" w:rsidRPr="00F11546" w:rsidTr="00882A7F">
        <w:trPr>
          <w:jc w:val="center"/>
        </w:trPr>
        <w:tc>
          <w:tcPr>
            <w:tcW w:w="1531"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E/A</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-0.070</w:t>
            </w:r>
          </w:p>
        </w:tc>
        <w:tc>
          <w:tcPr>
            <w:tcW w:w="964"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-0.288</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-0.155</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-0.223</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-0.175</w:t>
            </w:r>
            <w:r w:rsidR="002573D6" w:rsidRPr="00F11546">
              <w:rPr>
                <w:rFonts w:ascii="Book Antiqua" w:hAnsi="Book Antiqua" w:hint="eastAsia"/>
                <w:sz w:val="24"/>
                <w:szCs w:val="24"/>
                <w:vertAlign w:val="superscript"/>
              </w:rPr>
              <w:t>b</w:t>
            </w:r>
          </w:p>
        </w:tc>
        <w:tc>
          <w:tcPr>
            <w:tcW w:w="907"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-0.067</w:t>
            </w:r>
          </w:p>
        </w:tc>
      </w:tr>
      <w:tr w:rsidR="00081D4D" w:rsidRPr="00F11546" w:rsidTr="00882A7F">
        <w:trPr>
          <w:jc w:val="center"/>
        </w:trPr>
        <w:tc>
          <w:tcPr>
            <w:tcW w:w="1531" w:type="dxa"/>
            <w:tcBorders>
              <w:top w:val="nil"/>
              <w:bottom w:val="nil"/>
            </w:tcBorders>
          </w:tcPr>
          <w:p w:rsidR="00BB6256" w:rsidRPr="00F11546" w:rsidRDefault="00BB6256" w:rsidP="003D5C04">
            <w:pPr>
              <w:pStyle w:val="AltB"/>
              <w:spacing w:line="360" w:lineRule="auto"/>
              <w:jc w:val="both"/>
              <w:rPr>
                <w:rFonts w:ascii="Book Antiqua" w:hAnsi="Book Antiqua"/>
                <w:sz w:val="24"/>
                <w:szCs w:val="24"/>
              </w:rPr>
            </w:pPr>
            <w:r w:rsidRPr="00F11546">
              <w:rPr>
                <w:rFonts w:ascii="Book Antiqua" w:hAnsi="Book Antiqua"/>
                <w:sz w:val="24"/>
                <w:szCs w:val="24"/>
              </w:rPr>
              <w:t>DT</w:t>
            </w:r>
            <w:r w:rsidR="003D5C04" w:rsidRPr="00F11546">
              <w:rPr>
                <w:rFonts w:ascii="Book Antiqua" w:hAnsi="Book Antiqua" w:hint="eastAsia"/>
                <w:sz w:val="24"/>
                <w:szCs w:val="24"/>
              </w:rPr>
              <w:t xml:space="preserve"> (</w:t>
            </w:r>
            <w:proofErr w:type="spellStart"/>
            <w:r w:rsidRPr="00F11546">
              <w:rPr>
                <w:rFonts w:ascii="Book Antiqua" w:hAnsi="Book Antiqua"/>
                <w:sz w:val="24"/>
                <w:szCs w:val="24"/>
              </w:rPr>
              <w:t>ms</w:t>
            </w:r>
            <w:proofErr w:type="spellEnd"/>
            <w:r w:rsidR="003D5C04" w:rsidRPr="00F11546">
              <w:rPr>
                <w:rFonts w:ascii="Book Antiqua" w:hAnsi="Book Antiqua" w:hint="eastAsia"/>
                <w:sz w:val="24"/>
                <w:szCs w:val="24"/>
              </w:rPr>
              <w:t>)</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0.244</w:t>
            </w:r>
            <w:r w:rsidR="002573D6" w:rsidRPr="00F1154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-0.028</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0.073</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-0.047</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-0.039</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0.102</w:t>
            </w:r>
            <w:r w:rsidR="002573D6" w:rsidRPr="00F11546">
              <w:rPr>
                <w:rFonts w:ascii="Book Antiqua" w:hAnsi="Book Antiqua" w:hint="eastAsia"/>
                <w:sz w:val="24"/>
                <w:szCs w:val="24"/>
                <w:vertAlign w:val="superscript"/>
              </w:rPr>
              <w:t>a</w:t>
            </w:r>
          </w:p>
        </w:tc>
      </w:tr>
      <w:tr w:rsidR="00081D4D" w:rsidRPr="00F11546" w:rsidTr="00882A7F">
        <w:trPr>
          <w:jc w:val="center"/>
        </w:trPr>
        <w:tc>
          <w:tcPr>
            <w:tcW w:w="1531"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LAV</w:t>
            </w:r>
            <w:r w:rsidR="003D5C04" w:rsidRPr="00F11546">
              <w:rPr>
                <w:rFonts w:ascii="Book Antiqua" w:hAnsi="Book Antiqua" w:hint="eastAsia"/>
                <w:sz w:val="24"/>
                <w:szCs w:val="24"/>
              </w:rPr>
              <w:t xml:space="preserve"> </w:t>
            </w:r>
            <w:r w:rsidRPr="00F11546">
              <w:rPr>
                <w:rFonts w:ascii="Book Antiqua" w:hAnsi="Book Antiqua"/>
                <w:sz w:val="24"/>
                <w:szCs w:val="24"/>
              </w:rPr>
              <w:t>(m</w:t>
            </w:r>
            <w:r w:rsidR="003D5C04" w:rsidRPr="00F11546">
              <w:rPr>
                <w:rFonts w:ascii="Book Antiqua" w:hAnsi="Book Antiqua"/>
                <w:sz w:val="24"/>
                <w:szCs w:val="24"/>
              </w:rPr>
              <w:t>L</w:t>
            </w:r>
            <w:r w:rsidRPr="00F11546">
              <w:rPr>
                <w:rFonts w:ascii="Book Antiqua" w:hAnsi="Book Antiqua"/>
                <w:sz w:val="24"/>
                <w:szCs w:val="24"/>
              </w:rPr>
              <w:t>)</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0.312</w:t>
            </w:r>
            <w:r w:rsidR="002573D6" w:rsidRPr="00F11546">
              <w:rPr>
                <w:rFonts w:ascii="Book Antiqua" w:hAnsi="Book Antiqua" w:hint="eastAsia"/>
                <w:sz w:val="24"/>
                <w:szCs w:val="24"/>
                <w:vertAlign w:val="superscript"/>
              </w:rPr>
              <w:t>b</w:t>
            </w:r>
          </w:p>
        </w:tc>
        <w:tc>
          <w:tcPr>
            <w:tcW w:w="964"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0.209</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0.157</w:t>
            </w:r>
            <w:r w:rsidR="002573D6" w:rsidRPr="00F11546">
              <w:rPr>
                <w:rFonts w:ascii="Book Antiqua" w:hAnsi="Book Antiqua" w:hint="eastAsia"/>
                <w:sz w:val="24"/>
                <w:szCs w:val="24"/>
                <w:vertAlign w:val="superscript"/>
              </w:rPr>
              <w:t>b</w:t>
            </w:r>
          </w:p>
        </w:tc>
        <w:tc>
          <w:tcPr>
            <w:tcW w:w="907" w:type="dxa"/>
            <w:tcBorders>
              <w:top w:val="nil"/>
              <w:bottom w:val="nil"/>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0.099</w:t>
            </w:r>
            <w:r w:rsidR="002573D6" w:rsidRPr="00F11546">
              <w:rPr>
                <w:rFonts w:ascii="Book Antiqua" w:hAnsi="Book Antiqua" w:hint="eastAsia"/>
                <w:sz w:val="24"/>
                <w:szCs w:val="24"/>
                <w:vertAlign w:val="superscript"/>
              </w:rPr>
              <w:t>a</w:t>
            </w:r>
          </w:p>
        </w:tc>
        <w:tc>
          <w:tcPr>
            <w:tcW w:w="907" w:type="dxa"/>
            <w:tcBorders>
              <w:top w:val="nil"/>
              <w:bottom w:val="nil"/>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0.038</w:t>
            </w:r>
          </w:p>
        </w:tc>
        <w:tc>
          <w:tcPr>
            <w:tcW w:w="907" w:type="dxa"/>
            <w:tcBorders>
              <w:top w:val="nil"/>
              <w:bottom w:val="nil"/>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0.100</w:t>
            </w:r>
            <w:r w:rsidR="002573D6" w:rsidRPr="00F11546">
              <w:rPr>
                <w:rFonts w:ascii="Book Antiqua" w:hAnsi="Book Antiqua" w:hint="eastAsia"/>
                <w:sz w:val="24"/>
                <w:szCs w:val="24"/>
                <w:vertAlign w:val="superscript"/>
              </w:rPr>
              <w:t>a</w:t>
            </w:r>
          </w:p>
        </w:tc>
      </w:tr>
      <w:tr w:rsidR="00081D4D" w:rsidRPr="00F11546" w:rsidTr="00882A7F">
        <w:trPr>
          <w:jc w:val="center"/>
        </w:trPr>
        <w:tc>
          <w:tcPr>
            <w:tcW w:w="1531" w:type="dxa"/>
            <w:tcBorders>
              <w:top w:val="nil"/>
              <w:bottom w:val="single" w:sz="4" w:space="0" w:color="auto"/>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LAVI</w:t>
            </w:r>
            <w:r w:rsidR="003D5C04" w:rsidRPr="00F11546">
              <w:rPr>
                <w:rFonts w:ascii="Book Antiqua" w:hAnsi="Book Antiqua" w:hint="eastAsia"/>
                <w:sz w:val="24"/>
                <w:szCs w:val="24"/>
              </w:rPr>
              <w:t xml:space="preserve"> </w:t>
            </w:r>
            <w:r w:rsidRPr="00F11546">
              <w:rPr>
                <w:rFonts w:ascii="Book Antiqua" w:hAnsi="Book Antiqua"/>
                <w:sz w:val="24"/>
                <w:szCs w:val="24"/>
              </w:rPr>
              <w:t>(m</w:t>
            </w:r>
            <w:r w:rsidR="003D5C04" w:rsidRPr="00F11546">
              <w:rPr>
                <w:rFonts w:ascii="Book Antiqua" w:hAnsi="Book Antiqua"/>
                <w:sz w:val="24"/>
                <w:szCs w:val="24"/>
              </w:rPr>
              <w:t>L</w:t>
            </w:r>
            <w:r w:rsidRPr="00F11546">
              <w:rPr>
                <w:rFonts w:ascii="Book Antiqua" w:hAnsi="Book Antiqua"/>
                <w:sz w:val="24"/>
                <w:szCs w:val="24"/>
              </w:rPr>
              <w:t>/m</w:t>
            </w:r>
            <w:r w:rsidRPr="00F11546">
              <w:rPr>
                <w:rFonts w:ascii="Book Antiqua" w:hAnsi="Book Antiqua"/>
                <w:sz w:val="24"/>
                <w:szCs w:val="24"/>
                <w:vertAlign w:val="superscript"/>
              </w:rPr>
              <w:t>2</w:t>
            </w:r>
            <w:r w:rsidRPr="00F11546">
              <w:rPr>
                <w:rFonts w:ascii="Book Antiqua" w:hAnsi="Book Antiqua"/>
                <w:sz w:val="24"/>
                <w:szCs w:val="24"/>
              </w:rPr>
              <w:t>)</w:t>
            </w:r>
          </w:p>
        </w:tc>
        <w:tc>
          <w:tcPr>
            <w:tcW w:w="907" w:type="dxa"/>
            <w:tcBorders>
              <w:top w:val="nil"/>
              <w:bottom w:val="single" w:sz="4" w:space="0" w:color="auto"/>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0.354</w:t>
            </w:r>
          </w:p>
        </w:tc>
        <w:tc>
          <w:tcPr>
            <w:tcW w:w="964" w:type="dxa"/>
            <w:tcBorders>
              <w:top w:val="nil"/>
              <w:bottom w:val="single" w:sz="4" w:space="0" w:color="auto"/>
            </w:tcBorders>
            <w:shd w:val="clear" w:color="auto" w:fill="auto"/>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0.255</w:t>
            </w:r>
            <w:r w:rsidR="002573D6" w:rsidRPr="00F11546">
              <w:rPr>
                <w:rFonts w:ascii="Book Antiqua" w:hAnsi="Book Antiqua" w:hint="eastAsia"/>
                <w:sz w:val="24"/>
                <w:szCs w:val="24"/>
                <w:vertAlign w:val="superscript"/>
              </w:rPr>
              <w:t>b</w:t>
            </w:r>
          </w:p>
        </w:tc>
        <w:tc>
          <w:tcPr>
            <w:tcW w:w="907" w:type="dxa"/>
            <w:tcBorders>
              <w:top w:val="nil"/>
              <w:bottom w:val="single" w:sz="4" w:space="0" w:color="auto"/>
            </w:tcBorders>
          </w:tcPr>
          <w:p w:rsidR="00BB6256" w:rsidRPr="00F11546" w:rsidRDefault="00BB6256" w:rsidP="002573D6">
            <w:pPr>
              <w:pStyle w:val="AltB"/>
              <w:spacing w:line="360" w:lineRule="auto"/>
              <w:jc w:val="both"/>
              <w:rPr>
                <w:rFonts w:ascii="Book Antiqua" w:hAnsi="Book Antiqua"/>
                <w:sz w:val="24"/>
                <w:szCs w:val="24"/>
              </w:rPr>
            </w:pPr>
            <w:r w:rsidRPr="00F11546">
              <w:rPr>
                <w:rFonts w:ascii="Book Antiqua" w:hAnsi="Book Antiqua"/>
                <w:sz w:val="24"/>
                <w:szCs w:val="24"/>
              </w:rPr>
              <w:t>0.148</w:t>
            </w:r>
            <w:r w:rsidR="002573D6" w:rsidRPr="00F11546">
              <w:rPr>
                <w:rFonts w:ascii="Book Antiqua" w:hAnsi="Book Antiqua" w:hint="eastAsia"/>
                <w:sz w:val="24"/>
                <w:szCs w:val="24"/>
                <w:vertAlign w:val="superscript"/>
              </w:rPr>
              <w:t>b</w:t>
            </w:r>
          </w:p>
        </w:tc>
        <w:tc>
          <w:tcPr>
            <w:tcW w:w="907" w:type="dxa"/>
            <w:tcBorders>
              <w:top w:val="nil"/>
              <w:bottom w:val="single" w:sz="4" w:space="0" w:color="auto"/>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0.091</w:t>
            </w:r>
          </w:p>
        </w:tc>
        <w:tc>
          <w:tcPr>
            <w:tcW w:w="907" w:type="dxa"/>
            <w:tcBorders>
              <w:top w:val="nil"/>
              <w:bottom w:val="single" w:sz="4" w:space="0" w:color="auto"/>
            </w:tcBorders>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0.002</w:t>
            </w:r>
          </w:p>
        </w:tc>
        <w:tc>
          <w:tcPr>
            <w:tcW w:w="907" w:type="dxa"/>
            <w:tcBorders>
              <w:top w:val="nil"/>
              <w:bottom w:val="single" w:sz="4" w:space="0" w:color="auto"/>
            </w:tcBorders>
            <w:shd w:val="clear" w:color="auto" w:fill="auto"/>
          </w:tcPr>
          <w:p w:rsidR="00BB6256" w:rsidRPr="00F11546" w:rsidRDefault="00BB6256" w:rsidP="00081D4D">
            <w:pPr>
              <w:pStyle w:val="AltB"/>
              <w:spacing w:line="360" w:lineRule="auto"/>
              <w:jc w:val="both"/>
              <w:rPr>
                <w:rFonts w:ascii="Book Antiqua" w:hAnsi="Book Antiqua"/>
                <w:sz w:val="24"/>
                <w:szCs w:val="24"/>
              </w:rPr>
            </w:pPr>
            <w:r w:rsidRPr="00F11546">
              <w:rPr>
                <w:rFonts w:ascii="Book Antiqua" w:hAnsi="Book Antiqua"/>
                <w:sz w:val="24"/>
                <w:szCs w:val="24"/>
              </w:rPr>
              <w:t>0.062</w:t>
            </w:r>
          </w:p>
        </w:tc>
      </w:tr>
    </w:tbl>
    <w:p w:rsidR="002573D6" w:rsidRPr="00F11546" w:rsidRDefault="00F84133" w:rsidP="002573D6">
      <w:pPr>
        <w:pStyle w:val="AltB"/>
        <w:spacing w:line="360" w:lineRule="auto"/>
        <w:jc w:val="both"/>
        <w:rPr>
          <w:rFonts w:ascii="Book Antiqua" w:hAnsi="Book Antiqua"/>
          <w:sz w:val="24"/>
          <w:szCs w:val="24"/>
        </w:rPr>
      </w:pPr>
      <w:r w:rsidRPr="00F11546">
        <w:rPr>
          <w:rFonts w:ascii="Book Antiqua" w:hAnsi="Book Antiqua"/>
          <w:i/>
          <w:sz w:val="24"/>
          <w:szCs w:val="24"/>
        </w:rPr>
        <w:lastRenderedPageBreak/>
        <w:t xml:space="preserve">P </w:t>
      </w:r>
      <w:r w:rsidRPr="00F11546">
        <w:rPr>
          <w:rFonts w:ascii="Book Antiqua" w:hAnsi="Book Antiqua"/>
          <w:sz w:val="24"/>
          <w:szCs w:val="24"/>
        </w:rPr>
        <w:t>values are from analysis of variance</w:t>
      </w:r>
      <w:r w:rsidR="002573D6" w:rsidRPr="00F11546">
        <w:rPr>
          <w:rFonts w:ascii="Book Antiqua" w:hAnsi="Book Antiqua" w:hint="eastAsia"/>
          <w:sz w:val="24"/>
          <w:szCs w:val="24"/>
        </w:rPr>
        <w:t>:</w:t>
      </w:r>
      <w:r w:rsidRPr="00F11546">
        <w:rPr>
          <w:rFonts w:ascii="Book Antiqua" w:hAnsi="Book Antiqua"/>
          <w:sz w:val="24"/>
          <w:szCs w:val="24"/>
        </w:rPr>
        <w:t xml:space="preserve"> </w:t>
      </w:r>
      <w:proofErr w:type="spellStart"/>
      <w:r w:rsidR="002573D6" w:rsidRPr="00F11546">
        <w:rPr>
          <w:rFonts w:ascii="Book Antiqua" w:hAnsi="Book Antiqua" w:hint="eastAsia"/>
          <w:sz w:val="24"/>
          <w:szCs w:val="24"/>
          <w:vertAlign w:val="superscript"/>
        </w:rPr>
        <w:t>a</w:t>
      </w:r>
      <w:r w:rsidR="007169E3" w:rsidRPr="00F11546">
        <w:rPr>
          <w:rFonts w:ascii="Book Antiqua" w:hAnsi="Book Antiqua"/>
          <w:sz w:val="24"/>
          <w:szCs w:val="24"/>
        </w:rPr>
        <w:t>Significant</w:t>
      </w:r>
      <w:proofErr w:type="spellEnd"/>
      <w:r w:rsidR="007169E3" w:rsidRPr="00F11546">
        <w:rPr>
          <w:rFonts w:ascii="Book Antiqua" w:hAnsi="Book Antiqua"/>
          <w:sz w:val="24"/>
          <w:szCs w:val="24"/>
        </w:rPr>
        <w:t xml:space="preserve"> difference (</w:t>
      </w:r>
      <w:r w:rsidR="007169E3" w:rsidRPr="00F11546">
        <w:rPr>
          <w:rFonts w:ascii="Book Antiqua" w:hAnsi="Book Antiqua"/>
          <w:i/>
          <w:sz w:val="24"/>
          <w:szCs w:val="24"/>
        </w:rPr>
        <w:t>P</w:t>
      </w:r>
      <w:r w:rsidR="002573D6" w:rsidRPr="00F11546">
        <w:rPr>
          <w:rFonts w:ascii="Book Antiqua" w:hAnsi="Book Antiqua" w:hint="eastAsia"/>
          <w:sz w:val="24"/>
          <w:szCs w:val="24"/>
        </w:rPr>
        <w:t xml:space="preserve"> </w:t>
      </w:r>
      <w:r w:rsidR="007169E3" w:rsidRPr="00F11546">
        <w:rPr>
          <w:rFonts w:ascii="Book Antiqua" w:hAnsi="Book Antiqua"/>
          <w:sz w:val="24"/>
          <w:szCs w:val="24"/>
        </w:rPr>
        <w:t>&lt;</w:t>
      </w:r>
      <w:r w:rsidR="002573D6" w:rsidRPr="00F11546">
        <w:rPr>
          <w:rFonts w:ascii="Book Antiqua" w:hAnsi="Book Antiqua" w:hint="eastAsia"/>
          <w:sz w:val="24"/>
          <w:szCs w:val="24"/>
        </w:rPr>
        <w:t xml:space="preserve"> </w:t>
      </w:r>
      <w:r w:rsidR="007169E3" w:rsidRPr="00F11546">
        <w:rPr>
          <w:rFonts w:ascii="Book Antiqua" w:hAnsi="Book Antiqua"/>
          <w:sz w:val="24"/>
          <w:szCs w:val="24"/>
        </w:rPr>
        <w:t>0.05)</w:t>
      </w:r>
      <w:r w:rsidR="002573D6" w:rsidRPr="00F11546">
        <w:rPr>
          <w:rFonts w:ascii="Book Antiqua" w:hAnsi="Book Antiqua" w:hint="eastAsia"/>
          <w:sz w:val="24"/>
          <w:szCs w:val="24"/>
        </w:rPr>
        <w:t xml:space="preserve">; </w:t>
      </w:r>
      <w:proofErr w:type="spellStart"/>
      <w:r w:rsidR="002573D6" w:rsidRPr="00F11546">
        <w:rPr>
          <w:rFonts w:ascii="Book Antiqua" w:hAnsi="Book Antiqua" w:hint="eastAsia"/>
          <w:sz w:val="24"/>
          <w:szCs w:val="24"/>
          <w:vertAlign w:val="superscript"/>
        </w:rPr>
        <w:t>b</w:t>
      </w:r>
      <w:r w:rsidRPr="00F11546">
        <w:rPr>
          <w:rFonts w:ascii="Book Antiqua" w:hAnsi="Book Antiqua"/>
          <w:sz w:val="24"/>
          <w:szCs w:val="24"/>
        </w:rPr>
        <w:t>Significant</w:t>
      </w:r>
      <w:proofErr w:type="spellEnd"/>
      <w:r w:rsidRPr="00F11546">
        <w:rPr>
          <w:rFonts w:ascii="Book Antiqua" w:hAnsi="Book Antiqua"/>
          <w:sz w:val="24"/>
          <w:szCs w:val="24"/>
        </w:rPr>
        <w:t xml:space="preserve"> difference (</w:t>
      </w:r>
      <w:r w:rsidRPr="00F11546">
        <w:rPr>
          <w:rFonts w:ascii="Book Antiqua" w:hAnsi="Book Antiqua"/>
          <w:i/>
          <w:sz w:val="24"/>
          <w:szCs w:val="24"/>
        </w:rPr>
        <w:t>P</w:t>
      </w:r>
      <w:r w:rsidR="002573D6" w:rsidRPr="00F11546">
        <w:rPr>
          <w:rFonts w:ascii="Book Antiqua" w:hAnsi="Book Antiqua" w:hint="eastAsia"/>
          <w:sz w:val="24"/>
          <w:szCs w:val="24"/>
        </w:rPr>
        <w:t xml:space="preserve"> </w:t>
      </w:r>
      <w:r w:rsidRPr="00F11546">
        <w:rPr>
          <w:rFonts w:ascii="Book Antiqua" w:hAnsi="Book Antiqua"/>
          <w:sz w:val="24"/>
          <w:szCs w:val="24"/>
        </w:rPr>
        <w:t>&lt;</w:t>
      </w:r>
      <w:r w:rsidR="002573D6" w:rsidRPr="00F11546">
        <w:rPr>
          <w:rFonts w:ascii="Book Antiqua" w:hAnsi="Book Antiqua" w:hint="eastAsia"/>
          <w:sz w:val="24"/>
          <w:szCs w:val="24"/>
        </w:rPr>
        <w:t xml:space="preserve"> </w:t>
      </w:r>
      <w:r w:rsidRPr="00F11546">
        <w:rPr>
          <w:rFonts w:ascii="Book Antiqua" w:hAnsi="Book Antiqua"/>
          <w:sz w:val="24"/>
          <w:szCs w:val="24"/>
        </w:rPr>
        <w:t>0.01)</w:t>
      </w:r>
      <w:r w:rsidR="002573D6" w:rsidRPr="00F11546">
        <w:rPr>
          <w:rFonts w:ascii="Book Antiqua" w:hAnsi="Book Antiqua" w:hint="eastAsia"/>
          <w:sz w:val="24"/>
          <w:szCs w:val="24"/>
        </w:rPr>
        <w:t>.</w:t>
      </w:r>
      <w:r w:rsidR="002573D6" w:rsidRPr="00F11546">
        <w:rPr>
          <w:rFonts w:ascii="Book Antiqua" w:hAnsi="Book Antiqua"/>
          <w:sz w:val="24"/>
          <w:szCs w:val="24"/>
        </w:rPr>
        <w:t xml:space="preserve"> BMI: Body mass index; SBP: Systolic blood pressure; DBP: Diastolic blood pressure; TG: Triglyceride; TC: Total cholesterol; HDL-C-C: High-density lipoprotein cholesterol; LDL-C: Low-density lipoprotein cholesterol; FBG: Fasting blood glucose; </w:t>
      </w:r>
      <w:proofErr w:type="spellStart"/>
      <w:r w:rsidR="002573D6" w:rsidRPr="00F11546">
        <w:rPr>
          <w:rFonts w:ascii="Book Antiqua" w:hAnsi="Book Antiqua"/>
          <w:sz w:val="24"/>
          <w:szCs w:val="24"/>
        </w:rPr>
        <w:t>SCr</w:t>
      </w:r>
      <w:proofErr w:type="spellEnd"/>
      <w:r w:rsidR="002573D6" w:rsidRPr="00F11546">
        <w:rPr>
          <w:rFonts w:ascii="Book Antiqua" w:hAnsi="Book Antiqua"/>
          <w:sz w:val="24"/>
          <w:szCs w:val="24"/>
        </w:rPr>
        <w:t xml:space="preserve">: Serum </w:t>
      </w:r>
      <w:proofErr w:type="spellStart"/>
      <w:r w:rsidR="002573D6" w:rsidRPr="00F11546">
        <w:rPr>
          <w:rFonts w:ascii="Book Antiqua" w:hAnsi="Book Antiqua"/>
          <w:sz w:val="24"/>
          <w:szCs w:val="24"/>
        </w:rPr>
        <w:t>creatinine</w:t>
      </w:r>
      <w:proofErr w:type="spellEnd"/>
      <w:r w:rsidR="002573D6" w:rsidRPr="00F11546">
        <w:rPr>
          <w:rFonts w:ascii="Book Antiqua" w:hAnsi="Book Antiqua"/>
          <w:sz w:val="24"/>
          <w:szCs w:val="24"/>
        </w:rPr>
        <w:t>; E: Early diastolic inflow velocity; A: Late diastolic inflow velocity; DT: E-wave deceleration time; LAV: Left atrial volume; LAVI: Left atrial maximum volume index</w:t>
      </w:r>
      <w:r w:rsidR="002573D6" w:rsidRPr="00F11546">
        <w:rPr>
          <w:rFonts w:ascii="Book Antiqua" w:hAnsi="Book Antiqua" w:hint="eastAsia"/>
          <w:sz w:val="24"/>
          <w:szCs w:val="24"/>
        </w:rPr>
        <w:t>.</w:t>
      </w:r>
    </w:p>
    <w:p w:rsidR="00C5301F" w:rsidRPr="00F11546" w:rsidRDefault="00C5301F" w:rsidP="00081D4D">
      <w:pPr>
        <w:pStyle w:val="AltB"/>
        <w:spacing w:line="360" w:lineRule="auto"/>
        <w:jc w:val="both"/>
        <w:rPr>
          <w:rFonts w:ascii="Book Antiqua" w:hAnsi="Book Antiqua"/>
          <w:sz w:val="24"/>
          <w:szCs w:val="24"/>
        </w:rPr>
      </w:pPr>
    </w:p>
    <w:p w:rsidR="007169E3" w:rsidRPr="00F11546" w:rsidRDefault="007169E3" w:rsidP="00081D4D">
      <w:pPr>
        <w:jc w:val="both"/>
        <w:rPr>
          <w:b w:val="0"/>
        </w:rPr>
      </w:pPr>
    </w:p>
    <w:p w:rsidR="007169E3" w:rsidRPr="00F11546" w:rsidRDefault="007169E3" w:rsidP="00081D4D">
      <w:pPr>
        <w:pStyle w:val="AltH"/>
        <w:spacing w:beforeLines="0" w:afterLines="0" w:line="360" w:lineRule="auto"/>
        <w:jc w:val="both"/>
        <w:rPr>
          <w:rFonts w:ascii="Book Antiqua" w:hAnsi="Book Antiqua"/>
          <w:b/>
          <w:sz w:val="24"/>
          <w:szCs w:val="24"/>
        </w:rPr>
      </w:pPr>
      <w:r w:rsidRPr="00F11546">
        <w:rPr>
          <w:rFonts w:ascii="Book Antiqua" w:hAnsi="Book Antiqua"/>
          <w:sz w:val="24"/>
          <w:szCs w:val="24"/>
        </w:rPr>
        <w:br w:type="page"/>
      </w:r>
      <w:r w:rsidRPr="00F11546">
        <w:rPr>
          <w:rFonts w:ascii="Book Antiqua" w:hAnsi="Book Antiqua"/>
          <w:b/>
          <w:sz w:val="24"/>
          <w:szCs w:val="24"/>
        </w:rPr>
        <w:lastRenderedPageBreak/>
        <w:t xml:space="preserve">Table 3 Relationship between </w:t>
      </w:r>
      <w:r w:rsidR="00C8084B" w:rsidRPr="00F11546">
        <w:rPr>
          <w:rFonts w:ascii="Book Antiqua" w:hAnsi="Book Antiqua"/>
          <w:b/>
          <w:sz w:val="24"/>
          <w:szCs w:val="24"/>
        </w:rPr>
        <w:t>electrocardiography</w:t>
      </w:r>
      <w:r w:rsidRPr="00F11546">
        <w:rPr>
          <w:rFonts w:ascii="Book Antiqua" w:hAnsi="Book Antiqua"/>
          <w:b/>
          <w:sz w:val="24"/>
          <w:szCs w:val="24"/>
        </w:rPr>
        <w:t xml:space="preserve"> repolarization variables and echocardiographic diastolic parameters using a stepwise multiple regression model</w:t>
      </w:r>
    </w:p>
    <w:p w:rsidR="00A91017" w:rsidRPr="00F11546" w:rsidRDefault="00A91017" w:rsidP="00A91017">
      <w:pPr>
        <w:pStyle w:val="ab"/>
        <w:ind w:left="1687" w:right="1687"/>
      </w:pPr>
    </w:p>
    <w:tbl>
      <w:tblPr>
        <w:tblW w:w="7197" w:type="dxa"/>
        <w:jc w:val="center"/>
        <w:tblBorders>
          <w:top w:val="single" w:sz="12" w:space="0" w:color="auto"/>
          <w:bottom w:val="single" w:sz="12" w:space="0" w:color="auto"/>
        </w:tblBorders>
        <w:tblLook w:val="04A0" w:firstRow="1" w:lastRow="0" w:firstColumn="1" w:lastColumn="0" w:noHBand="0" w:noVBand="1"/>
      </w:tblPr>
      <w:tblGrid>
        <w:gridCol w:w="1482"/>
        <w:gridCol w:w="836"/>
        <w:gridCol w:w="816"/>
        <w:gridCol w:w="246"/>
        <w:gridCol w:w="836"/>
        <w:gridCol w:w="816"/>
        <w:gridCol w:w="256"/>
        <w:gridCol w:w="836"/>
        <w:gridCol w:w="817"/>
        <w:gridCol w:w="256"/>
      </w:tblGrid>
      <w:tr w:rsidR="00081D4D" w:rsidRPr="00F11546" w:rsidTr="001B3CEC">
        <w:trPr>
          <w:jc w:val="center"/>
        </w:trPr>
        <w:tc>
          <w:tcPr>
            <w:tcW w:w="1645"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b/>
                <w:sz w:val="24"/>
                <w:szCs w:val="24"/>
              </w:rPr>
            </w:pPr>
          </w:p>
        </w:tc>
        <w:tc>
          <w:tcPr>
            <w:tcW w:w="1520" w:type="dxa"/>
            <w:gridSpan w:val="2"/>
            <w:tcBorders>
              <w:top w:val="single" w:sz="4" w:space="0" w:color="auto"/>
              <w:bottom w:val="nil"/>
            </w:tcBorders>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sz w:val="24"/>
                <w:szCs w:val="24"/>
              </w:rPr>
              <w:t>Model</w:t>
            </w:r>
            <w:r w:rsidR="00A91017" w:rsidRPr="00F11546">
              <w:rPr>
                <w:rFonts w:ascii="Book Antiqua" w:hAnsi="Book Antiqua" w:hint="eastAsia"/>
                <w:b/>
                <w:sz w:val="24"/>
                <w:szCs w:val="24"/>
              </w:rPr>
              <w:t xml:space="preserve"> </w:t>
            </w:r>
            <w:r w:rsidRPr="00F11546">
              <w:rPr>
                <w:rFonts w:ascii="Book Antiqua" w:hAnsi="Book Antiqua"/>
                <w:b/>
                <w:sz w:val="24"/>
                <w:szCs w:val="24"/>
              </w:rPr>
              <w:t>1</w:t>
            </w:r>
          </w:p>
        </w:tc>
        <w:tc>
          <w:tcPr>
            <w:tcW w:w="260"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b/>
                <w:sz w:val="24"/>
                <w:szCs w:val="24"/>
              </w:rPr>
            </w:pPr>
          </w:p>
        </w:tc>
        <w:tc>
          <w:tcPr>
            <w:tcW w:w="1569" w:type="dxa"/>
            <w:gridSpan w:val="2"/>
            <w:tcBorders>
              <w:top w:val="single" w:sz="4" w:space="0" w:color="auto"/>
              <w:bottom w:val="nil"/>
            </w:tcBorders>
            <w:shd w:val="clear" w:color="auto" w:fill="auto"/>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sz w:val="24"/>
                <w:szCs w:val="24"/>
              </w:rPr>
              <w:t>Model</w:t>
            </w:r>
            <w:r w:rsidR="00A91017" w:rsidRPr="00F11546">
              <w:rPr>
                <w:rFonts w:ascii="Book Antiqua" w:hAnsi="Book Antiqua" w:hint="eastAsia"/>
                <w:b/>
                <w:sz w:val="24"/>
                <w:szCs w:val="24"/>
              </w:rPr>
              <w:t xml:space="preserve"> </w:t>
            </w:r>
            <w:r w:rsidRPr="00F11546">
              <w:rPr>
                <w:rFonts w:ascii="Book Antiqua" w:hAnsi="Book Antiqua"/>
                <w:b/>
                <w:sz w:val="24"/>
                <w:szCs w:val="24"/>
              </w:rPr>
              <w:t>2</w:t>
            </w:r>
          </w:p>
        </w:tc>
        <w:tc>
          <w:tcPr>
            <w:tcW w:w="276"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b/>
                <w:sz w:val="24"/>
                <w:szCs w:val="24"/>
              </w:rPr>
            </w:pPr>
          </w:p>
        </w:tc>
        <w:tc>
          <w:tcPr>
            <w:tcW w:w="1651" w:type="dxa"/>
            <w:gridSpan w:val="2"/>
            <w:tcBorders>
              <w:top w:val="single" w:sz="4" w:space="0" w:color="auto"/>
              <w:bottom w:val="nil"/>
            </w:tcBorders>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sz w:val="24"/>
                <w:szCs w:val="24"/>
              </w:rPr>
              <w:t>Model</w:t>
            </w:r>
            <w:r w:rsidR="00A91017" w:rsidRPr="00F11546">
              <w:rPr>
                <w:rFonts w:ascii="Book Antiqua" w:hAnsi="Book Antiqua" w:hint="eastAsia"/>
                <w:b/>
                <w:sz w:val="24"/>
                <w:szCs w:val="24"/>
              </w:rPr>
              <w:t xml:space="preserve"> </w:t>
            </w:r>
            <w:r w:rsidRPr="00F11546">
              <w:rPr>
                <w:rFonts w:ascii="Book Antiqua" w:hAnsi="Book Antiqua"/>
                <w:b/>
                <w:sz w:val="24"/>
                <w:szCs w:val="24"/>
              </w:rPr>
              <w:t>3</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b/>
                <w:sz w:val="24"/>
                <w:szCs w:val="24"/>
              </w:rPr>
            </w:pPr>
          </w:p>
        </w:tc>
        <w:tc>
          <w:tcPr>
            <w:tcW w:w="754"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sz w:val="24"/>
                <w:szCs w:val="24"/>
              </w:rPr>
              <w:t>Beta</w:t>
            </w:r>
          </w:p>
        </w:tc>
        <w:tc>
          <w:tcPr>
            <w:tcW w:w="766" w:type="dxa"/>
            <w:tcBorders>
              <w:top w:val="nil"/>
              <w:bottom w:val="single" w:sz="4" w:space="0" w:color="auto"/>
            </w:tcBorders>
            <w:shd w:val="clear" w:color="auto" w:fill="auto"/>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i/>
                <w:sz w:val="24"/>
                <w:szCs w:val="24"/>
              </w:rPr>
              <w:t>P</w:t>
            </w:r>
            <w:r w:rsidR="001B3CEC" w:rsidRPr="00F11546">
              <w:rPr>
                <w:rFonts w:ascii="Book Antiqua" w:hAnsi="Book Antiqua"/>
                <w:b/>
                <w:i/>
                <w:sz w:val="24"/>
                <w:szCs w:val="24"/>
              </w:rPr>
              <w:t xml:space="preserve"> </w:t>
            </w:r>
            <w:r w:rsidR="001B3CEC" w:rsidRPr="00F11546">
              <w:rPr>
                <w:rFonts w:ascii="Book Antiqua" w:hAnsi="Book Antiqua"/>
                <w:b/>
                <w:sz w:val="24"/>
                <w:szCs w:val="24"/>
              </w:rPr>
              <w:t>value</w:t>
            </w:r>
          </w:p>
        </w:tc>
        <w:tc>
          <w:tcPr>
            <w:tcW w:w="260"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b/>
                <w:sz w:val="24"/>
                <w:szCs w:val="24"/>
              </w:rPr>
            </w:pPr>
          </w:p>
        </w:tc>
        <w:tc>
          <w:tcPr>
            <w:tcW w:w="769" w:type="dxa"/>
            <w:tcBorders>
              <w:top w:val="nil"/>
              <w:bottom w:val="single" w:sz="4" w:space="0" w:color="auto"/>
            </w:tcBorders>
            <w:shd w:val="clear" w:color="auto" w:fill="auto"/>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sz w:val="24"/>
                <w:szCs w:val="24"/>
              </w:rPr>
              <w:t>Beta</w:t>
            </w:r>
          </w:p>
        </w:tc>
        <w:tc>
          <w:tcPr>
            <w:tcW w:w="800"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i/>
                <w:sz w:val="24"/>
                <w:szCs w:val="24"/>
              </w:rPr>
              <w:t>P</w:t>
            </w:r>
            <w:r w:rsidR="001B3CEC" w:rsidRPr="00F11546">
              <w:rPr>
                <w:rFonts w:ascii="Book Antiqua" w:hAnsi="Book Antiqua"/>
                <w:b/>
                <w:sz w:val="24"/>
                <w:szCs w:val="24"/>
              </w:rPr>
              <w:t xml:space="preserve"> value</w:t>
            </w:r>
          </w:p>
        </w:tc>
        <w:tc>
          <w:tcPr>
            <w:tcW w:w="276"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b/>
                <w:sz w:val="24"/>
                <w:szCs w:val="24"/>
              </w:rPr>
            </w:pPr>
          </w:p>
        </w:tc>
        <w:tc>
          <w:tcPr>
            <w:tcW w:w="834"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sz w:val="24"/>
                <w:szCs w:val="24"/>
              </w:rPr>
              <w:t>Beta</w:t>
            </w:r>
          </w:p>
        </w:tc>
        <w:tc>
          <w:tcPr>
            <w:tcW w:w="817"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b/>
                <w:sz w:val="24"/>
                <w:szCs w:val="24"/>
              </w:rPr>
            </w:pPr>
            <w:r w:rsidRPr="00F11546">
              <w:rPr>
                <w:rFonts w:ascii="Book Antiqua" w:hAnsi="Book Antiqua"/>
                <w:b/>
                <w:i/>
                <w:sz w:val="24"/>
                <w:szCs w:val="24"/>
              </w:rPr>
              <w:t>P</w:t>
            </w:r>
            <w:r w:rsidR="001B3CEC" w:rsidRPr="00F11546">
              <w:rPr>
                <w:rFonts w:ascii="Book Antiqua" w:hAnsi="Book Antiqua"/>
                <w:b/>
                <w:sz w:val="24"/>
                <w:szCs w:val="24"/>
              </w:rPr>
              <w:t xml:space="preserve"> value</w:t>
            </w:r>
          </w:p>
        </w:tc>
        <w:tc>
          <w:tcPr>
            <w:tcW w:w="276" w:type="dxa"/>
            <w:tcBorders>
              <w:top w:val="nil"/>
              <w:bottom w:val="single" w:sz="4" w:space="0" w:color="auto"/>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single" w:sz="4" w:space="0" w:color="auto"/>
              <w:bottom w:val="nil"/>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QT interval (</w:t>
            </w:r>
            <w:proofErr w:type="spellStart"/>
            <w:r w:rsidRPr="00F11546">
              <w:rPr>
                <w:rFonts w:ascii="Book Antiqua" w:hAnsi="Book Antiqua"/>
                <w:sz w:val="24"/>
                <w:szCs w:val="24"/>
              </w:rPr>
              <w:t>ms</w:t>
            </w:r>
            <w:proofErr w:type="spellEnd"/>
            <w:r w:rsidR="007169E3" w:rsidRPr="00F11546">
              <w:rPr>
                <w:rFonts w:ascii="Book Antiqua" w:hAnsi="Book Antiqua"/>
                <w:sz w:val="24"/>
                <w:szCs w:val="24"/>
              </w:rPr>
              <w:t>)</w:t>
            </w:r>
          </w:p>
        </w:tc>
        <w:tc>
          <w:tcPr>
            <w:tcW w:w="754"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6" w:type="dxa"/>
            <w:tcBorders>
              <w:top w:val="single" w:sz="4" w:space="0" w:color="auto"/>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260"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single" w:sz="4" w:space="0" w:color="auto"/>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800"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17" w:type="dxa"/>
            <w:tcBorders>
              <w:top w:val="single" w:sz="4" w:space="0" w:color="auto"/>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A</w:t>
            </w:r>
            <w:r w:rsidR="00A91017" w:rsidRPr="00F11546">
              <w:rPr>
                <w:rFonts w:ascii="Book Antiqua" w:hAnsi="Book Antiqua" w:hint="eastAsia"/>
                <w:sz w:val="24"/>
                <w:szCs w:val="24"/>
              </w:rPr>
              <w:t xml:space="preserve"> (</w:t>
            </w:r>
            <w:r w:rsidRPr="00F11546">
              <w:rPr>
                <w:rFonts w:ascii="Book Antiqua" w:hAnsi="Book Antiqua"/>
                <w:sz w:val="24"/>
                <w:szCs w:val="24"/>
              </w:rPr>
              <w:t>cm/s</w:t>
            </w:r>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0.152</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0.002</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0.033</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0.435</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0.028</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0.504</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DT</w:t>
            </w:r>
            <w:r w:rsidR="00A91017" w:rsidRPr="00F11546">
              <w:rPr>
                <w:rFonts w:ascii="Book Antiqua" w:hAnsi="Book Antiqua" w:hint="eastAsia"/>
                <w:sz w:val="24"/>
                <w:szCs w:val="24"/>
              </w:rPr>
              <w:t xml:space="preserve"> (</w:t>
            </w:r>
            <w:proofErr w:type="spellStart"/>
            <w:r w:rsidRPr="00F11546">
              <w:rPr>
                <w:rFonts w:ascii="Book Antiqua" w:hAnsi="Book Antiqua"/>
                <w:sz w:val="24"/>
                <w:szCs w:val="24"/>
              </w:rPr>
              <w:t>ms</w:t>
            </w:r>
            <w:proofErr w:type="spellEnd"/>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0.244</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0.194</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0.182</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LAV (mL</w:t>
            </w:r>
            <w:r w:rsidR="007169E3"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0.312</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0.271</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0.248</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A91017"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QTc</w:t>
            </w:r>
            <w:proofErr w:type="spellEnd"/>
            <w:r w:rsidRPr="00F11546">
              <w:rPr>
                <w:rFonts w:ascii="Book Antiqua" w:hAnsi="Book Antiqua"/>
                <w:sz w:val="24"/>
                <w:szCs w:val="24"/>
              </w:rPr>
              <w:t xml:space="preserve"> interval (</w:t>
            </w:r>
            <w:proofErr w:type="spellStart"/>
            <w:r w:rsidRPr="00F11546">
              <w:rPr>
                <w:rFonts w:ascii="Book Antiqua" w:hAnsi="Book Antiqua"/>
                <w:sz w:val="24"/>
                <w:szCs w:val="24"/>
              </w:rPr>
              <w:t>ms</w:t>
            </w:r>
            <w:proofErr w:type="spellEnd"/>
            <w:r w:rsidR="007169E3"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A</w:t>
            </w:r>
            <w:r w:rsidR="00A91017" w:rsidRPr="00F11546">
              <w:rPr>
                <w:rFonts w:ascii="Book Antiqua" w:hAnsi="Book Antiqua" w:hint="eastAsia"/>
                <w:sz w:val="24"/>
                <w:szCs w:val="24"/>
              </w:rPr>
              <w:t xml:space="preserve"> (</w:t>
            </w:r>
            <w:r w:rsidRPr="00F11546">
              <w:rPr>
                <w:rFonts w:ascii="Book Antiqua" w:hAnsi="Book Antiqua"/>
                <w:sz w:val="24"/>
                <w:szCs w:val="24"/>
              </w:rPr>
              <w:t>cm/s</w:t>
            </w:r>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0.324</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0.186</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0.178</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E/A</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-0.288</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-0.131</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-0.105</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0.008</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LAV (mL</w:t>
            </w:r>
            <w:r w:rsidR="007169E3"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0.209</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0.152</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0.002</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0.105</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0.019</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LAVI (</w:t>
            </w:r>
            <w:r w:rsidR="007169E3" w:rsidRPr="00F11546">
              <w:rPr>
                <w:rFonts w:ascii="Book Antiqua" w:hAnsi="Book Antiqua"/>
                <w:sz w:val="24"/>
                <w:szCs w:val="24"/>
              </w:rPr>
              <w:t>m</w:t>
            </w:r>
            <w:r w:rsidRPr="00F11546">
              <w:rPr>
                <w:rFonts w:ascii="Book Antiqua" w:hAnsi="Book Antiqua"/>
                <w:sz w:val="24"/>
                <w:szCs w:val="24"/>
              </w:rPr>
              <w:t>L</w:t>
            </w:r>
            <w:r w:rsidR="007169E3" w:rsidRPr="00F11546">
              <w:rPr>
                <w:rFonts w:ascii="Book Antiqua" w:hAnsi="Book Antiqua"/>
                <w:sz w:val="24"/>
                <w:szCs w:val="24"/>
              </w:rPr>
              <w:t>/m</w:t>
            </w:r>
            <w:r w:rsidRPr="00F11546">
              <w:rPr>
                <w:rFonts w:ascii="Book Antiqua" w:hAnsi="Book Antiqua"/>
                <w:sz w:val="24"/>
                <w:szCs w:val="24"/>
                <w:vertAlign w:val="superscript"/>
              </w:rPr>
              <w:t>2</w:t>
            </w:r>
            <w:r w:rsidR="007169E3"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0.255</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0.181</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0.142</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0.003</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Tpe</w:t>
            </w:r>
            <w:proofErr w:type="spellEnd"/>
            <w:r w:rsidRPr="00F11546">
              <w:rPr>
                <w:rFonts w:ascii="Book Antiqua" w:hAnsi="Book Antiqua"/>
                <w:sz w:val="24"/>
                <w:szCs w:val="24"/>
              </w:rPr>
              <w:t xml:space="preserve"> (</w:t>
            </w:r>
            <w:proofErr w:type="spellStart"/>
            <w:r w:rsidRPr="00F11546">
              <w:rPr>
                <w:rFonts w:ascii="Book Antiqua" w:hAnsi="Book Antiqua"/>
                <w:sz w:val="24"/>
                <w:szCs w:val="24"/>
              </w:rPr>
              <w:t>ms</w:t>
            </w:r>
            <w:proofErr w:type="spellEnd"/>
            <w:r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A</w:t>
            </w:r>
            <w:r w:rsidR="00A91017" w:rsidRPr="00F11546">
              <w:rPr>
                <w:rFonts w:ascii="Book Antiqua" w:hAnsi="Book Antiqua" w:hint="eastAsia"/>
                <w:sz w:val="24"/>
                <w:szCs w:val="24"/>
              </w:rPr>
              <w:t xml:space="preserve"> (</w:t>
            </w:r>
            <w:r w:rsidRPr="00F11546">
              <w:rPr>
                <w:rFonts w:ascii="Book Antiqua" w:hAnsi="Book Antiqua"/>
                <w:sz w:val="24"/>
                <w:szCs w:val="24"/>
              </w:rPr>
              <w:t>cm/s</w:t>
            </w:r>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0.189</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0.102</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0.015</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0.099</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0.016</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E/A</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-0.155</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0.002</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-0.057</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0.153</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-0.035</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0.355</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LAV (mL)</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0.157</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0.119</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0.014</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0.167</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0.120</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 xml:space="preserve">LAVI </w:t>
            </w:r>
            <w:r w:rsidRPr="00F11546">
              <w:rPr>
                <w:rFonts w:ascii="Book Antiqua" w:hAnsi="Book Antiqua"/>
                <w:sz w:val="24"/>
                <w:szCs w:val="24"/>
              </w:rPr>
              <w:lastRenderedPageBreak/>
              <w:t>(</w:t>
            </w:r>
            <w:r w:rsidR="007169E3" w:rsidRPr="00F11546">
              <w:rPr>
                <w:rFonts w:ascii="Book Antiqua" w:hAnsi="Book Antiqua"/>
                <w:sz w:val="24"/>
                <w:szCs w:val="24"/>
              </w:rPr>
              <w:t>m</w:t>
            </w:r>
            <w:r w:rsidRPr="00F11546">
              <w:rPr>
                <w:rFonts w:ascii="Book Antiqua" w:hAnsi="Book Antiqua"/>
                <w:sz w:val="24"/>
                <w:szCs w:val="24"/>
              </w:rPr>
              <w:t>L</w:t>
            </w:r>
            <w:r w:rsidR="007169E3" w:rsidRPr="00F11546">
              <w:rPr>
                <w:rFonts w:ascii="Book Antiqua" w:hAnsi="Book Antiqua"/>
                <w:sz w:val="24"/>
                <w:szCs w:val="24"/>
              </w:rPr>
              <w:t>/m</w:t>
            </w:r>
            <w:r w:rsidRPr="00F11546">
              <w:rPr>
                <w:rFonts w:ascii="Book Antiqua" w:hAnsi="Book Antiqua"/>
                <w:sz w:val="24"/>
                <w:szCs w:val="24"/>
                <w:vertAlign w:val="superscript"/>
              </w:rPr>
              <w:t>2</w:t>
            </w:r>
            <w:r w:rsidR="007169E3"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lastRenderedPageBreak/>
              <w:t>0.148</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0.003</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0.098</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0.039</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0.080</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0.086</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lastRenderedPageBreak/>
              <w:t>Tpe</w:t>
            </w:r>
            <w:r w:rsidRPr="00F11546">
              <w:rPr>
                <w:rFonts w:ascii="Book Antiqua" w:hAnsi="Book Antiqua"/>
                <w:sz w:val="24"/>
                <w:szCs w:val="24"/>
                <w:vertAlign w:val="subscript"/>
              </w:rPr>
              <w:t>c</w:t>
            </w:r>
            <w:proofErr w:type="spellEnd"/>
            <w:r w:rsidRPr="00F11546">
              <w:rPr>
                <w:rFonts w:ascii="Book Antiqua" w:hAnsi="Book Antiqua"/>
                <w:sz w:val="24"/>
                <w:szCs w:val="24"/>
              </w:rPr>
              <w:t xml:space="preserve"> (</w:t>
            </w:r>
            <w:proofErr w:type="spellStart"/>
            <w:r w:rsidRPr="00F11546">
              <w:rPr>
                <w:rFonts w:ascii="Book Antiqua" w:hAnsi="Book Antiqua"/>
                <w:sz w:val="24"/>
                <w:szCs w:val="24"/>
              </w:rPr>
              <w:t>ms</w:t>
            </w:r>
            <w:proofErr w:type="spellEnd"/>
            <w:r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E</w:t>
            </w:r>
            <w:r w:rsidR="00A91017" w:rsidRPr="00F11546">
              <w:rPr>
                <w:rFonts w:ascii="Book Antiqua" w:hAnsi="Book Antiqua" w:hint="eastAsia"/>
                <w:sz w:val="24"/>
                <w:szCs w:val="24"/>
              </w:rPr>
              <w:t xml:space="preserve"> (</w:t>
            </w:r>
            <w:r w:rsidRPr="00F11546">
              <w:rPr>
                <w:rFonts w:ascii="Book Antiqua" w:hAnsi="Book Antiqua"/>
                <w:sz w:val="24"/>
                <w:szCs w:val="24"/>
              </w:rPr>
              <w:t>cm/s</w:t>
            </w:r>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-0.121</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0.014</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-0.062</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0.185</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-0.032</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0.489</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A</w:t>
            </w:r>
            <w:r w:rsidR="00A91017" w:rsidRPr="00F11546">
              <w:rPr>
                <w:rFonts w:ascii="Book Antiqua" w:hAnsi="Book Antiqua" w:hint="eastAsia"/>
                <w:sz w:val="24"/>
                <w:szCs w:val="24"/>
              </w:rPr>
              <w:t xml:space="preserve"> (</w:t>
            </w:r>
            <w:r w:rsidRPr="00F11546">
              <w:rPr>
                <w:rFonts w:ascii="Book Antiqua" w:hAnsi="Book Antiqua"/>
                <w:sz w:val="24"/>
                <w:szCs w:val="24"/>
              </w:rPr>
              <w:t>cm/s</w:t>
            </w:r>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0.237</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0.150</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0.143</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E/A</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-2.223</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-0.126</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0.002</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-0.098</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0.010</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LAV (mL</w:t>
            </w:r>
            <w:r w:rsidR="007169E3" w:rsidRPr="00F11546">
              <w:rPr>
                <w:rFonts w:ascii="Book Antiqua" w:hAnsi="Book Antiqu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0.099</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0.045</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0.059</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0.233</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0.015</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0.749</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Tpe</w:t>
            </w:r>
            <w:proofErr w:type="spellEnd"/>
            <w:r w:rsidRPr="00F11546">
              <w:rPr>
                <w:rFonts w:ascii="Book Antiqua" w:hAnsi="Book Antiqua"/>
                <w:sz w:val="24"/>
                <w:szCs w:val="24"/>
              </w:rPr>
              <w:t>/QT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E</w:t>
            </w:r>
            <w:r w:rsidR="00A91017" w:rsidRPr="00F11546">
              <w:rPr>
                <w:rFonts w:ascii="Book Antiqua" w:hAnsi="Book Antiqua" w:hint="eastAsia"/>
                <w:sz w:val="24"/>
                <w:szCs w:val="24"/>
              </w:rPr>
              <w:t xml:space="preserve"> (</w:t>
            </w:r>
            <w:r w:rsidRPr="00F11546">
              <w:rPr>
                <w:rFonts w:ascii="Book Antiqua" w:hAnsi="Book Antiqua"/>
                <w:sz w:val="24"/>
                <w:szCs w:val="24"/>
              </w:rPr>
              <w:t>cm/s</w:t>
            </w:r>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-0.138</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0.005</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-0.100</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0.030</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-0.066</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0.152</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A91017">
            <w:pPr>
              <w:pStyle w:val="AltB"/>
              <w:spacing w:line="360" w:lineRule="auto"/>
              <w:jc w:val="both"/>
              <w:rPr>
                <w:rFonts w:ascii="Book Antiqua" w:hAnsi="Book Antiqua"/>
                <w:sz w:val="24"/>
                <w:szCs w:val="24"/>
              </w:rPr>
            </w:pPr>
            <w:r w:rsidRPr="00F11546">
              <w:rPr>
                <w:rFonts w:ascii="Book Antiqua" w:hAnsi="Book Antiqua"/>
                <w:sz w:val="24"/>
                <w:szCs w:val="24"/>
              </w:rPr>
              <w:t>A</w:t>
            </w:r>
            <w:r w:rsidR="00A91017" w:rsidRPr="00F11546">
              <w:rPr>
                <w:rFonts w:ascii="Book Antiqua" w:hAnsi="Book Antiqua" w:hint="eastAsia"/>
                <w:sz w:val="24"/>
                <w:szCs w:val="24"/>
              </w:rPr>
              <w:t xml:space="preserve"> (</w:t>
            </w:r>
            <w:r w:rsidRPr="00F11546">
              <w:rPr>
                <w:rFonts w:ascii="Book Antiqua" w:hAnsi="Book Antiqua"/>
                <w:sz w:val="24"/>
                <w:szCs w:val="24"/>
              </w:rPr>
              <w:t>cm/s</w:t>
            </w:r>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0.157</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0.099</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0.017</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0.097</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0.018</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E/A</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-0.175</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&lt; 0.001</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-0.111</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0.005</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-0.083</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0.028</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roofErr w:type="spellStart"/>
            <w:r w:rsidRPr="00F11546">
              <w:rPr>
                <w:rFonts w:ascii="Book Antiqua" w:hAnsi="Book Antiqua"/>
                <w:sz w:val="24"/>
                <w:szCs w:val="24"/>
              </w:rPr>
              <w:t>Tpe</w:t>
            </w:r>
            <w:proofErr w:type="spellEnd"/>
            <w:r w:rsidRPr="00F11546">
              <w:rPr>
                <w:rFonts w:ascii="Book Antiqua" w:hAnsi="Book Antiqua"/>
                <w:sz w:val="24"/>
                <w:szCs w:val="24"/>
              </w:rPr>
              <w:t>/</w:t>
            </w:r>
            <w:proofErr w:type="spellStart"/>
            <w:r w:rsidRPr="00F11546">
              <w:rPr>
                <w:rFonts w:ascii="Book Antiqua" w:hAnsi="Book Antiqua"/>
                <w:sz w:val="24"/>
                <w:szCs w:val="24"/>
              </w:rPr>
              <w:t>QTc</w:t>
            </w:r>
            <w:proofErr w:type="spellEnd"/>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nil"/>
            </w:tcBorders>
          </w:tcPr>
          <w:p w:rsidR="007169E3" w:rsidRPr="00F11546" w:rsidRDefault="00081D4D" w:rsidP="00A91017">
            <w:pPr>
              <w:pStyle w:val="AltB"/>
              <w:spacing w:line="360" w:lineRule="auto"/>
              <w:jc w:val="both"/>
              <w:rPr>
                <w:rFonts w:ascii="Book Antiqua" w:hAnsi="Book Antiqua"/>
                <w:sz w:val="24"/>
                <w:szCs w:val="24"/>
              </w:rPr>
            </w:pPr>
            <w:r w:rsidRPr="00F11546">
              <w:rPr>
                <w:rFonts w:ascii="Book Antiqua" w:hAnsi="Book Antiqua"/>
                <w:i/>
                <w:sz w:val="24"/>
                <w:szCs w:val="24"/>
              </w:rPr>
              <w:t xml:space="preserve"> </w:t>
            </w:r>
            <w:r w:rsidR="007169E3" w:rsidRPr="00F11546">
              <w:rPr>
                <w:rFonts w:ascii="Book Antiqua" w:hAnsi="Book Antiqua"/>
                <w:sz w:val="24"/>
                <w:szCs w:val="24"/>
              </w:rPr>
              <w:t xml:space="preserve"> DT</w:t>
            </w:r>
            <w:r w:rsidR="00A91017" w:rsidRPr="00F11546">
              <w:rPr>
                <w:rFonts w:ascii="Book Antiqua" w:hAnsi="Book Antiqua" w:hint="eastAsia"/>
                <w:sz w:val="24"/>
                <w:szCs w:val="24"/>
              </w:rPr>
              <w:t xml:space="preserve"> (</w:t>
            </w:r>
            <w:proofErr w:type="spellStart"/>
            <w:r w:rsidR="007169E3" w:rsidRPr="00F11546">
              <w:rPr>
                <w:rFonts w:ascii="Book Antiqua" w:hAnsi="Book Antiqua"/>
                <w:sz w:val="24"/>
                <w:szCs w:val="24"/>
              </w:rPr>
              <w:t>ms</w:t>
            </w:r>
            <w:proofErr w:type="spellEnd"/>
            <w:r w:rsidR="00A91017" w:rsidRPr="00F11546">
              <w:rPr>
                <w:rFonts w:ascii="Book Antiqua" w:hAnsi="Book Antiqua" w:hint="eastAsia"/>
                <w:sz w:val="24"/>
                <w:szCs w:val="24"/>
              </w:rPr>
              <w:t>)</w:t>
            </w:r>
          </w:p>
        </w:tc>
        <w:tc>
          <w:tcPr>
            <w:tcW w:w="75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0.102</w:t>
            </w:r>
          </w:p>
        </w:tc>
        <w:tc>
          <w:tcPr>
            <w:tcW w:w="766"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0.038</w:t>
            </w:r>
          </w:p>
        </w:tc>
        <w:tc>
          <w:tcPr>
            <w:tcW w:w="26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nil"/>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0.078</w:t>
            </w:r>
          </w:p>
        </w:tc>
        <w:tc>
          <w:tcPr>
            <w:tcW w:w="800"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0.101</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0.072</w:t>
            </w:r>
          </w:p>
        </w:tc>
        <w:tc>
          <w:tcPr>
            <w:tcW w:w="817"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0.139</w:t>
            </w:r>
          </w:p>
        </w:tc>
        <w:tc>
          <w:tcPr>
            <w:tcW w:w="276" w:type="dxa"/>
            <w:tcBorders>
              <w:top w:val="nil"/>
              <w:bottom w:val="nil"/>
            </w:tcBorders>
          </w:tcPr>
          <w:p w:rsidR="007169E3" w:rsidRPr="00F11546" w:rsidRDefault="007169E3" w:rsidP="00081D4D">
            <w:pPr>
              <w:pStyle w:val="AltB"/>
              <w:spacing w:line="360" w:lineRule="auto"/>
              <w:jc w:val="both"/>
              <w:rPr>
                <w:rFonts w:ascii="Book Antiqua" w:hAnsi="Book Antiqua"/>
                <w:sz w:val="24"/>
                <w:szCs w:val="24"/>
              </w:rPr>
            </w:pPr>
          </w:p>
        </w:tc>
      </w:tr>
      <w:tr w:rsidR="00081D4D" w:rsidRPr="00F11546" w:rsidTr="001B3CEC">
        <w:trPr>
          <w:jc w:val="center"/>
        </w:trPr>
        <w:tc>
          <w:tcPr>
            <w:tcW w:w="1645" w:type="dxa"/>
            <w:tcBorders>
              <w:top w:val="nil"/>
              <w:bottom w:val="single" w:sz="8" w:space="0" w:color="auto"/>
            </w:tcBorders>
          </w:tcPr>
          <w:p w:rsidR="007169E3" w:rsidRPr="00F11546" w:rsidRDefault="00A91017" w:rsidP="00081D4D">
            <w:pPr>
              <w:pStyle w:val="AltB"/>
              <w:spacing w:line="360" w:lineRule="auto"/>
              <w:jc w:val="both"/>
              <w:rPr>
                <w:rFonts w:ascii="Book Antiqua" w:hAnsi="Book Antiqua"/>
                <w:sz w:val="24"/>
                <w:szCs w:val="24"/>
              </w:rPr>
            </w:pPr>
            <w:r w:rsidRPr="00F11546">
              <w:rPr>
                <w:rFonts w:ascii="Book Antiqua" w:hAnsi="Book Antiqua"/>
                <w:sz w:val="24"/>
                <w:szCs w:val="24"/>
              </w:rPr>
              <w:t>LAV (mL</w:t>
            </w:r>
            <w:r w:rsidR="007169E3" w:rsidRPr="00F11546">
              <w:rPr>
                <w:rFonts w:ascii="Book Antiqua" w:hAnsi="Book Antiqua"/>
                <w:sz w:val="24"/>
                <w:szCs w:val="24"/>
              </w:rPr>
              <w:t>)</w:t>
            </w:r>
          </w:p>
        </w:tc>
        <w:tc>
          <w:tcPr>
            <w:tcW w:w="754" w:type="dxa"/>
            <w:tcBorders>
              <w:top w:val="nil"/>
              <w:bottom w:val="single" w:sz="8" w:space="0" w:color="auto"/>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0.100</w:t>
            </w:r>
          </w:p>
        </w:tc>
        <w:tc>
          <w:tcPr>
            <w:tcW w:w="766" w:type="dxa"/>
            <w:tcBorders>
              <w:top w:val="nil"/>
              <w:bottom w:val="single" w:sz="8" w:space="0" w:color="auto"/>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0.041</w:t>
            </w:r>
          </w:p>
        </w:tc>
        <w:tc>
          <w:tcPr>
            <w:tcW w:w="260" w:type="dxa"/>
            <w:tcBorders>
              <w:top w:val="nil"/>
              <w:bottom w:val="single" w:sz="8" w:space="0" w:color="auto"/>
            </w:tcBorders>
          </w:tcPr>
          <w:p w:rsidR="007169E3" w:rsidRPr="00F11546" w:rsidRDefault="007169E3" w:rsidP="00081D4D">
            <w:pPr>
              <w:pStyle w:val="AltB"/>
              <w:spacing w:line="360" w:lineRule="auto"/>
              <w:jc w:val="both"/>
              <w:rPr>
                <w:rFonts w:ascii="Book Antiqua" w:hAnsi="Book Antiqua"/>
                <w:sz w:val="24"/>
                <w:szCs w:val="24"/>
              </w:rPr>
            </w:pPr>
          </w:p>
        </w:tc>
        <w:tc>
          <w:tcPr>
            <w:tcW w:w="769" w:type="dxa"/>
            <w:tcBorders>
              <w:top w:val="nil"/>
              <w:bottom w:val="single" w:sz="8" w:space="0" w:color="auto"/>
            </w:tcBorders>
            <w:shd w:val="clear" w:color="auto" w:fill="auto"/>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0.079</w:t>
            </w:r>
          </w:p>
        </w:tc>
        <w:tc>
          <w:tcPr>
            <w:tcW w:w="800" w:type="dxa"/>
            <w:tcBorders>
              <w:top w:val="nil"/>
              <w:bottom w:val="single" w:sz="8" w:space="0" w:color="auto"/>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0.100</w:t>
            </w:r>
          </w:p>
        </w:tc>
        <w:tc>
          <w:tcPr>
            <w:tcW w:w="276" w:type="dxa"/>
            <w:tcBorders>
              <w:top w:val="nil"/>
              <w:bottom w:val="single" w:sz="8" w:space="0" w:color="auto"/>
            </w:tcBorders>
          </w:tcPr>
          <w:p w:rsidR="007169E3" w:rsidRPr="00F11546" w:rsidRDefault="007169E3" w:rsidP="00081D4D">
            <w:pPr>
              <w:pStyle w:val="AltB"/>
              <w:spacing w:line="360" w:lineRule="auto"/>
              <w:jc w:val="both"/>
              <w:rPr>
                <w:rFonts w:ascii="Book Antiqua" w:hAnsi="Book Antiqua"/>
                <w:sz w:val="24"/>
                <w:szCs w:val="24"/>
              </w:rPr>
            </w:pPr>
          </w:p>
        </w:tc>
        <w:tc>
          <w:tcPr>
            <w:tcW w:w="834" w:type="dxa"/>
            <w:tcBorders>
              <w:top w:val="nil"/>
              <w:bottom w:val="single" w:sz="8" w:space="0" w:color="auto"/>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0.037</w:t>
            </w:r>
          </w:p>
        </w:tc>
        <w:tc>
          <w:tcPr>
            <w:tcW w:w="817" w:type="dxa"/>
            <w:tcBorders>
              <w:top w:val="nil"/>
              <w:bottom w:val="single" w:sz="8" w:space="0" w:color="auto"/>
            </w:tcBorders>
          </w:tcPr>
          <w:p w:rsidR="007169E3" w:rsidRPr="00F11546" w:rsidRDefault="007169E3" w:rsidP="00081D4D">
            <w:pPr>
              <w:pStyle w:val="AltB"/>
              <w:spacing w:line="360" w:lineRule="auto"/>
              <w:jc w:val="both"/>
              <w:rPr>
                <w:rFonts w:ascii="Book Antiqua" w:hAnsi="Book Antiqua"/>
                <w:sz w:val="24"/>
                <w:szCs w:val="24"/>
              </w:rPr>
            </w:pPr>
            <w:r w:rsidRPr="00F11546">
              <w:rPr>
                <w:rFonts w:ascii="Book Antiqua" w:hAnsi="Book Antiqua"/>
                <w:sz w:val="24"/>
                <w:szCs w:val="24"/>
              </w:rPr>
              <w:t>0.388</w:t>
            </w:r>
          </w:p>
        </w:tc>
        <w:tc>
          <w:tcPr>
            <w:tcW w:w="276" w:type="dxa"/>
            <w:tcBorders>
              <w:top w:val="nil"/>
              <w:bottom w:val="single" w:sz="8" w:space="0" w:color="auto"/>
            </w:tcBorders>
          </w:tcPr>
          <w:p w:rsidR="007169E3" w:rsidRPr="00F11546" w:rsidRDefault="007169E3" w:rsidP="00081D4D">
            <w:pPr>
              <w:pStyle w:val="AltB"/>
              <w:spacing w:line="360" w:lineRule="auto"/>
              <w:jc w:val="both"/>
              <w:rPr>
                <w:rFonts w:ascii="Book Antiqua" w:hAnsi="Book Antiqua"/>
                <w:sz w:val="24"/>
                <w:szCs w:val="24"/>
              </w:rPr>
            </w:pPr>
          </w:p>
        </w:tc>
      </w:tr>
    </w:tbl>
    <w:p w:rsidR="009941BA" w:rsidRPr="00F11546" w:rsidRDefault="009941BA" w:rsidP="00081D4D">
      <w:pPr>
        <w:pStyle w:val="AltB"/>
        <w:spacing w:line="360" w:lineRule="auto"/>
        <w:jc w:val="both"/>
        <w:rPr>
          <w:rFonts w:ascii="Book Antiqua" w:hAnsi="Book Antiqua"/>
          <w:sz w:val="24"/>
          <w:szCs w:val="24"/>
        </w:rPr>
      </w:pPr>
    </w:p>
    <w:p w:rsidR="007169E3" w:rsidRPr="00F11546" w:rsidRDefault="00F84133" w:rsidP="00081D4D">
      <w:pPr>
        <w:pStyle w:val="AltB"/>
        <w:spacing w:line="360" w:lineRule="auto"/>
        <w:jc w:val="both"/>
        <w:rPr>
          <w:rFonts w:ascii="Book Antiqua" w:hAnsi="Book Antiqua"/>
          <w:sz w:val="24"/>
          <w:szCs w:val="24"/>
        </w:rPr>
      </w:pPr>
      <w:r w:rsidRPr="00F11546">
        <w:rPr>
          <w:rFonts w:ascii="Book Antiqua" w:hAnsi="Book Antiqua"/>
          <w:sz w:val="24"/>
          <w:szCs w:val="24"/>
        </w:rPr>
        <w:t xml:space="preserve">E: </w:t>
      </w:r>
      <w:r w:rsidR="009941BA" w:rsidRPr="00F11546">
        <w:rPr>
          <w:rFonts w:ascii="Book Antiqua" w:hAnsi="Book Antiqua"/>
          <w:sz w:val="24"/>
          <w:szCs w:val="24"/>
        </w:rPr>
        <w:t xml:space="preserve">Early </w:t>
      </w:r>
      <w:r w:rsidRPr="00F11546">
        <w:rPr>
          <w:rFonts w:ascii="Book Antiqua" w:hAnsi="Book Antiqua"/>
          <w:sz w:val="24"/>
          <w:szCs w:val="24"/>
        </w:rPr>
        <w:t xml:space="preserve">diastolic inflow velocity; A: </w:t>
      </w:r>
      <w:r w:rsidR="009941BA" w:rsidRPr="00F11546">
        <w:rPr>
          <w:rFonts w:ascii="Book Antiqua" w:hAnsi="Book Antiqua"/>
          <w:sz w:val="24"/>
          <w:szCs w:val="24"/>
        </w:rPr>
        <w:t xml:space="preserve">Late </w:t>
      </w:r>
      <w:r w:rsidRPr="00F11546">
        <w:rPr>
          <w:rFonts w:ascii="Book Antiqua" w:hAnsi="Book Antiqua"/>
          <w:sz w:val="24"/>
          <w:szCs w:val="24"/>
        </w:rPr>
        <w:t xml:space="preserve">diastolic inflow velocity; DT: E-wave deceleration time; LAV: </w:t>
      </w:r>
      <w:r w:rsidR="009941BA" w:rsidRPr="00F11546">
        <w:rPr>
          <w:rFonts w:ascii="Book Antiqua" w:hAnsi="Book Antiqua"/>
          <w:sz w:val="24"/>
          <w:szCs w:val="24"/>
        </w:rPr>
        <w:t xml:space="preserve">Left </w:t>
      </w:r>
      <w:r w:rsidRPr="00F11546">
        <w:rPr>
          <w:rFonts w:ascii="Book Antiqua" w:hAnsi="Book Antiqua"/>
          <w:sz w:val="24"/>
          <w:szCs w:val="24"/>
        </w:rPr>
        <w:t xml:space="preserve">atrial volume; LAVI: </w:t>
      </w:r>
      <w:r w:rsidR="009941BA" w:rsidRPr="00F11546">
        <w:rPr>
          <w:rFonts w:ascii="Book Antiqua" w:hAnsi="Book Antiqua"/>
          <w:sz w:val="24"/>
          <w:szCs w:val="24"/>
        </w:rPr>
        <w:t>Left atrial maximum volume index</w:t>
      </w:r>
      <w:r w:rsidR="009941BA" w:rsidRPr="00F11546">
        <w:rPr>
          <w:rFonts w:ascii="Book Antiqua" w:hAnsi="Book Antiqua" w:hint="eastAsia"/>
          <w:sz w:val="24"/>
          <w:szCs w:val="24"/>
        </w:rPr>
        <w:t xml:space="preserve">. </w:t>
      </w:r>
      <w:r w:rsidR="007169E3" w:rsidRPr="00F11546">
        <w:rPr>
          <w:rFonts w:ascii="Book Antiqua" w:hAnsi="Book Antiqua"/>
          <w:sz w:val="24"/>
          <w:szCs w:val="24"/>
        </w:rPr>
        <w:t xml:space="preserve">Model 1: </w:t>
      </w:r>
      <w:r w:rsidR="009941BA" w:rsidRPr="00F11546">
        <w:rPr>
          <w:rFonts w:ascii="Book Antiqua" w:hAnsi="Book Antiqua"/>
          <w:sz w:val="24"/>
          <w:szCs w:val="24"/>
        </w:rPr>
        <w:t xml:space="preserve">Unadjusted </w:t>
      </w:r>
      <w:r w:rsidR="007169E3" w:rsidRPr="00F11546">
        <w:rPr>
          <w:rFonts w:ascii="Book Antiqua" w:hAnsi="Book Antiqua"/>
          <w:sz w:val="24"/>
          <w:szCs w:val="24"/>
        </w:rPr>
        <w:t>model</w:t>
      </w:r>
      <w:r w:rsidR="009941BA" w:rsidRPr="00F11546">
        <w:rPr>
          <w:rFonts w:ascii="Book Antiqua" w:hAnsi="Book Antiqua" w:hint="eastAsia"/>
          <w:sz w:val="24"/>
          <w:szCs w:val="24"/>
        </w:rPr>
        <w:t>;</w:t>
      </w:r>
      <w:r w:rsidR="007169E3" w:rsidRPr="00F11546">
        <w:rPr>
          <w:rFonts w:ascii="Book Antiqua" w:hAnsi="Book Antiqua"/>
          <w:sz w:val="24"/>
          <w:szCs w:val="24"/>
        </w:rPr>
        <w:t xml:space="preserve"> Model 2: </w:t>
      </w:r>
      <w:r w:rsidR="009941BA" w:rsidRPr="00F11546">
        <w:rPr>
          <w:rFonts w:ascii="Book Antiqua" w:hAnsi="Book Antiqua"/>
          <w:sz w:val="24"/>
          <w:szCs w:val="24"/>
        </w:rPr>
        <w:t xml:space="preserve">Adjusted </w:t>
      </w:r>
      <w:r w:rsidR="007169E3" w:rsidRPr="00F11546">
        <w:rPr>
          <w:rFonts w:ascii="Book Antiqua" w:hAnsi="Book Antiqua"/>
          <w:sz w:val="24"/>
          <w:szCs w:val="24"/>
        </w:rPr>
        <w:t>for age</w:t>
      </w:r>
      <w:r w:rsidR="009941BA" w:rsidRPr="00F11546">
        <w:rPr>
          <w:rFonts w:ascii="Book Antiqua" w:hAnsi="Book Antiqua" w:hint="eastAsia"/>
          <w:sz w:val="24"/>
          <w:szCs w:val="24"/>
        </w:rPr>
        <w:t>;</w:t>
      </w:r>
      <w:r w:rsidR="007169E3" w:rsidRPr="00F11546">
        <w:rPr>
          <w:rFonts w:ascii="Book Antiqua" w:hAnsi="Book Antiqua"/>
          <w:sz w:val="24"/>
          <w:szCs w:val="24"/>
        </w:rPr>
        <w:t xml:space="preserve"> Model 3: </w:t>
      </w:r>
      <w:r w:rsidR="009941BA" w:rsidRPr="00F11546">
        <w:rPr>
          <w:rFonts w:ascii="Book Antiqua" w:hAnsi="Book Antiqua"/>
          <w:sz w:val="24"/>
          <w:szCs w:val="24"/>
        </w:rPr>
        <w:t xml:space="preserve">Fully </w:t>
      </w:r>
      <w:r w:rsidR="007169E3" w:rsidRPr="00F11546">
        <w:rPr>
          <w:rFonts w:ascii="Book Antiqua" w:hAnsi="Book Antiqua"/>
          <w:sz w:val="24"/>
          <w:szCs w:val="24"/>
        </w:rPr>
        <w:t xml:space="preserve">adjusted for age, gender, </w:t>
      </w:r>
      <w:r w:rsidR="00DA6BFA" w:rsidRPr="00F11546">
        <w:rPr>
          <w:rFonts w:ascii="Book Antiqua" w:hAnsi="Book Antiqua"/>
          <w:sz w:val="24"/>
          <w:szCs w:val="24"/>
        </w:rPr>
        <w:t>body mass index, systolic blood pressure, diastolic blood pressure, triglyceride, total cholesterol, high-density lipoprotein cholesterol, low-density lipoprotein cholesterol, fasting blood glucose and serum creatinine</w:t>
      </w:r>
      <w:r w:rsidR="007169E3" w:rsidRPr="00F11546">
        <w:rPr>
          <w:rFonts w:ascii="Book Antiqua" w:hAnsi="Book Antiqua"/>
          <w:sz w:val="24"/>
          <w:szCs w:val="24"/>
        </w:rPr>
        <w:t xml:space="preserve">. Standardized coefficients and </w:t>
      </w:r>
      <w:r w:rsidR="007169E3" w:rsidRPr="00F11546">
        <w:rPr>
          <w:rFonts w:ascii="Book Antiqua" w:hAnsi="Book Antiqua"/>
          <w:i/>
          <w:sz w:val="24"/>
          <w:szCs w:val="24"/>
        </w:rPr>
        <w:t>P</w:t>
      </w:r>
      <w:r w:rsidR="007169E3" w:rsidRPr="00F11546">
        <w:rPr>
          <w:rFonts w:ascii="Book Antiqua" w:hAnsi="Book Antiqua"/>
          <w:sz w:val="24"/>
          <w:szCs w:val="24"/>
        </w:rPr>
        <w:t xml:space="preserve"> values were the outcomes of the regression analyses. </w:t>
      </w:r>
    </w:p>
    <w:p w:rsidR="00DA6BFA" w:rsidRPr="00F11546" w:rsidRDefault="00DA6BFA" w:rsidP="00DA6BFA">
      <w:pPr>
        <w:pStyle w:val="ab"/>
        <w:ind w:left="1687" w:right="1687"/>
      </w:pPr>
    </w:p>
    <w:p w:rsidR="007169E3" w:rsidRPr="00F11546" w:rsidRDefault="007169E3" w:rsidP="00081D4D">
      <w:pPr>
        <w:pStyle w:val="ab"/>
        <w:spacing w:after="0" w:line="360" w:lineRule="auto"/>
        <w:ind w:leftChars="0" w:left="0" w:rightChars="0" w:right="0"/>
        <w:rPr>
          <w:rFonts w:ascii="Book Antiqua" w:hAnsi="Book Antiqua"/>
          <w:sz w:val="24"/>
          <w:szCs w:val="24"/>
        </w:rPr>
      </w:pPr>
    </w:p>
    <w:p w:rsidR="007169E3" w:rsidRPr="00F11546" w:rsidRDefault="007169E3" w:rsidP="00081D4D">
      <w:pPr>
        <w:pStyle w:val="ab"/>
        <w:spacing w:after="0" w:line="360" w:lineRule="auto"/>
        <w:ind w:leftChars="0" w:left="0" w:rightChars="0" w:right="0"/>
        <w:rPr>
          <w:rFonts w:ascii="Book Antiqua" w:hAnsi="Book Antiqua"/>
          <w:sz w:val="24"/>
          <w:szCs w:val="24"/>
        </w:rPr>
        <w:sectPr w:rsidR="007169E3" w:rsidRPr="00F11546" w:rsidSect="00882A7F">
          <w:footerReference w:type="default" r:id="rId9"/>
          <w:pgSz w:w="11906" w:h="16838"/>
          <w:pgMar w:top="1304" w:right="1503" w:bottom="1304" w:left="1503" w:header="851" w:footer="992" w:gutter="0"/>
          <w:cols w:space="425"/>
          <w:docGrid w:type="lines" w:linePitch="312"/>
        </w:sectPr>
      </w:pPr>
    </w:p>
    <w:p w:rsidR="007169E3" w:rsidRPr="00F11546" w:rsidRDefault="007169E3" w:rsidP="00081D4D">
      <w:pPr>
        <w:pStyle w:val="ab"/>
        <w:spacing w:after="0" w:line="360" w:lineRule="auto"/>
        <w:ind w:leftChars="0" w:left="0" w:rightChars="0" w:right="0"/>
        <w:rPr>
          <w:rFonts w:ascii="Book Antiqua" w:hAnsi="Book Antiqua"/>
          <w:b/>
          <w:sz w:val="24"/>
          <w:szCs w:val="24"/>
        </w:rPr>
      </w:pPr>
      <w:r w:rsidRPr="00F11546">
        <w:rPr>
          <w:rFonts w:ascii="Book Antiqua" w:hAnsi="Book Antiqua"/>
          <w:b/>
          <w:sz w:val="24"/>
          <w:szCs w:val="24"/>
        </w:rPr>
        <w:lastRenderedPageBreak/>
        <w:t xml:space="preserve">Table 4 Association of E/A ratio within </w:t>
      </w:r>
      <w:proofErr w:type="spellStart"/>
      <w:r w:rsidRPr="00F11546">
        <w:rPr>
          <w:rFonts w:ascii="Book Antiqua" w:hAnsi="Book Antiqua"/>
          <w:b/>
          <w:sz w:val="24"/>
          <w:szCs w:val="24"/>
        </w:rPr>
        <w:t>tertiles</w:t>
      </w:r>
      <w:proofErr w:type="spellEnd"/>
      <w:r w:rsidRPr="00F11546">
        <w:rPr>
          <w:rFonts w:ascii="Book Antiqua" w:hAnsi="Book Antiqua"/>
          <w:b/>
          <w:sz w:val="24"/>
          <w:szCs w:val="24"/>
        </w:rPr>
        <w:t xml:space="preserve"> of </w:t>
      </w:r>
      <w:proofErr w:type="spellStart"/>
      <w:r w:rsidRPr="00F11546">
        <w:rPr>
          <w:rFonts w:ascii="Book Antiqua" w:hAnsi="Book Antiqua"/>
          <w:b/>
          <w:sz w:val="24"/>
          <w:szCs w:val="24"/>
        </w:rPr>
        <w:t>QTc</w:t>
      </w:r>
      <w:proofErr w:type="spellEnd"/>
      <w:r w:rsidRPr="00F11546">
        <w:rPr>
          <w:rFonts w:ascii="Book Antiqua" w:hAnsi="Book Antiqua"/>
          <w:b/>
          <w:sz w:val="24"/>
          <w:szCs w:val="24"/>
        </w:rPr>
        <w:t xml:space="preserve"> and </w:t>
      </w:r>
      <w:proofErr w:type="spellStart"/>
      <w:r w:rsidRPr="00F11546">
        <w:rPr>
          <w:rFonts w:ascii="Book Antiqua" w:hAnsi="Book Antiqua"/>
          <w:b/>
          <w:sz w:val="24"/>
          <w:szCs w:val="24"/>
        </w:rPr>
        <w:t>Tpe</w:t>
      </w:r>
      <w:r w:rsidRPr="00F11546">
        <w:rPr>
          <w:rFonts w:ascii="Book Antiqua" w:hAnsi="Book Antiqua"/>
          <w:b/>
          <w:sz w:val="24"/>
          <w:szCs w:val="24"/>
          <w:vertAlign w:val="subscript"/>
        </w:rPr>
        <w:t>c</w:t>
      </w:r>
      <w:proofErr w:type="spellEnd"/>
      <w:r w:rsidRPr="00F11546">
        <w:rPr>
          <w:rFonts w:ascii="Book Antiqua" w:hAnsi="Book Antiqua"/>
          <w:b/>
          <w:sz w:val="24"/>
          <w:szCs w:val="24"/>
          <w:vertAlign w:val="subscript"/>
        </w:rPr>
        <w:t xml:space="preserve"> </w:t>
      </w:r>
      <w:r w:rsidRPr="00F11546">
        <w:rPr>
          <w:rFonts w:ascii="Book Antiqua" w:hAnsi="Book Antiqua"/>
          <w:b/>
          <w:sz w:val="24"/>
          <w:szCs w:val="24"/>
        </w:rPr>
        <w:t>using binary logistic regression model</w:t>
      </w:r>
    </w:p>
    <w:tbl>
      <w:tblPr>
        <w:tblW w:w="14474" w:type="dxa"/>
        <w:tblInd w:w="93" w:type="dxa"/>
        <w:tblLook w:val="04A0" w:firstRow="1" w:lastRow="0" w:firstColumn="1" w:lastColumn="0" w:noHBand="0" w:noVBand="1"/>
      </w:tblPr>
      <w:tblGrid>
        <w:gridCol w:w="1500"/>
        <w:gridCol w:w="1917"/>
        <w:gridCol w:w="863"/>
        <w:gridCol w:w="1908"/>
        <w:gridCol w:w="872"/>
        <w:gridCol w:w="400"/>
        <w:gridCol w:w="1911"/>
        <w:gridCol w:w="949"/>
        <w:gridCol w:w="1886"/>
        <w:gridCol w:w="850"/>
        <w:gridCol w:w="444"/>
        <w:gridCol w:w="974"/>
      </w:tblGrid>
      <w:tr w:rsidR="00081D4D" w:rsidRPr="00F11546" w:rsidTr="00BB6256">
        <w:trPr>
          <w:trHeight w:val="285"/>
        </w:trPr>
        <w:tc>
          <w:tcPr>
            <w:tcW w:w="1500" w:type="dxa"/>
            <w:tcBorders>
              <w:top w:val="single" w:sz="8" w:space="0" w:color="auto"/>
              <w:left w:val="nil"/>
              <w:bottom w:val="nil"/>
              <w:right w:val="nil"/>
            </w:tcBorders>
            <w:shd w:val="clear" w:color="auto" w:fill="auto"/>
            <w:vAlign w:val="center"/>
            <w:hideMark/>
          </w:tcPr>
          <w:p w:rsidR="007169E3" w:rsidRPr="00F11546" w:rsidRDefault="007169E3" w:rsidP="00081D4D">
            <w:pPr>
              <w:jc w:val="both"/>
              <w:rPr>
                <w:b w:val="0"/>
                <w:kern w:val="0"/>
              </w:rPr>
            </w:pPr>
          </w:p>
        </w:tc>
        <w:tc>
          <w:tcPr>
            <w:tcW w:w="5560" w:type="dxa"/>
            <w:gridSpan w:val="4"/>
            <w:tcBorders>
              <w:top w:val="single" w:sz="8" w:space="0" w:color="auto"/>
              <w:left w:val="nil"/>
              <w:bottom w:val="single" w:sz="8" w:space="0" w:color="auto"/>
              <w:right w:val="nil"/>
            </w:tcBorders>
            <w:shd w:val="clear" w:color="auto" w:fill="auto"/>
            <w:vAlign w:val="center"/>
            <w:hideMark/>
          </w:tcPr>
          <w:p w:rsidR="007169E3" w:rsidRPr="00F11546" w:rsidRDefault="007169E3" w:rsidP="00081D4D">
            <w:pPr>
              <w:jc w:val="both"/>
              <w:rPr>
                <w:kern w:val="0"/>
              </w:rPr>
            </w:pPr>
            <w:proofErr w:type="spellStart"/>
            <w:r w:rsidRPr="00F11546">
              <w:rPr>
                <w:kern w:val="0"/>
              </w:rPr>
              <w:t>Tertile</w:t>
            </w:r>
            <w:proofErr w:type="spellEnd"/>
            <w:r w:rsidRPr="00F11546">
              <w:rPr>
                <w:kern w:val="0"/>
              </w:rPr>
              <w:t xml:space="preserve"> 1</w:t>
            </w:r>
          </w:p>
        </w:tc>
        <w:tc>
          <w:tcPr>
            <w:tcW w:w="400" w:type="dxa"/>
            <w:tcBorders>
              <w:top w:val="single" w:sz="8" w:space="0" w:color="auto"/>
              <w:left w:val="nil"/>
              <w:bottom w:val="nil"/>
              <w:right w:val="nil"/>
            </w:tcBorders>
            <w:shd w:val="clear" w:color="auto" w:fill="auto"/>
            <w:vAlign w:val="center"/>
            <w:hideMark/>
          </w:tcPr>
          <w:p w:rsidR="007169E3" w:rsidRPr="00F11546" w:rsidRDefault="007169E3" w:rsidP="00081D4D">
            <w:pPr>
              <w:jc w:val="both"/>
              <w:rPr>
                <w:kern w:val="0"/>
              </w:rPr>
            </w:pPr>
            <w:r w:rsidRPr="00F11546">
              <w:rPr>
                <w:kern w:val="0"/>
              </w:rPr>
              <w:t xml:space="preserve">　</w:t>
            </w:r>
          </w:p>
        </w:tc>
        <w:tc>
          <w:tcPr>
            <w:tcW w:w="5596" w:type="dxa"/>
            <w:gridSpan w:val="4"/>
            <w:tcBorders>
              <w:top w:val="single" w:sz="8" w:space="0" w:color="auto"/>
              <w:left w:val="nil"/>
              <w:bottom w:val="single" w:sz="8" w:space="0" w:color="auto"/>
              <w:right w:val="nil"/>
            </w:tcBorders>
            <w:shd w:val="clear" w:color="auto" w:fill="auto"/>
            <w:vAlign w:val="center"/>
            <w:hideMark/>
          </w:tcPr>
          <w:p w:rsidR="007169E3" w:rsidRPr="00F11546" w:rsidRDefault="007169E3" w:rsidP="00081D4D">
            <w:pPr>
              <w:jc w:val="both"/>
              <w:rPr>
                <w:kern w:val="0"/>
              </w:rPr>
            </w:pPr>
            <w:proofErr w:type="spellStart"/>
            <w:r w:rsidRPr="00F11546">
              <w:rPr>
                <w:kern w:val="0"/>
              </w:rPr>
              <w:t>Tertile</w:t>
            </w:r>
            <w:proofErr w:type="spellEnd"/>
            <w:r w:rsidRPr="00F11546">
              <w:rPr>
                <w:kern w:val="0"/>
              </w:rPr>
              <w:t xml:space="preserve"> 2</w:t>
            </w:r>
          </w:p>
        </w:tc>
        <w:tc>
          <w:tcPr>
            <w:tcW w:w="444" w:type="dxa"/>
            <w:tcBorders>
              <w:top w:val="single" w:sz="8" w:space="0" w:color="auto"/>
              <w:left w:val="nil"/>
              <w:bottom w:val="nil"/>
              <w:right w:val="nil"/>
            </w:tcBorders>
            <w:shd w:val="clear" w:color="auto" w:fill="auto"/>
            <w:vAlign w:val="center"/>
            <w:hideMark/>
          </w:tcPr>
          <w:p w:rsidR="007169E3" w:rsidRPr="00F11546" w:rsidRDefault="007169E3" w:rsidP="00081D4D">
            <w:pPr>
              <w:jc w:val="both"/>
              <w:rPr>
                <w:kern w:val="0"/>
              </w:rPr>
            </w:pPr>
            <w:r w:rsidRPr="00F11546">
              <w:rPr>
                <w:kern w:val="0"/>
              </w:rPr>
              <w:t xml:space="preserve">　</w:t>
            </w:r>
          </w:p>
        </w:tc>
        <w:tc>
          <w:tcPr>
            <w:tcW w:w="974" w:type="dxa"/>
            <w:tcBorders>
              <w:top w:val="single" w:sz="8" w:space="0" w:color="auto"/>
              <w:left w:val="nil"/>
              <w:bottom w:val="single" w:sz="8" w:space="0" w:color="auto"/>
              <w:right w:val="nil"/>
            </w:tcBorders>
            <w:shd w:val="clear" w:color="auto" w:fill="auto"/>
            <w:vAlign w:val="center"/>
            <w:hideMark/>
          </w:tcPr>
          <w:p w:rsidR="007169E3" w:rsidRPr="00F11546" w:rsidRDefault="007169E3" w:rsidP="00081D4D">
            <w:pPr>
              <w:jc w:val="both"/>
              <w:rPr>
                <w:kern w:val="0"/>
              </w:rPr>
            </w:pPr>
            <w:proofErr w:type="spellStart"/>
            <w:r w:rsidRPr="00F11546">
              <w:rPr>
                <w:kern w:val="0"/>
              </w:rPr>
              <w:t>Tertile</w:t>
            </w:r>
            <w:proofErr w:type="spellEnd"/>
            <w:r w:rsidRPr="00F11546">
              <w:rPr>
                <w:kern w:val="0"/>
              </w:rPr>
              <w:t xml:space="preserve"> 3</w:t>
            </w:r>
          </w:p>
        </w:tc>
      </w:tr>
      <w:tr w:rsidR="00081D4D" w:rsidRPr="00F11546" w:rsidTr="00BB6256">
        <w:trPr>
          <w:trHeight w:val="285"/>
        </w:trPr>
        <w:tc>
          <w:tcPr>
            <w:tcW w:w="15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2780" w:type="dxa"/>
            <w:gridSpan w:val="2"/>
            <w:tcBorders>
              <w:top w:val="single" w:sz="8" w:space="0" w:color="auto"/>
              <w:left w:val="nil"/>
              <w:bottom w:val="single" w:sz="8" w:space="0" w:color="auto"/>
              <w:right w:val="nil"/>
            </w:tcBorders>
            <w:shd w:val="clear" w:color="auto" w:fill="auto"/>
            <w:vAlign w:val="center"/>
            <w:hideMark/>
          </w:tcPr>
          <w:p w:rsidR="007169E3" w:rsidRPr="00F11546" w:rsidRDefault="007169E3" w:rsidP="00081D4D">
            <w:pPr>
              <w:jc w:val="both"/>
              <w:rPr>
                <w:kern w:val="0"/>
              </w:rPr>
            </w:pPr>
            <w:r w:rsidRPr="00F11546">
              <w:rPr>
                <w:kern w:val="0"/>
              </w:rPr>
              <w:t>Model 1</w:t>
            </w:r>
          </w:p>
        </w:tc>
        <w:tc>
          <w:tcPr>
            <w:tcW w:w="2780" w:type="dxa"/>
            <w:gridSpan w:val="2"/>
            <w:tcBorders>
              <w:top w:val="nil"/>
              <w:left w:val="nil"/>
              <w:bottom w:val="single" w:sz="8" w:space="0" w:color="auto"/>
              <w:right w:val="nil"/>
            </w:tcBorders>
            <w:shd w:val="clear" w:color="auto" w:fill="auto"/>
            <w:vAlign w:val="center"/>
            <w:hideMark/>
          </w:tcPr>
          <w:p w:rsidR="007169E3" w:rsidRPr="00F11546" w:rsidRDefault="007169E3" w:rsidP="00081D4D">
            <w:pPr>
              <w:jc w:val="both"/>
              <w:rPr>
                <w:kern w:val="0"/>
              </w:rPr>
            </w:pPr>
            <w:r w:rsidRPr="00F11546">
              <w:rPr>
                <w:kern w:val="0"/>
              </w:rPr>
              <w:t>Model 2</w:t>
            </w:r>
          </w:p>
        </w:tc>
        <w:tc>
          <w:tcPr>
            <w:tcW w:w="400" w:type="dxa"/>
            <w:tcBorders>
              <w:top w:val="nil"/>
              <w:left w:val="nil"/>
              <w:bottom w:val="nil"/>
              <w:right w:val="nil"/>
            </w:tcBorders>
            <w:shd w:val="clear" w:color="auto" w:fill="auto"/>
            <w:vAlign w:val="center"/>
            <w:hideMark/>
          </w:tcPr>
          <w:p w:rsidR="007169E3" w:rsidRPr="00F11546" w:rsidRDefault="007169E3" w:rsidP="00081D4D">
            <w:pPr>
              <w:jc w:val="both"/>
              <w:rPr>
                <w:kern w:val="0"/>
              </w:rPr>
            </w:pPr>
          </w:p>
        </w:tc>
        <w:tc>
          <w:tcPr>
            <w:tcW w:w="2860" w:type="dxa"/>
            <w:gridSpan w:val="2"/>
            <w:tcBorders>
              <w:top w:val="single" w:sz="8" w:space="0" w:color="auto"/>
              <w:left w:val="nil"/>
              <w:bottom w:val="single" w:sz="8" w:space="0" w:color="auto"/>
              <w:right w:val="nil"/>
            </w:tcBorders>
            <w:shd w:val="clear" w:color="auto" w:fill="auto"/>
            <w:vAlign w:val="center"/>
            <w:hideMark/>
          </w:tcPr>
          <w:p w:rsidR="007169E3" w:rsidRPr="00F11546" w:rsidRDefault="007169E3" w:rsidP="00081D4D">
            <w:pPr>
              <w:jc w:val="both"/>
              <w:rPr>
                <w:kern w:val="0"/>
              </w:rPr>
            </w:pPr>
            <w:r w:rsidRPr="00F11546">
              <w:rPr>
                <w:kern w:val="0"/>
              </w:rPr>
              <w:t>Model 1</w:t>
            </w:r>
          </w:p>
        </w:tc>
        <w:tc>
          <w:tcPr>
            <w:tcW w:w="2736" w:type="dxa"/>
            <w:gridSpan w:val="2"/>
            <w:tcBorders>
              <w:top w:val="nil"/>
              <w:left w:val="nil"/>
              <w:bottom w:val="single" w:sz="8" w:space="0" w:color="auto"/>
              <w:right w:val="nil"/>
            </w:tcBorders>
            <w:shd w:val="clear" w:color="auto" w:fill="auto"/>
            <w:vAlign w:val="center"/>
            <w:hideMark/>
          </w:tcPr>
          <w:p w:rsidR="007169E3" w:rsidRPr="00F11546" w:rsidRDefault="007169E3" w:rsidP="00081D4D">
            <w:pPr>
              <w:jc w:val="both"/>
              <w:rPr>
                <w:kern w:val="0"/>
              </w:rPr>
            </w:pPr>
            <w:r w:rsidRPr="00F11546">
              <w:rPr>
                <w:kern w:val="0"/>
              </w:rPr>
              <w:t>Model 2</w:t>
            </w:r>
          </w:p>
        </w:tc>
        <w:tc>
          <w:tcPr>
            <w:tcW w:w="444" w:type="dxa"/>
            <w:tcBorders>
              <w:top w:val="nil"/>
              <w:left w:val="nil"/>
              <w:bottom w:val="nil"/>
              <w:right w:val="nil"/>
            </w:tcBorders>
            <w:shd w:val="clear" w:color="auto" w:fill="auto"/>
            <w:vAlign w:val="center"/>
            <w:hideMark/>
          </w:tcPr>
          <w:p w:rsidR="007169E3" w:rsidRPr="00F11546" w:rsidRDefault="007169E3" w:rsidP="00081D4D">
            <w:pPr>
              <w:jc w:val="both"/>
              <w:rPr>
                <w:kern w:val="0"/>
              </w:rPr>
            </w:pPr>
          </w:p>
        </w:tc>
        <w:tc>
          <w:tcPr>
            <w:tcW w:w="974"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kern w:val="0"/>
              </w:rPr>
            </w:pPr>
            <w:r w:rsidRPr="00F11546">
              <w:rPr>
                <w:kern w:val="0"/>
              </w:rPr>
              <w:t xml:space="preserve">　</w:t>
            </w:r>
          </w:p>
        </w:tc>
      </w:tr>
      <w:tr w:rsidR="00081D4D" w:rsidRPr="00F11546" w:rsidTr="00BB6256">
        <w:trPr>
          <w:trHeight w:val="285"/>
        </w:trPr>
        <w:tc>
          <w:tcPr>
            <w:tcW w:w="1500"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p>
        </w:tc>
        <w:tc>
          <w:tcPr>
            <w:tcW w:w="1917" w:type="dxa"/>
            <w:tcBorders>
              <w:top w:val="nil"/>
              <w:left w:val="nil"/>
              <w:bottom w:val="single" w:sz="8" w:space="0" w:color="auto"/>
              <w:right w:val="nil"/>
            </w:tcBorders>
            <w:shd w:val="clear" w:color="auto" w:fill="auto"/>
            <w:vAlign w:val="center"/>
            <w:hideMark/>
          </w:tcPr>
          <w:p w:rsidR="007169E3" w:rsidRPr="00F11546" w:rsidRDefault="00552F56" w:rsidP="00081D4D">
            <w:pPr>
              <w:jc w:val="both"/>
              <w:rPr>
                <w:b w:val="0"/>
                <w:kern w:val="0"/>
              </w:rPr>
            </w:pPr>
            <w:r w:rsidRPr="00F11546">
              <w:rPr>
                <w:b w:val="0"/>
                <w:kern w:val="0"/>
              </w:rPr>
              <w:t>OR (95%</w:t>
            </w:r>
            <w:r w:rsidR="007169E3" w:rsidRPr="00F11546">
              <w:rPr>
                <w:b w:val="0"/>
                <w:kern w:val="0"/>
              </w:rPr>
              <w:t>CI)</w:t>
            </w:r>
          </w:p>
        </w:tc>
        <w:tc>
          <w:tcPr>
            <w:tcW w:w="863"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i/>
                <w:kern w:val="0"/>
              </w:rPr>
              <w:t>P</w:t>
            </w:r>
            <w:r w:rsidRPr="00F11546">
              <w:rPr>
                <w:b w:val="0"/>
                <w:kern w:val="0"/>
              </w:rPr>
              <w:t xml:space="preserve"> value</w:t>
            </w:r>
          </w:p>
        </w:tc>
        <w:tc>
          <w:tcPr>
            <w:tcW w:w="1908"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OR (95%CI)</w:t>
            </w:r>
          </w:p>
        </w:tc>
        <w:tc>
          <w:tcPr>
            <w:tcW w:w="872"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i/>
                <w:kern w:val="0"/>
              </w:rPr>
              <w:t>P</w:t>
            </w:r>
            <w:r w:rsidRPr="00F11546">
              <w:rPr>
                <w:b w:val="0"/>
                <w:kern w:val="0"/>
              </w:rPr>
              <w:t xml:space="preserve"> value</w:t>
            </w:r>
          </w:p>
        </w:tc>
        <w:tc>
          <w:tcPr>
            <w:tcW w:w="4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11" w:type="dxa"/>
            <w:tcBorders>
              <w:top w:val="nil"/>
              <w:left w:val="nil"/>
              <w:bottom w:val="single" w:sz="8" w:space="0" w:color="auto"/>
              <w:right w:val="nil"/>
            </w:tcBorders>
            <w:shd w:val="clear" w:color="auto" w:fill="auto"/>
            <w:vAlign w:val="center"/>
            <w:hideMark/>
          </w:tcPr>
          <w:p w:rsidR="007169E3" w:rsidRPr="00F11546" w:rsidRDefault="00552F56" w:rsidP="00081D4D">
            <w:pPr>
              <w:jc w:val="both"/>
              <w:rPr>
                <w:b w:val="0"/>
                <w:kern w:val="0"/>
              </w:rPr>
            </w:pPr>
            <w:r w:rsidRPr="00F11546">
              <w:rPr>
                <w:b w:val="0"/>
                <w:kern w:val="0"/>
              </w:rPr>
              <w:t>OR (95%</w:t>
            </w:r>
            <w:r w:rsidR="007169E3" w:rsidRPr="00F11546">
              <w:rPr>
                <w:b w:val="0"/>
                <w:kern w:val="0"/>
              </w:rPr>
              <w:t>CI)</w:t>
            </w:r>
          </w:p>
        </w:tc>
        <w:tc>
          <w:tcPr>
            <w:tcW w:w="949"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i/>
                <w:kern w:val="0"/>
              </w:rPr>
              <w:t>P</w:t>
            </w:r>
            <w:r w:rsidRPr="00F11546">
              <w:rPr>
                <w:b w:val="0"/>
                <w:kern w:val="0"/>
              </w:rPr>
              <w:t xml:space="preserve"> value</w:t>
            </w:r>
          </w:p>
        </w:tc>
        <w:tc>
          <w:tcPr>
            <w:tcW w:w="1886"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OR (95%CI)</w:t>
            </w:r>
          </w:p>
        </w:tc>
        <w:tc>
          <w:tcPr>
            <w:tcW w:w="850"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i/>
                <w:kern w:val="0"/>
              </w:rPr>
              <w:t>P</w:t>
            </w:r>
            <w:r w:rsidRPr="00F11546">
              <w:rPr>
                <w:b w:val="0"/>
                <w:kern w:val="0"/>
              </w:rPr>
              <w:t xml:space="preserve"> value</w:t>
            </w:r>
          </w:p>
        </w:tc>
        <w:tc>
          <w:tcPr>
            <w:tcW w:w="44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74"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OR</w:t>
            </w:r>
          </w:p>
        </w:tc>
      </w:tr>
      <w:tr w:rsidR="00081D4D" w:rsidRPr="00F11546" w:rsidTr="00BB6256">
        <w:trPr>
          <w:trHeight w:val="270"/>
        </w:trPr>
        <w:tc>
          <w:tcPr>
            <w:tcW w:w="15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roofErr w:type="spellStart"/>
            <w:r w:rsidRPr="00F11546">
              <w:rPr>
                <w:b w:val="0"/>
                <w:kern w:val="0"/>
              </w:rPr>
              <w:t>Tertiles</w:t>
            </w:r>
            <w:proofErr w:type="spellEnd"/>
            <w:r w:rsidRPr="00F11546">
              <w:rPr>
                <w:b w:val="0"/>
                <w:kern w:val="0"/>
              </w:rPr>
              <w:t xml:space="preserve"> of </w:t>
            </w:r>
            <w:proofErr w:type="spellStart"/>
            <w:r w:rsidRPr="00F11546">
              <w:rPr>
                <w:b w:val="0"/>
                <w:kern w:val="0"/>
              </w:rPr>
              <w:t>QTc</w:t>
            </w:r>
            <w:proofErr w:type="spellEnd"/>
          </w:p>
        </w:tc>
        <w:tc>
          <w:tcPr>
            <w:tcW w:w="1917"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863"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08"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872"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4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49"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886"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85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44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r>
      <w:tr w:rsidR="00081D4D" w:rsidRPr="00F11546" w:rsidTr="00BB6256">
        <w:trPr>
          <w:trHeight w:val="540"/>
        </w:trPr>
        <w:tc>
          <w:tcPr>
            <w:tcW w:w="15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Men</w:t>
            </w:r>
            <w:r w:rsidR="004928F2" w:rsidRPr="00F11546">
              <w:rPr>
                <w:rFonts w:hint="eastAsia"/>
                <w:b w:val="0"/>
                <w:kern w:val="0"/>
              </w:rPr>
              <w:t xml:space="preserve"> </w:t>
            </w:r>
            <w:r w:rsidRPr="00F11546">
              <w:rPr>
                <w:b w:val="0"/>
                <w:kern w:val="0"/>
              </w:rPr>
              <w:t>(</w:t>
            </w:r>
            <w:r w:rsidRPr="00F11546">
              <w:rPr>
                <w:b w:val="0"/>
                <w:i/>
                <w:kern w:val="0"/>
              </w:rPr>
              <w:t>n</w:t>
            </w:r>
            <w:r w:rsidR="004928F2" w:rsidRPr="00F11546">
              <w:rPr>
                <w:rFonts w:hint="eastAsia"/>
                <w:b w:val="0"/>
                <w:kern w:val="0"/>
              </w:rPr>
              <w:t xml:space="preserve"> </w:t>
            </w:r>
            <w:r w:rsidRPr="00F11546">
              <w:rPr>
                <w:b w:val="0"/>
                <w:kern w:val="0"/>
              </w:rPr>
              <w:t>=</w:t>
            </w:r>
            <w:r w:rsidR="004928F2" w:rsidRPr="00F11546">
              <w:rPr>
                <w:rFonts w:hint="eastAsia"/>
                <w:b w:val="0"/>
                <w:kern w:val="0"/>
              </w:rPr>
              <w:t xml:space="preserve"> </w:t>
            </w:r>
            <w:r w:rsidRPr="00F11546">
              <w:rPr>
                <w:b w:val="0"/>
                <w:kern w:val="0"/>
              </w:rPr>
              <w:t>186)</w:t>
            </w:r>
          </w:p>
        </w:tc>
        <w:tc>
          <w:tcPr>
            <w:tcW w:w="1917"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0.604 (0.272-1.342)</w:t>
            </w:r>
          </w:p>
        </w:tc>
        <w:tc>
          <w:tcPr>
            <w:tcW w:w="863"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0.216</w:t>
            </w:r>
          </w:p>
        </w:tc>
        <w:tc>
          <w:tcPr>
            <w:tcW w:w="1908"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0.763 (0.317-1.836)</w:t>
            </w:r>
          </w:p>
        </w:tc>
        <w:tc>
          <w:tcPr>
            <w:tcW w:w="872"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0.545</w:t>
            </w:r>
          </w:p>
        </w:tc>
        <w:tc>
          <w:tcPr>
            <w:tcW w:w="4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0.210 (0.087-0.506)</w:t>
            </w:r>
          </w:p>
        </w:tc>
        <w:tc>
          <w:tcPr>
            <w:tcW w:w="949"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0.001</w:t>
            </w:r>
          </w:p>
        </w:tc>
        <w:tc>
          <w:tcPr>
            <w:tcW w:w="1886"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0.257 (0.102-0.649)</w:t>
            </w:r>
          </w:p>
        </w:tc>
        <w:tc>
          <w:tcPr>
            <w:tcW w:w="85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0.004</w:t>
            </w:r>
          </w:p>
        </w:tc>
        <w:tc>
          <w:tcPr>
            <w:tcW w:w="44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1 (ref)</w:t>
            </w:r>
          </w:p>
        </w:tc>
      </w:tr>
      <w:tr w:rsidR="00081D4D" w:rsidRPr="00F11546" w:rsidTr="00BB6256">
        <w:trPr>
          <w:trHeight w:val="540"/>
        </w:trPr>
        <w:tc>
          <w:tcPr>
            <w:tcW w:w="15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Women</w:t>
            </w:r>
            <w:r w:rsidR="004928F2" w:rsidRPr="00F11546">
              <w:rPr>
                <w:rFonts w:hint="eastAsia"/>
                <w:b w:val="0"/>
                <w:kern w:val="0"/>
              </w:rPr>
              <w:t xml:space="preserve"> </w:t>
            </w:r>
            <w:r w:rsidRPr="00F11546">
              <w:rPr>
                <w:b w:val="0"/>
                <w:kern w:val="0"/>
              </w:rPr>
              <w:t>(</w:t>
            </w:r>
            <w:r w:rsidR="004928F2" w:rsidRPr="00F11546">
              <w:rPr>
                <w:b w:val="0"/>
                <w:i/>
                <w:kern w:val="0"/>
              </w:rPr>
              <w:t>n</w:t>
            </w:r>
            <w:r w:rsidR="004928F2" w:rsidRPr="00F11546">
              <w:rPr>
                <w:rFonts w:hint="eastAsia"/>
                <w:b w:val="0"/>
                <w:kern w:val="0"/>
              </w:rPr>
              <w:t xml:space="preserve"> </w:t>
            </w:r>
            <w:r w:rsidR="004928F2" w:rsidRPr="00F11546">
              <w:rPr>
                <w:b w:val="0"/>
                <w:kern w:val="0"/>
              </w:rPr>
              <w:t>=</w:t>
            </w:r>
            <w:r w:rsidR="004928F2" w:rsidRPr="00F11546">
              <w:rPr>
                <w:rFonts w:hint="eastAsia"/>
                <w:b w:val="0"/>
                <w:kern w:val="0"/>
              </w:rPr>
              <w:t xml:space="preserve"> </w:t>
            </w:r>
            <w:r w:rsidRPr="00F11546">
              <w:rPr>
                <w:b w:val="0"/>
                <w:kern w:val="0"/>
              </w:rPr>
              <w:t>228)</w:t>
            </w:r>
          </w:p>
        </w:tc>
        <w:tc>
          <w:tcPr>
            <w:tcW w:w="1917"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0.527 (0.176-1.579)</w:t>
            </w:r>
          </w:p>
        </w:tc>
        <w:tc>
          <w:tcPr>
            <w:tcW w:w="863"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0.253</w:t>
            </w:r>
          </w:p>
        </w:tc>
        <w:tc>
          <w:tcPr>
            <w:tcW w:w="1908"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0.982 (0.284-3.396)</w:t>
            </w:r>
          </w:p>
        </w:tc>
        <w:tc>
          <w:tcPr>
            <w:tcW w:w="872"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0.977</w:t>
            </w:r>
          </w:p>
        </w:tc>
        <w:tc>
          <w:tcPr>
            <w:tcW w:w="4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1.230 (0.539-2.806)</w:t>
            </w:r>
          </w:p>
        </w:tc>
        <w:tc>
          <w:tcPr>
            <w:tcW w:w="949"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0.624</w:t>
            </w:r>
          </w:p>
        </w:tc>
        <w:tc>
          <w:tcPr>
            <w:tcW w:w="1886"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1.480 (0.574-3.815)</w:t>
            </w:r>
          </w:p>
        </w:tc>
        <w:tc>
          <w:tcPr>
            <w:tcW w:w="85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0.417</w:t>
            </w:r>
          </w:p>
        </w:tc>
        <w:tc>
          <w:tcPr>
            <w:tcW w:w="44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1 (ref)</w:t>
            </w:r>
          </w:p>
        </w:tc>
      </w:tr>
      <w:tr w:rsidR="00081D4D" w:rsidRPr="00F11546" w:rsidTr="00BB6256">
        <w:trPr>
          <w:trHeight w:val="270"/>
        </w:trPr>
        <w:tc>
          <w:tcPr>
            <w:tcW w:w="15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roofErr w:type="spellStart"/>
            <w:r w:rsidRPr="00F11546">
              <w:rPr>
                <w:b w:val="0"/>
                <w:kern w:val="0"/>
              </w:rPr>
              <w:t>Tertiles</w:t>
            </w:r>
            <w:proofErr w:type="spellEnd"/>
            <w:r w:rsidRPr="00F11546">
              <w:rPr>
                <w:b w:val="0"/>
                <w:kern w:val="0"/>
              </w:rPr>
              <w:t xml:space="preserve"> of </w:t>
            </w:r>
            <w:proofErr w:type="spellStart"/>
            <w:r w:rsidRPr="00F11546">
              <w:rPr>
                <w:b w:val="0"/>
                <w:kern w:val="0"/>
              </w:rPr>
              <w:t>Tpe</w:t>
            </w:r>
            <w:r w:rsidRPr="00F11546">
              <w:rPr>
                <w:b w:val="0"/>
                <w:kern w:val="0"/>
                <w:vertAlign w:val="subscript"/>
              </w:rPr>
              <w:t>c</w:t>
            </w:r>
            <w:proofErr w:type="spellEnd"/>
          </w:p>
        </w:tc>
        <w:tc>
          <w:tcPr>
            <w:tcW w:w="1917"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863"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08"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872"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4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49"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886"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85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44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r>
      <w:tr w:rsidR="00081D4D" w:rsidRPr="00F11546" w:rsidTr="00BB6256">
        <w:trPr>
          <w:trHeight w:val="540"/>
        </w:trPr>
        <w:tc>
          <w:tcPr>
            <w:tcW w:w="15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Men</w:t>
            </w:r>
            <w:r w:rsidR="004928F2" w:rsidRPr="00F11546">
              <w:rPr>
                <w:rFonts w:hint="eastAsia"/>
                <w:b w:val="0"/>
                <w:kern w:val="0"/>
              </w:rPr>
              <w:t xml:space="preserve"> </w:t>
            </w:r>
            <w:r w:rsidRPr="00F11546">
              <w:rPr>
                <w:b w:val="0"/>
                <w:kern w:val="0"/>
              </w:rPr>
              <w:t>(</w:t>
            </w:r>
            <w:r w:rsidR="004928F2" w:rsidRPr="00F11546">
              <w:rPr>
                <w:b w:val="0"/>
                <w:i/>
                <w:kern w:val="0"/>
              </w:rPr>
              <w:t>n</w:t>
            </w:r>
            <w:r w:rsidR="004928F2" w:rsidRPr="00F11546">
              <w:rPr>
                <w:rFonts w:hint="eastAsia"/>
                <w:b w:val="0"/>
                <w:kern w:val="0"/>
              </w:rPr>
              <w:t xml:space="preserve"> </w:t>
            </w:r>
            <w:r w:rsidR="004928F2" w:rsidRPr="00F11546">
              <w:rPr>
                <w:b w:val="0"/>
                <w:kern w:val="0"/>
              </w:rPr>
              <w:t>=</w:t>
            </w:r>
            <w:r w:rsidR="004928F2" w:rsidRPr="00F11546">
              <w:rPr>
                <w:rFonts w:hint="eastAsia"/>
                <w:b w:val="0"/>
                <w:kern w:val="0"/>
              </w:rPr>
              <w:t xml:space="preserve"> </w:t>
            </w:r>
            <w:r w:rsidRPr="00F11546">
              <w:rPr>
                <w:b w:val="0"/>
                <w:kern w:val="0"/>
              </w:rPr>
              <w:t>186)</w:t>
            </w:r>
          </w:p>
        </w:tc>
        <w:tc>
          <w:tcPr>
            <w:tcW w:w="1917"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0.890 (0.397-1.996)</w:t>
            </w:r>
          </w:p>
        </w:tc>
        <w:tc>
          <w:tcPr>
            <w:tcW w:w="863"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0.777</w:t>
            </w:r>
          </w:p>
        </w:tc>
        <w:tc>
          <w:tcPr>
            <w:tcW w:w="1908"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0.980 (0.404-2.372)</w:t>
            </w:r>
          </w:p>
        </w:tc>
        <w:tc>
          <w:tcPr>
            <w:tcW w:w="872"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0.963</w:t>
            </w:r>
          </w:p>
        </w:tc>
        <w:tc>
          <w:tcPr>
            <w:tcW w:w="40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1911"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0.465 (0.204-1.061)</w:t>
            </w:r>
          </w:p>
        </w:tc>
        <w:tc>
          <w:tcPr>
            <w:tcW w:w="949"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0.069</w:t>
            </w:r>
          </w:p>
        </w:tc>
        <w:tc>
          <w:tcPr>
            <w:tcW w:w="1886"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0.423 (0.175-1.022)</w:t>
            </w:r>
          </w:p>
        </w:tc>
        <w:tc>
          <w:tcPr>
            <w:tcW w:w="850"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0.056</w:t>
            </w:r>
          </w:p>
        </w:tc>
        <w:tc>
          <w:tcPr>
            <w:tcW w:w="44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p>
        </w:tc>
        <w:tc>
          <w:tcPr>
            <w:tcW w:w="974" w:type="dxa"/>
            <w:tcBorders>
              <w:top w:val="nil"/>
              <w:left w:val="nil"/>
              <w:bottom w:val="nil"/>
              <w:right w:val="nil"/>
            </w:tcBorders>
            <w:shd w:val="clear" w:color="auto" w:fill="auto"/>
            <w:vAlign w:val="center"/>
            <w:hideMark/>
          </w:tcPr>
          <w:p w:rsidR="007169E3" w:rsidRPr="00F11546" w:rsidRDefault="007169E3" w:rsidP="00081D4D">
            <w:pPr>
              <w:jc w:val="both"/>
              <w:rPr>
                <w:b w:val="0"/>
                <w:kern w:val="0"/>
              </w:rPr>
            </w:pPr>
            <w:r w:rsidRPr="00F11546">
              <w:rPr>
                <w:b w:val="0"/>
                <w:kern w:val="0"/>
              </w:rPr>
              <w:t>1 (ref)</w:t>
            </w:r>
          </w:p>
        </w:tc>
      </w:tr>
      <w:tr w:rsidR="00081D4D" w:rsidRPr="00F11546" w:rsidTr="00BB6256">
        <w:trPr>
          <w:trHeight w:val="555"/>
        </w:trPr>
        <w:tc>
          <w:tcPr>
            <w:tcW w:w="1500"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Women</w:t>
            </w:r>
            <w:r w:rsidR="004928F2" w:rsidRPr="00F11546">
              <w:rPr>
                <w:rFonts w:hint="eastAsia"/>
                <w:b w:val="0"/>
                <w:kern w:val="0"/>
              </w:rPr>
              <w:t xml:space="preserve"> </w:t>
            </w:r>
            <w:r w:rsidRPr="00F11546">
              <w:rPr>
                <w:b w:val="0"/>
                <w:kern w:val="0"/>
              </w:rPr>
              <w:t>(</w:t>
            </w:r>
            <w:r w:rsidR="004928F2" w:rsidRPr="00F11546">
              <w:rPr>
                <w:b w:val="0"/>
                <w:i/>
                <w:kern w:val="0"/>
              </w:rPr>
              <w:t>n</w:t>
            </w:r>
            <w:r w:rsidR="004928F2" w:rsidRPr="00F11546">
              <w:rPr>
                <w:rFonts w:hint="eastAsia"/>
                <w:b w:val="0"/>
                <w:kern w:val="0"/>
              </w:rPr>
              <w:t xml:space="preserve"> </w:t>
            </w:r>
            <w:r w:rsidR="004928F2" w:rsidRPr="00F11546">
              <w:rPr>
                <w:b w:val="0"/>
                <w:kern w:val="0"/>
              </w:rPr>
              <w:t>=</w:t>
            </w:r>
            <w:r w:rsidR="004928F2" w:rsidRPr="00F11546">
              <w:rPr>
                <w:rFonts w:hint="eastAsia"/>
                <w:b w:val="0"/>
                <w:kern w:val="0"/>
              </w:rPr>
              <w:t xml:space="preserve"> </w:t>
            </w:r>
            <w:r w:rsidRPr="00F11546">
              <w:rPr>
                <w:b w:val="0"/>
                <w:kern w:val="0"/>
              </w:rPr>
              <w:t>228)</w:t>
            </w:r>
          </w:p>
        </w:tc>
        <w:tc>
          <w:tcPr>
            <w:tcW w:w="1917"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0.483 (0.188-1.242)</w:t>
            </w:r>
          </w:p>
        </w:tc>
        <w:tc>
          <w:tcPr>
            <w:tcW w:w="863"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0.131</w:t>
            </w:r>
          </w:p>
        </w:tc>
        <w:tc>
          <w:tcPr>
            <w:tcW w:w="1908"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0.477 (0.162-1.404)</w:t>
            </w:r>
          </w:p>
        </w:tc>
        <w:tc>
          <w:tcPr>
            <w:tcW w:w="872"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0.179</w:t>
            </w:r>
          </w:p>
        </w:tc>
        <w:tc>
          <w:tcPr>
            <w:tcW w:w="400"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 xml:space="preserve">　</w:t>
            </w:r>
          </w:p>
        </w:tc>
        <w:tc>
          <w:tcPr>
            <w:tcW w:w="1911"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0.487 (0.204-1.160)</w:t>
            </w:r>
          </w:p>
        </w:tc>
        <w:tc>
          <w:tcPr>
            <w:tcW w:w="949"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0.104</w:t>
            </w:r>
          </w:p>
        </w:tc>
        <w:tc>
          <w:tcPr>
            <w:tcW w:w="1886"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0.532 (0.200-1.416)</w:t>
            </w:r>
          </w:p>
        </w:tc>
        <w:tc>
          <w:tcPr>
            <w:tcW w:w="850"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0.206</w:t>
            </w:r>
          </w:p>
        </w:tc>
        <w:tc>
          <w:tcPr>
            <w:tcW w:w="444"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 xml:space="preserve">　</w:t>
            </w:r>
          </w:p>
        </w:tc>
        <w:tc>
          <w:tcPr>
            <w:tcW w:w="974" w:type="dxa"/>
            <w:tcBorders>
              <w:top w:val="nil"/>
              <w:left w:val="nil"/>
              <w:bottom w:val="single" w:sz="8" w:space="0" w:color="auto"/>
              <w:right w:val="nil"/>
            </w:tcBorders>
            <w:shd w:val="clear" w:color="auto" w:fill="auto"/>
            <w:vAlign w:val="center"/>
            <w:hideMark/>
          </w:tcPr>
          <w:p w:rsidR="007169E3" w:rsidRPr="00F11546" w:rsidRDefault="007169E3" w:rsidP="00081D4D">
            <w:pPr>
              <w:jc w:val="both"/>
              <w:rPr>
                <w:b w:val="0"/>
                <w:kern w:val="0"/>
              </w:rPr>
            </w:pPr>
            <w:r w:rsidRPr="00F11546">
              <w:rPr>
                <w:b w:val="0"/>
                <w:kern w:val="0"/>
              </w:rPr>
              <w:t>1 (ref)</w:t>
            </w:r>
          </w:p>
        </w:tc>
      </w:tr>
    </w:tbl>
    <w:p w:rsidR="00DA6BFA" w:rsidRPr="00F11546" w:rsidRDefault="00DA6BFA" w:rsidP="00081D4D">
      <w:pPr>
        <w:pStyle w:val="AltB"/>
        <w:spacing w:line="360" w:lineRule="auto"/>
        <w:jc w:val="both"/>
        <w:rPr>
          <w:rFonts w:ascii="Book Antiqua" w:hAnsi="Book Antiqua"/>
          <w:sz w:val="24"/>
          <w:szCs w:val="24"/>
        </w:rPr>
      </w:pPr>
    </w:p>
    <w:p w:rsidR="00DA6BFA" w:rsidRPr="00E75D2E" w:rsidRDefault="007169E3" w:rsidP="00E75D2E">
      <w:pPr>
        <w:pStyle w:val="AltB"/>
        <w:spacing w:line="360" w:lineRule="auto"/>
        <w:jc w:val="both"/>
        <w:rPr>
          <w:rFonts w:ascii="Book Antiqua" w:hAnsi="Book Antiqua"/>
          <w:sz w:val="24"/>
          <w:szCs w:val="24"/>
        </w:rPr>
      </w:pPr>
      <w:r w:rsidRPr="00F11546">
        <w:rPr>
          <w:rFonts w:ascii="Book Antiqua" w:hAnsi="Book Antiqua"/>
          <w:sz w:val="24"/>
          <w:szCs w:val="24"/>
        </w:rPr>
        <w:t xml:space="preserve">Model 1: </w:t>
      </w:r>
      <w:r w:rsidR="009C4185" w:rsidRPr="00F11546">
        <w:rPr>
          <w:rFonts w:ascii="Book Antiqua" w:hAnsi="Book Antiqua"/>
          <w:sz w:val="24"/>
          <w:szCs w:val="24"/>
        </w:rPr>
        <w:t xml:space="preserve">Adjusted </w:t>
      </w:r>
      <w:r w:rsidRPr="00F11546">
        <w:rPr>
          <w:rFonts w:ascii="Book Antiqua" w:hAnsi="Book Antiqua"/>
          <w:sz w:val="24"/>
          <w:szCs w:val="24"/>
        </w:rPr>
        <w:t xml:space="preserve">for age; Model 2: </w:t>
      </w:r>
      <w:r w:rsidR="009C4185" w:rsidRPr="00F11546">
        <w:rPr>
          <w:rFonts w:ascii="Book Antiqua" w:hAnsi="Book Antiqua"/>
          <w:sz w:val="24"/>
          <w:szCs w:val="24"/>
        </w:rPr>
        <w:t xml:space="preserve">Fully </w:t>
      </w:r>
      <w:r w:rsidRPr="00F11546">
        <w:rPr>
          <w:rFonts w:ascii="Book Antiqua" w:hAnsi="Book Antiqua"/>
          <w:sz w:val="24"/>
          <w:szCs w:val="24"/>
        </w:rPr>
        <w:t xml:space="preserve">adjusted for age, gender, </w:t>
      </w:r>
      <w:r w:rsidR="00DA6BFA" w:rsidRPr="00F11546">
        <w:rPr>
          <w:rFonts w:ascii="Book Antiqua" w:hAnsi="Book Antiqua"/>
          <w:sz w:val="24"/>
          <w:szCs w:val="24"/>
        </w:rPr>
        <w:t>body mass index, systolic blood pressure, diastolic blood pressure, triglyceride, total cholesterol, high-density lipoprotein cholesterol, low-density lipoprotein cholesterol, fasting blood glucose and serum creatinine</w:t>
      </w:r>
      <w:r w:rsidRPr="00F11546">
        <w:rPr>
          <w:rFonts w:ascii="Book Antiqua" w:hAnsi="Book Antiqua"/>
          <w:sz w:val="24"/>
          <w:szCs w:val="24"/>
        </w:rPr>
        <w:t xml:space="preserve">. </w:t>
      </w:r>
      <w:r w:rsidR="00FE6263" w:rsidRPr="00F11546">
        <w:rPr>
          <w:rFonts w:ascii="Book Antiqua" w:hAnsi="Book Antiqua"/>
          <w:sz w:val="24"/>
          <w:szCs w:val="24"/>
        </w:rPr>
        <w:t xml:space="preserve">OR values and </w:t>
      </w:r>
      <w:r w:rsidR="00FE6263" w:rsidRPr="00F11546">
        <w:rPr>
          <w:rFonts w:ascii="Book Antiqua" w:hAnsi="Book Antiqua"/>
          <w:i/>
          <w:sz w:val="24"/>
          <w:szCs w:val="24"/>
        </w:rPr>
        <w:t xml:space="preserve">P </w:t>
      </w:r>
      <w:r w:rsidR="00FE6263" w:rsidRPr="00F11546">
        <w:rPr>
          <w:rFonts w:ascii="Book Antiqua" w:hAnsi="Book Antiqua"/>
          <w:sz w:val="24"/>
          <w:szCs w:val="24"/>
        </w:rPr>
        <w:t>value were the outcome</w:t>
      </w:r>
      <w:r w:rsidR="009E1829" w:rsidRPr="00F11546">
        <w:rPr>
          <w:rFonts w:ascii="Book Antiqua" w:hAnsi="Book Antiqua"/>
          <w:sz w:val="24"/>
          <w:szCs w:val="24"/>
        </w:rPr>
        <w:t xml:space="preserve"> of binary logistic regression using abnormal diastolic function as the dependent variable.</w:t>
      </w:r>
    </w:p>
    <w:sectPr w:rsidR="00DA6BFA" w:rsidRPr="00E75D2E" w:rsidSect="00081D4D">
      <w:pgSz w:w="11906" w:h="16838"/>
      <w:pgMar w:top="1440" w:right="1800" w:bottom="1440" w:left="180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71" w:rsidRDefault="00561271">
      <w:pPr>
        <w:spacing w:line="240" w:lineRule="auto"/>
      </w:pPr>
      <w:r>
        <w:separator/>
      </w:r>
    </w:p>
  </w:endnote>
  <w:endnote w:type="continuationSeparator" w:id="0">
    <w:p w:rsidR="00561271" w:rsidRDefault="00561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BoldItalicMT">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99" w:rsidRPr="00C8190E" w:rsidRDefault="001A0899" w:rsidP="00882A7F">
    <w:pPr>
      <w:pStyle w:val="a4"/>
      <w:jc w:val="right"/>
    </w:pPr>
    <w:r w:rsidRPr="00603BA9">
      <w:rPr>
        <w:rFonts w:hint="eastAsia"/>
      </w:rPr>
      <w:t>·</w:t>
    </w:r>
    <w:r w:rsidRPr="0008082D">
      <w:fldChar w:fldCharType="begin"/>
    </w:r>
    <w:r w:rsidRPr="0008082D">
      <w:instrText>page</w:instrText>
    </w:r>
    <w:r w:rsidRPr="0008082D">
      <w:fldChar w:fldCharType="separate"/>
    </w:r>
    <w:r w:rsidR="00F560EE">
      <w:rPr>
        <w:noProof/>
      </w:rPr>
      <w:t>22</w:t>
    </w:r>
    <w:r w:rsidRPr="0008082D">
      <w:fldChar w:fldCharType="end"/>
    </w:r>
    <w:r w:rsidRPr="00603BA9">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71" w:rsidRDefault="00561271">
      <w:pPr>
        <w:spacing w:line="240" w:lineRule="auto"/>
      </w:pPr>
      <w:r>
        <w:separator/>
      </w:r>
    </w:p>
  </w:footnote>
  <w:footnote w:type="continuationSeparator" w:id="0">
    <w:p w:rsidR="00561271" w:rsidRDefault="0056127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241"/>
  <w:drawingGridVerticalSpacing w:val="16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12565"/>
    <w:rsid w:val="00045752"/>
    <w:rsid w:val="00051ACE"/>
    <w:rsid w:val="000758D6"/>
    <w:rsid w:val="00081D4D"/>
    <w:rsid w:val="00095F5F"/>
    <w:rsid w:val="0009743B"/>
    <w:rsid w:val="000A67E2"/>
    <w:rsid w:val="000F46D4"/>
    <w:rsid w:val="00100FFE"/>
    <w:rsid w:val="001120C9"/>
    <w:rsid w:val="001651B0"/>
    <w:rsid w:val="00186AF0"/>
    <w:rsid w:val="001A0899"/>
    <w:rsid w:val="001A2BD1"/>
    <w:rsid w:val="001B3CEC"/>
    <w:rsid w:val="001C501D"/>
    <w:rsid w:val="00253173"/>
    <w:rsid w:val="002573D6"/>
    <w:rsid w:val="00267990"/>
    <w:rsid w:val="002C4D04"/>
    <w:rsid w:val="002F36A9"/>
    <w:rsid w:val="00312565"/>
    <w:rsid w:val="00321A2B"/>
    <w:rsid w:val="00327443"/>
    <w:rsid w:val="00330DD2"/>
    <w:rsid w:val="0034389C"/>
    <w:rsid w:val="003B7B5B"/>
    <w:rsid w:val="003D5C04"/>
    <w:rsid w:val="003E3756"/>
    <w:rsid w:val="00402E16"/>
    <w:rsid w:val="004041F3"/>
    <w:rsid w:val="00414AE8"/>
    <w:rsid w:val="00445D05"/>
    <w:rsid w:val="004928F2"/>
    <w:rsid w:val="004A7ACA"/>
    <w:rsid w:val="00527D1F"/>
    <w:rsid w:val="00530064"/>
    <w:rsid w:val="00534E7C"/>
    <w:rsid w:val="00536D57"/>
    <w:rsid w:val="005434D6"/>
    <w:rsid w:val="00552F56"/>
    <w:rsid w:val="00561271"/>
    <w:rsid w:val="00571E95"/>
    <w:rsid w:val="005754C7"/>
    <w:rsid w:val="005B5FDF"/>
    <w:rsid w:val="005C4D0B"/>
    <w:rsid w:val="005D1DEC"/>
    <w:rsid w:val="005F0D67"/>
    <w:rsid w:val="00613B87"/>
    <w:rsid w:val="00625B53"/>
    <w:rsid w:val="00685A91"/>
    <w:rsid w:val="006A270A"/>
    <w:rsid w:val="006B57C1"/>
    <w:rsid w:val="006C19B3"/>
    <w:rsid w:val="00706ABD"/>
    <w:rsid w:val="00714AAC"/>
    <w:rsid w:val="007169E3"/>
    <w:rsid w:val="00735629"/>
    <w:rsid w:val="00764436"/>
    <w:rsid w:val="007716F0"/>
    <w:rsid w:val="007823D8"/>
    <w:rsid w:val="007869A5"/>
    <w:rsid w:val="007E0BB0"/>
    <w:rsid w:val="007F6DFA"/>
    <w:rsid w:val="008079DA"/>
    <w:rsid w:val="00823487"/>
    <w:rsid w:val="00833BF5"/>
    <w:rsid w:val="00851077"/>
    <w:rsid w:val="008632FA"/>
    <w:rsid w:val="00863CDB"/>
    <w:rsid w:val="00882487"/>
    <w:rsid w:val="00882A7F"/>
    <w:rsid w:val="00884113"/>
    <w:rsid w:val="008863A3"/>
    <w:rsid w:val="008E7663"/>
    <w:rsid w:val="00902F07"/>
    <w:rsid w:val="009302AE"/>
    <w:rsid w:val="009354B6"/>
    <w:rsid w:val="009407CF"/>
    <w:rsid w:val="00953FCB"/>
    <w:rsid w:val="009941BA"/>
    <w:rsid w:val="0099586F"/>
    <w:rsid w:val="009C175B"/>
    <w:rsid w:val="009C4185"/>
    <w:rsid w:val="009D2D0B"/>
    <w:rsid w:val="009E1829"/>
    <w:rsid w:val="00A01FBF"/>
    <w:rsid w:val="00A330AF"/>
    <w:rsid w:val="00A91017"/>
    <w:rsid w:val="00B46110"/>
    <w:rsid w:val="00B5634B"/>
    <w:rsid w:val="00B57723"/>
    <w:rsid w:val="00B601EA"/>
    <w:rsid w:val="00BA23A1"/>
    <w:rsid w:val="00BB6256"/>
    <w:rsid w:val="00BD2F30"/>
    <w:rsid w:val="00BD51A5"/>
    <w:rsid w:val="00C216EF"/>
    <w:rsid w:val="00C31E65"/>
    <w:rsid w:val="00C32169"/>
    <w:rsid w:val="00C5301F"/>
    <w:rsid w:val="00C8084B"/>
    <w:rsid w:val="00CB6812"/>
    <w:rsid w:val="00CF1E8F"/>
    <w:rsid w:val="00D07A73"/>
    <w:rsid w:val="00D1379C"/>
    <w:rsid w:val="00D527DB"/>
    <w:rsid w:val="00D67E10"/>
    <w:rsid w:val="00DA52E1"/>
    <w:rsid w:val="00DA6BFA"/>
    <w:rsid w:val="00E020A6"/>
    <w:rsid w:val="00E13BA3"/>
    <w:rsid w:val="00E22002"/>
    <w:rsid w:val="00E24B40"/>
    <w:rsid w:val="00E30D62"/>
    <w:rsid w:val="00E75D2E"/>
    <w:rsid w:val="00E764F1"/>
    <w:rsid w:val="00E86B3B"/>
    <w:rsid w:val="00E94B20"/>
    <w:rsid w:val="00EC6A6B"/>
    <w:rsid w:val="00F0302B"/>
    <w:rsid w:val="00F11546"/>
    <w:rsid w:val="00F14368"/>
    <w:rsid w:val="00F3091C"/>
    <w:rsid w:val="00F560EE"/>
    <w:rsid w:val="00F70348"/>
    <w:rsid w:val="00F74714"/>
    <w:rsid w:val="00F7787A"/>
    <w:rsid w:val="00F84133"/>
    <w:rsid w:val="00FC41C9"/>
    <w:rsid w:val="00FE4F30"/>
    <w:rsid w:val="00FE6263"/>
    <w:rsid w:val="00FF0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65"/>
    <w:pPr>
      <w:spacing w:line="360" w:lineRule="auto"/>
    </w:pPr>
    <w:rPr>
      <w:rFonts w:ascii="Book Antiqua" w:hAnsi="Book Antiqua"/>
      <w:b/>
    </w:rPr>
  </w:style>
  <w:style w:type="paragraph" w:styleId="1">
    <w:name w:val="heading 1"/>
    <w:basedOn w:val="a"/>
    <w:next w:val="a"/>
    <w:link w:val="1Char"/>
    <w:uiPriority w:val="9"/>
    <w:qFormat/>
    <w:rsid w:val="00312565"/>
    <w:pPr>
      <w:keepNext/>
      <w:keepLines/>
      <w:spacing w:before="340" w:after="330" w:line="578" w:lineRule="auto"/>
      <w:outlineLvl w:val="0"/>
    </w:pPr>
    <w:rPr>
      <w:b w:val="0"/>
      <w:bCs/>
      <w:kern w:val="44"/>
      <w:sz w:val="44"/>
      <w:szCs w:val="44"/>
    </w:rPr>
  </w:style>
  <w:style w:type="paragraph" w:styleId="2">
    <w:name w:val="heading 2"/>
    <w:basedOn w:val="a"/>
    <w:next w:val="a"/>
    <w:link w:val="2Char"/>
    <w:uiPriority w:val="9"/>
    <w:unhideWhenUsed/>
    <w:qFormat/>
    <w:rsid w:val="00312565"/>
    <w:pPr>
      <w:keepNext/>
      <w:keepLines/>
      <w:spacing w:before="260" w:after="260" w:line="416" w:lineRule="auto"/>
      <w:outlineLvl w:val="1"/>
    </w:pPr>
    <w:rPr>
      <w:rFonts w:asciiTheme="majorHAnsi" w:eastAsiaTheme="majorEastAsia" w:hAnsiTheme="majorHAnsi" w:cstheme="majorBidi"/>
      <w:b w:val="0"/>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565"/>
    <w:rPr>
      <w:rFonts w:ascii="Book Antiqua" w:hAnsi="Book Antiqua"/>
      <w:bCs/>
      <w:kern w:val="44"/>
      <w:sz w:val="44"/>
      <w:szCs w:val="44"/>
    </w:rPr>
  </w:style>
  <w:style w:type="character" w:customStyle="1" w:styleId="2Char">
    <w:name w:val="标题 2 Char"/>
    <w:basedOn w:val="a0"/>
    <w:link w:val="2"/>
    <w:uiPriority w:val="9"/>
    <w:rsid w:val="00312565"/>
    <w:rPr>
      <w:rFonts w:asciiTheme="majorHAnsi" w:eastAsiaTheme="majorEastAsia" w:hAnsiTheme="majorHAnsi" w:cstheme="majorBidi"/>
      <w:bCs/>
      <w:sz w:val="32"/>
      <w:szCs w:val="32"/>
    </w:rPr>
  </w:style>
  <w:style w:type="paragraph" w:styleId="a3">
    <w:name w:val="header"/>
    <w:basedOn w:val="a"/>
    <w:link w:val="Char"/>
    <w:uiPriority w:val="99"/>
    <w:unhideWhenUsed/>
    <w:rsid w:val="00312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565"/>
    <w:rPr>
      <w:rFonts w:ascii="Book Antiqua" w:hAnsi="Book Antiqua"/>
      <w:b/>
      <w:sz w:val="18"/>
      <w:szCs w:val="18"/>
    </w:rPr>
  </w:style>
  <w:style w:type="paragraph" w:styleId="a4">
    <w:name w:val="footer"/>
    <w:basedOn w:val="a"/>
    <w:link w:val="Char0"/>
    <w:unhideWhenUsed/>
    <w:qFormat/>
    <w:rsid w:val="00312565"/>
    <w:pPr>
      <w:tabs>
        <w:tab w:val="center" w:pos="4153"/>
        <w:tab w:val="right" w:pos="8306"/>
      </w:tabs>
      <w:snapToGrid w:val="0"/>
    </w:pPr>
    <w:rPr>
      <w:sz w:val="18"/>
      <w:szCs w:val="18"/>
    </w:rPr>
  </w:style>
  <w:style w:type="character" w:customStyle="1" w:styleId="Char0">
    <w:name w:val="页脚 Char"/>
    <w:basedOn w:val="a0"/>
    <w:link w:val="a4"/>
    <w:rsid w:val="00312565"/>
    <w:rPr>
      <w:rFonts w:ascii="Book Antiqua" w:hAnsi="Book Antiqua"/>
      <w:b/>
      <w:sz w:val="18"/>
      <w:szCs w:val="18"/>
    </w:rPr>
  </w:style>
  <w:style w:type="paragraph" w:styleId="a5">
    <w:name w:val="annotation text"/>
    <w:basedOn w:val="a"/>
    <w:link w:val="Char1"/>
    <w:uiPriority w:val="99"/>
    <w:semiHidden/>
    <w:unhideWhenUsed/>
    <w:rsid w:val="00312565"/>
    <w:rPr>
      <w:rFonts w:ascii="Tahoma" w:hAnsi="Tahoma" w:cs="Tahoma"/>
      <w:sz w:val="16"/>
      <w:szCs w:val="20"/>
    </w:rPr>
  </w:style>
  <w:style w:type="character" w:customStyle="1" w:styleId="Char1">
    <w:name w:val="批注文字 Char"/>
    <w:basedOn w:val="a0"/>
    <w:link w:val="a5"/>
    <w:uiPriority w:val="99"/>
    <w:semiHidden/>
    <w:rsid w:val="00312565"/>
    <w:rPr>
      <w:rFonts w:ascii="Tahoma" w:hAnsi="Tahoma" w:cs="Tahoma"/>
      <w:b/>
      <w:sz w:val="16"/>
      <w:szCs w:val="20"/>
    </w:rPr>
  </w:style>
  <w:style w:type="paragraph" w:styleId="a6">
    <w:name w:val="annotation subject"/>
    <w:basedOn w:val="a5"/>
    <w:next w:val="a5"/>
    <w:link w:val="Char2"/>
    <w:uiPriority w:val="99"/>
    <w:semiHidden/>
    <w:unhideWhenUsed/>
    <w:rsid w:val="00312565"/>
    <w:rPr>
      <w:b w:val="0"/>
      <w:bCs/>
    </w:rPr>
  </w:style>
  <w:style w:type="character" w:customStyle="1" w:styleId="Char2">
    <w:name w:val="批注主题 Char"/>
    <w:basedOn w:val="Char1"/>
    <w:link w:val="a6"/>
    <w:uiPriority w:val="99"/>
    <w:semiHidden/>
    <w:rsid w:val="00312565"/>
    <w:rPr>
      <w:rFonts w:ascii="Tahoma" w:hAnsi="Tahoma" w:cs="Tahoma"/>
      <w:b w:val="0"/>
      <w:bCs/>
      <w:sz w:val="16"/>
      <w:szCs w:val="20"/>
    </w:rPr>
  </w:style>
  <w:style w:type="paragraph" w:styleId="a7">
    <w:name w:val="Balloon Text"/>
    <w:basedOn w:val="a"/>
    <w:link w:val="Char3"/>
    <w:uiPriority w:val="99"/>
    <w:semiHidden/>
    <w:unhideWhenUsed/>
    <w:rsid w:val="00312565"/>
    <w:rPr>
      <w:rFonts w:ascii="Segoe UI" w:hAnsi="Segoe UI" w:cs="Segoe UI"/>
      <w:sz w:val="18"/>
      <w:szCs w:val="18"/>
    </w:rPr>
  </w:style>
  <w:style w:type="character" w:customStyle="1" w:styleId="Char3">
    <w:name w:val="批注框文本 Char"/>
    <w:basedOn w:val="a0"/>
    <w:link w:val="a7"/>
    <w:uiPriority w:val="99"/>
    <w:semiHidden/>
    <w:rsid w:val="00312565"/>
    <w:rPr>
      <w:rFonts w:ascii="Segoe UI" w:hAnsi="Segoe UI" w:cs="Segoe UI"/>
      <w:b/>
      <w:sz w:val="18"/>
      <w:szCs w:val="18"/>
    </w:rPr>
  </w:style>
  <w:style w:type="character" w:styleId="a8">
    <w:name w:val="annotation reference"/>
    <w:basedOn w:val="a0"/>
    <w:uiPriority w:val="99"/>
    <w:semiHidden/>
    <w:unhideWhenUsed/>
    <w:rsid w:val="00312565"/>
    <w:rPr>
      <w:rFonts w:ascii="Tahoma" w:hAnsi="Tahoma" w:cs="Tahoma"/>
      <w:b w:val="0"/>
      <w:i w:val="0"/>
      <w:caps w:val="0"/>
      <w:strike w:val="0"/>
      <w:sz w:val="16"/>
      <w:szCs w:val="16"/>
      <w:u w:val="none"/>
    </w:rPr>
  </w:style>
  <w:style w:type="paragraph" w:styleId="a9">
    <w:name w:val="List Paragraph"/>
    <w:basedOn w:val="a"/>
    <w:uiPriority w:val="34"/>
    <w:qFormat/>
    <w:rsid w:val="00312565"/>
    <w:pPr>
      <w:ind w:firstLineChars="200" w:firstLine="420"/>
    </w:pPr>
  </w:style>
  <w:style w:type="paragraph" w:customStyle="1" w:styleId="EndNoteBibliographyTitle">
    <w:name w:val="EndNote Bibliography Title"/>
    <w:basedOn w:val="a"/>
    <w:link w:val="EndNoteBibliographyTitleChar"/>
    <w:rsid w:val="00312565"/>
    <w:pPr>
      <w:jc w:val="center"/>
    </w:pPr>
    <w:rPr>
      <w:rFonts w:ascii="Calibri" w:hAnsi="Calibri"/>
      <w:noProof/>
      <w:sz w:val="20"/>
    </w:rPr>
  </w:style>
  <w:style w:type="character" w:customStyle="1" w:styleId="EndNoteBibliographyTitleChar">
    <w:name w:val="EndNote Bibliography Title Char"/>
    <w:basedOn w:val="a0"/>
    <w:link w:val="EndNoteBibliographyTitle"/>
    <w:rsid w:val="00312565"/>
    <w:rPr>
      <w:rFonts w:ascii="Calibri" w:hAnsi="Calibri"/>
      <w:b/>
      <w:noProof/>
      <w:sz w:val="20"/>
    </w:rPr>
  </w:style>
  <w:style w:type="paragraph" w:customStyle="1" w:styleId="EndNoteBibliography">
    <w:name w:val="EndNote Bibliography"/>
    <w:basedOn w:val="a"/>
    <w:link w:val="EndNoteBibliographyChar"/>
    <w:rsid w:val="00312565"/>
    <w:pPr>
      <w:spacing w:line="240" w:lineRule="auto"/>
    </w:pPr>
    <w:rPr>
      <w:rFonts w:ascii="Calibri" w:hAnsi="Calibri"/>
      <w:noProof/>
      <w:sz w:val="20"/>
    </w:rPr>
  </w:style>
  <w:style w:type="character" w:customStyle="1" w:styleId="EndNoteBibliographyChar">
    <w:name w:val="EndNote Bibliography Char"/>
    <w:basedOn w:val="a0"/>
    <w:link w:val="EndNoteBibliography"/>
    <w:rsid w:val="00312565"/>
    <w:rPr>
      <w:rFonts w:ascii="Calibri" w:hAnsi="Calibri"/>
      <w:b/>
      <w:noProof/>
      <w:sz w:val="20"/>
    </w:rPr>
  </w:style>
  <w:style w:type="character" w:styleId="aa">
    <w:name w:val="Hyperlink"/>
    <w:basedOn w:val="a0"/>
    <w:uiPriority w:val="99"/>
    <w:unhideWhenUsed/>
    <w:rsid w:val="00312565"/>
    <w:rPr>
      <w:color w:val="0000FF" w:themeColor="hyperlink"/>
      <w:u w:val="single"/>
    </w:rPr>
  </w:style>
  <w:style w:type="paragraph" w:customStyle="1" w:styleId="AltN">
    <w:name w:val="表注 Alt+N"/>
    <w:next w:val="ab"/>
    <w:qFormat/>
    <w:rsid w:val="007169E3"/>
    <w:pPr>
      <w:keepLines/>
      <w:adjustRightInd w:val="0"/>
      <w:snapToGrid w:val="0"/>
      <w:ind w:leftChars="100" w:left="100" w:hangingChars="200" w:hanging="102"/>
    </w:pPr>
    <w:rPr>
      <w:rFonts w:eastAsia="宋体"/>
      <w:snapToGrid w:val="0"/>
      <w:color w:val="000000"/>
      <w:kern w:val="15"/>
      <w:sz w:val="15"/>
      <w:szCs w:val="20"/>
    </w:rPr>
  </w:style>
  <w:style w:type="paragraph" w:styleId="ab">
    <w:name w:val="Block Text"/>
    <w:basedOn w:val="a"/>
    <w:uiPriority w:val="99"/>
    <w:unhideWhenUsed/>
    <w:rsid w:val="007169E3"/>
    <w:pPr>
      <w:widowControl w:val="0"/>
      <w:spacing w:after="120" w:line="240" w:lineRule="auto"/>
      <w:ind w:leftChars="700" w:left="1440" w:rightChars="700" w:right="1440"/>
      <w:jc w:val="both"/>
    </w:pPr>
    <w:rPr>
      <w:rFonts w:ascii="Calibri" w:eastAsia="宋体" w:hAnsi="Calibri" w:cs="Calibri"/>
      <w:b w:val="0"/>
      <w:sz w:val="21"/>
      <w:szCs w:val="21"/>
    </w:rPr>
  </w:style>
  <w:style w:type="paragraph" w:customStyle="1" w:styleId="AltH">
    <w:name w:val="表题 Alt+H"/>
    <w:next w:val="ab"/>
    <w:qFormat/>
    <w:rsid w:val="007169E3"/>
    <w:pPr>
      <w:keepNext/>
      <w:keepLines/>
      <w:tabs>
        <w:tab w:val="center" w:pos="3693"/>
        <w:tab w:val="center" w:pos="7385"/>
      </w:tabs>
      <w:adjustRightInd w:val="0"/>
      <w:snapToGrid w:val="0"/>
      <w:spacing w:beforeLines="100" w:afterLines="20" w:line="0" w:lineRule="atLeast"/>
      <w:jc w:val="center"/>
    </w:pPr>
    <w:rPr>
      <w:rFonts w:ascii="Arial" w:eastAsia="黑体" w:hAnsi="Arial"/>
      <w:kern w:val="18"/>
      <w:sz w:val="18"/>
      <w:szCs w:val="20"/>
    </w:rPr>
  </w:style>
  <w:style w:type="paragraph" w:customStyle="1" w:styleId="AltB">
    <w:name w:val="表文 Alt+B"/>
    <w:next w:val="ab"/>
    <w:qFormat/>
    <w:rsid w:val="007169E3"/>
    <w:pPr>
      <w:adjustRightInd w:val="0"/>
      <w:snapToGrid w:val="0"/>
      <w:spacing w:line="280" w:lineRule="atLeast"/>
    </w:pPr>
    <w:rPr>
      <w:rFonts w:eastAsia="宋体"/>
      <w:snapToGrid w:val="0"/>
      <w:kern w:val="15"/>
      <w:sz w:val="15"/>
      <w:szCs w:val="20"/>
    </w:rPr>
  </w:style>
  <w:style w:type="character" w:styleId="ac">
    <w:name w:val="Strong"/>
    <w:uiPriority w:val="22"/>
    <w:qFormat/>
    <w:rsid w:val="00902F07"/>
    <w:rPr>
      <w:rFonts w:cs="Times New Roman"/>
      <w:b/>
    </w:rPr>
  </w:style>
  <w:style w:type="paragraph" w:styleId="ad">
    <w:name w:val="Plain Text"/>
    <w:basedOn w:val="a"/>
    <w:link w:val="Char4"/>
    <w:semiHidden/>
    <w:unhideWhenUsed/>
    <w:rsid w:val="006C19B3"/>
    <w:pPr>
      <w:widowControl w:val="0"/>
      <w:spacing w:line="240" w:lineRule="auto"/>
      <w:jc w:val="both"/>
    </w:pPr>
    <w:rPr>
      <w:rFonts w:ascii="宋体" w:eastAsia="宋体" w:hAnsi="Courier New" w:cs="Courier New"/>
      <w:b w:val="0"/>
      <w:sz w:val="21"/>
      <w:szCs w:val="21"/>
    </w:rPr>
  </w:style>
  <w:style w:type="character" w:customStyle="1" w:styleId="Char4">
    <w:name w:val="纯文本 Char"/>
    <w:basedOn w:val="a0"/>
    <w:link w:val="ad"/>
    <w:semiHidden/>
    <w:rsid w:val="006C19B3"/>
    <w:rPr>
      <w:rFonts w:ascii="宋体" w:eastAsia="宋体" w:hAnsi="Courier New" w:cs="Courier New"/>
      <w:sz w:val="21"/>
      <w:szCs w:val="21"/>
    </w:rPr>
  </w:style>
  <w:style w:type="table" w:customStyle="1" w:styleId="GridTableLight">
    <w:name w:val="Grid Table Light"/>
    <w:basedOn w:val="a1"/>
    <w:uiPriority w:val="40"/>
    <w:rsid w:val="001B3CEC"/>
    <w:tblPr>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565"/>
    <w:pPr>
      <w:spacing w:line="360" w:lineRule="auto"/>
    </w:pPr>
    <w:rPr>
      <w:rFonts w:ascii="Book Antiqua" w:hAnsi="Book Antiqua"/>
      <w:b/>
    </w:rPr>
  </w:style>
  <w:style w:type="paragraph" w:styleId="1">
    <w:name w:val="heading 1"/>
    <w:basedOn w:val="a"/>
    <w:next w:val="a"/>
    <w:link w:val="1Char"/>
    <w:uiPriority w:val="9"/>
    <w:qFormat/>
    <w:rsid w:val="00312565"/>
    <w:pPr>
      <w:keepNext/>
      <w:keepLines/>
      <w:spacing w:before="340" w:after="330" w:line="578" w:lineRule="auto"/>
      <w:outlineLvl w:val="0"/>
    </w:pPr>
    <w:rPr>
      <w:b w:val="0"/>
      <w:bCs/>
      <w:kern w:val="44"/>
      <w:sz w:val="44"/>
      <w:szCs w:val="44"/>
    </w:rPr>
  </w:style>
  <w:style w:type="paragraph" w:styleId="2">
    <w:name w:val="heading 2"/>
    <w:basedOn w:val="a"/>
    <w:next w:val="a"/>
    <w:link w:val="2Char"/>
    <w:uiPriority w:val="9"/>
    <w:unhideWhenUsed/>
    <w:qFormat/>
    <w:rsid w:val="00312565"/>
    <w:pPr>
      <w:keepNext/>
      <w:keepLines/>
      <w:spacing w:before="260" w:after="260" w:line="416" w:lineRule="auto"/>
      <w:outlineLvl w:val="1"/>
    </w:pPr>
    <w:rPr>
      <w:rFonts w:asciiTheme="majorHAnsi" w:eastAsiaTheme="majorEastAsia" w:hAnsiTheme="majorHAnsi" w:cstheme="majorBidi"/>
      <w:b w:val="0"/>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12565"/>
    <w:rPr>
      <w:rFonts w:ascii="Book Antiqua" w:hAnsi="Book Antiqua"/>
      <w:bCs/>
      <w:kern w:val="44"/>
      <w:sz w:val="44"/>
      <w:szCs w:val="44"/>
    </w:rPr>
  </w:style>
  <w:style w:type="character" w:customStyle="1" w:styleId="2Char">
    <w:name w:val="标题 2 Char"/>
    <w:basedOn w:val="a0"/>
    <w:link w:val="2"/>
    <w:uiPriority w:val="9"/>
    <w:rsid w:val="00312565"/>
    <w:rPr>
      <w:rFonts w:asciiTheme="majorHAnsi" w:eastAsiaTheme="majorEastAsia" w:hAnsiTheme="majorHAnsi" w:cstheme="majorBidi"/>
      <w:bCs/>
      <w:sz w:val="32"/>
      <w:szCs w:val="32"/>
    </w:rPr>
  </w:style>
  <w:style w:type="paragraph" w:styleId="a3">
    <w:name w:val="header"/>
    <w:basedOn w:val="a"/>
    <w:link w:val="Char"/>
    <w:uiPriority w:val="99"/>
    <w:unhideWhenUsed/>
    <w:rsid w:val="003125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2565"/>
    <w:rPr>
      <w:rFonts w:ascii="Book Antiqua" w:hAnsi="Book Antiqua"/>
      <w:b/>
      <w:sz w:val="18"/>
      <w:szCs w:val="18"/>
    </w:rPr>
  </w:style>
  <w:style w:type="paragraph" w:styleId="a4">
    <w:name w:val="footer"/>
    <w:basedOn w:val="a"/>
    <w:link w:val="Char0"/>
    <w:unhideWhenUsed/>
    <w:qFormat/>
    <w:rsid w:val="00312565"/>
    <w:pPr>
      <w:tabs>
        <w:tab w:val="center" w:pos="4153"/>
        <w:tab w:val="right" w:pos="8306"/>
      </w:tabs>
      <w:snapToGrid w:val="0"/>
    </w:pPr>
    <w:rPr>
      <w:sz w:val="18"/>
      <w:szCs w:val="18"/>
    </w:rPr>
  </w:style>
  <w:style w:type="character" w:customStyle="1" w:styleId="Char0">
    <w:name w:val="页脚 Char"/>
    <w:basedOn w:val="a0"/>
    <w:link w:val="a4"/>
    <w:rsid w:val="00312565"/>
    <w:rPr>
      <w:rFonts w:ascii="Book Antiqua" w:hAnsi="Book Antiqua"/>
      <w:b/>
      <w:sz w:val="18"/>
      <w:szCs w:val="18"/>
    </w:rPr>
  </w:style>
  <w:style w:type="paragraph" w:styleId="a5">
    <w:name w:val="annotation text"/>
    <w:basedOn w:val="a"/>
    <w:link w:val="Char1"/>
    <w:uiPriority w:val="99"/>
    <w:semiHidden/>
    <w:unhideWhenUsed/>
    <w:rsid w:val="00312565"/>
    <w:rPr>
      <w:rFonts w:ascii="Tahoma" w:hAnsi="Tahoma" w:cs="Tahoma"/>
      <w:sz w:val="16"/>
      <w:szCs w:val="20"/>
    </w:rPr>
  </w:style>
  <w:style w:type="character" w:customStyle="1" w:styleId="Char1">
    <w:name w:val="批注文字 Char"/>
    <w:basedOn w:val="a0"/>
    <w:link w:val="a5"/>
    <w:uiPriority w:val="99"/>
    <w:semiHidden/>
    <w:rsid w:val="00312565"/>
    <w:rPr>
      <w:rFonts w:ascii="Tahoma" w:hAnsi="Tahoma" w:cs="Tahoma"/>
      <w:b/>
      <w:sz w:val="16"/>
      <w:szCs w:val="20"/>
    </w:rPr>
  </w:style>
  <w:style w:type="paragraph" w:styleId="a6">
    <w:name w:val="annotation subject"/>
    <w:basedOn w:val="a5"/>
    <w:next w:val="a5"/>
    <w:link w:val="Char2"/>
    <w:uiPriority w:val="99"/>
    <w:semiHidden/>
    <w:unhideWhenUsed/>
    <w:rsid w:val="00312565"/>
    <w:rPr>
      <w:b w:val="0"/>
      <w:bCs/>
    </w:rPr>
  </w:style>
  <w:style w:type="character" w:customStyle="1" w:styleId="Char2">
    <w:name w:val="批注主题 Char"/>
    <w:basedOn w:val="Char1"/>
    <w:link w:val="a6"/>
    <w:uiPriority w:val="99"/>
    <w:semiHidden/>
    <w:rsid w:val="00312565"/>
    <w:rPr>
      <w:rFonts w:ascii="Tahoma" w:hAnsi="Tahoma" w:cs="Tahoma"/>
      <w:b w:val="0"/>
      <w:bCs/>
      <w:sz w:val="16"/>
      <w:szCs w:val="20"/>
    </w:rPr>
  </w:style>
  <w:style w:type="paragraph" w:styleId="a7">
    <w:name w:val="Balloon Text"/>
    <w:basedOn w:val="a"/>
    <w:link w:val="Char3"/>
    <w:uiPriority w:val="99"/>
    <w:semiHidden/>
    <w:unhideWhenUsed/>
    <w:rsid w:val="00312565"/>
    <w:rPr>
      <w:rFonts w:ascii="Segoe UI" w:hAnsi="Segoe UI" w:cs="Segoe UI"/>
      <w:sz w:val="18"/>
      <w:szCs w:val="18"/>
    </w:rPr>
  </w:style>
  <w:style w:type="character" w:customStyle="1" w:styleId="Char3">
    <w:name w:val="批注框文本 Char"/>
    <w:basedOn w:val="a0"/>
    <w:link w:val="a7"/>
    <w:uiPriority w:val="99"/>
    <w:semiHidden/>
    <w:rsid w:val="00312565"/>
    <w:rPr>
      <w:rFonts w:ascii="Segoe UI" w:hAnsi="Segoe UI" w:cs="Segoe UI"/>
      <w:b/>
      <w:sz w:val="18"/>
      <w:szCs w:val="18"/>
    </w:rPr>
  </w:style>
  <w:style w:type="character" w:styleId="a8">
    <w:name w:val="annotation reference"/>
    <w:basedOn w:val="a0"/>
    <w:uiPriority w:val="99"/>
    <w:semiHidden/>
    <w:unhideWhenUsed/>
    <w:rsid w:val="00312565"/>
    <w:rPr>
      <w:rFonts w:ascii="Tahoma" w:hAnsi="Tahoma" w:cs="Tahoma"/>
      <w:b w:val="0"/>
      <w:i w:val="0"/>
      <w:caps w:val="0"/>
      <w:strike w:val="0"/>
      <w:sz w:val="16"/>
      <w:szCs w:val="16"/>
      <w:u w:val="none"/>
    </w:rPr>
  </w:style>
  <w:style w:type="paragraph" w:styleId="a9">
    <w:name w:val="List Paragraph"/>
    <w:basedOn w:val="a"/>
    <w:uiPriority w:val="34"/>
    <w:qFormat/>
    <w:rsid w:val="00312565"/>
    <w:pPr>
      <w:ind w:firstLineChars="200" w:firstLine="420"/>
    </w:pPr>
  </w:style>
  <w:style w:type="paragraph" w:customStyle="1" w:styleId="EndNoteBibliographyTitle">
    <w:name w:val="EndNote Bibliography Title"/>
    <w:basedOn w:val="a"/>
    <w:link w:val="EndNoteBibliographyTitleChar"/>
    <w:rsid w:val="00312565"/>
    <w:pPr>
      <w:jc w:val="center"/>
    </w:pPr>
    <w:rPr>
      <w:rFonts w:ascii="Calibri" w:hAnsi="Calibri"/>
      <w:noProof/>
      <w:sz w:val="20"/>
    </w:rPr>
  </w:style>
  <w:style w:type="character" w:customStyle="1" w:styleId="EndNoteBibliographyTitleChar">
    <w:name w:val="EndNote Bibliography Title Char"/>
    <w:basedOn w:val="a0"/>
    <w:link w:val="EndNoteBibliographyTitle"/>
    <w:rsid w:val="00312565"/>
    <w:rPr>
      <w:rFonts w:ascii="Calibri" w:hAnsi="Calibri"/>
      <w:b/>
      <w:noProof/>
      <w:sz w:val="20"/>
    </w:rPr>
  </w:style>
  <w:style w:type="paragraph" w:customStyle="1" w:styleId="EndNoteBibliography">
    <w:name w:val="EndNote Bibliography"/>
    <w:basedOn w:val="a"/>
    <w:link w:val="EndNoteBibliographyChar"/>
    <w:rsid w:val="00312565"/>
    <w:pPr>
      <w:spacing w:line="240" w:lineRule="auto"/>
    </w:pPr>
    <w:rPr>
      <w:rFonts w:ascii="Calibri" w:hAnsi="Calibri"/>
      <w:noProof/>
      <w:sz w:val="20"/>
    </w:rPr>
  </w:style>
  <w:style w:type="character" w:customStyle="1" w:styleId="EndNoteBibliographyChar">
    <w:name w:val="EndNote Bibliography Char"/>
    <w:basedOn w:val="a0"/>
    <w:link w:val="EndNoteBibliography"/>
    <w:rsid w:val="00312565"/>
    <w:rPr>
      <w:rFonts w:ascii="Calibri" w:hAnsi="Calibri"/>
      <w:b/>
      <w:noProof/>
      <w:sz w:val="20"/>
    </w:rPr>
  </w:style>
  <w:style w:type="character" w:styleId="aa">
    <w:name w:val="Hyperlink"/>
    <w:basedOn w:val="a0"/>
    <w:uiPriority w:val="99"/>
    <w:unhideWhenUsed/>
    <w:rsid w:val="00312565"/>
    <w:rPr>
      <w:color w:val="0000FF" w:themeColor="hyperlink"/>
      <w:u w:val="single"/>
    </w:rPr>
  </w:style>
  <w:style w:type="paragraph" w:customStyle="1" w:styleId="AltN">
    <w:name w:val="表注 Alt+N"/>
    <w:next w:val="ab"/>
    <w:qFormat/>
    <w:rsid w:val="007169E3"/>
    <w:pPr>
      <w:keepLines/>
      <w:adjustRightInd w:val="0"/>
      <w:snapToGrid w:val="0"/>
      <w:ind w:leftChars="100" w:left="100" w:hangingChars="200" w:hanging="102"/>
    </w:pPr>
    <w:rPr>
      <w:rFonts w:eastAsia="宋体"/>
      <w:snapToGrid w:val="0"/>
      <w:color w:val="000000"/>
      <w:kern w:val="15"/>
      <w:sz w:val="15"/>
      <w:szCs w:val="20"/>
    </w:rPr>
  </w:style>
  <w:style w:type="paragraph" w:styleId="ab">
    <w:name w:val="Block Text"/>
    <w:basedOn w:val="a"/>
    <w:uiPriority w:val="99"/>
    <w:unhideWhenUsed/>
    <w:rsid w:val="007169E3"/>
    <w:pPr>
      <w:widowControl w:val="0"/>
      <w:spacing w:after="120" w:line="240" w:lineRule="auto"/>
      <w:ind w:leftChars="700" w:left="1440" w:rightChars="700" w:right="1440"/>
      <w:jc w:val="both"/>
    </w:pPr>
    <w:rPr>
      <w:rFonts w:ascii="Calibri" w:eastAsia="宋体" w:hAnsi="Calibri" w:cs="Calibri"/>
      <w:b w:val="0"/>
      <w:sz w:val="21"/>
      <w:szCs w:val="21"/>
    </w:rPr>
  </w:style>
  <w:style w:type="paragraph" w:customStyle="1" w:styleId="AltH">
    <w:name w:val="表题 Alt+H"/>
    <w:next w:val="ab"/>
    <w:qFormat/>
    <w:rsid w:val="007169E3"/>
    <w:pPr>
      <w:keepNext/>
      <w:keepLines/>
      <w:tabs>
        <w:tab w:val="center" w:pos="3693"/>
        <w:tab w:val="center" w:pos="7385"/>
      </w:tabs>
      <w:adjustRightInd w:val="0"/>
      <w:snapToGrid w:val="0"/>
      <w:spacing w:beforeLines="100" w:afterLines="20" w:line="0" w:lineRule="atLeast"/>
      <w:jc w:val="center"/>
    </w:pPr>
    <w:rPr>
      <w:rFonts w:ascii="Arial" w:eastAsia="黑体" w:hAnsi="Arial"/>
      <w:kern w:val="18"/>
      <w:sz w:val="18"/>
      <w:szCs w:val="20"/>
    </w:rPr>
  </w:style>
  <w:style w:type="paragraph" w:customStyle="1" w:styleId="AltB">
    <w:name w:val="表文 Alt+B"/>
    <w:next w:val="ab"/>
    <w:qFormat/>
    <w:rsid w:val="007169E3"/>
    <w:pPr>
      <w:adjustRightInd w:val="0"/>
      <w:snapToGrid w:val="0"/>
      <w:spacing w:line="280" w:lineRule="atLeast"/>
    </w:pPr>
    <w:rPr>
      <w:rFonts w:eastAsia="宋体"/>
      <w:snapToGrid w:val="0"/>
      <w:kern w:val="15"/>
      <w:sz w:val="15"/>
      <w:szCs w:val="20"/>
    </w:rPr>
  </w:style>
  <w:style w:type="character" w:styleId="ac">
    <w:name w:val="Strong"/>
    <w:uiPriority w:val="22"/>
    <w:qFormat/>
    <w:rsid w:val="00902F07"/>
    <w:rPr>
      <w:rFonts w:cs="Times New Roman"/>
      <w:b/>
    </w:rPr>
  </w:style>
  <w:style w:type="paragraph" w:styleId="ad">
    <w:name w:val="Plain Text"/>
    <w:basedOn w:val="a"/>
    <w:link w:val="Char4"/>
    <w:semiHidden/>
    <w:unhideWhenUsed/>
    <w:rsid w:val="006C19B3"/>
    <w:pPr>
      <w:widowControl w:val="0"/>
      <w:spacing w:line="240" w:lineRule="auto"/>
      <w:jc w:val="both"/>
    </w:pPr>
    <w:rPr>
      <w:rFonts w:ascii="宋体" w:eastAsia="宋体" w:hAnsi="Courier New" w:cs="Courier New"/>
      <w:b w:val="0"/>
      <w:sz w:val="21"/>
      <w:szCs w:val="21"/>
    </w:rPr>
  </w:style>
  <w:style w:type="character" w:customStyle="1" w:styleId="Char4">
    <w:name w:val="纯文本 Char"/>
    <w:basedOn w:val="a0"/>
    <w:link w:val="ad"/>
    <w:semiHidden/>
    <w:rsid w:val="006C19B3"/>
    <w:rPr>
      <w:rFonts w:ascii="宋体" w:eastAsia="宋体" w:hAnsi="Courier New" w:cs="Courier New"/>
      <w:sz w:val="21"/>
      <w:szCs w:val="21"/>
    </w:rPr>
  </w:style>
  <w:style w:type="table" w:customStyle="1" w:styleId="GridTableLight">
    <w:name w:val="Grid Table Light"/>
    <w:basedOn w:val="a1"/>
    <w:uiPriority w:val="40"/>
    <w:rsid w:val="001B3CEC"/>
    <w:tblPr>
      <w:tblInd w:w="0" w:type="dxa"/>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3257">
      <w:bodyDiv w:val="1"/>
      <w:marLeft w:val="0"/>
      <w:marRight w:val="0"/>
      <w:marTop w:val="0"/>
      <w:marBottom w:val="0"/>
      <w:divBdr>
        <w:top w:val="none" w:sz="0" w:space="0" w:color="auto"/>
        <w:left w:val="none" w:sz="0" w:space="0" w:color="auto"/>
        <w:bottom w:val="none" w:sz="0" w:space="0" w:color="auto"/>
        <w:right w:val="none" w:sz="0" w:space="0" w:color="auto"/>
      </w:divBdr>
    </w:div>
    <w:div w:id="133524027">
      <w:bodyDiv w:val="1"/>
      <w:marLeft w:val="0"/>
      <w:marRight w:val="0"/>
      <w:marTop w:val="0"/>
      <w:marBottom w:val="0"/>
      <w:divBdr>
        <w:top w:val="none" w:sz="0" w:space="0" w:color="auto"/>
        <w:left w:val="none" w:sz="0" w:space="0" w:color="auto"/>
        <w:bottom w:val="none" w:sz="0" w:space="0" w:color="auto"/>
        <w:right w:val="none" w:sz="0" w:space="0" w:color="auto"/>
      </w:divBdr>
    </w:div>
    <w:div w:id="177543162">
      <w:bodyDiv w:val="1"/>
      <w:marLeft w:val="0"/>
      <w:marRight w:val="0"/>
      <w:marTop w:val="0"/>
      <w:marBottom w:val="0"/>
      <w:divBdr>
        <w:top w:val="none" w:sz="0" w:space="0" w:color="auto"/>
        <w:left w:val="none" w:sz="0" w:space="0" w:color="auto"/>
        <w:bottom w:val="none" w:sz="0" w:space="0" w:color="auto"/>
        <w:right w:val="none" w:sz="0" w:space="0" w:color="auto"/>
      </w:divBdr>
    </w:div>
    <w:div w:id="184247900">
      <w:bodyDiv w:val="1"/>
      <w:marLeft w:val="0"/>
      <w:marRight w:val="0"/>
      <w:marTop w:val="0"/>
      <w:marBottom w:val="0"/>
      <w:divBdr>
        <w:top w:val="none" w:sz="0" w:space="0" w:color="auto"/>
        <w:left w:val="none" w:sz="0" w:space="0" w:color="auto"/>
        <w:bottom w:val="none" w:sz="0" w:space="0" w:color="auto"/>
        <w:right w:val="none" w:sz="0" w:space="0" w:color="auto"/>
      </w:divBdr>
    </w:div>
    <w:div w:id="284894296">
      <w:bodyDiv w:val="1"/>
      <w:marLeft w:val="0"/>
      <w:marRight w:val="0"/>
      <w:marTop w:val="0"/>
      <w:marBottom w:val="0"/>
      <w:divBdr>
        <w:top w:val="none" w:sz="0" w:space="0" w:color="auto"/>
        <w:left w:val="none" w:sz="0" w:space="0" w:color="auto"/>
        <w:bottom w:val="none" w:sz="0" w:space="0" w:color="auto"/>
        <w:right w:val="none" w:sz="0" w:space="0" w:color="auto"/>
      </w:divBdr>
    </w:div>
    <w:div w:id="387263150">
      <w:bodyDiv w:val="1"/>
      <w:marLeft w:val="0"/>
      <w:marRight w:val="0"/>
      <w:marTop w:val="0"/>
      <w:marBottom w:val="0"/>
      <w:divBdr>
        <w:top w:val="none" w:sz="0" w:space="0" w:color="auto"/>
        <w:left w:val="none" w:sz="0" w:space="0" w:color="auto"/>
        <w:bottom w:val="none" w:sz="0" w:space="0" w:color="auto"/>
        <w:right w:val="none" w:sz="0" w:space="0" w:color="auto"/>
      </w:divBdr>
    </w:div>
    <w:div w:id="387800763">
      <w:bodyDiv w:val="1"/>
      <w:marLeft w:val="0"/>
      <w:marRight w:val="0"/>
      <w:marTop w:val="0"/>
      <w:marBottom w:val="0"/>
      <w:divBdr>
        <w:top w:val="none" w:sz="0" w:space="0" w:color="auto"/>
        <w:left w:val="none" w:sz="0" w:space="0" w:color="auto"/>
        <w:bottom w:val="none" w:sz="0" w:space="0" w:color="auto"/>
        <w:right w:val="none" w:sz="0" w:space="0" w:color="auto"/>
      </w:divBdr>
    </w:div>
    <w:div w:id="406852828">
      <w:bodyDiv w:val="1"/>
      <w:marLeft w:val="0"/>
      <w:marRight w:val="0"/>
      <w:marTop w:val="0"/>
      <w:marBottom w:val="0"/>
      <w:divBdr>
        <w:top w:val="none" w:sz="0" w:space="0" w:color="auto"/>
        <w:left w:val="none" w:sz="0" w:space="0" w:color="auto"/>
        <w:bottom w:val="none" w:sz="0" w:space="0" w:color="auto"/>
        <w:right w:val="none" w:sz="0" w:space="0" w:color="auto"/>
      </w:divBdr>
    </w:div>
    <w:div w:id="421995053">
      <w:bodyDiv w:val="1"/>
      <w:marLeft w:val="0"/>
      <w:marRight w:val="0"/>
      <w:marTop w:val="0"/>
      <w:marBottom w:val="0"/>
      <w:divBdr>
        <w:top w:val="none" w:sz="0" w:space="0" w:color="auto"/>
        <w:left w:val="none" w:sz="0" w:space="0" w:color="auto"/>
        <w:bottom w:val="none" w:sz="0" w:space="0" w:color="auto"/>
        <w:right w:val="none" w:sz="0" w:space="0" w:color="auto"/>
      </w:divBdr>
    </w:div>
    <w:div w:id="587890439">
      <w:bodyDiv w:val="1"/>
      <w:marLeft w:val="0"/>
      <w:marRight w:val="0"/>
      <w:marTop w:val="0"/>
      <w:marBottom w:val="0"/>
      <w:divBdr>
        <w:top w:val="none" w:sz="0" w:space="0" w:color="auto"/>
        <w:left w:val="none" w:sz="0" w:space="0" w:color="auto"/>
        <w:bottom w:val="none" w:sz="0" w:space="0" w:color="auto"/>
        <w:right w:val="none" w:sz="0" w:space="0" w:color="auto"/>
      </w:divBdr>
    </w:div>
    <w:div w:id="610742707">
      <w:bodyDiv w:val="1"/>
      <w:marLeft w:val="0"/>
      <w:marRight w:val="0"/>
      <w:marTop w:val="0"/>
      <w:marBottom w:val="0"/>
      <w:divBdr>
        <w:top w:val="none" w:sz="0" w:space="0" w:color="auto"/>
        <w:left w:val="none" w:sz="0" w:space="0" w:color="auto"/>
        <w:bottom w:val="none" w:sz="0" w:space="0" w:color="auto"/>
        <w:right w:val="none" w:sz="0" w:space="0" w:color="auto"/>
      </w:divBdr>
    </w:div>
    <w:div w:id="672143185">
      <w:bodyDiv w:val="1"/>
      <w:marLeft w:val="0"/>
      <w:marRight w:val="0"/>
      <w:marTop w:val="0"/>
      <w:marBottom w:val="0"/>
      <w:divBdr>
        <w:top w:val="none" w:sz="0" w:space="0" w:color="auto"/>
        <w:left w:val="none" w:sz="0" w:space="0" w:color="auto"/>
        <w:bottom w:val="none" w:sz="0" w:space="0" w:color="auto"/>
        <w:right w:val="none" w:sz="0" w:space="0" w:color="auto"/>
      </w:divBdr>
    </w:div>
    <w:div w:id="691414176">
      <w:bodyDiv w:val="1"/>
      <w:marLeft w:val="0"/>
      <w:marRight w:val="0"/>
      <w:marTop w:val="0"/>
      <w:marBottom w:val="0"/>
      <w:divBdr>
        <w:top w:val="none" w:sz="0" w:space="0" w:color="auto"/>
        <w:left w:val="none" w:sz="0" w:space="0" w:color="auto"/>
        <w:bottom w:val="none" w:sz="0" w:space="0" w:color="auto"/>
        <w:right w:val="none" w:sz="0" w:space="0" w:color="auto"/>
      </w:divBdr>
    </w:div>
    <w:div w:id="692339563">
      <w:bodyDiv w:val="1"/>
      <w:marLeft w:val="0"/>
      <w:marRight w:val="0"/>
      <w:marTop w:val="0"/>
      <w:marBottom w:val="0"/>
      <w:divBdr>
        <w:top w:val="none" w:sz="0" w:space="0" w:color="auto"/>
        <w:left w:val="none" w:sz="0" w:space="0" w:color="auto"/>
        <w:bottom w:val="none" w:sz="0" w:space="0" w:color="auto"/>
        <w:right w:val="none" w:sz="0" w:space="0" w:color="auto"/>
      </w:divBdr>
    </w:div>
    <w:div w:id="740374744">
      <w:bodyDiv w:val="1"/>
      <w:marLeft w:val="0"/>
      <w:marRight w:val="0"/>
      <w:marTop w:val="0"/>
      <w:marBottom w:val="0"/>
      <w:divBdr>
        <w:top w:val="none" w:sz="0" w:space="0" w:color="auto"/>
        <w:left w:val="none" w:sz="0" w:space="0" w:color="auto"/>
        <w:bottom w:val="none" w:sz="0" w:space="0" w:color="auto"/>
        <w:right w:val="none" w:sz="0" w:space="0" w:color="auto"/>
      </w:divBdr>
    </w:div>
    <w:div w:id="779111778">
      <w:bodyDiv w:val="1"/>
      <w:marLeft w:val="0"/>
      <w:marRight w:val="0"/>
      <w:marTop w:val="0"/>
      <w:marBottom w:val="0"/>
      <w:divBdr>
        <w:top w:val="none" w:sz="0" w:space="0" w:color="auto"/>
        <w:left w:val="none" w:sz="0" w:space="0" w:color="auto"/>
        <w:bottom w:val="none" w:sz="0" w:space="0" w:color="auto"/>
        <w:right w:val="none" w:sz="0" w:space="0" w:color="auto"/>
      </w:divBdr>
    </w:div>
    <w:div w:id="805587764">
      <w:bodyDiv w:val="1"/>
      <w:marLeft w:val="0"/>
      <w:marRight w:val="0"/>
      <w:marTop w:val="0"/>
      <w:marBottom w:val="0"/>
      <w:divBdr>
        <w:top w:val="none" w:sz="0" w:space="0" w:color="auto"/>
        <w:left w:val="none" w:sz="0" w:space="0" w:color="auto"/>
        <w:bottom w:val="none" w:sz="0" w:space="0" w:color="auto"/>
        <w:right w:val="none" w:sz="0" w:space="0" w:color="auto"/>
      </w:divBdr>
    </w:div>
    <w:div w:id="877861652">
      <w:bodyDiv w:val="1"/>
      <w:marLeft w:val="0"/>
      <w:marRight w:val="0"/>
      <w:marTop w:val="0"/>
      <w:marBottom w:val="0"/>
      <w:divBdr>
        <w:top w:val="none" w:sz="0" w:space="0" w:color="auto"/>
        <w:left w:val="none" w:sz="0" w:space="0" w:color="auto"/>
        <w:bottom w:val="none" w:sz="0" w:space="0" w:color="auto"/>
        <w:right w:val="none" w:sz="0" w:space="0" w:color="auto"/>
      </w:divBdr>
    </w:div>
    <w:div w:id="939526903">
      <w:bodyDiv w:val="1"/>
      <w:marLeft w:val="0"/>
      <w:marRight w:val="0"/>
      <w:marTop w:val="0"/>
      <w:marBottom w:val="0"/>
      <w:divBdr>
        <w:top w:val="none" w:sz="0" w:space="0" w:color="auto"/>
        <w:left w:val="none" w:sz="0" w:space="0" w:color="auto"/>
        <w:bottom w:val="none" w:sz="0" w:space="0" w:color="auto"/>
        <w:right w:val="none" w:sz="0" w:space="0" w:color="auto"/>
      </w:divBdr>
    </w:div>
    <w:div w:id="970983560">
      <w:bodyDiv w:val="1"/>
      <w:marLeft w:val="0"/>
      <w:marRight w:val="0"/>
      <w:marTop w:val="0"/>
      <w:marBottom w:val="0"/>
      <w:divBdr>
        <w:top w:val="none" w:sz="0" w:space="0" w:color="auto"/>
        <w:left w:val="none" w:sz="0" w:space="0" w:color="auto"/>
        <w:bottom w:val="none" w:sz="0" w:space="0" w:color="auto"/>
        <w:right w:val="none" w:sz="0" w:space="0" w:color="auto"/>
      </w:divBdr>
    </w:div>
    <w:div w:id="1092823406">
      <w:bodyDiv w:val="1"/>
      <w:marLeft w:val="0"/>
      <w:marRight w:val="0"/>
      <w:marTop w:val="0"/>
      <w:marBottom w:val="0"/>
      <w:divBdr>
        <w:top w:val="none" w:sz="0" w:space="0" w:color="auto"/>
        <w:left w:val="none" w:sz="0" w:space="0" w:color="auto"/>
        <w:bottom w:val="none" w:sz="0" w:space="0" w:color="auto"/>
        <w:right w:val="none" w:sz="0" w:space="0" w:color="auto"/>
      </w:divBdr>
    </w:div>
    <w:div w:id="1130242738">
      <w:bodyDiv w:val="1"/>
      <w:marLeft w:val="0"/>
      <w:marRight w:val="0"/>
      <w:marTop w:val="0"/>
      <w:marBottom w:val="0"/>
      <w:divBdr>
        <w:top w:val="none" w:sz="0" w:space="0" w:color="auto"/>
        <w:left w:val="none" w:sz="0" w:space="0" w:color="auto"/>
        <w:bottom w:val="none" w:sz="0" w:space="0" w:color="auto"/>
        <w:right w:val="none" w:sz="0" w:space="0" w:color="auto"/>
      </w:divBdr>
    </w:div>
    <w:div w:id="1256599263">
      <w:bodyDiv w:val="1"/>
      <w:marLeft w:val="0"/>
      <w:marRight w:val="0"/>
      <w:marTop w:val="0"/>
      <w:marBottom w:val="0"/>
      <w:divBdr>
        <w:top w:val="none" w:sz="0" w:space="0" w:color="auto"/>
        <w:left w:val="none" w:sz="0" w:space="0" w:color="auto"/>
        <w:bottom w:val="none" w:sz="0" w:space="0" w:color="auto"/>
        <w:right w:val="none" w:sz="0" w:space="0" w:color="auto"/>
      </w:divBdr>
    </w:div>
    <w:div w:id="1258561666">
      <w:bodyDiv w:val="1"/>
      <w:marLeft w:val="0"/>
      <w:marRight w:val="0"/>
      <w:marTop w:val="0"/>
      <w:marBottom w:val="0"/>
      <w:divBdr>
        <w:top w:val="none" w:sz="0" w:space="0" w:color="auto"/>
        <w:left w:val="none" w:sz="0" w:space="0" w:color="auto"/>
        <w:bottom w:val="none" w:sz="0" w:space="0" w:color="auto"/>
        <w:right w:val="none" w:sz="0" w:space="0" w:color="auto"/>
      </w:divBdr>
    </w:div>
    <w:div w:id="1268007548">
      <w:bodyDiv w:val="1"/>
      <w:marLeft w:val="0"/>
      <w:marRight w:val="0"/>
      <w:marTop w:val="0"/>
      <w:marBottom w:val="0"/>
      <w:divBdr>
        <w:top w:val="none" w:sz="0" w:space="0" w:color="auto"/>
        <w:left w:val="none" w:sz="0" w:space="0" w:color="auto"/>
        <w:bottom w:val="none" w:sz="0" w:space="0" w:color="auto"/>
        <w:right w:val="none" w:sz="0" w:space="0" w:color="auto"/>
      </w:divBdr>
    </w:div>
    <w:div w:id="1339963102">
      <w:bodyDiv w:val="1"/>
      <w:marLeft w:val="0"/>
      <w:marRight w:val="0"/>
      <w:marTop w:val="0"/>
      <w:marBottom w:val="0"/>
      <w:divBdr>
        <w:top w:val="none" w:sz="0" w:space="0" w:color="auto"/>
        <w:left w:val="none" w:sz="0" w:space="0" w:color="auto"/>
        <w:bottom w:val="none" w:sz="0" w:space="0" w:color="auto"/>
        <w:right w:val="none" w:sz="0" w:space="0" w:color="auto"/>
      </w:divBdr>
    </w:div>
    <w:div w:id="1376270382">
      <w:bodyDiv w:val="1"/>
      <w:marLeft w:val="0"/>
      <w:marRight w:val="0"/>
      <w:marTop w:val="0"/>
      <w:marBottom w:val="0"/>
      <w:divBdr>
        <w:top w:val="none" w:sz="0" w:space="0" w:color="auto"/>
        <w:left w:val="none" w:sz="0" w:space="0" w:color="auto"/>
        <w:bottom w:val="none" w:sz="0" w:space="0" w:color="auto"/>
        <w:right w:val="none" w:sz="0" w:space="0" w:color="auto"/>
      </w:divBdr>
    </w:div>
    <w:div w:id="1407263538">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21898458">
      <w:bodyDiv w:val="1"/>
      <w:marLeft w:val="0"/>
      <w:marRight w:val="0"/>
      <w:marTop w:val="0"/>
      <w:marBottom w:val="0"/>
      <w:divBdr>
        <w:top w:val="none" w:sz="0" w:space="0" w:color="auto"/>
        <w:left w:val="none" w:sz="0" w:space="0" w:color="auto"/>
        <w:bottom w:val="none" w:sz="0" w:space="0" w:color="auto"/>
        <w:right w:val="none" w:sz="0" w:space="0" w:color="auto"/>
      </w:divBdr>
    </w:div>
    <w:div w:id="1523593038">
      <w:bodyDiv w:val="1"/>
      <w:marLeft w:val="0"/>
      <w:marRight w:val="0"/>
      <w:marTop w:val="0"/>
      <w:marBottom w:val="0"/>
      <w:divBdr>
        <w:top w:val="none" w:sz="0" w:space="0" w:color="auto"/>
        <w:left w:val="none" w:sz="0" w:space="0" w:color="auto"/>
        <w:bottom w:val="none" w:sz="0" w:space="0" w:color="auto"/>
        <w:right w:val="none" w:sz="0" w:space="0" w:color="auto"/>
      </w:divBdr>
    </w:div>
    <w:div w:id="1658073718">
      <w:bodyDiv w:val="1"/>
      <w:marLeft w:val="0"/>
      <w:marRight w:val="0"/>
      <w:marTop w:val="0"/>
      <w:marBottom w:val="0"/>
      <w:divBdr>
        <w:top w:val="none" w:sz="0" w:space="0" w:color="auto"/>
        <w:left w:val="none" w:sz="0" w:space="0" w:color="auto"/>
        <w:bottom w:val="none" w:sz="0" w:space="0" w:color="auto"/>
        <w:right w:val="none" w:sz="0" w:space="0" w:color="auto"/>
      </w:divBdr>
    </w:div>
    <w:div w:id="1742406794">
      <w:bodyDiv w:val="1"/>
      <w:marLeft w:val="0"/>
      <w:marRight w:val="0"/>
      <w:marTop w:val="0"/>
      <w:marBottom w:val="0"/>
      <w:divBdr>
        <w:top w:val="none" w:sz="0" w:space="0" w:color="auto"/>
        <w:left w:val="none" w:sz="0" w:space="0" w:color="auto"/>
        <w:bottom w:val="none" w:sz="0" w:space="0" w:color="auto"/>
        <w:right w:val="none" w:sz="0" w:space="0" w:color="auto"/>
      </w:divBdr>
    </w:div>
    <w:div w:id="1895385400">
      <w:bodyDiv w:val="1"/>
      <w:marLeft w:val="0"/>
      <w:marRight w:val="0"/>
      <w:marTop w:val="0"/>
      <w:marBottom w:val="0"/>
      <w:divBdr>
        <w:top w:val="none" w:sz="0" w:space="0" w:color="auto"/>
        <w:left w:val="none" w:sz="0" w:space="0" w:color="auto"/>
        <w:bottom w:val="none" w:sz="0" w:space="0" w:color="auto"/>
        <w:right w:val="none" w:sz="0" w:space="0" w:color="auto"/>
      </w:divBdr>
    </w:div>
    <w:div w:id="1980575574">
      <w:bodyDiv w:val="1"/>
      <w:marLeft w:val="0"/>
      <w:marRight w:val="0"/>
      <w:marTop w:val="0"/>
      <w:marBottom w:val="0"/>
      <w:divBdr>
        <w:top w:val="none" w:sz="0" w:space="0" w:color="auto"/>
        <w:left w:val="none" w:sz="0" w:space="0" w:color="auto"/>
        <w:bottom w:val="none" w:sz="0" w:space="0" w:color="auto"/>
        <w:right w:val="none" w:sz="0" w:space="0" w:color="auto"/>
      </w:divBdr>
    </w:div>
    <w:div w:id="20117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05FA-7FAA-4A3A-89CA-9C7FA99C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7274</Words>
  <Characters>41465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c:creator>
  <cp:lastModifiedBy>ma</cp:lastModifiedBy>
  <cp:revision>6</cp:revision>
  <cp:lastPrinted>2019-03-28T06:02:00Z</cp:lastPrinted>
  <dcterms:created xsi:type="dcterms:W3CDTF">2019-04-09T16:38:00Z</dcterms:created>
  <dcterms:modified xsi:type="dcterms:W3CDTF">2019-04-26T04:14:00Z</dcterms:modified>
</cp:coreProperties>
</file>