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17D4F3" w14:textId="77777777" w:rsidR="006426D8" w:rsidRPr="00412871" w:rsidRDefault="006426D8" w:rsidP="00412871">
      <w:pPr>
        <w:snapToGrid w:val="0"/>
        <w:spacing w:line="360" w:lineRule="auto"/>
        <w:rPr>
          <w:rFonts w:ascii="Book Antiqua" w:hAnsi="Book Antiqua"/>
          <w:sz w:val="24"/>
          <w:szCs w:val="24"/>
        </w:rPr>
      </w:pPr>
      <w:r w:rsidRPr="00412871">
        <w:rPr>
          <w:rFonts w:ascii="Book Antiqua" w:hAnsi="Book Antiqua"/>
          <w:b/>
          <w:sz w:val="24"/>
          <w:szCs w:val="24"/>
        </w:rPr>
        <w:t>Name of Journal</w:t>
      </w:r>
      <w:r w:rsidRPr="00412871">
        <w:rPr>
          <w:rFonts w:ascii="Book Antiqua" w:hAnsi="Book Antiqua"/>
          <w:sz w:val="24"/>
          <w:szCs w:val="24"/>
        </w:rPr>
        <w:t xml:space="preserve">: </w:t>
      </w:r>
      <w:r w:rsidRPr="00412871">
        <w:rPr>
          <w:rFonts w:ascii="Book Antiqua" w:hAnsi="Book Antiqua"/>
          <w:i/>
          <w:sz w:val="24"/>
          <w:szCs w:val="24"/>
        </w:rPr>
        <w:t xml:space="preserve">World Journal of </w:t>
      </w:r>
      <w:r w:rsidR="0062371B" w:rsidRPr="00412871">
        <w:rPr>
          <w:rFonts w:ascii="Book Antiqua" w:hAnsi="Book Antiqua"/>
          <w:i/>
          <w:sz w:val="24"/>
          <w:szCs w:val="24"/>
        </w:rPr>
        <w:t>Clinical Cases</w:t>
      </w:r>
    </w:p>
    <w:p w14:paraId="4951529B" w14:textId="77777777" w:rsidR="006426D8" w:rsidRPr="00412871" w:rsidRDefault="006426D8" w:rsidP="00412871">
      <w:pPr>
        <w:snapToGrid w:val="0"/>
        <w:spacing w:line="360" w:lineRule="auto"/>
        <w:rPr>
          <w:rFonts w:ascii="Book Antiqua" w:hAnsi="Book Antiqua"/>
          <w:sz w:val="24"/>
          <w:szCs w:val="24"/>
        </w:rPr>
      </w:pPr>
      <w:r w:rsidRPr="00412871">
        <w:rPr>
          <w:rFonts w:ascii="Book Antiqua" w:hAnsi="Book Antiqua"/>
          <w:b/>
          <w:sz w:val="24"/>
          <w:szCs w:val="24"/>
        </w:rPr>
        <w:t xml:space="preserve">Manuscript NO: </w:t>
      </w:r>
      <w:r w:rsidRPr="00412871">
        <w:rPr>
          <w:rFonts w:ascii="Book Antiqua" w:hAnsi="Book Antiqua"/>
          <w:sz w:val="24"/>
          <w:szCs w:val="24"/>
        </w:rPr>
        <w:t>54949</w:t>
      </w:r>
    </w:p>
    <w:p w14:paraId="4FDAE677" w14:textId="77777777" w:rsidR="006426D8" w:rsidRPr="00412871" w:rsidRDefault="006426D8" w:rsidP="00412871">
      <w:pPr>
        <w:snapToGrid w:val="0"/>
        <w:spacing w:line="360" w:lineRule="auto"/>
        <w:rPr>
          <w:rFonts w:ascii="Book Antiqua" w:hAnsi="Book Antiqua"/>
          <w:sz w:val="24"/>
          <w:szCs w:val="24"/>
        </w:rPr>
      </w:pPr>
      <w:r w:rsidRPr="00412871">
        <w:rPr>
          <w:rFonts w:ascii="Book Antiqua" w:hAnsi="Book Antiqua"/>
          <w:b/>
          <w:sz w:val="24"/>
          <w:szCs w:val="24"/>
        </w:rPr>
        <w:t xml:space="preserve">Manuscript Type: </w:t>
      </w:r>
      <w:r w:rsidR="0062371B" w:rsidRPr="00412871">
        <w:rPr>
          <w:rFonts w:ascii="Book Antiqua" w:hAnsi="Book Antiqua"/>
          <w:sz w:val="24"/>
          <w:szCs w:val="24"/>
        </w:rPr>
        <w:t>ORIGINAL ARTICLE</w:t>
      </w:r>
    </w:p>
    <w:p w14:paraId="1BC83B20" w14:textId="77777777" w:rsidR="006426D8" w:rsidRPr="00412871" w:rsidRDefault="006426D8" w:rsidP="00412871">
      <w:pPr>
        <w:snapToGrid w:val="0"/>
        <w:spacing w:line="360" w:lineRule="auto"/>
        <w:rPr>
          <w:rFonts w:ascii="Book Antiqua" w:hAnsi="Book Antiqua"/>
          <w:bCs/>
          <w:sz w:val="24"/>
          <w:szCs w:val="24"/>
        </w:rPr>
      </w:pPr>
    </w:p>
    <w:p w14:paraId="6B90F092" w14:textId="77777777" w:rsidR="006426D8" w:rsidRPr="00412871" w:rsidRDefault="001C5D0B" w:rsidP="00412871">
      <w:pPr>
        <w:snapToGrid w:val="0"/>
        <w:spacing w:line="360" w:lineRule="auto"/>
        <w:rPr>
          <w:rFonts w:ascii="Book Antiqua" w:hAnsi="Book Antiqua"/>
          <w:b/>
          <w:i/>
          <w:sz w:val="24"/>
          <w:szCs w:val="24"/>
        </w:rPr>
      </w:pPr>
      <w:r w:rsidRPr="00412871">
        <w:rPr>
          <w:rFonts w:ascii="Book Antiqua" w:hAnsi="Book Antiqua"/>
          <w:b/>
          <w:i/>
          <w:sz w:val="24"/>
          <w:szCs w:val="24"/>
        </w:rPr>
        <w:t>Retrospective Cohort Study</w:t>
      </w:r>
    </w:p>
    <w:p w14:paraId="326A08DA" w14:textId="365C4810" w:rsidR="006426D8" w:rsidRPr="00412871" w:rsidRDefault="006426D8" w:rsidP="00412871">
      <w:pPr>
        <w:snapToGrid w:val="0"/>
        <w:spacing w:line="360" w:lineRule="auto"/>
        <w:rPr>
          <w:rFonts w:ascii="Book Antiqua" w:hAnsi="Book Antiqua" w:cs="Times New Roman"/>
          <w:b/>
          <w:sz w:val="24"/>
          <w:szCs w:val="24"/>
        </w:rPr>
      </w:pPr>
      <w:r w:rsidRPr="00412871">
        <w:rPr>
          <w:rFonts w:ascii="Book Antiqua" w:hAnsi="Book Antiqua" w:cs="Times New Roman"/>
          <w:b/>
          <w:sz w:val="24"/>
          <w:szCs w:val="24"/>
        </w:rPr>
        <w:t xml:space="preserve">Restenosis </w:t>
      </w:r>
      <w:r w:rsidR="00032E33" w:rsidRPr="00412871">
        <w:rPr>
          <w:rFonts w:ascii="Book Antiqua" w:hAnsi="Book Antiqua" w:cs="Times New Roman"/>
          <w:b/>
          <w:sz w:val="24"/>
          <w:szCs w:val="24"/>
        </w:rPr>
        <w:t xml:space="preserve">after recanalization </w:t>
      </w:r>
      <w:r w:rsidRPr="00412871">
        <w:rPr>
          <w:rFonts w:ascii="Book Antiqua" w:hAnsi="Book Antiqua" w:cs="Times New Roman"/>
          <w:b/>
          <w:sz w:val="24"/>
          <w:szCs w:val="24"/>
        </w:rPr>
        <w:t xml:space="preserve">for Budd-Chiari syndrome: </w:t>
      </w:r>
      <w:r w:rsidR="001C5D0B" w:rsidRPr="00412871">
        <w:rPr>
          <w:rFonts w:ascii="Book Antiqua" w:hAnsi="Book Antiqua" w:cs="Times New Roman"/>
          <w:b/>
          <w:sz w:val="24"/>
          <w:szCs w:val="24"/>
        </w:rPr>
        <w:t xml:space="preserve">Management </w:t>
      </w:r>
      <w:r w:rsidRPr="00412871">
        <w:rPr>
          <w:rFonts w:ascii="Book Antiqua" w:hAnsi="Book Antiqua" w:cs="Times New Roman"/>
          <w:b/>
          <w:sz w:val="24"/>
          <w:szCs w:val="24"/>
        </w:rPr>
        <w:t>and long-term results of 60 patients</w:t>
      </w:r>
    </w:p>
    <w:p w14:paraId="28E257C2" w14:textId="77777777" w:rsidR="006426D8" w:rsidRPr="00412871" w:rsidRDefault="006426D8" w:rsidP="00412871">
      <w:pPr>
        <w:snapToGrid w:val="0"/>
        <w:spacing w:line="360" w:lineRule="auto"/>
        <w:rPr>
          <w:rFonts w:ascii="Book Antiqua" w:hAnsi="Book Antiqua" w:cs="Times New Roman"/>
          <w:bCs/>
          <w:sz w:val="24"/>
          <w:szCs w:val="24"/>
        </w:rPr>
      </w:pPr>
    </w:p>
    <w:p w14:paraId="0E4D68AC" w14:textId="77777777" w:rsidR="006426D8" w:rsidRPr="00412871" w:rsidRDefault="006426D8" w:rsidP="00412871">
      <w:pPr>
        <w:snapToGrid w:val="0"/>
        <w:spacing w:line="360" w:lineRule="auto"/>
        <w:rPr>
          <w:rFonts w:ascii="Book Antiqua" w:hAnsi="Book Antiqua"/>
          <w:sz w:val="24"/>
          <w:szCs w:val="24"/>
        </w:rPr>
      </w:pPr>
      <w:r w:rsidRPr="00412871">
        <w:rPr>
          <w:rFonts w:ascii="Book Antiqua" w:hAnsi="Book Antiqua"/>
          <w:sz w:val="24"/>
          <w:szCs w:val="24"/>
        </w:rPr>
        <w:t>Zhang</w:t>
      </w:r>
      <w:r w:rsidR="001C5D0B" w:rsidRPr="00412871">
        <w:rPr>
          <w:rFonts w:ascii="Book Antiqua" w:hAnsi="Book Antiqua"/>
          <w:sz w:val="24"/>
          <w:szCs w:val="24"/>
        </w:rPr>
        <w:t xml:space="preserve"> W</w:t>
      </w:r>
      <w:r w:rsidRPr="00412871">
        <w:rPr>
          <w:rFonts w:ascii="Book Antiqua" w:hAnsi="Book Antiqua"/>
          <w:sz w:val="24"/>
          <w:szCs w:val="24"/>
        </w:rPr>
        <w:t xml:space="preserve"> </w:t>
      </w:r>
      <w:r w:rsidRPr="00412871">
        <w:rPr>
          <w:rFonts w:ascii="Book Antiqua" w:hAnsi="Book Antiqua"/>
          <w:i/>
          <w:sz w:val="24"/>
          <w:szCs w:val="24"/>
        </w:rPr>
        <w:t>et al</w:t>
      </w:r>
      <w:r w:rsidRPr="00412871">
        <w:rPr>
          <w:rFonts w:ascii="Book Antiqua" w:hAnsi="Book Antiqua"/>
          <w:sz w:val="24"/>
          <w:szCs w:val="24"/>
        </w:rPr>
        <w:t>. Management of BCS with restenosis</w:t>
      </w:r>
    </w:p>
    <w:p w14:paraId="4AB554FE" w14:textId="77777777" w:rsidR="006426D8" w:rsidRPr="00412871" w:rsidRDefault="006426D8" w:rsidP="00412871">
      <w:pPr>
        <w:snapToGrid w:val="0"/>
        <w:spacing w:line="360" w:lineRule="auto"/>
        <w:rPr>
          <w:rFonts w:ascii="Book Antiqua" w:hAnsi="Book Antiqua"/>
          <w:sz w:val="24"/>
          <w:szCs w:val="24"/>
        </w:rPr>
      </w:pPr>
    </w:p>
    <w:p w14:paraId="298A6B31" w14:textId="77777777" w:rsidR="006426D8" w:rsidRPr="00412871" w:rsidRDefault="006426D8" w:rsidP="00412871">
      <w:pPr>
        <w:snapToGrid w:val="0"/>
        <w:spacing w:line="360" w:lineRule="auto"/>
        <w:rPr>
          <w:rFonts w:ascii="Book Antiqua" w:hAnsi="Book Antiqua"/>
          <w:bCs/>
          <w:sz w:val="24"/>
          <w:szCs w:val="24"/>
        </w:rPr>
      </w:pPr>
      <w:r w:rsidRPr="00412871">
        <w:rPr>
          <w:rFonts w:ascii="Book Antiqua" w:hAnsi="Book Antiqua"/>
          <w:bCs/>
          <w:sz w:val="24"/>
          <w:szCs w:val="24"/>
        </w:rPr>
        <w:t>Wei Zhang, Yu-</w:t>
      </w:r>
      <w:r w:rsidR="006C7631" w:rsidRPr="00412871">
        <w:rPr>
          <w:rFonts w:ascii="Book Antiqua" w:hAnsi="Book Antiqua"/>
          <w:bCs/>
          <w:sz w:val="24"/>
          <w:szCs w:val="24"/>
        </w:rPr>
        <w:t xml:space="preserve">Long </w:t>
      </w:r>
      <w:r w:rsidRPr="00412871">
        <w:rPr>
          <w:rFonts w:ascii="Book Antiqua" w:hAnsi="Book Antiqua"/>
          <w:bCs/>
          <w:sz w:val="24"/>
          <w:szCs w:val="24"/>
        </w:rPr>
        <w:t>Tian, Qiao-</w:t>
      </w:r>
      <w:r w:rsidR="006C7631" w:rsidRPr="00412871">
        <w:rPr>
          <w:rFonts w:ascii="Book Antiqua" w:hAnsi="Book Antiqua"/>
          <w:bCs/>
          <w:sz w:val="24"/>
          <w:szCs w:val="24"/>
        </w:rPr>
        <w:t xml:space="preserve">Zheng </w:t>
      </w:r>
      <w:r w:rsidRPr="00412871">
        <w:rPr>
          <w:rFonts w:ascii="Book Antiqua" w:hAnsi="Book Antiqua"/>
          <w:bCs/>
          <w:sz w:val="24"/>
          <w:szCs w:val="24"/>
        </w:rPr>
        <w:t>Wang, Xiao-</w:t>
      </w:r>
      <w:r w:rsidR="006C7631" w:rsidRPr="00412871">
        <w:rPr>
          <w:rFonts w:ascii="Book Antiqua" w:hAnsi="Book Antiqua"/>
          <w:bCs/>
          <w:sz w:val="24"/>
          <w:szCs w:val="24"/>
        </w:rPr>
        <w:t xml:space="preserve">Wei </w:t>
      </w:r>
      <w:r w:rsidRPr="00412871">
        <w:rPr>
          <w:rFonts w:ascii="Book Antiqua" w:hAnsi="Book Antiqua"/>
          <w:bCs/>
          <w:sz w:val="24"/>
          <w:szCs w:val="24"/>
        </w:rPr>
        <w:t>Chen, Qi-</w:t>
      </w:r>
      <w:r w:rsidR="006C7631" w:rsidRPr="00412871">
        <w:rPr>
          <w:rFonts w:ascii="Book Antiqua" w:hAnsi="Book Antiqua"/>
          <w:bCs/>
          <w:sz w:val="24"/>
          <w:szCs w:val="24"/>
        </w:rPr>
        <w:t xml:space="preserve">Yang </w:t>
      </w:r>
      <w:r w:rsidRPr="00412871">
        <w:rPr>
          <w:rFonts w:ascii="Book Antiqua" w:hAnsi="Book Antiqua"/>
          <w:bCs/>
          <w:sz w:val="24"/>
          <w:szCs w:val="24"/>
        </w:rPr>
        <w:t>Li, Jin-</w:t>
      </w:r>
      <w:r w:rsidR="006C7631" w:rsidRPr="00412871">
        <w:rPr>
          <w:rFonts w:ascii="Book Antiqua" w:hAnsi="Book Antiqua"/>
          <w:bCs/>
          <w:sz w:val="24"/>
          <w:szCs w:val="24"/>
        </w:rPr>
        <w:t xml:space="preserve">Hang </w:t>
      </w:r>
      <w:r w:rsidRPr="00412871">
        <w:rPr>
          <w:rFonts w:ascii="Book Antiqua" w:hAnsi="Book Antiqua"/>
          <w:bCs/>
          <w:sz w:val="24"/>
          <w:szCs w:val="24"/>
        </w:rPr>
        <w:t>Han, Xu-</w:t>
      </w:r>
      <w:r w:rsidR="006C7631" w:rsidRPr="00412871">
        <w:rPr>
          <w:rFonts w:ascii="Book Antiqua" w:hAnsi="Book Antiqua"/>
          <w:bCs/>
          <w:sz w:val="24"/>
          <w:szCs w:val="24"/>
        </w:rPr>
        <w:t xml:space="preserve">Dong </w:t>
      </w:r>
      <w:r w:rsidRPr="00412871">
        <w:rPr>
          <w:rFonts w:ascii="Book Antiqua" w:hAnsi="Book Antiqua"/>
          <w:bCs/>
          <w:sz w:val="24"/>
          <w:szCs w:val="24"/>
        </w:rPr>
        <w:t>Chen, Ke Xu</w:t>
      </w:r>
    </w:p>
    <w:p w14:paraId="3E3F0540" w14:textId="77777777" w:rsidR="006426D8" w:rsidRPr="00412871" w:rsidRDefault="006426D8" w:rsidP="00412871">
      <w:pPr>
        <w:snapToGrid w:val="0"/>
        <w:spacing w:line="360" w:lineRule="auto"/>
        <w:rPr>
          <w:rFonts w:ascii="Book Antiqua" w:hAnsi="Book Antiqua"/>
          <w:b/>
          <w:sz w:val="24"/>
          <w:szCs w:val="24"/>
        </w:rPr>
      </w:pPr>
    </w:p>
    <w:p w14:paraId="12B948E9" w14:textId="77777777" w:rsidR="006426D8" w:rsidRPr="00412871" w:rsidRDefault="006426D8" w:rsidP="00412871">
      <w:pPr>
        <w:snapToGrid w:val="0"/>
        <w:spacing w:line="360" w:lineRule="auto"/>
        <w:rPr>
          <w:rFonts w:ascii="Book Antiqua" w:hAnsi="Book Antiqua"/>
          <w:sz w:val="24"/>
          <w:szCs w:val="24"/>
        </w:rPr>
      </w:pPr>
      <w:r w:rsidRPr="00412871">
        <w:rPr>
          <w:rFonts w:ascii="Book Antiqua" w:hAnsi="Book Antiqua"/>
          <w:b/>
          <w:sz w:val="24"/>
          <w:szCs w:val="24"/>
        </w:rPr>
        <w:t>Wei Zhang, Qi-</w:t>
      </w:r>
      <w:r w:rsidR="006C7631" w:rsidRPr="00412871">
        <w:rPr>
          <w:rFonts w:ascii="Book Antiqua" w:hAnsi="Book Antiqua"/>
          <w:b/>
          <w:sz w:val="24"/>
          <w:szCs w:val="24"/>
        </w:rPr>
        <w:t xml:space="preserve">Yang </w:t>
      </w:r>
      <w:r w:rsidRPr="00412871">
        <w:rPr>
          <w:rFonts w:ascii="Book Antiqua" w:hAnsi="Book Antiqua"/>
          <w:b/>
          <w:sz w:val="24"/>
          <w:szCs w:val="24"/>
        </w:rPr>
        <w:t>Li, Jin-</w:t>
      </w:r>
      <w:r w:rsidR="006C7631" w:rsidRPr="00412871">
        <w:rPr>
          <w:rFonts w:ascii="Book Antiqua" w:hAnsi="Book Antiqua"/>
          <w:b/>
          <w:sz w:val="24"/>
          <w:szCs w:val="24"/>
        </w:rPr>
        <w:t xml:space="preserve">Hang </w:t>
      </w:r>
      <w:r w:rsidRPr="00412871">
        <w:rPr>
          <w:rFonts w:ascii="Book Antiqua" w:hAnsi="Book Antiqua"/>
          <w:b/>
          <w:sz w:val="24"/>
          <w:szCs w:val="24"/>
        </w:rPr>
        <w:t>Han, Xu-</w:t>
      </w:r>
      <w:r w:rsidR="006C7631" w:rsidRPr="00412871">
        <w:rPr>
          <w:rFonts w:ascii="Book Antiqua" w:hAnsi="Book Antiqua"/>
          <w:b/>
          <w:sz w:val="24"/>
          <w:szCs w:val="24"/>
        </w:rPr>
        <w:t xml:space="preserve">Dong </w:t>
      </w:r>
      <w:r w:rsidRPr="00412871">
        <w:rPr>
          <w:rFonts w:ascii="Book Antiqua" w:hAnsi="Book Antiqua"/>
          <w:b/>
          <w:sz w:val="24"/>
          <w:szCs w:val="24"/>
        </w:rPr>
        <w:t xml:space="preserve">Chen, </w:t>
      </w:r>
      <w:r w:rsidRPr="00412871">
        <w:rPr>
          <w:rFonts w:ascii="Book Antiqua" w:hAnsi="Book Antiqua"/>
          <w:sz w:val="24"/>
          <w:szCs w:val="24"/>
        </w:rPr>
        <w:t>Department of Interventional Radiology, Shenzhen People’s Hospital, the Second Affiliated Hospital of Jinan University, Shenzhen 518020, Guangdong Province, China</w:t>
      </w:r>
    </w:p>
    <w:p w14:paraId="692ED242" w14:textId="77777777" w:rsidR="006426D8" w:rsidRPr="00412871" w:rsidRDefault="006426D8" w:rsidP="00412871">
      <w:pPr>
        <w:snapToGrid w:val="0"/>
        <w:spacing w:line="360" w:lineRule="auto"/>
        <w:rPr>
          <w:rFonts w:ascii="Book Antiqua" w:hAnsi="Book Antiqua"/>
          <w:sz w:val="24"/>
          <w:szCs w:val="24"/>
        </w:rPr>
      </w:pPr>
    </w:p>
    <w:p w14:paraId="44450FFC" w14:textId="77777777" w:rsidR="006426D8" w:rsidRPr="00412871" w:rsidRDefault="006426D8" w:rsidP="00412871">
      <w:pPr>
        <w:snapToGrid w:val="0"/>
        <w:spacing w:line="360" w:lineRule="auto"/>
        <w:rPr>
          <w:rFonts w:ascii="Book Antiqua" w:hAnsi="Book Antiqua"/>
          <w:sz w:val="24"/>
          <w:szCs w:val="24"/>
        </w:rPr>
      </w:pPr>
      <w:r w:rsidRPr="00412871">
        <w:rPr>
          <w:rFonts w:ascii="Book Antiqua" w:hAnsi="Book Antiqua"/>
          <w:b/>
          <w:sz w:val="24"/>
          <w:szCs w:val="24"/>
        </w:rPr>
        <w:t>Yu-</w:t>
      </w:r>
      <w:r w:rsidR="006C7631" w:rsidRPr="00412871">
        <w:rPr>
          <w:rFonts w:ascii="Book Antiqua" w:hAnsi="Book Antiqua"/>
          <w:b/>
          <w:sz w:val="24"/>
          <w:szCs w:val="24"/>
        </w:rPr>
        <w:t xml:space="preserve">Long </w:t>
      </w:r>
      <w:r w:rsidRPr="00412871">
        <w:rPr>
          <w:rFonts w:ascii="Book Antiqua" w:hAnsi="Book Antiqua"/>
          <w:b/>
          <w:sz w:val="24"/>
          <w:szCs w:val="24"/>
        </w:rPr>
        <w:t>Tian, Qiao-</w:t>
      </w:r>
      <w:r w:rsidR="006C7631" w:rsidRPr="00412871">
        <w:rPr>
          <w:rFonts w:ascii="Book Antiqua" w:hAnsi="Book Antiqua"/>
          <w:b/>
          <w:sz w:val="24"/>
          <w:szCs w:val="24"/>
        </w:rPr>
        <w:t xml:space="preserve">Zheng </w:t>
      </w:r>
      <w:r w:rsidRPr="00412871">
        <w:rPr>
          <w:rFonts w:ascii="Book Antiqua" w:hAnsi="Book Antiqua"/>
          <w:b/>
          <w:sz w:val="24"/>
          <w:szCs w:val="24"/>
        </w:rPr>
        <w:t>Wang, Xiao-</w:t>
      </w:r>
      <w:r w:rsidR="006C7631" w:rsidRPr="00412871">
        <w:rPr>
          <w:rFonts w:ascii="Book Antiqua" w:hAnsi="Book Antiqua"/>
          <w:b/>
          <w:sz w:val="24"/>
          <w:szCs w:val="24"/>
        </w:rPr>
        <w:t xml:space="preserve">Wei </w:t>
      </w:r>
      <w:r w:rsidRPr="00412871">
        <w:rPr>
          <w:rFonts w:ascii="Book Antiqua" w:hAnsi="Book Antiqua"/>
          <w:b/>
          <w:sz w:val="24"/>
          <w:szCs w:val="24"/>
        </w:rPr>
        <w:t xml:space="preserve">Chen, Ke Xu, </w:t>
      </w:r>
      <w:r w:rsidRPr="00412871">
        <w:rPr>
          <w:rFonts w:ascii="Book Antiqua" w:hAnsi="Book Antiqua"/>
          <w:sz w:val="24"/>
          <w:szCs w:val="24"/>
        </w:rPr>
        <w:t>Department of Interventional Radiology, The First Affiliated Hospital of China Medical University, Shenyang</w:t>
      </w:r>
      <w:r w:rsidR="006C7631" w:rsidRPr="00412871">
        <w:rPr>
          <w:rFonts w:ascii="Book Antiqua" w:hAnsi="Book Antiqua"/>
          <w:sz w:val="24"/>
          <w:szCs w:val="24"/>
        </w:rPr>
        <w:t xml:space="preserve"> </w:t>
      </w:r>
      <w:r w:rsidRPr="00412871">
        <w:rPr>
          <w:rFonts w:ascii="Book Antiqua" w:hAnsi="Book Antiqua"/>
          <w:sz w:val="24"/>
          <w:szCs w:val="24"/>
        </w:rPr>
        <w:t>110001, Liaoning Province, China</w:t>
      </w:r>
    </w:p>
    <w:p w14:paraId="28830081" w14:textId="77777777" w:rsidR="006426D8" w:rsidRPr="00412871" w:rsidRDefault="006426D8" w:rsidP="00412871">
      <w:pPr>
        <w:snapToGrid w:val="0"/>
        <w:spacing w:line="360" w:lineRule="auto"/>
        <w:rPr>
          <w:rFonts w:ascii="Book Antiqua" w:hAnsi="Book Antiqua"/>
          <w:sz w:val="24"/>
          <w:szCs w:val="24"/>
        </w:rPr>
      </w:pPr>
    </w:p>
    <w:p w14:paraId="44B7130E" w14:textId="0D4563E9" w:rsidR="006426D8" w:rsidRPr="00412871" w:rsidRDefault="006426D8" w:rsidP="00412871">
      <w:pPr>
        <w:snapToGrid w:val="0"/>
        <w:spacing w:line="360" w:lineRule="auto"/>
        <w:rPr>
          <w:rFonts w:ascii="Book Antiqua" w:hAnsi="Book Antiqua"/>
          <w:sz w:val="24"/>
          <w:szCs w:val="24"/>
        </w:rPr>
      </w:pPr>
      <w:r w:rsidRPr="00412871">
        <w:rPr>
          <w:rFonts w:ascii="Book Antiqua" w:hAnsi="Book Antiqua"/>
          <w:b/>
          <w:sz w:val="24"/>
          <w:szCs w:val="24"/>
        </w:rPr>
        <w:t xml:space="preserve">Author contributions: </w:t>
      </w:r>
      <w:r w:rsidRPr="00412871">
        <w:rPr>
          <w:rFonts w:ascii="Book Antiqua" w:hAnsi="Book Antiqua"/>
          <w:sz w:val="24"/>
          <w:szCs w:val="24"/>
        </w:rPr>
        <w:t>Zhang</w:t>
      </w:r>
      <w:r w:rsidR="005A4926" w:rsidRPr="00412871">
        <w:rPr>
          <w:rFonts w:ascii="Book Antiqua" w:hAnsi="Book Antiqua"/>
          <w:sz w:val="24"/>
          <w:szCs w:val="24"/>
        </w:rPr>
        <w:t xml:space="preserve"> W, </w:t>
      </w:r>
      <w:r w:rsidRPr="00412871">
        <w:rPr>
          <w:rFonts w:ascii="Book Antiqua" w:hAnsi="Book Antiqua"/>
          <w:sz w:val="24"/>
          <w:szCs w:val="24"/>
        </w:rPr>
        <w:t>Xu</w:t>
      </w:r>
      <w:r w:rsidR="005A4926" w:rsidRPr="00412871">
        <w:rPr>
          <w:rFonts w:ascii="Book Antiqua" w:hAnsi="Book Antiqua"/>
          <w:sz w:val="24"/>
          <w:szCs w:val="24"/>
        </w:rPr>
        <w:t xml:space="preserve"> K</w:t>
      </w:r>
      <w:r w:rsidR="00032E33">
        <w:rPr>
          <w:rFonts w:ascii="Book Antiqua" w:hAnsi="Book Antiqua"/>
          <w:sz w:val="24"/>
          <w:szCs w:val="24"/>
        </w:rPr>
        <w:t>,</w:t>
      </w:r>
      <w:r w:rsidRPr="00412871">
        <w:rPr>
          <w:rFonts w:ascii="Book Antiqua" w:hAnsi="Book Antiqua"/>
          <w:sz w:val="24"/>
          <w:szCs w:val="24"/>
        </w:rPr>
        <w:t xml:space="preserve"> and Chen</w:t>
      </w:r>
      <w:r w:rsidR="005A4926" w:rsidRPr="00412871">
        <w:rPr>
          <w:rFonts w:ascii="Book Antiqua" w:hAnsi="Book Antiqua"/>
          <w:sz w:val="24"/>
          <w:szCs w:val="24"/>
        </w:rPr>
        <w:t xml:space="preserve"> XD</w:t>
      </w:r>
      <w:r w:rsidRPr="00412871">
        <w:rPr>
          <w:rFonts w:ascii="Book Antiqua" w:hAnsi="Book Antiqua"/>
          <w:sz w:val="24"/>
          <w:szCs w:val="24"/>
        </w:rPr>
        <w:t xml:space="preserve"> designed the research; Tian</w:t>
      </w:r>
      <w:r w:rsidR="005A4926" w:rsidRPr="00412871">
        <w:rPr>
          <w:rFonts w:ascii="Book Antiqua" w:hAnsi="Book Antiqua"/>
          <w:sz w:val="24"/>
          <w:szCs w:val="24"/>
        </w:rPr>
        <w:t xml:space="preserve"> YL</w:t>
      </w:r>
      <w:r w:rsidRPr="00412871">
        <w:rPr>
          <w:rFonts w:ascii="Book Antiqua" w:hAnsi="Book Antiqua"/>
          <w:sz w:val="24"/>
          <w:szCs w:val="24"/>
        </w:rPr>
        <w:t>, Wang</w:t>
      </w:r>
      <w:r w:rsidR="005A4926" w:rsidRPr="00412871">
        <w:rPr>
          <w:rFonts w:ascii="Book Antiqua" w:hAnsi="Book Antiqua"/>
          <w:sz w:val="24"/>
          <w:szCs w:val="24"/>
        </w:rPr>
        <w:t xml:space="preserve"> QZ</w:t>
      </w:r>
      <w:r w:rsidR="00032E33">
        <w:rPr>
          <w:rFonts w:ascii="Book Antiqua" w:hAnsi="Book Antiqua"/>
          <w:sz w:val="24"/>
          <w:szCs w:val="24"/>
        </w:rPr>
        <w:t>,</w:t>
      </w:r>
      <w:r w:rsidRPr="00412871">
        <w:rPr>
          <w:rFonts w:ascii="Book Antiqua" w:hAnsi="Book Antiqua"/>
          <w:sz w:val="24"/>
          <w:szCs w:val="24"/>
        </w:rPr>
        <w:t xml:space="preserve"> and Chen</w:t>
      </w:r>
      <w:r w:rsidR="005A4926" w:rsidRPr="00412871">
        <w:rPr>
          <w:rFonts w:ascii="Book Antiqua" w:hAnsi="Book Antiqua"/>
          <w:sz w:val="24"/>
          <w:szCs w:val="24"/>
        </w:rPr>
        <w:t xml:space="preserve"> XW</w:t>
      </w:r>
      <w:r w:rsidRPr="00412871">
        <w:rPr>
          <w:rFonts w:ascii="Book Antiqua" w:hAnsi="Book Antiqua"/>
          <w:sz w:val="24"/>
          <w:szCs w:val="24"/>
        </w:rPr>
        <w:t xml:space="preserve"> performed the research; Zhang</w:t>
      </w:r>
      <w:r w:rsidR="005A4926" w:rsidRPr="00412871">
        <w:rPr>
          <w:rFonts w:ascii="Book Antiqua" w:hAnsi="Book Antiqua"/>
          <w:sz w:val="24"/>
          <w:szCs w:val="24"/>
        </w:rPr>
        <w:t xml:space="preserve"> W</w:t>
      </w:r>
      <w:r w:rsidRPr="00412871">
        <w:rPr>
          <w:rFonts w:ascii="Book Antiqua" w:hAnsi="Book Antiqua"/>
          <w:sz w:val="24"/>
          <w:szCs w:val="24"/>
        </w:rPr>
        <w:t>, Li</w:t>
      </w:r>
      <w:r w:rsidR="005A4926" w:rsidRPr="00412871">
        <w:rPr>
          <w:rFonts w:ascii="Book Antiqua" w:hAnsi="Book Antiqua"/>
          <w:sz w:val="24"/>
          <w:szCs w:val="24"/>
        </w:rPr>
        <w:t xml:space="preserve"> QY</w:t>
      </w:r>
      <w:r w:rsidR="00032E33">
        <w:rPr>
          <w:rFonts w:ascii="Book Antiqua" w:hAnsi="Book Antiqua"/>
          <w:sz w:val="24"/>
          <w:szCs w:val="24"/>
        </w:rPr>
        <w:t>,</w:t>
      </w:r>
      <w:r w:rsidRPr="00412871">
        <w:rPr>
          <w:rFonts w:ascii="Book Antiqua" w:hAnsi="Book Antiqua"/>
          <w:sz w:val="24"/>
          <w:szCs w:val="24"/>
        </w:rPr>
        <w:t xml:space="preserve"> and Han</w:t>
      </w:r>
      <w:r w:rsidR="005A4926" w:rsidRPr="00412871">
        <w:rPr>
          <w:rFonts w:ascii="Book Antiqua" w:hAnsi="Book Antiqua"/>
          <w:sz w:val="24"/>
          <w:szCs w:val="24"/>
        </w:rPr>
        <w:t xml:space="preserve"> JH</w:t>
      </w:r>
      <w:r w:rsidRPr="00412871">
        <w:rPr>
          <w:rFonts w:ascii="Book Antiqua" w:hAnsi="Book Antiqua"/>
          <w:sz w:val="24"/>
          <w:szCs w:val="24"/>
        </w:rPr>
        <w:t xml:space="preserve"> analyzed the data; Zhang</w:t>
      </w:r>
      <w:r w:rsidR="005A4926" w:rsidRPr="00412871">
        <w:rPr>
          <w:rFonts w:ascii="Book Antiqua" w:hAnsi="Book Antiqua"/>
          <w:sz w:val="24"/>
          <w:szCs w:val="24"/>
        </w:rPr>
        <w:t xml:space="preserve"> W</w:t>
      </w:r>
      <w:r w:rsidRPr="00412871">
        <w:rPr>
          <w:rFonts w:ascii="Book Antiqua" w:hAnsi="Book Antiqua"/>
          <w:sz w:val="24"/>
          <w:szCs w:val="24"/>
        </w:rPr>
        <w:t xml:space="preserve"> wrote the paper</w:t>
      </w:r>
      <w:r w:rsidR="00032E33">
        <w:rPr>
          <w:rFonts w:ascii="Book Antiqua" w:hAnsi="Book Antiqua"/>
          <w:sz w:val="24"/>
          <w:szCs w:val="24"/>
        </w:rPr>
        <w:t xml:space="preserve">; </w:t>
      </w:r>
      <w:r w:rsidRPr="00412871">
        <w:rPr>
          <w:rFonts w:ascii="Book Antiqua" w:hAnsi="Book Antiqua"/>
          <w:sz w:val="24"/>
          <w:szCs w:val="24"/>
        </w:rPr>
        <w:t>Tian</w:t>
      </w:r>
      <w:r w:rsidR="005A4926" w:rsidRPr="00412871">
        <w:rPr>
          <w:rFonts w:ascii="Book Antiqua" w:hAnsi="Book Antiqua"/>
          <w:sz w:val="24"/>
          <w:szCs w:val="24"/>
        </w:rPr>
        <w:t xml:space="preserve"> YL</w:t>
      </w:r>
      <w:r w:rsidRPr="00412871">
        <w:rPr>
          <w:rFonts w:ascii="Book Antiqua" w:hAnsi="Book Antiqua"/>
          <w:sz w:val="24"/>
          <w:szCs w:val="24"/>
        </w:rPr>
        <w:t>, Wang</w:t>
      </w:r>
      <w:r w:rsidR="005A4926" w:rsidRPr="00412871">
        <w:rPr>
          <w:rFonts w:ascii="Book Antiqua" w:hAnsi="Book Antiqua"/>
          <w:sz w:val="24"/>
          <w:szCs w:val="24"/>
        </w:rPr>
        <w:t xml:space="preserve"> QZ</w:t>
      </w:r>
      <w:r w:rsidRPr="00412871">
        <w:rPr>
          <w:rFonts w:ascii="Book Antiqua" w:hAnsi="Book Antiqua"/>
          <w:sz w:val="24"/>
          <w:szCs w:val="24"/>
        </w:rPr>
        <w:t>, Chen</w:t>
      </w:r>
      <w:r w:rsidR="005A4926" w:rsidRPr="00412871">
        <w:rPr>
          <w:rFonts w:ascii="Book Antiqua" w:hAnsi="Book Antiqua"/>
          <w:sz w:val="24"/>
          <w:szCs w:val="24"/>
        </w:rPr>
        <w:t xml:space="preserve"> XW</w:t>
      </w:r>
      <w:r w:rsidRPr="00412871">
        <w:rPr>
          <w:rFonts w:ascii="Book Antiqua" w:hAnsi="Book Antiqua"/>
          <w:sz w:val="24"/>
          <w:szCs w:val="24"/>
        </w:rPr>
        <w:t>, Li</w:t>
      </w:r>
      <w:r w:rsidR="005A4926" w:rsidRPr="00412871">
        <w:rPr>
          <w:rFonts w:ascii="Book Antiqua" w:hAnsi="Book Antiqua"/>
          <w:sz w:val="24"/>
          <w:szCs w:val="24"/>
        </w:rPr>
        <w:t xml:space="preserve"> QY</w:t>
      </w:r>
      <w:r w:rsidRPr="00412871">
        <w:rPr>
          <w:rFonts w:ascii="Book Antiqua" w:hAnsi="Book Antiqua"/>
          <w:sz w:val="24"/>
          <w:szCs w:val="24"/>
        </w:rPr>
        <w:t>, Han</w:t>
      </w:r>
      <w:r w:rsidR="005A4926" w:rsidRPr="00412871">
        <w:rPr>
          <w:rFonts w:ascii="Book Antiqua" w:hAnsi="Book Antiqua"/>
          <w:sz w:val="24"/>
          <w:szCs w:val="24"/>
        </w:rPr>
        <w:t xml:space="preserve"> JH</w:t>
      </w:r>
      <w:r w:rsidRPr="00412871">
        <w:rPr>
          <w:rFonts w:ascii="Book Antiqua" w:hAnsi="Book Antiqua"/>
          <w:sz w:val="24"/>
          <w:szCs w:val="24"/>
        </w:rPr>
        <w:t>, Chen</w:t>
      </w:r>
      <w:r w:rsidR="005A4926" w:rsidRPr="00412871">
        <w:rPr>
          <w:rFonts w:ascii="Book Antiqua" w:hAnsi="Book Antiqua"/>
          <w:sz w:val="24"/>
          <w:szCs w:val="24"/>
        </w:rPr>
        <w:t xml:space="preserve"> XD</w:t>
      </w:r>
      <w:r w:rsidR="00032E33">
        <w:rPr>
          <w:rFonts w:ascii="Book Antiqua" w:hAnsi="Book Antiqua"/>
          <w:sz w:val="24"/>
          <w:szCs w:val="24"/>
        </w:rPr>
        <w:t>,</w:t>
      </w:r>
      <w:r w:rsidRPr="00412871">
        <w:rPr>
          <w:rFonts w:ascii="Book Antiqua" w:hAnsi="Book Antiqua"/>
          <w:sz w:val="24"/>
          <w:szCs w:val="24"/>
        </w:rPr>
        <w:t xml:space="preserve"> and Xu</w:t>
      </w:r>
      <w:r w:rsidR="005A4926" w:rsidRPr="00412871">
        <w:rPr>
          <w:rFonts w:ascii="Book Antiqua" w:hAnsi="Book Antiqua"/>
          <w:sz w:val="24"/>
          <w:szCs w:val="24"/>
        </w:rPr>
        <w:t xml:space="preserve"> K</w:t>
      </w:r>
      <w:r w:rsidRPr="00412871">
        <w:rPr>
          <w:rFonts w:ascii="Book Antiqua" w:hAnsi="Book Antiqua"/>
          <w:sz w:val="24"/>
          <w:szCs w:val="24"/>
        </w:rPr>
        <w:t xml:space="preserve"> critically revised the manuscript for important intellectual content.</w:t>
      </w:r>
    </w:p>
    <w:p w14:paraId="3E62D0C9" w14:textId="77777777" w:rsidR="006426D8" w:rsidRPr="00412871" w:rsidRDefault="006426D8" w:rsidP="00412871">
      <w:pPr>
        <w:snapToGrid w:val="0"/>
        <w:spacing w:line="360" w:lineRule="auto"/>
        <w:rPr>
          <w:rFonts w:ascii="Book Antiqua" w:hAnsi="Book Antiqua"/>
          <w:sz w:val="24"/>
          <w:szCs w:val="24"/>
        </w:rPr>
      </w:pPr>
    </w:p>
    <w:p w14:paraId="6FF07A8B" w14:textId="63537D45" w:rsidR="006426D8" w:rsidRPr="00412871" w:rsidRDefault="006426D8" w:rsidP="00412871">
      <w:pPr>
        <w:snapToGrid w:val="0"/>
        <w:spacing w:line="360" w:lineRule="auto"/>
        <w:rPr>
          <w:rFonts w:ascii="Book Antiqua" w:hAnsi="Book Antiqua"/>
          <w:sz w:val="24"/>
          <w:szCs w:val="24"/>
          <w:u w:val="single"/>
        </w:rPr>
      </w:pPr>
      <w:r w:rsidRPr="00412871">
        <w:rPr>
          <w:rFonts w:ascii="Book Antiqua" w:hAnsi="Book Antiqua"/>
          <w:b/>
          <w:sz w:val="24"/>
          <w:szCs w:val="24"/>
        </w:rPr>
        <w:t>Correspond</w:t>
      </w:r>
      <w:r w:rsidR="0040471E" w:rsidRPr="00412871">
        <w:rPr>
          <w:rFonts w:ascii="Book Antiqua" w:hAnsi="Book Antiqua"/>
          <w:b/>
          <w:sz w:val="24"/>
          <w:szCs w:val="24"/>
        </w:rPr>
        <w:t>ing author</w:t>
      </w:r>
      <w:r w:rsidRPr="00412871">
        <w:rPr>
          <w:rFonts w:ascii="Book Antiqua" w:hAnsi="Book Antiqua"/>
          <w:b/>
          <w:sz w:val="24"/>
          <w:szCs w:val="24"/>
        </w:rPr>
        <w:t>: Ke Xu, MD, PhD, Professor,</w:t>
      </w:r>
      <w:r w:rsidRPr="00412871">
        <w:rPr>
          <w:rFonts w:ascii="Book Antiqua" w:hAnsi="Book Antiqua"/>
          <w:sz w:val="24"/>
          <w:szCs w:val="24"/>
        </w:rPr>
        <w:t xml:space="preserve"> Department of Interventional Radiology, The First Affiliated Hospital of China Medical University, </w:t>
      </w:r>
      <w:bookmarkStart w:id="0" w:name="OLE_LINK1"/>
      <w:r w:rsidRPr="00412871">
        <w:rPr>
          <w:rFonts w:ascii="Book Antiqua" w:hAnsi="Book Antiqua"/>
          <w:sz w:val="24"/>
          <w:szCs w:val="24"/>
        </w:rPr>
        <w:t>155 Nanjing Bei St</w:t>
      </w:r>
      <w:r w:rsidR="005A4926" w:rsidRPr="00412871">
        <w:rPr>
          <w:rFonts w:ascii="Book Antiqua" w:hAnsi="Book Antiqua"/>
          <w:sz w:val="24"/>
          <w:szCs w:val="24"/>
        </w:rPr>
        <w:t>reet</w:t>
      </w:r>
      <w:bookmarkEnd w:id="0"/>
      <w:r w:rsidRPr="00412871">
        <w:rPr>
          <w:rFonts w:ascii="Book Antiqua" w:hAnsi="Book Antiqua"/>
          <w:sz w:val="24"/>
          <w:szCs w:val="24"/>
        </w:rPr>
        <w:t>, Shenyang</w:t>
      </w:r>
      <w:r w:rsidR="005A4926" w:rsidRPr="00412871">
        <w:rPr>
          <w:rFonts w:ascii="Book Antiqua" w:hAnsi="Book Antiqua"/>
          <w:sz w:val="24"/>
          <w:szCs w:val="24"/>
        </w:rPr>
        <w:t xml:space="preserve"> </w:t>
      </w:r>
      <w:r w:rsidRPr="00412871">
        <w:rPr>
          <w:rFonts w:ascii="Book Antiqua" w:hAnsi="Book Antiqua"/>
          <w:sz w:val="24"/>
          <w:szCs w:val="24"/>
        </w:rPr>
        <w:t>110001, Liaoning Province, China</w:t>
      </w:r>
      <w:r w:rsidR="005A4926" w:rsidRPr="00412871">
        <w:rPr>
          <w:rFonts w:ascii="Book Antiqua" w:hAnsi="Book Antiqua"/>
          <w:sz w:val="24"/>
          <w:szCs w:val="24"/>
        </w:rPr>
        <w:t xml:space="preserve">. </w:t>
      </w:r>
      <w:r w:rsidR="005A4926" w:rsidRPr="004214A0">
        <w:rPr>
          <w:rFonts w:ascii="Book Antiqua" w:hAnsi="Book Antiqua"/>
          <w:sz w:val="24"/>
          <w:szCs w:val="24"/>
        </w:rPr>
        <w:t>kexu@vip.sina.com</w:t>
      </w:r>
    </w:p>
    <w:p w14:paraId="779A2A4B" w14:textId="77777777" w:rsidR="005A4926" w:rsidRPr="00412871" w:rsidRDefault="005A4926" w:rsidP="00412871">
      <w:pPr>
        <w:snapToGrid w:val="0"/>
        <w:spacing w:line="360" w:lineRule="auto"/>
        <w:rPr>
          <w:rFonts w:ascii="Book Antiqua" w:hAnsi="Book Antiqua"/>
          <w:sz w:val="24"/>
          <w:szCs w:val="24"/>
          <w:u w:val="single"/>
        </w:rPr>
      </w:pPr>
    </w:p>
    <w:p w14:paraId="70556C90" w14:textId="77777777" w:rsidR="005A4926" w:rsidRPr="00412871" w:rsidRDefault="005A4926" w:rsidP="00412871">
      <w:pPr>
        <w:snapToGrid w:val="0"/>
        <w:spacing w:line="360" w:lineRule="auto"/>
        <w:rPr>
          <w:rFonts w:ascii="Book Antiqua" w:hAnsi="Book Antiqua"/>
          <w:sz w:val="24"/>
          <w:szCs w:val="24"/>
        </w:rPr>
      </w:pPr>
      <w:r w:rsidRPr="00412871">
        <w:rPr>
          <w:rFonts w:ascii="Book Antiqua" w:eastAsia="Times New Roman" w:hAnsi="Book Antiqua"/>
          <w:b/>
          <w:bCs/>
          <w:sz w:val="24"/>
          <w:szCs w:val="24"/>
        </w:rPr>
        <w:t xml:space="preserve">Received: </w:t>
      </w:r>
      <w:r w:rsidRPr="00412871">
        <w:rPr>
          <w:rFonts w:ascii="Book Antiqua" w:hAnsi="Book Antiqua"/>
          <w:sz w:val="24"/>
          <w:szCs w:val="24"/>
        </w:rPr>
        <w:t>March 6, 2020</w:t>
      </w:r>
    </w:p>
    <w:p w14:paraId="1832D11E" w14:textId="77777777" w:rsidR="005A4926" w:rsidRPr="00412871" w:rsidRDefault="005A4926" w:rsidP="00412871">
      <w:pPr>
        <w:snapToGrid w:val="0"/>
        <w:spacing w:line="360" w:lineRule="auto"/>
        <w:rPr>
          <w:rFonts w:ascii="Book Antiqua" w:hAnsi="Book Antiqua"/>
          <w:b/>
          <w:bCs/>
          <w:sz w:val="24"/>
          <w:szCs w:val="24"/>
        </w:rPr>
      </w:pPr>
      <w:r w:rsidRPr="00412871">
        <w:rPr>
          <w:rFonts w:ascii="Book Antiqua" w:eastAsia="Times New Roman" w:hAnsi="Book Antiqua"/>
          <w:b/>
          <w:bCs/>
          <w:sz w:val="24"/>
          <w:szCs w:val="24"/>
        </w:rPr>
        <w:t xml:space="preserve">Revised: </w:t>
      </w:r>
      <w:r w:rsidRPr="00412871">
        <w:rPr>
          <w:rFonts w:ascii="Book Antiqua" w:eastAsia="Times New Roman" w:hAnsi="Book Antiqua"/>
          <w:sz w:val="24"/>
          <w:szCs w:val="24"/>
        </w:rPr>
        <w:t xml:space="preserve">June </w:t>
      </w:r>
      <w:r w:rsidRPr="00412871">
        <w:rPr>
          <w:rFonts w:ascii="Book Antiqua" w:hAnsi="Book Antiqua"/>
          <w:sz w:val="24"/>
          <w:szCs w:val="24"/>
        </w:rPr>
        <w:t>3</w:t>
      </w:r>
      <w:r w:rsidRPr="00412871">
        <w:rPr>
          <w:rFonts w:ascii="Book Antiqua" w:eastAsia="Times New Roman" w:hAnsi="Book Antiqua"/>
          <w:sz w:val="24"/>
          <w:szCs w:val="24"/>
        </w:rPr>
        <w:t>, 20</w:t>
      </w:r>
      <w:r w:rsidRPr="00412871">
        <w:rPr>
          <w:rFonts w:ascii="Book Antiqua" w:hAnsi="Book Antiqua"/>
          <w:sz w:val="24"/>
          <w:szCs w:val="24"/>
        </w:rPr>
        <w:t>20</w:t>
      </w:r>
    </w:p>
    <w:p w14:paraId="708D28AA" w14:textId="2B3AFC28" w:rsidR="005A4926" w:rsidRPr="00412871" w:rsidRDefault="005A4926" w:rsidP="00412871">
      <w:pPr>
        <w:snapToGrid w:val="0"/>
        <w:spacing w:line="360" w:lineRule="auto"/>
        <w:rPr>
          <w:rFonts w:ascii="Book Antiqua" w:eastAsia="Times New Roman" w:hAnsi="Book Antiqua"/>
          <w:b/>
          <w:bCs/>
          <w:sz w:val="24"/>
          <w:szCs w:val="24"/>
        </w:rPr>
      </w:pPr>
      <w:r w:rsidRPr="00412871">
        <w:rPr>
          <w:rFonts w:ascii="Book Antiqua" w:eastAsia="Times New Roman" w:hAnsi="Book Antiqua"/>
          <w:b/>
          <w:bCs/>
          <w:sz w:val="24"/>
          <w:szCs w:val="24"/>
        </w:rPr>
        <w:t>Accepted:</w:t>
      </w:r>
      <w:r w:rsidR="004670E9" w:rsidRPr="004670E9">
        <w:t xml:space="preserve"> </w:t>
      </w:r>
      <w:r w:rsidR="004670E9" w:rsidRPr="004670E9">
        <w:rPr>
          <w:rFonts w:ascii="Book Antiqua" w:eastAsia="Times New Roman" w:hAnsi="Book Antiqua"/>
          <w:sz w:val="24"/>
          <w:szCs w:val="24"/>
        </w:rPr>
        <w:t>July 4, 2020</w:t>
      </w:r>
      <w:r w:rsidRPr="004670E9">
        <w:rPr>
          <w:rFonts w:ascii="Book Antiqua" w:eastAsia="Times New Roman" w:hAnsi="Book Antiqua"/>
          <w:sz w:val="24"/>
          <w:szCs w:val="24"/>
        </w:rPr>
        <w:t xml:space="preserve"> </w:t>
      </w:r>
    </w:p>
    <w:p w14:paraId="725DE782" w14:textId="4E5DFF8F" w:rsidR="006426D8" w:rsidRPr="00EC272E" w:rsidRDefault="005A4926" w:rsidP="00412871">
      <w:pPr>
        <w:snapToGrid w:val="0"/>
        <w:spacing w:line="360" w:lineRule="auto"/>
        <w:rPr>
          <w:rFonts w:ascii="Book Antiqua" w:hAnsi="Book Antiqua"/>
          <w:sz w:val="24"/>
          <w:szCs w:val="24"/>
        </w:rPr>
      </w:pPr>
      <w:r w:rsidRPr="00412871">
        <w:rPr>
          <w:rFonts w:ascii="Book Antiqua" w:eastAsia="Times New Roman" w:hAnsi="Book Antiqua"/>
          <w:b/>
          <w:bCs/>
          <w:sz w:val="24"/>
          <w:szCs w:val="24"/>
        </w:rPr>
        <w:t>Published online:</w:t>
      </w:r>
      <w:r w:rsidR="00EC272E">
        <w:rPr>
          <w:rFonts w:ascii="Book Antiqua" w:hAnsi="Book Antiqua" w:hint="eastAsia"/>
          <w:b/>
          <w:bCs/>
          <w:sz w:val="24"/>
          <w:szCs w:val="24"/>
        </w:rPr>
        <w:t xml:space="preserve"> </w:t>
      </w:r>
      <w:r w:rsidR="00EC272E" w:rsidRPr="004670E9">
        <w:rPr>
          <w:rFonts w:ascii="Book Antiqua" w:eastAsia="Times New Roman" w:hAnsi="Book Antiqua"/>
          <w:sz w:val="24"/>
          <w:szCs w:val="24"/>
        </w:rPr>
        <w:t xml:space="preserve">July </w:t>
      </w:r>
      <w:r w:rsidR="00EC272E">
        <w:rPr>
          <w:rFonts w:ascii="Book Antiqua" w:hAnsi="Book Antiqua" w:hint="eastAsia"/>
          <w:sz w:val="24"/>
          <w:szCs w:val="24"/>
        </w:rPr>
        <w:t>2</w:t>
      </w:r>
      <w:r w:rsidR="004214A0">
        <w:rPr>
          <w:rFonts w:ascii="Book Antiqua" w:hAnsi="Book Antiqua" w:hint="eastAsia"/>
          <w:sz w:val="24"/>
          <w:szCs w:val="24"/>
        </w:rPr>
        <w:t>6</w:t>
      </w:r>
      <w:r w:rsidR="00EC272E" w:rsidRPr="004670E9">
        <w:rPr>
          <w:rFonts w:ascii="Book Antiqua" w:eastAsia="Times New Roman" w:hAnsi="Book Antiqua"/>
          <w:sz w:val="24"/>
          <w:szCs w:val="24"/>
        </w:rPr>
        <w:t>, 2020</w:t>
      </w:r>
    </w:p>
    <w:p w14:paraId="178759D8" w14:textId="77777777" w:rsidR="006426D8" w:rsidRPr="00412871" w:rsidRDefault="006426D8" w:rsidP="00412871">
      <w:pPr>
        <w:widowControl/>
        <w:snapToGrid w:val="0"/>
        <w:spacing w:line="360" w:lineRule="auto"/>
        <w:rPr>
          <w:rFonts w:ascii="Book Antiqua" w:hAnsi="Book Antiqua"/>
          <w:sz w:val="24"/>
          <w:szCs w:val="24"/>
        </w:rPr>
      </w:pPr>
      <w:r w:rsidRPr="00412871">
        <w:rPr>
          <w:rFonts w:ascii="Book Antiqua" w:hAnsi="Book Antiqua"/>
          <w:sz w:val="24"/>
          <w:szCs w:val="24"/>
        </w:rPr>
        <w:br w:type="page"/>
      </w:r>
    </w:p>
    <w:p w14:paraId="3E8E716F" w14:textId="77777777" w:rsidR="006426D8" w:rsidRPr="00412871" w:rsidRDefault="00E717DB" w:rsidP="00412871">
      <w:pPr>
        <w:widowControl/>
        <w:snapToGrid w:val="0"/>
        <w:spacing w:line="360" w:lineRule="auto"/>
        <w:rPr>
          <w:rFonts w:ascii="Book Antiqua" w:hAnsi="Book Antiqua"/>
          <w:b/>
          <w:sz w:val="24"/>
          <w:szCs w:val="24"/>
        </w:rPr>
      </w:pPr>
      <w:r w:rsidRPr="00412871">
        <w:rPr>
          <w:rFonts w:ascii="Book Antiqua" w:hAnsi="Book Antiqua"/>
          <w:b/>
          <w:sz w:val="24"/>
          <w:szCs w:val="24"/>
        </w:rPr>
        <w:t>Abstract</w:t>
      </w:r>
    </w:p>
    <w:p w14:paraId="79A2917A" w14:textId="77777777" w:rsidR="005713B6" w:rsidRPr="00412871" w:rsidRDefault="00573613" w:rsidP="00412871">
      <w:pPr>
        <w:snapToGrid w:val="0"/>
        <w:spacing w:line="360" w:lineRule="auto"/>
        <w:rPr>
          <w:rFonts w:ascii="Book Antiqua" w:hAnsi="Book Antiqua"/>
          <w:bCs/>
          <w:iCs/>
          <w:sz w:val="24"/>
          <w:szCs w:val="24"/>
        </w:rPr>
      </w:pPr>
      <w:r w:rsidRPr="00412871">
        <w:rPr>
          <w:rFonts w:ascii="Book Antiqua" w:hAnsi="Book Antiqua"/>
          <w:bCs/>
          <w:iCs/>
          <w:sz w:val="24"/>
          <w:szCs w:val="24"/>
        </w:rPr>
        <w:t>BACKGROUND</w:t>
      </w:r>
    </w:p>
    <w:p w14:paraId="6CB3F392" w14:textId="77777777" w:rsidR="005713B6" w:rsidRPr="00412871" w:rsidRDefault="00E717DB" w:rsidP="00412871">
      <w:pPr>
        <w:snapToGrid w:val="0"/>
        <w:spacing w:line="360" w:lineRule="auto"/>
        <w:rPr>
          <w:rFonts w:ascii="Book Antiqua" w:hAnsi="Book Antiqua"/>
          <w:bCs/>
          <w:iCs/>
          <w:sz w:val="24"/>
          <w:szCs w:val="24"/>
        </w:rPr>
      </w:pPr>
      <w:r w:rsidRPr="00412871">
        <w:rPr>
          <w:rFonts w:ascii="Book Antiqua" w:hAnsi="Book Antiqua"/>
          <w:bCs/>
          <w:iCs/>
          <w:sz w:val="24"/>
          <w:szCs w:val="24"/>
        </w:rPr>
        <w:t>Budd-Chiari syndrome</w:t>
      </w:r>
      <w:r w:rsidR="00B57F38" w:rsidRPr="00412871">
        <w:rPr>
          <w:rFonts w:ascii="Book Antiqua" w:hAnsi="Book Antiqua"/>
          <w:bCs/>
          <w:iCs/>
          <w:sz w:val="24"/>
          <w:szCs w:val="24"/>
        </w:rPr>
        <w:t xml:space="preserve"> is defined as hepatic venous outflow tract obstruction. For Asian </w:t>
      </w:r>
      <w:r w:rsidRPr="00412871">
        <w:rPr>
          <w:rFonts w:ascii="Book Antiqua" w:hAnsi="Book Antiqua"/>
          <w:bCs/>
          <w:iCs/>
          <w:sz w:val="24"/>
          <w:szCs w:val="24"/>
        </w:rPr>
        <w:t>Budd-Chiari syndrome</w:t>
      </w:r>
      <w:r w:rsidR="00B57F38" w:rsidRPr="00412871">
        <w:rPr>
          <w:rFonts w:ascii="Book Antiqua" w:hAnsi="Book Antiqua"/>
          <w:bCs/>
          <w:iCs/>
          <w:sz w:val="24"/>
          <w:szCs w:val="24"/>
        </w:rPr>
        <w:t xml:space="preserve"> patients, the major treatment modality is recanalization (percutaneous transluminal angioplasty with or without stent implantation). The </w:t>
      </w:r>
      <w:r w:rsidR="00D27549" w:rsidRPr="00412871">
        <w:rPr>
          <w:rFonts w:ascii="Book Antiqua" w:hAnsi="Book Antiqua"/>
          <w:bCs/>
          <w:iCs/>
          <w:sz w:val="24"/>
          <w:szCs w:val="24"/>
        </w:rPr>
        <w:t xml:space="preserve">cumulative </w:t>
      </w:r>
      <w:r w:rsidR="00B57F38" w:rsidRPr="00412871">
        <w:rPr>
          <w:rFonts w:ascii="Book Antiqua" w:hAnsi="Book Antiqua"/>
          <w:bCs/>
          <w:iCs/>
          <w:sz w:val="24"/>
          <w:szCs w:val="24"/>
        </w:rPr>
        <w:t>1-, 5-</w:t>
      </w:r>
      <w:r w:rsidR="00D27549" w:rsidRPr="00412871">
        <w:rPr>
          <w:rFonts w:ascii="Book Antiqua" w:hAnsi="Book Antiqua"/>
          <w:bCs/>
          <w:iCs/>
          <w:sz w:val="24"/>
          <w:szCs w:val="24"/>
        </w:rPr>
        <w:t>,</w:t>
      </w:r>
      <w:r w:rsidR="00B57F38" w:rsidRPr="00412871">
        <w:rPr>
          <w:rFonts w:ascii="Book Antiqua" w:hAnsi="Book Antiqua"/>
          <w:bCs/>
          <w:iCs/>
          <w:sz w:val="24"/>
          <w:szCs w:val="24"/>
        </w:rPr>
        <w:t xml:space="preserve"> and 10-year</w:t>
      </w:r>
      <w:r w:rsidR="0015206A" w:rsidRPr="00412871">
        <w:rPr>
          <w:rFonts w:ascii="Book Antiqua" w:hAnsi="Book Antiqua"/>
          <w:bCs/>
          <w:iCs/>
          <w:sz w:val="24"/>
          <w:szCs w:val="24"/>
        </w:rPr>
        <w:t xml:space="preserve"> primary patency rates and </w:t>
      </w:r>
      <w:r w:rsidR="00D27549" w:rsidRPr="00412871">
        <w:rPr>
          <w:rFonts w:ascii="Book Antiqua" w:hAnsi="Book Antiqua"/>
          <w:bCs/>
          <w:iCs/>
          <w:sz w:val="24"/>
          <w:szCs w:val="24"/>
        </w:rPr>
        <w:t xml:space="preserve">survival rates </w:t>
      </w:r>
      <w:r w:rsidR="00B57F38" w:rsidRPr="00412871">
        <w:rPr>
          <w:rFonts w:ascii="Book Antiqua" w:hAnsi="Book Antiqua"/>
          <w:bCs/>
          <w:iCs/>
          <w:sz w:val="24"/>
          <w:szCs w:val="24"/>
        </w:rPr>
        <w:t xml:space="preserve">are reported to be excellent or satisfactory, but </w:t>
      </w:r>
      <w:r w:rsidR="000519CC" w:rsidRPr="00412871">
        <w:rPr>
          <w:rFonts w:ascii="Book Antiqua" w:hAnsi="Book Antiqua"/>
          <w:bCs/>
          <w:iCs/>
          <w:sz w:val="24"/>
          <w:szCs w:val="24"/>
        </w:rPr>
        <w:t>the long-term outcome of patients with restenosis (the most common complication after recanalization) is unknown</w:t>
      </w:r>
      <w:r w:rsidRPr="00412871">
        <w:rPr>
          <w:rFonts w:ascii="Book Antiqua" w:hAnsi="Book Antiqua"/>
          <w:bCs/>
          <w:iCs/>
          <w:sz w:val="24"/>
          <w:szCs w:val="24"/>
        </w:rPr>
        <w:t>.</w:t>
      </w:r>
    </w:p>
    <w:p w14:paraId="4E942ACA" w14:textId="77777777" w:rsidR="005713B6" w:rsidRPr="00412871" w:rsidRDefault="005713B6" w:rsidP="00412871">
      <w:pPr>
        <w:snapToGrid w:val="0"/>
        <w:spacing w:line="360" w:lineRule="auto"/>
        <w:rPr>
          <w:rFonts w:ascii="Book Antiqua" w:hAnsi="Book Antiqua"/>
          <w:bCs/>
          <w:iCs/>
          <w:sz w:val="24"/>
          <w:szCs w:val="24"/>
        </w:rPr>
      </w:pPr>
    </w:p>
    <w:p w14:paraId="253A5FE0" w14:textId="77777777" w:rsidR="005713B6" w:rsidRPr="00412871" w:rsidRDefault="005713B6" w:rsidP="00412871">
      <w:pPr>
        <w:snapToGrid w:val="0"/>
        <w:spacing w:line="360" w:lineRule="auto"/>
        <w:rPr>
          <w:rFonts w:ascii="Book Antiqua" w:hAnsi="Book Antiqua"/>
          <w:bCs/>
          <w:iCs/>
          <w:sz w:val="24"/>
          <w:szCs w:val="24"/>
        </w:rPr>
      </w:pPr>
      <w:r w:rsidRPr="00412871">
        <w:rPr>
          <w:rFonts w:ascii="Book Antiqua" w:hAnsi="Book Antiqua"/>
          <w:bCs/>
          <w:iCs/>
          <w:sz w:val="24"/>
          <w:szCs w:val="24"/>
        </w:rPr>
        <w:t>AIM</w:t>
      </w:r>
    </w:p>
    <w:p w14:paraId="4B7CDBB5" w14:textId="77777777" w:rsidR="006426D8" w:rsidRPr="00412871" w:rsidRDefault="006426D8" w:rsidP="00412871">
      <w:pPr>
        <w:snapToGrid w:val="0"/>
        <w:spacing w:line="360" w:lineRule="auto"/>
        <w:rPr>
          <w:rFonts w:ascii="Book Antiqua" w:hAnsi="Book Antiqua"/>
          <w:sz w:val="24"/>
          <w:szCs w:val="24"/>
        </w:rPr>
      </w:pPr>
      <w:bookmarkStart w:id="1" w:name="_Hlk498594568"/>
      <w:r w:rsidRPr="00412871">
        <w:rPr>
          <w:rFonts w:ascii="Book Antiqua" w:hAnsi="Book Antiqua"/>
          <w:sz w:val="24"/>
          <w:szCs w:val="24"/>
        </w:rPr>
        <w:t>To explore the treatment strategy for restenosis in patients with Budd-Chiari syndrome after interventional therapy and to evaluate the long-term follow-up results.</w:t>
      </w:r>
    </w:p>
    <w:p w14:paraId="10058599" w14:textId="77777777" w:rsidR="006426D8" w:rsidRPr="00412871" w:rsidRDefault="006426D8" w:rsidP="00412871">
      <w:pPr>
        <w:snapToGrid w:val="0"/>
        <w:spacing w:line="360" w:lineRule="auto"/>
        <w:rPr>
          <w:rFonts w:ascii="Book Antiqua" w:hAnsi="Book Antiqua"/>
          <w:sz w:val="24"/>
          <w:szCs w:val="24"/>
        </w:rPr>
      </w:pPr>
    </w:p>
    <w:bookmarkEnd w:id="1"/>
    <w:p w14:paraId="3EE30610" w14:textId="77777777" w:rsidR="006426D8" w:rsidRPr="00412871" w:rsidRDefault="006426D8" w:rsidP="00412871">
      <w:pPr>
        <w:snapToGrid w:val="0"/>
        <w:spacing w:line="360" w:lineRule="auto"/>
        <w:rPr>
          <w:rFonts w:ascii="Book Antiqua" w:hAnsi="Book Antiqua"/>
          <w:bCs/>
          <w:iCs/>
          <w:sz w:val="24"/>
          <w:szCs w:val="24"/>
        </w:rPr>
      </w:pPr>
      <w:r w:rsidRPr="00412871">
        <w:rPr>
          <w:rFonts w:ascii="Book Antiqua" w:hAnsi="Book Antiqua"/>
          <w:bCs/>
          <w:iCs/>
          <w:sz w:val="24"/>
          <w:szCs w:val="24"/>
        </w:rPr>
        <w:t>METHODS</w:t>
      </w:r>
    </w:p>
    <w:p w14:paraId="266C7898" w14:textId="77777777" w:rsidR="006426D8" w:rsidRPr="00412871" w:rsidRDefault="006426D8" w:rsidP="00412871">
      <w:pPr>
        <w:widowControl/>
        <w:snapToGrid w:val="0"/>
        <w:spacing w:line="360" w:lineRule="auto"/>
        <w:rPr>
          <w:rFonts w:ascii="Book Antiqua" w:hAnsi="Book Antiqua"/>
          <w:sz w:val="24"/>
          <w:szCs w:val="24"/>
        </w:rPr>
      </w:pPr>
      <w:r w:rsidRPr="00412871">
        <w:rPr>
          <w:rFonts w:ascii="Book Antiqua" w:hAnsi="Book Antiqua"/>
          <w:sz w:val="24"/>
          <w:szCs w:val="24"/>
        </w:rPr>
        <w:t>The clinical data and follow-up results of 60 patients with restenosis after interventional therapy from November 1983 to December 2013 were retrospecti</w:t>
      </w:r>
      <w:r w:rsidR="00E717DB" w:rsidRPr="00412871">
        <w:rPr>
          <w:rFonts w:ascii="Book Antiqua" w:hAnsi="Book Antiqua"/>
          <w:sz w:val="24"/>
          <w:szCs w:val="24"/>
        </w:rPr>
        <w:t>vely analyzed.</w:t>
      </w:r>
    </w:p>
    <w:p w14:paraId="2A5B1E76" w14:textId="77777777" w:rsidR="006426D8" w:rsidRPr="00412871" w:rsidRDefault="006426D8" w:rsidP="00412871">
      <w:pPr>
        <w:widowControl/>
        <w:snapToGrid w:val="0"/>
        <w:spacing w:line="360" w:lineRule="auto"/>
        <w:rPr>
          <w:rFonts w:ascii="Book Antiqua" w:hAnsi="Book Antiqua"/>
          <w:sz w:val="24"/>
          <w:szCs w:val="24"/>
        </w:rPr>
      </w:pPr>
    </w:p>
    <w:p w14:paraId="04AC5409" w14:textId="77777777" w:rsidR="006426D8" w:rsidRPr="00412871" w:rsidRDefault="006426D8" w:rsidP="00412871">
      <w:pPr>
        <w:snapToGrid w:val="0"/>
        <w:spacing w:line="360" w:lineRule="auto"/>
        <w:rPr>
          <w:rFonts w:ascii="Book Antiqua" w:hAnsi="Book Antiqua"/>
          <w:bCs/>
          <w:iCs/>
          <w:sz w:val="24"/>
          <w:szCs w:val="24"/>
        </w:rPr>
      </w:pPr>
      <w:r w:rsidRPr="00412871">
        <w:rPr>
          <w:rFonts w:ascii="Book Antiqua" w:hAnsi="Book Antiqua"/>
          <w:bCs/>
          <w:iCs/>
          <w:sz w:val="24"/>
          <w:szCs w:val="24"/>
        </w:rPr>
        <w:t>RESULTS</w:t>
      </w:r>
    </w:p>
    <w:p w14:paraId="62209577" w14:textId="0DB18B77" w:rsidR="006426D8" w:rsidRPr="00412871" w:rsidRDefault="006426D8" w:rsidP="00412871">
      <w:pPr>
        <w:snapToGrid w:val="0"/>
        <w:spacing w:line="360" w:lineRule="auto"/>
        <w:rPr>
          <w:rFonts w:ascii="Book Antiqua" w:hAnsi="Book Antiqua"/>
          <w:sz w:val="24"/>
          <w:szCs w:val="24"/>
        </w:rPr>
      </w:pPr>
      <w:r w:rsidRPr="00412871">
        <w:rPr>
          <w:rFonts w:ascii="Book Antiqua" w:hAnsi="Book Antiqua"/>
          <w:sz w:val="24"/>
          <w:szCs w:val="24"/>
        </w:rPr>
        <w:t xml:space="preserve">Sixty patients with restenosis were retrospectively divided into </w:t>
      </w:r>
      <w:r w:rsidR="00032E33">
        <w:rPr>
          <w:rFonts w:ascii="Book Antiqua" w:hAnsi="Book Antiqua"/>
          <w:sz w:val="24"/>
          <w:szCs w:val="24"/>
        </w:rPr>
        <w:t>a</w:t>
      </w:r>
      <w:r w:rsidR="00032E33" w:rsidRPr="00412871">
        <w:rPr>
          <w:rFonts w:ascii="Book Antiqua" w:hAnsi="Book Antiqua"/>
          <w:sz w:val="24"/>
          <w:szCs w:val="24"/>
        </w:rPr>
        <w:t xml:space="preserve"> </w:t>
      </w:r>
      <w:r w:rsidR="00E717DB" w:rsidRPr="00412871">
        <w:rPr>
          <w:rFonts w:ascii="Book Antiqua" w:hAnsi="Book Antiqua" w:cs="Times New Roman"/>
          <w:sz w:val="24"/>
          <w:szCs w:val="24"/>
        </w:rPr>
        <w:t>percutaneous transluminal angioplasty (PTA)</w:t>
      </w:r>
      <w:r w:rsidR="00E717DB" w:rsidRPr="00412871">
        <w:rPr>
          <w:rFonts w:ascii="Book Antiqua" w:hAnsi="Book Antiqua"/>
          <w:sz w:val="24"/>
          <w:szCs w:val="24"/>
        </w:rPr>
        <w:t xml:space="preserve"> </w:t>
      </w:r>
      <w:r w:rsidRPr="00412871">
        <w:rPr>
          <w:rFonts w:ascii="Book Antiqua" w:hAnsi="Book Antiqua"/>
          <w:sz w:val="24"/>
          <w:szCs w:val="24"/>
        </w:rPr>
        <w:t xml:space="preserve">group (40 patients) and </w:t>
      </w:r>
      <w:r w:rsidR="00032E33">
        <w:rPr>
          <w:rFonts w:ascii="Book Antiqua" w:hAnsi="Book Antiqua"/>
          <w:sz w:val="24"/>
          <w:szCs w:val="24"/>
        </w:rPr>
        <w:t>a</w:t>
      </w:r>
      <w:r w:rsidR="00032E33" w:rsidRPr="00412871">
        <w:rPr>
          <w:rFonts w:ascii="Book Antiqua" w:hAnsi="Book Antiqua"/>
          <w:sz w:val="24"/>
          <w:szCs w:val="24"/>
        </w:rPr>
        <w:t xml:space="preserve"> </w:t>
      </w:r>
      <w:r w:rsidRPr="00412871">
        <w:rPr>
          <w:rFonts w:ascii="Book Antiqua" w:hAnsi="Book Antiqua"/>
          <w:sz w:val="24"/>
          <w:szCs w:val="24"/>
        </w:rPr>
        <w:t>PTA + stent group (20 patients) according to the primary recanalization method. For the patients with restenosis in the PTA group, 13 refused treatment, and 27 received further treatment; among these patients, five had a second restenosis, two had a third restenosis, and one had a fourth restenosis. For the patients with restenosis in the PTA + stent group, nine refused treatment, ten received PTA alone, and the other received PTA + stent implantation. Among the patients who received further treatment, five had a second restenosis, three had a third restenosis, and one had a fourth restenosis. The 1-, 5-, 10-, 20-</w:t>
      </w:r>
      <w:r w:rsidR="00032E33">
        <w:rPr>
          <w:rFonts w:ascii="Book Antiqua" w:hAnsi="Book Antiqua"/>
          <w:sz w:val="24"/>
          <w:szCs w:val="24"/>
        </w:rPr>
        <w:t>,</w:t>
      </w:r>
      <w:r w:rsidRPr="00412871">
        <w:rPr>
          <w:rFonts w:ascii="Book Antiqua" w:hAnsi="Book Antiqua"/>
          <w:sz w:val="24"/>
          <w:szCs w:val="24"/>
        </w:rPr>
        <w:t xml:space="preserve"> and 25-year cumulative survival rates of the 38 patients who received further treatment after restenosis were 100%, 78.3%, 78.3%, 70.5%</w:t>
      </w:r>
      <w:r w:rsidR="00032E33">
        <w:rPr>
          <w:rFonts w:ascii="Book Antiqua" w:hAnsi="Book Antiqua"/>
          <w:sz w:val="24"/>
          <w:szCs w:val="24"/>
        </w:rPr>
        <w:t>,</w:t>
      </w:r>
      <w:r w:rsidRPr="00412871">
        <w:rPr>
          <w:rFonts w:ascii="Book Antiqua" w:hAnsi="Book Antiqua"/>
          <w:sz w:val="24"/>
          <w:szCs w:val="24"/>
        </w:rPr>
        <w:t xml:space="preserve"> and 70.5%, respectively; however, for the 22 patients who refused treatment, the survival rates were 72.7%, 45.9%, 30.6%, 10.2%</w:t>
      </w:r>
      <w:r w:rsidR="00032E33">
        <w:rPr>
          <w:rFonts w:ascii="Book Antiqua" w:hAnsi="Book Antiqua"/>
          <w:sz w:val="24"/>
          <w:szCs w:val="24"/>
        </w:rPr>
        <w:t>,</w:t>
      </w:r>
      <w:r w:rsidRPr="00412871">
        <w:rPr>
          <w:rFonts w:ascii="Book Antiqua" w:hAnsi="Book Antiqua"/>
          <w:sz w:val="24"/>
          <w:szCs w:val="24"/>
        </w:rPr>
        <w:t xml:space="preserve"> and unavailable, respectively (</w:t>
      </w:r>
      <w:r w:rsidRPr="00412871">
        <w:rPr>
          <w:rFonts w:ascii="Book Antiqua" w:hAnsi="Book Antiqua"/>
          <w:i/>
          <w:sz w:val="24"/>
          <w:szCs w:val="24"/>
        </w:rPr>
        <w:t>P</w:t>
      </w:r>
      <w:r w:rsidRPr="00412871">
        <w:rPr>
          <w:rFonts w:ascii="Book Antiqua" w:hAnsi="Book Antiqua"/>
          <w:sz w:val="24"/>
          <w:szCs w:val="24"/>
        </w:rPr>
        <w:t xml:space="preserve"> &lt; 0.001).</w:t>
      </w:r>
    </w:p>
    <w:p w14:paraId="1712D8EA" w14:textId="77777777" w:rsidR="006426D8" w:rsidRPr="00412871" w:rsidRDefault="006426D8" w:rsidP="00412871">
      <w:pPr>
        <w:snapToGrid w:val="0"/>
        <w:spacing w:line="360" w:lineRule="auto"/>
        <w:rPr>
          <w:rFonts w:ascii="Book Antiqua" w:hAnsi="Book Antiqua"/>
          <w:sz w:val="24"/>
          <w:szCs w:val="24"/>
        </w:rPr>
      </w:pPr>
    </w:p>
    <w:p w14:paraId="491844F3" w14:textId="77777777" w:rsidR="006426D8" w:rsidRPr="00412871" w:rsidRDefault="006426D8" w:rsidP="00412871">
      <w:pPr>
        <w:snapToGrid w:val="0"/>
        <w:spacing w:line="360" w:lineRule="auto"/>
        <w:rPr>
          <w:rFonts w:ascii="Book Antiqua" w:hAnsi="Book Antiqua"/>
          <w:bCs/>
          <w:iCs/>
          <w:sz w:val="24"/>
          <w:szCs w:val="24"/>
        </w:rPr>
      </w:pPr>
      <w:r w:rsidRPr="00412871">
        <w:rPr>
          <w:rFonts w:ascii="Book Antiqua" w:hAnsi="Book Antiqua"/>
          <w:bCs/>
          <w:iCs/>
          <w:sz w:val="24"/>
          <w:szCs w:val="24"/>
        </w:rPr>
        <w:t>CONCLUSION</w:t>
      </w:r>
    </w:p>
    <w:p w14:paraId="431A041B" w14:textId="082ABA96" w:rsidR="006426D8" w:rsidRPr="00412871" w:rsidRDefault="006426D8" w:rsidP="00412871">
      <w:pPr>
        <w:snapToGrid w:val="0"/>
        <w:spacing w:line="360" w:lineRule="auto"/>
        <w:rPr>
          <w:rFonts w:ascii="Book Antiqua" w:hAnsi="Book Antiqua"/>
          <w:sz w:val="24"/>
          <w:szCs w:val="24"/>
        </w:rPr>
      </w:pPr>
      <w:r w:rsidRPr="00412871">
        <w:rPr>
          <w:rFonts w:ascii="Book Antiqua" w:hAnsi="Book Antiqua"/>
          <w:sz w:val="24"/>
          <w:szCs w:val="24"/>
        </w:rPr>
        <w:t>Long-term follow-up after interventional therapy is very important. Active treatment for patients with restenosis can improve prognosis, and minimally invasive treatment strategies for restenosis</w:t>
      </w:r>
      <w:r w:rsidR="00FE794E">
        <w:rPr>
          <w:rFonts w:ascii="Book Antiqua" w:hAnsi="Book Antiqua"/>
          <w:sz w:val="24"/>
          <w:szCs w:val="24"/>
        </w:rPr>
        <w:t xml:space="preserve"> </w:t>
      </w:r>
      <w:r w:rsidR="00032E33">
        <w:rPr>
          <w:rFonts w:ascii="Book Antiqua" w:hAnsi="Book Antiqua"/>
          <w:sz w:val="24"/>
          <w:szCs w:val="24"/>
        </w:rPr>
        <w:t>allow</w:t>
      </w:r>
      <w:r w:rsidR="00FE794E">
        <w:rPr>
          <w:rFonts w:ascii="Book Antiqua" w:hAnsi="Book Antiqua"/>
          <w:sz w:val="24"/>
          <w:szCs w:val="24"/>
        </w:rPr>
        <w:t>s</w:t>
      </w:r>
      <w:r w:rsidR="00032E33">
        <w:rPr>
          <w:rFonts w:ascii="Book Antiqua" w:hAnsi="Book Antiqua"/>
          <w:sz w:val="24"/>
          <w:szCs w:val="24"/>
        </w:rPr>
        <w:t xml:space="preserve"> to </w:t>
      </w:r>
      <w:r w:rsidRPr="00412871">
        <w:rPr>
          <w:rFonts w:ascii="Book Antiqua" w:hAnsi="Book Antiqua"/>
          <w:sz w:val="24"/>
          <w:szCs w:val="24"/>
        </w:rPr>
        <w:t>obtain satisfactory results.</w:t>
      </w:r>
    </w:p>
    <w:p w14:paraId="581C53E1" w14:textId="77777777" w:rsidR="006426D8" w:rsidRPr="00FE794E" w:rsidRDefault="006426D8" w:rsidP="00412871">
      <w:pPr>
        <w:snapToGrid w:val="0"/>
        <w:spacing w:line="360" w:lineRule="auto"/>
        <w:rPr>
          <w:rFonts w:ascii="Book Antiqua" w:hAnsi="Book Antiqua"/>
          <w:sz w:val="24"/>
          <w:szCs w:val="24"/>
        </w:rPr>
      </w:pPr>
    </w:p>
    <w:p w14:paraId="51CAB0EF" w14:textId="77777777" w:rsidR="006426D8" w:rsidRPr="00412871" w:rsidRDefault="006426D8" w:rsidP="00412871">
      <w:pPr>
        <w:widowControl/>
        <w:snapToGrid w:val="0"/>
        <w:spacing w:line="360" w:lineRule="auto"/>
        <w:rPr>
          <w:rFonts w:ascii="Book Antiqua" w:hAnsi="Book Antiqua"/>
          <w:sz w:val="24"/>
          <w:szCs w:val="24"/>
        </w:rPr>
      </w:pPr>
      <w:r w:rsidRPr="00412871">
        <w:rPr>
          <w:rFonts w:ascii="Book Antiqua" w:hAnsi="Book Antiqua"/>
          <w:b/>
          <w:sz w:val="24"/>
          <w:szCs w:val="24"/>
        </w:rPr>
        <w:t>Key words</w:t>
      </w:r>
      <w:r w:rsidRPr="00412871">
        <w:rPr>
          <w:rFonts w:ascii="Book Antiqua" w:hAnsi="Book Antiqua"/>
          <w:sz w:val="24"/>
          <w:szCs w:val="24"/>
        </w:rPr>
        <w:t>: Budd-Chiari syndrome; Restenosis; Long-term follow-up; Treatment strategy</w:t>
      </w:r>
    </w:p>
    <w:p w14:paraId="67F2A4A0" w14:textId="77777777" w:rsidR="006426D8" w:rsidRPr="00412871" w:rsidRDefault="006426D8" w:rsidP="00412871">
      <w:pPr>
        <w:widowControl/>
        <w:snapToGrid w:val="0"/>
        <w:spacing w:line="360" w:lineRule="auto"/>
        <w:rPr>
          <w:rFonts w:ascii="Book Antiqua" w:hAnsi="Book Antiqua"/>
          <w:sz w:val="24"/>
          <w:szCs w:val="24"/>
        </w:rPr>
      </w:pPr>
    </w:p>
    <w:p w14:paraId="2065A595" w14:textId="387D2C3F" w:rsidR="00F62E9B" w:rsidRDefault="00F62E9B" w:rsidP="00412871">
      <w:pPr>
        <w:snapToGrid w:val="0"/>
        <w:spacing w:line="360" w:lineRule="auto"/>
        <w:rPr>
          <w:rFonts w:ascii="Book Antiqua" w:hAnsi="Book Antiqua" w:cs="Times New Roman" w:hint="eastAsia"/>
          <w:sz w:val="24"/>
          <w:szCs w:val="24"/>
        </w:rPr>
      </w:pPr>
      <w:bookmarkStart w:id="2" w:name="_GoBack"/>
      <w:r w:rsidRPr="00F62E9B">
        <w:rPr>
          <w:rFonts w:ascii="Book Antiqua" w:hAnsi="Book Antiqua" w:hint="eastAsia"/>
          <w:b/>
          <w:bCs/>
          <w:sz w:val="24"/>
          <w:szCs w:val="24"/>
        </w:rPr>
        <w:t xml:space="preserve">Citation: </w:t>
      </w:r>
      <w:bookmarkEnd w:id="2"/>
      <w:r w:rsidR="00E717DB" w:rsidRPr="00412871">
        <w:rPr>
          <w:rFonts w:ascii="Book Antiqua" w:hAnsi="Book Antiqua"/>
          <w:bCs/>
          <w:sz w:val="24"/>
          <w:szCs w:val="24"/>
        </w:rPr>
        <w:t xml:space="preserve">Zhang W, Tian YL, Wang QZ, Chen XW, Li QY, Han JH, Chen XD, Xu K. </w:t>
      </w:r>
      <w:r w:rsidR="00E717DB" w:rsidRPr="00412871">
        <w:rPr>
          <w:rFonts w:ascii="Book Antiqua" w:hAnsi="Book Antiqua" w:cs="Times New Roman"/>
          <w:sz w:val="24"/>
          <w:szCs w:val="24"/>
        </w:rPr>
        <w:t>Restenosis for Budd-Chiari syndrome after recanalization: Management and long-term results of 60 patients.</w:t>
      </w:r>
      <w:r w:rsidR="00211A16" w:rsidRPr="00412871">
        <w:rPr>
          <w:rFonts w:ascii="Book Antiqua" w:hAnsi="Book Antiqua" w:cs="Times New Roman"/>
          <w:sz w:val="24"/>
          <w:szCs w:val="24"/>
        </w:rPr>
        <w:t xml:space="preserve"> </w:t>
      </w:r>
      <w:r w:rsidR="00211A16" w:rsidRPr="00412871">
        <w:rPr>
          <w:rFonts w:ascii="Book Antiqua" w:hAnsi="Book Antiqua" w:cs="Times New Roman"/>
          <w:i/>
          <w:sz w:val="24"/>
          <w:szCs w:val="24"/>
        </w:rPr>
        <w:t>World J Clin Cases</w:t>
      </w:r>
      <w:r w:rsidR="00211A16" w:rsidRPr="00412871">
        <w:rPr>
          <w:rFonts w:ascii="Book Antiqua" w:hAnsi="Book Antiqua" w:cs="Times New Roman"/>
          <w:sz w:val="24"/>
          <w:szCs w:val="24"/>
        </w:rPr>
        <w:t xml:space="preserve"> 2020; </w:t>
      </w:r>
      <w:r w:rsidR="004214A0" w:rsidRPr="004214A0">
        <w:rPr>
          <w:rFonts w:ascii="Book Antiqua" w:hAnsi="Book Antiqua" w:cs="Times New Roman"/>
          <w:sz w:val="24"/>
          <w:szCs w:val="24"/>
        </w:rPr>
        <w:t xml:space="preserve">8(14): </w:t>
      </w:r>
      <w:r w:rsidR="00760674" w:rsidRPr="00760674">
        <w:rPr>
          <w:rFonts w:ascii="Book Antiqua" w:hAnsi="Book Antiqua" w:cs="Times New Roman"/>
          <w:sz w:val="24"/>
          <w:szCs w:val="24"/>
        </w:rPr>
        <w:t>2930-2941</w:t>
      </w:r>
      <w:r w:rsidR="004214A0" w:rsidRPr="004214A0">
        <w:rPr>
          <w:rFonts w:ascii="Book Antiqua" w:hAnsi="Book Antiqua" w:cs="Times New Roman"/>
          <w:sz w:val="24"/>
          <w:szCs w:val="24"/>
        </w:rPr>
        <w:t xml:space="preserve"> </w:t>
      </w:r>
    </w:p>
    <w:p w14:paraId="4116B201" w14:textId="77777777" w:rsidR="00F62E9B" w:rsidRDefault="004214A0" w:rsidP="00412871">
      <w:pPr>
        <w:snapToGrid w:val="0"/>
        <w:spacing w:line="360" w:lineRule="auto"/>
        <w:rPr>
          <w:rFonts w:ascii="Book Antiqua" w:hAnsi="Book Antiqua" w:cs="Times New Roman" w:hint="eastAsia"/>
          <w:sz w:val="24"/>
          <w:szCs w:val="24"/>
        </w:rPr>
      </w:pPr>
      <w:r w:rsidRPr="00F62E9B">
        <w:rPr>
          <w:rFonts w:ascii="Book Antiqua" w:hAnsi="Book Antiqua" w:cs="Times New Roman"/>
          <w:b/>
          <w:sz w:val="24"/>
          <w:szCs w:val="24"/>
        </w:rPr>
        <w:t>URL:</w:t>
      </w:r>
      <w:r w:rsidRPr="004214A0">
        <w:rPr>
          <w:rFonts w:ascii="Book Antiqua" w:hAnsi="Book Antiqua" w:cs="Times New Roman"/>
          <w:sz w:val="24"/>
          <w:szCs w:val="24"/>
        </w:rPr>
        <w:t xml:space="preserve"> https://www.wjgnet.com/2307-8960/full/v8/i14/</w:t>
      </w:r>
      <w:r w:rsidR="00760674">
        <w:rPr>
          <w:rFonts w:ascii="Book Antiqua" w:hAnsi="Book Antiqua" w:cs="Times New Roman" w:hint="eastAsia"/>
          <w:sz w:val="24"/>
          <w:szCs w:val="24"/>
        </w:rPr>
        <w:t>2930</w:t>
      </w:r>
      <w:r w:rsidRPr="004214A0">
        <w:rPr>
          <w:rFonts w:ascii="Book Antiqua" w:hAnsi="Book Antiqua" w:cs="Times New Roman"/>
          <w:sz w:val="24"/>
          <w:szCs w:val="24"/>
        </w:rPr>
        <w:t>.htm</w:t>
      </w:r>
      <w:r>
        <w:rPr>
          <w:rFonts w:ascii="Book Antiqua" w:hAnsi="Book Antiqua" w:cs="Times New Roman" w:hint="eastAsia"/>
          <w:sz w:val="24"/>
          <w:szCs w:val="24"/>
        </w:rPr>
        <w:t xml:space="preserve"> </w:t>
      </w:r>
    </w:p>
    <w:p w14:paraId="62A28C3A" w14:textId="1EB7AC74" w:rsidR="00E717DB" w:rsidRPr="00412871" w:rsidRDefault="004214A0" w:rsidP="00412871">
      <w:pPr>
        <w:snapToGrid w:val="0"/>
        <w:spacing w:line="360" w:lineRule="auto"/>
        <w:rPr>
          <w:rFonts w:ascii="Book Antiqua" w:hAnsi="Book Antiqua" w:cs="Times New Roman"/>
          <w:sz w:val="24"/>
          <w:szCs w:val="24"/>
        </w:rPr>
      </w:pPr>
      <w:r w:rsidRPr="00F62E9B">
        <w:rPr>
          <w:rFonts w:ascii="Book Antiqua" w:hAnsi="Book Antiqua" w:cs="Times New Roman"/>
          <w:b/>
          <w:sz w:val="24"/>
          <w:szCs w:val="24"/>
        </w:rPr>
        <w:t>DOI:</w:t>
      </w:r>
      <w:r w:rsidRPr="004214A0">
        <w:rPr>
          <w:rFonts w:ascii="Book Antiqua" w:hAnsi="Book Antiqua" w:cs="Times New Roman"/>
          <w:sz w:val="24"/>
          <w:szCs w:val="24"/>
        </w:rPr>
        <w:t xml:space="preserve"> https://dx.doi.org/10.12998/wjcc.v8.i14.</w:t>
      </w:r>
      <w:r w:rsidR="00760674">
        <w:rPr>
          <w:rFonts w:ascii="Book Antiqua" w:hAnsi="Book Antiqua" w:cs="Times New Roman" w:hint="eastAsia"/>
          <w:sz w:val="24"/>
          <w:szCs w:val="24"/>
        </w:rPr>
        <w:t>2930</w:t>
      </w:r>
    </w:p>
    <w:p w14:paraId="10EA81D0" w14:textId="77777777" w:rsidR="00E717DB" w:rsidRPr="00412871" w:rsidRDefault="00E717DB" w:rsidP="00412871">
      <w:pPr>
        <w:widowControl/>
        <w:snapToGrid w:val="0"/>
        <w:spacing w:line="360" w:lineRule="auto"/>
        <w:rPr>
          <w:rFonts w:ascii="Book Antiqua" w:hAnsi="Book Antiqua"/>
          <w:b/>
          <w:sz w:val="24"/>
          <w:szCs w:val="24"/>
        </w:rPr>
      </w:pPr>
    </w:p>
    <w:p w14:paraId="0F82BBE4" w14:textId="6F91A415" w:rsidR="006426D8" w:rsidRPr="00412871" w:rsidRDefault="00E717DB" w:rsidP="00412871">
      <w:pPr>
        <w:widowControl/>
        <w:snapToGrid w:val="0"/>
        <w:spacing w:line="360" w:lineRule="auto"/>
        <w:rPr>
          <w:rFonts w:ascii="Book Antiqua" w:hAnsi="Book Antiqua"/>
          <w:b/>
          <w:sz w:val="24"/>
          <w:szCs w:val="24"/>
        </w:rPr>
      </w:pPr>
      <w:r w:rsidRPr="00412871">
        <w:rPr>
          <w:rFonts w:ascii="Book Antiqua" w:hAnsi="Book Antiqua"/>
          <w:b/>
          <w:sz w:val="24"/>
          <w:szCs w:val="24"/>
        </w:rPr>
        <w:t xml:space="preserve">Core tip: </w:t>
      </w:r>
      <w:r w:rsidR="006426D8" w:rsidRPr="00412871">
        <w:rPr>
          <w:rFonts w:ascii="Book Antiqua" w:hAnsi="Book Antiqua"/>
          <w:sz w:val="24"/>
          <w:szCs w:val="24"/>
        </w:rPr>
        <w:t xml:space="preserve">This is the first study to explore the treatment strategy for restenosis in Chinese patients with Budd-Chiari syndrome after interventional therapy and evaluate the outcomes </w:t>
      </w:r>
      <w:r w:rsidR="006426D8" w:rsidRPr="00032E33">
        <w:rPr>
          <w:rFonts w:ascii="Book Antiqua" w:hAnsi="Book Antiqua"/>
          <w:sz w:val="24"/>
          <w:szCs w:val="24"/>
        </w:rPr>
        <w:t>with more than 20-year follow-up</w:t>
      </w:r>
      <w:r w:rsidR="006426D8" w:rsidRPr="00412871">
        <w:rPr>
          <w:rFonts w:ascii="Book Antiqua" w:hAnsi="Book Antiqua"/>
          <w:sz w:val="24"/>
          <w:szCs w:val="24"/>
        </w:rPr>
        <w:t>. The 1-, 5-, 10-, 20-</w:t>
      </w:r>
      <w:r w:rsidR="00032E33">
        <w:rPr>
          <w:rFonts w:ascii="Book Antiqua" w:hAnsi="Book Antiqua"/>
          <w:sz w:val="24"/>
          <w:szCs w:val="24"/>
        </w:rPr>
        <w:t>,</w:t>
      </w:r>
      <w:r w:rsidR="006426D8" w:rsidRPr="00412871">
        <w:rPr>
          <w:rFonts w:ascii="Book Antiqua" w:hAnsi="Book Antiqua"/>
          <w:sz w:val="24"/>
          <w:szCs w:val="24"/>
        </w:rPr>
        <w:t xml:space="preserve"> and 25-year cumulative survival rates of the 38 patients who received further treatment after restenosis were 100%, 78.3%, 78.3%, 70.5%</w:t>
      </w:r>
      <w:r w:rsidR="00032E33">
        <w:rPr>
          <w:rFonts w:ascii="Book Antiqua" w:hAnsi="Book Antiqua"/>
          <w:sz w:val="24"/>
          <w:szCs w:val="24"/>
        </w:rPr>
        <w:t>,</w:t>
      </w:r>
      <w:r w:rsidR="006426D8" w:rsidRPr="00412871">
        <w:rPr>
          <w:rFonts w:ascii="Book Antiqua" w:hAnsi="Book Antiqua"/>
          <w:sz w:val="24"/>
          <w:szCs w:val="24"/>
        </w:rPr>
        <w:t xml:space="preserve"> and 70.5%, respectively; however, for the 22 patients who refused treatment, the survival rates were 72.7%, 45.9%, 30.6%, 10.2%</w:t>
      </w:r>
      <w:r w:rsidR="00032E33">
        <w:rPr>
          <w:rFonts w:ascii="Book Antiqua" w:hAnsi="Book Antiqua"/>
          <w:sz w:val="24"/>
          <w:szCs w:val="24"/>
        </w:rPr>
        <w:t>,</w:t>
      </w:r>
      <w:r w:rsidR="006426D8" w:rsidRPr="00412871">
        <w:rPr>
          <w:rFonts w:ascii="Book Antiqua" w:hAnsi="Book Antiqua"/>
          <w:sz w:val="24"/>
          <w:szCs w:val="24"/>
        </w:rPr>
        <w:t xml:space="preserve"> and unavailable, respectively (</w:t>
      </w:r>
      <w:r w:rsidR="006426D8" w:rsidRPr="00412871">
        <w:rPr>
          <w:rFonts w:ascii="Book Antiqua" w:hAnsi="Book Antiqua"/>
          <w:i/>
          <w:sz w:val="24"/>
          <w:szCs w:val="24"/>
        </w:rPr>
        <w:t>P</w:t>
      </w:r>
      <w:r w:rsidR="006426D8" w:rsidRPr="00412871">
        <w:rPr>
          <w:rFonts w:ascii="Book Antiqua" w:hAnsi="Book Antiqua"/>
          <w:sz w:val="24"/>
          <w:szCs w:val="24"/>
        </w:rPr>
        <w:t xml:space="preserve"> &lt; 0.001). Regular follow-up and active treatment can result in satisfactory prognosis in </w:t>
      </w:r>
      <w:r w:rsidRPr="00412871">
        <w:rPr>
          <w:rFonts w:ascii="Book Antiqua" w:hAnsi="Book Antiqua"/>
          <w:bCs/>
          <w:iCs/>
          <w:sz w:val="24"/>
          <w:szCs w:val="24"/>
        </w:rPr>
        <w:t>Budd-Chiari syndrome</w:t>
      </w:r>
      <w:r w:rsidR="006426D8" w:rsidRPr="00412871">
        <w:rPr>
          <w:rFonts w:ascii="Book Antiqua" w:hAnsi="Book Antiqua"/>
          <w:sz w:val="24"/>
          <w:szCs w:val="24"/>
        </w:rPr>
        <w:t xml:space="preserve"> patients with restenosis.</w:t>
      </w:r>
    </w:p>
    <w:p w14:paraId="256EDD91" w14:textId="77777777" w:rsidR="006426D8" w:rsidRPr="00412871" w:rsidRDefault="006426D8" w:rsidP="00412871">
      <w:pPr>
        <w:widowControl/>
        <w:snapToGrid w:val="0"/>
        <w:spacing w:line="360" w:lineRule="auto"/>
        <w:rPr>
          <w:rFonts w:ascii="Book Antiqua" w:hAnsi="Book Antiqua"/>
          <w:sz w:val="24"/>
          <w:szCs w:val="24"/>
        </w:rPr>
      </w:pPr>
      <w:r w:rsidRPr="00412871">
        <w:rPr>
          <w:rFonts w:ascii="Book Antiqua" w:hAnsi="Book Antiqua"/>
          <w:sz w:val="24"/>
          <w:szCs w:val="24"/>
        </w:rPr>
        <w:br w:type="page"/>
      </w:r>
    </w:p>
    <w:p w14:paraId="2936BEF2" w14:textId="77777777" w:rsidR="00211A16" w:rsidRPr="00412871" w:rsidRDefault="00211A16" w:rsidP="00412871">
      <w:pPr>
        <w:snapToGrid w:val="0"/>
        <w:spacing w:line="360" w:lineRule="auto"/>
        <w:rPr>
          <w:rFonts w:ascii="Book Antiqua" w:hAnsi="Book Antiqua"/>
          <w:sz w:val="24"/>
          <w:szCs w:val="24"/>
        </w:rPr>
      </w:pPr>
      <w:r w:rsidRPr="00412871">
        <w:rPr>
          <w:rFonts w:ascii="Book Antiqua" w:eastAsia="Times New Roman" w:hAnsi="Book Antiqua"/>
          <w:b/>
          <w:bCs/>
          <w:sz w:val="24"/>
          <w:szCs w:val="24"/>
          <w:u w:val="single"/>
        </w:rPr>
        <w:t>INTRODUCTION</w:t>
      </w:r>
    </w:p>
    <w:p w14:paraId="34481764" w14:textId="77777777" w:rsidR="006426D8" w:rsidRPr="00412871" w:rsidRDefault="006426D8" w:rsidP="00412871">
      <w:pPr>
        <w:snapToGrid w:val="0"/>
        <w:spacing w:line="360" w:lineRule="auto"/>
        <w:rPr>
          <w:rFonts w:ascii="Book Antiqua" w:hAnsi="Book Antiqua" w:cs="Times New Roman"/>
          <w:sz w:val="24"/>
          <w:szCs w:val="24"/>
        </w:rPr>
      </w:pPr>
      <w:r w:rsidRPr="00412871">
        <w:rPr>
          <w:rFonts w:ascii="Book Antiqua" w:hAnsi="Book Antiqua" w:cs="Times New Roman"/>
          <w:sz w:val="24"/>
          <w:szCs w:val="24"/>
        </w:rPr>
        <w:t>Budd-Chiari syndrome (BCS) is defined as hepatic venous outflow tract obstruction at any level from the small hepatic veins (HVs) to the junction of the inferior vena cava (IVC) and the right atrium in the absence of right heart failure or constrictive pericarditis</w:t>
      </w:r>
      <w:r w:rsidRPr="00412871">
        <w:rPr>
          <w:rFonts w:ascii="Book Antiqua" w:hAnsi="Book Antiqua" w:cs="Times New Roman"/>
          <w:sz w:val="24"/>
          <w:szCs w:val="24"/>
          <w:vertAlign w:val="superscript"/>
        </w:rPr>
        <w:t>[1]</w:t>
      </w:r>
      <w:r w:rsidRPr="00412871">
        <w:rPr>
          <w:rFonts w:ascii="Book Antiqua" w:hAnsi="Book Antiqua" w:cs="Times New Roman"/>
          <w:sz w:val="24"/>
          <w:szCs w:val="24"/>
        </w:rPr>
        <w:t>. BCS is a rare disease, and the prevalence is estimated to be 2 per million inhabitants in Western countries</w:t>
      </w:r>
      <w:r w:rsidRPr="00412871">
        <w:rPr>
          <w:rFonts w:ascii="Book Antiqua" w:hAnsi="Book Antiqua" w:cs="Times New Roman"/>
          <w:sz w:val="24"/>
          <w:szCs w:val="24"/>
          <w:vertAlign w:val="superscript"/>
        </w:rPr>
        <w:t>[2]</w:t>
      </w:r>
      <w:r w:rsidRPr="00412871">
        <w:rPr>
          <w:rFonts w:ascii="Book Antiqua" w:hAnsi="Book Antiqua" w:cs="Times New Roman"/>
          <w:sz w:val="24"/>
          <w:szCs w:val="24"/>
        </w:rPr>
        <w:t xml:space="preserve">, which is dramatically lower than that estimated </w:t>
      </w:r>
      <w:r w:rsidRPr="00412871">
        <w:rPr>
          <w:rFonts w:ascii="Book Antiqua" w:eastAsia="宋体" w:hAnsi="Book Antiqua" w:cs="Times New Roman"/>
          <w:sz w:val="24"/>
          <w:szCs w:val="24"/>
        </w:rPr>
        <w:t>for</w:t>
      </w:r>
      <w:r w:rsidRPr="00412871">
        <w:rPr>
          <w:rFonts w:ascii="Book Antiqua" w:hAnsi="Book Antiqua" w:cs="Times New Roman"/>
          <w:sz w:val="24"/>
          <w:szCs w:val="24"/>
        </w:rPr>
        <w:t xml:space="preserve"> Chinese patients </w:t>
      </w:r>
      <w:r w:rsidRPr="00412871">
        <w:rPr>
          <w:rFonts w:ascii="Book Antiqua" w:eastAsia="宋体" w:hAnsi="Book Antiqua" w:cs="Times New Roman"/>
          <w:sz w:val="24"/>
          <w:szCs w:val="24"/>
        </w:rPr>
        <w:t xml:space="preserve">inhabiting </w:t>
      </w:r>
      <w:r w:rsidRPr="00412871">
        <w:rPr>
          <w:rFonts w:ascii="Book Antiqua" w:hAnsi="Book Antiqua" w:cs="Times New Roman"/>
          <w:sz w:val="24"/>
          <w:szCs w:val="24"/>
        </w:rPr>
        <w:t xml:space="preserve">the downstream areas of </w:t>
      </w:r>
      <w:r w:rsidRPr="00412871">
        <w:rPr>
          <w:rFonts w:ascii="Book Antiqua" w:eastAsia="宋体" w:hAnsi="Book Antiqua" w:cs="Times New Roman"/>
          <w:sz w:val="24"/>
          <w:szCs w:val="24"/>
        </w:rPr>
        <w:t xml:space="preserve">the </w:t>
      </w:r>
      <w:r w:rsidRPr="00412871">
        <w:rPr>
          <w:rFonts w:ascii="Book Antiqua" w:hAnsi="Book Antiqua" w:cs="Times New Roman"/>
          <w:sz w:val="24"/>
          <w:szCs w:val="24"/>
        </w:rPr>
        <w:t>Yellow River and the whole Huai River basin (</w:t>
      </w:r>
      <w:r w:rsidRPr="00412871">
        <w:rPr>
          <w:rFonts w:ascii="Book Antiqua" w:eastAsia="宋体" w:hAnsi="Book Antiqua" w:cs="Times New Roman"/>
          <w:sz w:val="24"/>
          <w:szCs w:val="24"/>
        </w:rPr>
        <w:t>approximately</w:t>
      </w:r>
      <w:r w:rsidRPr="00412871">
        <w:rPr>
          <w:rFonts w:ascii="Book Antiqua" w:hAnsi="Book Antiqua" w:cs="Times New Roman"/>
          <w:sz w:val="24"/>
          <w:szCs w:val="24"/>
        </w:rPr>
        <w:t xml:space="preserve"> 7 to 39 per million inhabitants)</w:t>
      </w:r>
      <w:r w:rsidRPr="00412871">
        <w:rPr>
          <w:rFonts w:ascii="Book Antiqua" w:hAnsi="Book Antiqua" w:cs="Times New Roman"/>
          <w:sz w:val="24"/>
          <w:szCs w:val="24"/>
          <w:vertAlign w:val="superscript"/>
        </w:rPr>
        <w:t>[3]</w:t>
      </w:r>
      <w:r w:rsidRPr="00412871">
        <w:rPr>
          <w:rFonts w:ascii="Book Antiqua" w:hAnsi="Book Antiqua" w:cs="Times New Roman"/>
          <w:sz w:val="24"/>
          <w:szCs w:val="24"/>
        </w:rPr>
        <w:t xml:space="preserve">. </w:t>
      </w:r>
      <w:r w:rsidRPr="00412871">
        <w:rPr>
          <w:rFonts w:ascii="Book Antiqua" w:eastAsia="宋体" w:hAnsi="Book Antiqua" w:cs="Times New Roman"/>
          <w:sz w:val="24"/>
          <w:szCs w:val="24"/>
        </w:rPr>
        <w:t>In addition to</w:t>
      </w:r>
      <w:r w:rsidRPr="00412871">
        <w:rPr>
          <w:rFonts w:ascii="Book Antiqua" w:hAnsi="Book Antiqua" w:cs="Times New Roman"/>
          <w:sz w:val="24"/>
          <w:szCs w:val="24"/>
        </w:rPr>
        <w:t xml:space="preserve"> the variation </w:t>
      </w:r>
      <w:r w:rsidRPr="00412871">
        <w:rPr>
          <w:rFonts w:ascii="Book Antiqua" w:eastAsia="宋体" w:hAnsi="Book Antiqua" w:cs="Times New Roman"/>
          <w:sz w:val="24"/>
          <w:szCs w:val="24"/>
        </w:rPr>
        <w:t>in</w:t>
      </w:r>
      <w:r w:rsidRPr="00412871">
        <w:rPr>
          <w:rFonts w:ascii="Book Antiqua" w:hAnsi="Book Antiqua" w:cs="Times New Roman"/>
          <w:sz w:val="24"/>
          <w:szCs w:val="24"/>
        </w:rPr>
        <w:t xml:space="preserve"> epidemiological characteristics, the etiology, pattern of obstruction, and therapeutic options are </w:t>
      </w:r>
      <w:r w:rsidRPr="00412871">
        <w:rPr>
          <w:rFonts w:ascii="Book Antiqua" w:eastAsia="宋体" w:hAnsi="Book Antiqua" w:cs="Times New Roman"/>
          <w:sz w:val="24"/>
          <w:szCs w:val="24"/>
        </w:rPr>
        <w:t xml:space="preserve">also </w:t>
      </w:r>
      <w:r w:rsidRPr="00412871">
        <w:rPr>
          <w:rFonts w:ascii="Book Antiqua" w:hAnsi="Book Antiqua" w:cs="Times New Roman"/>
          <w:sz w:val="24"/>
          <w:szCs w:val="24"/>
        </w:rPr>
        <w:t xml:space="preserve">different between </w:t>
      </w:r>
      <w:r w:rsidRPr="00412871">
        <w:rPr>
          <w:rFonts w:ascii="Book Antiqua" w:eastAsia="宋体" w:hAnsi="Book Antiqua" w:cs="Times New Roman"/>
          <w:sz w:val="24"/>
          <w:szCs w:val="24"/>
        </w:rPr>
        <w:t xml:space="preserve">Western </w:t>
      </w:r>
      <w:r w:rsidRPr="00412871">
        <w:rPr>
          <w:rFonts w:ascii="Book Antiqua" w:hAnsi="Book Antiqua" w:cs="Times New Roman"/>
          <w:sz w:val="24"/>
          <w:szCs w:val="24"/>
        </w:rPr>
        <w:t>and Asian countries</w:t>
      </w:r>
      <w:r w:rsidRPr="00412871">
        <w:rPr>
          <w:rFonts w:ascii="Book Antiqua" w:hAnsi="Book Antiqua" w:cs="Times New Roman"/>
          <w:sz w:val="24"/>
          <w:szCs w:val="24"/>
          <w:vertAlign w:val="superscript"/>
        </w:rPr>
        <w:t>[4]</w:t>
      </w:r>
      <w:r w:rsidRPr="00412871">
        <w:rPr>
          <w:rFonts w:ascii="Book Antiqua" w:eastAsia="宋体" w:hAnsi="Book Antiqua" w:cs="Times New Roman"/>
          <w:sz w:val="24"/>
          <w:szCs w:val="24"/>
        </w:rPr>
        <w:t>.</w:t>
      </w:r>
    </w:p>
    <w:p w14:paraId="4CB62A20" w14:textId="142346DC" w:rsidR="006426D8" w:rsidRPr="00412871" w:rsidRDefault="006426D8" w:rsidP="00412871">
      <w:pPr>
        <w:snapToGrid w:val="0"/>
        <w:spacing w:line="360" w:lineRule="auto"/>
        <w:ind w:firstLineChars="100" w:firstLine="240"/>
        <w:rPr>
          <w:rFonts w:ascii="Book Antiqua" w:hAnsi="Book Antiqua" w:cs="Times New Roman"/>
          <w:sz w:val="24"/>
          <w:szCs w:val="24"/>
        </w:rPr>
      </w:pPr>
      <w:r w:rsidRPr="00412871">
        <w:rPr>
          <w:rFonts w:ascii="Book Antiqua" w:hAnsi="Book Antiqua" w:cs="Times New Roman"/>
          <w:sz w:val="24"/>
          <w:szCs w:val="24"/>
        </w:rPr>
        <w:t xml:space="preserve">In </w:t>
      </w:r>
      <w:r w:rsidRPr="00412871">
        <w:rPr>
          <w:rFonts w:ascii="Book Antiqua" w:eastAsia="宋体" w:hAnsi="Book Antiqua" w:cs="Times New Roman"/>
          <w:sz w:val="24"/>
          <w:szCs w:val="24"/>
        </w:rPr>
        <w:t>Western</w:t>
      </w:r>
      <w:r w:rsidRPr="00412871">
        <w:rPr>
          <w:rFonts w:ascii="Book Antiqua" w:hAnsi="Book Antiqua" w:cs="Times New Roman"/>
          <w:sz w:val="24"/>
          <w:szCs w:val="24"/>
        </w:rPr>
        <w:t xml:space="preserve"> countries, due to the high prevalence of HV thrombosis, a </w:t>
      </w:r>
      <w:r w:rsidRPr="00412871">
        <w:rPr>
          <w:rFonts w:ascii="Book Antiqua" w:eastAsia="宋体" w:hAnsi="Book Antiqua" w:cs="Times New Roman"/>
          <w:sz w:val="24"/>
          <w:szCs w:val="24"/>
        </w:rPr>
        <w:t>stepwise</w:t>
      </w:r>
      <w:r w:rsidRPr="00412871">
        <w:rPr>
          <w:rFonts w:ascii="Book Antiqua" w:hAnsi="Book Antiqua" w:cs="Times New Roman"/>
          <w:sz w:val="24"/>
          <w:szCs w:val="24"/>
        </w:rPr>
        <w:t xml:space="preserve"> therapeutic strategy aimed at minimal invasiveness has been adopted, and the use of anticoagulation, a transjugular intrahepatic portosystemic shunt (TIPS), and orthotopic liver transplantation are the major treatment modalities</w:t>
      </w:r>
      <w:r w:rsidRPr="00412871">
        <w:rPr>
          <w:rFonts w:ascii="Book Antiqua" w:hAnsi="Book Antiqua" w:cs="Times New Roman"/>
          <w:sz w:val="24"/>
          <w:szCs w:val="24"/>
          <w:vertAlign w:val="superscript"/>
        </w:rPr>
        <w:t>[5-7]</w:t>
      </w:r>
      <w:r w:rsidRPr="00412871">
        <w:rPr>
          <w:rFonts w:ascii="Book Antiqua" w:hAnsi="Book Antiqua" w:cs="Times New Roman"/>
          <w:sz w:val="24"/>
          <w:szCs w:val="24"/>
        </w:rPr>
        <w:t xml:space="preserve">. </w:t>
      </w:r>
      <w:r w:rsidRPr="00412871">
        <w:rPr>
          <w:rFonts w:ascii="Book Antiqua" w:eastAsia="宋体" w:hAnsi="Book Antiqua" w:cs="Times New Roman"/>
          <w:sz w:val="24"/>
          <w:szCs w:val="24"/>
        </w:rPr>
        <w:t>For</w:t>
      </w:r>
      <w:r w:rsidRPr="00412871">
        <w:rPr>
          <w:rFonts w:ascii="Book Antiqua" w:hAnsi="Book Antiqua" w:cs="Times New Roman"/>
          <w:sz w:val="24"/>
          <w:szCs w:val="24"/>
        </w:rPr>
        <w:t xml:space="preserve"> Asian BCS patients, especially Chinese patients, the most common obstructive pattern is membranous or segmental obstruction of the supra</w:t>
      </w:r>
      <w:r w:rsidRPr="00412871">
        <w:rPr>
          <w:rFonts w:ascii="Book Antiqua" w:eastAsia="宋体" w:hAnsi="Book Antiqua" w:cs="Times New Roman"/>
          <w:sz w:val="24"/>
          <w:szCs w:val="24"/>
        </w:rPr>
        <w:t>-</w:t>
      </w:r>
      <w:r w:rsidRPr="00412871">
        <w:rPr>
          <w:rFonts w:ascii="Book Antiqua" w:hAnsi="Book Antiqua" w:cs="Times New Roman"/>
          <w:sz w:val="24"/>
          <w:szCs w:val="24"/>
        </w:rPr>
        <w:t xml:space="preserve"> and/or </w:t>
      </w:r>
      <w:r w:rsidRPr="00412871">
        <w:rPr>
          <w:rFonts w:ascii="Book Antiqua" w:eastAsia="宋体" w:hAnsi="Book Antiqua" w:cs="Times New Roman"/>
          <w:sz w:val="24"/>
          <w:szCs w:val="24"/>
        </w:rPr>
        <w:t>retrohepatic</w:t>
      </w:r>
      <w:r w:rsidRPr="00412871">
        <w:rPr>
          <w:rFonts w:ascii="Book Antiqua" w:hAnsi="Book Antiqua" w:cs="Times New Roman"/>
          <w:sz w:val="24"/>
          <w:szCs w:val="24"/>
        </w:rPr>
        <w:t xml:space="preserve"> portion of the IVC</w:t>
      </w:r>
      <w:r w:rsidRPr="00412871">
        <w:rPr>
          <w:rFonts w:ascii="Book Antiqua" w:hAnsi="Book Antiqua" w:cs="Times New Roman"/>
          <w:sz w:val="24"/>
          <w:szCs w:val="24"/>
          <w:vertAlign w:val="superscript"/>
        </w:rPr>
        <w:t>[8-10]</w:t>
      </w:r>
      <w:r w:rsidRPr="00412871">
        <w:rPr>
          <w:rFonts w:ascii="Book Antiqua" w:eastAsia="宋体" w:hAnsi="Book Antiqua" w:cs="Times New Roman"/>
          <w:sz w:val="24"/>
          <w:szCs w:val="24"/>
        </w:rPr>
        <w:t>;</w:t>
      </w:r>
      <w:r w:rsidRPr="00412871">
        <w:rPr>
          <w:rFonts w:ascii="Book Antiqua" w:hAnsi="Book Antiqua" w:cs="Times New Roman"/>
          <w:sz w:val="24"/>
          <w:szCs w:val="24"/>
        </w:rPr>
        <w:t xml:space="preserve"> therefore</w:t>
      </w:r>
      <w:r w:rsidRPr="00412871">
        <w:rPr>
          <w:rFonts w:ascii="Book Antiqua" w:eastAsia="宋体" w:hAnsi="Book Antiqua" w:cs="Times New Roman"/>
          <w:sz w:val="24"/>
          <w:szCs w:val="24"/>
        </w:rPr>
        <w:t>,</w:t>
      </w:r>
      <w:r w:rsidRPr="00412871">
        <w:rPr>
          <w:rFonts w:ascii="Book Antiqua" w:hAnsi="Book Antiqua" w:cs="Times New Roman"/>
          <w:sz w:val="24"/>
          <w:szCs w:val="24"/>
        </w:rPr>
        <w:t xml:space="preserve"> the major treatment option is recanalization</w:t>
      </w:r>
      <w:r w:rsidRPr="00412871">
        <w:rPr>
          <w:rFonts w:ascii="Book Antiqua" w:hAnsi="Book Antiqua" w:cs="Times New Roman"/>
          <w:sz w:val="24"/>
          <w:szCs w:val="24"/>
          <w:vertAlign w:val="superscript"/>
        </w:rPr>
        <w:t>[11]</w:t>
      </w:r>
      <w:r w:rsidRPr="00412871">
        <w:rPr>
          <w:rFonts w:ascii="Book Antiqua" w:hAnsi="Book Antiqua" w:cs="Times New Roman"/>
          <w:sz w:val="24"/>
          <w:szCs w:val="24"/>
        </w:rPr>
        <w:t>. Recanalization is commonly referred to</w:t>
      </w:r>
      <w:r w:rsidRPr="00412871">
        <w:rPr>
          <w:rFonts w:ascii="Book Antiqua" w:eastAsia="宋体" w:hAnsi="Book Antiqua" w:cs="Times New Roman"/>
          <w:sz w:val="24"/>
          <w:szCs w:val="24"/>
        </w:rPr>
        <w:t xml:space="preserve"> as</w:t>
      </w:r>
      <w:r w:rsidRPr="00412871">
        <w:rPr>
          <w:rFonts w:ascii="Book Antiqua" w:hAnsi="Book Antiqua" w:cs="Times New Roman"/>
          <w:sz w:val="24"/>
          <w:szCs w:val="24"/>
        </w:rPr>
        <w:t xml:space="preserve"> percutaneous transluminal angioplasty (PTA) wit</w:t>
      </w:r>
      <w:r w:rsidR="00211A16" w:rsidRPr="00412871">
        <w:rPr>
          <w:rFonts w:ascii="Book Antiqua" w:hAnsi="Book Antiqua" w:cs="Times New Roman"/>
          <w:sz w:val="24"/>
          <w:szCs w:val="24"/>
        </w:rPr>
        <w:t>h or without stent implantation</w:t>
      </w:r>
      <w:r w:rsidRPr="00412871">
        <w:rPr>
          <w:rFonts w:ascii="Book Antiqua" w:hAnsi="Book Antiqua" w:cs="Times New Roman"/>
          <w:sz w:val="24"/>
          <w:szCs w:val="24"/>
          <w:vertAlign w:val="superscript"/>
        </w:rPr>
        <w:t>[12]</w:t>
      </w:r>
      <w:r w:rsidRPr="00412871">
        <w:rPr>
          <w:rFonts w:ascii="Book Antiqua" w:hAnsi="Book Antiqua" w:cs="Times New Roman"/>
          <w:sz w:val="24"/>
          <w:szCs w:val="24"/>
        </w:rPr>
        <w:t xml:space="preserve">. The outcomes of recanalization are reported to be excellent or satisfactory, with </w:t>
      </w:r>
      <w:r w:rsidRPr="00412871">
        <w:rPr>
          <w:rFonts w:ascii="Book Antiqua" w:eastAsia="宋体" w:hAnsi="Book Antiqua" w:cs="Times New Roman"/>
          <w:sz w:val="24"/>
          <w:szCs w:val="24"/>
        </w:rPr>
        <w:t>1</w:t>
      </w:r>
      <w:r w:rsidRPr="00412871">
        <w:rPr>
          <w:rFonts w:ascii="Book Antiqua" w:hAnsi="Book Antiqua" w:cs="Times New Roman"/>
          <w:sz w:val="24"/>
          <w:szCs w:val="24"/>
        </w:rPr>
        <w:t xml:space="preserve">-, 5-, and 10-year cumulative survival rates </w:t>
      </w:r>
      <w:r w:rsidRPr="00412871">
        <w:rPr>
          <w:rFonts w:ascii="Book Antiqua" w:eastAsia="宋体" w:hAnsi="Book Antiqua" w:cs="Times New Roman"/>
          <w:sz w:val="24"/>
          <w:szCs w:val="24"/>
        </w:rPr>
        <w:t>of approximately</w:t>
      </w:r>
      <w:r w:rsidRPr="00412871">
        <w:rPr>
          <w:rFonts w:ascii="Book Antiqua" w:hAnsi="Book Antiqua" w:cs="Times New Roman"/>
          <w:sz w:val="24"/>
          <w:szCs w:val="24"/>
        </w:rPr>
        <w:t xml:space="preserve"> 90%, 80%, and 70%, respectively. Furthermore, our previous study retrospectively investigated </w:t>
      </w:r>
      <w:r w:rsidR="00032E33">
        <w:rPr>
          <w:rFonts w:ascii="Book Antiqua" w:hAnsi="Book Antiqua" w:cs="Times New Roman"/>
          <w:sz w:val="24"/>
          <w:szCs w:val="24"/>
        </w:rPr>
        <w:t xml:space="preserve">the </w:t>
      </w:r>
      <w:r w:rsidRPr="00412871">
        <w:rPr>
          <w:rFonts w:ascii="Book Antiqua" w:hAnsi="Book Antiqua" w:cs="Times New Roman"/>
          <w:sz w:val="24"/>
          <w:szCs w:val="24"/>
        </w:rPr>
        <w:t xml:space="preserve">30-year outcomes of BCS at a tertiary hospital and found </w:t>
      </w:r>
      <w:r w:rsidRPr="00412871">
        <w:rPr>
          <w:rFonts w:ascii="Book Antiqua" w:eastAsia="宋体" w:hAnsi="Book Antiqua" w:cs="Times New Roman"/>
          <w:sz w:val="24"/>
          <w:szCs w:val="24"/>
        </w:rPr>
        <w:t xml:space="preserve">that </w:t>
      </w:r>
      <w:r w:rsidRPr="00412871">
        <w:rPr>
          <w:rFonts w:ascii="Book Antiqua" w:hAnsi="Book Antiqua" w:cs="Times New Roman"/>
          <w:sz w:val="24"/>
          <w:szCs w:val="24"/>
        </w:rPr>
        <w:t>the cumulative 10- and 20-year survival rates of patients treated with interventional radiology were 80.2% and 69.5%, respectively, which are optimistic</w:t>
      </w:r>
      <w:r w:rsidRPr="00412871">
        <w:rPr>
          <w:rFonts w:ascii="Book Antiqua" w:hAnsi="Book Antiqua" w:cs="Times New Roman"/>
          <w:sz w:val="24"/>
          <w:szCs w:val="24"/>
          <w:vertAlign w:val="superscript"/>
        </w:rPr>
        <w:t>[13]</w:t>
      </w:r>
      <w:r w:rsidRPr="00412871">
        <w:rPr>
          <w:rFonts w:ascii="Book Antiqua" w:hAnsi="Book Antiqua" w:cs="Times New Roman"/>
          <w:sz w:val="24"/>
          <w:szCs w:val="24"/>
        </w:rPr>
        <w:t>.</w:t>
      </w:r>
    </w:p>
    <w:p w14:paraId="037ADC74" w14:textId="77777777" w:rsidR="006426D8" w:rsidRPr="00412871" w:rsidRDefault="006426D8" w:rsidP="00412871">
      <w:pPr>
        <w:snapToGrid w:val="0"/>
        <w:spacing w:line="360" w:lineRule="auto"/>
        <w:ind w:firstLineChars="100" w:firstLine="240"/>
        <w:rPr>
          <w:rFonts w:ascii="Book Antiqua" w:hAnsi="Book Antiqua" w:cs="Times New Roman"/>
          <w:sz w:val="24"/>
          <w:szCs w:val="24"/>
        </w:rPr>
      </w:pPr>
      <w:r w:rsidRPr="00412871">
        <w:rPr>
          <w:rFonts w:ascii="Book Antiqua" w:hAnsi="Book Antiqua" w:cs="Times New Roman"/>
          <w:sz w:val="24"/>
          <w:szCs w:val="24"/>
        </w:rPr>
        <w:t>However, in terms of restenosis, which is the most common complication after recanalization, the outcome regarding</w:t>
      </w:r>
      <w:r w:rsidRPr="00412871">
        <w:rPr>
          <w:rFonts w:ascii="Book Antiqua" w:eastAsia="宋体" w:hAnsi="Book Antiqua" w:cs="Times New Roman"/>
          <w:sz w:val="24"/>
          <w:szCs w:val="24"/>
        </w:rPr>
        <w:t xml:space="preserve"> the</w:t>
      </w:r>
      <w:r w:rsidRPr="00412871">
        <w:rPr>
          <w:rFonts w:ascii="Book Antiqua" w:hAnsi="Book Antiqua" w:cs="Times New Roman"/>
          <w:sz w:val="24"/>
          <w:szCs w:val="24"/>
        </w:rPr>
        <w:t xml:space="preserve"> long-term primary patency rate (more than 10 years) is unknown. Moreover, studies concerning the management of restenosis are rare</w:t>
      </w:r>
      <w:r w:rsidRPr="00412871">
        <w:rPr>
          <w:rFonts w:ascii="Book Antiqua" w:eastAsia="宋体" w:hAnsi="Book Antiqua" w:cs="Times New Roman"/>
          <w:sz w:val="24"/>
          <w:szCs w:val="24"/>
        </w:rPr>
        <w:t>,</w:t>
      </w:r>
      <w:r w:rsidRPr="00412871">
        <w:rPr>
          <w:rFonts w:ascii="Book Antiqua" w:hAnsi="Book Antiqua" w:cs="Times New Roman"/>
          <w:sz w:val="24"/>
          <w:szCs w:val="24"/>
        </w:rPr>
        <w:t xml:space="preserve"> and the long-term survival of BCS patients with restenosis </w:t>
      </w:r>
      <w:r w:rsidRPr="00412871">
        <w:rPr>
          <w:rFonts w:ascii="Book Antiqua" w:eastAsia="宋体" w:hAnsi="Book Antiqua" w:cs="Times New Roman"/>
          <w:sz w:val="24"/>
          <w:szCs w:val="24"/>
        </w:rPr>
        <w:t>is</w:t>
      </w:r>
      <w:r w:rsidRPr="00412871">
        <w:rPr>
          <w:rFonts w:ascii="Book Antiqua" w:hAnsi="Book Antiqua" w:cs="Times New Roman"/>
          <w:sz w:val="24"/>
          <w:szCs w:val="24"/>
        </w:rPr>
        <w:t xml:space="preserve"> still unclear. The purpose of this study was to retrospectively analyze a case series of BCS patients with restenosis and to </w:t>
      </w:r>
      <w:r w:rsidRPr="00412871">
        <w:rPr>
          <w:rFonts w:ascii="Book Antiqua" w:eastAsia="宋体" w:hAnsi="Book Antiqua" w:cs="Times New Roman"/>
          <w:sz w:val="24"/>
          <w:szCs w:val="24"/>
        </w:rPr>
        <w:t xml:space="preserve">evaluate </w:t>
      </w:r>
      <w:r w:rsidRPr="00412871">
        <w:rPr>
          <w:rFonts w:ascii="Book Antiqua" w:hAnsi="Book Antiqua" w:cs="Times New Roman"/>
          <w:sz w:val="24"/>
          <w:szCs w:val="24"/>
        </w:rPr>
        <w:t>long-term cumulative survival.</w:t>
      </w:r>
    </w:p>
    <w:p w14:paraId="1B6804EA" w14:textId="77777777" w:rsidR="006426D8" w:rsidRPr="00412871" w:rsidRDefault="006426D8" w:rsidP="00412871">
      <w:pPr>
        <w:snapToGrid w:val="0"/>
        <w:spacing w:line="360" w:lineRule="auto"/>
        <w:rPr>
          <w:rFonts w:ascii="Book Antiqua" w:hAnsi="Book Antiqua"/>
          <w:sz w:val="24"/>
          <w:szCs w:val="24"/>
        </w:rPr>
      </w:pPr>
    </w:p>
    <w:p w14:paraId="00915662" w14:textId="77777777" w:rsidR="00211A16" w:rsidRPr="00412871" w:rsidRDefault="00211A16" w:rsidP="00412871">
      <w:pPr>
        <w:pStyle w:val="Corpodeltesto"/>
        <w:widowControl w:val="0"/>
        <w:snapToGrid w:val="0"/>
        <w:spacing w:before="0" w:beforeAutospacing="0" w:after="0" w:afterAutospacing="0"/>
        <w:ind w:right="0"/>
        <w:rPr>
          <w:rFonts w:ascii="Book Antiqua" w:hAnsi="Book Antiqua"/>
          <w:b/>
          <w:bCs/>
          <w:u w:val="single"/>
        </w:rPr>
      </w:pPr>
      <w:r w:rsidRPr="00412871">
        <w:rPr>
          <w:rFonts w:ascii="Book Antiqua" w:eastAsia="Times New Roman" w:hAnsi="Book Antiqua" w:cs="Arial"/>
          <w:b/>
          <w:bCs/>
          <w:u w:val="single"/>
        </w:rPr>
        <w:t>MATERIALS AND METHOD</w:t>
      </w:r>
      <w:r w:rsidRPr="00412871">
        <w:rPr>
          <w:rFonts w:ascii="Book Antiqua" w:hAnsi="Book Antiqua" w:cs="Arial"/>
          <w:b/>
          <w:bCs/>
          <w:u w:val="single"/>
        </w:rPr>
        <w:t>S</w:t>
      </w:r>
    </w:p>
    <w:p w14:paraId="62ABAB1E" w14:textId="77777777" w:rsidR="006426D8" w:rsidRPr="00412871" w:rsidRDefault="006426D8" w:rsidP="00412871">
      <w:pPr>
        <w:snapToGrid w:val="0"/>
        <w:spacing w:line="360" w:lineRule="auto"/>
        <w:rPr>
          <w:rFonts w:ascii="Book Antiqua" w:hAnsi="Book Antiqua"/>
          <w:b/>
          <w:i/>
          <w:sz w:val="24"/>
          <w:szCs w:val="24"/>
        </w:rPr>
      </w:pPr>
      <w:r w:rsidRPr="00412871">
        <w:rPr>
          <w:rFonts w:ascii="Book Antiqua" w:hAnsi="Book Antiqua"/>
          <w:b/>
          <w:i/>
          <w:sz w:val="24"/>
          <w:szCs w:val="24"/>
        </w:rPr>
        <w:t>Study design and case selection</w:t>
      </w:r>
    </w:p>
    <w:p w14:paraId="6ED07C9B" w14:textId="07A80E97" w:rsidR="006426D8" w:rsidRPr="00412871" w:rsidRDefault="006426D8" w:rsidP="00412871">
      <w:pPr>
        <w:snapToGrid w:val="0"/>
        <w:spacing w:line="360" w:lineRule="auto"/>
        <w:rPr>
          <w:rFonts w:ascii="Book Antiqua" w:hAnsi="Book Antiqua"/>
          <w:sz w:val="24"/>
          <w:szCs w:val="24"/>
        </w:rPr>
      </w:pPr>
      <w:r w:rsidRPr="00412871">
        <w:rPr>
          <w:rFonts w:ascii="Book Antiqua" w:hAnsi="Book Antiqua" w:cs="Times New Roman"/>
          <w:sz w:val="24"/>
          <w:szCs w:val="24"/>
        </w:rPr>
        <w:t xml:space="preserve">This study was approved by the ethics committee of the </w:t>
      </w:r>
      <w:r w:rsidRPr="00412871">
        <w:rPr>
          <w:rFonts w:ascii="Book Antiqua" w:eastAsia="宋体" w:hAnsi="Book Antiqua" w:cs="Times New Roman"/>
          <w:sz w:val="24"/>
          <w:szCs w:val="24"/>
        </w:rPr>
        <w:t>First Affiliated Hospital</w:t>
      </w:r>
      <w:r w:rsidRPr="00412871">
        <w:rPr>
          <w:rFonts w:ascii="Book Antiqua" w:hAnsi="Book Antiqua" w:cs="Times New Roman"/>
          <w:sz w:val="24"/>
          <w:szCs w:val="24"/>
        </w:rPr>
        <w:t xml:space="preserve"> of China Medical University. All patients were informed about the benefits and related risks before treatment and provided written informed consent. Between November 1983 and September 2013, 410 medical records with an admission diagnosis of BCS were found in our hospitalization register system. There were 172 records for 63 patients who were </w:t>
      </w:r>
      <w:r w:rsidRPr="00412871">
        <w:rPr>
          <w:rFonts w:ascii="Book Antiqua" w:eastAsia="宋体" w:hAnsi="Book Antiqua" w:cs="Times New Roman"/>
          <w:sz w:val="24"/>
          <w:szCs w:val="24"/>
        </w:rPr>
        <w:t>hospitalized</w:t>
      </w:r>
      <w:r w:rsidRPr="00412871">
        <w:rPr>
          <w:rFonts w:ascii="Book Antiqua" w:hAnsi="Book Antiqua" w:cs="Times New Roman"/>
          <w:sz w:val="24"/>
          <w:szCs w:val="24"/>
        </w:rPr>
        <w:t xml:space="preserve"> repeatedly, and only the primary hospitalization medical records were enrolled. Forty</w:t>
      </w:r>
      <w:r w:rsidRPr="00412871">
        <w:rPr>
          <w:rFonts w:ascii="Book Antiqua" w:eastAsia="宋体" w:hAnsi="Book Antiqua" w:cs="Times New Roman"/>
          <w:sz w:val="24"/>
          <w:szCs w:val="24"/>
        </w:rPr>
        <w:t>-</w:t>
      </w:r>
      <w:r w:rsidRPr="00412871">
        <w:rPr>
          <w:rFonts w:ascii="Book Antiqua" w:hAnsi="Book Antiqua" w:cs="Times New Roman"/>
          <w:sz w:val="24"/>
          <w:szCs w:val="24"/>
        </w:rPr>
        <w:t>five records were excluded: 5 due to secondary BCS, 25 due to a misdiagnosis of BCS, and 15 due to complete missing data regarding the laboratory and imaging investigations. For the remaining 256 primary BCS patients, 178 were treated with interventional radiology, among whom 165 were successfully treated by recanalization</w:t>
      </w:r>
      <w:r w:rsidR="00E62E39" w:rsidRPr="00412871">
        <w:rPr>
          <w:rFonts w:ascii="Book Antiqua" w:hAnsi="Book Antiqua" w:cs="Times New Roman"/>
          <w:sz w:val="24"/>
          <w:szCs w:val="24"/>
        </w:rPr>
        <w:t xml:space="preserve"> (</w:t>
      </w:r>
      <w:r w:rsidR="00ED3C9E" w:rsidRPr="00412871">
        <w:rPr>
          <w:rFonts w:ascii="Book Antiqua" w:hAnsi="Book Antiqua" w:cs="Times New Roman"/>
          <w:sz w:val="24"/>
          <w:szCs w:val="24"/>
        </w:rPr>
        <w:t>for more information</w:t>
      </w:r>
      <w:r w:rsidR="00032E33">
        <w:rPr>
          <w:rFonts w:ascii="Book Antiqua" w:hAnsi="Book Antiqua" w:cs="Times New Roman"/>
          <w:sz w:val="24"/>
          <w:szCs w:val="24"/>
        </w:rPr>
        <w:t>,</w:t>
      </w:r>
      <w:r w:rsidR="00ED3C9E" w:rsidRPr="00412871">
        <w:rPr>
          <w:rFonts w:ascii="Book Antiqua" w:hAnsi="Book Antiqua" w:cs="Times New Roman"/>
          <w:sz w:val="24"/>
          <w:szCs w:val="24"/>
        </w:rPr>
        <w:t xml:space="preserve"> </w:t>
      </w:r>
      <w:r w:rsidR="00E62E39" w:rsidRPr="00412871">
        <w:rPr>
          <w:rFonts w:ascii="Book Antiqua" w:hAnsi="Book Antiqua" w:cs="Times New Roman"/>
          <w:sz w:val="24"/>
          <w:szCs w:val="24"/>
        </w:rPr>
        <w:t>see our previous study</w:t>
      </w:r>
      <w:r w:rsidR="005D08AD" w:rsidRPr="00412871">
        <w:rPr>
          <w:rFonts w:ascii="Book Antiqua" w:hAnsi="Book Antiqua" w:cs="Times New Roman"/>
          <w:sz w:val="24"/>
          <w:szCs w:val="24"/>
          <w:vertAlign w:val="superscript"/>
        </w:rPr>
        <w:t>[13]</w:t>
      </w:r>
      <w:r w:rsidR="00E62E39" w:rsidRPr="00412871">
        <w:rPr>
          <w:rFonts w:ascii="Book Antiqua" w:hAnsi="Book Antiqua" w:cs="Times New Roman"/>
          <w:sz w:val="24"/>
          <w:szCs w:val="24"/>
        </w:rPr>
        <w:t>)</w:t>
      </w:r>
      <w:r w:rsidRPr="00412871">
        <w:rPr>
          <w:rFonts w:ascii="Book Antiqua" w:hAnsi="Book Antiqua" w:cs="Times New Roman"/>
          <w:sz w:val="24"/>
          <w:szCs w:val="24"/>
        </w:rPr>
        <w:t xml:space="preserve">. Of these patients </w:t>
      </w:r>
      <w:r w:rsidRPr="00412871">
        <w:rPr>
          <w:rFonts w:ascii="Book Antiqua" w:eastAsia="宋体" w:hAnsi="Book Antiqua" w:cs="Times New Roman"/>
          <w:sz w:val="24"/>
          <w:szCs w:val="24"/>
        </w:rPr>
        <w:t xml:space="preserve">who underwent </w:t>
      </w:r>
      <w:r w:rsidRPr="00412871">
        <w:rPr>
          <w:rFonts w:ascii="Book Antiqua" w:hAnsi="Book Antiqua" w:cs="Times New Roman"/>
          <w:sz w:val="24"/>
          <w:szCs w:val="24"/>
        </w:rPr>
        <w:t xml:space="preserve">successful recanalization, 60 patients had restenosis after recanalization and were eligible for our study. </w:t>
      </w:r>
      <w:r w:rsidR="00032E33">
        <w:rPr>
          <w:rFonts w:ascii="Book Antiqua" w:hAnsi="Book Antiqua" w:cs="Times New Roman"/>
          <w:sz w:val="24"/>
          <w:szCs w:val="24"/>
        </w:rPr>
        <w:t>The</w:t>
      </w:r>
      <w:r w:rsidR="00032E33" w:rsidRPr="00412871">
        <w:rPr>
          <w:rFonts w:ascii="Book Antiqua" w:hAnsi="Book Antiqua" w:cs="Times New Roman"/>
          <w:sz w:val="24"/>
          <w:szCs w:val="24"/>
        </w:rPr>
        <w:t xml:space="preserve"> </w:t>
      </w:r>
      <w:r w:rsidRPr="00412871">
        <w:rPr>
          <w:rFonts w:ascii="Book Antiqua" w:hAnsi="Book Antiqua" w:cs="Times New Roman"/>
          <w:sz w:val="24"/>
          <w:szCs w:val="24"/>
        </w:rPr>
        <w:t xml:space="preserve">flow chart of the case selection </w:t>
      </w:r>
      <w:r w:rsidRPr="00412871">
        <w:rPr>
          <w:rFonts w:ascii="Book Antiqua" w:eastAsia="宋体" w:hAnsi="Book Antiqua" w:cs="Times New Roman"/>
          <w:sz w:val="24"/>
          <w:szCs w:val="24"/>
        </w:rPr>
        <w:t>is</w:t>
      </w:r>
      <w:r w:rsidRPr="00412871">
        <w:rPr>
          <w:rFonts w:ascii="Book Antiqua" w:hAnsi="Book Antiqua" w:cs="Times New Roman"/>
          <w:sz w:val="24"/>
          <w:szCs w:val="24"/>
        </w:rPr>
        <w:t xml:space="preserve"> shown in</w:t>
      </w:r>
      <w:r w:rsidRPr="00412871">
        <w:rPr>
          <w:rFonts w:ascii="Book Antiqua" w:hAnsi="Book Antiqua"/>
          <w:sz w:val="24"/>
          <w:szCs w:val="24"/>
        </w:rPr>
        <w:t xml:space="preserve"> Figure 1.</w:t>
      </w:r>
    </w:p>
    <w:p w14:paraId="4F494264" w14:textId="77777777" w:rsidR="006426D8" w:rsidRPr="00412871" w:rsidRDefault="006426D8" w:rsidP="00412871">
      <w:pPr>
        <w:snapToGrid w:val="0"/>
        <w:spacing w:line="360" w:lineRule="auto"/>
        <w:rPr>
          <w:rFonts w:ascii="Book Antiqua" w:hAnsi="Book Antiqua" w:cs="Times New Roman"/>
          <w:sz w:val="24"/>
          <w:szCs w:val="24"/>
        </w:rPr>
      </w:pPr>
    </w:p>
    <w:p w14:paraId="4884C860" w14:textId="77777777" w:rsidR="006426D8" w:rsidRPr="00412871" w:rsidRDefault="006426D8" w:rsidP="00412871">
      <w:pPr>
        <w:snapToGrid w:val="0"/>
        <w:spacing w:line="360" w:lineRule="auto"/>
        <w:rPr>
          <w:rFonts w:ascii="Book Antiqua" w:hAnsi="Book Antiqua"/>
          <w:b/>
          <w:i/>
          <w:sz w:val="24"/>
          <w:szCs w:val="24"/>
        </w:rPr>
      </w:pPr>
      <w:r w:rsidRPr="00412871">
        <w:rPr>
          <w:rFonts w:ascii="Book Antiqua" w:hAnsi="Book Antiqua"/>
          <w:b/>
          <w:i/>
          <w:sz w:val="24"/>
          <w:szCs w:val="24"/>
        </w:rPr>
        <w:t>Diagnosis and classification</w:t>
      </w:r>
    </w:p>
    <w:p w14:paraId="2907E0BF" w14:textId="595C4AC3" w:rsidR="006426D8" w:rsidRPr="00412871" w:rsidRDefault="006426D8" w:rsidP="00412871">
      <w:pPr>
        <w:snapToGrid w:val="0"/>
        <w:spacing w:line="360" w:lineRule="auto"/>
        <w:rPr>
          <w:rFonts w:ascii="Book Antiqua" w:hAnsi="Book Antiqua"/>
          <w:sz w:val="24"/>
          <w:szCs w:val="24"/>
        </w:rPr>
      </w:pPr>
      <w:r w:rsidRPr="00412871">
        <w:rPr>
          <w:rFonts w:ascii="Book Antiqua" w:hAnsi="Book Antiqua" w:cs="Times New Roman"/>
          <w:sz w:val="24"/>
          <w:szCs w:val="24"/>
        </w:rPr>
        <w:t xml:space="preserve">BCS was diagnosed by color Doppler ultrasonography (CDUS), computed tomography (CT), magnetic resonance imaging (MRI), and/or venography of the HVs and IVC. According to the obstruction site of </w:t>
      </w:r>
      <w:r w:rsidRPr="00412871">
        <w:rPr>
          <w:rFonts w:ascii="Book Antiqua" w:eastAsia="宋体" w:hAnsi="Book Antiqua" w:cs="Times New Roman"/>
          <w:sz w:val="24"/>
          <w:szCs w:val="24"/>
        </w:rPr>
        <w:t xml:space="preserve">the </w:t>
      </w:r>
      <w:r w:rsidRPr="00412871">
        <w:rPr>
          <w:rFonts w:ascii="Book Antiqua" w:hAnsi="Book Antiqua" w:cs="Times New Roman"/>
          <w:sz w:val="24"/>
          <w:szCs w:val="24"/>
        </w:rPr>
        <w:t>hepatic venous outflow tract, BCS patients were classified into three types: (</w:t>
      </w:r>
      <w:r w:rsidR="00AC41D6" w:rsidRPr="00412871">
        <w:rPr>
          <w:rFonts w:ascii="Book Antiqua" w:hAnsi="Book Antiqua" w:cs="Times New Roman"/>
          <w:sz w:val="24"/>
          <w:szCs w:val="24"/>
        </w:rPr>
        <w:t>1</w:t>
      </w:r>
      <w:r w:rsidRPr="00412871">
        <w:rPr>
          <w:rFonts w:ascii="Book Antiqua" w:hAnsi="Book Antiqua" w:cs="Times New Roman"/>
          <w:sz w:val="24"/>
          <w:szCs w:val="24"/>
        </w:rPr>
        <w:t xml:space="preserve">) IVC type, </w:t>
      </w:r>
      <w:r w:rsidR="00032E33" w:rsidRPr="00412871">
        <w:rPr>
          <w:rFonts w:ascii="Book Antiqua" w:hAnsi="Book Antiqua" w:cs="Times New Roman"/>
          <w:sz w:val="24"/>
          <w:szCs w:val="24"/>
        </w:rPr>
        <w:t>manifest</w:t>
      </w:r>
      <w:r w:rsidR="00032E33">
        <w:rPr>
          <w:rFonts w:ascii="Book Antiqua" w:hAnsi="Book Antiqua" w:cs="Times New Roman"/>
          <w:sz w:val="24"/>
          <w:szCs w:val="24"/>
        </w:rPr>
        <w:t>ing</w:t>
      </w:r>
      <w:r w:rsidR="00032E33" w:rsidRPr="00412871">
        <w:rPr>
          <w:rFonts w:ascii="Book Antiqua" w:hAnsi="Book Antiqua" w:cs="Times New Roman"/>
          <w:sz w:val="24"/>
          <w:szCs w:val="24"/>
        </w:rPr>
        <w:t xml:space="preserve"> </w:t>
      </w:r>
      <w:r w:rsidRPr="00412871">
        <w:rPr>
          <w:rFonts w:ascii="Book Antiqua" w:hAnsi="Book Antiqua" w:cs="Times New Roman"/>
          <w:sz w:val="24"/>
          <w:szCs w:val="24"/>
        </w:rPr>
        <w:t>as obstruction of the IVC with at least one patent main hepatic vein; (</w:t>
      </w:r>
      <w:r w:rsidR="00AC41D6" w:rsidRPr="00412871">
        <w:rPr>
          <w:rFonts w:ascii="Book Antiqua" w:hAnsi="Book Antiqua" w:cs="Times New Roman"/>
          <w:sz w:val="24"/>
          <w:szCs w:val="24"/>
        </w:rPr>
        <w:t>2</w:t>
      </w:r>
      <w:r w:rsidRPr="00412871">
        <w:rPr>
          <w:rFonts w:ascii="Book Antiqua" w:hAnsi="Book Antiqua" w:cs="Times New Roman"/>
          <w:sz w:val="24"/>
          <w:szCs w:val="24"/>
        </w:rPr>
        <w:t>) HV type, manifest</w:t>
      </w:r>
      <w:r w:rsidR="00032E33">
        <w:rPr>
          <w:rFonts w:ascii="Book Antiqua" w:hAnsi="Book Antiqua" w:cs="Times New Roman"/>
          <w:sz w:val="24"/>
          <w:szCs w:val="24"/>
        </w:rPr>
        <w:t>ing</w:t>
      </w:r>
      <w:r w:rsidR="00032E33" w:rsidRPr="00412871">
        <w:rPr>
          <w:rFonts w:ascii="Book Antiqua" w:hAnsi="Book Antiqua" w:cs="Times New Roman"/>
          <w:sz w:val="24"/>
          <w:szCs w:val="24"/>
        </w:rPr>
        <w:t xml:space="preserve"> </w:t>
      </w:r>
      <w:r w:rsidRPr="00412871">
        <w:rPr>
          <w:rFonts w:ascii="Book Antiqua" w:hAnsi="Book Antiqua" w:cs="Times New Roman"/>
          <w:sz w:val="24"/>
          <w:szCs w:val="24"/>
        </w:rPr>
        <w:t>as obstruction of the three main HVs; and (</w:t>
      </w:r>
      <w:r w:rsidR="00AC41D6" w:rsidRPr="00412871">
        <w:rPr>
          <w:rFonts w:ascii="Book Antiqua" w:hAnsi="Book Antiqua" w:cs="Times New Roman"/>
          <w:sz w:val="24"/>
          <w:szCs w:val="24"/>
        </w:rPr>
        <w:t>3</w:t>
      </w:r>
      <w:r w:rsidRPr="00412871">
        <w:rPr>
          <w:rFonts w:ascii="Book Antiqua" w:hAnsi="Book Antiqua" w:cs="Times New Roman"/>
          <w:sz w:val="24"/>
          <w:szCs w:val="24"/>
        </w:rPr>
        <w:t>) combined type, manifest</w:t>
      </w:r>
      <w:r w:rsidR="00032E33">
        <w:rPr>
          <w:rFonts w:ascii="Book Antiqua" w:hAnsi="Book Antiqua" w:cs="Times New Roman"/>
          <w:sz w:val="24"/>
          <w:szCs w:val="24"/>
        </w:rPr>
        <w:t>ing</w:t>
      </w:r>
      <w:r w:rsidR="00032E33" w:rsidRPr="00412871">
        <w:rPr>
          <w:rFonts w:ascii="Book Antiqua" w:hAnsi="Book Antiqua" w:cs="Times New Roman"/>
          <w:sz w:val="24"/>
          <w:szCs w:val="24"/>
        </w:rPr>
        <w:t xml:space="preserve"> </w:t>
      </w:r>
      <w:r w:rsidRPr="00412871">
        <w:rPr>
          <w:rFonts w:ascii="Book Antiqua" w:hAnsi="Book Antiqua" w:cs="Times New Roman"/>
          <w:sz w:val="24"/>
          <w:szCs w:val="24"/>
        </w:rPr>
        <w:t xml:space="preserve">as obstruction of both the IVC and the three main HVs. Regarding the length of obstructive lesions, BCS patients were divided into membranous type (no more than </w:t>
      </w:r>
      <w:r w:rsidRPr="00412871">
        <w:rPr>
          <w:rFonts w:ascii="Book Antiqua" w:eastAsia="宋体" w:hAnsi="Book Antiqua" w:cs="Times New Roman"/>
          <w:sz w:val="24"/>
          <w:szCs w:val="24"/>
        </w:rPr>
        <w:t>1 cm</w:t>
      </w:r>
      <w:r w:rsidRPr="00412871">
        <w:rPr>
          <w:rFonts w:ascii="Book Antiqua" w:hAnsi="Book Antiqua" w:cs="Times New Roman"/>
          <w:sz w:val="24"/>
          <w:szCs w:val="24"/>
        </w:rPr>
        <w:t>), segmental type (more than</w:t>
      </w:r>
      <w:r w:rsidRPr="00412871">
        <w:rPr>
          <w:rFonts w:ascii="Book Antiqua" w:eastAsia="宋体" w:hAnsi="Book Antiqua" w:cs="Times New Roman"/>
          <w:sz w:val="24"/>
          <w:szCs w:val="24"/>
        </w:rPr>
        <w:t xml:space="preserve"> 1</w:t>
      </w:r>
      <w:r w:rsidRPr="00412871">
        <w:rPr>
          <w:rFonts w:ascii="Book Antiqua" w:hAnsi="Book Antiqua" w:cs="Times New Roman"/>
          <w:sz w:val="24"/>
          <w:szCs w:val="24"/>
        </w:rPr>
        <w:t xml:space="preserve"> </w:t>
      </w:r>
      <w:r w:rsidRPr="00412871">
        <w:rPr>
          <w:rFonts w:ascii="Book Antiqua" w:eastAsia="宋体" w:hAnsi="Book Antiqua" w:cs="Times New Roman"/>
          <w:sz w:val="24"/>
          <w:szCs w:val="24"/>
        </w:rPr>
        <w:t>cm</w:t>
      </w:r>
      <w:r w:rsidRPr="00412871">
        <w:rPr>
          <w:rFonts w:ascii="Book Antiqua" w:hAnsi="Book Antiqua" w:cs="Times New Roman"/>
          <w:sz w:val="24"/>
          <w:szCs w:val="24"/>
        </w:rPr>
        <w:t xml:space="preserve">), and long segmental type (more than </w:t>
      </w:r>
      <w:r w:rsidRPr="00412871">
        <w:rPr>
          <w:rFonts w:ascii="Book Antiqua" w:eastAsia="宋体" w:hAnsi="Book Antiqua" w:cs="Times New Roman"/>
          <w:sz w:val="24"/>
          <w:szCs w:val="24"/>
        </w:rPr>
        <w:t>5 cm</w:t>
      </w:r>
      <w:r w:rsidRPr="00412871">
        <w:rPr>
          <w:rFonts w:ascii="Book Antiqua" w:hAnsi="Book Antiqua" w:cs="Times New Roman"/>
          <w:sz w:val="24"/>
          <w:szCs w:val="24"/>
        </w:rPr>
        <w:t xml:space="preserve">). </w:t>
      </w:r>
      <w:r w:rsidR="00024A05" w:rsidRPr="00412871">
        <w:rPr>
          <w:rFonts w:ascii="Book Antiqua" w:eastAsia="宋体" w:hAnsi="Book Antiqua" w:cs="Times New Roman"/>
          <w:sz w:val="24"/>
          <w:szCs w:val="24"/>
        </w:rPr>
        <w:t xml:space="preserve">Restenosis was defined as the recurrence of symptoms after recanalization (PTA with or without stent implantation) due to the re-obstruction of primary recanalized vessels or the newly formed obstruction of the hepatic venous outflow tract, which was confirmed by imaging examinations (CDUS, CT, or MRI). </w:t>
      </w:r>
      <w:r w:rsidRPr="00412871">
        <w:rPr>
          <w:rFonts w:ascii="Book Antiqua" w:hAnsi="Book Antiqua" w:cs="Times New Roman"/>
          <w:sz w:val="24"/>
          <w:szCs w:val="24"/>
        </w:rPr>
        <w:t xml:space="preserve">Patients were considered symptomatic when they had any one of the following manifestations: </w:t>
      </w:r>
      <w:r w:rsidR="00032E33">
        <w:rPr>
          <w:rFonts w:ascii="Book Antiqua" w:hAnsi="Book Antiqua" w:cs="Times New Roman"/>
          <w:sz w:val="24"/>
          <w:szCs w:val="24"/>
        </w:rPr>
        <w:t>A</w:t>
      </w:r>
      <w:r w:rsidR="00032E33" w:rsidRPr="00412871">
        <w:rPr>
          <w:rFonts w:ascii="Book Antiqua" w:hAnsi="Book Antiqua" w:cs="Times New Roman"/>
          <w:sz w:val="24"/>
          <w:szCs w:val="24"/>
        </w:rPr>
        <w:t xml:space="preserve">bdominal </w:t>
      </w:r>
      <w:r w:rsidRPr="00412871">
        <w:rPr>
          <w:rFonts w:ascii="Book Antiqua" w:hAnsi="Book Antiqua" w:cs="Times New Roman"/>
          <w:sz w:val="24"/>
          <w:szCs w:val="24"/>
        </w:rPr>
        <w:t>pain, abdominal distention, abdominal wall varicosis, lower-extremity edema, ascites, esophageal and gastric varicosis bleeding, or encephalopathy.</w:t>
      </w:r>
    </w:p>
    <w:p w14:paraId="2E45B902" w14:textId="77777777" w:rsidR="006426D8" w:rsidRPr="00412871" w:rsidRDefault="006426D8" w:rsidP="00412871">
      <w:pPr>
        <w:snapToGrid w:val="0"/>
        <w:spacing w:line="360" w:lineRule="auto"/>
        <w:rPr>
          <w:rFonts w:ascii="Book Antiqua" w:hAnsi="Book Antiqua"/>
          <w:sz w:val="24"/>
          <w:szCs w:val="24"/>
        </w:rPr>
      </w:pPr>
    </w:p>
    <w:p w14:paraId="43D74F5A" w14:textId="77777777" w:rsidR="006426D8" w:rsidRPr="00412871" w:rsidRDefault="006426D8" w:rsidP="00412871">
      <w:pPr>
        <w:snapToGrid w:val="0"/>
        <w:spacing w:line="360" w:lineRule="auto"/>
        <w:rPr>
          <w:rFonts w:ascii="Book Antiqua" w:hAnsi="Book Antiqua"/>
          <w:b/>
          <w:i/>
          <w:sz w:val="24"/>
          <w:szCs w:val="24"/>
        </w:rPr>
      </w:pPr>
      <w:r w:rsidRPr="00412871">
        <w:rPr>
          <w:rFonts w:ascii="Book Antiqua" w:hAnsi="Book Antiqua"/>
          <w:b/>
          <w:i/>
          <w:sz w:val="24"/>
          <w:szCs w:val="24"/>
        </w:rPr>
        <w:t>Treatment strategy for restenosis</w:t>
      </w:r>
    </w:p>
    <w:p w14:paraId="360C106E" w14:textId="44AD00D1" w:rsidR="006426D8" w:rsidRPr="00412871" w:rsidRDefault="006426D8" w:rsidP="00412871">
      <w:pPr>
        <w:snapToGrid w:val="0"/>
        <w:spacing w:line="360" w:lineRule="auto"/>
        <w:rPr>
          <w:rFonts w:ascii="Book Antiqua" w:hAnsi="Book Antiqua"/>
          <w:sz w:val="24"/>
          <w:szCs w:val="24"/>
        </w:rPr>
      </w:pPr>
      <w:r w:rsidRPr="00412871">
        <w:rPr>
          <w:rFonts w:ascii="Book Antiqua" w:hAnsi="Book Antiqua" w:cs="Times New Roman"/>
          <w:sz w:val="24"/>
          <w:szCs w:val="24"/>
        </w:rPr>
        <w:t xml:space="preserve">Restenosis commonly </w:t>
      </w:r>
      <w:r w:rsidRPr="00412871">
        <w:rPr>
          <w:rFonts w:ascii="Book Antiqua" w:eastAsia="宋体" w:hAnsi="Book Antiqua" w:cs="Times New Roman"/>
          <w:sz w:val="24"/>
          <w:szCs w:val="24"/>
        </w:rPr>
        <w:t>occurs</w:t>
      </w:r>
      <w:r w:rsidRPr="00412871">
        <w:rPr>
          <w:rFonts w:ascii="Book Antiqua" w:hAnsi="Book Antiqua" w:cs="Times New Roman"/>
          <w:sz w:val="24"/>
          <w:szCs w:val="24"/>
        </w:rPr>
        <w:t xml:space="preserve"> due to thrombosis of</w:t>
      </w:r>
      <w:r w:rsidRPr="00412871">
        <w:rPr>
          <w:rFonts w:ascii="Book Antiqua" w:eastAsia="宋体" w:hAnsi="Book Antiqua" w:cs="Times New Roman"/>
          <w:sz w:val="24"/>
          <w:szCs w:val="24"/>
        </w:rPr>
        <w:t xml:space="preserve"> the</w:t>
      </w:r>
      <w:r w:rsidRPr="00412871">
        <w:rPr>
          <w:rFonts w:ascii="Book Antiqua" w:hAnsi="Book Antiqua" w:cs="Times New Roman"/>
          <w:sz w:val="24"/>
          <w:szCs w:val="24"/>
        </w:rPr>
        <w:t xml:space="preserve"> IVC, membranous obstructive </w:t>
      </w:r>
      <w:r w:rsidRPr="00412871">
        <w:rPr>
          <w:rFonts w:ascii="Book Antiqua" w:eastAsia="宋体" w:hAnsi="Book Antiqua" w:cs="Times New Roman"/>
          <w:sz w:val="24"/>
          <w:szCs w:val="24"/>
        </w:rPr>
        <w:t>lesion</w:t>
      </w:r>
      <w:r w:rsidRPr="00412871">
        <w:rPr>
          <w:rFonts w:ascii="Book Antiqua" w:hAnsi="Book Antiqua" w:cs="Times New Roman"/>
          <w:sz w:val="24"/>
          <w:szCs w:val="24"/>
        </w:rPr>
        <w:t xml:space="preserve"> regeneration, or elastic recoiling of segmental obstructive lesions. For </w:t>
      </w:r>
      <w:r w:rsidRPr="00412871">
        <w:rPr>
          <w:rFonts w:ascii="Book Antiqua" w:eastAsia="宋体" w:hAnsi="Book Antiqua" w:cs="Times New Roman"/>
          <w:sz w:val="24"/>
          <w:szCs w:val="24"/>
        </w:rPr>
        <w:t>restenosis that</w:t>
      </w:r>
      <w:r w:rsidRPr="00412871">
        <w:rPr>
          <w:rFonts w:ascii="Book Antiqua" w:hAnsi="Book Antiqua" w:cs="Times New Roman"/>
          <w:sz w:val="24"/>
          <w:szCs w:val="24"/>
        </w:rPr>
        <w:t xml:space="preserve"> occurred with thrombosis, thrombolysis was given </w:t>
      </w:r>
      <w:r w:rsidRPr="00412871">
        <w:rPr>
          <w:rFonts w:ascii="Book Antiqua" w:eastAsia="宋体" w:hAnsi="Book Antiqua" w:cs="Times New Roman"/>
          <w:sz w:val="24"/>
          <w:szCs w:val="24"/>
        </w:rPr>
        <w:t>first</w:t>
      </w:r>
      <w:r w:rsidRPr="00412871">
        <w:rPr>
          <w:rFonts w:ascii="Book Antiqua" w:hAnsi="Book Antiqua" w:cs="Times New Roman"/>
          <w:sz w:val="24"/>
          <w:szCs w:val="24"/>
        </w:rPr>
        <w:t xml:space="preserve"> if the thrombus was considered to be newly formed. Then</w:t>
      </w:r>
      <w:r w:rsidRPr="00412871">
        <w:rPr>
          <w:rFonts w:ascii="Book Antiqua" w:eastAsia="宋体" w:hAnsi="Book Antiqua" w:cs="Times New Roman"/>
          <w:sz w:val="24"/>
          <w:szCs w:val="24"/>
        </w:rPr>
        <w:t>,</w:t>
      </w:r>
      <w:r w:rsidRPr="00412871">
        <w:rPr>
          <w:rFonts w:ascii="Book Antiqua" w:hAnsi="Book Antiqua" w:cs="Times New Roman"/>
          <w:sz w:val="24"/>
          <w:szCs w:val="24"/>
        </w:rPr>
        <w:t xml:space="preserve"> the effectiveness was evaluated </w:t>
      </w:r>
      <w:r w:rsidR="00032E33">
        <w:rPr>
          <w:rFonts w:ascii="Book Antiqua" w:hAnsi="Book Antiqua" w:cs="Times New Roman"/>
          <w:sz w:val="24"/>
          <w:szCs w:val="24"/>
        </w:rPr>
        <w:t>by</w:t>
      </w:r>
      <w:r w:rsidR="00032E33" w:rsidRPr="00412871">
        <w:rPr>
          <w:rFonts w:ascii="Book Antiqua" w:hAnsi="Book Antiqua" w:cs="Times New Roman"/>
          <w:sz w:val="24"/>
          <w:szCs w:val="24"/>
        </w:rPr>
        <w:t xml:space="preserve"> </w:t>
      </w:r>
      <w:r w:rsidRPr="00412871">
        <w:rPr>
          <w:rFonts w:ascii="Book Antiqua" w:hAnsi="Book Antiqua" w:cs="Times New Roman"/>
          <w:sz w:val="24"/>
          <w:szCs w:val="24"/>
        </w:rPr>
        <w:t>IVC venography every other day for 7-10 d. If the symptoms were not relieved, then PTA plus stenting was employed to compress the thrombus to the vascular wall of</w:t>
      </w:r>
      <w:r w:rsidRPr="00412871">
        <w:rPr>
          <w:rFonts w:ascii="Book Antiqua" w:eastAsia="宋体" w:hAnsi="Book Antiqua" w:cs="Times New Roman"/>
          <w:sz w:val="24"/>
          <w:szCs w:val="24"/>
        </w:rPr>
        <w:t xml:space="preserve"> the</w:t>
      </w:r>
      <w:r w:rsidRPr="00412871">
        <w:rPr>
          <w:rFonts w:ascii="Book Antiqua" w:hAnsi="Book Antiqua" w:cs="Times New Roman"/>
          <w:sz w:val="24"/>
          <w:szCs w:val="24"/>
        </w:rPr>
        <w:t xml:space="preserve"> IVC and to unblock the lumen. On the other hand, for restenosis caused by obsolete thrombus, stent implantation rather than thrombolysis or PTA alone was used. For restenosis without thrombosis, a </w:t>
      </w:r>
      <w:r w:rsidRPr="00412871">
        <w:rPr>
          <w:rFonts w:ascii="Book Antiqua" w:eastAsia="宋体" w:hAnsi="Book Antiqua" w:cs="Times New Roman"/>
          <w:sz w:val="24"/>
          <w:szCs w:val="24"/>
        </w:rPr>
        <w:t>stepwise</w:t>
      </w:r>
      <w:r w:rsidRPr="00412871">
        <w:rPr>
          <w:rFonts w:ascii="Book Antiqua" w:hAnsi="Book Antiqua" w:cs="Times New Roman"/>
          <w:sz w:val="24"/>
          <w:szCs w:val="24"/>
        </w:rPr>
        <w:t xml:space="preserve"> treatment strategy was adopted in our center. First, for all the patients with restenosis, whether the primary operation was PTA or PTA plus stenting, PTA alone was recommended. Then, a “wait and see” attitude was employed to observe the effectiveness. If the symptoms were relieved, no further treatment was given, and the patient was followed closely after discharge; otherwise, further intervention was conducted. In cases where the obstructive lesion of restenosis was membranous, PTA was employed again with </w:t>
      </w:r>
      <w:r w:rsidRPr="00412871">
        <w:rPr>
          <w:rFonts w:ascii="Book Antiqua" w:eastAsia="宋体" w:hAnsi="Book Antiqua" w:cs="Times New Roman"/>
          <w:sz w:val="24"/>
          <w:szCs w:val="24"/>
        </w:rPr>
        <w:t xml:space="preserve">a </w:t>
      </w:r>
      <w:r w:rsidRPr="00412871">
        <w:rPr>
          <w:rFonts w:ascii="Book Antiqua" w:hAnsi="Book Antiqua" w:cs="Times New Roman"/>
          <w:sz w:val="24"/>
          <w:szCs w:val="24"/>
        </w:rPr>
        <w:t>larger diameter balloon. In cases where the obstructive lesion was segmental or long-segmental, stent implantation was considered. Notably, stent implantation was also performed on the condition that repeat balloon dilation or large balloon dilation was insufficient. When recanalization failed, TIPS and surgery were recommended. All patients received intravenous heparin for 5-7 d during hospitalization and were advised to continue with warfarin for 6-12 mo after discharge to maintain an international normalized ratio of 2-3.</w:t>
      </w:r>
    </w:p>
    <w:p w14:paraId="07DF128C" w14:textId="77777777" w:rsidR="006426D8" w:rsidRPr="00412871" w:rsidRDefault="006426D8" w:rsidP="00412871">
      <w:pPr>
        <w:snapToGrid w:val="0"/>
        <w:spacing w:line="360" w:lineRule="auto"/>
        <w:rPr>
          <w:rFonts w:ascii="Book Antiqua" w:hAnsi="Book Antiqua"/>
          <w:sz w:val="24"/>
          <w:szCs w:val="24"/>
        </w:rPr>
      </w:pPr>
    </w:p>
    <w:p w14:paraId="13D73C62" w14:textId="77777777" w:rsidR="006426D8" w:rsidRPr="00412871" w:rsidRDefault="006426D8" w:rsidP="00412871">
      <w:pPr>
        <w:snapToGrid w:val="0"/>
        <w:spacing w:line="360" w:lineRule="auto"/>
        <w:rPr>
          <w:rFonts w:ascii="Book Antiqua" w:hAnsi="Book Antiqua"/>
          <w:b/>
          <w:i/>
          <w:sz w:val="24"/>
          <w:szCs w:val="24"/>
        </w:rPr>
      </w:pPr>
      <w:r w:rsidRPr="00412871">
        <w:rPr>
          <w:rFonts w:ascii="Book Antiqua" w:hAnsi="Book Antiqua"/>
          <w:b/>
          <w:i/>
          <w:sz w:val="24"/>
          <w:szCs w:val="24"/>
        </w:rPr>
        <w:t>Data collection and follow-up</w:t>
      </w:r>
    </w:p>
    <w:p w14:paraId="433445EE" w14:textId="77777777" w:rsidR="006426D8" w:rsidRPr="00412871" w:rsidRDefault="006426D8" w:rsidP="00412871">
      <w:pPr>
        <w:snapToGrid w:val="0"/>
        <w:spacing w:line="360" w:lineRule="auto"/>
        <w:rPr>
          <w:rFonts w:ascii="Book Antiqua" w:hAnsi="Book Antiqua" w:cs="Times New Roman"/>
          <w:sz w:val="24"/>
          <w:szCs w:val="24"/>
        </w:rPr>
      </w:pPr>
      <w:r w:rsidRPr="00412871">
        <w:rPr>
          <w:rFonts w:ascii="Book Antiqua" w:hAnsi="Book Antiqua" w:cs="Times New Roman"/>
          <w:sz w:val="24"/>
          <w:szCs w:val="24"/>
        </w:rPr>
        <w:t xml:space="preserve">Baseline data were extracted from the medical records before treatment, including demographic data, clinical presentations, laboratory test results, and imaging </w:t>
      </w:r>
      <w:r w:rsidRPr="00412871">
        <w:rPr>
          <w:rFonts w:ascii="Book Antiqua" w:eastAsia="宋体" w:hAnsi="Book Antiqua" w:cs="Times New Roman"/>
          <w:sz w:val="24"/>
          <w:szCs w:val="24"/>
        </w:rPr>
        <w:t>investigation</w:t>
      </w:r>
      <w:r w:rsidRPr="00412871">
        <w:rPr>
          <w:rFonts w:ascii="Book Antiqua" w:hAnsi="Book Antiqua" w:cs="Times New Roman"/>
          <w:sz w:val="24"/>
          <w:szCs w:val="24"/>
        </w:rPr>
        <w:t xml:space="preserve"> data. Patients were followed until death, the end of this study (December 31, 2014), or the date of the last outpatient visit if the patient was lost to follow-up. </w:t>
      </w:r>
      <w:r w:rsidRPr="00412871">
        <w:rPr>
          <w:rFonts w:ascii="Book Antiqua" w:eastAsia="宋体" w:hAnsi="Book Antiqua" w:cs="Times New Roman"/>
          <w:sz w:val="24"/>
          <w:szCs w:val="24"/>
        </w:rPr>
        <w:t>Symptom</w:t>
      </w:r>
      <w:r w:rsidRPr="00412871">
        <w:rPr>
          <w:rFonts w:ascii="Book Antiqua" w:hAnsi="Book Antiqua" w:cs="Times New Roman"/>
          <w:sz w:val="24"/>
          <w:szCs w:val="24"/>
        </w:rPr>
        <w:t xml:space="preserve"> remission was defined as the complete or substantial remission of the symptom of which patients mainly complained. Follow-up data were obtained from the medical records or by telephone interview of the patients themselves or their family members.</w:t>
      </w:r>
    </w:p>
    <w:p w14:paraId="476B9C7E" w14:textId="77777777" w:rsidR="006426D8" w:rsidRPr="00412871" w:rsidRDefault="006426D8" w:rsidP="00412871">
      <w:pPr>
        <w:snapToGrid w:val="0"/>
        <w:spacing w:line="360" w:lineRule="auto"/>
        <w:rPr>
          <w:rFonts w:ascii="Book Antiqua" w:hAnsi="Book Antiqua"/>
          <w:sz w:val="24"/>
          <w:szCs w:val="24"/>
        </w:rPr>
      </w:pPr>
    </w:p>
    <w:p w14:paraId="065F703C" w14:textId="77777777" w:rsidR="006426D8" w:rsidRPr="00412871" w:rsidRDefault="006426D8" w:rsidP="00412871">
      <w:pPr>
        <w:snapToGrid w:val="0"/>
        <w:spacing w:line="360" w:lineRule="auto"/>
        <w:rPr>
          <w:rFonts w:ascii="Book Antiqua" w:hAnsi="Book Antiqua"/>
          <w:b/>
          <w:i/>
          <w:sz w:val="24"/>
          <w:szCs w:val="24"/>
        </w:rPr>
      </w:pPr>
      <w:r w:rsidRPr="00412871">
        <w:rPr>
          <w:rFonts w:ascii="Book Antiqua" w:hAnsi="Book Antiqua"/>
          <w:b/>
          <w:i/>
          <w:sz w:val="24"/>
          <w:szCs w:val="24"/>
        </w:rPr>
        <w:t>Statistical analysis</w:t>
      </w:r>
    </w:p>
    <w:p w14:paraId="166154D6" w14:textId="2EA621C8" w:rsidR="006426D8" w:rsidRPr="00412871" w:rsidRDefault="006426D8" w:rsidP="00412871">
      <w:pPr>
        <w:snapToGrid w:val="0"/>
        <w:spacing w:line="360" w:lineRule="auto"/>
        <w:rPr>
          <w:rFonts w:ascii="Book Antiqua" w:hAnsi="Book Antiqua"/>
          <w:sz w:val="24"/>
          <w:szCs w:val="24"/>
        </w:rPr>
      </w:pPr>
      <w:r w:rsidRPr="00412871">
        <w:rPr>
          <w:rFonts w:ascii="Book Antiqua" w:hAnsi="Book Antiqua" w:cs="Times New Roman"/>
          <w:sz w:val="24"/>
          <w:szCs w:val="24"/>
        </w:rPr>
        <w:t xml:space="preserve">Categorical variables </w:t>
      </w:r>
      <w:r w:rsidR="00032E33">
        <w:rPr>
          <w:rFonts w:ascii="Book Antiqua" w:hAnsi="Book Antiqua" w:cs="Times New Roman"/>
          <w:sz w:val="24"/>
          <w:szCs w:val="24"/>
        </w:rPr>
        <w:t>are</w:t>
      </w:r>
      <w:r w:rsidR="00032E33" w:rsidRPr="00412871">
        <w:rPr>
          <w:rFonts w:ascii="Book Antiqua" w:hAnsi="Book Antiqua" w:cs="Times New Roman"/>
          <w:sz w:val="24"/>
          <w:szCs w:val="24"/>
        </w:rPr>
        <w:t xml:space="preserve"> </w:t>
      </w:r>
      <w:r w:rsidRPr="00412871">
        <w:rPr>
          <w:rFonts w:ascii="Book Antiqua" w:hAnsi="Book Antiqua" w:cs="Times New Roman"/>
          <w:sz w:val="24"/>
          <w:szCs w:val="24"/>
        </w:rPr>
        <w:t xml:space="preserve">expressed as absolute numbers (or frequencies if indicated) and were compared by using the chi-square test or </w:t>
      </w:r>
      <w:r w:rsidRPr="00412871">
        <w:rPr>
          <w:rFonts w:ascii="Book Antiqua" w:eastAsia="宋体" w:hAnsi="Book Antiqua" w:cs="Times New Roman"/>
          <w:sz w:val="24"/>
          <w:szCs w:val="24"/>
        </w:rPr>
        <w:t>Fisher’s</w:t>
      </w:r>
      <w:r w:rsidRPr="00412871">
        <w:rPr>
          <w:rFonts w:ascii="Book Antiqua" w:hAnsi="Book Antiqua" w:cs="Times New Roman"/>
          <w:sz w:val="24"/>
          <w:szCs w:val="24"/>
        </w:rPr>
        <w:t xml:space="preserve"> exact test. Continuous variables </w:t>
      </w:r>
      <w:r w:rsidR="00032E33">
        <w:rPr>
          <w:rFonts w:ascii="Book Antiqua" w:hAnsi="Book Antiqua" w:cs="Times New Roman"/>
          <w:sz w:val="24"/>
          <w:szCs w:val="24"/>
        </w:rPr>
        <w:t>are</w:t>
      </w:r>
      <w:r w:rsidR="00032E33" w:rsidRPr="00412871">
        <w:rPr>
          <w:rFonts w:ascii="Book Antiqua" w:hAnsi="Book Antiqua" w:cs="Times New Roman"/>
          <w:sz w:val="24"/>
          <w:szCs w:val="24"/>
        </w:rPr>
        <w:t xml:space="preserve"> </w:t>
      </w:r>
      <w:r w:rsidRPr="00412871">
        <w:rPr>
          <w:rFonts w:ascii="Book Antiqua" w:hAnsi="Book Antiqua" w:cs="Times New Roman"/>
          <w:sz w:val="24"/>
          <w:szCs w:val="24"/>
        </w:rPr>
        <w:t xml:space="preserve">summarized as medians and ranges and were compared by using the independent sample </w:t>
      </w:r>
      <w:r w:rsidRPr="00412871">
        <w:rPr>
          <w:rFonts w:ascii="Book Antiqua" w:hAnsi="Book Antiqua" w:cs="Times New Roman"/>
          <w:i/>
          <w:sz w:val="24"/>
          <w:szCs w:val="24"/>
        </w:rPr>
        <w:t>t</w:t>
      </w:r>
      <w:r w:rsidRPr="00412871">
        <w:rPr>
          <w:rFonts w:ascii="Book Antiqua" w:hAnsi="Book Antiqua" w:cs="Times New Roman"/>
          <w:b/>
          <w:i/>
          <w:sz w:val="24"/>
          <w:szCs w:val="24"/>
        </w:rPr>
        <w:t xml:space="preserve"> </w:t>
      </w:r>
      <w:r w:rsidRPr="00412871">
        <w:rPr>
          <w:rFonts w:ascii="Book Antiqua" w:hAnsi="Book Antiqua" w:cs="Times New Roman"/>
          <w:sz w:val="24"/>
          <w:szCs w:val="24"/>
        </w:rPr>
        <w:t xml:space="preserve">test or one-way analysis of variance. Cumulative survival rates were analyzed by using Kaplan-Meier curves. Two-tailed </w:t>
      </w:r>
      <w:r w:rsidRPr="00412871">
        <w:rPr>
          <w:rFonts w:ascii="Book Antiqua" w:hAnsi="Book Antiqua" w:cs="Times New Roman"/>
          <w:i/>
          <w:sz w:val="24"/>
          <w:szCs w:val="24"/>
        </w:rPr>
        <w:t>P</w:t>
      </w:r>
      <w:r w:rsidR="00AC41D6" w:rsidRPr="00412871">
        <w:rPr>
          <w:rFonts w:ascii="Book Antiqua" w:hAnsi="Book Antiqua" w:cs="Times New Roman"/>
          <w:sz w:val="24"/>
          <w:szCs w:val="24"/>
        </w:rPr>
        <w:t xml:space="preserve"> </w:t>
      </w:r>
      <w:r w:rsidRPr="00412871">
        <w:rPr>
          <w:rFonts w:ascii="Book Antiqua" w:hAnsi="Book Antiqua" w:cs="Times New Roman"/>
          <w:sz w:val="24"/>
          <w:szCs w:val="24"/>
        </w:rPr>
        <w:t>values less than 0.05 were considered statistically significant. All statistical calculations were performed using the SPSS 21.0 package (SPSS Inc, Chicago, IL</w:t>
      </w:r>
      <w:r w:rsidR="00AC41D6" w:rsidRPr="00412871">
        <w:rPr>
          <w:rFonts w:ascii="Book Antiqua" w:hAnsi="Book Antiqua" w:cs="Times New Roman"/>
          <w:sz w:val="24"/>
          <w:szCs w:val="24"/>
        </w:rPr>
        <w:t>, United States</w:t>
      </w:r>
      <w:r w:rsidRPr="00412871">
        <w:rPr>
          <w:rFonts w:ascii="Book Antiqua" w:hAnsi="Book Antiqua" w:cs="Times New Roman"/>
          <w:sz w:val="24"/>
          <w:szCs w:val="24"/>
        </w:rPr>
        <w:t>).</w:t>
      </w:r>
    </w:p>
    <w:p w14:paraId="2F006192" w14:textId="77777777" w:rsidR="006426D8" w:rsidRPr="00412871" w:rsidRDefault="006426D8" w:rsidP="00412871">
      <w:pPr>
        <w:snapToGrid w:val="0"/>
        <w:spacing w:line="360" w:lineRule="auto"/>
        <w:rPr>
          <w:rFonts w:ascii="Book Antiqua" w:hAnsi="Book Antiqua"/>
          <w:sz w:val="24"/>
          <w:szCs w:val="24"/>
        </w:rPr>
      </w:pPr>
    </w:p>
    <w:p w14:paraId="3CABF0FC" w14:textId="77777777" w:rsidR="00AC41D6" w:rsidRPr="00412871" w:rsidRDefault="00AC41D6" w:rsidP="00412871">
      <w:pPr>
        <w:snapToGrid w:val="0"/>
        <w:spacing w:line="360" w:lineRule="auto"/>
        <w:rPr>
          <w:rFonts w:ascii="Book Antiqua" w:hAnsi="Book Antiqua"/>
          <w:sz w:val="24"/>
          <w:szCs w:val="24"/>
        </w:rPr>
      </w:pPr>
      <w:r w:rsidRPr="00412871">
        <w:rPr>
          <w:rFonts w:ascii="Book Antiqua" w:eastAsia="Times New Roman" w:hAnsi="Book Antiqua"/>
          <w:b/>
          <w:bCs/>
          <w:sz w:val="24"/>
          <w:szCs w:val="24"/>
          <w:u w:val="single"/>
        </w:rPr>
        <w:t>RESULTS</w:t>
      </w:r>
    </w:p>
    <w:p w14:paraId="2B48D04F" w14:textId="77777777" w:rsidR="006426D8" w:rsidRPr="00412871" w:rsidRDefault="006426D8" w:rsidP="00412871">
      <w:pPr>
        <w:snapToGrid w:val="0"/>
        <w:spacing w:line="360" w:lineRule="auto"/>
        <w:rPr>
          <w:rFonts w:ascii="Book Antiqua" w:hAnsi="Book Antiqua"/>
          <w:sz w:val="24"/>
          <w:szCs w:val="24"/>
        </w:rPr>
      </w:pPr>
      <w:r w:rsidRPr="00412871">
        <w:rPr>
          <w:rFonts w:ascii="Book Antiqua" w:hAnsi="Book Antiqua"/>
          <w:b/>
          <w:i/>
          <w:sz w:val="24"/>
          <w:szCs w:val="24"/>
        </w:rPr>
        <w:t>Characteristics of patients</w:t>
      </w:r>
    </w:p>
    <w:p w14:paraId="236C3B98" w14:textId="110BE643" w:rsidR="006426D8" w:rsidRPr="00412871" w:rsidRDefault="006426D8" w:rsidP="00412871">
      <w:pPr>
        <w:snapToGrid w:val="0"/>
        <w:spacing w:line="360" w:lineRule="auto"/>
        <w:rPr>
          <w:rFonts w:ascii="Book Antiqua" w:hAnsi="Book Antiqua" w:cs="Times New Roman"/>
          <w:sz w:val="24"/>
          <w:szCs w:val="24"/>
        </w:rPr>
      </w:pPr>
      <w:r w:rsidRPr="00412871">
        <w:rPr>
          <w:rFonts w:ascii="Book Antiqua" w:hAnsi="Book Antiqua" w:cs="Times New Roman"/>
          <w:sz w:val="24"/>
          <w:szCs w:val="24"/>
        </w:rPr>
        <w:t>Sixty primary BCS patients with restenosis after recanalization were retrospectively divided into two groups</w:t>
      </w:r>
      <w:r w:rsidRPr="00412871">
        <w:rPr>
          <w:rFonts w:ascii="Book Antiqua" w:eastAsia="宋体" w:hAnsi="Book Antiqua" w:cs="Times New Roman"/>
          <w:sz w:val="24"/>
          <w:szCs w:val="24"/>
        </w:rPr>
        <w:t>:</w:t>
      </w:r>
      <w:r w:rsidRPr="00412871">
        <w:rPr>
          <w:rFonts w:ascii="Book Antiqua" w:hAnsi="Book Antiqua" w:cs="Times New Roman"/>
          <w:sz w:val="24"/>
          <w:szCs w:val="24"/>
        </w:rPr>
        <w:t xml:space="preserve"> 40 patients who were primarily treated </w:t>
      </w:r>
      <w:r w:rsidR="007D58CE">
        <w:rPr>
          <w:rFonts w:ascii="Book Antiqua" w:hAnsi="Book Antiqua" w:cs="Times New Roman"/>
          <w:sz w:val="24"/>
          <w:szCs w:val="24"/>
        </w:rPr>
        <w:t>by</w:t>
      </w:r>
      <w:r w:rsidR="007D58CE" w:rsidRPr="00412871">
        <w:rPr>
          <w:rFonts w:ascii="Book Antiqua" w:hAnsi="Book Antiqua" w:cs="Times New Roman"/>
          <w:sz w:val="24"/>
          <w:szCs w:val="24"/>
        </w:rPr>
        <w:t xml:space="preserve"> </w:t>
      </w:r>
      <w:r w:rsidRPr="00412871">
        <w:rPr>
          <w:rFonts w:ascii="Book Antiqua" w:hAnsi="Book Antiqua" w:cs="Times New Roman"/>
          <w:sz w:val="24"/>
          <w:szCs w:val="24"/>
        </w:rPr>
        <w:t xml:space="preserve">PTA alone (PTA group) and 20 patients who were primarily treated </w:t>
      </w:r>
      <w:r w:rsidR="007D58CE">
        <w:rPr>
          <w:rFonts w:ascii="Book Antiqua" w:hAnsi="Book Antiqua" w:cs="Times New Roman"/>
          <w:sz w:val="24"/>
          <w:szCs w:val="24"/>
        </w:rPr>
        <w:t>by</w:t>
      </w:r>
      <w:r w:rsidR="007D58CE" w:rsidRPr="00412871">
        <w:rPr>
          <w:rFonts w:ascii="Book Antiqua" w:hAnsi="Book Antiqua" w:cs="Times New Roman"/>
          <w:sz w:val="24"/>
          <w:szCs w:val="24"/>
        </w:rPr>
        <w:t xml:space="preserve"> </w:t>
      </w:r>
      <w:r w:rsidRPr="00412871">
        <w:rPr>
          <w:rFonts w:ascii="Book Antiqua" w:hAnsi="Book Antiqua" w:cs="Times New Roman"/>
          <w:sz w:val="24"/>
          <w:szCs w:val="24"/>
        </w:rPr>
        <w:t xml:space="preserve">PTA plus stenting (PTA + stent group). The baseline characteristics of these two groups </w:t>
      </w:r>
      <w:r w:rsidRPr="00412871">
        <w:rPr>
          <w:rFonts w:ascii="Book Antiqua" w:eastAsia="宋体" w:hAnsi="Book Antiqua" w:cs="Times New Roman"/>
          <w:sz w:val="24"/>
          <w:szCs w:val="24"/>
        </w:rPr>
        <w:t>are</w:t>
      </w:r>
      <w:r w:rsidRPr="00412871">
        <w:rPr>
          <w:rFonts w:ascii="Book Antiqua" w:hAnsi="Book Antiqua" w:cs="Times New Roman"/>
          <w:sz w:val="24"/>
          <w:szCs w:val="24"/>
        </w:rPr>
        <w:t xml:space="preserve"> shown in Table 1. Of the 40 patients primarily treated </w:t>
      </w:r>
      <w:r w:rsidR="007D58CE">
        <w:rPr>
          <w:rFonts w:ascii="Book Antiqua" w:hAnsi="Book Antiqua" w:cs="Times New Roman"/>
          <w:sz w:val="24"/>
          <w:szCs w:val="24"/>
        </w:rPr>
        <w:t>by</w:t>
      </w:r>
      <w:r w:rsidR="007D58CE" w:rsidRPr="00412871">
        <w:rPr>
          <w:rFonts w:ascii="Book Antiqua" w:hAnsi="Book Antiqua" w:cs="Times New Roman"/>
          <w:sz w:val="24"/>
          <w:szCs w:val="24"/>
        </w:rPr>
        <w:t xml:space="preserve"> </w:t>
      </w:r>
      <w:r w:rsidRPr="00412871">
        <w:rPr>
          <w:rFonts w:ascii="Book Antiqua" w:hAnsi="Book Antiqua" w:cs="Times New Roman"/>
          <w:sz w:val="24"/>
          <w:szCs w:val="24"/>
        </w:rPr>
        <w:t xml:space="preserve">PTA alone, 15 (37.5%) cases of restenosis occurred in the first year after discharge, 34 (85%) occurred in five years, and 38 (95%) occurred in ten years, and the median time of primary patency was 19 (range, 1-136) mo. Of the 20 patients primarily treated </w:t>
      </w:r>
      <w:r w:rsidR="007D58CE">
        <w:rPr>
          <w:rFonts w:ascii="Book Antiqua" w:hAnsi="Book Antiqua" w:cs="Times New Roman"/>
          <w:sz w:val="24"/>
          <w:szCs w:val="24"/>
        </w:rPr>
        <w:t>by</w:t>
      </w:r>
      <w:r w:rsidR="007D58CE" w:rsidRPr="00412871">
        <w:rPr>
          <w:rFonts w:ascii="Book Antiqua" w:hAnsi="Book Antiqua" w:cs="Times New Roman"/>
          <w:sz w:val="24"/>
          <w:szCs w:val="24"/>
        </w:rPr>
        <w:t xml:space="preserve"> </w:t>
      </w:r>
      <w:r w:rsidRPr="00412871">
        <w:rPr>
          <w:rFonts w:ascii="Book Antiqua" w:hAnsi="Book Antiqua" w:cs="Times New Roman"/>
          <w:sz w:val="24"/>
          <w:szCs w:val="24"/>
        </w:rPr>
        <w:t>PTA plus stenting, 10 (50%) cases of restenosis occurred in the first year after discharge, 18 (90%) occurred in five years, and 19 (95%) occurred in ten years, and the median time of primary patency was 14.5 (range, 0.5-196) mo.</w:t>
      </w:r>
    </w:p>
    <w:p w14:paraId="0A370858" w14:textId="77777777" w:rsidR="006426D8" w:rsidRPr="00412871" w:rsidRDefault="006426D8" w:rsidP="00412871">
      <w:pPr>
        <w:snapToGrid w:val="0"/>
        <w:spacing w:line="360" w:lineRule="auto"/>
        <w:rPr>
          <w:rFonts w:ascii="Book Antiqua" w:hAnsi="Book Antiqua"/>
          <w:sz w:val="24"/>
          <w:szCs w:val="24"/>
        </w:rPr>
      </w:pPr>
    </w:p>
    <w:p w14:paraId="7C47CE70" w14:textId="77777777" w:rsidR="006426D8" w:rsidRPr="00412871" w:rsidRDefault="006426D8" w:rsidP="00412871">
      <w:pPr>
        <w:snapToGrid w:val="0"/>
        <w:spacing w:line="360" w:lineRule="auto"/>
        <w:rPr>
          <w:rFonts w:ascii="Book Antiqua" w:hAnsi="Book Antiqua"/>
          <w:b/>
          <w:i/>
          <w:sz w:val="24"/>
          <w:szCs w:val="24"/>
        </w:rPr>
      </w:pPr>
      <w:r w:rsidRPr="00412871">
        <w:rPr>
          <w:rFonts w:ascii="Book Antiqua" w:hAnsi="Book Antiqua"/>
          <w:b/>
          <w:i/>
          <w:sz w:val="24"/>
          <w:szCs w:val="24"/>
        </w:rPr>
        <w:t>Treatment</w:t>
      </w:r>
    </w:p>
    <w:p w14:paraId="69C7A0E9" w14:textId="5CEA82A7" w:rsidR="006426D8" w:rsidRPr="00412871" w:rsidRDefault="006426D8" w:rsidP="00412871">
      <w:pPr>
        <w:snapToGrid w:val="0"/>
        <w:spacing w:line="360" w:lineRule="auto"/>
        <w:rPr>
          <w:rFonts w:ascii="Book Antiqua" w:hAnsi="Book Antiqua"/>
          <w:sz w:val="24"/>
          <w:szCs w:val="24"/>
        </w:rPr>
      </w:pPr>
      <w:r w:rsidRPr="00412871">
        <w:rPr>
          <w:rFonts w:ascii="Book Antiqua" w:hAnsi="Book Antiqua" w:cs="Times New Roman"/>
          <w:sz w:val="24"/>
          <w:szCs w:val="24"/>
        </w:rPr>
        <w:t xml:space="preserve">For the 40 patients in </w:t>
      </w:r>
      <w:r w:rsidRPr="00412871">
        <w:rPr>
          <w:rFonts w:ascii="Book Antiqua" w:eastAsia="宋体" w:hAnsi="Book Antiqua" w:cs="Times New Roman"/>
          <w:sz w:val="24"/>
          <w:szCs w:val="24"/>
        </w:rPr>
        <w:t xml:space="preserve">the </w:t>
      </w:r>
      <w:r w:rsidRPr="00412871">
        <w:rPr>
          <w:rFonts w:ascii="Book Antiqua" w:hAnsi="Book Antiqua" w:cs="Times New Roman"/>
          <w:sz w:val="24"/>
          <w:szCs w:val="24"/>
        </w:rPr>
        <w:t xml:space="preserve">PTA group, 19 restenosis </w:t>
      </w:r>
      <w:r w:rsidRPr="00412871">
        <w:rPr>
          <w:rFonts w:ascii="Book Antiqua" w:eastAsia="宋体" w:hAnsi="Book Antiqua" w:cs="Times New Roman"/>
          <w:sz w:val="24"/>
          <w:szCs w:val="24"/>
        </w:rPr>
        <w:t xml:space="preserve">patients </w:t>
      </w:r>
      <w:r w:rsidRPr="00412871">
        <w:rPr>
          <w:rFonts w:ascii="Book Antiqua" w:hAnsi="Book Antiqua" w:cs="Times New Roman"/>
          <w:sz w:val="24"/>
          <w:szCs w:val="24"/>
        </w:rPr>
        <w:t xml:space="preserve">were re-treated </w:t>
      </w:r>
      <w:r w:rsidR="007D58CE">
        <w:rPr>
          <w:rFonts w:ascii="Book Antiqua" w:hAnsi="Book Antiqua" w:cs="Times New Roman"/>
          <w:sz w:val="24"/>
          <w:szCs w:val="24"/>
        </w:rPr>
        <w:t>by</w:t>
      </w:r>
      <w:r w:rsidR="007D58CE" w:rsidRPr="00412871">
        <w:rPr>
          <w:rFonts w:ascii="Book Antiqua" w:hAnsi="Book Antiqua" w:cs="Times New Roman"/>
          <w:sz w:val="24"/>
          <w:szCs w:val="24"/>
        </w:rPr>
        <w:t xml:space="preserve"> </w:t>
      </w:r>
      <w:r w:rsidRPr="00412871">
        <w:rPr>
          <w:rFonts w:ascii="Book Antiqua" w:hAnsi="Book Antiqua" w:cs="Times New Roman"/>
          <w:sz w:val="24"/>
          <w:szCs w:val="24"/>
        </w:rPr>
        <w:t xml:space="preserve">PTA alone, 8 were treated </w:t>
      </w:r>
      <w:r w:rsidR="007D58CE">
        <w:rPr>
          <w:rFonts w:ascii="Book Antiqua" w:hAnsi="Book Antiqua" w:cs="Times New Roman"/>
          <w:sz w:val="24"/>
          <w:szCs w:val="24"/>
        </w:rPr>
        <w:t>by</w:t>
      </w:r>
      <w:r w:rsidR="007D58CE" w:rsidRPr="00412871">
        <w:rPr>
          <w:rFonts w:ascii="Book Antiqua" w:hAnsi="Book Antiqua" w:cs="Times New Roman"/>
          <w:sz w:val="24"/>
          <w:szCs w:val="24"/>
        </w:rPr>
        <w:t xml:space="preserve"> </w:t>
      </w:r>
      <w:r w:rsidRPr="00412871">
        <w:rPr>
          <w:rFonts w:ascii="Book Antiqua" w:hAnsi="Book Antiqua" w:cs="Times New Roman"/>
          <w:sz w:val="24"/>
          <w:szCs w:val="24"/>
        </w:rPr>
        <w:t>PTA plus stenting, and 13 refused further treatment</w:t>
      </w:r>
      <w:r w:rsidR="00F155A1" w:rsidRPr="00412871">
        <w:rPr>
          <w:rFonts w:ascii="Book Antiqua" w:hAnsi="Book Antiqua" w:cs="Times New Roman"/>
          <w:sz w:val="24"/>
          <w:szCs w:val="24"/>
        </w:rPr>
        <w:t xml:space="preserve"> </w:t>
      </w:r>
      <w:r w:rsidR="000148C9" w:rsidRPr="00412871">
        <w:rPr>
          <w:rFonts w:ascii="Book Antiqua" w:hAnsi="Book Antiqua" w:cs="Times New Roman"/>
          <w:sz w:val="24"/>
          <w:szCs w:val="24"/>
        </w:rPr>
        <w:t>because of</w:t>
      </w:r>
      <w:r w:rsidR="00F155A1" w:rsidRPr="00412871">
        <w:rPr>
          <w:rFonts w:ascii="Book Antiqua" w:hAnsi="Book Antiqua" w:cs="Times New Roman"/>
          <w:sz w:val="24"/>
          <w:szCs w:val="24"/>
        </w:rPr>
        <w:t xml:space="preserve"> financial aspects</w:t>
      </w:r>
      <w:r w:rsidRPr="00412871">
        <w:rPr>
          <w:rFonts w:ascii="Book Antiqua" w:hAnsi="Book Antiqua" w:cs="Times New Roman"/>
          <w:sz w:val="24"/>
          <w:szCs w:val="24"/>
        </w:rPr>
        <w:t>. Among the 27 treated patients, 5 experienced a second restenosis, 2 had a third restenosis, and one encountered a fourth restenosis.</w:t>
      </w:r>
      <w:r w:rsidRPr="00412871">
        <w:rPr>
          <w:rFonts w:ascii="Book Antiqua" w:eastAsia="宋体" w:hAnsi="Book Antiqua" w:cs="Times New Roman"/>
          <w:sz w:val="24"/>
          <w:szCs w:val="24"/>
        </w:rPr>
        <w:t xml:space="preserve"> In total,</w:t>
      </w:r>
      <w:r w:rsidRPr="00412871">
        <w:rPr>
          <w:rFonts w:ascii="Book Antiqua" w:hAnsi="Book Antiqua" w:cs="Times New Roman"/>
          <w:sz w:val="24"/>
          <w:szCs w:val="24"/>
        </w:rPr>
        <w:t xml:space="preserve"> 27 cases of PTA alone and 8 cases of PTA plus stenting were performed. For the 20 patients in </w:t>
      </w:r>
      <w:r w:rsidRPr="00412871">
        <w:rPr>
          <w:rFonts w:ascii="Book Antiqua" w:eastAsia="宋体" w:hAnsi="Book Antiqua" w:cs="Times New Roman"/>
          <w:sz w:val="24"/>
          <w:szCs w:val="24"/>
        </w:rPr>
        <w:t xml:space="preserve">the </w:t>
      </w:r>
      <w:r w:rsidRPr="00412871">
        <w:rPr>
          <w:rFonts w:ascii="Book Antiqua" w:hAnsi="Book Antiqua" w:cs="Times New Roman"/>
          <w:sz w:val="24"/>
          <w:szCs w:val="24"/>
        </w:rPr>
        <w:t xml:space="preserve">PTA + stent group, 10 restenosis patients were treated </w:t>
      </w:r>
      <w:r w:rsidR="007D58CE">
        <w:rPr>
          <w:rFonts w:ascii="Book Antiqua" w:hAnsi="Book Antiqua" w:cs="Times New Roman"/>
          <w:sz w:val="24"/>
          <w:szCs w:val="24"/>
        </w:rPr>
        <w:t>by</w:t>
      </w:r>
      <w:r w:rsidR="007D58CE" w:rsidRPr="00412871">
        <w:rPr>
          <w:rFonts w:ascii="Book Antiqua" w:hAnsi="Book Antiqua" w:cs="Times New Roman"/>
          <w:sz w:val="24"/>
          <w:szCs w:val="24"/>
        </w:rPr>
        <w:t xml:space="preserve"> </w:t>
      </w:r>
      <w:r w:rsidRPr="00412871">
        <w:rPr>
          <w:rFonts w:ascii="Book Antiqua" w:hAnsi="Book Antiqua" w:cs="Times New Roman"/>
          <w:sz w:val="24"/>
          <w:szCs w:val="24"/>
        </w:rPr>
        <w:t>PTA alone, 1 underwent implantation of another stent after PTA, and 9 refused further treatment</w:t>
      </w:r>
      <w:r w:rsidR="00B43800" w:rsidRPr="00412871">
        <w:rPr>
          <w:rFonts w:ascii="Book Antiqua" w:hAnsi="Book Antiqua" w:cs="Times New Roman"/>
          <w:sz w:val="24"/>
          <w:szCs w:val="24"/>
        </w:rPr>
        <w:t xml:space="preserve"> due to financial aspects</w:t>
      </w:r>
      <w:r w:rsidRPr="00412871">
        <w:rPr>
          <w:rFonts w:ascii="Book Antiqua" w:hAnsi="Book Antiqua" w:cs="Times New Roman"/>
          <w:sz w:val="24"/>
          <w:szCs w:val="24"/>
        </w:rPr>
        <w:t xml:space="preserve">. Among the 11 treated patients, 5 experienced a second restenosis, 3 had a third restenosis, and one encountered a fourth restenosis. </w:t>
      </w:r>
      <w:r w:rsidRPr="00412871">
        <w:rPr>
          <w:rFonts w:ascii="Book Antiqua" w:eastAsia="宋体" w:hAnsi="Book Antiqua" w:cs="Times New Roman"/>
          <w:sz w:val="24"/>
          <w:szCs w:val="24"/>
        </w:rPr>
        <w:t>In total,</w:t>
      </w:r>
      <w:r w:rsidRPr="00412871">
        <w:rPr>
          <w:rFonts w:ascii="Book Antiqua" w:hAnsi="Book Antiqua" w:cs="Times New Roman"/>
          <w:sz w:val="24"/>
          <w:szCs w:val="24"/>
        </w:rPr>
        <w:t xml:space="preserve"> 21 cases of PTA alone and 1 case of PTA plus stenting were performed. </w:t>
      </w:r>
      <w:r w:rsidRPr="00412871">
        <w:rPr>
          <w:rFonts w:ascii="Book Antiqua" w:eastAsia="宋体" w:hAnsi="Book Antiqua" w:cs="Times New Roman"/>
          <w:sz w:val="24"/>
          <w:szCs w:val="24"/>
        </w:rPr>
        <w:t>Detailed</w:t>
      </w:r>
      <w:r w:rsidRPr="00412871">
        <w:rPr>
          <w:rFonts w:ascii="Book Antiqua" w:hAnsi="Book Antiqua" w:cs="Times New Roman"/>
          <w:sz w:val="24"/>
          <w:szCs w:val="24"/>
        </w:rPr>
        <w:t xml:space="preserve"> information </w:t>
      </w:r>
      <w:r w:rsidRPr="00412871">
        <w:rPr>
          <w:rFonts w:ascii="Book Antiqua" w:eastAsia="宋体" w:hAnsi="Book Antiqua" w:cs="Times New Roman"/>
          <w:sz w:val="24"/>
          <w:szCs w:val="24"/>
        </w:rPr>
        <w:t>on</w:t>
      </w:r>
      <w:r w:rsidRPr="00412871">
        <w:rPr>
          <w:rFonts w:ascii="Book Antiqua" w:hAnsi="Book Antiqua" w:cs="Times New Roman"/>
          <w:sz w:val="24"/>
          <w:szCs w:val="24"/>
        </w:rPr>
        <w:t xml:space="preserve"> the occurrence of restenosis and the corresponding treatment selection </w:t>
      </w:r>
      <w:r w:rsidRPr="00412871">
        <w:rPr>
          <w:rFonts w:ascii="Book Antiqua" w:eastAsia="宋体" w:hAnsi="Book Antiqua" w:cs="Times New Roman"/>
          <w:sz w:val="24"/>
          <w:szCs w:val="24"/>
        </w:rPr>
        <w:t>is</w:t>
      </w:r>
      <w:r w:rsidRPr="00412871">
        <w:rPr>
          <w:rFonts w:ascii="Book Antiqua" w:hAnsi="Book Antiqua" w:cs="Times New Roman"/>
          <w:sz w:val="24"/>
          <w:szCs w:val="24"/>
        </w:rPr>
        <w:t xml:space="preserve"> presented in Figure</w:t>
      </w:r>
      <w:r w:rsidRPr="00412871">
        <w:rPr>
          <w:rFonts w:ascii="Book Antiqua" w:eastAsia="宋体" w:hAnsi="Book Antiqua" w:cs="Times New Roman"/>
          <w:sz w:val="24"/>
          <w:szCs w:val="24"/>
        </w:rPr>
        <w:t xml:space="preserve"> </w:t>
      </w:r>
      <w:r w:rsidRPr="00412871">
        <w:rPr>
          <w:rFonts w:ascii="Book Antiqua" w:hAnsi="Book Antiqua" w:cs="Times New Roman"/>
          <w:sz w:val="24"/>
          <w:szCs w:val="24"/>
        </w:rPr>
        <w:t>2.</w:t>
      </w:r>
    </w:p>
    <w:p w14:paraId="2A74FF29" w14:textId="77777777" w:rsidR="006426D8" w:rsidRPr="00412871" w:rsidRDefault="006426D8" w:rsidP="00412871">
      <w:pPr>
        <w:snapToGrid w:val="0"/>
        <w:spacing w:line="360" w:lineRule="auto"/>
        <w:rPr>
          <w:rFonts w:ascii="Book Antiqua" w:hAnsi="Book Antiqua"/>
          <w:sz w:val="24"/>
          <w:szCs w:val="24"/>
        </w:rPr>
      </w:pPr>
    </w:p>
    <w:p w14:paraId="656D8CAD" w14:textId="77777777" w:rsidR="006426D8" w:rsidRPr="00412871" w:rsidRDefault="006426D8" w:rsidP="00412871">
      <w:pPr>
        <w:snapToGrid w:val="0"/>
        <w:spacing w:line="360" w:lineRule="auto"/>
        <w:rPr>
          <w:rFonts w:ascii="Book Antiqua" w:hAnsi="Book Antiqua"/>
          <w:b/>
          <w:i/>
          <w:sz w:val="24"/>
          <w:szCs w:val="24"/>
        </w:rPr>
      </w:pPr>
      <w:r w:rsidRPr="00412871">
        <w:rPr>
          <w:rFonts w:ascii="Book Antiqua" w:hAnsi="Book Antiqua"/>
          <w:b/>
          <w:i/>
          <w:sz w:val="24"/>
          <w:szCs w:val="24"/>
        </w:rPr>
        <w:t>Follow-up</w:t>
      </w:r>
    </w:p>
    <w:p w14:paraId="36BABF4F" w14:textId="2C8A2FE6" w:rsidR="006426D8" w:rsidRPr="00412871" w:rsidRDefault="006426D8" w:rsidP="00412871">
      <w:pPr>
        <w:snapToGrid w:val="0"/>
        <w:spacing w:line="360" w:lineRule="auto"/>
        <w:rPr>
          <w:rFonts w:ascii="Book Antiqua" w:hAnsi="Book Antiqua"/>
          <w:sz w:val="24"/>
          <w:szCs w:val="24"/>
        </w:rPr>
      </w:pPr>
      <w:r w:rsidRPr="00412871">
        <w:rPr>
          <w:rFonts w:ascii="Book Antiqua" w:hAnsi="Book Antiqua" w:cs="Times New Roman"/>
          <w:sz w:val="24"/>
          <w:szCs w:val="24"/>
        </w:rPr>
        <w:t>In the PTA group, the median time of follow-up was 61.5 (range, 1-313) mo. Thirteen patients died during a median survival time of 36 (range, 1-123) mo</w:t>
      </w:r>
      <w:r w:rsidR="00DB5F6F">
        <w:rPr>
          <w:rFonts w:ascii="Book Antiqua" w:hAnsi="Book Antiqua" w:cs="Times New Roman"/>
          <w:sz w:val="24"/>
          <w:szCs w:val="24"/>
        </w:rPr>
        <w:t>;</w:t>
      </w:r>
      <w:r w:rsidR="00DB5F6F" w:rsidRPr="00412871">
        <w:rPr>
          <w:rFonts w:ascii="Book Antiqua" w:hAnsi="Book Antiqua" w:cs="Times New Roman"/>
          <w:sz w:val="24"/>
          <w:szCs w:val="24"/>
        </w:rPr>
        <w:t xml:space="preserve"> </w:t>
      </w:r>
      <w:r w:rsidRPr="00412871">
        <w:rPr>
          <w:rFonts w:ascii="Book Antiqua" w:hAnsi="Book Antiqua" w:cs="Times New Roman"/>
          <w:sz w:val="24"/>
          <w:szCs w:val="24"/>
        </w:rPr>
        <w:t xml:space="preserve">7 died of liver or multiple organ failure, 3 died of hepatocellular carcinoma (HCC), and 3 died of variceal bleeding. All these deaths were considered to be related </w:t>
      </w:r>
      <w:r w:rsidRPr="00412871">
        <w:rPr>
          <w:rFonts w:ascii="Book Antiqua" w:eastAsia="宋体" w:hAnsi="Book Antiqua" w:cs="Times New Roman"/>
          <w:sz w:val="24"/>
          <w:szCs w:val="24"/>
        </w:rPr>
        <w:t>to</w:t>
      </w:r>
      <w:r w:rsidRPr="00412871">
        <w:rPr>
          <w:rFonts w:ascii="Book Antiqua" w:hAnsi="Book Antiqua" w:cs="Times New Roman"/>
          <w:sz w:val="24"/>
          <w:szCs w:val="24"/>
        </w:rPr>
        <w:t xml:space="preserve"> BCS. </w:t>
      </w:r>
      <w:r w:rsidRPr="00412871">
        <w:rPr>
          <w:rFonts w:ascii="Book Antiqua" w:eastAsia="宋体" w:hAnsi="Book Antiqua" w:cs="Times New Roman"/>
          <w:sz w:val="24"/>
          <w:szCs w:val="24"/>
        </w:rPr>
        <w:t>The other</w:t>
      </w:r>
      <w:r w:rsidRPr="00412871">
        <w:rPr>
          <w:rFonts w:ascii="Book Antiqua" w:hAnsi="Book Antiqua" w:cs="Times New Roman"/>
          <w:sz w:val="24"/>
          <w:szCs w:val="24"/>
        </w:rPr>
        <w:t xml:space="preserve"> 3 patients who died of intracranial hemorrhage induced by hypertension, disseminated intravascular coagulation, and traffic accident were considered to be cases not related to BCS. Notably, among the 13 patients who refused active treatment, 7 died (median of 55 mo, range of</w:t>
      </w:r>
      <w:r w:rsidRPr="00412871">
        <w:rPr>
          <w:rFonts w:ascii="Book Antiqua" w:eastAsia="宋体" w:hAnsi="Book Antiqua" w:cs="Times New Roman"/>
          <w:sz w:val="24"/>
          <w:szCs w:val="24"/>
        </w:rPr>
        <w:t xml:space="preserve"> 1 mo to 123</w:t>
      </w:r>
      <w:r w:rsidRPr="00412871">
        <w:rPr>
          <w:rFonts w:ascii="Book Antiqua" w:hAnsi="Book Antiqua" w:cs="Times New Roman"/>
          <w:sz w:val="24"/>
          <w:szCs w:val="24"/>
        </w:rPr>
        <w:t xml:space="preserve"> mo). In the PTA + stent group, the median time of follow-up was 52.5 (range, 2-276) mo. Ten patients died, with a median time of 30 (range, 2-239) mo</w:t>
      </w:r>
      <w:r w:rsidR="00DB5F6F">
        <w:rPr>
          <w:rFonts w:ascii="Book Antiqua" w:hAnsi="Book Antiqua" w:cs="Times New Roman"/>
          <w:sz w:val="24"/>
          <w:szCs w:val="24"/>
        </w:rPr>
        <w:t>;</w:t>
      </w:r>
      <w:r w:rsidR="00DB5F6F" w:rsidRPr="00412871">
        <w:rPr>
          <w:rFonts w:ascii="Book Antiqua" w:hAnsi="Book Antiqua" w:cs="Times New Roman"/>
          <w:sz w:val="24"/>
          <w:szCs w:val="24"/>
        </w:rPr>
        <w:t xml:space="preserve"> </w:t>
      </w:r>
      <w:r w:rsidRPr="00412871">
        <w:rPr>
          <w:rFonts w:ascii="Book Antiqua" w:hAnsi="Book Antiqua" w:cs="Times New Roman"/>
          <w:sz w:val="24"/>
          <w:szCs w:val="24"/>
        </w:rPr>
        <w:t xml:space="preserve">5 died of liver or multiple organ failure, 2 died of variceal bleeding, 2 died of hepatic encephalopathy, and 1 died of HCC. Notably, all 9 patients who refused further treatment after restenosis died. </w:t>
      </w:r>
      <w:r w:rsidRPr="00412871">
        <w:rPr>
          <w:rFonts w:ascii="Book Antiqua" w:eastAsia="宋体" w:hAnsi="Book Antiqua" w:cs="Times New Roman"/>
          <w:sz w:val="24"/>
          <w:szCs w:val="24"/>
        </w:rPr>
        <w:t>Detailed</w:t>
      </w:r>
      <w:r w:rsidRPr="00412871">
        <w:rPr>
          <w:rFonts w:ascii="Book Antiqua" w:hAnsi="Book Antiqua" w:cs="Times New Roman"/>
          <w:sz w:val="24"/>
          <w:szCs w:val="24"/>
        </w:rPr>
        <w:t xml:space="preserve"> information </w:t>
      </w:r>
      <w:r w:rsidRPr="00412871">
        <w:rPr>
          <w:rFonts w:ascii="Book Antiqua" w:eastAsia="宋体" w:hAnsi="Book Antiqua" w:cs="Times New Roman"/>
          <w:sz w:val="24"/>
          <w:szCs w:val="24"/>
        </w:rPr>
        <w:t>on</w:t>
      </w:r>
      <w:r w:rsidRPr="00412871">
        <w:rPr>
          <w:rFonts w:ascii="Book Antiqua" w:hAnsi="Book Antiqua" w:cs="Times New Roman"/>
          <w:sz w:val="24"/>
          <w:szCs w:val="24"/>
        </w:rPr>
        <w:t xml:space="preserve"> the follow-up outcomes </w:t>
      </w:r>
      <w:r w:rsidRPr="00412871">
        <w:rPr>
          <w:rFonts w:ascii="Book Antiqua" w:eastAsia="宋体" w:hAnsi="Book Antiqua" w:cs="Times New Roman"/>
          <w:sz w:val="24"/>
          <w:szCs w:val="24"/>
        </w:rPr>
        <w:t>is</w:t>
      </w:r>
      <w:r w:rsidRPr="00412871">
        <w:rPr>
          <w:rFonts w:ascii="Book Antiqua" w:hAnsi="Book Antiqua" w:cs="Times New Roman"/>
          <w:sz w:val="24"/>
          <w:szCs w:val="24"/>
        </w:rPr>
        <w:t xml:space="preserve"> shown in Table 2.</w:t>
      </w:r>
    </w:p>
    <w:p w14:paraId="354A1A35" w14:textId="77777777" w:rsidR="006426D8" w:rsidRPr="00412871" w:rsidRDefault="006426D8" w:rsidP="00412871">
      <w:pPr>
        <w:snapToGrid w:val="0"/>
        <w:spacing w:line="360" w:lineRule="auto"/>
        <w:rPr>
          <w:rFonts w:ascii="Book Antiqua" w:hAnsi="Book Antiqua"/>
          <w:sz w:val="24"/>
          <w:szCs w:val="24"/>
        </w:rPr>
      </w:pPr>
    </w:p>
    <w:p w14:paraId="76DC3B4B" w14:textId="77777777" w:rsidR="006426D8" w:rsidRPr="00412871" w:rsidRDefault="006426D8" w:rsidP="00412871">
      <w:pPr>
        <w:snapToGrid w:val="0"/>
        <w:spacing w:line="360" w:lineRule="auto"/>
        <w:rPr>
          <w:rFonts w:ascii="Book Antiqua" w:hAnsi="Book Antiqua"/>
          <w:b/>
          <w:i/>
          <w:sz w:val="24"/>
          <w:szCs w:val="24"/>
        </w:rPr>
      </w:pPr>
      <w:r w:rsidRPr="00412871">
        <w:rPr>
          <w:rFonts w:ascii="Book Antiqua" w:hAnsi="Book Antiqua"/>
          <w:b/>
          <w:i/>
          <w:sz w:val="24"/>
          <w:szCs w:val="24"/>
        </w:rPr>
        <w:t>Survival</w:t>
      </w:r>
    </w:p>
    <w:p w14:paraId="79DB967E" w14:textId="3DCAFD4A" w:rsidR="006426D8" w:rsidRPr="00412871" w:rsidRDefault="006426D8" w:rsidP="00412871">
      <w:pPr>
        <w:snapToGrid w:val="0"/>
        <w:spacing w:line="360" w:lineRule="auto"/>
        <w:rPr>
          <w:rFonts w:ascii="Book Antiqua" w:hAnsi="Book Antiqua" w:cs="Times New Roman"/>
          <w:sz w:val="24"/>
          <w:szCs w:val="24"/>
        </w:rPr>
      </w:pPr>
      <w:r w:rsidRPr="00412871">
        <w:rPr>
          <w:rFonts w:ascii="Book Antiqua" w:hAnsi="Book Antiqua" w:cs="Times New Roman"/>
          <w:sz w:val="24"/>
          <w:szCs w:val="24"/>
        </w:rPr>
        <w:t xml:space="preserve">The cumulative 1-, 5-, 10-, 20-, and 25-year survival rates for the 60 patients with restenosis were 89.8%, 66.2%, 61.1%, 50.2%, and 50.2%, respectively (Figure 3A); for the 40 patients in </w:t>
      </w:r>
      <w:r w:rsidRPr="00412871">
        <w:rPr>
          <w:rFonts w:ascii="Book Antiqua" w:eastAsia="宋体" w:hAnsi="Book Antiqua" w:cs="Times New Roman"/>
          <w:sz w:val="24"/>
          <w:szCs w:val="24"/>
        </w:rPr>
        <w:t xml:space="preserve">the </w:t>
      </w:r>
      <w:r w:rsidRPr="00412871">
        <w:rPr>
          <w:rFonts w:ascii="Book Antiqua" w:hAnsi="Book Antiqua" w:cs="Times New Roman"/>
          <w:sz w:val="24"/>
          <w:szCs w:val="24"/>
        </w:rPr>
        <w:t xml:space="preserve">PTA group, the </w:t>
      </w:r>
      <w:r w:rsidRPr="00412871">
        <w:rPr>
          <w:rFonts w:ascii="Book Antiqua" w:eastAsia="宋体" w:hAnsi="Book Antiqua" w:cs="Times New Roman"/>
          <w:sz w:val="24"/>
          <w:szCs w:val="24"/>
        </w:rPr>
        <w:t xml:space="preserve">survival rates </w:t>
      </w:r>
      <w:r w:rsidRPr="00412871">
        <w:rPr>
          <w:rFonts w:ascii="Book Antiqua" w:hAnsi="Book Antiqua" w:cs="Times New Roman"/>
          <w:sz w:val="24"/>
          <w:szCs w:val="24"/>
        </w:rPr>
        <w:t>were 94.9%, 71.8%, 63.8%, 59.3%, and 59.3%, respectively (Figure 3B); and for the 20 patients in</w:t>
      </w:r>
      <w:r w:rsidRPr="00412871">
        <w:rPr>
          <w:rFonts w:ascii="Book Antiqua" w:eastAsia="宋体" w:hAnsi="Book Antiqua" w:cs="Times New Roman"/>
          <w:sz w:val="24"/>
          <w:szCs w:val="24"/>
        </w:rPr>
        <w:t xml:space="preserve"> the</w:t>
      </w:r>
      <w:r w:rsidRPr="00412871">
        <w:rPr>
          <w:rFonts w:ascii="Book Antiqua" w:hAnsi="Book Antiqua" w:cs="Times New Roman"/>
          <w:sz w:val="24"/>
          <w:szCs w:val="24"/>
        </w:rPr>
        <w:t xml:space="preserve"> PTA + stent group,</w:t>
      </w:r>
      <w:r w:rsidRPr="00412871">
        <w:rPr>
          <w:rFonts w:ascii="Book Antiqua" w:eastAsia="宋体" w:hAnsi="Book Antiqua" w:cs="Times New Roman"/>
          <w:sz w:val="24"/>
          <w:szCs w:val="24"/>
        </w:rPr>
        <w:t xml:space="preserve"> the survival rates</w:t>
      </w:r>
      <w:r w:rsidRPr="00412871">
        <w:rPr>
          <w:rFonts w:ascii="Book Antiqua" w:hAnsi="Book Antiqua" w:cs="Times New Roman"/>
          <w:sz w:val="24"/>
          <w:szCs w:val="24"/>
        </w:rPr>
        <w:t xml:space="preserve"> were 79.7%, 55.5%, 55.5%, 48.6%, and unavailable</w:t>
      </w:r>
      <w:r w:rsidR="00DB5F6F">
        <w:rPr>
          <w:rFonts w:ascii="Book Antiqua" w:hAnsi="Book Antiqua" w:cs="Times New Roman"/>
          <w:sz w:val="24"/>
          <w:szCs w:val="24"/>
        </w:rPr>
        <w:t>,</w:t>
      </w:r>
      <w:r w:rsidRPr="00412871">
        <w:rPr>
          <w:rFonts w:ascii="Book Antiqua" w:hAnsi="Book Antiqua" w:cs="Times New Roman"/>
          <w:sz w:val="24"/>
          <w:szCs w:val="24"/>
        </w:rPr>
        <w:t xml:space="preserve"> respectively (Figure 3C). In addition, for the 38 patients who received further treatment after restenosis, the cumulative 1-, 5-, 10-, 20-, and 25-year survival rates were 100%, 78.3%, 78.3%, 70.5%, and 70.5%, respectively; for the 22 untreated patients, the survival rates were </w:t>
      </w:r>
      <w:bookmarkStart w:id="3" w:name="_Hlk9178686"/>
      <w:r w:rsidRPr="00412871">
        <w:rPr>
          <w:rFonts w:ascii="Book Antiqua" w:hAnsi="Book Antiqua" w:cs="Times New Roman"/>
          <w:sz w:val="24"/>
          <w:szCs w:val="24"/>
        </w:rPr>
        <w:t>72.7%, 45.9%, 30.6%, 10.2%</w:t>
      </w:r>
      <w:bookmarkEnd w:id="3"/>
      <w:r w:rsidRPr="00412871">
        <w:rPr>
          <w:rFonts w:ascii="Book Antiqua" w:hAnsi="Book Antiqua" w:cs="Times New Roman"/>
          <w:sz w:val="24"/>
          <w:szCs w:val="24"/>
        </w:rPr>
        <w:t xml:space="preserve">, and unavailable, respectively. The difference </w:t>
      </w:r>
      <w:r w:rsidRPr="00412871">
        <w:rPr>
          <w:rFonts w:ascii="Book Antiqua" w:eastAsia="宋体" w:hAnsi="Book Antiqua" w:cs="Times New Roman"/>
          <w:sz w:val="24"/>
          <w:szCs w:val="24"/>
        </w:rPr>
        <w:t>in</w:t>
      </w:r>
      <w:r w:rsidRPr="00412871">
        <w:rPr>
          <w:rFonts w:ascii="Book Antiqua" w:hAnsi="Book Antiqua" w:cs="Times New Roman"/>
          <w:sz w:val="24"/>
          <w:szCs w:val="24"/>
        </w:rPr>
        <w:t xml:space="preserve"> cumulative survival rates between these two groups </w:t>
      </w:r>
      <w:r w:rsidRPr="00412871">
        <w:rPr>
          <w:rFonts w:ascii="Book Antiqua" w:eastAsia="宋体" w:hAnsi="Book Antiqua" w:cs="Times New Roman"/>
          <w:sz w:val="24"/>
          <w:szCs w:val="24"/>
        </w:rPr>
        <w:t>was</w:t>
      </w:r>
      <w:r w:rsidRPr="00412871">
        <w:rPr>
          <w:rFonts w:ascii="Book Antiqua" w:hAnsi="Book Antiqua" w:cs="Times New Roman"/>
          <w:sz w:val="24"/>
          <w:szCs w:val="24"/>
        </w:rPr>
        <w:t xml:space="preserve"> statistically significant (</w:t>
      </w:r>
      <w:bookmarkStart w:id="4" w:name="_Hlk9178886"/>
      <w:r w:rsidRPr="00412871">
        <w:rPr>
          <w:rFonts w:ascii="Book Antiqua" w:hAnsi="Book Antiqua" w:cs="Times New Roman"/>
          <w:i/>
          <w:sz w:val="24"/>
          <w:szCs w:val="24"/>
        </w:rPr>
        <w:t>P</w:t>
      </w:r>
      <w:r w:rsidR="00AC41D6" w:rsidRPr="00412871">
        <w:rPr>
          <w:rFonts w:ascii="Book Antiqua" w:hAnsi="Book Antiqua" w:cs="Times New Roman"/>
          <w:i/>
          <w:sz w:val="24"/>
          <w:szCs w:val="24"/>
        </w:rPr>
        <w:t xml:space="preserve"> </w:t>
      </w:r>
      <w:r w:rsidRPr="00412871">
        <w:rPr>
          <w:rFonts w:ascii="Book Antiqua" w:hAnsi="Book Antiqua" w:cs="Times New Roman"/>
          <w:sz w:val="24"/>
          <w:szCs w:val="24"/>
        </w:rPr>
        <w:t>&lt;</w:t>
      </w:r>
      <w:r w:rsidR="00AC41D6" w:rsidRPr="00412871">
        <w:rPr>
          <w:rFonts w:ascii="Book Antiqua" w:hAnsi="Book Antiqua" w:cs="Times New Roman"/>
          <w:sz w:val="24"/>
          <w:szCs w:val="24"/>
        </w:rPr>
        <w:t xml:space="preserve"> </w:t>
      </w:r>
      <w:r w:rsidRPr="00412871">
        <w:rPr>
          <w:rFonts w:ascii="Book Antiqua" w:hAnsi="Book Antiqua" w:cs="Times New Roman"/>
          <w:sz w:val="24"/>
          <w:szCs w:val="24"/>
        </w:rPr>
        <w:t>0.001</w:t>
      </w:r>
      <w:bookmarkEnd w:id="4"/>
      <w:r w:rsidRPr="00412871">
        <w:rPr>
          <w:rFonts w:ascii="Book Antiqua" w:hAnsi="Book Antiqua" w:cs="Times New Roman"/>
          <w:sz w:val="24"/>
          <w:szCs w:val="24"/>
        </w:rPr>
        <w:t>) (Figure</w:t>
      </w:r>
      <w:r w:rsidRPr="00412871">
        <w:rPr>
          <w:rFonts w:ascii="Book Antiqua" w:eastAsia="宋体" w:hAnsi="Book Antiqua" w:cs="Times New Roman"/>
          <w:sz w:val="24"/>
          <w:szCs w:val="24"/>
        </w:rPr>
        <w:t xml:space="preserve"> </w:t>
      </w:r>
      <w:r w:rsidRPr="00412871">
        <w:rPr>
          <w:rFonts w:ascii="Book Antiqua" w:hAnsi="Book Antiqua" w:cs="Times New Roman"/>
          <w:sz w:val="24"/>
          <w:szCs w:val="24"/>
        </w:rPr>
        <w:t xml:space="preserve">3D) (the baseline characteristics of these two groups were </w:t>
      </w:r>
      <w:r w:rsidRPr="00412871">
        <w:rPr>
          <w:rFonts w:ascii="Book Antiqua" w:eastAsia="宋体" w:hAnsi="Book Antiqua" w:cs="Times New Roman"/>
          <w:sz w:val="24"/>
          <w:szCs w:val="24"/>
        </w:rPr>
        <w:t>not significantly different).</w:t>
      </w:r>
    </w:p>
    <w:p w14:paraId="78294F7D" w14:textId="77777777" w:rsidR="006426D8" w:rsidRPr="00412871" w:rsidRDefault="006426D8" w:rsidP="00412871">
      <w:pPr>
        <w:snapToGrid w:val="0"/>
        <w:spacing w:line="360" w:lineRule="auto"/>
        <w:rPr>
          <w:rFonts w:ascii="Book Antiqua" w:hAnsi="Book Antiqua"/>
          <w:sz w:val="24"/>
          <w:szCs w:val="24"/>
        </w:rPr>
      </w:pPr>
    </w:p>
    <w:p w14:paraId="63DB6804" w14:textId="77777777" w:rsidR="006426D8" w:rsidRPr="00412871" w:rsidRDefault="006426D8" w:rsidP="00412871">
      <w:pPr>
        <w:snapToGrid w:val="0"/>
        <w:spacing w:line="360" w:lineRule="auto"/>
        <w:rPr>
          <w:rFonts w:ascii="Book Antiqua" w:hAnsi="Book Antiqua"/>
          <w:sz w:val="24"/>
          <w:szCs w:val="24"/>
          <w:u w:val="single"/>
        </w:rPr>
      </w:pPr>
      <w:r w:rsidRPr="00412871">
        <w:rPr>
          <w:rFonts w:ascii="Book Antiqua" w:hAnsi="Book Antiqua"/>
          <w:b/>
          <w:sz w:val="24"/>
          <w:szCs w:val="24"/>
          <w:u w:val="single"/>
        </w:rPr>
        <w:t>DISCUSSION</w:t>
      </w:r>
    </w:p>
    <w:p w14:paraId="73325A29" w14:textId="233D100C" w:rsidR="006426D8" w:rsidRPr="00412871" w:rsidRDefault="006426D8" w:rsidP="00412871">
      <w:pPr>
        <w:snapToGrid w:val="0"/>
        <w:spacing w:line="360" w:lineRule="auto"/>
        <w:rPr>
          <w:rFonts w:ascii="Book Antiqua" w:eastAsia="宋体" w:hAnsi="Book Antiqua" w:cs="Times New Roman"/>
          <w:sz w:val="24"/>
          <w:szCs w:val="24"/>
        </w:rPr>
      </w:pPr>
      <w:r w:rsidRPr="00412871">
        <w:rPr>
          <w:rFonts w:ascii="Book Antiqua" w:eastAsia="宋体" w:hAnsi="Book Antiqua" w:cs="Times New Roman"/>
          <w:sz w:val="24"/>
          <w:szCs w:val="24"/>
        </w:rPr>
        <w:t>This study retrospectively analyzed the treatment strategy and long-term follow-up results of a group of 60 BCS patients with restenosis treated after recanalization. The follow-up time exceeded 300 mo. To the best of our knowledge, for Chinese BCS patients with restenosis, our follow-up period of more than 25 years is by far the longest. In our study, restenosis was defined as the recurrence of symptoms after recanalization (PTA with or without stent implantation) due to the re-obstruction of primary recanalized vessels or the newly formed obstruction of the hepatic venous outflow tract, which was confirmed by imaging examinations (CDUS, CT, or MRI). A previous study showed that the cumulative 1-, 5-, and 10-year primary patency rates were 87%, 77%, and 58%, respectively</w:t>
      </w:r>
      <w:r w:rsidRPr="00412871">
        <w:rPr>
          <w:rFonts w:ascii="Book Antiqua" w:eastAsia="宋体" w:hAnsi="Book Antiqua" w:cs="Times New Roman"/>
          <w:sz w:val="24"/>
          <w:szCs w:val="24"/>
          <w:vertAlign w:val="superscript"/>
        </w:rPr>
        <w:t>[12]</w:t>
      </w:r>
      <w:r w:rsidRPr="00412871">
        <w:rPr>
          <w:rFonts w:ascii="Book Antiqua" w:eastAsia="宋体" w:hAnsi="Book Antiqua" w:cs="Times New Roman"/>
          <w:sz w:val="24"/>
          <w:szCs w:val="24"/>
        </w:rPr>
        <w:t xml:space="preserve">. Recently, a meta-analysis reported that the rate of vascular restenosis </w:t>
      </w:r>
      <w:r w:rsidR="00DB5F6F">
        <w:rPr>
          <w:rFonts w:ascii="Book Antiqua" w:eastAsia="宋体" w:hAnsi="Book Antiqua" w:cs="Times New Roman"/>
          <w:sz w:val="24"/>
          <w:szCs w:val="24"/>
        </w:rPr>
        <w:t xml:space="preserve">at </w:t>
      </w:r>
      <w:r w:rsidRPr="00412871">
        <w:rPr>
          <w:rFonts w:ascii="Book Antiqua" w:eastAsia="宋体" w:hAnsi="Book Antiqua" w:cs="Times New Roman"/>
          <w:sz w:val="24"/>
          <w:szCs w:val="24"/>
        </w:rPr>
        <w:t xml:space="preserve">1 year after initial </w:t>
      </w:r>
      <w:r w:rsidR="00AC41D6" w:rsidRPr="00412871">
        <w:rPr>
          <w:rFonts w:ascii="Book Antiqua" w:eastAsia="宋体" w:hAnsi="Book Antiqua" w:cs="Times New Roman"/>
          <w:sz w:val="24"/>
          <w:szCs w:val="24"/>
        </w:rPr>
        <w:t>recanalization was 5.5% (4.3%-</w:t>
      </w:r>
      <w:r w:rsidRPr="00412871">
        <w:rPr>
          <w:rFonts w:ascii="Book Antiqua" w:eastAsia="宋体" w:hAnsi="Book Antiqua" w:cs="Times New Roman"/>
          <w:sz w:val="24"/>
          <w:szCs w:val="24"/>
        </w:rPr>
        <w:t>6.7%)</w:t>
      </w:r>
      <w:r w:rsidRPr="00412871">
        <w:rPr>
          <w:rFonts w:ascii="Book Antiqua" w:eastAsia="宋体" w:hAnsi="Book Antiqua" w:cs="Times New Roman"/>
          <w:sz w:val="24"/>
          <w:szCs w:val="24"/>
          <w:vertAlign w:val="superscript"/>
        </w:rPr>
        <w:t>[14]</w:t>
      </w:r>
      <w:r w:rsidRPr="00412871">
        <w:rPr>
          <w:rFonts w:ascii="Book Antiqua" w:eastAsia="宋体" w:hAnsi="Book Antiqua" w:cs="Times New Roman"/>
          <w:sz w:val="24"/>
          <w:szCs w:val="24"/>
        </w:rPr>
        <w:t>. In our study, nearly half of the cases of restenosis occurred in the first year</w:t>
      </w:r>
      <w:r w:rsidR="00DB5F6F">
        <w:rPr>
          <w:rFonts w:ascii="Book Antiqua" w:eastAsia="宋体" w:hAnsi="Book Antiqua" w:cs="Times New Roman"/>
          <w:sz w:val="24"/>
          <w:szCs w:val="24"/>
        </w:rPr>
        <w:t>,</w:t>
      </w:r>
      <w:r w:rsidRPr="00412871">
        <w:rPr>
          <w:rFonts w:ascii="Book Antiqua" w:eastAsia="宋体" w:hAnsi="Book Antiqua" w:cs="Times New Roman"/>
          <w:sz w:val="24"/>
          <w:szCs w:val="24"/>
        </w:rPr>
        <w:t xml:space="preserve"> 37.5% (15/40) in the PTA group and 50% (10/20) in the PTA + stent group, suggesting that the first year after recanalization is a high incidence period of restenosis, and it is necessary to strengthen follow-up observations and prevent the occurrence of restenosis. For the PTA group, the patient condition was relatively mild, while for the PTA + stent group, the condition was more serious</w:t>
      </w:r>
      <w:r w:rsidR="00F63409" w:rsidRPr="00412871">
        <w:rPr>
          <w:rFonts w:ascii="Book Antiqua" w:eastAsia="宋体" w:hAnsi="Book Antiqua" w:cs="Times New Roman"/>
          <w:sz w:val="24"/>
          <w:szCs w:val="24"/>
        </w:rPr>
        <w:t xml:space="preserve"> (</w:t>
      </w:r>
      <w:r w:rsidR="00DC1035" w:rsidRPr="00412871">
        <w:rPr>
          <w:rFonts w:ascii="Book Antiqua" w:eastAsia="宋体" w:hAnsi="Book Antiqua" w:cs="Times New Roman"/>
          <w:sz w:val="24"/>
          <w:szCs w:val="24"/>
        </w:rPr>
        <w:t xml:space="preserve">higher </w:t>
      </w:r>
      <w:r w:rsidR="003236CD" w:rsidRPr="00412871">
        <w:rPr>
          <w:rFonts w:ascii="Book Antiqua" w:eastAsia="宋体" w:hAnsi="Book Antiqua" w:cs="Times New Roman"/>
          <w:sz w:val="24"/>
          <w:szCs w:val="24"/>
        </w:rPr>
        <w:t>Child-Turcotte-Pugh</w:t>
      </w:r>
      <w:r w:rsidR="00DE039D" w:rsidRPr="00412871">
        <w:rPr>
          <w:rFonts w:ascii="Book Antiqua" w:eastAsia="宋体" w:hAnsi="Book Antiqua" w:cs="Times New Roman"/>
          <w:sz w:val="24"/>
          <w:szCs w:val="24"/>
        </w:rPr>
        <w:t xml:space="preserve"> score</w:t>
      </w:r>
      <w:r w:rsidR="00F63409" w:rsidRPr="00412871">
        <w:rPr>
          <w:rFonts w:ascii="Book Antiqua" w:eastAsia="宋体" w:hAnsi="Book Antiqua" w:cs="Times New Roman"/>
          <w:sz w:val="24"/>
          <w:szCs w:val="24"/>
        </w:rPr>
        <w:t>)</w:t>
      </w:r>
      <w:r w:rsidRPr="00412871">
        <w:rPr>
          <w:rFonts w:ascii="Book Antiqua" w:eastAsia="宋体" w:hAnsi="Book Antiqua" w:cs="Times New Roman"/>
          <w:sz w:val="24"/>
          <w:szCs w:val="24"/>
        </w:rPr>
        <w:t>. The 1-year and 5-year restenosis incidence rates of these two groups were approximately the same (</w:t>
      </w:r>
      <w:r w:rsidR="00AC41D6" w:rsidRPr="00412871">
        <w:rPr>
          <w:rFonts w:ascii="Book Antiqua" w:eastAsia="宋体" w:hAnsi="Book Antiqua" w:cs="Times New Roman"/>
          <w:sz w:val="24"/>
          <w:szCs w:val="24"/>
        </w:rPr>
        <w:t xml:space="preserve">1-year PTA 37.5% </w:t>
      </w:r>
      <w:r w:rsidR="00AC41D6" w:rsidRPr="00412871">
        <w:rPr>
          <w:rFonts w:ascii="Book Antiqua" w:eastAsia="宋体" w:hAnsi="Book Antiqua" w:cs="Times New Roman"/>
          <w:i/>
          <w:sz w:val="24"/>
          <w:szCs w:val="24"/>
        </w:rPr>
        <w:t>vs</w:t>
      </w:r>
      <w:r w:rsidRPr="00412871">
        <w:rPr>
          <w:rFonts w:ascii="Book Antiqua" w:eastAsia="宋体" w:hAnsi="Book Antiqua" w:cs="Times New Roman"/>
          <w:sz w:val="24"/>
          <w:szCs w:val="24"/>
        </w:rPr>
        <w:t xml:space="preserve"> PTA</w:t>
      </w:r>
      <w:r w:rsidR="00AC41D6" w:rsidRPr="00412871">
        <w:rPr>
          <w:rFonts w:ascii="Book Antiqua" w:eastAsia="宋体" w:hAnsi="Book Antiqua" w:cs="Times New Roman"/>
          <w:sz w:val="24"/>
          <w:szCs w:val="24"/>
        </w:rPr>
        <w:t xml:space="preserve"> + stent 50%, 5-year PTA 85% </w:t>
      </w:r>
      <w:r w:rsidR="00AC41D6" w:rsidRPr="00412871">
        <w:rPr>
          <w:rFonts w:ascii="Book Antiqua" w:eastAsia="宋体" w:hAnsi="Book Antiqua" w:cs="Times New Roman"/>
          <w:i/>
          <w:sz w:val="24"/>
          <w:szCs w:val="24"/>
        </w:rPr>
        <w:t>vs</w:t>
      </w:r>
      <w:r w:rsidRPr="00412871">
        <w:rPr>
          <w:rFonts w:ascii="Book Antiqua" w:eastAsia="宋体" w:hAnsi="Book Antiqua" w:cs="Times New Roman"/>
          <w:sz w:val="24"/>
          <w:szCs w:val="24"/>
        </w:rPr>
        <w:t xml:space="preserve"> PTA + stent 90%). It should be noted that the patients in this study were retrospectively divided into the PTA group and PTA + stent group according to the initial treatment modality, but the baseline characteristics of these two groups were heterogeneous; thus, a comparison cannot be made.</w:t>
      </w:r>
    </w:p>
    <w:p w14:paraId="6DB9C8A2" w14:textId="2248D7A3" w:rsidR="006426D8" w:rsidRPr="00412871" w:rsidRDefault="006426D8" w:rsidP="00412871">
      <w:pPr>
        <w:snapToGrid w:val="0"/>
        <w:spacing w:line="360" w:lineRule="auto"/>
        <w:ind w:firstLineChars="100" w:firstLine="240"/>
        <w:rPr>
          <w:rFonts w:ascii="Book Antiqua" w:eastAsia="宋体" w:hAnsi="Book Antiqua" w:cs="Times New Roman"/>
          <w:sz w:val="24"/>
          <w:szCs w:val="24"/>
        </w:rPr>
      </w:pPr>
      <w:r w:rsidRPr="00412871">
        <w:rPr>
          <w:rFonts w:ascii="Book Antiqua" w:eastAsia="宋体" w:hAnsi="Book Antiqua" w:cs="Times New Roman"/>
          <w:sz w:val="24"/>
          <w:szCs w:val="24"/>
        </w:rPr>
        <w:t xml:space="preserve">In this study, we focused on the treatment strategy </w:t>
      </w:r>
      <w:r w:rsidR="008D567B">
        <w:rPr>
          <w:rFonts w:ascii="Book Antiqua" w:eastAsia="宋体" w:hAnsi="Book Antiqua" w:cs="Times New Roman"/>
          <w:sz w:val="24"/>
          <w:szCs w:val="24"/>
        </w:rPr>
        <w:t xml:space="preserve">for </w:t>
      </w:r>
      <w:r w:rsidRPr="00412871">
        <w:rPr>
          <w:rFonts w:ascii="Book Antiqua" w:eastAsia="宋体" w:hAnsi="Book Antiqua" w:cs="Times New Roman"/>
          <w:sz w:val="24"/>
          <w:szCs w:val="24"/>
        </w:rPr>
        <w:t xml:space="preserve">BCS restenosis. For these patients, we advocated regular follow-up and active treatment by gradually increasing the invasiveness, starting from PTA (including the use of large-diameter balloons). If PTA was invalid, then stent implantation was performed. Among this series of 60 cases, 2 patients experienced restenosis 4 times. One was in the PTA group, and after 3 balloon dilatation procedures (including the use of large-diameter balloons), a stent was implanted; the other was in the PTA + stent group, and one additional stent was implanted after 2 balloon dilatation procedures. We believe that stent implantation is an appropriate choice for patients with repeated occurrence of restenosis after PTA. However, for patients initially treated </w:t>
      </w:r>
      <w:r w:rsidR="008D567B">
        <w:rPr>
          <w:rFonts w:ascii="Book Antiqua" w:eastAsia="宋体" w:hAnsi="Book Antiqua" w:cs="Times New Roman"/>
          <w:sz w:val="24"/>
          <w:szCs w:val="24"/>
        </w:rPr>
        <w:t>by</w:t>
      </w:r>
      <w:r w:rsidR="008D567B" w:rsidRPr="00412871">
        <w:rPr>
          <w:rFonts w:ascii="Book Antiqua" w:eastAsia="宋体" w:hAnsi="Book Antiqua" w:cs="Times New Roman"/>
          <w:sz w:val="24"/>
          <w:szCs w:val="24"/>
        </w:rPr>
        <w:t xml:space="preserve"> </w:t>
      </w:r>
      <w:r w:rsidRPr="00412871">
        <w:rPr>
          <w:rFonts w:ascii="Book Antiqua" w:eastAsia="宋体" w:hAnsi="Book Antiqua" w:cs="Times New Roman"/>
          <w:sz w:val="24"/>
          <w:szCs w:val="24"/>
        </w:rPr>
        <w:t xml:space="preserve">PTA + stenting, the use of PTA only is recommended in most cases. The following issues need to be considered if the stent is to be implanted: </w:t>
      </w:r>
      <w:r w:rsidR="00AC41D6" w:rsidRPr="00412871">
        <w:rPr>
          <w:rFonts w:ascii="Book Antiqua" w:eastAsia="宋体" w:hAnsi="Book Antiqua" w:cs="Times New Roman"/>
          <w:sz w:val="24"/>
          <w:szCs w:val="24"/>
        </w:rPr>
        <w:t>(</w:t>
      </w:r>
      <w:r w:rsidRPr="00412871">
        <w:rPr>
          <w:rFonts w:ascii="Book Antiqua" w:eastAsia="宋体" w:hAnsi="Book Antiqua" w:cs="Times New Roman"/>
          <w:sz w:val="24"/>
          <w:szCs w:val="24"/>
        </w:rPr>
        <w:t>1</w:t>
      </w:r>
      <w:r w:rsidR="00AC41D6" w:rsidRPr="00412871">
        <w:rPr>
          <w:rFonts w:ascii="Book Antiqua" w:eastAsia="宋体" w:hAnsi="Book Antiqua" w:cs="Times New Roman"/>
          <w:sz w:val="24"/>
          <w:szCs w:val="24"/>
        </w:rPr>
        <w:t>)</w:t>
      </w:r>
      <w:r w:rsidRPr="00412871">
        <w:rPr>
          <w:rFonts w:ascii="Book Antiqua" w:eastAsia="宋体" w:hAnsi="Book Antiqua" w:cs="Times New Roman"/>
          <w:sz w:val="24"/>
          <w:szCs w:val="24"/>
        </w:rPr>
        <w:t xml:space="preserve"> </w:t>
      </w:r>
      <w:r w:rsidR="008D567B">
        <w:rPr>
          <w:rFonts w:ascii="Book Antiqua" w:eastAsia="宋体" w:hAnsi="Book Antiqua" w:cs="Times New Roman"/>
          <w:sz w:val="24"/>
          <w:szCs w:val="24"/>
        </w:rPr>
        <w:t>T</w:t>
      </w:r>
      <w:r w:rsidR="008D567B" w:rsidRPr="00412871">
        <w:rPr>
          <w:rFonts w:ascii="Book Antiqua" w:eastAsia="宋体" w:hAnsi="Book Antiqua" w:cs="Times New Roman"/>
          <w:sz w:val="24"/>
          <w:szCs w:val="24"/>
        </w:rPr>
        <w:t xml:space="preserve">he </w:t>
      </w:r>
      <w:r w:rsidRPr="00412871">
        <w:rPr>
          <w:rFonts w:ascii="Book Antiqua" w:eastAsia="宋体" w:hAnsi="Book Antiqua" w:cs="Times New Roman"/>
          <w:sz w:val="24"/>
          <w:szCs w:val="24"/>
        </w:rPr>
        <w:t>cause of restenosis and whether stent implantation can solve the problem</w:t>
      </w:r>
      <w:r w:rsidR="004E3910" w:rsidRPr="00412871">
        <w:rPr>
          <w:rFonts w:ascii="Book Antiqua" w:eastAsia="宋体" w:hAnsi="Book Antiqua" w:cs="Times New Roman"/>
          <w:sz w:val="24"/>
          <w:szCs w:val="24"/>
          <w:vertAlign w:val="superscript"/>
        </w:rPr>
        <w:t>[10]</w:t>
      </w:r>
      <w:r w:rsidRPr="00412871">
        <w:rPr>
          <w:rFonts w:ascii="Book Antiqua" w:eastAsia="宋体" w:hAnsi="Book Antiqua" w:cs="Times New Roman"/>
          <w:sz w:val="24"/>
          <w:szCs w:val="24"/>
        </w:rPr>
        <w:t xml:space="preserve">; </w:t>
      </w:r>
      <w:r w:rsidR="00AC41D6" w:rsidRPr="00412871">
        <w:rPr>
          <w:rFonts w:ascii="Book Antiqua" w:eastAsia="宋体" w:hAnsi="Book Antiqua" w:cs="Times New Roman"/>
          <w:sz w:val="24"/>
          <w:szCs w:val="24"/>
        </w:rPr>
        <w:t>(</w:t>
      </w:r>
      <w:r w:rsidRPr="00412871">
        <w:rPr>
          <w:rFonts w:ascii="Book Antiqua" w:eastAsia="宋体" w:hAnsi="Book Antiqua" w:cs="Times New Roman"/>
          <w:sz w:val="24"/>
          <w:szCs w:val="24"/>
        </w:rPr>
        <w:t>2</w:t>
      </w:r>
      <w:r w:rsidR="00AC41D6" w:rsidRPr="00412871">
        <w:rPr>
          <w:rFonts w:ascii="Book Antiqua" w:eastAsia="宋体" w:hAnsi="Book Antiqua" w:cs="Times New Roman"/>
          <w:sz w:val="24"/>
          <w:szCs w:val="24"/>
        </w:rPr>
        <w:t xml:space="preserve">) </w:t>
      </w:r>
      <w:r w:rsidRPr="00412871">
        <w:rPr>
          <w:rFonts w:ascii="Book Antiqua" w:eastAsia="宋体" w:hAnsi="Book Antiqua" w:cs="Times New Roman"/>
          <w:sz w:val="24"/>
          <w:szCs w:val="24"/>
        </w:rPr>
        <w:t>whether stent implantation will aggravate intravascular stenosis (especially for restenosis after stenting of the hepatic vein) and whether the stent will obstruct the orifice of the hepatic vein or accessory hepatic vein</w:t>
      </w:r>
      <w:r w:rsidR="00EB24E5" w:rsidRPr="00412871">
        <w:rPr>
          <w:rFonts w:ascii="Book Antiqua" w:eastAsia="宋体" w:hAnsi="Book Antiqua" w:cs="Times New Roman"/>
          <w:sz w:val="24"/>
          <w:szCs w:val="24"/>
          <w:vertAlign w:val="superscript"/>
        </w:rPr>
        <w:t>[</w:t>
      </w:r>
      <w:r w:rsidR="00FB424C" w:rsidRPr="00412871">
        <w:rPr>
          <w:rFonts w:ascii="Book Antiqua" w:eastAsia="宋体" w:hAnsi="Book Antiqua" w:cs="Times New Roman"/>
          <w:sz w:val="24"/>
          <w:szCs w:val="24"/>
          <w:vertAlign w:val="superscript"/>
        </w:rPr>
        <w:t>12</w:t>
      </w:r>
      <w:r w:rsidR="00EB24E5" w:rsidRPr="00412871">
        <w:rPr>
          <w:rFonts w:ascii="Book Antiqua" w:eastAsia="宋体" w:hAnsi="Book Antiqua" w:cs="Times New Roman"/>
          <w:sz w:val="24"/>
          <w:szCs w:val="24"/>
          <w:vertAlign w:val="superscript"/>
        </w:rPr>
        <w:t>]</w:t>
      </w:r>
      <w:r w:rsidRPr="00412871">
        <w:rPr>
          <w:rFonts w:ascii="Book Antiqua" w:eastAsia="宋体" w:hAnsi="Book Antiqua" w:cs="Times New Roman"/>
          <w:sz w:val="24"/>
          <w:szCs w:val="24"/>
        </w:rPr>
        <w:t xml:space="preserve">; and </w:t>
      </w:r>
      <w:r w:rsidR="00AC41D6" w:rsidRPr="00412871">
        <w:rPr>
          <w:rFonts w:ascii="Book Antiqua" w:eastAsia="宋体" w:hAnsi="Book Antiqua" w:cs="Times New Roman"/>
          <w:sz w:val="24"/>
          <w:szCs w:val="24"/>
        </w:rPr>
        <w:t>(3)</w:t>
      </w:r>
      <w:r w:rsidRPr="00412871">
        <w:rPr>
          <w:rFonts w:ascii="Book Antiqua" w:eastAsia="宋体" w:hAnsi="Book Antiqua" w:cs="Times New Roman"/>
          <w:sz w:val="24"/>
          <w:szCs w:val="24"/>
        </w:rPr>
        <w:t xml:space="preserve"> whether stent implantation will possibly affect the subsequent treatment (such as TIPS)</w:t>
      </w:r>
      <w:r w:rsidR="00B50518" w:rsidRPr="00412871">
        <w:rPr>
          <w:rFonts w:ascii="Book Antiqua" w:eastAsia="宋体" w:hAnsi="Book Antiqua" w:cs="Times New Roman"/>
          <w:sz w:val="24"/>
          <w:szCs w:val="24"/>
          <w:vertAlign w:val="superscript"/>
        </w:rPr>
        <w:t>[</w:t>
      </w:r>
      <w:r w:rsidR="0081051E" w:rsidRPr="00412871">
        <w:rPr>
          <w:rFonts w:ascii="Book Antiqua" w:eastAsia="宋体" w:hAnsi="Book Antiqua" w:cs="Times New Roman"/>
          <w:sz w:val="24"/>
          <w:szCs w:val="24"/>
          <w:vertAlign w:val="superscript"/>
        </w:rPr>
        <w:t>9,13</w:t>
      </w:r>
      <w:r w:rsidR="00B50518" w:rsidRPr="00412871">
        <w:rPr>
          <w:rFonts w:ascii="Book Antiqua" w:eastAsia="宋体" w:hAnsi="Book Antiqua" w:cs="Times New Roman"/>
          <w:sz w:val="24"/>
          <w:szCs w:val="24"/>
          <w:vertAlign w:val="superscript"/>
        </w:rPr>
        <w:t>]</w:t>
      </w:r>
      <w:r w:rsidRPr="00412871">
        <w:rPr>
          <w:rFonts w:ascii="Book Antiqua" w:eastAsia="宋体" w:hAnsi="Book Antiqua" w:cs="Times New Roman"/>
          <w:sz w:val="24"/>
          <w:szCs w:val="24"/>
        </w:rPr>
        <w:t xml:space="preserve">. In addition, the effects of stent placement in terms of retaining a foreign body </w:t>
      </w:r>
      <w:r w:rsidRPr="00412871">
        <w:rPr>
          <w:rFonts w:ascii="Book Antiqua" w:eastAsia="宋体" w:hAnsi="Book Antiqua" w:cs="Times New Roman"/>
          <w:i/>
          <w:sz w:val="24"/>
          <w:szCs w:val="24"/>
        </w:rPr>
        <w:t>in vivo</w:t>
      </w:r>
      <w:r w:rsidRPr="00412871">
        <w:rPr>
          <w:rFonts w:ascii="Book Antiqua" w:eastAsia="宋体" w:hAnsi="Book Antiqua" w:cs="Times New Roman"/>
          <w:sz w:val="24"/>
          <w:szCs w:val="24"/>
        </w:rPr>
        <w:t xml:space="preserve"> for a long period of time are not clear. Moreover, complications of stent implantation, such as fracture, displacement, and blocking of the normal vessel orifice, have been reported</w:t>
      </w:r>
      <w:r w:rsidRPr="00412871">
        <w:rPr>
          <w:rFonts w:ascii="Book Antiqua" w:eastAsia="宋体" w:hAnsi="Book Antiqua" w:cs="Times New Roman"/>
          <w:sz w:val="24"/>
          <w:szCs w:val="24"/>
          <w:vertAlign w:val="superscript"/>
        </w:rPr>
        <w:t>[15-18]</w:t>
      </w:r>
      <w:r w:rsidRPr="00412871">
        <w:rPr>
          <w:rFonts w:ascii="Book Antiqua" w:eastAsia="宋体" w:hAnsi="Book Antiqua" w:cs="Times New Roman"/>
          <w:sz w:val="24"/>
          <w:szCs w:val="24"/>
        </w:rPr>
        <w:t xml:space="preserve">. In </w:t>
      </w:r>
      <w:r w:rsidR="00FE61AC" w:rsidRPr="00412871">
        <w:rPr>
          <w:rFonts w:ascii="Book Antiqua" w:eastAsia="宋体" w:hAnsi="Book Antiqua" w:cs="Times New Roman"/>
          <w:sz w:val="24"/>
          <w:szCs w:val="24"/>
        </w:rPr>
        <w:t>view</w:t>
      </w:r>
      <w:r w:rsidRPr="00412871">
        <w:rPr>
          <w:rFonts w:ascii="Book Antiqua" w:eastAsia="宋体" w:hAnsi="Book Antiqua" w:cs="Times New Roman"/>
          <w:sz w:val="24"/>
          <w:szCs w:val="24"/>
        </w:rPr>
        <w:t xml:space="preserve"> of this, it is vital to comprehensively weigh the pros and cons before stent implantation, and we should pay more attention to possible follow-up issues.</w:t>
      </w:r>
    </w:p>
    <w:p w14:paraId="0B52E4DE" w14:textId="77777777" w:rsidR="006426D8" w:rsidRPr="00412871" w:rsidRDefault="006426D8" w:rsidP="00412871">
      <w:pPr>
        <w:snapToGrid w:val="0"/>
        <w:spacing w:line="360" w:lineRule="auto"/>
        <w:ind w:firstLineChars="100" w:firstLine="240"/>
        <w:rPr>
          <w:rFonts w:ascii="Book Antiqua" w:eastAsia="宋体" w:hAnsi="Book Antiqua" w:cs="Times New Roman"/>
          <w:sz w:val="24"/>
          <w:szCs w:val="24"/>
        </w:rPr>
      </w:pPr>
      <w:r w:rsidRPr="00412871">
        <w:rPr>
          <w:rFonts w:ascii="Book Antiqua" w:eastAsia="宋体" w:hAnsi="Book Antiqua" w:cs="Times New Roman"/>
          <w:sz w:val="24"/>
          <w:szCs w:val="24"/>
        </w:rPr>
        <w:t>Liver failure, esophageal variceal hemorrhage, and hepatocellular carcinoma were the main causes of death in the present study, a result that was consistent with previous studies</w:t>
      </w:r>
      <w:r w:rsidRPr="00412871">
        <w:rPr>
          <w:rFonts w:ascii="Book Antiqua" w:eastAsia="宋体" w:hAnsi="Book Antiqua" w:cs="Times New Roman"/>
          <w:sz w:val="24"/>
          <w:szCs w:val="24"/>
          <w:vertAlign w:val="superscript"/>
        </w:rPr>
        <w:t>[12,13,19]</w:t>
      </w:r>
      <w:r w:rsidRPr="00412871">
        <w:rPr>
          <w:rFonts w:ascii="Book Antiqua" w:eastAsia="宋体" w:hAnsi="Book Antiqua" w:cs="Times New Roman"/>
          <w:sz w:val="24"/>
          <w:szCs w:val="24"/>
        </w:rPr>
        <w:t>. Liver failure is mainly due to chronic liver disease exacerbated by acute thrombosis or is due to the slow progression of cirrhosis, which gradually leads to end-stage liver disease, and liver function cannot be compensated</w:t>
      </w:r>
      <w:r w:rsidRPr="00412871">
        <w:rPr>
          <w:rFonts w:ascii="Book Antiqua" w:eastAsia="宋体" w:hAnsi="Book Antiqua" w:cs="Times New Roman"/>
          <w:sz w:val="24"/>
          <w:szCs w:val="24"/>
          <w:vertAlign w:val="superscript"/>
        </w:rPr>
        <w:t>[20]</w:t>
      </w:r>
      <w:r w:rsidRPr="00412871">
        <w:rPr>
          <w:rFonts w:ascii="Book Antiqua" w:eastAsia="宋体" w:hAnsi="Book Antiqua" w:cs="Times New Roman"/>
          <w:sz w:val="24"/>
          <w:szCs w:val="24"/>
        </w:rPr>
        <w:t>. Esophageal variceal hemorrhage is the outcome of portal hypertension. Long-term liver congestion will lead to liver cirrhosis and sinus portal hypertension (possibly combined with viral and alcoholic liver diseases), which ultimately results in fatal bleeding</w:t>
      </w:r>
      <w:r w:rsidRPr="00412871">
        <w:rPr>
          <w:rFonts w:ascii="Book Antiqua" w:eastAsia="宋体" w:hAnsi="Book Antiqua" w:cs="Times New Roman"/>
          <w:sz w:val="24"/>
          <w:szCs w:val="24"/>
          <w:vertAlign w:val="superscript"/>
        </w:rPr>
        <w:t>[21]</w:t>
      </w:r>
      <w:r w:rsidRPr="00412871">
        <w:rPr>
          <w:rFonts w:ascii="Book Antiqua" w:eastAsia="宋体" w:hAnsi="Book Antiqua" w:cs="Times New Roman"/>
          <w:sz w:val="24"/>
          <w:szCs w:val="24"/>
        </w:rPr>
        <w:t xml:space="preserve">. </w:t>
      </w:r>
      <w:r w:rsidR="00AC41D6" w:rsidRPr="00412871">
        <w:rPr>
          <w:rFonts w:ascii="Book Antiqua" w:eastAsia="宋体" w:hAnsi="Book Antiqua" w:cs="Times New Roman"/>
          <w:sz w:val="24"/>
          <w:szCs w:val="24"/>
        </w:rPr>
        <w:t>HCC</w:t>
      </w:r>
      <w:r w:rsidRPr="00412871">
        <w:rPr>
          <w:rFonts w:ascii="Book Antiqua" w:eastAsia="宋体" w:hAnsi="Book Antiqua" w:cs="Times New Roman"/>
          <w:sz w:val="24"/>
          <w:szCs w:val="24"/>
        </w:rPr>
        <w:t xml:space="preserve"> is a cause of death worthy of attention in BCS patients. Previous studies have found that HCC is commonly seen in patients with IVC obstruction or IVC combined with HV obstruction; however, there are also reports of HCC found in patients with pure HV involvement</w:t>
      </w:r>
      <w:r w:rsidRPr="00412871">
        <w:rPr>
          <w:rFonts w:ascii="Book Antiqua" w:eastAsia="宋体" w:hAnsi="Book Antiqua" w:cs="Times New Roman"/>
          <w:sz w:val="24"/>
          <w:szCs w:val="24"/>
          <w:vertAlign w:val="superscript"/>
        </w:rPr>
        <w:t>[22,23]</w:t>
      </w:r>
      <w:r w:rsidRPr="00412871">
        <w:rPr>
          <w:rFonts w:ascii="Book Antiqua" w:eastAsia="宋体" w:hAnsi="Book Antiqua" w:cs="Times New Roman"/>
          <w:sz w:val="24"/>
          <w:szCs w:val="24"/>
        </w:rPr>
        <w:t>. The cause may be related to the change in hepatic blood supply and the increase in the hepatic artery blood supply ratio.</w:t>
      </w:r>
    </w:p>
    <w:p w14:paraId="0622CF6D" w14:textId="0326E506" w:rsidR="006426D8" w:rsidRPr="00412871" w:rsidRDefault="006426D8" w:rsidP="00412871">
      <w:pPr>
        <w:snapToGrid w:val="0"/>
        <w:spacing w:line="360" w:lineRule="auto"/>
        <w:ind w:firstLineChars="100" w:firstLine="240"/>
        <w:rPr>
          <w:rFonts w:ascii="Book Antiqua" w:eastAsia="宋体" w:hAnsi="Book Antiqua" w:cs="Times New Roman"/>
          <w:sz w:val="24"/>
          <w:szCs w:val="24"/>
        </w:rPr>
      </w:pPr>
      <w:r w:rsidRPr="00412871">
        <w:rPr>
          <w:rFonts w:ascii="Book Antiqua" w:eastAsia="宋体" w:hAnsi="Book Antiqua" w:cs="Times New Roman"/>
          <w:sz w:val="24"/>
          <w:szCs w:val="24"/>
        </w:rPr>
        <w:t>Previous studies have shown that restenosis is a critical factor affecting survival</w:t>
      </w:r>
      <w:r w:rsidRPr="00412871">
        <w:rPr>
          <w:rFonts w:ascii="Book Antiqua" w:eastAsia="宋体" w:hAnsi="Book Antiqua" w:cs="Times New Roman"/>
          <w:sz w:val="24"/>
          <w:szCs w:val="24"/>
          <w:vertAlign w:val="superscript"/>
        </w:rPr>
        <w:t>[12,24,25]</w:t>
      </w:r>
      <w:r w:rsidRPr="00412871">
        <w:rPr>
          <w:rFonts w:ascii="Book Antiqua" w:eastAsia="宋体" w:hAnsi="Book Antiqua" w:cs="Times New Roman"/>
          <w:sz w:val="24"/>
          <w:szCs w:val="24"/>
        </w:rPr>
        <w:t xml:space="preserve">, and our study also confirmed this result. The 5- and 10-year cumulative survival rates in our study were 66.2% and 61.1%, respectively, which were lower than the overall 5- and 10-year cumulative survival rates of 80% and 70% in patients with </w:t>
      </w:r>
      <w:r w:rsidR="008D567B">
        <w:rPr>
          <w:rFonts w:ascii="Book Antiqua" w:eastAsia="宋体" w:hAnsi="Book Antiqua" w:cs="Times New Roman"/>
          <w:sz w:val="24"/>
          <w:szCs w:val="24"/>
        </w:rPr>
        <w:t>BCS</w:t>
      </w:r>
      <w:r w:rsidRPr="00412871">
        <w:rPr>
          <w:rFonts w:ascii="Book Antiqua" w:eastAsia="宋体" w:hAnsi="Book Antiqua" w:cs="Times New Roman"/>
          <w:sz w:val="24"/>
          <w:szCs w:val="24"/>
        </w:rPr>
        <w:t xml:space="preserve">. This indicates that the long-term prognosis of patients with restenosis is not optimistic, especially for those who refuse further treatment after restenosis (their 20-year cumulative survival rate was only 10%). In the present study, the overall survival rate of patients receiving treatment after restenosis was significantly better than that of patients refusing treatment. The long-term cumulative survival rate was 78% </w:t>
      </w:r>
      <w:r w:rsidR="007D58CE">
        <w:rPr>
          <w:rFonts w:ascii="Book Antiqua" w:eastAsia="宋体" w:hAnsi="Book Antiqua" w:cs="Times New Roman"/>
          <w:sz w:val="24"/>
          <w:szCs w:val="24"/>
        </w:rPr>
        <w:t>at</w:t>
      </w:r>
      <w:r w:rsidR="007D58CE" w:rsidRPr="00412871">
        <w:rPr>
          <w:rFonts w:ascii="Book Antiqua" w:eastAsia="宋体" w:hAnsi="Book Antiqua" w:cs="Times New Roman"/>
          <w:sz w:val="24"/>
          <w:szCs w:val="24"/>
        </w:rPr>
        <w:t xml:space="preserve"> </w:t>
      </w:r>
      <w:r w:rsidRPr="00412871">
        <w:rPr>
          <w:rFonts w:ascii="Book Antiqua" w:eastAsia="宋体" w:hAnsi="Book Antiqua" w:cs="Times New Roman"/>
          <w:sz w:val="24"/>
          <w:szCs w:val="24"/>
        </w:rPr>
        <w:t xml:space="preserve">10 years and 70% </w:t>
      </w:r>
      <w:r w:rsidR="007D58CE">
        <w:rPr>
          <w:rFonts w:ascii="Book Antiqua" w:eastAsia="宋体" w:hAnsi="Book Antiqua" w:cs="Times New Roman"/>
          <w:sz w:val="24"/>
          <w:szCs w:val="24"/>
        </w:rPr>
        <w:t>at</w:t>
      </w:r>
      <w:r w:rsidR="007D58CE" w:rsidRPr="00412871">
        <w:rPr>
          <w:rFonts w:ascii="Book Antiqua" w:eastAsia="宋体" w:hAnsi="Book Antiqua" w:cs="Times New Roman"/>
          <w:sz w:val="24"/>
          <w:szCs w:val="24"/>
        </w:rPr>
        <w:t xml:space="preserve"> </w:t>
      </w:r>
      <w:r w:rsidRPr="00412871">
        <w:rPr>
          <w:rFonts w:ascii="Book Antiqua" w:eastAsia="宋体" w:hAnsi="Book Antiqua" w:cs="Times New Roman"/>
          <w:sz w:val="24"/>
          <w:szCs w:val="24"/>
        </w:rPr>
        <w:t>20 years, which were satisfactory results. For the treatment group, the survival rate of patients receiving PTA alone seemed to be better than</w:t>
      </w:r>
      <w:r w:rsidR="007D58CE">
        <w:rPr>
          <w:rFonts w:ascii="Book Antiqua" w:eastAsia="宋体" w:hAnsi="Book Antiqua" w:cs="Times New Roman"/>
          <w:sz w:val="24"/>
          <w:szCs w:val="24"/>
        </w:rPr>
        <w:t xml:space="preserve"> that</w:t>
      </w:r>
      <w:r w:rsidRPr="00412871">
        <w:rPr>
          <w:rFonts w:ascii="Book Antiqua" w:eastAsia="宋体" w:hAnsi="Book Antiqua" w:cs="Times New Roman"/>
          <w:sz w:val="24"/>
          <w:szCs w:val="24"/>
        </w:rPr>
        <w:t xml:space="preserve"> of patients receiving PTA + stent implantation. However, it should be noted that the baseline characteristics of patients receiving stent implantation were more serious than those of patients receiving PTA alone, so these two groups can</w:t>
      </w:r>
      <w:r w:rsidR="007D58CE">
        <w:rPr>
          <w:rFonts w:ascii="Book Antiqua" w:eastAsia="宋体" w:hAnsi="Book Antiqua" w:cs="Times New Roman"/>
          <w:sz w:val="24"/>
          <w:szCs w:val="24"/>
        </w:rPr>
        <w:t>not</w:t>
      </w:r>
      <w:r w:rsidR="007D58CE" w:rsidRPr="00412871">
        <w:rPr>
          <w:rFonts w:ascii="Book Antiqua" w:eastAsia="宋体" w:hAnsi="Book Antiqua" w:cs="Times New Roman"/>
          <w:sz w:val="24"/>
          <w:szCs w:val="24"/>
        </w:rPr>
        <w:t xml:space="preserve"> </w:t>
      </w:r>
      <w:r w:rsidR="007D58CE">
        <w:rPr>
          <w:rFonts w:ascii="Book Antiqua" w:eastAsia="宋体" w:hAnsi="Book Antiqua" w:cs="Times New Roman"/>
          <w:sz w:val="24"/>
          <w:szCs w:val="24"/>
        </w:rPr>
        <w:t xml:space="preserve">be </w:t>
      </w:r>
      <w:r w:rsidRPr="00412871">
        <w:rPr>
          <w:rFonts w:ascii="Book Antiqua" w:eastAsia="宋体" w:hAnsi="Book Antiqua" w:cs="Times New Roman"/>
          <w:sz w:val="24"/>
          <w:szCs w:val="24"/>
        </w:rPr>
        <w:t>directly compare</w:t>
      </w:r>
      <w:r w:rsidR="007D58CE">
        <w:rPr>
          <w:rFonts w:ascii="Book Antiqua" w:eastAsia="宋体" w:hAnsi="Book Antiqua" w:cs="Times New Roman"/>
          <w:sz w:val="24"/>
          <w:szCs w:val="24"/>
        </w:rPr>
        <w:t xml:space="preserve">d and </w:t>
      </w:r>
      <w:r w:rsidRPr="00412871">
        <w:rPr>
          <w:rFonts w:ascii="Book Antiqua" w:eastAsia="宋体" w:hAnsi="Book Antiqua" w:cs="Times New Roman"/>
          <w:sz w:val="24"/>
          <w:szCs w:val="24"/>
        </w:rPr>
        <w:t>the role of stent implantation</w:t>
      </w:r>
      <w:r w:rsidR="007D58CE">
        <w:rPr>
          <w:rFonts w:ascii="Book Antiqua" w:eastAsia="宋体" w:hAnsi="Book Antiqua" w:cs="Times New Roman"/>
          <w:sz w:val="24"/>
          <w:szCs w:val="24"/>
        </w:rPr>
        <w:t xml:space="preserve"> </w:t>
      </w:r>
      <w:r w:rsidR="007D58CE" w:rsidRPr="00412871">
        <w:rPr>
          <w:rFonts w:ascii="Book Antiqua" w:eastAsia="宋体" w:hAnsi="Book Antiqua" w:cs="Times New Roman"/>
          <w:sz w:val="24"/>
          <w:szCs w:val="24"/>
        </w:rPr>
        <w:t>can</w:t>
      </w:r>
      <w:r w:rsidR="007D58CE">
        <w:rPr>
          <w:rFonts w:ascii="Book Antiqua" w:eastAsia="宋体" w:hAnsi="Book Antiqua" w:cs="Times New Roman"/>
          <w:sz w:val="24"/>
          <w:szCs w:val="24"/>
        </w:rPr>
        <w:t>not be denied</w:t>
      </w:r>
      <w:r w:rsidRPr="00412871">
        <w:rPr>
          <w:rFonts w:ascii="Book Antiqua" w:eastAsia="宋体" w:hAnsi="Book Antiqua" w:cs="Times New Roman"/>
          <w:sz w:val="24"/>
          <w:szCs w:val="24"/>
        </w:rPr>
        <w:t>.</w:t>
      </w:r>
    </w:p>
    <w:p w14:paraId="007C339C" w14:textId="062CC6B0" w:rsidR="006426D8" w:rsidRPr="00412871" w:rsidRDefault="006426D8" w:rsidP="00412871">
      <w:pPr>
        <w:snapToGrid w:val="0"/>
        <w:spacing w:line="360" w:lineRule="auto"/>
        <w:rPr>
          <w:rFonts w:ascii="Book Antiqua" w:eastAsia="宋体" w:hAnsi="Book Antiqua" w:cs="Times New Roman"/>
          <w:sz w:val="24"/>
          <w:szCs w:val="24"/>
        </w:rPr>
      </w:pPr>
      <w:r w:rsidRPr="00412871">
        <w:rPr>
          <w:rFonts w:ascii="Book Antiqua" w:eastAsia="宋体" w:hAnsi="Book Antiqua" w:cs="Times New Roman"/>
          <w:sz w:val="24"/>
          <w:szCs w:val="24"/>
        </w:rPr>
        <w:tab/>
        <w:t>Recently, a randomized controlled trial demonstrated that for BCS patients with short-length stenosis, routine stent implantation with angioplasty was superior to angioplasty alone in terms of the treatment efficacy for preventing restenosis, and routine stenting with angioplasty was safe to recommend as part of first-line invasive treatment</w:t>
      </w:r>
      <w:r w:rsidRPr="00412871">
        <w:rPr>
          <w:rFonts w:ascii="Book Antiqua" w:eastAsia="宋体" w:hAnsi="Book Antiqua" w:cs="Times New Roman"/>
          <w:sz w:val="24"/>
          <w:szCs w:val="24"/>
          <w:vertAlign w:val="superscript"/>
        </w:rPr>
        <w:t>[9]</w:t>
      </w:r>
      <w:r w:rsidRPr="00412871">
        <w:rPr>
          <w:rFonts w:ascii="Book Antiqua" w:eastAsia="宋体" w:hAnsi="Book Antiqua" w:cs="Times New Roman"/>
          <w:sz w:val="24"/>
          <w:szCs w:val="24"/>
        </w:rPr>
        <w:t xml:space="preserve">. It should be noted that the follow-up period was relatively short (median 27 mo, </w:t>
      </w:r>
      <w:r w:rsidR="007D58CE" w:rsidRPr="007D58CE">
        <w:rPr>
          <w:rFonts w:ascii="Book Antiqua" w:eastAsia="宋体" w:hAnsi="Book Antiqua" w:cs="Times New Roman"/>
          <w:sz w:val="24"/>
          <w:szCs w:val="24"/>
        </w:rPr>
        <w:t>interquartile range</w:t>
      </w:r>
      <w:r w:rsidR="007D58CE" w:rsidRPr="007D58CE" w:rsidDel="007D58CE">
        <w:rPr>
          <w:rFonts w:ascii="Book Antiqua" w:eastAsia="宋体" w:hAnsi="Book Antiqua" w:cs="Times New Roman"/>
          <w:sz w:val="24"/>
          <w:szCs w:val="24"/>
        </w:rPr>
        <w:t xml:space="preserve"> </w:t>
      </w:r>
      <w:r w:rsidRPr="00412871">
        <w:rPr>
          <w:rFonts w:ascii="Book Antiqua" w:eastAsia="宋体" w:hAnsi="Book Antiqua" w:cs="Times New Roman"/>
          <w:sz w:val="24"/>
          <w:szCs w:val="24"/>
        </w:rPr>
        <w:t>19-41), and the long-term outcomes of stent implantation remain to be further observed. Based on our present study of retrospective follow-up results in the past 30 years, half of the cases of stent stenosis occurred one year after implantation, and we therefore argue that stent implantation requires caution.</w:t>
      </w:r>
    </w:p>
    <w:p w14:paraId="37D4A530" w14:textId="0DE126FB" w:rsidR="006426D8" w:rsidRPr="00412871" w:rsidRDefault="006426D8" w:rsidP="00412871">
      <w:pPr>
        <w:snapToGrid w:val="0"/>
        <w:spacing w:line="360" w:lineRule="auto"/>
        <w:ind w:firstLineChars="100" w:firstLine="240"/>
        <w:rPr>
          <w:rFonts w:ascii="Book Antiqua" w:eastAsia="宋体" w:hAnsi="Book Antiqua" w:cs="Times New Roman"/>
          <w:sz w:val="24"/>
          <w:szCs w:val="24"/>
        </w:rPr>
      </w:pPr>
      <w:r w:rsidRPr="00412871">
        <w:rPr>
          <w:rFonts w:ascii="Book Antiqua" w:eastAsia="宋体" w:hAnsi="Book Antiqua" w:cs="Times New Roman"/>
          <w:sz w:val="24"/>
          <w:szCs w:val="24"/>
        </w:rPr>
        <w:t>For patients who refuse treatment after restenosis, the progression of disease can indirectly simulate the natural course of BCS. The cumulative 1-, 5-, 10-</w:t>
      </w:r>
      <w:r w:rsidR="007D58CE">
        <w:rPr>
          <w:rFonts w:ascii="Book Antiqua" w:eastAsia="宋体" w:hAnsi="Book Antiqua" w:cs="Times New Roman"/>
          <w:sz w:val="24"/>
          <w:szCs w:val="24"/>
        </w:rPr>
        <w:t>,</w:t>
      </w:r>
      <w:r w:rsidRPr="00412871">
        <w:rPr>
          <w:rFonts w:ascii="Book Antiqua" w:eastAsia="宋体" w:hAnsi="Book Antiqua" w:cs="Times New Roman"/>
          <w:sz w:val="24"/>
          <w:szCs w:val="24"/>
        </w:rPr>
        <w:t xml:space="preserve"> and 20-year survival rates were approximately 70%, 50%, 30%</w:t>
      </w:r>
      <w:r w:rsidR="007D58CE">
        <w:rPr>
          <w:rFonts w:ascii="Book Antiqua" w:eastAsia="宋体" w:hAnsi="Book Antiqua" w:cs="Times New Roman"/>
          <w:sz w:val="24"/>
          <w:szCs w:val="24"/>
        </w:rPr>
        <w:t>,</w:t>
      </w:r>
      <w:r w:rsidRPr="00412871">
        <w:rPr>
          <w:rFonts w:ascii="Book Antiqua" w:eastAsia="宋体" w:hAnsi="Book Antiqua" w:cs="Times New Roman"/>
          <w:sz w:val="24"/>
          <w:szCs w:val="24"/>
        </w:rPr>
        <w:t xml:space="preserve"> and 10%, respectively. At present, no patients surviving more than 25 years have been found during the follow-up. It is speculated that the possible reason for these untreated patients who survived more than 20 years is that the slow progression of BCS allowed for the formation of collateral circulation, which also compensated for liver function and reduced portal pressure</w:t>
      </w:r>
      <w:r w:rsidRPr="00412871">
        <w:rPr>
          <w:rFonts w:ascii="Book Antiqua" w:eastAsia="宋体" w:hAnsi="Book Antiqua" w:cs="Times New Roman"/>
          <w:sz w:val="24"/>
          <w:szCs w:val="24"/>
          <w:vertAlign w:val="superscript"/>
        </w:rPr>
        <w:t>[26]</w:t>
      </w:r>
      <w:r w:rsidRPr="00412871">
        <w:rPr>
          <w:rFonts w:ascii="Book Antiqua" w:eastAsia="宋体" w:hAnsi="Book Antiqua" w:cs="Times New Roman"/>
          <w:sz w:val="24"/>
          <w:szCs w:val="24"/>
        </w:rPr>
        <w:t xml:space="preserve">. For these untreated patients with </w:t>
      </w:r>
      <w:r w:rsidR="007D58CE">
        <w:rPr>
          <w:rFonts w:ascii="Book Antiqua" w:eastAsia="宋体" w:hAnsi="Book Antiqua" w:cs="Times New Roman"/>
          <w:sz w:val="24"/>
          <w:szCs w:val="24"/>
        </w:rPr>
        <w:t xml:space="preserve">a </w:t>
      </w:r>
      <w:r w:rsidRPr="00412871">
        <w:rPr>
          <w:rFonts w:ascii="Book Antiqua" w:eastAsia="宋体" w:hAnsi="Book Antiqua" w:cs="Times New Roman"/>
          <w:sz w:val="24"/>
          <w:szCs w:val="24"/>
        </w:rPr>
        <w:t>relatively good prognosis, they are worth further study in order to provide us with new ideas for treatment, suggesting that the timing of treatment selection needs to be further discussed.</w:t>
      </w:r>
    </w:p>
    <w:p w14:paraId="73D20125" w14:textId="7ECF078E" w:rsidR="006426D8" w:rsidRPr="00412871" w:rsidRDefault="006426D8" w:rsidP="00412871">
      <w:pPr>
        <w:snapToGrid w:val="0"/>
        <w:spacing w:line="360" w:lineRule="auto"/>
        <w:ind w:firstLineChars="100" w:firstLine="240"/>
        <w:rPr>
          <w:rFonts w:ascii="Book Antiqua" w:eastAsia="宋体" w:hAnsi="Book Antiqua" w:cs="Times New Roman"/>
          <w:sz w:val="24"/>
          <w:szCs w:val="24"/>
        </w:rPr>
      </w:pPr>
      <w:r w:rsidRPr="00412871">
        <w:rPr>
          <w:rFonts w:ascii="Book Antiqua" w:eastAsia="宋体" w:hAnsi="Book Antiqua" w:cs="Times New Roman"/>
          <w:sz w:val="24"/>
          <w:szCs w:val="24"/>
        </w:rPr>
        <w:t>There were several limitations in the present study. First, as a retrospective study, some biases may have been introduced in the case selection and data collection. Second, our study spanned 30 years, and in a few cases, the treatment strategies of the early stage were not quite consistent with those of the later stage</w:t>
      </w:r>
      <w:r w:rsidR="006C69E4" w:rsidRPr="00412871">
        <w:rPr>
          <w:rFonts w:ascii="Book Antiqua" w:eastAsia="宋体" w:hAnsi="Book Antiqua" w:cs="Times New Roman"/>
          <w:sz w:val="24"/>
          <w:szCs w:val="24"/>
        </w:rPr>
        <w:t xml:space="preserve">, and the technique as well as expertise </w:t>
      </w:r>
      <w:r w:rsidR="00A238A3" w:rsidRPr="00412871">
        <w:rPr>
          <w:rFonts w:ascii="Book Antiqua" w:eastAsia="宋体" w:hAnsi="Book Antiqua" w:cs="Times New Roman"/>
          <w:sz w:val="24"/>
          <w:szCs w:val="24"/>
        </w:rPr>
        <w:t xml:space="preserve">were also </w:t>
      </w:r>
      <w:r w:rsidR="006D3747" w:rsidRPr="00412871">
        <w:rPr>
          <w:rFonts w:ascii="Book Antiqua" w:eastAsia="宋体" w:hAnsi="Book Antiqua" w:cs="Times New Roman"/>
          <w:sz w:val="24"/>
          <w:szCs w:val="24"/>
        </w:rPr>
        <w:t xml:space="preserve">constantly updated. </w:t>
      </w:r>
      <w:r w:rsidR="00D8675B" w:rsidRPr="00412871">
        <w:rPr>
          <w:rFonts w:ascii="Book Antiqua" w:eastAsia="宋体" w:hAnsi="Book Antiqua" w:cs="Times New Roman"/>
          <w:sz w:val="24"/>
          <w:szCs w:val="24"/>
        </w:rPr>
        <w:t xml:space="preserve">Third, the detailed </w:t>
      </w:r>
      <w:r w:rsidR="00A60B8A" w:rsidRPr="00412871">
        <w:rPr>
          <w:rFonts w:ascii="Book Antiqua" w:eastAsia="宋体" w:hAnsi="Book Antiqua" w:cs="Times New Roman"/>
          <w:sz w:val="24"/>
          <w:szCs w:val="24"/>
        </w:rPr>
        <w:t xml:space="preserve">information of technical </w:t>
      </w:r>
      <w:r w:rsidR="00827803" w:rsidRPr="00412871">
        <w:rPr>
          <w:rFonts w:ascii="Book Antiqua" w:eastAsia="宋体" w:hAnsi="Book Antiqua" w:cs="Times New Roman"/>
          <w:sz w:val="24"/>
          <w:szCs w:val="24"/>
        </w:rPr>
        <w:t>aspects</w:t>
      </w:r>
      <w:r w:rsidR="00A60B8A" w:rsidRPr="00412871">
        <w:rPr>
          <w:rFonts w:ascii="Book Antiqua" w:eastAsia="宋体" w:hAnsi="Book Antiqua" w:cs="Times New Roman"/>
          <w:sz w:val="24"/>
          <w:szCs w:val="24"/>
        </w:rPr>
        <w:t xml:space="preserve"> (such as </w:t>
      </w:r>
      <w:r w:rsidR="00827803" w:rsidRPr="00412871">
        <w:rPr>
          <w:rFonts w:ascii="Book Antiqua" w:eastAsia="宋体" w:hAnsi="Book Antiqua" w:cs="Times New Roman"/>
          <w:sz w:val="24"/>
          <w:szCs w:val="24"/>
        </w:rPr>
        <w:t xml:space="preserve">balloon and stent specifications) were not presented because </w:t>
      </w:r>
      <w:r w:rsidR="008F16D0" w:rsidRPr="00412871">
        <w:rPr>
          <w:rFonts w:ascii="Book Antiqua" w:eastAsia="宋体" w:hAnsi="Book Antiqua" w:cs="Times New Roman"/>
          <w:sz w:val="24"/>
          <w:szCs w:val="24"/>
        </w:rPr>
        <w:t xml:space="preserve">the </w:t>
      </w:r>
      <w:r w:rsidR="00877D47" w:rsidRPr="00412871">
        <w:rPr>
          <w:rFonts w:ascii="Book Antiqua" w:eastAsia="宋体" w:hAnsi="Book Antiqua" w:cs="Times New Roman"/>
          <w:sz w:val="24"/>
          <w:szCs w:val="24"/>
        </w:rPr>
        <w:t>focus</w:t>
      </w:r>
      <w:r w:rsidR="00E74038" w:rsidRPr="00412871">
        <w:rPr>
          <w:rFonts w:ascii="Book Antiqua" w:eastAsia="宋体" w:hAnsi="Book Antiqua" w:cs="Times New Roman"/>
          <w:sz w:val="24"/>
          <w:szCs w:val="24"/>
        </w:rPr>
        <w:t xml:space="preserve"> of </w:t>
      </w:r>
      <w:r w:rsidR="008F16D0" w:rsidRPr="00412871">
        <w:rPr>
          <w:rFonts w:ascii="Book Antiqua" w:eastAsia="宋体" w:hAnsi="Book Antiqua" w:cs="Times New Roman"/>
          <w:sz w:val="24"/>
          <w:szCs w:val="24"/>
        </w:rPr>
        <w:t xml:space="preserve">our study </w:t>
      </w:r>
      <w:r w:rsidR="00E74038" w:rsidRPr="00412871">
        <w:rPr>
          <w:rFonts w:ascii="Book Antiqua" w:eastAsia="宋体" w:hAnsi="Book Antiqua" w:cs="Times New Roman"/>
          <w:sz w:val="24"/>
          <w:szCs w:val="24"/>
        </w:rPr>
        <w:t>was treatment strateg</w:t>
      </w:r>
      <w:r w:rsidR="0099746C" w:rsidRPr="00412871">
        <w:rPr>
          <w:rFonts w:ascii="Book Antiqua" w:eastAsia="宋体" w:hAnsi="Book Antiqua" w:cs="Times New Roman"/>
          <w:sz w:val="24"/>
          <w:szCs w:val="24"/>
        </w:rPr>
        <w:t>y</w:t>
      </w:r>
      <w:r w:rsidR="00E74038" w:rsidRPr="00412871">
        <w:rPr>
          <w:rFonts w:ascii="Book Antiqua" w:eastAsia="宋体" w:hAnsi="Book Antiqua" w:cs="Times New Roman"/>
          <w:sz w:val="24"/>
          <w:szCs w:val="24"/>
        </w:rPr>
        <w:t xml:space="preserve"> </w:t>
      </w:r>
      <w:r w:rsidR="007D58CE">
        <w:rPr>
          <w:rFonts w:ascii="Book Antiqua" w:eastAsia="宋体" w:hAnsi="Book Antiqua" w:cs="Times New Roman"/>
          <w:sz w:val="24"/>
          <w:szCs w:val="24"/>
        </w:rPr>
        <w:t>for</w:t>
      </w:r>
      <w:r w:rsidR="007D58CE" w:rsidRPr="00412871">
        <w:rPr>
          <w:rFonts w:ascii="Book Antiqua" w:eastAsia="宋体" w:hAnsi="Book Antiqua" w:cs="Times New Roman"/>
          <w:sz w:val="24"/>
          <w:szCs w:val="24"/>
        </w:rPr>
        <w:t xml:space="preserve"> </w:t>
      </w:r>
      <w:r w:rsidR="0099746C" w:rsidRPr="00412871">
        <w:rPr>
          <w:rFonts w:ascii="Book Antiqua" w:eastAsia="宋体" w:hAnsi="Book Antiqua" w:cs="Times New Roman"/>
          <w:sz w:val="24"/>
          <w:szCs w:val="24"/>
        </w:rPr>
        <w:t xml:space="preserve">BCS </w:t>
      </w:r>
      <w:r w:rsidR="00E74038" w:rsidRPr="00412871">
        <w:rPr>
          <w:rFonts w:ascii="Book Antiqua" w:eastAsia="宋体" w:hAnsi="Book Antiqua" w:cs="Times New Roman"/>
          <w:sz w:val="24"/>
          <w:szCs w:val="24"/>
        </w:rPr>
        <w:t>patients</w:t>
      </w:r>
      <w:r w:rsidR="0099746C" w:rsidRPr="00412871">
        <w:rPr>
          <w:rFonts w:ascii="Book Antiqua" w:eastAsia="宋体" w:hAnsi="Book Antiqua" w:cs="Times New Roman"/>
          <w:sz w:val="24"/>
          <w:szCs w:val="24"/>
        </w:rPr>
        <w:t xml:space="preserve"> with restenosis</w:t>
      </w:r>
      <w:r w:rsidR="008105F8" w:rsidRPr="00412871">
        <w:rPr>
          <w:rFonts w:ascii="Book Antiqua" w:eastAsia="宋体" w:hAnsi="Book Antiqua" w:cs="Times New Roman"/>
          <w:sz w:val="24"/>
          <w:szCs w:val="24"/>
        </w:rPr>
        <w:t xml:space="preserve">. </w:t>
      </w:r>
      <w:r w:rsidR="00C5573A" w:rsidRPr="00412871">
        <w:rPr>
          <w:rFonts w:ascii="Book Antiqua" w:eastAsia="宋体" w:hAnsi="Book Antiqua" w:cs="Times New Roman"/>
          <w:sz w:val="24"/>
          <w:szCs w:val="24"/>
        </w:rPr>
        <w:t>Fourth</w:t>
      </w:r>
      <w:r w:rsidRPr="00412871">
        <w:rPr>
          <w:rFonts w:ascii="Book Antiqua" w:eastAsia="宋体" w:hAnsi="Book Antiqua" w:cs="Times New Roman"/>
          <w:sz w:val="24"/>
          <w:szCs w:val="24"/>
        </w:rPr>
        <w:t>, the patients were grouped retrospectively according to the treatment method, and the baseline results were not homogenous, which made the comparison infeasible. Finally, due to the relatively small number of cases, no further subgroup analysis was carried out. The shortcomings described above are expected to be overcome by multicenter large-sample randomized controlled trials in the future.</w:t>
      </w:r>
    </w:p>
    <w:p w14:paraId="5A82E485" w14:textId="77777777" w:rsidR="006426D8" w:rsidRPr="00412871" w:rsidRDefault="006426D8" w:rsidP="00412871">
      <w:pPr>
        <w:snapToGrid w:val="0"/>
        <w:spacing w:line="360" w:lineRule="auto"/>
        <w:ind w:firstLineChars="100" w:firstLine="240"/>
        <w:rPr>
          <w:rFonts w:ascii="Book Antiqua" w:eastAsia="宋体" w:hAnsi="Book Antiqua" w:cs="Times New Roman"/>
          <w:sz w:val="24"/>
          <w:szCs w:val="24"/>
        </w:rPr>
      </w:pPr>
      <w:r w:rsidRPr="00412871">
        <w:rPr>
          <w:rFonts w:ascii="Book Antiqua" w:eastAsia="宋体" w:hAnsi="Book Antiqua" w:cs="Times New Roman"/>
          <w:sz w:val="24"/>
          <w:szCs w:val="24"/>
        </w:rPr>
        <w:t>In conclusion, long-term follow-up is very important after interventional therapy. When restenosis occurs, active treatment can achieve a satisfactory prognosis. Treatment begins with balloon dilatation and escalates in a step-by-step, and whether stent implantation is needed is determined by the efficacy.</w:t>
      </w:r>
    </w:p>
    <w:p w14:paraId="6A85BAB9" w14:textId="77777777" w:rsidR="00AC41D6" w:rsidRPr="00412871" w:rsidRDefault="00AC41D6" w:rsidP="00412871">
      <w:pPr>
        <w:snapToGrid w:val="0"/>
        <w:spacing w:line="360" w:lineRule="auto"/>
        <w:rPr>
          <w:rFonts w:ascii="Book Antiqua" w:hAnsi="Book Antiqua"/>
          <w:sz w:val="24"/>
          <w:szCs w:val="24"/>
        </w:rPr>
      </w:pPr>
    </w:p>
    <w:p w14:paraId="27594771" w14:textId="77777777" w:rsidR="00AC41D6" w:rsidRPr="00412871" w:rsidRDefault="00C56A59" w:rsidP="00412871">
      <w:pPr>
        <w:adjustRightInd w:val="0"/>
        <w:snapToGrid w:val="0"/>
        <w:spacing w:line="360" w:lineRule="auto"/>
        <w:rPr>
          <w:rFonts w:ascii="Book Antiqua" w:eastAsia="Times New Roman" w:hAnsi="Book Antiqua"/>
          <w:b/>
          <w:bCs/>
          <w:color w:val="000000"/>
          <w:sz w:val="24"/>
          <w:szCs w:val="24"/>
          <w:u w:val="single"/>
        </w:rPr>
      </w:pPr>
      <w:r>
        <w:rPr>
          <w:rFonts w:ascii="Book Antiqua" w:eastAsia="Times New Roman" w:hAnsi="Book Antiqua"/>
          <w:b/>
          <w:bCs/>
          <w:color w:val="000000"/>
          <w:sz w:val="24"/>
          <w:szCs w:val="24"/>
          <w:u w:val="single"/>
        </w:rPr>
        <w:t>ARTICLE HIGHLIGHTS</w:t>
      </w:r>
    </w:p>
    <w:p w14:paraId="271673AC" w14:textId="77777777" w:rsidR="00F804E1" w:rsidRPr="00412871" w:rsidRDefault="00F804E1" w:rsidP="00412871">
      <w:pPr>
        <w:snapToGrid w:val="0"/>
        <w:spacing w:line="360" w:lineRule="auto"/>
        <w:rPr>
          <w:rFonts w:ascii="Book Antiqua" w:hAnsi="Book Antiqua"/>
          <w:sz w:val="24"/>
          <w:szCs w:val="24"/>
        </w:rPr>
      </w:pPr>
      <w:r w:rsidRPr="00412871">
        <w:rPr>
          <w:rFonts w:ascii="Book Antiqua" w:hAnsi="Book Antiqua"/>
          <w:b/>
          <w:i/>
          <w:sz w:val="24"/>
          <w:szCs w:val="24"/>
        </w:rPr>
        <w:t>Research background</w:t>
      </w:r>
    </w:p>
    <w:p w14:paraId="23605B1D" w14:textId="77777777" w:rsidR="00F804E1" w:rsidRPr="00412871" w:rsidRDefault="00F804E1" w:rsidP="00412871">
      <w:pPr>
        <w:snapToGrid w:val="0"/>
        <w:spacing w:line="360" w:lineRule="auto"/>
        <w:rPr>
          <w:rFonts w:ascii="Book Antiqua" w:hAnsi="Book Antiqua"/>
          <w:sz w:val="24"/>
          <w:szCs w:val="24"/>
        </w:rPr>
      </w:pPr>
      <w:r w:rsidRPr="00412871">
        <w:rPr>
          <w:rFonts w:ascii="Book Antiqua" w:hAnsi="Book Antiqua"/>
          <w:sz w:val="24"/>
          <w:szCs w:val="24"/>
        </w:rPr>
        <w:t>Budd-Chiari syndrome (BCS) is a rare disease, which is defined as hepatic venous outflow tract obstruction. For Chinese patients, the predominant obstructive lesions are membranous and segmental obstructions of the supra-hepatic or retro-hepatic portion of the inferior vena cava, and the most common treatment is percutaneous recanalization (</w:t>
      </w:r>
      <w:r w:rsidRPr="00412871">
        <w:rPr>
          <w:rFonts w:ascii="Book Antiqua" w:hAnsi="Book Antiqua" w:cs="Times New Roman"/>
          <w:sz w:val="24"/>
          <w:szCs w:val="24"/>
        </w:rPr>
        <w:t xml:space="preserve">percutaneous transluminal angioplasty </w:t>
      </w:r>
      <w:r w:rsidRPr="00412871">
        <w:rPr>
          <w:rFonts w:ascii="Book Antiqua" w:hAnsi="Book Antiqua"/>
          <w:sz w:val="24"/>
          <w:szCs w:val="24"/>
        </w:rPr>
        <w:t>(PTA) with or without stent implantation). Restenosis is the most common complication after recanalization. However, the management strategy and the long-term survival of BCS patients with restenosis are seldom reported.</w:t>
      </w:r>
    </w:p>
    <w:p w14:paraId="429421E8" w14:textId="77777777" w:rsidR="00F804E1" w:rsidRPr="00412871" w:rsidRDefault="00F804E1" w:rsidP="00412871">
      <w:pPr>
        <w:snapToGrid w:val="0"/>
        <w:spacing w:line="360" w:lineRule="auto"/>
        <w:rPr>
          <w:rFonts w:ascii="Book Antiqua" w:hAnsi="Book Antiqua"/>
          <w:sz w:val="24"/>
          <w:szCs w:val="24"/>
        </w:rPr>
      </w:pPr>
    </w:p>
    <w:p w14:paraId="47E587DD" w14:textId="77777777" w:rsidR="00F804E1" w:rsidRPr="00412871" w:rsidRDefault="00F804E1" w:rsidP="00412871">
      <w:pPr>
        <w:snapToGrid w:val="0"/>
        <w:spacing w:line="360" w:lineRule="auto"/>
        <w:rPr>
          <w:rFonts w:ascii="Book Antiqua" w:hAnsi="Book Antiqua"/>
          <w:sz w:val="24"/>
          <w:szCs w:val="24"/>
        </w:rPr>
      </w:pPr>
      <w:r w:rsidRPr="00412871">
        <w:rPr>
          <w:rFonts w:ascii="Book Antiqua" w:hAnsi="Book Antiqua"/>
          <w:b/>
          <w:i/>
          <w:sz w:val="24"/>
          <w:szCs w:val="24"/>
        </w:rPr>
        <w:t>Research motivation</w:t>
      </w:r>
    </w:p>
    <w:p w14:paraId="4B9A072C" w14:textId="34C5F3B0" w:rsidR="00F804E1" w:rsidRPr="00412871" w:rsidRDefault="00F804E1" w:rsidP="00412871">
      <w:pPr>
        <w:snapToGrid w:val="0"/>
        <w:spacing w:line="360" w:lineRule="auto"/>
        <w:rPr>
          <w:rFonts w:ascii="Book Antiqua" w:hAnsi="Book Antiqua"/>
          <w:sz w:val="24"/>
          <w:szCs w:val="24"/>
        </w:rPr>
      </w:pPr>
      <w:r w:rsidRPr="00412871">
        <w:rPr>
          <w:rFonts w:ascii="Book Antiqua" w:hAnsi="Book Antiqua"/>
          <w:sz w:val="24"/>
          <w:szCs w:val="24"/>
        </w:rPr>
        <w:t xml:space="preserve">For the treatment of restenosis after recanalization, there are different opinions; some researchers suggest stent implantation and others advocate repeated balloon dilatation (including the use of </w:t>
      </w:r>
      <w:r w:rsidRPr="00412871">
        <w:rPr>
          <w:rFonts w:ascii="Book Antiqua" w:eastAsia="宋体" w:hAnsi="Book Antiqua" w:cs="Times New Roman"/>
          <w:sz w:val="24"/>
          <w:szCs w:val="24"/>
        </w:rPr>
        <w:t>large-diameter</w:t>
      </w:r>
      <w:r w:rsidRPr="00412871">
        <w:rPr>
          <w:rFonts w:ascii="Book Antiqua" w:hAnsi="Book Antiqua"/>
          <w:sz w:val="24"/>
          <w:szCs w:val="24"/>
        </w:rPr>
        <w:t xml:space="preserve"> balloons). Different treatments have their own advantages and disadvantages, and the reported results vary considerably. In brief, there is currently no consensus on the best treatment strategy. We are very interested in this issue and hope </w:t>
      </w:r>
      <w:r w:rsidR="007D58CE">
        <w:rPr>
          <w:rFonts w:ascii="Book Antiqua" w:hAnsi="Book Antiqua"/>
          <w:sz w:val="24"/>
          <w:szCs w:val="24"/>
        </w:rPr>
        <w:t xml:space="preserve">that </w:t>
      </w:r>
      <w:r w:rsidRPr="00412871">
        <w:rPr>
          <w:rFonts w:ascii="Book Antiqua" w:hAnsi="Book Antiqua"/>
          <w:sz w:val="24"/>
          <w:szCs w:val="24"/>
        </w:rPr>
        <w:t xml:space="preserve">we can present </w:t>
      </w:r>
      <w:r w:rsidRPr="00412871">
        <w:rPr>
          <w:rFonts w:ascii="Book Antiqua" w:hAnsi="Book Antiqua" w:cs="Times New Roman"/>
          <w:sz w:val="24"/>
          <w:szCs w:val="24"/>
        </w:rPr>
        <w:t xml:space="preserve">a </w:t>
      </w:r>
      <w:r w:rsidRPr="00412871">
        <w:rPr>
          <w:rFonts w:ascii="Book Antiqua" w:eastAsia="宋体" w:hAnsi="Book Antiqua" w:cs="Times New Roman"/>
          <w:sz w:val="24"/>
          <w:szCs w:val="24"/>
        </w:rPr>
        <w:t>stepwise</w:t>
      </w:r>
      <w:r w:rsidRPr="00412871">
        <w:rPr>
          <w:rFonts w:ascii="Book Antiqua" w:hAnsi="Book Antiqua" w:cs="Times New Roman"/>
          <w:sz w:val="24"/>
          <w:szCs w:val="24"/>
        </w:rPr>
        <w:t xml:space="preserve"> treatment strategy adopted in our center.</w:t>
      </w:r>
    </w:p>
    <w:p w14:paraId="6F11ED50" w14:textId="77777777" w:rsidR="00F804E1" w:rsidRPr="00412871" w:rsidRDefault="00F804E1" w:rsidP="00412871">
      <w:pPr>
        <w:snapToGrid w:val="0"/>
        <w:spacing w:line="360" w:lineRule="auto"/>
        <w:rPr>
          <w:rFonts w:ascii="Book Antiqua" w:hAnsi="Book Antiqua"/>
          <w:sz w:val="24"/>
          <w:szCs w:val="24"/>
        </w:rPr>
      </w:pPr>
    </w:p>
    <w:p w14:paraId="1DC9F719" w14:textId="77777777" w:rsidR="00F804E1" w:rsidRPr="00412871" w:rsidRDefault="00F804E1" w:rsidP="00412871">
      <w:pPr>
        <w:snapToGrid w:val="0"/>
        <w:spacing w:line="360" w:lineRule="auto"/>
        <w:rPr>
          <w:rFonts w:ascii="Book Antiqua" w:hAnsi="Book Antiqua"/>
          <w:sz w:val="24"/>
          <w:szCs w:val="24"/>
        </w:rPr>
      </w:pPr>
      <w:r w:rsidRPr="00412871">
        <w:rPr>
          <w:rFonts w:ascii="Book Antiqua" w:hAnsi="Book Antiqua"/>
          <w:b/>
          <w:i/>
          <w:sz w:val="24"/>
          <w:szCs w:val="24"/>
        </w:rPr>
        <w:t>Research objectives</w:t>
      </w:r>
    </w:p>
    <w:p w14:paraId="6819363F" w14:textId="6761DD91" w:rsidR="00F804E1" w:rsidRPr="00412871" w:rsidRDefault="00F804E1" w:rsidP="00412871">
      <w:pPr>
        <w:snapToGrid w:val="0"/>
        <w:spacing w:line="360" w:lineRule="auto"/>
        <w:rPr>
          <w:rFonts w:ascii="Book Antiqua" w:hAnsi="Book Antiqua"/>
          <w:sz w:val="24"/>
          <w:szCs w:val="24"/>
        </w:rPr>
      </w:pPr>
      <w:r w:rsidRPr="00412871">
        <w:rPr>
          <w:rFonts w:ascii="Book Antiqua" w:hAnsi="Book Antiqua"/>
          <w:sz w:val="24"/>
          <w:szCs w:val="24"/>
        </w:rPr>
        <w:t xml:space="preserve">The objectives </w:t>
      </w:r>
      <w:r w:rsidR="007D58CE">
        <w:rPr>
          <w:rFonts w:ascii="Book Antiqua" w:hAnsi="Book Antiqua"/>
          <w:sz w:val="24"/>
          <w:szCs w:val="24"/>
        </w:rPr>
        <w:t>were</w:t>
      </w:r>
      <w:r w:rsidR="007D58CE" w:rsidRPr="00412871">
        <w:rPr>
          <w:rFonts w:ascii="Book Antiqua" w:hAnsi="Book Antiqua"/>
          <w:sz w:val="24"/>
          <w:szCs w:val="24"/>
        </w:rPr>
        <w:t xml:space="preserve"> </w:t>
      </w:r>
      <w:r w:rsidRPr="00412871">
        <w:rPr>
          <w:rFonts w:ascii="Book Antiqua" w:hAnsi="Book Antiqua"/>
          <w:sz w:val="24"/>
          <w:szCs w:val="24"/>
        </w:rPr>
        <w:t>to report the long-term follow-up outcomes for the patients with restenosis treated by our</w:t>
      </w:r>
      <w:r w:rsidRPr="00412871">
        <w:rPr>
          <w:rFonts w:ascii="Book Antiqua" w:hAnsi="Book Antiqua" w:cs="Times New Roman"/>
          <w:sz w:val="24"/>
          <w:szCs w:val="24"/>
        </w:rPr>
        <w:t xml:space="preserve"> </w:t>
      </w:r>
      <w:r w:rsidRPr="00412871">
        <w:rPr>
          <w:rFonts w:ascii="Book Antiqua" w:eastAsia="宋体" w:hAnsi="Book Antiqua" w:cs="Times New Roman"/>
          <w:sz w:val="24"/>
          <w:szCs w:val="24"/>
        </w:rPr>
        <w:t xml:space="preserve">stepwise invasiveness increasing </w:t>
      </w:r>
      <w:r w:rsidRPr="00412871">
        <w:rPr>
          <w:rFonts w:ascii="Book Antiqua" w:hAnsi="Book Antiqua" w:cs="Times New Roman"/>
          <w:sz w:val="24"/>
          <w:szCs w:val="24"/>
        </w:rPr>
        <w:t xml:space="preserve">strategy and to </w:t>
      </w:r>
      <w:r w:rsidRPr="00412871">
        <w:rPr>
          <w:rFonts w:ascii="Book Antiqua" w:hAnsi="Book Antiqua"/>
          <w:sz w:val="24"/>
          <w:szCs w:val="24"/>
        </w:rPr>
        <w:t>discuss the prognosis of different treatment options (active treatment or non-treatment).</w:t>
      </w:r>
    </w:p>
    <w:p w14:paraId="2A43099F" w14:textId="77777777" w:rsidR="00F804E1" w:rsidRPr="00412871" w:rsidRDefault="00F804E1" w:rsidP="00412871">
      <w:pPr>
        <w:snapToGrid w:val="0"/>
        <w:spacing w:line="360" w:lineRule="auto"/>
        <w:rPr>
          <w:rFonts w:ascii="Book Antiqua" w:hAnsi="Book Antiqua"/>
          <w:sz w:val="24"/>
          <w:szCs w:val="24"/>
        </w:rPr>
      </w:pPr>
    </w:p>
    <w:p w14:paraId="68D4E077" w14:textId="77777777" w:rsidR="00F804E1" w:rsidRPr="00412871" w:rsidRDefault="00F804E1" w:rsidP="00412871">
      <w:pPr>
        <w:snapToGrid w:val="0"/>
        <w:spacing w:line="360" w:lineRule="auto"/>
        <w:rPr>
          <w:rFonts w:ascii="Book Antiqua" w:hAnsi="Book Antiqua"/>
          <w:sz w:val="24"/>
          <w:szCs w:val="24"/>
        </w:rPr>
      </w:pPr>
      <w:r w:rsidRPr="00412871">
        <w:rPr>
          <w:rFonts w:ascii="Book Antiqua" w:hAnsi="Book Antiqua"/>
          <w:b/>
          <w:i/>
          <w:sz w:val="24"/>
          <w:szCs w:val="24"/>
        </w:rPr>
        <w:t>Research methods</w:t>
      </w:r>
    </w:p>
    <w:p w14:paraId="49B42EEA" w14:textId="6DA4B2A7" w:rsidR="00F804E1" w:rsidRPr="00412871" w:rsidRDefault="00F804E1" w:rsidP="00412871">
      <w:pPr>
        <w:snapToGrid w:val="0"/>
        <w:spacing w:line="360" w:lineRule="auto"/>
        <w:rPr>
          <w:rFonts w:ascii="Book Antiqua" w:hAnsi="Book Antiqua"/>
          <w:sz w:val="24"/>
          <w:szCs w:val="24"/>
        </w:rPr>
      </w:pPr>
      <w:r w:rsidRPr="00412871">
        <w:rPr>
          <w:rFonts w:ascii="Book Antiqua" w:hAnsi="Book Antiqua"/>
          <w:sz w:val="24"/>
          <w:szCs w:val="24"/>
        </w:rPr>
        <w:t xml:space="preserve">We retrospectively analyzed </w:t>
      </w:r>
      <w:r w:rsidR="007D58CE">
        <w:rPr>
          <w:rFonts w:ascii="Book Antiqua" w:hAnsi="Book Antiqua"/>
          <w:sz w:val="24"/>
          <w:szCs w:val="24"/>
        </w:rPr>
        <w:t>the</w:t>
      </w:r>
      <w:r w:rsidR="007D58CE" w:rsidRPr="00412871">
        <w:rPr>
          <w:rFonts w:ascii="Book Antiqua" w:hAnsi="Book Antiqua"/>
          <w:sz w:val="24"/>
          <w:szCs w:val="24"/>
        </w:rPr>
        <w:t xml:space="preserve"> </w:t>
      </w:r>
      <w:r w:rsidRPr="00412871">
        <w:rPr>
          <w:rFonts w:ascii="Book Antiqua" w:hAnsi="Book Antiqua"/>
          <w:sz w:val="24"/>
          <w:szCs w:val="24"/>
        </w:rPr>
        <w:t xml:space="preserve">30-year follow-up outcome of BCS patients at our center, and totally 60 patients with restenosis after recanalization were included in the analysis by case screening. According to their primary treatment methods, </w:t>
      </w:r>
      <w:r w:rsidR="007D58CE">
        <w:rPr>
          <w:rFonts w:ascii="Book Antiqua" w:hAnsi="Book Antiqua"/>
          <w:sz w:val="24"/>
          <w:szCs w:val="24"/>
        </w:rPr>
        <w:t xml:space="preserve">the </w:t>
      </w:r>
      <w:r w:rsidRPr="00412871">
        <w:rPr>
          <w:rFonts w:ascii="Book Antiqua" w:hAnsi="Book Antiqua"/>
          <w:sz w:val="24"/>
          <w:szCs w:val="24"/>
        </w:rPr>
        <w:t xml:space="preserve">patients were divided into two groups (PTA group and PTA + stent group) and were followed until the </w:t>
      </w:r>
      <w:r w:rsidR="009D0933" w:rsidRPr="00412871">
        <w:rPr>
          <w:rFonts w:ascii="Book Antiqua" w:hAnsi="Book Antiqua"/>
          <w:sz w:val="24"/>
          <w:szCs w:val="24"/>
        </w:rPr>
        <w:t xml:space="preserve">end of this study (December 31, </w:t>
      </w:r>
      <w:r w:rsidRPr="00412871">
        <w:rPr>
          <w:rFonts w:ascii="Book Antiqua" w:hAnsi="Book Antiqua"/>
          <w:sz w:val="24"/>
          <w:szCs w:val="24"/>
        </w:rPr>
        <w:t xml:space="preserve">2014). Restenosis </w:t>
      </w:r>
      <w:r w:rsidR="007D58CE">
        <w:rPr>
          <w:rFonts w:ascii="Book Antiqua" w:hAnsi="Book Antiqua"/>
          <w:sz w:val="24"/>
          <w:szCs w:val="24"/>
        </w:rPr>
        <w:t>was</w:t>
      </w:r>
      <w:r w:rsidR="007D58CE" w:rsidRPr="00412871">
        <w:rPr>
          <w:rFonts w:ascii="Book Antiqua" w:hAnsi="Book Antiqua"/>
          <w:sz w:val="24"/>
          <w:szCs w:val="24"/>
        </w:rPr>
        <w:t xml:space="preserve"> </w:t>
      </w:r>
      <w:r w:rsidRPr="00412871">
        <w:rPr>
          <w:rFonts w:ascii="Book Antiqua" w:hAnsi="Book Antiqua"/>
          <w:sz w:val="24"/>
          <w:szCs w:val="24"/>
        </w:rPr>
        <w:t>defined as the recurrence of symptoms after recanalization due to the re-obstruction of primary recanalized vessels or the newly formed obstruction of the hepatic venous outflow tract, which is confirmed by imaging examinations (</w:t>
      </w:r>
      <w:r w:rsidRPr="00412871">
        <w:rPr>
          <w:rFonts w:ascii="Book Antiqua" w:hAnsi="Book Antiqua" w:cs="Times New Roman"/>
          <w:sz w:val="24"/>
          <w:szCs w:val="24"/>
        </w:rPr>
        <w:t>color Doppler ultrasonography, computed tomography, and/or magnetic resonance imaging</w:t>
      </w:r>
      <w:r w:rsidRPr="00412871">
        <w:rPr>
          <w:rFonts w:ascii="Book Antiqua" w:hAnsi="Book Antiqua"/>
          <w:sz w:val="24"/>
          <w:szCs w:val="24"/>
        </w:rPr>
        <w:t xml:space="preserve">). Cumulative survival rates </w:t>
      </w:r>
      <w:r w:rsidR="007D58CE">
        <w:rPr>
          <w:rFonts w:ascii="Book Antiqua" w:hAnsi="Book Antiqua"/>
          <w:sz w:val="24"/>
          <w:szCs w:val="24"/>
        </w:rPr>
        <w:t>were</w:t>
      </w:r>
      <w:r w:rsidR="007D58CE" w:rsidRPr="00412871">
        <w:rPr>
          <w:rFonts w:ascii="Book Antiqua" w:hAnsi="Book Antiqua"/>
          <w:sz w:val="24"/>
          <w:szCs w:val="24"/>
        </w:rPr>
        <w:t xml:space="preserve"> </w:t>
      </w:r>
      <w:r w:rsidRPr="00412871">
        <w:rPr>
          <w:rFonts w:ascii="Book Antiqua" w:hAnsi="Book Antiqua"/>
          <w:sz w:val="24"/>
          <w:szCs w:val="24"/>
        </w:rPr>
        <w:t>analyzed</w:t>
      </w:r>
      <w:r w:rsidR="007D58CE">
        <w:rPr>
          <w:rFonts w:ascii="Book Antiqua" w:hAnsi="Book Antiqua"/>
          <w:sz w:val="24"/>
          <w:szCs w:val="24"/>
        </w:rPr>
        <w:t xml:space="preserve"> </w:t>
      </w:r>
      <w:r w:rsidRPr="00412871">
        <w:rPr>
          <w:rFonts w:ascii="Book Antiqua" w:hAnsi="Book Antiqua"/>
          <w:sz w:val="24"/>
          <w:szCs w:val="24"/>
        </w:rPr>
        <w:t>using Ka</w:t>
      </w:r>
      <w:r w:rsidR="009D0933" w:rsidRPr="00412871">
        <w:rPr>
          <w:rFonts w:ascii="Book Antiqua" w:hAnsi="Book Antiqua"/>
          <w:sz w:val="24"/>
          <w:szCs w:val="24"/>
        </w:rPr>
        <w:t xml:space="preserve">plan-Meier curves. Two-tailed </w:t>
      </w:r>
      <w:r w:rsidR="009D0933" w:rsidRPr="00412871">
        <w:rPr>
          <w:rFonts w:ascii="Book Antiqua" w:hAnsi="Book Antiqua"/>
          <w:i/>
          <w:sz w:val="24"/>
          <w:szCs w:val="24"/>
        </w:rPr>
        <w:t>P</w:t>
      </w:r>
      <w:r w:rsidR="009D0933" w:rsidRPr="00412871">
        <w:rPr>
          <w:rFonts w:ascii="Book Antiqua" w:hAnsi="Book Antiqua"/>
          <w:sz w:val="24"/>
          <w:szCs w:val="24"/>
        </w:rPr>
        <w:t xml:space="preserve"> </w:t>
      </w:r>
      <w:r w:rsidRPr="00412871">
        <w:rPr>
          <w:rFonts w:ascii="Book Antiqua" w:hAnsi="Book Antiqua"/>
          <w:sz w:val="24"/>
          <w:szCs w:val="24"/>
        </w:rPr>
        <w:t xml:space="preserve">values less than 0.05 </w:t>
      </w:r>
      <w:r w:rsidR="007D58CE">
        <w:rPr>
          <w:rFonts w:ascii="Book Antiqua" w:hAnsi="Book Antiqua"/>
          <w:sz w:val="24"/>
          <w:szCs w:val="24"/>
        </w:rPr>
        <w:t>were</w:t>
      </w:r>
      <w:r w:rsidR="007D58CE" w:rsidRPr="00412871">
        <w:rPr>
          <w:rFonts w:ascii="Book Antiqua" w:hAnsi="Book Antiqua"/>
          <w:sz w:val="24"/>
          <w:szCs w:val="24"/>
        </w:rPr>
        <w:t xml:space="preserve"> </w:t>
      </w:r>
      <w:r w:rsidRPr="00412871">
        <w:rPr>
          <w:rFonts w:ascii="Book Antiqua" w:hAnsi="Book Antiqua"/>
          <w:sz w:val="24"/>
          <w:szCs w:val="24"/>
        </w:rPr>
        <w:t>considered statistically significant.</w:t>
      </w:r>
    </w:p>
    <w:p w14:paraId="2078A040" w14:textId="77777777" w:rsidR="00F804E1" w:rsidRPr="00412871" w:rsidRDefault="00F804E1" w:rsidP="00412871">
      <w:pPr>
        <w:snapToGrid w:val="0"/>
        <w:spacing w:line="360" w:lineRule="auto"/>
        <w:rPr>
          <w:rFonts w:ascii="Book Antiqua" w:hAnsi="Book Antiqua"/>
          <w:sz w:val="24"/>
          <w:szCs w:val="24"/>
        </w:rPr>
      </w:pPr>
    </w:p>
    <w:p w14:paraId="4EA8778A" w14:textId="77777777" w:rsidR="00F804E1" w:rsidRPr="00412871" w:rsidRDefault="00F804E1" w:rsidP="00412871">
      <w:pPr>
        <w:snapToGrid w:val="0"/>
        <w:spacing w:line="360" w:lineRule="auto"/>
        <w:rPr>
          <w:rFonts w:ascii="Book Antiqua" w:hAnsi="Book Antiqua"/>
          <w:sz w:val="24"/>
          <w:szCs w:val="24"/>
        </w:rPr>
      </w:pPr>
      <w:r w:rsidRPr="00412871">
        <w:rPr>
          <w:rFonts w:ascii="Book Antiqua" w:hAnsi="Book Antiqua"/>
          <w:b/>
          <w:i/>
          <w:sz w:val="24"/>
          <w:szCs w:val="24"/>
        </w:rPr>
        <w:t>Research results</w:t>
      </w:r>
    </w:p>
    <w:p w14:paraId="2FFEBD21" w14:textId="598E939A" w:rsidR="00F804E1" w:rsidRPr="00412871" w:rsidRDefault="00F804E1" w:rsidP="00412871">
      <w:pPr>
        <w:snapToGrid w:val="0"/>
        <w:spacing w:line="360" w:lineRule="auto"/>
        <w:rPr>
          <w:rFonts w:ascii="Book Antiqua" w:hAnsi="Book Antiqua"/>
          <w:sz w:val="24"/>
          <w:szCs w:val="24"/>
        </w:rPr>
      </w:pPr>
      <w:r w:rsidRPr="00412871">
        <w:rPr>
          <w:rFonts w:ascii="Book Antiqua" w:hAnsi="Book Antiqua"/>
          <w:sz w:val="24"/>
          <w:szCs w:val="24"/>
        </w:rPr>
        <w:t xml:space="preserve">Among the 60 patients, 40 were primarily treated </w:t>
      </w:r>
      <w:r w:rsidR="007D58CE">
        <w:rPr>
          <w:rFonts w:ascii="Book Antiqua" w:hAnsi="Book Antiqua"/>
          <w:sz w:val="24"/>
          <w:szCs w:val="24"/>
        </w:rPr>
        <w:t>by</w:t>
      </w:r>
      <w:r w:rsidR="007D58CE" w:rsidRPr="00412871">
        <w:rPr>
          <w:rFonts w:ascii="Book Antiqua" w:hAnsi="Book Antiqua"/>
          <w:sz w:val="24"/>
          <w:szCs w:val="24"/>
        </w:rPr>
        <w:t xml:space="preserve"> </w:t>
      </w:r>
      <w:r w:rsidRPr="00412871">
        <w:rPr>
          <w:rFonts w:ascii="Book Antiqua" w:hAnsi="Book Antiqua"/>
          <w:sz w:val="24"/>
          <w:szCs w:val="24"/>
        </w:rPr>
        <w:t xml:space="preserve">PTA alone (PTA group) the rest were primarily treated </w:t>
      </w:r>
      <w:r w:rsidR="007D58CE">
        <w:rPr>
          <w:rFonts w:ascii="Book Antiqua" w:hAnsi="Book Antiqua"/>
          <w:sz w:val="24"/>
          <w:szCs w:val="24"/>
        </w:rPr>
        <w:t>by</w:t>
      </w:r>
      <w:r w:rsidR="007D58CE" w:rsidRPr="00412871">
        <w:rPr>
          <w:rFonts w:ascii="Book Antiqua" w:hAnsi="Book Antiqua"/>
          <w:sz w:val="24"/>
          <w:szCs w:val="24"/>
        </w:rPr>
        <w:t xml:space="preserve"> </w:t>
      </w:r>
      <w:r w:rsidRPr="00412871">
        <w:rPr>
          <w:rFonts w:ascii="Book Antiqua" w:hAnsi="Book Antiqua"/>
          <w:sz w:val="24"/>
          <w:szCs w:val="24"/>
        </w:rPr>
        <w:t xml:space="preserve">PTA plus stenting (PTA + stent group). In the PTA group, 19 restenosis patients were re-treated </w:t>
      </w:r>
      <w:r w:rsidR="007D58CE">
        <w:rPr>
          <w:rFonts w:ascii="Book Antiqua" w:hAnsi="Book Antiqua"/>
          <w:sz w:val="24"/>
          <w:szCs w:val="24"/>
        </w:rPr>
        <w:t>by</w:t>
      </w:r>
      <w:r w:rsidR="007D58CE" w:rsidRPr="00412871">
        <w:rPr>
          <w:rFonts w:ascii="Book Antiqua" w:hAnsi="Book Antiqua"/>
          <w:sz w:val="24"/>
          <w:szCs w:val="24"/>
        </w:rPr>
        <w:t xml:space="preserve"> </w:t>
      </w:r>
      <w:r w:rsidRPr="00412871">
        <w:rPr>
          <w:rFonts w:ascii="Book Antiqua" w:hAnsi="Book Antiqua"/>
          <w:sz w:val="24"/>
          <w:szCs w:val="24"/>
        </w:rPr>
        <w:t xml:space="preserve">PTA alone, 8 were re-treated </w:t>
      </w:r>
      <w:r w:rsidR="007D58CE">
        <w:rPr>
          <w:rFonts w:ascii="Book Antiqua" w:hAnsi="Book Antiqua"/>
          <w:sz w:val="24"/>
          <w:szCs w:val="24"/>
        </w:rPr>
        <w:t>by</w:t>
      </w:r>
      <w:r w:rsidR="007D58CE" w:rsidRPr="00412871">
        <w:rPr>
          <w:rFonts w:ascii="Book Antiqua" w:hAnsi="Book Antiqua"/>
          <w:sz w:val="24"/>
          <w:szCs w:val="24"/>
        </w:rPr>
        <w:t xml:space="preserve"> </w:t>
      </w:r>
      <w:r w:rsidRPr="00412871">
        <w:rPr>
          <w:rFonts w:ascii="Book Antiqua" w:hAnsi="Book Antiqua"/>
          <w:sz w:val="24"/>
          <w:szCs w:val="24"/>
        </w:rPr>
        <w:t xml:space="preserve">PTA plus stenting, and 13 refused further treatment; and among the 13 patients who refused active treatment, 7 died. In the PTA + stent group, 10 restenosis patients were treated </w:t>
      </w:r>
      <w:r w:rsidR="007D58CE">
        <w:rPr>
          <w:rFonts w:ascii="Book Antiqua" w:hAnsi="Book Antiqua"/>
          <w:sz w:val="24"/>
          <w:szCs w:val="24"/>
        </w:rPr>
        <w:t>by</w:t>
      </w:r>
      <w:r w:rsidR="007D58CE" w:rsidRPr="00412871">
        <w:rPr>
          <w:rFonts w:ascii="Book Antiqua" w:hAnsi="Book Antiqua"/>
          <w:sz w:val="24"/>
          <w:szCs w:val="24"/>
        </w:rPr>
        <w:t xml:space="preserve"> </w:t>
      </w:r>
      <w:r w:rsidRPr="00412871">
        <w:rPr>
          <w:rFonts w:ascii="Book Antiqua" w:hAnsi="Book Antiqua"/>
          <w:sz w:val="24"/>
          <w:szCs w:val="24"/>
        </w:rPr>
        <w:t xml:space="preserve">PTA alone, 1 underwent implantation of another stent after PTA, and 9 refused further treatment; the same point is </w:t>
      </w:r>
      <w:r w:rsidR="007D58CE">
        <w:rPr>
          <w:rFonts w:ascii="Book Antiqua" w:hAnsi="Book Antiqua"/>
          <w:sz w:val="24"/>
          <w:szCs w:val="24"/>
        </w:rPr>
        <w:t xml:space="preserve">that </w:t>
      </w:r>
      <w:r w:rsidRPr="00412871">
        <w:rPr>
          <w:rFonts w:ascii="Book Antiqua" w:hAnsi="Book Antiqua"/>
          <w:sz w:val="24"/>
          <w:szCs w:val="24"/>
        </w:rPr>
        <w:t>those who refused further treatment after restenosis died. There is a statistically significant diff</w:t>
      </w:r>
      <w:r w:rsidR="009D0933" w:rsidRPr="00412871">
        <w:rPr>
          <w:rFonts w:ascii="Book Antiqua" w:hAnsi="Book Antiqua"/>
          <w:sz w:val="24"/>
          <w:szCs w:val="24"/>
        </w:rPr>
        <w:t xml:space="preserve">erence between the two groups — </w:t>
      </w:r>
      <w:r w:rsidRPr="00412871">
        <w:rPr>
          <w:rFonts w:ascii="Book Antiqua" w:hAnsi="Book Antiqua"/>
          <w:sz w:val="24"/>
          <w:szCs w:val="24"/>
        </w:rPr>
        <w:t>the group of patients who received further treatment after restenosis and the othe</w:t>
      </w:r>
      <w:r w:rsidR="009D0933" w:rsidRPr="00412871">
        <w:rPr>
          <w:rFonts w:ascii="Book Antiqua" w:hAnsi="Book Antiqua"/>
          <w:sz w:val="24"/>
          <w:szCs w:val="24"/>
        </w:rPr>
        <w:t xml:space="preserve">r group of patients who did not </w:t>
      </w:r>
      <w:r w:rsidRPr="00412871">
        <w:rPr>
          <w:rFonts w:ascii="Book Antiqua" w:hAnsi="Book Antiqua"/>
          <w:sz w:val="24"/>
          <w:szCs w:val="24"/>
        </w:rPr>
        <w:t>(</w:t>
      </w:r>
      <w:r w:rsidRPr="00412871">
        <w:rPr>
          <w:rFonts w:ascii="Book Antiqua" w:hAnsi="Book Antiqua"/>
          <w:i/>
          <w:sz w:val="24"/>
          <w:szCs w:val="24"/>
        </w:rPr>
        <w:t>P</w:t>
      </w:r>
      <w:r w:rsidR="009D0933" w:rsidRPr="00412871">
        <w:rPr>
          <w:rFonts w:ascii="Book Antiqua" w:hAnsi="Book Antiqua"/>
          <w:sz w:val="24"/>
          <w:szCs w:val="24"/>
        </w:rPr>
        <w:t xml:space="preserve"> </w:t>
      </w:r>
      <w:r w:rsidRPr="00412871">
        <w:rPr>
          <w:rFonts w:ascii="Book Antiqua" w:hAnsi="Book Antiqua"/>
          <w:sz w:val="24"/>
          <w:szCs w:val="24"/>
        </w:rPr>
        <w:t>&lt;</w:t>
      </w:r>
      <w:r w:rsidR="009D0933" w:rsidRPr="00412871">
        <w:rPr>
          <w:rFonts w:ascii="Book Antiqua" w:hAnsi="Book Antiqua"/>
          <w:sz w:val="24"/>
          <w:szCs w:val="24"/>
        </w:rPr>
        <w:t xml:space="preserve"> </w:t>
      </w:r>
      <w:r w:rsidRPr="00412871">
        <w:rPr>
          <w:rFonts w:ascii="Book Antiqua" w:hAnsi="Book Antiqua"/>
          <w:sz w:val="24"/>
          <w:szCs w:val="24"/>
        </w:rPr>
        <w:t>0.001).</w:t>
      </w:r>
    </w:p>
    <w:p w14:paraId="5AAA6637" w14:textId="77777777" w:rsidR="00F804E1" w:rsidRPr="00412871" w:rsidRDefault="00F804E1" w:rsidP="00412871">
      <w:pPr>
        <w:snapToGrid w:val="0"/>
        <w:spacing w:line="360" w:lineRule="auto"/>
        <w:rPr>
          <w:rFonts w:ascii="Book Antiqua" w:hAnsi="Book Antiqua"/>
          <w:sz w:val="24"/>
          <w:szCs w:val="24"/>
        </w:rPr>
      </w:pPr>
    </w:p>
    <w:p w14:paraId="562033E8" w14:textId="77777777" w:rsidR="00F804E1" w:rsidRPr="00412871" w:rsidRDefault="00F804E1" w:rsidP="00412871">
      <w:pPr>
        <w:snapToGrid w:val="0"/>
        <w:spacing w:line="360" w:lineRule="auto"/>
        <w:rPr>
          <w:rFonts w:ascii="Book Antiqua" w:hAnsi="Book Antiqua"/>
          <w:sz w:val="24"/>
          <w:szCs w:val="24"/>
        </w:rPr>
      </w:pPr>
      <w:r w:rsidRPr="00412871">
        <w:rPr>
          <w:rFonts w:ascii="Book Antiqua" w:hAnsi="Book Antiqua"/>
          <w:b/>
          <w:i/>
          <w:sz w:val="24"/>
          <w:szCs w:val="24"/>
        </w:rPr>
        <w:t>Research conclusions</w:t>
      </w:r>
    </w:p>
    <w:p w14:paraId="2C7422A6" w14:textId="3B950AB0" w:rsidR="00F804E1" w:rsidRPr="00412871" w:rsidRDefault="00F804E1" w:rsidP="00412871">
      <w:pPr>
        <w:snapToGrid w:val="0"/>
        <w:spacing w:line="360" w:lineRule="auto"/>
        <w:rPr>
          <w:rFonts w:ascii="Book Antiqua" w:hAnsi="Book Antiqua"/>
          <w:sz w:val="24"/>
          <w:szCs w:val="24"/>
        </w:rPr>
      </w:pPr>
      <w:r w:rsidRPr="00412871">
        <w:rPr>
          <w:rFonts w:ascii="Book Antiqua" w:hAnsi="Book Antiqua"/>
          <w:sz w:val="24"/>
          <w:szCs w:val="24"/>
        </w:rPr>
        <w:t>To the best of our knowledge, for Chinese BCS patients with restenosis, our follow-up period of more than 25 years is by far the longest. In this study, we focus</w:t>
      </w:r>
      <w:r w:rsidR="007D58CE">
        <w:rPr>
          <w:rFonts w:ascii="Book Antiqua" w:hAnsi="Book Antiqua"/>
          <w:sz w:val="24"/>
          <w:szCs w:val="24"/>
        </w:rPr>
        <w:t>ed</w:t>
      </w:r>
      <w:r w:rsidRPr="00412871">
        <w:rPr>
          <w:rFonts w:ascii="Book Antiqua" w:hAnsi="Book Antiqua"/>
          <w:sz w:val="24"/>
          <w:szCs w:val="24"/>
        </w:rPr>
        <w:t xml:space="preserve"> on the treatment strategy </w:t>
      </w:r>
      <w:r w:rsidR="007D58CE">
        <w:rPr>
          <w:rFonts w:ascii="Book Antiqua" w:hAnsi="Book Antiqua"/>
          <w:sz w:val="24"/>
          <w:szCs w:val="24"/>
        </w:rPr>
        <w:t xml:space="preserve">for </w:t>
      </w:r>
      <w:r w:rsidRPr="00412871">
        <w:rPr>
          <w:rFonts w:ascii="Book Antiqua" w:hAnsi="Book Antiqua"/>
          <w:sz w:val="24"/>
          <w:szCs w:val="24"/>
        </w:rPr>
        <w:t>BCS restenosis. For these patients, we advocate regular follow-up and active treatment by gradually increasing the invasiveness, starting from PTA (including the use of large-diameter balloons). If PTA does</w:t>
      </w:r>
      <w:r w:rsidR="007D58CE">
        <w:rPr>
          <w:rFonts w:ascii="Book Antiqua" w:hAnsi="Book Antiqua"/>
          <w:sz w:val="24"/>
          <w:szCs w:val="24"/>
        </w:rPr>
        <w:t xml:space="preserve"> </w:t>
      </w:r>
      <w:r w:rsidRPr="00412871">
        <w:rPr>
          <w:rFonts w:ascii="Book Antiqua" w:hAnsi="Book Antiqua"/>
          <w:sz w:val="24"/>
          <w:szCs w:val="24"/>
        </w:rPr>
        <w:t>n</w:t>
      </w:r>
      <w:r w:rsidR="007D58CE">
        <w:rPr>
          <w:rFonts w:ascii="Book Antiqua" w:hAnsi="Book Antiqua"/>
          <w:sz w:val="24"/>
          <w:szCs w:val="24"/>
        </w:rPr>
        <w:t>o</w:t>
      </w:r>
      <w:r w:rsidRPr="00412871">
        <w:rPr>
          <w:rFonts w:ascii="Book Antiqua" w:hAnsi="Book Antiqua"/>
          <w:sz w:val="24"/>
          <w:szCs w:val="24"/>
        </w:rPr>
        <w:t>t work, then stent implantation will be performed. It is vital to comprehensively weigh the pros and cons before performing stent implantation, also we should pay more attention to possible complications during the follow-up. Regular follow-up and active treatment can result in satisfactory prognosis in BCS patients with restenosis.</w:t>
      </w:r>
    </w:p>
    <w:p w14:paraId="7E620C33" w14:textId="77777777" w:rsidR="00F804E1" w:rsidRPr="00412871" w:rsidRDefault="00F804E1" w:rsidP="00412871">
      <w:pPr>
        <w:snapToGrid w:val="0"/>
        <w:spacing w:line="360" w:lineRule="auto"/>
        <w:rPr>
          <w:rFonts w:ascii="Book Antiqua" w:hAnsi="Book Antiqua"/>
          <w:sz w:val="24"/>
          <w:szCs w:val="24"/>
        </w:rPr>
      </w:pPr>
    </w:p>
    <w:p w14:paraId="127AEED3" w14:textId="77777777" w:rsidR="00F804E1" w:rsidRPr="00412871" w:rsidRDefault="00F804E1" w:rsidP="00412871">
      <w:pPr>
        <w:snapToGrid w:val="0"/>
        <w:spacing w:line="360" w:lineRule="auto"/>
        <w:rPr>
          <w:rFonts w:ascii="Book Antiqua" w:hAnsi="Book Antiqua"/>
          <w:sz w:val="24"/>
          <w:szCs w:val="24"/>
        </w:rPr>
      </w:pPr>
      <w:r w:rsidRPr="00412871">
        <w:rPr>
          <w:rFonts w:ascii="Book Antiqua" w:hAnsi="Book Antiqua"/>
          <w:b/>
          <w:i/>
          <w:sz w:val="24"/>
          <w:szCs w:val="24"/>
        </w:rPr>
        <w:t>Research perspectives</w:t>
      </w:r>
    </w:p>
    <w:p w14:paraId="1128D684" w14:textId="77777777" w:rsidR="006426D8" w:rsidRPr="00412871" w:rsidRDefault="00F804E1" w:rsidP="00412871">
      <w:pPr>
        <w:snapToGrid w:val="0"/>
        <w:spacing w:line="360" w:lineRule="auto"/>
        <w:rPr>
          <w:rFonts w:ascii="Book Antiqua" w:hAnsi="Book Antiqua"/>
          <w:sz w:val="24"/>
          <w:szCs w:val="24"/>
        </w:rPr>
      </w:pPr>
      <w:r w:rsidRPr="00412871">
        <w:rPr>
          <w:rFonts w:ascii="Book Antiqua" w:hAnsi="Book Antiqua"/>
          <w:sz w:val="24"/>
          <w:szCs w:val="24"/>
        </w:rPr>
        <w:t>For patients with restenosis who refuse further treatment but have a relatively good prognosis, it is worth further investigating potential protective factors to provide us with new ideas for treatment. The shortcomings of our study are expected to be overcome by multicenter large sample randomized c</w:t>
      </w:r>
      <w:r w:rsidR="009D0933" w:rsidRPr="00412871">
        <w:rPr>
          <w:rFonts w:ascii="Book Antiqua" w:hAnsi="Book Antiqua"/>
          <w:sz w:val="24"/>
          <w:szCs w:val="24"/>
        </w:rPr>
        <w:t>ontrolled trials in the future.</w:t>
      </w:r>
    </w:p>
    <w:p w14:paraId="66BA52D4" w14:textId="77777777" w:rsidR="009D0933" w:rsidRPr="00412871" w:rsidRDefault="009D0933" w:rsidP="00412871">
      <w:pPr>
        <w:widowControl/>
        <w:snapToGrid w:val="0"/>
        <w:spacing w:line="360" w:lineRule="auto"/>
        <w:rPr>
          <w:rFonts w:ascii="Book Antiqua" w:hAnsi="Book Antiqua"/>
          <w:sz w:val="24"/>
          <w:szCs w:val="24"/>
        </w:rPr>
      </w:pPr>
    </w:p>
    <w:p w14:paraId="150876CB" w14:textId="77777777" w:rsidR="009D0933" w:rsidRPr="00412871" w:rsidRDefault="009D0933" w:rsidP="00412871">
      <w:pPr>
        <w:snapToGrid w:val="0"/>
        <w:spacing w:line="360" w:lineRule="auto"/>
        <w:rPr>
          <w:rFonts w:ascii="Book Antiqua" w:eastAsia="Times New Roman" w:hAnsi="Book Antiqua"/>
          <w:sz w:val="24"/>
          <w:szCs w:val="24"/>
        </w:rPr>
      </w:pPr>
      <w:r w:rsidRPr="00412871">
        <w:rPr>
          <w:rFonts w:ascii="Book Antiqua" w:eastAsia="Times New Roman" w:hAnsi="Book Antiqua"/>
          <w:b/>
          <w:bCs/>
          <w:sz w:val="24"/>
          <w:szCs w:val="24"/>
        </w:rPr>
        <w:t>REFERENCES</w:t>
      </w:r>
    </w:p>
    <w:p w14:paraId="00C2132E" w14:textId="77777777" w:rsidR="009D0933" w:rsidRPr="00412871" w:rsidRDefault="009D0933" w:rsidP="00412871">
      <w:pPr>
        <w:snapToGrid w:val="0"/>
        <w:spacing w:line="360" w:lineRule="auto"/>
        <w:rPr>
          <w:rFonts w:ascii="Book Antiqua" w:hAnsi="Book Antiqua"/>
          <w:sz w:val="24"/>
          <w:szCs w:val="24"/>
        </w:rPr>
      </w:pPr>
      <w:r w:rsidRPr="00412871">
        <w:rPr>
          <w:rFonts w:ascii="Book Antiqua" w:hAnsi="Book Antiqua"/>
          <w:sz w:val="24"/>
          <w:szCs w:val="24"/>
        </w:rPr>
        <w:t xml:space="preserve">1 </w:t>
      </w:r>
      <w:r w:rsidRPr="00412871">
        <w:rPr>
          <w:rFonts w:ascii="Book Antiqua" w:hAnsi="Book Antiqua"/>
          <w:b/>
          <w:bCs/>
          <w:sz w:val="24"/>
          <w:szCs w:val="24"/>
        </w:rPr>
        <w:t>European Association for the Study of the Liver.</w:t>
      </w:r>
      <w:r w:rsidR="00C56A59">
        <w:rPr>
          <w:rFonts w:ascii="Book Antiqua" w:hAnsi="Book Antiqua"/>
          <w:b/>
          <w:bCs/>
          <w:sz w:val="24"/>
          <w:szCs w:val="24"/>
        </w:rPr>
        <w:t xml:space="preserve"> </w:t>
      </w:r>
      <w:r w:rsidRPr="00412871">
        <w:rPr>
          <w:rFonts w:ascii="Book Antiqua" w:hAnsi="Book Antiqua"/>
          <w:sz w:val="24"/>
          <w:szCs w:val="24"/>
        </w:rPr>
        <w:t xml:space="preserve">EASL Clinical Practice Guidelines: Vascular diseases of the liver. </w:t>
      </w:r>
      <w:r w:rsidRPr="00412871">
        <w:rPr>
          <w:rFonts w:ascii="Book Antiqua" w:hAnsi="Book Antiqua"/>
          <w:i/>
          <w:iCs/>
          <w:sz w:val="24"/>
          <w:szCs w:val="24"/>
        </w:rPr>
        <w:t>J Hepatol</w:t>
      </w:r>
      <w:r w:rsidRPr="00412871">
        <w:rPr>
          <w:rFonts w:ascii="Book Antiqua" w:hAnsi="Book Antiqua"/>
          <w:sz w:val="24"/>
          <w:szCs w:val="24"/>
        </w:rPr>
        <w:t xml:space="preserve"> 2016; </w:t>
      </w:r>
      <w:r w:rsidRPr="00412871">
        <w:rPr>
          <w:rFonts w:ascii="Book Antiqua" w:hAnsi="Book Antiqua"/>
          <w:b/>
          <w:bCs/>
          <w:sz w:val="24"/>
          <w:szCs w:val="24"/>
        </w:rPr>
        <w:t>64</w:t>
      </w:r>
      <w:r w:rsidRPr="00412871">
        <w:rPr>
          <w:rFonts w:ascii="Book Antiqua" w:hAnsi="Book Antiqua"/>
          <w:sz w:val="24"/>
          <w:szCs w:val="24"/>
        </w:rPr>
        <w:t>: 179-202 [PMID: 26516032 DOI: 10.1016/j.jhep.2015.07.040]</w:t>
      </w:r>
    </w:p>
    <w:p w14:paraId="30667F7D" w14:textId="77777777" w:rsidR="009D0933" w:rsidRPr="00412871" w:rsidRDefault="009D0933" w:rsidP="00412871">
      <w:pPr>
        <w:snapToGrid w:val="0"/>
        <w:spacing w:line="360" w:lineRule="auto"/>
        <w:rPr>
          <w:rFonts w:ascii="Book Antiqua" w:hAnsi="Book Antiqua"/>
          <w:sz w:val="24"/>
          <w:szCs w:val="24"/>
        </w:rPr>
      </w:pPr>
      <w:r w:rsidRPr="00412871">
        <w:rPr>
          <w:rFonts w:ascii="Book Antiqua" w:hAnsi="Book Antiqua"/>
          <w:sz w:val="24"/>
          <w:szCs w:val="24"/>
        </w:rPr>
        <w:t xml:space="preserve">2 </w:t>
      </w:r>
      <w:r w:rsidRPr="00412871">
        <w:rPr>
          <w:rFonts w:ascii="Book Antiqua" w:hAnsi="Book Antiqua"/>
          <w:b/>
          <w:bCs/>
          <w:sz w:val="24"/>
          <w:szCs w:val="24"/>
        </w:rPr>
        <w:t>Valla DC</w:t>
      </w:r>
      <w:r w:rsidRPr="00412871">
        <w:rPr>
          <w:rFonts w:ascii="Book Antiqua" w:hAnsi="Book Antiqua"/>
          <w:sz w:val="24"/>
          <w:szCs w:val="24"/>
        </w:rPr>
        <w:t xml:space="preserve">. Primary Budd-Chiari syndrome. </w:t>
      </w:r>
      <w:r w:rsidRPr="00412871">
        <w:rPr>
          <w:rFonts w:ascii="Book Antiqua" w:hAnsi="Book Antiqua"/>
          <w:i/>
          <w:iCs/>
          <w:sz w:val="24"/>
          <w:szCs w:val="24"/>
        </w:rPr>
        <w:t>J Hepatol</w:t>
      </w:r>
      <w:r w:rsidRPr="00412871">
        <w:rPr>
          <w:rFonts w:ascii="Book Antiqua" w:hAnsi="Book Antiqua"/>
          <w:sz w:val="24"/>
          <w:szCs w:val="24"/>
        </w:rPr>
        <w:t xml:space="preserve"> 2009; </w:t>
      </w:r>
      <w:r w:rsidRPr="00412871">
        <w:rPr>
          <w:rFonts w:ascii="Book Antiqua" w:hAnsi="Book Antiqua"/>
          <w:b/>
          <w:bCs/>
          <w:sz w:val="24"/>
          <w:szCs w:val="24"/>
        </w:rPr>
        <w:t>50</w:t>
      </w:r>
      <w:r w:rsidRPr="00412871">
        <w:rPr>
          <w:rFonts w:ascii="Book Antiqua" w:hAnsi="Book Antiqua"/>
          <w:sz w:val="24"/>
          <w:szCs w:val="24"/>
        </w:rPr>
        <w:t>: 195-203 [PMID: 19012988 DOI: 10.1016/j.jhep.2008.10.007]</w:t>
      </w:r>
    </w:p>
    <w:p w14:paraId="6735A597" w14:textId="77777777" w:rsidR="009D0933" w:rsidRPr="00412871" w:rsidRDefault="009D0933" w:rsidP="00412871">
      <w:pPr>
        <w:snapToGrid w:val="0"/>
        <w:spacing w:line="360" w:lineRule="auto"/>
        <w:rPr>
          <w:rFonts w:ascii="Book Antiqua" w:hAnsi="Book Antiqua"/>
          <w:sz w:val="24"/>
          <w:szCs w:val="24"/>
        </w:rPr>
      </w:pPr>
      <w:r w:rsidRPr="00412871">
        <w:rPr>
          <w:rFonts w:ascii="Book Antiqua" w:hAnsi="Book Antiqua"/>
          <w:sz w:val="24"/>
          <w:szCs w:val="24"/>
        </w:rPr>
        <w:t xml:space="preserve">3 </w:t>
      </w:r>
      <w:r w:rsidRPr="00412871">
        <w:rPr>
          <w:rFonts w:ascii="Book Antiqua" w:hAnsi="Book Antiqua"/>
          <w:b/>
          <w:bCs/>
          <w:sz w:val="24"/>
          <w:szCs w:val="24"/>
        </w:rPr>
        <w:t>Zhang W</w:t>
      </w:r>
      <w:r w:rsidRPr="00412871">
        <w:rPr>
          <w:rFonts w:ascii="Book Antiqua" w:hAnsi="Book Antiqua"/>
          <w:sz w:val="24"/>
          <w:szCs w:val="24"/>
        </w:rPr>
        <w:t xml:space="preserve">, Qi X, Zhang X, Su H, Zhong H, Shi J, Xu K. Budd-Chiari Syndrome in China: A Systematic Analysis of Epidemiological Features Based on the Chinese Literature Survey. </w:t>
      </w:r>
      <w:r w:rsidRPr="00412871">
        <w:rPr>
          <w:rFonts w:ascii="Book Antiqua" w:hAnsi="Book Antiqua"/>
          <w:i/>
          <w:iCs/>
          <w:sz w:val="24"/>
          <w:szCs w:val="24"/>
        </w:rPr>
        <w:t>Gastroenterol Res Pract</w:t>
      </w:r>
      <w:r w:rsidRPr="00412871">
        <w:rPr>
          <w:rFonts w:ascii="Book Antiqua" w:hAnsi="Book Antiqua"/>
          <w:sz w:val="24"/>
          <w:szCs w:val="24"/>
        </w:rPr>
        <w:t xml:space="preserve"> 2015; </w:t>
      </w:r>
      <w:r w:rsidRPr="00412871">
        <w:rPr>
          <w:rFonts w:ascii="Book Antiqua" w:hAnsi="Book Antiqua"/>
          <w:b/>
          <w:bCs/>
          <w:sz w:val="24"/>
          <w:szCs w:val="24"/>
        </w:rPr>
        <w:t>2015</w:t>
      </w:r>
      <w:r w:rsidRPr="00412871">
        <w:rPr>
          <w:rFonts w:ascii="Book Antiqua" w:hAnsi="Book Antiqua"/>
          <w:sz w:val="24"/>
          <w:szCs w:val="24"/>
        </w:rPr>
        <w:t>: 738548 [PMID: 26504461 DOI: 10.1155/2015/738548]</w:t>
      </w:r>
    </w:p>
    <w:p w14:paraId="101E8CA1" w14:textId="77777777" w:rsidR="009D0933" w:rsidRPr="00412871" w:rsidRDefault="009D0933" w:rsidP="00412871">
      <w:pPr>
        <w:snapToGrid w:val="0"/>
        <w:spacing w:line="360" w:lineRule="auto"/>
        <w:rPr>
          <w:rFonts w:ascii="Book Antiqua" w:hAnsi="Book Antiqua"/>
          <w:sz w:val="24"/>
          <w:szCs w:val="24"/>
        </w:rPr>
      </w:pPr>
      <w:r w:rsidRPr="00412871">
        <w:rPr>
          <w:rFonts w:ascii="Book Antiqua" w:hAnsi="Book Antiqua"/>
          <w:sz w:val="24"/>
          <w:szCs w:val="24"/>
        </w:rPr>
        <w:t xml:space="preserve">4 </w:t>
      </w:r>
      <w:r w:rsidRPr="00412871">
        <w:rPr>
          <w:rFonts w:ascii="Book Antiqua" w:hAnsi="Book Antiqua"/>
          <w:b/>
          <w:bCs/>
          <w:sz w:val="24"/>
          <w:szCs w:val="24"/>
        </w:rPr>
        <w:t>Mancuso A</w:t>
      </w:r>
      <w:r w:rsidRPr="00412871">
        <w:rPr>
          <w:rFonts w:ascii="Book Antiqua" w:hAnsi="Book Antiqua"/>
          <w:sz w:val="24"/>
          <w:szCs w:val="24"/>
        </w:rPr>
        <w:t xml:space="preserve">. Budd-Chiari syndrome in the West and the East: Same syndrome, different diseases. </w:t>
      </w:r>
      <w:r w:rsidRPr="00412871">
        <w:rPr>
          <w:rFonts w:ascii="Book Antiqua" w:hAnsi="Book Antiqua"/>
          <w:i/>
          <w:iCs/>
          <w:sz w:val="24"/>
          <w:szCs w:val="24"/>
        </w:rPr>
        <w:t>Liver Int</w:t>
      </w:r>
      <w:r w:rsidRPr="00412871">
        <w:rPr>
          <w:rFonts w:ascii="Book Antiqua" w:hAnsi="Book Antiqua"/>
          <w:sz w:val="24"/>
          <w:szCs w:val="24"/>
        </w:rPr>
        <w:t xml:space="preserve"> 2019; </w:t>
      </w:r>
      <w:r w:rsidRPr="00412871">
        <w:rPr>
          <w:rFonts w:ascii="Book Antiqua" w:hAnsi="Book Antiqua"/>
          <w:b/>
          <w:bCs/>
          <w:sz w:val="24"/>
          <w:szCs w:val="24"/>
        </w:rPr>
        <w:t>39</w:t>
      </w:r>
      <w:r w:rsidRPr="00412871">
        <w:rPr>
          <w:rFonts w:ascii="Book Antiqua" w:hAnsi="Book Antiqua"/>
          <w:sz w:val="24"/>
          <w:szCs w:val="24"/>
        </w:rPr>
        <w:t>: 2417 [PMID: 31066181 DOI: 10.1111/liv.14131]</w:t>
      </w:r>
    </w:p>
    <w:p w14:paraId="7F05B488" w14:textId="77777777" w:rsidR="009D0933" w:rsidRPr="00412871" w:rsidRDefault="009D0933" w:rsidP="00412871">
      <w:pPr>
        <w:snapToGrid w:val="0"/>
        <w:spacing w:line="360" w:lineRule="auto"/>
        <w:rPr>
          <w:rFonts w:ascii="Book Antiqua" w:hAnsi="Book Antiqua"/>
          <w:sz w:val="24"/>
          <w:szCs w:val="24"/>
        </w:rPr>
      </w:pPr>
      <w:r w:rsidRPr="00412871">
        <w:rPr>
          <w:rFonts w:ascii="Book Antiqua" w:hAnsi="Book Antiqua"/>
          <w:sz w:val="24"/>
          <w:szCs w:val="24"/>
        </w:rPr>
        <w:t xml:space="preserve">5 </w:t>
      </w:r>
      <w:r w:rsidRPr="00412871">
        <w:rPr>
          <w:rFonts w:ascii="Book Antiqua" w:hAnsi="Book Antiqua"/>
          <w:b/>
          <w:bCs/>
          <w:sz w:val="24"/>
          <w:szCs w:val="24"/>
        </w:rPr>
        <w:t>Plessier A</w:t>
      </w:r>
      <w:r w:rsidRPr="00412871">
        <w:rPr>
          <w:rFonts w:ascii="Book Antiqua" w:hAnsi="Book Antiqua"/>
          <w:sz w:val="24"/>
          <w:szCs w:val="24"/>
        </w:rPr>
        <w:t xml:space="preserve">, Sibert A, Consigny Y, Hakime A, Zappa M, Denninger MH, Condat B, Farges O, Chagneau C, de Ledinghen V, Francoz C, Sauvanet A, Vilgrain V, Belghiti J, Durand F, Valla D. Aiming at minimal invasiveness as a therapeutic strategy for Budd-Chiari syndrome. </w:t>
      </w:r>
      <w:r w:rsidRPr="00412871">
        <w:rPr>
          <w:rFonts w:ascii="Book Antiqua" w:hAnsi="Book Antiqua"/>
          <w:i/>
          <w:iCs/>
          <w:sz w:val="24"/>
          <w:szCs w:val="24"/>
        </w:rPr>
        <w:t>Hepatology</w:t>
      </w:r>
      <w:r w:rsidRPr="00412871">
        <w:rPr>
          <w:rFonts w:ascii="Book Antiqua" w:hAnsi="Book Antiqua"/>
          <w:sz w:val="24"/>
          <w:szCs w:val="24"/>
        </w:rPr>
        <w:t xml:space="preserve"> 2006; </w:t>
      </w:r>
      <w:r w:rsidRPr="00412871">
        <w:rPr>
          <w:rFonts w:ascii="Book Antiqua" w:hAnsi="Book Antiqua"/>
          <w:b/>
          <w:bCs/>
          <w:sz w:val="24"/>
          <w:szCs w:val="24"/>
        </w:rPr>
        <w:t>44</w:t>
      </w:r>
      <w:r w:rsidRPr="00412871">
        <w:rPr>
          <w:rFonts w:ascii="Book Antiqua" w:hAnsi="Book Antiqua"/>
          <w:sz w:val="24"/>
          <w:szCs w:val="24"/>
        </w:rPr>
        <w:t>: 1308-1316 [PMID: 17058215 DOI: 10.1002/hep.21354]</w:t>
      </w:r>
    </w:p>
    <w:p w14:paraId="18EBC084" w14:textId="77777777" w:rsidR="009D0933" w:rsidRPr="00412871" w:rsidRDefault="009D0933" w:rsidP="00412871">
      <w:pPr>
        <w:snapToGrid w:val="0"/>
        <w:spacing w:line="360" w:lineRule="auto"/>
        <w:rPr>
          <w:rFonts w:ascii="Book Antiqua" w:hAnsi="Book Antiqua"/>
          <w:sz w:val="24"/>
          <w:szCs w:val="24"/>
        </w:rPr>
      </w:pPr>
      <w:r w:rsidRPr="00412871">
        <w:rPr>
          <w:rFonts w:ascii="Book Antiqua" w:hAnsi="Book Antiqua"/>
          <w:sz w:val="24"/>
          <w:szCs w:val="24"/>
        </w:rPr>
        <w:t xml:space="preserve">6 </w:t>
      </w:r>
      <w:r w:rsidRPr="00412871">
        <w:rPr>
          <w:rFonts w:ascii="Book Antiqua" w:hAnsi="Book Antiqua"/>
          <w:b/>
          <w:bCs/>
          <w:sz w:val="24"/>
          <w:szCs w:val="24"/>
        </w:rPr>
        <w:t>Seijo S</w:t>
      </w:r>
      <w:r w:rsidRPr="00412871">
        <w:rPr>
          <w:rFonts w:ascii="Book Antiqua" w:hAnsi="Book Antiqua"/>
          <w:sz w:val="24"/>
          <w:szCs w:val="24"/>
        </w:rPr>
        <w:t xml:space="preserve">, Plessier A, Hoekstra J, Dell'era A, Mandair D, Rifai K, Trebicka J, Morard I, Lasser L, Abraldes JG, Darwish Murad S, Heller J, Hadengue A, Primignani M, Elias E, Janssen HL, Valla DC, Garcia-Pagan JC; European Network for Vascular Disorders of the Liver. Good long-term outcome of Budd-Chiari syndrome with a step-wise management. </w:t>
      </w:r>
      <w:r w:rsidRPr="00412871">
        <w:rPr>
          <w:rFonts w:ascii="Book Antiqua" w:hAnsi="Book Antiqua"/>
          <w:i/>
          <w:iCs/>
          <w:sz w:val="24"/>
          <w:szCs w:val="24"/>
        </w:rPr>
        <w:t>Hepatology</w:t>
      </w:r>
      <w:r w:rsidRPr="00412871">
        <w:rPr>
          <w:rFonts w:ascii="Book Antiqua" w:hAnsi="Book Antiqua"/>
          <w:sz w:val="24"/>
          <w:szCs w:val="24"/>
        </w:rPr>
        <w:t xml:space="preserve"> 2013; </w:t>
      </w:r>
      <w:r w:rsidRPr="00412871">
        <w:rPr>
          <w:rFonts w:ascii="Book Antiqua" w:hAnsi="Book Antiqua"/>
          <w:b/>
          <w:bCs/>
          <w:sz w:val="24"/>
          <w:szCs w:val="24"/>
        </w:rPr>
        <w:t>57</w:t>
      </w:r>
      <w:r w:rsidRPr="00412871">
        <w:rPr>
          <w:rFonts w:ascii="Book Antiqua" w:hAnsi="Book Antiqua"/>
          <w:sz w:val="24"/>
          <w:szCs w:val="24"/>
        </w:rPr>
        <w:t>: 1962-1968 [PMID: 23389867 DOI: 10.1002/hep.26306]</w:t>
      </w:r>
    </w:p>
    <w:p w14:paraId="27454C37" w14:textId="77777777" w:rsidR="009D0933" w:rsidRPr="00412871" w:rsidRDefault="009D0933" w:rsidP="00412871">
      <w:pPr>
        <w:snapToGrid w:val="0"/>
        <w:spacing w:line="360" w:lineRule="auto"/>
        <w:rPr>
          <w:rFonts w:ascii="Book Antiqua" w:hAnsi="Book Antiqua"/>
          <w:sz w:val="24"/>
          <w:szCs w:val="24"/>
        </w:rPr>
      </w:pPr>
      <w:r w:rsidRPr="00412871">
        <w:rPr>
          <w:rFonts w:ascii="Book Antiqua" w:hAnsi="Book Antiqua"/>
          <w:sz w:val="24"/>
          <w:szCs w:val="24"/>
        </w:rPr>
        <w:t xml:space="preserve">7 </w:t>
      </w:r>
      <w:r w:rsidRPr="00412871">
        <w:rPr>
          <w:rFonts w:ascii="Book Antiqua" w:hAnsi="Book Antiqua"/>
          <w:b/>
          <w:bCs/>
          <w:sz w:val="24"/>
          <w:szCs w:val="24"/>
        </w:rPr>
        <w:t>Darwish Murad S</w:t>
      </w:r>
      <w:r w:rsidRPr="00412871">
        <w:rPr>
          <w:rFonts w:ascii="Book Antiqua" w:hAnsi="Book Antiqua"/>
          <w:sz w:val="24"/>
          <w:szCs w:val="24"/>
        </w:rPr>
        <w:t xml:space="preserve">, Plessier A, Hernandez-Guerra M, Fabris F, Eapen CE, Bahr MJ, Trebicka J, Morard I, Lasser L, Heller J, Hadengue A, Langlet P, Miranda H, Primignani M, Elias E, Leebeek FW, Rosendaal FR, Garcia-Pagan JC, Valla DC, Janssen HL; EN-Vie (European Network for Vascular Disorders of the Liver). Etiology, management, and outcome of the Budd-Chiari syndrome. </w:t>
      </w:r>
      <w:r w:rsidRPr="00412871">
        <w:rPr>
          <w:rFonts w:ascii="Book Antiqua" w:hAnsi="Book Antiqua"/>
          <w:i/>
          <w:iCs/>
          <w:sz w:val="24"/>
          <w:szCs w:val="24"/>
        </w:rPr>
        <w:t>Ann Intern Med</w:t>
      </w:r>
      <w:r w:rsidRPr="00412871">
        <w:rPr>
          <w:rFonts w:ascii="Book Antiqua" w:hAnsi="Book Antiqua"/>
          <w:sz w:val="24"/>
          <w:szCs w:val="24"/>
        </w:rPr>
        <w:t xml:space="preserve"> 2009; </w:t>
      </w:r>
      <w:r w:rsidRPr="00412871">
        <w:rPr>
          <w:rFonts w:ascii="Book Antiqua" w:hAnsi="Book Antiqua"/>
          <w:b/>
          <w:bCs/>
          <w:sz w:val="24"/>
          <w:szCs w:val="24"/>
        </w:rPr>
        <w:t>151</w:t>
      </w:r>
      <w:r w:rsidRPr="00412871">
        <w:rPr>
          <w:rFonts w:ascii="Book Antiqua" w:hAnsi="Book Antiqua"/>
          <w:sz w:val="24"/>
          <w:szCs w:val="24"/>
        </w:rPr>
        <w:t>: 167-175 [PMID: 19652186 DOI: 10.7326/0003-4819-151-3-200908040-00004]</w:t>
      </w:r>
    </w:p>
    <w:p w14:paraId="28899FAA" w14:textId="77777777" w:rsidR="009D0933" w:rsidRPr="00412871" w:rsidRDefault="009D0933" w:rsidP="00412871">
      <w:pPr>
        <w:snapToGrid w:val="0"/>
        <w:spacing w:line="360" w:lineRule="auto"/>
        <w:rPr>
          <w:rFonts w:ascii="Book Antiqua" w:hAnsi="Book Antiqua"/>
          <w:sz w:val="24"/>
          <w:szCs w:val="24"/>
        </w:rPr>
      </w:pPr>
      <w:r w:rsidRPr="00412871">
        <w:rPr>
          <w:rFonts w:ascii="Book Antiqua" w:hAnsi="Book Antiqua"/>
          <w:sz w:val="24"/>
          <w:szCs w:val="24"/>
        </w:rPr>
        <w:t xml:space="preserve">8 </w:t>
      </w:r>
      <w:r w:rsidRPr="00412871">
        <w:rPr>
          <w:rFonts w:ascii="Book Antiqua" w:hAnsi="Book Antiqua"/>
          <w:b/>
          <w:bCs/>
          <w:sz w:val="24"/>
          <w:szCs w:val="24"/>
        </w:rPr>
        <w:t>Ding PX</w:t>
      </w:r>
      <w:r w:rsidRPr="00412871">
        <w:rPr>
          <w:rFonts w:ascii="Book Antiqua" w:hAnsi="Book Antiqua"/>
          <w:sz w:val="24"/>
          <w:szCs w:val="24"/>
        </w:rPr>
        <w:t xml:space="preserve">, Han XW, Liu C, Zhang Y, Cheng AL, Wu Y, Liang XX, Gao XM, Lee EW. Long-term outcomes of individualized treatment strategy in treatment of type I Budd-Chiari syndrome in 456 patients. </w:t>
      </w:r>
      <w:r w:rsidRPr="00412871">
        <w:rPr>
          <w:rFonts w:ascii="Book Antiqua" w:hAnsi="Book Antiqua"/>
          <w:i/>
          <w:iCs/>
          <w:sz w:val="24"/>
          <w:szCs w:val="24"/>
        </w:rPr>
        <w:t>Liver Int</w:t>
      </w:r>
      <w:r w:rsidRPr="00412871">
        <w:rPr>
          <w:rFonts w:ascii="Book Antiqua" w:hAnsi="Book Antiqua"/>
          <w:sz w:val="24"/>
          <w:szCs w:val="24"/>
        </w:rPr>
        <w:t xml:space="preserve"> 2019; </w:t>
      </w:r>
      <w:r w:rsidRPr="00412871">
        <w:rPr>
          <w:rFonts w:ascii="Book Antiqua" w:hAnsi="Book Antiqua"/>
          <w:b/>
          <w:bCs/>
          <w:sz w:val="24"/>
          <w:szCs w:val="24"/>
        </w:rPr>
        <w:t>39</w:t>
      </w:r>
      <w:r w:rsidRPr="00412871">
        <w:rPr>
          <w:rFonts w:ascii="Book Antiqua" w:hAnsi="Book Antiqua"/>
          <w:sz w:val="24"/>
          <w:szCs w:val="24"/>
        </w:rPr>
        <w:t>: 1577-1586 [PMID: 30963702 DOI: 10.1111/liv.14114]</w:t>
      </w:r>
    </w:p>
    <w:p w14:paraId="42BF13C0" w14:textId="77777777" w:rsidR="009D0933" w:rsidRPr="00412871" w:rsidRDefault="009D0933" w:rsidP="00412871">
      <w:pPr>
        <w:snapToGrid w:val="0"/>
        <w:spacing w:line="360" w:lineRule="auto"/>
        <w:rPr>
          <w:rFonts w:ascii="Book Antiqua" w:hAnsi="Book Antiqua"/>
          <w:sz w:val="24"/>
          <w:szCs w:val="24"/>
        </w:rPr>
      </w:pPr>
      <w:r w:rsidRPr="00412871">
        <w:rPr>
          <w:rFonts w:ascii="Book Antiqua" w:hAnsi="Book Antiqua"/>
          <w:sz w:val="24"/>
          <w:szCs w:val="24"/>
        </w:rPr>
        <w:t xml:space="preserve">9 </w:t>
      </w:r>
      <w:r w:rsidRPr="00412871">
        <w:rPr>
          <w:rFonts w:ascii="Book Antiqua" w:hAnsi="Book Antiqua"/>
          <w:b/>
          <w:bCs/>
          <w:sz w:val="24"/>
          <w:szCs w:val="24"/>
        </w:rPr>
        <w:t>Wang Q</w:t>
      </w:r>
      <w:r w:rsidRPr="00412871">
        <w:rPr>
          <w:rFonts w:ascii="Book Antiqua" w:hAnsi="Book Antiqua"/>
          <w:sz w:val="24"/>
          <w:szCs w:val="24"/>
        </w:rPr>
        <w:t xml:space="preserve">, Li K, He C, Yuan X, Luo B, Qi X, Guo W, Bai W, Yu T, Fan J, Wang Z, Yuan J, Li X, Zhu Y, Han N, Niu J, Lv Y, Liu L, Li J, Tang S, Guo S, Wang E, Xia D, Wang Z, Cai H, Wang J, Yin Z, Xia J, Fan D, Han G. Angioplasty with versus without routine stent placement for Budd-Chiari syndrome: a randomised controlled trial. </w:t>
      </w:r>
      <w:r w:rsidRPr="00412871">
        <w:rPr>
          <w:rFonts w:ascii="Book Antiqua" w:hAnsi="Book Antiqua"/>
          <w:i/>
          <w:iCs/>
          <w:sz w:val="24"/>
          <w:szCs w:val="24"/>
        </w:rPr>
        <w:t>Lancet Gastroenterol Hepatol</w:t>
      </w:r>
      <w:r w:rsidRPr="00412871">
        <w:rPr>
          <w:rFonts w:ascii="Book Antiqua" w:hAnsi="Book Antiqua"/>
          <w:sz w:val="24"/>
          <w:szCs w:val="24"/>
        </w:rPr>
        <w:t xml:space="preserve"> 2019; </w:t>
      </w:r>
      <w:r w:rsidRPr="00412871">
        <w:rPr>
          <w:rFonts w:ascii="Book Antiqua" w:hAnsi="Book Antiqua"/>
          <w:b/>
          <w:bCs/>
          <w:sz w:val="24"/>
          <w:szCs w:val="24"/>
        </w:rPr>
        <w:t>4</w:t>
      </w:r>
      <w:r w:rsidRPr="00412871">
        <w:rPr>
          <w:rFonts w:ascii="Book Antiqua" w:hAnsi="Book Antiqua"/>
          <w:sz w:val="24"/>
          <w:szCs w:val="24"/>
        </w:rPr>
        <w:t>: 686-697 [PMID: 31279647 DOI: 10.1016/S2468-1253(19)30177-3]</w:t>
      </w:r>
    </w:p>
    <w:p w14:paraId="3765822B" w14:textId="77777777" w:rsidR="009D0933" w:rsidRPr="00412871" w:rsidRDefault="009D0933" w:rsidP="00412871">
      <w:pPr>
        <w:snapToGrid w:val="0"/>
        <w:spacing w:line="360" w:lineRule="auto"/>
        <w:rPr>
          <w:rFonts w:ascii="Book Antiqua" w:hAnsi="Book Antiqua"/>
          <w:sz w:val="24"/>
          <w:szCs w:val="24"/>
        </w:rPr>
      </w:pPr>
      <w:r w:rsidRPr="00412871">
        <w:rPr>
          <w:rFonts w:ascii="Book Antiqua" w:hAnsi="Book Antiqua"/>
          <w:sz w:val="24"/>
          <w:szCs w:val="24"/>
        </w:rPr>
        <w:t xml:space="preserve">10 </w:t>
      </w:r>
      <w:r w:rsidRPr="00412871">
        <w:rPr>
          <w:rFonts w:ascii="Book Antiqua" w:hAnsi="Book Antiqua"/>
          <w:b/>
          <w:bCs/>
          <w:sz w:val="24"/>
          <w:szCs w:val="24"/>
        </w:rPr>
        <w:t>Cheng DL</w:t>
      </w:r>
      <w:r w:rsidRPr="00412871">
        <w:rPr>
          <w:rFonts w:ascii="Book Antiqua" w:hAnsi="Book Antiqua"/>
          <w:sz w:val="24"/>
          <w:szCs w:val="24"/>
        </w:rPr>
        <w:t xml:space="preserve">, Zhu N, Xu H, Li CL, Lv WF, Fang WW, Li CT. Outcomes of endovascular interventional therapy for primary Budd-Chiari syndrome caused by hepatic venous obstruction. </w:t>
      </w:r>
      <w:r w:rsidRPr="00412871">
        <w:rPr>
          <w:rFonts w:ascii="Book Antiqua" w:hAnsi="Book Antiqua"/>
          <w:i/>
          <w:iCs/>
          <w:sz w:val="24"/>
          <w:szCs w:val="24"/>
        </w:rPr>
        <w:t>Exp Ther Med</w:t>
      </w:r>
      <w:r w:rsidRPr="00412871">
        <w:rPr>
          <w:rFonts w:ascii="Book Antiqua" w:hAnsi="Book Antiqua"/>
          <w:sz w:val="24"/>
          <w:szCs w:val="24"/>
        </w:rPr>
        <w:t xml:space="preserve"> 2018; </w:t>
      </w:r>
      <w:r w:rsidRPr="00412871">
        <w:rPr>
          <w:rFonts w:ascii="Book Antiqua" w:hAnsi="Book Antiqua"/>
          <w:b/>
          <w:bCs/>
          <w:sz w:val="24"/>
          <w:szCs w:val="24"/>
        </w:rPr>
        <w:t>16</w:t>
      </w:r>
      <w:r w:rsidRPr="00412871">
        <w:rPr>
          <w:rFonts w:ascii="Book Antiqua" w:hAnsi="Book Antiqua"/>
          <w:sz w:val="24"/>
          <w:szCs w:val="24"/>
        </w:rPr>
        <w:t>: 4141-4149 [PMID: 30402156 DOI: 10.3892/etm.2018.6708]</w:t>
      </w:r>
    </w:p>
    <w:p w14:paraId="4C3F8828" w14:textId="77777777" w:rsidR="009D0933" w:rsidRPr="00412871" w:rsidRDefault="009D0933" w:rsidP="00412871">
      <w:pPr>
        <w:snapToGrid w:val="0"/>
        <w:spacing w:line="360" w:lineRule="auto"/>
        <w:rPr>
          <w:rFonts w:ascii="Book Antiqua" w:hAnsi="Book Antiqua"/>
          <w:sz w:val="24"/>
          <w:szCs w:val="24"/>
        </w:rPr>
      </w:pPr>
      <w:r w:rsidRPr="00412871">
        <w:rPr>
          <w:rFonts w:ascii="Book Antiqua" w:hAnsi="Book Antiqua"/>
          <w:sz w:val="24"/>
          <w:szCs w:val="24"/>
        </w:rPr>
        <w:t xml:space="preserve">11 </w:t>
      </w:r>
      <w:r w:rsidRPr="00412871">
        <w:rPr>
          <w:rFonts w:ascii="Book Antiqua" w:hAnsi="Book Antiqua"/>
          <w:b/>
          <w:bCs/>
          <w:sz w:val="24"/>
          <w:szCs w:val="24"/>
        </w:rPr>
        <w:t>Qi XS</w:t>
      </w:r>
      <w:r w:rsidRPr="00412871">
        <w:rPr>
          <w:rFonts w:ascii="Book Antiqua" w:hAnsi="Book Antiqua"/>
          <w:sz w:val="24"/>
          <w:szCs w:val="24"/>
        </w:rPr>
        <w:t xml:space="preserve">, Ren WR, Fan DM, Han GH. Selection of treatment modalities for Budd-Chiari Syndrome in China: a preliminary survey of published literature. </w:t>
      </w:r>
      <w:r w:rsidRPr="00412871">
        <w:rPr>
          <w:rFonts w:ascii="Book Antiqua" w:hAnsi="Book Antiqua"/>
          <w:i/>
          <w:iCs/>
          <w:sz w:val="24"/>
          <w:szCs w:val="24"/>
        </w:rPr>
        <w:t>World J Gastroenterol</w:t>
      </w:r>
      <w:r w:rsidRPr="00412871">
        <w:rPr>
          <w:rFonts w:ascii="Book Antiqua" w:hAnsi="Book Antiqua"/>
          <w:sz w:val="24"/>
          <w:szCs w:val="24"/>
        </w:rPr>
        <w:t xml:space="preserve"> 2014; </w:t>
      </w:r>
      <w:r w:rsidRPr="00412871">
        <w:rPr>
          <w:rFonts w:ascii="Book Antiqua" w:hAnsi="Book Antiqua"/>
          <w:b/>
          <w:bCs/>
          <w:sz w:val="24"/>
          <w:szCs w:val="24"/>
        </w:rPr>
        <w:t>20</w:t>
      </w:r>
      <w:r w:rsidRPr="00412871">
        <w:rPr>
          <w:rFonts w:ascii="Book Antiqua" w:hAnsi="Book Antiqua"/>
          <w:sz w:val="24"/>
          <w:szCs w:val="24"/>
        </w:rPr>
        <w:t>: 10628-10636 [PMID: 25132785 DOI: 10.3748/wjg.v20.i30.10628]</w:t>
      </w:r>
    </w:p>
    <w:p w14:paraId="3C574CE2" w14:textId="77777777" w:rsidR="009D0933" w:rsidRPr="00412871" w:rsidRDefault="009D0933" w:rsidP="00412871">
      <w:pPr>
        <w:snapToGrid w:val="0"/>
        <w:spacing w:line="360" w:lineRule="auto"/>
        <w:rPr>
          <w:rFonts w:ascii="Book Antiqua" w:hAnsi="Book Antiqua"/>
          <w:sz w:val="24"/>
          <w:szCs w:val="24"/>
        </w:rPr>
      </w:pPr>
      <w:r w:rsidRPr="00412871">
        <w:rPr>
          <w:rFonts w:ascii="Book Antiqua" w:hAnsi="Book Antiqua"/>
          <w:sz w:val="24"/>
          <w:szCs w:val="24"/>
        </w:rPr>
        <w:t xml:space="preserve">12 </w:t>
      </w:r>
      <w:r w:rsidRPr="00412871">
        <w:rPr>
          <w:rFonts w:ascii="Book Antiqua" w:hAnsi="Book Antiqua"/>
          <w:b/>
          <w:bCs/>
          <w:sz w:val="24"/>
          <w:szCs w:val="24"/>
        </w:rPr>
        <w:t>Han G</w:t>
      </w:r>
      <w:r w:rsidRPr="00412871">
        <w:rPr>
          <w:rFonts w:ascii="Book Antiqua" w:hAnsi="Book Antiqua"/>
          <w:sz w:val="24"/>
          <w:szCs w:val="24"/>
        </w:rPr>
        <w:t xml:space="preserve">, Qi X, Zhang W, He C, Yin Z, Wang J, Xia J, Xu K, Guo W, Niu J, Wu K, Fan D. Percutaneous recanalization for Budd-Chiari syndrome: an 11-year retrospective study on patency and survival in 177 Chinese patients from a single center. </w:t>
      </w:r>
      <w:r w:rsidRPr="00412871">
        <w:rPr>
          <w:rFonts w:ascii="Book Antiqua" w:hAnsi="Book Antiqua"/>
          <w:i/>
          <w:iCs/>
          <w:sz w:val="24"/>
          <w:szCs w:val="24"/>
        </w:rPr>
        <w:t>Radiology</w:t>
      </w:r>
      <w:r w:rsidRPr="00412871">
        <w:rPr>
          <w:rFonts w:ascii="Book Antiqua" w:hAnsi="Book Antiqua"/>
          <w:sz w:val="24"/>
          <w:szCs w:val="24"/>
        </w:rPr>
        <w:t xml:space="preserve"> 2013; </w:t>
      </w:r>
      <w:r w:rsidRPr="00412871">
        <w:rPr>
          <w:rFonts w:ascii="Book Antiqua" w:hAnsi="Book Antiqua"/>
          <w:b/>
          <w:bCs/>
          <w:sz w:val="24"/>
          <w:szCs w:val="24"/>
        </w:rPr>
        <w:t>266</w:t>
      </w:r>
      <w:r w:rsidRPr="00412871">
        <w:rPr>
          <w:rFonts w:ascii="Book Antiqua" w:hAnsi="Book Antiqua"/>
          <w:sz w:val="24"/>
          <w:szCs w:val="24"/>
        </w:rPr>
        <w:t>: 657-667 [PMID: 23143028 DOI: 10.1148/radiol.12120856]</w:t>
      </w:r>
    </w:p>
    <w:p w14:paraId="7C2D5895" w14:textId="77777777" w:rsidR="009D0933" w:rsidRPr="00412871" w:rsidRDefault="009D0933" w:rsidP="00412871">
      <w:pPr>
        <w:snapToGrid w:val="0"/>
        <w:spacing w:line="360" w:lineRule="auto"/>
        <w:rPr>
          <w:rFonts w:ascii="Book Antiqua" w:hAnsi="Book Antiqua"/>
          <w:sz w:val="24"/>
          <w:szCs w:val="24"/>
        </w:rPr>
      </w:pPr>
      <w:r w:rsidRPr="00412871">
        <w:rPr>
          <w:rFonts w:ascii="Book Antiqua" w:hAnsi="Book Antiqua"/>
          <w:sz w:val="24"/>
          <w:szCs w:val="24"/>
        </w:rPr>
        <w:t xml:space="preserve">13 </w:t>
      </w:r>
      <w:r w:rsidRPr="00412871">
        <w:rPr>
          <w:rFonts w:ascii="Book Antiqua" w:hAnsi="Book Antiqua"/>
          <w:b/>
          <w:bCs/>
          <w:sz w:val="24"/>
          <w:szCs w:val="24"/>
        </w:rPr>
        <w:t>Zhang W</w:t>
      </w:r>
      <w:r w:rsidRPr="00412871">
        <w:rPr>
          <w:rFonts w:ascii="Book Antiqua" w:hAnsi="Book Antiqua"/>
          <w:sz w:val="24"/>
          <w:szCs w:val="24"/>
        </w:rPr>
        <w:t xml:space="preserve">, Wang QZ, Chen XW, Zhong HS, Zhang XT, Chen XD, Xu K. Budd-Chiari syndrome in China: A 30-year retrospective study on survival from a single center. </w:t>
      </w:r>
      <w:r w:rsidRPr="00412871">
        <w:rPr>
          <w:rFonts w:ascii="Book Antiqua" w:hAnsi="Book Antiqua"/>
          <w:i/>
          <w:iCs/>
          <w:sz w:val="24"/>
          <w:szCs w:val="24"/>
        </w:rPr>
        <w:t>World J Gastroenterol</w:t>
      </w:r>
      <w:r w:rsidRPr="00412871">
        <w:rPr>
          <w:rFonts w:ascii="Book Antiqua" w:hAnsi="Book Antiqua"/>
          <w:sz w:val="24"/>
          <w:szCs w:val="24"/>
        </w:rPr>
        <w:t xml:space="preserve"> 2018; </w:t>
      </w:r>
      <w:r w:rsidRPr="00412871">
        <w:rPr>
          <w:rFonts w:ascii="Book Antiqua" w:hAnsi="Book Antiqua"/>
          <w:b/>
          <w:bCs/>
          <w:sz w:val="24"/>
          <w:szCs w:val="24"/>
        </w:rPr>
        <w:t>24</w:t>
      </w:r>
      <w:r w:rsidRPr="00412871">
        <w:rPr>
          <w:rFonts w:ascii="Book Antiqua" w:hAnsi="Book Antiqua"/>
          <w:sz w:val="24"/>
          <w:szCs w:val="24"/>
        </w:rPr>
        <w:t>: 1134-1143 [PMID: 29563757 DOI: 10.3748/wjg.v24.i10.1134]</w:t>
      </w:r>
    </w:p>
    <w:p w14:paraId="72AC4E34" w14:textId="77777777" w:rsidR="009D0933" w:rsidRPr="00412871" w:rsidRDefault="009D0933" w:rsidP="00412871">
      <w:pPr>
        <w:snapToGrid w:val="0"/>
        <w:spacing w:line="360" w:lineRule="auto"/>
        <w:rPr>
          <w:rFonts w:ascii="Book Antiqua" w:hAnsi="Book Antiqua"/>
          <w:sz w:val="24"/>
          <w:szCs w:val="24"/>
        </w:rPr>
      </w:pPr>
      <w:r w:rsidRPr="00412871">
        <w:rPr>
          <w:rFonts w:ascii="Book Antiqua" w:hAnsi="Book Antiqua"/>
          <w:sz w:val="24"/>
          <w:szCs w:val="24"/>
        </w:rPr>
        <w:t xml:space="preserve">14 </w:t>
      </w:r>
      <w:r w:rsidRPr="00412871">
        <w:rPr>
          <w:rFonts w:ascii="Book Antiqua" w:hAnsi="Book Antiqua"/>
          <w:b/>
          <w:bCs/>
          <w:sz w:val="24"/>
          <w:szCs w:val="24"/>
        </w:rPr>
        <w:t>Zhang F</w:t>
      </w:r>
      <w:r w:rsidRPr="00412871">
        <w:rPr>
          <w:rFonts w:ascii="Book Antiqua" w:hAnsi="Book Antiqua"/>
          <w:sz w:val="24"/>
          <w:szCs w:val="24"/>
        </w:rPr>
        <w:t xml:space="preserve">, Wang C, Li Y. The outcomes of interventional treatment for Budd-Chiari syndrome: systematic review and meta-analysis. </w:t>
      </w:r>
      <w:r w:rsidRPr="00412871">
        <w:rPr>
          <w:rFonts w:ascii="Book Antiqua" w:hAnsi="Book Antiqua"/>
          <w:i/>
          <w:iCs/>
          <w:sz w:val="24"/>
          <w:szCs w:val="24"/>
        </w:rPr>
        <w:t>Abdom Imaging</w:t>
      </w:r>
      <w:r w:rsidRPr="00412871">
        <w:rPr>
          <w:rFonts w:ascii="Book Antiqua" w:hAnsi="Book Antiqua"/>
          <w:sz w:val="24"/>
          <w:szCs w:val="24"/>
        </w:rPr>
        <w:t xml:space="preserve"> 2015; </w:t>
      </w:r>
      <w:r w:rsidRPr="00412871">
        <w:rPr>
          <w:rFonts w:ascii="Book Antiqua" w:hAnsi="Book Antiqua"/>
          <w:b/>
          <w:bCs/>
          <w:sz w:val="24"/>
          <w:szCs w:val="24"/>
        </w:rPr>
        <w:t>40</w:t>
      </w:r>
      <w:r w:rsidRPr="00412871">
        <w:rPr>
          <w:rFonts w:ascii="Book Antiqua" w:hAnsi="Book Antiqua"/>
          <w:sz w:val="24"/>
          <w:szCs w:val="24"/>
        </w:rPr>
        <w:t>: 601-608 [PMID: 25248791 DOI: 10.1007/s00261-014-0240-8]</w:t>
      </w:r>
    </w:p>
    <w:p w14:paraId="57410751" w14:textId="77777777" w:rsidR="009D0933" w:rsidRPr="00412871" w:rsidRDefault="009D0933" w:rsidP="00412871">
      <w:pPr>
        <w:snapToGrid w:val="0"/>
        <w:spacing w:line="360" w:lineRule="auto"/>
        <w:rPr>
          <w:rFonts w:ascii="Book Antiqua" w:hAnsi="Book Antiqua"/>
          <w:sz w:val="24"/>
          <w:szCs w:val="24"/>
        </w:rPr>
      </w:pPr>
      <w:r w:rsidRPr="00412871">
        <w:rPr>
          <w:rFonts w:ascii="Book Antiqua" w:hAnsi="Book Antiqua"/>
          <w:sz w:val="24"/>
          <w:szCs w:val="24"/>
        </w:rPr>
        <w:t xml:space="preserve">15 </w:t>
      </w:r>
      <w:r w:rsidRPr="00412871">
        <w:rPr>
          <w:rFonts w:ascii="Book Antiqua" w:hAnsi="Book Antiqua"/>
          <w:b/>
          <w:bCs/>
          <w:sz w:val="24"/>
          <w:szCs w:val="24"/>
        </w:rPr>
        <w:t>Zhang QQ</w:t>
      </w:r>
      <w:r w:rsidRPr="00412871">
        <w:rPr>
          <w:rFonts w:ascii="Book Antiqua" w:hAnsi="Book Antiqua"/>
          <w:sz w:val="24"/>
          <w:szCs w:val="24"/>
        </w:rPr>
        <w:t xml:space="preserve">, Xu H, Zu MH, Gu YM, Shen B, Wei N, Xu W, Liu HT, Wang WL, Gao ZK. Strategy and long-term outcomes of endovascular treatment for Budd-Chiari syndrome complicated by inferior vena caval thrombosis. </w:t>
      </w:r>
      <w:r w:rsidRPr="00412871">
        <w:rPr>
          <w:rFonts w:ascii="Book Antiqua" w:hAnsi="Book Antiqua"/>
          <w:i/>
          <w:iCs/>
          <w:sz w:val="24"/>
          <w:szCs w:val="24"/>
        </w:rPr>
        <w:t>Eur J Vasc Endovasc Surg</w:t>
      </w:r>
      <w:r w:rsidRPr="00412871">
        <w:rPr>
          <w:rFonts w:ascii="Book Antiqua" w:hAnsi="Book Antiqua"/>
          <w:sz w:val="24"/>
          <w:szCs w:val="24"/>
        </w:rPr>
        <w:t xml:space="preserve"> 2014; </w:t>
      </w:r>
      <w:r w:rsidRPr="00412871">
        <w:rPr>
          <w:rFonts w:ascii="Book Antiqua" w:hAnsi="Book Antiqua"/>
          <w:b/>
          <w:bCs/>
          <w:sz w:val="24"/>
          <w:szCs w:val="24"/>
        </w:rPr>
        <w:t>47</w:t>
      </w:r>
      <w:r w:rsidRPr="00412871">
        <w:rPr>
          <w:rFonts w:ascii="Book Antiqua" w:hAnsi="Book Antiqua"/>
          <w:sz w:val="24"/>
          <w:szCs w:val="24"/>
        </w:rPr>
        <w:t>: 550-557 [PMID: 24560649 DOI: 10.1016/j.ejvs.2014.01.014]</w:t>
      </w:r>
    </w:p>
    <w:p w14:paraId="74C293F3" w14:textId="77777777" w:rsidR="009D0933" w:rsidRPr="00412871" w:rsidRDefault="009D0933" w:rsidP="00412871">
      <w:pPr>
        <w:snapToGrid w:val="0"/>
        <w:spacing w:line="360" w:lineRule="auto"/>
        <w:rPr>
          <w:rFonts w:ascii="Book Antiqua" w:hAnsi="Book Antiqua"/>
          <w:sz w:val="24"/>
          <w:szCs w:val="24"/>
        </w:rPr>
      </w:pPr>
      <w:r w:rsidRPr="00412871">
        <w:rPr>
          <w:rFonts w:ascii="Book Antiqua" w:hAnsi="Book Antiqua"/>
          <w:sz w:val="24"/>
          <w:szCs w:val="24"/>
        </w:rPr>
        <w:t xml:space="preserve">16 </w:t>
      </w:r>
      <w:r w:rsidRPr="00412871">
        <w:rPr>
          <w:rFonts w:ascii="Book Antiqua" w:hAnsi="Book Antiqua"/>
          <w:b/>
          <w:bCs/>
          <w:sz w:val="24"/>
          <w:szCs w:val="24"/>
        </w:rPr>
        <w:t>Qiao T</w:t>
      </w:r>
      <w:r w:rsidRPr="00412871">
        <w:rPr>
          <w:rFonts w:ascii="Book Antiqua" w:hAnsi="Book Antiqua"/>
          <w:sz w:val="24"/>
          <w:szCs w:val="24"/>
        </w:rPr>
        <w:t xml:space="preserve">, Liu CJ, Liu C, Chen K, Zhang XB, Zu MH. Interventional endovascular treatment for Budd-Chiari syndrome with long-term follow-up. </w:t>
      </w:r>
      <w:r w:rsidRPr="00412871">
        <w:rPr>
          <w:rFonts w:ascii="Book Antiqua" w:hAnsi="Book Antiqua"/>
          <w:i/>
          <w:iCs/>
          <w:sz w:val="24"/>
          <w:szCs w:val="24"/>
        </w:rPr>
        <w:t>Swiss Med Wkly</w:t>
      </w:r>
      <w:r w:rsidRPr="00412871">
        <w:rPr>
          <w:rFonts w:ascii="Book Antiqua" w:hAnsi="Book Antiqua"/>
          <w:sz w:val="24"/>
          <w:szCs w:val="24"/>
        </w:rPr>
        <w:t xml:space="preserve"> 2005; </w:t>
      </w:r>
      <w:r w:rsidRPr="00412871">
        <w:rPr>
          <w:rFonts w:ascii="Book Antiqua" w:hAnsi="Book Antiqua"/>
          <w:b/>
          <w:bCs/>
          <w:sz w:val="24"/>
          <w:szCs w:val="24"/>
        </w:rPr>
        <w:t>135</w:t>
      </w:r>
      <w:r w:rsidRPr="00412871">
        <w:rPr>
          <w:rFonts w:ascii="Book Antiqua" w:hAnsi="Book Antiqua"/>
          <w:sz w:val="24"/>
          <w:szCs w:val="24"/>
        </w:rPr>
        <w:t>: 318-326 [PMID: 16034686]</w:t>
      </w:r>
    </w:p>
    <w:p w14:paraId="67B2D633" w14:textId="77777777" w:rsidR="009D0933" w:rsidRPr="00412871" w:rsidRDefault="009D0933" w:rsidP="00412871">
      <w:pPr>
        <w:snapToGrid w:val="0"/>
        <w:spacing w:line="360" w:lineRule="auto"/>
        <w:rPr>
          <w:rFonts w:ascii="Book Antiqua" w:hAnsi="Book Antiqua"/>
          <w:sz w:val="24"/>
          <w:szCs w:val="24"/>
        </w:rPr>
      </w:pPr>
      <w:r w:rsidRPr="00412871">
        <w:rPr>
          <w:rFonts w:ascii="Book Antiqua" w:hAnsi="Book Antiqua"/>
          <w:sz w:val="24"/>
          <w:szCs w:val="24"/>
        </w:rPr>
        <w:t xml:space="preserve">17 </w:t>
      </w:r>
      <w:r w:rsidRPr="00412871">
        <w:rPr>
          <w:rFonts w:ascii="Book Antiqua" w:hAnsi="Book Antiqua"/>
          <w:b/>
          <w:bCs/>
          <w:sz w:val="24"/>
          <w:szCs w:val="24"/>
        </w:rPr>
        <w:t>Zhang CQ</w:t>
      </w:r>
      <w:r w:rsidRPr="00412871">
        <w:rPr>
          <w:rFonts w:ascii="Book Antiqua" w:hAnsi="Book Antiqua"/>
          <w:sz w:val="24"/>
          <w:szCs w:val="24"/>
        </w:rPr>
        <w:t xml:space="preserve">, Fu LN, Xu L, Zhang GQ, Jia T, Liu JY, Qin CY, Zhu JR. Long-term effect of stent placement in 115 patients with Budd-Chiari syndrome. </w:t>
      </w:r>
      <w:r w:rsidRPr="00412871">
        <w:rPr>
          <w:rFonts w:ascii="Book Antiqua" w:hAnsi="Book Antiqua"/>
          <w:i/>
          <w:iCs/>
          <w:sz w:val="24"/>
          <w:szCs w:val="24"/>
        </w:rPr>
        <w:t>World J Gastroenterol</w:t>
      </w:r>
      <w:r w:rsidRPr="00412871">
        <w:rPr>
          <w:rFonts w:ascii="Book Antiqua" w:hAnsi="Book Antiqua"/>
          <w:sz w:val="24"/>
          <w:szCs w:val="24"/>
        </w:rPr>
        <w:t xml:space="preserve"> 2003; </w:t>
      </w:r>
      <w:r w:rsidRPr="00412871">
        <w:rPr>
          <w:rFonts w:ascii="Book Antiqua" w:hAnsi="Book Antiqua"/>
          <w:b/>
          <w:bCs/>
          <w:sz w:val="24"/>
          <w:szCs w:val="24"/>
        </w:rPr>
        <w:t>9</w:t>
      </w:r>
      <w:r w:rsidRPr="00412871">
        <w:rPr>
          <w:rFonts w:ascii="Book Antiqua" w:hAnsi="Book Antiqua"/>
          <w:sz w:val="24"/>
          <w:szCs w:val="24"/>
        </w:rPr>
        <w:t>: 2587-2591 [PMID: 14606103 DOI: 10.3748/wjg.v9.i11.2587]</w:t>
      </w:r>
    </w:p>
    <w:p w14:paraId="52D0455B" w14:textId="77777777" w:rsidR="009D0933" w:rsidRPr="00412871" w:rsidRDefault="009D0933" w:rsidP="00412871">
      <w:pPr>
        <w:snapToGrid w:val="0"/>
        <w:spacing w:line="360" w:lineRule="auto"/>
        <w:rPr>
          <w:rFonts w:ascii="Book Antiqua" w:hAnsi="Book Antiqua"/>
          <w:sz w:val="24"/>
          <w:szCs w:val="24"/>
        </w:rPr>
      </w:pPr>
      <w:r w:rsidRPr="00412871">
        <w:rPr>
          <w:rFonts w:ascii="Book Antiqua" w:hAnsi="Book Antiqua"/>
          <w:sz w:val="24"/>
          <w:szCs w:val="24"/>
        </w:rPr>
        <w:t xml:space="preserve">18 </w:t>
      </w:r>
      <w:r w:rsidRPr="00412871">
        <w:rPr>
          <w:rFonts w:ascii="Book Antiqua" w:hAnsi="Book Antiqua"/>
          <w:b/>
          <w:bCs/>
          <w:sz w:val="24"/>
          <w:szCs w:val="24"/>
        </w:rPr>
        <w:t>Ding PX</w:t>
      </w:r>
      <w:r w:rsidRPr="00412871">
        <w:rPr>
          <w:rFonts w:ascii="Book Antiqua" w:hAnsi="Book Antiqua"/>
          <w:sz w:val="24"/>
          <w:szCs w:val="24"/>
        </w:rPr>
        <w:t xml:space="preserve">, Li Z, Zhang SJ, Han XW, Wu Y, Wang ZG, Fu MT. Outcome of the Z-expandable metallic stent for Budd-Chiari syndrome and segmental obstruction of the inferior vena cava. </w:t>
      </w:r>
      <w:r w:rsidRPr="00412871">
        <w:rPr>
          <w:rFonts w:ascii="Book Antiqua" w:hAnsi="Book Antiqua"/>
          <w:i/>
          <w:iCs/>
          <w:sz w:val="24"/>
          <w:szCs w:val="24"/>
        </w:rPr>
        <w:t>Eur J Gastroenterol Hepatol</w:t>
      </w:r>
      <w:r w:rsidRPr="00412871">
        <w:rPr>
          <w:rFonts w:ascii="Book Antiqua" w:hAnsi="Book Antiqua"/>
          <w:sz w:val="24"/>
          <w:szCs w:val="24"/>
        </w:rPr>
        <w:t xml:space="preserve"> 2016; </w:t>
      </w:r>
      <w:r w:rsidRPr="00412871">
        <w:rPr>
          <w:rFonts w:ascii="Book Antiqua" w:hAnsi="Book Antiqua"/>
          <w:b/>
          <w:bCs/>
          <w:sz w:val="24"/>
          <w:szCs w:val="24"/>
        </w:rPr>
        <w:t>28</w:t>
      </w:r>
      <w:r w:rsidRPr="00412871">
        <w:rPr>
          <w:rFonts w:ascii="Book Antiqua" w:hAnsi="Book Antiqua"/>
          <w:sz w:val="24"/>
          <w:szCs w:val="24"/>
        </w:rPr>
        <w:t>: 972-979 [PMID: 27172449 DOI: 10.1097/MEG.0000000000000640]</w:t>
      </w:r>
    </w:p>
    <w:p w14:paraId="1B01A44E" w14:textId="77777777" w:rsidR="009D0933" w:rsidRPr="00412871" w:rsidRDefault="009D0933" w:rsidP="00412871">
      <w:pPr>
        <w:snapToGrid w:val="0"/>
        <w:spacing w:line="360" w:lineRule="auto"/>
        <w:rPr>
          <w:rFonts w:ascii="Book Antiqua" w:hAnsi="Book Antiqua"/>
          <w:sz w:val="24"/>
          <w:szCs w:val="24"/>
        </w:rPr>
      </w:pPr>
      <w:r w:rsidRPr="00412871">
        <w:rPr>
          <w:rFonts w:ascii="Book Antiqua" w:hAnsi="Book Antiqua"/>
          <w:sz w:val="24"/>
          <w:szCs w:val="24"/>
        </w:rPr>
        <w:t xml:space="preserve">19 </w:t>
      </w:r>
      <w:r w:rsidRPr="00412871">
        <w:rPr>
          <w:rFonts w:ascii="Book Antiqua" w:hAnsi="Book Antiqua"/>
          <w:b/>
          <w:bCs/>
          <w:sz w:val="24"/>
          <w:szCs w:val="24"/>
        </w:rPr>
        <w:t>Khan F</w:t>
      </w:r>
      <w:r w:rsidRPr="00412871">
        <w:rPr>
          <w:rFonts w:ascii="Book Antiqua" w:hAnsi="Book Antiqua"/>
          <w:sz w:val="24"/>
          <w:szCs w:val="24"/>
        </w:rPr>
        <w:t xml:space="preserve">, Armstrong MJ, Mehrzad H, Chen F, Neil D, Brown R, Cain O, Tripathi D. Review article: a multidisciplinary approach to the diagnosis and management of Budd-Chiari syndrome. </w:t>
      </w:r>
      <w:r w:rsidRPr="00412871">
        <w:rPr>
          <w:rFonts w:ascii="Book Antiqua" w:hAnsi="Book Antiqua"/>
          <w:i/>
          <w:iCs/>
          <w:sz w:val="24"/>
          <w:szCs w:val="24"/>
        </w:rPr>
        <w:t>Aliment Pharmacol Ther</w:t>
      </w:r>
      <w:r w:rsidRPr="00412871">
        <w:rPr>
          <w:rFonts w:ascii="Book Antiqua" w:hAnsi="Book Antiqua"/>
          <w:sz w:val="24"/>
          <w:szCs w:val="24"/>
        </w:rPr>
        <w:t xml:space="preserve"> 2019; </w:t>
      </w:r>
      <w:r w:rsidRPr="00412871">
        <w:rPr>
          <w:rFonts w:ascii="Book Antiqua" w:hAnsi="Book Antiqua"/>
          <w:b/>
          <w:bCs/>
          <w:sz w:val="24"/>
          <w:szCs w:val="24"/>
        </w:rPr>
        <w:t>49</w:t>
      </w:r>
      <w:r w:rsidRPr="00412871">
        <w:rPr>
          <w:rFonts w:ascii="Book Antiqua" w:hAnsi="Book Antiqua"/>
          <w:sz w:val="24"/>
          <w:szCs w:val="24"/>
        </w:rPr>
        <w:t>: 840-863 [PMID: 30828850 DOI: 10.1111/apt.15149]</w:t>
      </w:r>
    </w:p>
    <w:p w14:paraId="2908FB8F" w14:textId="77777777" w:rsidR="009D0933" w:rsidRPr="00412871" w:rsidRDefault="009D0933" w:rsidP="00412871">
      <w:pPr>
        <w:snapToGrid w:val="0"/>
        <w:spacing w:line="360" w:lineRule="auto"/>
        <w:rPr>
          <w:rFonts w:ascii="Book Antiqua" w:hAnsi="Book Antiqua"/>
          <w:sz w:val="24"/>
          <w:szCs w:val="24"/>
        </w:rPr>
      </w:pPr>
      <w:r w:rsidRPr="00412871">
        <w:rPr>
          <w:rFonts w:ascii="Book Antiqua" w:hAnsi="Book Antiqua"/>
          <w:sz w:val="24"/>
          <w:szCs w:val="24"/>
        </w:rPr>
        <w:t xml:space="preserve">20 </w:t>
      </w:r>
      <w:r w:rsidRPr="00412871">
        <w:rPr>
          <w:rFonts w:ascii="Book Antiqua" w:hAnsi="Book Antiqua"/>
          <w:b/>
          <w:bCs/>
          <w:sz w:val="24"/>
          <w:szCs w:val="24"/>
        </w:rPr>
        <w:t>Menon KV</w:t>
      </w:r>
      <w:r w:rsidRPr="00412871">
        <w:rPr>
          <w:rFonts w:ascii="Book Antiqua" w:hAnsi="Book Antiqua"/>
          <w:sz w:val="24"/>
          <w:szCs w:val="24"/>
        </w:rPr>
        <w:t xml:space="preserve">, Shah V, Kamath PS. The Budd-Chiari syndrome. </w:t>
      </w:r>
      <w:r w:rsidRPr="00412871">
        <w:rPr>
          <w:rFonts w:ascii="Book Antiqua" w:hAnsi="Book Antiqua"/>
          <w:i/>
          <w:iCs/>
          <w:sz w:val="24"/>
          <w:szCs w:val="24"/>
        </w:rPr>
        <w:t>N Engl J Med</w:t>
      </w:r>
      <w:r w:rsidRPr="00412871">
        <w:rPr>
          <w:rFonts w:ascii="Book Antiqua" w:hAnsi="Book Antiqua"/>
          <w:sz w:val="24"/>
          <w:szCs w:val="24"/>
        </w:rPr>
        <w:t xml:space="preserve"> 2004; </w:t>
      </w:r>
      <w:r w:rsidRPr="00412871">
        <w:rPr>
          <w:rFonts w:ascii="Book Antiqua" w:hAnsi="Book Antiqua"/>
          <w:b/>
          <w:bCs/>
          <w:sz w:val="24"/>
          <w:szCs w:val="24"/>
        </w:rPr>
        <w:t>350</w:t>
      </w:r>
      <w:r w:rsidRPr="00412871">
        <w:rPr>
          <w:rFonts w:ascii="Book Antiqua" w:hAnsi="Book Antiqua"/>
          <w:sz w:val="24"/>
          <w:szCs w:val="24"/>
        </w:rPr>
        <w:t>: 578-585 [PMID: 14762185 DOI: 10.1056/NEJMra020282]</w:t>
      </w:r>
    </w:p>
    <w:p w14:paraId="58A771C4" w14:textId="77777777" w:rsidR="009D0933" w:rsidRPr="00412871" w:rsidRDefault="009D0933" w:rsidP="00412871">
      <w:pPr>
        <w:snapToGrid w:val="0"/>
        <w:spacing w:line="360" w:lineRule="auto"/>
        <w:rPr>
          <w:rFonts w:ascii="Book Antiqua" w:hAnsi="Book Antiqua"/>
          <w:sz w:val="24"/>
          <w:szCs w:val="24"/>
        </w:rPr>
      </w:pPr>
      <w:r w:rsidRPr="00412871">
        <w:rPr>
          <w:rFonts w:ascii="Book Antiqua" w:hAnsi="Book Antiqua"/>
          <w:sz w:val="24"/>
          <w:szCs w:val="24"/>
        </w:rPr>
        <w:t xml:space="preserve">21 </w:t>
      </w:r>
      <w:r w:rsidRPr="00412871">
        <w:rPr>
          <w:rFonts w:ascii="Book Antiqua" w:hAnsi="Book Antiqua"/>
          <w:b/>
          <w:bCs/>
          <w:sz w:val="24"/>
          <w:szCs w:val="24"/>
        </w:rPr>
        <w:t>Valla DC</w:t>
      </w:r>
      <w:r w:rsidRPr="00412871">
        <w:rPr>
          <w:rFonts w:ascii="Book Antiqua" w:hAnsi="Book Antiqua"/>
          <w:sz w:val="24"/>
          <w:szCs w:val="24"/>
        </w:rPr>
        <w:t xml:space="preserve">, Cazals-Hatem D. Vascular liver diseases on the clinical side: definitions and diagnosis, new concepts. </w:t>
      </w:r>
      <w:r w:rsidRPr="00412871">
        <w:rPr>
          <w:rFonts w:ascii="Book Antiqua" w:hAnsi="Book Antiqua"/>
          <w:i/>
          <w:iCs/>
          <w:sz w:val="24"/>
          <w:szCs w:val="24"/>
        </w:rPr>
        <w:t>Virchows Arch</w:t>
      </w:r>
      <w:r w:rsidRPr="00412871">
        <w:rPr>
          <w:rFonts w:ascii="Book Antiqua" w:hAnsi="Book Antiqua"/>
          <w:sz w:val="24"/>
          <w:szCs w:val="24"/>
        </w:rPr>
        <w:t xml:space="preserve"> 2018; </w:t>
      </w:r>
      <w:r w:rsidRPr="00412871">
        <w:rPr>
          <w:rFonts w:ascii="Book Antiqua" w:hAnsi="Book Antiqua"/>
          <w:b/>
          <w:bCs/>
          <w:sz w:val="24"/>
          <w:szCs w:val="24"/>
        </w:rPr>
        <w:t>473</w:t>
      </w:r>
      <w:r w:rsidRPr="00412871">
        <w:rPr>
          <w:rFonts w:ascii="Book Antiqua" w:hAnsi="Book Antiqua"/>
          <w:sz w:val="24"/>
          <w:szCs w:val="24"/>
        </w:rPr>
        <w:t>: 3-13 [PMID: 29572606 DOI: 10.1007/s00428-018-2331-3]</w:t>
      </w:r>
    </w:p>
    <w:p w14:paraId="2AC45DB9" w14:textId="77777777" w:rsidR="009D0933" w:rsidRPr="00412871" w:rsidRDefault="009D0933" w:rsidP="00412871">
      <w:pPr>
        <w:snapToGrid w:val="0"/>
        <w:spacing w:line="360" w:lineRule="auto"/>
        <w:rPr>
          <w:rFonts w:ascii="Book Antiqua" w:hAnsi="Book Antiqua"/>
          <w:sz w:val="24"/>
          <w:szCs w:val="24"/>
        </w:rPr>
      </w:pPr>
      <w:r w:rsidRPr="00412871">
        <w:rPr>
          <w:rFonts w:ascii="Book Antiqua" w:hAnsi="Book Antiqua"/>
          <w:sz w:val="24"/>
          <w:szCs w:val="24"/>
        </w:rPr>
        <w:t xml:space="preserve">22 </w:t>
      </w:r>
      <w:r w:rsidRPr="00412871">
        <w:rPr>
          <w:rFonts w:ascii="Book Antiqua" w:hAnsi="Book Antiqua"/>
          <w:b/>
          <w:bCs/>
          <w:sz w:val="24"/>
          <w:szCs w:val="24"/>
        </w:rPr>
        <w:t>Paul SB</w:t>
      </w:r>
      <w:r w:rsidRPr="00412871">
        <w:rPr>
          <w:rFonts w:ascii="Book Antiqua" w:hAnsi="Book Antiqua"/>
          <w:sz w:val="24"/>
          <w:szCs w:val="24"/>
        </w:rPr>
        <w:t xml:space="preserve">, Shalimar, Sreenivas V, Gamanagatti SR, Sharma H, Dhamija E, Acharya SK. Incidence and risk factors of hepatocellular carcinoma in patients with hepatic venous outflow tract obstruction. </w:t>
      </w:r>
      <w:r w:rsidRPr="00412871">
        <w:rPr>
          <w:rFonts w:ascii="Book Antiqua" w:hAnsi="Book Antiqua"/>
          <w:i/>
          <w:iCs/>
          <w:sz w:val="24"/>
          <w:szCs w:val="24"/>
        </w:rPr>
        <w:t>Aliment Pharmacol Ther</w:t>
      </w:r>
      <w:r w:rsidRPr="00412871">
        <w:rPr>
          <w:rFonts w:ascii="Book Antiqua" w:hAnsi="Book Antiqua"/>
          <w:sz w:val="24"/>
          <w:szCs w:val="24"/>
        </w:rPr>
        <w:t xml:space="preserve"> 2015; </w:t>
      </w:r>
      <w:r w:rsidRPr="00412871">
        <w:rPr>
          <w:rFonts w:ascii="Book Antiqua" w:hAnsi="Book Antiqua"/>
          <w:b/>
          <w:bCs/>
          <w:sz w:val="24"/>
          <w:szCs w:val="24"/>
        </w:rPr>
        <w:t>41</w:t>
      </w:r>
      <w:r w:rsidRPr="00412871">
        <w:rPr>
          <w:rFonts w:ascii="Book Antiqua" w:hAnsi="Book Antiqua"/>
          <w:sz w:val="24"/>
          <w:szCs w:val="24"/>
        </w:rPr>
        <w:t>: 961-971 [PMID: 25809735 DOI: 10.1111/apt.13173]</w:t>
      </w:r>
    </w:p>
    <w:p w14:paraId="4A4C3CCD" w14:textId="77777777" w:rsidR="009D0933" w:rsidRPr="00412871" w:rsidRDefault="009D0933" w:rsidP="00412871">
      <w:pPr>
        <w:snapToGrid w:val="0"/>
        <w:spacing w:line="360" w:lineRule="auto"/>
        <w:rPr>
          <w:rFonts w:ascii="Book Antiqua" w:hAnsi="Book Antiqua"/>
          <w:sz w:val="24"/>
          <w:szCs w:val="24"/>
        </w:rPr>
      </w:pPr>
      <w:r w:rsidRPr="00412871">
        <w:rPr>
          <w:rFonts w:ascii="Book Antiqua" w:hAnsi="Book Antiqua"/>
          <w:sz w:val="24"/>
          <w:szCs w:val="24"/>
        </w:rPr>
        <w:t xml:space="preserve">23 </w:t>
      </w:r>
      <w:r w:rsidRPr="00412871">
        <w:rPr>
          <w:rFonts w:ascii="Book Antiqua" w:hAnsi="Book Antiqua"/>
          <w:b/>
          <w:bCs/>
          <w:sz w:val="24"/>
          <w:szCs w:val="24"/>
        </w:rPr>
        <w:t>Vilgrain V</w:t>
      </w:r>
      <w:r w:rsidRPr="00412871">
        <w:rPr>
          <w:rFonts w:ascii="Book Antiqua" w:hAnsi="Book Antiqua"/>
          <w:sz w:val="24"/>
          <w:szCs w:val="24"/>
        </w:rPr>
        <w:t xml:space="preserve">, Paradis V, Van Wettere M, Valla D, Ronot M, Rautou PE. Benign and malignant hepatocellular lesions in patients with vascular liver diseases. </w:t>
      </w:r>
      <w:r w:rsidRPr="00412871">
        <w:rPr>
          <w:rFonts w:ascii="Book Antiqua" w:hAnsi="Book Antiqua"/>
          <w:i/>
          <w:iCs/>
          <w:sz w:val="24"/>
          <w:szCs w:val="24"/>
        </w:rPr>
        <w:t>Abdom Radiol (NY)</w:t>
      </w:r>
      <w:r w:rsidRPr="00412871">
        <w:rPr>
          <w:rFonts w:ascii="Book Antiqua" w:hAnsi="Book Antiqua"/>
          <w:sz w:val="24"/>
          <w:szCs w:val="24"/>
        </w:rPr>
        <w:t xml:space="preserve"> 2018; </w:t>
      </w:r>
      <w:r w:rsidRPr="00412871">
        <w:rPr>
          <w:rFonts w:ascii="Book Antiqua" w:hAnsi="Book Antiqua"/>
          <w:b/>
          <w:bCs/>
          <w:sz w:val="24"/>
          <w:szCs w:val="24"/>
        </w:rPr>
        <w:t>43</w:t>
      </w:r>
      <w:r w:rsidRPr="00412871">
        <w:rPr>
          <w:rFonts w:ascii="Book Antiqua" w:hAnsi="Book Antiqua"/>
          <w:sz w:val="24"/>
          <w:szCs w:val="24"/>
        </w:rPr>
        <w:t>: 1968-1977 [PMID: 29460040 DOI: 10.1007/s00261-018-1502-7]</w:t>
      </w:r>
    </w:p>
    <w:p w14:paraId="69C55FF5" w14:textId="77777777" w:rsidR="009D0933" w:rsidRPr="00412871" w:rsidRDefault="009D0933" w:rsidP="00412871">
      <w:pPr>
        <w:snapToGrid w:val="0"/>
        <w:spacing w:line="360" w:lineRule="auto"/>
        <w:rPr>
          <w:rFonts w:ascii="Book Antiqua" w:hAnsi="Book Antiqua"/>
          <w:sz w:val="24"/>
          <w:szCs w:val="24"/>
        </w:rPr>
      </w:pPr>
      <w:r w:rsidRPr="00412871">
        <w:rPr>
          <w:rFonts w:ascii="Book Antiqua" w:hAnsi="Book Antiqua"/>
          <w:sz w:val="24"/>
          <w:szCs w:val="24"/>
        </w:rPr>
        <w:t xml:space="preserve">24 </w:t>
      </w:r>
      <w:r w:rsidRPr="00412871">
        <w:rPr>
          <w:rFonts w:ascii="Book Antiqua" w:hAnsi="Book Antiqua"/>
          <w:b/>
          <w:bCs/>
          <w:sz w:val="24"/>
          <w:szCs w:val="24"/>
        </w:rPr>
        <w:t>Gao X</w:t>
      </w:r>
      <w:r w:rsidRPr="00412871">
        <w:rPr>
          <w:rFonts w:ascii="Book Antiqua" w:hAnsi="Book Antiqua"/>
          <w:sz w:val="24"/>
          <w:szCs w:val="24"/>
        </w:rPr>
        <w:t xml:space="preserve">, Gui E, Lu Z, Ning X, Zu M, Zhang P, Sun G. Risk factors of recurrence among 471 Chinese patients with Budd-Chiari syndrome. </w:t>
      </w:r>
      <w:r w:rsidRPr="00412871">
        <w:rPr>
          <w:rFonts w:ascii="Book Antiqua" w:hAnsi="Book Antiqua"/>
          <w:i/>
          <w:iCs/>
          <w:sz w:val="24"/>
          <w:szCs w:val="24"/>
        </w:rPr>
        <w:t>Clin Res Hepatol Gastroenterol</w:t>
      </w:r>
      <w:r w:rsidRPr="00412871">
        <w:rPr>
          <w:rFonts w:ascii="Book Antiqua" w:hAnsi="Book Antiqua"/>
          <w:sz w:val="24"/>
          <w:szCs w:val="24"/>
        </w:rPr>
        <w:t xml:space="preserve"> 2015; </w:t>
      </w:r>
      <w:r w:rsidRPr="00412871">
        <w:rPr>
          <w:rFonts w:ascii="Book Antiqua" w:hAnsi="Book Antiqua"/>
          <w:b/>
          <w:bCs/>
          <w:sz w:val="24"/>
          <w:szCs w:val="24"/>
        </w:rPr>
        <w:t>39</w:t>
      </w:r>
      <w:r w:rsidRPr="00412871">
        <w:rPr>
          <w:rFonts w:ascii="Book Antiqua" w:hAnsi="Book Antiqua"/>
          <w:sz w:val="24"/>
          <w:szCs w:val="24"/>
        </w:rPr>
        <w:t>: 620-626 [PMID: 25656980 DOI: 10.1016/j.clinre.2014.12.010]</w:t>
      </w:r>
    </w:p>
    <w:p w14:paraId="53FF31E3" w14:textId="77777777" w:rsidR="009D0933" w:rsidRPr="00412871" w:rsidRDefault="009D0933" w:rsidP="00412871">
      <w:pPr>
        <w:snapToGrid w:val="0"/>
        <w:spacing w:line="360" w:lineRule="auto"/>
        <w:rPr>
          <w:rFonts w:ascii="Book Antiqua" w:hAnsi="Book Antiqua"/>
          <w:sz w:val="24"/>
          <w:szCs w:val="24"/>
        </w:rPr>
      </w:pPr>
      <w:r w:rsidRPr="00412871">
        <w:rPr>
          <w:rFonts w:ascii="Book Antiqua" w:hAnsi="Book Antiqua"/>
          <w:sz w:val="24"/>
          <w:szCs w:val="24"/>
        </w:rPr>
        <w:t xml:space="preserve">25 </w:t>
      </w:r>
      <w:r w:rsidRPr="00412871">
        <w:rPr>
          <w:rFonts w:ascii="Book Antiqua" w:hAnsi="Book Antiqua"/>
          <w:b/>
          <w:bCs/>
          <w:sz w:val="24"/>
          <w:szCs w:val="24"/>
        </w:rPr>
        <w:t>Sun J</w:t>
      </w:r>
      <w:r w:rsidRPr="00412871">
        <w:rPr>
          <w:rFonts w:ascii="Book Antiqua" w:hAnsi="Book Antiqua"/>
          <w:sz w:val="24"/>
          <w:szCs w:val="24"/>
        </w:rPr>
        <w:t xml:space="preserve">, Zhang Q, Xu H, Huang Q, Shen B, Zu M, Gu Y. Clinical outcomes of warfarin anticoagulation after balloon dilation alone for the treatment of Budd-Chiari syndrome complicated by old inferior vena cava thrombosis. </w:t>
      </w:r>
      <w:r w:rsidRPr="00412871">
        <w:rPr>
          <w:rFonts w:ascii="Book Antiqua" w:hAnsi="Book Antiqua"/>
          <w:i/>
          <w:iCs/>
          <w:sz w:val="24"/>
          <w:szCs w:val="24"/>
        </w:rPr>
        <w:t>Ann Vasc Surg</w:t>
      </w:r>
      <w:r w:rsidRPr="00412871">
        <w:rPr>
          <w:rFonts w:ascii="Book Antiqua" w:hAnsi="Book Antiqua"/>
          <w:sz w:val="24"/>
          <w:szCs w:val="24"/>
        </w:rPr>
        <w:t xml:space="preserve"> 2014; </w:t>
      </w:r>
      <w:r w:rsidRPr="00412871">
        <w:rPr>
          <w:rFonts w:ascii="Book Antiqua" w:hAnsi="Book Antiqua"/>
          <w:b/>
          <w:bCs/>
          <w:sz w:val="24"/>
          <w:szCs w:val="24"/>
        </w:rPr>
        <w:t>28</w:t>
      </w:r>
      <w:r w:rsidRPr="00412871">
        <w:rPr>
          <w:rFonts w:ascii="Book Antiqua" w:hAnsi="Book Antiqua"/>
          <w:sz w:val="24"/>
          <w:szCs w:val="24"/>
        </w:rPr>
        <w:t>: 1862-1868 [PMID: 25014178 DOI: 10.1016/j.avsg.2014.07.002]</w:t>
      </w:r>
    </w:p>
    <w:p w14:paraId="0029C349" w14:textId="77777777" w:rsidR="006426D8" w:rsidRPr="00412871" w:rsidRDefault="009D0933" w:rsidP="00412871">
      <w:pPr>
        <w:snapToGrid w:val="0"/>
        <w:spacing w:line="360" w:lineRule="auto"/>
        <w:rPr>
          <w:rFonts w:ascii="Book Antiqua" w:hAnsi="Book Antiqua"/>
          <w:sz w:val="24"/>
          <w:szCs w:val="24"/>
        </w:rPr>
      </w:pPr>
      <w:r w:rsidRPr="00412871">
        <w:rPr>
          <w:rFonts w:ascii="Book Antiqua" w:hAnsi="Book Antiqua"/>
          <w:sz w:val="24"/>
          <w:szCs w:val="24"/>
        </w:rPr>
        <w:t xml:space="preserve">26 </w:t>
      </w:r>
      <w:r w:rsidRPr="00412871">
        <w:rPr>
          <w:rFonts w:ascii="Book Antiqua" w:hAnsi="Book Antiqua"/>
          <w:b/>
          <w:bCs/>
          <w:sz w:val="24"/>
          <w:szCs w:val="24"/>
        </w:rPr>
        <w:t>Valla DC</w:t>
      </w:r>
      <w:r w:rsidRPr="00412871">
        <w:rPr>
          <w:rFonts w:ascii="Book Antiqua" w:hAnsi="Book Antiqua"/>
          <w:sz w:val="24"/>
          <w:szCs w:val="24"/>
        </w:rPr>
        <w:t xml:space="preserve">. Budd-Chiari syndrome/hepatic venous outflow tract obstruction. </w:t>
      </w:r>
      <w:r w:rsidRPr="00412871">
        <w:rPr>
          <w:rFonts w:ascii="Book Antiqua" w:hAnsi="Book Antiqua"/>
          <w:i/>
          <w:iCs/>
          <w:sz w:val="24"/>
          <w:szCs w:val="24"/>
        </w:rPr>
        <w:t>Hepatol Int</w:t>
      </w:r>
      <w:r w:rsidRPr="00412871">
        <w:rPr>
          <w:rFonts w:ascii="Book Antiqua" w:hAnsi="Book Antiqua"/>
          <w:sz w:val="24"/>
          <w:szCs w:val="24"/>
        </w:rPr>
        <w:t xml:space="preserve"> 2018; </w:t>
      </w:r>
      <w:r w:rsidRPr="00412871">
        <w:rPr>
          <w:rFonts w:ascii="Book Antiqua" w:hAnsi="Book Antiqua"/>
          <w:b/>
          <w:bCs/>
          <w:sz w:val="24"/>
          <w:szCs w:val="24"/>
        </w:rPr>
        <w:t>12</w:t>
      </w:r>
      <w:r w:rsidRPr="00412871">
        <w:rPr>
          <w:rFonts w:ascii="Book Antiqua" w:hAnsi="Book Antiqua"/>
          <w:sz w:val="24"/>
          <w:szCs w:val="24"/>
        </w:rPr>
        <w:t>: 168-180 [PMID: 28685257 DOI: 10.1007/s12072-017-9810-5]</w:t>
      </w:r>
    </w:p>
    <w:p w14:paraId="5D35779F" w14:textId="77777777" w:rsidR="00D15DBD" w:rsidRPr="00412871" w:rsidRDefault="006426D8" w:rsidP="00412871">
      <w:pPr>
        <w:widowControl/>
        <w:snapToGrid w:val="0"/>
        <w:spacing w:line="360" w:lineRule="auto"/>
        <w:rPr>
          <w:rFonts w:ascii="Book Antiqua" w:hAnsi="Book Antiqua"/>
          <w:sz w:val="24"/>
          <w:szCs w:val="24"/>
        </w:rPr>
      </w:pPr>
      <w:r w:rsidRPr="00412871">
        <w:rPr>
          <w:rFonts w:ascii="Book Antiqua" w:hAnsi="Book Antiqua"/>
          <w:sz w:val="24"/>
          <w:szCs w:val="24"/>
        </w:rPr>
        <w:br w:type="page"/>
      </w:r>
    </w:p>
    <w:p w14:paraId="673B0021" w14:textId="77777777" w:rsidR="00557965" w:rsidRPr="00412871" w:rsidRDefault="00557965" w:rsidP="00412871">
      <w:pPr>
        <w:adjustRightInd w:val="0"/>
        <w:snapToGrid w:val="0"/>
        <w:spacing w:line="360" w:lineRule="auto"/>
        <w:rPr>
          <w:rFonts w:ascii="Book Antiqua" w:eastAsia="Times New Roman" w:hAnsi="Book Antiqua"/>
          <w:b/>
          <w:bCs/>
          <w:sz w:val="24"/>
          <w:szCs w:val="24"/>
        </w:rPr>
      </w:pPr>
      <w:r w:rsidRPr="00412871">
        <w:rPr>
          <w:rFonts w:ascii="Book Antiqua" w:eastAsia="Times New Roman" w:hAnsi="Book Antiqua"/>
          <w:b/>
          <w:bCs/>
          <w:sz w:val="24"/>
          <w:szCs w:val="24"/>
        </w:rPr>
        <w:t>Footnotes</w:t>
      </w:r>
    </w:p>
    <w:p w14:paraId="5D80D365" w14:textId="77777777" w:rsidR="00096A76" w:rsidRPr="00412871" w:rsidRDefault="00096A76" w:rsidP="00412871">
      <w:pPr>
        <w:tabs>
          <w:tab w:val="left" w:pos="4720"/>
        </w:tabs>
        <w:snapToGrid w:val="0"/>
        <w:spacing w:line="360" w:lineRule="auto"/>
        <w:rPr>
          <w:rFonts w:ascii="Book Antiqua" w:hAnsi="Book Antiqua"/>
          <w:b/>
          <w:sz w:val="24"/>
          <w:szCs w:val="24"/>
        </w:rPr>
      </w:pPr>
      <w:r w:rsidRPr="00412871">
        <w:rPr>
          <w:rFonts w:ascii="Book Antiqua" w:hAnsi="Book Antiqua"/>
          <w:b/>
          <w:sz w:val="24"/>
          <w:szCs w:val="24"/>
        </w:rPr>
        <w:t xml:space="preserve">Institutional review board statement: </w:t>
      </w:r>
      <w:r w:rsidRPr="00412871">
        <w:rPr>
          <w:rFonts w:ascii="Book Antiqua" w:hAnsi="Book Antiqua"/>
          <w:sz w:val="24"/>
          <w:szCs w:val="24"/>
        </w:rPr>
        <w:t xml:space="preserve">This study was reviewed and approved by Research Ethics Committee of Faculty of Medcine, </w:t>
      </w:r>
      <w:r w:rsidRPr="00412871">
        <w:rPr>
          <w:rFonts w:ascii="Book Antiqua" w:hAnsi="Book Antiqua" w:cs="Arial"/>
          <w:sz w:val="24"/>
          <w:szCs w:val="24"/>
        </w:rPr>
        <w:t>The First Affiliated Hospital of China Medical University Institutional Review Board.</w:t>
      </w:r>
    </w:p>
    <w:p w14:paraId="323AA8A0" w14:textId="77777777" w:rsidR="00096A76" w:rsidRPr="00412871" w:rsidRDefault="00096A76" w:rsidP="00412871">
      <w:pPr>
        <w:tabs>
          <w:tab w:val="left" w:pos="4720"/>
        </w:tabs>
        <w:snapToGrid w:val="0"/>
        <w:spacing w:line="360" w:lineRule="auto"/>
        <w:rPr>
          <w:rFonts w:ascii="Book Antiqua" w:hAnsi="Book Antiqua"/>
          <w:sz w:val="24"/>
          <w:szCs w:val="24"/>
        </w:rPr>
      </w:pPr>
    </w:p>
    <w:p w14:paraId="0F63E14A" w14:textId="77777777" w:rsidR="00096A76" w:rsidRPr="00412871" w:rsidRDefault="00096A76" w:rsidP="00412871">
      <w:pPr>
        <w:snapToGrid w:val="0"/>
        <w:spacing w:line="360" w:lineRule="auto"/>
        <w:rPr>
          <w:rFonts w:ascii="Book Antiqua" w:hAnsi="Book Antiqua"/>
          <w:sz w:val="24"/>
          <w:szCs w:val="24"/>
        </w:rPr>
      </w:pPr>
      <w:r w:rsidRPr="00412871">
        <w:rPr>
          <w:rFonts w:ascii="Book Antiqua" w:hAnsi="Book Antiqua"/>
          <w:b/>
          <w:sz w:val="24"/>
          <w:szCs w:val="24"/>
        </w:rPr>
        <w:t>Informed consent statement:</w:t>
      </w:r>
      <w:r w:rsidRPr="00412871">
        <w:rPr>
          <w:rFonts w:ascii="Book Antiqua" w:hAnsi="Book Antiqua"/>
          <w:sz w:val="24"/>
          <w:szCs w:val="24"/>
        </w:rPr>
        <w:t xml:space="preserve"> All study participants provided informed written consent for personal and medical data collection prior to study enrollment and each patient agreed to management </w:t>
      </w:r>
      <w:r w:rsidRPr="00412871">
        <w:rPr>
          <w:rFonts w:ascii="Book Antiqua" w:hAnsi="Book Antiqua"/>
          <w:i/>
          <w:sz w:val="24"/>
          <w:szCs w:val="24"/>
        </w:rPr>
        <w:t>via</w:t>
      </w:r>
      <w:r w:rsidRPr="00412871">
        <w:rPr>
          <w:rFonts w:ascii="Book Antiqua" w:hAnsi="Book Antiqua"/>
          <w:sz w:val="24"/>
          <w:szCs w:val="24"/>
        </w:rPr>
        <w:t xml:space="preserve"> written consent.</w:t>
      </w:r>
    </w:p>
    <w:p w14:paraId="05C67B39" w14:textId="77777777" w:rsidR="00096A76" w:rsidRPr="00412871" w:rsidRDefault="00096A76" w:rsidP="00412871">
      <w:pPr>
        <w:snapToGrid w:val="0"/>
        <w:spacing w:line="360" w:lineRule="auto"/>
        <w:rPr>
          <w:rFonts w:ascii="Book Antiqua" w:hAnsi="Book Antiqua"/>
          <w:sz w:val="24"/>
          <w:szCs w:val="24"/>
        </w:rPr>
      </w:pPr>
    </w:p>
    <w:p w14:paraId="2A71FB0C" w14:textId="5FC7DE8C" w:rsidR="00557965" w:rsidRPr="00412871" w:rsidRDefault="00557965" w:rsidP="00412871">
      <w:pPr>
        <w:snapToGrid w:val="0"/>
        <w:spacing w:line="360" w:lineRule="auto"/>
        <w:rPr>
          <w:rFonts w:ascii="Book Antiqua" w:eastAsia="Times New Roman" w:hAnsi="Book Antiqua"/>
          <w:b/>
          <w:bCs/>
          <w:color w:val="000000"/>
          <w:sz w:val="24"/>
          <w:szCs w:val="24"/>
        </w:rPr>
      </w:pPr>
      <w:r w:rsidRPr="00412871">
        <w:rPr>
          <w:rFonts w:ascii="Book Antiqua" w:eastAsia="Times New Roman" w:hAnsi="Book Antiqua"/>
          <w:b/>
          <w:bCs/>
          <w:color w:val="000000"/>
          <w:sz w:val="24"/>
          <w:szCs w:val="24"/>
        </w:rPr>
        <w:t>Conflict-of-interest statement</w:t>
      </w:r>
      <w:r w:rsidRPr="00412871">
        <w:rPr>
          <w:rFonts w:ascii="Book Antiqua" w:hAnsi="Book Antiqua" w:cs="TimesNewRomanPS-BoldItalicMT"/>
          <w:b/>
          <w:bCs/>
          <w:color w:val="000000"/>
          <w:sz w:val="24"/>
          <w:szCs w:val="24"/>
        </w:rPr>
        <w:t>:</w:t>
      </w:r>
      <w:r w:rsidRPr="00412871">
        <w:rPr>
          <w:rFonts w:ascii="Book Antiqua" w:eastAsia="Times New Roman" w:hAnsi="Book Antiqua"/>
          <w:sz w:val="24"/>
          <w:szCs w:val="24"/>
        </w:rPr>
        <w:t xml:space="preserve"> All the </w:t>
      </w:r>
      <w:r w:rsidR="00885403">
        <w:rPr>
          <w:rFonts w:ascii="Book Antiqua" w:eastAsia="Times New Roman" w:hAnsi="Book Antiqua"/>
          <w:sz w:val="24"/>
          <w:szCs w:val="24"/>
        </w:rPr>
        <w:t>a</w:t>
      </w:r>
      <w:r w:rsidR="00885403" w:rsidRPr="00412871">
        <w:rPr>
          <w:rFonts w:ascii="Book Antiqua" w:eastAsia="Times New Roman" w:hAnsi="Book Antiqua"/>
          <w:sz w:val="24"/>
          <w:szCs w:val="24"/>
        </w:rPr>
        <w:t xml:space="preserve">uthors </w:t>
      </w:r>
      <w:r w:rsidRPr="00412871">
        <w:rPr>
          <w:rFonts w:ascii="Book Antiqua" w:eastAsia="Times New Roman" w:hAnsi="Book Antiqua"/>
          <w:sz w:val="24"/>
          <w:szCs w:val="24"/>
        </w:rPr>
        <w:t>have no conflict of interest related to the manuscript.</w:t>
      </w:r>
    </w:p>
    <w:p w14:paraId="71B8BDD1" w14:textId="77777777" w:rsidR="00557965" w:rsidRPr="00412871" w:rsidRDefault="00557965" w:rsidP="00412871">
      <w:pPr>
        <w:snapToGrid w:val="0"/>
        <w:spacing w:line="360" w:lineRule="auto"/>
        <w:rPr>
          <w:rFonts w:ascii="Book Antiqua" w:hAnsi="Book Antiqua"/>
          <w:b/>
          <w:sz w:val="24"/>
          <w:szCs w:val="24"/>
        </w:rPr>
      </w:pPr>
    </w:p>
    <w:p w14:paraId="5756FF8C" w14:textId="77777777" w:rsidR="00096A76" w:rsidRPr="00412871" w:rsidRDefault="00096A76" w:rsidP="00412871">
      <w:pPr>
        <w:snapToGrid w:val="0"/>
        <w:spacing w:line="360" w:lineRule="auto"/>
        <w:rPr>
          <w:rFonts w:ascii="Book Antiqua" w:hAnsi="Book Antiqua"/>
          <w:sz w:val="24"/>
          <w:szCs w:val="24"/>
        </w:rPr>
      </w:pPr>
      <w:r w:rsidRPr="00412871">
        <w:rPr>
          <w:rFonts w:ascii="Book Antiqua" w:hAnsi="Book Antiqua"/>
          <w:b/>
          <w:sz w:val="24"/>
          <w:szCs w:val="24"/>
        </w:rPr>
        <w:t>Data sharing statement:</w:t>
      </w:r>
      <w:r w:rsidRPr="00412871">
        <w:rPr>
          <w:rFonts w:ascii="Book Antiqua" w:hAnsi="Book Antiqua"/>
          <w:sz w:val="24"/>
          <w:szCs w:val="24"/>
        </w:rPr>
        <w:t xml:space="preserve"> The technical appendix, statistical code, and dataset are available from the corresponding author at kexu@vip.sina.com. The participants gave informed consent for the data sharing.</w:t>
      </w:r>
    </w:p>
    <w:p w14:paraId="3F968B2E" w14:textId="77777777" w:rsidR="00096A76" w:rsidRPr="00412871" w:rsidRDefault="00096A76" w:rsidP="00412871">
      <w:pPr>
        <w:snapToGrid w:val="0"/>
        <w:spacing w:line="360" w:lineRule="auto"/>
        <w:rPr>
          <w:rFonts w:ascii="Book Antiqua" w:hAnsi="Book Antiqua"/>
          <w:sz w:val="24"/>
          <w:szCs w:val="24"/>
        </w:rPr>
      </w:pPr>
    </w:p>
    <w:p w14:paraId="0D663E14" w14:textId="77777777" w:rsidR="00096A76" w:rsidRPr="00412871" w:rsidRDefault="00096A76" w:rsidP="00412871">
      <w:pPr>
        <w:snapToGrid w:val="0"/>
        <w:spacing w:line="360" w:lineRule="auto"/>
        <w:rPr>
          <w:rFonts w:ascii="Book Antiqua" w:hAnsi="Book Antiqua"/>
          <w:sz w:val="24"/>
          <w:szCs w:val="24"/>
        </w:rPr>
      </w:pPr>
      <w:r w:rsidRPr="00412871">
        <w:rPr>
          <w:rFonts w:ascii="Book Antiqua" w:hAnsi="Book Antiqua"/>
          <w:b/>
          <w:sz w:val="24"/>
          <w:szCs w:val="24"/>
        </w:rPr>
        <w:t>STROBE statement</w:t>
      </w:r>
      <w:r w:rsidRPr="00412871">
        <w:rPr>
          <w:rFonts w:ascii="Book Antiqua" w:hAnsi="Book Antiqua"/>
          <w:sz w:val="24"/>
          <w:szCs w:val="24"/>
        </w:rPr>
        <w:t xml:space="preserve">: </w:t>
      </w:r>
      <w:r w:rsidRPr="00412871">
        <w:rPr>
          <w:rStyle w:val="fontstyle01"/>
        </w:rPr>
        <w:t>The authors have read the STROBE Statement—checklist of items, and the manuscript was prepared and revised according to the STROBE Statement-checklist of items.</w:t>
      </w:r>
    </w:p>
    <w:p w14:paraId="26683AFE" w14:textId="77777777" w:rsidR="00096A76" w:rsidRPr="00412871" w:rsidRDefault="00096A76" w:rsidP="00412871">
      <w:pPr>
        <w:snapToGrid w:val="0"/>
        <w:spacing w:line="360" w:lineRule="auto"/>
        <w:rPr>
          <w:rFonts w:ascii="Book Antiqua" w:hAnsi="Book Antiqua"/>
          <w:sz w:val="24"/>
          <w:szCs w:val="24"/>
        </w:rPr>
      </w:pPr>
    </w:p>
    <w:p w14:paraId="07ABDED2" w14:textId="77777777" w:rsidR="00096A76" w:rsidRPr="00412871" w:rsidRDefault="00096A76" w:rsidP="00412871">
      <w:pPr>
        <w:snapToGrid w:val="0"/>
        <w:spacing w:line="360" w:lineRule="auto"/>
        <w:rPr>
          <w:rFonts w:ascii="Book Antiqua" w:hAnsi="Book Antiqua"/>
          <w:sz w:val="24"/>
          <w:szCs w:val="24"/>
        </w:rPr>
      </w:pPr>
      <w:r w:rsidRPr="00412871">
        <w:rPr>
          <w:rFonts w:ascii="Book Antiqua" w:hAnsi="Book Antiqua"/>
          <w:b/>
          <w:sz w:val="24"/>
          <w:szCs w:val="24"/>
        </w:rPr>
        <w:t>Open-Access:</w:t>
      </w:r>
      <w:r w:rsidRPr="00412871">
        <w:rPr>
          <w:rFonts w:ascii="Book Antiqua" w:hAnsi="Book Antiqua"/>
          <w:sz w:val="24"/>
          <w:szCs w:val="24"/>
        </w:rPr>
        <w:t xml:space="preserve"> 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 licenses/by-nc/4.0/</w:t>
      </w:r>
    </w:p>
    <w:p w14:paraId="678FC8C5" w14:textId="77777777" w:rsidR="00096A76" w:rsidRPr="00412871" w:rsidRDefault="00096A76" w:rsidP="00412871">
      <w:pPr>
        <w:snapToGrid w:val="0"/>
        <w:spacing w:line="360" w:lineRule="auto"/>
        <w:rPr>
          <w:rFonts w:ascii="Book Antiqua" w:hAnsi="Book Antiqua"/>
          <w:sz w:val="24"/>
          <w:szCs w:val="24"/>
        </w:rPr>
      </w:pPr>
    </w:p>
    <w:p w14:paraId="12162D66" w14:textId="77777777" w:rsidR="00096A76" w:rsidRPr="00412871" w:rsidRDefault="00096A76" w:rsidP="00412871">
      <w:pPr>
        <w:snapToGrid w:val="0"/>
        <w:spacing w:line="360" w:lineRule="auto"/>
        <w:rPr>
          <w:rFonts w:ascii="Book Antiqua" w:hAnsi="Book Antiqua" w:cs="Arial Unicode MS"/>
          <w:sz w:val="24"/>
          <w:szCs w:val="24"/>
        </w:rPr>
      </w:pPr>
      <w:r w:rsidRPr="00412871">
        <w:rPr>
          <w:rFonts w:ascii="Book Antiqua" w:hAnsi="Book Antiqua" w:cs="Arial Unicode MS"/>
          <w:b/>
          <w:sz w:val="24"/>
          <w:szCs w:val="24"/>
        </w:rPr>
        <w:t xml:space="preserve">Manuscript source: </w:t>
      </w:r>
      <w:r w:rsidRPr="00412871">
        <w:rPr>
          <w:rFonts w:ascii="Book Antiqua" w:hAnsi="Book Antiqua" w:cs="Arial Unicode MS"/>
          <w:sz w:val="24"/>
          <w:szCs w:val="24"/>
        </w:rPr>
        <w:t>Unsolicited manuscript</w:t>
      </w:r>
    </w:p>
    <w:p w14:paraId="77D850E2" w14:textId="77777777" w:rsidR="00096A76" w:rsidRPr="00412871" w:rsidRDefault="00096A76" w:rsidP="00412871">
      <w:pPr>
        <w:snapToGrid w:val="0"/>
        <w:spacing w:line="360" w:lineRule="auto"/>
        <w:rPr>
          <w:rFonts w:ascii="Book Antiqua" w:hAnsi="Book Antiqua"/>
          <w:sz w:val="24"/>
          <w:szCs w:val="24"/>
        </w:rPr>
      </w:pPr>
    </w:p>
    <w:p w14:paraId="40A3DC19" w14:textId="77777777" w:rsidR="00557965" w:rsidRPr="00412871" w:rsidRDefault="00557965" w:rsidP="00412871">
      <w:pPr>
        <w:snapToGrid w:val="0"/>
        <w:spacing w:line="360" w:lineRule="auto"/>
        <w:rPr>
          <w:rFonts w:ascii="Book Antiqua" w:hAnsi="Book Antiqua"/>
          <w:sz w:val="24"/>
          <w:szCs w:val="24"/>
        </w:rPr>
      </w:pPr>
      <w:r w:rsidRPr="00412871">
        <w:rPr>
          <w:rFonts w:ascii="Book Antiqua" w:eastAsia="Times New Roman" w:hAnsi="Book Antiqua"/>
          <w:b/>
          <w:bCs/>
          <w:sz w:val="24"/>
          <w:szCs w:val="24"/>
        </w:rPr>
        <w:t>Peer-review started:</w:t>
      </w:r>
      <w:r w:rsidR="00CD4DEB" w:rsidRPr="00412871">
        <w:rPr>
          <w:rFonts w:ascii="Book Antiqua" w:hAnsi="Book Antiqua"/>
          <w:sz w:val="24"/>
          <w:szCs w:val="24"/>
        </w:rPr>
        <w:t xml:space="preserve"> March 6, 2020</w:t>
      </w:r>
    </w:p>
    <w:p w14:paraId="693F776F" w14:textId="77777777" w:rsidR="00557965" w:rsidRPr="00412871" w:rsidRDefault="00557965" w:rsidP="00412871">
      <w:pPr>
        <w:snapToGrid w:val="0"/>
        <w:spacing w:line="360" w:lineRule="auto"/>
        <w:rPr>
          <w:rFonts w:ascii="Book Antiqua" w:hAnsi="Book Antiqua"/>
          <w:sz w:val="24"/>
          <w:szCs w:val="24"/>
        </w:rPr>
      </w:pPr>
      <w:r w:rsidRPr="00412871">
        <w:rPr>
          <w:rFonts w:ascii="Book Antiqua" w:eastAsia="Times New Roman" w:hAnsi="Book Antiqua"/>
          <w:b/>
          <w:bCs/>
          <w:sz w:val="24"/>
          <w:szCs w:val="24"/>
        </w:rPr>
        <w:t>First decision:</w:t>
      </w:r>
      <w:r w:rsidRPr="00412871">
        <w:rPr>
          <w:rFonts w:ascii="Book Antiqua" w:hAnsi="Book Antiqua"/>
          <w:b/>
          <w:bCs/>
          <w:sz w:val="24"/>
          <w:szCs w:val="24"/>
        </w:rPr>
        <w:t xml:space="preserve"> </w:t>
      </w:r>
      <w:r w:rsidR="00CD4DEB" w:rsidRPr="00412871">
        <w:rPr>
          <w:rFonts w:ascii="Book Antiqua" w:hAnsi="Book Antiqua"/>
          <w:sz w:val="24"/>
          <w:szCs w:val="24"/>
        </w:rPr>
        <w:t>April 12, 2020</w:t>
      </w:r>
    </w:p>
    <w:p w14:paraId="42D5BAAF" w14:textId="58E6866E" w:rsidR="00557965" w:rsidRPr="004214A0" w:rsidRDefault="00557965" w:rsidP="00412871">
      <w:pPr>
        <w:snapToGrid w:val="0"/>
        <w:spacing w:line="360" w:lineRule="auto"/>
        <w:rPr>
          <w:rFonts w:ascii="Book Antiqua" w:hAnsi="Book Antiqua"/>
          <w:b/>
          <w:bCs/>
          <w:sz w:val="24"/>
          <w:szCs w:val="24"/>
        </w:rPr>
      </w:pPr>
      <w:r w:rsidRPr="00412871">
        <w:rPr>
          <w:rFonts w:ascii="Book Antiqua" w:eastAsia="Times New Roman" w:hAnsi="Book Antiqua"/>
          <w:b/>
          <w:bCs/>
          <w:sz w:val="24"/>
          <w:szCs w:val="24"/>
        </w:rPr>
        <w:t>Article in press:</w:t>
      </w:r>
      <w:r w:rsidR="004214A0">
        <w:rPr>
          <w:rFonts w:ascii="Book Antiqua" w:hAnsi="Book Antiqua" w:hint="eastAsia"/>
          <w:b/>
          <w:bCs/>
          <w:sz w:val="24"/>
          <w:szCs w:val="24"/>
        </w:rPr>
        <w:t xml:space="preserve"> </w:t>
      </w:r>
      <w:r w:rsidR="004214A0" w:rsidRPr="004670E9">
        <w:rPr>
          <w:rFonts w:ascii="Book Antiqua" w:eastAsia="Times New Roman" w:hAnsi="Book Antiqua"/>
          <w:sz w:val="24"/>
          <w:szCs w:val="24"/>
        </w:rPr>
        <w:t>July 4, 2020</w:t>
      </w:r>
    </w:p>
    <w:p w14:paraId="1C67B1DB" w14:textId="77777777" w:rsidR="00557965" w:rsidRPr="00412871" w:rsidRDefault="00557965" w:rsidP="00412871">
      <w:pPr>
        <w:snapToGrid w:val="0"/>
        <w:spacing w:line="360" w:lineRule="auto"/>
        <w:rPr>
          <w:rFonts w:ascii="Book Antiqua" w:hAnsi="Book Antiqua"/>
          <w:b/>
          <w:bCs/>
          <w:sz w:val="24"/>
          <w:szCs w:val="24"/>
        </w:rPr>
      </w:pPr>
      <w:r w:rsidRPr="00412871">
        <w:rPr>
          <w:rFonts w:ascii="Book Antiqua" w:hAnsi="Book Antiqua"/>
          <w:b/>
          <w:bCs/>
          <w:sz w:val="24"/>
          <w:szCs w:val="24"/>
        </w:rPr>
        <w:t xml:space="preserve"> </w:t>
      </w:r>
    </w:p>
    <w:p w14:paraId="511ECFB6" w14:textId="77777777" w:rsidR="001726D7" w:rsidRPr="00412871" w:rsidRDefault="00557965" w:rsidP="00412871">
      <w:pPr>
        <w:adjustRightInd w:val="0"/>
        <w:snapToGrid w:val="0"/>
        <w:spacing w:line="360" w:lineRule="auto"/>
        <w:rPr>
          <w:rFonts w:ascii="Book Antiqua" w:eastAsia="微软雅黑" w:hAnsi="Book Antiqua" w:cs="宋体"/>
          <w:sz w:val="24"/>
          <w:szCs w:val="24"/>
        </w:rPr>
      </w:pPr>
      <w:r w:rsidRPr="00412871">
        <w:rPr>
          <w:rFonts w:ascii="Book Antiqua" w:eastAsia="Times New Roman" w:hAnsi="Book Antiqua" w:cs="宋体"/>
          <w:b/>
          <w:bCs/>
          <w:sz w:val="24"/>
          <w:szCs w:val="24"/>
        </w:rPr>
        <w:t xml:space="preserve">Specialty type: </w:t>
      </w:r>
      <w:r w:rsidR="001726D7" w:rsidRPr="00412871">
        <w:rPr>
          <w:rFonts w:ascii="Book Antiqua" w:eastAsia="微软雅黑" w:hAnsi="Book Antiqua" w:cs="宋体"/>
          <w:sz w:val="24"/>
          <w:szCs w:val="24"/>
        </w:rPr>
        <w:t>Medicine, research and experimental</w:t>
      </w:r>
    </w:p>
    <w:p w14:paraId="261358F4" w14:textId="77777777" w:rsidR="00557965" w:rsidRPr="00412871" w:rsidRDefault="00557965" w:rsidP="00412871">
      <w:pPr>
        <w:adjustRightInd w:val="0"/>
        <w:snapToGrid w:val="0"/>
        <w:spacing w:line="360" w:lineRule="auto"/>
        <w:rPr>
          <w:rFonts w:ascii="Book Antiqua" w:eastAsia="宋体" w:hAnsi="Book Antiqua" w:cs="Times New Roman"/>
          <w:sz w:val="24"/>
          <w:szCs w:val="24"/>
        </w:rPr>
      </w:pPr>
      <w:r w:rsidRPr="00412871">
        <w:rPr>
          <w:rFonts w:ascii="Book Antiqua" w:eastAsia="Times New Roman" w:hAnsi="Book Antiqua" w:cs="宋体"/>
          <w:b/>
          <w:bCs/>
          <w:sz w:val="24"/>
          <w:szCs w:val="24"/>
        </w:rPr>
        <w:t xml:space="preserve">Country of origin: </w:t>
      </w:r>
      <w:r w:rsidR="00A81DF3" w:rsidRPr="00412871">
        <w:rPr>
          <w:rFonts w:ascii="Book Antiqua" w:hAnsi="Book Antiqua"/>
          <w:sz w:val="24"/>
          <w:szCs w:val="24"/>
        </w:rPr>
        <w:t>China</w:t>
      </w:r>
    </w:p>
    <w:p w14:paraId="4F484854" w14:textId="77777777" w:rsidR="00557965" w:rsidRPr="00412871" w:rsidRDefault="00557965" w:rsidP="00412871">
      <w:pPr>
        <w:adjustRightInd w:val="0"/>
        <w:snapToGrid w:val="0"/>
        <w:spacing w:line="360" w:lineRule="auto"/>
        <w:rPr>
          <w:rFonts w:ascii="Book Antiqua" w:eastAsia="Times New Roman" w:hAnsi="Book Antiqua" w:cs="宋体"/>
          <w:b/>
          <w:bCs/>
          <w:sz w:val="24"/>
          <w:szCs w:val="24"/>
        </w:rPr>
      </w:pPr>
      <w:r w:rsidRPr="00412871">
        <w:rPr>
          <w:rFonts w:ascii="Book Antiqua" w:eastAsia="Times New Roman" w:hAnsi="Book Antiqua" w:cs="宋体"/>
          <w:b/>
          <w:bCs/>
          <w:sz w:val="24"/>
          <w:szCs w:val="24"/>
        </w:rPr>
        <w:t>Peer-review report classification</w:t>
      </w:r>
    </w:p>
    <w:p w14:paraId="230BA77E" w14:textId="77777777" w:rsidR="00557965" w:rsidRPr="00412871" w:rsidRDefault="00A81DF3" w:rsidP="00412871">
      <w:pPr>
        <w:adjustRightInd w:val="0"/>
        <w:snapToGrid w:val="0"/>
        <w:spacing w:line="360" w:lineRule="auto"/>
        <w:rPr>
          <w:rFonts w:ascii="Book Antiqua" w:hAnsi="Book Antiqua" w:cs="宋体"/>
          <w:sz w:val="24"/>
          <w:szCs w:val="24"/>
        </w:rPr>
      </w:pPr>
      <w:r w:rsidRPr="00412871">
        <w:rPr>
          <w:rFonts w:ascii="Book Antiqua" w:eastAsia="Times New Roman" w:hAnsi="Book Antiqua" w:cs="宋体"/>
          <w:sz w:val="24"/>
          <w:szCs w:val="24"/>
        </w:rPr>
        <w:t xml:space="preserve">Grade A (Excellent): </w:t>
      </w:r>
      <w:r w:rsidRPr="00412871">
        <w:rPr>
          <w:rFonts w:ascii="Book Antiqua" w:hAnsi="Book Antiqua" w:cs="宋体"/>
          <w:sz w:val="24"/>
          <w:szCs w:val="24"/>
        </w:rPr>
        <w:t>0</w:t>
      </w:r>
    </w:p>
    <w:p w14:paraId="1125529C" w14:textId="77777777" w:rsidR="00557965" w:rsidRPr="00412871" w:rsidRDefault="00557965" w:rsidP="00412871">
      <w:pPr>
        <w:adjustRightInd w:val="0"/>
        <w:snapToGrid w:val="0"/>
        <w:spacing w:line="360" w:lineRule="auto"/>
        <w:rPr>
          <w:rFonts w:ascii="Book Antiqua" w:eastAsia="宋体" w:hAnsi="Book Antiqua" w:cs="Times New Roman"/>
          <w:sz w:val="24"/>
          <w:szCs w:val="24"/>
        </w:rPr>
      </w:pPr>
      <w:r w:rsidRPr="00412871">
        <w:rPr>
          <w:rFonts w:ascii="Book Antiqua" w:eastAsia="Times New Roman" w:hAnsi="Book Antiqua" w:cs="宋体"/>
          <w:sz w:val="24"/>
          <w:szCs w:val="24"/>
        </w:rPr>
        <w:t xml:space="preserve">Grade B (Very good): </w:t>
      </w:r>
      <w:r w:rsidRPr="00412871">
        <w:rPr>
          <w:rFonts w:ascii="Book Antiqua" w:hAnsi="Book Antiqua"/>
          <w:sz w:val="24"/>
          <w:szCs w:val="24"/>
        </w:rPr>
        <w:t>B</w:t>
      </w:r>
    </w:p>
    <w:p w14:paraId="5FDEE93C" w14:textId="77777777" w:rsidR="00557965" w:rsidRPr="00412871" w:rsidRDefault="00557965" w:rsidP="00412871">
      <w:pPr>
        <w:adjustRightInd w:val="0"/>
        <w:snapToGrid w:val="0"/>
        <w:spacing w:line="360" w:lineRule="auto"/>
        <w:rPr>
          <w:rFonts w:ascii="Book Antiqua" w:eastAsia="Times New Roman" w:hAnsi="Book Antiqua" w:cs="宋体"/>
          <w:sz w:val="24"/>
          <w:szCs w:val="24"/>
        </w:rPr>
      </w:pPr>
      <w:r w:rsidRPr="00412871">
        <w:rPr>
          <w:rFonts w:ascii="Book Antiqua" w:eastAsia="Times New Roman" w:hAnsi="Book Antiqua" w:cs="宋体"/>
          <w:sz w:val="24"/>
          <w:szCs w:val="24"/>
        </w:rPr>
        <w:t>Grade C (Good): C</w:t>
      </w:r>
    </w:p>
    <w:p w14:paraId="05A69657" w14:textId="77777777" w:rsidR="00557965" w:rsidRPr="00412871" w:rsidRDefault="00A81DF3" w:rsidP="00412871">
      <w:pPr>
        <w:adjustRightInd w:val="0"/>
        <w:snapToGrid w:val="0"/>
        <w:spacing w:line="360" w:lineRule="auto"/>
        <w:rPr>
          <w:rFonts w:ascii="Book Antiqua" w:hAnsi="Book Antiqua" w:cs="宋体"/>
          <w:sz w:val="24"/>
          <w:szCs w:val="24"/>
        </w:rPr>
      </w:pPr>
      <w:r w:rsidRPr="00412871">
        <w:rPr>
          <w:rFonts w:ascii="Book Antiqua" w:eastAsia="Times New Roman" w:hAnsi="Book Antiqua" w:cs="宋体"/>
          <w:sz w:val="24"/>
          <w:szCs w:val="24"/>
        </w:rPr>
        <w:t xml:space="preserve">Grade D (Fair): </w:t>
      </w:r>
      <w:r w:rsidRPr="00412871">
        <w:rPr>
          <w:rFonts w:ascii="Book Antiqua" w:hAnsi="Book Antiqua" w:cs="宋体"/>
          <w:sz w:val="24"/>
          <w:szCs w:val="24"/>
        </w:rPr>
        <w:t>D, D</w:t>
      </w:r>
    </w:p>
    <w:p w14:paraId="62E23E87" w14:textId="77777777" w:rsidR="00557965" w:rsidRPr="00412871" w:rsidRDefault="00557965" w:rsidP="00412871">
      <w:pPr>
        <w:adjustRightInd w:val="0"/>
        <w:snapToGrid w:val="0"/>
        <w:spacing w:line="360" w:lineRule="auto"/>
        <w:rPr>
          <w:rFonts w:ascii="Book Antiqua" w:eastAsia="等线" w:hAnsi="Book Antiqua" w:cs="Times New Roman"/>
          <w:sz w:val="24"/>
          <w:szCs w:val="24"/>
        </w:rPr>
      </w:pPr>
      <w:r w:rsidRPr="00412871">
        <w:rPr>
          <w:rFonts w:ascii="Book Antiqua" w:eastAsia="Times New Roman" w:hAnsi="Book Antiqua" w:cs="宋体"/>
          <w:sz w:val="24"/>
          <w:szCs w:val="24"/>
        </w:rPr>
        <w:t>Grade E (Poor): 0</w:t>
      </w:r>
    </w:p>
    <w:p w14:paraId="1C85A05B" w14:textId="77777777" w:rsidR="00557965" w:rsidRPr="00412871" w:rsidRDefault="00557965" w:rsidP="00412871">
      <w:pPr>
        <w:snapToGrid w:val="0"/>
        <w:spacing w:line="360" w:lineRule="auto"/>
        <w:rPr>
          <w:rFonts w:ascii="Book Antiqua" w:eastAsia="宋体" w:hAnsi="Book Antiqua"/>
          <w:kern w:val="0"/>
          <w:sz w:val="24"/>
          <w:szCs w:val="24"/>
        </w:rPr>
      </w:pPr>
      <w:r w:rsidRPr="00412871">
        <w:rPr>
          <w:rFonts w:ascii="Book Antiqua" w:hAnsi="Book Antiqua"/>
          <w:sz w:val="24"/>
          <w:szCs w:val="24"/>
        </w:rPr>
        <w:t xml:space="preserve"> </w:t>
      </w:r>
    </w:p>
    <w:p w14:paraId="4D657855" w14:textId="0EAB5A65" w:rsidR="007760B8" w:rsidRPr="00412871" w:rsidRDefault="00557965" w:rsidP="00412871">
      <w:pPr>
        <w:snapToGrid w:val="0"/>
        <w:spacing w:line="360" w:lineRule="auto"/>
        <w:rPr>
          <w:rFonts w:ascii="Book Antiqua" w:hAnsi="Book Antiqua"/>
          <w:b/>
          <w:bCs/>
          <w:sz w:val="24"/>
          <w:szCs w:val="24"/>
        </w:rPr>
      </w:pPr>
      <w:r w:rsidRPr="00412871">
        <w:rPr>
          <w:rFonts w:ascii="Book Antiqua" w:eastAsia="Times New Roman" w:hAnsi="Book Antiqua"/>
          <w:b/>
          <w:bCs/>
          <w:sz w:val="24"/>
          <w:szCs w:val="24"/>
        </w:rPr>
        <w:t>P-Reviewer:</w:t>
      </w:r>
      <w:r w:rsidRPr="00412871">
        <w:rPr>
          <w:rFonts w:ascii="Book Antiqua" w:hAnsi="Book Antiqua"/>
          <w:b/>
          <w:bCs/>
          <w:sz w:val="24"/>
          <w:szCs w:val="24"/>
        </w:rPr>
        <w:t xml:space="preserve"> </w:t>
      </w:r>
      <w:r w:rsidR="00A81DF3" w:rsidRPr="00412871">
        <w:rPr>
          <w:rFonts w:ascii="Book Antiqua" w:hAnsi="Book Antiqua"/>
          <w:sz w:val="24"/>
          <w:szCs w:val="24"/>
        </w:rPr>
        <w:t>Gupta P, Lazăr DC, Suc B, Tripathi D</w:t>
      </w:r>
      <w:r w:rsidRPr="00412871">
        <w:rPr>
          <w:rFonts w:ascii="Book Antiqua" w:hAnsi="Book Antiqua"/>
          <w:b/>
          <w:bCs/>
          <w:sz w:val="24"/>
          <w:szCs w:val="24"/>
        </w:rPr>
        <w:t xml:space="preserve"> </w:t>
      </w:r>
      <w:r w:rsidRPr="00412871">
        <w:rPr>
          <w:rFonts w:ascii="Book Antiqua" w:eastAsia="Times New Roman" w:hAnsi="Book Antiqua"/>
          <w:b/>
          <w:bCs/>
          <w:sz w:val="24"/>
          <w:szCs w:val="24"/>
        </w:rPr>
        <w:t>S-Editor:</w:t>
      </w:r>
      <w:r w:rsidR="00A81DF3" w:rsidRPr="00412871">
        <w:rPr>
          <w:rFonts w:ascii="Book Antiqua" w:hAnsi="Book Antiqua"/>
          <w:b/>
          <w:bCs/>
          <w:sz w:val="24"/>
          <w:szCs w:val="24"/>
        </w:rPr>
        <w:t xml:space="preserve"> </w:t>
      </w:r>
      <w:r w:rsidR="00A81DF3" w:rsidRPr="00412871">
        <w:rPr>
          <w:rFonts w:ascii="Book Antiqua" w:hAnsi="Book Antiqua"/>
          <w:sz w:val="24"/>
          <w:szCs w:val="24"/>
        </w:rPr>
        <w:t xml:space="preserve">Zhang L </w:t>
      </w:r>
      <w:r w:rsidRPr="00412871">
        <w:rPr>
          <w:rFonts w:ascii="Book Antiqua" w:eastAsia="Times New Roman" w:hAnsi="Book Antiqua"/>
          <w:b/>
          <w:bCs/>
          <w:sz w:val="24"/>
          <w:szCs w:val="24"/>
        </w:rPr>
        <w:t>L</w:t>
      </w:r>
      <w:r w:rsidR="004214A0">
        <w:rPr>
          <w:rFonts w:ascii="Book Antiqua" w:hAnsi="Book Antiqua"/>
          <w:b/>
          <w:bCs/>
          <w:sz w:val="24"/>
          <w:szCs w:val="24"/>
        </w:rPr>
        <w:t>-</w:t>
      </w:r>
      <w:r w:rsidRPr="00412871">
        <w:rPr>
          <w:rFonts w:ascii="Book Antiqua" w:eastAsia="Times New Roman" w:hAnsi="Book Antiqua"/>
          <w:b/>
          <w:bCs/>
          <w:sz w:val="24"/>
          <w:szCs w:val="24"/>
        </w:rPr>
        <w:t>Editor:</w:t>
      </w:r>
      <w:r w:rsidR="00A81DF3" w:rsidRPr="00412871">
        <w:rPr>
          <w:rFonts w:ascii="Book Antiqua" w:hAnsi="Book Antiqua"/>
          <w:sz w:val="24"/>
          <w:szCs w:val="24"/>
        </w:rPr>
        <w:t xml:space="preserve"> </w:t>
      </w:r>
      <w:r w:rsidR="00885403">
        <w:rPr>
          <w:rFonts w:ascii="Book Antiqua" w:hAnsi="Book Antiqua"/>
          <w:sz w:val="24"/>
          <w:szCs w:val="24"/>
        </w:rPr>
        <w:t xml:space="preserve">Wang TQ </w:t>
      </w:r>
      <w:r w:rsidRPr="00412871">
        <w:rPr>
          <w:rFonts w:ascii="Book Antiqua" w:eastAsia="Times New Roman" w:hAnsi="Book Antiqua"/>
          <w:b/>
          <w:bCs/>
          <w:sz w:val="24"/>
          <w:szCs w:val="24"/>
        </w:rPr>
        <w:t>E</w:t>
      </w:r>
      <w:r w:rsidR="004214A0">
        <w:rPr>
          <w:rFonts w:ascii="Book Antiqua" w:hAnsi="Book Antiqua"/>
          <w:b/>
          <w:bCs/>
          <w:sz w:val="24"/>
          <w:szCs w:val="24"/>
        </w:rPr>
        <w:t>-</w:t>
      </w:r>
      <w:r w:rsidRPr="00412871">
        <w:rPr>
          <w:rFonts w:ascii="Book Antiqua" w:eastAsia="Times New Roman" w:hAnsi="Book Antiqua"/>
          <w:b/>
          <w:bCs/>
          <w:sz w:val="24"/>
          <w:szCs w:val="24"/>
        </w:rPr>
        <w:t>Editor:</w:t>
      </w:r>
      <w:r w:rsidRPr="00412871">
        <w:rPr>
          <w:rFonts w:ascii="Book Antiqua" w:hAnsi="Book Antiqua"/>
          <w:b/>
          <w:bCs/>
          <w:sz w:val="24"/>
          <w:szCs w:val="24"/>
        </w:rPr>
        <w:t xml:space="preserve"> </w:t>
      </w:r>
      <w:r w:rsidR="004214A0" w:rsidRPr="004214A0">
        <w:rPr>
          <w:rFonts w:ascii="Book Antiqua" w:hAnsi="Book Antiqua"/>
          <w:bCs/>
          <w:sz w:val="24"/>
          <w:szCs w:val="24"/>
        </w:rPr>
        <w:t>Xing YX</w:t>
      </w:r>
    </w:p>
    <w:p w14:paraId="48C63456" w14:textId="77777777" w:rsidR="007760B8" w:rsidRPr="00412871" w:rsidRDefault="007760B8" w:rsidP="00412871">
      <w:pPr>
        <w:widowControl/>
        <w:snapToGrid w:val="0"/>
        <w:spacing w:line="360" w:lineRule="auto"/>
        <w:rPr>
          <w:rFonts w:ascii="Book Antiqua" w:hAnsi="Book Antiqua"/>
          <w:sz w:val="24"/>
          <w:szCs w:val="24"/>
        </w:rPr>
        <w:sectPr w:rsidR="007760B8" w:rsidRPr="00412871" w:rsidSect="001C5D0B">
          <w:headerReference w:type="default" r:id="rId8"/>
          <w:footerReference w:type="default" r:id="rId9"/>
          <w:type w:val="continuous"/>
          <w:pgSz w:w="11906" w:h="16838"/>
          <w:pgMar w:top="1440" w:right="1800" w:bottom="1440" w:left="1800" w:header="851" w:footer="992" w:gutter="0"/>
          <w:cols w:space="425"/>
          <w:docGrid w:type="lines" w:linePitch="312"/>
        </w:sectPr>
      </w:pPr>
      <w:r w:rsidRPr="00412871">
        <w:rPr>
          <w:rFonts w:ascii="Book Antiqua" w:hAnsi="Book Antiqua"/>
          <w:sz w:val="24"/>
          <w:szCs w:val="24"/>
        </w:rPr>
        <w:br w:type="page"/>
      </w:r>
    </w:p>
    <w:p w14:paraId="76D2B0D0" w14:textId="77777777" w:rsidR="00557965" w:rsidRPr="00412871" w:rsidRDefault="00557965" w:rsidP="00412871">
      <w:pPr>
        <w:adjustRightInd w:val="0"/>
        <w:snapToGrid w:val="0"/>
        <w:spacing w:line="360" w:lineRule="auto"/>
        <w:rPr>
          <w:rFonts w:ascii="Book Antiqua" w:hAnsi="Book Antiqua"/>
          <w:b/>
          <w:bCs/>
          <w:sz w:val="24"/>
          <w:szCs w:val="24"/>
        </w:rPr>
      </w:pPr>
      <w:r w:rsidRPr="00412871">
        <w:rPr>
          <w:rFonts w:ascii="Book Antiqua" w:eastAsia="Times New Roman" w:hAnsi="Book Antiqua"/>
          <w:b/>
          <w:bCs/>
          <w:sz w:val="24"/>
          <w:szCs w:val="24"/>
        </w:rPr>
        <w:t>Figure Legends</w:t>
      </w:r>
    </w:p>
    <w:p w14:paraId="0BD61925" w14:textId="77777777" w:rsidR="00D35210" w:rsidRPr="00412871" w:rsidRDefault="006E6128" w:rsidP="00412871">
      <w:pPr>
        <w:snapToGrid w:val="0"/>
        <w:spacing w:line="360" w:lineRule="auto"/>
        <w:rPr>
          <w:rFonts w:ascii="Book Antiqua" w:hAnsi="Book Antiqua" w:cs="Times New Roman"/>
          <w:sz w:val="24"/>
          <w:szCs w:val="24"/>
        </w:rPr>
      </w:pPr>
      <w:r w:rsidRPr="00412871">
        <w:rPr>
          <w:rFonts w:ascii="Book Antiqua" w:hAnsi="Book Antiqua" w:cs="Times New Roman"/>
          <w:noProof/>
          <w:sz w:val="24"/>
          <w:szCs w:val="24"/>
        </w:rPr>
        <w:drawing>
          <wp:inline distT="0" distB="0" distL="0" distR="0" wp14:anchorId="0087C203" wp14:editId="732A95A0">
            <wp:extent cx="3880903" cy="6822219"/>
            <wp:effectExtent l="0" t="0" r="5715"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1.png"/>
                    <pic:cNvPicPr/>
                  </pic:nvPicPr>
                  <pic:blipFill>
                    <a:blip r:embed="rId10">
                      <a:extLst>
                        <a:ext uri="{28A0092B-C50C-407E-A947-70E740481C1C}">
                          <a14:useLocalDpi xmlns:a14="http://schemas.microsoft.com/office/drawing/2010/main" val="0"/>
                        </a:ext>
                      </a:extLst>
                    </a:blip>
                    <a:stretch>
                      <a:fillRect/>
                    </a:stretch>
                  </pic:blipFill>
                  <pic:spPr>
                    <a:xfrm>
                      <a:off x="0" y="0"/>
                      <a:ext cx="3886378" cy="6831843"/>
                    </a:xfrm>
                    <a:prstGeom prst="rect">
                      <a:avLst/>
                    </a:prstGeom>
                  </pic:spPr>
                </pic:pic>
              </a:graphicData>
            </a:graphic>
          </wp:inline>
        </w:drawing>
      </w:r>
    </w:p>
    <w:p w14:paraId="2F8F6467" w14:textId="63A85513" w:rsidR="006426D8" w:rsidRPr="00412871" w:rsidRDefault="006426D8" w:rsidP="00412871">
      <w:pPr>
        <w:snapToGrid w:val="0"/>
        <w:spacing w:line="360" w:lineRule="auto"/>
        <w:rPr>
          <w:rFonts w:ascii="Book Antiqua" w:hAnsi="Book Antiqua"/>
          <w:sz w:val="24"/>
          <w:szCs w:val="24"/>
        </w:rPr>
      </w:pPr>
      <w:r w:rsidRPr="00412871">
        <w:rPr>
          <w:rFonts w:ascii="Book Antiqua" w:hAnsi="Book Antiqua" w:cs="Times New Roman"/>
          <w:b/>
          <w:sz w:val="24"/>
          <w:szCs w:val="24"/>
        </w:rPr>
        <w:t xml:space="preserve">Figure 1 </w:t>
      </w:r>
      <w:r w:rsidRPr="00412871">
        <w:rPr>
          <w:rFonts w:ascii="Book Antiqua" w:hAnsi="Book Antiqua" w:cs="Times New Roman"/>
          <w:b/>
          <w:bCs/>
          <w:sz w:val="24"/>
          <w:szCs w:val="24"/>
        </w:rPr>
        <w:t>Flow chart of</w:t>
      </w:r>
      <w:r w:rsidR="00885403">
        <w:rPr>
          <w:rFonts w:ascii="Book Antiqua" w:hAnsi="Book Antiqua" w:cs="Times New Roman"/>
          <w:b/>
          <w:bCs/>
          <w:sz w:val="24"/>
          <w:szCs w:val="24"/>
        </w:rPr>
        <w:t xml:space="preserve"> </w:t>
      </w:r>
      <w:r w:rsidRPr="00412871">
        <w:rPr>
          <w:rFonts w:ascii="Book Antiqua" w:hAnsi="Book Antiqua" w:cs="Times New Roman"/>
          <w:b/>
          <w:bCs/>
          <w:sz w:val="24"/>
          <w:szCs w:val="24"/>
        </w:rPr>
        <w:t>case selection.</w:t>
      </w:r>
      <w:r w:rsidR="006E6128" w:rsidRPr="00412871">
        <w:rPr>
          <w:rFonts w:ascii="Book Antiqua" w:hAnsi="Book Antiqua" w:cs="Times New Roman"/>
          <w:sz w:val="24"/>
          <w:szCs w:val="24"/>
        </w:rPr>
        <w:t xml:space="preserve"> BCS: Budd-Chiari syndrome; TIPS:</w:t>
      </w:r>
      <w:r w:rsidRPr="00412871">
        <w:rPr>
          <w:rFonts w:ascii="Book Antiqua" w:hAnsi="Book Antiqua" w:cs="Times New Roman"/>
          <w:sz w:val="24"/>
          <w:szCs w:val="24"/>
        </w:rPr>
        <w:t xml:space="preserve"> </w:t>
      </w:r>
      <w:r w:rsidR="006E6128" w:rsidRPr="00412871">
        <w:rPr>
          <w:rFonts w:ascii="Book Antiqua" w:hAnsi="Book Antiqua" w:cs="Times New Roman"/>
          <w:sz w:val="24"/>
          <w:szCs w:val="24"/>
        </w:rPr>
        <w:t xml:space="preserve">Transjugular </w:t>
      </w:r>
      <w:r w:rsidRPr="00412871">
        <w:rPr>
          <w:rFonts w:ascii="Book Antiqua" w:hAnsi="Book Antiqua" w:cs="Times New Roman"/>
          <w:sz w:val="24"/>
          <w:szCs w:val="24"/>
        </w:rPr>
        <w:t>intrahepatic portosystemic shunt.</w:t>
      </w:r>
    </w:p>
    <w:p w14:paraId="2B0B9398" w14:textId="77777777" w:rsidR="006426D8" w:rsidRPr="00412871" w:rsidRDefault="006426D8" w:rsidP="00412871">
      <w:pPr>
        <w:snapToGrid w:val="0"/>
        <w:spacing w:line="360" w:lineRule="auto"/>
        <w:rPr>
          <w:rFonts w:ascii="Book Antiqua" w:hAnsi="Book Antiqua"/>
          <w:sz w:val="24"/>
          <w:szCs w:val="24"/>
        </w:rPr>
      </w:pPr>
      <w:r w:rsidRPr="00412871">
        <w:rPr>
          <w:rFonts w:ascii="Book Antiqua" w:hAnsi="Book Antiqua"/>
          <w:sz w:val="24"/>
          <w:szCs w:val="24"/>
        </w:rPr>
        <w:br w:type="page"/>
      </w:r>
    </w:p>
    <w:p w14:paraId="7629EF54" w14:textId="77777777" w:rsidR="006426D8" w:rsidRPr="00412871" w:rsidRDefault="006426D8" w:rsidP="00412871">
      <w:pPr>
        <w:snapToGrid w:val="0"/>
        <w:spacing w:line="360" w:lineRule="auto"/>
        <w:rPr>
          <w:rFonts w:ascii="Book Antiqua" w:hAnsi="Book Antiqua"/>
          <w:sz w:val="24"/>
          <w:szCs w:val="24"/>
        </w:rPr>
        <w:sectPr w:rsidR="006426D8" w:rsidRPr="00412871" w:rsidSect="001C5D0B">
          <w:type w:val="continuous"/>
          <w:pgSz w:w="11906" w:h="16838"/>
          <w:pgMar w:top="1440" w:right="1800" w:bottom="1440" w:left="1800" w:header="851" w:footer="992" w:gutter="0"/>
          <w:cols w:space="425"/>
          <w:docGrid w:type="lines" w:linePitch="312"/>
        </w:sectPr>
      </w:pPr>
    </w:p>
    <w:p w14:paraId="41CF63CC" w14:textId="77777777" w:rsidR="00824622" w:rsidRPr="00412871" w:rsidRDefault="00824622" w:rsidP="00412871">
      <w:pPr>
        <w:snapToGrid w:val="0"/>
        <w:spacing w:line="360" w:lineRule="auto"/>
        <w:rPr>
          <w:rFonts w:ascii="Book Antiqua" w:hAnsi="Book Antiqua" w:cs="Times New Roman"/>
          <w:sz w:val="24"/>
          <w:szCs w:val="24"/>
        </w:rPr>
      </w:pPr>
      <w:r w:rsidRPr="00412871">
        <w:rPr>
          <w:rFonts w:ascii="Book Antiqua" w:hAnsi="Book Antiqua" w:cs="Times New Roman"/>
          <w:noProof/>
          <w:sz w:val="24"/>
          <w:szCs w:val="24"/>
        </w:rPr>
        <w:drawing>
          <wp:inline distT="0" distB="0" distL="0" distR="0" wp14:anchorId="43BAFF3B" wp14:editId="77DE5338">
            <wp:extent cx="7632854" cy="3664014"/>
            <wp:effectExtent l="0" t="0" r="6350"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2.png"/>
                    <pic:cNvPicPr/>
                  </pic:nvPicPr>
                  <pic:blipFill>
                    <a:blip r:embed="rId11">
                      <a:extLst>
                        <a:ext uri="{28A0092B-C50C-407E-A947-70E740481C1C}">
                          <a14:useLocalDpi xmlns:a14="http://schemas.microsoft.com/office/drawing/2010/main" val="0"/>
                        </a:ext>
                      </a:extLst>
                    </a:blip>
                    <a:stretch>
                      <a:fillRect/>
                    </a:stretch>
                  </pic:blipFill>
                  <pic:spPr>
                    <a:xfrm>
                      <a:off x="0" y="0"/>
                      <a:ext cx="7632854" cy="3664014"/>
                    </a:xfrm>
                    <a:prstGeom prst="rect">
                      <a:avLst/>
                    </a:prstGeom>
                  </pic:spPr>
                </pic:pic>
              </a:graphicData>
            </a:graphic>
          </wp:inline>
        </w:drawing>
      </w:r>
    </w:p>
    <w:p w14:paraId="4C3473BB" w14:textId="358AEDD1" w:rsidR="006426D8" w:rsidRPr="00412871" w:rsidRDefault="006426D8" w:rsidP="00412871">
      <w:pPr>
        <w:snapToGrid w:val="0"/>
        <w:spacing w:line="360" w:lineRule="auto"/>
        <w:rPr>
          <w:rFonts w:ascii="Book Antiqua" w:hAnsi="Book Antiqua" w:cs="Times New Roman"/>
          <w:sz w:val="24"/>
          <w:szCs w:val="24"/>
        </w:rPr>
      </w:pPr>
      <w:r w:rsidRPr="00412871">
        <w:rPr>
          <w:rFonts w:ascii="Book Antiqua" w:hAnsi="Book Antiqua" w:cs="Times New Roman"/>
          <w:b/>
          <w:sz w:val="24"/>
          <w:szCs w:val="24"/>
        </w:rPr>
        <w:t xml:space="preserve">Figure 2 </w:t>
      </w:r>
      <w:r w:rsidR="00885403">
        <w:rPr>
          <w:rFonts w:ascii="Book Antiqua" w:hAnsi="Book Antiqua" w:cs="Times New Roman"/>
          <w:b/>
          <w:sz w:val="24"/>
          <w:szCs w:val="24"/>
        </w:rPr>
        <w:t>F</w:t>
      </w:r>
      <w:r w:rsidRPr="00412871">
        <w:rPr>
          <w:rFonts w:ascii="Book Antiqua" w:hAnsi="Book Antiqua" w:cs="Times New Roman"/>
          <w:b/>
          <w:sz w:val="24"/>
          <w:szCs w:val="24"/>
        </w:rPr>
        <w:t>requency of restenosis occurrence after recanalization and</w:t>
      </w:r>
      <w:r w:rsidR="00885403">
        <w:rPr>
          <w:rFonts w:ascii="Book Antiqua" w:hAnsi="Book Antiqua" w:cs="Times New Roman"/>
          <w:b/>
          <w:sz w:val="24"/>
          <w:szCs w:val="24"/>
        </w:rPr>
        <w:t xml:space="preserve"> </w:t>
      </w:r>
      <w:r w:rsidRPr="00412871">
        <w:rPr>
          <w:rFonts w:ascii="Book Antiqua" w:hAnsi="Book Antiqua" w:cs="Times New Roman"/>
          <w:b/>
          <w:sz w:val="24"/>
          <w:szCs w:val="24"/>
        </w:rPr>
        <w:t>corresponding treatment selection.</w:t>
      </w:r>
      <w:r w:rsidR="006E6128" w:rsidRPr="00412871">
        <w:rPr>
          <w:rFonts w:ascii="Book Antiqua" w:hAnsi="Book Antiqua" w:cs="Times New Roman"/>
          <w:sz w:val="24"/>
          <w:szCs w:val="24"/>
        </w:rPr>
        <w:t xml:space="preserve"> BCS: Budd-Chiari syndrome; PTA: Percutaneous </w:t>
      </w:r>
      <w:r w:rsidRPr="00412871">
        <w:rPr>
          <w:rFonts w:ascii="Book Antiqua" w:hAnsi="Book Antiqua" w:cs="Times New Roman"/>
          <w:sz w:val="24"/>
          <w:szCs w:val="24"/>
        </w:rPr>
        <w:t>transluminal angioplasty.</w:t>
      </w:r>
    </w:p>
    <w:p w14:paraId="1348B8FC" w14:textId="77777777" w:rsidR="006426D8" w:rsidRPr="00412871" w:rsidRDefault="006426D8" w:rsidP="00412871">
      <w:pPr>
        <w:snapToGrid w:val="0"/>
        <w:spacing w:line="360" w:lineRule="auto"/>
        <w:rPr>
          <w:rFonts w:ascii="Book Antiqua" w:hAnsi="Book Antiqua"/>
          <w:sz w:val="24"/>
          <w:szCs w:val="24"/>
        </w:rPr>
      </w:pPr>
    </w:p>
    <w:p w14:paraId="67ED4C2C" w14:textId="77777777" w:rsidR="006426D8" w:rsidRPr="00412871" w:rsidRDefault="006426D8" w:rsidP="00412871">
      <w:pPr>
        <w:snapToGrid w:val="0"/>
        <w:spacing w:line="360" w:lineRule="auto"/>
        <w:rPr>
          <w:rFonts w:ascii="Book Antiqua" w:hAnsi="Book Antiqua"/>
          <w:sz w:val="24"/>
          <w:szCs w:val="24"/>
        </w:rPr>
        <w:sectPr w:rsidR="006426D8" w:rsidRPr="00412871" w:rsidSect="001C5D0B">
          <w:type w:val="continuous"/>
          <w:pgSz w:w="16838" w:h="11906" w:orient="landscape"/>
          <w:pgMar w:top="1440" w:right="1800" w:bottom="1440" w:left="1800" w:header="851" w:footer="992" w:gutter="0"/>
          <w:cols w:space="425"/>
          <w:docGrid w:type="lines" w:linePitch="312"/>
        </w:sectPr>
      </w:pPr>
    </w:p>
    <w:p w14:paraId="15902FC5" w14:textId="77777777" w:rsidR="006426D8" w:rsidRPr="00412871" w:rsidRDefault="00CE2593" w:rsidP="00412871">
      <w:pPr>
        <w:snapToGrid w:val="0"/>
        <w:spacing w:line="360" w:lineRule="auto"/>
        <w:rPr>
          <w:rFonts w:ascii="Book Antiqua" w:hAnsi="Book Antiqua"/>
          <w:sz w:val="24"/>
          <w:szCs w:val="24"/>
        </w:rPr>
      </w:pPr>
      <w:r w:rsidRPr="00412871">
        <w:rPr>
          <w:rFonts w:ascii="Book Antiqua" w:hAnsi="Book Antiqua"/>
          <w:noProof/>
          <w:sz w:val="24"/>
          <w:szCs w:val="24"/>
        </w:rPr>
        <w:drawing>
          <wp:inline distT="0" distB="0" distL="0" distR="0" wp14:anchorId="272B94EA" wp14:editId="4DFC9B5D">
            <wp:extent cx="5274310" cy="3714750"/>
            <wp:effectExtent l="0" t="0" r="254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截图20200701105412.png"/>
                    <pic:cNvPicPr/>
                  </pic:nvPicPr>
                  <pic:blipFill>
                    <a:blip r:embed="rId12">
                      <a:extLst>
                        <a:ext uri="{28A0092B-C50C-407E-A947-70E740481C1C}">
                          <a14:useLocalDpi xmlns:a14="http://schemas.microsoft.com/office/drawing/2010/main" val="0"/>
                        </a:ext>
                      </a:extLst>
                    </a:blip>
                    <a:stretch>
                      <a:fillRect/>
                    </a:stretch>
                  </pic:blipFill>
                  <pic:spPr>
                    <a:xfrm>
                      <a:off x="0" y="0"/>
                      <a:ext cx="5274310" cy="3714750"/>
                    </a:xfrm>
                    <a:prstGeom prst="rect">
                      <a:avLst/>
                    </a:prstGeom>
                  </pic:spPr>
                </pic:pic>
              </a:graphicData>
            </a:graphic>
          </wp:inline>
        </w:drawing>
      </w:r>
    </w:p>
    <w:p w14:paraId="57854EBD" w14:textId="7DEB9BE2" w:rsidR="006426D8" w:rsidRPr="00412871" w:rsidRDefault="006426D8" w:rsidP="00412871">
      <w:pPr>
        <w:snapToGrid w:val="0"/>
        <w:spacing w:line="360" w:lineRule="auto"/>
        <w:rPr>
          <w:rFonts w:ascii="Book Antiqua" w:hAnsi="Book Antiqua"/>
          <w:sz w:val="24"/>
          <w:szCs w:val="24"/>
        </w:rPr>
      </w:pPr>
      <w:r w:rsidRPr="00412871">
        <w:rPr>
          <w:rFonts w:ascii="Book Antiqua" w:hAnsi="Book Antiqua" w:cs="Times New Roman"/>
          <w:b/>
          <w:sz w:val="24"/>
          <w:szCs w:val="24"/>
        </w:rPr>
        <w:t xml:space="preserve">Figure 3 </w:t>
      </w:r>
      <w:r w:rsidRPr="00412871">
        <w:rPr>
          <w:rFonts w:ascii="Book Antiqua" w:hAnsi="Book Antiqua"/>
          <w:b/>
          <w:sz w:val="24"/>
          <w:szCs w:val="24"/>
        </w:rPr>
        <w:t xml:space="preserve">Survival rates of Budd-Chiari syndrome patients with restenosis. </w:t>
      </w:r>
      <w:r w:rsidRPr="00412871">
        <w:rPr>
          <w:rFonts w:ascii="Book Antiqua" w:hAnsi="Book Antiqua" w:cs="Times New Roman"/>
          <w:sz w:val="24"/>
          <w:szCs w:val="24"/>
        </w:rPr>
        <w:t>A: The cumulative survival rate for a total</w:t>
      </w:r>
      <w:r w:rsidR="00CE2593" w:rsidRPr="00412871">
        <w:rPr>
          <w:rFonts w:ascii="Book Antiqua" w:hAnsi="Book Antiqua" w:cs="Times New Roman"/>
          <w:sz w:val="24"/>
          <w:szCs w:val="24"/>
        </w:rPr>
        <w:t xml:space="preserve"> of 60 patients with restenosis;</w:t>
      </w:r>
      <w:r w:rsidRPr="00412871">
        <w:rPr>
          <w:rFonts w:ascii="Book Antiqua" w:hAnsi="Book Antiqua" w:cs="Times New Roman"/>
          <w:sz w:val="24"/>
          <w:szCs w:val="24"/>
        </w:rPr>
        <w:t xml:space="preserve"> B: The cumulative survival rate for the patients in </w:t>
      </w:r>
      <w:r w:rsidRPr="00412871">
        <w:rPr>
          <w:rFonts w:ascii="Book Antiqua" w:eastAsia="宋体" w:hAnsi="Book Antiqua" w:cs="Times New Roman"/>
          <w:sz w:val="24"/>
          <w:szCs w:val="24"/>
        </w:rPr>
        <w:t xml:space="preserve">the </w:t>
      </w:r>
      <w:r w:rsidR="00CE2593" w:rsidRPr="00412871">
        <w:rPr>
          <w:rFonts w:ascii="Book Antiqua" w:hAnsi="Book Antiqua" w:cs="Times New Roman"/>
          <w:sz w:val="24"/>
          <w:szCs w:val="24"/>
        </w:rPr>
        <w:t>percutaneous transluminal angioplasty group;</w:t>
      </w:r>
      <w:r w:rsidRPr="00412871">
        <w:rPr>
          <w:rFonts w:ascii="Book Antiqua" w:hAnsi="Book Antiqua" w:cs="Times New Roman"/>
          <w:sz w:val="24"/>
          <w:szCs w:val="24"/>
        </w:rPr>
        <w:t xml:space="preserve"> C: The cumulative survival rate for the patients in </w:t>
      </w:r>
      <w:r w:rsidRPr="00412871">
        <w:rPr>
          <w:rFonts w:ascii="Book Antiqua" w:eastAsia="宋体" w:hAnsi="Book Antiqua" w:cs="Times New Roman"/>
          <w:sz w:val="24"/>
          <w:szCs w:val="24"/>
        </w:rPr>
        <w:t xml:space="preserve">the </w:t>
      </w:r>
      <w:r w:rsidR="00CE2593" w:rsidRPr="00412871">
        <w:rPr>
          <w:rFonts w:ascii="Book Antiqua" w:hAnsi="Book Antiqua" w:cs="Times New Roman"/>
          <w:sz w:val="24"/>
          <w:szCs w:val="24"/>
        </w:rPr>
        <w:t>percutaneous transluminal angioplasty + stent group; and</w:t>
      </w:r>
      <w:r w:rsidRPr="00412871">
        <w:rPr>
          <w:rFonts w:ascii="Book Antiqua" w:hAnsi="Book Antiqua" w:cs="Times New Roman"/>
          <w:sz w:val="24"/>
          <w:szCs w:val="24"/>
        </w:rPr>
        <w:t xml:space="preserve"> D: Comparison of the cumulative survival rates for the treated and untreated patients.</w:t>
      </w:r>
      <w:r w:rsidR="00CE2593" w:rsidRPr="00412871">
        <w:rPr>
          <w:rFonts w:ascii="Book Antiqua" w:hAnsi="Book Antiqua" w:cs="Times New Roman"/>
          <w:sz w:val="24"/>
          <w:szCs w:val="24"/>
        </w:rPr>
        <w:t xml:space="preserve"> PTA: Percutaneous transluminal angioplasty.</w:t>
      </w:r>
    </w:p>
    <w:p w14:paraId="302A8F03" w14:textId="77777777" w:rsidR="006426D8" w:rsidRPr="00412871" w:rsidRDefault="006426D8" w:rsidP="00412871">
      <w:pPr>
        <w:widowControl/>
        <w:snapToGrid w:val="0"/>
        <w:spacing w:line="360" w:lineRule="auto"/>
        <w:rPr>
          <w:rFonts w:ascii="Book Antiqua" w:hAnsi="Book Antiqua"/>
          <w:sz w:val="24"/>
          <w:szCs w:val="24"/>
        </w:rPr>
      </w:pPr>
      <w:r w:rsidRPr="00412871">
        <w:rPr>
          <w:rFonts w:ascii="Book Antiqua" w:hAnsi="Book Antiqua"/>
          <w:sz w:val="24"/>
          <w:szCs w:val="24"/>
        </w:rPr>
        <w:br w:type="page"/>
      </w:r>
    </w:p>
    <w:p w14:paraId="6BBD4492" w14:textId="77777777" w:rsidR="006426D8" w:rsidRPr="00412871" w:rsidRDefault="006426D8" w:rsidP="00412871">
      <w:pPr>
        <w:snapToGrid w:val="0"/>
        <w:spacing w:line="360" w:lineRule="auto"/>
        <w:rPr>
          <w:rFonts w:ascii="Book Antiqua" w:hAnsi="Book Antiqua" w:cs="Times New Roman"/>
          <w:b/>
          <w:bCs/>
          <w:sz w:val="24"/>
          <w:szCs w:val="24"/>
        </w:rPr>
      </w:pPr>
      <w:r w:rsidRPr="00412871">
        <w:rPr>
          <w:rFonts w:ascii="Book Antiqua" w:hAnsi="Book Antiqua" w:cs="Times New Roman"/>
          <w:b/>
          <w:bCs/>
          <w:sz w:val="24"/>
          <w:szCs w:val="24"/>
        </w:rPr>
        <w:t>Table 1 Baseline characteristics of 60 patients wit</w:t>
      </w:r>
      <w:r w:rsidR="00CE2593" w:rsidRPr="00412871">
        <w:rPr>
          <w:rFonts w:ascii="Book Antiqua" w:hAnsi="Book Antiqua" w:cs="Times New Roman"/>
          <w:b/>
          <w:bCs/>
          <w:sz w:val="24"/>
          <w:szCs w:val="24"/>
        </w:rPr>
        <w:t>h stenosis after recanalization</w:t>
      </w:r>
    </w:p>
    <w:tbl>
      <w:tblPr>
        <w:tblW w:w="7797" w:type="dxa"/>
        <w:jc w:val="center"/>
        <w:tblBorders>
          <w:top w:val="single" w:sz="12" w:space="0" w:color="auto"/>
          <w:bottom w:val="single" w:sz="12" w:space="0" w:color="auto"/>
        </w:tblBorders>
        <w:tblLook w:val="04A0" w:firstRow="1" w:lastRow="0" w:firstColumn="1" w:lastColumn="0" w:noHBand="0" w:noVBand="1"/>
      </w:tblPr>
      <w:tblGrid>
        <w:gridCol w:w="3544"/>
        <w:gridCol w:w="2126"/>
        <w:gridCol w:w="2127"/>
      </w:tblGrid>
      <w:tr w:rsidR="006426D8" w:rsidRPr="00412871" w14:paraId="22EF0FF0" w14:textId="77777777" w:rsidTr="005A4926">
        <w:trPr>
          <w:jc w:val="center"/>
        </w:trPr>
        <w:tc>
          <w:tcPr>
            <w:tcW w:w="3544" w:type="dxa"/>
            <w:tcBorders>
              <w:bottom w:val="single" w:sz="12" w:space="0" w:color="auto"/>
            </w:tcBorders>
            <w:shd w:val="clear" w:color="auto" w:fill="auto"/>
          </w:tcPr>
          <w:p w14:paraId="56FC971D" w14:textId="77777777" w:rsidR="006426D8" w:rsidRPr="00412871" w:rsidRDefault="006426D8" w:rsidP="00412871">
            <w:pPr>
              <w:snapToGrid w:val="0"/>
              <w:spacing w:line="360" w:lineRule="auto"/>
              <w:rPr>
                <w:rFonts w:ascii="Book Antiqua" w:hAnsi="Book Antiqua" w:cs="Times New Roman"/>
                <w:sz w:val="24"/>
                <w:szCs w:val="24"/>
              </w:rPr>
            </w:pPr>
          </w:p>
        </w:tc>
        <w:tc>
          <w:tcPr>
            <w:tcW w:w="2126" w:type="dxa"/>
            <w:tcBorders>
              <w:bottom w:val="single" w:sz="12" w:space="0" w:color="auto"/>
            </w:tcBorders>
            <w:shd w:val="clear" w:color="auto" w:fill="auto"/>
          </w:tcPr>
          <w:p w14:paraId="333E19F7" w14:textId="77777777" w:rsidR="006426D8" w:rsidRPr="00412871" w:rsidRDefault="006426D8" w:rsidP="00412871">
            <w:pPr>
              <w:snapToGrid w:val="0"/>
              <w:spacing w:line="360" w:lineRule="auto"/>
              <w:rPr>
                <w:rFonts w:ascii="Book Antiqua" w:hAnsi="Book Antiqua" w:cs="Times New Roman"/>
                <w:b/>
                <w:bCs/>
                <w:sz w:val="24"/>
                <w:szCs w:val="24"/>
              </w:rPr>
            </w:pPr>
            <w:r w:rsidRPr="00412871">
              <w:rPr>
                <w:rFonts w:ascii="Book Antiqua" w:hAnsi="Book Antiqua" w:cs="Times New Roman"/>
                <w:b/>
                <w:bCs/>
                <w:sz w:val="24"/>
                <w:szCs w:val="24"/>
              </w:rPr>
              <w:t>PTA alone</w:t>
            </w:r>
          </w:p>
          <w:p w14:paraId="7076D7D1" w14:textId="77777777" w:rsidR="006426D8" w:rsidRPr="00412871" w:rsidRDefault="006426D8" w:rsidP="00412871">
            <w:pPr>
              <w:snapToGrid w:val="0"/>
              <w:spacing w:line="360" w:lineRule="auto"/>
              <w:rPr>
                <w:rFonts w:ascii="Book Antiqua" w:hAnsi="Book Antiqua" w:cs="Times New Roman"/>
                <w:b/>
                <w:bCs/>
                <w:sz w:val="24"/>
                <w:szCs w:val="24"/>
              </w:rPr>
            </w:pPr>
            <w:r w:rsidRPr="00412871">
              <w:rPr>
                <w:rFonts w:ascii="Book Antiqua" w:hAnsi="Book Antiqua" w:cs="Times New Roman"/>
                <w:b/>
                <w:bCs/>
                <w:sz w:val="24"/>
                <w:szCs w:val="24"/>
              </w:rPr>
              <w:t>(</w:t>
            </w:r>
            <w:r w:rsidRPr="00412871">
              <w:rPr>
                <w:rFonts w:ascii="Book Antiqua" w:hAnsi="Book Antiqua" w:cs="Times New Roman"/>
                <w:b/>
                <w:bCs/>
                <w:i/>
                <w:sz w:val="24"/>
                <w:szCs w:val="24"/>
              </w:rPr>
              <w:t>n</w:t>
            </w:r>
            <w:r w:rsidR="00CE2593" w:rsidRPr="00412871">
              <w:rPr>
                <w:rFonts w:ascii="Book Antiqua" w:hAnsi="Book Antiqua" w:cs="Times New Roman"/>
                <w:b/>
                <w:bCs/>
                <w:sz w:val="24"/>
                <w:szCs w:val="24"/>
              </w:rPr>
              <w:t xml:space="preserve"> </w:t>
            </w:r>
            <w:r w:rsidRPr="00412871">
              <w:rPr>
                <w:rFonts w:ascii="Book Antiqua" w:hAnsi="Book Antiqua" w:cs="Times New Roman"/>
                <w:b/>
                <w:bCs/>
                <w:sz w:val="24"/>
                <w:szCs w:val="24"/>
              </w:rPr>
              <w:t>=</w:t>
            </w:r>
            <w:r w:rsidR="00CE2593" w:rsidRPr="00412871">
              <w:rPr>
                <w:rFonts w:ascii="Book Antiqua" w:hAnsi="Book Antiqua" w:cs="Times New Roman"/>
                <w:b/>
                <w:bCs/>
                <w:sz w:val="24"/>
                <w:szCs w:val="24"/>
              </w:rPr>
              <w:t xml:space="preserve"> </w:t>
            </w:r>
            <w:r w:rsidRPr="00412871">
              <w:rPr>
                <w:rFonts w:ascii="Book Antiqua" w:hAnsi="Book Antiqua" w:cs="Times New Roman"/>
                <w:b/>
                <w:bCs/>
                <w:sz w:val="24"/>
                <w:szCs w:val="24"/>
              </w:rPr>
              <w:t>40)</w:t>
            </w:r>
          </w:p>
        </w:tc>
        <w:tc>
          <w:tcPr>
            <w:tcW w:w="2127" w:type="dxa"/>
            <w:tcBorders>
              <w:bottom w:val="single" w:sz="12" w:space="0" w:color="auto"/>
            </w:tcBorders>
            <w:shd w:val="clear" w:color="auto" w:fill="auto"/>
          </w:tcPr>
          <w:p w14:paraId="1A426AE2" w14:textId="77777777" w:rsidR="006426D8" w:rsidRPr="00412871" w:rsidRDefault="006426D8" w:rsidP="00412871">
            <w:pPr>
              <w:snapToGrid w:val="0"/>
              <w:spacing w:line="360" w:lineRule="auto"/>
              <w:rPr>
                <w:rFonts w:ascii="Book Antiqua" w:hAnsi="Book Antiqua" w:cs="Times New Roman"/>
                <w:b/>
                <w:bCs/>
                <w:sz w:val="24"/>
                <w:szCs w:val="24"/>
              </w:rPr>
            </w:pPr>
            <w:r w:rsidRPr="00412871">
              <w:rPr>
                <w:rFonts w:ascii="Book Antiqua" w:hAnsi="Book Antiqua" w:cs="Times New Roman"/>
                <w:b/>
                <w:bCs/>
                <w:sz w:val="24"/>
                <w:szCs w:val="24"/>
              </w:rPr>
              <w:t>PTA + stent</w:t>
            </w:r>
          </w:p>
          <w:p w14:paraId="010B209E" w14:textId="77777777" w:rsidR="006426D8" w:rsidRPr="00412871" w:rsidRDefault="006426D8" w:rsidP="00412871">
            <w:pPr>
              <w:snapToGrid w:val="0"/>
              <w:spacing w:line="360" w:lineRule="auto"/>
              <w:rPr>
                <w:rFonts w:ascii="Book Antiqua" w:hAnsi="Book Antiqua" w:cs="Times New Roman"/>
                <w:b/>
                <w:bCs/>
                <w:sz w:val="24"/>
                <w:szCs w:val="24"/>
              </w:rPr>
            </w:pPr>
            <w:r w:rsidRPr="00412871">
              <w:rPr>
                <w:rFonts w:ascii="Book Antiqua" w:hAnsi="Book Antiqua" w:cs="Times New Roman"/>
                <w:b/>
                <w:bCs/>
                <w:sz w:val="24"/>
                <w:szCs w:val="24"/>
              </w:rPr>
              <w:t>(</w:t>
            </w:r>
            <w:r w:rsidRPr="00412871">
              <w:rPr>
                <w:rFonts w:ascii="Book Antiqua" w:hAnsi="Book Antiqua" w:cs="Times New Roman"/>
                <w:b/>
                <w:bCs/>
                <w:i/>
                <w:sz w:val="24"/>
                <w:szCs w:val="24"/>
              </w:rPr>
              <w:t>n</w:t>
            </w:r>
            <w:r w:rsidR="00CE2593" w:rsidRPr="00412871">
              <w:rPr>
                <w:rFonts w:ascii="Book Antiqua" w:hAnsi="Book Antiqua" w:cs="Times New Roman"/>
                <w:b/>
                <w:bCs/>
                <w:i/>
                <w:sz w:val="24"/>
                <w:szCs w:val="24"/>
              </w:rPr>
              <w:t xml:space="preserve"> </w:t>
            </w:r>
            <w:r w:rsidRPr="00412871">
              <w:rPr>
                <w:rFonts w:ascii="Book Antiqua" w:hAnsi="Book Antiqua" w:cs="Times New Roman"/>
                <w:b/>
                <w:bCs/>
                <w:sz w:val="24"/>
                <w:szCs w:val="24"/>
              </w:rPr>
              <w:t>=</w:t>
            </w:r>
            <w:r w:rsidR="00CE2593" w:rsidRPr="00412871">
              <w:rPr>
                <w:rFonts w:ascii="Book Antiqua" w:hAnsi="Book Antiqua" w:cs="Times New Roman"/>
                <w:b/>
                <w:bCs/>
                <w:sz w:val="24"/>
                <w:szCs w:val="24"/>
              </w:rPr>
              <w:t xml:space="preserve"> </w:t>
            </w:r>
            <w:r w:rsidRPr="00412871">
              <w:rPr>
                <w:rFonts w:ascii="Book Antiqua" w:hAnsi="Book Antiqua" w:cs="Times New Roman"/>
                <w:b/>
                <w:bCs/>
                <w:sz w:val="24"/>
                <w:szCs w:val="24"/>
              </w:rPr>
              <w:t>20)</w:t>
            </w:r>
          </w:p>
        </w:tc>
      </w:tr>
      <w:tr w:rsidR="006426D8" w:rsidRPr="00412871" w14:paraId="2E4E4D06" w14:textId="77777777" w:rsidTr="005A4926">
        <w:trPr>
          <w:jc w:val="center"/>
        </w:trPr>
        <w:tc>
          <w:tcPr>
            <w:tcW w:w="3544" w:type="dxa"/>
            <w:shd w:val="clear" w:color="auto" w:fill="auto"/>
          </w:tcPr>
          <w:p w14:paraId="4843290E" w14:textId="77777777" w:rsidR="006426D8" w:rsidRPr="00412871" w:rsidRDefault="006426D8" w:rsidP="00412871">
            <w:pPr>
              <w:snapToGrid w:val="0"/>
              <w:spacing w:line="360" w:lineRule="auto"/>
              <w:rPr>
                <w:rFonts w:ascii="Book Antiqua" w:hAnsi="Book Antiqua" w:cs="Times New Roman"/>
                <w:sz w:val="24"/>
                <w:szCs w:val="24"/>
              </w:rPr>
            </w:pPr>
            <w:r w:rsidRPr="00412871">
              <w:rPr>
                <w:rFonts w:ascii="Book Antiqua" w:hAnsi="Book Antiqua" w:cs="Times New Roman"/>
                <w:sz w:val="24"/>
                <w:szCs w:val="24"/>
              </w:rPr>
              <w:t>Demographic data</w:t>
            </w:r>
          </w:p>
        </w:tc>
        <w:tc>
          <w:tcPr>
            <w:tcW w:w="2126" w:type="dxa"/>
            <w:shd w:val="clear" w:color="auto" w:fill="auto"/>
          </w:tcPr>
          <w:p w14:paraId="538ACC46" w14:textId="77777777" w:rsidR="006426D8" w:rsidRPr="00412871" w:rsidRDefault="006426D8" w:rsidP="00412871">
            <w:pPr>
              <w:snapToGrid w:val="0"/>
              <w:spacing w:line="360" w:lineRule="auto"/>
              <w:rPr>
                <w:rFonts w:ascii="Book Antiqua" w:hAnsi="Book Antiqua" w:cs="Times New Roman"/>
                <w:sz w:val="24"/>
                <w:szCs w:val="24"/>
              </w:rPr>
            </w:pPr>
          </w:p>
        </w:tc>
        <w:tc>
          <w:tcPr>
            <w:tcW w:w="2127" w:type="dxa"/>
            <w:shd w:val="clear" w:color="auto" w:fill="auto"/>
          </w:tcPr>
          <w:p w14:paraId="0ECB74D8" w14:textId="77777777" w:rsidR="006426D8" w:rsidRPr="00412871" w:rsidRDefault="006426D8" w:rsidP="00412871">
            <w:pPr>
              <w:snapToGrid w:val="0"/>
              <w:spacing w:line="360" w:lineRule="auto"/>
              <w:rPr>
                <w:rFonts w:ascii="Book Antiqua" w:hAnsi="Book Antiqua" w:cs="Times New Roman"/>
                <w:sz w:val="24"/>
                <w:szCs w:val="24"/>
              </w:rPr>
            </w:pPr>
          </w:p>
        </w:tc>
      </w:tr>
      <w:tr w:rsidR="006426D8" w:rsidRPr="00412871" w14:paraId="46A5D4EB" w14:textId="77777777" w:rsidTr="005A4926">
        <w:trPr>
          <w:jc w:val="center"/>
        </w:trPr>
        <w:tc>
          <w:tcPr>
            <w:tcW w:w="3544" w:type="dxa"/>
            <w:shd w:val="clear" w:color="auto" w:fill="auto"/>
          </w:tcPr>
          <w:p w14:paraId="0CEDAEC2" w14:textId="77777777" w:rsidR="006426D8" w:rsidRPr="00412871" w:rsidRDefault="00CE2593" w:rsidP="00412871">
            <w:pPr>
              <w:snapToGrid w:val="0"/>
              <w:spacing w:line="360" w:lineRule="auto"/>
              <w:rPr>
                <w:rFonts w:ascii="Book Antiqua" w:hAnsi="Book Antiqua" w:cs="Times New Roman"/>
                <w:sz w:val="24"/>
                <w:szCs w:val="24"/>
              </w:rPr>
            </w:pPr>
            <w:r w:rsidRPr="00412871">
              <w:rPr>
                <w:rFonts w:ascii="Book Antiqua" w:hAnsi="Book Antiqua" w:cs="Times New Roman"/>
                <w:sz w:val="24"/>
                <w:szCs w:val="24"/>
              </w:rPr>
              <w:t xml:space="preserve"> </w:t>
            </w:r>
            <w:r w:rsidR="006426D8" w:rsidRPr="00412871">
              <w:rPr>
                <w:rFonts w:ascii="Book Antiqua" w:hAnsi="Book Antiqua" w:cs="Times New Roman"/>
                <w:sz w:val="24"/>
                <w:szCs w:val="24"/>
              </w:rPr>
              <w:t>Male</w:t>
            </w:r>
          </w:p>
        </w:tc>
        <w:tc>
          <w:tcPr>
            <w:tcW w:w="2126" w:type="dxa"/>
            <w:shd w:val="clear" w:color="auto" w:fill="auto"/>
          </w:tcPr>
          <w:p w14:paraId="1555F835" w14:textId="77777777" w:rsidR="006426D8" w:rsidRPr="00412871" w:rsidRDefault="006426D8" w:rsidP="00412871">
            <w:pPr>
              <w:snapToGrid w:val="0"/>
              <w:spacing w:line="360" w:lineRule="auto"/>
              <w:rPr>
                <w:rFonts w:ascii="Book Antiqua" w:hAnsi="Book Antiqua" w:cs="Times New Roman"/>
                <w:sz w:val="24"/>
                <w:szCs w:val="24"/>
              </w:rPr>
            </w:pPr>
            <w:r w:rsidRPr="00412871">
              <w:rPr>
                <w:rFonts w:ascii="Book Antiqua" w:hAnsi="Book Antiqua" w:cs="Times New Roman"/>
                <w:sz w:val="24"/>
                <w:szCs w:val="24"/>
              </w:rPr>
              <w:t>22 (55%)</w:t>
            </w:r>
          </w:p>
        </w:tc>
        <w:tc>
          <w:tcPr>
            <w:tcW w:w="2127" w:type="dxa"/>
            <w:shd w:val="clear" w:color="auto" w:fill="auto"/>
          </w:tcPr>
          <w:p w14:paraId="1E1FD7C8" w14:textId="77777777" w:rsidR="006426D8" w:rsidRPr="00412871" w:rsidRDefault="006426D8" w:rsidP="00412871">
            <w:pPr>
              <w:snapToGrid w:val="0"/>
              <w:spacing w:line="360" w:lineRule="auto"/>
              <w:rPr>
                <w:rFonts w:ascii="Book Antiqua" w:hAnsi="Book Antiqua" w:cs="Times New Roman"/>
                <w:sz w:val="24"/>
                <w:szCs w:val="24"/>
              </w:rPr>
            </w:pPr>
            <w:r w:rsidRPr="00412871">
              <w:rPr>
                <w:rFonts w:ascii="Book Antiqua" w:hAnsi="Book Antiqua" w:cs="Times New Roman"/>
                <w:sz w:val="24"/>
                <w:szCs w:val="24"/>
              </w:rPr>
              <w:t>18 (90%)</w:t>
            </w:r>
          </w:p>
        </w:tc>
      </w:tr>
      <w:tr w:rsidR="006426D8" w:rsidRPr="00412871" w14:paraId="69A55B59" w14:textId="77777777" w:rsidTr="005A4926">
        <w:trPr>
          <w:jc w:val="center"/>
        </w:trPr>
        <w:tc>
          <w:tcPr>
            <w:tcW w:w="3544" w:type="dxa"/>
            <w:shd w:val="clear" w:color="auto" w:fill="auto"/>
          </w:tcPr>
          <w:p w14:paraId="62E61D3A" w14:textId="77777777" w:rsidR="006426D8" w:rsidRPr="00412871" w:rsidRDefault="00CE2593" w:rsidP="00412871">
            <w:pPr>
              <w:snapToGrid w:val="0"/>
              <w:spacing w:line="360" w:lineRule="auto"/>
              <w:rPr>
                <w:rFonts w:ascii="Book Antiqua" w:hAnsi="Book Antiqua" w:cs="Times New Roman"/>
                <w:sz w:val="24"/>
                <w:szCs w:val="24"/>
              </w:rPr>
            </w:pPr>
            <w:r w:rsidRPr="00412871">
              <w:rPr>
                <w:rFonts w:ascii="Book Antiqua" w:hAnsi="Book Antiqua" w:cs="Times New Roman"/>
                <w:sz w:val="24"/>
                <w:szCs w:val="24"/>
              </w:rPr>
              <w:t xml:space="preserve"> </w:t>
            </w:r>
            <w:r w:rsidR="006426D8" w:rsidRPr="00412871">
              <w:rPr>
                <w:rFonts w:ascii="Book Antiqua" w:hAnsi="Book Antiqua" w:cs="Times New Roman"/>
                <w:sz w:val="24"/>
                <w:szCs w:val="24"/>
              </w:rPr>
              <w:t>Female</w:t>
            </w:r>
          </w:p>
        </w:tc>
        <w:tc>
          <w:tcPr>
            <w:tcW w:w="2126" w:type="dxa"/>
            <w:shd w:val="clear" w:color="auto" w:fill="auto"/>
          </w:tcPr>
          <w:p w14:paraId="30FC1C74" w14:textId="77777777" w:rsidR="006426D8" w:rsidRPr="00412871" w:rsidRDefault="006426D8" w:rsidP="00412871">
            <w:pPr>
              <w:snapToGrid w:val="0"/>
              <w:spacing w:line="360" w:lineRule="auto"/>
              <w:rPr>
                <w:rFonts w:ascii="Book Antiqua" w:hAnsi="Book Antiqua" w:cs="Times New Roman"/>
                <w:sz w:val="24"/>
                <w:szCs w:val="24"/>
              </w:rPr>
            </w:pPr>
            <w:r w:rsidRPr="00412871">
              <w:rPr>
                <w:rFonts w:ascii="Book Antiqua" w:hAnsi="Book Antiqua" w:cs="Times New Roman"/>
                <w:sz w:val="24"/>
                <w:szCs w:val="24"/>
              </w:rPr>
              <w:t>18 (45%)</w:t>
            </w:r>
          </w:p>
        </w:tc>
        <w:tc>
          <w:tcPr>
            <w:tcW w:w="2127" w:type="dxa"/>
            <w:shd w:val="clear" w:color="auto" w:fill="auto"/>
          </w:tcPr>
          <w:p w14:paraId="52DC5493" w14:textId="77777777" w:rsidR="006426D8" w:rsidRPr="00412871" w:rsidRDefault="006426D8" w:rsidP="00412871">
            <w:pPr>
              <w:snapToGrid w:val="0"/>
              <w:spacing w:line="360" w:lineRule="auto"/>
              <w:rPr>
                <w:rFonts w:ascii="Book Antiqua" w:hAnsi="Book Antiqua" w:cs="Times New Roman"/>
                <w:sz w:val="24"/>
                <w:szCs w:val="24"/>
              </w:rPr>
            </w:pPr>
            <w:r w:rsidRPr="00412871">
              <w:rPr>
                <w:rFonts w:ascii="Book Antiqua" w:hAnsi="Book Antiqua" w:cs="Times New Roman"/>
                <w:sz w:val="24"/>
                <w:szCs w:val="24"/>
              </w:rPr>
              <w:t>2 (10%)</w:t>
            </w:r>
          </w:p>
        </w:tc>
      </w:tr>
      <w:tr w:rsidR="006426D8" w:rsidRPr="00412871" w14:paraId="17E8DB9C" w14:textId="77777777" w:rsidTr="005A4926">
        <w:trPr>
          <w:jc w:val="center"/>
        </w:trPr>
        <w:tc>
          <w:tcPr>
            <w:tcW w:w="3544" w:type="dxa"/>
            <w:shd w:val="clear" w:color="auto" w:fill="auto"/>
          </w:tcPr>
          <w:p w14:paraId="07AE5E45" w14:textId="77777777" w:rsidR="006426D8" w:rsidRPr="00412871" w:rsidRDefault="00CE2593" w:rsidP="00412871">
            <w:pPr>
              <w:snapToGrid w:val="0"/>
              <w:spacing w:line="360" w:lineRule="auto"/>
              <w:rPr>
                <w:rFonts w:ascii="Book Antiqua" w:hAnsi="Book Antiqua" w:cs="Times New Roman"/>
                <w:sz w:val="24"/>
                <w:szCs w:val="24"/>
              </w:rPr>
            </w:pPr>
            <w:r w:rsidRPr="00412871">
              <w:rPr>
                <w:rFonts w:ascii="Book Antiqua" w:hAnsi="Book Antiqua" w:cs="Times New Roman"/>
                <w:sz w:val="24"/>
                <w:szCs w:val="24"/>
              </w:rPr>
              <w:t xml:space="preserve"> </w:t>
            </w:r>
            <w:r w:rsidR="006426D8" w:rsidRPr="00412871">
              <w:rPr>
                <w:rFonts w:ascii="Book Antiqua" w:hAnsi="Book Antiqua" w:cs="Times New Roman"/>
                <w:sz w:val="24"/>
                <w:szCs w:val="24"/>
              </w:rPr>
              <w:t>Age (y</w:t>
            </w:r>
            <w:r w:rsidRPr="00412871">
              <w:rPr>
                <w:rFonts w:ascii="Book Antiqua" w:hAnsi="Book Antiqua" w:cs="Times New Roman"/>
                <w:sz w:val="24"/>
                <w:szCs w:val="24"/>
              </w:rPr>
              <w:t>r)</w:t>
            </w:r>
            <w:r w:rsidRPr="00412871">
              <w:rPr>
                <w:rFonts w:ascii="Book Antiqua" w:hAnsi="Book Antiqua" w:cs="Times New Roman"/>
                <w:sz w:val="24"/>
                <w:szCs w:val="24"/>
                <w:vertAlign w:val="superscript"/>
              </w:rPr>
              <w:t>1</w:t>
            </w:r>
          </w:p>
        </w:tc>
        <w:tc>
          <w:tcPr>
            <w:tcW w:w="2126" w:type="dxa"/>
            <w:shd w:val="clear" w:color="auto" w:fill="auto"/>
          </w:tcPr>
          <w:p w14:paraId="476336FC" w14:textId="77777777" w:rsidR="006426D8" w:rsidRPr="00412871" w:rsidRDefault="006426D8" w:rsidP="00412871">
            <w:pPr>
              <w:snapToGrid w:val="0"/>
              <w:spacing w:line="360" w:lineRule="auto"/>
              <w:rPr>
                <w:rFonts w:ascii="Book Antiqua" w:hAnsi="Book Antiqua" w:cs="Times New Roman"/>
                <w:sz w:val="24"/>
                <w:szCs w:val="24"/>
              </w:rPr>
            </w:pPr>
            <w:r w:rsidRPr="00412871">
              <w:rPr>
                <w:rFonts w:ascii="Book Antiqua" w:hAnsi="Book Antiqua" w:cs="Times New Roman"/>
                <w:sz w:val="24"/>
                <w:szCs w:val="24"/>
              </w:rPr>
              <w:t>36 (14-68)</w:t>
            </w:r>
          </w:p>
        </w:tc>
        <w:tc>
          <w:tcPr>
            <w:tcW w:w="2127" w:type="dxa"/>
            <w:shd w:val="clear" w:color="auto" w:fill="auto"/>
          </w:tcPr>
          <w:p w14:paraId="44414B0C" w14:textId="77777777" w:rsidR="006426D8" w:rsidRPr="00412871" w:rsidRDefault="006426D8" w:rsidP="00412871">
            <w:pPr>
              <w:snapToGrid w:val="0"/>
              <w:spacing w:line="360" w:lineRule="auto"/>
              <w:rPr>
                <w:rFonts w:ascii="Book Antiqua" w:hAnsi="Book Antiqua" w:cs="Times New Roman"/>
                <w:sz w:val="24"/>
                <w:szCs w:val="24"/>
              </w:rPr>
            </w:pPr>
            <w:r w:rsidRPr="00412871">
              <w:rPr>
                <w:rFonts w:ascii="Book Antiqua" w:hAnsi="Book Antiqua" w:cs="Times New Roman"/>
                <w:sz w:val="24"/>
                <w:szCs w:val="24"/>
              </w:rPr>
              <w:t>37 (15-80)</w:t>
            </w:r>
          </w:p>
        </w:tc>
      </w:tr>
      <w:tr w:rsidR="006426D8" w:rsidRPr="00412871" w14:paraId="1123431B" w14:textId="77777777" w:rsidTr="005A4926">
        <w:trPr>
          <w:jc w:val="center"/>
        </w:trPr>
        <w:tc>
          <w:tcPr>
            <w:tcW w:w="3544" w:type="dxa"/>
            <w:shd w:val="clear" w:color="auto" w:fill="auto"/>
          </w:tcPr>
          <w:p w14:paraId="5B3DB7C0" w14:textId="77777777" w:rsidR="006426D8" w:rsidRPr="00412871" w:rsidRDefault="006426D8" w:rsidP="00412871">
            <w:pPr>
              <w:snapToGrid w:val="0"/>
              <w:spacing w:line="360" w:lineRule="auto"/>
              <w:rPr>
                <w:rFonts w:ascii="Book Antiqua" w:hAnsi="Book Antiqua" w:cs="Times New Roman"/>
                <w:sz w:val="24"/>
                <w:szCs w:val="24"/>
              </w:rPr>
            </w:pPr>
            <w:r w:rsidRPr="00412871">
              <w:rPr>
                <w:rFonts w:ascii="Book Antiqua" w:hAnsi="Book Antiqua" w:cs="Times New Roman"/>
                <w:sz w:val="24"/>
                <w:szCs w:val="24"/>
              </w:rPr>
              <w:t>Duration of symptoms</w:t>
            </w:r>
          </w:p>
        </w:tc>
        <w:tc>
          <w:tcPr>
            <w:tcW w:w="2126" w:type="dxa"/>
            <w:shd w:val="clear" w:color="auto" w:fill="auto"/>
          </w:tcPr>
          <w:p w14:paraId="69BF36E9" w14:textId="77777777" w:rsidR="006426D8" w:rsidRPr="00412871" w:rsidRDefault="006426D8" w:rsidP="00412871">
            <w:pPr>
              <w:snapToGrid w:val="0"/>
              <w:spacing w:line="360" w:lineRule="auto"/>
              <w:rPr>
                <w:rFonts w:ascii="Book Antiqua" w:hAnsi="Book Antiqua" w:cs="Times New Roman"/>
                <w:sz w:val="24"/>
                <w:szCs w:val="24"/>
              </w:rPr>
            </w:pPr>
          </w:p>
        </w:tc>
        <w:tc>
          <w:tcPr>
            <w:tcW w:w="2127" w:type="dxa"/>
            <w:shd w:val="clear" w:color="auto" w:fill="auto"/>
          </w:tcPr>
          <w:p w14:paraId="67AA73A4" w14:textId="77777777" w:rsidR="006426D8" w:rsidRPr="00412871" w:rsidRDefault="006426D8" w:rsidP="00412871">
            <w:pPr>
              <w:snapToGrid w:val="0"/>
              <w:spacing w:line="360" w:lineRule="auto"/>
              <w:rPr>
                <w:rFonts w:ascii="Book Antiqua" w:hAnsi="Book Antiqua" w:cs="Times New Roman"/>
                <w:sz w:val="24"/>
                <w:szCs w:val="24"/>
              </w:rPr>
            </w:pPr>
          </w:p>
        </w:tc>
      </w:tr>
      <w:tr w:rsidR="006426D8" w:rsidRPr="00412871" w14:paraId="262E0B61" w14:textId="77777777" w:rsidTr="005A4926">
        <w:trPr>
          <w:jc w:val="center"/>
        </w:trPr>
        <w:tc>
          <w:tcPr>
            <w:tcW w:w="3544" w:type="dxa"/>
            <w:shd w:val="clear" w:color="auto" w:fill="auto"/>
          </w:tcPr>
          <w:p w14:paraId="10D22533" w14:textId="77777777" w:rsidR="006426D8" w:rsidRPr="00412871" w:rsidRDefault="00CE2593" w:rsidP="00412871">
            <w:pPr>
              <w:snapToGrid w:val="0"/>
              <w:spacing w:line="360" w:lineRule="auto"/>
              <w:rPr>
                <w:rFonts w:ascii="Book Antiqua" w:hAnsi="Book Antiqua" w:cs="Times New Roman"/>
                <w:sz w:val="24"/>
                <w:szCs w:val="24"/>
              </w:rPr>
            </w:pPr>
            <w:r w:rsidRPr="00412871">
              <w:rPr>
                <w:rFonts w:ascii="Book Antiqua" w:hAnsi="Book Antiqua" w:cs="Times New Roman"/>
                <w:sz w:val="24"/>
                <w:szCs w:val="24"/>
              </w:rPr>
              <w:t xml:space="preserve"> </w:t>
            </w:r>
            <w:r w:rsidR="006426D8" w:rsidRPr="00412871">
              <w:rPr>
                <w:rFonts w:ascii="Book Antiqua" w:hAnsi="Book Antiqua" w:cs="Times New Roman"/>
                <w:sz w:val="24"/>
                <w:szCs w:val="24"/>
              </w:rPr>
              <w:t>≤</w:t>
            </w:r>
            <w:r w:rsidRPr="00412871">
              <w:rPr>
                <w:rFonts w:ascii="Book Antiqua" w:hAnsi="Book Antiqua" w:cs="Times New Roman"/>
                <w:sz w:val="24"/>
                <w:szCs w:val="24"/>
              </w:rPr>
              <w:t xml:space="preserve"> </w:t>
            </w:r>
            <w:r w:rsidR="006426D8" w:rsidRPr="00412871">
              <w:rPr>
                <w:rFonts w:ascii="Book Antiqua" w:hAnsi="Book Antiqua" w:cs="Times New Roman"/>
                <w:sz w:val="24"/>
                <w:szCs w:val="24"/>
              </w:rPr>
              <w:t>1 mo</w:t>
            </w:r>
          </w:p>
        </w:tc>
        <w:tc>
          <w:tcPr>
            <w:tcW w:w="2126" w:type="dxa"/>
            <w:shd w:val="clear" w:color="auto" w:fill="auto"/>
          </w:tcPr>
          <w:p w14:paraId="68E9C674" w14:textId="77777777" w:rsidR="006426D8" w:rsidRPr="00412871" w:rsidRDefault="006426D8" w:rsidP="00412871">
            <w:pPr>
              <w:snapToGrid w:val="0"/>
              <w:spacing w:line="360" w:lineRule="auto"/>
              <w:rPr>
                <w:rFonts w:ascii="Book Antiqua" w:hAnsi="Book Antiqua" w:cs="Times New Roman"/>
                <w:sz w:val="24"/>
                <w:szCs w:val="24"/>
              </w:rPr>
            </w:pPr>
            <w:r w:rsidRPr="00412871">
              <w:rPr>
                <w:rFonts w:ascii="Book Antiqua" w:hAnsi="Book Antiqua" w:cs="Times New Roman"/>
                <w:sz w:val="24"/>
                <w:szCs w:val="24"/>
              </w:rPr>
              <w:t>7 (17.5%)</w:t>
            </w:r>
          </w:p>
        </w:tc>
        <w:tc>
          <w:tcPr>
            <w:tcW w:w="2127" w:type="dxa"/>
            <w:shd w:val="clear" w:color="auto" w:fill="auto"/>
          </w:tcPr>
          <w:p w14:paraId="6B6F416E" w14:textId="77777777" w:rsidR="006426D8" w:rsidRPr="00412871" w:rsidRDefault="006426D8" w:rsidP="00412871">
            <w:pPr>
              <w:snapToGrid w:val="0"/>
              <w:spacing w:line="360" w:lineRule="auto"/>
              <w:rPr>
                <w:rFonts w:ascii="Book Antiqua" w:hAnsi="Book Antiqua" w:cs="Times New Roman"/>
                <w:sz w:val="24"/>
                <w:szCs w:val="24"/>
              </w:rPr>
            </w:pPr>
            <w:r w:rsidRPr="00412871">
              <w:rPr>
                <w:rFonts w:ascii="Book Antiqua" w:hAnsi="Book Antiqua" w:cs="Times New Roman"/>
                <w:sz w:val="24"/>
                <w:szCs w:val="24"/>
              </w:rPr>
              <w:t>4 (20%)</w:t>
            </w:r>
          </w:p>
        </w:tc>
      </w:tr>
      <w:tr w:rsidR="006426D8" w:rsidRPr="00412871" w14:paraId="4208444B" w14:textId="77777777" w:rsidTr="005A4926">
        <w:trPr>
          <w:jc w:val="center"/>
        </w:trPr>
        <w:tc>
          <w:tcPr>
            <w:tcW w:w="3544" w:type="dxa"/>
            <w:shd w:val="clear" w:color="auto" w:fill="auto"/>
          </w:tcPr>
          <w:p w14:paraId="4F7749CD" w14:textId="77777777" w:rsidR="006426D8" w:rsidRPr="00412871" w:rsidRDefault="00CE2593" w:rsidP="00412871">
            <w:pPr>
              <w:snapToGrid w:val="0"/>
              <w:spacing w:line="360" w:lineRule="auto"/>
              <w:rPr>
                <w:rFonts w:ascii="Book Antiqua" w:hAnsi="Book Antiqua" w:cs="Times New Roman"/>
                <w:sz w:val="24"/>
                <w:szCs w:val="24"/>
              </w:rPr>
            </w:pPr>
            <w:r w:rsidRPr="00412871">
              <w:rPr>
                <w:rFonts w:ascii="Book Antiqua" w:hAnsi="Book Antiqua" w:cs="Times New Roman"/>
                <w:sz w:val="24"/>
                <w:szCs w:val="24"/>
              </w:rPr>
              <w:t xml:space="preserve"> </w:t>
            </w:r>
            <w:r w:rsidR="006426D8" w:rsidRPr="00412871">
              <w:rPr>
                <w:rFonts w:ascii="Book Antiqua" w:hAnsi="Book Antiqua" w:cs="Times New Roman"/>
                <w:sz w:val="24"/>
                <w:szCs w:val="24"/>
              </w:rPr>
              <w:t>1-6 mo</w:t>
            </w:r>
          </w:p>
        </w:tc>
        <w:tc>
          <w:tcPr>
            <w:tcW w:w="2126" w:type="dxa"/>
            <w:shd w:val="clear" w:color="auto" w:fill="auto"/>
          </w:tcPr>
          <w:p w14:paraId="2E5714D7" w14:textId="77777777" w:rsidR="006426D8" w:rsidRPr="00412871" w:rsidRDefault="006426D8" w:rsidP="00412871">
            <w:pPr>
              <w:snapToGrid w:val="0"/>
              <w:spacing w:line="360" w:lineRule="auto"/>
              <w:rPr>
                <w:rFonts w:ascii="Book Antiqua" w:hAnsi="Book Antiqua" w:cs="Times New Roman"/>
                <w:sz w:val="24"/>
                <w:szCs w:val="24"/>
              </w:rPr>
            </w:pPr>
            <w:r w:rsidRPr="00412871">
              <w:rPr>
                <w:rFonts w:ascii="Book Antiqua" w:hAnsi="Book Antiqua" w:cs="Times New Roman"/>
                <w:sz w:val="24"/>
                <w:szCs w:val="24"/>
              </w:rPr>
              <w:t>6 (15%)</w:t>
            </w:r>
          </w:p>
        </w:tc>
        <w:tc>
          <w:tcPr>
            <w:tcW w:w="2127" w:type="dxa"/>
            <w:shd w:val="clear" w:color="auto" w:fill="auto"/>
          </w:tcPr>
          <w:p w14:paraId="5DC74E00" w14:textId="77777777" w:rsidR="006426D8" w:rsidRPr="00412871" w:rsidRDefault="006426D8" w:rsidP="00412871">
            <w:pPr>
              <w:snapToGrid w:val="0"/>
              <w:spacing w:line="360" w:lineRule="auto"/>
              <w:rPr>
                <w:rFonts w:ascii="Book Antiqua" w:hAnsi="Book Antiqua" w:cs="Times New Roman"/>
                <w:sz w:val="24"/>
                <w:szCs w:val="24"/>
              </w:rPr>
            </w:pPr>
            <w:r w:rsidRPr="00412871">
              <w:rPr>
                <w:rFonts w:ascii="Book Antiqua" w:hAnsi="Book Antiqua" w:cs="Times New Roman"/>
                <w:sz w:val="24"/>
                <w:szCs w:val="24"/>
              </w:rPr>
              <w:t>6 (30%)</w:t>
            </w:r>
          </w:p>
        </w:tc>
      </w:tr>
      <w:tr w:rsidR="006426D8" w:rsidRPr="00412871" w14:paraId="742889F5" w14:textId="77777777" w:rsidTr="005A4926">
        <w:trPr>
          <w:jc w:val="center"/>
        </w:trPr>
        <w:tc>
          <w:tcPr>
            <w:tcW w:w="3544" w:type="dxa"/>
            <w:shd w:val="clear" w:color="auto" w:fill="auto"/>
          </w:tcPr>
          <w:p w14:paraId="5230D978" w14:textId="77777777" w:rsidR="006426D8" w:rsidRPr="00412871" w:rsidRDefault="00CE2593" w:rsidP="00412871">
            <w:pPr>
              <w:snapToGrid w:val="0"/>
              <w:spacing w:line="360" w:lineRule="auto"/>
              <w:rPr>
                <w:rFonts w:ascii="Book Antiqua" w:hAnsi="Book Antiqua" w:cs="Times New Roman"/>
                <w:sz w:val="24"/>
                <w:szCs w:val="24"/>
              </w:rPr>
            </w:pPr>
            <w:r w:rsidRPr="00412871">
              <w:rPr>
                <w:rFonts w:ascii="Book Antiqua" w:hAnsi="Book Antiqua" w:cs="Times New Roman"/>
                <w:sz w:val="24"/>
                <w:szCs w:val="24"/>
              </w:rPr>
              <w:t xml:space="preserve"> </w:t>
            </w:r>
            <w:r w:rsidR="006426D8" w:rsidRPr="00412871">
              <w:rPr>
                <w:rFonts w:ascii="Book Antiqua" w:hAnsi="Book Antiqua" w:cs="Times New Roman"/>
                <w:sz w:val="24"/>
                <w:szCs w:val="24"/>
              </w:rPr>
              <w:t>≥</w:t>
            </w:r>
            <w:r w:rsidRPr="00412871">
              <w:rPr>
                <w:rFonts w:ascii="Book Antiqua" w:hAnsi="Book Antiqua" w:cs="Times New Roman"/>
                <w:sz w:val="24"/>
                <w:szCs w:val="24"/>
              </w:rPr>
              <w:t xml:space="preserve"> </w:t>
            </w:r>
            <w:r w:rsidR="006426D8" w:rsidRPr="00412871">
              <w:rPr>
                <w:rFonts w:ascii="Book Antiqua" w:hAnsi="Book Antiqua" w:cs="Times New Roman"/>
                <w:sz w:val="24"/>
                <w:szCs w:val="24"/>
              </w:rPr>
              <w:t>6 mo</w:t>
            </w:r>
          </w:p>
        </w:tc>
        <w:tc>
          <w:tcPr>
            <w:tcW w:w="2126" w:type="dxa"/>
            <w:shd w:val="clear" w:color="auto" w:fill="auto"/>
          </w:tcPr>
          <w:p w14:paraId="3713C3D6" w14:textId="77777777" w:rsidR="006426D8" w:rsidRPr="00412871" w:rsidRDefault="006426D8" w:rsidP="00412871">
            <w:pPr>
              <w:snapToGrid w:val="0"/>
              <w:spacing w:line="360" w:lineRule="auto"/>
              <w:rPr>
                <w:rFonts w:ascii="Book Antiqua" w:hAnsi="Book Antiqua" w:cs="Times New Roman"/>
                <w:sz w:val="24"/>
                <w:szCs w:val="24"/>
              </w:rPr>
            </w:pPr>
            <w:r w:rsidRPr="00412871">
              <w:rPr>
                <w:rFonts w:ascii="Book Antiqua" w:hAnsi="Book Antiqua" w:cs="Times New Roman"/>
                <w:sz w:val="24"/>
                <w:szCs w:val="24"/>
              </w:rPr>
              <w:t>27 (67.5%)</w:t>
            </w:r>
          </w:p>
        </w:tc>
        <w:tc>
          <w:tcPr>
            <w:tcW w:w="2127" w:type="dxa"/>
            <w:shd w:val="clear" w:color="auto" w:fill="auto"/>
          </w:tcPr>
          <w:p w14:paraId="0C4CAA28" w14:textId="77777777" w:rsidR="006426D8" w:rsidRPr="00412871" w:rsidRDefault="006426D8" w:rsidP="00412871">
            <w:pPr>
              <w:snapToGrid w:val="0"/>
              <w:spacing w:line="360" w:lineRule="auto"/>
              <w:rPr>
                <w:rFonts w:ascii="Book Antiqua" w:hAnsi="Book Antiqua" w:cs="Times New Roman"/>
                <w:sz w:val="24"/>
                <w:szCs w:val="24"/>
              </w:rPr>
            </w:pPr>
            <w:r w:rsidRPr="00412871">
              <w:rPr>
                <w:rFonts w:ascii="Book Antiqua" w:hAnsi="Book Antiqua" w:cs="Times New Roman"/>
                <w:sz w:val="24"/>
                <w:szCs w:val="24"/>
              </w:rPr>
              <w:t>10 (50%)</w:t>
            </w:r>
          </w:p>
        </w:tc>
      </w:tr>
      <w:tr w:rsidR="006426D8" w:rsidRPr="00412871" w14:paraId="71A4BB56" w14:textId="77777777" w:rsidTr="005A4926">
        <w:trPr>
          <w:jc w:val="center"/>
        </w:trPr>
        <w:tc>
          <w:tcPr>
            <w:tcW w:w="3544" w:type="dxa"/>
            <w:shd w:val="clear" w:color="auto" w:fill="auto"/>
          </w:tcPr>
          <w:p w14:paraId="52417C81" w14:textId="77777777" w:rsidR="006426D8" w:rsidRPr="00412871" w:rsidRDefault="006426D8" w:rsidP="00412871">
            <w:pPr>
              <w:snapToGrid w:val="0"/>
              <w:spacing w:line="360" w:lineRule="auto"/>
              <w:rPr>
                <w:rFonts w:ascii="Book Antiqua" w:hAnsi="Book Antiqua" w:cs="Times New Roman"/>
                <w:sz w:val="24"/>
                <w:szCs w:val="24"/>
              </w:rPr>
            </w:pPr>
            <w:r w:rsidRPr="00412871">
              <w:rPr>
                <w:rFonts w:ascii="Book Antiqua" w:hAnsi="Book Antiqua" w:cs="Times New Roman"/>
                <w:sz w:val="24"/>
                <w:szCs w:val="24"/>
              </w:rPr>
              <w:t>Clinical manifestations</w:t>
            </w:r>
          </w:p>
        </w:tc>
        <w:tc>
          <w:tcPr>
            <w:tcW w:w="2126" w:type="dxa"/>
            <w:shd w:val="clear" w:color="auto" w:fill="auto"/>
          </w:tcPr>
          <w:p w14:paraId="35524E7C" w14:textId="77777777" w:rsidR="006426D8" w:rsidRPr="00412871" w:rsidRDefault="006426D8" w:rsidP="00412871">
            <w:pPr>
              <w:snapToGrid w:val="0"/>
              <w:spacing w:line="360" w:lineRule="auto"/>
              <w:rPr>
                <w:rFonts w:ascii="Book Antiqua" w:hAnsi="Book Antiqua" w:cs="Times New Roman"/>
                <w:sz w:val="24"/>
                <w:szCs w:val="24"/>
              </w:rPr>
            </w:pPr>
          </w:p>
        </w:tc>
        <w:tc>
          <w:tcPr>
            <w:tcW w:w="2127" w:type="dxa"/>
            <w:shd w:val="clear" w:color="auto" w:fill="auto"/>
          </w:tcPr>
          <w:p w14:paraId="3199BAEC" w14:textId="77777777" w:rsidR="006426D8" w:rsidRPr="00412871" w:rsidRDefault="006426D8" w:rsidP="00412871">
            <w:pPr>
              <w:snapToGrid w:val="0"/>
              <w:spacing w:line="360" w:lineRule="auto"/>
              <w:rPr>
                <w:rFonts w:ascii="Book Antiqua" w:hAnsi="Book Antiqua" w:cs="Times New Roman"/>
                <w:sz w:val="24"/>
                <w:szCs w:val="24"/>
              </w:rPr>
            </w:pPr>
          </w:p>
        </w:tc>
      </w:tr>
      <w:tr w:rsidR="006426D8" w:rsidRPr="00412871" w14:paraId="0D772C9B" w14:textId="77777777" w:rsidTr="005A4926">
        <w:trPr>
          <w:jc w:val="center"/>
        </w:trPr>
        <w:tc>
          <w:tcPr>
            <w:tcW w:w="3544" w:type="dxa"/>
            <w:shd w:val="clear" w:color="auto" w:fill="auto"/>
          </w:tcPr>
          <w:p w14:paraId="57B3B6A5" w14:textId="77777777" w:rsidR="006426D8" w:rsidRPr="00412871" w:rsidRDefault="00CE2593" w:rsidP="00412871">
            <w:pPr>
              <w:snapToGrid w:val="0"/>
              <w:spacing w:line="360" w:lineRule="auto"/>
              <w:rPr>
                <w:rFonts w:ascii="Book Antiqua" w:hAnsi="Book Antiqua" w:cs="Times New Roman"/>
                <w:sz w:val="24"/>
                <w:szCs w:val="24"/>
              </w:rPr>
            </w:pPr>
            <w:r w:rsidRPr="00412871">
              <w:rPr>
                <w:rFonts w:ascii="Book Antiqua" w:hAnsi="Book Antiqua" w:cs="Times New Roman"/>
                <w:sz w:val="24"/>
                <w:szCs w:val="24"/>
              </w:rPr>
              <w:t xml:space="preserve"> </w:t>
            </w:r>
            <w:r w:rsidR="006426D8" w:rsidRPr="00412871">
              <w:rPr>
                <w:rFonts w:ascii="Book Antiqua" w:hAnsi="Book Antiqua" w:cs="Times New Roman"/>
                <w:sz w:val="24"/>
                <w:szCs w:val="24"/>
              </w:rPr>
              <w:t>Abdominal distention</w:t>
            </w:r>
          </w:p>
        </w:tc>
        <w:tc>
          <w:tcPr>
            <w:tcW w:w="2126" w:type="dxa"/>
            <w:shd w:val="clear" w:color="auto" w:fill="auto"/>
          </w:tcPr>
          <w:p w14:paraId="2472C111" w14:textId="77777777" w:rsidR="006426D8" w:rsidRPr="00412871" w:rsidRDefault="006426D8" w:rsidP="00412871">
            <w:pPr>
              <w:snapToGrid w:val="0"/>
              <w:spacing w:line="360" w:lineRule="auto"/>
              <w:rPr>
                <w:rFonts w:ascii="Book Antiqua" w:hAnsi="Book Antiqua" w:cs="Times New Roman"/>
                <w:sz w:val="24"/>
                <w:szCs w:val="24"/>
              </w:rPr>
            </w:pPr>
            <w:r w:rsidRPr="00412871">
              <w:rPr>
                <w:rFonts w:ascii="Book Antiqua" w:hAnsi="Book Antiqua" w:cs="Times New Roman"/>
                <w:sz w:val="24"/>
                <w:szCs w:val="24"/>
              </w:rPr>
              <w:t>18 (45%)</w:t>
            </w:r>
          </w:p>
        </w:tc>
        <w:tc>
          <w:tcPr>
            <w:tcW w:w="2127" w:type="dxa"/>
            <w:shd w:val="clear" w:color="auto" w:fill="auto"/>
          </w:tcPr>
          <w:p w14:paraId="61657CF2" w14:textId="77777777" w:rsidR="006426D8" w:rsidRPr="00412871" w:rsidRDefault="006426D8" w:rsidP="00412871">
            <w:pPr>
              <w:snapToGrid w:val="0"/>
              <w:spacing w:line="360" w:lineRule="auto"/>
              <w:rPr>
                <w:rFonts w:ascii="Book Antiqua" w:hAnsi="Book Antiqua" w:cs="Times New Roman"/>
                <w:sz w:val="24"/>
                <w:szCs w:val="24"/>
              </w:rPr>
            </w:pPr>
            <w:r w:rsidRPr="00412871">
              <w:rPr>
                <w:rFonts w:ascii="Book Antiqua" w:hAnsi="Book Antiqua" w:cs="Times New Roman"/>
                <w:sz w:val="24"/>
                <w:szCs w:val="24"/>
              </w:rPr>
              <w:t>9 (45%)</w:t>
            </w:r>
          </w:p>
        </w:tc>
      </w:tr>
      <w:tr w:rsidR="006426D8" w:rsidRPr="00412871" w14:paraId="3CEA0449" w14:textId="77777777" w:rsidTr="005A4926">
        <w:trPr>
          <w:jc w:val="center"/>
        </w:trPr>
        <w:tc>
          <w:tcPr>
            <w:tcW w:w="3544" w:type="dxa"/>
            <w:shd w:val="clear" w:color="auto" w:fill="auto"/>
          </w:tcPr>
          <w:p w14:paraId="2FF6DDDF" w14:textId="77777777" w:rsidR="006426D8" w:rsidRPr="00412871" w:rsidRDefault="00CE2593" w:rsidP="00412871">
            <w:pPr>
              <w:snapToGrid w:val="0"/>
              <w:spacing w:line="360" w:lineRule="auto"/>
              <w:rPr>
                <w:rFonts w:ascii="Book Antiqua" w:hAnsi="Book Antiqua" w:cs="Times New Roman"/>
                <w:sz w:val="24"/>
                <w:szCs w:val="24"/>
              </w:rPr>
            </w:pPr>
            <w:r w:rsidRPr="00412871">
              <w:rPr>
                <w:rFonts w:ascii="Book Antiqua" w:hAnsi="Book Antiqua" w:cs="Times New Roman"/>
                <w:sz w:val="24"/>
                <w:szCs w:val="24"/>
              </w:rPr>
              <w:t xml:space="preserve"> </w:t>
            </w:r>
            <w:r w:rsidR="006426D8" w:rsidRPr="00412871">
              <w:rPr>
                <w:rFonts w:ascii="Book Antiqua" w:hAnsi="Book Antiqua" w:cs="Times New Roman"/>
                <w:sz w:val="24"/>
                <w:szCs w:val="24"/>
              </w:rPr>
              <w:t>Abdominal wall varicosis</w:t>
            </w:r>
          </w:p>
        </w:tc>
        <w:tc>
          <w:tcPr>
            <w:tcW w:w="2126" w:type="dxa"/>
            <w:shd w:val="clear" w:color="auto" w:fill="auto"/>
          </w:tcPr>
          <w:p w14:paraId="2CAA8A41" w14:textId="77777777" w:rsidR="006426D8" w:rsidRPr="00412871" w:rsidRDefault="006426D8" w:rsidP="00412871">
            <w:pPr>
              <w:snapToGrid w:val="0"/>
              <w:spacing w:line="360" w:lineRule="auto"/>
              <w:rPr>
                <w:rFonts w:ascii="Book Antiqua" w:hAnsi="Book Antiqua" w:cs="Times New Roman"/>
                <w:sz w:val="24"/>
                <w:szCs w:val="24"/>
              </w:rPr>
            </w:pPr>
            <w:r w:rsidRPr="00412871">
              <w:rPr>
                <w:rFonts w:ascii="Book Antiqua" w:hAnsi="Book Antiqua" w:cs="Times New Roman"/>
                <w:sz w:val="24"/>
                <w:szCs w:val="24"/>
              </w:rPr>
              <w:t>21 (52.5%)</w:t>
            </w:r>
          </w:p>
        </w:tc>
        <w:tc>
          <w:tcPr>
            <w:tcW w:w="2127" w:type="dxa"/>
            <w:shd w:val="clear" w:color="auto" w:fill="auto"/>
          </w:tcPr>
          <w:p w14:paraId="2586BC14" w14:textId="77777777" w:rsidR="006426D8" w:rsidRPr="00412871" w:rsidRDefault="006426D8" w:rsidP="00412871">
            <w:pPr>
              <w:snapToGrid w:val="0"/>
              <w:spacing w:line="360" w:lineRule="auto"/>
              <w:rPr>
                <w:rFonts w:ascii="Book Antiqua" w:hAnsi="Book Antiqua" w:cs="Times New Roman"/>
                <w:sz w:val="24"/>
                <w:szCs w:val="24"/>
              </w:rPr>
            </w:pPr>
            <w:r w:rsidRPr="00412871">
              <w:rPr>
                <w:rFonts w:ascii="Book Antiqua" w:hAnsi="Book Antiqua" w:cs="Times New Roman"/>
                <w:sz w:val="24"/>
                <w:szCs w:val="24"/>
              </w:rPr>
              <w:t>11 (55%)</w:t>
            </w:r>
          </w:p>
        </w:tc>
      </w:tr>
      <w:tr w:rsidR="006426D8" w:rsidRPr="00412871" w14:paraId="721CDAFD" w14:textId="77777777" w:rsidTr="005A4926">
        <w:trPr>
          <w:jc w:val="center"/>
        </w:trPr>
        <w:tc>
          <w:tcPr>
            <w:tcW w:w="3544" w:type="dxa"/>
            <w:shd w:val="clear" w:color="auto" w:fill="auto"/>
          </w:tcPr>
          <w:p w14:paraId="78B3471F" w14:textId="77777777" w:rsidR="006426D8" w:rsidRPr="00412871" w:rsidRDefault="00CE2593" w:rsidP="00412871">
            <w:pPr>
              <w:snapToGrid w:val="0"/>
              <w:spacing w:line="360" w:lineRule="auto"/>
              <w:rPr>
                <w:rFonts w:ascii="Book Antiqua" w:hAnsi="Book Antiqua" w:cs="Times New Roman"/>
                <w:sz w:val="24"/>
                <w:szCs w:val="24"/>
              </w:rPr>
            </w:pPr>
            <w:r w:rsidRPr="00412871">
              <w:rPr>
                <w:rFonts w:ascii="Book Antiqua" w:hAnsi="Book Antiqua" w:cs="Times New Roman"/>
                <w:sz w:val="24"/>
                <w:szCs w:val="24"/>
              </w:rPr>
              <w:t xml:space="preserve"> </w:t>
            </w:r>
            <w:r w:rsidR="006426D8" w:rsidRPr="00412871">
              <w:rPr>
                <w:rFonts w:ascii="Book Antiqua" w:hAnsi="Book Antiqua" w:cs="Times New Roman"/>
                <w:sz w:val="24"/>
                <w:szCs w:val="24"/>
              </w:rPr>
              <w:t>Lower-extremity edema</w:t>
            </w:r>
          </w:p>
        </w:tc>
        <w:tc>
          <w:tcPr>
            <w:tcW w:w="2126" w:type="dxa"/>
            <w:shd w:val="clear" w:color="auto" w:fill="auto"/>
          </w:tcPr>
          <w:p w14:paraId="10BC71F7" w14:textId="77777777" w:rsidR="006426D8" w:rsidRPr="00412871" w:rsidRDefault="006426D8" w:rsidP="00412871">
            <w:pPr>
              <w:snapToGrid w:val="0"/>
              <w:spacing w:line="360" w:lineRule="auto"/>
              <w:rPr>
                <w:rFonts w:ascii="Book Antiqua" w:hAnsi="Book Antiqua" w:cs="Times New Roman"/>
                <w:sz w:val="24"/>
                <w:szCs w:val="24"/>
              </w:rPr>
            </w:pPr>
            <w:r w:rsidRPr="00412871">
              <w:rPr>
                <w:rFonts w:ascii="Book Antiqua" w:hAnsi="Book Antiqua" w:cs="Times New Roman"/>
                <w:sz w:val="24"/>
                <w:szCs w:val="24"/>
              </w:rPr>
              <w:t>22 (55%)</w:t>
            </w:r>
          </w:p>
        </w:tc>
        <w:tc>
          <w:tcPr>
            <w:tcW w:w="2127" w:type="dxa"/>
            <w:shd w:val="clear" w:color="auto" w:fill="auto"/>
          </w:tcPr>
          <w:p w14:paraId="286CD464" w14:textId="77777777" w:rsidR="006426D8" w:rsidRPr="00412871" w:rsidRDefault="006426D8" w:rsidP="00412871">
            <w:pPr>
              <w:snapToGrid w:val="0"/>
              <w:spacing w:line="360" w:lineRule="auto"/>
              <w:rPr>
                <w:rFonts w:ascii="Book Antiqua" w:hAnsi="Book Antiqua" w:cs="Times New Roman"/>
                <w:sz w:val="24"/>
                <w:szCs w:val="24"/>
              </w:rPr>
            </w:pPr>
            <w:r w:rsidRPr="00412871">
              <w:rPr>
                <w:rFonts w:ascii="Book Antiqua" w:hAnsi="Book Antiqua" w:cs="Times New Roman"/>
                <w:sz w:val="24"/>
                <w:szCs w:val="24"/>
              </w:rPr>
              <w:t>13 (65%)</w:t>
            </w:r>
          </w:p>
        </w:tc>
      </w:tr>
      <w:tr w:rsidR="006426D8" w:rsidRPr="00412871" w14:paraId="7FB963C0" w14:textId="77777777" w:rsidTr="005A4926">
        <w:trPr>
          <w:jc w:val="center"/>
        </w:trPr>
        <w:tc>
          <w:tcPr>
            <w:tcW w:w="3544" w:type="dxa"/>
            <w:shd w:val="clear" w:color="auto" w:fill="auto"/>
          </w:tcPr>
          <w:p w14:paraId="580A13DF" w14:textId="77777777" w:rsidR="006426D8" w:rsidRPr="00412871" w:rsidRDefault="00CE2593" w:rsidP="00412871">
            <w:pPr>
              <w:snapToGrid w:val="0"/>
              <w:spacing w:line="360" w:lineRule="auto"/>
              <w:rPr>
                <w:rFonts w:ascii="Book Antiqua" w:hAnsi="Book Antiqua" w:cs="Times New Roman"/>
                <w:sz w:val="24"/>
                <w:szCs w:val="24"/>
              </w:rPr>
            </w:pPr>
            <w:r w:rsidRPr="00412871">
              <w:rPr>
                <w:rFonts w:ascii="Book Antiqua" w:hAnsi="Book Antiqua" w:cs="Times New Roman"/>
                <w:sz w:val="24"/>
                <w:szCs w:val="24"/>
              </w:rPr>
              <w:t xml:space="preserve"> </w:t>
            </w:r>
            <w:r w:rsidR="006426D8" w:rsidRPr="00412871">
              <w:rPr>
                <w:rFonts w:ascii="Book Antiqua" w:hAnsi="Book Antiqua" w:cs="Times New Roman"/>
                <w:sz w:val="24"/>
                <w:szCs w:val="24"/>
              </w:rPr>
              <w:t>Gastroesophageal variceal bleeding</w:t>
            </w:r>
          </w:p>
        </w:tc>
        <w:tc>
          <w:tcPr>
            <w:tcW w:w="2126" w:type="dxa"/>
            <w:shd w:val="clear" w:color="auto" w:fill="auto"/>
          </w:tcPr>
          <w:p w14:paraId="15A92483" w14:textId="77777777" w:rsidR="006426D8" w:rsidRPr="00412871" w:rsidRDefault="006426D8" w:rsidP="00412871">
            <w:pPr>
              <w:snapToGrid w:val="0"/>
              <w:spacing w:line="360" w:lineRule="auto"/>
              <w:rPr>
                <w:rFonts w:ascii="Book Antiqua" w:hAnsi="Book Antiqua" w:cs="Times New Roman"/>
                <w:sz w:val="24"/>
                <w:szCs w:val="24"/>
              </w:rPr>
            </w:pPr>
            <w:r w:rsidRPr="00412871">
              <w:rPr>
                <w:rFonts w:ascii="Book Antiqua" w:hAnsi="Book Antiqua" w:cs="Times New Roman"/>
                <w:sz w:val="24"/>
                <w:szCs w:val="24"/>
              </w:rPr>
              <w:t>3 (7.5%)</w:t>
            </w:r>
          </w:p>
        </w:tc>
        <w:tc>
          <w:tcPr>
            <w:tcW w:w="2127" w:type="dxa"/>
            <w:shd w:val="clear" w:color="auto" w:fill="auto"/>
          </w:tcPr>
          <w:p w14:paraId="14EA688B" w14:textId="77777777" w:rsidR="006426D8" w:rsidRPr="00412871" w:rsidRDefault="006426D8" w:rsidP="00412871">
            <w:pPr>
              <w:snapToGrid w:val="0"/>
              <w:spacing w:line="360" w:lineRule="auto"/>
              <w:rPr>
                <w:rFonts w:ascii="Book Antiqua" w:hAnsi="Book Antiqua" w:cs="Times New Roman"/>
                <w:sz w:val="24"/>
                <w:szCs w:val="24"/>
              </w:rPr>
            </w:pPr>
            <w:r w:rsidRPr="00412871">
              <w:rPr>
                <w:rFonts w:ascii="Book Antiqua" w:hAnsi="Book Antiqua" w:cs="Times New Roman"/>
                <w:sz w:val="24"/>
                <w:szCs w:val="24"/>
              </w:rPr>
              <w:t>6 (30%)</w:t>
            </w:r>
          </w:p>
        </w:tc>
      </w:tr>
      <w:tr w:rsidR="006426D8" w:rsidRPr="00412871" w14:paraId="7BD6B52D" w14:textId="77777777" w:rsidTr="005A4926">
        <w:trPr>
          <w:jc w:val="center"/>
        </w:trPr>
        <w:tc>
          <w:tcPr>
            <w:tcW w:w="3544" w:type="dxa"/>
            <w:shd w:val="clear" w:color="auto" w:fill="auto"/>
          </w:tcPr>
          <w:p w14:paraId="0634B2FE" w14:textId="77777777" w:rsidR="006426D8" w:rsidRPr="00412871" w:rsidRDefault="006426D8" w:rsidP="00412871">
            <w:pPr>
              <w:snapToGrid w:val="0"/>
              <w:spacing w:line="360" w:lineRule="auto"/>
              <w:rPr>
                <w:rFonts w:ascii="Book Antiqua" w:hAnsi="Book Antiqua" w:cs="Times New Roman"/>
                <w:sz w:val="24"/>
                <w:szCs w:val="24"/>
              </w:rPr>
            </w:pPr>
            <w:r w:rsidRPr="00412871">
              <w:rPr>
                <w:rFonts w:ascii="Book Antiqua" w:hAnsi="Book Antiqua" w:cs="Times New Roman"/>
                <w:sz w:val="24"/>
                <w:szCs w:val="24"/>
              </w:rPr>
              <w:t>Laboratory tests</w:t>
            </w:r>
            <w:r w:rsidR="00CE2593" w:rsidRPr="00412871">
              <w:rPr>
                <w:rFonts w:ascii="Book Antiqua" w:hAnsi="Book Antiqua" w:cs="Times New Roman"/>
                <w:sz w:val="24"/>
                <w:szCs w:val="24"/>
                <w:vertAlign w:val="superscript"/>
              </w:rPr>
              <w:t>1</w:t>
            </w:r>
          </w:p>
        </w:tc>
        <w:tc>
          <w:tcPr>
            <w:tcW w:w="2126" w:type="dxa"/>
            <w:shd w:val="clear" w:color="auto" w:fill="auto"/>
          </w:tcPr>
          <w:p w14:paraId="2EC35FAA" w14:textId="77777777" w:rsidR="006426D8" w:rsidRPr="00412871" w:rsidRDefault="006426D8" w:rsidP="00412871">
            <w:pPr>
              <w:snapToGrid w:val="0"/>
              <w:spacing w:line="360" w:lineRule="auto"/>
              <w:rPr>
                <w:rFonts w:ascii="Book Antiqua" w:hAnsi="Book Antiqua" w:cs="Times New Roman"/>
                <w:sz w:val="24"/>
                <w:szCs w:val="24"/>
              </w:rPr>
            </w:pPr>
          </w:p>
        </w:tc>
        <w:tc>
          <w:tcPr>
            <w:tcW w:w="2127" w:type="dxa"/>
            <w:shd w:val="clear" w:color="auto" w:fill="auto"/>
          </w:tcPr>
          <w:p w14:paraId="1839C8BD" w14:textId="77777777" w:rsidR="006426D8" w:rsidRPr="00412871" w:rsidRDefault="006426D8" w:rsidP="00412871">
            <w:pPr>
              <w:snapToGrid w:val="0"/>
              <w:spacing w:line="360" w:lineRule="auto"/>
              <w:rPr>
                <w:rFonts w:ascii="Book Antiqua" w:hAnsi="Book Antiqua" w:cs="Times New Roman"/>
                <w:sz w:val="24"/>
                <w:szCs w:val="24"/>
              </w:rPr>
            </w:pPr>
          </w:p>
        </w:tc>
      </w:tr>
      <w:tr w:rsidR="006426D8" w:rsidRPr="00412871" w14:paraId="279A82D5" w14:textId="77777777" w:rsidTr="005A4926">
        <w:trPr>
          <w:jc w:val="center"/>
        </w:trPr>
        <w:tc>
          <w:tcPr>
            <w:tcW w:w="3544" w:type="dxa"/>
            <w:shd w:val="clear" w:color="auto" w:fill="auto"/>
          </w:tcPr>
          <w:p w14:paraId="76F17A3A" w14:textId="77777777" w:rsidR="006426D8" w:rsidRPr="00412871" w:rsidRDefault="00CE2593" w:rsidP="00412871">
            <w:pPr>
              <w:snapToGrid w:val="0"/>
              <w:spacing w:line="360" w:lineRule="auto"/>
              <w:rPr>
                <w:rFonts w:ascii="Book Antiqua" w:hAnsi="Book Antiqua" w:cs="Times New Roman"/>
                <w:sz w:val="24"/>
                <w:szCs w:val="24"/>
              </w:rPr>
            </w:pPr>
            <w:r w:rsidRPr="00412871">
              <w:rPr>
                <w:rFonts w:ascii="Book Antiqua" w:hAnsi="Book Antiqua" w:cs="Times New Roman"/>
                <w:sz w:val="24"/>
                <w:szCs w:val="24"/>
              </w:rPr>
              <w:t xml:space="preserve"> </w:t>
            </w:r>
            <w:r w:rsidR="006426D8" w:rsidRPr="00412871">
              <w:rPr>
                <w:rFonts w:ascii="Book Antiqua" w:hAnsi="Book Antiqua" w:cs="Times New Roman"/>
                <w:sz w:val="24"/>
                <w:szCs w:val="24"/>
              </w:rPr>
              <w:t>Hemoglobin level (g/L)</w:t>
            </w:r>
          </w:p>
        </w:tc>
        <w:tc>
          <w:tcPr>
            <w:tcW w:w="2126" w:type="dxa"/>
            <w:shd w:val="clear" w:color="auto" w:fill="auto"/>
          </w:tcPr>
          <w:p w14:paraId="28EAFF14" w14:textId="77777777" w:rsidR="006426D8" w:rsidRPr="00412871" w:rsidRDefault="006426D8" w:rsidP="00412871">
            <w:pPr>
              <w:snapToGrid w:val="0"/>
              <w:spacing w:line="360" w:lineRule="auto"/>
              <w:rPr>
                <w:rFonts w:ascii="Book Antiqua" w:hAnsi="Book Antiqua" w:cs="Times New Roman"/>
                <w:sz w:val="24"/>
                <w:szCs w:val="24"/>
              </w:rPr>
            </w:pPr>
            <w:r w:rsidRPr="00412871">
              <w:rPr>
                <w:rFonts w:ascii="Book Antiqua" w:hAnsi="Book Antiqua" w:cs="Times New Roman"/>
                <w:sz w:val="24"/>
                <w:szCs w:val="24"/>
              </w:rPr>
              <w:t>130 (65-180)</w:t>
            </w:r>
          </w:p>
        </w:tc>
        <w:tc>
          <w:tcPr>
            <w:tcW w:w="2127" w:type="dxa"/>
            <w:shd w:val="clear" w:color="auto" w:fill="auto"/>
          </w:tcPr>
          <w:p w14:paraId="5A486D6B" w14:textId="77777777" w:rsidR="006426D8" w:rsidRPr="00412871" w:rsidRDefault="006426D8" w:rsidP="00412871">
            <w:pPr>
              <w:snapToGrid w:val="0"/>
              <w:spacing w:line="360" w:lineRule="auto"/>
              <w:rPr>
                <w:rFonts w:ascii="Book Antiqua" w:hAnsi="Book Antiqua" w:cs="Times New Roman"/>
                <w:sz w:val="24"/>
                <w:szCs w:val="24"/>
              </w:rPr>
            </w:pPr>
            <w:r w:rsidRPr="00412871">
              <w:rPr>
                <w:rFonts w:ascii="Book Antiqua" w:hAnsi="Book Antiqua" w:cs="Times New Roman"/>
                <w:sz w:val="24"/>
                <w:szCs w:val="24"/>
              </w:rPr>
              <w:t>134 (80-168)</w:t>
            </w:r>
          </w:p>
        </w:tc>
      </w:tr>
      <w:tr w:rsidR="006426D8" w:rsidRPr="00412871" w14:paraId="74A97456" w14:textId="77777777" w:rsidTr="005A4926">
        <w:trPr>
          <w:jc w:val="center"/>
        </w:trPr>
        <w:tc>
          <w:tcPr>
            <w:tcW w:w="3544" w:type="dxa"/>
            <w:shd w:val="clear" w:color="auto" w:fill="auto"/>
          </w:tcPr>
          <w:p w14:paraId="6D99DA80" w14:textId="77777777" w:rsidR="006426D8" w:rsidRPr="00412871" w:rsidRDefault="00CE2593" w:rsidP="00412871">
            <w:pPr>
              <w:snapToGrid w:val="0"/>
              <w:spacing w:line="360" w:lineRule="auto"/>
              <w:rPr>
                <w:rFonts w:ascii="Book Antiqua" w:hAnsi="Book Antiqua" w:cs="Times New Roman"/>
                <w:sz w:val="24"/>
                <w:szCs w:val="24"/>
              </w:rPr>
            </w:pPr>
            <w:r w:rsidRPr="00412871">
              <w:rPr>
                <w:rFonts w:ascii="Book Antiqua" w:hAnsi="Book Antiqua" w:cs="Times New Roman"/>
                <w:sz w:val="24"/>
                <w:szCs w:val="24"/>
              </w:rPr>
              <w:t xml:space="preserve"> </w:t>
            </w:r>
            <w:r w:rsidR="006426D8" w:rsidRPr="00412871">
              <w:rPr>
                <w:rFonts w:ascii="Book Antiqua" w:hAnsi="Book Antiqua" w:cs="Times New Roman"/>
                <w:sz w:val="24"/>
                <w:szCs w:val="24"/>
              </w:rPr>
              <w:t>Platelet count (×</w:t>
            </w:r>
            <w:r w:rsidRPr="00412871">
              <w:rPr>
                <w:rFonts w:ascii="Book Antiqua" w:hAnsi="Book Antiqua" w:cs="Times New Roman"/>
                <w:sz w:val="24"/>
                <w:szCs w:val="24"/>
              </w:rPr>
              <w:t xml:space="preserve"> </w:t>
            </w:r>
            <w:r w:rsidR="006426D8" w:rsidRPr="00412871">
              <w:rPr>
                <w:rFonts w:ascii="Book Antiqua" w:hAnsi="Book Antiqua" w:cs="Times New Roman"/>
                <w:sz w:val="24"/>
                <w:szCs w:val="24"/>
              </w:rPr>
              <w:t>10</w:t>
            </w:r>
            <w:r w:rsidR="006426D8" w:rsidRPr="00412871">
              <w:rPr>
                <w:rFonts w:ascii="Book Antiqua" w:hAnsi="Book Antiqua" w:cs="Times New Roman"/>
                <w:sz w:val="24"/>
                <w:szCs w:val="24"/>
                <w:vertAlign w:val="superscript"/>
              </w:rPr>
              <w:t>9</w:t>
            </w:r>
            <w:r w:rsidR="006426D8" w:rsidRPr="00412871">
              <w:rPr>
                <w:rFonts w:ascii="Book Antiqua" w:hAnsi="Book Antiqua" w:cs="Times New Roman"/>
                <w:sz w:val="24"/>
                <w:szCs w:val="24"/>
              </w:rPr>
              <w:t>/L)</w:t>
            </w:r>
          </w:p>
        </w:tc>
        <w:tc>
          <w:tcPr>
            <w:tcW w:w="2126" w:type="dxa"/>
            <w:shd w:val="clear" w:color="auto" w:fill="auto"/>
          </w:tcPr>
          <w:p w14:paraId="42605863" w14:textId="77777777" w:rsidR="006426D8" w:rsidRPr="00412871" w:rsidRDefault="006426D8" w:rsidP="00412871">
            <w:pPr>
              <w:snapToGrid w:val="0"/>
              <w:spacing w:line="360" w:lineRule="auto"/>
              <w:rPr>
                <w:rFonts w:ascii="Book Antiqua" w:hAnsi="Book Antiqua" w:cs="Times New Roman"/>
                <w:sz w:val="24"/>
                <w:szCs w:val="24"/>
              </w:rPr>
            </w:pPr>
            <w:r w:rsidRPr="00412871">
              <w:rPr>
                <w:rFonts w:ascii="Book Antiqua" w:hAnsi="Book Antiqua" w:cs="Times New Roman"/>
                <w:sz w:val="24"/>
                <w:szCs w:val="24"/>
              </w:rPr>
              <w:t>105 (46-306)</w:t>
            </w:r>
          </w:p>
        </w:tc>
        <w:tc>
          <w:tcPr>
            <w:tcW w:w="2127" w:type="dxa"/>
            <w:shd w:val="clear" w:color="auto" w:fill="auto"/>
          </w:tcPr>
          <w:p w14:paraId="052B996C" w14:textId="77777777" w:rsidR="006426D8" w:rsidRPr="00412871" w:rsidRDefault="006426D8" w:rsidP="00412871">
            <w:pPr>
              <w:snapToGrid w:val="0"/>
              <w:spacing w:line="360" w:lineRule="auto"/>
              <w:rPr>
                <w:rFonts w:ascii="Book Antiqua" w:hAnsi="Book Antiqua" w:cs="Times New Roman"/>
                <w:sz w:val="24"/>
                <w:szCs w:val="24"/>
              </w:rPr>
            </w:pPr>
            <w:r w:rsidRPr="00412871">
              <w:rPr>
                <w:rFonts w:ascii="Book Antiqua" w:hAnsi="Book Antiqua" w:cs="Times New Roman"/>
                <w:sz w:val="24"/>
                <w:szCs w:val="24"/>
              </w:rPr>
              <w:t>130 (33-209)</w:t>
            </w:r>
          </w:p>
        </w:tc>
      </w:tr>
      <w:tr w:rsidR="006426D8" w:rsidRPr="00412871" w14:paraId="3399D292" w14:textId="77777777" w:rsidTr="005A4926">
        <w:trPr>
          <w:jc w:val="center"/>
        </w:trPr>
        <w:tc>
          <w:tcPr>
            <w:tcW w:w="3544" w:type="dxa"/>
            <w:shd w:val="clear" w:color="auto" w:fill="auto"/>
          </w:tcPr>
          <w:p w14:paraId="23E0F89C" w14:textId="77777777" w:rsidR="006426D8" w:rsidRPr="00412871" w:rsidRDefault="00CE2593" w:rsidP="00412871">
            <w:pPr>
              <w:snapToGrid w:val="0"/>
              <w:spacing w:line="360" w:lineRule="auto"/>
              <w:rPr>
                <w:rFonts w:ascii="Book Antiqua" w:hAnsi="Book Antiqua" w:cs="Times New Roman"/>
                <w:sz w:val="24"/>
                <w:szCs w:val="24"/>
              </w:rPr>
            </w:pPr>
            <w:r w:rsidRPr="00412871">
              <w:rPr>
                <w:rFonts w:ascii="Book Antiqua" w:hAnsi="Book Antiqua" w:cs="Times New Roman"/>
                <w:sz w:val="24"/>
                <w:szCs w:val="24"/>
              </w:rPr>
              <w:t xml:space="preserve"> </w:t>
            </w:r>
            <w:r w:rsidR="006426D8" w:rsidRPr="00412871">
              <w:rPr>
                <w:rFonts w:ascii="Book Antiqua" w:hAnsi="Book Antiqua" w:cs="Times New Roman"/>
                <w:sz w:val="24"/>
                <w:szCs w:val="24"/>
              </w:rPr>
              <w:t>Alanine transaminase level (×</w:t>
            </w:r>
            <w:r w:rsidRPr="00412871">
              <w:rPr>
                <w:rFonts w:ascii="Book Antiqua" w:hAnsi="Book Antiqua" w:cs="Times New Roman"/>
                <w:sz w:val="24"/>
                <w:szCs w:val="24"/>
              </w:rPr>
              <w:t xml:space="preserve"> </w:t>
            </w:r>
            <w:r w:rsidR="006426D8" w:rsidRPr="00412871">
              <w:rPr>
                <w:rFonts w:ascii="Book Antiqua" w:hAnsi="Book Antiqua" w:cs="Times New Roman"/>
                <w:sz w:val="24"/>
                <w:szCs w:val="24"/>
              </w:rPr>
              <w:t>ULN)</w:t>
            </w:r>
          </w:p>
        </w:tc>
        <w:tc>
          <w:tcPr>
            <w:tcW w:w="2126" w:type="dxa"/>
            <w:shd w:val="clear" w:color="auto" w:fill="auto"/>
          </w:tcPr>
          <w:p w14:paraId="08AE4BC5" w14:textId="77777777" w:rsidR="006426D8" w:rsidRPr="00412871" w:rsidRDefault="006426D8" w:rsidP="00412871">
            <w:pPr>
              <w:snapToGrid w:val="0"/>
              <w:spacing w:line="360" w:lineRule="auto"/>
              <w:rPr>
                <w:rFonts w:ascii="Book Antiqua" w:hAnsi="Book Antiqua" w:cs="Times New Roman"/>
                <w:sz w:val="24"/>
                <w:szCs w:val="24"/>
              </w:rPr>
            </w:pPr>
            <w:r w:rsidRPr="00412871">
              <w:rPr>
                <w:rFonts w:ascii="Book Antiqua" w:hAnsi="Book Antiqua" w:cs="Times New Roman"/>
                <w:sz w:val="24"/>
                <w:szCs w:val="24"/>
              </w:rPr>
              <w:t>0.6 (0.2-28)</w:t>
            </w:r>
          </w:p>
        </w:tc>
        <w:tc>
          <w:tcPr>
            <w:tcW w:w="2127" w:type="dxa"/>
            <w:shd w:val="clear" w:color="auto" w:fill="auto"/>
          </w:tcPr>
          <w:p w14:paraId="219D88E7" w14:textId="77777777" w:rsidR="006426D8" w:rsidRPr="00412871" w:rsidRDefault="006426D8" w:rsidP="00412871">
            <w:pPr>
              <w:snapToGrid w:val="0"/>
              <w:spacing w:line="360" w:lineRule="auto"/>
              <w:rPr>
                <w:rFonts w:ascii="Book Antiqua" w:hAnsi="Book Antiqua" w:cs="Times New Roman"/>
                <w:sz w:val="24"/>
                <w:szCs w:val="24"/>
              </w:rPr>
            </w:pPr>
            <w:r w:rsidRPr="00412871">
              <w:rPr>
                <w:rFonts w:ascii="Book Antiqua" w:hAnsi="Book Antiqua" w:cs="Times New Roman"/>
                <w:sz w:val="24"/>
                <w:szCs w:val="24"/>
              </w:rPr>
              <w:t>0.6 (0.2-13)</w:t>
            </w:r>
          </w:p>
        </w:tc>
      </w:tr>
      <w:tr w:rsidR="006426D8" w:rsidRPr="00412871" w14:paraId="24A6F924" w14:textId="77777777" w:rsidTr="005A4926">
        <w:trPr>
          <w:jc w:val="center"/>
        </w:trPr>
        <w:tc>
          <w:tcPr>
            <w:tcW w:w="3544" w:type="dxa"/>
            <w:shd w:val="clear" w:color="auto" w:fill="auto"/>
          </w:tcPr>
          <w:p w14:paraId="2F2FFDE9" w14:textId="77777777" w:rsidR="006426D8" w:rsidRPr="00412871" w:rsidRDefault="00CE2593" w:rsidP="00412871">
            <w:pPr>
              <w:snapToGrid w:val="0"/>
              <w:spacing w:line="360" w:lineRule="auto"/>
              <w:rPr>
                <w:rFonts w:ascii="Book Antiqua" w:hAnsi="Book Antiqua" w:cs="Times New Roman"/>
                <w:sz w:val="24"/>
                <w:szCs w:val="24"/>
              </w:rPr>
            </w:pPr>
            <w:r w:rsidRPr="00412871">
              <w:rPr>
                <w:rFonts w:ascii="Book Antiqua" w:hAnsi="Book Antiqua" w:cs="Times New Roman"/>
                <w:sz w:val="24"/>
                <w:szCs w:val="24"/>
              </w:rPr>
              <w:t xml:space="preserve"> </w:t>
            </w:r>
            <w:r w:rsidR="006426D8" w:rsidRPr="00412871">
              <w:rPr>
                <w:rFonts w:ascii="Book Antiqua" w:hAnsi="Book Antiqua" w:cs="Times New Roman"/>
                <w:sz w:val="24"/>
                <w:szCs w:val="24"/>
              </w:rPr>
              <w:t>Albumin level (g/L)</w:t>
            </w:r>
          </w:p>
        </w:tc>
        <w:tc>
          <w:tcPr>
            <w:tcW w:w="2126" w:type="dxa"/>
            <w:shd w:val="clear" w:color="auto" w:fill="auto"/>
          </w:tcPr>
          <w:p w14:paraId="5F2CA970" w14:textId="77777777" w:rsidR="006426D8" w:rsidRPr="00412871" w:rsidRDefault="006426D8" w:rsidP="00412871">
            <w:pPr>
              <w:snapToGrid w:val="0"/>
              <w:spacing w:line="360" w:lineRule="auto"/>
              <w:rPr>
                <w:rFonts w:ascii="Book Antiqua" w:hAnsi="Book Antiqua" w:cs="Times New Roman"/>
                <w:sz w:val="24"/>
                <w:szCs w:val="24"/>
              </w:rPr>
            </w:pPr>
            <w:r w:rsidRPr="00412871">
              <w:rPr>
                <w:rFonts w:ascii="Book Antiqua" w:hAnsi="Book Antiqua" w:cs="Times New Roman"/>
                <w:sz w:val="24"/>
                <w:szCs w:val="24"/>
              </w:rPr>
              <w:t>38 (22-50)</w:t>
            </w:r>
          </w:p>
        </w:tc>
        <w:tc>
          <w:tcPr>
            <w:tcW w:w="2127" w:type="dxa"/>
            <w:shd w:val="clear" w:color="auto" w:fill="auto"/>
          </w:tcPr>
          <w:p w14:paraId="4F6D06B4" w14:textId="77777777" w:rsidR="006426D8" w:rsidRPr="00412871" w:rsidRDefault="006426D8" w:rsidP="00412871">
            <w:pPr>
              <w:snapToGrid w:val="0"/>
              <w:spacing w:line="360" w:lineRule="auto"/>
              <w:rPr>
                <w:rFonts w:ascii="Book Antiqua" w:hAnsi="Book Antiqua" w:cs="Times New Roman"/>
                <w:sz w:val="24"/>
                <w:szCs w:val="24"/>
              </w:rPr>
            </w:pPr>
            <w:r w:rsidRPr="00412871">
              <w:rPr>
                <w:rFonts w:ascii="Book Antiqua" w:hAnsi="Book Antiqua" w:cs="Times New Roman"/>
                <w:sz w:val="24"/>
                <w:szCs w:val="24"/>
              </w:rPr>
              <w:t>36 (26-58)</w:t>
            </w:r>
          </w:p>
        </w:tc>
      </w:tr>
      <w:tr w:rsidR="006426D8" w:rsidRPr="00412871" w14:paraId="3F303104" w14:textId="77777777" w:rsidTr="005A4926">
        <w:trPr>
          <w:jc w:val="center"/>
        </w:trPr>
        <w:tc>
          <w:tcPr>
            <w:tcW w:w="3544" w:type="dxa"/>
            <w:shd w:val="clear" w:color="auto" w:fill="auto"/>
          </w:tcPr>
          <w:p w14:paraId="34B09413" w14:textId="77777777" w:rsidR="006426D8" w:rsidRPr="00412871" w:rsidRDefault="00CE2593" w:rsidP="00412871">
            <w:pPr>
              <w:snapToGrid w:val="0"/>
              <w:spacing w:line="360" w:lineRule="auto"/>
              <w:rPr>
                <w:rFonts w:ascii="Book Antiqua" w:hAnsi="Book Antiqua" w:cs="Times New Roman"/>
                <w:sz w:val="24"/>
                <w:szCs w:val="24"/>
              </w:rPr>
            </w:pPr>
            <w:r w:rsidRPr="00412871">
              <w:rPr>
                <w:rFonts w:ascii="Book Antiqua" w:hAnsi="Book Antiqua" w:cs="Times New Roman"/>
                <w:sz w:val="24"/>
                <w:szCs w:val="24"/>
              </w:rPr>
              <w:t xml:space="preserve"> </w:t>
            </w:r>
            <w:r w:rsidR="006426D8" w:rsidRPr="00412871">
              <w:rPr>
                <w:rFonts w:ascii="Book Antiqua" w:hAnsi="Book Antiqua" w:cs="Times New Roman"/>
                <w:sz w:val="24"/>
                <w:szCs w:val="24"/>
              </w:rPr>
              <w:t>Total bilirubin level (μmol/L)</w:t>
            </w:r>
          </w:p>
        </w:tc>
        <w:tc>
          <w:tcPr>
            <w:tcW w:w="2126" w:type="dxa"/>
            <w:shd w:val="clear" w:color="auto" w:fill="auto"/>
          </w:tcPr>
          <w:p w14:paraId="752D6701" w14:textId="77777777" w:rsidR="006426D8" w:rsidRPr="00412871" w:rsidRDefault="006426D8" w:rsidP="00412871">
            <w:pPr>
              <w:snapToGrid w:val="0"/>
              <w:spacing w:line="360" w:lineRule="auto"/>
              <w:rPr>
                <w:rFonts w:ascii="Book Antiqua" w:hAnsi="Book Antiqua" w:cs="Times New Roman"/>
                <w:sz w:val="24"/>
                <w:szCs w:val="24"/>
              </w:rPr>
            </w:pPr>
            <w:r w:rsidRPr="00412871">
              <w:rPr>
                <w:rFonts w:ascii="Book Antiqua" w:hAnsi="Book Antiqua" w:cs="Times New Roman"/>
                <w:sz w:val="24"/>
                <w:szCs w:val="24"/>
              </w:rPr>
              <w:t>29 (11-132)</w:t>
            </w:r>
          </w:p>
        </w:tc>
        <w:tc>
          <w:tcPr>
            <w:tcW w:w="2127" w:type="dxa"/>
            <w:shd w:val="clear" w:color="auto" w:fill="auto"/>
          </w:tcPr>
          <w:p w14:paraId="69D583DA" w14:textId="77777777" w:rsidR="006426D8" w:rsidRPr="00412871" w:rsidRDefault="006426D8" w:rsidP="00412871">
            <w:pPr>
              <w:snapToGrid w:val="0"/>
              <w:spacing w:line="360" w:lineRule="auto"/>
              <w:rPr>
                <w:rFonts w:ascii="Book Antiqua" w:hAnsi="Book Antiqua" w:cs="Times New Roman"/>
                <w:sz w:val="24"/>
                <w:szCs w:val="24"/>
              </w:rPr>
            </w:pPr>
            <w:r w:rsidRPr="00412871">
              <w:rPr>
                <w:rFonts w:ascii="Book Antiqua" w:hAnsi="Book Antiqua" w:cs="Times New Roman"/>
                <w:sz w:val="24"/>
                <w:szCs w:val="24"/>
              </w:rPr>
              <w:t>29 (8-148)</w:t>
            </w:r>
          </w:p>
        </w:tc>
      </w:tr>
      <w:tr w:rsidR="006426D8" w:rsidRPr="00412871" w14:paraId="2F6E605E" w14:textId="77777777" w:rsidTr="005A4926">
        <w:trPr>
          <w:jc w:val="center"/>
        </w:trPr>
        <w:tc>
          <w:tcPr>
            <w:tcW w:w="3544" w:type="dxa"/>
            <w:shd w:val="clear" w:color="auto" w:fill="auto"/>
          </w:tcPr>
          <w:p w14:paraId="36D532BB" w14:textId="77777777" w:rsidR="006426D8" w:rsidRPr="00412871" w:rsidRDefault="00CE2593" w:rsidP="00412871">
            <w:pPr>
              <w:snapToGrid w:val="0"/>
              <w:spacing w:line="360" w:lineRule="auto"/>
              <w:rPr>
                <w:rFonts w:ascii="Book Antiqua" w:hAnsi="Book Antiqua" w:cs="Times New Roman"/>
                <w:sz w:val="24"/>
                <w:szCs w:val="24"/>
              </w:rPr>
            </w:pPr>
            <w:r w:rsidRPr="00412871">
              <w:rPr>
                <w:rFonts w:ascii="Book Antiqua" w:hAnsi="Book Antiqua" w:cs="Times New Roman"/>
                <w:sz w:val="24"/>
                <w:szCs w:val="24"/>
              </w:rPr>
              <w:t xml:space="preserve"> </w:t>
            </w:r>
            <w:r w:rsidR="006426D8" w:rsidRPr="00412871">
              <w:rPr>
                <w:rFonts w:ascii="Book Antiqua" w:hAnsi="Book Antiqua" w:cs="Times New Roman"/>
                <w:sz w:val="24"/>
                <w:szCs w:val="24"/>
              </w:rPr>
              <w:t>International normalized ratio</w:t>
            </w:r>
          </w:p>
        </w:tc>
        <w:tc>
          <w:tcPr>
            <w:tcW w:w="2126" w:type="dxa"/>
            <w:shd w:val="clear" w:color="auto" w:fill="auto"/>
          </w:tcPr>
          <w:p w14:paraId="2C080654" w14:textId="77777777" w:rsidR="006426D8" w:rsidRPr="00412871" w:rsidRDefault="006426D8" w:rsidP="00412871">
            <w:pPr>
              <w:snapToGrid w:val="0"/>
              <w:spacing w:line="360" w:lineRule="auto"/>
              <w:rPr>
                <w:rFonts w:ascii="Book Antiqua" w:hAnsi="Book Antiqua" w:cs="Times New Roman"/>
                <w:sz w:val="24"/>
                <w:szCs w:val="24"/>
              </w:rPr>
            </w:pPr>
            <w:r w:rsidRPr="00412871">
              <w:rPr>
                <w:rFonts w:ascii="Book Antiqua" w:hAnsi="Book Antiqua" w:cs="Times New Roman"/>
                <w:sz w:val="24"/>
                <w:szCs w:val="24"/>
              </w:rPr>
              <w:t>1.3 (1.0-1.9)</w:t>
            </w:r>
          </w:p>
        </w:tc>
        <w:tc>
          <w:tcPr>
            <w:tcW w:w="2127" w:type="dxa"/>
            <w:shd w:val="clear" w:color="auto" w:fill="auto"/>
          </w:tcPr>
          <w:p w14:paraId="4AE7888D" w14:textId="77777777" w:rsidR="006426D8" w:rsidRPr="00412871" w:rsidRDefault="006426D8" w:rsidP="00412871">
            <w:pPr>
              <w:snapToGrid w:val="0"/>
              <w:spacing w:line="360" w:lineRule="auto"/>
              <w:rPr>
                <w:rFonts w:ascii="Book Antiqua" w:hAnsi="Book Antiqua" w:cs="Times New Roman"/>
                <w:sz w:val="24"/>
                <w:szCs w:val="24"/>
              </w:rPr>
            </w:pPr>
            <w:r w:rsidRPr="00412871">
              <w:rPr>
                <w:rFonts w:ascii="Book Antiqua" w:hAnsi="Book Antiqua" w:cs="Times New Roman"/>
                <w:sz w:val="24"/>
                <w:szCs w:val="24"/>
              </w:rPr>
              <w:t>1.4 (0.9-2.9)</w:t>
            </w:r>
          </w:p>
        </w:tc>
      </w:tr>
      <w:tr w:rsidR="006426D8" w:rsidRPr="00412871" w14:paraId="3EB0557A" w14:textId="77777777" w:rsidTr="005A4926">
        <w:trPr>
          <w:jc w:val="center"/>
        </w:trPr>
        <w:tc>
          <w:tcPr>
            <w:tcW w:w="3544" w:type="dxa"/>
            <w:shd w:val="clear" w:color="auto" w:fill="auto"/>
          </w:tcPr>
          <w:p w14:paraId="3873B324" w14:textId="77777777" w:rsidR="006426D8" w:rsidRPr="00412871" w:rsidRDefault="00CE2593" w:rsidP="00412871">
            <w:pPr>
              <w:snapToGrid w:val="0"/>
              <w:spacing w:line="360" w:lineRule="auto"/>
              <w:rPr>
                <w:rFonts w:ascii="Book Antiqua" w:hAnsi="Book Antiqua" w:cs="Times New Roman"/>
                <w:sz w:val="24"/>
                <w:szCs w:val="24"/>
              </w:rPr>
            </w:pPr>
            <w:r w:rsidRPr="00412871">
              <w:rPr>
                <w:rFonts w:ascii="Book Antiqua" w:hAnsi="Book Antiqua" w:cs="Times New Roman"/>
                <w:sz w:val="24"/>
                <w:szCs w:val="24"/>
              </w:rPr>
              <w:t xml:space="preserve"> </w:t>
            </w:r>
            <w:r w:rsidR="006426D8" w:rsidRPr="00412871">
              <w:rPr>
                <w:rFonts w:ascii="Book Antiqua" w:hAnsi="Book Antiqua" w:cs="Times New Roman"/>
                <w:sz w:val="24"/>
                <w:szCs w:val="24"/>
              </w:rPr>
              <w:t>Creatinine level (μmol/L)</w:t>
            </w:r>
          </w:p>
        </w:tc>
        <w:tc>
          <w:tcPr>
            <w:tcW w:w="2126" w:type="dxa"/>
            <w:shd w:val="clear" w:color="auto" w:fill="auto"/>
          </w:tcPr>
          <w:p w14:paraId="49AC405F" w14:textId="77777777" w:rsidR="006426D8" w:rsidRPr="00412871" w:rsidRDefault="006426D8" w:rsidP="00412871">
            <w:pPr>
              <w:snapToGrid w:val="0"/>
              <w:spacing w:line="360" w:lineRule="auto"/>
              <w:rPr>
                <w:rFonts w:ascii="Book Antiqua" w:hAnsi="Book Antiqua" w:cs="Times New Roman"/>
                <w:sz w:val="24"/>
                <w:szCs w:val="24"/>
              </w:rPr>
            </w:pPr>
            <w:r w:rsidRPr="00412871">
              <w:rPr>
                <w:rFonts w:ascii="Book Antiqua" w:hAnsi="Book Antiqua" w:cs="Times New Roman"/>
                <w:sz w:val="24"/>
                <w:szCs w:val="24"/>
              </w:rPr>
              <w:t>66 (41-254)</w:t>
            </w:r>
          </w:p>
        </w:tc>
        <w:tc>
          <w:tcPr>
            <w:tcW w:w="2127" w:type="dxa"/>
            <w:shd w:val="clear" w:color="auto" w:fill="auto"/>
          </w:tcPr>
          <w:p w14:paraId="702E639C" w14:textId="77777777" w:rsidR="006426D8" w:rsidRPr="00412871" w:rsidRDefault="006426D8" w:rsidP="00412871">
            <w:pPr>
              <w:snapToGrid w:val="0"/>
              <w:spacing w:line="360" w:lineRule="auto"/>
              <w:rPr>
                <w:rFonts w:ascii="Book Antiqua" w:hAnsi="Book Antiqua" w:cs="Times New Roman"/>
                <w:sz w:val="24"/>
                <w:szCs w:val="24"/>
              </w:rPr>
            </w:pPr>
            <w:r w:rsidRPr="00412871">
              <w:rPr>
                <w:rFonts w:ascii="Book Antiqua" w:hAnsi="Book Antiqua" w:cs="Times New Roman"/>
                <w:sz w:val="24"/>
                <w:szCs w:val="24"/>
              </w:rPr>
              <w:t>79 (33-157)</w:t>
            </w:r>
          </w:p>
        </w:tc>
      </w:tr>
      <w:tr w:rsidR="006426D8" w:rsidRPr="00412871" w14:paraId="5CD890F7" w14:textId="77777777" w:rsidTr="005A4926">
        <w:trPr>
          <w:jc w:val="center"/>
        </w:trPr>
        <w:tc>
          <w:tcPr>
            <w:tcW w:w="3544" w:type="dxa"/>
            <w:shd w:val="clear" w:color="auto" w:fill="auto"/>
          </w:tcPr>
          <w:p w14:paraId="0DCC0243" w14:textId="77777777" w:rsidR="006426D8" w:rsidRPr="00412871" w:rsidRDefault="006426D8" w:rsidP="00412871">
            <w:pPr>
              <w:snapToGrid w:val="0"/>
              <w:spacing w:line="360" w:lineRule="auto"/>
              <w:rPr>
                <w:rFonts w:ascii="Book Antiqua" w:hAnsi="Book Antiqua" w:cs="Times New Roman"/>
                <w:sz w:val="24"/>
                <w:szCs w:val="24"/>
              </w:rPr>
            </w:pPr>
            <w:r w:rsidRPr="00412871">
              <w:rPr>
                <w:rFonts w:ascii="Book Antiqua" w:hAnsi="Book Antiqua" w:cs="Times New Roman"/>
                <w:sz w:val="24"/>
                <w:szCs w:val="24"/>
              </w:rPr>
              <w:t>Imaging features</w:t>
            </w:r>
          </w:p>
        </w:tc>
        <w:tc>
          <w:tcPr>
            <w:tcW w:w="2126" w:type="dxa"/>
            <w:shd w:val="clear" w:color="auto" w:fill="auto"/>
          </w:tcPr>
          <w:p w14:paraId="667F8F1E" w14:textId="77777777" w:rsidR="006426D8" w:rsidRPr="00412871" w:rsidRDefault="006426D8" w:rsidP="00412871">
            <w:pPr>
              <w:snapToGrid w:val="0"/>
              <w:spacing w:line="360" w:lineRule="auto"/>
              <w:rPr>
                <w:rFonts w:ascii="Book Antiqua" w:hAnsi="Book Antiqua" w:cs="Times New Roman"/>
                <w:sz w:val="24"/>
                <w:szCs w:val="24"/>
              </w:rPr>
            </w:pPr>
          </w:p>
        </w:tc>
        <w:tc>
          <w:tcPr>
            <w:tcW w:w="2127" w:type="dxa"/>
            <w:shd w:val="clear" w:color="auto" w:fill="auto"/>
          </w:tcPr>
          <w:p w14:paraId="46A25661" w14:textId="77777777" w:rsidR="006426D8" w:rsidRPr="00412871" w:rsidRDefault="006426D8" w:rsidP="00412871">
            <w:pPr>
              <w:snapToGrid w:val="0"/>
              <w:spacing w:line="360" w:lineRule="auto"/>
              <w:rPr>
                <w:rFonts w:ascii="Book Antiqua" w:hAnsi="Book Antiqua" w:cs="Times New Roman"/>
                <w:sz w:val="24"/>
                <w:szCs w:val="24"/>
              </w:rPr>
            </w:pPr>
          </w:p>
        </w:tc>
      </w:tr>
      <w:tr w:rsidR="006426D8" w:rsidRPr="00412871" w14:paraId="116FBB70" w14:textId="77777777" w:rsidTr="005A4926">
        <w:trPr>
          <w:jc w:val="center"/>
        </w:trPr>
        <w:tc>
          <w:tcPr>
            <w:tcW w:w="3544" w:type="dxa"/>
            <w:shd w:val="clear" w:color="auto" w:fill="auto"/>
          </w:tcPr>
          <w:p w14:paraId="7B3E49BD" w14:textId="77777777" w:rsidR="006426D8" w:rsidRPr="00412871" w:rsidRDefault="00CE2593" w:rsidP="00412871">
            <w:pPr>
              <w:snapToGrid w:val="0"/>
              <w:spacing w:line="360" w:lineRule="auto"/>
              <w:rPr>
                <w:rFonts w:ascii="Book Antiqua" w:hAnsi="Book Antiqua" w:cs="Times New Roman"/>
                <w:sz w:val="24"/>
                <w:szCs w:val="24"/>
              </w:rPr>
            </w:pPr>
            <w:r w:rsidRPr="00412871">
              <w:rPr>
                <w:rFonts w:ascii="Book Antiqua" w:hAnsi="Book Antiqua" w:cs="Times New Roman"/>
                <w:sz w:val="24"/>
                <w:szCs w:val="24"/>
              </w:rPr>
              <w:t xml:space="preserve"> </w:t>
            </w:r>
            <w:r w:rsidR="006426D8" w:rsidRPr="00412871">
              <w:rPr>
                <w:rFonts w:ascii="Book Antiqua" w:hAnsi="Book Antiqua" w:cs="Times New Roman"/>
                <w:sz w:val="24"/>
                <w:szCs w:val="24"/>
              </w:rPr>
              <w:t>Type of obstruction</w:t>
            </w:r>
          </w:p>
        </w:tc>
        <w:tc>
          <w:tcPr>
            <w:tcW w:w="2126" w:type="dxa"/>
            <w:shd w:val="clear" w:color="auto" w:fill="auto"/>
          </w:tcPr>
          <w:p w14:paraId="1F9FDB16" w14:textId="77777777" w:rsidR="006426D8" w:rsidRPr="00412871" w:rsidRDefault="006426D8" w:rsidP="00412871">
            <w:pPr>
              <w:snapToGrid w:val="0"/>
              <w:spacing w:line="360" w:lineRule="auto"/>
              <w:rPr>
                <w:rFonts w:ascii="Book Antiqua" w:hAnsi="Book Antiqua" w:cs="Times New Roman"/>
                <w:sz w:val="24"/>
                <w:szCs w:val="24"/>
              </w:rPr>
            </w:pPr>
          </w:p>
        </w:tc>
        <w:tc>
          <w:tcPr>
            <w:tcW w:w="2127" w:type="dxa"/>
            <w:shd w:val="clear" w:color="auto" w:fill="auto"/>
          </w:tcPr>
          <w:p w14:paraId="52A4A58C" w14:textId="77777777" w:rsidR="006426D8" w:rsidRPr="00412871" w:rsidRDefault="006426D8" w:rsidP="00412871">
            <w:pPr>
              <w:snapToGrid w:val="0"/>
              <w:spacing w:line="360" w:lineRule="auto"/>
              <w:rPr>
                <w:rFonts w:ascii="Book Antiqua" w:hAnsi="Book Antiqua" w:cs="Times New Roman"/>
                <w:sz w:val="24"/>
                <w:szCs w:val="24"/>
              </w:rPr>
            </w:pPr>
          </w:p>
        </w:tc>
      </w:tr>
      <w:tr w:rsidR="006426D8" w:rsidRPr="00412871" w14:paraId="20EC7949" w14:textId="77777777" w:rsidTr="005A4926">
        <w:trPr>
          <w:jc w:val="center"/>
        </w:trPr>
        <w:tc>
          <w:tcPr>
            <w:tcW w:w="3544" w:type="dxa"/>
            <w:shd w:val="clear" w:color="auto" w:fill="auto"/>
          </w:tcPr>
          <w:p w14:paraId="0676676C" w14:textId="77777777" w:rsidR="006426D8" w:rsidRPr="00412871" w:rsidRDefault="006426D8" w:rsidP="00412871">
            <w:pPr>
              <w:snapToGrid w:val="0"/>
              <w:spacing w:line="360" w:lineRule="auto"/>
              <w:ind w:firstLineChars="100" w:firstLine="240"/>
              <w:rPr>
                <w:rFonts w:ascii="Book Antiqua" w:hAnsi="Book Antiqua" w:cs="Times New Roman"/>
                <w:sz w:val="24"/>
                <w:szCs w:val="24"/>
              </w:rPr>
            </w:pPr>
            <w:r w:rsidRPr="00412871">
              <w:rPr>
                <w:rFonts w:ascii="Book Antiqua" w:hAnsi="Book Antiqua" w:cs="Times New Roman"/>
                <w:sz w:val="24"/>
                <w:szCs w:val="24"/>
              </w:rPr>
              <w:t>HV</w:t>
            </w:r>
          </w:p>
        </w:tc>
        <w:tc>
          <w:tcPr>
            <w:tcW w:w="2126" w:type="dxa"/>
            <w:shd w:val="clear" w:color="auto" w:fill="auto"/>
          </w:tcPr>
          <w:p w14:paraId="076A4266" w14:textId="77777777" w:rsidR="006426D8" w:rsidRPr="00412871" w:rsidRDefault="006426D8" w:rsidP="00412871">
            <w:pPr>
              <w:snapToGrid w:val="0"/>
              <w:spacing w:line="360" w:lineRule="auto"/>
              <w:rPr>
                <w:rFonts w:ascii="Book Antiqua" w:hAnsi="Book Antiqua" w:cs="Times New Roman"/>
                <w:sz w:val="24"/>
                <w:szCs w:val="24"/>
              </w:rPr>
            </w:pPr>
            <w:r w:rsidRPr="00412871">
              <w:rPr>
                <w:rFonts w:ascii="Book Antiqua" w:hAnsi="Book Antiqua" w:cs="Times New Roman"/>
                <w:sz w:val="24"/>
                <w:szCs w:val="24"/>
              </w:rPr>
              <w:t>8 (20%)</w:t>
            </w:r>
          </w:p>
        </w:tc>
        <w:tc>
          <w:tcPr>
            <w:tcW w:w="2127" w:type="dxa"/>
            <w:shd w:val="clear" w:color="auto" w:fill="auto"/>
          </w:tcPr>
          <w:p w14:paraId="12820452" w14:textId="77777777" w:rsidR="006426D8" w:rsidRPr="00412871" w:rsidRDefault="006426D8" w:rsidP="00412871">
            <w:pPr>
              <w:snapToGrid w:val="0"/>
              <w:spacing w:line="360" w:lineRule="auto"/>
              <w:rPr>
                <w:rFonts w:ascii="Book Antiqua" w:hAnsi="Book Antiqua" w:cs="Times New Roman"/>
                <w:sz w:val="24"/>
                <w:szCs w:val="24"/>
              </w:rPr>
            </w:pPr>
            <w:r w:rsidRPr="00412871">
              <w:rPr>
                <w:rFonts w:ascii="Book Antiqua" w:hAnsi="Book Antiqua" w:cs="Times New Roman"/>
                <w:sz w:val="24"/>
                <w:szCs w:val="24"/>
              </w:rPr>
              <w:t>1 (5%)</w:t>
            </w:r>
          </w:p>
        </w:tc>
      </w:tr>
      <w:tr w:rsidR="006426D8" w:rsidRPr="00412871" w14:paraId="12A927B3" w14:textId="77777777" w:rsidTr="005A4926">
        <w:trPr>
          <w:jc w:val="center"/>
        </w:trPr>
        <w:tc>
          <w:tcPr>
            <w:tcW w:w="3544" w:type="dxa"/>
            <w:shd w:val="clear" w:color="auto" w:fill="auto"/>
          </w:tcPr>
          <w:p w14:paraId="2AF5A18A" w14:textId="77777777" w:rsidR="006426D8" w:rsidRPr="00412871" w:rsidRDefault="00CE2593" w:rsidP="00412871">
            <w:pPr>
              <w:snapToGrid w:val="0"/>
              <w:spacing w:line="360" w:lineRule="auto"/>
              <w:rPr>
                <w:rFonts w:ascii="Book Antiqua" w:hAnsi="Book Antiqua" w:cs="Times New Roman"/>
                <w:sz w:val="24"/>
                <w:szCs w:val="24"/>
              </w:rPr>
            </w:pPr>
            <w:r w:rsidRPr="00412871">
              <w:rPr>
                <w:rFonts w:ascii="Book Antiqua" w:hAnsi="Book Antiqua" w:cs="Times New Roman"/>
                <w:sz w:val="24"/>
                <w:szCs w:val="24"/>
              </w:rPr>
              <w:t xml:space="preserve">   </w:t>
            </w:r>
            <w:r w:rsidR="006426D8" w:rsidRPr="00412871">
              <w:rPr>
                <w:rFonts w:ascii="Book Antiqua" w:hAnsi="Book Antiqua" w:cs="Times New Roman"/>
                <w:sz w:val="24"/>
                <w:szCs w:val="24"/>
              </w:rPr>
              <w:t>IVC</w:t>
            </w:r>
          </w:p>
        </w:tc>
        <w:tc>
          <w:tcPr>
            <w:tcW w:w="2126" w:type="dxa"/>
            <w:shd w:val="clear" w:color="auto" w:fill="auto"/>
          </w:tcPr>
          <w:p w14:paraId="2C42F191" w14:textId="77777777" w:rsidR="006426D8" w:rsidRPr="00412871" w:rsidRDefault="006426D8" w:rsidP="00412871">
            <w:pPr>
              <w:snapToGrid w:val="0"/>
              <w:spacing w:line="360" w:lineRule="auto"/>
              <w:rPr>
                <w:rFonts w:ascii="Book Antiqua" w:hAnsi="Book Antiqua" w:cs="Times New Roman"/>
                <w:sz w:val="24"/>
                <w:szCs w:val="24"/>
              </w:rPr>
            </w:pPr>
            <w:r w:rsidRPr="00412871">
              <w:rPr>
                <w:rFonts w:ascii="Book Antiqua" w:hAnsi="Book Antiqua" w:cs="Times New Roman"/>
                <w:sz w:val="24"/>
                <w:szCs w:val="24"/>
              </w:rPr>
              <w:t>5 (12.5%)</w:t>
            </w:r>
          </w:p>
        </w:tc>
        <w:tc>
          <w:tcPr>
            <w:tcW w:w="2127" w:type="dxa"/>
            <w:shd w:val="clear" w:color="auto" w:fill="auto"/>
          </w:tcPr>
          <w:p w14:paraId="1F3A17A0" w14:textId="77777777" w:rsidR="006426D8" w:rsidRPr="00412871" w:rsidRDefault="006426D8" w:rsidP="00412871">
            <w:pPr>
              <w:snapToGrid w:val="0"/>
              <w:spacing w:line="360" w:lineRule="auto"/>
              <w:rPr>
                <w:rFonts w:ascii="Book Antiqua" w:hAnsi="Book Antiqua" w:cs="Times New Roman"/>
                <w:sz w:val="24"/>
                <w:szCs w:val="24"/>
              </w:rPr>
            </w:pPr>
            <w:r w:rsidRPr="00412871">
              <w:rPr>
                <w:rFonts w:ascii="Book Antiqua" w:hAnsi="Book Antiqua" w:cs="Times New Roman"/>
                <w:sz w:val="24"/>
                <w:szCs w:val="24"/>
              </w:rPr>
              <w:t>6 (30%)</w:t>
            </w:r>
          </w:p>
        </w:tc>
      </w:tr>
      <w:tr w:rsidR="006426D8" w:rsidRPr="00412871" w14:paraId="6DC76CA1" w14:textId="77777777" w:rsidTr="005A4926">
        <w:trPr>
          <w:jc w:val="center"/>
        </w:trPr>
        <w:tc>
          <w:tcPr>
            <w:tcW w:w="3544" w:type="dxa"/>
            <w:shd w:val="clear" w:color="auto" w:fill="auto"/>
          </w:tcPr>
          <w:p w14:paraId="7E64B7F2" w14:textId="77777777" w:rsidR="006426D8" w:rsidRPr="00412871" w:rsidRDefault="00CE2593" w:rsidP="00412871">
            <w:pPr>
              <w:snapToGrid w:val="0"/>
              <w:spacing w:line="360" w:lineRule="auto"/>
              <w:rPr>
                <w:rFonts w:ascii="Book Antiqua" w:hAnsi="Book Antiqua" w:cs="Times New Roman"/>
                <w:sz w:val="24"/>
                <w:szCs w:val="24"/>
              </w:rPr>
            </w:pPr>
            <w:r w:rsidRPr="00412871">
              <w:rPr>
                <w:rFonts w:ascii="Book Antiqua" w:hAnsi="Book Antiqua" w:cs="Times New Roman"/>
                <w:sz w:val="24"/>
                <w:szCs w:val="24"/>
              </w:rPr>
              <w:t xml:space="preserve">   </w:t>
            </w:r>
            <w:r w:rsidR="006426D8" w:rsidRPr="00412871">
              <w:rPr>
                <w:rFonts w:ascii="Book Antiqua" w:hAnsi="Book Antiqua" w:cs="Times New Roman"/>
                <w:sz w:val="24"/>
                <w:szCs w:val="24"/>
              </w:rPr>
              <w:t>Com</w:t>
            </w:r>
          </w:p>
        </w:tc>
        <w:tc>
          <w:tcPr>
            <w:tcW w:w="2126" w:type="dxa"/>
            <w:shd w:val="clear" w:color="auto" w:fill="auto"/>
          </w:tcPr>
          <w:p w14:paraId="78F1A869" w14:textId="77777777" w:rsidR="006426D8" w:rsidRPr="00412871" w:rsidRDefault="006426D8" w:rsidP="00412871">
            <w:pPr>
              <w:snapToGrid w:val="0"/>
              <w:spacing w:line="360" w:lineRule="auto"/>
              <w:rPr>
                <w:rFonts w:ascii="Book Antiqua" w:hAnsi="Book Antiqua" w:cs="Times New Roman"/>
                <w:sz w:val="24"/>
                <w:szCs w:val="24"/>
              </w:rPr>
            </w:pPr>
            <w:r w:rsidRPr="00412871">
              <w:rPr>
                <w:rFonts w:ascii="Book Antiqua" w:hAnsi="Book Antiqua" w:cs="Times New Roman"/>
                <w:sz w:val="24"/>
                <w:szCs w:val="24"/>
              </w:rPr>
              <w:t>27 (67.5%)</w:t>
            </w:r>
          </w:p>
        </w:tc>
        <w:tc>
          <w:tcPr>
            <w:tcW w:w="2127" w:type="dxa"/>
            <w:shd w:val="clear" w:color="auto" w:fill="auto"/>
          </w:tcPr>
          <w:p w14:paraId="69D6BAC1" w14:textId="77777777" w:rsidR="006426D8" w:rsidRPr="00412871" w:rsidRDefault="006426D8" w:rsidP="00412871">
            <w:pPr>
              <w:snapToGrid w:val="0"/>
              <w:spacing w:line="360" w:lineRule="auto"/>
              <w:rPr>
                <w:rFonts w:ascii="Book Antiqua" w:hAnsi="Book Antiqua" w:cs="Times New Roman"/>
                <w:sz w:val="24"/>
                <w:szCs w:val="24"/>
              </w:rPr>
            </w:pPr>
            <w:r w:rsidRPr="00412871">
              <w:rPr>
                <w:rFonts w:ascii="Book Antiqua" w:hAnsi="Book Antiqua" w:cs="Times New Roman"/>
                <w:sz w:val="24"/>
                <w:szCs w:val="24"/>
              </w:rPr>
              <w:t>13 (65%)</w:t>
            </w:r>
          </w:p>
        </w:tc>
      </w:tr>
      <w:tr w:rsidR="006426D8" w:rsidRPr="00412871" w14:paraId="4EEB4EAD" w14:textId="77777777" w:rsidTr="005A4926">
        <w:trPr>
          <w:jc w:val="center"/>
        </w:trPr>
        <w:tc>
          <w:tcPr>
            <w:tcW w:w="3544" w:type="dxa"/>
            <w:shd w:val="clear" w:color="auto" w:fill="auto"/>
          </w:tcPr>
          <w:p w14:paraId="169F599F" w14:textId="77777777" w:rsidR="006426D8" w:rsidRPr="00412871" w:rsidRDefault="006426D8" w:rsidP="00412871">
            <w:pPr>
              <w:snapToGrid w:val="0"/>
              <w:spacing w:line="360" w:lineRule="auto"/>
              <w:rPr>
                <w:rFonts w:ascii="Book Antiqua" w:hAnsi="Book Antiqua" w:cs="Times New Roman"/>
                <w:sz w:val="24"/>
                <w:szCs w:val="24"/>
              </w:rPr>
            </w:pPr>
            <w:r w:rsidRPr="00412871">
              <w:rPr>
                <w:rFonts w:ascii="Book Antiqua" w:hAnsi="Book Antiqua" w:cs="Times New Roman"/>
                <w:sz w:val="24"/>
                <w:szCs w:val="24"/>
              </w:rPr>
              <w:t>Pattern of IVC obstruction</w:t>
            </w:r>
          </w:p>
        </w:tc>
        <w:tc>
          <w:tcPr>
            <w:tcW w:w="2126" w:type="dxa"/>
            <w:shd w:val="clear" w:color="auto" w:fill="auto"/>
          </w:tcPr>
          <w:p w14:paraId="7A3DE96C" w14:textId="77777777" w:rsidR="006426D8" w:rsidRPr="00412871" w:rsidRDefault="006426D8" w:rsidP="00412871">
            <w:pPr>
              <w:snapToGrid w:val="0"/>
              <w:spacing w:line="360" w:lineRule="auto"/>
              <w:rPr>
                <w:rFonts w:ascii="Book Antiqua" w:hAnsi="Book Antiqua" w:cs="Times New Roman"/>
                <w:sz w:val="24"/>
                <w:szCs w:val="24"/>
              </w:rPr>
            </w:pPr>
          </w:p>
        </w:tc>
        <w:tc>
          <w:tcPr>
            <w:tcW w:w="2127" w:type="dxa"/>
            <w:shd w:val="clear" w:color="auto" w:fill="auto"/>
          </w:tcPr>
          <w:p w14:paraId="3430CB12" w14:textId="77777777" w:rsidR="006426D8" w:rsidRPr="00412871" w:rsidRDefault="006426D8" w:rsidP="00412871">
            <w:pPr>
              <w:snapToGrid w:val="0"/>
              <w:spacing w:line="360" w:lineRule="auto"/>
              <w:rPr>
                <w:rFonts w:ascii="Book Antiqua" w:hAnsi="Book Antiqua" w:cs="Times New Roman"/>
                <w:sz w:val="24"/>
                <w:szCs w:val="24"/>
              </w:rPr>
            </w:pPr>
          </w:p>
        </w:tc>
      </w:tr>
      <w:tr w:rsidR="006426D8" w:rsidRPr="00412871" w14:paraId="1205E421" w14:textId="77777777" w:rsidTr="005A4926">
        <w:trPr>
          <w:jc w:val="center"/>
        </w:trPr>
        <w:tc>
          <w:tcPr>
            <w:tcW w:w="3544" w:type="dxa"/>
            <w:shd w:val="clear" w:color="auto" w:fill="auto"/>
          </w:tcPr>
          <w:p w14:paraId="34361439" w14:textId="77777777" w:rsidR="006426D8" w:rsidRPr="00412871" w:rsidRDefault="006426D8" w:rsidP="00412871">
            <w:pPr>
              <w:snapToGrid w:val="0"/>
              <w:spacing w:line="360" w:lineRule="auto"/>
              <w:ind w:firstLineChars="50" w:firstLine="120"/>
              <w:rPr>
                <w:rFonts w:ascii="Book Antiqua" w:hAnsi="Book Antiqua" w:cs="Times New Roman"/>
                <w:sz w:val="24"/>
                <w:szCs w:val="24"/>
              </w:rPr>
            </w:pPr>
            <w:r w:rsidRPr="00412871">
              <w:rPr>
                <w:rFonts w:ascii="Book Antiqua" w:hAnsi="Book Antiqua" w:cs="Times New Roman"/>
                <w:sz w:val="24"/>
                <w:szCs w:val="24"/>
              </w:rPr>
              <w:t>No obstruction</w:t>
            </w:r>
          </w:p>
        </w:tc>
        <w:tc>
          <w:tcPr>
            <w:tcW w:w="2126" w:type="dxa"/>
            <w:shd w:val="clear" w:color="auto" w:fill="auto"/>
          </w:tcPr>
          <w:p w14:paraId="19B28C3A" w14:textId="77777777" w:rsidR="006426D8" w:rsidRPr="00412871" w:rsidRDefault="006426D8" w:rsidP="00412871">
            <w:pPr>
              <w:snapToGrid w:val="0"/>
              <w:spacing w:line="360" w:lineRule="auto"/>
              <w:rPr>
                <w:rFonts w:ascii="Book Antiqua" w:hAnsi="Book Antiqua" w:cs="Times New Roman"/>
                <w:sz w:val="24"/>
                <w:szCs w:val="24"/>
              </w:rPr>
            </w:pPr>
            <w:r w:rsidRPr="00412871">
              <w:rPr>
                <w:rFonts w:ascii="Book Antiqua" w:hAnsi="Book Antiqua" w:cs="Times New Roman"/>
                <w:sz w:val="24"/>
                <w:szCs w:val="24"/>
              </w:rPr>
              <w:t>8 (20%)</w:t>
            </w:r>
          </w:p>
        </w:tc>
        <w:tc>
          <w:tcPr>
            <w:tcW w:w="2127" w:type="dxa"/>
            <w:shd w:val="clear" w:color="auto" w:fill="auto"/>
          </w:tcPr>
          <w:p w14:paraId="71BA456A" w14:textId="77777777" w:rsidR="006426D8" w:rsidRPr="00412871" w:rsidRDefault="006426D8" w:rsidP="00412871">
            <w:pPr>
              <w:snapToGrid w:val="0"/>
              <w:spacing w:line="360" w:lineRule="auto"/>
              <w:rPr>
                <w:rFonts w:ascii="Book Antiqua" w:hAnsi="Book Antiqua" w:cs="Times New Roman"/>
                <w:sz w:val="24"/>
                <w:szCs w:val="24"/>
              </w:rPr>
            </w:pPr>
            <w:r w:rsidRPr="00412871">
              <w:rPr>
                <w:rFonts w:ascii="Book Antiqua" w:hAnsi="Book Antiqua" w:cs="Times New Roman"/>
                <w:sz w:val="24"/>
                <w:szCs w:val="24"/>
              </w:rPr>
              <w:t>1 (5%)</w:t>
            </w:r>
          </w:p>
        </w:tc>
      </w:tr>
      <w:tr w:rsidR="006426D8" w:rsidRPr="00412871" w14:paraId="3E9BD3BC" w14:textId="77777777" w:rsidTr="005A4926">
        <w:trPr>
          <w:jc w:val="center"/>
        </w:trPr>
        <w:tc>
          <w:tcPr>
            <w:tcW w:w="3544" w:type="dxa"/>
            <w:shd w:val="clear" w:color="auto" w:fill="auto"/>
          </w:tcPr>
          <w:p w14:paraId="070D79C4" w14:textId="77777777" w:rsidR="006426D8" w:rsidRPr="00412871" w:rsidRDefault="00CE2593" w:rsidP="00412871">
            <w:pPr>
              <w:snapToGrid w:val="0"/>
              <w:spacing w:line="360" w:lineRule="auto"/>
              <w:rPr>
                <w:rFonts w:ascii="Book Antiqua" w:hAnsi="Book Antiqua" w:cs="Times New Roman"/>
                <w:sz w:val="24"/>
                <w:szCs w:val="24"/>
              </w:rPr>
            </w:pPr>
            <w:r w:rsidRPr="00412871">
              <w:rPr>
                <w:rFonts w:ascii="Book Antiqua" w:hAnsi="Book Antiqua" w:cs="Times New Roman"/>
                <w:sz w:val="24"/>
                <w:szCs w:val="24"/>
              </w:rPr>
              <w:t xml:space="preserve"> </w:t>
            </w:r>
            <w:r w:rsidR="006426D8" w:rsidRPr="00412871">
              <w:rPr>
                <w:rFonts w:ascii="Book Antiqua" w:hAnsi="Book Antiqua" w:cs="Times New Roman"/>
                <w:sz w:val="24"/>
                <w:szCs w:val="24"/>
              </w:rPr>
              <w:t>Membranous</w:t>
            </w:r>
          </w:p>
        </w:tc>
        <w:tc>
          <w:tcPr>
            <w:tcW w:w="2126" w:type="dxa"/>
            <w:shd w:val="clear" w:color="auto" w:fill="auto"/>
          </w:tcPr>
          <w:p w14:paraId="2B051B63" w14:textId="77777777" w:rsidR="006426D8" w:rsidRPr="00412871" w:rsidRDefault="006426D8" w:rsidP="00412871">
            <w:pPr>
              <w:snapToGrid w:val="0"/>
              <w:spacing w:line="360" w:lineRule="auto"/>
              <w:rPr>
                <w:rFonts w:ascii="Book Antiqua" w:hAnsi="Book Antiqua" w:cs="Times New Roman"/>
                <w:sz w:val="24"/>
                <w:szCs w:val="24"/>
              </w:rPr>
            </w:pPr>
            <w:r w:rsidRPr="00412871">
              <w:rPr>
                <w:rFonts w:ascii="Book Antiqua" w:hAnsi="Book Antiqua" w:cs="Times New Roman"/>
                <w:sz w:val="24"/>
                <w:szCs w:val="24"/>
              </w:rPr>
              <w:t>30 (75%)</w:t>
            </w:r>
          </w:p>
        </w:tc>
        <w:tc>
          <w:tcPr>
            <w:tcW w:w="2127" w:type="dxa"/>
            <w:shd w:val="clear" w:color="auto" w:fill="auto"/>
          </w:tcPr>
          <w:p w14:paraId="7DF86DDE" w14:textId="77777777" w:rsidR="006426D8" w:rsidRPr="00412871" w:rsidRDefault="006426D8" w:rsidP="00412871">
            <w:pPr>
              <w:snapToGrid w:val="0"/>
              <w:spacing w:line="360" w:lineRule="auto"/>
              <w:rPr>
                <w:rFonts w:ascii="Book Antiqua" w:hAnsi="Book Antiqua" w:cs="Times New Roman"/>
                <w:sz w:val="24"/>
                <w:szCs w:val="24"/>
              </w:rPr>
            </w:pPr>
            <w:r w:rsidRPr="00412871">
              <w:rPr>
                <w:rFonts w:ascii="Book Antiqua" w:hAnsi="Book Antiqua" w:cs="Times New Roman"/>
                <w:sz w:val="24"/>
                <w:szCs w:val="24"/>
              </w:rPr>
              <w:t>9 (45%)</w:t>
            </w:r>
          </w:p>
        </w:tc>
      </w:tr>
      <w:tr w:rsidR="006426D8" w:rsidRPr="00412871" w14:paraId="0D4B509B" w14:textId="77777777" w:rsidTr="005A4926">
        <w:trPr>
          <w:jc w:val="center"/>
        </w:trPr>
        <w:tc>
          <w:tcPr>
            <w:tcW w:w="3544" w:type="dxa"/>
            <w:shd w:val="clear" w:color="auto" w:fill="auto"/>
          </w:tcPr>
          <w:p w14:paraId="7B16B753" w14:textId="77777777" w:rsidR="006426D8" w:rsidRPr="00412871" w:rsidRDefault="00CE2593" w:rsidP="00412871">
            <w:pPr>
              <w:snapToGrid w:val="0"/>
              <w:spacing w:line="360" w:lineRule="auto"/>
              <w:rPr>
                <w:rFonts w:ascii="Book Antiqua" w:hAnsi="Book Antiqua" w:cs="Times New Roman"/>
                <w:sz w:val="24"/>
                <w:szCs w:val="24"/>
              </w:rPr>
            </w:pPr>
            <w:r w:rsidRPr="00412871">
              <w:rPr>
                <w:rFonts w:ascii="Book Antiqua" w:hAnsi="Book Antiqua" w:cs="Times New Roman"/>
                <w:sz w:val="24"/>
                <w:szCs w:val="24"/>
              </w:rPr>
              <w:t xml:space="preserve"> </w:t>
            </w:r>
            <w:r w:rsidR="006426D8" w:rsidRPr="00412871">
              <w:rPr>
                <w:rFonts w:ascii="Book Antiqua" w:hAnsi="Book Antiqua" w:cs="Times New Roman"/>
                <w:sz w:val="24"/>
                <w:szCs w:val="24"/>
              </w:rPr>
              <w:t>Segmental</w:t>
            </w:r>
          </w:p>
        </w:tc>
        <w:tc>
          <w:tcPr>
            <w:tcW w:w="2126" w:type="dxa"/>
            <w:shd w:val="clear" w:color="auto" w:fill="auto"/>
          </w:tcPr>
          <w:p w14:paraId="3183D7CD" w14:textId="77777777" w:rsidR="006426D8" w:rsidRPr="00412871" w:rsidRDefault="006426D8" w:rsidP="00412871">
            <w:pPr>
              <w:snapToGrid w:val="0"/>
              <w:spacing w:line="360" w:lineRule="auto"/>
              <w:rPr>
                <w:rFonts w:ascii="Book Antiqua" w:hAnsi="Book Antiqua" w:cs="Times New Roman"/>
                <w:sz w:val="24"/>
                <w:szCs w:val="24"/>
              </w:rPr>
            </w:pPr>
            <w:r w:rsidRPr="00412871">
              <w:rPr>
                <w:rFonts w:ascii="Book Antiqua" w:hAnsi="Book Antiqua" w:cs="Times New Roman"/>
                <w:sz w:val="24"/>
                <w:szCs w:val="24"/>
              </w:rPr>
              <w:t>2 (5%)</w:t>
            </w:r>
          </w:p>
        </w:tc>
        <w:tc>
          <w:tcPr>
            <w:tcW w:w="2127" w:type="dxa"/>
            <w:shd w:val="clear" w:color="auto" w:fill="auto"/>
          </w:tcPr>
          <w:p w14:paraId="29FA95A3" w14:textId="77777777" w:rsidR="006426D8" w:rsidRPr="00412871" w:rsidRDefault="006426D8" w:rsidP="00412871">
            <w:pPr>
              <w:snapToGrid w:val="0"/>
              <w:spacing w:line="360" w:lineRule="auto"/>
              <w:rPr>
                <w:rFonts w:ascii="Book Antiqua" w:hAnsi="Book Antiqua" w:cs="Times New Roman"/>
                <w:sz w:val="24"/>
                <w:szCs w:val="24"/>
              </w:rPr>
            </w:pPr>
            <w:r w:rsidRPr="00412871">
              <w:rPr>
                <w:rFonts w:ascii="Book Antiqua" w:hAnsi="Book Antiqua" w:cs="Times New Roman"/>
                <w:sz w:val="24"/>
                <w:szCs w:val="24"/>
              </w:rPr>
              <w:t>2 (10%)</w:t>
            </w:r>
          </w:p>
        </w:tc>
      </w:tr>
      <w:tr w:rsidR="006426D8" w:rsidRPr="00412871" w14:paraId="0FDA91A3" w14:textId="77777777" w:rsidTr="005A4926">
        <w:trPr>
          <w:jc w:val="center"/>
        </w:trPr>
        <w:tc>
          <w:tcPr>
            <w:tcW w:w="3544" w:type="dxa"/>
            <w:shd w:val="clear" w:color="auto" w:fill="auto"/>
          </w:tcPr>
          <w:p w14:paraId="1D5FFB3D" w14:textId="77777777" w:rsidR="006426D8" w:rsidRPr="00412871" w:rsidRDefault="00CE2593" w:rsidP="00412871">
            <w:pPr>
              <w:snapToGrid w:val="0"/>
              <w:spacing w:line="360" w:lineRule="auto"/>
              <w:rPr>
                <w:rFonts w:ascii="Book Antiqua" w:hAnsi="Book Antiqua" w:cs="Times New Roman"/>
                <w:sz w:val="24"/>
                <w:szCs w:val="24"/>
              </w:rPr>
            </w:pPr>
            <w:r w:rsidRPr="00412871">
              <w:rPr>
                <w:rFonts w:ascii="Book Antiqua" w:hAnsi="Book Antiqua" w:cs="Times New Roman"/>
                <w:sz w:val="24"/>
                <w:szCs w:val="24"/>
              </w:rPr>
              <w:t xml:space="preserve"> </w:t>
            </w:r>
            <w:r w:rsidR="006426D8" w:rsidRPr="00412871">
              <w:rPr>
                <w:rFonts w:ascii="Book Antiqua" w:hAnsi="Book Antiqua" w:cs="Times New Roman"/>
                <w:sz w:val="24"/>
                <w:szCs w:val="24"/>
              </w:rPr>
              <w:t>Long segmental</w:t>
            </w:r>
          </w:p>
        </w:tc>
        <w:tc>
          <w:tcPr>
            <w:tcW w:w="2126" w:type="dxa"/>
            <w:shd w:val="clear" w:color="auto" w:fill="auto"/>
          </w:tcPr>
          <w:p w14:paraId="06361E18" w14:textId="77777777" w:rsidR="006426D8" w:rsidRPr="00412871" w:rsidRDefault="006426D8" w:rsidP="00412871">
            <w:pPr>
              <w:snapToGrid w:val="0"/>
              <w:spacing w:line="360" w:lineRule="auto"/>
              <w:rPr>
                <w:rFonts w:ascii="Book Antiqua" w:hAnsi="Book Antiqua" w:cs="Times New Roman"/>
                <w:sz w:val="24"/>
                <w:szCs w:val="24"/>
              </w:rPr>
            </w:pPr>
            <w:r w:rsidRPr="00412871">
              <w:rPr>
                <w:rFonts w:ascii="Book Antiqua" w:hAnsi="Book Antiqua" w:cs="Times New Roman"/>
                <w:sz w:val="24"/>
                <w:szCs w:val="24"/>
              </w:rPr>
              <w:t>0 (2.5%)</w:t>
            </w:r>
          </w:p>
        </w:tc>
        <w:tc>
          <w:tcPr>
            <w:tcW w:w="2127" w:type="dxa"/>
            <w:shd w:val="clear" w:color="auto" w:fill="auto"/>
          </w:tcPr>
          <w:p w14:paraId="652D2468" w14:textId="77777777" w:rsidR="006426D8" w:rsidRPr="00412871" w:rsidRDefault="006426D8" w:rsidP="00412871">
            <w:pPr>
              <w:snapToGrid w:val="0"/>
              <w:spacing w:line="360" w:lineRule="auto"/>
              <w:rPr>
                <w:rFonts w:ascii="Book Antiqua" w:hAnsi="Book Antiqua" w:cs="Times New Roman"/>
                <w:sz w:val="24"/>
                <w:szCs w:val="24"/>
              </w:rPr>
            </w:pPr>
            <w:r w:rsidRPr="00412871">
              <w:rPr>
                <w:rFonts w:ascii="Book Antiqua" w:hAnsi="Book Antiqua" w:cs="Times New Roman"/>
                <w:sz w:val="24"/>
                <w:szCs w:val="24"/>
              </w:rPr>
              <w:t>8 (40%)</w:t>
            </w:r>
          </w:p>
        </w:tc>
      </w:tr>
      <w:tr w:rsidR="006426D8" w:rsidRPr="00412871" w14:paraId="7F8C0E94" w14:textId="77777777" w:rsidTr="005A4926">
        <w:trPr>
          <w:jc w:val="center"/>
        </w:trPr>
        <w:tc>
          <w:tcPr>
            <w:tcW w:w="3544" w:type="dxa"/>
            <w:shd w:val="clear" w:color="auto" w:fill="auto"/>
          </w:tcPr>
          <w:p w14:paraId="4F11C440" w14:textId="77777777" w:rsidR="006426D8" w:rsidRPr="00412871" w:rsidRDefault="006426D8" w:rsidP="00412871">
            <w:pPr>
              <w:snapToGrid w:val="0"/>
              <w:spacing w:line="360" w:lineRule="auto"/>
              <w:ind w:firstLineChars="50" w:firstLine="120"/>
              <w:rPr>
                <w:rFonts w:ascii="Book Antiqua" w:hAnsi="Book Antiqua" w:cs="Times New Roman"/>
                <w:sz w:val="24"/>
                <w:szCs w:val="24"/>
              </w:rPr>
            </w:pPr>
            <w:r w:rsidRPr="00412871">
              <w:rPr>
                <w:rFonts w:ascii="Book Antiqua" w:hAnsi="Book Antiqua" w:cs="Times New Roman"/>
                <w:sz w:val="24"/>
                <w:szCs w:val="24"/>
              </w:rPr>
              <w:t>Ascites</w:t>
            </w:r>
          </w:p>
        </w:tc>
        <w:tc>
          <w:tcPr>
            <w:tcW w:w="2126" w:type="dxa"/>
            <w:shd w:val="clear" w:color="auto" w:fill="auto"/>
          </w:tcPr>
          <w:p w14:paraId="77A2A144" w14:textId="77777777" w:rsidR="006426D8" w:rsidRPr="00412871" w:rsidRDefault="006426D8" w:rsidP="00412871">
            <w:pPr>
              <w:snapToGrid w:val="0"/>
              <w:spacing w:line="360" w:lineRule="auto"/>
              <w:rPr>
                <w:rFonts w:ascii="Book Antiqua" w:hAnsi="Book Antiqua" w:cs="Times New Roman"/>
                <w:sz w:val="24"/>
                <w:szCs w:val="24"/>
              </w:rPr>
            </w:pPr>
            <w:r w:rsidRPr="00412871">
              <w:rPr>
                <w:rFonts w:ascii="Book Antiqua" w:hAnsi="Book Antiqua" w:cs="Times New Roman"/>
                <w:sz w:val="24"/>
                <w:szCs w:val="24"/>
              </w:rPr>
              <w:t>17 (42.5%)</w:t>
            </w:r>
          </w:p>
        </w:tc>
        <w:tc>
          <w:tcPr>
            <w:tcW w:w="2127" w:type="dxa"/>
            <w:shd w:val="clear" w:color="auto" w:fill="auto"/>
          </w:tcPr>
          <w:p w14:paraId="35119BA0" w14:textId="77777777" w:rsidR="006426D8" w:rsidRPr="00412871" w:rsidRDefault="006426D8" w:rsidP="00412871">
            <w:pPr>
              <w:snapToGrid w:val="0"/>
              <w:spacing w:line="360" w:lineRule="auto"/>
              <w:rPr>
                <w:rFonts w:ascii="Book Antiqua" w:hAnsi="Book Antiqua" w:cs="Times New Roman"/>
                <w:sz w:val="24"/>
                <w:szCs w:val="24"/>
              </w:rPr>
            </w:pPr>
            <w:r w:rsidRPr="00412871">
              <w:rPr>
                <w:rFonts w:ascii="Book Antiqua" w:hAnsi="Book Antiqua" w:cs="Times New Roman"/>
                <w:sz w:val="24"/>
                <w:szCs w:val="24"/>
              </w:rPr>
              <w:t>11 (55%)</w:t>
            </w:r>
          </w:p>
        </w:tc>
      </w:tr>
      <w:tr w:rsidR="006426D8" w:rsidRPr="00412871" w14:paraId="77D63AC3" w14:textId="77777777" w:rsidTr="005A4926">
        <w:trPr>
          <w:jc w:val="center"/>
        </w:trPr>
        <w:tc>
          <w:tcPr>
            <w:tcW w:w="3544" w:type="dxa"/>
            <w:shd w:val="clear" w:color="auto" w:fill="auto"/>
          </w:tcPr>
          <w:p w14:paraId="3B185294" w14:textId="77777777" w:rsidR="006426D8" w:rsidRPr="00412871" w:rsidRDefault="006426D8" w:rsidP="00412871">
            <w:pPr>
              <w:snapToGrid w:val="0"/>
              <w:spacing w:line="360" w:lineRule="auto"/>
              <w:ind w:firstLineChars="50" w:firstLine="120"/>
              <w:rPr>
                <w:rFonts w:ascii="Book Antiqua" w:hAnsi="Book Antiqua" w:cs="Times New Roman"/>
                <w:sz w:val="24"/>
                <w:szCs w:val="24"/>
              </w:rPr>
            </w:pPr>
            <w:r w:rsidRPr="00412871">
              <w:rPr>
                <w:rFonts w:ascii="Book Antiqua" w:hAnsi="Book Antiqua" w:cs="Times New Roman"/>
                <w:sz w:val="24"/>
                <w:szCs w:val="24"/>
              </w:rPr>
              <w:t>AHV compensatory</w:t>
            </w:r>
          </w:p>
        </w:tc>
        <w:tc>
          <w:tcPr>
            <w:tcW w:w="2126" w:type="dxa"/>
            <w:shd w:val="clear" w:color="auto" w:fill="auto"/>
          </w:tcPr>
          <w:p w14:paraId="2F24D9B3" w14:textId="77777777" w:rsidR="006426D8" w:rsidRPr="00412871" w:rsidRDefault="006426D8" w:rsidP="00412871">
            <w:pPr>
              <w:snapToGrid w:val="0"/>
              <w:spacing w:line="360" w:lineRule="auto"/>
              <w:rPr>
                <w:rFonts w:ascii="Book Antiqua" w:hAnsi="Book Antiqua" w:cs="Times New Roman"/>
                <w:sz w:val="24"/>
                <w:szCs w:val="24"/>
              </w:rPr>
            </w:pPr>
            <w:r w:rsidRPr="00412871">
              <w:rPr>
                <w:rFonts w:ascii="Book Antiqua" w:hAnsi="Book Antiqua" w:cs="Times New Roman"/>
                <w:sz w:val="24"/>
                <w:szCs w:val="24"/>
              </w:rPr>
              <w:t>7 (17.5%)</w:t>
            </w:r>
          </w:p>
        </w:tc>
        <w:tc>
          <w:tcPr>
            <w:tcW w:w="2127" w:type="dxa"/>
            <w:shd w:val="clear" w:color="auto" w:fill="auto"/>
          </w:tcPr>
          <w:p w14:paraId="33C06B04" w14:textId="77777777" w:rsidR="006426D8" w:rsidRPr="00412871" w:rsidRDefault="006426D8" w:rsidP="00412871">
            <w:pPr>
              <w:snapToGrid w:val="0"/>
              <w:spacing w:line="360" w:lineRule="auto"/>
              <w:rPr>
                <w:rFonts w:ascii="Book Antiqua" w:hAnsi="Book Antiqua" w:cs="Times New Roman"/>
                <w:sz w:val="24"/>
                <w:szCs w:val="24"/>
              </w:rPr>
            </w:pPr>
            <w:r w:rsidRPr="00412871">
              <w:rPr>
                <w:rFonts w:ascii="Book Antiqua" w:hAnsi="Book Antiqua" w:cs="Times New Roman"/>
                <w:sz w:val="24"/>
                <w:szCs w:val="24"/>
              </w:rPr>
              <w:t>5 (25%)</w:t>
            </w:r>
          </w:p>
        </w:tc>
      </w:tr>
      <w:tr w:rsidR="006426D8" w:rsidRPr="00412871" w14:paraId="070460F0" w14:textId="77777777" w:rsidTr="005A4926">
        <w:trPr>
          <w:jc w:val="center"/>
        </w:trPr>
        <w:tc>
          <w:tcPr>
            <w:tcW w:w="3544" w:type="dxa"/>
            <w:shd w:val="clear" w:color="auto" w:fill="auto"/>
          </w:tcPr>
          <w:p w14:paraId="70994186" w14:textId="77777777" w:rsidR="006426D8" w:rsidRPr="00412871" w:rsidRDefault="00CE2593" w:rsidP="00412871">
            <w:pPr>
              <w:snapToGrid w:val="0"/>
              <w:spacing w:line="360" w:lineRule="auto"/>
              <w:rPr>
                <w:rFonts w:ascii="Book Antiqua" w:hAnsi="Book Antiqua" w:cs="Times New Roman"/>
                <w:sz w:val="24"/>
                <w:szCs w:val="24"/>
              </w:rPr>
            </w:pPr>
            <w:r w:rsidRPr="00412871">
              <w:rPr>
                <w:rFonts w:ascii="Book Antiqua" w:hAnsi="Book Antiqua" w:cs="Times New Roman"/>
                <w:sz w:val="24"/>
                <w:szCs w:val="24"/>
              </w:rPr>
              <w:t xml:space="preserve"> </w:t>
            </w:r>
            <w:r w:rsidR="006426D8" w:rsidRPr="00412871">
              <w:rPr>
                <w:rFonts w:ascii="Book Antiqua" w:hAnsi="Book Antiqua" w:cs="Times New Roman"/>
                <w:sz w:val="24"/>
                <w:szCs w:val="24"/>
              </w:rPr>
              <w:t>IVC thrombosis</w:t>
            </w:r>
          </w:p>
        </w:tc>
        <w:tc>
          <w:tcPr>
            <w:tcW w:w="2126" w:type="dxa"/>
            <w:shd w:val="clear" w:color="auto" w:fill="auto"/>
          </w:tcPr>
          <w:p w14:paraId="4273A718" w14:textId="77777777" w:rsidR="006426D8" w:rsidRPr="00412871" w:rsidRDefault="006426D8" w:rsidP="00412871">
            <w:pPr>
              <w:snapToGrid w:val="0"/>
              <w:spacing w:line="360" w:lineRule="auto"/>
              <w:rPr>
                <w:rFonts w:ascii="Book Antiqua" w:hAnsi="Book Antiqua" w:cs="Times New Roman"/>
                <w:sz w:val="24"/>
                <w:szCs w:val="24"/>
              </w:rPr>
            </w:pPr>
            <w:r w:rsidRPr="00412871">
              <w:rPr>
                <w:rFonts w:ascii="Book Antiqua" w:hAnsi="Book Antiqua" w:cs="Times New Roman"/>
                <w:sz w:val="24"/>
                <w:szCs w:val="24"/>
              </w:rPr>
              <w:t>11 (27.5%)</w:t>
            </w:r>
          </w:p>
        </w:tc>
        <w:tc>
          <w:tcPr>
            <w:tcW w:w="2127" w:type="dxa"/>
            <w:shd w:val="clear" w:color="auto" w:fill="auto"/>
          </w:tcPr>
          <w:p w14:paraId="69DE0F78" w14:textId="77777777" w:rsidR="006426D8" w:rsidRPr="00412871" w:rsidRDefault="006426D8" w:rsidP="00412871">
            <w:pPr>
              <w:snapToGrid w:val="0"/>
              <w:spacing w:line="360" w:lineRule="auto"/>
              <w:rPr>
                <w:rFonts w:ascii="Book Antiqua" w:hAnsi="Book Antiqua" w:cs="Times New Roman"/>
                <w:sz w:val="24"/>
                <w:szCs w:val="24"/>
              </w:rPr>
            </w:pPr>
            <w:r w:rsidRPr="00412871">
              <w:rPr>
                <w:rFonts w:ascii="Book Antiqua" w:hAnsi="Book Antiqua" w:cs="Times New Roman"/>
                <w:sz w:val="24"/>
                <w:szCs w:val="24"/>
              </w:rPr>
              <w:t>11 (55%)</w:t>
            </w:r>
          </w:p>
        </w:tc>
      </w:tr>
      <w:tr w:rsidR="006426D8" w:rsidRPr="00412871" w14:paraId="38CB33FB" w14:textId="77777777" w:rsidTr="005A4926">
        <w:trPr>
          <w:jc w:val="center"/>
        </w:trPr>
        <w:tc>
          <w:tcPr>
            <w:tcW w:w="3544" w:type="dxa"/>
            <w:shd w:val="clear" w:color="auto" w:fill="auto"/>
          </w:tcPr>
          <w:p w14:paraId="4E0791B5" w14:textId="77777777" w:rsidR="006426D8" w:rsidRPr="00412871" w:rsidRDefault="006426D8" w:rsidP="00412871">
            <w:pPr>
              <w:snapToGrid w:val="0"/>
              <w:spacing w:line="360" w:lineRule="auto"/>
              <w:rPr>
                <w:rFonts w:ascii="Book Antiqua" w:hAnsi="Book Antiqua" w:cs="Times New Roman"/>
                <w:sz w:val="24"/>
                <w:szCs w:val="24"/>
              </w:rPr>
            </w:pPr>
            <w:r w:rsidRPr="00412871">
              <w:rPr>
                <w:rFonts w:ascii="Book Antiqua" w:hAnsi="Book Antiqua" w:cs="Times New Roman"/>
                <w:sz w:val="24"/>
                <w:szCs w:val="24"/>
              </w:rPr>
              <w:t>Prognostic index</w:t>
            </w:r>
          </w:p>
        </w:tc>
        <w:tc>
          <w:tcPr>
            <w:tcW w:w="2126" w:type="dxa"/>
            <w:shd w:val="clear" w:color="auto" w:fill="auto"/>
          </w:tcPr>
          <w:p w14:paraId="136DA147" w14:textId="77777777" w:rsidR="006426D8" w:rsidRPr="00412871" w:rsidRDefault="006426D8" w:rsidP="00412871">
            <w:pPr>
              <w:snapToGrid w:val="0"/>
              <w:spacing w:line="360" w:lineRule="auto"/>
              <w:rPr>
                <w:rFonts w:ascii="Book Antiqua" w:hAnsi="Book Antiqua" w:cs="Times New Roman"/>
                <w:sz w:val="24"/>
                <w:szCs w:val="24"/>
              </w:rPr>
            </w:pPr>
          </w:p>
        </w:tc>
        <w:tc>
          <w:tcPr>
            <w:tcW w:w="2127" w:type="dxa"/>
            <w:shd w:val="clear" w:color="auto" w:fill="auto"/>
          </w:tcPr>
          <w:p w14:paraId="6FD0D012" w14:textId="77777777" w:rsidR="006426D8" w:rsidRPr="00412871" w:rsidRDefault="006426D8" w:rsidP="00412871">
            <w:pPr>
              <w:snapToGrid w:val="0"/>
              <w:spacing w:line="360" w:lineRule="auto"/>
              <w:rPr>
                <w:rFonts w:ascii="Book Antiqua" w:hAnsi="Book Antiqua" w:cs="Times New Roman"/>
                <w:sz w:val="24"/>
                <w:szCs w:val="24"/>
              </w:rPr>
            </w:pPr>
          </w:p>
        </w:tc>
      </w:tr>
      <w:tr w:rsidR="006426D8" w:rsidRPr="00412871" w14:paraId="39B32287" w14:textId="77777777" w:rsidTr="005A4926">
        <w:trPr>
          <w:jc w:val="center"/>
        </w:trPr>
        <w:tc>
          <w:tcPr>
            <w:tcW w:w="3544" w:type="dxa"/>
            <w:shd w:val="clear" w:color="auto" w:fill="auto"/>
          </w:tcPr>
          <w:p w14:paraId="6695FE52" w14:textId="77777777" w:rsidR="006426D8" w:rsidRPr="00412871" w:rsidRDefault="00CE2593" w:rsidP="00412871">
            <w:pPr>
              <w:snapToGrid w:val="0"/>
              <w:spacing w:line="360" w:lineRule="auto"/>
              <w:rPr>
                <w:rFonts w:ascii="Book Antiqua" w:hAnsi="Book Antiqua" w:cs="Times New Roman"/>
                <w:sz w:val="24"/>
                <w:szCs w:val="24"/>
              </w:rPr>
            </w:pPr>
            <w:r w:rsidRPr="00412871">
              <w:rPr>
                <w:rFonts w:ascii="Book Antiqua" w:hAnsi="Book Antiqua" w:cs="Times New Roman"/>
                <w:sz w:val="24"/>
                <w:szCs w:val="24"/>
              </w:rPr>
              <w:t xml:space="preserve"> </w:t>
            </w:r>
            <w:r w:rsidR="006426D8" w:rsidRPr="00412871">
              <w:rPr>
                <w:rFonts w:ascii="Book Antiqua" w:hAnsi="Book Antiqua" w:cs="Times New Roman"/>
                <w:sz w:val="24"/>
                <w:szCs w:val="24"/>
              </w:rPr>
              <w:t>Child-Pugh score</w:t>
            </w:r>
            <w:r w:rsidRPr="00412871">
              <w:rPr>
                <w:rFonts w:ascii="Book Antiqua" w:hAnsi="Book Antiqua" w:cs="Times New Roman"/>
                <w:sz w:val="24"/>
                <w:szCs w:val="24"/>
                <w:vertAlign w:val="superscript"/>
              </w:rPr>
              <w:t>1</w:t>
            </w:r>
          </w:p>
        </w:tc>
        <w:tc>
          <w:tcPr>
            <w:tcW w:w="2126" w:type="dxa"/>
            <w:shd w:val="clear" w:color="auto" w:fill="auto"/>
          </w:tcPr>
          <w:p w14:paraId="234A7D56" w14:textId="77777777" w:rsidR="006426D8" w:rsidRPr="00412871" w:rsidRDefault="006426D8" w:rsidP="00412871">
            <w:pPr>
              <w:snapToGrid w:val="0"/>
              <w:spacing w:line="360" w:lineRule="auto"/>
              <w:rPr>
                <w:rFonts w:ascii="Book Antiqua" w:hAnsi="Book Antiqua" w:cs="Times New Roman"/>
                <w:sz w:val="24"/>
                <w:szCs w:val="24"/>
              </w:rPr>
            </w:pPr>
            <w:r w:rsidRPr="00412871">
              <w:rPr>
                <w:rFonts w:ascii="Book Antiqua" w:hAnsi="Book Antiqua" w:cs="Times New Roman"/>
                <w:sz w:val="24"/>
                <w:szCs w:val="24"/>
              </w:rPr>
              <w:t>7 (5-11)</w:t>
            </w:r>
          </w:p>
        </w:tc>
        <w:tc>
          <w:tcPr>
            <w:tcW w:w="2127" w:type="dxa"/>
            <w:shd w:val="clear" w:color="auto" w:fill="auto"/>
          </w:tcPr>
          <w:p w14:paraId="7BB71525" w14:textId="77777777" w:rsidR="006426D8" w:rsidRPr="00412871" w:rsidRDefault="006426D8" w:rsidP="00412871">
            <w:pPr>
              <w:snapToGrid w:val="0"/>
              <w:spacing w:line="360" w:lineRule="auto"/>
              <w:rPr>
                <w:rFonts w:ascii="Book Antiqua" w:hAnsi="Book Antiqua" w:cs="Times New Roman"/>
                <w:sz w:val="24"/>
                <w:szCs w:val="24"/>
              </w:rPr>
            </w:pPr>
            <w:r w:rsidRPr="00412871">
              <w:rPr>
                <w:rFonts w:ascii="Book Antiqua" w:hAnsi="Book Antiqua" w:cs="Times New Roman"/>
                <w:sz w:val="24"/>
                <w:szCs w:val="24"/>
              </w:rPr>
              <w:t>7 (5-11)</w:t>
            </w:r>
          </w:p>
        </w:tc>
      </w:tr>
      <w:tr w:rsidR="006426D8" w:rsidRPr="00412871" w14:paraId="32E09197" w14:textId="77777777" w:rsidTr="005A4926">
        <w:trPr>
          <w:jc w:val="center"/>
        </w:trPr>
        <w:tc>
          <w:tcPr>
            <w:tcW w:w="3544" w:type="dxa"/>
            <w:shd w:val="clear" w:color="auto" w:fill="auto"/>
          </w:tcPr>
          <w:p w14:paraId="28407913" w14:textId="77777777" w:rsidR="006426D8" w:rsidRPr="00412871" w:rsidRDefault="00CE2593" w:rsidP="00412871">
            <w:pPr>
              <w:snapToGrid w:val="0"/>
              <w:spacing w:line="360" w:lineRule="auto"/>
              <w:rPr>
                <w:rFonts w:ascii="Book Antiqua" w:hAnsi="Book Antiqua" w:cs="Times New Roman"/>
                <w:sz w:val="24"/>
                <w:szCs w:val="24"/>
              </w:rPr>
            </w:pPr>
            <w:r w:rsidRPr="00412871">
              <w:rPr>
                <w:rFonts w:ascii="Book Antiqua" w:hAnsi="Book Antiqua" w:cs="Times New Roman"/>
                <w:sz w:val="24"/>
                <w:szCs w:val="24"/>
              </w:rPr>
              <w:t xml:space="preserve"> </w:t>
            </w:r>
            <w:r w:rsidR="006426D8" w:rsidRPr="00412871">
              <w:rPr>
                <w:rFonts w:ascii="Book Antiqua" w:hAnsi="Book Antiqua" w:cs="Times New Roman"/>
                <w:sz w:val="24"/>
                <w:szCs w:val="24"/>
              </w:rPr>
              <w:t>Child-Pugh class</w:t>
            </w:r>
          </w:p>
        </w:tc>
        <w:tc>
          <w:tcPr>
            <w:tcW w:w="2126" w:type="dxa"/>
            <w:shd w:val="clear" w:color="auto" w:fill="auto"/>
          </w:tcPr>
          <w:p w14:paraId="4C71942F" w14:textId="77777777" w:rsidR="006426D8" w:rsidRPr="00412871" w:rsidRDefault="006426D8" w:rsidP="00412871">
            <w:pPr>
              <w:snapToGrid w:val="0"/>
              <w:spacing w:line="360" w:lineRule="auto"/>
              <w:rPr>
                <w:rFonts w:ascii="Book Antiqua" w:hAnsi="Book Antiqua" w:cs="Times New Roman"/>
                <w:sz w:val="24"/>
                <w:szCs w:val="24"/>
              </w:rPr>
            </w:pPr>
          </w:p>
        </w:tc>
        <w:tc>
          <w:tcPr>
            <w:tcW w:w="2127" w:type="dxa"/>
            <w:shd w:val="clear" w:color="auto" w:fill="auto"/>
          </w:tcPr>
          <w:p w14:paraId="3C4EB773" w14:textId="77777777" w:rsidR="006426D8" w:rsidRPr="00412871" w:rsidRDefault="006426D8" w:rsidP="00412871">
            <w:pPr>
              <w:snapToGrid w:val="0"/>
              <w:spacing w:line="360" w:lineRule="auto"/>
              <w:rPr>
                <w:rFonts w:ascii="Book Antiqua" w:hAnsi="Book Antiqua" w:cs="Times New Roman"/>
                <w:sz w:val="24"/>
                <w:szCs w:val="24"/>
              </w:rPr>
            </w:pPr>
          </w:p>
        </w:tc>
      </w:tr>
      <w:tr w:rsidR="006426D8" w:rsidRPr="00412871" w14:paraId="0CCAA13B" w14:textId="77777777" w:rsidTr="005A4926">
        <w:trPr>
          <w:jc w:val="center"/>
        </w:trPr>
        <w:tc>
          <w:tcPr>
            <w:tcW w:w="3544" w:type="dxa"/>
            <w:shd w:val="clear" w:color="auto" w:fill="auto"/>
          </w:tcPr>
          <w:p w14:paraId="6C3E2D63" w14:textId="77777777" w:rsidR="006426D8" w:rsidRPr="00412871" w:rsidRDefault="006426D8" w:rsidP="00412871">
            <w:pPr>
              <w:snapToGrid w:val="0"/>
              <w:spacing w:line="360" w:lineRule="auto"/>
              <w:ind w:firstLineChars="100" w:firstLine="240"/>
              <w:rPr>
                <w:rFonts w:ascii="Book Antiqua" w:hAnsi="Book Antiqua" w:cs="Times New Roman"/>
                <w:sz w:val="24"/>
                <w:szCs w:val="24"/>
              </w:rPr>
            </w:pPr>
            <w:r w:rsidRPr="00412871">
              <w:rPr>
                <w:rFonts w:ascii="Book Antiqua" w:hAnsi="Book Antiqua" w:cs="Times New Roman"/>
                <w:sz w:val="24"/>
                <w:szCs w:val="24"/>
              </w:rPr>
              <w:t>A</w:t>
            </w:r>
          </w:p>
        </w:tc>
        <w:tc>
          <w:tcPr>
            <w:tcW w:w="2126" w:type="dxa"/>
            <w:shd w:val="clear" w:color="auto" w:fill="auto"/>
          </w:tcPr>
          <w:p w14:paraId="28601F82" w14:textId="77777777" w:rsidR="006426D8" w:rsidRPr="00412871" w:rsidRDefault="006426D8" w:rsidP="00412871">
            <w:pPr>
              <w:snapToGrid w:val="0"/>
              <w:spacing w:line="360" w:lineRule="auto"/>
              <w:rPr>
                <w:rFonts w:ascii="Book Antiqua" w:hAnsi="Book Antiqua" w:cs="Times New Roman"/>
                <w:sz w:val="24"/>
                <w:szCs w:val="24"/>
              </w:rPr>
            </w:pPr>
            <w:r w:rsidRPr="00412871">
              <w:rPr>
                <w:rFonts w:ascii="Book Antiqua" w:hAnsi="Book Antiqua" w:cs="Times New Roman"/>
                <w:sz w:val="24"/>
                <w:szCs w:val="24"/>
              </w:rPr>
              <w:t>18 (45%)</w:t>
            </w:r>
          </w:p>
        </w:tc>
        <w:tc>
          <w:tcPr>
            <w:tcW w:w="2127" w:type="dxa"/>
            <w:shd w:val="clear" w:color="auto" w:fill="auto"/>
          </w:tcPr>
          <w:p w14:paraId="0AA5917A" w14:textId="77777777" w:rsidR="006426D8" w:rsidRPr="00412871" w:rsidRDefault="006426D8" w:rsidP="00412871">
            <w:pPr>
              <w:snapToGrid w:val="0"/>
              <w:spacing w:line="360" w:lineRule="auto"/>
              <w:rPr>
                <w:rFonts w:ascii="Book Antiqua" w:hAnsi="Book Antiqua" w:cs="Times New Roman"/>
                <w:sz w:val="24"/>
                <w:szCs w:val="24"/>
              </w:rPr>
            </w:pPr>
            <w:r w:rsidRPr="00412871">
              <w:rPr>
                <w:rFonts w:ascii="Book Antiqua" w:hAnsi="Book Antiqua" w:cs="Times New Roman"/>
                <w:sz w:val="24"/>
                <w:szCs w:val="24"/>
              </w:rPr>
              <w:t>4 (20%)</w:t>
            </w:r>
          </w:p>
        </w:tc>
      </w:tr>
      <w:tr w:rsidR="006426D8" w:rsidRPr="00412871" w14:paraId="1DBD38FB" w14:textId="77777777" w:rsidTr="005A4926">
        <w:trPr>
          <w:jc w:val="center"/>
        </w:trPr>
        <w:tc>
          <w:tcPr>
            <w:tcW w:w="3544" w:type="dxa"/>
            <w:shd w:val="clear" w:color="auto" w:fill="auto"/>
          </w:tcPr>
          <w:p w14:paraId="549818D8" w14:textId="77777777" w:rsidR="006426D8" w:rsidRPr="00412871" w:rsidRDefault="00CE2593" w:rsidP="00412871">
            <w:pPr>
              <w:snapToGrid w:val="0"/>
              <w:spacing w:line="360" w:lineRule="auto"/>
              <w:rPr>
                <w:rFonts w:ascii="Book Antiqua" w:hAnsi="Book Antiqua" w:cs="Times New Roman"/>
                <w:sz w:val="24"/>
                <w:szCs w:val="24"/>
              </w:rPr>
            </w:pPr>
            <w:r w:rsidRPr="00412871">
              <w:rPr>
                <w:rFonts w:ascii="Book Antiqua" w:hAnsi="Book Antiqua" w:cs="Times New Roman"/>
                <w:sz w:val="24"/>
                <w:szCs w:val="24"/>
              </w:rPr>
              <w:t xml:space="preserve">  </w:t>
            </w:r>
            <w:r w:rsidR="006426D8" w:rsidRPr="00412871">
              <w:rPr>
                <w:rFonts w:ascii="Book Antiqua" w:hAnsi="Book Antiqua" w:cs="Times New Roman"/>
                <w:sz w:val="24"/>
                <w:szCs w:val="24"/>
              </w:rPr>
              <w:t>B</w:t>
            </w:r>
          </w:p>
        </w:tc>
        <w:tc>
          <w:tcPr>
            <w:tcW w:w="2126" w:type="dxa"/>
            <w:shd w:val="clear" w:color="auto" w:fill="auto"/>
          </w:tcPr>
          <w:p w14:paraId="69FDEA16" w14:textId="77777777" w:rsidR="006426D8" w:rsidRPr="00412871" w:rsidRDefault="006426D8" w:rsidP="00412871">
            <w:pPr>
              <w:snapToGrid w:val="0"/>
              <w:spacing w:line="360" w:lineRule="auto"/>
              <w:rPr>
                <w:rFonts w:ascii="Book Antiqua" w:hAnsi="Book Antiqua" w:cs="Times New Roman"/>
                <w:sz w:val="24"/>
                <w:szCs w:val="24"/>
              </w:rPr>
            </w:pPr>
            <w:r w:rsidRPr="00412871">
              <w:rPr>
                <w:rFonts w:ascii="Book Antiqua" w:hAnsi="Book Antiqua" w:cs="Times New Roman"/>
                <w:sz w:val="24"/>
                <w:szCs w:val="24"/>
              </w:rPr>
              <w:t>20 (50%)</w:t>
            </w:r>
          </w:p>
        </w:tc>
        <w:tc>
          <w:tcPr>
            <w:tcW w:w="2127" w:type="dxa"/>
            <w:shd w:val="clear" w:color="auto" w:fill="auto"/>
          </w:tcPr>
          <w:p w14:paraId="4D0A431B" w14:textId="77777777" w:rsidR="006426D8" w:rsidRPr="00412871" w:rsidRDefault="006426D8" w:rsidP="00412871">
            <w:pPr>
              <w:snapToGrid w:val="0"/>
              <w:spacing w:line="360" w:lineRule="auto"/>
              <w:rPr>
                <w:rFonts w:ascii="Book Antiqua" w:hAnsi="Book Antiqua" w:cs="Times New Roman"/>
                <w:sz w:val="24"/>
                <w:szCs w:val="24"/>
              </w:rPr>
            </w:pPr>
            <w:r w:rsidRPr="00412871">
              <w:rPr>
                <w:rFonts w:ascii="Book Antiqua" w:hAnsi="Book Antiqua" w:cs="Times New Roman"/>
                <w:sz w:val="24"/>
                <w:szCs w:val="24"/>
              </w:rPr>
              <w:t>12 (60%)</w:t>
            </w:r>
          </w:p>
        </w:tc>
      </w:tr>
      <w:tr w:rsidR="006426D8" w:rsidRPr="00412871" w14:paraId="3E306324" w14:textId="77777777" w:rsidTr="005A4926">
        <w:trPr>
          <w:jc w:val="center"/>
        </w:trPr>
        <w:tc>
          <w:tcPr>
            <w:tcW w:w="3544" w:type="dxa"/>
            <w:shd w:val="clear" w:color="auto" w:fill="auto"/>
          </w:tcPr>
          <w:p w14:paraId="7F3FA44F" w14:textId="77777777" w:rsidR="006426D8" w:rsidRPr="00412871" w:rsidRDefault="00CE2593" w:rsidP="00412871">
            <w:pPr>
              <w:snapToGrid w:val="0"/>
              <w:spacing w:line="360" w:lineRule="auto"/>
              <w:rPr>
                <w:rFonts w:ascii="Book Antiqua" w:hAnsi="Book Antiqua" w:cs="Times New Roman"/>
                <w:sz w:val="24"/>
                <w:szCs w:val="24"/>
              </w:rPr>
            </w:pPr>
            <w:r w:rsidRPr="00412871">
              <w:rPr>
                <w:rFonts w:ascii="Book Antiqua" w:hAnsi="Book Antiqua" w:cs="Times New Roman"/>
                <w:sz w:val="24"/>
                <w:szCs w:val="24"/>
              </w:rPr>
              <w:t xml:space="preserve">  </w:t>
            </w:r>
            <w:r w:rsidR="006426D8" w:rsidRPr="00412871">
              <w:rPr>
                <w:rFonts w:ascii="Book Antiqua" w:hAnsi="Book Antiqua" w:cs="Times New Roman"/>
                <w:sz w:val="24"/>
                <w:szCs w:val="24"/>
              </w:rPr>
              <w:t>C</w:t>
            </w:r>
          </w:p>
        </w:tc>
        <w:tc>
          <w:tcPr>
            <w:tcW w:w="2126" w:type="dxa"/>
            <w:shd w:val="clear" w:color="auto" w:fill="auto"/>
          </w:tcPr>
          <w:p w14:paraId="478F7491" w14:textId="77777777" w:rsidR="006426D8" w:rsidRPr="00412871" w:rsidRDefault="006426D8" w:rsidP="00412871">
            <w:pPr>
              <w:snapToGrid w:val="0"/>
              <w:spacing w:line="360" w:lineRule="auto"/>
              <w:rPr>
                <w:rFonts w:ascii="Book Antiqua" w:hAnsi="Book Antiqua" w:cs="Times New Roman"/>
                <w:sz w:val="24"/>
                <w:szCs w:val="24"/>
              </w:rPr>
            </w:pPr>
            <w:r w:rsidRPr="00412871">
              <w:rPr>
                <w:rFonts w:ascii="Book Antiqua" w:hAnsi="Book Antiqua" w:cs="Times New Roman"/>
                <w:sz w:val="24"/>
                <w:szCs w:val="24"/>
              </w:rPr>
              <w:t>2 (5%)</w:t>
            </w:r>
          </w:p>
        </w:tc>
        <w:tc>
          <w:tcPr>
            <w:tcW w:w="2127" w:type="dxa"/>
            <w:shd w:val="clear" w:color="auto" w:fill="auto"/>
          </w:tcPr>
          <w:p w14:paraId="6577C0E8" w14:textId="77777777" w:rsidR="006426D8" w:rsidRPr="00412871" w:rsidRDefault="006426D8" w:rsidP="00412871">
            <w:pPr>
              <w:snapToGrid w:val="0"/>
              <w:spacing w:line="360" w:lineRule="auto"/>
              <w:rPr>
                <w:rFonts w:ascii="Book Antiqua" w:hAnsi="Book Antiqua" w:cs="Times New Roman"/>
                <w:sz w:val="24"/>
                <w:szCs w:val="24"/>
              </w:rPr>
            </w:pPr>
            <w:r w:rsidRPr="00412871">
              <w:rPr>
                <w:rFonts w:ascii="Book Antiqua" w:hAnsi="Book Antiqua" w:cs="Times New Roman"/>
                <w:sz w:val="24"/>
                <w:szCs w:val="24"/>
              </w:rPr>
              <w:t>4 (20%)</w:t>
            </w:r>
          </w:p>
        </w:tc>
      </w:tr>
    </w:tbl>
    <w:p w14:paraId="61583444" w14:textId="77777777" w:rsidR="006426D8" w:rsidRPr="00412871" w:rsidRDefault="006426D8" w:rsidP="00412871">
      <w:pPr>
        <w:snapToGrid w:val="0"/>
        <w:spacing w:line="360" w:lineRule="auto"/>
        <w:rPr>
          <w:rFonts w:ascii="Book Antiqua" w:hAnsi="Book Antiqua" w:cs="Times New Roman"/>
          <w:sz w:val="24"/>
          <w:szCs w:val="24"/>
        </w:rPr>
      </w:pPr>
      <w:r w:rsidRPr="00412871">
        <w:rPr>
          <w:rFonts w:ascii="Book Antiqua" w:hAnsi="Book Antiqua" w:cs="Times New Roman"/>
          <w:sz w:val="24"/>
          <w:szCs w:val="24"/>
        </w:rPr>
        <w:t>Except where indicated, data are shown a</w:t>
      </w:r>
      <w:r w:rsidR="00CE2593" w:rsidRPr="00412871">
        <w:rPr>
          <w:rFonts w:ascii="Book Antiqua" w:hAnsi="Book Antiqua" w:cs="Times New Roman"/>
          <w:sz w:val="24"/>
          <w:szCs w:val="24"/>
        </w:rPr>
        <w:t xml:space="preserve">s numbers of patients. </w:t>
      </w:r>
      <w:r w:rsidR="00CE2593" w:rsidRPr="00412871">
        <w:rPr>
          <w:rFonts w:ascii="Book Antiqua" w:hAnsi="Book Antiqua" w:cs="Times New Roman"/>
          <w:sz w:val="24"/>
          <w:szCs w:val="24"/>
          <w:vertAlign w:val="superscript"/>
        </w:rPr>
        <w:t>1</w:t>
      </w:r>
      <w:r w:rsidRPr="00412871">
        <w:rPr>
          <w:rFonts w:ascii="Book Antiqua" w:hAnsi="Book Antiqua" w:cs="Times New Roman"/>
          <w:sz w:val="24"/>
          <w:szCs w:val="24"/>
        </w:rPr>
        <w:t>Data are medians with ranges in parentheses.</w:t>
      </w:r>
      <w:r w:rsidR="00CE2593" w:rsidRPr="00412871">
        <w:rPr>
          <w:rFonts w:ascii="Book Antiqua" w:hAnsi="Book Antiqua" w:cs="Times New Roman"/>
          <w:sz w:val="24"/>
          <w:szCs w:val="24"/>
        </w:rPr>
        <w:t xml:space="preserve"> ULN: Upper limit of normal; HV: Hepatic vein; IVC: Inferior vena cava; Com: Combination; AHV: Accessory hepatic vein.</w:t>
      </w:r>
    </w:p>
    <w:p w14:paraId="0FDA0CE4" w14:textId="77777777" w:rsidR="006426D8" w:rsidRPr="00412871" w:rsidRDefault="006426D8" w:rsidP="00412871">
      <w:pPr>
        <w:snapToGrid w:val="0"/>
        <w:spacing w:line="360" w:lineRule="auto"/>
        <w:rPr>
          <w:rFonts w:ascii="Book Antiqua" w:hAnsi="Book Antiqua" w:cs="Times New Roman"/>
          <w:sz w:val="24"/>
          <w:szCs w:val="24"/>
        </w:rPr>
      </w:pPr>
      <w:r w:rsidRPr="00412871">
        <w:rPr>
          <w:rFonts w:ascii="Book Antiqua" w:hAnsi="Book Antiqua" w:cs="Times New Roman"/>
          <w:sz w:val="24"/>
          <w:szCs w:val="24"/>
        </w:rPr>
        <w:br w:type="page"/>
      </w:r>
    </w:p>
    <w:p w14:paraId="3B2D47CB" w14:textId="77777777" w:rsidR="006426D8" w:rsidRPr="00412871" w:rsidRDefault="006426D8" w:rsidP="00412871">
      <w:pPr>
        <w:snapToGrid w:val="0"/>
        <w:spacing w:line="360" w:lineRule="auto"/>
        <w:rPr>
          <w:rFonts w:ascii="Book Antiqua" w:hAnsi="Book Antiqua" w:cs="Times New Roman"/>
          <w:sz w:val="24"/>
          <w:szCs w:val="24"/>
        </w:rPr>
        <w:sectPr w:rsidR="006426D8" w:rsidRPr="00412871" w:rsidSect="001C5D0B">
          <w:type w:val="continuous"/>
          <w:pgSz w:w="11906" w:h="16838"/>
          <w:pgMar w:top="1440" w:right="1800" w:bottom="1440" w:left="1800" w:header="851" w:footer="992" w:gutter="0"/>
          <w:cols w:space="425"/>
          <w:docGrid w:type="lines" w:linePitch="312"/>
        </w:sectPr>
      </w:pPr>
    </w:p>
    <w:p w14:paraId="5327FCBA" w14:textId="52C81B2C" w:rsidR="006426D8" w:rsidRPr="00412871" w:rsidRDefault="006426D8" w:rsidP="00412871">
      <w:pPr>
        <w:snapToGrid w:val="0"/>
        <w:spacing w:line="360" w:lineRule="auto"/>
        <w:rPr>
          <w:rFonts w:ascii="Book Antiqua" w:hAnsi="Book Antiqua" w:cs="Times New Roman"/>
          <w:b/>
          <w:bCs/>
          <w:sz w:val="24"/>
          <w:szCs w:val="24"/>
        </w:rPr>
      </w:pPr>
      <w:r w:rsidRPr="00412871">
        <w:rPr>
          <w:rFonts w:ascii="Book Antiqua" w:hAnsi="Book Antiqua" w:cs="Times New Roman"/>
          <w:b/>
          <w:bCs/>
          <w:sz w:val="24"/>
          <w:szCs w:val="24"/>
        </w:rPr>
        <w:t xml:space="preserve">Table 2 </w:t>
      </w:r>
      <w:r w:rsidRPr="00412871">
        <w:rPr>
          <w:rFonts w:ascii="Book Antiqua" w:eastAsia="宋体" w:hAnsi="Book Antiqua" w:cs="Times New Roman"/>
          <w:b/>
          <w:bCs/>
          <w:sz w:val="24"/>
          <w:szCs w:val="24"/>
        </w:rPr>
        <w:t>Detailed</w:t>
      </w:r>
      <w:r w:rsidRPr="00412871">
        <w:rPr>
          <w:rFonts w:ascii="Book Antiqua" w:hAnsi="Book Antiqua" w:cs="Times New Roman"/>
          <w:b/>
          <w:bCs/>
          <w:sz w:val="24"/>
          <w:szCs w:val="24"/>
        </w:rPr>
        <w:t xml:space="preserve"> information regarding the management and outcomes of</w:t>
      </w:r>
      <w:r w:rsidR="00885403">
        <w:rPr>
          <w:rFonts w:ascii="Book Antiqua" w:hAnsi="Book Antiqua" w:cs="Times New Roman"/>
          <w:b/>
          <w:bCs/>
          <w:sz w:val="24"/>
          <w:szCs w:val="24"/>
        </w:rPr>
        <w:t xml:space="preserve"> </w:t>
      </w:r>
      <w:r w:rsidRPr="00412871">
        <w:rPr>
          <w:rFonts w:ascii="Book Antiqua" w:hAnsi="Book Antiqua" w:cs="Times New Roman"/>
          <w:b/>
          <w:bCs/>
          <w:sz w:val="24"/>
          <w:szCs w:val="24"/>
        </w:rPr>
        <w:t xml:space="preserve">60 </w:t>
      </w:r>
      <w:r w:rsidR="00CE2593" w:rsidRPr="00412871">
        <w:rPr>
          <w:rFonts w:ascii="Book Antiqua" w:hAnsi="Book Antiqua" w:cs="Times New Roman"/>
          <w:b/>
          <w:sz w:val="24"/>
          <w:szCs w:val="24"/>
        </w:rPr>
        <w:t>Budd-Chiari syndrome</w:t>
      </w:r>
      <w:r w:rsidR="00D07D80">
        <w:rPr>
          <w:rFonts w:ascii="Book Antiqua" w:hAnsi="Book Antiqua" w:cs="Times New Roman"/>
          <w:b/>
          <w:bCs/>
          <w:sz w:val="24"/>
          <w:szCs w:val="24"/>
        </w:rPr>
        <w:t xml:space="preserve"> patients with restenosis</w:t>
      </w:r>
    </w:p>
    <w:tbl>
      <w:tblPr>
        <w:tblStyle w:val="a7"/>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329"/>
        <w:gridCol w:w="2068"/>
        <w:gridCol w:w="4585"/>
        <w:gridCol w:w="1474"/>
        <w:gridCol w:w="2998"/>
      </w:tblGrid>
      <w:tr w:rsidR="006426D8" w:rsidRPr="00412871" w14:paraId="15A99DF7" w14:textId="77777777" w:rsidTr="00CE2593">
        <w:tc>
          <w:tcPr>
            <w:tcW w:w="2329" w:type="dxa"/>
            <w:tcBorders>
              <w:top w:val="single" w:sz="12" w:space="0" w:color="auto"/>
              <w:bottom w:val="single" w:sz="12" w:space="0" w:color="auto"/>
            </w:tcBorders>
            <w:shd w:val="clear" w:color="auto" w:fill="auto"/>
            <w:vAlign w:val="center"/>
          </w:tcPr>
          <w:p w14:paraId="40175E70" w14:textId="77777777" w:rsidR="006426D8" w:rsidRPr="00412871" w:rsidRDefault="006426D8" w:rsidP="00412871">
            <w:pPr>
              <w:widowControl/>
              <w:snapToGrid w:val="0"/>
              <w:spacing w:line="360" w:lineRule="auto"/>
              <w:rPr>
                <w:rFonts w:ascii="Book Antiqua" w:hAnsi="Book Antiqua" w:cs="Times New Roman"/>
                <w:b/>
                <w:sz w:val="24"/>
                <w:szCs w:val="24"/>
              </w:rPr>
            </w:pPr>
            <w:r w:rsidRPr="00412871">
              <w:rPr>
                <w:rFonts w:ascii="Book Antiqua" w:hAnsi="Book Antiqua" w:cs="Times New Roman"/>
                <w:b/>
                <w:sz w:val="24"/>
                <w:szCs w:val="24"/>
              </w:rPr>
              <w:t>Primary recanalization</w:t>
            </w:r>
          </w:p>
        </w:tc>
        <w:tc>
          <w:tcPr>
            <w:tcW w:w="2068" w:type="dxa"/>
            <w:tcBorders>
              <w:top w:val="single" w:sz="12" w:space="0" w:color="auto"/>
              <w:bottom w:val="single" w:sz="12" w:space="0" w:color="auto"/>
            </w:tcBorders>
            <w:shd w:val="clear" w:color="auto" w:fill="auto"/>
            <w:vAlign w:val="center"/>
          </w:tcPr>
          <w:p w14:paraId="5B8EB39F" w14:textId="77777777" w:rsidR="006426D8" w:rsidRPr="00412871" w:rsidRDefault="006426D8" w:rsidP="00412871">
            <w:pPr>
              <w:widowControl/>
              <w:snapToGrid w:val="0"/>
              <w:spacing w:line="360" w:lineRule="auto"/>
              <w:rPr>
                <w:rFonts w:ascii="Book Antiqua" w:hAnsi="Book Antiqua" w:cs="Times New Roman"/>
                <w:b/>
                <w:sz w:val="24"/>
                <w:szCs w:val="24"/>
              </w:rPr>
            </w:pPr>
            <w:r w:rsidRPr="00412871">
              <w:rPr>
                <w:rFonts w:ascii="Book Antiqua" w:hAnsi="Book Antiqua" w:cs="Times New Roman"/>
                <w:b/>
                <w:sz w:val="24"/>
                <w:szCs w:val="24"/>
              </w:rPr>
              <w:t>Management</w:t>
            </w:r>
          </w:p>
        </w:tc>
        <w:tc>
          <w:tcPr>
            <w:tcW w:w="4585" w:type="dxa"/>
            <w:tcBorders>
              <w:top w:val="single" w:sz="12" w:space="0" w:color="auto"/>
              <w:bottom w:val="single" w:sz="12" w:space="0" w:color="auto"/>
            </w:tcBorders>
            <w:shd w:val="clear" w:color="auto" w:fill="auto"/>
            <w:vAlign w:val="center"/>
          </w:tcPr>
          <w:p w14:paraId="0C8DB8CD" w14:textId="77777777" w:rsidR="006426D8" w:rsidRPr="00412871" w:rsidRDefault="006426D8" w:rsidP="00412871">
            <w:pPr>
              <w:widowControl/>
              <w:snapToGrid w:val="0"/>
              <w:spacing w:line="360" w:lineRule="auto"/>
              <w:rPr>
                <w:rFonts w:ascii="Book Antiqua" w:hAnsi="Book Antiqua" w:cs="Times New Roman"/>
                <w:b/>
                <w:sz w:val="24"/>
                <w:szCs w:val="24"/>
              </w:rPr>
            </w:pPr>
            <w:r w:rsidRPr="00412871">
              <w:rPr>
                <w:rFonts w:ascii="Book Antiqua" w:hAnsi="Book Antiqua" w:cs="Times New Roman"/>
                <w:b/>
                <w:sz w:val="24"/>
                <w:szCs w:val="24"/>
              </w:rPr>
              <w:t>Death</w:t>
            </w:r>
          </w:p>
        </w:tc>
        <w:tc>
          <w:tcPr>
            <w:tcW w:w="1474" w:type="dxa"/>
            <w:tcBorders>
              <w:top w:val="single" w:sz="12" w:space="0" w:color="auto"/>
              <w:bottom w:val="single" w:sz="12" w:space="0" w:color="auto"/>
            </w:tcBorders>
            <w:shd w:val="clear" w:color="auto" w:fill="auto"/>
            <w:vAlign w:val="center"/>
          </w:tcPr>
          <w:p w14:paraId="33F74260" w14:textId="77777777" w:rsidR="006426D8" w:rsidRPr="00412871" w:rsidRDefault="006426D8" w:rsidP="00412871">
            <w:pPr>
              <w:widowControl/>
              <w:snapToGrid w:val="0"/>
              <w:spacing w:line="360" w:lineRule="auto"/>
              <w:rPr>
                <w:rFonts w:ascii="Book Antiqua" w:hAnsi="Book Antiqua" w:cs="Times New Roman"/>
                <w:b/>
                <w:sz w:val="24"/>
                <w:szCs w:val="24"/>
              </w:rPr>
            </w:pPr>
            <w:r w:rsidRPr="00412871">
              <w:rPr>
                <w:rFonts w:ascii="Book Antiqua" w:hAnsi="Book Antiqua" w:cs="Times New Roman"/>
                <w:b/>
                <w:sz w:val="24"/>
                <w:szCs w:val="24"/>
              </w:rPr>
              <w:t>Remission</w:t>
            </w:r>
          </w:p>
        </w:tc>
        <w:tc>
          <w:tcPr>
            <w:tcW w:w="2998" w:type="dxa"/>
            <w:tcBorders>
              <w:top w:val="single" w:sz="12" w:space="0" w:color="auto"/>
              <w:bottom w:val="single" w:sz="12" w:space="0" w:color="auto"/>
            </w:tcBorders>
            <w:shd w:val="clear" w:color="auto" w:fill="auto"/>
            <w:vAlign w:val="center"/>
          </w:tcPr>
          <w:p w14:paraId="2FBA35AB" w14:textId="77777777" w:rsidR="006426D8" w:rsidRPr="00412871" w:rsidRDefault="006426D8" w:rsidP="00412871">
            <w:pPr>
              <w:widowControl/>
              <w:snapToGrid w:val="0"/>
              <w:spacing w:line="360" w:lineRule="auto"/>
              <w:rPr>
                <w:rFonts w:ascii="Book Antiqua" w:hAnsi="Book Antiqua" w:cs="Times New Roman"/>
                <w:b/>
                <w:sz w:val="24"/>
                <w:szCs w:val="24"/>
              </w:rPr>
            </w:pPr>
            <w:r w:rsidRPr="00412871">
              <w:rPr>
                <w:rFonts w:ascii="Book Antiqua" w:hAnsi="Book Antiqua" w:cs="Times New Roman"/>
                <w:b/>
                <w:sz w:val="24"/>
                <w:szCs w:val="24"/>
              </w:rPr>
              <w:t>Non-remission</w:t>
            </w:r>
          </w:p>
        </w:tc>
      </w:tr>
      <w:tr w:rsidR="006426D8" w:rsidRPr="00412871" w14:paraId="4ABDBA1C" w14:textId="77777777" w:rsidTr="00CE2593">
        <w:tc>
          <w:tcPr>
            <w:tcW w:w="2329" w:type="dxa"/>
            <w:vMerge w:val="restart"/>
            <w:tcBorders>
              <w:top w:val="single" w:sz="12" w:space="0" w:color="auto"/>
            </w:tcBorders>
            <w:shd w:val="clear" w:color="auto" w:fill="auto"/>
            <w:vAlign w:val="center"/>
          </w:tcPr>
          <w:p w14:paraId="271DD317" w14:textId="77777777" w:rsidR="006426D8" w:rsidRPr="00412871" w:rsidRDefault="006426D8" w:rsidP="00412871">
            <w:pPr>
              <w:widowControl/>
              <w:snapToGrid w:val="0"/>
              <w:spacing w:line="360" w:lineRule="auto"/>
              <w:rPr>
                <w:rFonts w:ascii="Book Antiqua" w:hAnsi="Book Antiqua" w:cs="Times New Roman"/>
                <w:sz w:val="24"/>
                <w:szCs w:val="24"/>
              </w:rPr>
            </w:pPr>
            <w:r w:rsidRPr="00412871">
              <w:rPr>
                <w:rFonts w:ascii="Book Antiqua" w:hAnsi="Book Antiqua" w:cs="Times New Roman"/>
                <w:sz w:val="24"/>
                <w:szCs w:val="24"/>
              </w:rPr>
              <w:t>PTA alone 40</w:t>
            </w:r>
          </w:p>
        </w:tc>
        <w:tc>
          <w:tcPr>
            <w:tcW w:w="2068" w:type="dxa"/>
            <w:tcBorders>
              <w:top w:val="single" w:sz="12" w:space="0" w:color="auto"/>
            </w:tcBorders>
            <w:shd w:val="clear" w:color="auto" w:fill="auto"/>
            <w:vAlign w:val="center"/>
          </w:tcPr>
          <w:p w14:paraId="3E37E256" w14:textId="77777777" w:rsidR="006426D8" w:rsidRPr="00412871" w:rsidRDefault="006426D8" w:rsidP="00412871">
            <w:pPr>
              <w:widowControl/>
              <w:snapToGrid w:val="0"/>
              <w:spacing w:line="360" w:lineRule="auto"/>
              <w:rPr>
                <w:rFonts w:ascii="Book Antiqua" w:hAnsi="Book Antiqua" w:cs="Times New Roman"/>
                <w:sz w:val="24"/>
                <w:szCs w:val="24"/>
              </w:rPr>
            </w:pPr>
            <w:r w:rsidRPr="00412871">
              <w:rPr>
                <w:rFonts w:ascii="Book Antiqua" w:hAnsi="Book Antiqua" w:cs="Times New Roman"/>
                <w:sz w:val="24"/>
                <w:szCs w:val="24"/>
              </w:rPr>
              <w:t>PTA alone 19 (47.5%)</w:t>
            </w:r>
          </w:p>
        </w:tc>
        <w:tc>
          <w:tcPr>
            <w:tcW w:w="4585" w:type="dxa"/>
            <w:tcBorders>
              <w:top w:val="single" w:sz="12" w:space="0" w:color="auto"/>
            </w:tcBorders>
            <w:shd w:val="clear" w:color="auto" w:fill="auto"/>
            <w:vAlign w:val="center"/>
          </w:tcPr>
          <w:p w14:paraId="00F2D3F0" w14:textId="77777777" w:rsidR="006426D8" w:rsidRPr="00412871" w:rsidRDefault="006426D8" w:rsidP="00412871">
            <w:pPr>
              <w:widowControl/>
              <w:snapToGrid w:val="0"/>
              <w:spacing w:line="360" w:lineRule="auto"/>
              <w:rPr>
                <w:rFonts w:ascii="Book Antiqua" w:hAnsi="Book Antiqua" w:cs="Times New Roman"/>
                <w:sz w:val="24"/>
                <w:szCs w:val="24"/>
              </w:rPr>
            </w:pPr>
            <w:r w:rsidRPr="00412871">
              <w:rPr>
                <w:rFonts w:ascii="Book Antiqua" w:hAnsi="Book Antiqua" w:cs="Times New Roman"/>
                <w:sz w:val="24"/>
                <w:szCs w:val="24"/>
              </w:rPr>
              <w:t>HCC 2</w:t>
            </w:r>
            <w:r w:rsidR="00CE2593" w:rsidRPr="00412871">
              <w:rPr>
                <w:rFonts w:ascii="Book Antiqua" w:hAnsi="Book Antiqua" w:cs="Times New Roman"/>
                <w:sz w:val="24"/>
                <w:szCs w:val="24"/>
              </w:rPr>
              <w:t xml:space="preserve"> </w:t>
            </w:r>
            <w:r w:rsidRPr="00412871">
              <w:rPr>
                <w:rFonts w:ascii="Book Antiqua" w:hAnsi="Book Antiqua" w:cs="Times New Roman"/>
                <w:sz w:val="24"/>
                <w:szCs w:val="24"/>
              </w:rPr>
              <w:t>(5%), variceal bleeding 2</w:t>
            </w:r>
            <w:r w:rsidR="00CE2593" w:rsidRPr="00412871">
              <w:rPr>
                <w:rFonts w:ascii="Book Antiqua" w:hAnsi="Book Antiqua" w:cs="Times New Roman"/>
                <w:sz w:val="24"/>
                <w:szCs w:val="24"/>
              </w:rPr>
              <w:t xml:space="preserve"> </w:t>
            </w:r>
            <w:r w:rsidRPr="00412871">
              <w:rPr>
                <w:rFonts w:ascii="Book Antiqua" w:hAnsi="Book Antiqua" w:cs="Times New Roman"/>
                <w:sz w:val="24"/>
                <w:szCs w:val="24"/>
              </w:rPr>
              <w:t>(5%), liver or multiple organ failure 1</w:t>
            </w:r>
            <w:r w:rsidR="00CE2593" w:rsidRPr="00412871">
              <w:rPr>
                <w:rFonts w:ascii="Book Antiqua" w:hAnsi="Book Antiqua" w:cs="Times New Roman"/>
                <w:sz w:val="24"/>
                <w:szCs w:val="24"/>
              </w:rPr>
              <w:t xml:space="preserve"> </w:t>
            </w:r>
            <w:r w:rsidRPr="00412871">
              <w:rPr>
                <w:rFonts w:ascii="Book Antiqua" w:hAnsi="Book Antiqua" w:cs="Times New Roman"/>
                <w:sz w:val="24"/>
                <w:szCs w:val="24"/>
              </w:rPr>
              <w:t>(2.5%)</w:t>
            </w:r>
          </w:p>
        </w:tc>
        <w:tc>
          <w:tcPr>
            <w:tcW w:w="1474" w:type="dxa"/>
            <w:tcBorders>
              <w:top w:val="single" w:sz="12" w:space="0" w:color="auto"/>
            </w:tcBorders>
            <w:shd w:val="clear" w:color="auto" w:fill="auto"/>
            <w:vAlign w:val="center"/>
          </w:tcPr>
          <w:p w14:paraId="7EB957BB" w14:textId="77777777" w:rsidR="006426D8" w:rsidRPr="00412871" w:rsidRDefault="006426D8" w:rsidP="00412871">
            <w:pPr>
              <w:widowControl/>
              <w:snapToGrid w:val="0"/>
              <w:spacing w:line="360" w:lineRule="auto"/>
              <w:rPr>
                <w:rFonts w:ascii="Book Antiqua" w:hAnsi="Book Antiqua" w:cs="Times New Roman"/>
                <w:sz w:val="24"/>
                <w:szCs w:val="24"/>
              </w:rPr>
            </w:pPr>
            <w:r w:rsidRPr="00412871">
              <w:rPr>
                <w:rFonts w:ascii="Book Antiqua" w:hAnsi="Book Antiqua" w:cs="Times New Roman"/>
                <w:sz w:val="24"/>
                <w:szCs w:val="24"/>
              </w:rPr>
              <w:t>14</w:t>
            </w:r>
            <w:r w:rsidR="00CE2593" w:rsidRPr="00412871">
              <w:rPr>
                <w:rFonts w:ascii="Book Antiqua" w:hAnsi="Book Antiqua" w:cs="Times New Roman"/>
                <w:sz w:val="24"/>
                <w:szCs w:val="24"/>
              </w:rPr>
              <w:t xml:space="preserve"> </w:t>
            </w:r>
            <w:r w:rsidRPr="00412871">
              <w:rPr>
                <w:rFonts w:ascii="Book Antiqua" w:hAnsi="Book Antiqua" w:cs="Times New Roman"/>
                <w:sz w:val="24"/>
                <w:szCs w:val="24"/>
              </w:rPr>
              <w:t>(35%)</w:t>
            </w:r>
          </w:p>
        </w:tc>
        <w:tc>
          <w:tcPr>
            <w:tcW w:w="2998" w:type="dxa"/>
            <w:tcBorders>
              <w:top w:val="single" w:sz="12" w:space="0" w:color="auto"/>
            </w:tcBorders>
            <w:shd w:val="clear" w:color="auto" w:fill="auto"/>
            <w:vAlign w:val="center"/>
          </w:tcPr>
          <w:p w14:paraId="27678DF5" w14:textId="77777777" w:rsidR="006426D8" w:rsidRPr="00412871" w:rsidRDefault="006426D8" w:rsidP="00412871">
            <w:pPr>
              <w:widowControl/>
              <w:snapToGrid w:val="0"/>
              <w:spacing w:line="360" w:lineRule="auto"/>
              <w:rPr>
                <w:rFonts w:ascii="Book Antiqua" w:hAnsi="Book Antiqua" w:cs="Times New Roman"/>
                <w:sz w:val="24"/>
                <w:szCs w:val="24"/>
              </w:rPr>
            </w:pPr>
            <w:r w:rsidRPr="00412871">
              <w:rPr>
                <w:rFonts w:ascii="Book Antiqua" w:hAnsi="Book Antiqua" w:cs="Times New Roman"/>
                <w:sz w:val="24"/>
                <w:szCs w:val="24"/>
              </w:rPr>
              <w:t>0</w:t>
            </w:r>
          </w:p>
        </w:tc>
      </w:tr>
      <w:tr w:rsidR="006426D8" w:rsidRPr="00412871" w14:paraId="24205826" w14:textId="77777777" w:rsidTr="00CE2593">
        <w:tc>
          <w:tcPr>
            <w:tcW w:w="2329" w:type="dxa"/>
            <w:vMerge/>
            <w:shd w:val="clear" w:color="auto" w:fill="auto"/>
            <w:vAlign w:val="center"/>
          </w:tcPr>
          <w:p w14:paraId="6B99904C" w14:textId="77777777" w:rsidR="006426D8" w:rsidRPr="00412871" w:rsidRDefault="006426D8" w:rsidP="00412871">
            <w:pPr>
              <w:widowControl/>
              <w:snapToGrid w:val="0"/>
              <w:spacing w:line="360" w:lineRule="auto"/>
              <w:rPr>
                <w:rFonts w:ascii="Book Antiqua" w:hAnsi="Book Antiqua" w:cs="Times New Roman"/>
                <w:sz w:val="24"/>
                <w:szCs w:val="24"/>
              </w:rPr>
            </w:pPr>
          </w:p>
        </w:tc>
        <w:tc>
          <w:tcPr>
            <w:tcW w:w="2068" w:type="dxa"/>
            <w:shd w:val="clear" w:color="auto" w:fill="auto"/>
            <w:vAlign w:val="center"/>
          </w:tcPr>
          <w:p w14:paraId="7D41A26D" w14:textId="77777777" w:rsidR="006426D8" w:rsidRPr="00412871" w:rsidRDefault="006426D8" w:rsidP="00412871">
            <w:pPr>
              <w:widowControl/>
              <w:snapToGrid w:val="0"/>
              <w:spacing w:line="360" w:lineRule="auto"/>
              <w:rPr>
                <w:rFonts w:ascii="Book Antiqua" w:hAnsi="Book Antiqua" w:cs="Times New Roman"/>
                <w:sz w:val="24"/>
                <w:szCs w:val="24"/>
              </w:rPr>
            </w:pPr>
            <w:r w:rsidRPr="00412871">
              <w:rPr>
                <w:rFonts w:ascii="Book Antiqua" w:hAnsi="Book Antiqua" w:cs="Times New Roman"/>
                <w:sz w:val="24"/>
                <w:szCs w:val="24"/>
              </w:rPr>
              <w:t>PTA + stent 8 (20%)</w:t>
            </w:r>
          </w:p>
        </w:tc>
        <w:tc>
          <w:tcPr>
            <w:tcW w:w="4585" w:type="dxa"/>
            <w:shd w:val="clear" w:color="auto" w:fill="auto"/>
            <w:vAlign w:val="center"/>
          </w:tcPr>
          <w:p w14:paraId="5A012250" w14:textId="77777777" w:rsidR="006426D8" w:rsidRPr="00412871" w:rsidRDefault="006426D8" w:rsidP="00412871">
            <w:pPr>
              <w:widowControl/>
              <w:snapToGrid w:val="0"/>
              <w:spacing w:line="360" w:lineRule="auto"/>
              <w:rPr>
                <w:rFonts w:ascii="Book Antiqua" w:hAnsi="Book Antiqua" w:cs="Times New Roman"/>
                <w:sz w:val="24"/>
                <w:szCs w:val="24"/>
              </w:rPr>
            </w:pPr>
            <w:r w:rsidRPr="00412871">
              <w:rPr>
                <w:rFonts w:ascii="Book Antiqua" w:hAnsi="Book Antiqua" w:cs="Times New Roman"/>
                <w:sz w:val="24"/>
                <w:szCs w:val="24"/>
              </w:rPr>
              <w:t>HCC 1</w:t>
            </w:r>
            <w:r w:rsidR="00CE2593" w:rsidRPr="00412871">
              <w:rPr>
                <w:rFonts w:ascii="Book Antiqua" w:hAnsi="Book Antiqua" w:cs="Times New Roman"/>
                <w:sz w:val="24"/>
                <w:szCs w:val="24"/>
              </w:rPr>
              <w:t xml:space="preserve"> </w:t>
            </w:r>
            <w:r w:rsidRPr="00412871">
              <w:rPr>
                <w:rFonts w:ascii="Book Antiqua" w:hAnsi="Book Antiqua" w:cs="Times New Roman"/>
                <w:sz w:val="24"/>
                <w:szCs w:val="24"/>
              </w:rPr>
              <w:t>(2.5%), liver or multiple organ failure 1</w:t>
            </w:r>
            <w:r w:rsidR="00CE2593" w:rsidRPr="00412871">
              <w:rPr>
                <w:rFonts w:ascii="Book Antiqua" w:hAnsi="Book Antiqua" w:cs="Times New Roman"/>
                <w:sz w:val="24"/>
                <w:szCs w:val="24"/>
              </w:rPr>
              <w:t xml:space="preserve"> </w:t>
            </w:r>
            <w:r w:rsidRPr="00412871">
              <w:rPr>
                <w:rFonts w:ascii="Book Antiqua" w:hAnsi="Book Antiqua" w:cs="Times New Roman"/>
                <w:sz w:val="24"/>
                <w:szCs w:val="24"/>
              </w:rPr>
              <w:t>(2.5%), intracranial hemorrhage induced by hypertension 1</w:t>
            </w:r>
            <w:r w:rsidR="00CE2593" w:rsidRPr="00412871">
              <w:rPr>
                <w:rFonts w:ascii="Book Antiqua" w:hAnsi="Book Antiqua" w:cs="Times New Roman"/>
                <w:sz w:val="24"/>
                <w:szCs w:val="24"/>
              </w:rPr>
              <w:t xml:space="preserve"> </w:t>
            </w:r>
            <w:r w:rsidRPr="00412871">
              <w:rPr>
                <w:rFonts w:ascii="Book Antiqua" w:hAnsi="Book Antiqua" w:cs="Times New Roman"/>
                <w:sz w:val="24"/>
                <w:szCs w:val="24"/>
              </w:rPr>
              <w:t>(2.5%), accidental death 1</w:t>
            </w:r>
            <w:r w:rsidR="00CE2593" w:rsidRPr="00412871">
              <w:rPr>
                <w:rFonts w:ascii="Book Antiqua" w:hAnsi="Book Antiqua" w:cs="Times New Roman"/>
                <w:sz w:val="24"/>
                <w:szCs w:val="24"/>
              </w:rPr>
              <w:t xml:space="preserve"> </w:t>
            </w:r>
            <w:r w:rsidRPr="00412871">
              <w:rPr>
                <w:rFonts w:ascii="Book Antiqua" w:hAnsi="Book Antiqua" w:cs="Times New Roman"/>
                <w:sz w:val="24"/>
                <w:szCs w:val="24"/>
              </w:rPr>
              <w:t>(2.5%)</w:t>
            </w:r>
          </w:p>
        </w:tc>
        <w:tc>
          <w:tcPr>
            <w:tcW w:w="1474" w:type="dxa"/>
            <w:shd w:val="clear" w:color="auto" w:fill="auto"/>
            <w:vAlign w:val="center"/>
          </w:tcPr>
          <w:p w14:paraId="788E347F" w14:textId="77777777" w:rsidR="006426D8" w:rsidRPr="00412871" w:rsidRDefault="006426D8" w:rsidP="00412871">
            <w:pPr>
              <w:widowControl/>
              <w:snapToGrid w:val="0"/>
              <w:spacing w:line="360" w:lineRule="auto"/>
              <w:rPr>
                <w:rFonts w:ascii="Book Antiqua" w:hAnsi="Book Antiqua" w:cs="Times New Roman"/>
                <w:sz w:val="24"/>
                <w:szCs w:val="24"/>
              </w:rPr>
            </w:pPr>
            <w:r w:rsidRPr="00412871">
              <w:rPr>
                <w:rFonts w:ascii="Book Antiqua" w:hAnsi="Book Antiqua" w:cs="Times New Roman"/>
                <w:sz w:val="24"/>
                <w:szCs w:val="24"/>
              </w:rPr>
              <w:t>4</w:t>
            </w:r>
            <w:r w:rsidR="00CE2593" w:rsidRPr="00412871">
              <w:rPr>
                <w:rFonts w:ascii="Book Antiqua" w:hAnsi="Book Antiqua" w:cs="Times New Roman"/>
                <w:sz w:val="24"/>
                <w:szCs w:val="24"/>
              </w:rPr>
              <w:t xml:space="preserve"> </w:t>
            </w:r>
            <w:r w:rsidRPr="00412871">
              <w:rPr>
                <w:rFonts w:ascii="Book Antiqua" w:hAnsi="Book Antiqua" w:cs="Times New Roman"/>
                <w:sz w:val="24"/>
                <w:szCs w:val="24"/>
              </w:rPr>
              <w:t>(10%)</w:t>
            </w:r>
          </w:p>
        </w:tc>
        <w:tc>
          <w:tcPr>
            <w:tcW w:w="2998" w:type="dxa"/>
            <w:shd w:val="clear" w:color="auto" w:fill="auto"/>
            <w:vAlign w:val="center"/>
          </w:tcPr>
          <w:p w14:paraId="0280D963" w14:textId="77777777" w:rsidR="006426D8" w:rsidRPr="00412871" w:rsidRDefault="006426D8" w:rsidP="00412871">
            <w:pPr>
              <w:widowControl/>
              <w:snapToGrid w:val="0"/>
              <w:spacing w:line="360" w:lineRule="auto"/>
              <w:rPr>
                <w:rFonts w:ascii="Book Antiqua" w:hAnsi="Book Antiqua" w:cs="Times New Roman"/>
                <w:sz w:val="24"/>
                <w:szCs w:val="24"/>
              </w:rPr>
            </w:pPr>
            <w:r w:rsidRPr="00412871">
              <w:rPr>
                <w:rFonts w:ascii="Book Antiqua" w:hAnsi="Book Antiqua" w:cs="Times New Roman"/>
                <w:sz w:val="24"/>
                <w:szCs w:val="24"/>
              </w:rPr>
              <w:t>0</w:t>
            </w:r>
          </w:p>
        </w:tc>
      </w:tr>
      <w:tr w:rsidR="006426D8" w:rsidRPr="00412871" w14:paraId="2C804A97" w14:textId="77777777" w:rsidTr="00CE2593">
        <w:tc>
          <w:tcPr>
            <w:tcW w:w="2329" w:type="dxa"/>
            <w:vMerge/>
            <w:shd w:val="clear" w:color="auto" w:fill="auto"/>
            <w:vAlign w:val="center"/>
          </w:tcPr>
          <w:p w14:paraId="07E27198" w14:textId="77777777" w:rsidR="006426D8" w:rsidRPr="00412871" w:rsidRDefault="006426D8" w:rsidP="00412871">
            <w:pPr>
              <w:widowControl/>
              <w:snapToGrid w:val="0"/>
              <w:spacing w:line="360" w:lineRule="auto"/>
              <w:rPr>
                <w:rFonts w:ascii="Book Antiqua" w:hAnsi="Book Antiqua" w:cs="Times New Roman"/>
                <w:sz w:val="24"/>
                <w:szCs w:val="24"/>
              </w:rPr>
            </w:pPr>
          </w:p>
        </w:tc>
        <w:tc>
          <w:tcPr>
            <w:tcW w:w="2068" w:type="dxa"/>
            <w:shd w:val="clear" w:color="auto" w:fill="auto"/>
            <w:vAlign w:val="center"/>
          </w:tcPr>
          <w:p w14:paraId="152C78C9" w14:textId="77777777" w:rsidR="006426D8" w:rsidRPr="00412871" w:rsidRDefault="006426D8" w:rsidP="00412871">
            <w:pPr>
              <w:widowControl/>
              <w:snapToGrid w:val="0"/>
              <w:spacing w:line="360" w:lineRule="auto"/>
              <w:rPr>
                <w:rFonts w:ascii="Book Antiqua" w:hAnsi="Book Antiqua" w:cs="Times New Roman"/>
                <w:sz w:val="24"/>
                <w:szCs w:val="24"/>
              </w:rPr>
            </w:pPr>
            <w:r w:rsidRPr="00412871">
              <w:rPr>
                <w:rFonts w:ascii="Book Antiqua" w:hAnsi="Book Antiqua" w:cs="Times New Roman"/>
                <w:sz w:val="24"/>
                <w:szCs w:val="24"/>
              </w:rPr>
              <w:t>Untreated 13 (32.5%)</w:t>
            </w:r>
          </w:p>
        </w:tc>
        <w:tc>
          <w:tcPr>
            <w:tcW w:w="4585" w:type="dxa"/>
            <w:shd w:val="clear" w:color="auto" w:fill="auto"/>
            <w:vAlign w:val="center"/>
          </w:tcPr>
          <w:p w14:paraId="66228312" w14:textId="77777777" w:rsidR="006426D8" w:rsidRPr="00412871" w:rsidRDefault="00CE2593" w:rsidP="00412871">
            <w:pPr>
              <w:widowControl/>
              <w:snapToGrid w:val="0"/>
              <w:spacing w:line="360" w:lineRule="auto"/>
              <w:rPr>
                <w:rFonts w:ascii="Book Antiqua" w:hAnsi="Book Antiqua" w:cs="Times New Roman"/>
                <w:sz w:val="24"/>
                <w:szCs w:val="24"/>
              </w:rPr>
            </w:pPr>
            <w:r w:rsidRPr="00412871">
              <w:rPr>
                <w:rFonts w:ascii="Book Antiqua" w:hAnsi="Book Antiqua" w:cs="Times New Roman"/>
                <w:sz w:val="24"/>
                <w:szCs w:val="24"/>
              </w:rPr>
              <w:t xml:space="preserve">Liver </w:t>
            </w:r>
            <w:r w:rsidR="006426D8" w:rsidRPr="00412871">
              <w:rPr>
                <w:rFonts w:ascii="Book Antiqua" w:hAnsi="Book Antiqua" w:cs="Times New Roman"/>
                <w:sz w:val="24"/>
                <w:szCs w:val="24"/>
              </w:rPr>
              <w:t>or multiple organ failure 5</w:t>
            </w:r>
            <w:r w:rsidRPr="00412871">
              <w:rPr>
                <w:rFonts w:ascii="Book Antiqua" w:hAnsi="Book Antiqua" w:cs="Times New Roman"/>
                <w:sz w:val="24"/>
                <w:szCs w:val="24"/>
              </w:rPr>
              <w:t xml:space="preserve"> </w:t>
            </w:r>
            <w:r w:rsidR="006426D8" w:rsidRPr="00412871">
              <w:rPr>
                <w:rFonts w:ascii="Book Antiqua" w:hAnsi="Book Antiqua" w:cs="Times New Roman"/>
                <w:sz w:val="24"/>
                <w:szCs w:val="24"/>
              </w:rPr>
              <w:t>(12.5%), variceal bleeding 1</w:t>
            </w:r>
            <w:r w:rsidRPr="00412871">
              <w:rPr>
                <w:rFonts w:ascii="Book Antiqua" w:hAnsi="Book Antiqua" w:cs="Times New Roman"/>
                <w:sz w:val="24"/>
                <w:szCs w:val="24"/>
              </w:rPr>
              <w:t xml:space="preserve"> </w:t>
            </w:r>
            <w:r w:rsidR="006426D8" w:rsidRPr="00412871">
              <w:rPr>
                <w:rFonts w:ascii="Book Antiqua" w:hAnsi="Book Antiqua" w:cs="Times New Roman"/>
                <w:sz w:val="24"/>
                <w:szCs w:val="24"/>
              </w:rPr>
              <w:t>(2.5%), DIC 1</w:t>
            </w:r>
            <w:r w:rsidRPr="00412871">
              <w:rPr>
                <w:rFonts w:ascii="Book Antiqua" w:hAnsi="Book Antiqua" w:cs="Times New Roman"/>
                <w:sz w:val="24"/>
                <w:szCs w:val="24"/>
              </w:rPr>
              <w:t xml:space="preserve"> </w:t>
            </w:r>
            <w:r w:rsidR="006426D8" w:rsidRPr="00412871">
              <w:rPr>
                <w:rFonts w:ascii="Book Antiqua" w:hAnsi="Book Antiqua" w:cs="Times New Roman"/>
                <w:sz w:val="24"/>
                <w:szCs w:val="24"/>
              </w:rPr>
              <w:t>(2.5%)</w:t>
            </w:r>
          </w:p>
        </w:tc>
        <w:tc>
          <w:tcPr>
            <w:tcW w:w="1474" w:type="dxa"/>
            <w:shd w:val="clear" w:color="auto" w:fill="auto"/>
            <w:vAlign w:val="center"/>
          </w:tcPr>
          <w:p w14:paraId="550B3164" w14:textId="77777777" w:rsidR="006426D8" w:rsidRPr="00412871" w:rsidRDefault="006426D8" w:rsidP="00412871">
            <w:pPr>
              <w:widowControl/>
              <w:snapToGrid w:val="0"/>
              <w:spacing w:line="360" w:lineRule="auto"/>
              <w:rPr>
                <w:rFonts w:ascii="Book Antiqua" w:hAnsi="Book Antiqua" w:cs="Times New Roman"/>
                <w:sz w:val="24"/>
                <w:szCs w:val="24"/>
              </w:rPr>
            </w:pPr>
            <w:r w:rsidRPr="00412871">
              <w:rPr>
                <w:rFonts w:ascii="Book Antiqua" w:hAnsi="Book Antiqua" w:cs="Times New Roman"/>
                <w:sz w:val="24"/>
                <w:szCs w:val="24"/>
              </w:rPr>
              <w:t>2</w:t>
            </w:r>
            <w:r w:rsidR="00CE2593" w:rsidRPr="00412871">
              <w:rPr>
                <w:rFonts w:ascii="Book Antiqua" w:hAnsi="Book Antiqua" w:cs="Times New Roman"/>
                <w:sz w:val="24"/>
                <w:szCs w:val="24"/>
              </w:rPr>
              <w:t xml:space="preserve"> </w:t>
            </w:r>
            <w:r w:rsidRPr="00412871">
              <w:rPr>
                <w:rFonts w:ascii="Book Antiqua" w:hAnsi="Book Antiqua" w:cs="Times New Roman"/>
                <w:sz w:val="24"/>
                <w:szCs w:val="24"/>
              </w:rPr>
              <w:t>(5%)</w:t>
            </w:r>
          </w:p>
        </w:tc>
        <w:tc>
          <w:tcPr>
            <w:tcW w:w="2998" w:type="dxa"/>
            <w:shd w:val="clear" w:color="auto" w:fill="auto"/>
            <w:vAlign w:val="center"/>
          </w:tcPr>
          <w:p w14:paraId="297299BA" w14:textId="77777777" w:rsidR="006426D8" w:rsidRPr="00412871" w:rsidRDefault="00CE2593" w:rsidP="00412871">
            <w:pPr>
              <w:widowControl/>
              <w:snapToGrid w:val="0"/>
              <w:spacing w:line="360" w:lineRule="auto"/>
              <w:rPr>
                <w:rFonts w:ascii="Book Antiqua" w:hAnsi="Book Antiqua" w:cs="Times New Roman"/>
                <w:sz w:val="24"/>
                <w:szCs w:val="24"/>
              </w:rPr>
            </w:pPr>
            <w:r w:rsidRPr="00412871">
              <w:rPr>
                <w:rFonts w:ascii="Book Antiqua" w:hAnsi="Book Antiqua" w:cs="Times New Roman"/>
                <w:sz w:val="24"/>
                <w:szCs w:val="24"/>
              </w:rPr>
              <w:t xml:space="preserve">Abdominal </w:t>
            </w:r>
            <w:r w:rsidR="006426D8" w:rsidRPr="00412871">
              <w:rPr>
                <w:rFonts w:ascii="Book Antiqua" w:hAnsi="Book Antiqua" w:cs="Times New Roman"/>
                <w:sz w:val="24"/>
                <w:szCs w:val="24"/>
              </w:rPr>
              <w:t>distension 3</w:t>
            </w:r>
            <w:r w:rsidRPr="00412871">
              <w:rPr>
                <w:rFonts w:ascii="Book Antiqua" w:hAnsi="Book Antiqua" w:cs="Times New Roman"/>
                <w:sz w:val="24"/>
                <w:szCs w:val="24"/>
              </w:rPr>
              <w:t xml:space="preserve"> </w:t>
            </w:r>
            <w:r w:rsidR="006426D8" w:rsidRPr="00412871">
              <w:rPr>
                <w:rFonts w:ascii="Book Antiqua" w:hAnsi="Book Antiqua" w:cs="Times New Roman"/>
                <w:sz w:val="24"/>
                <w:szCs w:val="24"/>
              </w:rPr>
              <w:t>(7.5%), lower-extremity edema 1</w:t>
            </w:r>
            <w:r w:rsidRPr="00412871">
              <w:rPr>
                <w:rFonts w:ascii="Book Antiqua" w:hAnsi="Book Antiqua" w:cs="Times New Roman"/>
                <w:sz w:val="24"/>
                <w:szCs w:val="24"/>
              </w:rPr>
              <w:t xml:space="preserve"> </w:t>
            </w:r>
            <w:r w:rsidR="006426D8" w:rsidRPr="00412871">
              <w:rPr>
                <w:rFonts w:ascii="Book Antiqua" w:hAnsi="Book Antiqua" w:cs="Times New Roman"/>
                <w:sz w:val="24"/>
                <w:szCs w:val="24"/>
              </w:rPr>
              <w:t>(2.5%)</w:t>
            </w:r>
          </w:p>
        </w:tc>
      </w:tr>
      <w:tr w:rsidR="006426D8" w:rsidRPr="00412871" w14:paraId="277AB8A0" w14:textId="77777777" w:rsidTr="00CE2593">
        <w:tc>
          <w:tcPr>
            <w:tcW w:w="2329" w:type="dxa"/>
            <w:vMerge w:val="restart"/>
            <w:shd w:val="clear" w:color="auto" w:fill="auto"/>
            <w:vAlign w:val="center"/>
          </w:tcPr>
          <w:p w14:paraId="50BA4A69" w14:textId="77777777" w:rsidR="006426D8" w:rsidRPr="00412871" w:rsidRDefault="006426D8" w:rsidP="00412871">
            <w:pPr>
              <w:widowControl/>
              <w:snapToGrid w:val="0"/>
              <w:spacing w:line="360" w:lineRule="auto"/>
              <w:rPr>
                <w:rFonts w:ascii="Book Antiqua" w:hAnsi="Book Antiqua" w:cs="Times New Roman"/>
                <w:sz w:val="24"/>
                <w:szCs w:val="24"/>
              </w:rPr>
            </w:pPr>
            <w:r w:rsidRPr="00412871">
              <w:rPr>
                <w:rFonts w:ascii="Book Antiqua" w:hAnsi="Book Antiqua" w:cs="Times New Roman"/>
                <w:sz w:val="24"/>
                <w:szCs w:val="24"/>
              </w:rPr>
              <w:t>PTA + stent 20</w:t>
            </w:r>
          </w:p>
        </w:tc>
        <w:tc>
          <w:tcPr>
            <w:tcW w:w="2068" w:type="dxa"/>
            <w:shd w:val="clear" w:color="auto" w:fill="auto"/>
            <w:vAlign w:val="center"/>
          </w:tcPr>
          <w:p w14:paraId="15C589E5" w14:textId="77777777" w:rsidR="006426D8" w:rsidRPr="00412871" w:rsidRDefault="006426D8" w:rsidP="00412871">
            <w:pPr>
              <w:widowControl/>
              <w:snapToGrid w:val="0"/>
              <w:spacing w:line="360" w:lineRule="auto"/>
              <w:rPr>
                <w:rFonts w:ascii="Book Antiqua" w:hAnsi="Book Antiqua" w:cs="Times New Roman"/>
                <w:sz w:val="24"/>
                <w:szCs w:val="24"/>
              </w:rPr>
            </w:pPr>
            <w:r w:rsidRPr="00412871">
              <w:rPr>
                <w:rFonts w:ascii="Book Antiqua" w:hAnsi="Book Antiqua" w:cs="Times New Roman"/>
                <w:sz w:val="24"/>
                <w:szCs w:val="24"/>
              </w:rPr>
              <w:t>PTA alone 10 (50%)</w:t>
            </w:r>
          </w:p>
        </w:tc>
        <w:tc>
          <w:tcPr>
            <w:tcW w:w="4585" w:type="dxa"/>
            <w:shd w:val="clear" w:color="auto" w:fill="auto"/>
            <w:vAlign w:val="center"/>
          </w:tcPr>
          <w:p w14:paraId="5647D14F" w14:textId="77777777" w:rsidR="006426D8" w:rsidRPr="00412871" w:rsidRDefault="00CE2593" w:rsidP="00412871">
            <w:pPr>
              <w:widowControl/>
              <w:snapToGrid w:val="0"/>
              <w:spacing w:line="360" w:lineRule="auto"/>
              <w:rPr>
                <w:rFonts w:ascii="Book Antiqua" w:hAnsi="Book Antiqua" w:cs="Times New Roman"/>
                <w:sz w:val="24"/>
                <w:szCs w:val="24"/>
              </w:rPr>
            </w:pPr>
            <w:r w:rsidRPr="00412871">
              <w:rPr>
                <w:rFonts w:ascii="Book Antiqua" w:hAnsi="Book Antiqua" w:cs="Times New Roman"/>
                <w:sz w:val="24"/>
                <w:szCs w:val="24"/>
              </w:rPr>
              <w:t xml:space="preserve">Liver </w:t>
            </w:r>
            <w:r w:rsidR="006426D8" w:rsidRPr="00412871">
              <w:rPr>
                <w:rFonts w:ascii="Book Antiqua" w:hAnsi="Book Antiqua" w:cs="Times New Roman"/>
                <w:sz w:val="24"/>
                <w:szCs w:val="24"/>
              </w:rPr>
              <w:t>or multiple organ failure 1</w:t>
            </w:r>
            <w:r w:rsidRPr="00412871">
              <w:rPr>
                <w:rFonts w:ascii="Book Antiqua" w:hAnsi="Book Antiqua" w:cs="Times New Roman"/>
                <w:sz w:val="24"/>
                <w:szCs w:val="24"/>
              </w:rPr>
              <w:t xml:space="preserve"> </w:t>
            </w:r>
            <w:r w:rsidR="006426D8" w:rsidRPr="00412871">
              <w:rPr>
                <w:rFonts w:ascii="Book Antiqua" w:hAnsi="Book Antiqua" w:cs="Times New Roman"/>
                <w:sz w:val="24"/>
                <w:szCs w:val="24"/>
              </w:rPr>
              <w:t>(5%)</w:t>
            </w:r>
          </w:p>
        </w:tc>
        <w:tc>
          <w:tcPr>
            <w:tcW w:w="1474" w:type="dxa"/>
            <w:shd w:val="clear" w:color="auto" w:fill="auto"/>
            <w:vAlign w:val="center"/>
          </w:tcPr>
          <w:p w14:paraId="1C35A99B" w14:textId="77777777" w:rsidR="006426D8" w:rsidRPr="00412871" w:rsidRDefault="006426D8" w:rsidP="00412871">
            <w:pPr>
              <w:widowControl/>
              <w:snapToGrid w:val="0"/>
              <w:spacing w:line="360" w:lineRule="auto"/>
              <w:rPr>
                <w:rFonts w:ascii="Book Antiqua" w:hAnsi="Book Antiqua" w:cs="Times New Roman"/>
                <w:sz w:val="24"/>
                <w:szCs w:val="24"/>
              </w:rPr>
            </w:pPr>
            <w:r w:rsidRPr="00412871">
              <w:rPr>
                <w:rFonts w:ascii="Book Antiqua" w:hAnsi="Book Antiqua" w:cs="Times New Roman"/>
                <w:sz w:val="24"/>
                <w:szCs w:val="24"/>
              </w:rPr>
              <w:t>9</w:t>
            </w:r>
            <w:r w:rsidR="00CE2593" w:rsidRPr="00412871">
              <w:rPr>
                <w:rFonts w:ascii="Book Antiqua" w:hAnsi="Book Antiqua" w:cs="Times New Roman"/>
                <w:sz w:val="24"/>
                <w:szCs w:val="24"/>
              </w:rPr>
              <w:t xml:space="preserve"> </w:t>
            </w:r>
            <w:r w:rsidRPr="00412871">
              <w:rPr>
                <w:rFonts w:ascii="Book Antiqua" w:hAnsi="Book Antiqua" w:cs="Times New Roman"/>
                <w:sz w:val="24"/>
                <w:szCs w:val="24"/>
              </w:rPr>
              <w:t>(45%)</w:t>
            </w:r>
          </w:p>
        </w:tc>
        <w:tc>
          <w:tcPr>
            <w:tcW w:w="2998" w:type="dxa"/>
            <w:shd w:val="clear" w:color="auto" w:fill="auto"/>
            <w:vAlign w:val="center"/>
          </w:tcPr>
          <w:p w14:paraId="51B853FC" w14:textId="77777777" w:rsidR="006426D8" w:rsidRPr="00412871" w:rsidRDefault="006426D8" w:rsidP="00412871">
            <w:pPr>
              <w:widowControl/>
              <w:snapToGrid w:val="0"/>
              <w:spacing w:line="360" w:lineRule="auto"/>
              <w:rPr>
                <w:rFonts w:ascii="Book Antiqua" w:hAnsi="Book Antiqua" w:cs="Times New Roman"/>
                <w:sz w:val="24"/>
                <w:szCs w:val="24"/>
              </w:rPr>
            </w:pPr>
            <w:r w:rsidRPr="00412871">
              <w:rPr>
                <w:rFonts w:ascii="Book Antiqua" w:hAnsi="Book Antiqua" w:cs="Times New Roman"/>
                <w:sz w:val="24"/>
                <w:szCs w:val="24"/>
              </w:rPr>
              <w:t>0</w:t>
            </w:r>
          </w:p>
        </w:tc>
      </w:tr>
      <w:tr w:rsidR="006426D8" w:rsidRPr="00412871" w14:paraId="3615D921" w14:textId="77777777" w:rsidTr="00CE2593">
        <w:tc>
          <w:tcPr>
            <w:tcW w:w="2329" w:type="dxa"/>
            <w:vMerge/>
            <w:shd w:val="clear" w:color="auto" w:fill="auto"/>
            <w:vAlign w:val="center"/>
          </w:tcPr>
          <w:p w14:paraId="2A098FF1" w14:textId="77777777" w:rsidR="006426D8" w:rsidRPr="00412871" w:rsidRDefault="006426D8" w:rsidP="00412871">
            <w:pPr>
              <w:widowControl/>
              <w:snapToGrid w:val="0"/>
              <w:spacing w:line="360" w:lineRule="auto"/>
              <w:rPr>
                <w:rFonts w:ascii="Book Antiqua" w:hAnsi="Book Antiqua" w:cs="Times New Roman"/>
                <w:sz w:val="24"/>
                <w:szCs w:val="24"/>
              </w:rPr>
            </w:pPr>
          </w:p>
        </w:tc>
        <w:tc>
          <w:tcPr>
            <w:tcW w:w="2068" w:type="dxa"/>
            <w:shd w:val="clear" w:color="auto" w:fill="auto"/>
            <w:vAlign w:val="center"/>
          </w:tcPr>
          <w:p w14:paraId="4BE3E4C5" w14:textId="77777777" w:rsidR="006426D8" w:rsidRPr="00412871" w:rsidRDefault="006426D8" w:rsidP="00412871">
            <w:pPr>
              <w:widowControl/>
              <w:snapToGrid w:val="0"/>
              <w:spacing w:line="360" w:lineRule="auto"/>
              <w:rPr>
                <w:rFonts w:ascii="Book Antiqua" w:hAnsi="Book Antiqua" w:cs="Times New Roman"/>
                <w:sz w:val="24"/>
                <w:szCs w:val="24"/>
              </w:rPr>
            </w:pPr>
            <w:r w:rsidRPr="00412871">
              <w:rPr>
                <w:rFonts w:ascii="Book Antiqua" w:hAnsi="Book Antiqua" w:cs="Times New Roman"/>
                <w:sz w:val="24"/>
                <w:szCs w:val="24"/>
              </w:rPr>
              <w:t>PTA + stent 1 (5%)</w:t>
            </w:r>
          </w:p>
        </w:tc>
        <w:tc>
          <w:tcPr>
            <w:tcW w:w="4585" w:type="dxa"/>
            <w:shd w:val="clear" w:color="auto" w:fill="auto"/>
            <w:vAlign w:val="center"/>
          </w:tcPr>
          <w:p w14:paraId="00CC39B4" w14:textId="77777777" w:rsidR="006426D8" w:rsidRPr="00412871" w:rsidRDefault="006426D8" w:rsidP="00412871">
            <w:pPr>
              <w:widowControl/>
              <w:snapToGrid w:val="0"/>
              <w:spacing w:line="360" w:lineRule="auto"/>
              <w:rPr>
                <w:rFonts w:ascii="Book Antiqua" w:hAnsi="Book Antiqua" w:cs="Times New Roman"/>
                <w:sz w:val="24"/>
                <w:szCs w:val="24"/>
              </w:rPr>
            </w:pPr>
            <w:r w:rsidRPr="00412871">
              <w:rPr>
                <w:rFonts w:ascii="Book Antiqua" w:hAnsi="Book Antiqua" w:cs="Times New Roman"/>
                <w:sz w:val="24"/>
                <w:szCs w:val="24"/>
              </w:rPr>
              <w:t>0</w:t>
            </w:r>
          </w:p>
        </w:tc>
        <w:tc>
          <w:tcPr>
            <w:tcW w:w="1474" w:type="dxa"/>
            <w:shd w:val="clear" w:color="auto" w:fill="auto"/>
            <w:vAlign w:val="center"/>
          </w:tcPr>
          <w:p w14:paraId="35CE6397" w14:textId="77777777" w:rsidR="006426D8" w:rsidRPr="00412871" w:rsidRDefault="006426D8" w:rsidP="00412871">
            <w:pPr>
              <w:widowControl/>
              <w:snapToGrid w:val="0"/>
              <w:spacing w:line="360" w:lineRule="auto"/>
              <w:rPr>
                <w:rFonts w:ascii="Book Antiqua" w:hAnsi="Book Antiqua" w:cs="Times New Roman"/>
                <w:sz w:val="24"/>
                <w:szCs w:val="24"/>
              </w:rPr>
            </w:pPr>
            <w:r w:rsidRPr="00412871">
              <w:rPr>
                <w:rFonts w:ascii="Book Antiqua" w:hAnsi="Book Antiqua" w:cs="Times New Roman"/>
                <w:sz w:val="24"/>
                <w:szCs w:val="24"/>
              </w:rPr>
              <w:t>1</w:t>
            </w:r>
            <w:r w:rsidR="00CE2593" w:rsidRPr="00412871">
              <w:rPr>
                <w:rFonts w:ascii="Book Antiqua" w:hAnsi="Book Antiqua" w:cs="Times New Roman"/>
                <w:sz w:val="24"/>
                <w:szCs w:val="24"/>
              </w:rPr>
              <w:t xml:space="preserve"> </w:t>
            </w:r>
            <w:r w:rsidRPr="00412871">
              <w:rPr>
                <w:rFonts w:ascii="Book Antiqua" w:hAnsi="Book Antiqua" w:cs="Times New Roman"/>
                <w:sz w:val="24"/>
                <w:szCs w:val="24"/>
              </w:rPr>
              <w:t>(5%)</w:t>
            </w:r>
          </w:p>
        </w:tc>
        <w:tc>
          <w:tcPr>
            <w:tcW w:w="2998" w:type="dxa"/>
            <w:shd w:val="clear" w:color="auto" w:fill="auto"/>
            <w:vAlign w:val="center"/>
          </w:tcPr>
          <w:p w14:paraId="49CF7059" w14:textId="77777777" w:rsidR="006426D8" w:rsidRPr="00412871" w:rsidRDefault="006426D8" w:rsidP="00412871">
            <w:pPr>
              <w:widowControl/>
              <w:snapToGrid w:val="0"/>
              <w:spacing w:line="360" w:lineRule="auto"/>
              <w:rPr>
                <w:rFonts w:ascii="Book Antiqua" w:hAnsi="Book Antiqua" w:cs="Times New Roman"/>
                <w:sz w:val="24"/>
                <w:szCs w:val="24"/>
              </w:rPr>
            </w:pPr>
            <w:r w:rsidRPr="00412871">
              <w:rPr>
                <w:rFonts w:ascii="Book Antiqua" w:hAnsi="Book Antiqua" w:cs="Times New Roman"/>
                <w:sz w:val="24"/>
                <w:szCs w:val="24"/>
              </w:rPr>
              <w:t>0</w:t>
            </w:r>
          </w:p>
        </w:tc>
      </w:tr>
      <w:tr w:rsidR="006426D8" w:rsidRPr="00412871" w14:paraId="12A36E3B" w14:textId="77777777" w:rsidTr="00CE2593">
        <w:tc>
          <w:tcPr>
            <w:tcW w:w="2329" w:type="dxa"/>
            <w:vMerge/>
            <w:tcBorders>
              <w:bottom w:val="single" w:sz="12" w:space="0" w:color="auto"/>
            </w:tcBorders>
            <w:shd w:val="clear" w:color="auto" w:fill="auto"/>
            <w:vAlign w:val="center"/>
          </w:tcPr>
          <w:p w14:paraId="7F3795CF" w14:textId="77777777" w:rsidR="006426D8" w:rsidRPr="00412871" w:rsidRDefault="006426D8" w:rsidP="00412871">
            <w:pPr>
              <w:widowControl/>
              <w:snapToGrid w:val="0"/>
              <w:spacing w:line="360" w:lineRule="auto"/>
              <w:rPr>
                <w:rFonts w:ascii="Book Antiqua" w:hAnsi="Book Antiqua" w:cs="Times New Roman"/>
                <w:sz w:val="24"/>
                <w:szCs w:val="24"/>
              </w:rPr>
            </w:pPr>
          </w:p>
        </w:tc>
        <w:tc>
          <w:tcPr>
            <w:tcW w:w="2068" w:type="dxa"/>
            <w:tcBorders>
              <w:bottom w:val="single" w:sz="12" w:space="0" w:color="auto"/>
            </w:tcBorders>
            <w:shd w:val="clear" w:color="auto" w:fill="auto"/>
            <w:vAlign w:val="center"/>
          </w:tcPr>
          <w:p w14:paraId="127B29B4" w14:textId="77777777" w:rsidR="006426D8" w:rsidRPr="00412871" w:rsidRDefault="006426D8" w:rsidP="00412871">
            <w:pPr>
              <w:widowControl/>
              <w:snapToGrid w:val="0"/>
              <w:spacing w:line="360" w:lineRule="auto"/>
              <w:rPr>
                <w:rFonts w:ascii="Book Antiqua" w:hAnsi="Book Antiqua" w:cs="Times New Roman"/>
                <w:sz w:val="24"/>
                <w:szCs w:val="24"/>
              </w:rPr>
            </w:pPr>
            <w:r w:rsidRPr="00412871">
              <w:rPr>
                <w:rFonts w:ascii="Book Antiqua" w:hAnsi="Book Antiqua" w:cs="Times New Roman"/>
                <w:sz w:val="24"/>
                <w:szCs w:val="24"/>
              </w:rPr>
              <w:t>Untreated 9 (45%)</w:t>
            </w:r>
          </w:p>
        </w:tc>
        <w:tc>
          <w:tcPr>
            <w:tcW w:w="4585" w:type="dxa"/>
            <w:tcBorders>
              <w:bottom w:val="single" w:sz="12" w:space="0" w:color="auto"/>
            </w:tcBorders>
            <w:shd w:val="clear" w:color="auto" w:fill="auto"/>
            <w:vAlign w:val="center"/>
          </w:tcPr>
          <w:p w14:paraId="19FB897A" w14:textId="77777777" w:rsidR="006426D8" w:rsidRPr="00412871" w:rsidRDefault="006426D8" w:rsidP="00412871">
            <w:pPr>
              <w:widowControl/>
              <w:snapToGrid w:val="0"/>
              <w:spacing w:line="360" w:lineRule="auto"/>
              <w:rPr>
                <w:rFonts w:ascii="Book Antiqua" w:hAnsi="Book Antiqua" w:cs="Times New Roman"/>
                <w:sz w:val="24"/>
                <w:szCs w:val="24"/>
              </w:rPr>
            </w:pPr>
            <w:r w:rsidRPr="00412871">
              <w:rPr>
                <w:rFonts w:ascii="Book Antiqua" w:hAnsi="Book Antiqua" w:cs="Times New Roman"/>
                <w:sz w:val="24"/>
                <w:szCs w:val="24"/>
              </w:rPr>
              <w:t>HCC 1</w:t>
            </w:r>
            <w:r w:rsidR="00CE2593" w:rsidRPr="00412871">
              <w:rPr>
                <w:rFonts w:ascii="Book Antiqua" w:hAnsi="Book Antiqua" w:cs="Times New Roman"/>
                <w:sz w:val="24"/>
                <w:szCs w:val="24"/>
              </w:rPr>
              <w:t xml:space="preserve"> </w:t>
            </w:r>
            <w:r w:rsidRPr="00412871">
              <w:rPr>
                <w:rFonts w:ascii="Book Antiqua" w:hAnsi="Book Antiqua" w:cs="Times New Roman"/>
                <w:sz w:val="24"/>
                <w:szCs w:val="24"/>
              </w:rPr>
              <w:t>(5%), variceal bleeding 2</w:t>
            </w:r>
            <w:r w:rsidR="00CE2593" w:rsidRPr="00412871">
              <w:rPr>
                <w:rFonts w:ascii="Book Antiqua" w:hAnsi="Book Antiqua" w:cs="Times New Roman"/>
                <w:sz w:val="24"/>
                <w:szCs w:val="24"/>
              </w:rPr>
              <w:t xml:space="preserve"> </w:t>
            </w:r>
            <w:r w:rsidRPr="00412871">
              <w:rPr>
                <w:rFonts w:ascii="Book Antiqua" w:hAnsi="Book Antiqua" w:cs="Times New Roman"/>
                <w:sz w:val="24"/>
                <w:szCs w:val="24"/>
              </w:rPr>
              <w:t>(10%), liver or multiple organ failure 4</w:t>
            </w:r>
            <w:r w:rsidR="00CE2593" w:rsidRPr="00412871">
              <w:rPr>
                <w:rFonts w:ascii="Book Antiqua" w:hAnsi="Book Antiqua" w:cs="Times New Roman"/>
                <w:sz w:val="24"/>
                <w:szCs w:val="24"/>
              </w:rPr>
              <w:t xml:space="preserve"> </w:t>
            </w:r>
            <w:r w:rsidRPr="00412871">
              <w:rPr>
                <w:rFonts w:ascii="Book Antiqua" w:hAnsi="Book Antiqua" w:cs="Times New Roman"/>
                <w:sz w:val="24"/>
                <w:szCs w:val="24"/>
              </w:rPr>
              <w:t>(20%), hepatic encephalopathy 2</w:t>
            </w:r>
            <w:r w:rsidR="00CE2593" w:rsidRPr="00412871">
              <w:rPr>
                <w:rFonts w:ascii="Book Antiqua" w:hAnsi="Book Antiqua" w:cs="Times New Roman"/>
                <w:sz w:val="24"/>
                <w:szCs w:val="24"/>
              </w:rPr>
              <w:t xml:space="preserve"> </w:t>
            </w:r>
            <w:r w:rsidRPr="00412871">
              <w:rPr>
                <w:rFonts w:ascii="Book Antiqua" w:hAnsi="Book Antiqua" w:cs="Times New Roman"/>
                <w:sz w:val="24"/>
                <w:szCs w:val="24"/>
              </w:rPr>
              <w:t>(10%)</w:t>
            </w:r>
          </w:p>
        </w:tc>
        <w:tc>
          <w:tcPr>
            <w:tcW w:w="1474" w:type="dxa"/>
            <w:tcBorders>
              <w:bottom w:val="single" w:sz="12" w:space="0" w:color="auto"/>
            </w:tcBorders>
            <w:shd w:val="clear" w:color="auto" w:fill="auto"/>
            <w:vAlign w:val="center"/>
          </w:tcPr>
          <w:p w14:paraId="61D5D1CE" w14:textId="77777777" w:rsidR="006426D8" w:rsidRPr="00412871" w:rsidRDefault="006426D8" w:rsidP="00412871">
            <w:pPr>
              <w:widowControl/>
              <w:snapToGrid w:val="0"/>
              <w:spacing w:line="360" w:lineRule="auto"/>
              <w:rPr>
                <w:rFonts w:ascii="Book Antiqua" w:hAnsi="Book Antiqua" w:cs="Times New Roman"/>
                <w:sz w:val="24"/>
                <w:szCs w:val="24"/>
              </w:rPr>
            </w:pPr>
            <w:r w:rsidRPr="00412871">
              <w:rPr>
                <w:rFonts w:ascii="Book Antiqua" w:hAnsi="Book Antiqua" w:cs="Times New Roman"/>
                <w:sz w:val="24"/>
                <w:szCs w:val="24"/>
              </w:rPr>
              <w:t>0</w:t>
            </w:r>
          </w:p>
        </w:tc>
        <w:tc>
          <w:tcPr>
            <w:tcW w:w="2998" w:type="dxa"/>
            <w:tcBorders>
              <w:bottom w:val="single" w:sz="12" w:space="0" w:color="auto"/>
            </w:tcBorders>
            <w:shd w:val="clear" w:color="auto" w:fill="auto"/>
            <w:vAlign w:val="center"/>
          </w:tcPr>
          <w:p w14:paraId="62DEA66C" w14:textId="77777777" w:rsidR="006426D8" w:rsidRPr="00412871" w:rsidRDefault="006426D8" w:rsidP="00412871">
            <w:pPr>
              <w:widowControl/>
              <w:snapToGrid w:val="0"/>
              <w:spacing w:line="360" w:lineRule="auto"/>
              <w:rPr>
                <w:rFonts w:ascii="Book Antiqua" w:hAnsi="Book Antiqua" w:cs="Times New Roman"/>
                <w:sz w:val="24"/>
                <w:szCs w:val="24"/>
              </w:rPr>
            </w:pPr>
            <w:r w:rsidRPr="00412871">
              <w:rPr>
                <w:rFonts w:ascii="Book Antiqua" w:hAnsi="Book Antiqua" w:cs="Times New Roman"/>
                <w:sz w:val="24"/>
                <w:szCs w:val="24"/>
              </w:rPr>
              <w:t>0</w:t>
            </w:r>
          </w:p>
        </w:tc>
      </w:tr>
    </w:tbl>
    <w:p w14:paraId="22C87D9D" w14:textId="77777777" w:rsidR="0036398F" w:rsidRPr="00412871" w:rsidRDefault="00CE2593" w:rsidP="00412871">
      <w:pPr>
        <w:widowControl/>
        <w:snapToGrid w:val="0"/>
        <w:spacing w:line="360" w:lineRule="auto"/>
        <w:rPr>
          <w:rFonts w:ascii="Book Antiqua" w:hAnsi="Book Antiqua" w:cs="Times New Roman"/>
          <w:sz w:val="24"/>
          <w:szCs w:val="24"/>
        </w:rPr>
      </w:pPr>
      <w:r w:rsidRPr="00412871">
        <w:rPr>
          <w:rFonts w:ascii="Book Antiqua" w:hAnsi="Book Antiqua" w:cs="Times New Roman"/>
          <w:sz w:val="24"/>
          <w:szCs w:val="24"/>
        </w:rPr>
        <w:t>BCS: Budd-Chiari syndrome; PTA:</w:t>
      </w:r>
      <w:r w:rsidR="006426D8" w:rsidRPr="00412871">
        <w:rPr>
          <w:rFonts w:ascii="Book Antiqua" w:hAnsi="Book Antiqua" w:cs="Times New Roman"/>
          <w:sz w:val="24"/>
          <w:szCs w:val="24"/>
        </w:rPr>
        <w:t xml:space="preserve"> </w:t>
      </w:r>
      <w:r w:rsidRPr="00412871">
        <w:rPr>
          <w:rFonts w:ascii="Book Antiqua" w:hAnsi="Book Antiqua" w:cs="Times New Roman"/>
          <w:sz w:val="24"/>
          <w:szCs w:val="24"/>
        </w:rPr>
        <w:t>Percutaneous transluminal angioplasty; HCC: Hepatocellular carcinoma; DIC:</w:t>
      </w:r>
      <w:r w:rsidR="006426D8" w:rsidRPr="00412871">
        <w:rPr>
          <w:rFonts w:ascii="Book Antiqua" w:hAnsi="Book Antiqua" w:cs="Times New Roman"/>
          <w:sz w:val="24"/>
          <w:szCs w:val="24"/>
        </w:rPr>
        <w:t xml:space="preserve"> </w:t>
      </w:r>
      <w:r w:rsidRPr="00412871">
        <w:rPr>
          <w:rFonts w:ascii="Book Antiqua" w:hAnsi="Book Antiqua" w:cs="Times New Roman"/>
          <w:sz w:val="24"/>
          <w:szCs w:val="24"/>
        </w:rPr>
        <w:t>Disseminated intravascular coagulation.</w:t>
      </w:r>
    </w:p>
    <w:sectPr w:rsidR="0036398F" w:rsidRPr="00412871" w:rsidSect="001C5D0B">
      <w:type w:val="continuous"/>
      <w:pgSz w:w="16838" w:h="11906" w:orient="landscape"/>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327477" w14:textId="77777777" w:rsidR="0004343A" w:rsidRDefault="0004343A">
      <w:r>
        <w:separator/>
      </w:r>
    </w:p>
  </w:endnote>
  <w:endnote w:type="continuationSeparator" w:id="0">
    <w:p w14:paraId="222BDC5B" w14:textId="77777777" w:rsidR="0004343A" w:rsidRDefault="00043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NewRomanPS-BoldItalicMT">
    <w:charset w:val="00"/>
    <w:family w:val="roman"/>
    <w:pitch w:val="variable"/>
    <w:sig w:usb0="E0000AFF" w:usb1="00007843" w:usb2="00000001" w:usb3="00000000" w:csb0="000001BF" w:csb1="00000000"/>
  </w:font>
  <w:font w:name="Arial Unicode MS">
    <w:panose1 w:val="020B0604020202020204"/>
    <w:charset w:val="86"/>
    <w:family w:val="swiss"/>
    <w:pitch w:val="variable"/>
    <w:sig w:usb0="F7FFAFFF" w:usb1="E9DFFFFF" w:usb2="0000003F" w:usb3="00000000" w:csb0="003F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694095"/>
      <w:docPartObj>
        <w:docPartGallery w:val="Page Numbers (Bottom of Page)"/>
        <w:docPartUnique/>
      </w:docPartObj>
    </w:sdtPr>
    <w:sdtEndPr/>
    <w:sdtContent>
      <w:sdt>
        <w:sdtPr>
          <w:id w:val="1728636285"/>
          <w:docPartObj>
            <w:docPartGallery w:val="Page Numbers (Top of Page)"/>
            <w:docPartUnique/>
          </w:docPartObj>
        </w:sdtPr>
        <w:sdtEndPr/>
        <w:sdtContent>
          <w:p w14:paraId="1885A1C3" w14:textId="77777777" w:rsidR="007D58CE" w:rsidRDefault="007D58CE" w:rsidP="00C56A59">
            <w:pPr>
              <w:pStyle w:val="a6"/>
              <w:jc w:val="right"/>
            </w:pPr>
            <w:r>
              <w:rPr>
                <w:lang w:val="zh-CN"/>
              </w:rPr>
              <w:t xml:space="preserve"> </w:t>
            </w:r>
            <w:r>
              <w:rPr>
                <w:b/>
                <w:bCs/>
                <w:sz w:val="24"/>
                <w:szCs w:val="24"/>
              </w:rPr>
              <w:fldChar w:fldCharType="begin"/>
            </w:r>
            <w:r>
              <w:rPr>
                <w:b/>
                <w:bCs/>
              </w:rPr>
              <w:instrText>PAGE</w:instrText>
            </w:r>
            <w:r>
              <w:rPr>
                <w:b/>
                <w:bCs/>
                <w:sz w:val="24"/>
                <w:szCs w:val="24"/>
              </w:rPr>
              <w:fldChar w:fldCharType="separate"/>
            </w:r>
            <w:r w:rsidR="0004343A">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04343A">
              <w:rPr>
                <w:b/>
                <w:bCs/>
                <w:noProof/>
              </w:rPr>
              <w:t>1</w:t>
            </w:r>
            <w:r>
              <w:rPr>
                <w:b/>
                <w:bCs/>
                <w:sz w:val="24"/>
                <w:szCs w:val="24"/>
              </w:rPr>
              <w:fldChar w:fldCharType="end"/>
            </w:r>
          </w:p>
        </w:sdtContent>
      </w:sdt>
    </w:sdtContent>
  </w:sdt>
  <w:p w14:paraId="599B7ED2" w14:textId="77777777" w:rsidR="007D58CE" w:rsidRDefault="007D58C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E17B17" w14:textId="77777777" w:rsidR="0004343A" w:rsidRDefault="0004343A">
      <w:r>
        <w:separator/>
      </w:r>
    </w:p>
  </w:footnote>
  <w:footnote w:type="continuationSeparator" w:id="0">
    <w:p w14:paraId="3EB85574" w14:textId="77777777" w:rsidR="0004343A" w:rsidRDefault="000434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974F7" w14:textId="77777777" w:rsidR="007D58CE" w:rsidRDefault="007D58CE" w:rsidP="00C56A59">
    <w:pPr>
      <w:pStyle w:val="a5"/>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6426D8"/>
    <w:rsid w:val="000148C9"/>
    <w:rsid w:val="000237BF"/>
    <w:rsid w:val="00024A05"/>
    <w:rsid w:val="00032E33"/>
    <w:rsid w:val="0004343A"/>
    <w:rsid w:val="000519CC"/>
    <w:rsid w:val="00057D3E"/>
    <w:rsid w:val="0006108F"/>
    <w:rsid w:val="00070471"/>
    <w:rsid w:val="00086F04"/>
    <w:rsid w:val="00096A76"/>
    <w:rsid w:val="000A0AD6"/>
    <w:rsid w:val="000A4B95"/>
    <w:rsid w:val="000D3BEF"/>
    <w:rsid w:val="00107993"/>
    <w:rsid w:val="0015206A"/>
    <w:rsid w:val="00167D10"/>
    <w:rsid w:val="001726D7"/>
    <w:rsid w:val="00191F5A"/>
    <w:rsid w:val="001A00DD"/>
    <w:rsid w:val="001A3DC8"/>
    <w:rsid w:val="001C3EED"/>
    <w:rsid w:val="001C5D0B"/>
    <w:rsid w:val="001E5108"/>
    <w:rsid w:val="00200508"/>
    <w:rsid w:val="00211A16"/>
    <w:rsid w:val="002870DE"/>
    <w:rsid w:val="002A5137"/>
    <w:rsid w:val="0031328F"/>
    <w:rsid w:val="003162F0"/>
    <w:rsid w:val="003236CD"/>
    <w:rsid w:val="0036398F"/>
    <w:rsid w:val="00376779"/>
    <w:rsid w:val="003B3956"/>
    <w:rsid w:val="003B667A"/>
    <w:rsid w:val="003D0F07"/>
    <w:rsid w:val="003F03BE"/>
    <w:rsid w:val="0040471E"/>
    <w:rsid w:val="00406C5C"/>
    <w:rsid w:val="00412871"/>
    <w:rsid w:val="004214A0"/>
    <w:rsid w:val="004312FE"/>
    <w:rsid w:val="0043176B"/>
    <w:rsid w:val="004458B1"/>
    <w:rsid w:val="00447D36"/>
    <w:rsid w:val="00454E69"/>
    <w:rsid w:val="004670E9"/>
    <w:rsid w:val="004A2C49"/>
    <w:rsid w:val="004B49FD"/>
    <w:rsid w:val="004C0801"/>
    <w:rsid w:val="004D1BA9"/>
    <w:rsid w:val="004E3910"/>
    <w:rsid w:val="00524AFA"/>
    <w:rsid w:val="00557965"/>
    <w:rsid w:val="00563210"/>
    <w:rsid w:val="005713B6"/>
    <w:rsid w:val="00573613"/>
    <w:rsid w:val="005A4926"/>
    <w:rsid w:val="005A49CD"/>
    <w:rsid w:val="005A508D"/>
    <w:rsid w:val="005C0500"/>
    <w:rsid w:val="005D08AD"/>
    <w:rsid w:val="005E2FC1"/>
    <w:rsid w:val="00613322"/>
    <w:rsid w:val="00614C00"/>
    <w:rsid w:val="0062371B"/>
    <w:rsid w:val="00632114"/>
    <w:rsid w:val="0063494A"/>
    <w:rsid w:val="00636768"/>
    <w:rsid w:val="006426D8"/>
    <w:rsid w:val="00651E91"/>
    <w:rsid w:val="006B0E7D"/>
    <w:rsid w:val="006C69E4"/>
    <w:rsid w:val="006C7631"/>
    <w:rsid w:val="006D3747"/>
    <w:rsid w:val="006E1556"/>
    <w:rsid w:val="006E6128"/>
    <w:rsid w:val="00700A32"/>
    <w:rsid w:val="00704DB0"/>
    <w:rsid w:val="00717488"/>
    <w:rsid w:val="00722BB1"/>
    <w:rsid w:val="007317FB"/>
    <w:rsid w:val="007364D0"/>
    <w:rsid w:val="007507DD"/>
    <w:rsid w:val="00752989"/>
    <w:rsid w:val="00760674"/>
    <w:rsid w:val="007760B8"/>
    <w:rsid w:val="0077684B"/>
    <w:rsid w:val="00780A64"/>
    <w:rsid w:val="007B2745"/>
    <w:rsid w:val="007D58CE"/>
    <w:rsid w:val="007E658C"/>
    <w:rsid w:val="007F5B51"/>
    <w:rsid w:val="00806EB7"/>
    <w:rsid w:val="0081051E"/>
    <w:rsid w:val="008105F8"/>
    <w:rsid w:val="00824622"/>
    <w:rsid w:val="00827803"/>
    <w:rsid w:val="00834EA9"/>
    <w:rsid w:val="00877D47"/>
    <w:rsid w:val="00885403"/>
    <w:rsid w:val="00886DA1"/>
    <w:rsid w:val="008C2C9D"/>
    <w:rsid w:val="008C79B7"/>
    <w:rsid w:val="008D567B"/>
    <w:rsid w:val="008F16D0"/>
    <w:rsid w:val="0091124C"/>
    <w:rsid w:val="009327D7"/>
    <w:rsid w:val="00943CD9"/>
    <w:rsid w:val="0097037C"/>
    <w:rsid w:val="0099746C"/>
    <w:rsid w:val="009B4B8B"/>
    <w:rsid w:val="009C082E"/>
    <w:rsid w:val="009C2298"/>
    <w:rsid w:val="009D0933"/>
    <w:rsid w:val="009D786F"/>
    <w:rsid w:val="00A1122F"/>
    <w:rsid w:val="00A22A8F"/>
    <w:rsid w:val="00A238A3"/>
    <w:rsid w:val="00A35F61"/>
    <w:rsid w:val="00A3630F"/>
    <w:rsid w:val="00A60B8A"/>
    <w:rsid w:val="00A636AA"/>
    <w:rsid w:val="00A73E01"/>
    <w:rsid w:val="00A74B1B"/>
    <w:rsid w:val="00A81DF3"/>
    <w:rsid w:val="00AC08DC"/>
    <w:rsid w:val="00AC41D6"/>
    <w:rsid w:val="00AE1798"/>
    <w:rsid w:val="00AE648B"/>
    <w:rsid w:val="00B154CD"/>
    <w:rsid w:val="00B23818"/>
    <w:rsid w:val="00B425E5"/>
    <w:rsid w:val="00B43800"/>
    <w:rsid w:val="00B50518"/>
    <w:rsid w:val="00B57D85"/>
    <w:rsid w:val="00B57F38"/>
    <w:rsid w:val="00BC5354"/>
    <w:rsid w:val="00BD1BE1"/>
    <w:rsid w:val="00C35360"/>
    <w:rsid w:val="00C41A32"/>
    <w:rsid w:val="00C5573A"/>
    <w:rsid w:val="00C56A59"/>
    <w:rsid w:val="00C73DD7"/>
    <w:rsid w:val="00C805F5"/>
    <w:rsid w:val="00CA5B24"/>
    <w:rsid w:val="00CD39B7"/>
    <w:rsid w:val="00CD4DEB"/>
    <w:rsid w:val="00CE2593"/>
    <w:rsid w:val="00D07D80"/>
    <w:rsid w:val="00D15DBD"/>
    <w:rsid w:val="00D16048"/>
    <w:rsid w:val="00D27549"/>
    <w:rsid w:val="00D35210"/>
    <w:rsid w:val="00D45BF7"/>
    <w:rsid w:val="00D57437"/>
    <w:rsid w:val="00D83B2E"/>
    <w:rsid w:val="00D8675B"/>
    <w:rsid w:val="00DB5F6F"/>
    <w:rsid w:val="00DC1035"/>
    <w:rsid w:val="00DC47BA"/>
    <w:rsid w:val="00DE039D"/>
    <w:rsid w:val="00E50503"/>
    <w:rsid w:val="00E506DD"/>
    <w:rsid w:val="00E57417"/>
    <w:rsid w:val="00E62E39"/>
    <w:rsid w:val="00E66C51"/>
    <w:rsid w:val="00E717DB"/>
    <w:rsid w:val="00E74038"/>
    <w:rsid w:val="00E75A52"/>
    <w:rsid w:val="00E931AE"/>
    <w:rsid w:val="00EB054B"/>
    <w:rsid w:val="00EB15B9"/>
    <w:rsid w:val="00EB24E5"/>
    <w:rsid w:val="00EC151F"/>
    <w:rsid w:val="00EC272E"/>
    <w:rsid w:val="00ED3C9E"/>
    <w:rsid w:val="00F155A1"/>
    <w:rsid w:val="00F26098"/>
    <w:rsid w:val="00F54B00"/>
    <w:rsid w:val="00F62E9B"/>
    <w:rsid w:val="00F63409"/>
    <w:rsid w:val="00F804E1"/>
    <w:rsid w:val="00FA12F6"/>
    <w:rsid w:val="00FB424C"/>
    <w:rsid w:val="00FE61AC"/>
    <w:rsid w:val="00FE79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865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6D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426D8"/>
    <w:rPr>
      <w:sz w:val="18"/>
      <w:szCs w:val="18"/>
    </w:rPr>
  </w:style>
  <w:style w:type="character" w:customStyle="1" w:styleId="Char">
    <w:name w:val="批注框文本 Char"/>
    <w:basedOn w:val="a0"/>
    <w:link w:val="a3"/>
    <w:uiPriority w:val="99"/>
    <w:semiHidden/>
    <w:rsid w:val="006426D8"/>
    <w:rPr>
      <w:sz w:val="18"/>
      <w:szCs w:val="18"/>
    </w:rPr>
  </w:style>
  <w:style w:type="character" w:styleId="a4">
    <w:name w:val="Hyperlink"/>
    <w:basedOn w:val="a0"/>
    <w:uiPriority w:val="99"/>
    <w:unhideWhenUsed/>
    <w:rsid w:val="006426D8"/>
    <w:rPr>
      <w:color w:val="0563C1" w:themeColor="hyperlink"/>
      <w:u w:val="single"/>
    </w:rPr>
  </w:style>
  <w:style w:type="paragraph" w:customStyle="1" w:styleId="EndNoteBibliography">
    <w:name w:val="EndNote Bibliography"/>
    <w:basedOn w:val="a"/>
    <w:link w:val="EndNoteBibliography0"/>
    <w:rsid w:val="006426D8"/>
    <w:pPr>
      <w:jc w:val="left"/>
    </w:pPr>
    <w:rPr>
      <w:rFonts w:ascii="Calibri" w:hAnsi="Calibri" w:cs="Calibri"/>
      <w:noProof/>
      <w:sz w:val="20"/>
    </w:rPr>
  </w:style>
  <w:style w:type="character" w:customStyle="1" w:styleId="EndNoteBibliography0">
    <w:name w:val="EndNote Bibliography 字符"/>
    <w:basedOn w:val="a0"/>
    <w:link w:val="EndNoteBibliography"/>
    <w:rsid w:val="006426D8"/>
    <w:rPr>
      <w:rFonts w:ascii="Calibri" w:hAnsi="Calibri" w:cs="Calibri"/>
      <w:noProof/>
      <w:sz w:val="20"/>
    </w:rPr>
  </w:style>
  <w:style w:type="paragraph" w:styleId="a5">
    <w:name w:val="header"/>
    <w:basedOn w:val="a"/>
    <w:link w:val="Char0"/>
    <w:uiPriority w:val="99"/>
    <w:unhideWhenUsed/>
    <w:rsid w:val="006426D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6426D8"/>
    <w:rPr>
      <w:sz w:val="18"/>
      <w:szCs w:val="18"/>
    </w:rPr>
  </w:style>
  <w:style w:type="paragraph" w:styleId="a6">
    <w:name w:val="footer"/>
    <w:basedOn w:val="a"/>
    <w:link w:val="Char1"/>
    <w:uiPriority w:val="99"/>
    <w:unhideWhenUsed/>
    <w:rsid w:val="006426D8"/>
    <w:pPr>
      <w:tabs>
        <w:tab w:val="center" w:pos="4153"/>
        <w:tab w:val="right" w:pos="8306"/>
      </w:tabs>
      <w:snapToGrid w:val="0"/>
      <w:jc w:val="left"/>
    </w:pPr>
    <w:rPr>
      <w:sz w:val="18"/>
      <w:szCs w:val="18"/>
    </w:rPr>
  </w:style>
  <w:style w:type="character" w:customStyle="1" w:styleId="Char1">
    <w:name w:val="页脚 Char"/>
    <w:basedOn w:val="a0"/>
    <w:link w:val="a6"/>
    <w:uiPriority w:val="99"/>
    <w:rsid w:val="006426D8"/>
    <w:rPr>
      <w:sz w:val="18"/>
      <w:szCs w:val="18"/>
    </w:rPr>
  </w:style>
  <w:style w:type="character" w:customStyle="1" w:styleId="fontstyle01">
    <w:name w:val="fontstyle01"/>
    <w:basedOn w:val="a0"/>
    <w:rsid w:val="006426D8"/>
    <w:rPr>
      <w:rFonts w:ascii="Book Antiqua" w:hAnsi="Book Antiqua" w:hint="default"/>
      <w:b w:val="0"/>
      <w:bCs w:val="0"/>
      <w:i w:val="0"/>
      <w:iCs w:val="0"/>
      <w:color w:val="000000"/>
      <w:sz w:val="24"/>
      <w:szCs w:val="24"/>
    </w:rPr>
  </w:style>
  <w:style w:type="table" w:styleId="a7">
    <w:name w:val="Table Grid"/>
    <w:basedOn w:val="a1"/>
    <w:uiPriority w:val="39"/>
    <w:rsid w:val="00642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ltesto">
    <w:name w:val="Corpo del tes.to"/>
    <w:basedOn w:val="a8"/>
    <w:rsid w:val="00211A16"/>
    <w:pPr>
      <w:widowControl/>
      <w:suppressAutoHyphens/>
      <w:spacing w:before="100" w:beforeAutospacing="1" w:after="100" w:afterAutospacing="1" w:line="360" w:lineRule="auto"/>
      <w:ind w:right="2977"/>
    </w:pPr>
    <w:rPr>
      <w:rFonts w:ascii="Times New Roman" w:eastAsia="宋体" w:hAnsi="Times New Roman" w:cs="Times New Roman"/>
      <w:kern w:val="0"/>
      <w:sz w:val="24"/>
      <w:szCs w:val="24"/>
    </w:rPr>
  </w:style>
  <w:style w:type="paragraph" w:styleId="a8">
    <w:name w:val="Body Text"/>
    <w:basedOn w:val="a"/>
    <w:link w:val="Char2"/>
    <w:uiPriority w:val="99"/>
    <w:semiHidden/>
    <w:unhideWhenUsed/>
    <w:rsid w:val="00211A16"/>
    <w:pPr>
      <w:spacing w:after="120"/>
    </w:pPr>
  </w:style>
  <w:style w:type="character" w:customStyle="1" w:styleId="Char2">
    <w:name w:val="正文文本 Char"/>
    <w:basedOn w:val="a0"/>
    <w:link w:val="a8"/>
    <w:uiPriority w:val="99"/>
    <w:semiHidden/>
    <w:rsid w:val="00211A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6D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426D8"/>
    <w:rPr>
      <w:sz w:val="18"/>
      <w:szCs w:val="18"/>
    </w:rPr>
  </w:style>
  <w:style w:type="character" w:customStyle="1" w:styleId="Char">
    <w:name w:val="批注框文本 Char"/>
    <w:basedOn w:val="a0"/>
    <w:link w:val="a3"/>
    <w:uiPriority w:val="99"/>
    <w:semiHidden/>
    <w:rsid w:val="006426D8"/>
    <w:rPr>
      <w:sz w:val="18"/>
      <w:szCs w:val="18"/>
    </w:rPr>
  </w:style>
  <w:style w:type="character" w:styleId="a4">
    <w:name w:val="Hyperlink"/>
    <w:basedOn w:val="a0"/>
    <w:uiPriority w:val="99"/>
    <w:unhideWhenUsed/>
    <w:rsid w:val="006426D8"/>
    <w:rPr>
      <w:color w:val="0563C1" w:themeColor="hyperlink"/>
      <w:u w:val="single"/>
    </w:rPr>
  </w:style>
  <w:style w:type="paragraph" w:customStyle="1" w:styleId="EndNoteBibliography">
    <w:name w:val="EndNote Bibliography"/>
    <w:basedOn w:val="a"/>
    <w:link w:val="EndNoteBibliography0"/>
    <w:rsid w:val="006426D8"/>
    <w:pPr>
      <w:jc w:val="left"/>
    </w:pPr>
    <w:rPr>
      <w:rFonts w:ascii="Calibri" w:hAnsi="Calibri" w:cs="Calibri"/>
      <w:noProof/>
      <w:sz w:val="20"/>
    </w:rPr>
  </w:style>
  <w:style w:type="character" w:customStyle="1" w:styleId="EndNoteBibliography0">
    <w:name w:val="EndNote Bibliography 字符"/>
    <w:basedOn w:val="a0"/>
    <w:link w:val="EndNoteBibliography"/>
    <w:rsid w:val="006426D8"/>
    <w:rPr>
      <w:rFonts w:ascii="Calibri" w:hAnsi="Calibri" w:cs="Calibri"/>
      <w:noProof/>
      <w:sz w:val="20"/>
    </w:rPr>
  </w:style>
  <w:style w:type="paragraph" w:styleId="a5">
    <w:name w:val="header"/>
    <w:basedOn w:val="a"/>
    <w:link w:val="Char0"/>
    <w:uiPriority w:val="99"/>
    <w:unhideWhenUsed/>
    <w:rsid w:val="006426D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6426D8"/>
    <w:rPr>
      <w:sz w:val="18"/>
      <w:szCs w:val="18"/>
    </w:rPr>
  </w:style>
  <w:style w:type="paragraph" w:styleId="a6">
    <w:name w:val="footer"/>
    <w:basedOn w:val="a"/>
    <w:link w:val="Char1"/>
    <w:uiPriority w:val="99"/>
    <w:unhideWhenUsed/>
    <w:rsid w:val="006426D8"/>
    <w:pPr>
      <w:tabs>
        <w:tab w:val="center" w:pos="4153"/>
        <w:tab w:val="right" w:pos="8306"/>
      </w:tabs>
      <w:snapToGrid w:val="0"/>
      <w:jc w:val="left"/>
    </w:pPr>
    <w:rPr>
      <w:sz w:val="18"/>
      <w:szCs w:val="18"/>
    </w:rPr>
  </w:style>
  <w:style w:type="character" w:customStyle="1" w:styleId="Char1">
    <w:name w:val="页脚 Char"/>
    <w:basedOn w:val="a0"/>
    <w:link w:val="a6"/>
    <w:uiPriority w:val="99"/>
    <w:rsid w:val="006426D8"/>
    <w:rPr>
      <w:sz w:val="18"/>
      <w:szCs w:val="18"/>
    </w:rPr>
  </w:style>
  <w:style w:type="character" w:customStyle="1" w:styleId="fontstyle01">
    <w:name w:val="fontstyle01"/>
    <w:basedOn w:val="a0"/>
    <w:rsid w:val="006426D8"/>
    <w:rPr>
      <w:rFonts w:ascii="Book Antiqua" w:hAnsi="Book Antiqua" w:hint="default"/>
      <w:b w:val="0"/>
      <w:bCs w:val="0"/>
      <w:i w:val="0"/>
      <w:iCs w:val="0"/>
      <w:color w:val="000000"/>
      <w:sz w:val="24"/>
      <w:szCs w:val="24"/>
    </w:rPr>
  </w:style>
  <w:style w:type="table" w:styleId="a7">
    <w:name w:val="Table Grid"/>
    <w:basedOn w:val="a1"/>
    <w:uiPriority w:val="39"/>
    <w:rsid w:val="00642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ltesto">
    <w:name w:val="Corpo del tes.to"/>
    <w:basedOn w:val="a8"/>
    <w:rsid w:val="00211A16"/>
    <w:pPr>
      <w:widowControl/>
      <w:suppressAutoHyphens/>
      <w:spacing w:before="100" w:beforeAutospacing="1" w:after="100" w:afterAutospacing="1" w:line="360" w:lineRule="auto"/>
      <w:ind w:right="2977"/>
    </w:pPr>
    <w:rPr>
      <w:rFonts w:ascii="Times New Roman" w:eastAsia="宋体" w:hAnsi="Times New Roman" w:cs="Times New Roman"/>
      <w:kern w:val="0"/>
      <w:sz w:val="24"/>
      <w:szCs w:val="24"/>
    </w:rPr>
  </w:style>
  <w:style w:type="paragraph" w:styleId="a8">
    <w:name w:val="Body Text"/>
    <w:basedOn w:val="a"/>
    <w:link w:val="Char2"/>
    <w:uiPriority w:val="99"/>
    <w:semiHidden/>
    <w:unhideWhenUsed/>
    <w:rsid w:val="00211A16"/>
    <w:pPr>
      <w:spacing w:after="120"/>
    </w:pPr>
  </w:style>
  <w:style w:type="character" w:customStyle="1" w:styleId="Char2">
    <w:name w:val="正文文本 Char"/>
    <w:basedOn w:val="a0"/>
    <w:link w:val="a8"/>
    <w:uiPriority w:val="99"/>
    <w:semiHidden/>
    <w:rsid w:val="00211A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858867">
      <w:bodyDiv w:val="1"/>
      <w:marLeft w:val="0"/>
      <w:marRight w:val="0"/>
      <w:marTop w:val="0"/>
      <w:marBottom w:val="0"/>
      <w:divBdr>
        <w:top w:val="none" w:sz="0" w:space="0" w:color="auto"/>
        <w:left w:val="none" w:sz="0" w:space="0" w:color="auto"/>
        <w:bottom w:val="none" w:sz="0" w:space="0" w:color="auto"/>
        <w:right w:val="none" w:sz="0" w:space="0" w:color="auto"/>
      </w:divBdr>
    </w:div>
    <w:div w:id="657073500">
      <w:bodyDiv w:val="1"/>
      <w:marLeft w:val="0"/>
      <w:marRight w:val="0"/>
      <w:marTop w:val="0"/>
      <w:marBottom w:val="0"/>
      <w:divBdr>
        <w:top w:val="none" w:sz="0" w:space="0" w:color="auto"/>
        <w:left w:val="none" w:sz="0" w:space="0" w:color="auto"/>
        <w:bottom w:val="none" w:sz="0" w:space="0" w:color="auto"/>
        <w:right w:val="none" w:sz="0" w:space="0" w:color="auto"/>
      </w:divBdr>
    </w:div>
    <w:div w:id="710685846">
      <w:bodyDiv w:val="1"/>
      <w:marLeft w:val="0"/>
      <w:marRight w:val="0"/>
      <w:marTop w:val="0"/>
      <w:marBottom w:val="0"/>
      <w:divBdr>
        <w:top w:val="none" w:sz="0" w:space="0" w:color="auto"/>
        <w:left w:val="none" w:sz="0" w:space="0" w:color="auto"/>
        <w:bottom w:val="none" w:sz="0" w:space="0" w:color="auto"/>
        <w:right w:val="none" w:sz="0" w:space="0" w:color="auto"/>
      </w:divBdr>
    </w:div>
    <w:div w:id="752050317">
      <w:bodyDiv w:val="1"/>
      <w:marLeft w:val="0"/>
      <w:marRight w:val="0"/>
      <w:marTop w:val="0"/>
      <w:marBottom w:val="0"/>
      <w:divBdr>
        <w:top w:val="none" w:sz="0" w:space="0" w:color="auto"/>
        <w:left w:val="none" w:sz="0" w:space="0" w:color="auto"/>
        <w:bottom w:val="none" w:sz="0" w:space="0" w:color="auto"/>
        <w:right w:val="none" w:sz="0" w:space="0" w:color="auto"/>
      </w:divBdr>
    </w:div>
    <w:div w:id="884295550">
      <w:bodyDiv w:val="1"/>
      <w:marLeft w:val="0"/>
      <w:marRight w:val="0"/>
      <w:marTop w:val="0"/>
      <w:marBottom w:val="0"/>
      <w:divBdr>
        <w:top w:val="none" w:sz="0" w:space="0" w:color="auto"/>
        <w:left w:val="none" w:sz="0" w:space="0" w:color="auto"/>
        <w:bottom w:val="none" w:sz="0" w:space="0" w:color="auto"/>
        <w:right w:val="none" w:sz="0" w:space="0" w:color="auto"/>
      </w:divBdr>
    </w:div>
    <w:div w:id="1061365576">
      <w:bodyDiv w:val="1"/>
      <w:marLeft w:val="0"/>
      <w:marRight w:val="0"/>
      <w:marTop w:val="0"/>
      <w:marBottom w:val="0"/>
      <w:divBdr>
        <w:top w:val="none" w:sz="0" w:space="0" w:color="auto"/>
        <w:left w:val="none" w:sz="0" w:space="0" w:color="auto"/>
        <w:bottom w:val="none" w:sz="0" w:space="0" w:color="auto"/>
        <w:right w:val="none" w:sz="0" w:space="0" w:color="auto"/>
      </w:divBdr>
    </w:div>
    <w:div w:id="1203060814">
      <w:bodyDiv w:val="1"/>
      <w:marLeft w:val="0"/>
      <w:marRight w:val="0"/>
      <w:marTop w:val="0"/>
      <w:marBottom w:val="0"/>
      <w:divBdr>
        <w:top w:val="none" w:sz="0" w:space="0" w:color="auto"/>
        <w:left w:val="none" w:sz="0" w:space="0" w:color="auto"/>
        <w:bottom w:val="none" w:sz="0" w:space="0" w:color="auto"/>
        <w:right w:val="none" w:sz="0" w:space="0" w:color="auto"/>
      </w:divBdr>
    </w:div>
    <w:div w:id="1425419092">
      <w:bodyDiv w:val="1"/>
      <w:marLeft w:val="0"/>
      <w:marRight w:val="0"/>
      <w:marTop w:val="0"/>
      <w:marBottom w:val="0"/>
      <w:divBdr>
        <w:top w:val="none" w:sz="0" w:space="0" w:color="auto"/>
        <w:left w:val="none" w:sz="0" w:space="0" w:color="auto"/>
        <w:bottom w:val="none" w:sz="0" w:space="0" w:color="auto"/>
        <w:right w:val="none" w:sz="0" w:space="0" w:color="auto"/>
      </w:divBdr>
    </w:div>
    <w:div w:id="1613588272">
      <w:bodyDiv w:val="1"/>
      <w:marLeft w:val="0"/>
      <w:marRight w:val="0"/>
      <w:marTop w:val="0"/>
      <w:marBottom w:val="0"/>
      <w:divBdr>
        <w:top w:val="none" w:sz="0" w:space="0" w:color="auto"/>
        <w:left w:val="none" w:sz="0" w:space="0" w:color="auto"/>
        <w:bottom w:val="none" w:sz="0" w:space="0" w:color="auto"/>
        <w:right w:val="none" w:sz="0" w:space="0" w:color="auto"/>
      </w:divBdr>
    </w:div>
    <w:div w:id="2025016381">
      <w:bodyDiv w:val="1"/>
      <w:marLeft w:val="0"/>
      <w:marRight w:val="0"/>
      <w:marTop w:val="0"/>
      <w:marBottom w:val="0"/>
      <w:divBdr>
        <w:top w:val="none" w:sz="0" w:space="0" w:color="auto"/>
        <w:left w:val="none" w:sz="0" w:space="0" w:color="auto"/>
        <w:bottom w:val="none" w:sz="0" w:space="0" w:color="auto"/>
        <w:right w:val="none" w:sz="0" w:space="0" w:color="auto"/>
      </w:divBdr>
    </w:div>
    <w:div w:id="207908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48362-FEB3-4CAD-B657-F125CFA6F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29</Pages>
  <Words>6251</Words>
  <Characters>35632</Characters>
  <Application>Microsoft Office Word</Application>
  <DocSecurity>0</DocSecurity>
  <Lines>296</Lines>
  <Paragraphs>83</Paragraphs>
  <ScaleCrop>false</ScaleCrop>
  <Company/>
  <LinksUpToDate>false</LinksUpToDate>
  <CharactersWithSpaces>41800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pq275</dc:creator>
  <cp:keywords/>
  <dc:description/>
  <cp:lastModifiedBy>liujihong2008@qq.con</cp:lastModifiedBy>
  <cp:revision>10</cp:revision>
  <dcterms:created xsi:type="dcterms:W3CDTF">2020-07-07T23:43:00Z</dcterms:created>
  <dcterms:modified xsi:type="dcterms:W3CDTF">2020-07-22T14:12:00Z</dcterms:modified>
</cp:coreProperties>
</file>