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Name of Journal: </w:t>
      </w:r>
      <w:r w:rsidRPr="002A1AB3">
        <w:rPr>
          <w:rFonts w:ascii="Book Antiqua" w:eastAsia="Book Antiqua" w:hAnsi="Book Antiqua" w:cs="Book Antiqua"/>
          <w:i/>
          <w:color w:val="000000"/>
        </w:rPr>
        <w:t>World Journal of Clinical Cases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Manuscript NO: </w:t>
      </w:r>
      <w:r w:rsidRPr="002A1AB3">
        <w:rPr>
          <w:rFonts w:ascii="Book Antiqua" w:eastAsia="Book Antiqua" w:hAnsi="Book Antiqua" w:cs="Book Antiqua"/>
          <w:color w:val="000000"/>
        </w:rPr>
        <w:t>57943</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Manuscript Type: </w:t>
      </w:r>
      <w:r w:rsidRPr="002A1AB3">
        <w:rPr>
          <w:rFonts w:ascii="Book Antiqua" w:eastAsia="Book Antiqua" w:hAnsi="Book Antiqua" w:cs="Book Antiqua"/>
          <w:color w:val="000000"/>
        </w:rPr>
        <w:t>ORIGINAL ARTICLE</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Retrospective Study</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Predictive </w:t>
      </w:r>
      <w:r w:rsidR="00E342A5" w:rsidRPr="002A1AB3">
        <w:rPr>
          <w:rFonts w:ascii="Book Antiqua" w:eastAsia="Book Antiqua" w:hAnsi="Book Antiqua" w:cs="Book Antiqua"/>
          <w:b/>
          <w:color w:val="000000"/>
        </w:rPr>
        <w:t xml:space="preserve">value </w:t>
      </w:r>
      <w:r w:rsidRPr="002A1AB3">
        <w:rPr>
          <w:rFonts w:ascii="Book Antiqua" w:eastAsia="Book Antiqua" w:hAnsi="Book Antiqua" w:cs="Book Antiqua"/>
          <w:b/>
          <w:color w:val="000000"/>
        </w:rPr>
        <w:t xml:space="preserve">of </w:t>
      </w:r>
      <w:r w:rsidR="00E342A5" w:rsidRPr="002A1AB3">
        <w:rPr>
          <w:rFonts w:ascii="Book Antiqua" w:eastAsia="Book Antiqua" w:hAnsi="Book Antiqua" w:cs="Book Antiqua"/>
          <w:b/>
          <w:color w:val="000000"/>
        </w:rPr>
        <w:t xml:space="preserve">serum cystatin </w:t>
      </w:r>
      <w:r w:rsidRPr="002A1AB3">
        <w:rPr>
          <w:rFonts w:ascii="Book Antiqua" w:eastAsia="Book Antiqua" w:hAnsi="Book Antiqua" w:cs="Book Antiqua"/>
          <w:b/>
          <w:color w:val="000000"/>
        </w:rPr>
        <w:t xml:space="preserve">C </w:t>
      </w:r>
      <w:r w:rsidR="00D31FC9">
        <w:rPr>
          <w:rFonts w:ascii="Book Antiqua" w:eastAsia="Book Antiqua" w:hAnsi="Book Antiqua" w:cs="Book Antiqua"/>
          <w:b/>
          <w:color w:val="000000"/>
        </w:rPr>
        <w:t>for</w:t>
      </w:r>
      <w:r w:rsidR="00D31FC9" w:rsidRPr="002A1AB3">
        <w:rPr>
          <w:rFonts w:ascii="Book Antiqua" w:eastAsia="Book Antiqua" w:hAnsi="Book Antiqua" w:cs="Book Antiqua"/>
          <w:b/>
          <w:color w:val="000000"/>
        </w:rPr>
        <w:t xml:space="preserve"> </w:t>
      </w:r>
      <w:r w:rsidR="00E342A5" w:rsidRPr="002A1AB3">
        <w:rPr>
          <w:rFonts w:ascii="Book Antiqua" w:eastAsia="Book Antiqua" w:hAnsi="Book Antiqua" w:cs="Book Antiqua"/>
          <w:b/>
          <w:color w:val="000000"/>
        </w:rPr>
        <w:t xml:space="preserve">risk </w:t>
      </w:r>
      <w:r w:rsidRPr="002A1AB3">
        <w:rPr>
          <w:rFonts w:ascii="Book Antiqua" w:eastAsia="Book Antiqua" w:hAnsi="Book Antiqua" w:cs="Book Antiqua"/>
          <w:b/>
          <w:color w:val="000000"/>
        </w:rPr>
        <w:t xml:space="preserve">of </w:t>
      </w:r>
      <w:r w:rsidR="00E342A5" w:rsidRPr="002A1AB3">
        <w:rPr>
          <w:rFonts w:ascii="Book Antiqua" w:eastAsia="Book Antiqua" w:hAnsi="Book Antiqua" w:cs="Book Antiqua"/>
          <w:b/>
          <w:color w:val="000000"/>
        </w:rPr>
        <w:t xml:space="preserve">mortality </w:t>
      </w:r>
      <w:r w:rsidRPr="002A1AB3">
        <w:rPr>
          <w:rFonts w:ascii="Book Antiqua" w:eastAsia="Book Antiqua" w:hAnsi="Book Antiqua" w:cs="Book Antiqua"/>
          <w:b/>
          <w:color w:val="000000"/>
        </w:rPr>
        <w:t xml:space="preserve">in </w:t>
      </w:r>
      <w:r w:rsidR="00E342A5" w:rsidRPr="002A1AB3">
        <w:rPr>
          <w:rFonts w:ascii="Book Antiqua" w:eastAsia="Book Antiqua" w:hAnsi="Book Antiqua" w:cs="Book Antiqua"/>
          <w:b/>
          <w:color w:val="000000"/>
        </w:rPr>
        <w:t xml:space="preserve">severe </w:t>
      </w:r>
      <w:r w:rsidRPr="002A1AB3">
        <w:rPr>
          <w:rFonts w:ascii="Book Antiqua" w:eastAsia="Book Antiqua" w:hAnsi="Book Antiqua" w:cs="Book Antiqua"/>
          <w:b/>
          <w:color w:val="000000"/>
        </w:rPr>
        <w:t xml:space="preserve">and </w:t>
      </w:r>
      <w:r w:rsidR="00E342A5" w:rsidRPr="002A1AB3">
        <w:rPr>
          <w:rFonts w:ascii="Book Antiqua" w:eastAsia="Book Antiqua" w:hAnsi="Book Antiqua" w:cs="Book Antiqua"/>
          <w:b/>
          <w:color w:val="000000"/>
        </w:rPr>
        <w:t xml:space="preserve">critically </w:t>
      </w:r>
      <w:r w:rsidR="0066525B" w:rsidRPr="002A1AB3">
        <w:rPr>
          <w:rFonts w:ascii="Book Antiqua" w:eastAsia="Book Antiqua" w:hAnsi="Book Antiqua" w:cs="Book Antiqua"/>
          <w:b/>
          <w:color w:val="000000"/>
        </w:rPr>
        <w:t>i</w:t>
      </w:r>
      <w:r w:rsidRPr="002A1AB3">
        <w:rPr>
          <w:rFonts w:ascii="Book Antiqua" w:eastAsia="Book Antiqua" w:hAnsi="Book Antiqua" w:cs="Book Antiqua"/>
          <w:b/>
          <w:color w:val="000000"/>
        </w:rPr>
        <w:t xml:space="preserve">ll </w:t>
      </w:r>
      <w:r w:rsidR="00E342A5" w:rsidRPr="002A1AB3">
        <w:rPr>
          <w:rFonts w:ascii="Book Antiqua" w:eastAsia="Book Antiqua" w:hAnsi="Book Antiqua" w:cs="Book Antiqua"/>
          <w:b/>
          <w:color w:val="000000"/>
        </w:rPr>
        <w:t xml:space="preserve">patients </w:t>
      </w:r>
      <w:r w:rsidRPr="002A1AB3">
        <w:rPr>
          <w:rFonts w:ascii="Book Antiqua" w:eastAsia="Book Antiqua" w:hAnsi="Book Antiqua" w:cs="Book Antiqua"/>
          <w:b/>
          <w:color w:val="000000"/>
        </w:rPr>
        <w:t>with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DD5C1F" w:rsidP="0044753A">
      <w:pPr>
        <w:adjustRightInd w:val="0"/>
        <w:snapToGrid w:val="0"/>
        <w:spacing w:line="360" w:lineRule="auto"/>
        <w:jc w:val="both"/>
        <w:rPr>
          <w:rFonts w:ascii="Book Antiqua" w:hAnsi="Book Antiqua"/>
          <w:color w:val="000000"/>
        </w:rPr>
      </w:pPr>
      <w:r w:rsidRPr="002A1AB3">
        <w:rPr>
          <w:rFonts w:ascii="Book Antiqua" w:hAnsi="Book Antiqua" w:cs="Book Antiqua"/>
          <w:color w:val="000000"/>
          <w:lang w:eastAsia="zh-CN"/>
        </w:rPr>
        <w:t xml:space="preserve">Li Y </w:t>
      </w:r>
      <w:r w:rsidRPr="002A1AB3">
        <w:rPr>
          <w:rFonts w:ascii="Book Antiqua" w:hAnsi="Book Antiqua" w:cs="Book Antiqua"/>
          <w:i/>
          <w:color w:val="000000"/>
          <w:lang w:eastAsia="zh-CN"/>
        </w:rPr>
        <w:t>et al</w:t>
      </w:r>
      <w:r w:rsidRPr="002A1AB3">
        <w:rPr>
          <w:rFonts w:ascii="Book Antiqua" w:hAnsi="Book Antiqua" w:cs="Book Antiqua"/>
          <w:color w:val="000000"/>
          <w:lang w:eastAsia="zh-CN"/>
        </w:rPr>
        <w:t xml:space="preserve">. </w:t>
      </w:r>
      <w:r w:rsidR="00D31FC9" w:rsidRPr="002A1AB3">
        <w:rPr>
          <w:rFonts w:ascii="Book Antiqua" w:eastAsia="Book Antiqua" w:hAnsi="Book Antiqua" w:cs="Book Antiqua"/>
          <w:color w:val="000000"/>
        </w:rPr>
        <w:t>Predicti</w:t>
      </w:r>
      <w:r w:rsidR="00D31FC9">
        <w:rPr>
          <w:rFonts w:ascii="Book Antiqua" w:eastAsia="Book Antiqua" w:hAnsi="Book Antiqua" w:cs="Book Antiqua"/>
          <w:color w:val="000000"/>
        </w:rPr>
        <w:t>ve value</w:t>
      </w:r>
      <w:r w:rsidR="00D31FC9"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 xml:space="preserve">of sCys C </w:t>
      </w:r>
      <w:r w:rsidR="00D31FC9">
        <w:rPr>
          <w:rFonts w:ascii="Book Antiqua" w:eastAsia="Book Antiqua" w:hAnsi="Book Antiqua" w:cs="Book Antiqua"/>
          <w:color w:val="000000"/>
        </w:rPr>
        <w:t>for</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mortality </w:t>
      </w:r>
      <w:r w:rsidR="00890F65" w:rsidRPr="002A1AB3">
        <w:rPr>
          <w:rFonts w:ascii="Book Antiqua" w:eastAsia="Book Antiqua" w:hAnsi="Book Antiqua" w:cs="Book Antiqua"/>
          <w:color w:val="000000"/>
        </w:rPr>
        <w:t>in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Yan Li, Shuang Yang, </w:t>
      </w:r>
      <w:r w:rsidR="00A50F49" w:rsidRPr="002A1AB3">
        <w:rPr>
          <w:rFonts w:ascii="Book Antiqua" w:eastAsia="Book Antiqua" w:hAnsi="Book Antiqua" w:cs="Book Antiqua"/>
          <w:color w:val="000000"/>
        </w:rPr>
        <w:t xml:space="preserve">Ding </w:t>
      </w:r>
      <w:r w:rsidRPr="002A1AB3">
        <w:rPr>
          <w:rFonts w:ascii="Book Antiqua" w:eastAsia="Book Antiqua" w:hAnsi="Book Antiqua" w:cs="Book Antiqua"/>
          <w:color w:val="000000"/>
        </w:rPr>
        <w:t>Peng, Hong-Ming Zhu, Bang-Yi Li, Xiao</w:t>
      </w:r>
      <w:r w:rsidR="00A50F49" w:rsidRPr="002A1AB3">
        <w:rPr>
          <w:rFonts w:ascii="Book Antiqua" w:eastAsia="Book Antiqua" w:hAnsi="Book Antiqua" w:cs="Book Antiqua"/>
          <w:color w:val="000000"/>
        </w:rPr>
        <w:t>j</w:t>
      </w:r>
      <w:r w:rsidR="007E47D4" w:rsidRPr="002A1AB3">
        <w:rPr>
          <w:rFonts w:ascii="Book Antiqua" w:eastAsia="Book Antiqua" w:hAnsi="Book Antiqua" w:cs="Book Antiqua"/>
          <w:color w:val="000000"/>
        </w:rPr>
        <w:t xml:space="preserve">iao </w:t>
      </w:r>
      <w:r w:rsidR="000A4F68" w:rsidRPr="002A1AB3">
        <w:rPr>
          <w:rFonts w:ascii="Book Antiqua" w:eastAsia="Book Antiqua" w:hAnsi="Book Antiqua" w:cs="Book Antiqua"/>
          <w:color w:val="000000"/>
        </w:rPr>
        <w:t>Yang, Xue</w:t>
      </w:r>
      <w:r w:rsidR="000A4F68" w:rsidRPr="002A1AB3">
        <w:rPr>
          <w:rFonts w:ascii="Book Antiqua" w:hAnsi="Book Antiqua" w:cs="Book Antiqua"/>
          <w:color w:val="000000"/>
          <w:lang w:eastAsia="zh-CN"/>
        </w:rPr>
        <w:t>-</w:t>
      </w:r>
      <w:r w:rsidRPr="002A1AB3">
        <w:rPr>
          <w:rFonts w:ascii="Book Antiqua" w:eastAsia="Book Antiqua" w:hAnsi="Book Antiqua" w:cs="Book Antiqua"/>
          <w:color w:val="000000"/>
        </w:rPr>
        <w:t>Lian Sun, Mei Zhang</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Yan Li, </w:t>
      </w:r>
      <w:r w:rsidR="004763A8" w:rsidRPr="002A1AB3">
        <w:rPr>
          <w:rFonts w:ascii="Book Antiqua" w:eastAsia="等线" w:hAnsi="Book Antiqua"/>
          <w:color w:val="000000"/>
          <w:lang w:eastAsia="ko-KR"/>
        </w:rPr>
        <w:t xml:space="preserve">Department of </w:t>
      </w:r>
      <w:r w:rsidR="004763A8" w:rsidRPr="002A1AB3">
        <w:rPr>
          <w:rFonts w:ascii="Book Antiqua" w:eastAsia="Book Antiqua" w:hAnsi="Book Antiqua" w:cs="Book Antiqua"/>
          <w:color w:val="000000"/>
        </w:rPr>
        <w:t>Pulmonology, Xuan</w:t>
      </w:r>
      <w:r w:rsidRPr="002A1AB3">
        <w:rPr>
          <w:rFonts w:ascii="Book Antiqua" w:eastAsia="Book Antiqua" w:hAnsi="Book Antiqua" w:cs="Book Antiqua"/>
          <w:color w:val="000000"/>
        </w:rPr>
        <w:t xml:space="preserve">wu </w:t>
      </w:r>
      <w:r w:rsidR="004763A8" w:rsidRPr="002A1AB3">
        <w:rPr>
          <w:rFonts w:ascii="Book Antiqua" w:eastAsia="Book Antiqua" w:hAnsi="Book Antiqua" w:cs="Book Antiqua"/>
          <w:color w:val="000000"/>
        </w:rPr>
        <w:t xml:space="preserve">Hospital </w:t>
      </w:r>
      <w:r w:rsidRPr="002A1AB3">
        <w:rPr>
          <w:rFonts w:ascii="Book Antiqua" w:eastAsia="Book Antiqua" w:hAnsi="Book Antiqua" w:cs="Book Antiqua"/>
          <w:color w:val="000000"/>
        </w:rPr>
        <w:t xml:space="preserve">of </w:t>
      </w:r>
      <w:r w:rsidR="004763A8" w:rsidRPr="002A1AB3">
        <w:rPr>
          <w:rFonts w:ascii="Book Antiqua" w:eastAsia="Book Antiqua" w:hAnsi="Book Antiqua" w:cs="Book Antiqua"/>
          <w:color w:val="000000"/>
        </w:rPr>
        <w:t>Capital Medical University</w:t>
      </w:r>
      <w:r w:rsidRPr="002A1AB3">
        <w:rPr>
          <w:rFonts w:ascii="Book Antiqua" w:eastAsia="Book Antiqua" w:hAnsi="Book Antiqua" w:cs="Book Antiqua"/>
          <w:color w:val="000000"/>
        </w:rPr>
        <w:t>, Beijing 100053, China</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Shuang Yang, </w:t>
      </w:r>
      <w:r w:rsidR="00A50F49" w:rsidRPr="002A1AB3">
        <w:rPr>
          <w:rFonts w:ascii="Book Antiqua" w:eastAsia="Book Antiqua" w:hAnsi="Book Antiqua" w:cs="Book Antiqua"/>
          <w:b/>
          <w:bCs/>
          <w:color w:val="000000"/>
        </w:rPr>
        <w:t xml:space="preserve">Ding </w:t>
      </w:r>
      <w:r w:rsidRPr="002A1AB3">
        <w:rPr>
          <w:rFonts w:ascii="Book Antiqua" w:eastAsia="Book Antiqua" w:hAnsi="Book Antiqua" w:cs="Book Antiqua"/>
          <w:b/>
          <w:bCs/>
          <w:color w:val="000000"/>
        </w:rPr>
        <w:t xml:space="preserve">Peng, </w:t>
      </w:r>
      <w:r w:rsidR="004D7551" w:rsidRPr="002A1AB3">
        <w:rPr>
          <w:rFonts w:ascii="Book Antiqua" w:eastAsia="Book Antiqua" w:hAnsi="Book Antiqua" w:cs="Book Antiqua"/>
          <w:b/>
          <w:bCs/>
          <w:color w:val="000000"/>
        </w:rPr>
        <w:t>Hong-Ming Zhu,</w:t>
      </w:r>
      <w:r w:rsidR="004D7551" w:rsidRPr="002A1AB3">
        <w:rPr>
          <w:rFonts w:ascii="Book Antiqua" w:hAnsi="Book Antiqua" w:cs="Book Antiqua"/>
          <w:b/>
          <w:bCs/>
          <w:color w:val="000000"/>
          <w:lang w:eastAsia="zh-CN"/>
        </w:rPr>
        <w:t xml:space="preserve"> </w:t>
      </w:r>
      <w:r w:rsidR="001449E3" w:rsidRPr="002A1AB3">
        <w:rPr>
          <w:rFonts w:ascii="Book Antiqua" w:eastAsia="Book Antiqua" w:hAnsi="Book Antiqua" w:cs="Book Antiqua"/>
          <w:b/>
          <w:bCs/>
          <w:color w:val="000000"/>
        </w:rPr>
        <w:t>Bang-Yi Li,</w:t>
      </w:r>
      <w:r w:rsidR="001449E3" w:rsidRPr="002A1AB3">
        <w:rPr>
          <w:rFonts w:ascii="Book Antiqua" w:hAnsi="Book Antiqua" w:cs="Book Antiqua"/>
          <w:b/>
          <w:bCs/>
          <w:color w:val="000000"/>
          <w:lang w:eastAsia="zh-CN"/>
        </w:rPr>
        <w:t xml:space="preserve"> </w:t>
      </w:r>
      <w:r w:rsidR="00565016" w:rsidRPr="002A1AB3">
        <w:rPr>
          <w:rFonts w:ascii="Book Antiqua" w:eastAsia="Book Antiqua" w:hAnsi="Book Antiqua" w:cs="Book Antiqua"/>
          <w:b/>
          <w:bCs/>
          <w:color w:val="000000"/>
        </w:rPr>
        <w:t xml:space="preserve">Mei Zhang, </w:t>
      </w:r>
      <w:r w:rsidR="001449E3" w:rsidRPr="002A1AB3">
        <w:rPr>
          <w:rFonts w:ascii="Book Antiqua" w:eastAsia="等线" w:hAnsi="Book Antiqua"/>
          <w:color w:val="000000"/>
          <w:lang w:eastAsia="ko-KR"/>
        </w:rPr>
        <w:t xml:space="preserve">Department of </w:t>
      </w:r>
      <w:r w:rsidRPr="002A1AB3">
        <w:rPr>
          <w:rFonts w:ascii="Book Antiqua" w:eastAsia="Book Antiqua" w:hAnsi="Book Antiqua" w:cs="Book Antiqua"/>
          <w:color w:val="000000"/>
        </w:rPr>
        <w:t>Gastroenterology, Xuanwu Hospital of Capital Medical University, Beijing 100053, China</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Xiao</w:t>
      </w:r>
      <w:r w:rsidR="00A50F49" w:rsidRPr="002A1AB3">
        <w:rPr>
          <w:rFonts w:ascii="Book Antiqua" w:eastAsia="Book Antiqua" w:hAnsi="Book Antiqua" w:cs="Book Antiqua"/>
          <w:b/>
          <w:bCs/>
          <w:color w:val="000000"/>
        </w:rPr>
        <w:t>j</w:t>
      </w:r>
      <w:r w:rsidR="00565016" w:rsidRPr="002A1AB3">
        <w:rPr>
          <w:rFonts w:ascii="Book Antiqua" w:eastAsia="Book Antiqua" w:hAnsi="Book Antiqua" w:cs="Book Antiqua"/>
          <w:b/>
          <w:bCs/>
          <w:color w:val="000000"/>
        </w:rPr>
        <w:t xml:space="preserve">iao </w:t>
      </w:r>
      <w:r w:rsidRPr="002A1AB3">
        <w:rPr>
          <w:rFonts w:ascii="Book Antiqua" w:eastAsia="Book Antiqua" w:hAnsi="Book Antiqua" w:cs="Book Antiqua"/>
          <w:b/>
          <w:bCs/>
          <w:color w:val="000000"/>
        </w:rPr>
        <w:t xml:space="preserve">Yang, </w:t>
      </w:r>
      <w:r w:rsidRPr="002A1AB3">
        <w:rPr>
          <w:rFonts w:ascii="Book Antiqua" w:eastAsia="Book Antiqua" w:hAnsi="Book Antiqua" w:cs="Book Antiqua"/>
          <w:color w:val="000000"/>
        </w:rPr>
        <w:t>School of Human Nutrition, Faculty of Agricultural and Environmental Sciences, McGill University, Montreal</w:t>
      </w:r>
      <w:r w:rsidR="00EE04F0"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H9X 3V9, </w:t>
      </w:r>
      <w:r w:rsidR="00F238E3" w:rsidRPr="002A1AB3">
        <w:rPr>
          <w:rFonts w:ascii="Book Antiqua" w:eastAsia="Book Antiqua" w:hAnsi="Book Antiqua" w:cs="Book Antiqua"/>
          <w:color w:val="000000"/>
        </w:rPr>
        <w:t>Quebec</w:t>
      </w:r>
      <w:r w:rsidR="00F238E3" w:rsidRPr="002A1AB3">
        <w:rPr>
          <w:rFonts w:ascii="Book Antiqua" w:hAnsi="Book Antiqua" w:cs="Book Antiqua" w:hint="eastAsia"/>
          <w:color w:val="000000"/>
          <w:lang w:eastAsia="zh-CN"/>
        </w:rPr>
        <w:t>,</w:t>
      </w:r>
      <w:r w:rsidR="00F238E3"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Canada</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Xue-Lian Sun, </w:t>
      </w:r>
      <w:r w:rsidR="00565016" w:rsidRPr="002A1AB3">
        <w:rPr>
          <w:rFonts w:ascii="Book Antiqua" w:eastAsia="等线" w:hAnsi="Book Antiqua"/>
          <w:color w:val="000000"/>
          <w:lang w:eastAsia="ko-KR"/>
        </w:rPr>
        <w:t xml:space="preserve">Department of </w:t>
      </w:r>
      <w:r w:rsidRPr="002A1AB3">
        <w:rPr>
          <w:rFonts w:ascii="Book Antiqua" w:eastAsia="Book Antiqua" w:hAnsi="Book Antiqua" w:cs="Book Antiqua"/>
          <w:color w:val="000000"/>
        </w:rPr>
        <w:t>Emergency</w:t>
      </w:r>
      <w:r w:rsidR="00D31FC9">
        <w:rPr>
          <w:rFonts w:ascii="Book Antiqua" w:eastAsia="Book Antiqua" w:hAnsi="Book Antiqua" w:cs="Book Antiqua"/>
          <w:color w:val="000000"/>
        </w:rPr>
        <w:t xml:space="preserve"> Medicine</w:t>
      </w:r>
      <w:r w:rsidRPr="002A1AB3">
        <w:rPr>
          <w:rFonts w:ascii="Book Antiqua" w:eastAsia="Book Antiqua" w:hAnsi="Book Antiqua" w:cs="Book Antiqua"/>
          <w:color w:val="000000"/>
        </w:rPr>
        <w:t>, Xuanwu Hospital of Capital Medical University, Beij</w:t>
      </w:r>
      <w:r w:rsidR="00EE04F0" w:rsidRPr="002A1AB3">
        <w:rPr>
          <w:rFonts w:ascii="Book Antiqua" w:hAnsi="Book Antiqua" w:cs="Book Antiqua"/>
          <w:color w:val="000000"/>
          <w:lang w:eastAsia="zh-CN"/>
        </w:rPr>
        <w:t>i</w:t>
      </w:r>
      <w:r w:rsidRPr="002A1AB3">
        <w:rPr>
          <w:rFonts w:ascii="Book Antiqua" w:eastAsia="Book Antiqua" w:hAnsi="Book Antiqua" w:cs="Book Antiqua"/>
          <w:color w:val="000000"/>
        </w:rPr>
        <w:t>ng 100053, China</w:t>
      </w:r>
    </w:p>
    <w:p w:rsidR="004D7551" w:rsidRPr="002A1AB3" w:rsidRDefault="004D7551" w:rsidP="0044753A">
      <w:pPr>
        <w:adjustRightInd w:val="0"/>
        <w:snapToGrid w:val="0"/>
        <w:spacing w:line="360" w:lineRule="auto"/>
        <w:jc w:val="both"/>
        <w:rPr>
          <w:rFonts w:ascii="Book Antiqua" w:hAnsi="Book Antiqua" w:cs="Book Antiqua"/>
          <w:b/>
          <w:bCs/>
          <w:color w:val="000000"/>
          <w:lang w:eastAsia="zh-CN"/>
        </w:rPr>
      </w:pPr>
    </w:p>
    <w:p w:rsidR="00A77B3E" w:rsidRPr="002A1AB3" w:rsidRDefault="00890F65" w:rsidP="0044753A">
      <w:pPr>
        <w:adjustRightInd w:val="0"/>
        <w:snapToGrid w:val="0"/>
        <w:spacing w:line="360" w:lineRule="auto"/>
        <w:jc w:val="both"/>
        <w:rPr>
          <w:rFonts w:ascii="Book Antiqua" w:hAnsi="Book Antiqua" w:cs="Calibri"/>
          <w:color w:val="000000"/>
          <w:lang w:eastAsia="zh-CN"/>
        </w:rPr>
      </w:pPr>
      <w:r w:rsidRPr="002A1AB3">
        <w:rPr>
          <w:rFonts w:ascii="Book Antiqua" w:eastAsia="Book Antiqua" w:hAnsi="Book Antiqua" w:cs="Book Antiqua"/>
          <w:b/>
          <w:bCs/>
          <w:color w:val="000000"/>
        </w:rPr>
        <w:t xml:space="preserve">Author contributions: </w:t>
      </w:r>
      <w:r w:rsidRPr="002A1AB3">
        <w:rPr>
          <w:rFonts w:ascii="Book Antiqua" w:eastAsia="Book Antiqua" w:hAnsi="Book Antiqua" w:cs="Book Antiqua"/>
          <w:color w:val="000000"/>
        </w:rPr>
        <w:t xml:space="preserve">Li Y wrote the paper; Zhang M designed and supervised the research; Zhu HM and Yang S performed the research; Peng D and Yang X performed </w:t>
      </w:r>
      <w:r w:rsidRPr="002A1AB3">
        <w:rPr>
          <w:rFonts w:ascii="Book Antiqua" w:eastAsia="Book Antiqua" w:hAnsi="Book Antiqua" w:cs="Book Antiqua"/>
          <w:color w:val="000000"/>
        </w:rPr>
        <w:lastRenderedPageBreak/>
        <w:t xml:space="preserve">data and statistical analyses; Peng D and Li BY analyzed </w:t>
      </w:r>
      <w:r w:rsidR="00D31FC9">
        <w:rPr>
          <w:rFonts w:ascii="Book Antiqua" w:eastAsia="Book Antiqua" w:hAnsi="Book Antiqua" w:cs="Book Antiqua"/>
          <w:color w:val="000000"/>
        </w:rPr>
        <w:t xml:space="preserve">the </w:t>
      </w:r>
      <w:r w:rsidRPr="002A1AB3">
        <w:rPr>
          <w:rFonts w:ascii="Book Antiqua" w:eastAsia="Book Antiqua" w:hAnsi="Book Antiqua" w:cs="Book Antiqua"/>
          <w:color w:val="000000"/>
        </w:rPr>
        <w:t xml:space="preserve">data; Sun XL </w:t>
      </w:r>
      <w:r w:rsidR="004D7551" w:rsidRPr="002A1AB3">
        <w:rPr>
          <w:rFonts w:ascii="Book Antiqua" w:eastAsia="Book Antiqua" w:hAnsi="Book Antiqua" w:cs="Book Antiqua"/>
          <w:color w:val="000000"/>
        </w:rPr>
        <w:t>collect</w:t>
      </w:r>
      <w:r w:rsidR="004D7551" w:rsidRPr="002A1AB3">
        <w:rPr>
          <w:rFonts w:ascii="Book Antiqua" w:hAnsi="Book Antiqua" w:cs="Book Antiqua"/>
          <w:color w:val="000000"/>
          <w:lang w:eastAsia="zh-CN"/>
        </w:rPr>
        <w:t>ed</w:t>
      </w:r>
      <w:r w:rsidRPr="002A1AB3">
        <w:rPr>
          <w:rFonts w:ascii="Book Antiqua" w:eastAsia="Book Antiqua" w:hAnsi="Book Antiqua" w:cs="Book Antiqua"/>
          <w:color w:val="000000"/>
        </w:rPr>
        <w:t xml:space="preserve"> </w:t>
      </w:r>
      <w:r w:rsidR="00D31FC9">
        <w:rPr>
          <w:rFonts w:ascii="Book Antiqua" w:eastAsia="Book Antiqua" w:hAnsi="Book Antiqua" w:cs="Book Antiqua"/>
          <w:color w:val="000000"/>
        </w:rPr>
        <w:t xml:space="preserve">the </w:t>
      </w:r>
      <w:r w:rsidRPr="002A1AB3">
        <w:rPr>
          <w:rFonts w:ascii="Book Antiqua" w:eastAsia="Book Antiqua" w:hAnsi="Book Antiqua" w:cs="Book Antiqua"/>
          <w:color w:val="000000"/>
        </w:rPr>
        <w:t>data</w:t>
      </w:r>
      <w:r w:rsidR="009F7B3B" w:rsidRPr="002A1AB3">
        <w:rPr>
          <w:rFonts w:ascii="Book Antiqua" w:hAnsi="Book Antiqua" w:cs="Book Antiqua"/>
          <w:color w:val="000000"/>
          <w:lang w:eastAsia="zh-CN"/>
        </w:rPr>
        <w:t xml:space="preserve">; </w:t>
      </w:r>
      <w:r w:rsidR="009F7B3B" w:rsidRPr="002A1AB3">
        <w:rPr>
          <w:rFonts w:ascii="Book Antiqua" w:hAnsi="Book Antiqua" w:cs="Calibri"/>
          <w:color w:val="000000"/>
        </w:rPr>
        <w:t>all authors approved the final version of the article.</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b/>
          <w:bCs/>
          <w:color w:val="000000"/>
        </w:rPr>
        <w:t>Corresponding author: Mei Zhang, MD, Chief Physician, Professor,</w:t>
      </w:r>
      <w:r w:rsidR="000157F9" w:rsidRPr="002A1AB3">
        <w:rPr>
          <w:rFonts w:ascii="Book Antiqua" w:hAnsi="Book Antiqua" w:cs="Book Antiqua"/>
          <w:b/>
          <w:bCs/>
          <w:color w:val="000000"/>
          <w:lang w:eastAsia="zh-CN"/>
        </w:rPr>
        <w:t xml:space="preserve"> </w:t>
      </w:r>
      <w:r w:rsidRPr="002A1AB3">
        <w:rPr>
          <w:rFonts w:ascii="Book Antiqua" w:eastAsia="Book Antiqua" w:hAnsi="Book Antiqua" w:cs="Book Antiqua"/>
          <w:color w:val="000000"/>
        </w:rPr>
        <w:t xml:space="preserve">Department of Gastroenterology, </w:t>
      </w:r>
      <w:r w:rsidR="00431912" w:rsidRPr="002A1AB3">
        <w:rPr>
          <w:rFonts w:ascii="Book Antiqua" w:eastAsia="Book Antiqua" w:hAnsi="Book Antiqua" w:cs="Book Antiqua"/>
          <w:color w:val="000000"/>
        </w:rPr>
        <w:t>Xuanwu Hospital of Capital Medical University</w:t>
      </w:r>
      <w:r w:rsidRPr="002A1AB3">
        <w:rPr>
          <w:rFonts w:ascii="Book Antiqua" w:eastAsia="Book Antiqua" w:hAnsi="Book Antiqua" w:cs="Book Antiqua"/>
          <w:color w:val="000000"/>
        </w:rPr>
        <w:t xml:space="preserve">, No. 45 Changchun Street, Xicheng District, Beijing 100053, China. </w:t>
      </w:r>
      <w:hyperlink r:id="rId7" w:history="1">
        <w:r w:rsidR="004F28D3" w:rsidRPr="0044753A">
          <w:rPr>
            <w:rStyle w:val="a3"/>
            <w:rFonts w:ascii="Book Antiqua" w:eastAsia="Book Antiqua" w:hAnsi="Book Antiqua" w:cs="Book Antiqua"/>
          </w:rPr>
          <w:t>zhang2955@sina.com</w:t>
        </w:r>
      </w:hyperlink>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Received: </w:t>
      </w:r>
      <w:r w:rsidRPr="002A1AB3">
        <w:rPr>
          <w:rFonts w:ascii="Book Antiqua" w:eastAsia="Book Antiqua" w:hAnsi="Book Antiqua" w:cs="Book Antiqua"/>
          <w:color w:val="000000"/>
        </w:rPr>
        <w:t>July 4, 2020</w:t>
      </w:r>
    </w:p>
    <w:p w:rsidR="00A77B3E"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b/>
          <w:bCs/>
          <w:color w:val="000000"/>
        </w:rPr>
        <w:t xml:space="preserve">Revised: </w:t>
      </w:r>
      <w:r w:rsidR="005C21B3" w:rsidRPr="002A1AB3">
        <w:rPr>
          <w:rFonts w:ascii="Book Antiqua" w:hAnsi="Book Antiqua" w:cs="Book Antiqua"/>
          <w:bCs/>
          <w:color w:val="000000"/>
          <w:lang w:eastAsia="zh-CN"/>
        </w:rPr>
        <w:t>August 5, 2020</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Accepted: </w:t>
      </w:r>
      <w:r w:rsidR="00DF428E" w:rsidRPr="00DF428E">
        <w:rPr>
          <w:rFonts w:ascii="Book Antiqua" w:eastAsia="Book Antiqua" w:hAnsi="Book Antiqua" w:cs="Book Antiqua"/>
          <w:color w:val="000000"/>
        </w:rPr>
        <w:t>September 3, 2020</w:t>
      </w:r>
    </w:p>
    <w:p w:rsidR="00A77B3E" w:rsidRPr="00934021" w:rsidRDefault="00890F65" w:rsidP="0044753A">
      <w:pPr>
        <w:adjustRightInd w:val="0"/>
        <w:snapToGrid w:val="0"/>
        <w:spacing w:line="360" w:lineRule="auto"/>
        <w:jc w:val="both"/>
        <w:rPr>
          <w:rFonts w:ascii="Book Antiqua" w:hAnsi="Book Antiqua" w:cs="Book Antiqua"/>
          <w:b/>
          <w:bCs/>
          <w:color w:val="000000"/>
          <w:lang w:eastAsia="zh-CN"/>
        </w:rPr>
      </w:pPr>
      <w:r w:rsidRPr="002A1AB3">
        <w:rPr>
          <w:rFonts w:ascii="Book Antiqua" w:eastAsia="Book Antiqua" w:hAnsi="Book Antiqua" w:cs="Book Antiqua"/>
          <w:b/>
          <w:bCs/>
          <w:color w:val="000000"/>
        </w:rPr>
        <w:t xml:space="preserve">Published online: </w:t>
      </w:r>
      <w:r w:rsidR="00BE3FF1" w:rsidRPr="00BE3FF1">
        <w:rPr>
          <w:rFonts w:ascii="Book Antiqua" w:eastAsia="Book Antiqua" w:hAnsi="Book Antiqua" w:cs="Book Antiqua"/>
          <w:bCs/>
          <w:color w:val="000000"/>
        </w:rPr>
        <w:t>October 26</w:t>
      </w:r>
      <w:r w:rsidR="00BE3FF1" w:rsidRPr="00934021">
        <w:rPr>
          <w:rFonts w:ascii="Book Antiqua" w:hAnsi="Book Antiqua" w:cs="Book Antiqua" w:hint="eastAsia"/>
          <w:bCs/>
          <w:color w:val="000000"/>
          <w:lang w:eastAsia="zh-CN"/>
        </w:rPr>
        <w:t>, 2020</w:t>
      </w:r>
    </w:p>
    <w:p w:rsidR="00BE3FF1" w:rsidRPr="00934021" w:rsidRDefault="00BE3FF1" w:rsidP="0044753A">
      <w:pPr>
        <w:adjustRightInd w:val="0"/>
        <w:snapToGrid w:val="0"/>
        <w:spacing w:line="360" w:lineRule="auto"/>
        <w:jc w:val="both"/>
        <w:rPr>
          <w:rFonts w:ascii="Book Antiqua" w:hAnsi="Book Antiqua"/>
          <w:color w:val="000000"/>
          <w:lang w:eastAsia="zh-CN"/>
        </w:rPr>
      </w:pPr>
    </w:p>
    <w:p w:rsidR="00A77B3E" w:rsidRPr="002A1AB3" w:rsidRDefault="00A77B3E" w:rsidP="0044753A">
      <w:pPr>
        <w:adjustRightInd w:val="0"/>
        <w:snapToGrid w:val="0"/>
        <w:spacing w:line="360" w:lineRule="auto"/>
        <w:jc w:val="both"/>
        <w:rPr>
          <w:rFonts w:ascii="Book Antiqua" w:hAnsi="Book Antiqua"/>
          <w:color w:val="000000"/>
        </w:rPr>
        <w:sectPr w:rsidR="00A77B3E" w:rsidRPr="002A1AB3">
          <w:footerReference w:type="default" r:id="rId8"/>
          <w:pgSz w:w="12240" w:h="15840"/>
          <w:pgMar w:top="1440" w:right="1440" w:bottom="1440" w:left="1440" w:header="720" w:footer="720" w:gutter="0"/>
          <w:cols w:space="720"/>
          <w:docGrid w:linePitch="360"/>
        </w:sect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Abstract</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BACKGROUND</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The outbreak of </w:t>
      </w:r>
      <w:r w:rsidR="00645508" w:rsidRPr="002A1AB3">
        <w:rPr>
          <w:rFonts w:ascii="Book Antiqua" w:eastAsia="Book Antiqua" w:hAnsi="Book Antiqua" w:cs="Book Antiqua"/>
          <w:color w:val="000000"/>
        </w:rPr>
        <w:t>coronavirus disease 2019</w:t>
      </w:r>
      <w:r w:rsidR="00645508"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COVID-19</w:t>
      </w:r>
      <w:r w:rsidR="00645508"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has rapidly evolved into a global pandemic. COVID-19 is clinically categorized into mild, moderate, severe, and critical illness. Acute kidney injury is an independent risk factor for poor prognosis in patients with. Serum </w:t>
      </w:r>
      <w:r w:rsidR="005C21B3" w:rsidRPr="002A1AB3">
        <w:rPr>
          <w:rFonts w:ascii="Book Antiqua" w:eastAsia="Book Antiqua" w:hAnsi="Book Antiqua" w:cs="Book Antiqua"/>
          <w:color w:val="000000"/>
        </w:rPr>
        <w:t>cystatin C</w:t>
      </w:r>
      <w:r w:rsidRPr="002A1AB3">
        <w:rPr>
          <w:rFonts w:ascii="Book Antiqua" w:eastAsia="Book Antiqua" w:hAnsi="Book Antiqua" w:cs="Book Antiqua"/>
          <w:color w:val="000000"/>
        </w:rPr>
        <w:t xml:space="preserve"> </w:t>
      </w:r>
      <w:r w:rsidR="005C21B3" w:rsidRPr="002A1AB3">
        <w:rPr>
          <w:rFonts w:ascii="Book Antiqua" w:hAnsi="Book Antiqua" w:cs="Book Antiqua"/>
          <w:color w:val="000000"/>
          <w:lang w:eastAsia="zh-CN"/>
        </w:rPr>
        <w:t>(</w:t>
      </w:r>
      <w:r w:rsidR="005C21B3" w:rsidRPr="002A1AB3">
        <w:rPr>
          <w:rFonts w:ascii="Book Antiqua" w:eastAsia="Book Antiqua" w:hAnsi="Book Antiqua" w:cs="Book Antiqua"/>
          <w:color w:val="000000"/>
        </w:rPr>
        <w:t>sCys C</w:t>
      </w:r>
      <w:r w:rsidR="005C21B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is considered a more sensitive biomarker </w:t>
      </w:r>
      <w:r w:rsidR="00D31FC9">
        <w:rPr>
          <w:rFonts w:ascii="Book Antiqua" w:eastAsia="Book Antiqua" w:hAnsi="Book Antiqua" w:cs="Book Antiqua"/>
          <w:color w:val="000000"/>
        </w:rPr>
        <w:t>for</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early renal insufficiency than</w:t>
      </w:r>
      <w:r w:rsidR="00D31FC9">
        <w:rPr>
          <w:rFonts w:ascii="Book Antiqua" w:eastAsia="Book Antiqua" w:hAnsi="Book Antiqua" w:cs="Book Antiqua"/>
          <w:color w:val="000000"/>
        </w:rPr>
        <w:t xml:space="preserve"> </w:t>
      </w:r>
      <w:r w:rsidRPr="002A1AB3">
        <w:rPr>
          <w:rFonts w:ascii="Book Antiqua" w:eastAsia="Book Antiqua" w:hAnsi="Book Antiqua" w:cs="Book Antiqua"/>
          <w:color w:val="000000"/>
        </w:rPr>
        <w:t>conventional indicators of renal function. Early detection of risk factors that affect the prognosis of severe and critical</w:t>
      </w:r>
      <w:r w:rsidR="00D31FC9">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while using active and effective treatment measures </w:t>
      </w:r>
      <w:r w:rsidR="00D31FC9">
        <w:rPr>
          <w:rFonts w:ascii="Book Antiqua" w:eastAsia="Book Antiqua" w:hAnsi="Book Antiqua" w:cs="Book Antiqua"/>
          <w:color w:val="000000"/>
        </w:rPr>
        <w:t>is</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very important</w:t>
      </w:r>
      <w:r w:rsidR="00D31FC9">
        <w:rPr>
          <w:rFonts w:ascii="Book Antiqua" w:eastAsia="Book Antiqua" w:hAnsi="Book Antiqua" w:cs="Book Antiqua"/>
          <w:color w:val="000000"/>
        </w:rPr>
        <w:t xml:space="preserve"> and can</w:t>
      </w:r>
      <w:r w:rsidRPr="002A1AB3">
        <w:rPr>
          <w:rFonts w:ascii="Book Antiqua" w:eastAsia="Book Antiqua" w:hAnsi="Book Antiqua" w:cs="Book Antiqua"/>
          <w:color w:val="000000"/>
        </w:rPr>
        <w:t xml:space="preserve"> effectively </w:t>
      </w:r>
      <w:r w:rsidR="00D31FC9" w:rsidRPr="002A1AB3">
        <w:rPr>
          <w:rFonts w:ascii="Book Antiqua" w:eastAsia="Book Antiqua" w:hAnsi="Book Antiqua" w:cs="Book Antiqua"/>
          <w:color w:val="000000"/>
        </w:rPr>
        <w:t>reduc</w:t>
      </w:r>
      <w:r w:rsidR="00D31FC9">
        <w:rPr>
          <w:rFonts w:ascii="Book Antiqua" w:eastAsia="Book Antiqua" w:hAnsi="Book Antiqua" w:cs="Book Antiqua"/>
          <w:color w:val="000000"/>
        </w:rPr>
        <w:t>e</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the potential mortality rate.</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AIM</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To determine the predictive value of</w:t>
      </w:r>
      <w:r w:rsidR="00645508" w:rsidRPr="002A1AB3">
        <w:rPr>
          <w:rFonts w:ascii="Book Antiqua" w:eastAsia="Book Antiqua" w:hAnsi="Book Antiqua" w:cs="Book Antiqua"/>
          <w:color w:val="000000"/>
        </w:rPr>
        <w:t xml:space="preserve"> sCys C </w:t>
      </w:r>
      <w:r w:rsidR="00D31FC9">
        <w:rPr>
          <w:rFonts w:ascii="Book Antiqua" w:eastAsia="Book Antiqua" w:hAnsi="Book Antiqua" w:cs="Book Antiqua"/>
          <w:color w:val="000000"/>
        </w:rPr>
        <w:t>for</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the prognosis of patients with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METHODS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The clinical data of 101 severe and critical</w:t>
      </w:r>
      <w:r w:rsidR="00C14939">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with COVID-19 </w:t>
      </w:r>
      <w:r w:rsidR="00D31FC9">
        <w:rPr>
          <w:rFonts w:ascii="Book Antiqua" w:eastAsia="Book Antiqua" w:hAnsi="Book Antiqua" w:cs="Book Antiqua"/>
          <w:color w:val="000000"/>
        </w:rPr>
        <w:t>at</w:t>
      </w:r>
      <w:r w:rsidR="00D31FC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a designated hospital in Wuhan, Hubei Province, China were analyzed retrospectively. According to the clinical outcome, the patients were divided into </w:t>
      </w:r>
      <w:r w:rsidR="00D31FC9">
        <w:rPr>
          <w:rFonts w:ascii="Book Antiqua" w:eastAsia="Book Antiqua" w:hAnsi="Book Antiqua" w:cs="Book Antiqua"/>
          <w:color w:val="000000"/>
        </w:rPr>
        <w:t xml:space="preserve">a </w:t>
      </w:r>
      <w:r w:rsidRPr="002A1AB3">
        <w:rPr>
          <w:rFonts w:ascii="Book Antiqua" w:eastAsia="Book Antiqua" w:hAnsi="Book Antiqua" w:cs="Book Antiqua"/>
          <w:color w:val="000000"/>
        </w:rPr>
        <w:t xml:space="preserve">discharge group (64 cases) and </w:t>
      </w:r>
      <w:r w:rsidR="00D31FC9">
        <w:rPr>
          <w:rFonts w:ascii="Book Antiqua" w:eastAsia="Book Antiqua" w:hAnsi="Book Antiqua" w:cs="Book Antiqua"/>
          <w:color w:val="000000"/>
        </w:rPr>
        <w:t xml:space="preserve">a </w:t>
      </w:r>
      <w:r w:rsidRPr="002A1AB3">
        <w:rPr>
          <w:rFonts w:ascii="Book Antiqua" w:eastAsia="Book Antiqua" w:hAnsi="Book Antiqua" w:cs="Book Antiqua"/>
          <w:color w:val="000000"/>
        </w:rPr>
        <w:t>death group (37 cases). The general information, underlying diseases</w:t>
      </w:r>
      <w:r w:rsidR="00D31FC9">
        <w:rPr>
          <w:rFonts w:ascii="Book Antiqua" w:eastAsia="Book Antiqua" w:hAnsi="Book Antiqua" w:cs="Book Antiqua"/>
          <w:color w:val="000000"/>
        </w:rPr>
        <w:t>,</w:t>
      </w:r>
      <w:r w:rsidRPr="002A1AB3">
        <w:rPr>
          <w:rFonts w:ascii="Book Antiqua" w:eastAsia="Book Antiqua" w:hAnsi="Book Antiqua" w:cs="Book Antiqua"/>
          <w:color w:val="000000"/>
        </w:rPr>
        <w:t xml:space="preserve"> and laboratory examination indexes of the two groups were compared. Multivariate Cox regression was used to explore the relationship between </w:t>
      </w:r>
      <w:r w:rsidR="008D1973" w:rsidRPr="002A1AB3">
        <w:rPr>
          <w:rFonts w:ascii="Book Antiqua" w:eastAsia="Book Antiqua" w:hAnsi="Book Antiqua" w:cs="Book Antiqua"/>
          <w:color w:val="000000"/>
        </w:rPr>
        <w:t>sCys C</w:t>
      </w:r>
      <w:r w:rsidRPr="002A1AB3">
        <w:rPr>
          <w:rFonts w:ascii="Book Antiqua" w:eastAsia="Book Antiqua" w:hAnsi="Book Antiqua" w:cs="Book Antiqua"/>
          <w:color w:val="000000"/>
        </w:rPr>
        <w:t xml:space="preserve"> and prognosis. The receiver operating characteristic (ROC) curve was used to demonstrate the sensitivity and specificity of </w:t>
      </w:r>
      <w:r w:rsidR="008D1973" w:rsidRPr="002A1AB3">
        <w:rPr>
          <w:rFonts w:ascii="Book Antiqua" w:eastAsia="Book Antiqua" w:hAnsi="Book Antiqua" w:cs="Book Antiqua"/>
          <w:color w:val="000000"/>
        </w:rPr>
        <w:t>sCys C</w:t>
      </w:r>
      <w:r w:rsidRPr="002A1AB3">
        <w:rPr>
          <w:rFonts w:ascii="Book Antiqua" w:eastAsia="Book Antiqua" w:hAnsi="Book Antiqua" w:cs="Book Antiqua"/>
          <w:color w:val="000000"/>
        </w:rPr>
        <w:t xml:space="preserve"> and its</w:t>
      </w:r>
      <w:r w:rsidR="00D31FC9">
        <w:rPr>
          <w:rFonts w:ascii="Book Antiqua" w:eastAsia="Book Antiqua" w:hAnsi="Book Antiqua" w:cs="Book Antiqua"/>
          <w:color w:val="000000"/>
        </w:rPr>
        <w:t xml:space="preserve"> </w:t>
      </w:r>
      <w:r w:rsidRPr="002A1AB3">
        <w:rPr>
          <w:rFonts w:ascii="Book Antiqua" w:eastAsia="Book Antiqua" w:hAnsi="Book Antiqua" w:cs="Book Antiqua"/>
          <w:color w:val="000000"/>
        </w:rPr>
        <w:t>optimal cut-off value for predicting death.</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RESULTS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There were significant differences in age, </w:t>
      </w:r>
      <w:r w:rsidR="008D1973" w:rsidRPr="002A1AB3">
        <w:rPr>
          <w:rFonts w:ascii="Book Antiqua" w:eastAsia="Book Antiqua" w:hAnsi="Book Antiqua" w:cs="Book Antiqua"/>
          <w:color w:val="000000"/>
        </w:rPr>
        <w:t>sCys C</w:t>
      </w:r>
      <w:r w:rsidRPr="002A1AB3">
        <w:rPr>
          <w:rFonts w:ascii="Book Antiqua" w:eastAsia="Book Antiqua" w:hAnsi="Book Antiqua" w:cs="Book Antiqua"/>
          <w:color w:val="000000"/>
        </w:rPr>
        <w:t xml:space="preserve">, </w:t>
      </w:r>
      <w:r w:rsidR="00D31FC9" w:rsidRPr="00D31FC9">
        <w:rPr>
          <w:rFonts w:ascii="Book Antiqua" w:eastAsia="Book Antiqua" w:hAnsi="Book Antiqua" w:cs="Book Antiqua"/>
          <w:color w:val="000000"/>
        </w:rPr>
        <w:t>creatinine</w:t>
      </w:r>
      <w:r w:rsidRPr="002A1AB3">
        <w:rPr>
          <w:rFonts w:ascii="Book Antiqua" w:eastAsia="Book Antiqua" w:hAnsi="Book Antiqua" w:cs="Book Antiqua"/>
          <w:color w:val="000000"/>
        </w:rPr>
        <w:t xml:space="preserve">, </w:t>
      </w:r>
      <w:r w:rsidR="00420E4C" w:rsidRPr="002A1AB3">
        <w:rPr>
          <w:rFonts w:ascii="Book Antiqua" w:eastAsia="Book Antiqua" w:hAnsi="Book Antiqua" w:cs="Book Antiqua"/>
          <w:color w:val="000000"/>
        </w:rPr>
        <w:t>C-reactive protein</w:t>
      </w:r>
      <w:r w:rsidRPr="002A1AB3">
        <w:rPr>
          <w:rFonts w:ascii="Book Antiqua" w:eastAsia="Book Antiqua" w:hAnsi="Book Antiqua" w:cs="Book Antiqua"/>
          <w:color w:val="000000"/>
        </w:rPr>
        <w:t xml:space="preserve">, </w:t>
      </w:r>
      <w:r w:rsidR="00420E4C" w:rsidRPr="002A1AB3">
        <w:rPr>
          <w:rFonts w:ascii="Book Antiqua" w:hAnsi="Book Antiqua"/>
          <w:iCs/>
          <w:color w:val="000000"/>
        </w:rPr>
        <w:t>serum albumin</w:t>
      </w:r>
      <w:r w:rsidRPr="002A1AB3">
        <w:rPr>
          <w:rFonts w:ascii="Book Antiqua" w:eastAsia="Book Antiqua" w:hAnsi="Book Antiqua" w:cs="Book Antiqua"/>
          <w:color w:val="000000"/>
        </w:rPr>
        <w:t xml:space="preserve">, </w:t>
      </w:r>
      <w:r w:rsidR="00420E4C" w:rsidRPr="002A1AB3">
        <w:rPr>
          <w:rFonts w:ascii="Book Antiqua" w:eastAsia="Book Antiqua" w:hAnsi="Book Antiqua" w:cs="Book Antiqua"/>
          <w:color w:val="000000"/>
        </w:rPr>
        <w:t>creatine kinase-MB</w:t>
      </w:r>
      <w:r w:rsidRPr="002A1AB3">
        <w:rPr>
          <w:rFonts w:ascii="Book Antiqua" w:eastAsia="Book Antiqua" w:hAnsi="Book Antiqua" w:cs="Book Antiqua"/>
          <w:color w:val="000000"/>
        </w:rPr>
        <w:t xml:space="preserve">, </w:t>
      </w:r>
      <w:r w:rsidR="00420E4C" w:rsidRPr="002A1AB3">
        <w:rPr>
          <w:rFonts w:ascii="Book Antiqua" w:eastAsia="Book Antiqua" w:hAnsi="Book Antiqua" w:cs="Book Antiqua"/>
          <w:color w:val="000000"/>
        </w:rPr>
        <w:t>alkaline phosphatase</w:t>
      </w:r>
      <w:r w:rsidRPr="002A1AB3">
        <w:rPr>
          <w:rFonts w:ascii="Book Antiqua" w:eastAsia="Book Antiqua" w:hAnsi="Book Antiqua" w:cs="Book Antiqua"/>
          <w:color w:val="000000"/>
        </w:rPr>
        <w:t xml:space="preserve">, </w:t>
      </w:r>
      <w:r w:rsidR="00420E4C" w:rsidRPr="002A1AB3">
        <w:rPr>
          <w:rFonts w:ascii="Book Antiqua" w:eastAsia="Book Antiqua" w:hAnsi="Book Antiqua" w:cs="Book Antiqua"/>
          <w:color w:val="000000"/>
        </w:rPr>
        <w:t>lactate dehydrogenase</w:t>
      </w:r>
      <w:r w:rsidRPr="002A1AB3">
        <w:rPr>
          <w:rFonts w:ascii="Book Antiqua" w:eastAsia="Book Antiqua" w:hAnsi="Book Antiqua" w:cs="Book Antiqua"/>
          <w:color w:val="000000"/>
        </w:rPr>
        <w:t>, neutrophil count</w:t>
      </w:r>
      <w:r w:rsidR="00D31FC9">
        <w:rPr>
          <w:rFonts w:ascii="Book Antiqua" w:eastAsia="Book Antiqua" w:hAnsi="Book Antiqua" w:cs="Book Antiqua"/>
          <w:color w:val="000000"/>
        </w:rPr>
        <w:t>,</w:t>
      </w:r>
      <w:r w:rsidRPr="002A1AB3">
        <w:rPr>
          <w:rFonts w:ascii="Book Antiqua" w:eastAsia="Book Antiqua" w:hAnsi="Book Antiqua" w:cs="Book Antiqua"/>
          <w:color w:val="000000"/>
        </w:rPr>
        <w:t xml:space="preserve"> and lymphocyte count between the two groups (</w:t>
      </w:r>
      <w:r w:rsidRPr="002A1AB3">
        <w:rPr>
          <w:rFonts w:ascii="Book Antiqua" w:eastAsia="Book Antiqua" w:hAnsi="Book Antiqua" w:cs="Book Antiqua"/>
          <w:i/>
          <w:color w:val="000000"/>
        </w:rPr>
        <w:t>P</w:t>
      </w:r>
      <w:r w:rsidR="00420E4C"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&lt;</w:t>
      </w:r>
      <w:r w:rsidR="00420E4C"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0.001). Multivariate logistic regression analysis showed that </w:t>
      </w:r>
      <w:r w:rsidR="004F1C12" w:rsidRPr="002A1AB3">
        <w:rPr>
          <w:rFonts w:ascii="Book Antiqua" w:eastAsia="Book Antiqua" w:hAnsi="Book Antiqua" w:cs="Book Antiqua"/>
          <w:color w:val="000000"/>
        </w:rPr>
        <w:t>sCys C</w:t>
      </w:r>
      <w:r w:rsidRPr="002A1AB3">
        <w:rPr>
          <w:rFonts w:ascii="Book Antiqua" w:eastAsia="Book Antiqua" w:hAnsi="Book Antiqua" w:cs="Book Antiqua"/>
          <w:color w:val="000000"/>
        </w:rPr>
        <w:t xml:space="preserve"> was an independent risk factor for death in patients</w:t>
      </w:r>
      <w:r w:rsidR="00ED3CBE" w:rsidRPr="002A1AB3">
        <w:rPr>
          <w:rFonts w:ascii="Book Antiqua" w:eastAsia="Book Antiqua" w:hAnsi="Book Antiqua" w:cs="Book Antiqua"/>
          <w:color w:val="000000"/>
        </w:rPr>
        <w:t xml:space="preserve"> with COVID-19 (</w:t>
      </w:r>
      <w:r w:rsidR="004F1C12" w:rsidRPr="002A1AB3">
        <w:rPr>
          <w:rFonts w:ascii="Book Antiqua" w:hAnsi="Book Antiqua"/>
          <w:color w:val="000000"/>
        </w:rPr>
        <w:t>Odds ratio</w:t>
      </w:r>
      <w:r w:rsidR="004F1C12" w:rsidRPr="002A1AB3">
        <w:rPr>
          <w:rFonts w:ascii="Book Antiqua" w:eastAsia="Book Antiqua" w:hAnsi="Book Antiqua" w:cs="Book Antiqua"/>
          <w:color w:val="000000"/>
        </w:rPr>
        <w:t xml:space="preserve"> </w:t>
      </w:r>
      <w:r w:rsidR="00ED3CBE" w:rsidRPr="002A1AB3">
        <w:rPr>
          <w:rFonts w:ascii="Book Antiqua" w:eastAsia="Book Antiqua" w:hAnsi="Book Antiqua" w:cs="Book Antiqua"/>
          <w:color w:val="000000"/>
        </w:rPr>
        <w:t>= 1.812, 95%</w:t>
      </w:r>
      <w:r w:rsidR="00D31FC9">
        <w:rPr>
          <w:rFonts w:ascii="Book Antiqua" w:eastAsia="Book Antiqua" w:hAnsi="Book Antiqua" w:cs="Book Antiqua"/>
          <w:color w:val="000000"/>
        </w:rPr>
        <w:t xml:space="preserve"> confidence interval [</w:t>
      </w:r>
      <w:r w:rsidRPr="002A1AB3">
        <w:rPr>
          <w:rFonts w:ascii="Book Antiqua" w:eastAsia="Book Antiqua" w:hAnsi="Book Antiqua" w:cs="Book Antiqua"/>
          <w:color w:val="000000"/>
        </w:rPr>
        <w:t>CI</w:t>
      </w:r>
      <w:r w:rsidR="00D31FC9">
        <w:rPr>
          <w:rFonts w:ascii="Book Antiqua" w:eastAsia="Book Antiqua" w:hAnsi="Book Antiqua" w:cs="Book Antiqua"/>
          <w:color w:val="000000"/>
        </w:rPr>
        <w:t>]</w:t>
      </w:r>
      <w:r w:rsidRPr="002A1AB3">
        <w:rPr>
          <w:rFonts w:ascii="Book Antiqua" w:eastAsia="Book Antiqua" w:hAnsi="Book Antiqua" w:cs="Book Antiqua"/>
          <w:color w:val="000000"/>
        </w:rPr>
        <w:t xml:space="preserve">: 1.300-2.527, </w:t>
      </w:r>
      <w:r w:rsidRPr="002A1AB3">
        <w:rPr>
          <w:rFonts w:ascii="Book Antiqua" w:eastAsia="Book Antiqua" w:hAnsi="Book Antiqua" w:cs="Book Antiqua"/>
          <w:i/>
          <w:color w:val="000000"/>
        </w:rPr>
        <w:t>P</w:t>
      </w:r>
      <w:r w:rsidRPr="002A1AB3">
        <w:rPr>
          <w:rFonts w:ascii="Book Antiqua" w:eastAsia="Book Antiqua" w:hAnsi="Book Antiqua" w:cs="Book Antiqua"/>
          <w:color w:val="000000"/>
        </w:rPr>
        <w:t xml:space="preserve"> &lt; 0.001). The </w:t>
      </w:r>
      <w:r w:rsidR="00D31FC9">
        <w:rPr>
          <w:rFonts w:ascii="Book Antiqua" w:eastAsia="Book Antiqua" w:hAnsi="Book Antiqua" w:cs="Book Antiqua"/>
          <w:color w:val="000000"/>
        </w:rPr>
        <w:t>area under the</w:t>
      </w:r>
      <w:r w:rsidRPr="002A1AB3">
        <w:rPr>
          <w:rFonts w:ascii="Book Antiqua" w:eastAsia="Book Antiqua" w:hAnsi="Book Antiqua" w:cs="Book Antiqua"/>
          <w:color w:val="000000"/>
        </w:rPr>
        <w:t xml:space="preserve"> ROC cu</w:t>
      </w:r>
      <w:r w:rsidR="00ED3CBE" w:rsidRPr="002A1AB3">
        <w:rPr>
          <w:rFonts w:ascii="Book Antiqua" w:eastAsia="Book Antiqua" w:hAnsi="Book Antiqua" w:cs="Book Antiqua"/>
          <w:color w:val="000000"/>
        </w:rPr>
        <w:t>rve was 0.755 (95%CI: 1.300-</w:t>
      </w:r>
      <w:r w:rsidRPr="002A1AB3">
        <w:rPr>
          <w:rFonts w:ascii="Book Antiqua" w:eastAsia="Book Antiqua" w:hAnsi="Book Antiqua" w:cs="Book Antiqua"/>
          <w:color w:val="000000"/>
        </w:rPr>
        <w:t>2.527), the cut-off value was 0.80, the specificity was 0.562, and the sensitivity was 0.865.</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CONCLUSION</w:t>
      </w:r>
    </w:p>
    <w:p w:rsidR="00A77B3E" w:rsidRPr="002A1AB3" w:rsidRDefault="004119F7"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sCys C</w:t>
      </w:r>
      <w:r w:rsidR="00890F65" w:rsidRPr="002A1AB3">
        <w:rPr>
          <w:rFonts w:ascii="Book Antiqua" w:eastAsia="Book Antiqua" w:hAnsi="Book Antiqua" w:cs="Book Antiqua"/>
          <w:color w:val="000000"/>
        </w:rPr>
        <w:t xml:space="preserve"> is an independent risk factor for death in patients with COVID-19. Patients with a </w:t>
      </w:r>
      <w:r w:rsidR="00774A60" w:rsidRPr="002A1AB3">
        <w:rPr>
          <w:rFonts w:ascii="Book Antiqua" w:eastAsia="Book Antiqua" w:hAnsi="Book Antiqua" w:cs="Book Antiqua"/>
          <w:color w:val="000000"/>
        </w:rPr>
        <w:t>sCys C</w:t>
      </w:r>
      <w:r w:rsidR="00890F65" w:rsidRPr="002A1AB3">
        <w:rPr>
          <w:rFonts w:ascii="Book Antiqua" w:eastAsia="Book Antiqua" w:hAnsi="Book Antiqua" w:cs="Book Antiqua"/>
          <w:color w:val="000000"/>
        </w:rPr>
        <w:t xml:space="preserve"> level of 0.80mg/L or greater are at </w:t>
      </w:r>
      <w:r w:rsidR="00D31FC9">
        <w:rPr>
          <w:rFonts w:ascii="Book Antiqua" w:eastAsia="Book Antiqua" w:hAnsi="Book Antiqua" w:cs="Book Antiqua"/>
          <w:color w:val="000000"/>
        </w:rPr>
        <w:t xml:space="preserve">a </w:t>
      </w:r>
      <w:r w:rsidR="00890F65" w:rsidRPr="002A1AB3">
        <w:rPr>
          <w:rFonts w:ascii="Book Antiqua" w:eastAsia="Book Antiqua" w:hAnsi="Book Antiqua" w:cs="Book Antiqua"/>
          <w:color w:val="000000"/>
        </w:rPr>
        <w:t>high risk of death.</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Key </w:t>
      </w:r>
      <w:r w:rsidR="00182A0E" w:rsidRPr="002A1AB3">
        <w:rPr>
          <w:rFonts w:ascii="Book Antiqua" w:eastAsia="Book Antiqua" w:hAnsi="Book Antiqua" w:cs="Book Antiqua"/>
          <w:b/>
          <w:bCs/>
          <w:color w:val="000000"/>
        </w:rPr>
        <w:t>W</w:t>
      </w:r>
      <w:r w:rsidRPr="002A1AB3">
        <w:rPr>
          <w:rFonts w:ascii="Book Antiqua" w:eastAsia="Book Antiqua" w:hAnsi="Book Antiqua" w:cs="Book Antiqua"/>
          <w:b/>
          <w:bCs/>
          <w:color w:val="000000"/>
        </w:rPr>
        <w:t xml:space="preserve">ords: </w:t>
      </w:r>
      <w:r w:rsidRPr="002A1AB3">
        <w:rPr>
          <w:rFonts w:ascii="Book Antiqua" w:eastAsia="Book Antiqua" w:hAnsi="Book Antiqua" w:cs="Book Antiqua"/>
          <w:color w:val="000000"/>
        </w:rPr>
        <w:t>COVID-19; Cystatin C; Acute kidney injury; Renal function; Coronavirus infections; Multiple organ dysfunction syndrome</w:t>
      </w:r>
    </w:p>
    <w:p w:rsidR="00A77B3E" w:rsidRPr="002A1AB3" w:rsidRDefault="00A77B3E" w:rsidP="0044753A">
      <w:pPr>
        <w:adjustRightInd w:val="0"/>
        <w:snapToGrid w:val="0"/>
        <w:spacing w:line="360" w:lineRule="auto"/>
        <w:jc w:val="both"/>
        <w:rPr>
          <w:rFonts w:ascii="Book Antiqua" w:hAnsi="Book Antiqua"/>
          <w:color w:val="000000"/>
        </w:rPr>
      </w:pPr>
    </w:p>
    <w:p w:rsidR="00BF663C" w:rsidRDefault="00BF663C" w:rsidP="0044753A">
      <w:pPr>
        <w:adjustRightInd w:val="0"/>
        <w:snapToGrid w:val="0"/>
        <w:spacing w:line="360" w:lineRule="auto"/>
        <w:jc w:val="both"/>
        <w:rPr>
          <w:rFonts w:ascii="Book Antiqua" w:eastAsiaTheme="minorEastAsia" w:hAnsi="Book Antiqua" w:cs="Book Antiqua" w:hint="eastAsia"/>
          <w:color w:val="000000"/>
          <w:lang w:eastAsia="zh-CN"/>
        </w:rPr>
      </w:pPr>
      <w:r w:rsidRPr="00BF663C">
        <w:rPr>
          <w:rFonts w:ascii="Book Antiqua" w:eastAsiaTheme="minorEastAsia" w:hAnsi="Book Antiqua" w:cs="Book Antiqua" w:hint="eastAsia"/>
          <w:b/>
          <w:color w:val="000000"/>
          <w:lang w:eastAsia="zh-CN"/>
        </w:rPr>
        <w:t xml:space="preserve">Citation: </w:t>
      </w:r>
      <w:r w:rsidR="00890F65" w:rsidRPr="002A1AB3">
        <w:rPr>
          <w:rFonts w:ascii="Book Antiqua" w:eastAsia="Book Antiqua" w:hAnsi="Book Antiqua" w:cs="Book Antiqua"/>
          <w:color w:val="000000"/>
        </w:rPr>
        <w:t xml:space="preserve">Li Y, Yang S, </w:t>
      </w:r>
      <w:r w:rsidR="00A50F49" w:rsidRPr="002A1AB3">
        <w:rPr>
          <w:rFonts w:ascii="Book Antiqua" w:eastAsia="Book Antiqua" w:hAnsi="Book Antiqua" w:cs="Book Antiqua"/>
          <w:color w:val="000000"/>
        </w:rPr>
        <w:t>Peng D</w:t>
      </w:r>
      <w:r w:rsidR="00890F65" w:rsidRPr="002A1AB3">
        <w:rPr>
          <w:rFonts w:ascii="Book Antiqua" w:eastAsia="Book Antiqua" w:hAnsi="Book Antiqua" w:cs="Book Antiqua"/>
          <w:color w:val="000000"/>
        </w:rPr>
        <w:t xml:space="preserve">, Zhu HM, Li BY, Yang X, Sun XL, Zhang M. </w:t>
      </w:r>
      <w:r w:rsidR="00442D70" w:rsidRPr="002A1AB3">
        <w:rPr>
          <w:rFonts w:ascii="Book Antiqua" w:eastAsia="Book Antiqua" w:hAnsi="Book Antiqua" w:cs="Book Antiqua"/>
          <w:color w:val="000000"/>
        </w:rPr>
        <w:t xml:space="preserve">Predictive value of serum cystatin C </w:t>
      </w:r>
      <w:r w:rsidR="00D31FC9">
        <w:rPr>
          <w:rFonts w:ascii="Book Antiqua" w:eastAsia="Book Antiqua" w:hAnsi="Book Antiqua" w:cs="Book Antiqua"/>
          <w:color w:val="000000"/>
        </w:rPr>
        <w:t>for</w:t>
      </w:r>
      <w:r w:rsidR="00D31FC9" w:rsidRPr="002A1AB3">
        <w:rPr>
          <w:rFonts w:ascii="Book Antiqua" w:eastAsia="Book Antiqua" w:hAnsi="Book Antiqua" w:cs="Book Antiqua"/>
          <w:color w:val="000000"/>
        </w:rPr>
        <w:t xml:space="preserve"> </w:t>
      </w:r>
      <w:r w:rsidR="00442D70" w:rsidRPr="002A1AB3">
        <w:rPr>
          <w:rFonts w:ascii="Book Antiqua" w:eastAsia="Book Antiqua" w:hAnsi="Book Antiqua" w:cs="Book Antiqua"/>
          <w:color w:val="000000"/>
        </w:rPr>
        <w:t xml:space="preserve">risk of mortality in severe and critically </w:t>
      </w:r>
      <w:r w:rsidR="00093F4B" w:rsidRPr="002A1AB3">
        <w:rPr>
          <w:rFonts w:ascii="Book Antiqua" w:eastAsia="Book Antiqua" w:hAnsi="Book Antiqua" w:cs="Book Antiqua"/>
          <w:color w:val="000000"/>
        </w:rPr>
        <w:t>i</w:t>
      </w:r>
      <w:r w:rsidR="00442D70" w:rsidRPr="002A1AB3">
        <w:rPr>
          <w:rFonts w:ascii="Book Antiqua" w:eastAsia="Book Antiqua" w:hAnsi="Book Antiqua" w:cs="Book Antiqua"/>
          <w:color w:val="000000"/>
        </w:rPr>
        <w:t>ll patients with COVID-19</w:t>
      </w:r>
      <w:r w:rsidR="00890F65"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i/>
          <w:iCs/>
          <w:color w:val="000000"/>
        </w:rPr>
        <w:t>World J Clin Cases</w:t>
      </w:r>
      <w:r w:rsidR="00890F65" w:rsidRPr="002A1AB3">
        <w:rPr>
          <w:rFonts w:ascii="Book Antiqua" w:eastAsia="Book Antiqua" w:hAnsi="Book Antiqua" w:cs="Book Antiqua"/>
          <w:color w:val="000000"/>
        </w:rPr>
        <w:t xml:space="preserve"> </w:t>
      </w:r>
      <w:bookmarkStart w:id="0" w:name="OLE_LINK44"/>
      <w:bookmarkStart w:id="1" w:name="OLE_LINK45"/>
      <w:r w:rsidR="00890F65" w:rsidRPr="002A1AB3">
        <w:rPr>
          <w:rFonts w:ascii="Book Antiqua" w:eastAsia="Book Antiqua" w:hAnsi="Book Antiqua" w:cs="Book Antiqua"/>
          <w:color w:val="000000"/>
        </w:rPr>
        <w:t xml:space="preserve">2020; </w:t>
      </w:r>
      <w:r w:rsidR="00BE3FF1" w:rsidRPr="00BE3FF1">
        <w:rPr>
          <w:rFonts w:ascii="Book Antiqua" w:eastAsia="Book Antiqua" w:hAnsi="Book Antiqua" w:cs="Book Antiqua"/>
          <w:color w:val="000000"/>
        </w:rPr>
        <w:t>8(</w:t>
      </w:r>
      <w:r w:rsidR="00BE3FF1" w:rsidRPr="00934021">
        <w:rPr>
          <w:rFonts w:ascii="Book Antiqua" w:hAnsi="Book Antiqua" w:cs="Book Antiqua" w:hint="eastAsia"/>
          <w:color w:val="000000"/>
          <w:lang w:eastAsia="zh-CN"/>
        </w:rPr>
        <w:t>20</w:t>
      </w:r>
      <w:r w:rsidR="00BE3FF1" w:rsidRPr="00BE3FF1">
        <w:rPr>
          <w:rFonts w:ascii="Book Antiqua" w:eastAsia="Book Antiqua" w:hAnsi="Book Antiqua" w:cs="Book Antiqua"/>
          <w:color w:val="000000"/>
        </w:rPr>
        <w:t xml:space="preserve">): </w:t>
      </w:r>
      <w:r w:rsidR="00346280" w:rsidRPr="00346280">
        <w:rPr>
          <w:rFonts w:ascii="Book Antiqua" w:eastAsia="Book Antiqua" w:hAnsi="Book Antiqua" w:cs="Book Antiqua"/>
          <w:color w:val="000000"/>
        </w:rPr>
        <w:t>4726-</w:t>
      </w:r>
      <w:bookmarkStart w:id="2" w:name="_GoBack"/>
      <w:r w:rsidR="00346280" w:rsidRPr="00346280">
        <w:rPr>
          <w:rFonts w:ascii="Book Antiqua" w:eastAsia="Book Antiqua" w:hAnsi="Book Antiqua" w:cs="Book Antiqua"/>
          <w:color w:val="000000"/>
        </w:rPr>
        <w:t>4734</w:t>
      </w:r>
      <w:bookmarkEnd w:id="0"/>
      <w:bookmarkEnd w:id="1"/>
      <w:bookmarkEnd w:id="2"/>
      <w:r w:rsidR="00BE3FF1" w:rsidRPr="00BE3FF1">
        <w:rPr>
          <w:rFonts w:ascii="Book Antiqua" w:eastAsia="Book Antiqua" w:hAnsi="Book Antiqua" w:cs="Book Antiqua"/>
          <w:color w:val="000000"/>
        </w:rPr>
        <w:t xml:space="preserve">  </w:t>
      </w:r>
    </w:p>
    <w:p w:rsidR="00BF663C" w:rsidRDefault="00BE3FF1" w:rsidP="0044753A">
      <w:pPr>
        <w:adjustRightInd w:val="0"/>
        <w:snapToGrid w:val="0"/>
        <w:spacing w:line="360" w:lineRule="auto"/>
        <w:jc w:val="both"/>
        <w:rPr>
          <w:rFonts w:ascii="Book Antiqua" w:eastAsiaTheme="minorEastAsia" w:hAnsi="Book Antiqua" w:cs="Book Antiqua" w:hint="eastAsia"/>
          <w:color w:val="000000"/>
          <w:lang w:eastAsia="zh-CN"/>
        </w:rPr>
      </w:pPr>
      <w:r w:rsidRPr="00BF663C">
        <w:rPr>
          <w:rFonts w:ascii="Book Antiqua" w:eastAsia="Book Antiqua" w:hAnsi="Book Antiqua" w:cs="Book Antiqua"/>
          <w:b/>
          <w:color w:val="000000"/>
        </w:rPr>
        <w:t xml:space="preserve">URL: </w:t>
      </w:r>
      <w:r w:rsidRPr="00BE3FF1">
        <w:rPr>
          <w:rFonts w:ascii="Book Antiqua" w:eastAsia="Book Antiqua" w:hAnsi="Book Antiqua" w:cs="Book Antiqua"/>
          <w:color w:val="000000"/>
        </w:rPr>
        <w:t>https://www.wjgnet.com/2307-8960/full/v8/i</w:t>
      </w:r>
      <w:r w:rsidRPr="00934021">
        <w:rPr>
          <w:rFonts w:ascii="Book Antiqua" w:hAnsi="Book Antiqua" w:cs="Book Antiqua" w:hint="eastAsia"/>
          <w:color w:val="000000"/>
          <w:lang w:eastAsia="zh-CN"/>
        </w:rPr>
        <w:t>20</w:t>
      </w:r>
      <w:r w:rsidRPr="00BE3FF1">
        <w:rPr>
          <w:rFonts w:ascii="Book Antiqua" w:eastAsia="Book Antiqua" w:hAnsi="Book Antiqua" w:cs="Book Antiqua"/>
          <w:color w:val="000000"/>
        </w:rPr>
        <w:t>/</w:t>
      </w:r>
      <w:r w:rsidR="00346280">
        <w:rPr>
          <w:rFonts w:ascii="Book Antiqua" w:eastAsiaTheme="minorEastAsia" w:hAnsi="Book Antiqua" w:cs="Book Antiqua" w:hint="eastAsia"/>
          <w:color w:val="000000"/>
          <w:lang w:eastAsia="zh-CN"/>
        </w:rPr>
        <w:t>4726</w:t>
      </w:r>
      <w:r w:rsidRPr="00BE3FF1">
        <w:rPr>
          <w:rFonts w:ascii="Book Antiqua" w:eastAsia="Book Antiqua" w:hAnsi="Book Antiqua" w:cs="Book Antiqua"/>
          <w:color w:val="000000"/>
        </w:rPr>
        <w:t xml:space="preserve">.htm  </w:t>
      </w:r>
    </w:p>
    <w:p w:rsidR="00A77B3E" w:rsidRPr="00346280" w:rsidRDefault="00BE3FF1" w:rsidP="0044753A">
      <w:pPr>
        <w:adjustRightInd w:val="0"/>
        <w:snapToGrid w:val="0"/>
        <w:spacing w:line="360" w:lineRule="auto"/>
        <w:jc w:val="both"/>
        <w:rPr>
          <w:rFonts w:ascii="Book Antiqua" w:eastAsiaTheme="minorEastAsia" w:hAnsi="Book Antiqua" w:hint="eastAsia"/>
          <w:color w:val="000000"/>
          <w:lang w:eastAsia="zh-CN"/>
        </w:rPr>
      </w:pPr>
      <w:r w:rsidRPr="00BF663C">
        <w:rPr>
          <w:rFonts w:ascii="Book Antiqua" w:eastAsia="Book Antiqua" w:hAnsi="Book Antiqua" w:cs="Book Antiqua"/>
          <w:b/>
          <w:color w:val="000000"/>
        </w:rPr>
        <w:t xml:space="preserve">DOI: </w:t>
      </w:r>
      <w:r w:rsidRPr="00BE3FF1">
        <w:rPr>
          <w:rFonts w:ascii="Book Antiqua" w:eastAsia="Book Antiqua" w:hAnsi="Book Antiqua" w:cs="Book Antiqua"/>
          <w:color w:val="000000"/>
        </w:rPr>
        <w:t>https://dx.doi.org/10.12998/wjcc.v8.i</w:t>
      </w:r>
      <w:r w:rsidRPr="00934021">
        <w:rPr>
          <w:rFonts w:ascii="Book Antiqua" w:hAnsi="Book Antiqua" w:cs="Book Antiqua" w:hint="eastAsia"/>
          <w:color w:val="000000"/>
          <w:lang w:eastAsia="zh-CN"/>
        </w:rPr>
        <w:t>20</w:t>
      </w:r>
      <w:r w:rsidRPr="00BE3FF1">
        <w:rPr>
          <w:rFonts w:ascii="Book Antiqua" w:eastAsia="Book Antiqua" w:hAnsi="Book Antiqua" w:cs="Book Antiqua"/>
          <w:color w:val="000000"/>
        </w:rPr>
        <w:t>.</w:t>
      </w:r>
      <w:r w:rsidR="00346280">
        <w:rPr>
          <w:rFonts w:ascii="Book Antiqua" w:eastAsiaTheme="minorEastAsia" w:hAnsi="Book Antiqua" w:cs="Book Antiqua" w:hint="eastAsia"/>
          <w:color w:val="000000"/>
          <w:lang w:eastAsia="zh-CN"/>
        </w:rPr>
        <w:t>4726</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Core </w:t>
      </w:r>
      <w:r w:rsidR="00182A0E" w:rsidRPr="002A1AB3">
        <w:rPr>
          <w:rFonts w:ascii="Book Antiqua" w:eastAsia="Book Antiqua" w:hAnsi="Book Antiqua" w:cs="Book Antiqua"/>
          <w:b/>
          <w:bCs/>
          <w:color w:val="000000"/>
        </w:rPr>
        <w:t>T</w:t>
      </w:r>
      <w:r w:rsidRPr="002A1AB3">
        <w:rPr>
          <w:rFonts w:ascii="Book Antiqua" w:eastAsia="Book Antiqua" w:hAnsi="Book Antiqua" w:cs="Book Antiqua"/>
          <w:b/>
          <w:bCs/>
          <w:color w:val="000000"/>
        </w:rPr>
        <w:t xml:space="preserve">ip: </w:t>
      </w:r>
      <w:r w:rsidRPr="002A1AB3">
        <w:rPr>
          <w:rFonts w:ascii="Book Antiqua" w:eastAsia="Book Antiqua" w:hAnsi="Book Antiqua" w:cs="Book Antiqua"/>
          <w:color w:val="000000"/>
        </w:rPr>
        <w:t xml:space="preserve">The novel coronavirus epidemic has become a major public health event in the world. The mortality rate of severe and critical patients is high. It is very important to find an available, cheap, and sensitive biomarker to predict mortality. Cystatin C is a predictor of renal injury. We compared 101 severe and critical patients with </w:t>
      </w:r>
      <w:r w:rsidR="00645508" w:rsidRPr="002A1AB3">
        <w:rPr>
          <w:rFonts w:ascii="Book Antiqua" w:eastAsia="Book Antiqua" w:hAnsi="Book Antiqua" w:cs="Book Antiqua"/>
          <w:color w:val="000000"/>
        </w:rPr>
        <w:t>coronavirus disease 2019</w:t>
      </w:r>
      <w:r w:rsidR="00645508" w:rsidRPr="002A1AB3">
        <w:rPr>
          <w:rFonts w:ascii="Book Antiqua" w:hAnsi="Book Antiqua" w:cs="Book Antiqua"/>
          <w:color w:val="000000"/>
          <w:lang w:eastAsia="zh-CN"/>
        </w:rPr>
        <w:t xml:space="preserve"> (</w:t>
      </w:r>
      <w:r w:rsidR="00645508" w:rsidRPr="002A1AB3">
        <w:rPr>
          <w:rFonts w:ascii="Book Antiqua" w:eastAsia="Book Antiqua" w:hAnsi="Book Antiqua" w:cs="Book Antiqua"/>
          <w:color w:val="000000"/>
        </w:rPr>
        <w:t>COVID-19</w:t>
      </w:r>
      <w:r w:rsidR="00645508"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in Wuhan, China, and found that patients with a cystatin C level of 0.80 mg/L or greater were at </w:t>
      </w:r>
      <w:r w:rsidR="00D31FC9">
        <w:rPr>
          <w:rFonts w:ascii="Book Antiqua" w:eastAsia="Book Antiqua" w:hAnsi="Book Antiqua" w:cs="Book Antiqua"/>
          <w:color w:val="000000"/>
        </w:rPr>
        <w:t xml:space="preserve">a </w:t>
      </w:r>
      <w:r w:rsidRPr="002A1AB3">
        <w:rPr>
          <w:rFonts w:ascii="Book Antiqua" w:eastAsia="Book Antiqua" w:hAnsi="Book Antiqua" w:cs="Book Antiqua"/>
          <w:color w:val="000000"/>
        </w:rPr>
        <w:t>high risk of death. Therefore, cystatin C may have an important role in the prognosis of severe and critical patients with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4828C4"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u w:val="single"/>
        </w:rPr>
        <w:br w:type="page"/>
      </w:r>
      <w:r w:rsidR="00890F65" w:rsidRPr="002A1AB3">
        <w:rPr>
          <w:rFonts w:ascii="Book Antiqua" w:eastAsia="Book Antiqua" w:hAnsi="Book Antiqua" w:cs="Book Antiqua"/>
          <w:b/>
          <w:color w:val="000000"/>
          <w:u w:val="single"/>
        </w:rPr>
        <w:t>INTRODUCTION</w:t>
      </w:r>
    </w:p>
    <w:p w:rsidR="00BA71C3"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color w:val="000000"/>
        </w:rPr>
        <w:t xml:space="preserve">The outbreak of </w:t>
      </w:r>
      <w:r w:rsidR="00645508" w:rsidRPr="002A1AB3">
        <w:rPr>
          <w:rFonts w:ascii="Book Antiqua" w:eastAsia="Book Antiqua" w:hAnsi="Book Antiqua" w:cs="Book Antiqua"/>
          <w:color w:val="000000"/>
        </w:rPr>
        <w:t xml:space="preserve">coronavirus disease 2019 </w:t>
      </w:r>
      <w:r w:rsidRPr="002A1AB3">
        <w:rPr>
          <w:rFonts w:ascii="Book Antiqua" w:eastAsia="Book Antiqua" w:hAnsi="Book Antiqua" w:cs="Book Antiqua"/>
          <w:color w:val="000000"/>
        </w:rPr>
        <w:t>(COVID-19) has rapidly evolved into a global pandemic. As of June 17, 2020, more than 8 million people have been infected worldwide. The World Health Organization has reported more than 440000 deaths and 130000 new confirmed cases daily. Most patients with COVID-19 have mild symptoms, but approximately 5%</w:t>
      </w:r>
      <w:r w:rsidR="00540EF8">
        <w:rPr>
          <w:rFonts w:ascii="Book Antiqua" w:eastAsia="Book Antiqua" w:hAnsi="Book Antiqua" w:cs="Book Antiqua"/>
          <w:color w:val="000000"/>
        </w:rPr>
        <w:t>-</w:t>
      </w:r>
      <w:r w:rsidRPr="002A1AB3">
        <w:rPr>
          <w:rFonts w:ascii="Book Antiqua" w:eastAsia="Book Antiqua" w:hAnsi="Book Antiqua" w:cs="Book Antiqua"/>
          <w:color w:val="000000"/>
        </w:rPr>
        <w:t>20%</w:t>
      </w:r>
      <w:r w:rsidRPr="002A1AB3">
        <w:rPr>
          <w:rFonts w:ascii="Book Antiqua" w:eastAsia="Book Antiqua" w:hAnsi="Book Antiqua" w:cs="Book Antiqua"/>
          <w:color w:val="000000"/>
          <w:vertAlign w:val="superscript"/>
        </w:rPr>
        <w:t xml:space="preserve">[1] </w:t>
      </w:r>
      <w:r w:rsidRPr="002A1AB3">
        <w:rPr>
          <w:rFonts w:ascii="Book Antiqua" w:eastAsia="Book Antiqua" w:hAnsi="Book Antiqua" w:cs="Book Antiqua"/>
          <w:color w:val="000000"/>
        </w:rPr>
        <w:t>have severe symptoms, including acute respiratory distress syndrome, septic shock, and multiple organ failure. The mortality rate of patients with severe COVID-19 was higher than that of patients with mild COVID-19. The later the diagnosis is made, the higher the risk of death.</w:t>
      </w:r>
    </w:p>
    <w:p w:rsidR="00CC7D1C" w:rsidRPr="002A1AB3" w:rsidRDefault="00890F65" w:rsidP="0044753A">
      <w:pPr>
        <w:adjustRightInd w:val="0"/>
        <w:snapToGrid w:val="0"/>
        <w:spacing w:line="360" w:lineRule="auto"/>
        <w:ind w:firstLineChars="100" w:firstLine="240"/>
        <w:jc w:val="both"/>
        <w:rPr>
          <w:rFonts w:ascii="Book Antiqua" w:hAnsi="Book Antiqua"/>
          <w:color w:val="000000"/>
          <w:lang w:eastAsia="zh-CN"/>
        </w:rPr>
      </w:pPr>
      <w:r w:rsidRPr="002A1AB3">
        <w:rPr>
          <w:rFonts w:ascii="Book Antiqua" w:eastAsia="Book Antiqua" w:hAnsi="Book Antiqua" w:cs="Book Antiqua"/>
          <w:color w:val="000000"/>
        </w:rPr>
        <w:t xml:space="preserve">In addition to the impacts of COVID-19 on </w:t>
      </w:r>
      <w:r w:rsidR="00263A6B">
        <w:rPr>
          <w:rFonts w:ascii="Book Antiqua" w:eastAsia="Book Antiqua" w:hAnsi="Book Antiqua" w:cs="Book Antiqua"/>
          <w:color w:val="000000"/>
        </w:rPr>
        <w:t xml:space="preserve">the </w:t>
      </w:r>
      <w:r w:rsidRPr="002A1AB3">
        <w:rPr>
          <w:rFonts w:ascii="Book Antiqua" w:eastAsia="Book Antiqua" w:hAnsi="Book Antiqua" w:cs="Book Antiqua"/>
          <w:color w:val="000000"/>
        </w:rPr>
        <w:t>respiratory system and immune system, the kidney is also one of the main organs being affected. Whether COVID-19 patients will develop acute kidney injury (AKI), which may affect their prognosis, is an important issue and worthy of clinical attention. Some studies have shown that AKI is an independent risk factor for poor prognosis in patients with COVID-19</w:t>
      </w:r>
      <w:r w:rsidRPr="002A1AB3">
        <w:rPr>
          <w:rFonts w:ascii="Book Antiqua" w:eastAsia="Book Antiqua" w:hAnsi="Book Antiqua" w:cs="Book Antiqua"/>
          <w:color w:val="000000"/>
          <w:vertAlign w:val="superscript"/>
        </w:rPr>
        <w:t>[2]</w:t>
      </w:r>
      <w:r w:rsidRPr="002A1AB3">
        <w:rPr>
          <w:rFonts w:ascii="Book Antiqua" w:eastAsia="Book Antiqua" w:hAnsi="Book Antiqua" w:cs="Book Antiqua"/>
          <w:color w:val="000000"/>
        </w:rPr>
        <w:t>. In addition to the direct toxicity of coronaviruses, factors attributed to AKI include systemic hypoxia, coagulation abnormalities, and rhabdomyolysis which may be related to drugs or hyperventilation</w:t>
      </w:r>
      <w:r w:rsidRPr="002A1AB3">
        <w:rPr>
          <w:rFonts w:ascii="Book Antiqua" w:eastAsia="Book Antiqua" w:hAnsi="Book Antiqua" w:cs="Book Antiqua"/>
          <w:color w:val="000000"/>
          <w:vertAlign w:val="superscript"/>
        </w:rPr>
        <w:t>[3]</w:t>
      </w:r>
      <w:r w:rsidRPr="002A1AB3">
        <w:rPr>
          <w:rFonts w:ascii="Book Antiqua" w:eastAsia="Book Antiqua" w:hAnsi="Book Antiqua" w:cs="Book Antiqua"/>
          <w:color w:val="000000"/>
        </w:rPr>
        <w:t>. Early detection of AKI in patients with COVID-19 is conducive to establish</w:t>
      </w:r>
      <w:r w:rsidR="00263A6B">
        <w:rPr>
          <w:rFonts w:ascii="Book Antiqua" w:eastAsia="Book Antiqua" w:hAnsi="Book Antiqua" w:cs="Book Antiqua"/>
          <w:color w:val="000000"/>
        </w:rPr>
        <w:t>ing</w:t>
      </w:r>
      <w:r w:rsidRPr="002A1AB3">
        <w:rPr>
          <w:rFonts w:ascii="Book Antiqua" w:eastAsia="Book Antiqua" w:hAnsi="Book Antiqua" w:cs="Book Antiqua"/>
          <w:color w:val="000000"/>
        </w:rPr>
        <w:t xml:space="preserve"> standardized AKI cluster prevention and treatment (5R principle): </w:t>
      </w:r>
      <w:r w:rsidR="00263A6B">
        <w:rPr>
          <w:rFonts w:ascii="Book Antiqua" w:eastAsia="Book Antiqua" w:hAnsi="Book Antiqua" w:cs="Book Antiqua"/>
          <w:color w:val="000000"/>
        </w:rPr>
        <w:t>R</w:t>
      </w:r>
      <w:r w:rsidR="00263A6B" w:rsidRPr="002A1AB3">
        <w:rPr>
          <w:rFonts w:ascii="Book Antiqua" w:eastAsia="Book Antiqua" w:hAnsi="Book Antiqua" w:cs="Book Antiqua"/>
          <w:color w:val="000000"/>
        </w:rPr>
        <w:t xml:space="preserve">isk </w:t>
      </w:r>
      <w:r w:rsidRPr="002A1AB3">
        <w:rPr>
          <w:rFonts w:ascii="Book Antiqua" w:eastAsia="Book Antiqua" w:hAnsi="Book Antiqua" w:cs="Book Antiqua"/>
          <w:color w:val="000000"/>
        </w:rPr>
        <w:t>screening, early recognition, timely response, renal replacement therapy, and renal recovery, which are key to improve the cure rate and reduce the mortality rate of patients with COVID-19.</w:t>
      </w:r>
    </w:p>
    <w:p w:rsidR="003A06F6" w:rsidRPr="002A1AB3" w:rsidRDefault="00890F65" w:rsidP="0044753A">
      <w:pPr>
        <w:adjustRightInd w:val="0"/>
        <w:snapToGrid w:val="0"/>
        <w:spacing w:line="360" w:lineRule="auto"/>
        <w:ind w:firstLineChars="100" w:firstLine="240"/>
        <w:jc w:val="both"/>
        <w:rPr>
          <w:rFonts w:ascii="Book Antiqua" w:hAnsi="Book Antiqua"/>
          <w:color w:val="000000"/>
          <w:lang w:eastAsia="zh-CN"/>
        </w:rPr>
      </w:pPr>
      <w:r w:rsidRPr="002A1AB3">
        <w:rPr>
          <w:rFonts w:ascii="Book Antiqua" w:eastAsia="Book Antiqua" w:hAnsi="Book Antiqua" w:cs="Book Antiqua"/>
          <w:color w:val="000000"/>
        </w:rPr>
        <w:t xml:space="preserve">Serum cystatin C (sCys C) is a newly developed index with </w:t>
      </w:r>
      <w:r w:rsidR="00263A6B">
        <w:rPr>
          <w:rFonts w:ascii="Book Antiqua" w:eastAsia="Book Antiqua" w:hAnsi="Book Antiqua" w:cs="Book Antiqua"/>
          <w:color w:val="000000"/>
        </w:rPr>
        <w:t xml:space="preserve">a </w:t>
      </w:r>
      <w:r w:rsidRPr="002A1AB3">
        <w:rPr>
          <w:rFonts w:ascii="Book Antiqua" w:eastAsia="Book Antiqua" w:hAnsi="Book Antiqua" w:cs="Book Antiqua"/>
          <w:color w:val="000000"/>
        </w:rPr>
        <w:t>high sensitivity and specificity for evaluating renal function, which is not affected by age, sex, weight, inflammation, and other factors. It is considered an endogenous marker superior to serum creatinine (sCr)</w:t>
      </w:r>
      <w:r w:rsidRPr="002A1AB3">
        <w:rPr>
          <w:rFonts w:ascii="Book Antiqua" w:eastAsia="Book Antiqua" w:hAnsi="Book Antiqua" w:cs="Book Antiqua"/>
          <w:color w:val="000000"/>
          <w:vertAlign w:val="superscript"/>
        </w:rPr>
        <w:t>[4]</w:t>
      </w:r>
      <w:r w:rsidRPr="002A1AB3">
        <w:rPr>
          <w:rFonts w:ascii="Book Antiqua" w:eastAsia="Book Antiqua" w:hAnsi="Book Antiqua" w:cs="Book Antiqua"/>
          <w:color w:val="000000"/>
        </w:rPr>
        <w:t>. sCys C is a cysteine protease inhibitor, also known as γ</w:t>
      </w:r>
      <w:r w:rsidR="00263A6B">
        <w:rPr>
          <w:rFonts w:ascii="Book Antiqua" w:eastAsia="Book Antiqua" w:hAnsi="Book Antiqua" w:cs="Book Antiqua"/>
          <w:color w:val="000000"/>
        </w:rPr>
        <w:t>-t</w:t>
      </w:r>
      <w:r w:rsidR="00263A6B" w:rsidRPr="002A1AB3">
        <w:rPr>
          <w:rFonts w:ascii="Book Antiqua" w:eastAsia="Book Antiqua" w:hAnsi="Book Antiqua" w:cs="Book Antiqua"/>
          <w:color w:val="000000"/>
        </w:rPr>
        <w:t xml:space="preserve">race </w:t>
      </w:r>
      <w:r w:rsidRPr="002A1AB3">
        <w:rPr>
          <w:rFonts w:ascii="Book Antiqua" w:eastAsia="Book Antiqua" w:hAnsi="Book Antiqua" w:cs="Book Antiqua"/>
          <w:color w:val="000000"/>
        </w:rPr>
        <w:t xml:space="preserve">basic protein or post-gamma globulin, </w:t>
      </w:r>
      <w:r w:rsidR="001303CC">
        <w:rPr>
          <w:rFonts w:ascii="Book Antiqua" w:eastAsia="Book Antiqua" w:hAnsi="Book Antiqua" w:cs="Book Antiqua"/>
          <w:color w:val="000000"/>
        </w:rPr>
        <w:t xml:space="preserve">which is </w:t>
      </w:r>
      <w:r w:rsidR="001303CC" w:rsidRPr="002A1AB3">
        <w:rPr>
          <w:rFonts w:ascii="Book Antiqua" w:eastAsia="Book Antiqua" w:hAnsi="Book Antiqua" w:cs="Book Antiqua"/>
          <w:color w:val="000000"/>
        </w:rPr>
        <w:t>encode</w:t>
      </w:r>
      <w:r w:rsidR="001303CC">
        <w:rPr>
          <w:rFonts w:ascii="Book Antiqua" w:eastAsia="Book Antiqua" w:hAnsi="Book Antiqua" w:cs="Book Antiqua"/>
          <w:color w:val="000000"/>
        </w:rPr>
        <w:t>d by</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the </w:t>
      </w:r>
      <w:r w:rsidRPr="00182A0E">
        <w:rPr>
          <w:rFonts w:ascii="Book Antiqua" w:eastAsia="Book Antiqua" w:hAnsi="Book Antiqua" w:cs="Book Antiqua"/>
          <w:i/>
          <w:color w:val="000000"/>
        </w:rPr>
        <w:t>Cys C</w:t>
      </w:r>
      <w:r w:rsidR="001303CC">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gene </w:t>
      </w:r>
      <w:r w:rsidR="001303CC">
        <w:rPr>
          <w:rFonts w:ascii="Book Antiqua" w:eastAsia="Book Antiqua" w:hAnsi="Book Antiqua" w:cs="Book Antiqua"/>
          <w:color w:val="000000"/>
        </w:rPr>
        <w:t>that</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can be continuously transcribed and expressed in all nucleated cells at a constant speed. It has no tissue specificity with a small molecular weight (13</w:t>
      </w:r>
      <w:r w:rsidR="00540EF8">
        <w:rPr>
          <w:rFonts w:ascii="Book Antiqua" w:eastAsia="Book Antiqua" w:hAnsi="Book Antiqua" w:cs="Book Antiqua"/>
          <w:color w:val="000000"/>
        </w:rPr>
        <w:t xml:space="preserve"> </w:t>
      </w:r>
      <w:r w:rsidRPr="002A1AB3">
        <w:rPr>
          <w:rFonts w:ascii="Book Antiqua" w:eastAsia="Book Antiqua" w:hAnsi="Book Antiqua" w:cs="Book Antiqua"/>
          <w:color w:val="000000"/>
        </w:rPr>
        <w:t>kD</w:t>
      </w:r>
      <w:r w:rsidR="00540EF8">
        <w:rPr>
          <w:rFonts w:ascii="Book Antiqua" w:eastAsia="Book Antiqua" w:hAnsi="Book Antiqua" w:cs="Book Antiqua"/>
          <w:color w:val="000000"/>
        </w:rPr>
        <w:t>a</w:t>
      </w:r>
      <w:r w:rsidRPr="002A1AB3">
        <w:rPr>
          <w:rFonts w:ascii="Book Antiqua" w:eastAsia="Book Antiqua" w:hAnsi="Book Antiqua" w:cs="Book Antiqua"/>
          <w:color w:val="000000"/>
        </w:rPr>
        <w:t xml:space="preserve">), being positively charged under physiological conditions. It is freely filtered in </w:t>
      </w:r>
      <w:r w:rsidR="001303CC">
        <w:rPr>
          <w:rFonts w:ascii="Book Antiqua" w:eastAsia="Book Antiqua" w:hAnsi="Book Antiqua" w:cs="Book Antiqua"/>
          <w:color w:val="000000"/>
        </w:rPr>
        <w:t xml:space="preserve">the </w:t>
      </w:r>
      <w:r w:rsidRPr="002A1AB3">
        <w:rPr>
          <w:rFonts w:ascii="Book Antiqua" w:eastAsia="Book Antiqua" w:hAnsi="Book Antiqua" w:cs="Book Antiqua"/>
          <w:color w:val="000000"/>
        </w:rPr>
        <w:t>glomeruli</w:t>
      </w:r>
      <w:r w:rsidR="001303CC">
        <w:rPr>
          <w:rFonts w:ascii="Book Antiqua" w:eastAsia="Book Antiqua" w:hAnsi="Book Antiqua" w:cs="Book Antiqua"/>
          <w:color w:val="000000"/>
        </w:rPr>
        <w:t>,</w:t>
      </w:r>
      <w:r w:rsidRPr="002A1AB3">
        <w:rPr>
          <w:rFonts w:ascii="Book Antiqua" w:eastAsia="Book Antiqua" w:hAnsi="Book Antiqua" w:cs="Book Antiqua"/>
          <w:color w:val="000000"/>
        </w:rPr>
        <w:t xml:space="preserve"> completely reabsorbed by the renal tubular epithelial cells, and degraded within cells without returning to the blood. Renal tubular epithelial cells do not secrete sCys C into the lumen, therefore its serum concentration is mainly determined by glomerular filtration rate which is an important indicator of glomerular filtration</w:t>
      </w:r>
      <w:r w:rsidRPr="002A1AB3">
        <w:rPr>
          <w:rFonts w:ascii="Book Antiqua" w:eastAsia="Book Antiqua" w:hAnsi="Book Antiqua" w:cs="Book Antiqua"/>
          <w:color w:val="000000"/>
          <w:vertAlign w:val="superscript"/>
        </w:rPr>
        <w:t>[5]</w:t>
      </w:r>
      <w:r w:rsidRPr="002A1AB3">
        <w:rPr>
          <w:rFonts w:ascii="Book Antiqua" w:eastAsia="Book Antiqua" w:hAnsi="Book Antiqua" w:cs="Book Antiqua"/>
          <w:color w:val="000000"/>
        </w:rPr>
        <w:t>. In addition, it has been reported that sCys C can be used to evaluate the survival rate of patients with sepsis</w:t>
      </w:r>
      <w:r w:rsidRPr="002A1AB3">
        <w:rPr>
          <w:rFonts w:ascii="Book Antiqua" w:eastAsia="Book Antiqua" w:hAnsi="Book Antiqua" w:cs="Book Antiqua"/>
          <w:color w:val="000000"/>
          <w:vertAlign w:val="superscript"/>
        </w:rPr>
        <w:t>[6]</w:t>
      </w:r>
      <w:r w:rsidRPr="002A1AB3">
        <w:rPr>
          <w:rFonts w:ascii="Book Antiqua" w:eastAsia="Book Antiqua" w:hAnsi="Book Antiqua" w:cs="Book Antiqua"/>
          <w:color w:val="000000"/>
        </w:rPr>
        <w:t>.</w:t>
      </w:r>
    </w:p>
    <w:p w:rsidR="00A77B3E" w:rsidRPr="002A1AB3" w:rsidRDefault="00890F65" w:rsidP="0044753A">
      <w:pPr>
        <w:adjustRightInd w:val="0"/>
        <w:snapToGrid w:val="0"/>
        <w:spacing w:line="360" w:lineRule="auto"/>
        <w:ind w:firstLineChars="100" w:firstLine="240"/>
        <w:jc w:val="both"/>
        <w:rPr>
          <w:rFonts w:ascii="Book Antiqua" w:hAnsi="Book Antiqua"/>
          <w:color w:val="000000"/>
          <w:lang w:eastAsia="zh-CN"/>
        </w:rPr>
      </w:pPr>
      <w:r w:rsidRPr="002A1AB3">
        <w:rPr>
          <w:rFonts w:ascii="Book Antiqua" w:eastAsia="Book Antiqua" w:hAnsi="Book Antiqua" w:cs="Book Antiqua"/>
          <w:color w:val="000000"/>
        </w:rPr>
        <w:t xml:space="preserve">The purpose of this study was to investigate the effect of COVID-19 on renal function and assess the predictive value of sCys C </w:t>
      </w:r>
      <w:r w:rsidR="001303CC">
        <w:rPr>
          <w:rFonts w:ascii="Book Antiqua" w:eastAsia="Book Antiqua" w:hAnsi="Book Antiqua" w:cs="Book Antiqua"/>
          <w:color w:val="000000"/>
        </w:rPr>
        <w:t>for</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risk of mortality in critical</w:t>
      </w:r>
      <w:r w:rsidR="001303CC">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with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u w:val="single"/>
        </w:rPr>
        <w:t>MATERIALS AND METHODS</w:t>
      </w:r>
    </w:p>
    <w:p w:rsidR="00633632" w:rsidRPr="002A1AB3" w:rsidRDefault="00890F65" w:rsidP="0044753A">
      <w:pPr>
        <w:adjustRightInd w:val="0"/>
        <w:snapToGrid w:val="0"/>
        <w:spacing w:line="360" w:lineRule="auto"/>
        <w:jc w:val="both"/>
        <w:rPr>
          <w:rFonts w:ascii="Book Antiqua" w:hAnsi="Book Antiqua" w:cs="Book Antiqua"/>
          <w:b/>
          <w:i/>
          <w:color w:val="000000"/>
          <w:lang w:eastAsia="zh-CN"/>
        </w:rPr>
      </w:pPr>
      <w:r w:rsidRPr="002A1AB3">
        <w:rPr>
          <w:rFonts w:ascii="Book Antiqua" w:eastAsia="Book Antiqua" w:hAnsi="Book Antiqua" w:cs="Book Antiqua"/>
          <w:b/>
          <w:i/>
          <w:color w:val="000000"/>
        </w:rPr>
        <w:t>Study</w:t>
      </w:r>
      <w:r w:rsidR="00633632" w:rsidRPr="002A1AB3">
        <w:rPr>
          <w:rFonts w:ascii="Book Antiqua" w:eastAsia="Book Antiqua" w:hAnsi="Book Antiqua" w:cs="Book Antiqua"/>
          <w:b/>
          <w:i/>
          <w:color w:val="000000"/>
        </w:rPr>
        <w:t xml:space="preserve"> design and patient population</w:t>
      </w:r>
    </w:p>
    <w:p w:rsidR="009970C3"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This single-center retrospective study included adults diagnosed with COVID-19 admitted to the ward of a designated hospital in Wuhan, Hubei Province, from January to March 2020 without any history of chronic kidney disease. The </w:t>
      </w:r>
      <w:r w:rsidR="001303CC" w:rsidRPr="002A1AB3">
        <w:rPr>
          <w:rFonts w:ascii="Book Antiqua" w:eastAsia="Book Antiqua" w:hAnsi="Book Antiqua" w:cs="Book Antiqua"/>
          <w:color w:val="000000"/>
        </w:rPr>
        <w:t>diagnos</w:t>
      </w:r>
      <w:r w:rsidR="001303CC">
        <w:rPr>
          <w:rFonts w:ascii="Book Antiqua" w:eastAsia="Book Antiqua" w:hAnsi="Book Antiqua" w:cs="Book Antiqua"/>
          <w:color w:val="000000"/>
        </w:rPr>
        <w:t>tic</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criteria were based on the COVID-19 Diagnosis and Treatment Protocol (trial version 7) formulated by the National Health Commission of China, with the epidemiological history and clinical expression of COVID-19, and the etiological or serological evidence (positive novel coronavirus nucleic acid </w:t>
      </w:r>
      <w:r w:rsidR="001303CC">
        <w:rPr>
          <w:rFonts w:ascii="Book Antiqua" w:eastAsia="Book Antiqua" w:hAnsi="Book Antiqua" w:cs="Book Antiqua"/>
          <w:color w:val="000000"/>
        </w:rPr>
        <w:t>test</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or serum specific antibody</w:t>
      </w:r>
      <w:r w:rsidR="001303CC" w:rsidRPr="001303CC">
        <w:rPr>
          <w:rFonts w:ascii="Book Antiqua" w:eastAsia="Book Antiqua" w:hAnsi="Book Antiqua" w:cs="Book Antiqua"/>
          <w:color w:val="000000"/>
        </w:rPr>
        <w:t xml:space="preserve"> </w:t>
      </w:r>
      <w:r w:rsidR="001303CC">
        <w:rPr>
          <w:rFonts w:ascii="Book Antiqua" w:eastAsia="Book Antiqua" w:hAnsi="Book Antiqua" w:cs="Book Antiqua"/>
          <w:color w:val="000000"/>
        </w:rPr>
        <w:t>test</w:t>
      </w:r>
      <w:r w:rsidRPr="002A1AB3">
        <w:rPr>
          <w:rFonts w:ascii="Book Antiqua" w:eastAsia="Book Antiqua" w:hAnsi="Book Antiqua" w:cs="Book Antiqua"/>
          <w:color w:val="000000"/>
        </w:rPr>
        <w:t>)</w:t>
      </w:r>
      <w:r w:rsidR="001303CC">
        <w:rPr>
          <w:rFonts w:ascii="Book Antiqua" w:eastAsia="Book Antiqua" w:hAnsi="Book Antiqua" w:cs="Book Antiqua"/>
          <w:color w:val="000000"/>
        </w:rPr>
        <w:t xml:space="preserve"> considered</w:t>
      </w:r>
      <w:r w:rsidRPr="002A1AB3">
        <w:rPr>
          <w:rFonts w:ascii="Book Antiqua" w:eastAsia="Book Antiqua" w:hAnsi="Book Antiqua" w:cs="Book Antiqua"/>
          <w:color w:val="000000"/>
        </w:rPr>
        <w:t xml:space="preserve">. Patients recruited in this study were all severe </w:t>
      </w:r>
      <w:r w:rsidR="001303CC">
        <w:rPr>
          <w:rFonts w:ascii="Book Antiqua" w:eastAsia="Book Antiqua" w:hAnsi="Book Antiqua" w:cs="Book Antiqua"/>
          <w:color w:val="000000"/>
        </w:rPr>
        <w:t>or</w:t>
      </w:r>
      <w:r w:rsidR="001303C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critically ill patients. Severe condition was determined when subjects had any of the following conditions:</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(1) </w:t>
      </w:r>
      <w:r w:rsidR="00633632" w:rsidRPr="002A1AB3">
        <w:rPr>
          <w:rFonts w:ascii="Book Antiqua" w:eastAsia="Book Antiqua" w:hAnsi="Book Antiqua" w:cs="Book Antiqua"/>
          <w:color w:val="000000"/>
        </w:rPr>
        <w:t xml:space="preserve">Shortness </w:t>
      </w:r>
      <w:r w:rsidRPr="002A1AB3">
        <w:rPr>
          <w:rFonts w:ascii="Book Antiqua" w:eastAsia="Book Antiqua" w:hAnsi="Book Antiqua" w:cs="Book Antiqua"/>
          <w:color w:val="000000"/>
        </w:rPr>
        <w:t>of breath</w:t>
      </w:r>
      <w:r w:rsidR="001303CC">
        <w:rPr>
          <w:rFonts w:ascii="Book Antiqua" w:eastAsia="Book Antiqua" w:hAnsi="Book Antiqua" w:cs="Book Antiqua"/>
          <w:color w:val="000000"/>
        </w:rPr>
        <w:t xml:space="preserve"> with a respiration rate</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30 times/min;</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(2) oxygen saturation ≤</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93%</w:t>
      </w:r>
      <w:r w:rsidR="001303CC">
        <w:rPr>
          <w:rFonts w:ascii="Book Antiqua" w:eastAsia="Book Antiqua" w:hAnsi="Book Antiqua" w:cs="Book Antiqua"/>
          <w:color w:val="000000"/>
        </w:rPr>
        <w:t xml:space="preserve"> in the r</w:t>
      </w:r>
      <w:r w:rsidR="001303CC" w:rsidRPr="002A1AB3">
        <w:rPr>
          <w:rFonts w:ascii="Book Antiqua" w:eastAsia="Book Antiqua" w:hAnsi="Book Antiqua" w:cs="Book Antiqua"/>
          <w:color w:val="000000"/>
        </w:rPr>
        <w:t>esting state</w:t>
      </w:r>
      <w:r w:rsidRPr="002A1AB3">
        <w:rPr>
          <w:rFonts w:ascii="Book Antiqua" w:eastAsia="Book Antiqua" w:hAnsi="Book Antiqua" w:cs="Book Antiqua"/>
          <w:color w:val="000000"/>
        </w:rPr>
        <w:t>;</w:t>
      </w:r>
      <w:r w:rsidR="00633632" w:rsidRPr="002A1AB3">
        <w:rPr>
          <w:rFonts w:ascii="Book Antiqua" w:hAnsi="Book Antiqua" w:cs="Book Antiqua"/>
          <w:color w:val="000000"/>
          <w:lang w:eastAsia="zh-CN"/>
        </w:rPr>
        <w:t xml:space="preserve"> and </w:t>
      </w:r>
      <w:r w:rsidRPr="002A1AB3">
        <w:rPr>
          <w:rFonts w:ascii="Book Antiqua" w:eastAsia="Book Antiqua" w:hAnsi="Book Antiqua" w:cs="Book Antiqua"/>
          <w:color w:val="000000"/>
        </w:rPr>
        <w:t>(3) PaO</w:t>
      </w:r>
      <w:r w:rsidRPr="002A1AB3">
        <w:rPr>
          <w:rFonts w:ascii="Book Antiqua" w:eastAsia="Book Antiqua" w:hAnsi="Book Antiqua" w:cs="Book Antiqua"/>
          <w:color w:val="000000"/>
          <w:vertAlign w:val="subscript"/>
        </w:rPr>
        <w:t>2</w:t>
      </w:r>
      <w:r w:rsidRPr="002A1AB3">
        <w:rPr>
          <w:rFonts w:ascii="Book Antiqua" w:eastAsia="Book Antiqua" w:hAnsi="Book Antiqua" w:cs="Book Antiqua"/>
          <w:color w:val="000000"/>
        </w:rPr>
        <w:t>/FiO</w:t>
      </w:r>
      <w:r w:rsidRPr="002A1AB3">
        <w:rPr>
          <w:rFonts w:ascii="Book Antiqua" w:eastAsia="Book Antiqua" w:hAnsi="Book Antiqua" w:cs="Book Antiqua"/>
          <w:color w:val="000000"/>
          <w:vertAlign w:val="subscript"/>
        </w:rPr>
        <w:t>2</w:t>
      </w:r>
      <w:r w:rsidR="00633632" w:rsidRPr="002A1AB3">
        <w:rPr>
          <w:rFonts w:ascii="Book Antiqua" w:hAnsi="Book Antiqua" w:cs="Book Antiqua"/>
          <w:color w:val="000000"/>
          <w:vertAlign w:val="subscript"/>
          <w:lang w:eastAsia="zh-CN"/>
        </w:rPr>
        <w:t xml:space="preserve"> </w:t>
      </w:r>
      <w:r w:rsidRPr="002A1AB3">
        <w:rPr>
          <w:rFonts w:ascii="Book Antiqua" w:eastAsia="Book Antiqua" w:hAnsi="Book Antiqua" w:cs="Book Antiqua"/>
          <w:color w:val="000000"/>
        </w:rPr>
        <w:t>≤</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300</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mmHg</w:t>
      </w:r>
      <w:r w:rsidR="001303CC">
        <w:rPr>
          <w:rFonts w:ascii="Book Antiqua" w:eastAsia="Book Antiqua" w:hAnsi="Book Antiqua" w:cs="Book Antiqua"/>
          <w:color w:val="000000"/>
        </w:rPr>
        <w:t>. S</w:t>
      </w:r>
      <w:r w:rsidR="001303CC" w:rsidRPr="002A1AB3">
        <w:rPr>
          <w:rFonts w:ascii="Book Antiqua" w:eastAsia="Book Antiqua" w:hAnsi="Book Antiqua" w:cs="Book Antiqua"/>
          <w:color w:val="000000"/>
        </w:rPr>
        <w:t xml:space="preserve">ubjects </w:t>
      </w:r>
      <w:r w:rsidRPr="002A1AB3">
        <w:rPr>
          <w:rFonts w:ascii="Book Antiqua" w:eastAsia="Book Antiqua" w:hAnsi="Book Antiqua" w:cs="Book Antiqua"/>
          <w:color w:val="000000"/>
        </w:rPr>
        <w:t xml:space="preserve">were considered critical if any of the following conditions </w:t>
      </w:r>
      <w:r w:rsidR="001303CC" w:rsidRPr="002A1AB3">
        <w:rPr>
          <w:rFonts w:ascii="Book Antiqua" w:eastAsia="Book Antiqua" w:hAnsi="Book Antiqua" w:cs="Book Antiqua"/>
          <w:color w:val="000000"/>
        </w:rPr>
        <w:t>ar</w:t>
      </w:r>
      <w:r w:rsidR="001303CC">
        <w:rPr>
          <w:rFonts w:ascii="Book Antiqua" w:eastAsia="Book Antiqua" w:hAnsi="Book Antiqua" w:cs="Book Antiqua"/>
          <w:color w:val="000000"/>
        </w:rPr>
        <w:t>o</w:t>
      </w:r>
      <w:r w:rsidR="001303CC" w:rsidRPr="002A1AB3">
        <w:rPr>
          <w:rFonts w:ascii="Book Antiqua" w:eastAsia="Book Antiqua" w:hAnsi="Book Antiqua" w:cs="Book Antiqua"/>
          <w:color w:val="000000"/>
        </w:rPr>
        <w:t>se</w:t>
      </w:r>
      <w:r w:rsidRPr="002A1AB3">
        <w:rPr>
          <w:rFonts w:ascii="Book Antiqua" w:eastAsia="Book Antiqua" w:hAnsi="Book Antiqua" w:cs="Book Antiqua"/>
          <w:color w:val="000000"/>
        </w:rPr>
        <w:t>:</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(1) </w:t>
      </w:r>
      <w:r w:rsidR="00633632" w:rsidRPr="002A1AB3">
        <w:rPr>
          <w:rFonts w:ascii="Book Antiqua" w:eastAsia="Book Antiqua" w:hAnsi="Book Antiqua" w:cs="Book Antiqua"/>
          <w:color w:val="000000"/>
        </w:rPr>
        <w:t xml:space="preserve">Respiratory </w:t>
      </w:r>
      <w:r w:rsidRPr="002A1AB3">
        <w:rPr>
          <w:rFonts w:ascii="Book Antiqua" w:eastAsia="Book Antiqua" w:hAnsi="Book Antiqua" w:cs="Book Antiqua"/>
          <w:color w:val="000000"/>
        </w:rPr>
        <w:t>failure and need for mechanical ventilation;</w:t>
      </w:r>
      <w:r w:rsidR="0063363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(2) </w:t>
      </w:r>
      <w:r w:rsidR="00363B2A" w:rsidRPr="00934021">
        <w:rPr>
          <w:rFonts w:ascii="Book Antiqua" w:hAnsi="Book Antiqua" w:cs="Book Antiqua" w:hint="eastAsia"/>
          <w:color w:val="000000"/>
          <w:lang w:eastAsia="zh-CN"/>
        </w:rPr>
        <w:t>S</w:t>
      </w:r>
      <w:r w:rsidR="001303CC" w:rsidRPr="002A1AB3">
        <w:rPr>
          <w:rFonts w:ascii="Book Antiqua" w:eastAsia="Book Antiqua" w:hAnsi="Book Antiqua" w:cs="Book Antiqua"/>
          <w:color w:val="000000"/>
        </w:rPr>
        <w:t>hock</w:t>
      </w:r>
      <w:r w:rsidRPr="002A1AB3">
        <w:rPr>
          <w:rFonts w:ascii="Book Antiqua" w:eastAsia="Book Antiqua" w:hAnsi="Book Antiqua" w:cs="Book Antiqua"/>
          <w:color w:val="000000"/>
        </w:rPr>
        <w:t>;</w:t>
      </w:r>
      <w:r w:rsidR="00633632" w:rsidRPr="002A1AB3">
        <w:rPr>
          <w:rFonts w:ascii="Book Antiqua" w:hAnsi="Book Antiqua" w:cs="Book Antiqua"/>
          <w:color w:val="000000"/>
          <w:lang w:eastAsia="zh-CN"/>
        </w:rPr>
        <w:t xml:space="preserve"> and </w:t>
      </w:r>
      <w:r w:rsidRPr="002A1AB3">
        <w:rPr>
          <w:rFonts w:ascii="Book Antiqua" w:eastAsia="Book Antiqua" w:hAnsi="Book Antiqua" w:cs="Book Antiqua"/>
          <w:color w:val="000000"/>
        </w:rPr>
        <w:t xml:space="preserve">(3) </w:t>
      </w:r>
      <w:r w:rsidR="00363B2A" w:rsidRPr="00934021">
        <w:rPr>
          <w:rFonts w:ascii="Book Antiqua" w:hAnsi="Book Antiqua" w:cs="Book Antiqua" w:hint="eastAsia"/>
          <w:color w:val="000000"/>
          <w:lang w:eastAsia="zh-CN"/>
        </w:rPr>
        <w:t>P</w:t>
      </w:r>
      <w:r w:rsidR="001303CC" w:rsidRPr="002A1AB3">
        <w:rPr>
          <w:rFonts w:ascii="Book Antiqua" w:eastAsia="Book Antiqua" w:hAnsi="Book Antiqua" w:cs="Book Antiqua"/>
          <w:color w:val="000000"/>
        </w:rPr>
        <w:t xml:space="preserve">atients </w:t>
      </w:r>
      <w:r w:rsidRPr="002A1AB3">
        <w:rPr>
          <w:rFonts w:ascii="Book Antiqua" w:eastAsia="Book Antiqua" w:hAnsi="Book Antiqua" w:cs="Book Antiqua"/>
          <w:color w:val="000000"/>
        </w:rPr>
        <w:t xml:space="preserve">with other organ failure that should be monitored in the </w:t>
      </w:r>
      <w:r w:rsidR="006C4028" w:rsidRPr="002A1AB3">
        <w:rPr>
          <w:rFonts w:ascii="Book Antiqua" w:eastAsia="Book Antiqua" w:hAnsi="Book Antiqua" w:cs="Book Antiqua"/>
          <w:color w:val="000000"/>
        </w:rPr>
        <w:t xml:space="preserve">intensive care unit </w:t>
      </w:r>
      <w:r w:rsidR="006C4028" w:rsidRPr="002A1AB3">
        <w:rPr>
          <w:rFonts w:ascii="Book Antiqua" w:hAnsi="Book Antiqua" w:cs="Book Antiqua"/>
          <w:color w:val="000000"/>
          <w:lang w:eastAsia="zh-CN"/>
        </w:rPr>
        <w:t>(</w:t>
      </w:r>
      <w:r w:rsidRPr="002A1AB3">
        <w:rPr>
          <w:rFonts w:ascii="Book Antiqua" w:eastAsia="Book Antiqua" w:hAnsi="Book Antiqua" w:cs="Book Antiqua"/>
          <w:color w:val="000000"/>
        </w:rPr>
        <w:t>ICU</w:t>
      </w:r>
      <w:r w:rsidR="006C4028" w:rsidRPr="002A1AB3">
        <w:rPr>
          <w:rFonts w:ascii="Book Antiqua" w:hAnsi="Book Antiqua" w:cs="Book Antiqua"/>
          <w:color w:val="000000"/>
          <w:lang w:eastAsia="zh-CN"/>
        </w:rPr>
        <w:t>)</w:t>
      </w:r>
      <w:r w:rsidRPr="002A1AB3">
        <w:rPr>
          <w:rFonts w:ascii="Book Antiqua" w:eastAsia="Book Antiqua" w:hAnsi="Book Antiqua" w:cs="Book Antiqua"/>
          <w:color w:val="000000"/>
        </w:rPr>
        <w:t>.</w:t>
      </w:r>
      <w:r w:rsidR="009970C3" w:rsidRPr="002A1AB3">
        <w:rPr>
          <w:rFonts w:ascii="Book Antiqua" w:eastAsia="Book Antiqua" w:hAnsi="Book Antiqua" w:cs="Book Antiqua"/>
          <w:b/>
          <w:bCs/>
          <w:color w:val="000000"/>
          <w:u w:val="single"/>
        </w:rPr>
        <w:t xml:space="preserve"> </w:t>
      </w:r>
    </w:p>
    <w:p w:rsidR="009970C3" w:rsidRPr="002A1AB3" w:rsidRDefault="009970C3" w:rsidP="0044753A">
      <w:pPr>
        <w:adjustRightInd w:val="0"/>
        <w:snapToGrid w:val="0"/>
        <w:spacing w:line="360" w:lineRule="auto"/>
        <w:ind w:firstLineChars="100" w:firstLine="240"/>
        <w:jc w:val="both"/>
        <w:rPr>
          <w:rFonts w:ascii="Book Antiqua" w:hAnsi="Book Antiqua"/>
          <w:color w:val="000000"/>
          <w:lang w:eastAsia="zh-CN"/>
        </w:rPr>
      </w:pPr>
      <w:r w:rsidRPr="002A1AB3">
        <w:rPr>
          <w:rFonts w:ascii="Book Antiqua" w:eastAsia="Book Antiqua" w:hAnsi="Book Antiqua" w:cs="Book Antiqua"/>
          <w:color w:val="000000"/>
        </w:rPr>
        <w:t>This survey was a retrospective study collecting only the clinical data of patients. Since it did not bring risks to patients</w:t>
      </w:r>
      <w:r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physiology and did not interfere with patients’ treatment plan, and researchers protected patients’ information from disclosure, Xuanwu Hospital of Capital Medical University agreed to exempt this study from ethical review.</w:t>
      </w:r>
    </w:p>
    <w:p w:rsidR="009970C3" w:rsidRPr="002A1AB3" w:rsidRDefault="009970C3" w:rsidP="0044753A">
      <w:pPr>
        <w:adjustRightInd w:val="0"/>
        <w:snapToGrid w:val="0"/>
        <w:spacing w:line="360" w:lineRule="auto"/>
        <w:jc w:val="both"/>
        <w:rPr>
          <w:rFonts w:ascii="Book Antiqua" w:hAnsi="Book Antiqua"/>
          <w:color w:val="000000"/>
          <w:lang w:eastAsia="zh-CN"/>
        </w:rPr>
      </w:pPr>
    </w:p>
    <w:p w:rsidR="00E951E8" w:rsidRPr="002A1AB3" w:rsidRDefault="00E951E8"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b/>
          <w:i/>
          <w:color w:val="000000"/>
        </w:rPr>
        <w:t>Data collection</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All subjects enrolled in our study had a case report form, </w:t>
      </w:r>
      <w:r w:rsidR="001303CC">
        <w:rPr>
          <w:rFonts w:ascii="Book Antiqua" w:eastAsia="Book Antiqua" w:hAnsi="Book Antiqua" w:cs="Book Antiqua"/>
          <w:color w:val="000000"/>
        </w:rPr>
        <w:t xml:space="preserve">and </w:t>
      </w:r>
      <w:r w:rsidRPr="002A1AB3">
        <w:rPr>
          <w:rFonts w:ascii="Book Antiqua" w:eastAsia="Book Antiqua" w:hAnsi="Book Antiqua" w:cs="Book Antiqua"/>
          <w:color w:val="000000"/>
        </w:rPr>
        <w:t xml:space="preserve">data were collected within 12 </w:t>
      </w:r>
      <w:r w:rsidR="001303CC" w:rsidRPr="002A1AB3">
        <w:rPr>
          <w:rFonts w:ascii="Book Antiqua" w:eastAsia="Book Antiqua" w:hAnsi="Book Antiqua" w:cs="Book Antiqua"/>
          <w:color w:val="000000"/>
        </w:rPr>
        <w:t>h</w:t>
      </w:r>
      <w:r w:rsidR="001303CC">
        <w:rPr>
          <w:rFonts w:ascii="Book Antiqua" w:eastAsia="Book Antiqua" w:hAnsi="Book Antiqua" w:cs="Book Antiqua"/>
          <w:color w:val="000000"/>
        </w:rPr>
        <w:t xml:space="preserve"> </w:t>
      </w:r>
      <w:r w:rsidRPr="002A1AB3">
        <w:rPr>
          <w:rFonts w:ascii="Book Antiqua" w:eastAsia="Book Antiqua" w:hAnsi="Book Antiqua" w:cs="Book Antiqua"/>
          <w:color w:val="000000"/>
        </w:rPr>
        <w:t>after hospital admission</w:t>
      </w:r>
      <w:r w:rsidR="001303CC">
        <w:rPr>
          <w:rFonts w:ascii="Book Antiqua" w:eastAsia="Book Antiqua" w:hAnsi="Book Antiqua" w:cs="Book Antiqua"/>
          <w:color w:val="000000"/>
        </w:rPr>
        <w:t>, including</w:t>
      </w:r>
      <w:r w:rsidRPr="002A1AB3">
        <w:rPr>
          <w:rFonts w:ascii="Book Antiqua" w:eastAsia="Book Antiqua" w:hAnsi="Book Antiqua" w:cs="Book Antiqua"/>
          <w:color w:val="000000"/>
        </w:rPr>
        <w:t xml:space="preserve"> sex, age, medical history, complications, sCys C, </w:t>
      </w:r>
      <w:r w:rsidR="00E951E8" w:rsidRPr="002A1AB3">
        <w:rPr>
          <w:rFonts w:ascii="Book Antiqua" w:eastAsia="Book Antiqua" w:hAnsi="Book Antiqua" w:cs="Book Antiqua"/>
          <w:color w:val="000000"/>
        </w:rPr>
        <w:t xml:space="preserve">creatine kinase-MB </w:t>
      </w:r>
      <w:r w:rsidR="00E951E8" w:rsidRPr="002A1AB3">
        <w:rPr>
          <w:rFonts w:ascii="Book Antiqua" w:hAnsi="Book Antiqua" w:cs="Book Antiqua"/>
          <w:color w:val="000000"/>
          <w:lang w:eastAsia="zh-CN"/>
        </w:rPr>
        <w:t>(</w:t>
      </w:r>
      <w:r w:rsidRPr="002A1AB3">
        <w:rPr>
          <w:rFonts w:ascii="Book Antiqua" w:eastAsia="Book Antiqua" w:hAnsi="Book Antiqua" w:cs="Book Antiqua"/>
          <w:color w:val="000000"/>
        </w:rPr>
        <w:t>CK-MB</w:t>
      </w:r>
      <w:r w:rsidR="00E951E8"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w:t>
      </w:r>
      <w:r w:rsidR="001303CC">
        <w:rPr>
          <w:rFonts w:ascii="Book Antiqua" w:eastAsia="Book Antiqua" w:hAnsi="Book Antiqua" w:cs="Book Antiqua"/>
          <w:color w:val="000000"/>
        </w:rPr>
        <w:t xml:space="preserve">serum </w:t>
      </w:r>
      <w:r w:rsidR="001303CC" w:rsidRPr="00D31FC9">
        <w:rPr>
          <w:rFonts w:ascii="Book Antiqua" w:eastAsia="Book Antiqua" w:hAnsi="Book Antiqua" w:cs="Book Antiqua"/>
          <w:color w:val="000000"/>
        </w:rPr>
        <w:t>creatinine</w:t>
      </w:r>
      <w:r w:rsidR="001303CC">
        <w:rPr>
          <w:rFonts w:ascii="Book Antiqua" w:eastAsia="Book Antiqua" w:hAnsi="Book Antiqua" w:cs="Book Antiqua"/>
          <w:color w:val="000000"/>
        </w:rPr>
        <w:t xml:space="preserve"> </w:t>
      </w:r>
      <w:r w:rsidR="001A1D28">
        <w:rPr>
          <w:rFonts w:ascii="Book Antiqua" w:eastAsia="Book Antiqua" w:hAnsi="Book Antiqua" w:cs="Book Antiqua"/>
          <w:color w:val="000000"/>
        </w:rPr>
        <w:t>(</w:t>
      </w:r>
      <w:r w:rsidRPr="002A1AB3">
        <w:rPr>
          <w:rFonts w:ascii="Book Antiqua" w:eastAsia="Book Antiqua" w:hAnsi="Book Antiqua" w:cs="Book Antiqua"/>
          <w:color w:val="000000"/>
        </w:rPr>
        <w:t>sCr</w:t>
      </w:r>
      <w:r w:rsidR="001A1D28">
        <w:rPr>
          <w:rFonts w:ascii="Book Antiqua" w:eastAsia="Book Antiqua" w:hAnsi="Book Antiqua" w:cs="Book Antiqua"/>
          <w:color w:val="000000"/>
        </w:rPr>
        <w:t>)</w:t>
      </w:r>
      <w:r w:rsidRPr="002A1AB3">
        <w:rPr>
          <w:rFonts w:ascii="Book Antiqua" w:eastAsia="Book Antiqua" w:hAnsi="Book Antiqua" w:cs="Book Antiqua"/>
          <w:color w:val="000000"/>
        </w:rPr>
        <w:t xml:space="preserve">, aspartate aminotransferase (AST), alanine aminotransferase (ALT), </w:t>
      </w:r>
      <w:r w:rsidR="001A1D28" w:rsidRPr="002A1AB3">
        <w:rPr>
          <w:rFonts w:ascii="Book Antiqua" w:eastAsia="Book Antiqua" w:hAnsi="Book Antiqua" w:cs="Book Antiqua"/>
          <w:color w:val="000000"/>
        </w:rPr>
        <w:t>gamma</w:t>
      </w:r>
      <w:r w:rsidR="001A1D28">
        <w:rPr>
          <w:rFonts w:ascii="Book Antiqua" w:eastAsia="Book Antiqua" w:hAnsi="Book Antiqua" w:cs="Book Antiqua"/>
          <w:color w:val="000000"/>
        </w:rPr>
        <w:t>-</w:t>
      </w:r>
      <w:r w:rsidRPr="002A1AB3">
        <w:rPr>
          <w:rFonts w:ascii="Book Antiqua" w:eastAsia="Book Antiqua" w:hAnsi="Book Antiqua" w:cs="Book Antiqua"/>
          <w:color w:val="000000"/>
        </w:rPr>
        <w:t xml:space="preserve">glutamyl transpeptidase (GGTP), alkaline phosphatase (ALP), lactate dehydrogenase (LDH), total bilirubin, C-reactive protein (CRP), neutrophil count, albumin, uric acid, lymphocyte count, hemoglobin, platelet count, </w:t>
      </w:r>
      <w:r w:rsidR="001A1D28">
        <w:rPr>
          <w:rFonts w:ascii="Book Antiqua" w:eastAsia="Book Antiqua" w:hAnsi="Book Antiqua" w:cs="Book Antiqua"/>
          <w:color w:val="000000"/>
        </w:rPr>
        <w:t xml:space="preserve">and </w:t>
      </w:r>
      <w:r w:rsidRPr="002A1AB3">
        <w:rPr>
          <w:rFonts w:ascii="Book Antiqua" w:eastAsia="Book Antiqua" w:hAnsi="Book Antiqua" w:cs="Book Antiqua"/>
          <w:color w:val="000000"/>
        </w:rPr>
        <w:t xml:space="preserve">blood calcium. All data were obtained from the first laboratory examination after admission. Discharge or death </w:t>
      </w:r>
      <w:r w:rsidR="001A1D28" w:rsidRPr="002A1AB3">
        <w:rPr>
          <w:rFonts w:ascii="Book Antiqua" w:eastAsia="Book Antiqua" w:hAnsi="Book Antiqua" w:cs="Book Antiqua"/>
          <w:color w:val="000000"/>
        </w:rPr>
        <w:t>w</w:t>
      </w:r>
      <w:r w:rsidR="001A1D28">
        <w:rPr>
          <w:rFonts w:ascii="Book Antiqua" w:eastAsia="Book Antiqua" w:hAnsi="Book Antiqua" w:cs="Book Antiqua"/>
          <w:color w:val="000000"/>
        </w:rPr>
        <w:t>as</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considered the study outcome.</w:t>
      </w:r>
    </w:p>
    <w:p w:rsidR="000166AB" w:rsidRPr="002A1AB3" w:rsidRDefault="000166AB" w:rsidP="0044753A">
      <w:pPr>
        <w:adjustRightInd w:val="0"/>
        <w:snapToGrid w:val="0"/>
        <w:spacing w:line="360" w:lineRule="auto"/>
        <w:jc w:val="both"/>
        <w:rPr>
          <w:rFonts w:ascii="Book Antiqua" w:hAnsi="Book Antiqua" w:cs="Book Antiqua"/>
          <w:color w:val="000000"/>
          <w:lang w:eastAsia="zh-CN"/>
        </w:rPr>
      </w:pPr>
    </w:p>
    <w:p w:rsidR="000166AB" w:rsidRPr="002A1AB3" w:rsidRDefault="000166AB" w:rsidP="0044753A">
      <w:pPr>
        <w:adjustRightInd w:val="0"/>
        <w:snapToGrid w:val="0"/>
        <w:spacing w:line="360" w:lineRule="auto"/>
        <w:jc w:val="both"/>
        <w:rPr>
          <w:rFonts w:ascii="Book Antiqua" w:hAnsi="Book Antiqua" w:cs="Book Antiqua"/>
          <w:b/>
          <w:i/>
          <w:color w:val="000000"/>
          <w:lang w:eastAsia="zh-CN"/>
        </w:rPr>
      </w:pPr>
      <w:r w:rsidRPr="002A1AB3">
        <w:rPr>
          <w:rFonts w:ascii="Book Antiqua" w:eastAsia="Book Antiqua" w:hAnsi="Book Antiqua" w:cs="Book Antiqua"/>
          <w:b/>
          <w:i/>
          <w:color w:val="000000"/>
        </w:rPr>
        <w:t>Statistical analysis</w:t>
      </w:r>
    </w:p>
    <w:p w:rsidR="00A77B3E"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color w:val="000000"/>
        </w:rPr>
        <w:t xml:space="preserve">All data were analyzed using SPSS version 22.0. Continuous data (sCr, AST, ALT, </w:t>
      </w:r>
      <w:r w:rsidRPr="002A1AB3">
        <w:rPr>
          <w:rFonts w:ascii="Book Antiqua" w:eastAsia="Book Antiqua" w:hAnsi="Book Antiqua" w:cs="Book Antiqua"/>
          <w:i/>
          <w:color w:val="000000"/>
        </w:rPr>
        <w:t>etc</w:t>
      </w:r>
      <w:r w:rsidRPr="002A1AB3">
        <w:rPr>
          <w:rFonts w:ascii="Book Antiqua" w:eastAsia="Book Antiqua" w:hAnsi="Book Antiqua" w:cs="Book Antiqua"/>
          <w:color w:val="000000"/>
        </w:rPr>
        <w:t xml:space="preserve">.) with a normal distribution </w:t>
      </w:r>
      <w:r w:rsidR="001A1D28">
        <w:rPr>
          <w:rFonts w:ascii="Book Antiqua" w:eastAsia="Book Antiqua" w:hAnsi="Book Antiqua" w:cs="Book Antiqua"/>
          <w:color w:val="000000"/>
        </w:rPr>
        <w:t>are</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presented as </w:t>
      </w:r>
      <w:r w:rsidR="001A1D28">
        <w:rPr>
          <w:rFonts w:ascii="Book Antiqua" w:eastAsia="Book Antiqua" w:hAnsi="Book Antiqua" w:cs="Book Antiqua"/>
          <w:color w:val="000000"/>
        </w:rPr>
        <w:t xml:space="preserve">the </w:t>
      </w:r>
      <w:r w:rsidRPr="002A1AB3">
        <w:rPr>
          <w:rFonts w:ascii="Book Antiqua" w:eastAsia="Book Antiqua" w:hAnsi="Book Antiqua" w:cs="Book Antiqua"/>
          <w:color w:val="000000"/>
        </w:rPr>
        <w:t>mean ±</w:t>
      </w:r>
      <w:r w:rsidR="00040A89"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SD. Non-normally distributed variables </w:t>
      </w:r>
      <w:r w:rsidR="001A1D28">
        <w:rPr>
          <w:rFonts w:ascii="Book Antiqua" w:eastAsia="Book Antiqua" w:hAnsi="Book Antiqua" w:cs="Book Antiqua"/>
          <w:color w:val="000000"/>
        </w:rPr>
        <w:t>are</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presented as medians with interquartile ranges and analyzed using a non-parametric test. Categorical data (sex, medical history, </w:t>
      </w:r>
      <w:r w:rsidRPr="002A1AB3">
        <w:rPr>
          <w:rFonts w:ascii="Book Antiqua" w:eastAsia="Book Antiqua" w:hAnsi="Book Antiqua" w:cs="Book Antiqua"/>
          <w:i/>
          <w:color w:val="000000"/>
        </w:rPr>
        <w:t>etc</w:t>
      </w:r>
      <w:r w:rsidRPr="002A1AB3">
        <w:rPr>
          <w:rFonts w:ascii="Book Antiqua" w:eastAsia="Book Antiqua" w:hAnsi="Book Antiqua" w:cs="Book Antiqua"/>
          <w:color w:val="000000"/>
        </w:rPr>
        <w:t>.) were analyzed by the</w:t>
      </w:r>
      <w:r w:rsidR="00F0629C" w:rsidRPr="002A1AB3">
        <w:rPr>
          <w:rFonts w:ascii="Book Antiqua" w:hAnsi="Book Antiqua" w:cs="Book Antiqua"/>
          <w:color w:val="000000"/>
          <w:lang w:eastAsia="zh-CN"/>
        </w:rPr>
        <w:t xml:space="preserve"> </w:t>
      </w:r>
      <w:r w:rsidR="00F0629C" w:rsidRPr="002A1AB3">
        <w:rPr>
          <w:rFonts w:ascii="Book Antiqua" w:eastAsia="Book Antiqua" w:hAnsi="Book Antiqua" w:cs="Book Antiqua"/>
          <w:i/>
          <w:color w:val="000000"/>
        </w:rPr>
        <w:t>χ</w:t>
      </w:r>
      <w:r w:rsidR="00F0629C" w:rsidRPr="002A1AB3">
        <w:rPr>
          <w:rFonts w:ascii="Book Antiqua" w:eastAsia="Book Antiqua" w:hAnsi="Book Antiqua" w:cs="Book Antiqua"/>
          <w:color w:val="000000"/>
          <w:vertAlign w:val="superscript"/>
        </w:rPr>
        <w:t>2</w:t>
      </w:r>
      <w:r w:rsidR="00F0629C"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test. The independent effect of sCys C was calculated using Cox forward stepwise multivariate proportional hazards regression analysis, incorporating classic risk factors. All tests were two-sided, and a </w:t>
      </w:r>
      <w:r w:rsidR="00F0629C" w:rsidRPr="002A1AB3">
        <w:rPr>
          <w:rFonts w:ascii="Book Antiqua" w:eastAsia="Book Antiqua" w:hAnsi="Book Antiqua" w:cs="Book Antiqua"/>
          <w:i/>
          <w:color w:val="000000"/>
        </w:rPr>
        <w:t>P</w:t>
      </w:r>
      <w:r w:rsidRPr="002A1AB3">
        <w:rPr>
          <w:rFonts w:ascii="Book Antiqua" w:eastAsia="Book Antiqua" w:hAnsi="Book Antiqua" w:cs="Book Antiqua"/>
          <w:color w:val="000000"/>
        </w:rPr>
        <w:t>-value of &lt;</w:t>
      </w:r>
      <w:r w:rsidR="00F0629C"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0.05 was considered statistically significant. The receiver operating characteristic (ROC) curve was used to demonstrate the sensitivity and specificity of sCys C and its</w:t>
      </w:r>
      <w:r w:rsidR="001A1D28">
        <w:rPr>
          <w:rFonts w:ascii="Book Antiqua" w:eastAsia="Book Antiqua" w:hAnsi="Book Antiqua" w:cs="Book Antiqua"/>
          <w:color w:val="000000"/>
        </w:rPr>
        <w:t xml:space="preserve"> </w:t>
      </w:r>
      <w:r w:rsidRPr="002A1AB3">
        <w:rPr>
          <w:rFonts w:ascii="Book Antiqua" w:eastAsia="Book Antiqua" w:hAnsi="Book Antiqua" w:cs="Book Antiqua"/>
          <w:color w:val="000000"/>
        </w:rPr>
        <w:t>optimal cut-off value for predicting death.</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u w:val="single"/>
        </w:rPr>
        <w:t>RESULTS</w:t>
      </w:r>
    </w:p>
    <w:p w:rsidR="00EC05AE"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color w:val="000000"/>
        </w:rPr>
        <w:t xml:space="preserve">There were a total of 101 cases including 18 critically ill patients and 83 severe patients at baseline, and </w:t>
      </w:r>
      <w:r w:rsidR="001A1D28">
        <w:rPr>
          <w:rFonts w:ascii="Book Antiqua" w:eastAsia="Book Antiqua" w:hAnsi="Book Antiqua" w:cs="Book Antiqua"/>
          <w:color w:val="000000"/>
        </w:rPr>
        <w:t xml:space="preserve">they </w:t>
      </w:r>
      <w:r w:rsidRPr="002A1AB3">
        <w:rPr>
          <w:rFonts w:ascii="Book Antiqua" w:eastAsia="Book Antiqua" w:hAnsi="Book Antiqua" w:cs="Book Antiqua"/>
          <w:color w:val="000000"/>
        </w:rPr>
        <w:t xml:space="preserve">were divided into two groups: </w:t>
      </w:r>
      <w:r w:rsidR="00957A72">
        <w:rPr>
          <w:rFonts w:ascii="Book Antiqua" w:eastAsia="Book Antiqua" w:hAnsi="Book Antiqua" w:cs="Book Antiqua"/>
          <w:color w:val="000000"/>
        </w:rPr>
        <w:t>D</w:t>
      </w:r>
      <w:r w:rsidRPr="002A1AB3">
        <w:rPr>
          <w:rFonts w:ascii="Book Antiqua" w:eastAsia="Book Antiqua" w:hAnsi="Book Antiqua" w:cs="Book Antiqua"/>
          <w:color w:val="000000"/>
        </w:rPr>
        <w:t xml:space="preserve">ischarge group (64 cases) and death group (37 cases). All data were obtained from the first laboratory examination after admission within 12 </w:t>
      </w:r>
      <w:r w:rsidR="00B10A1A" w:rsidRPr="002A1AB3">
        <w:rPr>
          <w:rFonts w:ascii="Book Antiqua" w:hAnsi="Book Antiqua" w:cs="Book Antiqua"/>
          <w:color w:val="000000"/>
          <w:lang w:eastAsia="zh-CN"/>
        </w:rPr>
        <w:t>h</w:t>
      </w:r>
      <w:r w:rsidRPr="002A1AB3">
        <w:rPr>
          <w:rFonts w:ascii="Book Antiqua" w:eastAsia="Book Antiqua" w:hAnsi="Book Antiqua" w:cs="Book Antiqua"/>
          <w:color w:val="000000"/>
        </w:rPr>
        <w:t xml:space="preserve"> after the diagnosis of severe and critical</w:t>
      </w:r>
      <w:r w:rsidR="001A1D28">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COVID-19. The median length of hospital stay was 15 </w:t>
      </w:r>
      <w:r w:rsidR="00B10A1A" w:rsidRPr="002A1AB3">
        <w:rPr>
          <w:rFonts w:ascii="Book Antiqua" w:hAnsi="Book Antiqua" w:cs="Book Antiqua"/>
          <w:color w:val="000000"/>
          <w:lang w:eastAsia="zh-CN"/>
        </w:rPr>
        <w:t>d</w:t>
      </w:r>
      <w:r w:rsidRPr="002A1AB3">
        <w:rPr>
          <w:rFonts w:ascii="Book Antiqua" w:eastAsia="Book Antiqua" w:hAnsi="Book Antiqua" w:cs="Book Antiqua"/>
          <w:color w:val="000000"/>
        </w:rPr>
        <w:t xml:space="preserve">. Comparison of the baseline data between the two groups showed that the group of patients who died had the following characteristics: </w:t>
      </w:r>
      <w:r w:rsidR="00EC05AE" w:rsidRPr="002A1AB3">
        <w:rPr>
          <w:rFonts w:ascii="Book Antiqua" w:eastAsia="Book Antiqua" w:hAnsi="Book Antiqua" w:cs="Book Antiqua"/>
          <w:color w:val="000000"/>
        </w:rPr>
        <w:t xml:space="preserve">Advanced </w:t>
      </w:r>
      <w:r w:rsidRPr="002A1AB3">
        <w:rPr>
          <w:rFonts w:ascii="Book Antiqua" w:eastAsia="Book Antiqua" w:hAnsi="Book Antiqua" w:cs="Book Antiqua"/>
          <w:color w:val="000000"/>
        </w:rPr>
        <w:t>age (</w:t>
      </w:r>
      <w:r w:rsidRPr="002A1AB3">
        <w:rPr>
          <w:rFonts w:ascii="Book Antiqua" w:eastAsia="Book Antiqua" w:hAnsi="Book Antiqua" w:cs="Book Antiqua"/>
          <w:i/>
          <w:color w:val="000000"/>
        </w:rPr>
        <w:t>P</w:t>
      </w:r>
      <w:r w:rsidRPr="002A1AB3">
        <w:rPr>
          <w:rFonts w:ascii="Book Antiqua" w:eastAsia="Book Antiqua" w:hAnsi="Book Antiqua" w:cs="Book Antiqua"/>
          <w:color w:val="000000"/>
        </w:rPr>
        <w:t xml:space="preserve"> &lt; 0.001), higher levels of sCys C (</w:t>
      </w:r>
      <w:r w:rsidRPr="002A1AB3">
        <w:rPr>
          <w:rFonts w:ascii="Book Antiqua" w:eastAsia="Book Antiqua" w:hAnsi="Book Antiqua" w:cs="Book Antiqua"/>
          <w:i/>
          <w:color w:val="000000"/>
        </w:rPr>
        <w:t>P</w:t>
      </w:r>
      <w:r w:rsidRPr="002A1AB3">
        <w:rPr>
          <w:rFonts w:ascii="Book Antiqua" w:eastAsia="Book Antiqua" w:hAnsi="Book Antiqua" w:cs="Book Antiqua"/>
          <w:color w:val="000000"/>
        </w:rPr>
        <w:t xml:space="preserve"> &lt; 0.001), CK-MB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sCr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0.001), AST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ALT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 GGTP(</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 ALP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 LDH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total bilirubin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 CRP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and neutrophil count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 and lower levels of albumin (P &lt; 0.001), calcium ion concentration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lymphocyte count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0.001), and platelet count (</w:t>
      </w:r>
      <w:r w:rsidR="00EC05AE" w:rsidRPr="002A1AB3">
        <w:rPr>
          <w:rFonts w:ascii="Book Antiqua" w:eastAsia="Book Antiqua" w:hAnsi="Book Antiqua" w:cs="Book Antiqua"/>
          <w:i/>
          <w:color w:val="000000"/>
        </w:rPr>
        <w:t>P</w:t>
      </w:r>
      <w:r w:rsidR="00EC05AE"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&lt; 0.05)</w:t>
      </w:r>
      <w:r w:rsidR="001A1D28">
        <w:rPr>
          <w:rFonts w:ascii="Book Antiqua" w:eastAsia="Book Antiqua" w:hAnsi="Book Antiqua" w:cs="Book Antiqua"/>
          <w:color w:val="000000"/>
        </w:rPr>
        <w:t xml:space="preserve"> (</w:t>
      </w:r>
      <w:r w:rsidRPr="002A1AB3">
        <w:rPr>
          <w:rFonts w:ascii="Book Antiqua" w:eastAsia="Book Antiqua" w:hAnsi="Book Antiqua" w:cs="Book Antiqua"/>
          <w:color w:val="000000"/>
        </w:rPr>
        <w:t>Table 1</w:t>
      </w:r>
      <w:r w:rsidR="001A1D28">
        <w:rPr>
          <w:rFonts w:ascii="Book Antiqua" w:eastAsia="Book Antiqua" w:hAnsi="Book Antiqua" w:cs="Book Antiqua"/>
          <w:color w:val="000000"/>
        </w:rPr>
        <w:t>)</w:t>
      </w:r>
      <w:r w:rsidRPr="002A1AB3">
        <w:rPr>
          <w:rFonts w:ascii="Book Antiqua" w:eastAsia="Book Antiqua" w:hAnsi="Book Antiqua" w:cs="Book Antiqua"/>
          <w:color w:val="000000"/>
        </w:rPr>
        <w:t>.</w:t>
      </w:r>
    </w:p>
    <w:p w:rsidR="004E78D2" w:rsidRPr="002A1AB3" w:rsidRDefault="004E78D2" w:rsidP="0044753A">
      <w:pPr>
        <w:adjustRightInd w:val="0"/>
        <w:snapToGrid w:val="0"/>
        <w:spacing w:line="360" w:lineRule="auto"/>
        <w:jc w:val="both"/>
        <w:rPr>
          <w:rFonts w:ascii="Book Antiqua" w:hAnsi="Book Antiqua" w:cs="Book Antiqua"/>
          <w:b/>
          <w:i/>
          <w:color w:val="000000"/>
          <w:lang w:eastAsia="zh-CN"/>
        </w:rPr>
      </w:pPr>
    </w:p>
    <w:p w:rsidR="004E78D2" w:rsidRPr="002A1AB3" w:rsidRDefault="00890F65" w:rsidP="0044753A">
      <w:pPr>
        <w:adjustRightInd w:val="0"/>
        <w:snapToGrid w:val="0"/>
        <w:spacing w:line="360" w:lineRule="auto"/>
        <w:jc w:val="both"/>
        <w:rPr>
          <w:rFonts w:ascii="Book Antiqua" w:hAnsi="Book Antiqua" w:cs="Book Antiqua"/>
          <w:b/>
          <w:i/>
          <w:color w:val="000000"/>
          <w:lang w:eastAsia="zh-CN"/>
        </w:rPr>
      </w:pPr>
      <w:r w:rsidRPr="002A1AB3">
        <w:rPr>
          <w:rFonts w:ascii="Book Antiqua" w:eastAsia="Book Antiqua" w:hAnsi="Book Antiqua" w:cs="Book Antiqua"/>
          <w:b/>
          <w:i/>
          <w:color w:val="000000"/>
        </w:rPr>
        <w:t>Pred</w:t>
      </w:r>
      <w:r w:rsidR="004E78D2" w:rsidRPr="002A1AB3">
        <w:rPr>
          <w:rFonts w:ascii="Book Antiqua" w:eastAsia="Book Antiqua" w:hAnsi="Book Antiqua" w:cs="Book Antiqua"/>
          <w:b/>
          <w:i/>
          <w:color w:val="000000"/>
        </w:rPr>
        <w:t>ictive value of renal function</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By using sCys C, sCr, and the differences in factors as explanatory variables in forward Cox regression analysis to explore the independent factors</w:t>
      </w:r>
      <w:r w:rsidR="002F1368" w:rsidRPr="002A1AB3">
        <w:rPr>
          <w:rFonts w:ascii="Book Antiqua" w:hAnsi="Book Antiqua" w:cs="Book Antiqua"/>
          <w:color w:val="000000"/>
          <w:lang w:eastAsia="zh-CN"/>
        </w:rPr>
        <w:t xml:space="preserve"> (Table 2)</w:t>
      </w:r>
      <w:r w:rsidRPr="002A1AB3">
        <w:rPr>
          <w:rFonts w:ascii="Book Antiqua" w:eastAsia="Book Antiqua" w:hAnsi="Book Antiqua" w:cs="Book Antiqua"/>
          <w:color w:val="000000"/>
        </w:rPr>
        <w:t xml:space="preserve">, sCys C was found to be an independent risk factor for death, </w:t>
      </w:r>
      <w:r w:rsidR="001A1D28">
        <w:rPr>
          <w:rFonts w:ascii="Book Antiqua" w:eastAsia="Book Antiqua" w:hAnsi="Book Antiqua" w:cs="Book Antiqua"/>
          <w:color w:val="000000"/>
        </w:rPr>
        <w:t>but</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the sCr level was not. The ROC curve was used to determine the optimal threshold for predicting the death of severe and critical COVID-19 patients. The results </w:t>
      </w:r>
      <w:r w:rsidR="001A1D28">
        <w:rPr>
          <w:rFonts w:ascii="Book Antiqua" w:eastAsia="Book Antiqua" w:hAnsi="Book Antiqua" w:cs="Book Antiqua"/>
          <w:color w:val="000000"/>
        </w:rPr>
        <w:t>are</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shown in Figure 1. The area under the curve, optimal threshold, specificity, and sensitivity were 0.755, 0.80, 0.562, and 0.865, respectively. Patients with a sCys C level of 0.80</w:t>
      </w:r>
      <w:r w:rsidR="002E1E58"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mg/L or greater were at a high risk of death. </w:t>
      </w:r>
      <w:r w:rsidR="001A1D28">
        <w:rPr>
          <w:rFonts w:ascii="Book Antiqua" w:eastAsia="Book Antiqua" w:hAnsi="Book Antiqua" w:cs="Book Antiqua"/>
          <w:color w:val="000000"/>
        </w:rPr>
        <w:t>The p</w:t>
      </w:r>
      <w:r w:rsidR="001A1D28" w:rsidRPr="002A1AB3">
        <w:rPr>
          <w:rFonts w:ascii="Book Antiqua" w:eastAsia="Book Antiqua" w:hAnsi="Book Antiqua" w:cs="Book Antiqua"/>
          <w:color w:val="000000"/>
        </w:rPr>
        <w:t xml:space="preserve">atients </w:t>
      </w:r>
      <w:r w:rsidRPr="002A1AB3">
        <w:rPr>
          <w:rFonts w:ascii="Book Antiqua" w:eastAsia="Book Antiqua" w:hAnsi="Book Antiqua" w:cs="Book Antiqua"/>
          <w:color w:val="000000"/>
        </w:rPr>
        <w:t>were divided into two groups based on a cut-off of 0.80</w:t>
      </w:r>
      <w:r w:rsidR="002E1E58"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mg/L, </w:t>
      </w:r>
      <w:r w:rsidR="001A1D28">
        <w:rPr>
          <w:rFonts w:ascii="Book Antiqua" w:eastAsia="Book Antiqua" w:hAnsi="Book Antiqua" w:cs="Book Antiqua"/>
          <w:color w:val="000000"/>
        </w:rPr>
        <w:t xml:space="preserve">and </w:t>
      </w:r>
      <w:r w:rsidRPr="002A1AB3">
        <w:rPr>
          <w:rFonts w:ascii="Book Antiqua" w:eastAsia="Book Antiqua" w:hAnsi="Book Antiqua" w:cs="Book Antiqua"/>
          <w:color w:val="000000"/>
        </w:rPr>
        <w:t>the survival curve was obtained</w:t>
      </w:r>
      <w:r w:rsidR="00957A72">
        <w:rPr>
          <w:rFonts w:ascii="Book Antiqua" w:eastAsia="Book Antiqua" w:hAnsi="Book Antiqua" w:cs="Book Antiqua"/>
          <w:color w:val="000000"/>
        </w:rPr>
        <w:t>,</w:t>
      </w:r>
      <w:r w:rsidRPr="002A1AB3">
        <w:rPr>
          <w:rFonts w:ascii="Book Antiqua" w:eastAsia="Book Antiqua" w:hAnsi="Book Antiqua" w:cs="Book Antiqua"/>
          <w:color w:val="000000"/>
        </w:rPr>
        <w:t xml:space="preserve"> as shown in Figure 2. </w:t>
      </w:r>
      <w:r w:rsidR="001A1D28">
        <w:rPr>
          <w:rFonts w:ascii="Book Antiqua" w:eastAsia="Book Antiqua" w:hAnsi="Book Antiqua" w:cs="Book Antiqua"/>
          <w:color w:val="000000"/>
        </w:rPr>
        <w:t>The r</w:t>
      </w:r>
      <w:r w:rsidR="001A1D28" w:rsidRPr="002A1AB3">
        <w:rPr>
          <w:rFonts w:ascii="Book Antiqua" w:eastAsia="Book Antiqua" w:hAnsi="Book Antiqua" w:cs="Book Antiqua"/>
          <w:color w:val="000000"/>
        </w:rPr>
        <w:t xml:space="preserve">esults </w:t>
      </w:r>
      <w:r w:rsidRPr="002A1AB3">
        <w:rPr>
          <w:rFonts w:ascii="Book Antiqua" w:eastAsia="Book Antiqua" w:hAnsi="Book Antiqua" w:cs="Book Antiqua"/>
          <w:color w:val="000000"/>
        </w:rPr>
        <w:t>demonstrated that this threshold was effective in differentiating high-risk groups (log-rank</w:t>
      </w:r>
      <w:r w:rsidR="006F6D3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w:t>
      </w:r>
      <w:r w:rsidR="006F6D3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13.375, </w:t>
      </w:r>
      <w:r w:rsidR="006F6D33" w:rsidRPr="002A1AB3">
        <w:rPr>
          <w:rFonts w:ascii="Book Antiqua" w:eastAsia="Book Antiqua" w:hAnsi="Book Antiqua" w:cs="Book Antiqua"/>
          <w:i/>
          <w:color w:val="000000"/>
        </w:rPr>
        <w:t>P</w:t>
      </w:r>
      <w:r w:rsidR="006F6D3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&lt; 0.001).</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u w:val="single"/>
        </w:rPr>
        <w:t>DISCUSSION</w:t>
      </w:r>
    </w:p>
    <w:p w:rsidR="009D1277"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color w:val="000000"/>
        </w:rPr>
        <w:t xml:space="preserve">From January to March 2020, the clinical data of 101 severe and critically ill patients in a designated hospital in Wuhan, Hubei Province, China were analyzed retrospectively, including 37 dead patients (death group) and 64 surviving patients (discharge group). The risk factors </w:t>
      </w:r>
      <w:r w:rsidR="001A1D28">
        <w:rPr>
          <w:rFonts w:ascii="Book Antiqua" w:eastAsia="Book Antiqua" w:hAnsi="Book Antiqua" w:cs="Book Antiqua"/>
          <w:color w:val="000000"/>
        </w:rPr>
        <w:t xml:space="preserve">for </w:t>
      </w:r>
      <w:r w:rsidRPr="002A1AB3">
        <w:rPr>
          <w:rFonts w:ascii="Book Antiqua" w:eastAsia="Book Antiqua" w:hAnsi="Book Antiqua" w:cs="Book Antiqua"/>
          <w:color w:val="000000"/>
        </w:rPr>
        <w:t>prognosis were assessed by comparing the laboratory examination results of the discharge and death groups. Multivariate analysis showed that sCys C, CK-MB, AST, albumin, and serum calcium were independent risk factors for death in severe and critical</w:t>
      </w:r>
      <w:r w:rsidR="001A1D28">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The predictive value of CK-MB in patients with COVID-19 has been confirmed by many studies. Wang </w:t>
      </w:r>
      <w:r w:rsidRPr="002A1AB3">
        <w:rPr>
          <w:rFonts w:ascii="Book Antiqua" w:eastAsia="Book Antiqua" w:hAnsi="Book Antiqua" w:cs="Book Antiqua"/>
          <w:i/>
          <w:color w:val="000000"/>
        </w:rPr>
        <w:t>et al</w:t>
      </w:r>
      <w:r w:rsidR="00612531" w:rsidRPr="002A1AB3">
        <w:rPr>
          <w:rFonts w:ascii="Book Antiqua" w:eastAsia="Book Antiqua" w:hAnsi="Book Antiqua" w:cs="Book Antiqua"/>
          <w:color w:val="000000"/>
          <w:vertAlign w:val="superscript"/>
        </w:rPr>
        <w:t>[7]</w:t>
      </w:r>
      <w:r w:rsidRPr="002A1AB3">
        <w:rPr>
          <w:rFonts w:ascii="Book Antiqua" w:eastAsia="Book Antiqua" w:hAnsi="Book Antiqua" w:cs="Book Antiqua"/>
          <w:color w:val="000000"/>
        </w:rPr>
        <w:t xml:space="preserve"> showed that serum cardiac troponin (cTnI) and CK-MB levels in ICU patients were significantly higher than those in non-ICU patients (</w:t>
      </w:r>
      <w:r w:rsidRPr="002A1AB3">
        <w:rPr>
          <w:rFonts w:ascii="Book Antiqua" w:eastAsia="Book Antiqua" w:hAnsi="Book Antiqua" w:cs="Book Antiqua"/>
          <w:i/>
          <w:color w:val="000000"/>
        </w:rPr>
        <w:t>P</w:t>
      </w:r>
      <w:r w:rsidR="006627F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w:t>
      </w:r>
      <w:r w:rsidR="006627F3"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0.004), suggesting that increased CK-MB and cTnI levels represent </w:t>
      </w:r>
      <w:r w:rsidR="001A1D28">
        <w:rPr>
          <w:rFonts w:ascii="Book Antiqua" w:eastAsia="Book Antiqua" w:hAnsi="Book Antiqua" w:cs="Book Antiqua"/>
          <w:color w:val="000000"/>
        </w:rPr>
        <w:t xml:space="preserve">a </w:t>
      </w:r>
      <w:r w:rsidRPr="002A1AB3">
        <w:rPr>
          <w:rFonts w:ascii="Book Antiqua" w:eastAsia="Book Antiqua" w:hAnsi="Book Antiqua" w:cs="Book Antiqua"/>
          <w:color w:val="000000"/>
        </w:rPr>
        <w:t xml:space="preserve">poor prognosis in patients with COVID-19. Zhou </w:t>
      </w:r>
      <w:r w:rsidRPr="002A1AB3">
        <w:rPr>
          <w:rFonts w:ascii="Book Antiqua" w:eastAsia="Book Antiqua" w:hAnsi="Book Antiqua" w:cs="Book Antiqua"/>
          <w:i/>
          <w:color w:val="000000"/>
        </w:rPr>
        <w:t>et al</w:t>
      </w:r>
      <w:r w:rsidR="00296BC9" w:rsidRPr="002A1AB3">
        <w:rPr>
          <w:rFonts w:ascii="Book Antiqua" w:eastAsia="Book Antiqua" w:hAnsi="Book Antiqua" w:cs="Book Antiqua"/>
          <w:color w:val="000000"/>
          <w:vertAlign w:val="superscript"/>
        </w:rPr>
        <w:t>[1]</w:t>
      </w:r>
      <w:r w:rsidRPr="002A1AB3">
        <w:rPr>
          <w:rFonts w:ascii="Book Antiqua" w:eastAsia="Book Antiqua" w:hAnsi="Book Antiqua" w:cs="Book Antiqua"/>
          <w:color w:val="000000"/>
        </w:rPr>
        <w:t xml:space="preserve"> also illustrated that an increase in CK-MB and cTnI levels in COVID-19 patients was significantly correlated with hospital death (</w:t>
      </w:r>
      <w:r w:rsidR="001305CB" w:rsidRPr="002A1AB3">
        <w:rPr>
          <w:rFonts w:ascii="Book Antiqua" w:eastAsia="Book Antiqua" w:hAnsi="Book Antiqua" w:cs="Book Antiqua"/>
          <w:i/>
          <w:color w:val="000000"/>
        </w:rPr>
        <w:t>P</w:t>
      </w:r>
      <w:r w:rsidR="001305CB"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w:t>
      </w:r>
      <w:r w:rsidR="001305CB"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 xml:space="preserve">0.043). AST and albumin are indicators </w:t>
      </w:r>
      <w:r w:rsidR="001A1D28">
        <w:rPr>
          <w:rFonts w:ascii="Book Antiqua" w:eastAsia="Book Antiqua" w:hAnsi="Book Antiqua" w:cs="Book Antiqua"/>
          <w:color w:val="000000"/>
        </w:rPr>
        <w:t>for</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liver function, </w:t>
      </w:r>
      <w:r w:rsidR="001A1D28">
        <w:rPr>
          <w:rFonts w:ascii="Book Antiqua" w:eastAsia="Book Antiqua" w:hAnsi="Book Antiqua" w:cs="Book Antiqua"/>
          <w:color w:val="000000"/>
        </w:rPr>
        <w:t xml:space="preserve">and </w:t>
      </w:r>
      <w:r w:rsidRPr="002A1AB3">
        <w:rPr>
          <w:rFonts w:ascii="Book Antiqua" w:eastAsia="Book Antiqua" w:hAnsi="Book Antiqua" w:cs="Book Antiqua"/>
          <w:color w:val="000000"/>
        </w:rPr>
        <w:t>previous literature supported the predictive value of abnormal liver function in the prognosis of COVID-19 patients. A meta-analysis showed that abnormal liver function indicators such as AST, ALT, bilirubin, and albumin can predict the severity and prognosis of COVID-19 patients</w:t>
      </w:r>
      <w:r w:rsidRPr="002A1AB3">
        <w:rPr>
          <w:rFonts w:ascii="Book Antiqua" w:eastAsia="Book Antiqua" w:hAnsi="Book Antiqua" w:cs="Book Antiqua"/>
          <w:color w:val="000000"/>
          <w:vertAlign w:val="superscript"/>
        </w:rPr>
        <w:t>[8]</w:t>
      </w:r>
      <w:r w:rsidRPr="002A1AB3">
        <w:rPr>
          <w:rFonts w:ascii="Book Antiqua" w:eastAsia="Book Antiqua" w:hAnsi="Book Antiqua" w:cs="Book Antiqua"/>
          <w:color w:val="000000"/>
        </w:rPr>
        <w:t xml:space="preserve">. Lei </w:t>
      </w:r>
      <w:r w:rsidRPr="002A1AB3">
        <w:rPr>
          <w:rFonts w:ascii="Book Antiqua" w:eastAsia="Book Antiqua" w:hAnsi="Book Antiqua" w:cs="Book Antiqua"/>
          <w:i/>
          <w:color w:val="000000"/>
        </w:rPr>
        <w:t>et al</w:t>
      </w:r>
      <w:r w:rsidR="00BA7367" w:rsidRPr="002A1AB3">
        <w:rPr>
          <w:rFonts w:ascii="Book Antiqua" w:eastAsia="Book Antiqua" w:hAnsi="Book Antiqua" w:cs="Book Antiqua"/>
          <w:color w:val="000000"/>
          <w:vertAlign w:val="superscript"/>
        </w:rPr>
        <w:t>[9]</w:t>
      </w:r>
      <w:r w:rsidRPr="002A1AB3">
        <w:rPr>
          <w:rFonts w:ascii="Book Antiqua" w:eastAsia="Book Antiqua" w:hAnsi="Book Antiqua" w:cs="Book Antiqua"/>
          <w:color w:val="000000"/>
        </w:rPr>
        <w:t xml:space="preserve"> included 5771 adult COVID-19 patients from</w:t>
      </w:r>
      <w:r w:rsidR="001A1D28">
        <w:rPr>
          <w:rFonts w:ascii="Book Antiqua" w:eastAsia="Book Antiqua" w:hAnsi="Book Antiqua" w:cs="Book Antiqua"/>
          <w:color w:val="000000"/>
        </w:rPr>
        <w:t xml:space="preserve"> </w:t>
      </w:r>
      <w:r w:rsidRPr="002A1AB3">
        <w:rPr>
          <w:rFonts w:ascii="Book Antiqua" w:eastAsia="Book Antiqua" w:hAnsi="Book Antiqua" w:cs="Book Antiqua"/>
          <w:color w:val="000000"/>
        </w:rPr>
        <w:t>Hubei Province, and retrospectively analyzed the time distribution of liver function indicators in patients and correlated them with death. The results indicated that abnormal liver function, especially elevated AST,</w:t>
      </w:r>
      <w:r w:rsidR="001A1D28">
        <w:rPr>
          <w:rFonts w:ascii="Book Antiqua" w:eastAsia="Book Antiqua" w:hAnsi="Book Antiqua" w:cs="Book Antiqua"/>
          <w:color w:val="000000"/>
        </w:rPr>
        <w:t xml:space="preserve"> was</w:t>
      </w:r>
      <w:r w:rsidRPr="002A1AB3">
        <w:rPr>
          <w:rFonts w:ascii="Book Antiqua" w:eastAsia="Book Antiqua" w:hAnsi="Book Antiqua" w:cs="Book Antiqua"/>
          <w:color w:val="000000"/>
        </w:rPr>
        <w:t xml:space="preserve"> closely related to the risk of death, which </w:t>
      </w:r>
      <w:r w:rsidR="001A1D28">
        <w:rPr>
          <w:rFonts w:ascii="Book Antiqua" w:eastAsia="Book Antiqua" w:hAnsi="Book Antiqua" w:cs="Book Antiqua"/>
          <w:color w:val="000000"/>
        </w:rPr>
        <w:t>was</w:t>
      </w:r>
      <w:r w:rsidR="001A1D28"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consistent with the results of this study</w:t>
      </w:r>
      <w:r w:rsidRPr="002A1AB3">
        <w:rPr>
          <w:rFonts w:ascii="Book Antiqua" w:eastAsia="Book Antiqua" w:hAnsi="Book Antiqua" w:cs="Book Antiqua"/>
          <w:color w:val="000000"/>
          <w:vertAlign w:val="superscript"/>
        </w:rPr>
        <w:t>[9]</w:t>
      </w:r>
      <w:r w:rsidRPr="002A1AB3">
        <w:rPr>
          <w:rFonts w:ascii="Book Antiqua" w:eastAsia="Book Antiqua" w:hAnsi="Book Antiqua" w:cs="Book Antiqua"/>
          <w:color w:val="000000"/>
        </w:rPr>
        <w:t>. In addition, many studies have shown that a decrease in serum calcium is a risk factor for disease severity and death in patients with COVID-19</w:t>
      </w:r>
      <w:r w:rsidR="009D1277" w:rsidRPr="002A1AB3">
        <w:rPr>
          <w:rFonts w:ascii="Book Antiqua" w:eastAsia="Book Antiqua" w:hAnsi="Book Antiqua" w:cs="Book Antiqua"/>
          <w:color w:val="000000"/>
          <w:vertAlign w:val="superscript"/>
        </w:rPr>
        <w:t>[10,</w:t>
      </w:r>
      <w:r w:rsidRPr="002A1AB3">
        <w:rPr>
          <w:rFonts w:ascii="Book Antiqua" w:eastAsia="Book Antiqua" w:hAnsi="Book Antiqua" w:cs="Book Antiqua"/>
          <w:color w:val="000000"/>
          <w:vertAlign w:val="superscript"/>
        </w:rPr>
        <w:t>11]</w:t>
      </w:r>
      <w:r w:rsidRPr="002A1AB3">
        <w:rPr>
          <w:rFonts w:ascii="Book Antiqua" w:eastAsia="Book Antiqua" w:hAnsi="Book Antiqua" w:cs="Book Antiqua"/>
          <w:color w:val="000000"/>
        </w:rPr>
        <w:t>.</w:t>
      </w:r>
    </w:p>
    <w:p w:rsidR="00A77B3E" w:rsidRPr="002A1AB3" w:rsidRDefault="00890F65" w:rsidP="0044753A">
      <w:pPr>
        <w:adjustRightInd w:val="0"/>
        <w:snapToGrid w:val="0"/>
        <w:spacing w:line="360" w:lineRule="auto"/>
        <w:ind w:firstLineChars="100" w:firstLine="240"/>
        <w:jc w:val="both"/>
        <w:rPr>
          <w:rFonts w:ascii="Book Antiqua" w:hAnsi="Book Antiqua"/>
          <w:color w:val="000000"/>
        </w:rPr>
      </w:pPr>
      <w:r w:rsidRPr="002A1AB3">
        <w:rPr>
          <w:rFonts w:ascii="Book Antiqua" w:eastAsia="Book Antiqua" w:hAnsi="Book Antiqua" w:cs="Book Antiqua"/>
          <w:color w:val="000000"/>
        </w:rPr>
        <w:t>Presently, the predictive value of sCys C in the prognosis of patients with COVID-19 is rarely reported, but studies have confirmed that sCys C can predict the risk of AKI and death in critical</w:t>
      </w:r>
      <w:r w:rsidR="001A1D28">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such as </w:t>
      </w:r>
      <w:r w:rsidR="001A1D28">
        <w:rPr>
          <w:rFonts w:ascii="Book Antiqua" w:eastAsia="Book Antiqua" w:hAnsi="Book Antiqua" w:cs="Book Antiqua"/>
          <w:color w:val="000000"/>
        </w:rPr>
        <w:t xml:space="preserve">those with </w:t>
      </w:r>
      <w:r w:rsidRPr="002A1AB3">
        <w:rPr>
          <w:rFonts w:ascii="Book Antiqua" w:eastAsia="Book Antiqua" w:hAnsi="Book Antiqua" w:cs="Book Antiqua"/>
          <w:color w:val="000000"/>
        </w:rPr>
        <w:t>acute cerebral infarction, acute myocardial infarction, heart failure</w:t>
      </w:r>
      <w:r w:rsidR="001A1D28">
        <w:rPr>
          <w:rFonts w:ascii="Book Antiqua" w:eastAsia="Book Antiqua" w:hAnsi="Book Antiqua" w:cs="Book Antiqua"/>
          <w:color w:val="000000"/>
        </w:rPr>
        <w:t>,</w:t>
      </w:r>
      <w:r w:rsidRPr="002A1AB3">
        <w:rPr>
          <w:rFonts w:ascii="Book Antiqua" w:eastAsia="Book Antiqua" w:hAnsi="Book Antiqua" w:cs="Book Antiqua"/>
          <w:color w:val="000000"/>
        </w:rPr>
        <w:t xml:space="preserve"> and sepsis</w:t>
      </w:r>
      <w:r w:rsidR="00C36FC9" w:rsidRPr="002A1AB3">
        <w:rPr>
          <w:rFonts w:ascii="Book Antiqua" w:eastAsia="Book Antiqua" w:hAnsi="Book Antiqua" w:cs="Book Antiqua"/>
          <w:color w:val="000000"/>
          <w:vertAlign w:val="superscript"/>
        </w:rPr>
        <w:t>[12,</w:t>
      </w:r>
      <w:r w:rsidRPr="002A1AB3">
        <w:rPr>
          <w:rFonts w:ascii="Book Antiqua" w:eastAsia="Book Antiqua" w:hAnsi="Book Antiqua" w:cs="Book Antiqua"/>
          <w:color w:val="000000"/>
          <w:vertAlign w:val="superscript"/>
        </w:rPr>
        <w:t>13]</w:t>
      </w:r>
      <w:r w:rsidRPr="002A1AB3">
        <w:rPr>
          <w:rFonts w:ascii="Book Antiqua" w:eastAsia="Book Antiqua" w:hAnsi="Book Antiqua" w:cs="Book Antiqua"/>
          <w:color w:val="000000"/>
        </w:rPr>
        <w:t>. This indicates that sCys C has a predictive value in the prognosis of critical</w:t>
      </w:r>
      <w:r w:rsidR="001A1D28">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However, the predictive value of sCys C for severe and critical</w:t>
      </w:r>
      <w:r w:rsidR="001A1D28">
        <w:rPr>
          <w:rFonts w:ascii="Book Antiqua" w:eastAsia="Book Antiqua" w:hAnsi="Book Antiqua" w:cs="Book Antiqua"/>
          <w:color w:val="000000"/>
        </w:rPr>
        <w:t>ly</w:t>
      </w:r>
      <w:r w:rsidRPr="002A1AB3">
        <w:rPr>
          <w:rFonts w:ascii="Book Antiqua" w:eastAsia="Book Antiqua" w:hAnsi="Book Antiqua" w:cs="Book Antiqua"/>
          <w:color w:val="000000"/>
        </w:rPr>
        <w:t xml:space="preserve"> ill COVID-19 patients has not been confirmed. In this study, the sCys C level in the death group was significantly higher than that in the discharge group, suggesting that the sCys C level was related to the risk of death in COVID-19. Moreover, multivariate regression analysis showed that the sCys C level was an independent risk factor for the death of patients with COVID-19. To further clarify the correlation between sCys C value and prognosis of COVID-19, we used the ROC curve to assess the cut-off value of sCys C in predicting the death of patients. The results showed that sCys C had a</w:t>
      </w:r>
      <w:r w:rsidR="001A1D28">
        <w:rPr>
          <w:rFonts w:ascii="Book Antiqua" w:eastAsia="Book Antiqua" w:hAnsi="Book Antiqua" w:cs="Book Antiqua"/>
          <w:color w:val="000000"/>
        </w:rPr>
        <w:t>n</w:t>
      </w:r>
      <w:r w:rsidRPr="002A1AB3">
        <w:rPr>
          <w:rFonts w:ascii="Book Antiqua" w:eastAsia="Book Antiqua" w:hAnsi="Book Antiqua" w:cs="Book Antiqua"/>
          <w:color w:val="000000"/>
        </w:rPr>
        <w:t xml:space="preserve"> AUC of 0.755, sensitivity of 0.865, and specificity of 0.562, which indicated that sCys C had</w:t>
      </w:r>
      <w:r w:rsidR="00957A72">
        <w:rPr>
          <w:rFonts w:ascii="Book Antiqua" w:eastAsia="Book Antiqua" w:hAnsi="Book Antiqua" w:cs="Book Antiqua"/>
          <w:color w:val="000000"/>
        </w:rPr>
        <w:t xml:space="preserve"> </w:t>
      </w:r>
      <w:r w:rsidR="001A1D28">
        <w:rPr>
          <w:rFonts w:ascii="Book Antiqua" w:eastAsia="Book Antiqua" w:hAnsi="Book Antiqua" w:cs="Book Antiqua"/>
          <w:color w:val="000000"/>
        </w:rPr>
        <w:t>appreciated value</w:t>
      </w:r>
      <w:r w:rsidRPr="002A1AB3">
        <w:rPr>
          <w:rFonts w:ascii="Book Antiqua" w:eastAsia="Book Antiqua" w:hAnsi="Book Antiqua" w:cs="Book Antiqua"/>
          <w:color w:val="000000"/>
        </w:rPr>
        <w:t xml:space="preserve"> in predicting the death of patients with severe and critical COVID-19. The cut-off value was 0.80 mg/L, that is, patients with sCys C ≥ 0.80mg/L are at </w:t>
      </w:r>
      <w:r w:rsidR="00BE6A76">
        <w:rPr>
          <w:rFonts w:ascii="Book Antiqua" w:eastAsia="Book Antiqua" w:hAnsi="Book Antiqua" w:cs="Book Antiqua"/>
          <w:color w:val="000000"/>
        </w:rPr>
        <w:t xml:space="preserve">a </w:t>
      </w:r>
      <w:r w:rsidRPr="002A1AB3">
        <w:rPr>
          <w:rFonts w:ascii="Book Antiqua" w:eastAsia="Book Antiqua" w:hAnsi="Book Antiqua" w:cs="Book Antiqua"/>
          <w:color w:val="000000"/>
        </w:rPr>
        <w:t xml:space="preserve">high risk of death. The low specificity may be related to the low sample size and retrospective study. Clinicians should be vigilant when patients have sCys C ≥ 0.80 mg/L </w:t>
      </w:r>
      <w:r w:rsidR="00BE6A76" w:rsidRPr="002A1AB3">
        <w:rPr>
          <w:rFonts w:ascii="Book Antiqua" w:eastAsia="Book Antiqua" w:hAnsi="Book Antiqua" w:cs="Book Antiqua"/>
          <w:color w:val="000000"/>
        </w:rPr>
        <w:t>s</w:t>
      </w:r>
      <w:r w:rsidR="00BE6A76">
        <w:rPr>
          <w:rFonts w:ascii="Book Antiqua" w:eastAsia="Book Antiqua" w:hAnsi="Book Antiqua" w:cs="Book Antiqua"/>
          <w:color w:val="000000"/>
        </w:rPr>
        <w:t>o</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that early intervention </w:t>
      </w:r>
      <w:r w:rsidR="00BE6A76">
        <w:rPr>
          <w:rFonts w:ascii="Book Antiqua" w:eastAsia="Book Antiqua" w:hAnsi="Book Antiqua" w:cs="Book Antiqua"/>
          <w:color w:val="000000"/>
        </w:rPr>
        <w:t>could be given</w:t>
      </w:r>
      <w:r w:rsidRPr="002A1AB3">
        <w:rPr>
          <w:rFonts w:ascii="Book Antiqua" w:eastAsia="Book Antiqua" w:hAnsi="Book Antiqua" w:cs="Book Antiqua"/>
          <w:color w:val="000000"/>
        </w:rPr>
        <w:t xml:space="preserve"> to improve the prognosis.</w:t>
      </w:r>
    </w:p>
    <w:p w:rsidR="00950E7B" w:rsidRPr="002A1AB3" w:rsidRDefault="00890F65" w:rsidP="0044753A">
      <w:pPr>
        <w:adjustRightInd w:val="0"/>
        <w:snapToGrid w:val="0"/>
        <w:spacing w:line="360" w:lineRule="auto"/>
        <w:ind w:firstLine="480"/>
        <w:jc w:val="both"/>
        <w:rPr>
          <w:rFonts w:ascii="Book Antiqua" w:hAnsi="Book Antiqua" w:cs="Book Antiqua"/>
          <w:color w:val="000000"/>
          <w:lang w:eastAsia="zh-CN"/>
        </w:rPr>
      </w:pPr>
      <w:r w:rsidRPr="002A1AB3">
        <w:rPr>
          <w:rFonts w:ascii="Book Antiqua" w:eastAsia="Book Antiqua" w:hAnsi="Book Antiqua" w:cs="Book Antiqua"/>
          <w:color w:val="000000"/>
        </w:rPr>
        <w:t xml:space="preserve">In this study, the sCr level of the dead patients </w:t>
      </w:r>
      <w:r w:rsidR="00BE6A76" w:rsidRPr="002A1AB3">
        <w:rPr>
          <w:rFonts w:ascii="Book Antiqua" w:eastAsia="Book Antiqua" w:hAnsi="Book Antiqua" w:cs="Book Antiqua"/>
          <w:color w:val="000000"/>
        </w:rPr>
        <w:t>w</w:t>
      </w:r>
      <w:r w:rsidR="00BE6A76">
        <w:rPr>
          <w:rFonts w:ascii="Book Antiqua" w:eastAsia="Book Antiqua" w:hAnsi="Book Antiqua" w:cs="Book Antiqua"/>
          <w:color w:val="000000"/>
        </w:rPr>
        <w:t xml:space="preserve">as </w:t>
      </w:r>
      <w:r w:rsidRPr="002A1AB3">
        <w:rPr>
          <w:rFonts w:ascii="Book Antiqua" w:eastAsia="Book Antiqua" w:hAnsi="Book Antiqua" w:cs="Book Antiqua"/>
          <w:color w:val="000000"/>
        </w:rPr>
        <w:t xml:space="preserve">significantly higher than </w:t>
      </w:r>
      <w:r w:rsidR="00BE6A76" w:rsidRPr="002A1AB3">
        <w:rPr>
          <w:rFonts w:ascii="Book Antiqua" w:eastAsia="Book Antiqua" w:hAnsi="Book Antiqua" w:cs="Book Antiqua"/>
          <w:color w:val="000000"/>
        </w:rPr>
        <w:t>th</w:t>
      </w:r>
      <w:r w:rsidR="00BE6A76">
        <w:rPr>
          <w:rFonts w:ascii="Book Antiqua" w:eastAsia="Book Antiqua" w:hAnsi="Book Antiqua" w:cs="Book Antiqua"/>
          <w:color w:val="000000"/>
        </w:rPr>
        <w:t>at</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of the survivors (</w:t>
      </w:r>
      <w:r w:rsidRPr="002A1AB3">
        <w:rPr>
          <w:rFonts w:ascii="Book Antiqua" w:eastAsia="Book Antiqua" w:hAnsi="Book Antiqua" w:cs="Book Antiqua"/>
          <w:i/>
          <w:color w:val="000000"/>
        </w:rPr>
        <w:t>P</w:t>
      </w:r>
      <w:r w:rsidRPr="002A1AB3">
        <w:rPr>
          <w:rFonts w:ascii="Book Antiqua" w:eastAsia="Book Antiqua" w:hAnsi="Book Antiqua" w:cs="Book Antiqua"/>
          <w:color w:val="000000"/>
        </w:rPr>
        <w:t xml:space="preserve"> &lt; 0.01). However, sCr </w:t>
      </w:r>
      <w:r w:rsidR="00BE6A76">
        <w:rPr>
          <w:rFonts w:ascii="Book Antiqua" w:eastAsia="Book Antiqua" w:hAnsi="Book Antiqua" w:cs="Book Antiqua"/>
          <w:color w:val="000000"/>
        </w:rPr>
        <w:t>was</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not an independent risk factor for death when other different factors were included in the Cox regression equation. Accordingly, sCys C was deemed superior to sCr in predicting the risk of death in severe and critical</w:t>
      </w:r>
      <w:r w:rsidR="00BE6A76">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with COVID-19. sCys C is a member of the cystatin family. It is freely filtered by the glomerulus, reabsorbed by the proximal tubules</w:t>
      </w:r>
      <w:r w:rsidR="00BE6A76">
        <w:rPr>
          <w:rFonts w:ascii="Book Antiqua" w:eastAsia="Book Antiqua" w:hAnsi="Book Antiqua" w:cs="Book Antiqua"/>
          <w:color w:val="000000"/>
        </w:rPr>
        <w:t>,</w:t>
      </w:r>
      <w:r w:rsidRPr="002A1AB3">
        <w:rPr>
          <w:rFonts w:ascii="Book Antiqua" w:eastAsia="Book Antiqua" w:hAnsi="Book Antiqua" w:cs="Book Antiqua"/>
          <w:color w:val="000000"/>
        </w:rPr>
        <w:t xml:space="preserve"> and completely catabolized without returning to the blood stream. Therefore, its concentration in the blood is not affected by age, sex</w:t>
      </w:r>
      <w:r w:rsidR="00BE6A76">
        <w:rPr>
          <w:rFonts w:ascii="Book Antiqua" w:eastAsia="Book Antiqua" w:hAnsi="Book Antiqua" w:cs="Book Antiqua"/>
          <w:color w:val="000000"/>
        </w:rPr>
        <w:t>,</w:t>
      </w:r>
      <w:r w:rsidRPr="002A1AB3">
        <w:rPr>
          <w:rFonts w:ascii="Book Antiqua" w:eastAsia="Book Antiqua" w:hAnsi="Book Antiqua" w:cs="Book Antiqua"/>
          <w:color w:val="000000"/>
        </w:rPr>
        <w:t xml:space="preserve"> or liver function</w:t>
      </w:r>
      <w:r w:rsidR="00AE0A3D" w:rsidRPr="002A1AB3">
        <w:rPr>
          <w:rFonts w:ascii="Book Antiqua" w:eastAsia="Book Antiqua" w:hAnsi="Book Antiqua" w:cs="Book Antiqua"/>
          <w:color w:val="000000"/>
          <w:vertAlign w:val="superscript"/>
        </w:rPr>
        <w:t>[14,</w:t>
      </w:r>
      <w:r w:rsidRPr="002A1AB3">
        <w:rPr>
          <w:rFonts w:ascii="Book Antiqua" w:eastAsia="Book Antiqua" w:hAnsi="Book Antiqua" w:cs="Book Antiqua"/>
          <w:color w:val="000000"/>
          <w:vertAlign w:val="superscript"/>
        </w:rPr>
        <w:t>15]</w:t>
      </w:r>
      <w:r w:rsidRPr="002A1AB3">
        <w:rPr>
          <w:rFonts w:ascii="Book Antiqua" w:eastAsia="Book Antiqua" w:hAnsi="Book Antiqua" w:cs="Book Antiqua"/>
          <w:color w:val="000000"/>
        </w:rPr>
        <w:t xml:space="preserve">. sCys C is generally considered an earlier and more sensitive marker of renal insufficiency than the conventional indicators of renal function such as sCr and blood urea nitrogen (BUN). Numerous studies have shown that there is no significant increase in sCr </w:t>
      </w:r>
      <w:r w:rsidR="00BE6A76">
        <w:rPr>
          <w:rFonts w:ascii="Book Antiqua" w:eastAsia="Book Antiqua" w:hAnsi="Book Antiqua" w:cs="Book Antiqua"/>
          <w:color w:val="000000"/>
        </w:rPr>
        <w:t>or</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BUN levels in the early stage of renal injury, </w:t>
      </w:r>
      <w:r w:rsidR="00BE6A76">
        <w:rPr>
          <w:rFonts w:ascii="Book Antiqua" w:eastAsia="Book Antiqua" w:hAnsi="Book Antiqua" w:cs="Book Antiqua"/>
          <w:color w:val="000000"/>
        </w:rPr>
        <w:t>and their elevations</w:t>
      </w:r>
      <w:r w:rsidRPr="002A1AB3">
        <w:rPr>
          <w:rFonts w:ascii="Book Antiqua" w:eastAsia="Book Antiqua" w:hAnsi="Book Antiqua" w:cs="Book Antiqua"/>
          <w:color w:val="000000"/>
        </w:rPr>
        <w:t xml:space="preserve"> can only be observed in the middle and late stages of renal injury. Abnormal level</w:t>
      </w:r>
      <w:r w:rsidR="00BE6A76">
        <w:rPr>
          <w:rFonts w:ascii="Book Antiqua" w:eastAsia="Book Antiqua" w:hAnsi="Book Antiqua" w:cs="Book Antiqua"/>
          <w:color w:val="000000"/>
        </w:rPr>
        <w:t>s</w:t>
      </w:r>
      <w:r w:rsidRPr="002A1AB3">
        <w:rPr>
          <w:rFonts w:ascii="Book Antiqua" w:eastAsia="Book Antiqua" w:hAnsi="Book Antiqua" w:cs="Book Antiqua"/>
          <w:color w:val="000000"/>
        </w:rPr>
        <w:t xml:space="preserve"> of indicators usually indicate that renal damage is serious and irreversible</w:t>
      </w:r>
      <w:r w:rsidRPr="002A1AB3">
        <w:rPr>
          <w:rFonts w:ascii="Book Antiqua" w:eastAsia="Book Antiqua" w:hAnsi="Book Antiqua" w:cs="Book Antiqua"/>
          <w:color w:val="000000"/>
          <w:vertAlign w:val="superscript"/>
        </w:rPr>
        <w:t>[16]</w:t>
      </w:r>
      <w:r w:rsidRPr="002A1AB3">
        <w:rPr>
          <w:rFonts w:ascii="Book Antiqua" w:eastAsia="Book Antiqua" w:hAnsi="Book Antiqua" w:cs="Book Antiqua"/>
          <w:color w:val="000000"/>
        </w:rPr>
        <w:t xml:space="preserve">. Xiang </w:t>
      </w:r>
      <w:r w:rsidRPr="002A1AB3">
        <w:rPr>
          <w:rFonts w:ascii="Book Antiqua" w:eastAsia="Book Antiqua" w:hAnsi="Book Antiqua" w:cs="Book Antiqua"/>
          <w:i/>
          <w:color w:val="000000"/>
        </w:rPr>
        <w:t>et al</w:t>
      </w:r>
      <w:r w:rsidRPr="002A1AB3">
        <w:rPr>
          <w:rFonts w:ascii="Book Antiqua" w:eastAsia="Book Antiqua" w:hAnsi="Book Antiqua" w:cs="Book Antiqua"/>
          <w:color w:val="000000"/>
          <w:vertAlign w:val="superscript"/>
        </w:rPr>
        <w:t>[17]</w:t>
      </w:r>
      <w:r w:rsidR="00BD7DF2" w:rsidRPr="002A1AB3">
        <w:rPr>
          <w:rFonts w:ascii="Book Antiqua" w:hAnsi="Book Antiqua" w:cs="Book Antiqua"/>
          <w:color w:val="000000"/>
          <w:lang w:eastAsia="zh-CN"/>
        </w:rPr>
        <w:t xml:space="preserve"> </w:t>
      </w:r>
      <w:r w:rsidRPr="002A1AB3">
        <w:rPr>
          <w:rFonts w:ascii="Book Antiqua" w:eastAsia="Book Antiqua" w:hAnsi="Book Antiqua" w:cs="Book Antiqua"/>
          <w:color w:val="000000"/>
        </w:rPr>
        <w:t>showed that BUN, sCr</w:t>
      </w:r>
      <w:r w:rsidR="00BE6A76">
        <w:rPr>
          <w:rFonts w:ascii="Book Antiqua" w:eastAsia="Book Antiqua" w:hAnsi="Book Antiqua" w:cs="Book Antiqua"/>
          <w:color w:val="000000"/>
        </w:rPr>
        <w:t>,</w:t>
      </w:r>
      <w:r w:rsidRPr="002A1AB3">
        <w:rPr>
          <w:rFonts w:ascii="Book Antiqua" w:eastAsia="Book Antiqua" w:hAnsi="Book Antiqua" w:cs="Book Antiqua"/>
          <w:color w:val="000000"/>
        </w:rPr>
        <w:t xml:space="preserve"> and sCys C (biochemical indicators of renal function) were significantly increased in patients with severe COVID-19, indicating that </w:t>
      </w:r>
      <w:r w:rsidR="00B16FC8" w:rsidRPr="002A1AB3">
        <w:rPr>
          <w:rFonts w:ascii="Book Antiqua" w:eastAsia="Book Antiqua" w:hAnsi="Book Antiqua" w:cs="Book Antiqua"/>
          <w:color w:val="000000"/>
        </w:rPr>
        <w:t>severe acute respiratory syndrome coronavirus 2</w:t>
      </w:r>
      <w:r w:rsidRPr="002A1AB3">
        <w:rPr>
          <w:rFonts w:ascii="Book Antiqua" w:eastAsia="Book Antiqua" w:hAnsi="Book Antiqua" w:cs="Book Antiqua"/>
          <w:color w:val="000000"/>
        </w:rPr>
        <w:t xml:space="preserve"> infection may damage the kidney. To date, a number of studies have revealed that patients with COVID-19 may have renal function damage, and the clinical manifestations include rise in sCr, hematuria, albuminuria, and AKI</w:t>
      </w:r>
      <w:r w:rsidR="00A324E8" w:rsidRPr="002A1AB3">
        <w:rPr>
          <w:rFonts w:ascii="Book Antiqua" w:eastAsia="Book Antiqua" w:hAnsi="Book Antiqua" w:cs="Book Antiqua"/>
          <w:color w:val="000000"/>
          <w:vertAlign w:val="superscript"/>
        </w:rPr>
        <w:t>[18,</w:t>
      </w:r>
      <w:r w:rsidRPr="002A1AB3">
        <w:rPr>
          <w:rFonts w:ascii="Book Antiqua" w:eastAsia="Book Antiqua" w:hAnsi="Book Antiqua" w:cs="Book Antiqua"/>
          <w:color w:val="000000"/>
          <w:vertAlign w:val="superscript"/>
        </w:rPr>
        <w:t>19]</w:t>
      </w:r>
      <w:r w:rsidRPr="002A1AB3">
        <w:rPr>
          <w:rFonts w:ascii="Book Antiqua" w:eastAsia="Book Antiqua" w:hAnsi="Book Antiqua" w:cs="Book Antiqua"/>
          <w:color w:val="000000"/>
        </w:rPr>
        <w:t>. It has been reported that the incidence of AKI in patients with COVID-19 ranged from 0.9% to 29%</w:t>
      </w:r>
      <w:r w:rsidRPr="002A1AB3">
        <w:rPr>
          <w:rFonts w:ascii="Book Antiqua" w:eastAsia="Book Antiqua" w:hAnsi="Book Antiqua" w:cs="Book Antiqua"/>
          <w:color w:val="000000"/>
          <w:vertAlign w:val="superscript"/>
        </w:rPr>
        <w:t>[20-22]</w:t>
      </w:r>
      <w:r w:rsidRPr="002A1AB3">
        <w:rPr>
          <w:rFonts w:ascii="Book Antiqua" w:eastAsia="Book Antiqua" w:hAnsi="Book Antiqua" w:cs="Book Antiqua"/>
          <w:color w:val="000000"/>
        </w:rPr>
        <w:t xml:space="preserve">. For patients who required intensive care, </w:t>
      </w:r>
      <w:r w:rsidR="00BE6A76">
        <w:rPr>
          <w:rFonts w:ascii="Book Antiqua" w:eastAsia="Book Antiqua" w:hAnsi="Book Antiqua" w:cs="Book Antiqua"/>
          <w:color w:val="000000"/>
        </w:rPr>
        <w:t xml:space="preserve">the </w:t>
      </w:r>
      <w:r w:rsidRPr="002A1AB3">
        <w:rPr>
          <w:rFonts w:ascii="Book Antiqua" w:eastAsia="Book Antiqua" w:hAnsi="Book Antiqua" w:cs="Book Antiqua"/>
          <w:color w:val="000000"/>
        </w:rPr>
        <w:t>incidence of AKI increased significantly to 50%</w:t>
      </w:r>
      <w:r w:rsidRPr="002A1AB3">
        <w:rPr>
          <w:rFonts w:ascii="Book Antiqua" w:eastAsia="Book Antiqua" w:hAnsi="Book Antiqua" w:cs="Book Antiqua"/>
          <w:color w:val="000000"/>
          <w:vertAlign w:val="superscript"/>
        </w:rPr>
        <w:t>[4]</w:t>
      </w:r>
      <w:r w:rsidRPr="002A1AB3">
        <w:rPr>
          <w:rFonts w:ascii="Book Antiqua" w:eastAsia="Book Antiqua" w:hAnsi="Book Antiqua" w:cs="Book Antiqua"/>
          <w:color w:val="000000"/>
        </w:rPr>
        <w:t>. Autopsy results indicated that patients with COVID-19 had acute proximal renal tubular</w:t>
      </w:r>
      <w:r w:rsidR="00C915C6" w:rsidRPr="002A1AB3">
        <w:rPr>
          <w:rFonts w:ascii="Book Antiqua" w:eastAsia="Book Antiqua" w:hAnsi="Book Antiqua" w:cs="Book Antiqua"/>
          <w:color w:val="000000"/>
        </w:rPr>
        <w:t xml:space="preserve"> injury</w:t>
      </w:r>
      <w:r w:rsidR="00C915C6" w:rsidRPr="002A1AB3">
        <w:rPr>
          <w:rFonts w:ascii="Book Antiqua" w:hAnsi="Book Antiqua" w:cs="Book Antiqua"/>
          <w:color w:val="000000"/>
          <w:lang w:eastAsia="zh-CN"/>
        </w:rPr>
        <w:t xml:space="preserve"> </w:t>
      </w:r>
      <w:r w:rsidR="00BE6A76">
        <w:rPr>
          <w:rFonts w:ascii="Book Antiqua" w:eastAsia="Book Antiqua" w:hAnsi="Book Antiqua" w:cs="Book Antiqua"/>
          <w:color w:val="000000"/>
        </w:rPr>
        <w:t>that</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was characterized by loss of brush margin, vacuolar degeneration, dilation of the tubular lumen with cell fragments, necrosis</w:t>
      </w:r>
      <w:r w:rsidR="00BE6A76">
        <w:rPr>
          <w:rFonts w:ascii="Book Antiqua" w:eastAsia="Book Antiqua" w:hAnsi="Book Antiqua" w:cs="Book Antiqua"/>
          <w:color w:val="000000"/>
        </w:rPr>
        <w:t>,</w:t>
      </w:r>
      <w:r w:rsidRPr="002A1AB3">
        <w:rPr>
          <w:rFonts w:ascii="Book Antiqua" w:eastAsia="Book Antiqua" w:hAnsi="Book Antiqua" w:cs="Book Antiqua"/>
          <w:color w:val="000000"/>
        </w:rPr>
        <w:t xml:space="preserve"> and epithelial exfoliation</w:t>
      </w:r>
      <w:r w:rsidRPr="002A1AB3">
        <w:rPr>
          <w:rFonts w:ascii="Book Antiqua" w:eastAsia="Book Antiqua" w:hAnsi="Book Antiqua" w:cs="Book Antiqua"/>
          <w:color w:val="000000"/>
          <w:vertAlign w:val="superscript"/>
        </w:rPr>
        <w:t>[19]</w:t>
      </w:r>
      <w:r w:rsidRPr="002A1AB3">
        <w:rPr>
          <w:rFonts w:ascii="Book Antiqua" w:eastAsia="Book Antiqua" w:hAnsi="Book Antiqua" w:cs="Book Antiqua"/>
          <w:color w:val="000000"/>
        </w:rPr>
        <w:t xml:space="preserve">. Pei </w:t>
      </w:r>
      <w:r w:rsidRPr="002A1AB3">
        <w:rPr>
          <w:rFonts w:ascii="Book Antiqua" w:eastAsia="Book Antiqua" w:hAnsi="Book Antiqua" w:cs="Book Antiqua"/>
          <w:i/>
          <w:color w:val="000000"/>
        </w:rPr>
        <w:t>et al</w:t>
      </w:r>
      <w:r w:rsidR="0081471B" w:rsidRPr="002A1AB3">
        <w:rPr>
          <w:rFonts w:ascii="Book Antiqua" w:eastAsia="Book Antiqua" w:hAnsi="Book Antiqua" w:cs="Book Antiqua"/>
          <w:color w:val="000000"/>
          <w:vertAlign w:val="superscript"/>
        </w:rPr>
        <w:t>[23]</w:t>
      </w:r>
      <w:r w:rsidRPr="002A1AB3">
        <w:rPr>
          <w:rFonts w:ascii="Book Antiqua" w:eastAsia="Book Antiqua" w:hAnsi="Book Antiqua" w:cs="Book Antiqua"/>
          <w:color w:val="000000"/>
        </w:rPr>
        <w:t xml:space="preserve"> showed that the total mortality rate of patients with renal involvement was 11.2%, while the mortality rate of patients without renal involvement was 1.2%, suggesting </w:t>
      </w:r>
      <w:r w:rsidR="00BE6A76">
        <w:rPr>
          <w:rFonts w:ascii="Book Antiqua" w:eastAsia="Book Antiqua" w:hAnsi="Book Antiqua" w:cs="Book Antiqua"/>
          <w:color w:val="000000"/>
        </w:rPr>
        <w:t xml:space="preserve">that </w:t>
      </w:r>
      <w:r w:rsidRPr="002A1AB3">
        <w:rPr>
          <w:rFonts w:ascii="Book Antiqua" w:eastAsia="Book Antiqua" w:hAnsi="Book Antiqua" w:cs="Book Antiqua"/>
          <w:color w:val="000000"/>
        </w:rPr>
        <w:t xml:space="preserve">renal complications were related to the mortality rate of COVID-19. In addition, </w:t>
      </w:r>
      <w:r w:rsidR="00E26D4B" w:rsidRPr="002A1AB3">
        <w:rPr>
          <w:rFonts w:ascii="Book Antiqua" w:hAnsi="Book Antiqua" w:cs="Book Antiqua"/>
          <w:color w:val="000000"/>
          <w:lang w:eastAsia="zh-CN"/>
        </w:rPr>
        <w:t>another</w:t>
      </w:r>
      <w:r w:rsidRPr="002A1AB3">
        <w:rPr>
          <w:rFonts w:ascii="Book Antiqua" w:eastAsia="Book Antiqua" w:hAnsi="Book Antiqua" w:cs="Book Antiqua"/>
          <w:color w:val="000000"/>
        </w:rPr>
        <w:t xml:space="preserve"> </w:t>
      </w:r>
      <w:r w:rsidR="00C5203C" w:rsidRPr="002A1AB3">
        <w:rPr>
          <w:rFonts w:ascii="Book Antiqua" w:eastAsia="Book Antiqua" w:hAnsi="Book Antiqua" w:cs="Book Antiqua"/>
          <w:color w:val="000000"/>
        </w:rPr>
        <w:t>study</w:t>
      </w:r>
      <w:r w:rsidR="00C5203C" w:rsidRPr="002A1AB3">
        <w:rPr>
          <w:rFonts w:ascii="Book Antiqua" w:eastAsia="Book Antiqua" w:hAnsi="Book Antiqua" w:cs="Book Antiqua"/>
          <w:color w:val="000000"/>
          <w:vertAlign w:val="superscript"/>
        </w:rPr>
        <w:t>[</w:t>
      </w:r>
      <w:r w:rsidRPr="002A1AB3">
        <w:rPr>
          <w:rFonts w:ascii="Book Antiqua" w:eastAsia="Book Antiqua" w:hAnsi="Book Antiqua" w:cs="Book Antiqua"/>
          <w:color w:val="000000"/>
          <w:vertAlign w:val="superscript"/>
        </w:rPr>
        <w:t xml:space="preserve">24] </w:t>
      </w:r>
      <w:r w:rsidRPr="002A1AB3">
        <w:rPr>
          <w:rFonts w:ascii="Book Antiqua" w:eastAsia="Book Antiqua" w:hAnsi="Book Antiqua" w:cs="Book Antiqua"/>
          <w:color w:val="000000"/>
        </w:rPr>
        <w:t>found that the level</w:t>
      </w:r>
      <w:r w:rsidR="00BE6A76">
        <w:rPr>
          <w:rFonts w:ascii="Book Antiqua" w:eastAsia="Book Antiqua" w:hAnsi="Book Antiqua" w:cs="Book Antiqua"/>
          <w:color w:val="000000"/>
        </w:rPr>
        <w:t>s</w:t>
      </w:r>
      <w:r w:rsidRPr="002A1AB3">
        <w:rPr>
          <w:rFonts w:ascii="Book Antiqua" w:eastAsia="Book Antiqua" w:hAnsi="Book Antiqua" w:cs="Book Antiqua"/>
          <w:color w:val="000000"/>
        </w:rPr>
        <w:t xml:space="preserve"> of sCys C </w:t>
      </w:r>
      <w:r w:rsidR="00BE6A76" w:rsidRPr="002A1AB3">
        <w:rPr>
          <w:rFonts w:ascii="Book Antiqua" w:eastAsia="Book Antiqua" w:hAnsi="Book Antiqua" w:cs="Book Antiqua"/>
          <w:color w:val="000000"/>
        </w:rPr>
        <w:t>w</w:t>
      </w:r>
      <w:r w:rsidR="00BE6A76">
        <w:rPr>
          <w:rFonts w:ascii="Book Antiqua" w:eastAsia="Book Antiqua" w:hAnsi="Book Antiqua" w:cs="Book Antiqua"/>
          <w:color w:val="000000"/>
        </w:rPr>
        <w:t>ere</w:t>
      </w:r>
      <w:r w:rsidR="00BE6A76"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positively correlated with inflammatory reaction indexes such as interleukin-1β (IL-1β), IL-6, tumor necrosis factor-α</w:t>
      </w:r>
      <w:r w:rsidR="00BE6A76">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and hsCRP, and promoted the occurrence and development of inflammatory reaction. Therefore, in the pathological state of COVID-19 invading lung tissue, sCys C is synthesized and released in large quantities, and the level of sCys C is increased, which regulates the cathepsin activity released from necrotic or inflammatory cells. It is suggested that clinicians should pay close attention to the sCys C level and its changes. </w:t>
      </w:r>
    </w:p>
    <w:p w:rsidR="001473C0" w:rsidRPr="002A1AB3" w:rsidRDefault="001473C0" w:rsidP="0044753A">
      <w:pPr>
        <w:adjustRightInd w:val="0"/>
        <w:snapToGrid w:val="0"/>
        <w:spacing w:line="360" w:lineRule="auto"/>
        <w:jc w:val="both"/>
        <w:rPr>
          <w:rFonts w:ascii="Book Antiqua" w:hAnsi="Book Antiqua"/>
          <w:color w:val="000000"/>
          <w:lang w:eastAsia="zh-CN"/>
        </w:rPr>
      </w:pPr>
    </w:p>
    <w:p w:rsidR="001473C0" w:rsidRPr="002A1AB3" w:rsidRDefault="00890F65" w:rsidP="0044753A">
      <w:pPr>
        <w:adjustRightInd w:val="0"/>
        <w:snapToGrid w:val="0"/>
        <w:spacing w:line="360" w:lineRule="auto"/>
        <w:jc w:val="both"/>
        <w:rPr>
          <w:rFonts w:ascii="Book Antiqua" w:hAnsi="Book Antiqua" w:cs="Book Antiqua"/>
          <w:b/>
          <w:i/>
          <w:color w:val="000000"/>
          <w:lang w:eastAsia="zh-CN"/>
        </w:rPr>
      </w:pPr>
      <w:r w:rsidRPr="002A1AB3">
        <w:rPr>
          <w:rFonts w:ascii="Book Antiqua" w:eastAsia="Book Antiqua" w:hAnsi="Book Antiqua" w:cs="Book Antiqua"/>
          <w:b/>
          <w:i/>
          <w:color w:val="000000"/>
        </w:rPr>
        <w:t>Some limita</w:t>
      </w:r>
      <w:r w:rsidR="001473C0" w:rsidRPr="002A1AB3">
        <w:rPr>
          <w:rFonts w:ascii="Book Antiqua" w:eastAsia="Book Antiqua" w:hAnsi="Book Antiqua" w:cs="Book Antiqua"/>
          <w:b/>
          <w:i/>
          <w:color w:val="000000"/>
        </w:rPr>
        <w:t>tions pertaining to this study</w:t>
      </w:r>
    </w:p>
    <w:p w:rsidR="00A77B3E" w:rsidRPr="002A1AB3" w:rsidRDefault="00BE6A76" w:rsidP="0044753A">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Since t</w:t>
      </w:r>
      <w:r w:rsidRPr="002A1AB3">
        <w:rPr>
          <w:rFonts w:ascii="Book Antiqua" w:eastAsia="Book Antiqua" w:hAnsi="Book Antiqua" w:cs="Book Antiqua"/>
          <w:color w:val="000000"/>
        </w:rPr>
        <w:t xml:space="preserve">he </w:t>
      </w:r>
      <w:r w:rsidR="00890F65" w:rsidRPr="002A1AB3">
        <w:rPr>
          <w:rFonts w:ascii="Book Antiqua" w:eastAsia="Book Antiqua" w:hAnsi="Book Antiqua" w:cs="Book Antiqua"/>
          <w:color w:val="000000"/>
        </w:rPr>
        <w:t>specificity of the prediction was relatively low</w:t>
      </w:r>
      <w:r>
        <w:rPr>
          <w:rFonts w:ascii="Book Antiqua" w:eastAsia="Book Antiqua" w:hAnsi="Book Antiqua" w:cs="Book Antiqua"/>
          <w:color w:val="000000"/>
        </w:rPr>
        <w:t>,</w:t>
      </w:r>
      <w:r w:rsidR="00890F65" w:rsidRPr="002A1AB3">
        <w:rPr>
          <w:rFonts w:ascii="Book Antiqua" w:eastAsia="Book Antiqua" w:hAnsi="Book Antiqua" w:cs="Book Antiqua"/>
          <w:color w:val="000000"/>
        </w:rPr>
        <w:t xml:space="preserve"> interpretation with caution in clinical practice is suggested. This was a single-center retrospective study and the sample size was relatively small and we lacked clinical data of surviving patients after discharge, thus we were unable to evaluate the effect of sCys C on the long-term prognosis of patients with COVID-19. Our research population was Chinese, further research based on other populations is needed before we can infer the results and draw general conclusions.</w:t>
      </w:r>
    </w:p>
    <w:p w:rsidR="001473C0" w:rsidRPr="002A1AB3" w:rsidRDefault="001473C0" w:rsidP="0044753A">
      <w:pPr>
        <w:adjustRightInd w:val="0"/>
        <w:snapToGrid w:val="0"/>
        <w:spacing w:line="360" w:lineRule="auto"/>
        <w:jc w:val="both"/>
        <w:rPr>
          <w:rFonts w:ascii="Book Antiqua" w:hAnsi="Book Antiqua"/>
          <w:color w:val="000000"/>
          <w:lang w:eastAsia="zh-CN"/>
        </w:rPr>
      </w:pPr>
    </w:p>
    <w:p w:rsidR="001473C0" w:rsidRPr="002A1AB3" w:rsidRDefault="001473C0" w:rsidP="0044753A">
      <w:pPr>
        <w:adjustRightInd w:val="0"/>
        <w:snapToGrid w:val="0"/>
        <w:spacing w:line="360" w:lineRule="auto"/>
        <w:jc w:val="both"/>
        <w:rPr>
          <w:rFonts w:ascii="Book Antiqua" w:hAnsi="Book Antiqua" w:cs="Book Antiqua"/>
          <w:b/>
          <w:color w:val="000000"/>
          <w:u w:val="single"/>
          <w:lang w:eastAsia="zh-CN"/>
        </w:rPr>
      </w:pPr>
      <w:r w:rsidRPr="002A1AB3">
        <w:rPr>
          <w:rFonts w:ascii="Book Antiqua" w:eastAsia="Book Antiqua" w:hAnsi="Book Antiqua" w:cs="Book Antiqua"/>
          <w:b/>
          <w:color w:val="000000"/>
          <w:u w:val="single"/>
        </w:rPr>
        <w:t>CONCLUSION</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In conclusion, sCys C can be used as a mean</w:t>
      </w:r>
      <w:r w:rsidR="00BE6A76">
        <w:rPr>
          <w:rFonts w:ascii="Book Antiqua" w:eastAsia="Book Antiqua" w:hAnsi="Book Antiqua" w:cs="Book Antiqua"/>
          <w:color w:val="000000"/>
        </w:rPr>
        <w:t>s</w:t>
      </w:r>
      <w:r w:rsidRPr="002A1AB3">
        <w:rPr>
          <w:rFonts w:ascii="Book Antiqua" w:eastAsia="Book Antiqua" w:hAnsi="Book Antiqua" w:cs="Book Antiqua"/>
          <w:color w:val="000000"/>
        </w:rPr>
        <w:t xml:space="preserve"> for early diagnosis of severe and critical COVID-19 patients with acute renal function damage, providing predictive information for clinical prognosis. Clinicians should improve their understanding pertaining to kidney injury in severe and critical</w:t>
      </w:r>
      <w:r w:rsidR="00BE6A76">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with COVID-19. Early detection and effective intervention of renal involvement may help reduce potential death in patients with COVID-19.</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u w:val="single"/>
        </w:rPr>
        <w:t>ARTICLE HIGHLIGHTS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background</w:t>
      </w:r>
    </w:p>
    <w:p w:rsidR="00A77B3E" w:rsidRPr="002A1AB3" w:rsidRDefault="00B2343B"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Coronavirus disease 2019</w:t>
      </w:r>
      <w:r w:rsidRPr="002A1AB3">
        <w:rPr>
          <w:rFonts w:ascii="Book Antiqua" w:hAnsi="Book Antiqua" w:cs="Book Antiqua"/>
          <w:color w:val="000000"/>
          <w:lang w:eastAsia="zh-CN"/>
        </w:rPr>
        <w:t xml:space="preserve"> (</w:t>
      </w:r>
      <w:r w:rsidR="00890F65" w:rsidRPr="002A1AB3">
        <w:rPr>
          <w:rFonts w:ascii="Book Antiqua" w:eastAsia="Book Antiqua" w:hAnsi="Book Antiqua" w:cs="Book Antiqua"/>
          <w:color w:val="000000"/>
        </w:rPr>
        <w:t>COVID-19</w:t>
      </w:r>
      <w:r w:rsidRPr="002A1AB3">
        <w:rPr>
          <w:rFonts w:ascii="Book Antiqua" w:hAnsi="Book Antiqua" w:cs="Book Antiqua"/>
          <w:color w:val="000000"/>
          <w:lang w:eastAsia="zh-CN"/>
        </w:rPr>
        <w:t>)</w:t>
      </w:r>
      <w:r w:rsidR="00890F65" w:rsidRPr="002A1AB3">
        <w:rPr>
          <w:rFonts w:ascii="Book Antiqua" w:eastAsia="Book Antiqua" w:hAnsi="Book Antiqua" w:cs="Book Antiqua"/>
          <w:color w:val="000000"/>
        </w:rPr>
        <w:t xml:space="preserve"> is an acute infectious disease caused by a new coronavirus, which is clinically categorized into mild, moderate, severe, and critical illness. </w:t>
      </w:r>
      <w:r w:rsidR="00BE6A76">
        <w:rPr>
          <w:rFonts w:ascii="Book Antiqua" w:eastAsia="Book Antiqua" w:hAnsi="Book Antiqua" w:cs="Book Antiqua"/>
          <w:color w:val="000000"/>
        </w:rPr>
        <w:t>S</w:t>
      </w:r>
      <w:r w:rsidR="00890F65" w:rsidRPr="002A1AB3">
        <w:rPr>
          <w:rFonts w:ascii="Book Antiqua" w:eastAsia="Book Antiqua" w:hAnsi="Book Antiqua" w:cs="Book Antiqua"/>
          <w:color w:val="000000"/>
        </w:rPr>
        <w:t>evere and critically ill patients progress rapidly with dyspnea, hypoxemia, and even life-threatening complications such as multiple organ dysfunction syndrome, sepsis, and shock. Early detection of risk factors that affect the prognosis of severe and critical</w:t>
      </w:r>
      <w:r w:rsidR="00BE6A76">
        <w:rPr>
          <w:rFonts w:ascii="Book Antiqua" w:eastAsia="Book Antiqua" w:hAnsi="Book Antiqua" w:cs="Book Antiqua"/>
          <w:color w:val="000000"/>
        </w:rPr>
        <w:t>ly</w:t>
      </w:r>
      <w:r w:rsidR="00890F65" w:rsidRPr="002A1AB3">
        <w:rPr>
          <w:rFonts w:ascii="Book Antiqua" w:eastAsia="Book Antiqua" w:hAnsi="Book Antiqua" w:cs="Book Antiqua"/>
          <w:color w:val="000000"/>
        </w:rPr>
        <w:t xml:space="preserve"> ill patients while using active and effective treatment measures </w:t>
      </w:r>
      <w:r w:rsidR="00BE6A76">
        <w:rPr>
          <w:rFonts w:ascii="Book Antiqua" w:eastAsia="Book Antiqua" w:hAnsi="Book Antiqua" w:cs="Book Antiqua"/>
          <w:color w:val="000000"/>
        </w:rPr>
        <w:t>is</w:t>
      </w:r>
      <w:r w:rsidR="00BE6A76"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very important</w:t>
      </w:r>
      <w:r w:rsidR="00BE6A76">
        <w:rPr>
          <w:rFonts w:ascii="Book Antiqua" w:eastAsia="Book Antiqua" w:hAnsi="Book Antiqua" w:cs="Book Antiqua"/>
          <w:color w:val="000000"/>
        </w:rPr>
        <w:t xml:space="preserve"> and can</w:t>
      </w:r>
      <w:r w:rsidR="00890F65" w:rsidRPr="002A1AB3">
        <w:rPr>
          <w:rFonts w:ascii="Book Antiqua" w:eastAsia="Book Antiqua" w:hAnsi="Book Antiqua" w:cs="Book Antiqua"/>
          <w:color w:val="000000"/>
        </w:rPr>
        <w:t xml:space="preserve"> effectively </w:t>
      </w:r>
      <w:r w:rsidR="00BE6A76" w:rsidRPr="002A1AB3">
        <w:rPr>
          <w:rFonts w:ascii="Book Antiqua" w:eastAsia="Book Antiqua" w:hAnsi="Book Antiqua" w:cs="Book Antiqua"/>
          <w:color w:val="000000"/>
        </w:rPr>
        <w:t>reduc</w:t>
      </w:r>
      <w:r w:rsidR="00BE6A76">
        <w:rPr>
          <w:rFonts w:ascii="Book Antiqua" w:eastAsia="Book Antiqua" w:hAnsi="Book Antiqua" w:cs="Book Antiqua"/>
          <w:color w:val="000000"/>
        </w:rPr>
        <w:t>e</w:t>
      </w:r>
      <w:r w:rsidR="00BE6A76"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 xml:space="preserve">the potential mortality rate. </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motivation</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A rapid, effective</w:t>
      </w:r>
      <w:r w:rsidR="00BE6A76">
        <w:rPr>
          <w:rFonts w:ascii="Book Antiqua" w:eastAsia="Book Antiqua" w:hAnsi="Book Antiqua" w:cs="Book Antiqua"/>
          <w:color w:val="000000"/>
        </w:rPr>
        <w:t>,</w:t>
      </w:r>
      <w:r w:rsidRPr="002A1AB3">
        <w:rPr>
          <w:rFonts w:ascii="Book Antiqua" w:eastAsia="Book Antiqua" w:hAnsi="Book Antiqua" w:cs="Book Antiqua"/>
          <w:color w:val="000000"/>
        </w:rPr>
        <w:t xml:space="preserve"> and accurate biomarker is urgently needed to predict the prognosis of patients with COVID-19. </w:t>
      </w:r>
      <w:r w:rsidR="00F97437" w:rsidRPr="002A1AB3">
        <w:rPr>
          <w:rFonts w:ascii="Book Antiqua" w:eastAsia="Book Antiqua" w:hAnsi="Book Antiqua" w:cs="Book Antiqua"/>
          <w:color w:val="000000"/>
        </w:rPr>
        <w:t xml:space="preserve">Serum cystatin C </w:t>
      </w:r>
      <w:r w:rsidR="00F97437" w:rsidRPr="002A1AB3">
        <w:rPr>
          <w:rFonts w:ascii="Book Antiqua" w:hAnsi="Book Antiqua" w:cs="Book Antiqua"/>
          <w:color w:val="000000"/>
          <w:lang w:eastAsia="zh-CN"/>
        </w:rPr>
        <w:t>(</w:t>
      </w:r>
      <w:r w:rsidRPr="002A1AB3">
        <w:rPr>
          <w:rFonts w:ascii="Book Antiqua" w:eastAsia="Book Antiqua" w:hAnsi="Book Antiqua" w:cs="Book Antiqua"/>
          <w:color w:val="000000"/>
        </w:rPr>
        <w:t>sCys C</w:t>
      </w:r>
      <w:r w:rsidR="00F97437"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has a predictive value in the prognosis of critical</w:t>
      </w:r>
      <w:r w:rsidR="00BE6A76">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such as </w:t>
      </w:r>
      <w:r w:rsidR="00BE6A76">
        <w:rPr>
          <w:rFonts w:ascii="Book Antiqua" w:eastAsia="Book Antiqua" w:hAnsi="Book Antiqua" w:cs="Book Antiqua"/>
          <w:color w:val="000000"/>
        </w:rPr>
        <w:t xml:space="preserve">those with </w:t>
      </w:r>
      <w:r w:rsidRPr="002A1AB3">
        <w:rPr>
          <w:rFonts w:ascii="Book Antiqua" w:eastAsia="Book Antiqua" w:hAnsi="Book Antiqua" w:cs="Book Antiqua"/>
          <w:color w:val="000000"/>
        </w:rPr>
        <w:t>acute cerebral infarction, acute myocardial infarction, heart failure, and sepsis. However, the predictive value of sCys C for severe and critical</w:t>
      </w:r>
      <w:r w:rsidR="00BE6A76">
        <w:rPr>
          <w:rFonts w:ascii="Book Antiqua" w:eastAsia="Book Antiqua" w:hAnsi="Book Antiqua" w:cs="Book Antiqua"/>
          <w:color w:val="000000"/>
        </w:rPr>
        <w:t>ly</w:t>
      </w:r>
      <w:r w:rsidRPr="002A1AB3">
        <w:rPr>
          <w:rFonts w:ascii="Book Antiqua" w:eastAsia="Book Antiqua" w:hAnsi="Book Antiqua" w:cs="Book Antiqua"/>
          <w:color w:val="000000"/>
        </w:rPr>
        <w:t xml:space="preserve"> ill COVID-19 patients has not been confirmed. We designed this study to confirm whether sCys C can be used as a prognostic indicator for COVID-19 patients.</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objectives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The main objective of this study was to determine the predictive value of sCys C </w:t>
      </w:r>
      <w:r w:rsidR="00C14939">
        <w:rPr>
          <w:rFonts w:ascii="Book Antiqua" w:eastAsia="Book Antiqua" w:hAnsi="Book Antiqua" w:cs="Book Antiqua"/>
          <w:color w:val="000000"/>
        </w:rPr>
        <w:t>for</w:t>
      </w:r>
      <w:r w:rsidR="00C14939" w:rsidRPr="002A1AB3">
        <w:rPr>
          <w:rFonts w:ascii="Book Antiqua" w:eastAsia="Book Antiqua" w:hAnsi="Book Antiqua" w:cs="Book Antiqua"/>
          <w:color w:val="000000"/>
        </w:rPr>
        <w:t xml:space="preserve"> </w:t>
      </w:r>
      <w:r w:rsidRPr="002A1AB3">
        <w:rPr>
          <w:rFonts w:ascii="Book Antiqua" w:eastAsia="Book Antiqua" w:hAnsi="Book Antiqua" w:cs="Book Antiqua"/>
          <w:color w:val="000000"/>
        </w:rPr>
        <w:t>the prognosis of severe and critically ill COVID-19 patients.</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methods</w:t>
      </w:r>
    </w:p>
    <w:p w:rsidR="00A77B3E" w:rsidRPr="002A1AB3" w:rsidRDefault="00C14939" w:rsidP="0044753A">
      <w:pPr>
        <w:adjustRightInd w:val="0"/>
        <w:snapToGrid w:val="0"/>
        <w:spacing w:line="360" w:lineRule="auto"/>
        <w:jc w:val="both"/>
        <w:rPr>
          <w:rFonts w:ascii="Book Antiqua" w:hAnsi="Book Antiqua"/>
          <w:color w:val="000000"/>
        </w:rPr>
      </w:pPr>
      <w:r>
        <w:rPr>
          <w:rFonts w:ascii="Book Antiqua" w:hAnsi="Book Antiqua" w:cs="Book Antiqua"/>
          <w:color w:val="000000"/>
          <w:lang w:eastAsia="zh-CN"/>
        </w:rPr>
        <w:t>A total of</w:t>
      </w:r>
      <w:r w:rsidRPr="002A1AB3">
        <w:rPr>
          <w:rFonts w:ascii="Book Antiqua" w:hAnsi="Book Antiqua" w:cs="Book Antiqua"/>
          <w:color w:val="000000"/>
          <w:lang w:eastAsia="zh-CN"/>
        </w:rPr>
        <w:t xml:space="preserve"> </w:t>
      </w:r>
      <w:r w:rsidR="00890F65" w:rsidRPr="002A1AB3">
        <w:rPr>
          <w:rFonts w:ascii="Book Antiqua" w:eastAsia="Book Antiqua" w:hAnsi="Book Antiqua" w:cs="Book Antiqua"/>
          <w:color w:val="000000"/>
        </w:rPr>
        <w:t xml:space="preserve">101 severe </w:t>
      </w:r>
      <w:r>
        <w:rPr>
          <w:rFonts w:ascii="Book Antiqua" w:eastAsia="Book Antiqua" w:hAnsi="Book Antiqua" w:cs="Book Antiqua"/>
          <w:color w:val="000000"/>
        </w:rPr>
        <w:t>or</w:t>
      </w:r>
      <w:r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critical</w:t>
      </w:r>
      <w:r>
        <w:rPr>
          <w:rFonts w:ascii="Book Antiqua" w:eastAsia="Book Antiqua" w:hAnsi="Book Antiqua" w:cs="Book Antiqua"/>
          <w:color w:val="000000"/>
        </w:rPr>
        <w:t>ly</w:t>
      </w:r>
      <w:r w:rsidR="00890F65" w:rsidRPr="002A1AB3">
        <w:rPr>
          <w:rFonts w:ascii="Book Antiqua" w:eastAsia="Book Antiqua" w:hAnsi="Book Antiqua" w:cs="Book Antiqua"/>
          <w:color w:val="000000"/>
        </w:rPr>
        <w:t xml:space="preserve"> ill patients with COVID-19 were divided into </w:t>
      </w:r>
      <w:r>
        <w:rPr>
          <w:rFonts w:ascii="Book Antiqua" w:eastAsia="Book Antiqua" w:hAnsi="Book Antiqua" w:cs="Book Antiqua"/>
          <w:color w:val="000000"/>
        </w:rPr>
        <w:t xml:space="preserve">a </w:t>
      </w:r>
      <w:r w:rsidR="00890F65" w:rsidRPr="002A1AB3">
        <w:rPr>
          <w:rFonts w:ascii="Book Antiqua" w:eastAsia="Book Antiqua" w:hAnsi="Book Antiqua" w:cs="Book Antiqua"/>
          <w:color w:val="000000"/>
        </w:rPr>
        <w:t xml:space="preserve">discharge group (64 cases) and </w:t>
      </w:r>
      <w:r>
        <w:rPr>
          <w:rFonts w:ascii="Book Antiqua" w:eastAsia="Book Antiqua" w:hAnsi="Book Antiqua" w:cs="Book Antiqua"/>
          <w:color w:val="000000"/>
        </w:rPr>
        <w:t xml:space="preserve">a </w:t>
      </w:r>
      <w:r w:rsidR="00890F65" w:rsidRPr="002A1AB3">
        <w:rPr>
          <w:rFonts w:ascii="Book Antiqua" w:eastAsia="Book Antiqua" w:hAnsi="Book Antiqua" w:cs="Book Antiqua"/>
          <w:color w:val="000000"/>
        </w:rPr>
        <w:t>death group (37 cases). We compared the general information, underlying diseases</w:t>
      </w:r>
      <w:r>
        <w:rPr>
          <w:rFonts w:ascii="Book Antiqua" w:eastAsia="Book Antiqua" w:hAnsi="Book Antiqua" w:cs="Book Antiqua"/>
          <w:color w:val="000000"/>
        </w:rPr>
        <w:t>,</w:t>
      </w:r>
      <w:r w:rsidR="00890F65" w:rsidRPr="002A1AB3">
        <w:rPr>
          <w:rFonts w:ascii="Book Antiqua" w:eastAsia="Book Antiqua" w:hAnsi="Book Antiqua" w:cs="Book Antiqua"/>
          <w:color w:val="000000"/>
        </w:rPr>
        <w:t xml:space="preserve"> and laboratory examination indexes of the two groups. Multivariate Cox regression was used to explore the relationship between sCys C and prognosis. In addition, we used the </w:t>
      </w:r>
      <w:r w:rsidR="00FF3E7D" w:rsidRPr="002A1AB3">
        <w:rPr>
          <w:rFonts w:ascii="Book Antiqua" w:eastAsia="Book Antiqua" w:hAnsi="Book Antiqua" w:cs="Book Antiqua"/>
          <w:color w:val="000000"/>
        </w:rPr>
        <w:t xml:space="preserve">receiver operating characteristic </w:t>
      </w:r>
      <w:r w:rsidR="00890F65" w:rsidRPr="002A1AB3">
        <w:rPr>
          <w:rFonts w:ascii="Book Antiqua" w:eastAsia="Book Antiqua" w:hAnsi="Book Antiqua" w:cs="Book Antiqua"/>
          <w:color w:val="000000"/>
        </w:rPr>
        <w:t xml:space="preserve">curve to assess the cut-off value of sCys C in predicting the death of patients. </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results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 xml:space="preserve">sCys C, </w:t>
      </w:r>
      <w:r w:rsidR="00FF3E7D" w:rsidRPr="002A1AB3">
        <w:rPr>
          <w:rFonts w:ascii="Book Antiqua" w:eastAsia="Book Antiqua" w:hAnsi="Book Antiqua" w:cs="Book Antiqua"/>
          <w:color w:val="000000"/>
        </w:rPr>
        <w:t>creatine kinase-MB</w:t>
      </w:r>
      <w:r w:rsidRPr="002A1AB3">
        <w:rPr>
          <w:rFonts w:ascii="Book Antiqua" w:eastAsia="Book Antiqua" w:hAnsi="Book Antiqua" w:cs="Book Antiqua"/>
          <w:color w:val="000000"/>
        </w:rPr>
        <w:t xml:space="preserve">, </w:t>
      </w:r>
      <w:r w:rsidR="00FF3E7D" w:rsidRPr="002A1AB3">
        <w:rPr>
          <w:rFonts w:ascii="Book Antiqua" w:eastAsia="Book Antiqua" w:hAnsi="Book Antiqua" w:cs="Book Antiqua"/>
          <w:color w:val="000000"/>
        </w:rPr>
        <w:t>aspartate aminotransferase</w:t>
      </w:r>
      <w:r w:rsidRPr="002A1AB3">
        <w:rPr>
          <w:rFonts w:ascii="Book Antiqua" w:eastAsia="Book Antiqua" w:hAnsi="Book Antiqua" w:cs="Book Antiqua"/>
          <w:color w:val="000000"/>
        </w:rPr>
        <w:t>, albumin, and serum calcium were independent risk factors for death in severe and critical</w:t>
      </w:r>
      <w:r w:rsidR="00C14939">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sCys C had a</w:t>
      </w:r>
      <w:r w:rsidR="00C14939">
        <w:rPr>
          <w:rFonts w:ascii="Book Antiqua" w:eastAsia="Book Antiqua" w:hAnsi="Book Antiqua" w:cs="Book Antiqua"/>
          <w:color w:val="000000"/>
        </w:rPr>
        <w:t>n</w:t>
      </w:r>
      <w:r w:rsidRPr="002A1AB3">
        <w:rPr>
          <w:rFonts w:ascii="Book Antiqua" w:eastAsia="Book Antiqua" w:hAnsi="Book Antiqua" w:cs="Book Antiqua"/>
          <w:color w:val="000000"/>
        </w:rPr>
        <w:t xml:space="preserve"> AUC of 0.755, sensitivity of 0.865, and</w:t>
      </w:r>
      <w:r w:rsidR="00C14939">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specificity of 0.562. Patients with a sCys C level of 0.80 or greater were at </w:t>
      </w:r>
      <w:r w:rsidR="00C14939">
        <w:rPr>
          <w:rFonts w:ascii="Book Antiqua" w:eastAsia="Book Antiqua" w:hAnsi="Book Antiqua" w:cs="Book Antiqua"/>
          <w:color w:val="000000"/>
        </w:rPr>
        <w:t xml:space="preserve">a </w:t>
      </w:r>
      <w:r w:rsidRPr="002A1AB3">
        <w:rPr>
          <w:rFonts w:ascii="Book Antiqua" w:eastAsia="Book Antiqua" w:hAnsi="Book Antiqua" w:cs="Book Antiqua"/>
          <w:color w:val="000000"/>
        </w:rPr>
        <w:t xml:space="preserve">high risk of death. </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conclusions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sCys C is superior to sCr in predicting the risk of death in severe and critical</w:t>
      </w:r>
      <w:r w:rsidR="00C14939">
        <w:rPr>
          <w:rFonts w:ascii="Book Antiqua" w:eastAsia="Book Antiqua" w:hAnsi="Book Antiqua" w:cs="Book Antiqua"/>
          <w:color w:val="000000"/>
        </w:rPr>
        <w:t>ly</w:t>
      </w:r>
      <w:r w:rsidRPr="002A1AB3">
        <w:rPr>
          <w:rFonts w:ascii="Book Antiqua" w:eastAsia="Book Antiqua" w:hAnsi="Book Antiqua" w:cs="Book Antiqua"/>
          <w:color w:val="000000"/>
        </w:rPr>
        <w:t xml:space="preserve"> ill patients with COVID-19. Patients with sCys C ≥ 0.80</w:t>
      </w:r>
      <w:r w:rsidR="00C14939">
        <w:rPr>
          <w:rFonts w:ascii="Book Antiqua" w:eastAsia="Book Antiqua" w:hAnsi="Book Antiqua" w:cs="Book Antiqua"/>
          <w:color w:val="000000"/>
        </w:rPr>
        <w:t xml:space="preserve"> </w:t>
      </w:r>
      <w:r w:rsidRPr="002A1AB3">
        <w:rPr>
          <w:rFonts w:ascii="Book Antiqua" w:eastAsia="Book Antiqua" w:hAnsi="Book Antiqua" w:cs="Book Antiqua"/>
          <w:color w:val="000000"/>
        </w:rPr>
        <w:t xml:space="preserve">mg/L are at </w:t>
      </w:r>
      <w:r w:rsidR="00C14939">
        <w:rPr>
          <w:rFonts w:ascii="Book Antiqua" w:eastAsia="Book Antiqua" w:hAnsi="Book Antiqua" w:cs="Book Antiqua"/>
          <w:color w:val="000000"/>
        </w:rPr>
        <w:t xml:space="preserve">a </w:t>
      </w:r>
      <w:r w:rsidRPr="002A1AB3">
        <w:rPr>
          <w:rFonts w:ascii="Book Antiqua" w:eastAsia="Book Antiqua" w:hAnsi="Book Antiqua" w:cs="Book Antiqua"/>
          <w:color w:val="000000"/>
        </w:rPr>
        <w:t>high risk of death.</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i/>
          <w:color w:val="000000"/>
        </w:rPr>
        <w:t>Research perspectives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sCys C could be a marker of mortality in severe and critically ill COVID-19 patients.</w:t>
      </w:r>
    </w:p>
    <w:p w:rsidR="00A77B3E" w:rsidRPr="002A1AB3" w:rsidRDefault="00A77B3E" w:rsidP="0044753A">
      <w:pPr>
        <w:adjustRightInd w:val="0"/>
        <w:snapToGrid w:val="0"/>
        <w:spacing w:line="360" w:lineRule="auto"/>
        <w:jc w:val="both"/>
        <w:rPr>
          <w:rFonts w:ascii="Book Antiqua" w:hAnsi="Book Antiqua"/>
          <w:color w:val="000000"/>
          <w:lang w:eastAsia="zh-CN"/>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REFERENCES</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 </w:t>
      </w:r>
      <w:r w:rsidRPr="002A1AB3">
        <w:rPr>
          <w:rFonts w:ascii="Book Antiqua" w:hAnsi="Book Antiqua"/>
          <w:b/>
          <w:color w:val="000000"/>
        </w:rPr>
        <w:t>Zhou F</w:t>
      </w:r>
      <w:r w:rsidRPr="002A1AB3">
        <w:rPr>
          <w:rFonts w:ascii="Book Antiqua" w:hAnsi="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2A1AB3">
        <w:rPr>
          <w:rFonts w:ascii="Book Antiqua" w:hAnsi="Book Antiqua"/>
          <w:i/>
          <w:color w:val="000000"/>
        </w:rPr>
        <w:t>Lancet</w:t>
      </w:r>
      <w:r w:rsidRPr="002A1AB3">
        <w:rPr>
          <w:rFonts w:ascii="Book Antiqua" w:hAnsi="Book Antiqua"/>
          <w:color w:val="000000"/>
        </w:rPr>
        <w:t xml:space="preserve"> 2020; </w:t>
      </w:r>
      <w:r w:rsidRPr="002A1AB3">
        <w:rPr>
          <w:rFonts w:ascii="Book Antiqua" w:hAnsi="Book Antiqua"/>
          <w:b/>
          <w:color w:val="000000"/>
        </w:rPr>
        <w:t>395</w:t>
      </w:r>
      <w:r w:rsidRPr="002A1AB3">
        <w:rPr>
          <w:rFonts w:ascii="Book Antiqua" w:hAnsi="Book Antiqua"/>
          <w:color w:val="000000"/>
        </w:rPr>
        <w:t>: 1054-1062 [PMID: 32171076 DOI: 10.1016/S0140-6736(20)30566-3]</w:t>
      </w:r>
    </w:p>
    <w:p w:rsidR="004F28D3" w:rsidRPr="002A1AB3" w:rsidRDefault="004F28D3" w:rsidP="0044753A">
      <w:pPr>
        <w:adjustRightInd w:val="0"/>
        <w:snapToGrid w:val="0"/>
        <w:spacing w:line="360" w:lineRule="auto"/>
        <w:jc w:val="both"/>
        <w:rPr>
          <w:rFonts w:ascii="Book Antiqua" w:hAnsi="Book Antiqua"/>
          <w:color w:val="000000"/>
          <w:lang w:eastAsia="zh-CN"/>
        </w:rPr>
      </w:pPr>
      <w:r w:rsidRPr="002A1AB3">
        <w:rPr>
          <w:rFonts w:ascii="Book Antiqua" w:hAnsi="Book Antiqua"/>
          <w:color w:val="000000"/>
        </w:rPr>
        <w:t xml:space="preserve">2 </w:t>
      </w:r>
      <w:r w:rsidR="0044753A" w:rsidRPr="0044753A">
        <w:rPr>
          <w:rFonts w:ascii="Book Antiqua" w:hAnsi="Book Antiqua"/>
          <w:b/>
          <w:bCs/>
        </w:rPr>
        <w:t>Hirsch JS</w:t>
      </w:r>
      <w:r w:rsidR="0044753A" w:rsidRPr="0044753A">
        <w:rPr>
          <w:rFonts w:ascii="Book Antiqua" w:hAnsi="Book Antiqua"/>
        </w:rPr>
        <w:t xml:space="preserve">, Ng JH, Ross DW, Sharma P, Shah HH, Barnett RL, Hazzan AD, Fishbane S, Jhaveri KD; Northwell COVID-19 Research Consortium; Northwell Nephrology COVID-19 Research Consortium. Acute kidney injury in patients hospitalized with COVID-19. </w:t>
      </w:r>
      <w:r w:rsidR="0044753A" w:rsidRPr="0044753A">
        <w:rPr>
          <w:rFonts w:ascii="Book Antiqua" w:hAnsi="Book Antiqua"/>
          <w:i/>
          <w:iCs/>
        </w:rPr>
        <w:t>Kidney Int</w:t>
      </w:r>
      <w:r w:rsidR="0044753A" w:rsidRPr="0044753A">
        <w:rPr>
          <w:rFonts w:ascii="Book Antiqua" w:hAnsi="Book Antiqua"/>
        </w:rPr>
        <w:t xml:space="preserve"> 2020; </w:t>
      </w:r>
      <w:r w:rsidR="0044753A" w:rsidRPr="0044753A">
        <w:rPr>
          <w:rFonts w:ascii="Book Antiqua" w:hAnsi="Book Antiqua"/>
          <w:b/>
          <w:bCs/>
        </w:rPr>
        <w:t>98</w:t>
      </w:r>
      <w:r w:rsidR="0044753A" w:rsidRPr="0044753A">
        <w:rPr>
          <w:rFonts w:ascii="Book Antiqua" w:hAnsi="Book Antiqua"/>
        </w:rPr>
        <w:t>: 209-218 [PMID: 32416116 DOI: 10.1016/j.kint.2020.05.006]</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3 </w:t>
      </w:r>
      <w:r w:rsidRPr="002A1AB3">
        <w:rPr>
          <w:rFonts w:ascii="Book Antiqua" w:hAnsi="Book Antiqua"/>
          <w:b/>
          <w:color w:val="000000"/>
        </w:rPr>
        <w:t>Adapa S</w:t>
      </w:r>
      <w:r w:rsidRPr="002A1AB3">
        <w:rPr>
          <w:rFonts w:ascii="Book Antiqua" w:hAnsi="Book Antiqua"/>
          <w:color w:val="000000"/>
        </w:rPr>
        <w:t xml:space="preserve">, Aeddula NR, Konala VM, Chenna A, Naramala S, Madhira BR, Gayam V, Balla M, Muppidi V, Bose S. COVID-19 and Renal Failure: Challenges in the Delivery of Renal Replacement Therapy. </w:t>
      </w:r>
      <w:r w:rsidRPr="002A1AB3">
        <w:rPr>
          <w:rFonts w:ascii="Book Antiqua" w:hAnsi="Book Antiqua"/>
          <w:i/>
          <w:color w:val="000000"/>
        </w:rPr>
        <w:t>J Clin Med Res</w:t>
      </w:r>
      <w:r w:rsidRPr="002A1AB3">
        <w:rPr>
          <w:rFonts w:ascii="Book Antiqua" w:hAnsi="Book Antiqua"/>
          <w:color w:val="000000"/>
        </w:rPr>
        <w:t xml:space="preserve"> 2020; </w:t>
      </w:r>
      <w:r w:rsidRPr="002A1AB3">
        <w:rPr>
          <w:rFonts w:ascii="Book Antiqua" w:hAnsi="Book Antiqua"/>
          <w:b/>
          <w:color w:val="000000"/>
        </w:rPr>
        <w:t>12</w:t>
      </w:r>
      <w:r w:rsidRPr="002A1AB3">
        <w:rPr>
          <w:rFonts w:ascii="Book Antiqua" w:hAnsi="Book Antiqua"/>
          <w:color w:val="000000"/>
        </w:rPr>
        <w:t>: 276-285 [PMID: 32489502 DOI: 10.14740/jocmr4160]</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4 </w:t>
      </w:r>
      <w:r w:rsidRPr="002A1AB3">
        <w:rPr>
          <w:rFonts w:ascii="Book Antiqua" w:hAnsi="Book Antiqua"/>
          <w:b/>
          <w:color w:val="000000"/>
        </w:rPr>
        <w:t>Delanaye P</w:t>
      </w:r>
      <w:r w:rsidRPr="002A1AB3">
        <w:rPr>
          <w:rFonts w:ascii="Book Antiqua" w:hAnsi="Book Antiqua"/>
          <w:color w:val="000000"/>
        </w:rPr>
        <w:t xml:space="preserve">, Cavalier E, Morel J, Mehdi M, Maillard N, Claisse G, Lambermont B, Dubois BE, Damas P, Krzesinski JM, Lautrette A, Mariat C. Detection of decreased glomerular filtration rate in intensive care units: serum cystatin C versus serum creatinine. </w:t>
      </w:r>
      <w:r w:rsidRPr="002A1AB3">
        <w:rPr>
          <w:rFonts w:ascii="Book Antiqua" w:hAnsi="Book Antiqua"/>
          <w:i/>
          <w:color w:val="000000"/>
        </w:rPr>
        <w:t>BMC Nephrol</w:t>
      </w:r>
      <w:r w:rsidRPr="002A1AB3">
        <w:rPr>
          <w:rFonts w:ascii="Book Antiqua" w:hAnsi="Book Antiqua"/>
          <w:color w:val="000000"/>
        </w:rPr>
        <w:t xml:space="preserve"> 2014; </w:t>
      </w:r>
      <w:r w:rsidRPr="002A1AB3">
        <w:rPr>
          <w:rFonts w:ascii="Book Antiqua" w:hAnsi="Book Antiqua"/>
          <w:b/>
          <w:color w:val="000000"/>
        </w:rPr>
        <w:t>15</w:t>
      </w:r>
      <w:r w:rsidRPr="002A1AB3">
        <w:rPr>
          <w:rFonts w:ascii="Book Antiqua" w:hAnsi="Book Antiqua"/>
          <w:color w:val="000000"/>
        </w:rPr>
        <w:t>: 9 [PMID: 24410757 DOI: 10.1186/1471-2369-15-9]</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5 </w:t>
      </w:r>
      <w:r w:rsidRPr="002A1AB3">
        <w:rPr>
          <w:rFonts w:ascii="Book Antiqua" w:hAnsi="Book Antiqua"/>
          <w:b/>
          <w:color w:val="000000"/>
        </w:rPr>
        <w:t>Liu J</w:t>
      </w:r>
      <w:r w:rsidRPr="002A1AB3">
        <w:rPr>
          <w:rFonts w:ascii="Book Antiqua" w:hAnsi="Book Antiqua"/>
          <w:color w:val="000000"/>
        </w:rPr>
        <w:t xml:space="preserve">. Evaluation of serum cystatin C for diagnosis of acute rejection after renal transplantation. </w:t>
      </w:r>
      <w:r w:rsidRPr="002A1AB3">
        <w:rPr>
          <w:rFonts w:ascii="Book Antiqua" w:hAnsi="Book Antiqua"/>
          <w:i/>
          <w:color w:val="000000"/>
        </w:rPr>
        <w:t>Transplant Proc</w:t>
      </w:r>
      <w:r w:rsidRPr="002A1AB3">
        <w:rPr>
          <w:rFonts w:ascii="Book Antiqua" w:hAnsi="Book Antiqua"/>
          <w:color w:val="000000"/>
        </w:rPr>
        <w:t xml:space="preserve"> 2012; </w:t>
      </w:r>
      <w:r w:rsidRPr="002A1AB3">
        <w:rPr>
          <w:rFonts w:ascii="Book Antiqua" w:hAnsi="Book Antiqua"/>
          <w:b/>
          <w:color w:val="000000"/>
        </w:rPr>
        <w:t>44</w:t>
      </w:r>
      <w:r w:rsidRPr="002A1AB3">
        <w:rPr>
          <w:rFonts w:ascii="Book Antiqua" w:hAnsi="Book Antiqua"/>
          <w:color w:val="000000"/>
        </w:rPr>
        <w:t>: 1250-1253 [PMID: 22663994 DOI: 10.1016/j.transproceed.2012.01.138]</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6 </w:t>
      </w:r>
      <w:r w:rsidRPr="002A1AB3">
        <w:rPr>
          <w:rFonts w:ascii="Book Antiqua" w:hAnsi="Book Antiqua"/>
          <w:b/>
          <w:color w:val="000000"/>
        </w:rPr>
        <w:t>Al-Beladi FI</w:t>
      </w:r>
      <w:r w:rsidRPr="002A1AB3">
        <w:rPr>
          <w:rFonts w:ascii="Book Antiqua" w:hAnsi="Book Antiqua"/>
          <w:color w:val="000000"/>
        </w:rPr>
        <w:t xml:space="preserve">. Cystatin C is an early marker of contrast-induced nephropathy in patients with sepsis in the intensive care unit. </w:t>
      </w:r>
      <w:r w:rsidRPr="002A1AB3">
        <w:rPr>
          <w:rFonts w:ascii="Book Antiqua" w:hAnsi="Book Antiqua"/>
          <w:i/>
          <w:color w:val="000000"/>
        </w:rPr>
        <w:t>Saudi J Kidney Dis Transpl</w:t>
      </w:r>
      <w:r w:rsidRPr="002A1AB3">
        <w:rPr>
          <w:rFonts w:ascii="Book Antiqua" w:hAnsi="Book Antiqua"/>
          <w:color w:val="000000"/>
        </w:rPr>
        <w:t xml:space="preserve"> 2015; </w:t>
      </w:r>
      <w:r w:rsidRPr="002A1AB3">
        <w:rPr>
          <w:rFonts w:ascii="Book Antiqua" w:hAnsi="Book Antiqua"/>
          <w:b/>
          <w:color w:val="000000"/>
        </w:rPr>
        <w:t>26</w:t>
      </w:r>
      <w:r w:rsidRPr="002A1AB3">
        <w:rPr>
          <w:rFonts w:ascii="Book Antiqua" w:hAnsi="Book Antiqua"/>
          <w:color w:val="000000"/>
        </w:rPr>
        <w:t>: 718-724 [PMID: 26178544 DOI: 10.4103/1319-2442.160170]</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7 </w:t>
      </w:r>
      <w:r w:rsidRPr="002A1AB3">
        <w:rPr>
          <w:rFonts w:ascii="Book Antiqua" w:hAnsi="Book Antiqua"/>
          <w:b/>
          <w:color w:val="000000"/>
        </w:rPr>
        <w:t>Wang D</w:t>
      </w:r>
      <w:r w:rsidRPr="002A1AB3">
        <w:rPr>
          <w:rFonts w:ascii="Book Antiqua" w:hAnsi="Book Antiqua"/>
          <w:color w:val="000000"/>
        </w:rPr>
        <w:t xml:space="preserve">, Hu B, Hu C, Zhu F, Liu X, Zhang J, Wang B, Xiang H, Cheng Z, Xiong Y, Zhao Y, Li Y, Wang X, Peng Z. Clinical Characteristics of 138 Hospitalized Patients With 2019 Novel Coronavirus-Infected Pneumonia in Wuhan, China. </w:t>
      </w:r>
      <w:r w:rsidRPr="002A1AB3">
        <w:rPr>
          <w:rFonts w:ascii="Book Antiqua" w:hAnsi="Book Antiqua"/>
          <w:i/>
          <w:color w:val="000000"/>
        </w:rPr>
        <w:t>JAMA</w:t>
      </w:r>
      <w:r w:rsidRPr="002A1AB3">
        <w:rPr>
          <w:rFonts w:ascii="Book Antiqua" w:hAnsi="Book Antiqua"/>
          <w:color w:val="000000"/>
        </w:rPr>
        <w:t xml:space="preserve"> 2020; </w:t>
      </w:r>
      <w:r w:rsidR="0044753A" w:rsidRPr="002A1AB3">
        <w:rPr>
          <w:rFonts w:ascii="Book Antiqua" w:hAnsi="Book Antiqua" w:hint="eastAsia"/>
          <w:b/>
          <w:color w:val="000000"/>
          <w:lang w:eastAsia="zh-CN"/>
        </w:rPr>
        <w:t>323</w:t>
      </w:r>
      <w:r w:rsidRPr="002A1AB3">
        <w:rPr>
          <w:rFonts w:ascii="Book Antiqua" w:hAnsi="Book Antiqua"/>
          <w:color w:val="000000"/>
        </w:rPr>
        <w:t>:</w:t>
      </w:r>
      <w:r w:rsidR="0044753A" w:rsidRPr="002A1AB3">
        <w:rPr>
          <w:rFonts w:ascii="Book Antiqua" w:hAnsi="Book Antiqua" w:hint="eastAsia"/>
          <w:color w:val="000000"/>
          <w:lang w:eastAsia="zh-CN"/>
        </w:rPr>
        <w:t xml:space="preserve"> 1061-1069</w:t>
      </w:r>
      <w:r w:rsidRPr="002A1AB3">
        <w:rPr>
          <w:rFonts w:ascii="Book Antiqua" w:hAnsi="Book Antiqua"/>
          <w:color w:val="000000"/>
        </w:rPr>
        <w:t xml:space="preserve"> [PMID: 32031570 DOI: 10.1001/jama.2020.1585]</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8 </w:t>
      </w:r>
      <w:r w:rsidRPr="002A1AB3">
        <w:rPr>
          <w:rFonts w:ascii="Book Antiqua" w:hAnsi="Book Antiqua"/>
          <w:b/>
          <w:color w:val="000000"/>
        </w:rPr>
        <w:t>Parohan M</w:t>
      </w:r>
      <w:r w:rsidRPr="002A1AB3">
        <w:rPr>
          <w:rFonts w:ascii="Book Antiqua" w:hAnsi="Book Antiqua"/>
          <w:color w:val="000000"/>
        </w:rPr>
        <w:t xml:space="preserve">, Yaghoubi S, Seraji A. Liver injury is associated with severe coronavirus disease 2019 (COVID-19) infection: A systematic review and meta-analysis of retrospective studies. </w:t>
      </w:r>
      <w:r w:rsidRPr="002A1AB3">
        <w:rPr>
          <w:rFonts w:ascii="Book Antiqua" w:hAnsi="Book Antiqua"/>
          <w:i/>
          <w:color w:val="000000"/>
        </w:rPr>
        <w:t>Hepatol Res</w:t>
      </w:r>
      <w:r w:rsidRPr="002A1AB3">
        <w:rPr>
          <w:rFonts w:ascii="Book Antiqua" w:hAnsi="Book Antiqua"/>
          <w:color w:val="000000"/>
        </w:rPr>
        <w:t xml:space="preserve"> 2020; </w:t>
      </w:r>
      <w:r w:rsidRPr="002A1AB3">
        <w:rPr>
          <w:rFonts w:ascii="Book Antiqua" w:hAnsi="Book Antiqua"/>
          <w:b/>
          <w:color w:val="000000"/>
        </w:rPr>
        <w:t>50</w:t>
      </w:r>
      <w:r w:rsidRPr="002A1AB3">
        <w:rPr>
          <w:rFonts w:ascii="Book Antiqua" w:hAnsi="Book Antiqua"/>
          <w:color w:val="000000"/>
        </w:rPr>
        <w:t>: 924-935 [PMID: 32386449 DOI: 10.1111/hepr.13510]</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9 </w:t>
      </w:r>
      <w:r w:rsidRPr="002A1AB3">
        <w:rPr>
          <w:rFonts w:ascii="Book Antiqua" w:hAnsi="Book Antiqua"/>
          <w:b/>
          <w:color w:val="000000"/>
        </w:rPr>
        <w:t>Lei F</w:t>
      </w:r>
      <w:r w:rsidRPr="002A1AB3">
        <w:rPr>
          <w:rFonts w:ascii="Book Antiqua" w:hAnsi="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2A1AB3">
        <w:rPr>
          <w:rFonts w:ascii="Book Antiqua" w:hAnsi="Book Antiqua"/>
          <w:i/>
          <w:color w:val="000000"/>
        </w:rPr>
        <w:t>Hepatology</w:t>
      </w:r>
      <w:r w:rsidRPr="002A1AB3">
        <w:rPr>
          <w:rFonts w:ascii="Book Antiqua" w:hAnsi="Book Antiqua"/>
          <w:color w:val="000000"/>
        </w:rPr>
        <w:t xml:space="preserve"> 2020; </w:t>
      </w:r>
      <w:r w:rsidRPr="002A1AB3">
        <w:rPr>
          <w:rFonts w:ascii="Book Antiqua" w:hAnsi="Book Antiqua"/>
          <w:b/>
          <w:color w:val="000000"/>
        </w:rPr>
        <w:t>72</w:t>
      </w:r>
      <w:r w:rsidRPr="002A1AB3">
        <w:rPr>
          <w:rFonts w:ascii="Book Antiqua" w:hAnsi="Book Antiqua"/>
          <w:color w:val="000000"/>
        </w:rPr>
        <w:t>: 389-398 [PMID: 32359177 DOI: 10.1002/hep.31301]</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10 </w:t>
      </w:r>
      <w:r w:rsidRPr="002A1AB3">
        <w:rPr>
          <w:rFonts w:ascii="Book Antiqua" w:hAnsi="Book Antiqua"/>
          <w:b/>
          <w:color w:val="000000"/>
        </w:rPr>
        <w:t>Cappellini F</w:t>
      </w:r>
      <w:r w:rsidRPr="002A1AB3">
        <w:rPr>
          <w:rFonts w:ascii="Book Antiqua" w:hAnsi="Book Antiqua"/>
          <w:color w:val="000000"/>
        </w:rPr>
        <w:t xml:space="preserve">, Brivio R, Casati M, Cavallero A, Contro E, Brambilla P. Low levels of total and ionized calcium in blood of COVID-19 patients. </w:t>
      </w:r>
      <w:r w:rsidRPr="002A1AB3">
        <w:rPr>
          <w:rFonts w:ascii="Book Antiqua" w:hAnsi="Book Antiqua"/>
          <w:i/>
          <w:color w:val="000000"/>
        </w:rPr>
        <w:t>Clin Chem Lab Med</w:t>
      </w:r>
      <w:r w:rsidRPr="002A1AB3">
        <w:rPr>
          <w:rFonts w:ascii="Book Antiqua" w:hAnsi="Book Antiqua"/>
          <w:color w:val="000000"/>
        </w:rPr>
        <w:t xml:space="preserve"> 2020</w:t>
      </w:r>
      <w:r w:rsidR="0044753A" w:rsidRPr="002A1AB3">
        <w:rPr>
          <w:rFonts w:ascii="Book Antiqua" w:hAnsi="Book Antiqua" w:hint="eastAsia"/>
          <w:color w:val="000000"/>
          <w:lang w:eastAsia="zh-CN"/>
        </w:rPr>
        <w:t xml:space="preserve"> </w:t>
      </w:r>
      <w:r w:rsidRPr="002A1AB3">
        <w:rPr>
          <w:rFonts w:ascii="Book Antiqua" w:hAnsi="Book Antiqua"/>
          <w:color w:val="000000"/>
        </w:rPr>
        <w:t>[PMID: 32459190 DOI: 10.1515/cclm-2020-0611]</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11 </w:t>
      </w:r>
      <w:r w:rsidRPr="002A1AB3">
        <w:rPr>
          <w:rFonts w:ascii="Book Antiqua" w:hAnsi="Book Antiqua"/>
          <w:b/>
          <w:color w:val="000000"/>
        </w:rPr>
        <w:t>Lippi G</w:t>
      </w:r>
      <w:r w:rsidRPr="002A1AB3">
        <w:rPr>
          <w:rFonts w:ascii="Book Antiqua" w:hAnsi="Book Antiqua"/>
          <w:color w:val="000000"/>
        </w:rPr>
        <w:t xml:space="preserve">, South AM, Henry BM. Electrolyte imbalances in patients with severe coronavirus disease 2019 (COVID-19). </w:t>
      </w:r>
      <w:r w:rsidRPr="002A1AB3">
        <w:rPr>
          <w:rFonts w:ascii="Book Antiqua" w:hAnsi="Book Antiqua"/>
          <w:i/>
          <w:color w:val="000000"/>
        </w:rPr>
        <w:t>Ann Clin Biochem</w:t>
      </w:r>
      <w:r w:rsidRPr="002A1AB3">
        <w:rPr>
          <w:rFonts w:ascii="Book Antiqua" w:hAnsi="Book Antiqua"/>
          <w:color w:val="000000"/>
        </w:rPr>
        <w:t xml:space="preserve"> 2020; </w:t>
      </w:r>
      <w:r w:rsidRPr="002A1AB3">
        <w:rPr>
          <w:rFonts w:ascii="Book Antiqua" w:hAnsi="Book Antiqua"/>
          <w:b/>
          <w:color w:val="000000"/>
        </w:rPr>
        <w:t>57</w:t>
      </w:r>
      <w:r w:rsidRPr="002A1AB3">
        <w:rPr>
          <w:rFonts w:ascii="Book Antiqua" w:hAnsi="Book Antiqua"/>
          <w:color w:val="000000"/>
        </w:rPr>
        <w:t>: 262-265 [PMID: 32266828 DOI: 10.1177/0004563220922255]</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12 </w:t>
      </w:r>
      <w:r w:rsidRPr="002A1AB3">
        <w:rPr>
          <w:rFonts w:ascii="Book Antiqua" w:hAnsi="Book Antiqua"/>
          <w:b/>
          <w:color w:val="000000"/>
        </w:rPr>
        <w:t>Zhi H</w:t>
      </w:r>
      <w:r w:rsidRPr="002A1AB3">
        <w:rPr>
          <w:rFonts w:ascii="Book Antiqua" w:hAnsi="Book Antiqua"/>
          <w:color w:val="000000"/>
        </w:rPr>
        <w:t xml:space="preserve">, Zhang M, Cui X, Li Y. [Renal echography and cystatin C for prediction of acute kidney injury: very different in patients with cardiac failure or sepsis]. </w:t>
      </w:r>
      <w:r w:rsidRPr="002A1AB3">
        <w:rPr>
          <w:rFonts w:ascii="Book Antiqua" w:hAnsi="Book Antiqua"/>
          <w:i/>
          <w:color w:val="000000"/>
        </w:rPr>
        <w:t>Zhonghua Wei Zhong Bing Ji Jiu Yi Xue</w:t>
      </w:r>
      <w:r w:rsidRPr="002A1AB3">
        <w:rPr>
          <w:rFonts w:ascii="Book Antiqua" w:hAnsi="Book Antiqua"/>
          <w:color w:val="000000"/>
        </w:rPr>
        <w:t xml:space="preserve"> 2019; </w:t>
      </w:r>
      <w:r w:rsidRPr="002A1AB3">
        <w:rPr>
          <w:rFonts w:ascii="Book Antiqua" w:hAnsi="Book Antiqua"/>
          <w:b/>
          <w:color w:val="000000"/>
        </w:rPr>
        <w:t>31</w:t>
      </w:r>
      <w:r w:rsidRPr="002A1AB3">
        <w:rPr>
          <w:rFonts w:ascii="Book Antiqua" w:hAnsi="Book Antiqua"/>
          <w:color w:val="000000"/>
        </w:rPr>
        <w:t>: 1258-1263 [PMID: 31771725 DOI: 10.3760/cma.j.issn.2095-4352.2019.10.015]</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13 </w:t>
      </w:r>
      <w:r w:rsidRPr="002A1AB3">
        <w:rPr>
          <w:rFonts w:ascii="Book Antiqua" w:hAnsi="Book Antiqua"/>
          <w:b/>
          <w:color w:val="000000"/>
        </w:rPr>
        <w:t>Fu Z</w:t>
      </w:r>
      <w:r w:rsidRPr="002A1AB3">
        <w:rPr>
          <w:rFonts w:ascii="Book Antiqua" w:hAnsi="Book Antiqua"/>
          <w:color w:val="000000"/>
        </w:rPr>
        <w:t xml:space="preserve">, Yang X, Shen M, Xue H, Qian G, Cao F, Guo J, Dong W, Chen Y. Prognostic ability of cystatin C and homocysteine plasma levels for long-term outcomes in very old acute myocardial infarction patients. </w:t>
      </w:r>
      <w:r w:rsidRPr="002A1AB3">
        <w:rPr>
          <w:rFonts w:ascii="Book Antiqua" w:hAnsi="Book Antiqua"/>
          <w:i/>
          <w:color w:val="000000"/>
        </w:rPr>
        <w:t>Clin Interv Aging</w:t>
      </w:r>
      <w:r w:rsidRPr="002A1AB3">
        <w:rPr>
          <w:rFonts w:ascii="Book Antiqua" w:hAnsi="Book Antiqua"/>
          <w:color w:val="000000"/>
        </w:rPr>
        <w:t xml:space="preserve"> 2018; </w:t>
      </w:r>
      <w:r w:rsidRPr="002A1AB3">
        <w:rPr>
          <w:rFonts w:ascii="Book Antiqua" w:hAnsi="Book Antiqua"/>
          <w:b/>
          <w:color w:val="000000"/>
        </w:rPr>
        <w:t>13</w:t>
      </w:r>
      <w:r w:rsidRPr="002A1AB3">
        <w:rPr>
          <w:rFonts w:ascii="Book Antiqua" w:hAnsi="Book Antiqua"/>
          <w:color w:val="000000"/>
        </w:rPr>
        <w:t>: 1201-1209 [PMID: 30013331 DOI: 10.2147/CIA.S151211]</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14 </w:t>
      </w:r>
      <w:r w:rsidRPr="002A1AB3">
        <w:rPr>
          <w:rFonts w:ascii="Book Antiqua" w:hAnsi="Book Antiqua"/>
          <w:b/>
          <w:color w:val="000000"/>
        </w:rPr>
        <w:t>Jung YJ</w:t>
      </w:r>
      <w:r w:rsidRPr="002A1AB3">
        <w:rPr>
          <w:rFonts w:ascii="Book Antiqua" w:hAnsi="Book Antiqua"/>
          <w:color w:val="000000"/>
        </w:rPr>
        <w:t xml:space="preserve">, Lee HR, Kwon OJ. Comparison of serum cystatin C and creatinine as a marker for early detection of decreasing glomerular filtration rate in renal transplants. </w:t>
      </w:r>
      <w:r w:rsidRPr="002A1AB3">
        <w:rPr>
          <w:rFonts w:ascii="Book Antiqua" w:hAnsi="Book Antiqua"/>
          <w:i/>
          <w:color w:val="000000"/>
        </w:rPr>
        <w:t>J Korean Surg Soc</w:t>
      </w:r>
      <w:r w:rsidRPr="002A1AB3">
        <w:rPr>
          <w:rFonts w:ascii="Book Antiqua" w:hAnsi="Book Antiqua"/>
          <w:color w:val="000000"/>
        </w:rPr>
        <w:t xml:space="preserve"> 2012; </w:t>
      </w:r>
      <w:r w:rsidRPr="002A1AB3">
        <w:rPr>
          <w:rFonts w:ascii="Book Antiqua" w:hAnsi="Book Antiqua"/>
          <w:b/>
          <w:color w:val="000000"/>
        </w:rPr>
        <w:t>83</w:t>
      </w:r>
      <w:r w:rsidRPr="002A1AB3">
        <w:rPr>
          <w:rFonts w:ascii="Book Antiqua" w:hAnsi="Book Antiqua"/>
          <w:color w:val="000000"/>
        </w:rPr>
        <w:t>: 69-74 [PMID: 22880179 DOI: 10.4174/jkss.2012.83.2.69]</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15 </w:t>
      </w:r>
      <w:r w:rsidRPr="002A1AB3">
        <w:rPr>
          <w:rFonts w:ascii="Book Antiqua" w:hAnsi="Book Antiqua"/>
          <w:b/>
          <w:color w:val="000000"/>
        </w:rPr>
        <w:t>Simonsen O</w:t>
      </w:r>
      <w:r w:rsidRPr="002A1AB3">
        <w:rPr>
          <w:rFonts w:ascii="Book Antiqua" w:hAnsi="Book Antiqua"/>
          <w:color w:val="000000"/>
        </w:rPr>
        <w:t xml:space="preserve">, Grubb A, Thysell H. The blood serum concentration of cystatin C (gamma-trace) as a measure of the glomerular filtration rate. </w:t>
      </w:r>
      <w:r w:rsidRPr="002A1AB3">
        <w:rPr>
          <w:rFonts w:ascii="Book Antiqua" w:hAnsi="Book Antiqua"/>
          <w:i/>
          <w:color w:val="000000"/>
        </w:rPr>
        <w:t>Scand J Clin Lab Invest</w:t>
      </w:r>
      <w:r w:rsidRPr="002A1AB3">
        <w:rPr>
          <w:rFonts w:ascii="Book Antiqua" w:hAnsi="Book Antiqua"/>
          <w:color w:val="000000"/>
        </w:rPr>
        <w:t xml:space="preserve"> 1985; </w:t>
      </w:r>
      <w:r w:rsidRPr="002A1AB3">
        <w:rPr>
          <w:rFonts w:ascii="Book Antiqua" w:hAnsi="Book Antiqua"/>
          <w:b/>
          <w:color w:val="000000"/>
        </w:rPr>
        <w:t>45</w:t>
      </w:r>
      <w:r w:rsidRPr="002A1AB3">
        <w:rPr>
          <w:rFonts w:ascii="Book Antiqua" w:hAnsi="Book Antiqua"/>
          <w:color w:val="000000"/>
        </w:rPr>
        <w:t>: 97-101 [PMID: 3923607 DOI: 10.3109/00365518509160980]</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16 </w:t>
      </w:r>
      <w:r w:rsidRPr="002A1AB3">
        <w:rPr>
          <w:rFonts w:ascii="Book Antiqua" w:hAnsi="Book Antiqua"/>
          <w:b/>
          <w:color w:val="000000"/>
        </w:rPr>
        <w:t>Jickling GC</w:t>
      </w:r>
      <w:r w:rsidRPr="002A1AB3">
        <w:rPr>
          <w:rFonts w:ascii="Book Antiqua" w:hAnsi="Book Antiqua"/>
          <w:color w:val="000000"/>
        </w:rPr>
        <w:t xml:space="preserve">, Sharp FR. Biomarker panels in ischemic stroke. </w:t>
      </w:r>
      <w:r w:rsidRPr="002A1AB3">
        <w:rPr>
          <w:rFonts w:ascii="Book Antiqua" w:hAnsi="Book Antiqua"/>
          <w:i/>
          <w:color w:val="000000"/>
        </w:rPr>
        <w:t>Stroke</w:t>
      </w:r>
      <w:r w:rsidRPr="002A1AB3">
        <w:rPr>
          <w:rFonts w:ascii="Book Antiqua" w:hAnsi="Book Antiqua"/>
          <w:color w:val="000000"/>
        </w:rPr>
        <w:t xml:space="preserve"> 2015; </w:t>
      </w:r>
      <w:r w:rsidRPr="002A1AB3">
        <w:rPr>
          <w:rFonts w:ascii="Book Antiqua" w:hAnsi="Book Antiqua"/>
          <w:b/>
          <w:color w:val="000000"/>
        </w:rPr>
        <w:t>46</w:t>
      </w:r>
      <w:r w:rsidRPr="002A1AB3">
        <w:rPr>
          <w:rFonts w:ascii="Book Antiqua" w:hAnsi="Book Antiqua"/>
          <w:color w:val="000000"/>
        </w:rPr>
        <w:t>: 915-920 [PMID: 25657186 DOI: 10.1161/STROKEAHA.114.005604]</w:t>
      </w:r>
    </w:p>
    <w:p w:rsidR="004F28D3" w:rsidRPr="002A1AB3" w:rsidRDefault="004F28D3" w:rsidP="00B276D4">
      <w:pPr>
        <w:adjustRightInd w:val="0"/>
        <w:snapToGrid w:val="0"/>
        <w:spacing w:line="360" w:lineRule="auto"/>
        <w:jc w:val="both"/>
        <w:rPr>
          <w:rFonts w:ascii="Book Antiqua" w:hAnsi="Book Antiqua"/>
          <w:bCs/>
          <w:color w:val="000000"/>
          <w:lang w:eastAsia="zh-CN"/>
        </w:rPr>
      </w:pPr>
      <w:r w:rsidRPr="00B25FB6">
        <w:rPr>
          <w:rFonts w:ascii="Book Antiqua" w:hAnsi="Book Antiqua"/>
          <w:color w:val="000000"/>
        </w:rPr>
        <w:t xml:space="preserve">17 </w:t>
      </w:r>
      <w:r w:rsidRPr="00B25FB6">
        <w:rPr>
          <w:rFonts w:ascii="Book Antiqua" w:hAnsi="Book Antiqua"/>
          <w:b/>
          <w:color w:val="000000"/>
        </w:rPr>
        <w:t>Xiang</w:t>
      </w:r>
      <w:r w:rsidR="0077727E" w:rsidRPr="00B25FB6">
        <w:rPr>
          <w:rFonts w:ascii="Book Antiqua" w:hAnsi="Book Antiqua"/>
          <w:b/>
          <w:color w:val="000000"/>
          <w:lang w:eastAsia="zh-CN"/>
        </w:rPr>
        <w:t xml:space="preserve"> J</w:t>
      </w:r>
      <w:r w:rsidRPr="00B25FB6">
        <w:rPr>
          <w:rFonts w:ascii="Book Antiqua" w:hAnsi="Book Antiqua"/>
          <w:b/>
          <w:color w:val="000000"/>
        </w:rPr>
        <w:t>,</w:t>
      </w:r>
      <w:r w:rsidR="0077493A" w:rsidRPr="00B25FB6">
        <w:rPr>
          <w:rFonts w:ascii="Book Antiqua" w:hAnsi="Book Antiqua"/>
          <w:color w:val="000000"/>
          <w:lang w:eastAsia="zh-CN"/>
        </w:rPr>
        <w:t xml:space="preserve"> </w:t>
      </w:r>
      <w:r w:rsidRPr="00B25FB6">
        <w:rPr>
          <w:rFonts w:ascii="Book Antiqua" w:hAnsi="Book Antiqua"/>
          <w:color w:val="000000"/>
        </w:rPr>
        <w:t>Wen</w:t>
      </w:r>
      <w:r w:rsidR="0077493A" w:rsidRPr="00B25FB6">
        <w:rPr>
          <w:rFonts w:ascii="Book Antiqua" w:hAnsi="Book Antiqua"/>
          <w:color w:val="000000"/>
          <w:lang w:eastAsia="zh-CN"/>
        </w:rPr>
        <w:t xml:space="preserve"> J</w:t>
      </w:r>
      <w:r w:rsidRPr="00B25FB6">
        <w:rPr>
          <w:rFonts w:ascii="Book Antiqua" w:hAnsi="Book Antiqua"/>
          <w:color w:val="000000"/>
        </w:rPr>
        <w:t>, Yuan</w:t>
      </w:r>
      <w:r w:rsidR="0077493A" w:rsidRPr="00B25FB6">
        <w:rPr>
          <w:rFonts w:ascii="Book Antiqua" w:hAnsi="Book Antiqua"/>
          <w:color w:val="000000"/>
          <w:lang w:eastAsia="zh-CN"/>
        </w:rPr>
        <w:t xml:space="preserve"> X</w:t>
      </w:r>
      <w:r w:rsidRPr="00B25FB6">
        <w:rPr>
          <w:rFonts w:ascii="Book Antiqua" w:hAnsi="Book Antiqua"/>
          <w:color w:val="000000"/>
        </w:rPr>
        <w:t>, Xiong</w:t>
      </w:r>
      <w:r w:rsidR="0077493A" w:rsidRPr="00B25FB6">
        <w:rPr>
          <w:rFonts w:ascii="Book Antiqua" w:hAnsi="Book Antiqua"/>
          <w:color w:val="000000"/>
          <w:lang w:eastAsia="zh-CN"/>
        </w:rPr>
        <w:t xml:space="preserve"> S</w:t>
      </w:r>
      <w:r w:rsidRPr="00B25FB6">
        <w:rPr>
          <w:rFonts w:ascii="Book Antiqua" w:hAnsi="Book Antiqua"/>
          <w:color w:val="000000"/>
        </w:rPr>
        <w:t>, Zhou</w:t>
      </w:r>
      <w:r w:rsidR="0077493A" w:rsidRPr="00B25FB6">
        <w:rPr>
          <w:rFonts w:ascii="Book Antiqua" w:hAnsi="Book Antiqua"/>
          <w:color w:val="000000"/>
          <w:lang w:eastAsia="zh-CN"/>
        </w:rPr>
        <w:t xml:space="preserve"> X</w:t>
      </w:r>
      <w:r w:rsidRPr="00B25FB6">
        <w:rPr>
          <w:rFonts w:ascii="Book Antiqua" w:hAnsi="Book Antiqua"/>
          <w:color w:val="000000"/>
        </w:rPr>
        <w:t>, Liu</w:t>
      </w:r>
      <w:r w:rsidR="0077493A" w:rsidRPr="00B25FB6">
        <w:rPr>
          <w:rFonts w:ascii="Book Antiqua" w:hAnsi="Book Antiqua"/>
          <w:color w:val="000000"/>
          <w:lang w:eastAsia="zh-CN"/>
        </w:rPr>
        <w:t xml:space="preserve"> C</w:t>
      </w:r>
      <w:r w:rsidRPr="00B25FB6">
        <w:rPr>
          <w:rFonts w:ascii="Book Antiqua" w:hAnsi="Book Antiqua"/>
          <w:color w:val="000000"/>
        </w:rPr>
        <w:t xml:space="preserve">, </w:t>
      </w:r>
      <w:r w:rsidR="0077493A" w:rsidRPr="00B25FB6">
        <w:rPr>
          <w:rFonts w:ascii="Book Antiqua" w:hAnsi="Book Antiqua"/>
          <w:color w:val="000000"/>
          <w:lang w:eastAsia="zh-CN"/>
        </w:rPr>
        <w:t>Min X.</w:t>
      </w:r>
      <w:r w:rsidRPr="00B25FB6">
        <w:rPr>
          <w:rFonts w:ascii="Book Antiqua" w:hAnsi="Book Antiqua"/>
          <w:color w:val="000000"/>
        </w:rPr>
        <w:t xml:space="preserve"> Potential biochemical markers to identify severe cases among COVID-19 patients</w:t>
      </w:r>
      <w:r w:rsidR="00BA5C9B" w:rsidRPr="00B25FB6">
        <w:rPr>
          <w:rFonts w:ascii="Book Antiqua" w:hAnsi="Book Antiqua"/>
          <w:color w:val="000000"/>
          <w:lang w:eastAsia="zh-CN"/>
        </w:rPr>
        <w:t>.</w:t>
      </w:r>
      <w:r w:rsidRPr="00B25FB6">
        <w:rPr>
          <w:rFonts w:ascii="Book Antiqua" w:hAnsi="Book Antiqua"/>
          <w:color w:val="000000"/>
        </w:rPr>
        <w:t xml:space="preserve"> </w:t>
      </w:r>
      <w:r w:rsidR="00934117" w:rsidRPr="00B25FB6">
        <w:rPr>
          <w:rFonts w:ascii="Book Antiqua" w:hAnsi="Book Antiqua" w:cs="Segoe UI"/>
          <w:color w:val="000000"/>
          <w:lang w:eastAsia="zh-CN"/>
        </w:rPr>
        <w:t>2020</w:t>
      </w:r>
      <w:r w:rsidR="00934117" w:rsidRPr="00B25FB6">
        <w:rPr>
          <w:rFonts w:ascii="Book Antiqua" w:hAnsi="Book Antiqua" w:cs="Segoe UI"/>
          <w:color w:val="000000"/>
        </w:rPr>
        <w:t xml:space="preserve"> Preprint.</w:t>
      </w:r>
      <w:r w:rsidR="00B276D4" w:rsidRPr="00B25FB6">
        <w:rPr>
          <w:rFonts w:ascii="Book Antiqua" w:hAnsi="Book Antiqua" w:cs="Segoe UI"/>
          <w:color w:val="000000"/>
          <w:lang w:eastAsia="zh-CN"/>
        </w:rPr>
        <w:t xml:space="preserve"> </w:t>
      </w:r>
      <w:r w:rsidR="00B276D4" w:rsidRPr="00B25FB6">
        <w:rPr>
          <w:rFonts w:ascii="Book Antiqua" w:hAnsi="Book Antiqua" w:cs="Segoe UI"/>
          <w:color w:val="000000"/>
        </w:rPr>
        <w:t xml:space="preserve">Available from: </w:t>
      </w:r>
      <w:r w:rsidR="00B276D4" w:rsidRPr="00B25FB6">
        <w:rPr>
          <w:rFonts w:ascii="Book Antiqua" w:hAnsi="Book Antiqua"/>
          <w:color w:val="000000"/>
        </w:rPr>
        <w:t>medRxiv</w:t>
      </w:r>
      <w:r w:rsidR="00B276D4" w:rsidRPr="00B25FB6">
        <w:rPr>
          <w:rFonts w:ascii="Book Antiqua" w:hAnsi="Book Antiqua" w:cs="Segoe UI"/>
          <w:color w:val="000000"/>
        </w:rPr>
        <w:t>:</w:t>
      </w:r>
      <w:r w:rsidR="00B276D4" w:rsidRPr="00B25FB6">
        <w:rPr>
          <w:rStyle w:val="highwire-cite-metadata-doi"/>
          <w:rFonts w:ascii="Book Antiqua" w:hAnsi="Book Antiqua"/>
        </w:rPr>
        <w:t>2020.03.19.20034447</w:t>
      </w:r>
      <w:r w:rsidR="0044753A" w:rsidRPr="00B25FB6">
        <w:rPr>
          <w:rFonts w:ascii="Book Antiqua" w:hAnsi="Book Antiqua"/>
          <w:color w:val="000000"/>
        </w:rPr>
        <w:t xml:space="preserve"> [</w:t>
      </w:r>
      <w:r w:rsidRPr="00B25FB6">
        <w:rPr>
          <w:rFonts w:ascii="Book Antiqua" w:hAnsi="Book Antiqua"/>
          <w:color w:val="000000"/>
        </w:rPr>
        <w:t xml:space="preserve">DOI: </w:t>
      </w:r>
      <w:r w:rsidR="00B25FB6" w:rsidRPr="00B25FB6">
        <w:rPr>
          <w:rFonts w:ascii="Book Antiqua" w:hAnsi="Book Antiqua"/>
          <w:color w:val="000000"/>
        </w:rPr>
        <w:t>10.1101/2020.03.19.20034447</w:t>
      </w:r>
      <w:r w:rsidRPr="00B25FB6">
        <w:rPr>
          <w:rFonts w:ascii="Book Antiqua" w:hAnsi="Book Antiqua"/>
          <w:color w:val="000000"/>
        </w:rPr>
        <w:t>]</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18 </w:t>
      </w:r>
      <w:r w:rsidRPr="002A1AB3">
        <w:rPr>
          <w:rFonts w:ascii="Book Antiqua" w:hAnsi="Book Antiqua"/>
          <w:b/>
          <w:color w:val="000000"/>
        </w:rPr>
        <w:t>Henry BM</w:t>
      </w:r>
      <w:r w:rsidRPr="002A1AB3">
        <w:rPr>
          <w:rFonts w:ascii="Book Antiqua" w:hAnsi="Book Antiqua"/>
          <w:color w:val="000000"/>
        </w:rPr>
        <w:t xml:space="preserve">, de Oliveira MHS, Benoit S, Plebani M, Lippi G. Hematologic, biochemical and immune biomarker abnormalities associated with severe illness and mortality in coronavirus disease 2019 (COVID-19): a meta-analysis. </w:t>
      </w:r>
      <w:r w:rsidRPr="002A1AB3">
        <w:rPr>
          <w:rFonts w:ascii="Book Antiqua" w:hAnsi="Book Antiqua"/>
          <w:i/>
          <w:color w:val="000000"/>
        </w:rPr>
        <w:t>Clin Chem Lab Med</w:t>
      </w:r>
      <w:r w:rsidRPr="002A1AB3">
        <w:rPr>
          <w:rFonts w:ascii="Book Antiqua" w:hAnsi="Book Antiqua"/>
          <w:color w:val="000000"/>
        </w:rPr>
        <w:t xml:space="preserve"> 2020; </w:t>
      </w:r>
      <w:r w:rsidRPr="002A1AB3">
        <w:rPr>
          <w:rFonts w:ascii="Book Antiqua" w:hAnsi="Book Antiqua"/>
          <w:b/>
          <w:color w:val="000000"/>
        </w:rPr>
        <w:t>58</w:t>
      </w:r>
      <w:r w:rsidRPr="002A1AB3">
        <w:rPr>
          <w:rFonts w:ascii="Book Antiqua" w:hAnsi="Book Antiqua"/>
          <w:color w:val="000000"/>
        </w:rPr>
        <w:t>: 1021-1028 [PMID: 32286245 DOI: 10.1515/cclm-2020-0369]</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19 </w:t>
      </w:r>
      <w:r w:rsidRPr="002A1AB3">
        <w:rPr>
          <w:rFonts w:ascii="Book Antiqua" w:hAnsi="Book Antiqua"/>
          <w:b/>
          <w:color w:val="000000"/>
        </w:rPr>
        <w:t>Su H</w:t>
      </w:r>
      <w:r w:rsidRPr="002A1AB3">
        <w:rPr>
          <w:rFonts w:ascii="Book Antiqua" w:hAnsi="Book Antiqua"/>
          <w:color w:val="000000"/>
        </w:rPr>
        <w:t xml:space="preserve">, Yang M, Wan C, Yi LX, Tang F, Zhu HY, Yi F, Yang HC, Fogo AB, Nie X, Zhang C. Renal histopathological analysis of 26 postmortem findings of patients with COVID-19 in China. </w:t>
      </w:r>
      <w:r w:rsidRPr="002A1AB3">
        <w:rPr>
          <w:rFonts w:ascii="Book Antiqua" w:hAnsi="Book Antiqua"/>
          <w:i/>
          <w:color w:val="000000"/>
        </w:rPr>
        <w:t>Kidney Int</w:t>
      </w:r>
      <w:r w:rsidRPr="002A1AB3">
        <w:rPr>
          <w:rFonts w:ascii="Book Antiqua" w:hAnsi="Book Antiqua"/>
          <w:color w:val="000000"/>
        </w:rPr>
        <w:t xml:space="preserve"> 2020; </w:t>
      </w:r>
      <w:r w:rsidRPr="002A1AB3">
        <w:rPr>
          <w:rFonts w:ascii="Book Antiqua" w:hAnsi="Book Antiqua"/>
          <w:b/>
          <w:color w:val="000000"/>
        </w:rPr>
        <w:t>98</w:t>
      </w:r>
      <w:r w:rsidRPr="002A1AB3">
        <w:rPr>
          <w:rFonts w:ascii="Book Antiqua" w:hAnsi="Book Antiqua"/>
          <w:color w:val="000000"/>
        </w:rPr>
        <w:t>: 219-227 [PMID: 32327202 DOI: 10.1016/j.kint.2020.04.003]</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20 </w:t>
      </w:r>
      <w:r w:rsidRPr="002A1AB3">
        <w:rPr>
          <w:rFonts w:ascii="Book Antiqua" w:hAnsi="Book Antiqua"/>
          <w:b/>
          <w:color w:val="000000"/>
        </w:rPr>
        <w:t>Huang C</w:t>
      </w:r>
      <w:r w:rsidRPr="002A1AB3">
        <w:rPr>
          <w:rFonts w:ascii="Book Antiqua" w:hAnsi="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2A1AB3">
        <w:rPr>
          <w:rFonts w:ascii="Book Antiqua" w:hAnsi="Book Antiqua"/>
          <w:i/>
          <w:color w:val="000000"/>
        </w:rPr>
        <w:t>Lancet</w:t>
      </w:r>
      <w:r w:rsidRPr="002A1AB3">
        <w:rPr>
          <w:rFonts w:ascii="Book Antiqua" w:hAnsi="Book Antiqua"/>
          <w:color w:val="000000"/>
        </w:rPr>
        <w:t xml:space="preserve"> 2020; </w:t>
      </w:r>
      <w:r w:rsidRPr="002A1AB3">
        <w:rPr>
          <w:rFonts w:ascii="Book Antiqua" w:hAnsi="Book Antiqua"/>
          <w:b/>
          <w:color w:val="000000"/>
        </w:rPr>
        <w:t>395</w:t>
      </w:r>
      <w:r w:rsidRPr="002A1AB3">
        <w:rPr>
          <w:rFonts w:ascii="Book Antiqua" w:hAnsi="Book Antiqua"/>
          <w:color w:val="000000"/>
        </w:rPr>
        <w:t>: 497-506 [PMID: 31986264 DOI: 10.1016/S0140-6736(20)30183-5]</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21 </w:t>
      </w:r>
      <w:r w:rsidRPr="002A1AB3">
        <w:rPr>
          <w:rFonts w:ascii="Book Antiqua" w:hAnsi="Book Antiqua"/>
          <w:b/>
          <w:color w:val="000000"/>
        </w:rPr>
        <w:t>Chen N</w:t>
      </w:r>
      <w:r w:rsidRPr="002A1AB3">
        <w:rPr>
          <w:rFonts w:ascii="Book Antiqua" w:hAnsi="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2A1AB3">
        <w:rPr>
          <w:rFonts w:ascii="Book Antiqua" w:hAnsi="Book Antiqua"/>
          <w:i/>
          <w:color w:val="000000"/>
        </w:rPr>
        <w:t>Lancet</w:t>
      </w:r>
      <w:r w:rsidRPr="002A1AB3">
        <w:rPr>
          <w:rFonts w:ascii="Book Antiqua" w:hAnsi="Book Antiqua"/>
          <w:color w:val="000000"/>
        </w:rPr>
        <w:t xml:space="preserve"> 2020; </w:t>
      </w:r>
      <w:r w:rsidRPr="002A1AB3">
        <w:rPr>
          <w:rFonts w:ascii="Book Antiqua" w:hAnsi="Book Antiqua"/>
          <w:b/>
          <w:color w:val="000000"/>
        </w:rPr>
        <w:t>395</w:t>
      </w:r>
      <w:r w:rsidRPr="002A1AB3">
        <w:rPr>
          <w:rFonts w:ascii="Book Antiqua" w:hAnsi="Book Antiqua"/>
          <w:color w:val="000000"/>
        </w:rPr>
        <w:t>: 507-513 [PMID: 32007143 DOI: 10.1016/S0140-6736(20)30211-7]</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22 </w:t>
      </w:r>
      <w:r w:rsidRPr="002A1AB3">
        <w:rPr>
          <w:rFonts w:ascii="Book Antiqua" w:hAnsi="Book Antiqua"/>
          <w:b/>
          <w:color w:val="000000"/>
        </w:rPr>
        <w:t>Guan WJ</w:t>
      </w:r>
      <w:r w:rsidRPr="002A1AB3">
        <w:rPr>
          <w:rFonts w:ascii="Book Antiqua" w:hAnsi="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A1AB3">
        <w:rPr>
          <w:rFonts w:ascii="Book Antiqua" w:hAnsi="Book Antiqua"/>
          <w:i/>
          <w:color w:val="000000"/>
        </w:rPr>
        <w:t>N Engl J Med</w:t>
      </w:r>
      <w:r w:rsidRPr="002A1AB3">
        <w:rPr>
          <w:rFonts w:ascii="Book Antiqua" w:hAnsi="Book Antiqua"/>
          <w:color w:val="000000"/>
        </w:rPr>
        <w:t xml:space="preserve"> 2020; </w:t>
      </w:r>
      <w:r w:rsidRPr="002A1AB3">
        <w:rPr>
          <w:rFonts w:ascii="Book Antiqua" w:hAnsi="Book Antiqua"/>
          <w:b/>
          <w:color w:val="000000"/>
        </w:rPr>
        <w:t>382</w:t>
      </w:r>
      <w:r w:rsidRPr="002A1AB3">
        <w:rPr>
          <w:rFonts w:ascii="Book Antiqua" w:hAnsi="Book Antiqua"/>
          <w:color w:val="000000"/>
        </w:rPr>
        <w:t>: 1708-1720 [PMID: 32109013 DOI: 10.1056/NEJMoa2002032]</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23 </w:t>
      </w:r>
      <w:r w:rsidRPr="002A1AB3">
        <w:rPr>
          <w:rFonts w:ascii="Book Antiqua" w:hAnsi="Book Antiqua"/>
          <w:b/>
          <w:color w:val="000000"/>
        </w:rPr>
        <w:t>Pei G</w:t>
      </w:r>
      <w:r w:rsidRPr="002A1AB3">
        <w:rPr>
          <w:rFonts w:ascii="Book Antiqua" w:hAnsi="Book Antiqua"/>
          <w:color w:val="000000"/>
        </w:rPr>
        <w:t xml:space="preserve">, Zhang Z, Peng J, Liu L, Zhang C, Yu C, Ma Z, Huang Y, Liu W, Yao Y, Zeng R, Xu G. Renal Involvement and Early Prognosis in Patients with COVID-19 Pneumonia. </w:t>
      </w:r>
      <w:r w:rsidRPr="002A1AB3">
        <w:rPr>
          <w:rFonts w:ascii="Book Antiqua" w:hAnsi="Book Antiqua"/>
          <w:i/>
          <w:color w:val="000000"/>
        </w:rPr>
        <w:t>J Am Soc Nephrol</w:t>
      </w:r>
      <w:r w:rsidRPr="002A1AB3">
        <w:rPr>
          <w:rFonts w:ascii="Book Antiqua" w:hAnsi="Book Antiqua"/>
          <w:color w:val="000000"/>
        </w:rPr>
        <w:t xml:space="preserve"> 2020; </w:t>
      </w:r>
      <w:r w:rsidRPr="002A1AB3">
        <w:rPr>
          <w:rFonts w:ascii="Book Antiqua" w:hAnsi="Book Antiqua"/>
          <w:b/>
          <w:color w:val="000000"/>
        </w:rPr>
        <w:t>31</w:t>
      </w:r>
      <w:r w:rsidRPr="002A1AB3">
        <w:rPr>
          <w:rFonts w:ascii="Book Antiqua" w:hAnsi="Book Antiqua"/>
          <w:color w:val="000000"/>
        </w:rPr>
        <w:t>: 1157-1165 [PMID: 32345702 DOI: 10.1681/ASN.2020030276]</w:t>
      </w:r>
    </w:p>
    <w:p w:rsidR="004F28D3" w:rsidRPr="002A1AB3" w:rsidRDefault="004F28D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 xml:space="preserve">24 </w:t>
      </w:r>
      <w:r w:rsidRPr="002A1AB3">
        <w:rPr>
          <w:rFonts w:ascii="Book Antiqua" w:hAnsi="Book Antiqua"/>
          <w:b/>
          <w:color w:val="000000"/>
        </w:rPr>
        <w:t>Akerfeldt T</w:t>
      </w:r>
      <w:r w:rsidRPr="002A1AB3">
        <w:rPr>
          <w:rFonts w:ascii="Book Antiqua" w:hAnsi="Book Antiqua"/>
          <w:color w:val="000000"/>
        </w:rPr>
        <w:t xml:space="preserve">, Helmersson J, Larsson A. Postsurgical inflammatory response is not associated with increased serum cystatin C values. </w:t>
      </w:r>
      <w:r w:rsidRPr="002A1AB3">
        <w:rPr>
          <w:rFonts w:ascii="Book Antiqua" w:hAnsi="Book Antiqua"/>
          <w:i/>
          <w:color w:val="000000"/>
        </w:rPr>
        <w:t>Clin Biochem</w:t>
      </w:r>
      <w:r w:rsidRPr="002A1AB3">
        <w:rPr>
          <w:rFonts w:ascii="Book Antiqua" w:hAnsi="Book Antiqua"/>
          <w:color w:val="000000"/>
        </w:rPr>
        <w:t xml:space="preserve"> 2010; </w:t>
      </w:r>
      <w:r w:rsidRPr="002A1AB3">
        <w:rPr>
          <w:rFonts w:ascii="Book Antiqua" w:hAnsi="Book Antiqua"/>
          <w:b/>
          <w:color w:val="000000"/>
        </w:rPr>
        <w:t>43</w:t>
      </w:r>
      <w:r w:rsidRPr="002A1AB3">
        <w:rPr>
          <w:rFonts w:ascii="Book Antiqua" w:hAnsi="Book Antiqua"/>
          <w:color w:val="000000"/>
        </w:rPr>
        <w:t>: 1138-1140 [PMID: 20627098 DOI: 10.1016/j.clinbiochem.2010.07.004]</w:t>
      </w:r>
    </w:p>
    <w:p w:rsidR="00C46D98" w:rsidRPr="002A1AB3" w:rsidRDefault="00C46D98" w:rsidP="0044753A">
      <w:pPr>
        <w:adjustRightInd w:val="0"/>
        <w:snapToGrid w:val="0"/>
        <w:spacing w:line="360" w:lineRule="auto"/>
        <w:jc w:val="both"/>
        <w:rPr>
          <w:rFonts w:ascii="Book Antiqua" w:hAnsi="Book Antiqua"/>
          <w:color w:val="000000"/>
          <w:lang w:eastAsia="zh-CN"/>
        </w:rPr>
        <w:sectPr w:rsidR="00C46D98" w:rsidRPr="002A1AB3">
          <w:pgSz w:w="12240" w:h="15840"/>
          <w:pgMar w:top="1440" w:right="1440" w:bottom="1440" w:left="1440" w:header="720" w:footer="720" w:gutter="0"/>
          <w:cols w:space="720"/>
          <w:docGrid w:linePitch="360"/>
        </w:sect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Footnotes</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Institutional review board statement: </w:t>
      </w:r>
      <w:r w:rsidRPr="002A1AB3">
        <w:rPr>
          <w:rFonts w:ascii="Book Antiqua" w:eastAsia="Book Antiqua" w:hAnsi="Book Antiqua" w:cs="Book Antiqua"/>
          <w:color w:val="000000"/>
        </w:rPr>
        <w:t>This survey is a retrospective study, only collecting the clinical data of patients. Since it will not bring risks to patients' physiology and do not interfere with patients' treatment plan, and researchers will protect patients' information from disclosure, Xuanwu Hospital of Capital Medical University agreed to exempt this study from ethical review.</w:t>
      </w:r>
    </w:p>
    <w:p w:rsidR="00A77B3E" w:rsidRPr="002A1AB3" w:rsidRDefault="00A77B3E" w:rsidP="0044753A">
      <w:pPr>
        <w:adjustRightInd w:val="0"/>
        <w:snapToGrid w:val="0"/>
        <w:spacing w:line="360" w:lineRule="auto"/>
        <w:jc w:val="both"/>
        <w:rPr>
          <w:rFonts w:ascii="Book Antiqua" w:hAnsi="Book Antiqua"/>
          <w:color w:val="000000"/>
        </w:rPr>
      </w:pPr>
    </w:p>
    <w:p w:rsidR="00560F93" w:rsidRPr="002A1AB3" w:rsidRDefault="00890F65" w:rsidP="0044753A">
      <w:pPr>
        <w:adjustRightInd w:val="0"/>
        <w:snapToGrid w:val="0"/>
        <w:spacing w:line="360" w:lineRule="auto"/>
        <w:jc w:val="both"/>
        <w:rPr>
          <w:rFonts w:ascii="Book Antiqua" w:hAnsi="Book Antiqua"/>
          <w:b/>
          <w:color w:val="000000"/>
        </w:rPr>
      </w:pPr>
      <w:r w:rsidRPr="002A1AB3">
        <w:rPr>
          <w:rFonts w:ascii="Book Antiqua" w:eastAsia="Book Antiqua" w:hAnsi="Book Antiqua" w:cs="Book Antiqua"/>
          <w:b/>
          <w:bCs/>
          <w:color w:val="000000"/>
        </w:rPr>
        <w:t>Informed consent statement:</w:t>
      </w:r>
      <w:r w:rsidR="00904914" w:rsidRPr="002A1AB3">
        <w:rPr>
          <w:rFonts w:ascii="Book Antiqua" w:eastAsia="Book Antiqua" w:hAnsi="Book Antiqua" w:cs="Book Antiqua"/>
          <w:color w:val="000000"/>
        </w:rPr>
        <w:t xml:space="preserve"> </w:t>
      </w:r>
      <w:r w:rsidR="00560F93" w:rsidRPr="002A1AB3">
        <w:rPr>
          <w:rFonts w:ascii="Book Antiqua" w:hAnsi="Book Antiqua"/>
          <w:color w:val="000000"/>
        </w:rPr>
        <w:t>Patients were not required to give informed consent to the study because the analysis used anonymous clinical data.</w:t>
      </w:r>
    </w:p>
    <w:p w:rsidR="00904914" w:rsidRPr="002A1AB3" w:rsidRDefault="00904914" w:rsidP="0044753A">
      <w:pPr>
        <w:adjustRightInd w:val="0"/>
        <w:snapToGrid w:val="0"/>
        <w:spacing w:line="360" w:lineRule="auto"/>
        <w:jc w:val="both"/>
        <w:rPr>
          <w:rFonts w:ascii="Book Antiqua" w:hAnsi="Book Antiqua"/>
          <w:color w:val="000000"/>
          <w:lang w:eastAsia="zh-CN"/>
        </w:rPr>
      </w:pPr>
    </w:p>
    <w:p w:rsidR="00C46D98"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b/>
          <w:bCs/>
          <w:color w:val="000000"/>
        </w:rPr>
        <w:t xml:space="preserve">Conflict-of-interest statement: </w:t>
      </w:r>
      <w:r w:rsidRPr="002A1AB3">
        <w:rPr>
          <w:rFonts w:ascii="Book Antiqua" w:eastAsia="Book Antiqua" w:hAnsi="Book Antiqua" w:cs="Book Antiqua"/>
          <w:color w:val="000000"/>
        </w:rPr>
        <w:t>The authors declare no conflict of interest regarding the manuscript.</w:t>
      </w:r>
    </w:p>
    <w:p w:rsidR="00C46D98" w:rsidRPr="002A1AB3" w:rsidRDefault="00C46D98" w:rsidP="0044753A">
      <w:pPr>
        <w:adjustRightInd w:val="0"/>
        <w:snapToGrid w:val="0"/>
        <w:spacing w:line="360" w:lineRule="auto"/>
        <w:jc w:val="both"/>
        <w:rPr>
          <w:rFonts w:ascii="Book Antiqua" w:hAnsi="Book Antiqua"/>
          <w:color w:val="000000"/>
          <w:lang w:eastAsia="zh-CN"/>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Data sharing statement: </w:t>
      </w:r>
      <w:r w:rsidRPr="002A1AB3">
        <w:rPr>
          <w:rFonts w:ascii="Book Antiqua" w:eastAsia="Book Antiqua" w:hAnsi="Book Antiqua" w:cs="Book Antiqua"/>
          <w:color w:val="000000"/>
          <w:shd w:val="clear" w:color="auto" w:fill="FFFFFF"/>
        </w:rPr>
        <w:t>No additional data are available.</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bCs/>
          <w:color w:val="000000"/>
        </w:rPr>
        <w:t xml:space="preserve">Open-Access: </w:t>
      </w:r>
      <w:r w:rsidRPr="002A1AB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Manuscript source: </w:t>
      </w:r>
      <w:r w:rsidRPr="002A1AB3">
        <w:rPr>
          <w:rFonts w:ascii="Book Antiqua" w:eastAsia="Book Antiqua" w:hAnsi="Book Antiqua" w:cs="Book Antiqua"/>
          <w:color w:val="000000"/>
        </w:rPr>
        <w:t xml:space="preserve">Invited </w:t>
      </w:r>
      <w:r w:rsidR="00540EF8" w:rsidRPr="002A1AB3">
        <w:rPr>
          <w:rFonts w:ascii="Book Antiqua" w:eastAsia="Book Antiqua" w:hAnsi="Book Antiqua" w:cs="Book Antiqua"/>
          <w:color w:val="000000"/>
        </w:rPr>
        <w:t>m</w:t>
      </w:r>
      <w:r w:rsidRPr="002A1AB3">
        <w:rPr>
          <w:rFonts w:ascii="Book Antiqua" w:eastAsia="Book Antiqua" w:hAnsi="Book Antiqua" w:cs="Book Antiqua"/>
          <w:color w:val="000000"/>
        </w:rPr>
        <w:t>anuscript</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Peer-review started: </w:t>
      </w:r>
      <w:r w:rsidRPr="002A1AB3">
        <w:rPr>
          <w:rFonts w:ascii="Book Antiqua" w:eastAsia="Book Antiqua" w:hAnsi="Book Antiqua" w:cs="Book Antiqua"/>
          <w:color w:val="000000"/>
        </w:rPr>
        <w:t>July 4, 2020</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First decision: </w:t>
      </w:r>
      <w:r w:rsidRPr="002A1AB3">
        <w:rPr>
          <w:rFonts w:ascii="Book Antiqua" w:eastAsia="Book Antiqua" w:hAnsi="Book Antiqua" w:cs="Book Antiqua"/>
          <w:color w:val="000000"/>
        </w:rPr>
        <w:t>July 24, 2020</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Article in press: </w:t>
      </w:r>
      <w:r w:rsidR="007F6767" w:rsidRPr="00DF428E">
        <w:rPr>
          <w:rFonts w:ascii="Book Antiqua" w:eastAsia="Book Antiqua" w:hAnsi="Book Antiqua" w:cs="Book Antiqua"/>
          <w:color w:val="000000"/>
        </w:rPr>
        <w:t>September 3, 2020</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Specialty type: </w:t>
      </w:r>
      <w:r w:rsidRPr="002A1AB3">
        <w:rPr>
          <w:rFonts w:ascii="Book Antiqua" w:eastAsia="Book Antiqua" w:hAnsi="Book Antiqua" w:cs="Book Antiqua"/>
          <w:color w:val="000000"/>
        </w:rPr>
        <w:t xml:space="preserve">Critical </w:t>
      </w:r>
      <w:r w:rsidR="00540EF8" w:rsidRPr="002A1AB3">
        <w:rPr>
          <w:rFonts w:ascii="Book Antiqua" w:eastAsia="Book Antiqua" w:hAnsi="Book Antiqua" w:cs="Book Antiqua"/>
          <w:color w:val="000000"/>
        </w:rPr>
        <w:t>care medicine</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 xml:space="preserve">Country/Territory of origin: </w:t>
      </w:r>
      <w:r w:rsidRPr="002A1AB3">
        <w:rPr>
          <w:rFonts w:ascii="Book Antiqua" w:eastAsia="Book Antiqua" w:hAnsi="Book Antiqua" w:cs="Book Antiqua"/>
          <w:color w:val="000000"/>
        </w:rPr>
        <w:t>China</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Peer-review report’s scientific quality classification</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Grade A (Excellent): 0</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Grade B (Very good): 0</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Grade C (Good): C</w:t>
      </w:r>
    </w:p>
    <w:p w:rsidR="00A77B3E" w:rsidRPr="002A1AB3" w:rsidRDefault="00890F65" w:rsidP="0044753A">
      <w:pPr>
        <w:adjustRightInd w:val="0"/>
        <w:snapToGrid w:val="0"/>
        <w:spacing w:line="360" w:lineRule="auto"/>
        <w:jc w:val="both"/>
        <w:rPr>
          <w:rFonts w:ascii="Book Antiqua" w:hAnsi="Book Antiqua"/>
          <w:color w:val="000000"/>
          <w:lang w:eastAsia="zh-CN"/>
        </w:rPr>
      </w:pPr>
      <w:r w:rsidRPr="002A1AB3">
        <w:rPr>
          <w:rFonts w:ascii="Book Antiqua" w:eastAsia="Book Antiqua" w:hAnsi="Book Antiqua" w:cs="Book Antiqua"/>
          <w:color w:val="000000"/>
        </w:rPr>
        <w:t xml:space="preserve">Grade D (Fair): </w:t>
      </w:r>
      <w:r w:rsidR="00C95323" w:rsidRPr="002A1AB3">
        <w:rPr>
          <w:rFonts w:ascii="Book Antiqua" w:hAnsi="Book Antiqua" w:cs="Book Antiqua"/>
          <w:color w:val="000000"/>
          <w:lang w:eastAsia="zh-CN"/>
        </w:rPr>
        <w:t>D</w:t>
      </w: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color w:val="000000"/>
        </w:rPr>
        <w:t>Grade E (Poor): 0</w:t>
      </w:r>
    </w:p>
    <w:p w:rsidR="00A77B3E" w:rsidRPr="002A1AB3" w:rsidRDefault="00A77B3E" w:rsidP="0044753A">
      <w:pPr>
        <w:adjustRightInd w:val="0"/>
        <w:snapToGrid w:val="0"/>
        <w:spacing w:line="360" w:lineRule="auto"/>
        <w:jc w:val="both"/>
        <w:rPr>
          <w:rFonts w:ascii="Book Antiqua" w:hAnsi="Book Antiqua"/>
          <w:color w:val="000000"/>
        </w:rPr>
      </w:pPr>
    </w:p>
    <w:p w:rsidR="00A77B3E" w:rsidRPr="00934021" w:rsidRDefault="00890F65" w:rsidP="0044753A">
      <w:pPr>
        <w:adjustRightInd w:val="0"/>
        <w:snapToGrid w:val="0"/>
        <w:spacing w:line="360" w:lineRule="auto"/>
        <w:jc w:val="both"/>
        <w:rPr>
          <w:rFonts w:ascii="Book Antiqua" w:hAnsi="Book Antiqua" w:cs="Book Antiqua"/>
          <w:b/>
          <w:color w:val="000000"/>
          <w:lang w:eastAsia="zh-CN"/>
        </w:rPr>
      </w:pPr>
      <w:r w:rsidRPr="002A1AB3">
        <w:rPr>
          <w:rFonts w:ascii="Book Antiqua" w:eastAsia="Book Antiqua" w:hAnsi="Book Antiqua" w:cs="Book Antiqua"/>
          <w:b/>
          <w:color w:val="000000"/>
        </w:rPr>
        <w:t xml:space="preserve">P-Reviewer: </w:t>
      </w:r>
      <w:r w:rsidRPr="002A1AB3">
        <w:rPr>
          <w:rFonts w:ascii="Book Antiqua" w:eastAsia="Book Antiqua" w:hAnsi="Book Antiqua" w:cs="Book Antiqua"/>
          <w:color w:val="000000"/>
        </w:rPr>
        <w:t>Yeh YC</w:t>
      </w:r>
      <w:r w:rsidRPr="002A1AB3">
        <w:rPr>
          <w:rFonts w:ascii="Book Antiqua" w:eastAsia="Book Antiqua" w:hAnsi="Book Antiqua" w:cs="Book Antiqua"/>
          <w:b/>
          <w:color w:val="000000"/>
        </w:rPr>
        <w:t xml:space="preserve"> S-Editor: </w:t>
      </w:r>
      <w:r w:rsidRPr="002A1AB3">
        <w:rPr>
          <w:rFonts w:ascii="Book Antiqua" w:eastAsia="Book Antiqua" w:hAnsi="Book Antiqua" w:cs="Book Antiqua"/>
          <w:color w:val="000000"/>
        </w:rPr>
        <w:t>Wang JL</w:t>
      </w:r>
      <w:r w:rsidRPr="002A1AB3">
        <w:rPr>
          <w:rFonts w:ascii="Book Antiqua" w:eastAsia="Book Antiqua" w:hAnsi="Book Antiqua" w:cs="Book Antiqua"/>
          <w:b/>
          <w:color w:val="000000"/>
        </w:rPr>
        <w:t xml:space="preserve"> L-Editor:</w:t>
      </w:r>
      <w:r w:rsidR="002E5F15" w:rsidRPr="002A1AB3">
        <w:rPr>
          <w:rFonts w:ascii="Book Antiqua" w:hAnsi="Book Antiqua" w:cs="Book Antiqua"/>
          <w:b/>
          <w:color w:val="000000"/>
          <w:lang w:eastAsia="zh-CN"/>
        </w:rPr>
        <w:t xml:space="preserve"> </w:t>
      </w:r>
      <w:r w:rsidR="00C14939" w:rsidRPr="00957A72">
        <w:rPr>
          <w:rFonts w:ascii="Book Antiqua" w:hAnsi="Book Antiqua" w:cs="Book Antiqua"/>
          <w:color w:val="000000"/>
          <w:lang w:eastAsia="zh-CN"/>
        </w:rPr>
        <w:t>Wang TQ</w:t>
      </w:r>
      <w:r w:rsidR="00C14939">
        <w:rPr>
          <w:rFonts w:ascii="Book Antiqua" w:hAnsi="Book Antiqua" w:cs="Book Antiqua"/>
          <w:b/>
          <w:color w:val="000000"/>
          <w:lang w:eastAsia="zh-CN"/>
        </w:rPr>
        <w:t xml:space="preserve"> </w:t>
      </w:r>
      <w:r w:rsidR="00F23108" w:rsidRPr="002A1AB3">
        <w:rPr>
          <w:rFonts w:ascii="Book Antiqua" w:hAnsi="Book Antiqua" w:cs="Book Antiqua"/>
          <w:b/>
          <w:color w:val="000000"/>
          <w:lang w:eastAsia="zh-CN"/>
        </w:rPr>
        <w:t>P</w:t>
      </w:r>
      <w:r w:rsidRPr="002A1AB3">
        <w:rPr>
          <w:rFonts w:ascii="Book Antiqua" w:eastAsia="Book Antiqua" w:hAnsi="Book Antiqua" w:cs="Book Antiqua"/>
          <w:b/>
          <w:color w:val="000000"/>
        </w:rPr>
        <w:t xml:space="preserve">-Editor: </w:t>
      </w:r>
      <w:r w:rsidR="007F6767" w:rsidRPr="00934021">
        <w:rPr>
          <w:rFonts w:ascii="Book Antiqua" w:hAnsi="Book Antiqua" w:cs="Book Antiqua" w:hint="eastAsia"/>
          <w:color w:val="000000"/>
          <w:lang w:eastAsia="zh-CN"/>
        </w:rPr>
        <w:t>Wang LL</w:t>
      </w:r>
    </w:p>
    <w:p w:rsidR="007F6767" w:rsidRPr="00934021" w:rsidRDefault="007F6767" w:rsidP="0044753A">
      <w:pPr>
        <w:adjustRightInd w:val="0"/>
        <w:snapToGrid w:val="0"/>
        <w:spacing w:line="360" w:lineRule="auto"/>
        <w:jc w:val="both"/>
        <w:rPr>
          <w:rFonts w:ascii="Book Antiqua" w:hAnsi="Book Antiqua" w:cs="Book Antiqua"/>
          <w:b/>
          <w:color w:val="000000"/>
          <w:lang w:eastAsia="zh-CN"/>
        </w:rPr>
      </w:pPr>
    </w:p>
    <w:p w:rsidR="00F23108" w:rsidRPr="002A1AB3" w:rsidRDefault="00F23108" w:rsidP="0044753A">
      <w:pPr>
        <w:adjustRightInd w:val="0"/>
        <w:snapToGrid w:val="0"/>
        <w:spacing w:line="360" w:lineRule="auto"/>
        <w:jc w:val="both"/>
        <w:rPr>
          <w:rFonts w:ascii="Book Antiqua" w:hAnsi="Book Antiqua"/>
          <w:color w:val="000000"/>
          <w:lang w:eastAsia="zh-CN"/>
        </w:rPr>
        <w:sectPr w:rsidR="00F23108" w:rsidRPr="002A1AB3">
          <w:pgSz w:w="12240" w:h="15840"/>
          <w:pgMar w:top="1440" w:right="1440" w:bottom="1440" w:left="1440" w:header="720" w:footer="720" w:gutter="0"/>
          <w:cols w:space="720"/>
          <w:docGrid w:linePitch="360"/>
        </w:sectPr>
      </w:pPr>
    </w:p>
    <w:p w:rsidR="00A77B3E" w:rsidRPr="002A1AB3" w:rsidRDefault="00890F65" w:rsidP="0044753A">
      <w:pPr>
        <w:adjustRightInd w:val="0"/>
        <w:snapToGrid w:val="0"/>
        <w:spacing w:line="360" w:lineRule="auto"/>
        <w:jc w:val="both"/>
        <w:rPr>
          <w:rFonts w:ascii="Book Antiqua" w:hAnsi="Book Antiqua"/>
          <w:color w:val="000000"/>
        </w:rPr>
      </w:pPr>
      <w:r w:rsidRPr="002A1AB3">
        <w:rPr>
          <w:rFonts w:ascii="Book Antiqua" w:eastAsia="Book Antiqua" w:hAnsi="Book Antiqua" w:cs="Book Antiqua"/>
          <w:b/>
          <w:color w:val="000000"/>
        </w:rPr>
        <w:t>Figure Legends</w:t>
      </w:r>
    </w:p>
    <w:p w:rsidR="00EE731E" w:rsidRPr="002A1AB3" w:rsidRDefault="00EE731E" w:rsidP="0044753A">
      <w:pPr>
        <w:adjustRightInd w:val="0"/>
        <w:snapToGrid w:val="0"/>
        <w:spacing w:line="360" w:lineRule="auto"/>
        <w:jc w:val="both"/>
        <w:rPr>
          <w:rFonts w:ascii="Book Antiqua" w:hAnsi="Book Antiqua" w:cs="Book Antiqua"/>
          <w:color w:val="000000"/>
          <w:lang w:eastAsia="zh-CN"/>
        </w:rPr>
      </w:pPr>
    </w:p>
    <w:p w:rsidR="009F27D3" w:rsidRPr="002A1AB3" w:rsidRDefault="00494411" w:rsidP="0044753A">
      <w:pPr>
        <w:adjustRightInd w:val="0"/>
        <w:snapToGrid w:val="0"/>
        <w:spacing w:line="360" w:lineRule="auto"/>
        <w:jc w:val="both"/>
        <w:rPr>
          <w:rFonts w:ascii="Book Antiqua" w:hAnsi="Book Antiqua" w:cs="Book Antiqua"/>
          <w:color w:val="000000"/>
          <w:lang w:eastAsia="zh-CN"/>
        </w:rPr>
      </w:pPr>
      <w:r>
        <w:rPr>
          <w:rFonts w:ascii="Book Antiqua" w:hAnsi="Book Antiqua"/>
          <w:noProof/>
          <w:color w:val="000000"/>
          <w:lang w:eastAsia="zh-CN"/>
        </w:rPr>
        <w:drawing>
          <wp:inline distT="0" distB="0" distL="0" distR="0">
            <wp:extent cx="4086860" cy="2950210"/>
            <wp:effectExtent l="0" t="0" r="889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860" cy="2950210"/>
                    </a:xfrm>
                    <a:prstGeom prst="rect">
                      <a:avLst/>
                    </a:prstGeom>
                    <a:noFill/>
                    <a:ln>
                      <a:noFill/>
                    </a:ln>
                  </pic:spPr>
                </pic:pic>
              </a:graphicData>
            </a:graphic>
          </wp:inline>
        </w:drawing>
      </w:r>
    </w:p>
    <w:p w:rsidR="00A77B3E" w:rsidRPr="002A1AB3" w:rsidRDefault="00890F65" w:rsidP="0044753A">
      <w:pPr>
        <w:adjustRightInd w:val="0"/>
        <w:snapToGrid w:val="0"/>
        <w:spacing w:line="360" w:lineRule="auto"/>
        <w:jc w:val="both"/>
        <w:rPr>
          <w:rFonts w:ascii="Book Antiqua" w:hAnsi="Book Antiqua" w:cs="Book Antiqua"/>
          <w:color w:val="000000"/>
          <w:lang w:eastAsia="zh-CN"/>
        </w:rPr>
      </w:pPr>
      <w:r w:rsidRPr="002A1AB3">
        <w:rPr>
          <w:rFonts w:ascii="Book Antiqua" w:eastAsia="Book Antiqua" w:hAnsi="Book Antiqua" w:cs="Book Antiqua"/>
          <w:b/>
          <w:color w:val="000000"/>
        </w:rPr>
        <w:t xml:space="preserve">Figure 1 </w:t>
      </w:r>
      <w:r w:rsidR="00957A72">
        <w:rPr>
          <w:rFonts w:ascii="Book Antiqua" w:eastAsia="Book Antiqua" w:hAnsi="Book Antiqua" w:cs="Book Antiqua"/>
          <w:b/>
          <w:color w:val="000000"/>
        </w:rPr>
        <w:t>R</w:t>
      </w:r>
      <w:r w:rsidR="00A82F3D" w:rsidRPr="002A1AB3">
        <w:rPr>
          <w:rFonts w:ascii="Book Antiqua" w:eastAsia="Book Antiqua" w:hAnsi="Book Antiqua" w:cs="Book Antiqua"/>
          <w:b/>
          <w:color w:val="000000"/>
        </w:rPr>
        <w:t xml:space="preserve">eceiver operating characteristic </w:t>
      </w:r>
      <w:r w:rsidRPr="002A1AB3">
        <w:rPr>
          <w:rFonts w:ascii="Book Antiqua" w:eastAsia="Book Antiqua" w:hAnsi="Book Antiqua" w:cs="Book Antiqua"/>
          <w:b/>
          <w:color w:val="000000"/>
        </w:rPr>
        <w:t xml:space="preserve">curve of </w:t>
      </w:r>
      <w:r w:rsidR="00A82F3D" w:rsidRPr="002A1AB3">
        <w:rPr>
          <w:rFonts w:ascii="Book Antiqua" w:eastAsia="Book Antiqua" w:hAnsi="Book Antiqua" w:cs="Book Antiqua"/>
          <w:b/>
          <w:color w:val="000000"/>
        </w:rPr>
        <w:t>serum cystatin C</w:t>
      </w:r>
      <w:r w:rsidRPr="002A1AB3">
        <w:rPr>
          <w:rFonts w:ascii="Book Antiqua" w:eastAsia="Book Antiqua" w:hAnsi="Book Antiqua" w:cs="Book Antiqua"/>
          <w:b/>
          <w:color w:val="000000"/>
        </w:rPr>
        <w:t xml:space="preserve"> for predicting the risk of mortality in severe and critical</w:t>
      </w:r>
      <w:r w:rsidR="00C14939">
        <w:rPr>
          <w:rFonts w:ascii="Book Antiqua" w:eastAsia="Book Antiqua" w:hAnsi="Book Antiqua" w:cs="Book Antiqua"/>
          <w:b/>
          <w:color w:val="000000"/>
        </w:rPr>
        <w:t>ly</w:t>
      </w:r>
      <w:r w:rsidRPr="002A1AB3">
        <w:rPr>
          <w:rFonts w:ascii="Book Antiqua" w:eastAsia="Book Antiqua" w:hAnsi="Book Antiqua" w:cs="Book Antiqua"/>
          <w:b/>
          <w:color w:val="000000"/>
        </w:rPr>
        <w:t xml:space="preserve"> ill patients with </w:t>
      </w:r>
      <w:r w:rsidR="00A82F3D" w:rsidRPr="002A1AB3">
        <w:rPr>
          <w:rFonts w:ascii="Book Antiqua" w:eastAsia="Book Antiqua" w:hAnsi="Book Antiqua" w:cs="Book Antiqua"/>
          <w:b/>
          <w:color w:val="000000"/>
        </w:rPr>
        <w:t>coronavirus disease 2019</w:t>
      </w:r>
      <w:r w:rsidRPr="002A1AB3">
        <w:rPr>
          <w:rFonts w:ascii="Book Antiqua" w:eastAsia="Book Antiqua" w:hAnsi="Book Antiqua" w:cs="Book Antiqua"/>
          <w:b/>
          <w:color w:val="000000"/>
        </w:rPr>
        <w:t xml:space="preserve">. </w:t>
      </w:r>
      <w:r w:rsidRPr="002A1AB3">
        <w:rPr>
          <w:rFonts w:ascii="Book Antiqua" w:eastAsia="Book Antiqua" w:hAnsi="Book Antiqua" w:cs="Book Antiqua"/>
          <w:color w:val="000000"/>
        </w:rPr>
        <w:t>Area under the curve, optimal threshold, specificity, and sensitivity were 0.755, 0.80, 0.562, and 0.865, respectively.</w:t>
      </w:r>
    </w:p>
    <w:p w:rsidR="00EA0DD9" w:rsidRPr="002A1AB3" w:rsidRDefault="00C33657" w:rsidP="0044753A">
      <w:pPr>
        <w:adjustRightInd w:val="0"/>
        <w:snapToGrid w:val="0"/>
        <w:spacing w:line="360" w:lineRule="auto"/>
        <w:jc w:val="both"/>
        <w:rPr>
          <w:rFonts w:ascii="Book Antiqua" w:hAnsi="Book Antiqua" w:cs="Book Antiqua"/>
          <w:b/>
          <w:color w:val="000000"/>
          <w:lang w:eastAsia="zh-CN"/>
        </w:rPr>
      </w:pPr>
      <w:r>
        <w:rPr>
          <w:rFonts w:ascii="Book Antiqua" w:hAnsi="Book Antiqua"/>
          <w:color w:val="000000"/>
          <w:lang w:eastAsia="zh-CN"/>
        </w:rPr>
        <w:br w:type="page"/>
      </w:r>
      <w:r w:rsidR="00494411">
        <w:rPr>
          <w:rFonts w:ascii="Book Antiqua" w:hAnsi="Book Antiqua"/>
          <w:noProof/>
          <w:color w:val="000000"/>
          <w:lang w:eastAsia="zh-CN"/>
        </w:rPr>
        <w:drawing>
          <wp:inline distT="0" distB="0" distL="0" distR="0">
            <wp:extent cx="4182110" cy="3156585"/>
            <wp:effectExtent l="0" t="0" r="889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110" cy="3156585"/>
                    </a:xfrm>
                    <a:prstGeom prst="rect">
                      <a:avLst/>
                    </a:prstGeom>
                    <a:noFill/>
                    <a:ln>
                      <a:noFill/>
                    </a:ln>
                  </pic:spPr>
                </pic:pic>
              </a:graphicData>
            </a:graphic>
          </wp:inline>
        </w:drawing>
      </w:r>
      <w:r w:rsidR="00EA0DD9" w:rsidRPr="002A1AB3">
        <w:rPr>
          <w:rFonts w:ascii="Book Antiqua" w:eastAsia="Book Antiqua" w:hAnsi="Book Antiqua" w:cs="Book Antiqua"/>
          <w:b/>
          <w:color w:val="000000"/>
        </w:rPr>
        <w:t xml:space="preserve"> </w:t>
      </w:r>
    </w:p>
    <w:p w:rsidR="00A77B3E" w:rsidRPr="002A1AB3" w:rsidRDefault="00EA0DD9" w:rsidP="0044753A">
      <w:pPr>
        <w:adjustRightInd w:val="0"/>
        <w:snapToGrid w:val="0"/>
        <w:spacing w:line="360" w:lineRule="auto"/>
        <w:jc w:val="both"/>
        <w:rPr>
          <w:rFonts w:ascii="Book Antiqua" w:hAnsi="Book Antiqua" w:cs="Book Antiqua"/>
          <w:color w:val="000000"/>
          <w:lang w:eastAsia="zh-CN"/>
        </w:rPr>
      </w:pPr>
      <w:r w:rsidRPr="002A1AB3">
        <w:rPr>
          <w:rFonts w:ascii="Book Antiqua" w:eastAsia="Book Antiqua" w:hAnsi="Book Antiqua" w:cs="Book Antiqua"/>
          <w:b/>
          <w:color w:val="000000"/>
        </w:rPr>
        <w:t>Figure 2</w:t>
      </w:r>
      <w:r w:rsidR="00890F65" w:rsidRPr="002A1AB3">
        <w:rPr>
          <w:rFonts w:ascii="Book Antiqua" w:eastAsia="Book Antiqua" w:hAnsi="Book Antiqua" w:cs="Book Antiqua"/>
          <w:b/>
          <w:color w:val="000000"/>
        </w:rPr>
        <w:t xml:space="preserve"> Effect of </w:t>
      </w:r>
      <w:r w:rsidRPr="002A1AB3">
        <w:rPr>
          <w:rFonts w:ascii="Book Antiqua" w:eastAsia="Book Antiqua" w:hAnsi="Book Antiqua" w:cs="Book Antiqua"/>
          <w:b/>
          <w:color w:val="000000"/>
        </w:rPr>
        <w:t>serum cystatin C</w:t>
      </w:r>
      <w:r w:rsidR="00890F65" w:rsidRPr="002A1AB3">
        <w:rPr>
          <w:rFonts w:ascii="Book Antiqua" w:eastAsia="Book Antiqua" w:hAnsi="Book Antiqua" w:cs="Book Antiqua"/>
          <w:b/>
          <w:color w:val="000000"/>
        </w:rPr>
        <w:t xml:space="preserve"> level on </w:t>
      </w:r>
      <w:r w:rsidRPr="002A1AB3">
        <w:rPr>
          <w:rFonts w:ascii="Book Antiqua" w:eastAsia="Book Antiqua" w:hAnsi="Book Antiqua" w:cs="Book Antiqua"/>
          <w:b/>
          <w:color w:val="000000"/>
        </w:rPr>
        <w:t>patient survival</w:t>
      </w:r>
      <w:r w:rsidRPr="002A1AB3">
        <w:rPr>
          <w:rFonts w:ascii="Book Antiqua" w:hAnsi="Book Antiqua" w:cs="Book Antiqua"/>
          <w:b/>
          <w:color w:val="000000"/>
          <w:lang w:eastAsia="zh-CN"/>
        </w:rPr>
        <w:t xml:space="preserve">. </w:t>
      </w:r>
      <w:r w:rsidR="00890F65" w:rsidRPr="002A1AB3">
        <w:rPr>
          <w:rFonts w:ascii="Book Antiqua" w:eastAsia="Book Antiqua" w:hAnsi="Book Antiqua" w:cs="Book Antiqua"/>
          <w:color w:val="000000"/>
        </w:rPr>
        <w:t xml:space="preserve">The </w:t>
      </w:r>
      <w:r w:rsidR="00C14939" w:rsidRPr="00C14939">
        <w:rPr>
          <w:rFonts w:ascii="Book Antiqua" w:eastAsia="Book Antiqua" w:hAnsi="Book Antiqua" w:cs="Book Antiqua"/>
          <w:color w:val="000000"/>
        </w:rPr>
        <w:t xml:space="preserve">Kaplan-Meier </w:t>
      </w:r>
      <w:r w:rsidR="00C14939">
        <w:rPr>
          <w:rFonts w:ascii="Book Antiqua" w:eastAsia="Book Antiqua" w:hAnsi="Book Antiqua" w:cs="Book Antiqua"/>
          <w:color w:val="000000"/>
        </w:rPr>
        <w:t xml:space="preserve">survival </w:t>
      </w:r>
      <w:r w:rsidR="00890F65" w:rsidRPr="002A1AB3">
        <w:rPr>
          <w:rFonts w:ascii="Book Antiqua" w:eastAsia="Book Antiqua" w:hAnsi="Book Antiqua" w:cs="Book Antiqua"/>
          <w:color w:val="000000"/>
        </w:rPr>
        <w:t>curve</w:t>
      </w:r>
      <w:r w:rsidR="00C14939">
        <w:rPr>
          <w:rFonts w:ascii="Book Antiqua" w:eastAsia="Book Antiqua" w:hAnsi="Book Antiqua" w:cs="Book Antiqua"/>
          <w:color w:val="000000"/>
        </w:rPr>
        <w:t xml:space="preserve">s </w:t>
      </w:r>
      <w:r w:rsidR="00890F65" w:rsidRPr="002A1AB3">
        <w:rPr>
          <w:rFonts w:ascii="Book Antiqua" w:eastAsia="Book Antiqua" w:hAnsi="Book Antiqua" w:cs="Book Antiqua"/>
          <w:color w:val="000000"/>
        </w:rPr>
        <w:t>for severe and critical</w:t>
      </w:r>
      <w:r w:rsidR="00957A72">
        <w:rPr>
          <w:rFonts w:ascii="Book Antiqua" w:eastAsia="Book Antiqua" w:hAnsi="Book Antiqua" w:cs="Book Antiqua"/>
          <w:color w:val="000000"/>
        </w:rPr>
        <w:t>ly</w:t>
      </w:r>
      <w:r w:rsidR="00890F65" w:rsidRPr="002A1AB3">
        <w:rPr>
          <w:rFonts w:ascii="Book Antiqua" w:eastAsia="Book Antiqua" w:hAnsi="Book Antiqua" w:cs="Book Antiqua"/>
          <w:color w:val="000000"/>
        </w:rPr>
        <w:t xml:space="preserve"> ill </w:t>
      </w:r>
      <w:r w:rsidRPr="002A1AB3">
        <w:rPr>
          <w:rFonts w:ascii="Book Antiqua" w:eastAsia="Book Antiqua" w:hAnsi="Book Antiqua" w:cs="Book Antiqua"/>
          <w:color w:val="000000"/>
        </w:rPr>
        <w:t>coronavirus disease 2019</w:t>
      </w:r>
      <w:r w:rsidR="00890F65" w:rsidRPr="002A1AB3">
        <w:rPr>
          <w:rFonts w:ascii="Book Antiqua" w:eastAsia="Book Antiqua" w:hAnsi="Book Antiqua" w:cs="Book Antiqua"/>
          <w:color w:val="000000"/>
        </w:rPr>
        <w:t xml:space="preserve"> patients with </w:t>
      </w:r>
      <w:r w:rsidR="00C14939">
        <w:rPr>
          <w:rFonts w:ascii="Book Antiqua" w:eastAsia="Book Antiqua" w:hAnsi="Book Antiqua" w:cs="Book Antiqua"/>
          <w:color w:val="000000"/>
        </w:rPr>
        <w:t>a</w:t>
      </w:r>
      <w:r w:rsidR="00C14939" w:rsidRPr="002A1AB3">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 xml:space="preserve">cut-off value of </w:t>
      </w:r>
      <w:r w:rsidRPr="002A1AB3">
        <w:rPr>
          <w:rFonts w:ascii="Book Antiqua" w:eastAsia="Book Antiqua" w:hAnsi="Book Antiqua" w:cs="Book Antiqua"/>
          <w:color w:val="000000"/>
        </w:rPr>
        <w:t>serum cystatin C</w:t>
      </w:r>
      <w:r w:rsidR="00890F65" w:rsidRPr="002A1AB3">
        <w:rPr>
          <w:rFonts w:ascii="Book Antiqua" w:eastAsia="Book Antiqua" w:hAnsi="Book Antiqua" w:cs="Book Antiqua"/>
          <w:color w:val="000000"/>
        </w:rPr>
        <w:t xml:space="preserve"> at 0.80</w:t>
      </w:r>
      <w:r w:rsidR="00C14939">
        <w:rPr>
          <w:rFonts w:ascii="Book Antiqua" w:eastAsia="Book Antiqua" w:hAnsi="Book Antiqua" w:cs="Book Antiqua"/>
          <w:color w:val="000000"/>
        </w:rPr>
        <w:t xml:space="preserve"> </w:t>
      </w:r>
      <w:r w:rsidR="00890F65" w:rsidRPr="002A1AB3">
        <w:rPr>
          <w:rFonts w:ascii="Book Antiqua" w:eastAsia="Book Antiqua" w:hAnsi="Book Antiqua" w:cs="Book Antiqua"/>
          <w:color w:val="000000"/>
        </w:rPr>
        <w:t>mg/L</w:t>
      </w:r>
      <w:r w:rsidR="00C14939">
        <w:rPr>
          <w:rFonts w:ascii="Book Antiqua" w:eastAsia="Book Antiqua" w:hAnsi="Book Antiqua" w:cs="Book Antiqua"/>
          <w:color w:val="000000"/>
        </w:rPr>
        <w:t xml:space="preserve"> are shown</w:t>
      </w:r>
      <w:r w:rsidR="00890F65" w:rsidRPr="002A1AB3">
        <w:rPr>
          <w:rFonts w:ascii="Book Antiqua" w:eastAsia="Book Antiqua" w:hAnsi="Book Antiqua" w:cs="Book Antiqua"/>
          <w:color w:val="000000"/>
        </w:rPr>
        <w:t>.</w:t>
      </w:r>
    </w:p>
    <w:p w:rsidR="00EA0DD9" w:rsidRPr="002A1AB3" w:rsidRDefault="00EA0DD9" w:rsidP="0044753A">
      <w:pPr>
        <w:adjustRightInd w:val="0"/>
        <w:snapToGrid w:val="0"/>
        <w:spacing w:line="360" w:lineRule="auto"/>
        <w:jc w:val="both"/>
        <w:rPr>
          <w:rFonts w:ascii="Book Antiqua" w:hAnsi="Book Antiqua" w:cs="Book Antiqua"/>
          <w:b/>
          <w:color w:val="000000"/>
          <w:lang w:eastAsia="zh-CN"/>
        </w:rPr>
      </w:pPr>
      <w:r w:rsidRPr="002A1AB3">
        <w:rPr>
          <w:rFonts w:ascii="Book Antiqua" w:hAnsi="Book Antiqua" w:cs="Book Antiqua"/>
          <w:color w:val="000000"/>
          <w:lang w:eastAsia="zh-CN"/>
        </w:rPr>
        <w:br w:type="page"/>
      </w:r>
      <w:bookmarkStart w:id="3" w:name="_Hlk44189607"/>
      <w:r w:rsidRPr="002A1AB3">
        <w:rPr>
          <w:rFonts w:ascii="Book Antiqua" w:hAnsi="Book Antiqua"/>
          <w:b/>
          <w:color w:val="000000"/>
        </w:rPr>
        <w:t>Table 1</w:t>
      </w:r>
      <w:r w:rsidRPr="002A1AB3">
        <w:rPr>
          <w:rFonts w:ascii="Book Antiqua" w:hAnsi="Book Antiqua"/>
          <w:b/>
          <w:color w:val="000000"/>
          <w:lang w:eastAsia="zh-CN"/>
        </w:rPr>
        <w:t xml:space="preserve"> </w:t>
      </w:r>
      <w:r w:rsidRPr="002A1AB3">
        <w:rPr>
          <w:rFonts w:ascii="Book Antiqua" w:hAnsi="Book Antiqua"/>
          <w:b/>
          <w:color w:val="000000"/>
        </w:rPr>
        <w:t>Baseline clinical characteristics</w:t>
      </w:r>
    </w:p>
    <w:tbl>
      <w:tblPr>
        <w:tblW w:w="5170" w:type="pct"/>
        <w:tblBorders>
          <w:top w:val="single" w:sz="4" w:space="0" w:color="auto"/>
          <w:bottom w:val="single" w:sz="4" w:space="0" w:color="auto"/>
        </w:tblBorders>
        <w:tblLook w:val="04A0" w:firstRow="1" w:lastRow="0" w:firstColumn="1" w:lastColumn="0" w:noHBand="0" w:noVBand="1"/>
      </w:tblPr>
      <w:tblGrid>
        <w:gridCol w:w="4572"/>
        <w:gridCol w:w="1996"/>
        <w:gridCol w:w="2296"/>
        <w:gridCol w:w="1038"/>
      </w:tblGrid>
      <w:tr w:rsidR="004F28D3" w:rsidRPr="002A1AB3" w:rsidTr="00DE5DB4">
        <w:tc>
          <w:tcPr>
            <w:tcW w:w="2309" w:type="pct"/>
            <w:tcBorders>
              <w:top w:val="single" w:sz="4" w:space="0" w:color="auto"/>
              <w:bottom w:val="single" w:sz="4" w:space="0" w:color="auto"/>
            </w:tcBorders>
            <w:shd w:val="clear" w:color="auto" w:fill="auto"/>
            <w:noWrap/>
            <w:vAlign w:val="center"/>
          </w:tcPr>
          <w:bookmarkEnd w:id="3"/>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b/>
                <w:color w:val="000000"/>
              </w:rPr>
              <w:t>Characteristic</w:t>
            </w:r>
          </w:p>
        </w:tc>
        <w:tc>
          <w:tcPr>
            <w:tcW w:w="1008"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jc w:val="both"/>
              <w:rPr>
                <w:rFonts w:ascii="Book Antiqua" w:hAnsi="Book Antiqua"/>
                <w:b/>
                <w:color w:val="000000"/>
              </w:rPr>
            </w:pPr>
            <w:r w:rsidRPr="002A1AB3">
              <w:rPr>
                <w:rFonts w:ascii="Book Antiqua" w:hAnsi="Book Antiqua"/>
                <w:b/>
                <w:color w:val="000000"/>
              </w:rPr>
              <w:t>Discharged</w:t>
            </w:r>
          </w:p>
        </w:tc>
        <w:tc>
          <w:tcPr>
            <w:tcW w:w="1159" w:type="pct"/>
            <w:tcBorders>
              <w:top w:val="single" w:sz="4" w:space="0" w:color="auto"/>
              <w:bottom w:val="single" w:sz="4" w:space="0" w:color="auto"/>
            </w:tcBorders>
            <w:shd w:val="clear" w:color="auto" w:fill="auto"/>
            <w:noWrap/>
            <w:vAlign w:val="center"/>
          </w:tcPr>
          <w:p w:rsidR="00EA0DD9" w:rsidRPr="002A1AB3" w:rsidRDefault="005E0ACC" w:rsidP="005E0ACC">
            <w:pPr>
              <w:adjustRightInd w:val="0"/>
              <w:snapToGrid w:val="0"/>
              <w:spacing w:line="360" w:lineRule="auto"/>
              <w:jc w:val="both"/>
              <w:rPr>
                <w:rFonts w:ascii="Book Antiqua" w:hAnsi="Book Antiqua"/>
                <w:b/>
                <w:color w:val="000000"/>
              </w:rPr>
            </w:pPr>
            <w:r w:rsidRPr="002A1AB3">
              <w:rPr>
                <w:rFonts w:ascii="Book Antiqua" w:hAnsi="Book Antiqua"/>
                <w:b/>
                <w:color w:val="000000"/>
              </w:rPr>
              <w:t>Dea</w:t>
            </w:r>
            <w:r>
              <w:rPr>
                <w:rFonts w:ascii="Book Antiqua" w:hAnsi="Book Antiqua"/>
                <w:b/>
                <w:color w:val="000000"/>
              </w:rPr>
              <w:t>d</w:t>
            </w:r>
          </w:p>
        </w:tc>
        <w:tc>
          <w:tcPr>
            <w:tcW w:w="524"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jc w:val="both"/>
              <w:rPr>
                <w:rFonts w:ascii="Book Antiqua" w:hAnsi="Book Antiqua"/>
                <w:b/>
                <w:color w:val="000000"/>
              </w:rPr>
            </w:pPr>
            <w:r w:rsidRPr="002A1AB3">
              <w:rPr>
                <w:rFonts w:ascii="Book Antiqua" w:hAnsi="Book Antiqua"/>
                <w:b/>
                <w:i/>
                <w:color w:val="000000"/>
              </w:rPr>
              <w:t>P</w:t>
            </w:r>
            <w:r w:rsidRPr="002A1AB3">
              <w:rPr>
                <w:rFonts w:ascii="Book Antiqua" w:hAnsi="Book Antiqua"/>
                <w:b/>
                <w:color w:val="000000"/>
                <w:lang w:eastAsia="zh-CN"/>
              </w:rPr>
              <w:t xml:space="preserve"> </w:t>
            </w:r>
            <w:r w:rsidRPr="002A1AB3">
              <w:rPr>
                <w:rFonts w:ascii="Book Antiqua" w:hAnsi="Book Antiqua"/>
                <w:b/>
                <w:color w:val="000000"/>
              </w:rPr>
              <w:t>value</w:t>
            </w:r>
          </w:p>
        </w:tc>
      </w:tr>
      <w:tr w:rsidR="004F28D3" w:rsidRPr="002A1AB3" w:rsidTr="00DE5DB4">
        <w:tc>
          <w:tcPr>
            <w:tcW w:w="2309" w:type="pct"/>
            <w:tcBorders>
              <w:top w:val="single" w:sz="4" w:space="0" w:color="auto"/>
            </w:tcBorders>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lang w:eastAsia="zh-CN"/>
              </w:rPr>
            </w:pPr>
            <w:r w:rsidRPr="002A1AB3">
              <w:rPr>
                <w:rFonts w:ascii="Book Antiqua" w:hAnsi="Book Antiqua"/>
                <w:color w:val="000000"/>
              </w:rPr>
              <w:t xml:space="preserve">Age, </w:t>
            </w:r>
            <w:r w:rsidRPr="002A1AB3">
              <w:rPr>
                <w:rFonts w:ascii="Book Antiqua" w:hAnsi="Book Antiqua"/>
                <w:color w:val="000000"/>
                <w:lang w:eastAsia="zh-CN"/>
              </w:rPr>
              <w:t>yr</w:t>
            </w:r>
          </w:p>
        </w:tc>
        <w:tc>
          <w:tcPr>
            <w:tcW w:w="1008"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54.09</w:t>
            </w:r>
            <w:r w:rsidRPr="002A1AB3">
              <w:rPr>
                <w:rFonts w:ascii="Book Antiqua" w:hAnsi="Book Antiqua"/>
                <w:color w:val="000000"/>
                <w:lang w:eastAsia="zh-CN"/>
              </w:rPr>
              <w:t xml:space="preserve"> </w:t>
            </w:r>
            <w:r w:rsidRPr="002A1AB3">
              <w:rPr>
                <w:rFonts w:ascii="Book Antiqua" w:hAnsi="Book Antiqua"/>
                <w:color w:val="000000"/>
              </w:rPr>
              <w:t>±</w:t>
            </w:r>
            <w:r w:rsidRPr="002A1AB3">
              <w:rPr>
                <w:rFonts w:ascii="Book Antiqua" w:hAnsi="Book Antiqua"/>
                <w:color w:val="000000"/>
                <w:lang w:eastAsia="zh-CN"/>
              </w:rPr>
              <w:t xml:space="preserve"> </w:t>
            </w:r>
            <w:r w:rsidRPr="002A1AB3">
              <w:rPr>
                <w:rFonts w:ascii="Book Antiqua" w:hAnsi="Book Antiqua"/>
                <w:color w:val="000000"/>
              </w:rPr>
              <w:t>14.95</w:t>
            </w:r>
          </w:p>
        </w:tc>
        <w:tc>
          <w:tcPr>
            <w:tcW w:w="1159"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71.76</w:t>
            </w:r>
            <w:r w:rsidRPr="002A1AB3">
              <w:rPr>
                <w:rFonts w:ascii="Book Antiqua" w:hAnsi="Book Antiqua"/>
                <w:color w:val="000000"/>
                <w:lang w:eastAsia="zh-CN"/>
              </w:rPr>
              <w:t xml:space="preserve"> </w:t>
            </w:r>
            <w:r w:rsidRPr="002A1AB3">
              <w:rPr>
                <w:rFonts w:ascii="Book Antiqua" w:hAnsi="Book Antiqua"/>
                <w:color w:val="000000"/>
              </w:rPr>
              <w:t>±</w:t>
            </w:r>
            <w:r w:rsidRPr="002A1AB3">
              <w:rPr>
                <w:rFonts w:ascii="Book Antiqua" w:hAnsi="Book Antiqua"/>
                <w:color w:val="000000"/>
                <w:lang w:eastAsia="zh-CN"/>
              </w:rPr>
              <w:t xml:space="preserve"> </w:t>
            </w:r>
            <w:r w:rsidRPr="002A1AB3">
              <w:rPr>
                <w:rFonts w:ascii="Book Antiqua" w:hAnsi="Book Antiqua"/>
                <w:color w:val="000000"/>
              </w:rPr>
              <w:t>10.012</w:t>
            </w:r>
          </w:p>
        </w:tc>
        <w:tc>
          <w:tcPr>
            <w:tcW w:w="524"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lang w:eastAsia="zh-CN"/>
              </w:rPr>
            </w:pPr>
            <w:r w:rsidRPr="002A1AB3">
              <w:rPr>
                <w:rFonts w:ascii="Book Antiqua" w:hAnsi="Book Antiqua"/>
                <w:color w:val="000000"/>
              </w:rPr>
              <w:t>Male sex</w:t>
            </w:r>
            <w:r w:rsidR="00314183" w:rsidRPr="002A1AB3">
              <w:rPr>
                <w:rFonts w:ascii="Book Antiqua" w:hAnsi="Book Antiqua"/>
                <w:color w:val="000000"/>
                <w:lang w:eastAsia="zh-CN"/>
              </w:rPr>
              <w:t xml:space="preserve">, </w:t>
            </w:r>
            <w:r w:rsidR="00314183" w:rsidRPr="002A1AB3">
              <w:rPr>
                <w:rFonts w:ascii="Book Antiqua" w:hAnsi="Book Antiqua"/>
                <w:i/>
                <w:color w:val="000000"/>
                <w:lang w:eastAsia="zh-CN"/>
              </w:rPr>
              <w:t>n</w:t>
            </w:r>
            <w:r w:rsidR="00314183" w:rsidRPr="002A1AB3">
              <w:rPr>
                <w:rFonts w:ascii="Book Antiqua" w:hAnsi="Book Antiqua"/>
                <w:color w:val="000000"/>
                <w:lang w:eastAsia="zh-CN"/>
              </w:rPr>
              <w:t xml:space="preserve"> (%)</w:t>
            </w:r>
          </w:p>
        </w:tc>
        <w:tc>
          <w:tcPr>
            <w:tcW w:w="1008"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30</w:t>
            </w:r>
            <w:r w:rsidRPr="002A1AB3">
              <w:rPr>
                <w:rFonts w:ascii="Book Antiqua" w:hAnsi="Book Antiqua"/>
                <w:color w:val="000000"/>
                <w:lang w:eastAsia="zh-CN"/>
              </w:rPr>
              <w:t xml:space="preserve"> </w:t>
            </w:r>
            <w:r w:rsidRPr="002A1AB3">
              <w:rPr>
                <w:rFonts w:ascii="Book Antiqua" w:hAnsi="Book Antiqua"/>
                <w:color w:val="000000"/>
              </w:rPr>
              <w:t>(46.9</w:t>
            </w:r>
            <w:r w:rsidR="00EA0DD9" w:rsidRPr="002A1AB3">
              <w:rPr>
                <w:rFonts w:ascii="Book Antiqua" w:hAnsi="Book Antiqua"/>
                <w:color w:val="000000"/>
              </w:rPr>
              <w:t>)</w:t>
            </w:r>
          </w:p>
        </w:tc>
        <w:tc>
          <w:tcPr>
            <w:tcW w:w="1159"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23</w:t>
            </w:r>
            <w:r w:rsidRPr="002A1AB3">
              <w:rPr>
                <w:rFonts w:ascii="Book Antiqua" w:hAnsi="Book Antiqua"/>
                <w:color w:val="000000"/>
                <w:lang w:eastAsia="zh-CN"/>
              </w:rPr>
              <w:t xml:space="preserve"> </w:t>
            </w:r>
            <w:r w:rsidRPr="002A1AB3">
              <w:rPr>
                <w:rFonts w:ascii="Book Antiqua" w:hAnsi="Book Antiqua"/>
                <w:color w:val="000000"/>
              </w:rPr>
              <w:t>(62.2</w:t>
            </w:r>
            <w:r w:rsidR="00EA0DD9" w:rsidRPr="002A1AB3">
              <w:rPr>
                <w:rFonts w:ascii="Book Antiqua" w:hAnsi="Book Antiqua"/>
                <w:color w:val="000000"/>
              </w:rPr>
              <w:t>)</w:t>
            </w:r>
          </w:p>
        </w:tc>
        <w:tc>
          <w:tcPr>
            <w:tcW w:w="524" w:type="pct"/>
            <w:shd w:val="clear" w:color="auto" w:fill="auto"/>
            <w:noWrap/>
            <w:vAlign w:val="bottom"/>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0.138</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Critically ill</w:t>
            </w:r>
            <w:r w:rsidR="00C14939">
              <w:rPr>
                <w:rFonts w:ascii="Book Antiqua" w:hAnsi="Book Antiqua"/>
                <w:color w:val="000000"/>
              </w:rPr>
              <w:t xml:space="preserve"> patients</w:t>
            </w:r>
            <w:r w:rsidR="00314183" w:rsidRPr="002A1AB3">
              <w:rPr>
                <w:rFonts w:ascii="Book Antiqua" w:hAnsi="Book Antiqua"/>
                <w:color w:val="000000"/>
                <w:lang w:eastAsia="zh-CN"/>
              </w:rPr>
              <w:t>,</w:t>
            </w:r>
            <w:r w:rsidR="00314183" w:rsidRPr="002A1AB3">
              <w:rPr>
                <w:rFonts w:ascii="Book Antiqua" w:hAnsi="Book Antiqua"/>
                <w:i/>
                <w:color w:val="000000"/>
                <w:lang w:eastAsia="zh-CN"/>
              </w:rPr>
              <w:t xml:space="preserve"> n</w:t>
            </w:r>
            <w:r w:rsidR="00314183" w:rsidRPr="002A1AB3">
              <w:rPr>
                <w:rFonts w:ascii="Book Antiqua" w:hAnsi="Book Antiqua"/>
                <w:color w:val="000000"/>
                <w:lang w:eastAsia="zh-CN"/>
              </w:rPr>
              <w:t xml:space="preserve"> (%)</w:t>
            </w:r>
          </w:p>
        </w:tc>
        <w:tc>
          <w:tcPr>
            <w:tcW w:w="1008" w:type="pct"/>
            <w:shd w:val="clear" w:color="auto" w:fill="auto"/>
            <w:noWrap/>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6</w:t>
            </w:r>
            <w:r w:rsidRPr="002A1AB3">
              <w:rPr>
                <w:rFonts w:ascii="Book Antiqua" w:hAnsi="Book Antiqua"/>
                <w:color w:val="000000"/>
                <w:lang w:eastAsia="zh-CN"/>
              </w:rPr>
              <w:t xml:space="preserve"> </w:t>
            </w:r>
            <w:r w:rsidRPr="002A1AB3">
              <w:rPr>
                <w:rFonts w:ascii="Book Antiqua" w:hAnsi="Book Antiqua"/>
                <w:color w:val="000000"/>
              </w:rPr>
              <w:t>(9.4</w:t>
            </w:r>
            <w:r w:rsidR="00EA0DD9" w:rsidRPr="002A1AB3">
              <w:rPr>
                <w:rFonts w:ascii="Book Antiqua" w:hAnsi="Book Antiqua"/>
                <w:color w:val="000000"/>
              </w:rPr>
              <w:t>)</w:t>
            </w:r>
          </w:p>
        </w:tc>
        <w:tc>
          <w:tcPr>
            <w:tcW w:w="1159" w:type="pct"/>
            <w:shd w:val="clear" w:color="auto" w:fill="auto"/>
            <w:noWrap/>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12</w:t>
            </w:r>
            <w:r w:rsidRPr="002A1AB3">
              <w:rPr>
                <w:rFonts w:ascii="Book Antiqua" w:hAnsi="Book Antiqua"/>
                <w:color w:val="000000"/>
                <w:lang w:eastAsia="zh-CN"/>
              </w:rPr>
              <w:t xml:space="preserve"> </w:t>
            </w:r>
            <w:r w:rsidRPr="002A1AB3">
              <w:rPr>
                <w:rFonts w:ascii="Book Antiqua" w:hAnsi="Book Antiqua"/>
                <w:color w:val="000000"/>
              </w:rPr>
              <w:t>(32.4</w:t>
            </w:r>
            <w:r w:rsidR="00EA0DD9" w:rsidRPr="002A1AB3">
              <w:rPr>
                <w:rFonts w:ascii="Book Antiqua" w:hAnsi="Book Antiqua"/>
                <w:color w:val="000000"/>
              </w:rPr>
              <w:t>)</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0.004</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Hypertension</w:t>
            </w:r>
            <w:r w:rsidR="00314183" w:rsidRPr="002A1AB3">
              <w:rPr>
                <w:rFonts w:ascii="Book Antiqua" w:hAnsi="Book Antiqua"/>
                <w:color w:val="000000"/>
                <w:lang w:eastAsia="zh-CN"/>
              </w:rPr>
              <w:t>,</w:t>
            </w:r>
            <w:r w:rsidR="00314183" w:rsidRPr="002A1AB3">
              <w:rPr>
                <w:rFonts w:ascii="Book Antiqua" w:hAnsi="Book Antiqua"/>
                <w:i/>
                <w:color w:val="000000"/>
                <w:lang w:eastAsia="zh-CN"/>
              </w:rPr>
              <w:t xml:space="preserve"> n</w:t>
            </w:r>
            <w:r w:rsidR="00314183" w:rsidRPr="002A1AB3">
              <w:rPr>
                <w:rFonts w:ascii="Book Antiqua" w:hAnsi="Book Antiqua"/>
                <w:color w:val="000000"/>
                <w:lang w:eastAsia="zh-CN"/>
              </w:rPr>
              <w:t xml:space="preserve"> (%)</w:t>
            </w:r>
          </w:p>
        </w:tc>
        <w:tc>
          <w:tcPr>
            <w:tcW w:w="1008"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26</w:t>
            </w:r>
            <w:r w:rsidRPr="002A1AB3">
              <w:rPr>
                <w:rFonts w:ascii="Book Antiqua" w:hAnsi="Book Antiqua"/>
                <w:color w:val="000000"/>
                <w:lang w:eastAsia="zh-CN"/>
              </w:rPr>
              <w:t xml:space="preserve"> </w:t>
            </w:r>
            <w:r w:rsidRPr="002A1AB3">
              <w:rPr>
                <w:rFonts w:ascii="Book Antiqua" w:hAnsi="Book Antiqua"/>
                <w:color w:val="000000"/>
              </w:rPr>
              <w:t>(40.6</w:t>
            </w:r>
            <w:r w:rsidR="00EA0DD9" w:rsidRPr="002A1AB3">
              <w:rPr>
                <w:rFonts w:ascii="Book Antiqua" w:hAnsi="Book Antiqua"/>
                <w:color w:val="000000"/>
              </w:rPr>
              <w:t>)</w:t>
            </w:r>
          </w:p>
        </w:tc>
        <w:tc>
          <w:tcPr>
            <w:tcW w:w="1159"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20</w:t>
            </w:r>
            <w:r w:rsidRPr="002A1AB3">
              <w:rPr>
                <w:rFonts w:ascii="Book Antiqua" w:hAnsi="Book Antiqua"/>
                <w:color w:val="000000"/>
                <w:lang w:eastAsia="zh-CN"/>
              </w:rPr>
              <w:t xml:space="preserve"> </w:t>
            </w:r>
            <w:r w:rsidRPr="002A1AB3">
              <w:rPr>
                <w:rFonts w:ascii="Book Antiqua" w:hAnsi="Book Antiqua"/>
                <w:color w:val="000000"/>
              </w:rPr>
              <w:t>(54.1</w:t>
            </w:r>
            <w:r w:rsidR="00EA0DD9" w:rsidRPr="002A1AB3">
              <w:rPr>
                <w:rFonts w:ascii="Book Antiqua" w:hAnsi="Book Antiqua"/>
                <w:color w:val="000000"/>
              </w:rPr>
              <w:t>)</w:t>
            </w:r>
          </w:p>
        </w:tc>
        <w:tc>
          <w:tcPr>
            <w:tcW w:w="524" w:type="pct"/>
            <w:shd w:val="clear" w:color="auto" w:fill="auto"/>
            <w:noWrap/>
            <w:vAlign w:val="bottom"/>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0.192</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Diabetes</w:t>
            </w:r>
            <w:r w:rsidR="00314183" w:rsidRPr="002A1AB3">
              <w:rPr>
                <w:rFonts w:ascii="Book Antiqua" w:hAnsi="Book Antiqua"/>
                <w:color w:val="000000"/>
                <w:lang w:eastAsia="zh-CN"/>
              </w:rPr>
              <w:t>,</w:t>
            </w:r>
            <w:r w:rsidR="00314183" w:rsidRPr="002A1AB3">
              <w:rPr>
                <w:rFonts w:ascii="Book Antiqua" w:hAnsi="Book Antiqua"/>
                <w:i/>
                <w:color w:val="000000"/>
                <w:lang w:eastAsia="zh-CN"/>
              </w:rPr>
              <w:t xml:space="preserve"> n</w:t>
            </w:r>
            <w:r w:rsidR="00314183" w:rsidRPr="002A1AB3">
              <w:rPr>
                <w:rFonts w:ascii="Book Antiqua" w:hAnsi="Book Antiqua"/>
                <w:color w:val="000000"/>
                <w:lang w:eastAsia="zh-CN"/>
              </w:rPr>
              <w:t xml:space="preserve"> (%)</w:t>
            </w:r>
          </w:p>
        </w:tc>
        <w:tc>
          <w:tcPr>
            <w:tcW w:w="1008"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20</w:t>
            </w:r>
            <w:r w:rsidRPr="002A1AB3">
              <w:rPr>
                <w:rFonts w:ascii="Book Antiqua" w:hAnsi="Book Antiqua"/>
                <w:color w:val="000000"/>
                <w:lang w:eastAsia="zh-CN"/>
              </w:rPr>
              <w:t xml:space="preserve"> </w:t>
            </w:r>
            <w:r w:rsidRPr="002A1AB3">
              <w:rPr>
                <w:rFonts w:ascii="Book Antiqua" w:hAnsi="Book Antiqua"/>
                <w:color w:val="000000"/>
              </w:rPr>
              <w:t>(31.3</w:t>
            </w:r>
            <w:r w:rsidR="00EA0DD9" w:rsidRPr="002A1AB3">
              <w:rPr>
                <w:rFonts w:ascii="Book Antiqua" w:hAnsi="Book Antiqua"/>
                <w:color w:val="000000"/>
              </w:rPr>
              <w:t>)</w:t>
            </w:r>
          </w:p>
        </w:tc>
        <w:tc>
          <w:tcPr>
            <w:tcW w:w="1159"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7</w:t>
            </w:r>
            <w:r w:rsidRPr="002A1AB3">
              <w:rPr>
                <w:rFonts w:ascii="Book Antiqua" w:hAnsi="Book Antiqua"/>
                <w:color w:val="000000"/>
                <w:lang w:eastAsia="zh-CN"/>
              </w:rPr>
              <w:t xml:space="preserve"> </w:t>
            </w:r>
            <w:r w:rsidRPr="002A1AB3">
              <w:rPr>
                <w:rFonts w:ascii="Book Antiqua" w:hAnsi="Book Antiqua"/>
                <w:color w:val="000000"/>
              </w:rPr>
              <w:t>(18.9</w:t>
            </w:r>
            <w:r w:rsidR="00EA0DD9" w:rsidRPr="002A1AB3">
              <w:rPr>
                <w:rFonts w:ascii="Book Antiqua" w:hAnsi="Book Antiqua"/>
                <w:color w:val="000000"/>
              </w:rPr>
              <w:t>)</w:t>
            </w:r>
          </w:p>
        </w:tc>
        <w:tc>
          <w:tcPr>
            <w:tcW w:w="524" w:type="pct"/>
            <w:shd w:val="clear" w:color="auto" w:fill="auto"/>
            <w:noWrap/>
            <w:vAlign w:val="bottom"/>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0.177</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Combined with renal insufficiency</w:t>
            </w:r>
            <w:r w:rsidR="00314183" w:rsidRPr="002A1AB3">
              <w:rPr>
                <w:rFonts w:ascii="Book Antiqua" w:hAnsi="Book Antiqua"/>
                <w:color w:val="000000"/>
                <w:lang w:eastAsia="zh-CN"/>
              </w:rPr>
              <w:t>,</w:t>
            </w:r>
            <w:r w:rsidR="00314183" w:rsidRPr="002A1AB3">
              <w:rPr>
                <w:rFonts w:ascii="Book Antiqua" w:hAnsi="Book Antiqua"/>
                <w:i/>
                <w:color w:val="000000"/>
                <w:lang w:eastAsia="zh-CN"/>
              </w:rPr>
              <w:t xml:space="preserve"> n</w:t>
            </w:r>
            <w:r w:rsidR="00314183" w:rsidRPr="002A1AB3">
              <w:rPr>
                <w:rFonts w:ascii="Book Antiqua" w:hAnsi="Book Antiqua"/>
                <w:color w:val="000000"/>
                <w:lang w:eastAsia="zh-CN"/>
              </w:rPr>
              <w:t xml:space="preserve"> (%)</w:t>
            </w:r>
          </w:p>
        </w:tc>
        <w:tc>
          <w:tcPr>
            <w:tcW w:w="1008"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9</w:t>
            </w:r>
            <w:r w:rsidRPr="002A1AB3">
              <w:rPr>
                <w:rFonts w:ascii="Book Antiqua" w:hAnsi="Book Antiqua"/>
                <w:color w:val="000000"/>
                <w:lang w:eastAsia="zh-CN"/>
              </w:rPr>
              <w:t xml:space="preserve"> </w:t>
            </w:r>
            <w:r w:rsidRPr="002A1AB3">
              <w:rPr>
                <w:rFonts w:ascii="Book Antiqua" w:hAnsi="Book Antiqua"/>
                <w:color w:val="000000"/>
              </w:rPr>
              <w:t>(14.1</w:t>
            </w:r>
            <w:r w:rsidR="00EA0DD9" w:rsidRPr="002A1AB3">
              <w:rPr>
                <w:rFonts w:ascii="Book Antiqua" w:hAnsi="Book Antiqua"/>
                <w:color w:val="000000"/>
              </w:rPr>
              <w:t>)</w:t>
            </w:r>
          </w:p>
        </w:tc>
        <w:tc>
          <w:tcPr>
            <w:tcW w:w="1159"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3</w:t>
            </w:r>
            <w:r w:rsidRPr="002A1AB3">
              <w:rPr>
                <w:rFonts w:ascii="Book Antiqua" w:hAnsi="Book Antiqua"/>
                <w:color w:val="000000"/>
                <w:lang w:eastAsia="zh-CN"/>
              </w:rPr>
              <w:t xml:space="preserve"> </w:t>
            </w:r>
            <w:r w:rsidRPr="002A1AB3">
              <w:rPr>
                <w:rFonts w:ascii="Book Antiqua" w:hAnsi="Book Antiqua"/>
                <w:color w:val="000000"/>
              </w:rPr>
              <w:t>(8.1</w:t>
            </w:r>
            <w:r w:rsidR="00EA0DD9" w:rsidRPr="002A1AB3">
              <w:rPr>
                <w:rFonts w:ascii="Book Antiqua" w:hAnsi="Book Antiqua"/>
                <w:color w:val="000000"/>
              </w:rPr>
              <w:t>)</w:t>
            </w:r>
          </w:p>
        </w:tc>
        <w:tc>
          <w:tcPr>
            <w:tcW w:w="524" w:type="pct"/>
            <w:shd w:val="clear" w:color="auto" w:fill="auto"/>
            <w:noWrap/>
            <w:vAlign w:val="bottom"/>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0.373</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Coronary heart disease</w:t>
            </w:r>
            <w:r w:rsidR="00314183" w:rsidRPr="002A1AB3">
              <w:rPr>
                <w:rFonts w:ascii="Book Antiqua" w:hAnsi="Book Antiqua"/>
                <w:color w:val="000000"/>
                <w:lang w:eastAsia="zh-CN"/>
              </w:rPr>
              <w:t>,</w:t>
            </w:r>
            <w:r w:rsidR="00314183" w:rsidRPr="002A1AB3">
              <w:rPr>
                <w:rFonts w:ascii="Book Antiqua" w:hAnsi="Book Antiqua"/>
                <w:i/>
                <w:color w:val="000000"/>
                <w:lang w:eastAsia="zh-CN"/>
              </w:rPr>
              <w:t xml:space="preserve"> n</w:t>
            </w:r>
            <w:r w:rsidR="00314183" w:rsidRPr="002A1AB3">
              <w:rPr>
                <w:rFonts w:ascii="Book Antiqua" w:hAnsi="Book Antiqua"/>
                <w:color w:val="000000"/>
                <w:lang w:eastAsia="zh-CN"/>
              </w:rPr>
              <w:t xml:space="preserve"> (%)</w:t>
            </w:r>
          </w:p>
        </w:tc>
        <w:tc>
          <w:tcPr>
            <w:tcW w:w="1008"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5</w:t>
            </w:r>
            <w:r w:rsidRPr="002A1AB3">
              <w:rPr>
                <w:rFonts w:ascii="Book Antiqua" w:hAnsi="Book Antiqua"/>
                <w:color w:val="000000"/>
                <w:lang w:eastAsia="zh-CN"/>
              </w:rPr>
              <w:t xml:space="preserve"> </w:t>
            </w:r>
            <w:r w:rsidRPr="002A1AB3">
              <w:rPr>
                <w:rFonts w:ascii="Book Antiqua" w:hAnsi="Book Antiqua"/>
                <w:color w:val="000000"/>
              </w:rPr>
              <w:t>(7.8</w:t>
            </w:r>
            <w:r w:rsidR="00EA0DD9" w:rsidRPr="002A1AB3">
              <w:rPr>
                <w:rFonts w:ascii="Book Antiqua" w:hAnsi="Book Antiqua"/>
                <w:color w:val="000000"/>
              </w:rPr>
              <w:t>)</w:t>
            </w:r>
          </w:p>
        </w:tc>
        <w:tc>
          <w:tcPr>
            <w:tcW w:w="1159" w:type="pct"/>
            <w:shd w:val="clear" w:color="auto" w:fill="auto"/>
            <w:noWrap/>
            <w:vAlign w:val="bottom"/>
          </w:tcPr>
          <w:p w:rsidR="00EA0DD9" w:rsidRPr="002A1AB3" w:rsidRDefault="00314183"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7</w:t>
            </w:r>
            <w:r w:rsidRPr="002A1AB3">
              <w:rPr>
                <w:rFonts w:ascii="Book Antiqua" w:hAnsi="Book Antiqua"/>
                <w:color w:val="000000"/>
                <w:lang w:eastAsia="zh-CN"/>
              </w:rPr>
              <w:t xml:space="preserve"> </w:t>
            </w:r>
            <w:r w:rsidRPr="002A1AB3">
              <w:rPr>
                <w:rFonts w:ascii="Book Antiqua" w:hAnsi="Book Antiqua"/>
                <w:color w:val="000000"/>
              </w:rPr>
              <w:t>(18.9</w:t>
            </w:r>
            <w:r w:rsidR="00EA0DD9" w:rsidRPr="002A1AB3">
              <w:rPr>
                <w:rFonts w:ascii="Book Antiqua" w:hAnsi="Book Antiqua"/>
                <w:color w:val="000000"/>
              </w:rPr>
              <w:t>)</w:t>
            </w:r>
          </w:p>
        </w:tc>
        <w:tc>
          <w:tcPr>
            <w:tcW w:w="524" w:type="pct"/>
            <w:shd w:val="clear" w:color="auto" w:fill="auto"/>
            <w:noWrap/>
            <w:vAlign w:val="bottom"/>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0.097</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sCys C, mg/L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0.8</w:t>
            </w:r>
            <w:r w:rsidR="00314183" w:rsidRPr="002A1AB3">
              <w:rPr>
                <w:rFonts w:ascii="Book Antiqua" w:hAnsi="Book Antiqua"/>
                <w:color w:val="000000"/>
                <w:lang w:eastAsia="zh-CN"/>
              </w:rPr>
              <w:t xml:space="preserve"> </w:t>
            </w:r>
            <w:r w:rsidRPr="002A1AB3">
              <w:rPr>
                <w:rFonts w:ascii="Book Antiqua" w:hAnsi="Book Antiqua"/>
                <w:color w:val="000000"/>
              </w:rPr>
              <w:t>(0.7,</w:t>
            </w:r>
            <w:r w:rsidR="00314183" w:rsidRPr="002A1AB3">
              <w:rPr>
                <w:rFonts w:ascii="Book Antiqua" w:hAnsi="Book Antiqua"/>
                <w:color w:val="000000"/>
                <w:lang w:eastAsia="zh-CN"/>
              </w:rPr>
              <w:t xml:space="preserve"> </w:t>
            </w:r>
            <w:r w:rsidRPr="002A1AB3">
              <w:rPr>
                <w:rFonts w:ascii="Book Antiqua" w:hAnsi="Book Antiqua"/>
                <w:color w:val="000000"/>
              </w:rPr>
              <w:t>0.9)</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w:t>
            </w:r>
            <w:r w:rsidR="00314183" w:rsidRPr="002A1AB3">
              <w:rPr>
                <w:rFonts w:ascii="Book Antiqua" w:hAnsi="Book Antiqua"/>
                <w:color w:val="000000"/>
                <w:lang w:eastAsia="zh-CN"/>
              </w:rPr>
              <w:t xml:space="preserve"> </w:t>
            </w:r>
            <w:r w:rsidRPr="002A1AB3">
              <w:rPr>
                <w:rFonts w:ascii="Book Antiqua" w:hAnsi="Book Antiqua"/>
                <w:color w:val="000000"/>
              </w:rPr>
              <w:t>(0.9,</w:t>
            </w:r>
            <w:r w:rsidR="00314183" w:rsidRPr="002A1AB3">
              <w:rPr>
                <w:rFonts w:ascii="Book Antiqua" w:hAnsi="Book Antiqua"/>
                <w:color w:val="000000"/>
                <w:lang w:eastAsia="zh-CN"/>
              </w:rPr>
              <w:t xml:space="preserve"> </w:t>
            </w:r>
            <w:r w:rsidRPr="002A1AB3">
              <w:rPr>
                <w:rFonts w:ascii="Book Antiqua" w:hAnsi="Book Antiqua"/>
                <w:color w:val="000000"/>
              </w:rPr>
              <w:t>1.3)</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C14939">
            <w:pPr>
              <w:adjustRightInd w:val="0"/>
              <w:snapToGrid w:val="0"/>
              <w:spacing w:line="360" w:lineRule="auto"/>
              <w:jc w:val="both"/>
              <w:rPr>
                <w:rFonts w:ascii="Book Antiqua" w:hAnsi="Book Antiqua"/>
                <w:color w:val="000000"/>
              </w:rPr>
            </w:pPr>
            <w:r w:rsidRPr="002A1AB3">
              <w:rPr>
                <w:rFonts w:ascii="Book Antiqua" w:hAnsi="Book Antiqua"/>
                <w:color w:val="000000"/>
              </w:rPr>
              <w:t>CK</w:t>
            </w:r>
            <w:r w:rsidR="00DE5DB4" w:rsidRPr="002A1AB3">
              <w:rPr>
                <w:rFonts w:ascii="Book Antiqua" w:hAnsi="Book Antiqua"/>
                <w:color w:val="000000"/>
                <w:lang w:eastAsia="zh-CN"/>
              </w:rPr>
              <w:t>-</w:t>
            </w:r>
            <w:r w:rsidRPr="002A1AB3">
              <w:rPr>
                <w:rFonts w:ascii="Book Antiqua" w:hAnsi="Book Antiqua"/>
                <w:color w:val="000000"/>
              </w:rPr>
              <w:t>MB activity,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12</w:t>
            </w:r>
            <w:r w:rsidR="00314183" w:rsidRPr="002A1AB3">
              <w:rPr>
                <w:rFonts w:ascii="Book Antiqua" w:hAnsi="Book Antiqua"/>
                <w:color w:val="000000"/>
                <w:lang w:eastAsia="zh-CN"/>
              </w:rPr>
              <w:t xml:space="preserve"> </w:t>
            </w:r>
            <w:r w:rsidRPr="002A1AB3">
              <w:rPr>
                <w:rFonts w:ascii="Book Antiqua" w:hAnsi="Book Antiqua"/>
                <w:color w:val="000000"/>
              </w:rPr>
              <w:t>(9,</w:t>
            </w:r>
            <w:r w:rsidR="00314183" w:rsidRPr="002A1AB3">
              <w:rPr>
                <w:rFonts w:ascii="Book Antiqua" w:hAnsi="Book Antiqua"/>
                <w:color w:val="000000"/>
                <w:lang w:eastAsia="zh-CN"/>
              </w:rPr>
              <w:t xml:space="preserve"> </w:t>
            </w:r>
            <w:r w:rsidRPr="002A1AB3">
              <w:rPr>
                <w:rFonts w:ascii="Book Antiqua" w:hAnsi="Book Antiqua"/>
                <w:color w:val="000000"/>
              </w:rPr>
              <w:t>14)</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19(13,</w:t>
            </w:r>
            <w:r w:rsidR="00314183" w:rsidRPr="002A1AB3">
              <w:rPr>
                <w:rFonts w:ascii="Book Antiqua" w:hAnsi="Book Antiqua"/>
                <w:color w:val="000000"/>
                <w:lang w:eastAsia="zh-CN"/>
              </w:rPr>
              <w:t xml:space="preserve"> </w:t>
            </w:r>
            <w:r w:rsidRPr="002A1AB3">
              <w:rPr>
                <w:rFonts w:ascii="Book Antiqua" w:hAnsi="Book Antiqua"/>
                <w:color w:val="000000"/>
              </w:rPr>
              <w:t>35)</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bookmarkStart w:id="4" w:name="_Hlk44673697"/>
            <w:r w:rsidRPr="002A1AB3">
              <w:rPr>
                <w:rFonts w:ascii="Book Antiqua" w:hAnsi="Book Antiqua"/>
                <w:color w:val="000000"/>
              </w:rPr>
              <w:t>Creatinine, µmol/L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64.5</w:t>
            </w:r>
            <w:r w:rsidR="00314183" w:rsidRPr="002A1AB3">
              <w:rPr>
                <w:rFonts w:ascii="Book Antiqua" w:hAnsi="Book Antiqua"/>
                <w:color w:val="000000"/>
                <w:lang w:eastAsia="zh-CN"/>
              </w:rPr>
              <w:t xml:space="preserve"> </w:t>
            </w:r>
            <w:r w:rsidRPr="002A1AB3">
              <w:rPr>
                <w:rFonts w:ascii="Book Antiqua" w:hAnsi="Book Antiqua"/>
                <w:color w:val="000000"/>
              </w:rPr>
              <w:t>(57.5,</w:t>
            </w:r>
            <w:r w:rsidR="00314183" w:rsidRPr="002A1AB3">
              <w:rPr>
                <w:rFonts w:ascii="Book Antiqua" w:hAnsi="Book Antiqua"/>
                <w:color w:val="000000"/>
                <w:lang w:eastAsia="zh-CN"/>
              </w:rPr>
              <w:t xml:space="preserve"> </w:t>
            </w:r>
            <w:r w:rsidRPr="002A1AB3">
              <w:rPr>
                <w:rFonts w:ascii="Book Antiqua" w:hAnsi="Book Antiqua"/>
                <w:color w:val="000000"/>
              </w:rPr>
              <w:t>79.1)</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78.2</w:t>
            </w:r>
            <w:r w:rsidR="00314183" w:rsidRPr="002A1AB3">
              <w:rPr>
                <w:rFonts w:ascii="Book Antiqua" w:hAnsi="Book Antiqua"/>
                <w:color w:val="000000"/>
                <w:lang w:eastAsia="zh-CN"/>
              </w:rPr>
              <w:t xml:space="preserve"> </w:t>
            </w:r>
            <w:r w:rsidRPr="002A1AB3">
              <w:rPr>
                <w:rFonts w:ascii="Book Antiqua" w:hAnsi="Book Antiqua"/>
                <w:color w:val="000000"/>
              </w:rPr>
              <w:t>(70,</w:t>
            </w:r>
            <w:r w:rsidR="00314183" w:rsidRPr="002A1AB3">
              <w:rPr>
                <w:rFonts w:ascii="Book Antiqua" w:hAnsi="Book Antiqua"/>
                <w:color w:val="000000"/>
                <w:lang w:eastAsia="zh-CN"/>
              </w:rPr>
              <w:t xml:space="preserve"> </w:t>
            </w:r>
            <w:r w:rsidRPr="002A1AB3">
              <w:rPr>
                <w:rFonts w:ascii="Book Antiqua" w:hAnsi="Book Antiqua"/>
                <w:color w:val="000000"/>
              </w:rPr>
              <w:t>94.2)</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0.001</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Aspartate aminotransferase,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29</w:t>
            </w:r>
            <w:r w:rsidR="00314183" w:rsidRPr="002A1AB3">
              <w:rPr>
                <w:rFonts w:ascii="Book Antiqua" w:hAnsi="Book Antiqua"/>
                <w:color w:val="000000"/>
                <w:lang w:eastAsia="zh-CN"/>
              </w:rPr>
              <w:t xml:space="preserve"> </w:t>
            </w:r>
            <w:r w:rsidRPr="002A1AB3">
              <w:rPr>
                <w:rFonts w:ascii="Book Antiqua" w:hAnsi="Book Antiqua"/>
                <w:color w:val="000000"/>
              </w:rPr>
              <w:t>(19,</w:t>
            </w:r>
            <w:r w:rsidR="00314183" w:rsidRPr="002A1AB3">
              <w:rPr>
                <w:rFonts w:ascii="Book Antiqua" w:hAnsi="Book Antiqua"/>
                <w:color w:val="000000"/>
                <w:lang w:eastAsia="zh-CN"/>
              </w:rPr>
              <w:t xml:space="preserve"> </w:t>
            </w:r>
            <w:r w:rsidRPr="002A1AB3">
              <w:rPr>
                <w:rFonts w:ascii="Book Antiqua" w:hAnsi="Book Antiqua"/>
                <w:color w:val="000000"/>
              </w:rPr>
              <w:t>40)</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44</w:t>
            </w:r>
            <w:r w:rsidR="00314183" w:rsidRPr="002A1AB3">
              <w:rPr>
                <w:rFonts w:ascii="Book Antiqua" w:hAnsi="Book Antiqua"/>
                <w:color w:val="000000"/>
                <w:lang w:eastAsia="zh-CN"/>
              </w:rPr>
              <w:t xml:space="preserve"> </w:t>
            </w:r>
            <w:r w:rsidRPr="002A1AB3">
              <w:rPr>
                <w:rFonts w:ascii="Book Antiqua" w:hAnsi="Book Antiqua"/>
                <w:color w:val="000000"/>
              </w:rPr>
              <w:t>(31,</w:t>
            </w:r>
            <w:r w:rsidR="00314183" w:rsidRPr="002A1AB3">
              <w:rPr>
                <w:rFonts w:ascii="Book Antiqua" w:hAnsi="Book Antiqua"/>
                <w:color w:val="000000"/>
                <w:lang w:eastAsia="zh-CN"/>
              </w:rPr>
              <w:t xml:space="preserve"> </w:t>
            </w:r>
            <w:r w:rsidRPr="002A1AB3">
              <w:rPr>
                <w:rFonts w:ascii="Book Antiqua" w:hAnsi="Book Antiqua"/>
                <w:color w:val="000000"/>
              </w:rPr>
              <w:t>73)</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Alanine aminotransferase,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29</w:t>
            </w:r>
            <w:r w:rsidR="00314183" w:rsidRPr="002A1AB3">
              <w:rPr>
                <w:rFonts w:ascii="Book Antiqua" w:hAnsi="Book Antiqua"/>
                <w:color w:val="000000"/>
                <w:lang w:eastAsia="zh-CN"/>
              </w:rPr>
              <w:t xml:space="preserve"> </w:t>
            </w:r>
            <w:r w:rsidRPr="002A1AB3">
              <w:rPr>
                <w:rFonts w:ascii="Book Antiqua" w:hAnsi="Book Antiqua"/>
                <w:color w:val="000000"/>
              </w:rPr>
              <w:t>(17,</w:t>
            </w:r>
            <w:r w:rsidR="00314183" w:rsidRPr="002A1AB3">
              <w:rPr>
                <w:rFonts w:ascii="Book Antiqua" w:hAnsi="Book Antiqua"/>
                <w:color w:val="000000"/>
                <w:lang w:eastAsia="zh-CN"/>
              </w:rPr>
              <w:t xml:space="preserve"> </w:t>
            </w:r>
            <w:r w:rsidRPr="002A1AB3">
              <w:rPr>
                <w:rFonts w:ascii="Book Antiqua" w:hAnsi="Book Antiqua"/>
                <w:color w:val="000000"/>
              </w:rPr>
              <w:t>52)</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44</w:t>
            </w:r>
            <w:r w:rsidR="00314183" w:rsidRPr="002A1AB3">
              <w:rPr>
                <w:rFonts w:ascii="Book Antiqua" w:hAnsi="Book Antiqua"/>
                <w:color w:val="000000"/>
                <w:lang w:eastAsia="zh-CN"/>
              </w:rPr>
              <w:t xml:space="preserve"> </w:t>
            </w:r>
            <w:r w:rsidRPr="002A1AB3">
              <w:rPr>
                <w:rFonts w:ascii="Book Antiqua" w:hAnsi="Book Antiqua"/>
                <w:color w:val="000000"/>
              </w:rPr>
              <w:t>(23,</w:t>
            </w:r>
            <w:r w:rsidR="00314183" w:rsidRPr="002A1AB3">
              <w:rPr>
                <w:rFonts w:ascii="Book Antiqua" w:hAnsi="Book Antiqua"/>
                <w:color w:val="000000"/>
                <w:lang w:eastAsia="zh-CN"/>
              </w:rPr>
              <w:t xml:space="preserve"> </w:t>
            </w:r>
            <w:r w:rsidRPr="002A1AB3">
              <w:rPr>
                <w:rFonts w:ascii="Book Antiqua" w:hAnsi="Book Antiqua"/>
                <w:color w:val="000000"/>
              </w:rPr>
              <w:t>58)</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0.028</w:t>
            </w:r>
          </w:p>
        </w:tc>
      </w:tr>
      <w:bookmarkEnd w:id="4"/>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Glutamyl transpeptidase,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25</w:t>
            </w:r>
            <w:r w:rsidR="00314183" w:rsidRPr="002A1AB3">
              <w:rPr>
                <w:rFonts w:ascii="Book Antiqua" w:hAnsi="Book Antiqua"/>
                <w:color w:val="000000"/>
                <w:lang w:eastAsia="zh-CN"/>
              </w:rPr>
              <w:t xml:space="preserve"> </w:t>
            </w:r>
            <w:r w:rsidRPr="002A1AB3">
              <w:rPr>
                <w:rFonts w:ascii="Book Antiqua" w:hAnsi="Book Antiqua"/>
                <w:color w:val="000000"/>
              </w:rPr>
              <w:t>(17,</w:t>
            </w:r>
            <w:r w:rsidR="00314183" w:rsidRPr="002A1AB3">
              <w:rPr>
                <w:rFonts w:ascii="Book Antiqua" w:hAnsi="Book Antiqua"/>
                <w:color w:val="000000"/>
                <w:lang w:eastAsia="zh-CN"/>
              </w:rPr>
              <w:t xml:space="preserve"> </w:t>
            </w:r>
            <w:r w:rsidRPr="002A1AB3">
              <w:rPr>
                <w:rFonts w:ascii="Book Antiqua" w:hAnsi="Book Antiqua"/>
                <w:color w:val="000000"/>
              </w:rPr>
              <w:t>49)</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37</w:t>
            </w:r>
            <w:r w:rsidR="00314183" w:rsidRPr="002A1AB3">
              <w:rPr>
                <w:rFonts w:ascii="Book Antiqua" w:hAnsi="Book Antiqua"/>
                <w:color w:val="000000"/>
                <w:lang w:eastAsia="zh-CN"/>
              </w:rPr>
              <w:t xml:space="preserve"> </w:t>
            </w:r>
            <w:r w:rsidRPr="002A1AB3">
              <w:rPr>
                <w:rFonts w:ascii="Book Antiqua" w:hAnsi="Book Antiqua"/>
                <w:color w:val="000000"/>
              </w:rPr>
              <w:t>(26,</w:t>
            </w:r>
            <w:r w:rsidR="00314183" w:rsidRPr="002A1AB3">
              <w:rPr>
                <w:rFonts w:ascii="Book Antiqua" w:hAnsi="Book Antiqua"/>
                <w:color w:val="000000"/>
                <w:lang w:eastAsia="zh-CN"/>
              </w:rPr>
              <w:t xml:space="preserve"> </w:t>
            </w:r>
            <w:r w:rsidRPr="002A1AB3">
              <w:rPr>
                <w:rFonts w:ascii="Book Antiqua" w:hAnsi="Book Antiqua"/>
                <w:color w:val="000000"/>
              </w:rPr>
              <w:t>86)</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0.005</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Alkaline phosphatase,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47</w:t>
            </w:r>
            <w:r w:rsidR="00314183" w:rsidRPr="002A1AB3">
              <w:rPr>
                <w:rFonts w:ascii="Book Antiqua" w:hAnsi="Book Antiqua"/>
                <w:color w:val="000000"/>
                <w:lang w:eastAsia="zh-CN"/>
              </w:rPr>
              <w:t xml:space="preserve"> </w:t>
            </w:r>
            <w:r w:rsidRPr="002A1AB3">
              <w:rPr>
                <w:rFonts w:ascii="Book Antiqua" w:hAnsi="Book Antiqua"/>
                <w:color w:val="000000"/>
              </w:rPr>
              <w:t>(41,</w:t>
            </w:r>
            <w:r w:rsidR="00314183" w:rsidRPr="002A1AB3">
              <w:rPr>
                <w:rFonts w:ascii="Book Antiqua" w:hAnsi="Book Antiqua"/>
                <w:color w:val="000000"/>
                <w:lang w:eastAsia="zh-CN"/>
              </w:rPr>
              <w:t xml:space="preserve"> </w:t>
            </w:r>
            <w:r w:rsidRPr="002A1AB3">
              <w:rPr>
                <w:rFonts w:ascii="Book Antiqua" w:hAnsi="Book Antiqua"/>
                <w:color w:val="000000"/>
              </w:rPr>
              <w:t>58)</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68</w:t>
            </w:r>
            <w:r w:rsidR="00314183" w:rsidRPr="002A1AB3">
              <w:rPr>
                <w:rFonts w:ascii="Book Antiqua" w:hAnsi="Book Antiqua"/>
                <w:color w:val="000000"/>
                <w:lang w:eastAsia="zh-CN"/>
              </w:rPr>
              <w:t xml:space="preserve"> </w:t>
            </w:r>
            <w:r w:rsidRPr="002A1AB3">
              <w:rPr>
                <w:rFonts w:ascii="Book Antiqua" w:hAnsi="Book Antiqua"/>
                <w:color w:val="000000"/>
              </w:rPr>
              <w:t>(52,</w:t>
            </w:r>
            <w:r w:rsidR="00314183" w:rsidRPr="002A1AB3">
              <w:rPr>
                <w:rFonts w:ascii="Book Antiqua" w:hAnsi="Book Antiqua"/>
                <w:color w:val="000000"/>
                <w:lang w:eastAsia="zh-CN"/>
              </w:rPr>
              <w:t xml:space="preserve"> </w:t>
            </w:r>
            <w:r w:rsidRPr="002A1AB3">
              <w:rPr>
                <w:rFonts w:ascii="Book Antiqua" w:hAnsi="Book Antiqua"/>
                <w:color w:val="000000"/>
              </w:rPr>
              <w:t>95)</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Lactic acid dehydrogenase, U/L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228</w:t>
            </w:r>
            <w:r w:rsidR="00314183" w:rsidRPr="002A1AB3">
              <w:rPr>
                <w:rFonts w:ascii="Book Antiqua" w:hAnsi="Book Antiqua"/>
                <w:color w:val="000000"/>
                <w:lang w:eastAsia="zh-CN"/>
              </w:rPr>
              <w:t xml:space="preserve"> </w:t>
            </w:r>
            <w:r w:rsidRPr="002A1AB3">
              <w:rPr>
                <w:rFonts w:ascii="Book Antiqua" w:hAnsi="Book Antiqua"/>
                <w:color w:val="000000"/>
              </w:rPr>
              <w:t>(188,</w:t>
            </w:r>
            <w:r w:rsidR="00314183" w:rsidRPr="002A1AB3">
              <w:rPr>
                <w:rFonts w:ascii="Book Antiqua" w:hAnsi="Book Antiqua"/>
                <w:color w:val="000000"/>
                <w:lang w:eastAsia="zh-CN"/>
              </w:rPr>
              <w:t xml:space="preserve"> </w:t>
            </w:r>
            <w:r w:rsidRPr="002A1AB3">
              <w:rPr>
                <w:rFonts w:ascii="Book Antiqua" w:hAnsi="Book Antiqua"/>
                <w:color w:val="000000"/>
              </w:rPr>
              <w:t>283)</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548</w:t>
            </w:r>
            <w:r w:rsidR="00314183" w:rsidRPr="002A1AB3">
              <w:rPr>
                <w:rFonts w:ascii="Book Antiqua" w:hAnsi="Book Antiqua"/>
                <w:color w:val="000000"/>
                <w:lang w:eastAsia="zh-CN"/>
              </w:rPr>
              <w:t xml:space="preserve"> </w:t>
            </w:r>
            <w:r w:rsidRPr="002A1AB3">
              <w:rPr>
                <w:rFonts w:ascii="Book Antiqua" w:hAnsi="Book Antiqua"/>
                <w:color w:val="000000"/>
              </w:rPr>
              <w:t>(399,</w:t>
            </w:r>
            <w:r w:rsidR="00314183" w:rsidRPr="002A1AB3">
              <w:rPr>
                <w:rFonts w:ascii="Book Antiqua" w:hAnsi="Book Antiqua"/>
                <w:color w:val="000000"/>
                <w:lang w:eastAsia="zh-CN"/>
              </w:rPr>
              <w:t xml:space="preserve"> </w:t>
            </w:r>
            <w:r w:rsidRPr="002A1AB3">
              <w:rPr>
                <w:rFonts w:ascii="Book Antiqua" w:hAnsi="Book Antiqua"/>
                <w:color w:val="000000"/>
              </w:rPr>
              <w:t>623)</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Total bilirubin, µmol/L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9.6</w:t>
            </w:r>
            <w:r w:rsidR="00314183" w:rsidRPr="002A1AB3">
              <w:rPr>
                <w:rFonts w:ascii="Book Antiqua" w:hAnsi="Book Antiqua"/>
                <w:color w:val="000000"/>
                <w:lang w:eastAsia="zh-CN"/>
              </w:rPr>
              <w:t xml:space="preserve"> </w:t>
            </w:r>
            <w:r w:rsidRPr="002A1AB3">
              <w:rPr>
                <w:rFonts w:ascii="Book Antiqua" w:hAnsi="Book Antiqua"/>
                <w:color w:val="000000"/>
              </w:rPr>
              <w:t>(7.4,</w:t>
            </w:r>
            <w:r w:rsidR="00314183" w:rsidRPr="002A1AB3">
              <w:rPr>
                <w:rFonts w:ascii="Book Antiqua" w:hAnsi="Book Antiqua"/>
                <w:color w:val="000000"/>
                <w:lang w:eastAsia="zh-CN"/>
              </w:rPr>
              <w:t xml:space="preserve"> </w:t>
            </w:r>
            <w:r w:rsidRPr="002A1AB3">
              <w:rPr>
                <w:rFonts w:ascii="Book Antiqua" w:hAnsi="Book Antiqua"/>
                <w:color w:val="000000"/>
              </w:rPr>
              <w:t>13.5)</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13.4</w:t>
            </w:r>
            <w:r w:rsidR="00314183" w:rsidRPr="002A1AB3">
              <w:rPr>
                <w:rFonts w:ascii="Book Antiqua" w:hAnsi="Book Antiqua"/>
                <w:color w:val="000000"/>
                <w:lang w:eastAsia="zh-CN"/>
              </w:rPr>
              <w:t xml:space="preserve"> </w:t>
            </w:r>
            <w:r w:rsidRPr="002A1AB3">
              <w:rPr>
                <w:rFonts w:ascii="Book Antiqua" w:hAnsi="Book Antiqua"/>
                <w:color w:val="000000"/>
              </w:rPr>
              <w:t>(8.5,</w:t>
            </w:r>
            <w:r w:rsidR="00314183" w:rsidRPr="002A1AB3">
              <w:rPr>
                <w:rFonts w:ascii="Book Antiqua" w:hAnsi="Book Antiqua"/>
                <w:color w:val="000000"/>
                <w:lang w:eastAsia="zh-CN"/>
              </w:rPr>
              <w:t xml:space="preserve"> </w:t>
            </w:r>
            <w:r w:rsidRPr="002A1AB3">
              <w:rPr>
                <w:rFonts w:ascii="Book Antiqua" w:hAnsi="Book Antiqua"/>
                <w:color w:val="000000"/>
              </w:rPr>
              <w:t>18.6)</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0.024</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Albumin, 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32.7</w:t>
            </w:r>
            <w:r w:rsidR="00314183" w:rsidRPr="002A1AB3">
              <w:rPr>
                <w:rFonts w:ascii="Book Antiqua" w:hAnsi="Book Antiqua"/>
                <w:color w:val="000000"/>
                <w:lang w:eastAsia="zh-CN"/>
              </w:rPr>
              <w:t xml:space="preserve"> </w:t>
            </w:r>
            <w:r w:rsidRPr="002A1AB3">
              <w:rPr>
                <w:rFonts w:ascii="Book Antiqua" w:hAnsi="Book Antiqua"/>
                <w:color w:val="000000"/>
              </w:rPr>
              <w:t>(30.4,</w:t>
            </w:r>
            <w:r w:rsidR="00314183" w:rsidRPr="002A1AB3">
              <w:rPr>
                <w:rFonts w:ascii="Book Antiqua" w:hAnsi="Book Antiqua"/>
                <w:color w:val="000000"/>
                <w:lang w:eastAsia="zh-CN"/>
              </w:rPr>
              <w:t xml:space="preserve"> </w:t>
            </w:r>
            <w:r w:rsidRPr="002A1AB3">
              <w:rPr>
                <w:rFonts w:ascii="Book Antiqua" w:hAnsi="Book Antiqua"/>
                <w:color w:val="000000"/>
              </w:rPr>
              <w:t>35.9)</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28</w:t>
            </w:r>
            <w:r w:rsidR="00314183" w:rsidRPr="002A1AB3">
              <w:rPr>
                <w:rFonts w:ascii="Book Antiqua" w:hAnsi="Book Antiqua"/>
                <w:color w:val="000000"/>
                <w:lang w:eastAsia="zh-CN"/>
              </w:rPr>
              <w:t xml:space="preserve"> </w:t>
            </w:r>
            <w:r w:rsidRPr="002A1AB3">
              <w:rPr>
                <w:rFonts w:ascii="Book Antiqua" w:hAnsi="Book Antiqua"/>
                <w:color w:val="000000"/>
              </w:rPr>
              <w:t>(24.8,</w:t>
            </w:r>
            <w:r w:rsidR="00314183" w:rsidRPr="002A1AB3">
              <w:rPr>
                <w:rFonts w:ascii="Book Antiqua" w:hAnsi="Book Antiqua"/>
                <w:color w:val="000000"/>
                <w:lang w:eastAsia="zh-CN"/>
              </w:rPr>
              <w:t xml:space="preserve"> </w:t>
            </w:r>
            <w:r w:rsidRPr="002A1AB3">
              <w:rPr>
                <w:rFonts w:ascii="Book Antiqua" w:hAnsi="Book Antiqua"/>
                <w:color w:val="000000"/>
              </w:rPr>
              <w:t>29.4)</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Uric acid, µmol/L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229.2</w:t>
            </w:r>
            <w:r w:rsidR="00314183" w:rsidRPr="002A1AB3">
              <w:rPr>
                <w:rFonts w:ascii="Book Antiqua" w:hAnsi="Book Antiqua"/>
                <w:color w:val="000000"/>
                <w:lang w:eastAsia="zh-CN"/>
              </w:rPr>
              <w:t xml:space="preserve"> </w:t>
            </w:r>
            <w:r w:rsidRPr="002A1AB3">
              <w:rPr>
                <w:rFonts w:ascii="Book Antiqua" w:hAnsi="Book Antiqua"/>
                <w:color w:val="000000"/>
              </w:rPr>
              <w:t>(176,</w:t>
            </w:r>
            <w:r w:rsidR="00314183" w:rsidRPr="002A1AB3">
              <w:rPr>
                <w:rFonts w:ascii="Book Antiqua" w:hAnsi="Book Antiqua"/>
                <w:color w:val="000000"/>
                <w:lang w:eastAsia="zh-CN"/>
              </w:rPr>
              <w:t xml:space="preserve"> </w:t>
            </w:r>
            <w:r w:rsidRPr="002A1AB3">
              <w:rPr>
                <w:rFonts w:ascii="Book Antiqua" w:hAnsi="Book Antiqua"/>
                <w:color w:val="000000"/>
              </w:rPr>
              <w:t>290.8)</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233.8</w:t>
            </w:r>
            <w:r w:rsidR="00314183" w:rsidRPr="002A1AB3">
              <w:rPr>
                <w:rFonts w:ascii="Book Antiqua" w:hAnsi="Book Antiqua"/>
                <w:color w:val="000000"/>
                <w:lang w:eastAsia="zh-CN"/>
              </w:rPr>
              <w:t xml:space="preserve"> </w:t>
            </w:r>
            <w:r w:rsidRPr="002A1AB3">
              <w:rPr>
                <w:rFonts w:ascii="Book Antiqua" w:hAnsi="Book Antiqua"/>
                <w:color w:val="000000"/>
              </w:rPr>
              <w:t>(177.2,</w:t>
            </w:r>
            <w:r w:rsidR="00314183" w:rsidRPr="002A1AB3">
              <w:rPr>
                <w:rFonts w:ascii="Book Antiqua" w:hAnsi="Book Antiqua"/>
                <w:color w:val="000000"/>
                <w:lang w:eastAsia="zh-CN"/>
              </w:rPr>
              <w:t xml:space="preserve"> </w:t>
            </w:r>
            <w:r w:rsidRPr="002A1AB3">
              <w:rPr>
                <w:rFonts w:ascii="Book Antiqua" w:hAnsi="Book Antiqua"/>
                <w:color w:val="000000"/>
              </w:rPr>
              <w:t>366.7)</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0.521</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Calcium, mmol/L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1.97</w:t>
            </w:r>
            <w:r w:rsidR="00314183" w:rsidRPr="002A1AB3">
              <w:rPr>
                <w:rFonts w:ascii="Book Antiqua" w:hAnsi="Book Antiqua"/>
                <w:color w:val="000000"/>
                <w:lang w:eastAsia="zh-CN"/>
              </w:rPr>
              <w:t xml:space="preserve"> </w:t>
            </w:r>
            <w:r w:rsidRPr="002A1AB3">
              <w:rPr>
                <w:rFonts w:ascii="Book Antiqua" w:hAnsi="Book Antiqua"/>
                <w:color w:val="000000"/>
              </w:rPr>
              <w:t>(1.91,</w:t>
            </w:r>
            <w:r w:rsidR="00314183" w:rsidRPr="002A1AB3">
              <w:rPr>
                <w:rFonts w:ascii="Book Antiqua" w:hAnsi="Book Antiqua"/>
                <w:color w:val="000000"/>
                <w:lang w:eastAsia="zh-CN"/>
              </w:rPr>
              <w:t xml:space="preserve"> </w:t>
            </w:r>
            <w:r w:rsidRPr="002A1AB3">
              <w:rPr>
                <w:rFonts w:ascii="Book Antiqua" w:hAnsi="Book Antiqua"/>
                <w:color w:val="000000"/>
              </w:rPr>
              <w:t>2.04)</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1.73</w:t>
            </w:r>
            <w:r w:rsidR="00314183" w:rsidRPr="002A1AB3">
              <w:rPr>
                <w:rFonts w:ascii="Book Antiqua" w:hAnsi="Book Antiqua"/>
                <w:color w:val="000000"/>
                <w:lang w:eastAsia="zh-CN"/>
              </w:rPr>
              <w:t xml:space="preserve"> </w:t>
            </w:r>
            <w:r w:rsidRPr="002A1AB3">
              <w:rPr>
                <w:rFonts w:ascii="Book Antiqua" w:hAnsi="Book Antiqua"/>
                <w:color w:val="000000"/>
              </w:rPr>
              <w:t>(1.03,</w:t>
            </w:r>
            <w:r w:rsidR="00314183" w:rsidRPr="002A1AB3">
              <w:rPr>
                <w:rFonts w:ascii="Book Antiqua" w:hAnsi="Book Antiqua"/>
                <w:color w:val="000000"/>
                <w:lang w:eastAsia="zh-CN"/>
              </w:rPr>
              <w:t xml:space="preserve"> </w:t>
            </w:r>
            <w:r w:rsidRPr="002A1AB3">
              <w:rPr>
                <w:rFonts w:ascii="Book Antiqua" w:hAnsi="Book Antiqua"/>
                <w:color w:val="000000"/>
              </w:rPr>
              <w:t>1.88)</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C reactive protein, mg/L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11.1</w:t>
            </w:r>
            <w:r w:rsidR="00314183" w:rsidRPr="002A1AB3">
              <w:rPr>
                <w:rFonts w:ascii="Book Antiqua" w:hAnsi="Book Antiqua"/>
                <w:color w:val="000000"/>
                <w:lang w:eastAsia="zh-CN"/>
              </w:rPr>
              <w:t xml:space="preserve"> </w:t>
            </w:r>
            <w:r w:rsidRPr="002A1AB3">
              <w:rPr>
                <w:rFonts w:ascii="Book Antiqua" w:hAnsi="Book Antiqua"/>
                <w:color w:val="000000"/>
              </w:rPr>
              <w:t>(3.55,29.13)</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92.29</w:t>
            </w:r>
            <w:r w:rsidR="00314183" w:rsidRPr="002A1AB3">
              <w:rPr>
                <w:rFonts w:ascii="Book Antiqua" w:hAnsi="Book Antiqua"/>
                <w:color w:val="000000"/>
                <w:lang w:eastAsia="zh-CN"/>
              </w:rPr>
              <w:t xml:space="preserve"> </w:t>
            </w:r>
            <w:r w:rsidRPr="002A1AB3">
              <w:rPr>
                <w:rFonts w:ascii="Book Antiqua" w:hAnsi="Book Antiqua"/>
                <w:color w:val="000000"/>
              </w:rPr>
              <w:t>(42.57,</w:t>
            </w:r>
            <w:r w:rsidR="00314183" w:rsidRPr="002A1AB3">
              <w:rPr>
                <w:rFonts w:ascii="Book Antiqua" w:hAnsi="Book Antiqua"/>
                <w:color w:val="000000"/>
                <w:lang w:eastAsia="zh-CN"/>
              </w:rPr>
              <w:t xml:space="preserve"> </w:t>
            </w:r>
            <w:r w:rsidRPr="002A1AB3">
              <w:rPr>
                <w:rFonts w:ascii="Book Antiqua" w:hAnsi="Book Antiqua"/>
                <w:color w:val="000000"/>
              </w:rPr>
              <w:t>116.45)</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Neutrophil</w:t>
            </w:r>
            <w:r w:rsidR="00C14939">
              <w:rPr>
                <w:rFonts w:ascii="Book Antiqua" w:hAnsi="Book Antiqua"/>
                <w:color w:val="000000"/>
              </w:rPr>
              <w:t>s</w:t>
            </w:r>
            <w:r w:rsidRPr="002A1AB3">
              <w:rPr>
                <w:rFonts w:ascii="Book Antiqua" w:hAnsi="Book Antiqua"/>
                <w:color w:val="000000"/>
              </w:rPr>
              <w:t>, 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3</w:t>
            </w:r>
            <w:r w:rsidR="00314183" w:rsidRPr="002A1AB3">
              <w:rPr>
                <w:rFonts w:ascii="Book Antiqua" w:hAnsi="Book Antiqua"/>
                <w:color w:val="000000"/>
                <w:lang w:eastAsia="zh-CN"/>
              </w:rPr>
              <w:t xml:space="preserve"> </w:t>
            </w:r>
            <w:r w:rsidRPr="002A1AB3">
              <w:rPr>
                <w:rFonts w:ascii="Book Antiqua" w:hAnsi="Book Antiqua"/>
                <w:color w:val="000000"/>
              </w:rPr>
              <w:t>(2.21,</w:t>
            </w:r>
            <w:r w:rsidR="00314183" w:rsidRPr="002A1AB3">
              <w:rPr>
                <w:rFonts w:ascii="Book Antiqua" w:hAnsi="Book Antiqua"/>
                <w:color w:val="000000"/>
                <w:lang w:eastAsia="zh-CN"/>
              </w:rPr>
              <w:t xml:space="preserve"> </w:t>
            </w:r>
            <w:r w:rsidRPr="002A1AB3">
              <w:rPr>
                <w:rFonts w:ascii="Book Antiqua" w:hAnsi="Book Antiqua"/>
                <w:color w:val="000000"/>
              </w:rPr>
              <w:t>4.27)</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7.28</w:t>
            </w:r>
            <w:r w:rsidR="00314183" w:rsidRPr="002A1AB3">
              <w:rPr>
                <w:rFonts w:ascii="Book Antiqua" w:hAnsi="Book Antiqua"/>
                <w:color w:val="000000"/>
                <w:lang w:eastAsia="zh-CN"/>
              </w:rPr>
              <w:t xml:space="preserve"> </w:t>
            </w:r>
            <w:r w:rsidRPr="002A1AB3">
              <w:rPr>
                <w:rFonts w:ascii="Book Antiqua" w:hAnsi="Book Antiqua"/>
                <w:color w:val="000000"/>
              </w:rPr>
              <w:t>(5.63,</w:t>
            </w:r>
            <w:r w:rsidR="00314183" w:rsidRPr="002A1AB3">
              <w:rPr>
                <w:rFonts w:ascii="Book Antiqua" w:hAnsi="Book Antiqua"/>
                <w:color w:val="000000"/>
                <w:lang w:eastAsia="zh-CN"/>
              </w:rPr>
              <w:t xml:space="preserve"> </w:t>
            </w:r>
            <w:r w:rsidRPr="002A1AB3">
              <w:rPr>
                <w:rFonts w:ascii="Book Antiqua" w:hAnsi="Book Antiqua"/>
                <w:color w:val="000000"/>
              </w:rPr>
              <w:t>9.35)</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Lymphocyte</w:t>
            </w:r>
            <w:r w:rsidR="00C14939">
              <w:rPr>
                <w:rFonts w:ascii="Book Antiqua" w:hAnsi="Book Antiqua"/>
                <w:color w:val="000000"/>
              </w:rPr>
              <w:t>s</w:t>
            </w:r>
            <w:r w:rsidRPr="002A1AB3">
              <w:rPr>
                <w:rFonts w:ascii="Book Antiqua" w:hAnsi="Book Antiqua"/>
                <w:color w:val="000000"/>
              </w:rPr>
              <w:t>, 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1.02</w:t>
            </w:r>
            <w:r w:rsidR="00314183" w:rsidRPr="002A1AB3">
              <w:rPr>
                <w:rFonts w:ascii="Book Antiqua" w:hAnsi="Book Antiqua"/>
                <w:color w:val="000000"/>
                <w:lang w:eastAsia="zh-CN"/>
              </w:rPr>
              <w:t xml:space="preserve"> </w:t>
            </w:r>
            <w:r w:rsidRPr="002A1AB3">
              <w:rPr>
                <w:rFonts w:ascii="Book Antiqua" w:hAnsi="Book Antiqua"/>
                <w:color w:val="000000"/>
              </w:rPr>
              <w:t>(0.79,1.39)</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0.58</w:t>
            </w:r>
            <w:r w:rsidR="00314183" w:rsidRPr="002A1AB3">
              <w:rPr>
                <w:rFonts w:ascii="Book Antiqua" w:hAnsi="Book Antiqua"/>
                <w:color w:val="000000"/>
                <w:lang w:eastAsia="zh-CN"/>
              </w:rPr>
              <w:t xml:space="preserve"> </w:t>
            </w:r>
            <w:r w:rsidRPr="002A1AB3">
              <w:rPr>
                <w:rFonts w:ascii="Book Antiqua" w:hAnsi="Book Antiqua"/>
                <w:color w:val="000000"/>
              </w:rPr>
              <w:t>(0.42,</w:t>
            </w:r>
            <w:r w:rsidR="00314183" w:rsidRPr="002A1AB3">
              <w:rPr>
                <w:rFonts w:ascii="Book Antiqua" w:hAnsi="Book Antiqua"/>
                <w:color w:val="000000"/>
                <w:lang w:eastAsia="zh-CN"/>
              </w:rPr>
              <w:t xml:space="preserve"> </w:t>
            </w:r>
            <w:r w:rsidRPr="002A1AB3">
              <w:rPr>
                <w:rFonts w:ascii="Book Antiqua" w:hAnsi="Book Antiqua"/>
                <w:color w:val="000000"/>
              </w:rPr>
              <w:t>0.88)</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0.000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Hemoglobin, 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128</w:t>
            </w:r>
            <w:r w:rsidR="00314183" w:rsidRPr="002A1AB3">
              <w:rPr>
                <w:rFonts w:ascii="Book Antiqua" w:hAnsi="Book Antiqua"/>
                <w:color w:val="000000"/>
                <w:lang w:eastAsia="zh-CN"/>
              </w:rPr>
              <w:t xml:space="preserve"> </w:t>
            </w:r>
            <w:r w:rsidRPr="002A1AB3">
              <w:rPr>
                <w:rFonts w:ascii="Book Antiqua" w:hAnsi="Book Antiqua"/>
                <w:color w:val="000000"/>
              </w:rPr>
              <w:t>(119,</w:t>
            </w:r>
            <w:r w:rsidR="00314183" w:rsidRPr="002A1AB3">
              <w:rPr>
                <w:rFonts w:ascii="Book Antiqua" w:hAnsi="Book Antiqua"/>
                <w:color w:val="000000"/>
                <w:lang w:eastAsia="zh-CN"/>
              </w:rPr>
              <w:t xml:space="preserve"> </w:t>
            </w:r>
            <w:r w:rsidRPr="002A1AB3">
              <w:rPr>
                <w:rFonts w:ascii="Book Antiqua" w:hAnsi="Book Antiqua"/>
                <w:color w:val="000000"/>
              </w:rPr>
              <w:t>139)</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127</w:t>
            </w:r>
            <w:r w:rsidR="00314183" w:rsidRPr="002A1AB3">
              <w:rPr>
                <w:rFonts w:ascii="Book Antiqua" w:hAnsi="Book Antiqua"/>
                <w:color w:val="000000"/>
                <w:lang w:eastAsia="zh-CN"/>
              </w:rPr>
              <w:t xml:space="preserve"> </w:t>
            </w:r>
            <w:r w:rsidRPr="002A1AB3">
              <w:rPr>
                <w:rFonts w:ascii="Book Antiqua" w:hAnsi="Book Antiqua"/>
                <w:color w:val="000000"/>
              </w:rPr>
              <w:t>(105,</w:t>
            </w:r>
            <w:r w:rsidR="00314183" w:rsidRPr="002A1AB3">
              <w:rPr>
                <w:rFonts w:ascii="Book Antiqua" w:hAnsi="Book Antiqua"/>
                <w:color w:val="000000"/>
                <w:lang w:eastAsia="zh-CN"/>
              </w:rPr>
              <w:t xml:space="preserve"> </w:t>
            </w:r>
            <w:r w:rsidRPr="002A1AB3">
              <w:rPr>
                <w:rFonts w:ascii="Book Antiqua" w:hAnsi="Book Antiqua"/>
                <w:color w:val="000000"/>
              </w:rPr>
              <w:t>138)</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0.540</w:t>
            </w:r>
          </w:p>
        </w:tc>
      </w:tr>
      <w:tr w:rsidR="004F28D3" w:rsidRPr="002A1AB3" w:rsidTr="00DE5DB4">
        <w:tc>
          <w:tcPr>
            <w:tcW w:w="230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Platelet</w:t>
            </w:r>
            <w:r w:rsidR="00C14939">
              <w:rPr>
                <w:rFonts w:ascii="Book Antiqua" w:hAnsi="Book Antiqua"/>
                <w:color w:val="000000"/>
              </w:rPr>
              <w:t>s</w:t>
            </w:r>
            <w:r w:rsidRPr="002A1AB3">
              <w:rPr>
                <w:rFonts w:ascii="Book Antiqua" w:hAnsi="Book Antiqua"/>
                <w:color w:val="000000"/>
              </w:rPr>
              <w:t>, G/L</w:t>
            </w:r>
          </w:p>
        </w:tc>
        <w:tc>
          <w:tcPr>
            <w:tcW w:w="1008"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211</w:t>
            </w:r>
            <w:r w:rsidR="00314183" w:rsidRPr="002A1AB3">
              <w:rPr>
                <w:rFonts w:ascii="Book Antiqua" w:hAnsi="Book Antiqua"/>
                <w:color w:val="000000"/>
                <w:lang w:eastAsia="zh-CN"/>
              </w:rPr>
              <w:t xml:space="preserve"> </w:t>
            </w:r>
            <w:r w:rsidRPr="002A1AB3">
              <w:rPr>
                <w:rFonts w:ascii="Book Antiqua" w:hAnsi="Book Antiqua"/>
                <w:color w:val="000000"/>
              </w:rPr>
              <w:t>(159,</w:t>
            </w:r>
            <w:r w:rsidR="00314183" w:rsidRPr="002A1AB3">
              <w:rPr>
                <w:rFonts w:ascii="Book Antiqua" w:hAnsi="Book Antiqua"/>
                <w:color w:val="000000"/>
                <w:lang w:eastAsia="zh-CN"/>
              </w:rPr>
              <w:t xml:space="preserve"> </w:t>
            </w:r>
            <w:r w:rsidRPr="002A1AB3">
              <w:rPr>
                <w:rFonts w:ascii="Book Antiqua" w:hAnsi="Book Antiqua"/>
                <w:color w:val="000000"/>
              </w:rPr>
              <w:t>277)</w:t>
            </w:r>
          </w:p>
        </w:tc>
        <w:tc>
          <w:tcPr>
            <w:tcW w:w="1159"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147(109,</w:t>
            </w:r>
            <w:r w:rsidR="00314183" w:rsidRPr="002A1AB3">
              <w:rPr>
                <w:rFonts w:ascii="Book Antiqua" w:hAnsi="Book Antiqua"/>
                <w:color w:val="000000"/>
                <w:lang w:eastAsia="zh-CN"/>
              </w:rPr>
              <w:t xml:space="preserve"> </w:t>
            </w:r>
            <w:r w:rsidRPr="002A1AB3">
              <w:rPr>
                <w:rFonts w:ascii="Book Antiqua" w:hAnsi="Book Antiqua"/>
                <w:color w:val="000000"/>
              </w:rPr>
              <w:t>229)</w:t>
            </w:r>
          </w:p>
        </w:tc>
        <w:tc>
          <w:tcPr>
            <w:tcW w:w="524" w:type="pct"/>
            <w:shd w:val="clear" w:color="auto" w:fill="auto"/>
            <w:noWrap/>
          </w:tcPr>
          <w:p w:rsidR="00EA0DD9" w:rsidRPr="002A1AB3" w:rsidRDefault="00EA0DD9" w:rsidP="0044753A">
            <w:pPr>
              <w:adjustRightInd w:val="0"/>
              <w:snapToGrid w:val="0"/>
              <w:spacing w:line="360" w:lineRule="auto"/>
              <w:jc w:val="both"/>
              <w:rPr>
                <w:rFonts w:ascii="Book Antiqua" w:hAnsi="Book Antiqua"/>
                <w:color w:val="000000"/>
              </w:rPr>
            </w:pPr>
            <w:r w:rsidRPr="002A1AB3">
              <w:rPr>
                <w:rFonts w:ascii="Book Antiqua" w:hAnsi="Book Antiqua"/>
                <w:color w:val="000000"/>
              </w:rPr>
              <w:t>0.011</w:t>
            </w:r>
          </w:p>
        </w:tc>
      </w:tr>
    </w:tbl>
    <w:p w:rsidR="00EA0DD9" w:rsidRPr="002A1AB3" w:rsidRDefault="00DE5DB4" w:rsidP="0044753A">
      <w:pPr>
        <w:adjustRightInd w:val="0"/>
        <w:snapToGrid w:val="0"/>
        <w:spacing w:line="360" w:lineRule="auto"/>
        <w:jc w:val="both"/>
        <w:rPr>
          <w:rFonts w:ascii="Book Antiqua" w:hAnsi="Book Antiqua"/>
          <w:color w:val="000000"/>
          <w:lang w:eastAsia="zh-CN"/>
        </w:rPr>
      </w:pPr>
      <w:r w:rsidRPr="002A1AB3">
        <w:rPr>
          <w:rFonts w:ascii="Book Antiqua" w:hAnsi="Book Antiqua"/>
          <w:color w:val="000000"/>
        </w:rPr>
        <w:t>sCys C</w:t>
      </w:r>
      <w:r w:rsidRPr="002A1AB3">
        <w:rPr>
          <w:rFonts w:ascii="Book Antiqua" w:hAnsi="Book Antiqua"/>
          <w:color w:val="000000"/>
          <w:lang w:eastAsia="zh-CN"/>
        </w:rPr>
        <w:t>:</w:t>
      </w:r>
      <w:r w:rsidRPr="002A1AB3">
        <w:rPr>
          <w:rFonts w:ascii="Book Antiqua" w:eastAsia="Book Antiqua" w:hAnsi="Book Antiqua" w:cs="Book Antiqua"/>
          <w:color w:val="000000"/>
        </w:rPr>
        <w:t xml:space="preserve"> Serum cystatin C</w:t>
      </w:r>
      <w:r w:rsidRPr="002A1AB3">
        <w:rPr>
          <w:rFonts w:ascii="Book Antiqua" w:hAnsi="Book Antiqua" w:cs="Book Antiqua"/>
          <w:color w:val="000000"/>
          <w:lang w:eastAsia="zh-CN"/>
        </w:rPr>
        <w:t xml:space="preserve">; </w:t>
      </w:r>
      <w:r w:rsidRPr="002A1AB3">
        <w:rPr>
          <w:rFonts w:ascii="Book Antiqua" w:hAnsi="Book Antiqua"/>
          <w:color w:val="000000"/>
        </w:rPr>
        <w:t>CK</w:t>
      </w:r>
      <w:r w:rsidRPr="002A1AB3">
        <w:rPr>
          <w:rFonts w:ascii="Book Antiqua" w:hAnsi="Book Antiqua"/>
          <w:color w:val="000000"/>
          <w:lang w:eastAsia="zh-CN"/>
        </w:rPr>
        <w:t>-</w:t>
      </w:r>
      <w:r w:rsidRPr="002A1AB3">
        <w:rPr>
          <w:rFonts w:ascii="Book Antiqua" w:hAnsi="Book Antiqua"/>
          <w:color w:val="000000"/>
        </w:rPr>
        <w:t>MB</w:t>
      </w:r>
      <w:r w:rsidRPr="002A1AB3">
        <w:rPr>
          <w:rFonts w:ascii="Book Antiqua" w:hAnsi="Book Antiqua"/>
          <w:color w:val="000000"/>
          <w:lang w:eastAsia="zh-CN"/>
        </w:rPr>
        <w:t xml:space="preserve">: </w:t>
      </w:r>
      <w:r w:rsidRPr="002A1AB3">
        <w:rPr>
          <w:rFonts w:ascii="Book Antiqua" w:eastAsia="Book Antiqua" w:hAnsi="Book Antiqua" w:cs="Book Antiqua"/>
          <w:color w:val="000000"/>
        </w:rPr>
        <w:t>Creatine kinase-MB</w:t>
      </w:r>
      <w:r w:rsidRPr="002A1AB3">
        <w:rPr>
          <w:rFonts w:ascii="Book Antiqua" w:hAnsi="Book Antiqua" w:cs="Book Antiqua"/>
          <w:color w:val="000000"/>
          <w:lang w:eastAsia="zh-CN"/>
        </w:rPr>
        <w:t>.</w:t>
      </w:r>
    </w:p>
    <w:p w:rsidR="00314183" w:rsidRPr="002A1AB3" w:rsidRDefault="00314183" w:rsidP="0044753A">
      <w:pPr>
        <w:adjustRightInd w:val="0"/>
        <w:snapToGrid w:val="0"/>
        <w:spacing w:line="360" w:lineRule="auto"/>
        <w:jc w:val="both"/>
        <w:rPr>
          <w:rFonts w:ascii="Book Antiqua" w:hAnsi="Book Antiqua"/>
          <w:color w:val="000000"/>
          <w:lang w:eastAsia="zh-CN"/>
        </w:rPr>
      </w:pPr>
    </w:p>
    <w:p w:rsidR="00EA0DD9" w:rsidRPr="002A1AB3" w:rsidRDefault="00DE5DB4" w:rsidP="0044753A">
      <w:pPr>
        <w:adjustRightInd w:val="0"/>
        <w:snapToGrid w:val="0"/>
        <w:spacing w:line="360" w:lineRule="auto"/>
        <w:jc w:val="both"/>
        <w:rPr>
          <w:rFonts w:ascii="Book Antiqua" w:hAnsi="Book Antiqua"/>
          <w:b/>
          <w:color w:val="000000"/>
        </w:rPr>
      </w:pPr>
      <w:r w:rsidRPr="002A1AB3">
        <w:rPr>
          <w:rFonts w:ascii="Book Antiqua" w:hAnsi="Book Antiqua"/>
          <w:color w:val="000000"/>
          <w:lang w:eastAsia="zh-CN"/>
        </w:rPr>
        <w:br w:type="page"/>
      </w:r>
      <w:r w:rsidR="00EA0DD9" w:rsidRPr="002A1AB3">
        <w:rPr>
          <w:rFonts w:ascii="Book Antiqua" w:hAnsi="Book Antiqua"/>
          <w:b/>
          <w:color w:val="000000"/>
        </w:rPr>
        <w:t xml:space="preserve">Table 2 Independent </w:t>
      </w:r>
      <w:r w:rsidRPr="002A1AB3">
        <w:rPr>
          <w:rFonts w:ascii="Book Antiqua" w:hAnsi="Book Antiqua"/>
          <w:b/>
          <w:color w:val="000000"/>
        </w:rPr>
        <w:t xml:space="preserve">predictors </w:t>
      </w:r>
      <w:r w:rsidR="00C14939">
        <w:rPr>
          <w:rFonts w:ascii="Book Antiqua" w:hAnsi="Book Antiqua"/>
          <w:b/>
          <w:color w:val="000000"/>
        </w:rPr>
        <w:t>identified</w:t>
      </w:r>
      <w:r w:rsidR="00C14939" w:rsidRPr="002A1AB3">
        <w:rPr>
          <w:rFonts w:ascii="Book Antiqua" w:hAnsi="Book Antiqua"/>
          <w:b/>
          <w:color w:val="000000"/>
        </w:rPr>
        <w:t xml:space="preserve"> </w:t>
      </w:r>
      <w:r w:rsidR="00EA0DD9" w:rsidRPr="002A1AB3">
        <w:rPr>
          <w:rFonts w:ascii="Book Antiqua" w:hAnsi="Book Antiqua"/>
          <w:b/>
          <w:color w:val="000000"/>
        </w:rPr>
        <w:t xml:space="preserve">by </w:t>
      </w:r>
      <w:r w:rsidR="00781511" w:rsidRPr="002A1AB3">
        <w:rPr>
          <w:rFonts w:ascii="Book Antiqua" w:hAnsi="Book Antiqua"/>
          <w:b/>
          <w:color w:val="000000"/>
        </w:rPr>
        <w:t xml:space="preserve">univariate </w:t>
      </w:r>
      <w:r w:rsidR="00EA0DD9" w:rsidRPr="002A1AB3">
        <w:rPr>
          <w:rFonts w:ascii="Book Antiqua" w:hAnsi="Book Antiqua"/>
          <w:b/>
          <w:color w:val="000000"/>
        </w:rPr>
        <w:t xml:space="preserve">Cox </w:t>
      </w:r>
      <w:r w:rsidRPr="002A1AB3">
        <w:rPr>
          <w:rFonts w:ascii="Book Antiqua" w:hAnsi="Book Antiqua"/>
          <w:b/>
          <w:color w:val="000000"/>
        </w:rPr>
        <w:t>regression analysis</w:t>
      </w:r>
    </w:p>
    <w:tbl>
      <w:tblPr>
        <w:tblW w:w="5000" w:type="pct"/>
        <w:tblBorders>
          <w:top w:val="single" w:sz="4" w:space="0" w:color="auto"/>
          <w:bottom w:val="single" w:sz="4" w:space="0" w:color="auto"/>
        </w:tblBorders>
        <w:tblLook w:val="04A0" w:firstRow="1" w:lastRow="0" w:firstColumn="1" w:lastColumn="0" w:noHBand="0" w:noVBand="1"/>
      </w:tblPr>
      <w:tblGrid>
        <w:gridCol w:w="1598"/>
        <w:gridCol w:w="1194"/>
        <w:gridCol w:w="1045"/>
        <w:gridCol w:w="1193"/>
        <w:gridCol w:w="1398"/>
        <w:gridCol w:w="1279"/>
        <w:gridCol w:w="1869"/>
      </w:tblGrid>
      <w:tr w:rsidR="004F28D3" w:rsidRPr="002A1AB3" w:rsidTr="00246F9F">
        <w:trPr>
          <w:trHeight w:val="282"/>
        </w:trPr>
        <w:tc>
          <w:tcPr>
            <w:tcW w:w="834" w:type="pct"/>
            <w:tcBorders>
              <w:top w:val="single" w:sz="4" w:space="0" w:color="auto"/>
              <w:bottom w:val="single" w:sz="4" w:space="0" w:color="auto"/>
            </w:tcBorders>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p>
        </w:tc>
        <w:tc>
          <w:tcPr>
            <w:tcW w:w="623"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color w:val="000000"/>
              </w:rPr>
              <w:t>B</w:t>
            </w:r>
          </w:p>
        </w:tc>
        <w:tc>
          <w:tcPr>
            <w:tcW w:w="545"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color w:val="000000"/>
              </w:rPr>
              <w:t>SE</w:t>
            </w:r>
          </w:p>
        </w:tc>
        <w:tc>
          <w:tcPr>
            <w:tcW w:w="623"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color w:val="000000"/>
              </w:rPr>
              <w:t>Wald</w:t>
            </w:r>
          </w:p>
        </w:tc>
        <w:tc>
          <w:tcPr>
            <w:tcW w:w="730" w:type="pct"/>
            <w:tcBorders>
              <w:top w:val="single" w:sz="4" w:space="0" w:color="auto"/>
              <w:bottom w:val="single" w:sz="4" w:space="0" w:color="auto"/>
            </w:tcBorders>
            <w:shd w:val="clear" w:color="auto" w:fill="auto"/>
            <w:noWrap/>
            <w:vAlign w:val="center"/>
          </w:tcPr>
          <w:p w:rsidR="00EA0DD9" w:rsidRPr="002A1AB3" w:rsidRDefault="00DE5DB4" w:rsidP="0044753A">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i/>
                <w:color w:val="000000"/>
              </w:rPr>
              <w:t>P</w:t>
            </w:r>
            <w:r w:rsidRPr="002A1AB3">
              <w:rPr>
                <w:rFonts w:ascii="Book Antiqua" w:hAnsi="Book Antiqua"/>
                <w:b/>
                <w:color w:val="000000"/>
                <w:lang w:eastAsia="zh-CN"/>
              </w:rPr>
              <w:t xml:space="preserve"> </w:t>
            </w:r>
            <w:r w:rsidR="00EA0DD9" w:rsidRPr="002A1AB3">
              <w:rPr>
                <w:rFonts w:ascii="Book Antiqua" w:hAnsi="Book Antiqua"/>
                <w:b/>
                <w:color w:val="000000"/>
              </w:rPr>
              <w:t>value</w:t>
            </w:r>
          </w:p>
        </w:tc>
        <w:tc>
          <w:tcPr>
            <w:tcW w:w="668" w:type="pct"/>
            <w:tcBorders>
              <w:top w:val="single" w:sz="4" w:space="0" w:color="auto"/>
              <w:bottom w:val="single" w:sz="4" w:space="0" w:color="auto"/>
            </w:tcBorders>
            <w:shd w:val="clear" w:color="auto" w:fill="auto"/>
            <w:noWrap/>
            <w:vAlign w:val="center"/>
          </w:tcPr>
          <w:p w:rsidR="00EA0DD9" w:rsidRPr="002A1AB3" w:rsidRDefault="00EA0DD9" w:rsidP="0044753A">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color w:val="000000"/>
              </w:rPr>
              <w:t>Exp(B)</w:t>
            </w:r>
          </w:p>
        </w:tc>
        <w:tc>
          <w:tcPr>
            <w:tcW w:w="976" w:type="pct"/>
            <w:tcBorders>
              <w:top w:val="single" w:sz="4" w:space="0" w:color="auto"/>
              <w:bottom w:val="single" w:sz="4" w:space="0" w:color="auto"/>
            </w:tcBorders>
            <w:shd w:val="clear" w:color="auto" w:fill="auto"/>
            <w:noWrap/>
            <w:vAlign w:val="center"/>
          </w:tcPr>
          <w:p w:rsidR="00EA0DD9" w:rsidRPr="002A1AB3" w:rsidRDefault="00DE5DB4" w:rsidP="00C14939">
            <w:pPr>
              <w:adjustRightInd w:val="0"/>
              <w:snapToGrid w:val="0"/>
              <w:spacing w:line="360" w:lineRule="auto"/>
              <w:ind w:left="1012" w:hangingChars="420" w:hanging="1012"/>
              <w:jc w:val="both"/>
              <w:rPr>
                <w:rFonts w:ascii="Book Antiqua" w:hAnsi="Book Antiqua"/>
                <w:b/>
                <w:color w:val="000000"/>
              </w:rPr>
            </w:pPr>
            <w:r w:rsidRPr="002A1AB3">
              <w:rPr>
                <w:rFonts w:ascii="Book Antiqua" w:hAnsi="Book Antiqua"/>
                <w:b/>
                <w:color w:val="000000"/>
              </w:rPr>
              <w:t>95%</w:t>
            </w:r>
            <w:r w:rsidR="00EA0DD9" w:rsidRPr="002A1AB3">
              <w:rPr>
                <w:rFonts w:ascii="Book Antiqua" w:hAnsi="Book Antiqua"/>
                <w:b/>
                <w:color w:val="000000"/>
              </w:rPr>
              <w:t>CI</w:t>
            </w:r>
          </w:p>
        </w:tc>
      </w:tr>
      <w:tr w:rsidR="004F28D3" w:rsidRPr="002A1AB3" w:rsidTr="00246F9F">
        <w:trPr>
          <w:trHeight w:val="282"/>
        </w:trPr>
        <w:tc>
          <w:tcPr>
            <w:tcW w:w="834" w:type="pct"/>
            <w:tcBorders>
              <w:top w:val="single" w:sz="4" w:space="0" w:color="auto"/>
            </w:tcBorders>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sCys C</w:t>
            </w:r>
          </w:p>
        </w:tc>
        <w:tc>
          <w:tcPr>
            <w:tcW w:w="623"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0.595</w:t>
            </w:r>
          </w:p>
        </w:tc>
        <w:tc>
          <w:tcPr>
            <w:tcW w:w="545"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0.17</w:t>
            </w:r>
          </w:p>
        </w:tc>
        <w:tc>
          <w:tcPr>
            <w:tcW w:w="623"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12.279</w:t>
            </w:r>
          </w:p>
        </w:tc>
        <w:tc>
          <w:tcPr>
            <w:tcW w:w="730"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0.000</w:t>
            </w:r>
          </w:p>
        </w:tc>
        <w:tc>
          <w:tcPr>
            <w:tcW w:w="668"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1.812</w:t>
            </w:r>
          </w:p>
        </w:tc>
        <w:tc>
          <w:tcPr>
            <w:tcW w:w="976" w:type="pct"/>
            <w:tcBorders>
              <w:top w:val="single" w:sz="4" w:space="0" w:color="auto"/>
            </w:tcBorders>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1.300,</w:t>
            </w:r>
            <w:r w:rsidR="00DE5DB4" w:rsidRPr="002A1AB3">
              <w:rPr>
                <w:rFonts w:ascii="Book Antiqua" w:hAnsi="Book Antiqua"/>
                <w:color w:val="000000"/>
                <w:lang w:eastAsia="zh-CN"/>
              </w:rPr>
              <w:t xml:space="preserve"> </w:t>
            </w:r>
            <w:r w:rsidRPr="002A1AB3">
              <w:rPr>
                <w:rFonts w:ascii="Book Antiqua" w:hAnsi="Book Antiqua"/>
                <w:color w:val="000000"/>
              </w:rPr>
              <w:t>2.527</w:t>
            </w:r>
          </w:p>
        </w:tc>
      </w:tr>
      <w:tr w:rsidR="004F28D3" w:rsidRPr="002A1AB3" w:rsidTr="00246F9F">
        <w:trPr>
          <w:trHeight w:val="282"/>
        </w:trPr>
        <w:tc>
          <w:tcPr>
            <w:tcW w:w="834" w:type="pct"/>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CK</w:t>
            </w:r>
            <w:r w:rsidR="00DE5DB4" w:rsidRPr="002A1AB3">
              <w:rPr>
                <w:rFonts w:ascii="Book Antiqua" w:hAnsi="Book Antiqua"/>
                <w:color w:val="000000"/>
                <w:lang w:eastAsia="zh-CN"/>
              </w:rPr>
              <w:t>-</w:t>
            </w:r>
            <w:r w:rsidRPr="002A1AB3">
              <w:rPr>
                <w:rFonts w:ascii="Book Antiqua" w:hAnsi="Book Antiqua"/>
                <w:color w:val="000000"/>
              </w:rPr>
              <w:t>MB</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0.037</w:t>
            </w:r>
          </w:p>
        </w:tc>
        <w:tc>
          <w:tcPr>
            <w:tcW w:w="545"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0.014</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7.149</w:t>
            </w:r>
          </w:p>
        </w:tc>
        <w:tc>
          <w:tcPr>
            <w:tcW w:w="730"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0.008</w:t>
            </w:r>
          </w:p>
        </w:tc>
        <w:tc>
          <w:tcPr>
            <w:tcW w:w="668"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1.037</w:t>
            </w:r>
          </w:p>
        </w:tc>
        <w:tc>
          <w:tcPr>
            <w:tcW w:w="976"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1.010,</w:t>
            </w:r>
            <w:r w:rsidR="00DE5DB4" w:rsidRPr="002A1AB3">
              <w:rPr>
                <w:rFonts w:ascii="Book Antiqua" w:hAnsi="Book Antiqua"/>
                <w:color w:val="000000"/>
                <w:lang w:eastAsia="zh-CN"/>
              </w:rPr>
              <w:t xml:space="preserve"> </w:t>
            </w:r>
            <w:r w:rsidRPr="002A1AB3">
              <w:rPr>
                <w:rFonts w:ascii="Book Antiqua" w:hAnsi="Book Antiqua"/>
                <w:color w:val="000000"/>
              </w:rPr>
              <w:t>1.066</w:t>
            </w:r>
          </w:p>
        </w:tc>
      </w:tr>
      <w:tr w:rsidR="004F28D3" w:rsidRPr="002A1AB3" w:rsidTr="00246F9F">
        <w:trPr>
          <w:trHeight w:val="282"/>
        </w:trPr>
        <w:tc>
          <w:tcPr>
            <w:tcW w:w="834" w:type="pct"/>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AST</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0.026</w:t>
            </w:r>
          </w:p>
        </w:tc>
        <w:tc>
          <w:tcPr>
            <w:tcW w:w="545"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0.008</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10.875</w:t>
            </w:r>
          </w:p>
        </w:tc>
        <w:tc>
          <w:tcPr>
            <w:tcW w:w="730"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0.001</w:t>
            </w:r>
          </w:p>
        </w:tc>
        <w:tc>
          <w:tcPr>
            <w:tcW w:w="668"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1.027</w:t>
            </w:r>
          </w:p>
        </w:tc>
        <w:tc>
          <w:tcPr>
            <w:tcW w:w="976"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1.011,</w:t>
            </w:r>
            <w:r w:rsidR="00DE5DB4" w:rsidRPr="002A1AB3">
              <w:rPr>
                <w:rFonts w:ascii="Book Antiqua" w:hAnsi="Book Antiqua"/>
                <w:color w:val="000000"/>
                <w:lang w:eastAsia="zh-CN"/>
              </w:rPr>
              <w:t xml:space="preserve"> </w:t>
            </w:r>
            <w:r w:rsidRPr="002A1AB3">
              <w:rPr>
                <w:rFonts w:ascii="Book Antiqua" w:hAnsi="Book Antiqua"/>
                <w:color w:val="000000"/>
              </w:rPr>
              <w:t>1.043</w:t>
            </w:r>
          </w:p>
        </w:tc>
      </w:tr>
      <w:tr w:rsidR="004F28D3" w:rsidRPr="002A1AB3" w:rsidTr="00246F9F">
        <w:trPr>
          <w:trHeight w:val="282"/>
        </w:trPr>
        <w:tc>
          <w:tcPr>
            <w:tcW w:w="834" w:type="pct"/>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 xml:space="preserve">Albumin </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-0.221</w:t>
            </w:r>
          </w:p>
        </w:tc>
        <w:tc>
          <w:tcPr>
            <w:tcW w:w="545"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0.041</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28.531</w:t>
            </w:r>
          </w:p>
        </w:tc>
        <w:tc>
          <w:tcPr>
            <w:tcW w:w="730"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0.000</w:t>
            </w:r>
          </w:p>
        </w:tc>
        <w:tc>
          <w:tcPr>
            <w:tcW w:w="668"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0.802</w:t>
            </w:r>
          </w:p>
        </w:tc>
        <w:tc>
          <w:tcPr>
            <w:tcW w:w="976"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0.739,</w:t>
            </w:r>
            <w:r w:rsidR="00DE5DB4" w:rsidRPr="002A1AB3">
              <w:rPr>
                <w:rFonts w:ascii="Book Antiqua" w:hAnsi="Book Antiqua"/>
                <w:color w:val="000000"/>
                <w:lang w:eastAsia="zh-CN"/>
              </w:rPr>
              <w:t xml:space="preserve"> </w:t>
            </w:r>
            <w:r w:rsidRPr="002A1AB3">
              <w:rPr>
                <w:rFonts w:ascii="Book Antiqua" w:hAnsi="Book Antiqua"/>
                <w:color w:val="000000"/>
              </w:rPr>
              <w:t>0.869</w:t>
            </w:r>
          </w:p>
        </w:tc>
      </w:tr>
      <w:tr w:rsidR="004F28D3" w:rsidRPr="002A1AB3" w:rsidTr="00246F9F">
        <w:trPr>
          <w:trHeight w:val="282"/>
        </w:trPr>
        <w:tc>
          <w:tcPr>
            <w:tcW w:w="834" w:type="pct"/>
            <w:shd w:val="clear" w:color="auto" w:fill="auto"/>
            <w:noWrap/>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 xml:space="preserve">Calcium </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-3.157</w:t>
            </w:r>
          </w:p>
        </w:tc>
        <w:tc>
          <w:tcPr>
            <w:tcW w:w="545"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0.555</w:t>
            </w:r>
          </w:p>
        </w:tc>
        <w:tc>
          <w:tcPr>
            <w:tcW w:w="623"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32.347</w:t>
            </w:r>
          </w:p>
        </w:tc>
        <w:tc>
          <w:tcPr>
            <w:tcW w:w="730"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0.000</w:t>
            </w:r>
          </w:p>
        </w:tc>
        <w:tc>
          <w:tcPr>
            <w:tcW w:w="668"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0.043</w:t>
            </w:r>
          </w:p>
        </w:tc>
        <w:tc>
          <w:tcPr>
            <w:tcW w:w="976" w:type="pct"/>
            <w:shd w:val="clear" w:color="auto" w:fill="auto"/>
            <w:noWrap/>
            <w:vAlign w:val="center"/>
          </w:tcPr>
          <w:p w:rsidR="00EA0DD9" w:rsidRPr="002A1AB3" w:rsidRDefault="00EA0DD9" w:rsidP="0044753A">
            <w:pPr>
              <w:adjustRightInd w:val="0"/>
              <w:snapToGrid w:val="0"/>
              <w:spacing w:line="360" w:lineRule="auto"/>
              <w:ind w:left="1008" w:hangingChars="420" w:hanging="1008"/>
              <w:jc w:val="both"/>
              <w:rPr>
                <w:rFonts w:ascii="Book Antiqua" w:hAnsi="Book Antiqua"/>
                <w:color w:val="000000"/>
              </w:rPr>
            </w:pPr>
            <w:r w:rsidRPr="002A1AB3">
              <w:rPr>
                <w:rFonts w:ascii="Book Antiqua" w:hAnsi="Book Antiqua"/>
                <w:color w:val="000000"/>
              </w:rPr>
              <w:t>0.014,</w:t>
            </w:r>
            <w:r w:rsidR="00DE5DB4" w:rsidRPr="002A1AB3">
              <w:rPr>
                <w:rFonts w:ascii="Book Antiqua" w:hAnsi="Book Antiqua"/>
                <w:color w:val="000000"/>
                <w:lang w:eastAsia="zh-CN"/>
              </w:rPr>
              <w:t xml:space="preserve"> </w:t>
            </w:r>
            <w:r w:rsidRPr="002A1AB3">
              <w:rPr>
                <w:rFonts w:ascii="Book Antiqua" w:hAnsi="Book Antiqua"/>
                <w:color w:val="000000"/>
              </w:rPr>
              <w:t>0.126</w:t>
            </w:r>
          </w:p>
        </w:tc>
      </w:tr>
    </w:tbl>
    <w:p w:rsidR="00EA0DD9" w:rsidRPr="002A1AB3" w:rsidRDefault="00DE5DB4" w:rsidP="0044753A">
      <w:pPr>
        <w:adjustRightInd w:val="0"/>
        <w:snapToGrid w:val="0"/>
        <w:spacing w:line="360" w:lineRule="auto"/>
        <w:jc w:val="both"/>
        <w:rPr>
          <w:rFonts w:ascii="Book Antiqua" w:hAnsi="Book Antiqua" w:cs="Book Antiqua"/>
          <w:color w:val="000000"/>
          <w:lang w:eastAsia="zh-CN"/>
        </w:rPr>
      </w:pPr>
      <w:r w:rsidRPr="002A1AB3">
        <w:rPr>
          <w:rFonts w:ascii="Book Antiqua" w:hAnsi="Book Antiqua"/>
          <w:color w:val="000000"/>
        </w:rPr>
        <w:t>sCys C</w:t>
      </w:r>
      <w:r w:rsidRPr="002A1AB3">
        <w:rPr>
          <w:rFonts w:ascii="Book Antiqua" w:hAnsi="Book Antiqua"/>
          <w:color w:val="000000"/>
          <w:lang w:eastAsia="zh-CN"/>
        </w:rPr>
        <w:t>:</w:t>
      </w:r>
      <w:r w:rsidRPr="002A1AB3">
        <w:rPr>
          <w:rFonts w:ascii="Book Antiqua" w:eastAsia="Book Antiqua" w:hAnsi="Book Antiqua" w:cs="Book Antiqua"/>
          <w:color w:val="000000"/>
        </w:rPr>
        <w:t xml:space="preserve"> Serum cystatin C</w:t>
      </w:r>
      <w:r w:rsidRPr="002A1AB3">
        <w:rPr>
          <w:rFonts w:ascii="Book Antiqua" w:hAnsi="Book Antiqua" w:cs="Book Antiqua"/>
          <w:color w:val="000000"/>
          <w:lang w:eastAsia="zh-CN"/>
        </w:rPr>
        <w:t xml:space="preserve">; </w:t>
      </w:r>
      <w:r w:rsidRPr="002A1AB3">
        <w:rPr>
          <w:rFonts w:ascii="Book Antiqua" w:hAnsi="Book Antiqua"/>
          <w:color w:val="000000"/>
        </w:rPr>
        <w:t>CK</w:t>
      </w:r>
      <w:r w:rsidRPr="002A1AB3">
        <w:rPr>
          <w:rFonts w:ascii="Book Antiqua" w:hAnsi="Book Antiqua"/>
          <w:color w:val="000000"/>
          <w:lang w:eastAsia="zh-CN"/>
        </w:rPr>
        <w:t>-</w:t>
      </w:r>
      <w:r w:rsidRPr="002A1AB3">
        <w:rPr>
          <w:rFonts w:ascii="Book Antiqua" w:hAnsi="Book Antiqua"/>
          <w:color w:val="000000"/>
        </w:rPr>
        <w:t>MB</w:t>
      </w:r>
      <w:r w:rsidRPr="002A1AB3">
        <w:rPr>
          <w:rFonts w:ascii="Book Antiqua" w:hAnsi="Book Antiqua"/>
          <w:color w:val="000000"/>
          <w:lang w:eastAsia="zh-CN"/>
        </w:rPr>
        <w:t xml:space="preserve">: </w:t>
      </w:r>
      <w:r w:rsidRPr="002A1AB3">
        <w:rPr>
          <w:rFonts w:ascii="Book Antiqua" w:eastAsia="Book Antiqua" w:hAnsi="Book Antiqua" w:cs="Book Antiqua"/>
          <w:color w:val="000000"/>
        </w:rPr>
        <w:t>Creatine kinase-MB</w:t>
      </w:r>
      <w:r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AST</w:t>
      </w:r>
      <w:r w:rsidRPr="002A1AB3">
        <w:rPr>
          <w:rFonts w:ascii="Book Antiqua" w:hAnsi="Book Antiqua" w:cs="Book Antiqua"/>
          <w:color w:val="000000"/>
          <w:lang w:eastAsia="zh-CN"/>
        </w:rPr>
        <w:t>:</w:t>
      </w:r>
      <w:r w:rsidRPr="002A1AB3">
        <w:rPr>
          <w:rFonts w:ascii="Book Antiqua" w:eastAsia="Book Antiqua" w:hAnsi="Book Antiqua" w:cs="Book Antiqua"/>
          <w:color w:val="000000"/>
        </w:rPr>
        <w:t xml:space="preserve"> Aspartate aminotransferase</w:t>
      </w:r>
      <w:r w:rsidRPr="002A1AB3">
        <w:rPr>
          <w:rFonts w:ascii="Book Antiqua" w:hAnsi="Book Antiqua" w:cs="Book Antiqua"/>
          <w:color w:val="000000"/>
          <w:lang w:eastAsia="zh-CN"/>
        </w:rPr>
        <w:t>.</w:t>
      </w:r>
    </w:p>
    <w:sectPr w:rsidR="00EA0DD9" w:rsidRPr="002A1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88" w:rsidRDefault="00095388" w:rsidP="005C21B3">
      <w:r>
        <w:separator/>
      </w:r>
    </w:p>
  </w:endnote>
  <w:endnote w:type="continuationSeparator" w:id="0">
    <w:p w:rsidR="00095388" w:rsidRDefault="00095388" w:rsidP="005C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B3" w:rsidRDefault="005C21B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9538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95388">
      <w:rPr>
        <w:b/>
        <w:bCs/>
        <w:noProof/>
      </w:rPr>
      <w:t>1</w:t>
    </w:r>
    <w:r>
      <w:rPr>
        <w:b/>
        <w:bCs/>
        <w:sz w:val="24"/>
        <w:szCs w:val="24"/>
      </w:rPr>
      <w:fldChar w:fldCharType="end"/>
    </w:r>
  </w:p>
  <w:p w:rsidR="005C21B3" w:rsidRDefault="005C21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88" w:rsidRDefault="00095388" w:rsidP="005C21B3">
      <w:r>
        <w:separator/>
      </w:r>
    </w:p>
  </w:footnote>
  <w:footnote w:type="continuationSeparator" w:id="0">
    <w:p w:rsidR="00095388" w:rsidRDefault="00095388" w:rsidP="005C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B409E004-5017-4570-BAF6-DB3AA3239EB6}"/>
    <w:docVar w:name="KY_MEDREF_VERSION" w:val="3"/>
  </w:docVars>
  <w:rsids>
    <w:rsidRoot w:val="00A77B3E"/>
    <w:rsid w:val="000157F9"/>
    <w:rsid w:val="000166AB"/>
    <w:rsid w:val="00040A89"/>
    <w:rsid w:val="00071B00"/>
    <w:rsid w:val="00093F4B"/>
    <w:rsid w:val="00095388"/>
    <w:rsid w:val="000A4F68"/>
    <w:rsid w:val="001303CC"/>
    <w:rsid w:val="001305CB"/>
    <w:rsid w:val="001449E3"/>
    <w:rsid w:val="001473C0"/>
    <w:rsid w:val="001663AA"/>
    <w:rsid w:val="00182A0E"/>
    <w:rsid w:val="001A1D28"/>
    <w:rsid w:val="001F61DE"/>
    <w:rsid w:val="00200610"/>
    <w:rsid w:val="00206466"/>
    <w:rsid w:val="00246F9F"/>
    <w:rsid w:val="00263A6B"/>
    <w:rsid w:val="00282653"/>
    <w:rsid w:val="00296BC9"/>
    <w:rsid w:val="002A1AB3"/>
    <w:rsid w:val="002E1E58"/>
    <w:rsid w:val="002E5F15"/>
    <w:rsid w:val="002F1368"/>
    <w:rsid w:val="00305241"/>
    <w:rsid w:val="00314183"/>
    <w:rsid w:val="00323A37"/>
    <w:rsid w:val="00323FD7"/>
    <w:rsid w:val="00346280"/>
    <w:rsid w:val="00363B2A"/>
    <w:rsid w:val="003A06F6"/>
    <w:rsid w:val="003E24F2"/>
    <w:rsid w:val="003F06C2"/>
    <w:rsid w:val="003F0AF6"/>
    <w:rsid w:val="003F4AF1"/>
    <w:rsid w:val="004119F7"/>
    <w:rsid w:val="00420E4C"/>
    <w:rsid w:val="00431912"/>
    <w:rsid w:val="00442D70"/>
    <w:rsid w:val="0044753A"/>
    <w:rsid w:val="004763A8"/>
    <w:rsid w:val="004828C4"/>
    <w:rsid w:val="00494411"/>
    <w:rsid w:val="004D7551"/>
    <w:rsid w:val="004E78D2"/>
    <w:rsid w:val="004F1C12"/>
    <w:rsid w:val="004F28D3"/>
    <w:rsid w:val="00540EF8"/>
    <w:rsid w:val="00545D6B"/>
    <w:rsid w:val="00560F93"/>
    <w:rsid w:val="00565016"/>
    <w:rsid w:val="005C21B3"/>
    <w:rsid w:val="005E0ACC"/>
    <w:rsid w:val="005E53CE"/>
    <w:rsid w:val="00612531"/>
    <w:rsid w:val="00633632"/>
    <w:rsid w:val="00645508"/>
    <w:rsid w:val="00653D67"/>
    <w:rsid w:val="006627F3"/>
    <w:rsid w:val="0066525B"/>
    <w:rsid w:val="006B5EDD"/>
    <w:rsid w:val="006C4028"/>
    <w:rsid w:val="006D1C81"/>
    <w:rsid w:val="006D69A2"/>
    <w:rsid w:val="006F6D33"/>
    <w:rsid w:val="007440BC"/>
    <w:rsid w:val="0077493A"/>
    <w:rsid w:val="00774A60"/>
    <w:rsid w:val="0077727E"/>
    <w:rsid w:val="00781511"/>
    <w:rsid w:val="00792478"/>
    <w:rsid w:val="00797F8E"/>
    <w:rsid w:val="007E3B5B"/>
    <w:rsid w:val="007E47D4"/>
    <w:rsid w:val="007F6767"/>
    <w:rsid w:val="0081471B"/>
    <w:rsid w:val="0082064E"/>
    <w:rsid w:val="008318DC"/>
    <w:rsid w:val="008364F0"/>
    <w:rsid w:val="00890F65"/>
    <w:rsid w:val="008D1973"/>
    <w:rsid w:val="008F42F8"/>
    <w:rsid w:val="00904914"/>
    <w:rsid w:val="00934021"/>
    <w:rsid w:val="00934117"/>
    <w:rsid w:val="00950E7B"/>
    <w:rsid w:val="00957A72"/>
    <w:rsid w:val="009970C3"/>
    <w:rsid w:val="009D1277"/>
    <w:rsid w:val="009E5314"/>
    <w:rsid w:val="009E67BF"/>
    <w:rsid w:val="009F27D3"/>
    <w:rsid w:val="009F7B3B"/>
    <w:rsid w:val="00A324E8"/>
    <w:rsid w:val="00A50F49"/>
    <w:rsid w:val="00A77B3E"/>
    <w:rsid w:val="00A82F3D"/>
    <w:rsid w:val="00A95456"/>
    <w:rsid w:val="00A96920"/>
    <w:rsid w:val="00AE0A3D"/>
    <w:rsid w:val="00B06628"/>
    <w:rsid w:val="00B10A1A"/>
    <w:rsid w:val="00B16FC8"/>
    <w:rsid w:val="00B2343B"/>
    <w:rsid w:val="00B25FB6"/>
    <w:rsid w:val="00B276D4"/>
    <w:rsid w:val="00B5584B"/>
    <w:rsid w:val="00B8625C"/>
    <w:rsid w:val="00BA0F11"/>
    <w:rsid w:val="00BA5C9B"/>
    <w:rsid w:val="00BA71C3"/>
    <w:rsid w:val="00BA7367"/>
    <w:rsid w:val="00BC737D"/>
    <w:rsid w:val="00BD7DF2"/>
    <w:rsid w:val="00BE3FF1"/>
    <w:rsid w:val="00BE6A76"/>
    <w:rsid w:val="00BF663C"/>
    <w:rsid w:val="00C05CC5"/>
    <w:rsid w:val="00C14939"/>
    <w:rsid w:val="00C33657"/>
    <w:rsid w:val="00C36FC9"/>
    <w:rsid w:val="00C46D98"/>
    <w:rsid w:val="00C5203C"/>
    <w:rsid w:val="00C84CFA"/>
    <w:rsid w:val="00C915C6"/>
    <w:rsid w:val="00C91749"/>
    <w:rsid w:val="00C95323"/>
    <w:rsid w:val="00CA2A55"/>
    <w:rsid w:val="00CB1265"/>
    <w:rsid w:val="00CB655B"/>
    <w:rsid w:val="00CC6AA6"/>
    <w:rsid w:val="00CC7D1C"/>
    <w:rsid w:val="00CD605C"/>
    <w:rsid w:val="00D31FC9"/>
    <w:rsid w:val="00DC68B3"/>
    <w:rsid w:val="00DD5C1F"/>
    <w:rsid w:val="00DE5DB4"/>
    <w:rsid w:val="00DE6FC0"/>
    <w:rsid w:val="00DF428E"/>
    <w:rsid w:val="00E26D4B"/>
    <w:rsid w:val="00E342A5"/>
    <w:rsid w:val="00E951E8"/>
    <w:rsid w:val="00EA0DD9"/>
    <w:rsid w:val="00EC05AE"/>
    <w:rsid w:val="00EC6C30"/>
    <w:rsid w:val="00ED3CBE"/>
    <w:rsid w:val="00EE04F0"/>
    <w:rsid w:val="00EE731E"/>
    <w:rsid w:val="00EF21B2"/>
    <w:rsid w:val="00F0629C"/>
    <w:rsid w:val="00F23108"/>
    <w:rsid w:val="00F238E3"/>
    <w:rsid w:val="00F23F8A"/>
    <w:rsid w:val="00F650F0"/>
    <w:rsid w:val="00F97437"/>
    <w:rsid w:val="00FF3691"/>
    <w:rsid w:val="00FF3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3D67"/>
    <w:rPr>
      <w:color w:val="0000FF"/>
      <w:u w:val="single"/>
    </w:rPr>
  </w:style>
  <w:style w:type="paragraph" w:styleId="a4">
    <w:name w:val="header"/>
    <w:basedOn w:val="a"/>
    <w:link w:val="Char"/>
    <w:rsid w:val="005C21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C21B3"/>
    <w:rPr>
      <w:sz w:val="18"/>
      <w:szCs w:val="18"/>
    </w:rPr>
  </w:style>
  <w:style w:type="paragraph" w:styleId="a5">
    <w:name w:val="footer"/>
    <w:basedOn w:val="a"/>
    <w:link w:val="Char0"/>
    <w:uiPriority w:val="99"/>
    <w:rsid w:val="005C21B3"/>
    <w:pPr>
      <w:tabs>
        <w:tab w:val="center" w:pos="4153"/>
        <w:tab w:val="right" w:pos="8306"/>
      </w:tabs>
      <w:snapToGrid w:val="0"/>
    </w:pPr>
    <w:rPr>
      <w:sz w:val="18"/>
      <w:szCs w:val="18"/>
    </w:rPr>
  </w:style>
  <w:style w:type="character" w:customStyle="1" w:styleId="Char0">
    <w:name w:val="页脚 Char"/>
    <w:link w:val="a5"/>
    <w:uiPriority w:val="99"/>
    <w:rsid w:val="005C21B3"/>
    <w:rPr>
      <w:sz w:val="18"/>
      <w:szCs w:val="18"/>
    </w:rPr>
  </w:style>
  <w:style w:type="paragraph" w:styleId="a6">
    <w:name w:val="Balloon Text"/>
    <w:basedOn w:val="a"/>
    <w:link w:val="Char1"/>
    <w:rsid w:val="009F27D3"/>
    <w:rPr>
      <w:sz w:val="18"/>
      <w:szCs w:val="18"/>
    </w:rPr>
  </w:style>
  <w:style w:type="character" w:customStyle="1" w:styleId="Char1">
    <w:name w:val="批注框文本 Char"/>
    <w:link w:val="a6"/>
    <w:rsid w:val="009F27D3"/>
    <w:rPr>
      <w:sz w:val="18"/>
      <w:szCs w:val="18"/>
    </w:rPr>
  </w:style>
  <w:style w:type="character" w:styleId="a7">
    <w:name w:val="Strong"/>
    <w:uiPriority w:val="22"/>
    <w:qFormat/>
    <w:rsid w:val="0044753A"/>
    <w:rPr>
      <w:b/>
      <w:bCs/>
    </w:rPr>
  </w:style>
  <w:style w:type="character" w:customStyle="1" w:styleId="highwire-cite-metadata-doi">
    <w:name w:val="highwire-cite-metadata-doi"/>
    <w:basedOn w:val="a0"/>
    <w:rsid w:val="00B27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3D67"/>
    <w:rPr>
      <w:color w:val="0000FF"/>
      <w:u w:val="single"/>
    </w:rPr>
  </w:style>
  <w:style w:type="paragraph" w:styleId="a4">
    <w:name w:val="header"/>
    <w:basedOn w:val="a"/>
    <w:link w:val="Char"/>
    <w:rsid w:val="005C21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C21B3"/>
    <w:rPr>
      <w:sz w:val="18"/>
      <w:szCs w:val="18"/>
    </w:rPr>
  </w:style>
  <w:style w:type="paragraph" w:styleId="a5">
    <w:name w:val="footer"/>
    <w:basedOn w:val="a"/>
    <w:link w:val="Char0"/>
    <w:uiPriority w:val="99"/>
    <w:rsid w:val="005C21B3"/>
    <w:pPr>
      <w:tabs>
        <w:tab w:val="center" w:pos="4153"/>
        <w:tab w:val="right" w:pos="8306"/>
      </w:tabs>
      <w:snapToGrid w:val="0"/>
    </w:pPr>
    <w:rPr>
      <w:sz w:val="18"/>
      <w:szCs w:val="18"/>
    </w:rPr>
  </w:style>
  <w:style w:type="character" w:customStyle="1" w:styleId="Char0">
    <w:name w:val="页脚 Char"/>
    <w:link w:val="a5"/>
    <w:uiPriority w:val="99"/>
    <w:rsid w:val="005C21B3"/>
    <w:rPr>
      <w:sz w:val="18"/>
      <w:szCs w:val="18"/>
    </w:rPr>
  </w:style>
  <w:style w:type="paragraph" w:styleId="a6">
    <w:name w:val="Balloon Text"/>
    <w:basedOn w:val="a"/>
    <w:link w:val="Char1"/>
    <w:rsid w:val="009F27D3"/>
    <w:rPr>
      <w:sz w:val="18"/>
      <w:szCs w:val="18"/>
    </w:rPr>
  </w:style>
  <w:style w:type="character" w:customStyle="1" w:styleId="Char1">
    <w:name w:val="批注框文本 Char"/>
    <w:link w:val="a6"/>
    <w:rsid w:val="009F27D3"/>
    <w:rPr>
      <w:sz w:val="18"/>
      <w:szCs w:val="18"/>
    </w:rPr>
  </w:style>
  <w:style w:type="character" w:styleId="a7">
    <w:name w:val="Strong"/>
    <w:uiPriority w:val="22"/>
    <w:qFormat/>
    <w:rsid w:val="0044753A"/>
    <w:rPr>
      <w:b/>
      <w:bCs/>
    </w:rPr>
  </w:style>
  <w:style w:type="character" w:customStyle="1" w:styleId="highwire-cite-metadata-doi">
    <w:name w:val="highwire-cite-metadata-doi"/>
    <w:basedOn w:val="a0"/>
    <w:rsid w:val="00B2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ng2955@sin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33549</CharactersWithSpaces>
  <SharedDoc>false</SharedDoc>
  <HLinks>
    <vt:vector size="6" baseType="variant">
      <vt:variant>
        <vt:i4>5111904</vt:i4>
      </vt:variant>
      <vt:variant>
        <vt:i4>0</vt:i4>
      </vt:variant>
      <vt:variant>
        <vt:i4>0</vt:i4>
      </vt:variant>
      <vt:variant>
        <vt:i4>5</vt:i4>
      </vt:variant>
      <vt:variant>
        <vt:lpwstr>mailto:zhang2955@sina.com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dc:creator>
  <cp:lastModifiedBy>liujihong2008@qq.con</cp:lastModifiedBy>
  <cp:revision>5</cp:revision>
  <dcterms:created xsi:type="dcterms:W3CDTF">2020-10-22T05:20:00Z</dcterms:created>
  <dcterms:modified xsi:type="dcterms:W3CDTF">2020-10-22T06:36:00Z</dcterms:modified>
</cp:coreProperties>
</file>