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D187F"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Name of Journal: </w:t>
      </w:r>
      <w:r w:rsidRPr="00C73716">
        <w:rPr>
          <w:rFonts w:ascii="Book Antiqua" w:eastAsia="Book Antiqua" w:hAnsi="Book Antiqua" w:cs="Book Antiqua"/>
          <w:i/>
          <w:color w:val="000000"/>
        </w:rPr>
        <w:t>World Journal of Clinical Cases</w:t>
      </w:r>
    </w:p>
    <w:p w14:paraId="59616DC4"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Manuscript NO: </w:t>
      </w:r>
      <w:r w:rsidRPr="00C73716">
        <w:rPr>
          <w:rFonts w:ascii="Book Antiqua" w:eastAsia="Book Antiqua" w:hAnsi="Book Antiqua" w:cs="Book Antiqua"/>
          <w:color w:val="000000"/>
        </w:rPr>
        <w:t>56654</w:t>
      </w:r>
    </w:p>
    <w:p w14:paraId="09BCE9CC"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Manuscript Type: </w:t>
      </w:r>
      <w:r w:rsidRPr="00C73716">
        <w:rPr>
          <w:rFonts w:ascii="Book Antiqua" w:eastAsia="Book Antiqua" w:hAnsi="Book Antiqua" w:cs="Book Antiqua"/>
          <w:color w:val="000000"/>
        </w:rPr>
        <w:t>SYSTEMATIC REVIEWS</w:t>
      </w:r>
    </w:p>
    <w:p w14:paraId="2F61F8AC" w14:textId="77777777" w:rsidR="00A77B3E" w:rsidRPr="00C73716" w:rsidRDefault="00A77B3E" w:rsidP="00C73716">
      <w:pPr>
        <w:adjustRightInd w:val="0"/>
        <w:snapToGrid w:val="0"/>
        <w:spacing w:line="360" w:lineRule="auto"/>
        <w:jc w:val="both"/>
        <w:rPr>
          <w:rFonts w:ascii="Book Antiqua" w:hAnsi="Book Antiqua"/>
        </w:rPr>
      </w:pPr>
    </w:p>
    <w:p w14:paraId="5C8DB5D9" w14:textId="132DA867" w:rsidR="00A77B3E" w:rsidRPr="00C73716" w:rsidRDefault="00064F5D" w:rsidP="00C73716">
      <w:pPr>
        <w:adjustRightInd w:val="0"/>
        <w:snapToGrid w:val="0"/>
        <w:spacing w:line="360" w:lineRule="auto"/>
        <w:jc w:val="both"/>
        <w:rPr>
          <w:rFonts w:ascii="Book Antiqua" w:hAnsi="Book Antiqua"/>
        </w:rPr>
      </w:pPr>
      <w:bookmarkStart w:id="0" w:name="OLE_LINK1"/>
      <w:bookmarkStart w:id="1" w:name="OLE_LINK2"/>
      <w:bookmarkStart w:id="2" w:name="OLE_LINK23"/>
      <w:r w:rsidRPr="00C73716">
        <w:rPr>
          <w:rFonts w:ascii="Book Antiqua" w:eastAsia="Book Antiqua" w:hAnsi="Book Antiqua" w:cs="Book Antiqua"/>
          <w:b/>
          <w:color w:val="000000"/>
        </w:rPr>
        <w:t xml:space="preserve">Essential phospholipids for nonalcoholic fatty liver disease associated with metabolic syndrome: </w:t>
      </w:r>
      <w:r w:rsidR="00F06A59" w:rsidRPr="00C73716">
        <w:rPr>
          <w:rFonts w:ascii="Book Antiqua" w:eastAsia="Book Antiqua" w:hAnsi="Book Antiqua" w:cs="Book Antiqua"/>
          <w:b/>
          <w:color w:val="000000"/>
        </w:rPr>
        <w:t>A</w:t>
      </w:r>
      <w:r w:rsidRPr="00C73716">
        <w:rPr>
          <w:rFonts w:ascii="Book Antiqua" w:eastAsia="Book Antiqua" w:hAnsi="Book Antiqua" w:cs="Book Antiqua"/>
          <w:b/>
          <w:color w:val="000000"/>
        </w:rPr>
        <w:t xml:space="preserve"> systematic review and network meta-analysis</w:t>
      </w:r>
    </w:p>
    <w:bookmarkEnd w:id="0"/>
    <w:bookmarkEnd w:id="1"/>
    <w:bookmarkEnd w:id="2"/>
    <w:p w14:paraId="43863E18" w14:textId="77777777" w:rsidR="00A77B3E" w:rsidRPr="00C73716" w:rsidRDefault="00A77B3E" w:rsidP="00C73716">
      <w:pPr>
        <w:adjustRightInd w:val="0"/>
        <w:snapToGrid w:val="0"/>
        <w:spacing w:line="360" w:lineRule="auto"/>
        <w:jc w:val="both"/>
        <w:rPr>
          <w:rFonts w:ascii="Book Antiqua" w:hAnsi="Book Antiqua"/>
        </w:rPr>
      </w:pPr>
    </w:p>
    <w:p w14:paraId="1008E6A7" w14:textId="5DED2A56" w:rsidR="00A77B3E" w:rsidRPr="00C73716" w:rsidRDefault="00264659" w:rsidP="00C73716">
      <w:pPr>
        <w:adjustRightInd w:val="0"/>
        <w:snapToGrid w:val="0"/>
        <w:spacing w:line="360" w:lineRule="auto"/>
        <w:jc w:val="both"/>
        <w:rPr>
          <w:rFonts w:ascii="Book Antiqua" w:hAnsi="Book Antiqua"/>
        </w:rPr>
      </w:pPr>
      <w:proofErr w:type="spellStart"/>
      <w:r w:rsidRPr="00C73716">
        <w:rPr>
          <w:rFonts w:ascii="Book Antiqua" w:eastAsia="Book Antiqua" w:hAnsi="Book Antiqua" w:cs="Book Antiqua"/>
          <w:color w:val="000000"/>
        </w:rPr>
        <w:t>Dajani</w:t>
      </w:r>
      <w:proofErr w:type="spellEnd"/>
      <w:r w:rsidRPr="00C73716">
        <w:rPr>
          <w:rFonts w:ascii="Book Antiqua" w:eastAsia="Book Antiqua" w:hAnsi="Book Antiqua" w:cs="Book Antiqua"/>
          <w:color w:val="000000"/>
        </w:rPr>
        <w:t xml:space="preserve"> AI</w:t>
      </w:r>
      <w:r w:rsidRPr="00C73716">
        <w:rPr>
          <w:rFonts w:ascii="Book Antiqua" w:eastAsia="Book Antiqua" w:hAnsi="Book Antiqua" w:cs="Book Antiqua"/>
          <w:i/>
          <w:iCs/>
          <w:color w:val="000000"/>
        </w:rPr>
        <w:t xml:space="preserve"> et al.</w:t>
      </w:r>
      <w:r w:rsidRPr="00C73716">
        <w:rPr>
          <w:rFonts w:ascii="Book Antiqua" w:eastAsia="Book Antiqua" w:hAnsi="Book Antiqua" w:cs="Book Antiqua"/>
          <w:color w:val="000000"/>
        </w:rPr>
        <w:t xml:space="preserve"> </w:t>
      </w:r>
      <w:bookmarkStart w:id="3" w:name="OLE_LINK17"/>
      <w:bookmarkStart w:id="4" w:name="OLE_LINK18"/>
      <w:bookmarkStart w:id="5" w:name="OLE_LINK3"/>
      <w:bookmarkStart w:id="6" w:name="OLE_LINK4"/>
      <w:r w:rsidR="00064F5D" w:rsidRPr="00C73716">
        <w:rPr>
          <w:rFonts w:ascii="Book Antiqua" w:eastAsia="Book Antiqua" w:hAnsi="Book Antiqua" w:cs="Book Antiqua"/>
          <w:color w:val="000000"/>
        </w:rPr>
        <w:t>Essential phospholipids for NAFLD</w:t>
      </w:r>
      <w:bookmarkEnd w:id="3"/>
      <w:bookmarkEnd w:id="4"/>
    </w:p>
    <w:bookmarkEnd w:id="5"/>
    <w:bookmarkEnd w:id="6"/>
    <w:p w14:paraId="40855688" w14:textId="77777777" w:rsidR="00A77B3E" w:rsidRPr="00C73716" w:rsidRDefault="00A77B3E" w:rsidP="00C73716">
      <w:pPr>
        <w:adjustRightInd w:val="0"/>
        <w:snapToGrid w:val="0"/>
        <w:spacing w:line="360" w:lineRule="auto"/>
        <w:jc w:val="both"/>
        <w:rPr>
          <w:rFonts w:ascii="Book Antiqua" w:hAnsi="Book Antiqua"/>
        </w:rPr>
      </w:pPr>
    </w:p>
    <w:p w14:paraId="56556C48" w14:textId="77777777" w:rsidR="00A77B3E" w:rsidRPr="00C73716" w:rsidRDefault="00064F5D" w:rsidP="00C73716">
      <w:pPr>
        <w:adjustRightInd w:val="0"/>
        <w:snapToGrid w:val="0"/>
        <w:spacing w:line="360" w:lineRule="auto"/>
        <w:jc w:val="both"/>
        <w:rPr>
          <w:rFonts w:ascii="Book Antiqua" w:hAnsi="Book Antiqua"/>
        </w:rPr>
      </w:pPr>
      <w:proofErr w:type="spellStart"/>
      <w:r w:rsidRPr="00C73716">
        <w:rPr>
          <w:rFonts w:ascii="Book Antiqua" w:eastAsia="Book Antiqua" w:hAnsi="Book Antiqua" w:cs="Book Antiqua"/>
          <w:color w:val="000000"/>
        </w:rPr>
        <w:t>Asad</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Izziddin</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Dajani</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Branko</w:t>
      </w:r>
      <w:proofErr w:type="spellEnd"/>
      <w:r w:rsidRPr="00C73716">
        <w:rPr>
          <w:rFonts w:ascii="Book Antiqua" w:eastAsia="Book Antiqua" w:hAnsi="Book Antiqua" w:cs="Book Antiqua"/>
          <w:color w:val="000000"/>
        </w:rPr>
        <w:t xml:space="preserve"> Popovic</w:t>
      </w:r>
    </w:p>
    <w:p w14:paraId="2627EDEF" w14:textId="77777777" w:rsidR="00A77B3E" w:rsidRPr="00C73716" w:rsidRDefault="00A77B3E" w:rsidP="00C73716">
      <w:pPr>
        <w:adjustRightInd w:val="0"/>
        <w:snapToGrid w:val="0"/>
        <w:spacing w:line="360" w:lineRule="auto"/>
        <w:jc w:val="both"/>
        <w:rPr>
          <w:rFonts w:ascii="Book Antiqua" w:hAnsi="Book Antiqua"/>
        </w:rPr>
      </w:pPr>
    </w:p>
    <w:p w14:paraId="64DFB341" w14:textId="44FCB56B" w:rsidR="00A77B3E" w:rsidRPr="00C73716" w:rsidRDefault="00064F5D" w:rsidP="00C73716">
      <w:pPr>
        <w:adjustRightInd w:val="0"/>
        <w:snapToGrid w:val="0"/>
        <w:spacing w:line="360" w:lineRule="auto"/>
        <w:jc w:val="both"/>
        <w:rPr>
          <w:rFonts w:ascii="Book Antiqua" w:hAnsi="Book Antiqua"/>
        </w:rPr>
      </w:pPr>
      <w:proofErr w:type="spellStart"/>
      <w:r w:rsidRPr="00C73716">
        <w:rPr>
          <w:rFonts w:ascii="Book Antiqua" w:eastAsia="Book Antiqua" w:hAnsi="Book Antiqua" w:cs="Book Antiqua"/>
          <w:b/>
          <w:bCs/>
          <w:color w:val="000000"/>
        </w:rPr>
        <w:t>Asad</w:t>
      </w:r>
      <w:proofErr w:type="spellEnd"/>
      <w:r w:rsidRPr="00C73716">
        <w:rPr>
          <w:rFonts w:ascii="Book Antiqua" w:eastAsia="Book Antiqua" w:hAnsi="Book Antiqua" w:cs="Book Antiqua"/>
          <w:b/>
          <w:bCs/>
          <w:color w:val="000000"/>
        </w:rPr>
        <w:t xml:space="preserve"> </w:t>
      </w:r>
      <w:proofErr w:type="spellStart"/>
      <w:r w:rsidRPr="00C73716">
        <w:rPr>
          <w:rFonts w:ascii="Book Antiqua" w:eastAsia="Book Antiqua" w:hAnsi="Book Antiqua" w:cs="Book Antiqua"/>
          <w:b/>
          <w:bCs/>
          <w:color w:val="000000"/>
        </w:rPr>
        <w:t>Izziddin</w:t>
      </w:r>
      <w:proofErr w:type="spellEnd"/>
      <w:r w:rsidRPr="00C73716">
        <w:rPr>
          <w:rFonts w:ascii="Book Antiqua" w:eastAsia="Book Antiqua" w:hAnsi="Book Antiqua" w:cs="Book Antiqua"/>
          <w:b/>
          <w:bCs/>
          <w:color w:val="000000"/>
        </w:rPr>
        <w:t xml:space="preserve"> </w:t>
      </w:r>
      <w:proofErr w:type="spellStart"/>
      <w:r w:rsidRPr="00C73716">
        <w:rPr>
          <w:rFonts w:ascii="Book Antiqua" w:eastAsia="Book Antiqua" w:hAnsi="Book Antiqua" w:cs="Book Antiqua"/>
          <w:b/>
          <w:bCs/>
          <w:color w:val="000000"/>
        </w:rPr>
        <w:t>Dajani</w:t>
      </w:r>
      <w:proofErr w:type="spellEnd"/>
      <w:r w:rsidRPr="00C73716">
        <w:rPr>
          <w:rFonts w:ascii="Book Antiqua" w:eastAsia="Book Antiqua" w:hAnsi="Book Antiqua" w:cs="Book Antiqua"/>
          <w:b/>
          <w:bCs/>
          <w:color w:val="000000"/>
        </w:rPr>
        <w:t xml:space="preserve">, </w:t>
      </w:r>
      <w:r w:rsidRPr="00C73716">
        <w:rPr>
          <w:rFonts w:ascii="Book Antiqua" w:eastAsia="Book Antiqua" w:hAnsi="Book Antiqua" w:cs="Book Antiqua"/>
          <w:color w:val="000000"/>
        </w:rPr>
        <w:t xml:space="preserve">ADSC, </w:t>
      </w:r>
      <w:proofErr w:type="spellStart"/>
      <w:r w:rsidRPr="00C73716">
        <w:rPr>
          <w:rFonts w:ascii="Book Antiqua" w:eastAsia="Book Antiqua" w:hAnsi="Book Antiqua" w:cs="Book Antiqua"/>
          <w:color w:val="000000"/>
        </w:rPr>
        <w:t>Medcare</w:t>
      </w:r>
      <w:proofErr w:type="spellEnd"/>
      <w:r w:rsidRPr="00C73716">
        <w:rPr>
          <w:rFonts w:ascii="Book Antiqua" w:eastAsia="Book Antiqua" w:hAnsi="Book Antiqua" w:cs="Book Antiqua"/>
          <w:color w:val="000000"/>
        </w:rPr>
        <w:t xml:space="preserve"> Hospital and Saudi Ge</w:t>
      </w:r>
      <w:r w:rsidR="00113552" w:rsidRPr="00C73716">
        <w:rPr>
          <w:rFonts w:ascii="Book Antiqua" w:eastAsia="Book Antiqua" w:hAnsi="Book Antiqua" w:cs="Book Antiqua"/>
          <w:color w:val="000000"/>
        </w:rPr>
        <w:t>rman Hospital, Sharjah, Al Khan</w:t>
      </w:r>
      <w:bookmarkStart w:id="7" w:name="OLE_LINK15"/>
      <w:bookmarkStart w:id="8" w:name="OLE_LINK16"/>
      <w:r w:rsidR="00617CCC">
        <w:rPr>
          <w:rFonts w:ascii="Book Antiqua" w:eastAsia="Book Antiqua" w:hAnsi="Book Antiqua" w:cs="Book Antiqua"/>
          <w:color w:val="000000"/>
        </w:rPr>
        <w:t xml:space="preserve"> </w:t>
      </w:r>
      <w:r w:rsidR="00617CCC" w:rsidRPr="00617CCC">
        <w:rPr>
          <w:rFonts w:ascii="Book Antiqua" w:eastAsia="Book Antiqua" w:hAnsi="Book Antiqua" w:cs="Book Antiqua"/>
          <w:color w:val="000000"/>
        </w:rPr>
        <w:t>999041</w:t>
      </w:r>
      <w:r w:rsidR="00994E0A" w:rsidRPr="00C73716">
        <w:rPr>
          <w:rFonts w:ascii="Book Antiqua" w:eastAsia="Book Antiqua" w:hAnsi="Book Antiqua" w:cs="Book Antiqua"/>
          <w:color w:val="000000"/>
        </w:rPr>
        <w:t xml:space="preserve">, </w:t>
      </w:r>
      <w:bookmarkEnd w:id="7"/>
      <w:bookmarkEnd w:id="8"/>
      <w:r w:rsidRPr="00C73716">
        <w:rPr>
          <w:rFonts w:ascii="Book Antiqua" w:eastAsia="Book Antiqua" w:hAnsi="Book Antiqua" w:cs="Book Antiqua"/>
          <w:color w:val="000000"/>
        </w:rPr>
        <w:t>United Arab Emirates</w:t>
      </w:r>
    </w:p>
    <w:p w14:paraId="74EC9EC0" w14:textId="77777777" w:rsidR="00A77B3E" w:rsidRPr="00C73716" w:rsidRDefault="00A77B3E" w:rsidP="00C73716">
      <w:pPr>
        <w:adjustRightInd w:val="0"/>
        <w:snapToGrid w:val="0"/>
        <w:spacing w:line="360" w:lineRule="auto"/>
        <w:jc w:val="both"/>
        <w:rPr>
          <w:rFonts w:ascii="Book Antiqua" w:hAnsi="Book Antiqua"/>
        </w:rPr>
      </w:pPr>
    </w:p>
    <w:p w14:paraId="3493194C" w14:textId="77777777" w:rsidR="00A77B3E" w:rsidRPr="00C73716" w:rsidRDefault="00064F5D" w:rsidP="00C73716">
      <w:pPr>
        <w:adjustRightInd w:val="0"/>
        <w:snapToGrid w:val="0"/>
        <w:spacing w:line="360" w:lineRule="auto"/>
        <w:jc w:val="both"/>
        <w:rPr>
          <w:rFonts w:ascii="Book Antiqua" w:hAnsi="Book Antiqua"/>
        </w:rPr>
      </w:pPr>
      <w:proofErr w:type="spellStart"/>
      <w:r w:rsidRPr="00C73716">
        <w:rPr>
          <w:rFonts w:ascii="Book Antiqua" w:eastAsia="Book Antiqua" w:hAnsi="Book Antiqua" w:cs="Book Antiqua"/>
          <w:b/>
          <w:bCs/>
          <w:color w:val="000000"/>
        </w:rPr>
        <w:t>Branko</w:t>
      </w:r>
      <w:proofErr w:type="spellEnd"/>
      <w:r w:rsidRPr="00C73716">
        <w:rPr>
          <w:rFonts w:ascii="Book Antiqua" w:eastAsia="Book Antiqua" w:hAnsi="Book Antiqua" w:cs="Book Antiqua"/>
          <w:b/>
          <w:bCs/>
          <w:color w:val="000000"/>
        </w:rPr>
        <w:t xml:space="preserve"> </w:t>
      </w:r>
      <w:proofErr w:type="spellStart"/>
      <w:r w:rsidRPr="00C73716">
        <w:rPr>
          <w:rFonts w:ascii="Book Antiqua" w:eastAsia="Book Antiqua" w:hAnsi="Book Antiqua" w:cs="Book Antiqua"/>
          <w:b/>
          <w:bCs/>
          <w:color w:val="000000"/>
        </w:rPr>
        <w:t>Popovic</w:t>
      </w:r>
      <w:proofErr w:type="spellEnd"/>
      <w:r w:rsidRPr="00C73716">
        <w:rPr>
          <w:rFonts w:ascii="Book Antiqua" w:eastAsia="Book Antiqua" w:hAnsi="Book Antiqua" w:cs="Book Antiqua"/>
          <w:b/>
          <w:bCs/>
          <w:color w:val="000000"/>
        </w:rPr>
        <w:t xml:space="preserve">, </w:t>
      </w:r>
      <w:r w:rsidRPr="00C73716">
        <w:rPr>
          <w:rFonts w:ascii="Book Antiqua" w:eastAsia="Book Antiqua" w:hAnsi="Book Antiqua" w:cs="Book Antiqua"/>
          <w:color w:val="000000"/>
        </w:rPr>
        <w:t>Sanofi-Aventis Deutschland GmbH, CHC Global Medical Affairs, Frankfurt am Main 65926, Germany</w:t>
      </w:r>
    </w:p>
    <w:p w14:paraId="0A3E41AB" w14:textId="77777777" w:rsidR="00A77B3E" w:rsidRPr="00C73716" w:rsidRDefault="00A77B3E" w:rsidP="00C73716">
      <w:pPr>
        <w:adjustRightInd w:val="0"/>
        <w:snapToGrid w:val="0"/>
        <w:spacing w:line="360" w:lineRule="auto"/>
        <w:jc w:val="both"/>
        <w:rPr>
          <w:rFonts w:ascii="Book Antiqua" w:hAnsi="Book Antiqua"/>
        </w:rPr>
      </w:pPr>
    </w:p>
    <w:p w14:paraId="1169F46C" w14:textId="79248A4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Author contributions: </w:t>
      </w:r>
      <w:r w:rsidRPr="00C73716">
        <w:rPr>
          <w:rFonts w:ascii="Book Antiqua" w:eastAsia="Book Antiqua" w:hAnsi="Book Antiqua" w:cs="Book Antiqua"/>
          <w:color w:val="000000"/>
        </w:rPr>
        <w:t>Popovic</w:t>
      </w:r>
      <w:r w:rsidR="00264659" w:rsidRPr="00C73716">
        <w:rPr>
          <w:rFonts w:ascii="Book Antiqua" w:eastAsia="Book Antiqua" w:hAnsi="Book Antiqua" w:cs="Book Antiqua"/>
          <w:color w:val="000000"/>
        </w:rPr>
        <w:t xml:space="preserve"> B </w:t>
      </w:r>
      <w:r w:rsidRPr="00C73716">
        <w:rPr>
          <w:rFonts w:ascii="Book Antiqua" w:eastAsia="Book Antiqua" w:hAnsi="Book Antiqua" w:cs="Book Antiqua"/>
          <w:color w:val="000000"/>
        </w:rPr>
        <w:t>contributed to the study design, and review and approval of the manuscript drafts</w:t>
      </w:r>
      <w:r w:rsidR="00264659"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Dajani</w:t>
      </w:r>
      <w:proofErr w:type="spellEnd"/>
      <w:r w:rsidR="00264659" w:rsidRPr="00C73716">
        <w:rPr>
          <w:rFonts w:ascii="Book Antiqua" w:eastAsia="Book Antiqua" w:hAnsi="Book Antiqua" w:cs="Book Antiqua"/>
          <w:color w:val="000000"/>
        </w:rPr>
        <w:t xml:space="preserve"> AI</w:t>
      </w:r>
      <w:r w:rsidRPr="00C73716">
        <w:rPr>
          <w:rFonts w:ascii="Book Antiqua" w:eastAsia="Book Antiqua" w:hAnsi="Book Antiqua" w:cs="Book Antiqua"/>
          <w:color w:val="000000"/>
        </w:rPr>
        <w:t xml:space="preserve"> contributed to the study by reviewing the literature, analyzing the data, setting the conclusive remarks, and review and approval of the manuscript drafts</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a</w:t>
      </w:r>
      <w:r w:rsidRPr="00C73716">
        <w:rPr>
          <w:rFonts w:ascii="Book Antiqua" w:eastAsia="Book Antiqua" w:hAnsi="Book Antiqua" w:cs="Book Antiqua"/>
          <w:color w:val="000000"/>
        </w:rPr>
        <w:t>ll authors revised all drafts for important intellectual content and approved the final version and its submission to The World Journal of Clinical Cases</w:t>
      </w:r>
      <w:r w:rsidR="00617CCC">
        <w:rPr>
          <w:rFonts w:ascii="Book Antiqua" w:eastAsia="Book Antiqua" w:hAnsi="Book Antiqua" w:cs="Book Antiqua"/>
          <w:color w:val="000000"/>
        </w:rPr>
        <w:t>; a</w:t>
      </w:r>
      <w:r w:rsidRPr="00C73716">
        <w:rPr>
          <w:rFonts w:ascii="Book Antiqua" w:eastAsia="Book Antiqua" w:hAnsi="Book Antiqua" w:cs="Book Antiqua"/>
          <w:color w:val="000000"/>
        </w:rPr>
        <w:t>ll authors are accountable for the accuracy and integrity of the publication.</w:t>
      </w:r>
    </w:p>
    <w:p w14:paraId="138570EF" w14:textId="33A99FDD" w:rsidR="00A77B3E" w:rsidRPr="00C73716" w:rsidRDefault="00A77B3E" w:rsidP="00C73716">
      <w:pPr>
        <w:adjustRightInd w:val="0"/>
        <w:snapToGrid w:val="0"/>
        <w:spacing w:line="360" w:lineRule="auto"/>
        <w:jc w:val="both"/>
        <w:rPr>
          <w:rFonts w:ascii="Book Antiqua" w:hAnsi="Book Antiqua"/>
        </w:rPr>
      </w:pPr>
    </w:p>
    <w:p w14:paraId="014A326E" w14:textId="4A66097F" w:rsidR="00A77B3E" w:rsidRPr="00C73716" w:rsidRDefault="00064F5D" w:rsidP="00C73716">
      <w:pPr>
        <w:adjustRightInd w:val="0"/>
        <w:snapToGrid w:val="0"/>
        <w:spacing w:line="360" w:lineRule="auto"/>
        <w:jc w:val="both"/>
        <w:rPr>
          <w:rFonts w:ascii="Book Antiqua" w:hAnsi="Book Antiqua"/>
          <w:u w:val="single"/>
        </w:rPr>
      </w:pPr>
      <w:r w:rsidRPr="00C73716">
        <w:rPr>
          <w:rFonts w:ascii="Book Antiqua" w:eastAsia="Book Antiqua" w:hAnsi="Book Antiqua" w:cs="Book Antiqua"/>
          <w:b/>
          <w:bCs/>
          <w:color w:val="000000"/>
        </w:rPr>
        <w:t xml:space="preserve">Corresponding author: </w:t>
      </w:r>
      <w:proofErr w:type="spellStart"/>
      <w:r w:rsidRPr="00C73716">
        <w:rPr>
          <w:rFonts w:ascii="Book Antiqua" w:eastAsia="Book Antiqua" w:hAnsi="Book Antiqua" w:cs="Book Antiqua"/>
          <w:b/>
          <w:bCs/>
          <w:color w:val="000000"/>
        </w:rPr>
        <w:t>Branko</w:t>
      </w:r>
      <w:proofErr w:type="spellEnd"/>
      <w:r w:rsidRPr="00C73716">
        <w:rPr>
          <w:rFonts w:ascii="Book Antiqua" w:eastAsia="Book Antiqua" w:hAnsi="Book Antiqua" w:cs="Book Antiqua"/>
          <w:b/>
          <w:bCs/>
          <w:color w:val="000000"/>
        </w:rPr>
        <w:t xml:space="preserve"> </w:t>
      </w:r>
      <w:proofErr w:type="spellStart"/>
      <w:r w:rsidRPr="00C73716">
        <w:rPr>
          <w:rFonts w:ascii="Book Antiqua" w:eastAsia="Book Antiqua" w:hAnsi="Book Antiqua" w:cs="Book Antiqua"/>
          <w:b/>
          <w:bCs/>
          <w:color w:val="000000"/>
        </w:rPr>
        <w:t>Popovic</w:t>
      </w:r>
      <w:proofErr w:type="spellEnd"/>
      <w:r w:rsidRPr="00C73716">
        <w:rPr>
          <w:rFonts w:ascii="Book Antiqua" w:eastAsia="Book Antiqua" w:hAnsi="Book Antiqua" w:cs="Book Antiqua"/>
          <w:b/>
          <w:bCs/>
          <w:color w:val="000000"/>
        </w:rPr>
        <w:t xml:space="preserve">, MD, </w:t>
      </w:r>
      <w:r w:rsidRPr="00C73716">
        <w:rPr>
          <w:rFonts w:ascii="Book Antiqua" w:eastAsia="Book Antiqua" w:hAnsi="Book Antiqua" w:cs="Book Antiqua"/>
          <w:color w:val="000000"/>
        </w:rPr>
        <w:t xml:space="preserve">Sanofi-Aventis Deutschland GmbH, CHC Global Medical Affairs, </w:t>
      </w:r>
      <w:proofErr w:type="spellStart"/>
      <w:r w:rsidRPr="00C73716">
        <w:rPr>
          <w:rFonts w:ascii="Book Antiqua" w:eastAsia="Book Antiqua" w:hAnsi="Book Antiqua" w:cs="Book Antiqua"/>
          <w:color w:val="000000"/>
        </w:rPr>
        <w:t>Industriepark</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Höchst</w:t>
      </w:r>
      <w:proofErr w:type="spellEnd"/>
      <w:r w:rsidRPr="00C73716">
        <w:rPr>
          <w:rFonts w:ascii="Book Antiqua" w:eastAsia="Book Antiqua" w:hAnsi="Book Antiqua" w:cs="Book Antiqua"/>
          <w:color w:val="000000"/>
        </w:rPr>
        <w:t xml:space="preserve">, Frankfurt am Main 65926, Germany. </w:t>
      </w:r>
      <w:r w:rsidRPr="00A04D69">
        <w:rPr>
          <w:rFonts w:ascii="Book Antiqua" w:eastAsia="Book Antiqua" w:hAnsi="Book Antiqua" w:cs="Book Antiqua"/>
          <w:color w:val="000000"/>
        </w:rPr>
        <w:t>branko.popovic@sanofi.com</w:t>
      </w:r>
    </w:p>
    <w:p w14:paraId="167D62E1" w14:textId="77777777" w:rsidR="00A77B3E" w:rsidRPr="00C73716" w:rsidRDefault="00A77B3E" w:rsidP="00C73716">
      <w:pPr>
        <w:adjustRightInd w:val="0"/>
        <w:snapToGrid w:val="0"/>
        <w:spacing w:line="360" w:lineRule="auto"/>
        <w:jc w:val="both"/>
        <w:rPr>
          <w:rFonts w:ascii="Book Antiqua" w:hAnsi="Book Antiqua"/>
        </w:rPr>
      </w:pPr>
    </w:p>
    <w:p w14:paraId="63471F1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lastRenderedPageBreak/>
        <w:t xml:space="preserve">Received: </w:t>
      </w:r>
      <w:r w:rsidRPr="00C73716">
        <w:rPr>
          <w:rFonts w:ascii="Book Antiqua" w:eastAsia="Book Antiqua" w:hAnsi="Book Antiqua" w:cs="Book Antiqua"/>
          <w:color w:val="000000"/>
        </w:rPr>
        <w:t>May 28, 2020</w:t>
      </w:r>
    </w:p>
    <w:p w14:paraId="3A7F9F89"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Revised: </w:t>
      </w:r>
      <w:r w:rsidRPr="00C73716">
        <w:rPr>
          <w:rFonts w:ascii="Book Antiqua" w:eastAsia="Book Antiqua" w:hAnsi="Book Antiqua" w:cs="Book Antiqua"/>
          <w:color w:val="000000"/>
        </w:rPr>
        <w:t>September 11, 2020</w:t>
      </w:r>
    </w:p>
    <w:p w14:paraId="4D183086" w14:textId="334470BE"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Accepted:</w:t>
      </w:r>
      <w:r w:rsidR="00AE70FF" w:rsidRPr="00AE70FF">
        <w:t xml:space="preserve"> </w:t>
      </w:r>
      <w:r w:rsidR="00AE70FF" w:rsidRPr="00AE70FF">
        <w:rPr>
          <w:rFonts w:ascii="Book Antiqua" w:eastAsia="Book Antiqua" w:hAnsi="Book Antiqua" w:cs="Book Antiqua"/>
          <w:color w:val="000000"/>
        </w:rPr>
        <w:t>September 23, 2020</w:t>
      </w:r>
      <w:r w:rsidRPr="00C73716">
        <w:rPr>
          <w:rFonts w:ascii="Book Antiqua" w:eastAsia="Book Antiqua" w:hAnsi="Book Antiqua" w:cs="Book Antiqua"/>
          <w:b/>
          <w:bCs/>
          <w:color w:val="000000"/>
        </w:rPr>
        <w:t xml:space="preserve"> </w:t>
      </w:r>
    </w:p>
    <w:p w14:paraId="340A51C8" w14:textId="343814EE" w:rsidR="00A77B3E" w:rsidRPr="00A36F78"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Published online: </w:t>
      </w:r>
      <w:bookmarkStart w:id="9" w:name="_GoBack"/>
      <w:r w:rsidR="00A36F78" w:rsidRPr="00A36F78">
        <w:rPr>
          <w:rFonts w:ascii="Book Antiqua" w:eastAsia="Book Antiqua" w:hAnsi="Book Antiqua" w:cs="Book Antiqua"/>
          <w:bCs/>
          <w:color w:val="000000"/>
        </w:rPr>
        <w:t>November 6, 2020</w:t>
      </w:r>
    </w:p>
    <w:bookmarkEnd w:id="9"/>
    <w:p w14:paraId="0AF03BFA" w14:textId="77777777" w:rsidR="00A77B3E" w:rsidRPr="00C73716" w:rsidRDefault="00A77B3E" w:rsidP="00C73716">
      <w:pPr>
        <w:adjustRightInd w:val="0"/>
        <w:snapToGrid w:val="0"/>
        <w:spacing w:line="360" w:lineRule="auto"/>
        <w:jc w:val="both"/>
        <w:rPr>
          <w:rFonts w:ascii="Book Antiqua" w:hAnsi="Book Antiqua"/>
        </w:rPr>
        <w:sectPr w:rsidR="00A77B3E" w:rsidRPr="00C73716" w:rsidSect="00F75204">
          <w:footerReference w:type="default" r:id="rId8"/>
          <w:type w:val="continuous"/>
          <w:pgSz w:w="12240" w:h="15840"/>
          <w:pgMar w:top="1440" w:right="1800" w:bottom="1440" w:left="1800" w:header="720" w:footer="720" w:gutter="0"/>
          <w:cols w:space="720"/>
          <w:docGrid w:linePitch="360"/>
        </w:sectPr>
      </w:pPr>
    </w:p>
    <w:p w14:paraId="27D50C26" w14:textId="77777777" w:rsidR="00113552" w:rsidRPr="00C73716" w:rsidRDefault="00113552" w:rsidP="00C73716">
      <w:pPr>
        <w:snapToGrid w:val="0"/>
        <w:spacing w:line="360" w:lineRule="auto"/>
        <w:jc w:val="both"/>
        <w:rPr>
          <w:rFonts w:ascii="Book Antiqua" w:eastAsia="Book Antiqua" w:hAnsi="Book Antiqua" w:cs="Book Antiqua"/>
          <w:b/>
          <w:color w:val="000000"/>
        </w:rPr>
      </w:pPr>
      <w:r w:rsidRPr="00C73716">
        <w:rPr>
          <w:rFonts w:ascii="Book Antiqua" w:eastAsia="Book Antiqua" w:hAnsi="Book Antiqua" w:cs="Book Antiqua"/>
          <w:b/>
          <w:color w:val="000000"/>
        </w:rPr>
        <w:lastRenderedPageBreak/>
        <w:br w:type="page"/>
      </w:r>
    </w:p>
    <w:p w14:paraId="3D39A2E3" w14:textId="47872CF8"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lastRenderedPageBreak/>
        <w:t>Abstract</w:t>
      </w:r>
    </w:p>
    <w:p w14:paraId="672AB9BA"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BACKGROUND</w:t>
      </w:r>
    </w:p>
    <w:p w14:paraId="6D23F78C"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Essential phospholipids (EPL) are used for the supportive treatment of non-alcoholic fatty liver disease (NAFLD), but data are mostly from small-scale studies.</w:t>
      </w:r>
    </w:p>
    <w:p w14:paraId="17DCB40B" w14:textId="77777777" w:rsidR="00A77B3E" w:rsidRPr="00C73716" w:rsidRDefault="00A77B3E" w:rsidP="00C73716">
      <w:pPr>
        <w:adjustRightInd w:val="0"/>
        <w:snapToGrid w:val="0"/>
        <w:spacing w:line="360" w:lineRule="auto"/>
        <w:jc w:val="both"/>
        <w:rPr>
          <w:rFonts w:ascii="Book Antiqua" w:hAnsi="Book Antiqua"/>
        </w:rPr>
      </w:pPr>
    </w:p>
    <w:p w14:paraId="08F3B8F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AIM</w:t>
      </w:r>
    </w:p>
    <w:p w14:paraId="090C2464"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To evaluate the efficacy of EPL treatment in adult patients with NAFLD and type 2 diabetes and/or obesity.</w:t>
      </w:r>
    </w:p>
    <w:p w14:paraId="31DCD470" w14:textId="77777777" w:rsidR="00A77B3E" w:rsidRPr="00C73716" w:rsidRDefault="00A77B3E" w:rsidP="00C73716">
      <w:pPr>
        <w:adjustRightInd w:val="0"/>
        <w:snapToGrid w:val="0"/>
        <w:spacing w:line="360" w:lineRule="auto"/>
        <w:jc w:val="both"/>
        <w:rPr>
          <w:rFonts w:ascii="Book Antiqua" w:hAnsi="Book Antiqua"/>
        </w:rPr>
      </w:pPr>
    </w:p>
    <w:p w14:paraId="7FCEAAC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METHODS</w:t>
      </w:r>
    </w:p>
    <w:p w14:paraId="367B3358" w14:textId="4A840C98" w:rsidR="00A77B3E" w:rsidRPr="00C73716" w:rsidRDefault="00064F5D" w:rsidP="00C73716">
      <w:pPr>
        <w:adjustRightInd w:val="0"/>
        <w:snapToGrid w:val="0"/>
        <w:spacing w:line="360" w:lineRule="auto"/>
        <w:jc w:val="both"/>
        <w:rPr>
          <w:rFonts w:ascii="Book Antiqua" w:hAnsi="Book Antiqua"/>
        </w:rPr>
      </w:pPr>
      <w:bookmarkStart w:id="10" w:name="OLE_LINK29"/>
      <w:bookmarkStart w:id="11" w:name="OLE_LINK30"/>
      <w:r w:rsidRPr="00C73716">
        <w:rPr>
          <w:rFonts w:ascii="Book Antiqua" w:eastAsia="Book Antiqua" w:hAnsi="Book Antiqua" w:cs="Book Antiqua"/>
          <w:color w:val="000000"/>
        </w:rPr>
        <w:t>The MEDLINE, PubMed, Embase, and Cochrane databases were searched up to March 2019 for clinical trials and comparative observational studies. Eligible studies were those published in English or Chinese that enrolled adult patients (≥</w:t>
      </w:r>
      <w:r w:rsidR="00264659"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18 years) with NAFLD and type 2 diabetes mellitus and/or obesity receiving EPL as monotherapy or as add-on therapy to existing therapy, and that included at least one of the efficacy outcomes of interest. A variety of studies were identified; thus, direct, indirect and cohort meta-analyses were performed. Mean difference (MD) and 95% confidence interval (CI) were calculated for continuous variables, and relative risk with 95%CI for disease response and recovery. A random-effects model was used to address between-study heterogenicity.</w:t>
      </w:r>
    </w:p>
    <w:bookmarkEnd w:id="10"/>
    <w:bookmarkEnd w:id="11"/>
    <w:p w14:paraId="2F6D8BB7" w14:textId="77777777" w:rsidR="00A77B3E" w:rsidRPr="00C73716" w:rsidRDefault="00A77B3E" w:rsidP="00C73716">
      <w:pPr>
        <w:adjustRightInd w:val="0"/>
        <w:snapToGrid w:val="0"/>
        <w:spacing w:line="360" w:lineRule="auto"/>
        <w:jc w:val="both"/>
        <w:rPr>
          <w:rFonts w:ascii="Book Antiqua" w:hAnsi="Book Antiqua"/>
        </w:rPr>
      </w:pPr>
    </w:p>
    <w:p w14:paraId="1895AFA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RESULTS</w:t>
      </w:r>
    </w:p>
    <w:p w14:paraId="4180F1D6" w14:textId="3FEBB1DE" w:rsidR="00A77B3E" w:rsidRPr="00C73716" w:rsidRDefault="00064F5D" w:rsidP="00C73716">
      <w:pPr>
        <w:adjustRightInd w:val="0"/>
        <w:snapToGrid w:val="0"/>
        <w:spacing w:line="360" w:lineRule="auto"/>
        <w:jc w:val="both"/>
        <w:rPr>
          <w:rFonts w:ascii="Book Antiqua" w:hAnsi="Book Antiqua"/>
        </w:rPr>
      </w:pPr>
      <w:bookmarkStart w:id="12" w:name="OLE_LINK27"/>
      <w:bookmarkStart w:id="13" w:name="OLE_LINK28"/>
      <w:r w:rsidRPr="00C73716">
        <w:rPr>
          <w:rFonts w:ascii="Book Antiqua" w:eastAsia="Book Antiqua" w:hAnsi="Book Antiqua" w:cs="Book Antiqua"/>
          <w:color w:val="000000"/>
        </w:rPr>
        <w:t>Ten studies met the inclusion criteria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22</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324). EPL treatment duration ranged from 4 to 72 wk. In the direct meta-analysis (four randomized controlled trials), compared with antidiabetic therapy alone, EPL plus antidiabetic therapy was associated with a significantly greater reduction in </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alanine aminotransferase </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ALT</w:t>
      </w:r>
      <w:r w:rsidR="00113552" w:rsidRPr="00C73716">
        <w:rPr>
          <w:rFonts w:ascii="Book Antiqua" w:eastAsia="Book Antiqua" w:hAnsi="Book Antiqua" w:cs="Book Antiqua"/>
          <w:color w:val="000000"/>
        </w:rPr>
        <w:t xml:space="preserve">); MD: </w:t>
      </w:r>
      <w:r w:rsidRPr="00C73716">
        <w:rPr>
          <w:rFonts w:ascii="Book Antiqua" w:eastAsia="Book Antiqua" w:hAnsi="Book Antiqua" w:cs="Book Antiqua"/>
          <w:color w:val="000000"/>
        </w:rPr>
        <w:t xml:space="preserve">11.28 U/L </w:t>
      </w:r>
      <w:r w:rsidR="00264659" w:rsidRPr="00C73716">
        <w:rPr>
          <w:rFonts w:ascii="Book Antiqua" w:eastAsia="Book Antiqua" w:hAnsi="Book Antiqua" w:cs="Book Antiqua"/>
          <w:color w:val="000000"/>
        </w:rPr>
        <w:t>(</w:t>
      </w:r>
      <w:r w:rsidR="00113552" w:rsidRPr="00C73716">
        <w:rPr>
          <w:rFonts w:ascii="Book Antiqua" w:eastAsia="Book Antiqua" w:hAnsi="Book Antiqua" w:cs="Book Antiqua"/>
          <w:color w:val="000000"/>
        </w:rPr>
        <w:t>95%CI</w:t>
      </w:r>
      <w:r w:rsidR="00113552" w:rsidRPr="00C73716">
        <w:rPr>
          <w:rFonts w:ascii="Book Antiqua" w:hAnsi="Book Antiqua" w:cs="Book Antiqua"/>
          <w:color w:val="000000"/>
          <w:lang w:eastAsia="zh-CN"/>
        </w:rPr>
        <w:t>: -</w:t>
      </w:r>
      <w:r w:rsidRPr="00C73716">
        <w:rPr>
          <w:rFonts w:ascii="Book Antiqua" w:eastAsia="Book Antiqua" w:hAnsi="Book Antiqua" w:cs="Book Antiqua"/>
          <w:color w:val="000000"/>
        </w:rPr>
        <w:t>17.33,</w:t>
      </w:r>
      <w:r w:rsidR="00264659"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5.23</w:t>
      </w:r>
      <w:r w:rsidR="00264659"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0.0003</w:t>
      </w:r>
      <w:r w:rsidR="00264659"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triglyceride </w:t>
      </w:r>
      <w:r w:rsidR="00264659" w:rsidRPr="00C73716">
        <w:rPr>
          <w:rFonts w:ascii="Book Antiqua" w:eastAsia="Book Antiqua" w:hAnsi="Book Antiqua" w:cs="Book Antiqua"/>
          <w:color w:val="000000"/>
        </w:rPr>
        <w:t>[</w:t>
      </w:r>
      <w:r w:rsidR="00113552" w:rsidRPr="00C73716">
        <w:rPr>
          <w:rFonts w:ascii="Book Antiqua" w:eastAsia="Book Antiqua" w:hAnsi="Book Antiqua" w:cs="Book Antiqua"/>
          <w:color w:val="000000"/>
        </w:rPr>
        <w:t>MD: -</w:t>
      </w:r>
      <w:r w:rsidRPr="00C73716">
        <w:rPr>
          <w:rFonts w:ascii="Book Antiqua" w:eastAsia="Book Antiqua" w:hAnsi="Book Antiqua" w:cs="Book Antiqua"/>
          <w:color w:val="000000"/>
        </w:rPr>
        <w:t xml:space="preserve">49.33 mg/dL </w:t>
      </w:r>
      <w:r w:rsidR="00264659"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66.43, </w:t>
      </w:r>
      <w:r w:rsidR="00617CCC">
        <w:rPr>
          <w:rFonts w:ascii="Book Antiqua" w:eastAsia="Book Antiqua" w:hAnsi="Book Antiqua" w:cs="Book Antiqua"/>
          <w:color w:val="000000"/>
        </w:rPr>
        <w:t>-</w:t>
      </w:r>
      <w:r w:rsidRPr="00C73716">
        <w:rPr>
          <w:rFonts w:ascii="Book Antiqua" w:eastAsia="Book Antiqua" w:hAnsi="Book Antiqua" w:cs="Book Antiqua"/>
          <w:color w:val="000000"/>
        </w:rPr>
        <w:t>32.23</w:t>
      </w:r>
      <w:r w:rsidR="00264659"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893913" w:rsidRPr="00C73716">
        <w:rPr>
          <w:rFonts w:ascii="Book Antiqua" w:eastAsia="Book Antiqua" w:hAnsi="Book Antiqua" w:cs="Book Antiqua"/>
          <w:i/>
          <w:color w:val="000000"/>
        </w:rPr>
        <w:t>P</w:t>
      </w:r>
      <w:r w:rsidR="00893913" w:rsidRPr="00C73716">
        <w:rPr>
          <w:rFonts w:ascii="Book Antiqua" w:eastAsia="Book Antiqua" w:hAnsi="Book Antiqua" w:cs="Book Antiqua"/>
          <w:color w:val="000000"/>
        </w:rPr>
        <w:t xml:space="preserve"> </w:t>
      </w:r>
      <w:r w:rsidR="00113552" w:rsidRPr="00C73716">
        <w:rPr>
          <w:rFonts w:ascii="Book Antiqua" w:eastAsia="Book Antiqua" w:hAnsi="Book Antiqua"/>
          <w:color w:val="000000"/>
        </w:rPr>
        <w:t xml:space="preserve">&lt; </w:t>
      </w:r>
      <w:r w:rsidR="00893913" w:rsidRPr="00C73716">
        <w:rPr>
          <w:rFonts w:ascii="Book Antiqua" w:eastAsia="Book Antiqua" w:hAnsi="Book Antiqua" w:cs="Book Antiqua"/>
          <w:color w:val="000000"/>
        </w:rPr>
        <w:t>0.0001</w:t>
      </w:r>
      <w:r w:rsidR="00264659"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and total </w:t>
      </w:r>
      <w:r w:rsidRPr="00C73716">
        <w:rPr>
          <w:rFonts w:ascii="Book Antiqua" w:eastAsia="Book Antiqua" w:hAnsi="Book Antiqua" w:cs="Book Antiqua"/>
          <w:color w:val="000000"/>
        </w:rPr>
        <w:lastRenderedPageBreak/>
        <w:t xml:space="preserve">cholesterol levels </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MD</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29.74 mg/dL </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38.02,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21.45</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893913" w:rsidRPr="00C73716">
        <w:rPr>
          <w:rFonts w:ascii="Book Antiqua" w:eastAsia="Book Antiqua" w:hAnsi="Book Antiqua" w:cs="Book Antiqua"/>
          <w:i/>
          <w:color w:val="000000"/>
        </w:rPr>
        <w:t>P</w:t>
      </w:r>
      <w:r w:rsidR="00893913" w:rsidRPr="00C73716">
        <w:rPr>
          <w:rFonts w:ascii="Book Antiqua" w:eastAsia="Book Antiqua" w:hAnsi="Book Antiqua" w:cs="Book Antiqua"/>
          <w:color w:val="000000"/>
        </w:rPr>
        <w:t xml:space="preserve"> &lt; 0.0001]</w:t>
      </w:r>
      <w:r w:rsidRPr="00C73716">
        <w:rPr>
          <w:rFonts w:ascii="Book Antiqua" w:eastAsia="Book Antiqua" w:hAnsi="Book Antiqua" w:cs="Book Antiqua"/>
          <w:color w:val="000000"/>
        </w:rPr>
        <w:t>. There was also a significant increase in the rate of overall improvement</w:t>
      </w:r>
      <w:r w:rsidR="00893913" w:rsidRPr="00C73716">
        <w:rPr>
          <w:rFonts w:ascii="Book Antiqua" w:eastAsia="Book Antiqua" w:hAnsi="Book Antiqua" w:cs="Book Antiqua"/>
          <w:color w:val="000000"/>
        </w:rPr>
        <w:t xml:space="preserve"> [</w:t>
      </w:r>
      <w:r w:rsidR="00264659" w:rsidRPr="00C73716">
        <w:rPr>
          <w:rFonts w:ascii="Book Antiqua" w:eastAsia="Book Antiqua" w:hAnsi="Book Antiqua" w:cs="Book Antiqua"/>
          <w:color w:val="000000"/>
        </w:rPr>
        <w:t>relative risk</w:t>
      </w:r>
      <w:r w:rsidRPr="00C73716">
        <w:rPr>
          <w:rFonts w:ascii="Book Antiqua" w:eastAsia="Book Antiqua" w:hAnsi="Book Antiqua" w:cs="Book Antiqua"/>
          <w:color w:val="000000"/>
        </w:rPr>
        <w:t xml:space="preserve"> 1.50 </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113552" w:rsidRPr="00C73716">
        <w:rPr>
          <w:rFonts w:ascii="Book Antiqua" w:eastAsia="Book Antiqua" w:hAnsi="Book Antiqua" w:cs="Book Antiqua"/>
          <w:color w:val="000000"/>
        </w:rPr>
        <w:t>: 1.26-</w:t>
      </w:r>
      <w:r w:rsidRPr="00C73716">
        <w:rPr>
          <w:rFonts w:ascii="Book Antiqua" w:eastAsia="Book Antiqua" w:hAnsi="Book Antiqua" w:cs="Book Antiqua"/>
          <w:color w:val="000000"/>
        </w:rPr>
        <w:t>1.79</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&lt; 0.0001</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 and risk of no disease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0.0091), and a reduction in moderate disease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0.0187); there were no significant differences in severe disease, mild disease, or significant improvement. In the cohort meta-analysis of three non-randomized clinical trials, the MD in ALT levels was </w:t>
      </w:r>
      <w:r w:rsidR="00617CCC">
        <w:rPr>
          <w:rFonts w:ascii="Book Antiqua" w:eastAsia="Book Antiqua" w:hAnsi="Book Antiqua" w:cs="Book Antiqua"/>
          <w:color w:val="000000"/>
        </w:rPr>
        <w:t>-</w:t>
      </w:r>
      <w:r w:rsidRPr="00C73716">
        <w:rPr>
          <w:rFonts w:ascii="Book Antiqua" w:eastAsia="Book Antiqua" w:hAnsi="Book Antiqua" w:cs="Book Antiqua"/>
          <w:color w:val="000000"/>
        </w:rPr>
        <w:t>16.71 U/L (95%CI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24.94, </w:t>
      </w:r>
      <w:r w:rsidR="00617CCC">
        <w:rPr>
          <w:rFonts w:ascii="Book Antiqua" w:eastAsia="Book Antiqua" w:hAnsi="Book Antiqua" w:cs="Book Antiqua"/>
          <w:color w:val="000000"/>
        </w:rPr>
        <w:t>-</w:t>
      </w:r>
      <w:r w:rsidRPr="00C73716">
        <w:rPr>
          <w:rFonts w:ascii="Book Antiqua" w:eastAsia="Book Antiqua" w:hAnsi="Book Antiqua" w:cs="Book Antiqua"/>
          <w:color w:val="000000"/>
        </w:rPr>
        <w:t>8.49) and 23% of patients had improved disease. In the cohort meta-analysis of five randomized trials, MD in ALT levels was –28.53 U/L (95%CI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35.42,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21.65), and 87% (95%CI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81%, 93%) and 58% (95%CI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46%, 70%) of patients showed clinical improvement and significant clinical improvement.</w:t>
      </w:r>
    </w:p>
    <w:bookmarkEnd w:id="12"/>
    <w:bookmarkEnd w:id="13"/>
    <w:p w14:paraId="0ACA79DC" w14:textId="77777777" w:rsidR="00A77B3E" w:rsidRPr="00C73716" w:rsidRDefault="00A77B3E" w:rsidP="00C73716">
      <w:pPr>
        <w:adjustRightInd w:val="0"/>
        <w:snapToGrid w:val="0"/>
        <w:spacing w:line="360" w:lineRule="auto"/>
        <w:jc w:val="both"/>
        <w:rPr>
          <w:rFonts w:ascii="Book Antiqua" w:hAnsi="Book Antiqua"/>
        </w:rPr>
      </w:pPr>
    </w:p>
    <w:p w14:paraId="14B19B9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CONCLUSION</w:t>
      </w:r>
    </w:p>
    <w:p w14:paraId="7CAB4300" w14:textId="77777777" w:rsidR="00A77B3E" w:rsidRPr="00C73716" w:rsidRDefault="00064F5D" w:rsidP="00C73716">
      <w:pPr>
        <w:adjustRightInd w:val="0"/>
        <w:snapToGrid w:val="0"/>
        <w:spacing w:line="360" w:lineRule="auto"/>
        <w:jc w:val="both"/>
        <w:rPr>
          <w:rFonts w:ascii="Book Antiqua" w:hAnsi="Book Antiqua"/>
        </w:rPr>
      </w:pPr>
      <w:bookmarkStart w:id="14" w:name="OLE_LINK31"/>
      <w:bookmarkStart w:id="15" w:name="OLE_LINK32"/>
      <w:r w:rsidRPr="00C73716">
        <w:rPr>
          <w:rFonts w:ascii="Book Antiqua" w:eastAsia="Book Antiqua" w:hAnsi="Book Antiqua" w:cs="Book Antiqua"/>
          <w:color w:val="000000"/>
        </w:rPr>
        <w:t>This analysis provides evidence for a benefit of EPL in patients with NAFLD and diabetes and/or obesity. Further large-scale trials are warranted.</w:t>
      </w:r>
    </w:p>
    <w:bookmarkEnd w:id="14"/>
    <w:bookmarkEnd w:id="15"/>
    <w:p w14:paraId="513651F5" w14:textId="77777777" w:rsidR="00A77B3E" w:rsidRPr="00C73716" w:rsidRDefault="00A77B3E" w:rsidP="00C73716">
      <w:pPr>
        <w:adjustRightInd w:val="0"/>
        <w:snapToGrid w:val="0"/>
        <w:spacing w:line="360" w:lineRule="auto"/>
        <w:jc w:val="both"/>
        <w:rPr>
          <w:rFonts w:ascii="Book Antiqua" w:hAnsi="Book Antiqua"/>
        </w:rPr>
      </w:pPr>
    </w:p>
    <w:p w14:paraId="2BF300B1"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Key Words: </w:t>
      </w:r>
      <w:bookmarkStart w:id="16" w:name="OLE_LINK5"/>
      <w:bookmarkStart w:id="17" w:name="OLE_LINK6"/>
      <w:r w:rsidRPr="00C73716">
        <w:rPr>
          <w:rFonts w:ascii="Book Antiqua" w:eastAsia="Book Antiqua" w:hAnsi="Book Antiqua" w:cs="Book Antiqua"/>
          <w:color w:val="000000"/>
        </w:rPr>
        <w:t xml:space="preserve">Non-alcoholic fatty liver disease; </w:t>
      </w:r>
      <w:bookmarkStart w:id="18" w:name="OLE_LINK19"/>
      <w:bookmarkStart w:id="19" w:name="OLE_LINK20"/>
      <w:r w:rsidRPr="00C73716">
        <w:rPr>
          <w:rFonts w:ascii="Book Antiqua" w:eastAsia="Book Antiqua" w:hAnsi="Book Antiqua" w:cs="Book Antiqua"/>
          <w:color w:val="000000"/>
        </w:rPr>
        <w:t>Diabetes; Obesity</w:t>
      </w:r>
      <w:bookmarkEnd w:id="18"/>
      <w:bookmarkEnd w:id="19"/>
      <w:r w:rsidRPr="00C73716">
        <w:rPr>
          <w:rFonts w:ascii="Book Antiqua" w:eastAsia="Book Antiqua" w:hAnsi="Book Antiqua" w:cs="Book Antiqua"/>
          <w:color w:val="000000"/>
        </w:rPr>
        <w:t>; Metabolic syndrome; Essential phospholipids; Systematic review; Meta-analysis</w:t>
      </w:r>
    </w:p>
    <w:bookmarkEnd w:id="16"/>
    <w:bookmarkEnd w:id="17"/>
    <w:p w14:paraId="246E543A" w14:textId="77777777" w:rsidR="00A77B3E" w:rsidRPr="00C73716" w:rsidRDefault="00A77B3E" w:rsidP="00C73716">
      <w:pPr>
        <w:adjustRightInd w:val="0"/>
        <w:snapToGrid w:val="0"/>
        <w:spacing w:line="360" w:lineRule="auto"/>
        <w:jc w:val="both"/>
        <w:rPr>
          <w:rFonts w:ascii="Book Antiqua" w:hAnsi="Book Antiqua"/>
        </w:rPr>
      </w:pPr>
    </w:p>
    <w:p w14:paraId="37A20B50" w14:textId="34EEBCA4" w:rsidR="00A77B3E" w:rsidRPr="00C73716" w:rsidRDefault="00064F5D" w:rsidP="00C73716">
      <w:pPr>
        <w:adjustRightInd w:val="0"/>
        <w:snapToGrid w:val="0"/>
        <w:spacing w:line="360" w:lineRule="auto"/>
        <w:jc w:val="both"/>
        <w:rPr>
          <w:rFonts w:ascii="Book Antiqua" w:hAnsi="Book Antiqua"/>
        </w:rPr>
      </w:pPr>
      <w:bookmarkStart w:id="20" w:name="OLE_LINK25"/>
      <w:bookmarkStart w:id="21" w:name="OLE_LINK26"/>
      <w:proofErr w:type="spellStart"/>
      <w:r w:rsidRPr="00C73716">
        <w:rPr>
          <w:rFonts w:ascii="Book Antiqua" w:eastAsia="Book Antiqua" w:hAnsi="Book Antiqua" w:cs="Book Antiqua"/>
          <w:color w:val="000000"/>
        </w:rPr>
        <w:t>Dajani</w:t>
      </w:r>
      <w:proofErr w:type="spellEnd"/>
      <w:r w:rsidRPr="00C73716">
        <w:rPr>
          <w:rFonts w:ascii="Book Antiqua" w:eastAsia="Book Antiqua" w:hAnsi="Book Antiqua" w:cs="Book Antiqua"/>
          <w:color w:val="000000"/>
        </w:rPr>
        <w:t xml:space="preserve"> AI, </w:t>
      </w:r>
      <w:proofErr w:type="spellStart"/>
      <w:r w:rsidRPr="00C73716">
        <w:rPr>
          <w:rFonts w:ascii="Book Antiqua" w:eastAsia="Book Antiqua" w:hAnsi="Book Antiqua" w:cs="Book Antiqua"/>
          <w:color w:val="000000"/>
        </w:rPr>
        <w:t>Popovic</w:t>
      </w:r>
      <w:proofErr w:type="spellEnd"/>
      <w:r w:rsidRPr="00C73716">
        <w:rPr>
          <w:rFonts w:ascii="Book Antiqua" w:eastAsia="Book Antiqua" w:hAnsi="Book Antiqua" w:cs="Book Antiqua"/>
          <w:color w:val="000000"/>
        </w:rPr>
        <w:t xml:space="preserve"> B. Essential phospholipids for nonalcoholic fatty liver disease associated with metabolic syndrome: </w:t>
      </w:r>
      <w:r w:rsidR="00113552" w:rsidRPr="00C73716">
        <w:rPr>
          <w:rFonts w:ascii="Book Antiqua" w:eastAsia="Book Antiqua" w:hAnsi="Book Antiqua" w:cs="Book Antiqua"/>
          <w:color w:val="000000"/>
        </w:rPr>
        <w:t>A</w:t>
      </w:r>
      <w:r w:rsidRPr="00C73716">
        <w:rPr>
          <w:rFonts w:ascii="Book Antiqua" w:eastAsia="Book Antiqua" w:hAnsi="Book Antiqua" w:cs="Book Antiqua"/>
          <w:color w:val="000000"/>
        </w:rPr>
        <w:t xml:space="preserve"> systematic review and network meta-analysis. </w:t>
      </w:r>
      <w:r w:rsidRPr="00C73716">
        <w:rPr>
          <w:rFonts w:ascii="Book Antiqua" w:eastAsia="Book Antiqua" w:hAnsi="Book Antiqua" w:cs="Book Antiqua"/>
          <w:i/>
          <w:iCs/>
          <w:color w:val="000000"/>
        </w:rPr>
        <w:t xml:space="preserve">World J </w:t>
      </w:r>
      <w:proofErr w:type="spellStart"/>
      <w:r w:rsidRPr="00C73716">
        <w:rPr>
          <w:rFonts w:ascii="Book Antiqua" w:eastAsia="Book Antiqua" w:hAnsi="Book Antiqua" w:cs="Book Antiqua"/>
          <w:i/>
          <w:iCs/>
          <w:color w:val="000000"/>
        </w:rPr>
        <w:t>Clin</w:t>
      </w:r>
      <w:proofErr w:type="spellEnd"/>
      <w:r w:rsidRPr="00C73716">
        <w:rPr>
          <w:rFonts w:ascii="Book Antiqua" w:eastAsia="Book Antiqua" w:hAnsi="Book Antiqua" w:cs="Book Antiqua"/>
          <w:i/>
          <w:iCs/>
          <w:color w:val="000000"/>
        </w:rPr>
        <w:t xml:space="preserve"> Cases</w:t>
      </w:r>
      <w:r w:rsidRPr="00C73716">
        <w:rPr>
          <w:rFonts w:ascii="Book Antiqua" w:eastAsia="Book Antiqua" w:hAnsi="Book Antiqua" w:cs="Book Antiqua"/>
          <w:color w:val="000000"/>
        </w:rPr>
        <w:t xml:space="preserve"> 2020; </w:t>
      </w:r>
      <w:r w:rsidR="00A36F78" w:rsidRPr="00A36F78">
        <w:rPr>
          <w:rFonts w:ascii="Book Antiqua" w:eastAsia="Book Antiqua" w:hAnsi="Book Antiqua" w:cs="Book Antiqua"/>
          <w:color w:val="000000"/>
        </w:rPr>
        <w:t xml:space="preserve">8(21): </w:t>
      </w:r>
      <w:r w:rsidR="00A36F78">
        <w:rPr>
          <w:rFonts w:ascii="Book Antiqua" w:eastAsia="Book Antiqua" w:hAnsi="Book Antiqua" w:cs="Book Antiqua"/>
          <w:color w:val="000000"/>
        </w:rPr>
        <w:t>5235-5249</w:t>
      </w:r>
      <w:r w:rsidR="00A36F78" w:rsidRPr="00A36F78">
        <w:rPr>
          <w:rFonts w:ascii="Book Antiqua" w:eastAsia="Book Antiqua" w:hAnsi="Book Antiqua" w:cs="Book Antiqua"/>
          <w:color w:val="000000"/>
        </w:rPr>
        <w:t xml:space="preserve"> URL: https://www.wjgnet.com/2307-8960/full/v8/i21/</w:t>
      </w:r>
      <w:r w:rsidR="00A36F78">
        <w:rPr>
          <w:rFonts w:ascii="Book Antiqua" w:eastAsia="Book Antiqua" w:hAnsi="Book Antiqua" w:cs="Book Antiqua"/>
          <w:color w:val="000000"/>
        </w:rPr>
        <w:t>5235</w:t>
      </w:r>
      <w:r w:rsidR="00A36F78" w:rsidRPr="00A36F78">
        <w:rPr>
          <w:rFonts w:ascii="Book Antiqua" w:eastAsia="Book Antiqua" w:hAnsi="Book Antiqua" w:cs="Book Antiqua"/>
          <w:color w:val="000000"/>
        </w:rPr>
        <w:t>.htm DOI: https://dx.doi.org/10.12998/wjcc.v8.i21.</w:t>
      </w:r>
      <w:r w:rsidR="00A36F78">
        <w:rPr>
          <w:rFonts w:ascii="Book Antiqua" w:eastAsia="Book Antiqua" w:hAnsi="Book Antiqua" w:cs="Book Antiqua"/>
          <w:color w:val="000000"/>
        </w:rPr>
        <w:t>5235</w:t>
      </w:r>
    </w:p>
    <w:bookmarkEnd w:id="20"/>
    <w:bookmarkEnd w:id="21"/>
    <w:p w14:paraId="5E98D886" w14:textId="77777777" w:rsidR="00A77B3E" w:rsidRPr="00C73716" w:rsidRDefault="00A77B3E" w:rsidP="00C73716">
      <w:pPr>
        <w:adjustRightInd w:val="0"/>
        <w:snapToGrid w:val="0"/>
        <w:spacing w:line="360" w:lineRule="auto"/>
        <w:jc w:val="both"/>
        <w:rPr>
          <w:rFonts w:ascii="Book Antiqua" w:hAnsi="Book Antiqua"/>
        </w:rPr>
      </w:pPr>
    </w:p>
    <w:p w14:paraId="28B76C11" w14:textId="50135C47" w:rsidR="00A77B3E" w:rsidRDefault="00064F5D" w:rsidP="00C73716">
      <w:pPr>
        <w:adjustRightInd w:val="0"/>
        <w:snapToGrid w:val="0"/>
        <w:spacing w:line="360" w:lineRule="auto"/>
        <w:jc w:val="both"/>
        <w:rPr>
          <w:rFonts w:ascii="Book Antiqua" w:eastAsia="Book Antiqua" w:hAnsi="Book Antiqua" w:cs="Book Antiqua"/>
          <w:color w:val="000000"/>
        </w:rPr>
      </w:pPr>
      <w:r w:rsidRPr="00C73716">
        <w:rPr>
          <w:rFonts w:ascii="Book Antiqua" w:eastAsia="Book Antiqua" w:hAnsi="Book Antiqua" w:cs="Book Antiqua"/>
          <w:b/>
          <w:bCs/>
          <w:color w:val="000000"/>
        </w:rPr>
        <w:t xml:space="preserve">Core Tip: </w:t>
      </w:r>
      <w:bookmarkStart w:id="22" w:name="OLE_LINK7"/>
      <w:bookmarkStart w:id="23" w:name="OLE_LINK8"/>
      <w:bookmarkStart w:id="24" w:name="OLE_LINK24"/>
      <w:r w:rsidRPr="00C73716">
        <w:rPr>
          <w:rFonts w:ascii="Book Antiqua" w:eastAsia="Book Antiqua" w:hAnsi="Book Antiqua" w:cs="Book Antiqua"/>
          <w:color w:val="000000"/>
        </w:rPr>
        <w:t xml:space="preserve">Essential phospholipids (EPL) are used for the supportive treatment of non-alcoholic fatty liver disease, but the data are mostly from small-scale studies. Thus, we used meta-analytical techniques to assess the efficacy of EPL in patients with </w:t>
      </w:r>
      <w:r w:rsidR="00893913" w:rsidRPr="00C73716">
        <w:rPr>
          <w:rFonts w:ascii="Book Antiqua" w:eastAsia="Book Antiqua" w:hAnsi="Book Antiqua" w:cs="Book Antiqua"/>
          <w:color w:val="000000"/>
        </w:rPr>
        <w:t xml:space="preserve">non-alcoholic fatty liver disease </w:t>
      </w:r>
      <w:r w:rsidRPr="00C73716">
        <w:rPr>
          <w:rFonts w:ascii="Book Antiqua" w:eastAsia="Book Antiqua" w:hAnsi="Book Antiqua" w:cs="Book Antiqua"/>
          <w:color w:val="000000"/>
        </w:rPr>
        <w:t xml:space="preserve">and type 2 diabetes and/or obesity. Our results indicate EPL provides benefit in this patient population, reducing alanine </w:t>
      </w:r>
      <w:r w:rsidRPr="00C73716">
        <w:rPr>
          <w:rFonts w:ascii="Book Antiqua" w:eastAsia="Book Antiqua" w:hAnsi="Book Antiqua" w:cs="Book Antiqua"/>
          <w:color w:val="000000"/>
        </w:rPr>
        <w:lastRenderedPageBreak/>
        <w:t>aminotransferase, triglyceride and cholesterol levels, and improving disease severity (as measured by ultrasonography). Larger-scale trials are warranted to confirm these findings.</w:t>
      </w:r>
    </w:p>
    <w:p w14:paraId="7C29DAFD" w14:textId="77777777" w:rsidR="00617CCC" w:rsidRDefault="00617CCC" w:rsidP="00C73716">
      <w:pPr>
        <w:adjustRightInd w:val="0"/>
        <w:snapToGrid w:val="0"/>
        <w:spacing w:line="360" w:lineRule="auto"/>
        <w:jc w:val="both"/>
        <w:rPr>
          <w:rFonts w:ascii="Book Antiqua" w:hAnsi="Book Antiqua"/>
        </w:rPr>
        <w:sectPr w:rsidR="00617CCC" w:rsidSect="00F75204">
          <w:type w:val="continuous"/>
          <w:pgSz w:w="12240" w:h="15840"/>
          <w:pgMar w:top="1440" w:right="1800" w:bottom="1440" w:left="1800" w:header="720" w:footer="720" w:gutter="0"/>
          <w:cols w:space="720"/>
          <w:docGrid w:linePitch="360"/>
        </w:sectPr>
      </w:pPr>
    </w:p>
    <w:bookmarkEnd w:id="22"/>
    <w:bookmarkEnd w:id="23"/>
    <w:bookmarkEnd w:id="24"/>
    <w:p w14:paraId="2B19D836" w14:textId="0EC4A641" w:rsidR="00A77B3E" w:rsidRPr="00C73716" w:rsidRDefault="00064F5D" w:rsidP="00C73716">
      <w:pPr>
        <w:adjustRightInd w:val="0"/>
        <w:snapToGrid w:val="0"/>
        <w:spacing w:line="360" w:lineRule="auto"/>
        <w:jc w:val="both"/>
        <w:rPr>
          <w:rFonts w:ascii="Book Antiqua" w:eastAsia="Book Antiqua" w:hAnsi="Book Antiqua" w:cs="Book Antiqua"/>
          <w:b/>
          <w:caps/>
          <w:color w:val="000000"/>
          <w:u w:val="single"/>
        </w:rPr>
      </w:pPr>
      <w:r w:rsidRPr="00C73716">
        <w:rPr>
          <w:rFonts w:ascii="Book Antiqua" w:eastAsia="Book Antiqua" w:hAnsi="Book Antiqua" w:cs="Book Antiqua"/>
          <w:b/>
          <w:caps/>
          <w:color w:val="000000"/>
          <w:u w:val="single"/>
        </w:rPr>
        <w:lastRenderedPageBreak/>
        <w:t>INTRODUCTION</w:t>
      </w:r>
    </w:p>
    <w:p w14:paraId="19885335" w14:textId="77777777" w:rsidR="00A77B3E" w:rsidRPr="00C73716" w:rsidRDefault="00064F5D" w:rsidP="00C73716">
      <w:pPr>
        <w:adjustRightInd w:val="0"/>
        <w:snapToGrid w:val="0"/>
        <w:spacing w:line="360" w:lineRule="auto"/>
        <w:jc w:val="both"/>
        <w:rPr>
          <w:rFonts w:ascii="Book Antiqua" w:hAnsi="Book Antiqua"/>
        </w:rPr>
      </w:pPr>
      <w:bookmarkStart w:id="25" w:name="OLE_LINK9"/>
      <w:bookmarkStart w:id="26" w:name="OLE_LINK10"/>
      <w:bookmarkStart w:id="27" w:name="OLE_LINK33"/>
      <w:r w:rsidRPr="00C73716">
        <w:rPr>
          <w:rFonts w:ascii="Book Antiqua" w:eastAsia="Book Antiqua" w:hAnsi="Book Antiqua" w:cs="Book Antiqua"/>
          <w:color w:val="000000"/>
        </w:rPr>
        <w:t>Non-alcoholic fatty liver disease (NAFLD) is one of the most common liver diseases worldwide, with an estimated global prevalence of 25</w:t>
      </w:r>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w:t>
      </w:r>
      <w:r w:rsidRPr="00C73716">
        <w:rPr>
          <w:rFonts w:ascii="Book Antiqua" w:eastAsia="Book Antiqua" w:hAnsi="Book Antiqua" w:cs="Book Antiqua"/>
          <w:color w:val="000000"/>
        </w:rPr>
        <w:t xml:space="preserve">. However, the prevalence is markedly higher in individuals with type 2 diabetes, obesity, or </w:t>
      </w:r>
      <w:proofErr w:type="gramStart"/>
      <w:r w:rsidRPr="00C73716">
        <w:rPr>
          <w:rFonts w:ascii="Book Antiqua" w:eastAsia="Book Antiqua" w:hAnsi="Book Antiqua" w:cs="Book Antiqua"/>
          <w:color w:val="000000"/>
        </w:rPr>
        <w:t>hyperlipidemia</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w:t>
      </w:r>
      <w:r w:rsidRPr="00C73716">
        <w:rPr>
          <w:rFonts w:ascii="Book Antiqua" w:eastAsia="Book Antiqua" w:hAnsi="Book Antiqua" w:cs="Book Antiqua"/>
          <w:color w:val="000000"/>
        </w:rPr>
        <w:t xml:space="preserve">. While NAFLD is generally asymptomatic, it may progress from steatosis to inflammation, fibrosis, and cirrhosis, and potentially lead to end-stage liver complications, such as hepatocellular </w:t>
      </w:r>
      <w:proofErr w:type="gramStart"/>
      <w:r w:rsidRPr="00C73716">
        <w:rPr>
          <w:rFonts w:ascii="Book Antiqua" w:eastAsia="Book Antiqua" w:hAnsi="Book Antiqua" w:cs="Book Antiqua"/>
          <w:color w:val="000000"/>
        </w:rPr>
        <w:t>carcinoma</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w:t>
      </w:r>
      <w:r w:rsidRPr="00C73716">
        <w:rPr>
          <w:rFonts w:ascii="Book Antiqua" w:eastAsia="Book Antiqua" w:hAnsi="Book Antiqua" w:cs="Book Antiqua"/>
          <w:color w:val="000000"/>
        </w:rPr>
        <w:t xml:space="preserve">. NAFLD is now considered to be the hepatic manifestation of metabolic syndrome – the cluster of risk factors and conditions that encompasses central adiposity/obesity, insulin resistance/diabetes, hypertension, and </w:t>
      </w:r>
      <w:proofErr w:type="gramStart"/>
      <w:r w:rsidRPr="00C73716">
        <w:rPr>
          <w:rFonts w:ascii="Book Antiqua" w:eastAsia="Book Antiqua" w:hAnsi="Book Antiqua" w:cs="Book Antiqua"/>
          <w:color w:val="000000"/>
        </w:rPr>
        <w:t>dyslipidemia</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4]</w:t>
      </w:r>
      <w:r w:rsidRPr="00C73716">
        <w:rPr>
          <w:rFonts w:ascii="Book Antiqua" w:eastAsia="Book Antiqua" w:hAnsi="Book Antiqua" w:cs="Book Antiqua"/>
          <w:color w:val="000000"/>
        </w:rPr>
        <w:t xml:space="preserve">. Patients with metabolic syndrome have a 4-fold higher risk of developing NAFLD than patients without metabolic </w:t>
      </w:r>
      <w:proofErr w:type="gramStart"/>
      <w:r w:rsidRPr="00C73716">
        <w:rPr>
          <w:rFonts w:ascii="Book Antiqua" w:eastAsia="Book Antiqua" w:hAnsi="Book Antiqua" w:cs="Book Antiqua"/>
          <w:color w:val="000000"/>
        </w:rPr>
        <w:t>syndrome</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5]</w:t>
      </w:r>
      <w:r w:rsidRPr="00C73716">
        <w:rPr>
          <w:rFonts w:ascii="Book Antiqua" w:eastAsia="Book Antiqua" w:hAnsi="Book Antiqua" w:cs="Book Antiqua"/>
          <w:color w:val="000000"/>
        </w:rPr>
        <w:t xml:space="preserve">. In addition, metabolically healthy people with NAFLD are more likely to develop traits of metabolic syndrome than people without </w:t>
      </w:r>
      <w:proofErr w:type="gramStart"/>
      <w:r w:rsidRPr="00C73716">
        <w:rPr>
          <w:rFonts w:ascii="Book Antiqua" w:eastAsia="Book Antiqua" w:hAnsi="Book Antiqua" w:cs="Book Antiqua"/>
          <w:color w:val="000000"/>
        </w:rPr>
        <w:t>NAFLD</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6]</w:t>
      </w:r>
      <w:r w:rsidRPr="00C73716">
        <w:rPr>
          <w:rFonts w:ascii="Book Antiqua" w:eastAsia="Book Antiqua" w:hAnsi="Book Antiqua" w:cs="Book Antiqua"/>
          <w:color w:val="000000"/>
        </w:rPr>
        <w:t>, and growing evidence suggests that NAFLD may also be considered as an independent risk factor for metabolic syndrome</w:t>
      </w:r>
      <w:r w:rsidRPr="00C73716">
        <w:rPr>
          <w:rFonts w:ascii="Book Antiqua" w:eastAsia="Book Antiqua" w:hAnsi="Book Antiqua" w:cs="Book Antiqua"/>
          <w:color w:val="000000"/>
          <w:vertAlign w:val="superscript"/>
        </w:rPr>
        <w:t>[7]</w:t>
      </w:r>
      <w:r w:rsidRPr="00C73716">
        <w:rPr>
          <w:rFonts w:ascii="Book Antiqua" w:eastAsia="Book Antiqua" w:hAnsi="Book Antiqua" w:cs="Book Antiqua"/>
          <w:color w:val="000000"/>
        </w:rPr>
        <w:t>.</w:t>
      </w:r>
      <w:r w:rsidRPr="00C73716">
        <w:rPr>
          <w:rFonts w:ascii="Book Antiqua" w:eastAsia="Book Antiqua" w:hAnsi="Book Antiqua" w:cs="Book Antiqua"/>
          <w:i/>
          <w:iCs/>
          <w:color w:val="000000"/>
        </w:rPr>
        <w:t xml:space="preserve"> </w:t>
      </w:r>
    </w:p>
    <w:p w14:paraId="1DECC597" w14:textId="6EBFB348"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NALFD is thought to develop in genetically predisposed individuals as a result of multiple pathogenic </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hits</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whereby the accumulation of triglycerides in the liver causes </w:t>
      </w:r>
      <w:proofErr w:type="spellStart"/>
      <w:r w:rsidRPr="00C73716">
        <w:rPr>
          <w:rFonts w:ascii="Book Antiqua" w:eastAsia="Book Antiqua" w:hAnsi="Book Antiqua" w:cs="Book Antiqua"/>
          <w:color w:val="000000"/>
        </w:rPr>
        <w:t>lipotoxicity</w:t>
      </w:r>
      <w:proofErr w:type="spellEnd"/>
      <w:r w:rsidRPr="00C73716">
        <w:rPr>
          <w:rFonts w:ascii="Book Antiqua" w:eastAsia="Book Antiqua" w:hAnsi="Book Antiqua" w:cs="Book Antiqua"/>
          <w:color w:val="000000"/>
        </w:rPr>
        <w:t>, mitochondrial dysfunction, oxidative stress, and inflammation, eventually causing apoptosis and fibrosis</w:t>
      </w:r>
      <w:r w:rsidRPr="00C73716">
        <w:rPr>
          <w:rFonts w:ascii="Book Antiqua" w:eastAsia="Book Antiqua" w:hAnsi="Book Antiqua" w:cs="Book Antiqua"/>
          <w:color w:val="000000"/>
          <w:vertAlign w:val="superscript"/>
        </w:rPr>
        <w:t>[8,9]</w:t>
      </w:r>
      <w:r w:rsidRPr="00C73716">
        <w:rPr>
          <w:rFonts w:ascii="Book Antiqua" w:eastAsia="Book Antiqua" w:hAnsi="Book Antiqua" w:cs="Book Antiqua"/>
          <w:color w:val="000000"/>
        </w:rPr>
        <w:t xml:space="preserve">. This accumulation of triglycerides occurs as a result of obesity, dyslipidemia, and insulin resistance, and is exacerbated by alterations to the gut </w:t>
      </w:r>
      <w:proofErr w:type="gramStart"/>
      <w:r w:rsidRPr="00C73716">
        <w:rPr>
          <w:rFonts w:ascii="Book Antiqua" w:eastAsia="Book Antiqua" w:hAnsi="Book Antiqua" w:cs="Book Antiqua"/>
          <w:color w:val="000000"/>
        </w:rPr>
        <w:t>microbiome</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8]</w:t>
      </w:r>
      <w:r w:rsidRPr="00C73716">
        <w:rPr>
          <w:rFonts w:ascii="Book Antiqua" w:eastAsia="Book Antiqua" w:hAnsi="Book Antiqua" w:cs="Book Antiqua"/>
          <w:color w:val="000000"/>
        </w:rPr>
        <w:t xml:space="preserve">. Therefore, it is not surprising that patients with NAFLD have an increased risk of cardiovascular mortality compared with patients without NAFLD, and the risk increases with worsening severity of hepatic </w:t>
      </w:r>
      <w:proofErr w:type="gramStart"/>
      <w:r w:rsidRPr="00C73716">
        <w:rPr>
          <w:rFonts w:ascii="Book Antiqua" w:eastAsia="Book Antiqua" w:hAnsi="Book Antiqua" w:cs="Book Antiqua"/>
          <w:color w:val="000000"/>
        </w:rPr>
        <w:t>pathology</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10,11]</w:t>
      </w:r>
      <w:r w:rsidRPr="00C73716">
        <w:rPr>
          <w:rFonts w:ascii="Book Antiqua" w:eastAsia="Book Antiqua" w:hAnsi="Book Antiqua" w:cs="Book Antiqua"/>
          <w:color w:val="000000"/>
        </w:rPr>
        <w:t>. In a large outpatient cohort study of patients with type 2 diabetes</w:t>
      </w:r>
      <w:r w:rsidRPr="00C73716">
        <w:rPr>
          <w:rFonts w:ascii="Book Antiqua" w:eastAsia="Book Antiqua" w:hAnsi="Book Antiqua" w:cs="Book Antiqua"/>
          <w:color w:val="000000"/>
          <w:vertAlign w:val="superscript"/>
        </w:rPr>
        <w:t>[12]</w:t>
      </w:r>
      <w:r w:rsidRPr="00C73716">
        <w:rPr>
          <w:rFonts w:ascii="Book Antiqua" w:eastAsia="Book Antiqua" w:hAnsi="Book Antiqua" w:cs="Book Antiqua"/>
          <w:color w:val="000000"/>
        </w:rPr>
        <w:t>, the prevalence of coronary, cerebrovascular, and peripheral vascular disease was greater among those with NAFLD than those without; this association was independent of medication use, traditional risk factors for cardiovascular disease, and diabetes-related variables.</w:t>
      </w:r>
    </w:p>
    <w:p w14:paraId="1F64E136" w14:textId="413D1E0B"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lastRenderedPageBreak/>
        <w:t xml:space="preserve">Current treatment recommendations for NAFLD focus on lifestyle interventions (weight loss, diet, and exercise), as there are few if any accepted pharmacologic </w:t>
      </w:r>
      <w:proofErr w:type="gramStart"/>
      <w:r w:rsidRPr="00C73716">
        <w:rPr>
          <w:rFonts w:ascii="Book Antiqua" w:eastAsia="Book Antiqua" w:hAnsi="Book Antiqua" w:cs="Book Antiqua"/>
          <w:color w:val="000000"/>
        </w:rPr>
        <w:t>therapies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13]</w:t>
      </w:r>
      <w:r w:rsidRPr="00C73716">
        <w:rPr>
          <w:rFonts w:ascii="Book Antiqua" w:eastAsia="Book Antiqua" w:hAnsi="Book Antiqua" w:cs="Book Antiqua"/>
          <w:color w:val="000000"/>
        </w:rPr>
        <w:t xml:space="preserve">. However, weight loss of up to 10% may be needed to affect hepatic pathology, and lifestyle changes are difficult to implement and maintain long </w:t>
      </w:r>
      <w:proofErr w:type="gramStart"/>
      <w:r w:rsidRPr="00C73716">
        <w:rPr>
          <w:rFonts w:ascii="Book Antiqua" w:eastAsia="Book Antiqua" w:hAnsi="Book Antiqua" w:cs="Book Antiqua"/>
          <w:color w:val="000000"/>
        </w:rPr>
        <w:t>term</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10,14]</w:t>
      </w:r>
      <w:r w:rsidRPr="00C73716">
        <w:rPr>
          <w:rFonts w:ascii="Book Antiqua" w:eastAsia="Book Antiqua" w:hAnsi="Book Antiqua" w:cs="Book Antiqua"/>
          <w:color w:val="000000"/>
        </w:rPr>
        <w:t xml:space="preserve">. Essential phospholipids (EPL) are used for the supportive treatment of liver diseases, including NAFLD, but data are mostly from small-scale studies conducted in a range of </w:t>
      </w:r>
      <w:proofErr w:type="gramStart"/>
      <w:r w:rsidRPr="00C73716">
        <w:rPr>
          <w:rFonts w:ascii="Book Antiqua" w:eastAsia="Book Antiqua" w:hAnsi="Book Antiqua" w:cs="Book Antiqua"/>
          <w:color w:val="000000"/>
        </w:rPr>
        <w:t>countries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15]</w:t>
      </w:r>
      <w:r w:rsidRPr="00C73716">
        <w:rPr>
          <w:rFonts w:ascii="Book Antiqua" w:eastAsia="Book Antiqua" w:hAnsi="Book Antiqua" w:cs="Book Antiqua"/>
          <w:color w:val="000000"/>
        </w:rPr>
        <w:t>. The aim of the current analysis was to apply meta-analytic techniques to data from clinical trials of EPL in high-risk NALFD patients, specifically those with features of metabolic syndrome. Because of the variety of studies identified, a range of techniques were used: Direct meta-analysis, indirect meta-analysis and cohort meta-analysis.</w:t>
      </w:r>
    </w:p>
    <w:bookmarkEnd w:id="25"/>
    <w:bookmarkEnd w:id="26"/>
    <w:bookmarkEnd w:id="27"/>
    <w:p w14:paraId="7C20A6A9" w14:textId="77777777" w:rsidR="00A77B3E" w:rsidRPr="00C73716" w:rsidRDefault="00A77B3E" w:rsidP="00C73716">
      <w:pPr>
        <w:adjustRightInd w:val="0"/>
        <w:snapToGrid w:val="0"/>
        <w:spacing w:line="360" w:lineRule="auto"/>
        <w:ind w:firstLine="567"/>
        <w:jc w:val="both"/>
        <w:rPr>
          <w:rFonts w:ascii="Book Antiqua" w:hAnsi="Book Antiqua"/>
        </w:rPr>
      </w:pPr>
    </w:p>
    <w:p w14:paraId="11F9E343" w14:textId="2B314C2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MATERIALS AND METHODS</w:t>
      </w:r>
    </w:p>
    <w:p w14:paraId="3A90368A" w14:textId="3322C7B2" w:rsidR="00A77B3E" w:rsidRPr="00C73716" w:rsidRDefault="00064F5D" w:rsidP="00C73716">
      <w:pPr>
        <w:adjustRightInd w:val="0"/>
        <w:snapToGrid w:val="0"/>
        <w:spacing w:line="360" w:lineRule="auto"/>
        <w:jc w:val="both"/>
        <w:rPr>
          <w:rFonts w:ascii="Book Antiqua" w:hAnsi="Book Antiqua"/>
          <w:b/>
        </w:rPr>
      </w:pPr>
      <w:bookmarkStart w:id="28" w:name="OLE_LINK11"/>
      <w:bookmarkStart w:id="29" w:name="OLE_LINK12"/>
      <w:bookmarkStart w:id="30" w:name="OLE_LINK34"/>
      <w:r w:rsidRPr="00C73716">
        <w:rPr>
          <w:rFonts w:ascii="Book Antiqua" w:eastAsia="Book Antiqua" w:hAnsi="Book Antiqua" w:cs="Book Antiqua"/>
          <w:b/>
          <w:i/>
          <w:color w:val="000000"/>
        </w:rPr>
        <w:t xml:space="preserve">Reporting </w:t>
      </w:r>
      <w:r w:rsidR="004D041A" w:rsidRPr="00C73716">
        <w:rPr>
          <w:rFonts w:ascii="Book Antiqua" w:eastAsia="Book Antiqua" w:hAnsi="Book Antiqua" w:cs="Book Antiqua"/>
          <w:b/>
          <w:i/>
          <w:color w:val="000000"/>
        </w:rPr>
        <w:t xml:space="preserve">guideline </w:t>
      </w:r>
      <w:r w:rsidRPr="00C73716">
        <w:rPr>
          <w:rFonts w:ascii="Book Antiqua" w:eastAsia="Book Antiqua" w:hAnsi="Book Antiqua" w:cs="Book Antiqua"/>
          <w:b/>
          <w:i/>
          <w:color w:val="000000"/>
        </w:rPr>
        <w:t xml:space="preserve">and </w:t>
      </w:r>
      <w:r w:rsidR="004D041A" w:rsidRPr="00C73716">
        <w:rPr>
          <w:rFonts w:ascii="Book Antiqua" w:eastAsia="Book Antiqua" w:hAnsi="Book Antiqua" w:cs="Book Antiqua"/>
          <w:b/>
          <w:i/>
          <w:color w:val="000000"/>
        </w:rPr>
        <w:t>protocol</w:t>
      </w:r>
    </w:p>
    <w:p w14:paraId="4989249F" w14:textId="622978FD"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This analysis was conducted in accordance with the Cochrane Handbook for Systematic Reviews of Interventions and the Preferred Reporting Items for Systematic Reviews and Meta-Analyses guidelines.</w:t>
      </w:r>
    </w:p>
    <w:p w14:paraId="2D4ED575" w14:textId="77777777" w:rsidR="00A77B3E" w:rsidRPr="00C73716" w:rsidRDefault="00A77B3E" w:rsidP="00C73716">
      <w:pPr>
        <w:adjustRightInd w:val="0"/>
        <w:snapToGrid w:val="0"/>
        <w:spacing w:line="360" w:lineRule="auto"/>
        <w:jc w:val="both"/>
        <w:rPr>
          <w:rFonts w:ascii="Book Antiqua" w:hAnsi="Book Antiqua"/>
        </w:rPr>
      </w:pPr>
    </w:p>
    <w:p w14:paraId="445FC059"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Study eligibility</w:t>
      </w:r>
    </w:p>
    <w:p w14:paraId="2862DDD1" w14:textId="32FDD568"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Eligible studies included randomized controlled clinical trials, non-randomized clinical trials, and comparative observational studies in which adult patients (≥ 18 years old) with NAFLD and type 2 diabetes and/or obesity received treatment with EPL as monotherapy or as add-on therapy to existing treatment. Eligible trials included data for at least one of the following efficacy outcomes: Alanine aminotransferase (ALT), aspartate aminotransferase (AST), gamma-glutamyl transferase, total cholesterol, low-density lipoprotein cholesterol, high-density lipoprotein cholesterol, serum triglycerides, disease response, and disease severity (based on ultrasonography). Conference abstracts from the past 2 years were included and case studies were excluded. There were no restrictions </w:t>
      </w:r>
      <w:r w:rsidRPr="00C73716">
        <w:rPr>
          <w:rFonts w:ascii="Book Antiqua" w:eastAsia="Book Antiqua" w:hAnsi="Book Antiqua" w:cs="Book Antiqua"/>
          <w:color w:val="000000"/>
        </w:rPr>
        <w:lastRenderedPageBreak/>
        <w:t>applied to study duration, settings, or comparators. Only studies published in English or Chinese were included.</w:t>
      </w:r>
    </w:p>
    <w:p w14:paraId="73E45957" w14:textId="77777777" w:rsidR="00A77B3E" w:rsidRPr="00C73716" w:rsidRDefault="00A77B3E" w:rsidP="00C73716">
      <w:pPr>
        <w:adjustRightInd w:val="0"/>
        <w:snapToGrid w:val="0"/>
        <w:spacing w:line="360" w:lineRule="auto"/>
        <w:jc w:val="both"/>
        <w:rPr>
          <w:rFonts w:ascii="Book Antiqua" w:hAnsi="Book Antiqua"/>
        </w:rPr>
      </w:pPr>
    </w:p>
    <w:p w14:paraId="1A444436"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Search strategy</w:t>
      </w:r>
    </w:p>
    <w:p w14:paraId="47F98AC8" w14:textId="41E7B09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To identify potentially eligible trials, a literature search of the MEDLINE, PubMed, Embase, and Cochrane Central Register of Controlled trials databases (from database inception to March 2019) was conducted by an expert medical librarian. The literature search strategy used a range of Medical Subject Headings, EMTREE, and free-text terms based on the Population, Intervention, Comparator, and Outcome</w:t>
      </w:r>
      <w:r w:rsidR="00893913"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framework. Additionally, a manual search was performed on the reference lists of identified eligible studies and relevant systematic reviews. A copy of the PubMed search strategy is provided in the Supplementary materials.</w:t>
      </w:r>
    </w:p>
    <w:p w14:paraId="4B4DF937" w14:textId="77777777" w:rsidR="00A77B3E" w:rsidRPr="00C73716" w:rsidRDefault="00A77B3E" w:rsidP="00C73716">
      <w:pPr>
        <w:adjustRightInd w:val="0"/>
        <w:snapToGrid w:val="0"/>
        <w:spacing w:line="360" w:lineRule="auto"/>
        <w:jc w:val="both"/>
        <w:rPr>
          <w:rFonts w:ascii="Book Antiqua" w:hAnsi="Book Antiqua"/>
        </w:rPr>
      </w:pPr>
    </w:p>
    <w:p w14:paraId="095E95AA"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Study selection</w:t>
      </w:r>
    </w:p>
    <w:p w14:paraId="0CA056B4" w14:textId="275A8278"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The web-based platform DOC Library (Doctor Evidence. 2018. DOC Library, Version 2.0. Santa Monica, CA: Doctor Evidence, LLC) was used for selection and screening. Screening was performed in two steps: (1) Title/abstract screening (conducted by a single screener, and checked by a second team member)</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 and (2) full-text screening (conducted by two independent screeners). Reasons for exclusion were documented at each step and discrepancies between the screeners were identified and resolved by an independent third reviewer.</w:t>
      </w:r>
    </w:p>
    <w:p w14:paraId="7E2AF6DA" w14:textId="77777777" w:rsidR="00A77B3E" w:rsidRPr="00C73716" w:rsidRDefault="00A77B3E" w:rsidP="00C73716">
      <w:pPr>
        <w:adjustRightInd w:val="0"/>
        <w:snapToGrid w:val="0"/>
        <w:spacing w:line="360" w:lineRule="auto"/>
        <w:jc w:val="both"/>
        <w:rPr>
          <w:rFonts w:ascii="Book Antiqua" w:hAnsi="Book Antiqua"/>
        </w:rPr>
      </w:pPr>
    </w:p>
    <w:p w14:paraId="514D03A1"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Data extraction</w:t>
      </w:r>
    </w:p>
    <w:p w14:paraId="129109D6"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For each trial, patient, treatment, and study characteristics, and efficacy/effectiveness outcomes were extracted. For continuous variables, the appropriate estimate measures and dispersion (mean, median, standard deviation, and range) were recorded, while for dichotomous and categorical variables, the number and/or proportion of patients were extracted. Data were </w:t>
      </w:r>
      <w:r w:rsidRPr="00C73716">
        <w:rPr>
          <w:rFonts w:ascii="Book Antiqua" w:eastAsia="Book Antiqua" w:hAnsi="Book Antiqua" w:cs="Book Antiqua"/>
          <w:color w:val="000000"/>
        </w:rPr>
        <w:lastRenderedPageBreak/>
        <w:t>obtained from the text and tables manually, and digitizer software was used to capture relevant data points from figures and charts.</w:t>
      </w:r>
    </w:p>
    <w:p w14:paraId="6133221E" w14:textId="77777777" w:rsidR="00A77B3E" w:rsidRPr="00C73716" w:rsidRDefault="00A77B3E" w:rsidP="00C73716">
      <w:pPr>
        <w:adjustRightInd w:val="0"/>
        <w:snapToGrid w:val="0"/>
        <w:spacing w:line="360" w:lineRule="auto"/>
        <w:jc w:val="both"/>
        <w:rPr>
          <w:rFonts w:ascii="Book Antiqua" w:hAnsi="Book Antiqua"/>
        </w:rPr>
      </w:pPr>
    </w:p>
    <w:p w14:paraId="01B0CEC4"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Risk of bias</w:t>
      </w:r>
    </w:p>
    <w:p w14:paraId="76F8DDF6"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Two reviewers assessed the risk of bias using the Cochrane Collaborations tool for clinical </w:t>
      </w:r>
      <w:proofErr w:type="gramStart"/>
      <w:r w:rsidRPr="00C73716">
        <w:rPr>
          <w:rFonts w:ascii="Book Antiqua" w:eastAsia="Book Antiqua" w:hAnsi="Book Antiqua" w:cs="Book Antiqua"/>
          <w:color w:val="000000"/>
        </w:rPr>
        <w:t>trials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16]</w:t>
      </w:r>
      <w:r w:rsidRPr="00C73716">
        <w:rPr>
          <w:rFonts w:ascii="Book Antiqua" w:eastAsia="Book Antiqua" w:hAnsi="Book Antiqua" w:cs="Book Antiqua"/>
          <w:color w:val="000000"/>
        </w:rPr>
        <w:t xml:space="preserve"> and the Newcastle–Ottawa scale for non-randomized controlled studies. Discrepancies were addressed by an independent reviewer.</w:t>
      </w:r>
    </w:p>
    <w:p w14:paraId="44681F61" w14:textId="77777777" w:rsidR="00A77B3E" w:rsidRPr="00C73716" w:rsidRDefault="00A77B3E" w:rsidP="00C73716">
      <w:pPr>
        <w:adjustRightInd w:val="0"/>
        <w:snapToGrid w:val="0"/>
        <w:spacing w:line="360" w:lineRule="auto"/>
        <w:jc w:val="both"/>
        <w:rPr>
          <w:rFonts w:ascii="Book Antiqua" w:hAnsi="Book Antiqua"/>
        </w:rPr>
      </w:pPr>
    </w:p>
    <w:p w14:paraId="6988A421"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Statistical analysis</w:t>
      </w:r>
    </w:p>
    <w:p w14:paraId="3A0D624D"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Due to the small number of studies forming a network, the indirect comparison analysis used frequentist network meta-analysis. Separate cohort meta-analyses were performed for the EPL arms in the randomized controlled trials and in the non-randomized trials.</w:t>
      </w:r>
    </w:p>
    <w:p w14:paraId="2E80F56C" w14:textId="3E2F89AD"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For continuous variables, derived mean difference and 95% confidence interval (CI) were derived as measures of treatment effect. For disease response and recovery, relative risk (RR) with 95%CI were calculated.</w:t>
      </w:r>
    </w:p>
    <w:p w14:paraId="2453F4B9" w14:textId="77777777"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A random-effects model was used to address between-study heterogenicity. To assess sources of heterogenicity, subgroup sensitivity analysis was performed based on population size (&lt; 100 patients or ≥ 100 patients). There is a difference between subgroup estimates, but in general, one study represented one subgroup.</w:t>
      </w:r>
    </w:p>
    <w:p w14:paraId="15AE15D6" w14:textId="77777777" w:rsidR="004D041A"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For the indirect meta-analysis, </w:t>
      </w:r>
      <w:proofErr w:type="spellStart"/>
      <w:r w:rsidRPr="00C73716">
        <w:rPr>
          <w:rFonts w:ascii="Book Antiqua" w:eastAsia="Book Antiqua" w:hAnsi="Book Antiqua" w:cs="Book Antiqua"/>
          <w:color w:val="000000"/>
        </w:rPr>
        <w:t>netmeta</w:t>
      </w:r>
      <w:proofErr w:type="spellEnd"/>
      <w:r w:rsidRPr="00C73716">
        <w:rPr>
          <w:rFonts w:ascii="Book Antiqua" w:eastAsia="Book Antiqua" w:hAnsi="Book Antiqua" w:cs="Book Antiqua"/>
          <w:color w:val="000000"/>
        </w:rPr>
        <w:t xml:space="preserve"> v1.0.1 software was used and for the cohort and direct meta-analysis, metaphor v2.0.0 was used.</w:t>
      </w:r>
    </w:p>
    <w:p w14:paraId="060999F5" w14:textId="528880E5"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The statistical methods of this study were reviewed by Tobias Sayre from Doctor Evidence, Santa Monica, CA, </w:t>
      </w:r>
      <w:r w:rsidR="00BC1F43" w:rsidRPr="00C73716">
        <w:rPr>
          <w:rFonts w:ascii="Book Antiqua" w:eastAsia="Book Antiqua" w:hAnsi="Book Antiqua" w:cs="Book Antiqua"/>
          <w:color w:val="000000"/>
        </w:rPr>
        <w:t>United States</w:t>
      </w:r>
      <w:r w:rsidRPr="00C73716">
        <w:rPr>
          <w:rFonts w:ascii="Book Antiqua" w:eastAsia="Book Antiqua" w:hAnsi="Book Antiqua" w:cs="Book Antiqua"/>
          <w:color w:val="000000"/>
        </w:rPr>
        <w:t>.</w:t>
      </w:r>
    </w:p>
    <w:bookmarkEnd w:id="28"/>
    <w:bookmarkEnd w:id="29"/>
    <w:bookmarkEnd w:id="30"/>
    <w:p w14:paraId="3963FC2F" w14:textId="77777777" w:rsidR="00A77B3E" w:rsidRPr="00C73716" w:rsidRDefault="00A77B3E" w:rsidP="00C73716">
      <w:pPr>
        <w:adjustRightInd w:val="0"/>
        <w:snapToGrid w:val="0"/>
        <w:spacing w:line="360" w:lineRule="auto"/>
        <w:jc w:val="both"/>
        <w:rPr>
          <w:rFonts w:ascii="Book Antiqua" w:hAnsi="Book Antiqua"/>
        </w:rPr>
      </w:pPr>
    </w:p>
    <w:p w14:paraId="48A0C042" w14:textId="59C5A17A"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RESULTS</w:t>
      </w:r>
    </w:p>
    <w:p w14:paraId="59FC8814" w14:textId="77777777" w:rsidR="00A77B3E" w:rsidRPr="00C73716" w:rsidRDefault="00064F5D" w:rsidP="00C73716">
      <w:pPr>
        <w:adjustRightInd w:val="0"/>
        <w:snapToGrid w:val="0"/>
        <w:spacing w:line="360" w:lineRule="auto"/>
        <w:jc w:val="both"/>
        <w:rPr>
          <w:rFonts w:ascii="Book Antiqua" w:hAnsi="Book Antiqua"/>
          <w:b/>
        </w:rPr>
      </w:pPr>
      <w:bookmarkStart w:id="31" w:name="OLE_LINK35"/>
      <w:bookmarkStart w:id="32" w:name="OLE_LINK36"/>
      <w:r w:rsidRPr="00C73716">
        <w:rPr>
          <w:rFonts w:ascii="Book Antiqua" w:eastAsia="Book Antiqua" w:hAnsi="Book Antiqua" w:cs="Book Antiqua"/>
          <w:b/>
          <w:i/>
          <w:color w:val="000000"/>
        </w:rPr>
        <w:t>Studies</w:t>
      </w:r>
    </w:p>
    <w:p w14:paraId="47FD5AE1" w14:textId="40ADE062"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lastRenderedPageBreak/>
        <w:t xml:space="preserve">The search identified 2732 potential articles, of which 162 were potentially relevant based on the title and abstract (Figure 1). Of these, 104 did not meet eligibility criteria and 58 were considered for inclusion (Figure 1). Ten of these 58 studies were identified for inclusion in this analysis: seven randomized controlled </w:t>
      </w:r>
      <w:proofErr w:type="gramStart"/>
      <w:r w:rsidRPr="00C73716">
        <w:rPr>
          <w:rFonts w:ascii="Book Antiqua" w:eastAsia="Book Antiqua" w:hAnsi="Book Antiqua" w:cs="Book Antiqua"/>
          <w:color w:val="000000"/>
        </w:rPr>
        <w:t>trials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17-23]</w:t>
      </w:r>
      <w:r w:rsidRPr="00C73716">
        <w:rPr>
          <w:rFonts w:ascii="Book Antiqua" w:eastAsia="Book Antiqua" w:hAnsi="Book Antiqua" w:cs="Book Antiqua"/>
          <w:color w:val="000000"/>
        </w:rPr>
        <w:t>, two open-label studies</w:t>
      </w:r>
      <w:r w:rsidRPr="00C73716">
        <w:rPr>
          <w:rFonts w:ascii="Book Antiqua" w:eastAsia="Book Antiqua" w:hAnsi="Book Antiqua" w:cs="Book Antiqua"/>
          <w:color w:val="000000"/>
          <w:vertAlign w:val="superscript"/>
        </w:rPr>
        <w:t>[24,25]</w:t>
      </w:r>
      <w:r w:rsidRPr="00C73716">
        <w:rPr>
          <w:rFonts w:ascii="Book Antiqua" w:eastAsia="Book Antiqua" w:hAnsi="Book Antiqua" w:cs="Book Antiqua"/>
          <w:color w:val="000000"/>
        </w:rPr>
        <w:t>, and one non-randomized controlled trial</w:t>
      </w:r>
      <w:r w:rsidRPr="00C73716">
        <w:rPr>
          <w:rFonts w:ascii="Book Antiqua" w:eastAsia="Book Antiqua" w:hAnsi="Book Antiqua" w:cs="Book Antiqua"/>
          <w:color w:val="000000"/>
          <w:vertAlign w:val="superscript"/>
        </w:rPr>
        <w:t>[26]</w:t>
      </w:r>
      <w:r w:rsidRPr="00C73716">
        <w:rPr>
          <w:rFonts w:ascii="Book Antiqua" w:eastAsia="Book Antiqua" w:hAnsi="Book Antiqua" w:cs="Book Antiqua"/>
          <w:color w:val="000000"/>
        </w:rPr>
        <w:t xml:space="preserve"> (Table 1). These studies included between 22 and 324 patients (mean ages 41</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59 years). Duration of EPL treatment ranged from 4 to 72 </w:t>
      </w:r>
      <w:proofErr w:type="spellStart"/>
      <w:r w:rsidRPr="00C73716">
        <w:rPr>
          <w:rFonts w:ascii="Book Antiqua" w:eastAsia="Book Antiqua" w:hAnsi="Book Antiqua" w:cs="Book Antiqua"/>
          <w:color w:val="000000"/>
        </w:rPr>
        <w:t>wk</w:t>
      </w:r>
      <w:proofErr w:type="spellEnd"/>
      <w:r w:rsidRPr="00C73716">
        <w:rPr>
          <w:rFonts w:ascii="Book Antiqua" w:eastAsia="Book Antiqua" w:hAnsi="Book Antiqua" w:cs="Book Antiqua"/>
          <w:color w:val="000000"/>
        </w:rPr>
        <w:t xml:space="preserve"> (Table 1). In five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18,19,21-23]</w:t>
      </w:r>
      <w:r w:rsidRPr="00C73716">
        <w:rPr>
          <w:rFonts w:ascii="Book Antiqua" w:eastAsia="Book Antiqua" w:hAnsi="Book Antiqua" w:cs="Book Antiqua"/>
          <w:color w:val="000000"/>
        </w:rPr>
        <w:t>, EPL was given in combination with antidiabetic drugs.</w:t>
      </w:r>
    </w:p>
    <w:p w14:paraId="5D944DFE" w14:textId="77777777" w:rsidR="00A77B3E" w:rsidRPr="00C73716" w:rsidRDefault="00A77B3E" w:rsidP="00C73716">
      <w:pPr>
        <w:adjustRightInd w:val="0"/>
        <w:snapToGrid w:val="0"/>
        <w:spacing w:line="360" w:lineRule="auto"/>
        <w:jc w:val="both"/>
        <w:rPr>
          <w:rFonts w:ascii="Book Antiqua" w:hAnsi="Book Antiqua"/>
        </w:rPr>
      </w:pPr>
    </w:p>
    <w:p w14:paraId="1D80E477" w14:textId="08C3BC96"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 xml:space="preserve">Risk of </w:t>
      </w:r>
      <w:r w:rsidR="004D041A" w:rsidRPr="00C73716">
        <w:rPr>
          <w:rFonts w:ascii="Book Antiqua" w:eastAsia="Book Antiqua" w:hAnsi="Book Antiqua" w:cs="Book Antiqua"/>
          <w:b/>
          <w:i/>
          <w:color w:val="000000"/>
        </w:rPr>
        <w:t>bias</w:t>
      </w:r>
    </w:p>
    <w:p w14:paraId="74C95EE0" w14:textId="7649D518"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Bias risk assessment results are shown in Table 2 and Supplementary Figure 1. Overall, studies were mainly of low or unclear risk across the domains of bias. In general, most studies did not specify the method of randomization or method of allocation concealment. The three non-randomized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24-26]</w:t>
      </w:r>
      <w:r w:rsidRPr="00C73716">
        <w:rPr>
          <w:rFonts w:ascii="Book Antiqua" w:eastAsia="Book Antiqua" w:hAnsi="Book Antiqua" w:cs="Book Antiqua"/>
          <w:color w:val="000000"/>
        </w:rPr>
        <w:t xml:space="preserve"> had a high risk of selection bias attributable to their non-randomized nature, and two of these</w:t>
      </w:r>
      <w:r w:rsidRPr="00C73716">
        <w:rPr>
          <w:rFonts w:ascii="Book Antiqua" w:eastAsia="Book Antiqua" w:hAnsi="Book Antiqua" w:cs="Book Antiqua"/>
          <w:color w:val="000000"/>
          <w:vertAlign w:val="superscript"/>
        </w:rPr>
        <w:t>[24,25]</w:t>
      </w:r>
      <w:r w:rsidRPr="00C73716">
        <w:rPr>
          <w:rFonts w:ascii="Book Antiqua" w:eastAsia="Book Antiqua" w:hAnsi="Book Antiqua" w:cs="Book Antiqua"/>
          <w:color w:val="000000"/>
        </w:rPr>
        <w:t xml:space="preserve"> had high risk of performance and detection bias due to their open-label design. The three non-randomized studies were analyzed separately. The distribution of risk of bias across the domains was similar between the remaining seven randomized studies (Supplementary Figure 1), indicating these studies could be combined in a meta-analysis assuming all other assumptions could be met.</w:t>
      </w:r>
    </w:p>
    <w:p w14:paraId="6C49B9AC" w14:textId="77777777" w:rsidR="00A77B3E" w:rsidRPr="00C73716" w:rsidRDefault="00A77B3E" w:rsidP="00C73716">
      <w:pPr>
        <w:adjustRightInd w:val="0"/>
        <w:snapToGrid w:val="0"/>
        <w:spacing w:line="360" w:lineRule="auto"/>
        <w:jc w:val="both"/>
        <w:rPr>
          <w:rFonts w:ascii="Book Antiqua" w:hAnsi="Book Antiqua"/>
        </w:rPr>
      </w:pPr>
    </w:p>
    <w:p w14:paraId="6364F6E4"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Direct meta-analysis</w:t>
      </w:r>
    </w:p>
    <w:p w14:paraId="336068F6" w14:textId="0980E3E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Four randomized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18,21-23]</w:t>
      </w:r>
      <w:r w:rsidRPr="00C73716">
        <w:rPr>
          <w:rFonts w:ascii="Book Antiqua" w:eastAsia="Book Antiqua" w:hAnsi="Book Antiqua" w:cs="Book Antiqua"/>
          <w:color w:val="000000"/>
        </w:rPr>
        <w:t xml:space="preserve"> were suitable for direct meta-analysis; these studies compared EPL plus antidiabetic therapy </w:t>
      </w:r>
      <w:r w:rsidRPr="00C73716">
        <w:rPr>
          <w:rFonts w:ascii="Book Antiqua" w:eastAsia="Book Antiqua" w:hAnsi="Book Antiqua" w:cs="Book Antiqua"/>
          <w:i/>
          <w:iCs/>
          <w:color w:val="000000"/>
        </w:rPr>
        <w:t>vs</w:t>
      </w:r>
      <w:r w:rsidRPr="00C73716">
        <w:rPr>
          <w:rFonts w:ascii="Book Antiqua" w:eastAsia="Book Antiqua" w:hAnsi="Book Antiqua" w:cs="Book Antiqua"/>
          <w:color w:val="000000"/>
        </w:rPr>
        <w:t xml:space="preserve"> antidiabetic therapy alone, and assessed effects of EPL on liver function parameters, lipid levels, recovery, and disease severity measured by ultrasonography. While a significant effect was seen with EPL plus antidiabetic therapy </w:t>
      </w:r>
      <w:r w:rsidRPr="00C73716">
        <w:rPr>
          <w:rFonts w:ascii="Book Antiqua" w:eastAsia="Book Antiqua" w:hAnsi="Book Antiqua" w:cs="Book Antiqua"/>
          <w:i/>
          <w:iCs/>
          <w:color w:val="000000"/>
        </w:rPr>
        <w:t>vs</w:t>
      </w:r>
      <w:r w:rsidRPr="00C73716">
        <w:rPr>
          <w:rFonts w:ascii="Book Antiqua" w:eastAsia="Book Antiqua" w:hAnsi="Book Antiqua" w:cs="Book Antiqua"/>
          <w:color w:val="000000"/>
        </w:rPr>
        <w:t xml:space="preserve"> antidiabetic therapy alone, many of the comparisons showed significant heterogenicity.</w:t>
      </w:r>
    </w:p>
    <w:p w14:paraId="14A780EF" w14:textId="6E7BB213"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lastRenderedPageBreak/>
        <w:t xml:space="preserve">Three of the four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371</w:t>
      </w:r>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18,22,23]</w:t>
      </w:r>
      <w:r w:rsidRPr="00C73716">
        <w:rPr>
          <w:rFonts w:ascii="Book Antiqua" w:eastAsia="Book Antiqua" w:hAnsi="Book Antiqua" w:cs="Book Antiqua"/>
          <w:color w:val="000000"/>
        </w:rPr>
        <w:t xml:space="preserve"> could be analyzed for the effect on ALT levels, over a mean duration of 1.97 mo. This analysis showed that a significantly greater reduction in ALT levels was achieved with EPL plus antidiabetic therapy compared with antidiabetic therapy alone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mean difference of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11.28 U/L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17.33, </w:t>
      </w:r>
      <w:r w:rsidR="00617CCC">
        <w:rPr>
          <w:rFonts w:ascii="Book Antiqua" w:eastAsia="Book Antiqua" w:hAnsi="Book Antiqua" w:cs="Book Antiqua"/>
          <w:color w:val="000000"/>
        </w:rPr>
        <w:t>-</w:t>
      </w:r>
      <w:r w:rsidRPr="00C73716">
        <w:rPr>
          <w:rFonts w:ascii="Book Antiqua" w:eastAsia="Book Antiqua" w:hAnsi="Book Antiqua" w:cs="Book Antiqua"/>
          <w:color w:val="000000"/>
        </w:rPr>
        <w:t>5.23</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0.0003;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81.0%; Figure 2A</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w:t>
      </w:r>
    </w:p>
    <w:p w14:paraId="790A02F3" w14:textId="39A562B4"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All four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445</w:t>
      </w:r>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18,21-23]</w:t>
      </w:r>
      <w:r w:rsidRPr="00C73716">
        <w:rPr>
          <w:rFonts w:ascii="Book Antiqua" w:eastAsia="Book Antiqua" w:hAnsi="Book Antiqua" w:cs="Book Antiqua"/>
          <w:color w:val="000000"/>
        </w:rPr>
        <w:t xml:space="preserve"> could be analyzed for the effect on triglyceride levels, over a mean of 2.1 mo. In this analysis, EPL plus antidiabetic therapy was associated with a significantly greater reduction in triglyceride levels compared with antidiabetic therapy alone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mean difference of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49.33 mg/dL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66.43, </w:t>
      </w:r>
      <w:r w:rsidR="00617CCC">
        <w:rPr>
          <w:rFonts w:ascii="Book Antiqua" w:eastAsia="Book Antiqua" w:hAnsi="Book Antiqua" w:cs="Book Antiqua"/>
          <w:color w:val="000000"/>
        </w:rPr>
        <w:t>-</w:t>
      </w:r>
      <w:r w:rsidRPr="00C73716">
        <w:rPr>
          <w:rFonts w:ascii="Book Antiqua" w:eastAsia="Book Antiqua" w:hAnsi="Book Antiqua" w:cs="Book Antiqua"/>
          <w:color w:val="000000"/>
        </w:rPr>
        <w:t>32.23</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&lt; 0.00001;</w:t>
      </w:r>
      <w:r w:rsidRPr="00C73716">
        <w:rPr>
          <w:rFonts w:ascii="Book Antiqua" w:eastAsia="Book Antiqua" w:hAnsi="Book Antiqua" w:cs="Book Antiqua"/>
          <w:i/>
          <w:iCs/>
          <w:color w:val="000000"/>
        </w:rPr>
        <w:t xml:space="preserve"> 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61.0%; Figure 2B</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Data for total cholesterol levels were available in three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359; mean of 2.27 </w:t>
      </w:r>
      <w:proofErr w:type="spellStart"/>
      <w:r w:rsidRPr="00C73716">
        <w:rPr>
          <w:rFonts w:ascii="Book Antiqua" w:eastAsia="Book Antiqua" w:hAnsi="Book Antiqua" w:cs="Book Antiqua"/>
          <w:color w:val="000000"/>
        </w:rPr>
        <w:t>mo</w:t>
      </w:r>
      <w:proofErr w:type="spellEnd"/>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21-23]</w:t>
      </w:r>
      <w:r w:rsidRPr="00C73716">
        <w:rPr>
          <w:rFonts w:ascii="Book Antiqua" w:eastAsia="Book Antiqua" w:hAnsi="Book Antiqua" w:cs="Book Antiqua"/>
          <w:color w:val="000000"/>
        </w:rPr>
        <w:t xml:space="preserve">. There was a significantly greater reduction in the total cholesterol level with EPL plus antidiabetic therapy compared with antidiabetic therapy alone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mean difference of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29.74 mg/dL</w:t>
      </w:r>
      <w:r w:rsidR="00DC4741" w:rsidRPr="00C73716">
        <w:rPr>
          <w:rFonts w:ascii="Book Antiqua" w:eastAsia="Book Antiqua" w:hAnsi="Book Antiqua" w:cs="Book Antiqua"/>
          <w:color w:val="000000"/>
        </w:rPr>
        <w:t xml:space="preserv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38.02,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21.45</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&lt; 0.0001;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68.8%; Figure 2C</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w:t>
      </w:r>
    </w:p>
    <w:p w14:paraId="102011FA" w14:textId="2603C82F"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Two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174</w:t>
      </w:r>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21,22]</w:t>
      </w:r>
      <w:r w:rsidRPr="00C73716">
        <w:rPr>
          <w:rFonts w:ascii="Book Antiqua" w:eastAsia="Book Antiqua" w:hAnsi="Book Antiqua" w:cs="Book Antiqua"/>
          <w:color w:val="000000"/>
        </w:rPr>
        <w:t xml:space="preserve"> could be analyzed for the effect on disease recovery over a mean of 1.75 mo. Although there was a trend towards an improved rate of disease recovery in patients receiving EPL plus antidiabetic therapy </w:t>
      </w:r>
      <w:r w:rsidRPr="00C73716">
        <w:rPr>
          <w:rFonts w:ascii="Book Antiqua" w:eastAsia="Book Antiqua" w:hAnsi="Book Antiqua" w:cs="Book Antiqua"/>
          <w:i/>
          <w:iCs/>
          <w:color w:val="000000"/>
        </w:rPr>
        <w:t>vs</w:t>
      </w:r>
      <w:r w:rsidRPr="00C73716">
        <w:rPr>
          <w:rFonts w:ascii="Book Antiqua" w:eastAsia="Book Antiqua" w:hAnsi="Book Antiqua" w:cs="Book Antiqua"/>
          <w:color w:val="000000"/>
        </w:rPr>
        <w:t xml:space="preserve"> antidiabetic therapy alone, the effect size was not statistically significant and there was significant heterogenicity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3.81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0.61, 23.87</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0.15;</w:t>
      </w:r>
      <w:r w:rsidRPr="00C73716">
        <w:rPr>
          <w:rFonts w:ascii="Book Antiqua" w:eastAsia="Book Antiqua" w:hAnsi="Book Antiqua" w:cs="Book Antiqua"/>
          <w:i/>
          <w:iCs/>
          <w:color w:val="000000"/>
        </w:rPr>
        <w:t xml:space="preserve"> 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86.9%; Figure 2D</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Disease response results were presented in three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345, mean treatment duration 2.42 </w:t>
      </w:r>
      <w:proofErr w:type="spellStart"/>
      <w:r w:rsidRPr="00C73716">
        <w:rPr>
          <w:rFonts w:ascii="Book Antiqua" w:eastAsia="Book Antiqua" w:hAnsi="Book Antiqua" w:cs="Book Antiqua"/>
          <w:color w:val="000000"/>
        </w:rPr>
        <w:t>mo</w:t>
      </w:r>
      <w:proofErr w:type="spellEnd"/>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18,21,23]</w:t>
      </w:r>
      <w:r w:rsidRPr="00C73716">
        <w:rPr>
          <w:rFonts w:ascii="Book Antiqua" w:eastAsia="Book Antiqua" w:hAnsi="Book Antiqua" w:cs="Book Antiqua"/>
          <w:color w:val="000000"/>
        </w:rPr>
        <w:t xml:space="preserve">. Compared with patients taking antidiabetic therapy alone, those receiving EPL plus antidiabetic therapy were more likely to achieve an overall improvement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1.50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1.26, 1.79</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&lt; 0.0001;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19.0%</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and less likely to have no change in their disease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0.32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0.18, 0.56</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&lt; 0.0001;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47.6%; Figure 2E</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and these analyses were not significantly heterogeneous. The likelihood of a partial improvement was similar in the two groups</w:t>
      </w:r>
      <w:r w:rsidR="00BC1F43"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0.89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0.48, 1.67</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0.7242;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51.8%</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but there was a trend towards a higher rate of significant </w:t>
      </w:r>
      <w:r w:rsidRPr="00C73716">
        <w:rPr>
          <w:rFonts w:ascii="Book Antiqua" w:eastAsia="Book Antiqua" w:hAnsi="Book Antiqua" w:cs="Book Antiqua"/>
          <w:color w:val="000000"/>
        </w:rPr>
        <w:lastRenderedPageBreak/>
        <w:t xml:space="preserve">improvement with EPL plus antidiabetic therapy </w:t>
      </w:r>
      <w:r w:rsidRPr="00C73716">
        <w:rPr>
          <w:rFonts w:ascii="Book Antiqua" w:eastAsia="Book Antiqua" w:hAnsi="Book Antiqua" w:cs="Book Antiqua"/>
          <w:i/>
          <w:iCs/>
          <w:color w:val="000000"/>
        </w:rPr>
        <w:t>vs</w:t>
      </w:r>
      <w:r w:rsidRPr="00C73716">
        <w:rPr>
          <w:rFonts w:ascii="Book Antiqua" w:eastAsia="Book Antiqua" w:hAnsi="Book Antiqua" w:cs="Book Antiqua"/>
          <w:color w:val="000000"/>
        </w:rPr>
        <w:t xml:space="preserve"> antidiabetic therapy alone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2.53 </w:t>
      </w:r>
      <w:r w:rsidR="00BC1F43" w:rsidRPr="00C73716">
        <w:rPr>
          <w:rFonts w:ascii="Book Antiqua" w:eastAsia="Book Antiqua" w:hAnsi="Book Antiqua" w:cs="Book Antiqua"/>
          <w:color w:val="000000"/>
        </w:rPr>
        <w:t>(</w:t>
      </w:r>
      <w:r w:rsidR="004D041A" w:rsidRPr="00C73716">
        <w:rPr>
          <w:rFonts w:ascii="Book Antiqua" w:eastAsia="Book Antiqua" w:hAnsi="Book Antiqua" w:cs="Book Antiqua"/>
          <w:color w:val="000000"/>
        </w:rPr>
        <w:t xml:space="preserve">95%CI: </w:t>
      </w:r>
      <w:r w:rsidRPr="00C73716">
        <w:rPr>
          <w:rFonts w:ascii="Book Antiqua" w:eastAsia="Book Antiqua" w:hAnsi="Book Antiqua" w:cs="Book Antiqua"/>
          <w:color w:val="000000"/>
        </w:rPr>
        <w:t>0.87, 7.35</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0.0889;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85.7%; Figure 2E</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Disease severity was assessed in two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160)</w:t>
      </w:r>
      <w:r w:rsidRPr="00C73716">
        <w:rPr>
          <w:rFonts w:ascii="Book Antiqua" w:eastAsia="Book Antiqua" w:hAnsi="Book Antiqua" w:cs="Book Antiqua"/>
          <w:color w:val="000000"/>
          <w:vertAlign w:val="superscript"/>
        </w:rPr>
        <w:t>[18,21]</w:t>
      </w:r>
      <w:r w:rsidRPr="00C73716">
        <w:rPr>
          <w:rFonts w:ascii="Book Antiqua" w:eastAsia="Book Antiqua" w:hAnsi="Book Antiqua" w:cs="Book Antiqua"/>
          <w:color w:val="000000"/>
        </w:rPr>
        <w:t xml:space="preserve"> over a mean of 2.02 mo. Compared with antidiabetic therapy alone, the use of EPL plus antidiabetic therapy significantly reduced the likelihood of having moderate disease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0.52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0.30, 0.90</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0.0187;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0.0%; Figure 2F</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and showed a trend towards a reduced risk of severe disease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0.34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0.10, 1.21</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0.0956;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0.0%</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but no impact on the incidence of mild disease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1.16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0.56, 2.39</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0.6862;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63.5%; Figure 2F</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EPL plus antidiabetic therapy was also associated with an increased likelihood of having no disease compared with antidiabetic therapy alone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1.96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1.18, 3.24</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0.0091;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0.0%</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w:t>
      </w:r>
    </w:p>
    <w:p w14:paraId="395E544D" w14:textId="77777777" w:rsidR="00A77B3E" w:rsidRPr="00C73716" w:rsidRDefault="00A77B3E" w:rsidP="00C73716">
      <w:pPr>
        <w:adjustRightInd w:val="0"/>
        <w:snapToGrid w:val="0"/>
        <w:spacing w:line="360" w:lineRule="auto"/>
        <w:ind w:firstLine="567"/>
        <w:jc w:val="both"/>
        <w:rPr>
          <w:rFonts w:ascii="Book Antiqua" w:hAnsi="Book Antiqua"/>
        </w:rPr>
      </w:pPr>
    </w:p>
    <w:p w14:paraId="72D4D574"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Indirect meta-analysis</w:t>
      </w:r>
    </w:p>
    <w:p w14:paraId="6A0DA7EB" w14:textId="5B89010C"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Two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17,20]</w:t>
      </w:r>
      <w:r w:rsidRPr="00C73716">
        <w:rPr>
          <w:rFonts w:ascii="Book Antiqua" w:eastAsia="Book Antiqua" w:hAnsi="Book Antiqua" w:cs="Book Antiqua"/>
          <w:color w:val="000000"/>
        </w:rPr>
        <w:t xml:space="preserve"> were suitable for indirect meta-analysis, and could be used to evaluate changes in ALT and triglyceride levels, as well as disease response (see Supplementary Figure 2 for network plot). In one of these </w:t>
      </w:r>
      <w:proofErr w:type="gramStart"/>
      <w:r w:rsidRPr="00C73716">
        <w:rPr>
          <w:rFonts w:ascii="Book Antiqua" w:eastAsia="Book Antiqua" w:hAnsi="Book Antiqua" w:cs="Book Antiqua"/>
          <w:color w:val="000000"/>
        </w:rPr>
        <w:t>trials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20]</w:t>
      </w:r>
      <w:r w:rsidRPr="00C73716">
        <w:rPr>
          <w:rFonts w:ascii="Book Antiqua" w:eastAsia="Book Antiqua" w:hAnsi="Book Antiqua" w:cs="Book Antiqua"/>
          <w:color w:val="000000"/>
        </w:rPr>
        <w:t>, 60 patients with non-alcoholic steatohepatitis</w:t>
      </w:r>
      <w:r w:rsidR="00BC1F43"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and obesity received either EPL or Chinese medicine (</w:t>
      </w:r>
      <w:proofErr w:type="spellStart"/>
      <w:r w:rsidRPr="00C73716">
        <w:rPr>
          <w:rFonts w:ascii="Book Antiqua" w:eastAsia="Book Antiqua" w:hAnsi="Book Antiqua" w:cs="Book Antiqua"/>
          <w:color w:val="000000"/>
        </w:rPr>
        <w:t>Quzhi</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hepatoprotection</w:t>
      </w:r>
      <w:proofErr w:type="spellEnd"/>
      <w:r w:rsidRPr="00C73716">
        <w:rPr>
          <w:rFonts w:ascii="Book Antiqua" w:eastAsia="Book Antiqua" w:hAnsi="Book Antiqua" w:cs="Book Antiqua"/>
          <w:color w:val="000000"/>
        </w:rPr>
        <w:t xml:space="preserve"> recipe) for 8 </w:t>
      </w:r>
      <w:proofErr w:type="spellStart"/>
      <w:r w:rsidRPr="00C73716">
        <w:rPr>
          <w:rFonts w:ascii="Book Antiqua" w:eastAsia="Book Antiqua" w:hAnsi="Book Antiqua" w:cs="Book Antiqua"/>
          <w:color w:val="000000"/>
        </w:rPr>
        <w:t>wk</w:t>
      </w:r>
      <w:proofErr w:type="spellEnd"/>
      <w:r w:rsidRPr="00C73716">
        <w:rPr>
          <w:rFonts w:ascii="Book Antiqua" w:eastAsia="Book Antiqua" w:hAnsi="Book Antiqua" w:cs="Book Antiqua"/>
          <w:color w:val="000000"/>
        </w:rPr>
        <w:t>, and in the other</w:t>
      </w:r>
      <w:r w:rsidRPr="00C73716">
        <w:rPr>
          <w:rFonts w:ascii="Book Antiqua" w:eastAsia="Book Antiqua" w:hAnsi="Book Antiqua" w:cs="Book Antiqua"/>
          <w:color w:val="000000"/>
          <w:vertAlign w:val="superscript"/>
        </w:rPr>
        <w:t>[17]</w:t>
      </w:r>
      <w:r w:rsidRPr="00C73716">
        <w:rPr>
          <w:rFonts w:ascii="Book Antiqua" w:eastAsia="Book Antiqua" w:hAnsi="Book Antiqua" w:cs="Book Antiqua"/>
          <w:color w:val="000000"/>
        </w:rPr>
        <w:t>, 80 patients with NAFLD and diabetes received either EPL monotherapy or EPL plus Chinese medicine (</w:t>
      </w:r>
      <w:proofErr w:type="spellStart"/>
      <w:r w:rsidRPr="00C73716">
        <w:rPr>
          <w:rFonts w:ascii="Book Antiqua" w:eastAsia="Book Antiqua" w:hAnsi="Book Antiqua" w:cs="Book Antiqua"/>
          <w:color w:val="000000"/>
        </w:rPr>
        <w:t>Shugan</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Huazhuo</w:t>
      </w:r>
      <w:proofErr w:type="spellEnd"/>
      <w:r w:rsidRPr="00C73716">
        <w:rPr>
          <w:rFonts w:ascii="Book Antiqua" w:eastAsia="Book Antiqua" w:hAnsi="Book Antiqua" w:cs="Book Antiqua"/>
          <w:color w:val="000000"/>
        </w:rPr>
        <w:t xml:space="preserve"> Recipe) for 3 mo.</w:t>
      </w:r>
    </w:p>
    <w:p w14:paraId="28EFC80D" w14:textId="01A8DAB4"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The mean difference in ALT levels was not significantly different between patients receiving a Chinese herbal concoction and those receiving EPL, but the combination of EPL and a Chinese herbal compound resulted in a significant greater decrease in ALT levels than EPL monotherapy (mean difference of </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25.79 U/L; Figure 3A). The Chinese herbal concoction and the combination of EPL with a Chinese herbal compound both significantly reduced triglyceride levels in patients with NAFLD and diabetes or obesity (Figure 3B). There was a trend towards improved disease response with the Chinese herbal concoction or the </w:t>
      </w:r>
      <w:r w:rsidRPr="00C73716">
        <w:rPr>
          <w:rFonts w:ascii="Book Antiqua" w:eastAsia="Book Antiqua" w:hAnsi="Book Antiqua" w:cs="Book Antiqua"/>
          <w:color w:val="000000"/>
        </w:rPr>
        <w:lastRenderedPageBreak/>
        <w:t>combination of EPL plus a Chinese herbal compound compared with EPL alone, but the differences did not reach statistical significance (Figure 3C).</w:t>
      </w:r>
    </w:p>
    <w:p w14:paraId="11DA60DC" w14:textId="77777777" w:rsidR="00A77B3E" w:rsidRPr="00C73716" w:rsidRDefault="00A77B3E" w:rsidP="00C73716">
      <w:pPr>
        <w:adjustRightInd w:val="0"/>
        <w:snapToGrid w:val="0"/>
        <w:spacing w:line="360" w:lineRule="auto"/>
        <w:ind w:firstLine="567"/>
        <w:jc w:val="both"/>
        <w:rPr>
          <w:rFonts w:ascii="Book Antiqua" w:hAnsi="Book Antiqua"/>
        </w:rPr>
      </w:pPr>
    </w:p>
    <w:p w14:paraId="01C28C00"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Cohort meta-analysis of non-randomized clinical trials</w:t>
      </w:r>
    </w:p>
    <w:p w14:paraId="1F8198B2" w14:textId="0176DBB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A cohort meta-analysis of ALT, AST, or clinical improvement could be undertaken using data from three non-randomized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24-26]</w:t>
      </w:r>
      <w:r w:rsidRPr="00C73716">
        <w:rPr>
          <w:rFonts w:ascii="Book Antiqua" w:eastAsia="Book Antiqua" w:hAnsi="Book Antiqua" w:cs="Book Antiqua"/>
          <w:color w:val="000000"/>
        </w:rPr>
        <w:t xml:space="preserve"> for patients receiving EPL-containing treatment. ALT and AST could be analyzed in two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42</w:t>
      </w:r>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25,26]</w:t>
      </w:r>
      <w:r w:rsidRPr="00C73716">
        <w:rPr>
          <w:rFonts w:ascii="Book Antiqua" w:eastAsia="Book Antiqua" w:hAnsi="Book Antiqua" w:cs="Book Antiqua"/>
          <w:color w:val="000000"/>
        </w:rPr>
        <w:t xml:space="preserve"> with a mean duration of 2.02 mo. The mean change in ALT levels was –16.71 U/L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24.94, </w:t>
      </w:r>
      <w:r w:rsidR="00617CCC">
        <w:rPr>
          <w:rFonts w:ascii="Book Antiqua" w:eastAsia="Book Antiqua" w:hAnsi="Book Antiqua" w:cs="Book Antiqua"/>
          <w:color w:val="000000"/>
        </w:rPr>
        <w:t>-</w:t>
      </w:r>
      <w:r w:rsidRPr="00C73716">
        <w:rPr>
          <w:rFonts w:ascii="Book Antiqua" w:eastAsia="Book Antiqua" w:hAnsi="Book Antiqua" w:cs="Book Antiqua"/>
          <w:color w:val="000000"/>
        </w:rPr>
        <w:t>8.49; Figure 4A) and the mean change in AST levels was –10.83 U/L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16.05,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5.61; Figure 4B). Disease improvement could be assessed in two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127</w:t>
      </w:r>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24,26]</w:t>
      </w:r>
      <w:r w:rsidRPr="00C73716">
        <w:rPr>
          <w:rFonts w:ascii="Book Antiqua" w:eastAsia="Book Antiqua" w:hAnsi="Book Antiqua" w:cs="Book Antiqua"/>
          <w:color w:val="000000"/>
        </w:rPr>
        <w:t xml:space="preserve"> with a mean study duration of 1.2 years, and showed that the proportion of patients in the EPL treatment groups with an improvement from baseline was 23%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15%, 30%; Figure 4C).</w:t>
      </w:r>
    </w:p>
    <w:p w14:paraId="49CB9D16" w14:textId="77777777" w:rsidR="00A77B3E" w:rsidRPr="00C73716" w:rsidRDefault="00A77B3E" w:rsidP="00C73716">
      <w:pPr>
        <w:adjustRightInd w:val="0"/>
        <w:snapToGrid w:val="0"/>
        <w:spacing w:line="360" w:lineRule="auto"/>
        <w:jc w:val="both"/>
        <w:rPr>
          <w:rFonts w:ascii="Book Antiqua" w:hAnsi="Book Antiqua"/>
        </w:rPr>
      </w:pPr>
    </w:p>
    <w:p w14:paraId="23563D38"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Cohort meta-analysis of randomized controlled trials</w:t>
      </w:r>
    </w:p>
    <w:p w14:paraId="3E775A38" w14:textId="76565EE0"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Cohort meta-analyses of ALT, AST, or clinical improvement could be undertaken using five randomized controlled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18,19,21-23]</w:t>
      </w:r>
      <w:r w:rsidRPr="00C73716">
        <w:rPr>
          <w:rFonts w:ascii="Book Antiqua" w:eastAsia="Book Antiqua" w:hAnsi="Book Antiqua" w:cs="Book Antiqua"/>
          <w:color w:val="000000"/>
        </w:rPr>
        <w:t>, using the data for the patient groups who received EPL with antidiabetic drugs.</w:t>
      </w:r>
    </w:p>
    <w:p w14:paraId="03CCFE20" w14:textId="1E9B2F54"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The change from baseline in ALT levels was assessed using data from four studies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370; mean duration of treatment 3.69 </w:t>
      </w:r>
      <w:proofErr w:type="spellStart"/>
      <w:r w:rsidRPr="00C73716">
        <w:rPr>
          <w:rFonts w:ascii="Book Antiqua" w:eastAsia="Book Antiqua" w:hAnsi="Book Antiqua" w:cs="Book Antiqua"/>
          <w:color w:val="000000"/>
        </w:rPr>
        <w:t>mo</w:t>
      </w:r>
      <w:proofErr w:type="spellEnd"/>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18,19,22,23]</w:t>
      </w:r>
      <w:r w:rsidRPr="00C73716">
        <w:rPr>
          <w:rFonts w:ascii="Book Antiqua" w:eastAsia="Book Antiqua" w:hAnsi="Book Antiqua" w:cs="Book Antiqua"/>
          <w:color w:val="000000"/>
        </w:rPr>
        <w:t xml:space="preserve">. The pooled analysis showed a mean change in ALT levels of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28.53 U/L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35.42,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21.65;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95%; Figure 5A). Pooled change from baseline in AST levels could be calculated from two studies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202; mean duration 4.76 </w:t>
      </w:r>
      <w:proofErr w:type="spellStart"/>
      <w:r w:rsidRPr="00C73716">
        <w:rPr>
          <w:rFonts w:ascii="Book Antiqua" w:eastAsia="Book Antiqua" w:hAnsi="Book Antiqua" w:cs="Book Antiqua"/>
          <w:color w:val="000000"/>
        </w:rPr>
        <w:t>mo</w:t>
      </w:r>
      <w:proofErr w:type="spellEnd"/>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19,22]</w:t>
      </w:r>
      <w:r w:rsidRPr="00C73716">
        <w:rPr>
          <w:rFonts w:ascii="Book Antiqua" w:eastAsia="Book Antiqua" w:hAnsi="Book Antiqua" w:cs="Book Antiqua"/>
          <w:color w:val="000000"/>
        </w:rPr>
        <w:t>, and was –14.58 mg/dL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18.98,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10.18;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89.8%; Figure 5B).</w:t>
      </w:r>
    </w:p>
    <w:p w14:paraId="6A3DB4B0" w14:textId="0E750E62"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The pooled estimate of the proportion of patients showing clinical improvement was 87%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81%, 93%;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i/>
          <w:iCs/>
          <w:color w:val="000000"/>
        </w:rPr>
        <w:t xml:space="preserve"> </w:t>
      </w:r>
      <w:r w:rsidRPr="00C73716">
        <w:rPr>
          <w:rFonts w:ascii="Book Antiqua" w:eastAsia="Book Antiqua" w:hAnsi="Book Antiqua" w:cs="Book Antiqua"/>
          <w:color w:val="000000"/>
        </w:rPr>
        <w:t>= 24%), based on data from three studies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205</w:t>
      </w:r>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18,21,23]</w:t>
      </w:r>
      <w:r w:rsidRPr="00C73716">
        <w:rPr>
          <w:rFonts w:ascii="Book Antiqua" w:eastAsia="Book Antiqua" w:hAnsi="Book Antiqua" w:cs="Book Antiqua"/>
          <w:color w:val="000000"/>
        </w:rPr>
        <w:t xml:space="preserve"> over a mean of 2.47 </w:t>
      </w:r>
      <w:proofErr w:type="spellStart"/>
      <w:r w:rsidRPr="00C73716">
        <w:rPr>
          <w:rFonts w:ascii="Book Antiqua" w:eastAsia="Book Antiqua" w:hAnsi="Book Antiqua" w:cs="Book Antiqua"/>
          <w:color w:val="000000"/>
        </w:rPr>
        <w:t>mo</w:t>
      </w:r>
      <w:proofErr w:type="spellEnd"/>
      <w:r w:rsidRPr="00C73716">
        <w:rPr>
          <w:rFonts w:ascii="Book Antiqua" w:eastAsia="Book Antiqua" w:hAnsi="Book Antiqua" w:cs="Book Antiqua"/>
          <w:color w:val="000000"/>
        </w:rPr>
        <w:t xml:space="preserve"> (Figure 5C). The pooled estimate of the proportion of patients showing significant clinical improvement was 58% </w:t>
      </w:r>
      <w:r w:rsidRPr="00C73716">
        <w:rPr>
          <w:rFonts w:ascii="Book Antiqua" w:eastAsia="Book Antiqua" w:hAnsi="Book Antiqua" w:cs="Book Antiqua"/>
          <w:color w:val="000000"/>
        </w:rPr>
        <w:lastRenderedPageBreak/>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46%, 70%;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81%), based on data from four studies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357</w:t>
      </w:r>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18,19,21,23]</w:t>
      </w:r>
      <w:r w:rsidRPr="00C73716">
        <w:rPr>
          <w:rFonts w:ascii="Book Antiqua" w:eastAsia="Book Antiqua" w:hAnsi="Book Antiqua" w:cs="Book Antiqua"/>
          <w:color w:val="000000"/>
        </w:rPr>
        <w:t xml:space="preserve"> over a mean of 3.97 </w:t>
      </w:r>
      <w:proofErr w:type="spellStart"/>
      <w:r w:rsidRPr="00C73716">
        <w:rPr>
          <w:rFonts w:ascii="Book Antiqua" w:eastAsia="Book Antiqua" w:hAnsi="Book Antiqua" w:cs="Book Antiqua"/>
          <w:color w:val="000000"/>
        </w:rPr>
        <w:t>mo</w:t>
      </w:r>
      <w:proofErr w:type="spellEnd"/>
      <w:r w:rsidRPr="00C73716">
        <w:rPr>
          <w:rFonts w:ascii="Book Antiqua" w:eastAsia="Book Antiqua" w:hAnsi="Book Antiqua" w:cs="Book Antiqua"/>
          <w:color w:val="000000"/>
        </w:rPr>
        <w:t xml:space="preserve"> (Figure 5C).</w:t>
      </w:r>
    </w:p>
    <w:p w14:paraId="5C49C470" w14:textId="77777777" w:rsidR="00A77B3E" w:rsidRPr="00C73716" w:rsidRDefault="00A77B3E" w:rsidP="00C73716">
      <w:pPr>
        <w:adjustRightInd w:val="0"/>
        <w:snapToGrid w:val="0"/>
        <w:spacing w:line="360" w:lineRule="auto"/>
        <w:ind w:firstLine="567"/>
        <w:jc w:val="both"/>
        <w:rPr>
          <w:rFonts w:ascii="Book Antiqua" w:hAnsi="Book Antiqua"/>
        </w:rPr>
      </w:pPr>
    </w:p>
    <w:p w14:paraId="1501EA3C"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Sensitivity analysis</w:t>
      </w:r>
    </w:p>
    <w:p w14:paraId="0583C8B5" w14:textId="28EF9273"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Data from a randomized controlled study with &lt; 100 </w:t>
      </w:r>
      <w:proofErr w:type="gramStart"/>
      <w:r w:rsidRPr="00C73716">
        <w:rPr>
          <w:rFonts w:ascii="Book Antiqua" w:eastAsia="Book Antiqua" w:hAnsi="Book Antiqua" w:cs="Book Antiqua"/>
          <w:color w:val="000000"/>
        </w:rPr>
        <w:t>patients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w:t>
      </w:r>
      <w:r w:rsidRPr="00C73716">
        <w:rPr>
          <w:rFonts w:ascii="Book Antiqua" w:eastAsia="Book Antiqua" w:hAnsi="Book Antiqua" w:cs="Book Antiqua"/>
          <w:color w:val="000000"/>
        </w:rPr>
        <w:t xml:space="preserve"> were compared with studies with ≥ 100 patients</w:t>
      </w:r>
      <w:r w:rsidRPr="00C73716">
        <w:rPr>
          <w:rFonts w:ascii="Book Antiqua" w:eastAsia="Book Antiqua" w:hAnsi="Book Antiqua" w:cs="Book Antiqua"/>
          <w:color w:val="000000"/>
          <w:vertAlign w:val="superscript"/>
        </w:rPr>
        <w:t>[22,23]</w:t>
      </w:r>
      <w:r w:rsidRPr="00C73716">
        <w:rPr>
          <w:rFonts w:ascii="Book Antiqua" w:eastAsia="Book Antiqua" w:hAnsi="Book Antiqua" w:cs="Book Antiqua"/>
          <w:color w:val="000000"/>
        </w:rPr>
        <w:t xml:space="preserve">. The effect of EPL on ALT levels was less marked in the study with &lt; 100 patients </w:t>
      </w:r>
      <w:r w:rsidR="00F51302" w:rsidRPr="00C73716">
        <w:rPr>
          <w:rFonts w:ascii="Book Antiqua" w:eastAsia="Book Antiqua" w:hAnsi="Book Antiqua" w:cs="Book Antiqua"/>
          <w:color w:val="000000"/>
        </w:rPr>
        <w:t>[</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3.84 U/L </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11.17, +</w:t>
      </w:r>
      <w:r w:rsidR="00F51302"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3.49)</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than in the studies with ≥ 100 patients </w:t>
      </w:r>
      <w:r w:rsidR="00F51302" w:rsidRPr="00C73716">
        <w:rPr>
          <w:rFonts w:ascii="Book Antiqua" w:eastAsia="Book Antiqua" w:hAnsi="Book Antiqua" w:cs="Book Antiqua"/>
          <w:color w:val="000000"/>
        </w:rPr>
        <w:t>[</w:t>
      </w:r>
      <w:r w:rsidR="00617CCC">
        <w:rPr>
          <w:rFonts w:ascii="Book Antiqua" w:eastAsia="Book Antiqua" w:hAnsi="Book Antiqua" w:cs="Book Antiqua"/>
          <w:color w:val="000000"/>
        </w:rPr>
        <w:t>-</w:t>
      </w:r>
      <w:r w:rsidRPr="00C73716">
        <w:rPr>
          <w:rFonts w:ascii="Book Antiqua" w:eastAsia="Book Antiqua" w:hAnsi="Book Antiqua" w:cs="Book Antiqua"/>
          <w:color w:val="000000"/>
        </w:rPr>
        <w:t>14.82 U/L</w:t>
      </w:r>
      <w:r w:rsidR="00F51302"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17.24, </w:t>
      </w:r>
      <w:r w:rsidR="00617CCC">
        <w:rPr>
          <w:rFonts w:ascii="Book Antiqua" w:eastAsia="Book Antiqua" w:hAnsi="Book Antiqua" w:cs="Book Antiqua"/>
          <w:color w:val="000000"/>
        </w:rPr>
        <w:t>-</w:t>
      </w:r>
      <w:r w:rsidRPr="00C73716">
        <w:rPr>
          <w:rFonts w:ascii="Book Antiqua" w:eastAsia="Book Antiqua" w:hAnsi="Book Antiqua" w:cs="Book Antiqua"/>
          <w:color w:val="000000"/>
        </w:rPr>
        <w:t>12.39</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28.05%; Supplementary Figure 3A</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and there was a significant between-group difference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0.005). EPL plus antidiabetic therapy significantly reduced triglyceride levels (Supplementary Figure 3B) and cholesterol levels (Supplementary Figure 3C) compared with antidiabetic therapy alone, and the magnitude of the effect was not significantly different in studies with &lt; 100 patients or ≥ 100 patients.</w:t>
      </w:r>
    </w:p>
    <w:p w14:paraId="2BB7711E" w14:textId="3703C354"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One study each with &lt; 100 and ≥ 100 </w:t>
      </w:r>
      <w:proofErr w:type="gramStart"/>
      <w:r w:rsidRPr="00C73716">
        <w:rPr>
          <w:rFonts w:ascii="Book Antiqua" w:eastAsia="Book Antiqua" w:hAnsi="Book Antiqua" w:cs="Book Antiqua"/>
          <w:color w:val="000000"/>
        </w:rPr>
        <w:t>patients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21,22]</w:t>
      </w:r>
      <w:r w:rsidRPr="00C73716">
        <w:rPr>
          <w:rFonts w:ascii="Book Antiqua" w:eastAsia="Book Antiqua" w:hAnsi="Book Antiqua" w:cs="Book Antiqua"/>
          <w:color w:val="000000"/>
        </w:rPr>
        <w:t xml:space="preserve"> examined the rate of recovery with EPL plus antidiabetic drugs </w:t>
      </w:r>
      <w:r w:rsidRPr="00C73716">
        <w:rPr>
          <w:rFonts w:ascii="Book Antiqua" w:eastAsia="Book Antiqua" w:hAnsi="Book Antiqua" w:cs="Book Antiqua"/>
          <w:i/>
          <w:iCs/>
          <w:color w:val="000000"/>
        </w:rPr>
        <w:t>vs</w:t>
      </w:r>
      <w:r w:rsidRPr="00C73716">
        <w:rPr>
          <w:rFonts w:ascii="Book Antiqua" w:eastAsia="Book Antiqua" w:hAnsi="Book Antiqua" w:cs="Book Antiqua"/>
          <w:color w:val="000000"/>
        </w:rPr>
        <w:t xml:space="preserve"> antidiabetic drugs alone. The risk ratio for recovery was higher in the study with ≥ 100 patients</w:t>
      </w:r>
      <w:r w:rsidR="00F51302"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9.75</w:t>
      </w:r>
      <w:r w:rsidR="00F51302"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3.77, 25.25)</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compared with the study in &lt; 100 patients </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1.50 </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0.59, 3.79</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Supplementary Figure 3D</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with a significant between-group difference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0.006). Similarly, the risk ratio for the effect of EPL on disease response of any magnitude (unchanged) was not significantly different between studies with &lt; 100 patients and those with ≥ 100 patients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0.0534; Supplementary Figure 3E), but the difference was significant for the endpoints of partial improvement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0.0477; </w:t>
      </w:r>
      <w:bookmarkStart w:id="33" w:name="OLE_LINK2125"/>
      <w:bookmarkStart w:id="34" w:name="OLE_LINK2126"/>
      <w:r w:rsidRPr="00C73716">
        <w:rPr>
          <w:rFonts w:ascii="Book Antiqua" w:eastAsia="Book Antiqua" w:hAnsi="Book Antiqua" w:cs="Book Antiqua"/>
          <w:color w:val="000000"/>
        </w:rPr>
        <w:t>Supplem</w:t>
      </w:r>
      <w:bookmarkEnd w:id="33"/>
      <w:bookmarkEnd w:id="34"/>
      <w:r w:rsidRPr="00C73716">
        <w:rPr>
          <w:rFonts w:ascii="Book Antiqua" w:eastAsia="Book Antiqua" w:hAnsi="Book Antiqua" w:cs="Book Antiqua"/>
          <w:color w:val="000000"/>
        </w:rPr>
        <w:t>ent</w:t>
      </w:r>
      <w:r w:rsidR="00617CCC">
        <w:rPr>
          <w:rFonts w:ascii="Book Antiqua" w:eastAsia="Book Antiqua" w:hAnsi="Book Antiqua" w:cs="Book Antiqua"/>
          <w:color w:val="000000"/>
        </w:rPr>
        <w:t>ary</w:t>
      </w:r>
      <w:r w:rsidRPr="00C73716">
        <w:rPr>
          <w:rFonts w:ascii="Book Antiqua" w:eastAsia="Book Antiqua" w:hAnsi="Book Antiqua" w:cs="Book Antiqua"/>
          <w:color w:val="000000"/>
        </w:rPr>
        <w:t xml:space="preserve"> Figure 3F) and significant improvement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0.0002; Supplementary Figure 3G).</w:t>
      </w:r>
    </w:p>
    <w:bookmarkEnd w:id="31"/>
    <w:bookmarkEnd w:id="32"/>
    <w:p w14:paraId="377B4991" w14:textId="77777777" w:rsidR="00A77B3E" w:rsidRPr="00C73716" w:rsidRDefault="00A77B3E" w:rsidP="00C73716">
      <w:pPr>
        <w:adjustRightInd w:val="0"/>
        <w:snapToGrid w:val="0"/>
        <w:spacing w:line="360" w:lineRule="auto"/>
        <w:ind w:firstLine="567"/>
        <w:jc w:val="both"/>
        <w:rPr>
          <w:rFonts w:ascii="Book Antiqua" w:hAnsi="Book Antiqua"/>
        </w:rPr>
      </w:pPr>
    </w:p>
    <w:p w14:paraId="0FC205F6"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DISCUSSION</w:t>
      </w:r>
    </w:p>
    <w:p w14:paraId="216B7062" w14:textId="77777777" w:rsidR="00A77B3E" w:rsidRPr="00C73716" w:rsidRDefault="00064F5D" w:rsidP="00C73716">
      <w:pPr>
        <w:adjustRightInd w:val="0"/>
        <w:snapToGrid w:val="0"/>
        <w:spacing w:line="360" w:lineRule="auto"/>
        <w:jc w:val="both"/>
        <w:rPr>
          <w:rFonts w:ascii="Book Antiqua" w:hAnsi="Book Antiqua"/>
        </w:rPr>
      </w:pPr>
      <w:bookmarkStart w:id="35" w:name="OLE_LINK37"/>
      <w:r w:rsidRPr="00C73716">
        <w:rPr>
          <w:rFonts w:ascii="Book Antiqua" w:eastAsia="Book Antiqua" w:hAnsi="Book Antiqua" w:cs="Book Antiqua"/>
          <w:color w:val="000000"/>
        </w:rPr>
        <w:t xml:space="preserve">We used three different types of analysis (direct meta-analysis, indirect meta-analysis, and cohort meta-analysis) to investigate the effects of EPL treatment in patients with NAFLD and diabetes and/or obesity. EPL treatment was </w:t>
      </w:r>
      <w:r w:rsidRPr="00C73716">
        <w:rPr>
          <w:rFonts w:ascii="Book Antiqua" w:eastAsia="Book Antiqua" w:hAnsi="Book Antiqua" w:cs="Book Antiqua"/>
          <w:color w:val="000000"/>
        </w:rPr>
        <w:lastRenderedPageBreak/>
        <w:t xml:space="preserve">associated with a significant reduction in ALT levels in all three analyses, a significant reduction in triglycerides in the direct and indirect meta-analyses and a significant reduction in total cholesterol levels in the direct meta-analysis. EPL treatment was also associated with improved disease response, as measured by liver ultrasonography, in the direct meta-analysis and cohort analysis. To the best of our knowledge, this is the first meta-analysis to examine the effect of EPL in patients with NAFLD and diabetes or obesity, although the Cochrane group is planning to conduct a systematic analysis of EPL in patients with </w:t>
      </w:r>
      <w:proofErr w:type="gramStart"/>
      <w:r w:rsidRPr="00C73716">
        <w:rPr>
          <w:rFonts w:ascii="Book Antiqua" w:eastAsia="Book Antiqua" w:hAnsi="Book Antiqua" w:cs="Book Antiqua"/>
          <w:color w:val="000000"/>
        </w:rPr>
        <w:t>NAFLD</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27]</w:t>
      </w:r>
      <w:r w:rsidRPr="00C73716">
        <w:rPr>
          <w:rFonts w:ascii="Book Antiqua" w:eastAsia="Book Antiqua" w:hAnsi="Book Antiqua" w:cs="Book Antiqua"/>
          <w:color w:val="000000"/>
        </w:rPr>
        <w:t>.</w:t>
      </w:r>
    </w:p>
    <w:p w14:paraId="31C3140D" w14:textId="40EAB3C3"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The mechanism by which EPL may work to ameliorate NAFLD is likely to be </w:t>
      </w:r>
      <w:proofErr w:type="gramStart"/>
      <w:r w:rsidRPr="00C73716">
        <w:rPr>
          <w:rFonts w:ascii="Book Antiqua" w:eastAsia="Book Antiqua" w:hAnsi="Book Antiqua" w:cs="Book Antiqua"/>
          <w:color w:val="000000"/>
        </w:rPr>
        <w:t>multifactorial</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28]</w:t>
      </w:r>
      <w:r w:rsidRPr="00C73716">
        <w:rPr>
          <w:rFonts w:ascii="Book Antiqua" w:eastAsia="Book Antiqua" w:hAnsi="Book Antiqua" w:cs="Book Antiqua"/>
          <w:color w:val="000000"/>
        </w:rPr>
        <w:t>. Phosphatidylcholine is an essential component of cell membranes and lipoproteins. When phosphatidylcholine is depleted, the liver secretes less very low density lipoprotein</w:t>
      </w:r>
      <w:r w:rsidR="00974C8D"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 xml:space="preserve">cholesterol, causing lipids to accumulate in hepatic </w:t>
      </w:r>
      <w:proofErr w:type="gramStart"/>
      <w:r w:rsidRPr="00C73716">
        <w:rPr>
          <w:rFonts w:ascii="Book Antiqua" w:eastAsia="Book Antiqua" w:hAnsi="Book Antiqua" w:cs="Book Antiqua"/>
          <w:color w:val="000000"/>
        </w:rPr>
        <w:t>cells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28]</w:t>
      </w:r>
      <w:r w:rsidRPr="00C73716">
        <w:rPr>
          <w:rFonts w:ascii="Book Antiqua" w:eastAsia="Book Antiqua" w:hAnsi="Book Antiqua" w:cs="Book Antiqua"/>
          <w:color w:val="000000"/>
        </w:rPr>
        <w:t xml:space="preserve">. Low levels of phosphatidylcholine may also stimulate de novo lipogenesis by activating sterol regulatory element-binding protein </w:t>
      </w:r>
      <w:r w:rsidR="00974C8D" w:rsidRPr="00C73716">
        <w:rPr>
          <w:rFonts w:ascii="Book Antiqua" w:eastAsia="Book Antiqua" w:hAnsi="Book Antiqua" w:cs="Book Antiqua"/>
          <w:color w:val="000000"/>
        </w:rPr>
        <w:t>1</w:t>
      </w:r>
      <w:r w:rsidRPr="00C73716">
        <w:rPr>
          <w:rFonts w:ascii="Book Antiqua" w:eastAsia="Book Antiqua" w:hAnsi="Book Antiqua" w:cs="Book Antiqua"/>
          <w:color w:val="000000"/>
          <w:vertAlign w:val="superscript"/>
        </w:rPr>
        <w:t>[28]</w:t>
      </w:r>
      <w:r w:rsidRPr="00C73716">
        <w:rPr>
          <w:rFonts w:ascii="Book Antiqua" w:eastAsia="Book Antiqua" w:hAnsi="Book Antiqua" w:cs="Book Antiqua"/>
          <w:color w:val="000000"/>
        </w:rPr>
        <w:t xml:space="preserve">. The ratio of phosphatidylcholine to phosphatidylethanolamine in hepatic cells appears to be a key determinant of NAFLD </w:t>
      </w:r>
      <w:proofErr w:type="gramStart"/>
      <w:r w:rsidRPr="00C73716">
        <w:rPr>
          <w:rFonts w:ascii="Book Antiqua" w:eastAsia="Book Antiqua" w:hAnsi="Book Antiqua" w:cs="Book Antiqua"/>
          <w:color w:val="000000"/>
        </w:rPr>
        <w:t>development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28]</w:t>
      </w:r>
      <w:r w:rsidRPr="00C73716">
        <w:rPr>
          <w:rFonts w:ascii="Book Antiqua" w:eastAsia="Book Antiqua" w:hAnsi="Book Antiqua" w:cs="Book Antiqua"/>
          <w:color w:val="000000"/>
        </w:rPr>
        <w:t xml:space="preserve">. Patients with NAFLD or </w:t>
      </w:r>
      <w:r w:rsidR="00BC1F43" w:rsidRPr="00C73716">
        <w:rPr>
          <w:rFonts w:ascii="Book Antiqua" w:eastAsia="Book Antiqua" w:hAnsi="Book Antiqua" w:cs="Book Antiqua"/>
          <w:color w:val="000000"/>
        </w:rPr>
        <w:t>non-alcoholic steatohepatitis</w:t>
      </w:r>
      <w:r w:rsidRPr="00C73716">
        <w:rPr>
          <w:rFonts w:ascii="Book Antiqua" w:eastAsia="Book Antiqua" w:hAnsi="Book Antiqua" w:cs="Book Antiqua"/>
          <w:color w:val="000000"/>
        </w:rPr>
        <w:t xml:space="preserve"> have a lower </w:t>
      </w:r>
      <w:r w:rsidR="00974C8D" w:rsidRPr="00C73716">
        <w:rPr>
          <w:rFonts w:ascii="Book Antiqua" w:eastAsia="Book Antiqua" w:hAnsi="Book Antiqua" w:cs="Book Antiqua"/>
          <w:color w:val="000000"/>
        </w:rPr>
        <w:t>ratio of phosphatidylcholine to phosphatidylethanolamine</w:t>
      </w:r>
      <w:r w:rsidRPr="00C73716">
        <w:rPr>
          <w:rFonts w:ascii="Book Antiqua" w:eastAsia="Book Antiqua" w:hAnsi="Book Antiqua" w:cs="Book Antiqua"/>
          <w:color w:val="000000"/>
        </w:rPr>
        <w:t xml:space="preserve"> ratio than people without these </w:t>
      </w:r>
      <w:proofErr w:type="gramStart"/>
      <w:r w:rsidRPr="00C73716">
        <w:rPr>
          <w:rFonts w:ascii="Book Antiqua" w:eastAsia="Book Antiqua" w:hAnsi="Book Antiqua" w:cs="Book Antiqua"/>
          <w:color w:val="000000"/>
        </w:rPr>
        <w:t>conditions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29]</w:t>
      </w:r>
      <w:r w:rsidRPr="00C73716">
        <w:rPr>
          <w:rFonts w:ascii="Book Antiqua" w:eastAsia="Book Antiqua" w:hAnsi="Book Antiqua" w:cs="Book Antiqua"/>
          <w:color w:val="000000"/>
        </w:rPr>
        <w:t>. Therefore, the mechanism of EPL may involve restoring the optimal intrahepatic environment for normal lipid metabolism.</w:t>
      </w:r>
    </w:p>
    <w:p w14:paraId="23E51642" w14:textId="77777777"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Another possible mechanism for the benefits of EPL in liver disorders is a reduction in oxidative stress. Studies in animal models of </w:t>
      </w:r>
      <w:proofErr w:type="gramStart"/>
      <w:r w:rsidRPr="00C73716">
        <w:rPr>
          <w:rFonts w:ascii="Book Antiqua" w:eastAsia="Book Antiqua" w:hAnsi="Book Antiqua" w:cs="Book Antiqua"/>
          <w:color w:val="000000"/>
        </w:rPr>
        <w:t>alcoholic</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30]</w:t>
      </w:r>
      <w:r w:rsidRPr="00C73716">
        <w:rPr>
          <w:rFonts w:ascii="Book Antiqua" w:eastAsia="Book Antiqua" w:hAnsi="Book Antiqua" w:cs="Book Antiqua"/>
          <w:color w:val="000000"/>
        </w:rPr>
        <w:t xml:space="preserve"> and nonalcoholic</w:t>
      </w:r>
      <w:r w:rsidRPr="00C73716">
        <w:rPr>
          <w:rFonts w:ascii="Book Antiqua" w:eastAsia="Book Antiqua" w:hAnsi="Book Antiqua" w:cs="Book Antiqua"/>
          <w:color w:val="000000"/>
          <w:vertAlign w:val="superscript"/>
        </w:rPr>
        <w:t>[31]</w:t>
      </w:r>
      <w:r w:rsidRPr="00C73716">
        <w:rPr>
          <w:rFonts w:ascii="Book Antiqua" w:eastAsia="Book Antiqua" w:hAnsi="Book Antiqua" w:cs="Book Antiqua"/>
          <w:color w:val="000000"/>
        </w:rPr>
        <w:t xml:space="preserve"> fatty liver have demonstrated that EPL downregulates enzymes that produce reactive oxygen species, suppressing inflammation and fibrogenesis in the liver.</w:t>
      </w:r>
    </w:p>
    <w:p w14:paraId="2693AC28" w14:textId="77777777"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The results of the current analysis provide promising support for the use of EPL in patients with NAFLD. ALT levels were consistently and significantly reduced in all of the analyses, indicating improvement in hepatic function. However, not all patients with NAFLD have elevated ALT levels</w:t>
      </w:r>
      <w:r w:rsidRPr="00C73716">
        <w:rPr>
          <w:rFonts w:ascii="Book Antiqua" w:eastAsia="Book Antiqua" w:hAnsi="Book Antiqua" w:cs="Book Antiqua"/>
          <w:color w:val="000000"/>
          <w:vertAlign w:val="superscript"/>
        </w:rPr>
        <w:t>[9]</w:t>
      </w:r>
      <w:r w:rsidRPr="00C73716">
        <w:rPr>
          <w:rFonts w:ascii="Book Antiqua" w:eastAsia="Book Antiqua" w:hAnsi="Book Antiqua" w:cs="Book Antiqua"/>
          <w:color w:val="000000"/>
        </w:rPr>
        <w:t xml:space="preserve">, and the </w:t>
      </w:r>
      <w:r w:rsidRPr="00C73716">
        <w:rPr>
          <w:rFonts w:ascii="Book Antiqua" w:eastAsia="Book Antiqua" w:hAnsi="Book Antiqua" w:cs="Book Antiqua"/>
          <w:color w:val="000000"/>
        </w:rPr>
        <w:lastRenderedPageBreak/>
        <w:t>American Association for the Study of Liver Diseases (AASLD) recommends that clinical trials in NAFLD use endpoints that assess the underlying severity of the hepatic pathology (steatosis and/or fibrosis)</w:t>
      </w:r>
      <w:r w:rsidRPr="00C73716">
        <w:rPr>
          <w:rFonts w:ascii="Book Antiqua" w:eastAsia="Book Antiqua" w:hAnsi="Book Antiqua" w:cs="Book Antiqua"/>
          <w:color w:val="000000"/>
          <w:vertAlign w:val="superscript"/>
        </w:rPr>
        <w:t>[32]</w:t>
      </w:r>
      <w:r w:rsidRPr="00C73716">
        <w:rPr>
          <w:rFonts w:ascii="Book Antiqua" w:eastAsia="Book Antiqua" w:hAnsi="Book Antiqua" w:cs="Book Antiqua"/>
          <w:color w:val="000000"/>
        </w:rPr>
        <w:t>. We found a trend towards an increased rate of recovery with EPL in the indirect meta-analysis, as well as a significant improvement in some parameters of disease severity in the direct meta-analysis. The overall effect of EPL on the number of patients with moderate or severe disease probably reflects an overall disease improvement with EPL use.</w:t>
      </w:r>
    </w:p>
    <w:p w14:paraId="0A404DA1" w14:textId="77777777"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All the patients in our analysis had obesity or diabetes, supporting previous studies that indicate EPL may be a useful add-on treatment for patients with these conditions. As well as the data from the clinical studies in this meta-analysis showing that the addition of EPL enhances the efficacy of a range of standard treatment approaches, including standard diabetes treatment</w:t>
      </w:r>
      <w:r w:rsidRPr="00C73716">
        <w:rPr>
          <w:rFonts w:ascii="Book Antiqua" w:eastAsia="Book Antiqua" w:hAnsi="Book Antiqua" w:cs="Book Antiqua"/>
          <w:color w:val="000000"/>
          <w:vertAlign w:val="superscript"/>
        </w:rPr>
        <w:t>[22]</w:t>
      </w:r>
      <w:r w:rsidRPr="00C73716">
        <w:rPr>
          <w:rFonts w:ascii="Book Antiqua" w:eastAsia="Book Antiqua" w:hAnsi="Book Antiqua" w:cs="Book Antiqua"/>
          <w:color w:val="000000"/>
        </w:rPr>
        <w:t xml:space="preserve"> and lifestyle intervention</w:t>
      </w:r>
      <w:r w:rsidRPr="00C73716">
        <w:rPr>
          <w:rFonts w:ascii="Book Antiqua" w:eastAsia="Book Antiqua" w:hAnsi="Book Antiqua" w:cs="Book Antiqua"/>
          <w:color w:val="000000"/>
          <w:vertAlign w:val="superscript"/>
        </w:rPr>
        <w:t>[23]</w:t>
      </w:r>
      <w:r w:rsidRPr="00C73716">
        <w:rPr>
          <w:rFonts w:ascii="Book Antiqua" w:eastAsia="Book Antiqua" w:hAnsi="Book Antiqua" w:cs="Book Antiqua"/>
          <w:color w:val="000000"/>
        </w:rPr>
        <w:t xml:space="preserve"> in patients with diabetes and fatty liver, a separate study has shown that EPL with a vitamin B complex supplement + hypocaloric diet is beneficial in patients with obesity and hepatobiliary disorders caused by unhealthy diets</w:t>
      </w:r>
      <w:r w:rsidRPr="00C73716">
        <w:rPr>
          <w:rFonts w:ascii="Book Antiqua" w:eastAsia="Book Antiqua" w:hAnsi="Book Antiqua" w:cs="Book Antiqua"/>
          <w:color w:val="000000"/>
          <w:vertAlign w:val="superscript"/>
        </w:rPr>
        <w:t>[33]</w:t>
      </w:r>
      <w:r w:rsidRPr="00C73716">
        <w:rPr>
          <w:rFonts w:ascii="Book Antiqua" w:eastAsia="Book Antiqua" w:hAnsi="Book Antiqua" w:cs="Book Antiqua"/>
          <w:color w:val="000000"/>
        </w:rPr>
        <w:t>.</w:t>
      </w:r>
    </w:p>
    <w:p w14:paraId="5FEEDDD2" w14:textId="0CFA3224"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In the studies included in our analysis, assessment of disease severity was based on ultrasonography; disease recovery was based on symptom improvement and biochemistry parameters in addition to ultrasonography. Ultrasonography can assess the degree of fatty infiltration in terms of echogenicity (where greater brightness indicates more infiltration), the hyperechoic pattern (diffuse or in patches), the extent of hepatic vasculature attenuation, the sharpness of the lower edge of the liver (where sharper indicates lower grade and blunter indicates higher grades of fatty infiltration), and the size of the liver (where normal is 14</w:t>
      </w:r>
      <w:r w:rsidR="00617CCC">
        <w:rPr>
          <w:rFonts w:ascii="Book Antiqua" w:eastAsia="Book Antiqua" w:hAnsi="Book Antiqua" w:cs="Book Antiqua"/>
          <w:color w:val="000000"/>
        </w:rPr>
        <w:t>-</w:t>
      </w:r>
      <w:r w:rsidRPr="00C73716">
        <w:rPr>
          <w:rFonts w:ascii="Book Antiqua" w:eastAsia="Book Antiqua" w:hAnsi="Book Antiqua" w:cs="Book Antiqua"/>
          <w:color w:val="000000"/>
        </w:rPr>
        <w:t>16 cm, moderate enlargement is 16</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20 cm, severe enlargement is &gt; 20 cm). A change in the grade of fatty infiltration based on these ultrasonographic parameters indicates improvement or worsening or NAFLD. The AASLD recommendations for endpoints in clinical trials recommend liver biopsy and histological staging as the primary endpoint in studies of treatment </w:t>
      </w:r>
      <w:r w:rsidRPr="00C73716">
        <w:rPr>
          <w:rFonts w:ascii="Book Antiqua" w:eastAsia="Book Antiqua" w:hAnsi="Book Antiqua" w:cs="Book Antiqua"/>
          <w:color w:val="000000"/>
        </w:rPr>
        <w:lastRenderedPageBreak/>
        <w:t>for NAFLD</w:t>
      </w:r>
      <w:r w:rsidRPr="00C73716">
        <w:rPr>
          <w:rFonts w:ascii="Book Antiqua" w:eastAsia="Book Antiqua" w:hAnsi="Book Antiqua" w:cs="Book Antiqua"/>
          <w:color w:val="000000"/>
          <w:vertAlign w:val="superscript"/>
        </w:rPr>
        <w:t>[32]</w:t>
      </w:r>
      <w:r w:rsidRPr="00C73716">
        <w:rPr>
          <w:rFonts w:ascii="Book Antiqua" w:eastAsia="Book Antiqua" w:hAnsi="Book Antiqua" w:cs="Book Antiqua"/>
          <w:color w:val="000000"/>
        </w:rPr>
        <w:t>; however, liver biopsy has a number of important drawbacks including the invasiveness, pain, risk of complications, and the ability to sample only a small fraction of liver tissue</w:t>
      </w:r>
      <w:r w:rsidRPr="00C73716">
        <w:rPr>
          <w:rFonts w:ascii="Book Antiqua" w:eastAsia="Book Antiqua" w:hAnsi="Book Antiqua" w:cs="Book Antiqua"/>
          <w:color w:val="000000"/>
          <w:vertAlign w:val="superscript"/>
        </w:rPr>
        <w:t>[34]</w:t>
      </w:r>
      <w:r w:rsidRPr="00C73716">
        <w:rPr>
          <w:rFonts w:ascii="Book Antiqua" w:eastAsia="Book Antiqua" w:hAnsi="Book Antiqua" w:cs="Book Antiqua"/>
          <w:color w:val="000000"/>
        </w:rPr>
        <w:t xml:space="preserve">. In addition, because histological staging/grading includes a subjective element, there is the potential for interobserver variability in </w:t>
      </w:r>
      <w:proofErr w:type="gramStart"/>
      <w:r w:rsidRPr="00C73716">
        <w:rPr>
          <w:rFonts w:ascii="Book Antiqua" w:eastAsia="Book Antiqua" w:hAnsi="Book Antiqua" w:cs="Book Antiqua"/>
          <w:color w:val="000000"/>
        </w:rPr>
        <w:t>assessment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34]</w:t>
      </w:r>
      <w:r w:rsidRPr="00C73716">
        <w:rPr>
          <w:rFonts w:ascii="Book Antiqua" w:eastAsia="Book Antiqua" w:hAnsi="Book Antiqua" w:cs="Book Antiqua"/>
          <w:color w:val="000000"/>
        </w:rPr>
        <w:t xml:space="preserve">. For these reasons, noninvasive assessment by ultrasonography, computed tomography and magnetic resonance elastography are increasingly used for clinical </w:t>
      </w:r>
      <w:proofErr w:type="gramStart"/>
      <w:r w:rsidRPr="00C73716">
        <w:rPr>
          <w:rFonts w:ascii="Book Antiqua" w:eastAsia="Book Antiqua" w:hAnsi="Book Antiqua" w:cs="Book Antiqua"/>
          <w:color w:val="000000"/>
        </w:rPr>
        <w:t>assessment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35]</w:t>
      </w:r>
      <w:r w:rsidRPr="00C73716">
        <w:rPr>
          <w:rFonts w:ascii="Book Antiqua" w:eastAsia="Book Antiqua" w:hAnsi="Book Antiqua" w:cs="Book Antiqua"/>
          <w:color w:val="000000"/>
        </w:rPr>
        <w:t xml:space="preserve">. These techniques are arguably better suited to clinical trials in which patients are regularly tested for change in steatosis severity, but have limited ability to identify inflammation, which is the more important predictor for progression to fibrosis and </w:t>
      </w:r>
      <w:proofErr w:type="gramStart"/>
      <w:r w:rsidRPr="00C73716">
        <w:rPr>
          <w:rFonts w:ascii="Book Antiqua" w:eastAsia="Book Antiqua" w:hAnsi="Book Antiqua" w:cs="Book Antiqua"/>
          <w:color w:val="000000"/>
        </w:rPr>
        <w:t>cirrhosis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35]</w:t>
      </w:r>
      <w:r w:rsidRPr="00C73716">
        <w:rPr>
          <w:rFonts w:ascii="Book Antiqua" w:eastAsia="Book Antiqua" w:hAnsi="Book Antiqua" w:cs="Book Antiqua"/>
          <w:color w:val="000000"/>
        </w:rPr>
        <w:t>.</w:t>
      </w:r>
    </w:p>
    <w:p w14:paraId="69C0B44D" w14:textId="1AE2C8B2"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Our indirect and direct meta-analyses both showed that EPL was associated with a significant reduction in triglyceride levels. The direct meta-analysis was also able to assess the effect of EPL on total cholesterol, and found that this parameter was significantly reduced with EPL treatment. The effect of EPL on triglyceride levels may be clinically relevant since triglycerides have been shown to be an independent predictor of hepatic disease severity and disease progression in patients with </w:t>
      </w:r>
      <w:proofErr w:type="gramStart"/>
      <w:r w:rsidRPr="00C73716">
        <w:rPr>
          <w:rFonts w:ascii="Book Antiqua" w:eastAsia="Book Antiqua" w:hAnsi="Book Antiqua" w:cs="Book Antiqua"/>
          <w:color w:val="000000"/>
        </w:rPr>
        <w:t>NAFLD</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36,37]</w:t>
      </w:r>
      <w:r w:rsidRPr="00C73716">
        <w:rPr>
          <w:rFonts w:ascii="Book Antiqua" w:eastAsia="Book Antiqua" w:hAnsi="Book Antiqua" w:cs="Book Antiqua"/>
          <w:color w:val="000000"/>
        </w:rPr>
        <w:t>.</w:t>
      </w:r>
    </w:p>
    <w:p w14:paraId="20D1E735" w14:textId="77777777"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Our analysis has a number of limitations. Only 10 studies were eligible for inclusion, and these studies tended to be small. However, our sensitivity analysis found generally consistent results between studies with &lt; 100 patients and those with ≥ 100 patients, suggesting that our analyses were robust. The studies were also of relatively short duration, and did not contain liver biopsy-based endpoints, as recommended by the </w:t>
      </w:r>
      <w:proofErr w:type="gramStart"/>
      <w:r w:rsidRPr="00C73716">
        <w:rPr>
          <w:rFonts w:ascii="Book Antiqua" w:eastAsia="Book Antiqua" w:hAnsi="Book Antiqua" w:cs="Book Antiqua"/>
          <w:color w:val="000000"/>
        </w:rPr>
        <w:t>AASLD</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32]</w:t>
      </w:r>
      <w:r w:rsidRPr="00C73716">
        <w:rPr>
          <w:rFonts w:ascii="Book Antiqua" w:eastAsia="Book Antiqua" w:hAnsi="Book Antiqua" w:cs="Book Antiqua"/>
          <w:color w:val="000000"/>
        </w:rPr>
        <w:t>. The studies may have been too short to detect a difference in the histopathology of NAFLD. We also identified heterogenicity of different levels (varying from not important to considerable) between studies.</w:t>
      </w:r>
    </w:p>
    <w:bookmarkEnd w:id="35"/>
    <w:p w14:paraId="2F9FB20C" w14:textId="77777777" w:rsidR="00A77B3E" w:rsidRPr="00C73716" w:rsidRDefault="00A77B3E" w:rsidP="00C73716">
      <w:pPr>
        <w:adjustRightInd w:val="0"/>
        <w:snapToGrid w:val="0"/>
        <w:spacing w:line="360" w:lineRule="auto"/>
        <w:jc w:val="both"/>
        <w:rPr>
          <w:rFonts w:ascii="Book Antiqua" w:hAnsi="Book Antiqua"/>
        </w:rPr>
      </w:pPr>
    </w:p>
    <w:p w14:paraId="1C7E4F6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CONCLUSION</w:t>
      </w:r>
    </w:p>
    <w:p w14:paraId="34B7E79F" w14:textId="77777777" w:rsidR="00A77B3E" w:rsidRPr="00C73716" w:rsidRDefault="00064F5D" w:rsidP="00C73716">
      <w:pPr>
        <w:adjustRightInd w:val="0"/>
        <w:snapToGrid w:val="0"/>
        <w:spacing w:line="360" w:lineRule="auto"/>
        <w:jc w:val="both"/>
        <w:rPr>
          <w:rFonts w:ascii="Book Antiqua" w:hAnsi="Book Antiqua"/>
        </w:rPr>
      </w:pPr>
      <w:bookmarkStart w:id="36" w:name="OLE_LINK13"/>
      <w:bookmarkStart w:id="37" w:name="OLE_LINK14"/>
      <w:r w:rsidRPr="00C73716">
        <w:rPr>
          <w:rFonts w:ascii="Book Antiqua" w:eastAsia="Book Antiqua" w:hAnsi="Book Antiqua" w:cs="Book Antiqua"/>
          <w:color w:val="000000"/>
        </w:rPr>
        <w:lastRenderedPageBreak/>
        <w:t>Although the data to date are limited and heterogeneous, the results of the current analyses provide evidence for a benefit of EPL in the high-risk groups of NALFD patients with features of metabolic syndrome including type 2 diabetes and obesity. EPL warrants further investigation as a treatment of NAFLD patients, in large-scale studies with a long duration of follow-up.</w:t>
      </w:r>
    </w:p>
    <w:bookmarkEnd w:id="36"/>
    <w:bookmarkEnd w:id="37"/>
    <w:p w14:paraId="0E3D9F1F" w14:textId="77777777" w:rsidR="00A77B3E" w:rsidRPr="00C73716" w:rsidRDefault="00A77B3E" w:rsidP="00C73716">
      <w:pPr>
        <w:adjustRightInd w:val="0"/>
        <w:snapToGrid w:val="0"/>
        <w:spacing w:line="360" w:lineRule="auto"/>
        <w:ind w:firstLine="567"/>
        <w:jc w:val="both"/>
        <w:rPr>
          <w:rFonts w:ascii="Book Antiqua" w:hAnsi="Book Antiqua"/>
        </w:rPr>
      </w:pPr>
    </w:p>
    <w:p w14:paraId="6D0E325D"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ARTICLE HIGHLIGHTS</w:t>
      </w:r>
    </w:p>
    <w:p w14:paraId="54AF0C46"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background</w:t>
      </w:r>
    </w:p>
    <w:p w14:paraId="5A76C83F" w14:textId="56272D2E"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Nonalcoholic fatty liver disease (NAFLD) is highly prevalent, particularly in patients with metabolic syndrome, but there are limited treatment options other than lifestyle changes. Preclinical data suggest that essential phospholipids (EPL) may inhibit the pathogenic processes that cause NAFLD. Therefore, EPL may be useful adjunctive therapy for patients with NAFLD in association with diabetes and/or obesity, but currently available data are limited.</w:t>
      </w:r>
    </w:p>
    <w:p w14:paraId="19ED0B88" w14:textId="77777777" w:rsidR="00A77B3E" w:rsidRPr="00C73716" w:rsidRDefault="00A77B3E" w:rsidP="00C73716">
      <w:pPr>
        <w:adjustRightInd w:val="0"/>
        <w:snapToGrid w:val="0"/>
        <w:spacing w:line="360" w:lineRule="auto"/>
        <w:jc w:val="both"/>
        <w:rPr>
          <w:rFonts w:ascii="Book Antiqua" w:hAnsi="Book Antiqua"/>
        </w:rPr>
      </w:pPr>
    </w:p>
    <w:p w14:paraId="35E0107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motivation</w:t>
      </w:r>
    </w:p>
    <w:p w14:paraId="6FE35CB8"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Most of the data on the use of EPL in patients with NAFLD and diabetes and/or obesity are from small-scale studies, but we hypothesized that systematic evaluation and meta-analysis of these data may provide enough statistical power to assess the clinical effects of EPL in this population.</w:t>
      </w:r>
    </w:p>
    <w:p w14:paraId="0068FC5A" w14:textId="77777777" w:rsidR="00A77B3E" w:rsidRPr="00C73716" w:rsidRDefault="00A77B3E" w:rsidP="00C73716">
      <w:pPr>
        <w:adjustRightInd w:val="0"/>
        <w:snapToGrid w:val="0"/>
        <w:spacing w:line="360" w:lineRule="auto"/>
        <w:jc w:val="both"/>
        <w:rPr>
          <w:rFonts w:ascii="Book Antiqua" w:hAnsi="Book Antiqua"/>
        </w:rPr>
      </w:pPr>
    </w:p>
    <w:p w14:paraId="56A5C5C3"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objectives</w:t>
      </w:r>
    </w:p>
    <w:p w14:paraId="30A0A51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The aim of the current analysis was to apply meta-analytic techniques to data from clinical trials of EPL in high-risk NALFD patients, specifically those with features of metabolic syndrome, to assess the effects of EPL, as monotherapy or as add-on therapy to existing treatment, on hepatic enzymes, lipid levels, and NAFLD severity. </w:t>
      </w:r>
    </w:p>
    <w:p w14:paraId="1DEAC7D0" w14:textId="77777777" w:rsidR="00A77B3E" w:rsidRPr="00C73716" w:rsidRDefault="00A77B3E" w:rsidP="00C73716">
      <w:pPr>
        <w:adjustRightInd w:val="0"/>
        <w:snapToGrid w:val="0"/>
        <w:spacing w:line="360" w:lineRule="auto"/>
        <w:jc w:val="both"/>
        <w:rPr>
          <w:rFonts w:ascii="Book Antiqua" w:hAnsi="Book Antiqua"/>
        </w:rPr>
      </w:pPr>
    </w:p>
    <w:p w14:paraId="53004995"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methods</w:t>
      </w:r>
    </w:p>
    <w:p w14:paraId="4D13BCDC" w14:textId="093A21C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lastRenderedPageBreak/>
        <w:t>We searched MEDLINE, PubMed, Embase, and Cochrane databases up to March 2019 for clinical trials and comparative observational studies published in English or Chinese that enrolled adult patients (≥</w:t>
      </w:r>
      <w:r w:rsidR="00974C8D"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 xml:space="preserve">18 years) with NAFLD and type 2 diabetes mellitus and/or obesity receiving EPL as monotherapy or as add-on therapy to existing therapy, and that included at least one of the efficacy outcomes of interest. Because a variety of studies were identified, we performed a range of analysis, </w:t>
      </w:r>
      <w:r w:rsidRPr="00C73716">
        <w:rPr>
          <w:rFonts w:ascii="Book Antiqua" w:eastAsia="Book Antiqua" w:hAnsi="Book Antiqua" w:cs="Book Antiqua"/>
          <w:i/>
          <w:color w:val="000000"/>
        </w:rPr>
        <w:t>i.e.</w:t>
      </w:r>
      <w:r w:rsidRPr="00C73716">
        <w:rPr>
          <w:rFonts w:ascii="Book Antiqua" w:eastAsia="Book Antiqua" w:hAnsi="Book Antiqua" w:cs="Book Antiqua"/>
          <w:color w:val="000000"/>
        </w:rPr>
        <w:t xml:space="preserve"> direct, indirect and cohort meta-analyses. A random-effects model was used to address between-study heterogenicity.</w:t>
      </w:r>
    </w:p>
    <w:p w14:paraId="094114B3" w14:textId="77777777" w:rsidR="00A77B3E" w:rsidRPr="00C73716" w:rsidRDefault="00A77B3E" w:rsidP="00C73716">
      <w:pPr>
        <w:adjustRightInd w:val="0"/>
        <w:snapToGrid w:val="0"/>
        <w:spacing w:line="360" w:lineRule="auto"/>
        <w:jc w:val="both"/>
        <w:rPr>
          <w:rFonts w:ascii="Book Antiqua" w:hAnsi="Book Antiqua"/>
        </w:rPr>
      </w:pPr>
    </w:p>
    <w:p w14:paraId="20C3C32A"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results</w:t>
      </w:r>
    </w:p>
    <w:p w14:paraId="1122D536" w14:textId="664293A1"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Ten studies met the inclusion criteria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22</w:t>
      </w:r>
      <w:r w:rsidR="00617CCC">
        <w:rPr>
          <w:rFonts w:ascii="Book Antiqua" w:eastAsia="Book Antiqua" w:hAnsi="Book Antiqua" w:cs="Book Antiqua"/>
          <w:color w:val="000000"/>
        </w:rPr>
        <w:t>-</w:t>
      </w:r>
      <w:r w:rsidRPr="00C73716">
        <w:rPr>
          <w:rFonts w:ascii="Book Antiqua" w:eastAsia="Book Antiqua" w:hAnsi="Book Antiqua" w:cs="Book Antiqua"/>
          <w:color w:val="000000"/>
        </w:rPr>
        <w:t>324). EPL treatment duration ranged from 4 to 72 wk. In the direct meta-analysis (four randomized controlled trials), compared with antidiabetic therapy alone, EPL plus antidiabetic therapy was associated with a significantly greater reduction in alanine aminotransferase (ALT), triglyceride, and total cholesterol levels, and a significant increase in the rate of overall improvement. There was a significant increase in the risk of no disease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0.0091), and a reduction in moderate disease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0.0187), but no significant differences in severe disease, mild disease, or significant improvement. In the cohort meta-analysis of three non-randomized clinical trials, the mean difference in ALT levels was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16.71 U/L and 23% of patients had improved disease. In the cohort meta-analysis of five randomized trials, the mean difference in ALT levels was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28.53 U/L, and 87% of patients showed clinical improvement and 58% showed significant clinical improvement.</w:t>
      </w:r>
    </w:p>
    <w:p w14:paraId="005A3FE1" w14:textId="77777777" w:rsidR="00A77B3E" w:rsidRPr="00C73716" w:rsidRDefault="00A77B3E" w:rsidP="00C73716">
      <w:pPr>
        <w:adjustRightInd w:val="0"/>
        <w:snapToGrid w:val="0"/>
        <w:spacing w:line="360" w:lineRule="auto"/>
        <w:jc w:val="both"/>
        <w:rPr>
          <w:rFonts w:ascii="Book Antiqua" w:hAnsi="Book Antiqua"/>
        </w:rPr>
      </w:pPr>
    </w:p>
    <w:p w14:paraId="2151444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conclusions</w:t>
      </w:r>
    </w:p>
    <w:p w14:paraId="45B416D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Although the data to date are limited and heterogeneous, the results of the current analyses provide evidence for a benefit of EPL in the high-risk groups of NALFD patients with features of metabolic syndrome including type 2 diabetes and obesity.</w:t>
      </w:r>
    </w:p>
    <w:p w14:paraId="28DD9BFD" w14:textId="77777777" w:rsidR="00A77B3E" w:rsidRPr="00C73716" w:rsidRDefault="00A77B3E" w:rsidP="00C73716">
      <w:pPr>
        <w:adjustRightInd w:val="0"/>
        <w:snapToGrid w:val="0"/>
        <w:spacing w:line="360" w:lineRule="auto"/>
        <w:jc w:val="both"/>
        <w:rPr>
          <w:rFonts w:ascii="Book Antiqua" w:hAnsi="Book Antiqua"/>
        </w:rPr>
      </w:pPr>
    </w:p>
    <w:p w14:paraId="58B5F6E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perspectives</w:t>
      </w:r>
    </w:p>
    <w:p w14:paraId="57CCD188"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EPL warrants further investigation as a treatment for NAFLD patients, in large-scale studies with a long duration of follow-up.</w:t>
      </w:r>
    </w:p>
    <w:p w14:paraId="678F264C" w14:textId="77777777" w:rsidR="00A77B3E" w:rsidRPr="00C73716" w:rsidRDefault="00A77B3E" w:rsidP="00C73716">
      <w:pPr>
        <w:adjustRightInd w:val="0"/>
        <w:snapToGrid w:val="0"/>
        <w:spacing w:line="360" w:lineRule="auto"/>
        <w:jc w:val="both"/>
        <w:rPr>
          <w:rFonts w:ascii="Book Antiqua" w:hAnsi="Book Antiqua"/>
        </w:rPr>
      </w:pPr>
    </w:p>
    <w:p w14:paraId="79BD0DE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ACKNOWLEDGEMENTS</w:t>
      </w:r>
    </w:p>
    <w:p w14:paraId="64CBE82E" w14:textId="2FD4B96A" w:rsidR="00A77B3E" w:rsidRPr="00C73716" w:rsidRDefault="001D43A5" w:rsidP="00C73716">
      <w:pPr>
        <w:adjustRightInd w:val="0"/>
        <w:snapToGrid w:val="0"/>
        <w:spacing w:line="360" w:lineRule="auto"/>
        <w:jc w:val="both"/>
        <w:rPr>
          <w:rFonts w:ascii="Book Antiqua" w:eastAsia="Book Antiqua" w:hAnsi="Book Antiqua" w:cs="Book Antiqua"/>
          <w:color w:val="000000"/>
          <w:u w:val="single"/>
        </w:rPr>
      </w:pPr>
      <w:r w:rsidRPr="00C73716">
        <w:rPr>
          <w:rFonts w:ascii="Book Antiqua" w:eastAsia="Book Antiqua" w:hAnsi="Book Antiqua" w:cs="Book Antiqua"/>
          <w:color w:val="000000"/>
        </w:rPr>
        <w:t>We thank the team of Dr. Evidence for performing the analysis, which was funded by Sanofi-Aventis</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064F5D" w:rsidRPr="00C73716">
        <w:rPr>
          <w:rFonts w:ascii="Book Antiqua" w:eastAsia="Book Antiqua" w:hAnsi="Book Antiqua" w:cs="Book Antiqua"/>
          <w:color w:val="000000"/>
        </w:rPr>
        <w:t>We would</w:t>
      </w:r>
      <w:r w:rsidRPr="00C73716">
        <w:rPr>
          <w:rFonts w:ascii="Book Antiqua" w:eastAsia="Book Antiqua" w:hAnsi="Book Antiqua" w:cs="Book Antiqua"/>
          <w:color w:val="000000"/>
        </w:rPr>
        <w:t xml:space="preserve"> also</w:t>
      </w:r>
      <w:r w:rsidR="00064F5D" w:rsidRPr="00C73716">
        <w:rPr>
          <w:rFonts w:ascii="Book Antiqua" w:eastAsia="Book Antiqua" w:hAnsi="Book Antiqua" w:cs="Book Antiqua"/>
          <w:color w:val="000000"/>
        </w:rPr>
        <w:t xml:space="preserve"> like to thank</w:t>
      </w:r>
      <w:r w:rsidR="00974C8D" w:rsidRPr="00C73716">
        <w:rPr>
          <w:rFonts w:ascii="Book Antiqua" w:eastAsia="Book Antiqua" w:hAnsi="Book Antiqua" w:cs="Book Antiqua"/>
          <w:color w:val="000000"/>
        </w:rPr>
        <w:t xml:space="preserve"> </w:t>
      </w:r>
      <w:r w:rsidR="00E25A7E" w:rsidRPr="00C73716">
        <w:rPr>
          <w:rFonts w:ascii="Book Antiqua" w:hAnsi="Book Antiqua"/>
        </w:rPr>
        <w:t>Catherine Rees and Toni Dando, both of Springer Healthcare Communications who wrote the outline (CR) and first draft (TD) for this article</w:t>
      </w:r>
      <w:r w:rsidR="00617CCC">
        <w:rPr>
          <w:rFonts w:ascii="Book Antiqua" w:hAnsi="Book Antiqua"/>
        </w:rPr>
        <w:t>;</w:t>
      </w:r>
      <w:r w:rsidR="00E25A7E" w:rsidRPr="00C73716">
        <w:rPr>
          <w:rFonts w:ascii="Book Antiqua" w:hAnsi="Book Antiqua"/>
        </w:rPr>
        <w:t xml:space="preserve"> Tracy Harrison, also of Springer Healthcare Communications, provided additional medical writing assistance prior to submission. </w:t>
      </w:r>
    </w:p>
    <w:p w14:paraId="7D9717A1" w14:textId="77777777" w:rsidR="00A77B3E" w:rsidRPr="00C73716" w:rsidRDefault="00A77B3E" w:rsidP="00C73716">
      <w:pPr>
        <w:adjustRightInd w:val="0"/>
        <w:snapToGrid w:val="0"/>
        <w:spacing w:line="360" w:lineRule="auto"/>
        <w:jc w:val="both"/>
        <w:rPr>
          <w:rFonts w:ascii="Book Antiqua" w:hAnsi="Book Antiqua"/>
        </w:rPr>
      </w:pPr>
    </w:p>
    <w:p w14:paraId="28728369"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REFERENCES</w:t>
      </w:r>
    </w:p>
    <w:p w14:paraId="7C19950A" w14:textId="77777777" w:rsidR="004B0AB1" w:rsidRPr="00C73716" w:rsidRDefault="004B0AB1" w:rsidP="00C73716">
      <w:pPr>
        <w:snapToGrid w:val="0"/>
        <w:spacing w:line="360" w:lineRule="auto"/>
        <w:jc w:val="both"/>
        <w:rPr>
          <w:rFonts w:ascii="Book Antiqua" w:hAnsi="Book Antiqua"/>
          <w:color w:val="000000"/>
        </w:rPr>
      </w:pPr>
      <w:bookmarkStart w:id="38" w:name="OLE_LINK38"/>
      <w:bookmarkStart w:id="39" w:name="OLE_LINK39"/>
      <w:bookmarkStart w:id="40" w:name="OLE_LINK2127"/>
      <w:r w:rsidRPr="00C73716">
        <w:rPr>
          <w:rFonts w:ascii="Book Antiqua" w:hAnsi="Book Antiqua"/>
          <w:color w:val="000000"/>
        </w:rPr>
        <w:t xml:space="preserve">1 </w:t>
      </w:r>
      <w:proofErr w:type="spellStart"/>
      <w:r w:rsidRPr="00C73716">
        <w:rPr>
          <w:rFonts w:ascii="Book Antiqua" w:hAnsi="Book Antiqua"/>
          <w:b/>
          <w:bCs/>
          <w:color w:val="000000"/>
        </w:rPr>
        <w:t>Younossi</w:t>
      </w:r>
      <w:proofErr w:type="spellEnd"/>
      <w:r w:rsidRPr="00C73716">
        <w:rPr>
          <w:rFonts w:ascii="Book Antiqua" w:hAnsi="Book Antiqua"/>
          <w:b/>
          <w:bCs/>
          <w:color w:val="000000"/>
        </w:rPr>
        <w:t xml:space="preserve"> ZM</w:t>
      </w:r>
      <w:r w:rsidRPr="00C73716">
        <w:rPr>
          <w:rFonts w:ascii="Book Antiqua" w:hAnsi="Book Antiqua"/>
          <w:color w:val="000000"/>
        </w:rPr>
        <w:t xml:space="preserve">, Koenig AB, </w:t>
      </w:r>
      <w:proofErr w:type="spellStart"/>
      <w:r w:rsidRPr="00C73716">
        <w:rPr>
          <w:rFonts w:ascii="Book Antiqua" w:hAnsi="Book Antiqua"/>
          <w:color w:val="000000"/>
        </w:rPr>
        <w:t>Abdelatif</w:t>
      </w:r>
      <w:proofErr w:type="spellEnd"/>
      <w:r w:rsidRPr="00C73716">
        <w:rPr>
          <w:rFonts w:ascii="Book Antiqua" w:hAnsi="Book Antiqua"/>
          <w:color w:val="000000"/>
        </w:rPr>
        <w:t xml:space="preserve"> D, </w:t>
      </w:r>
      <w:proofErr w:type="spellStart"/>
      <w:r w:rsidRPr="00C73716">
        <w:rPr>
          <w:rFonts w:ascii="Book Antiqua" w:hAnsi="Book Antiqua"/>
          <w:color w:val="000000"/>
        </w:rPr>
        <w:t>Fazel</w:t>
      </w:r>
      <w:proofErr w:type="spellEnd"/>
      <w:r w:rsidRPr="00C73716">
        <w:rPr>
          <w:rFonts w:ascii="Book Antiqua" w:hAnsi="Book Antiqua"/>
          <w:color w:val="000000"/>
        </w:rPr>
        <w:t xml:space="preserve"> Y, Henry L, </w:t>
      </w:r>
      <w:proofErr w:type="spellStart"/>
      <w:r w:rsidRPr="00C73716">
        <w:rPr>
          <w:rFonts w:ascii="Book Antiqua" w:hAnsi="Book Antiqua"/>
          <w:color w:val="000000"/>
        </w:rPr>
        <w:t>Wymer</w:t>
      </w:r>
      <w:proofErr w:type="spellEnd"/>
      <w:r w:rsidRPr="00C73716">
        <w:rPr>
          <w:rFonts w:ascii="Book Antiqua" w:hAnsi="Book Antiqua"/>
          <w:color w:val="000000"/>
        </w:rPr>
        <w:t xml:space="preserve"> M. Global epidemiology of nonalcoholic fatty liver disease-Meta-analytic assessment of prevalence, incidence, and outcomes. </w:t>
      </w:r>
      <w:r w:rsidRPr="00C73716">
        <w:rPr>
          <w:rFonts w:ascii="Book Antiqua" w:hAnsi="Book Antiqua"/>
          <w:i/>
          <w:iCs/>
          <w:color w:val="000000"/>
        </w:rPr>
        <w:t>Hepatology</w:t>
      </w:r>
      <w:r w:rsidRPr="00C73716">
        <w:rPr>
          <w:rFonts w:ascii="Book Antiqua" w:hAnsi="Book Antiqua"/>
          <w:color w:val="000000"/>
        </w:rPr>
        <w:t xml:space="preserve"> 2016; </w:t>
      </w:r>
      <w:r w:rsidRPr="00C73716">
        <w:rPr>
          <w:rFonts w:ascii="Book Antiqua" w:hAnsi="Book Antiqua"/>
          <w:b/>
          <w:bCs/>
          <w:color w:val="000000"/>
        </w:rPr>
        <w:t>64</w:t>
      </w:r>
      <w:r w:rsidRPr="00C73716">
        <w:rPr>
          <w:rFonts w:ascii="Book Antiqua" w:hAnsi="Book Antiqua"/>
          <w:color w:val="000000"/>
        </w:rPr>
        <w:t>: 73-84 [PMID: 26707365 DOI: 10.1002/hep.28431]</w:t>
      </w:r>
    </w:p>
    <w:p w14:paraId="7C77AAA6"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 </w:t>
      </w:r>
      <w:proofErr w:type="spellStart"/>
      <w:r w:rsidRPr="00C73716">
        <w:rPr>
          <w:rFonts w:ascii="Book Antiqua" w:hAnsi="Book Antiqua"/>
          <w:b/>
          <w:bCs/>
          <w:color w:val="000000"/>
        </w:rPr>
        <w:t>Bellentani</w:t>
      </w:r>
      <w:proofErr w:type="spellEnd"/>
      <w:r w:rsidRPr="00C73716">
        <w:rPr>
          <w:rFonts w:ascii="Book Antiqua" w:hAnsi="Book Antiqua"/>
          <w:b/>
          <w:bCs/>
          <w:color w:val="000000"/>
        </w:rPr>
        <w:t xml:space="preserve"> S</w:t>
      </w:r>
      <w:r w:rsidRPr="00C73716">
        <w:rPr>
          <w:rFonts w:ascii="Book Antiqua" w:hAnsi="Book Antiqua"/>
          <w:color w:val="000000"/>
        </w:rPr>
        <w:t xml:space="preserve">. The epidemiology of non-alcoholic fatty liver disease. </w:t>
      </w:r>
      <w:r w:rsidRPr="00C73716">
        <w:rPr>
          <w:rFonts w:ascii="Book Antiqua" w:hAnsi="Book Antiqua"/>
          <w:i/>
          <w:iCs/>
          <w:color w:val="000000"/>
        </w:rPr>
        <w:t>Liver Int</w:t>
      </w:r>
      <w:r w:rsidRPr="00C73716">
        <w:rPr>
          <w:rFonts w:ascii="Book Antiqua" w:hAnsi="Book Antiqua"/>
          <w:color w:val="000000"/>
        </w:rPr>
        <w:t xml:space="preserve"> 2017; </w:t>
      </w:r>
      <w:r w:rsidRPr="00C73716">
        <w:rPr>
          <w:rFonts w:ascii="Book Antiqua" w:hAnsi="Book Antiqua"/>
          <w:b/>
          <w:bCs/>
          <w:color w:val="000000"/>
        </w:rPr>
        <w:t>37 Suppl 1</w:t>
      </w:r>
      <w:r w:rsidRPr="00C73716">
        <w:rPr>
          <w:rFonts w:ascii="Book Antiqua" w:hAnsi="Book Antiqua"/>
          <w:color w:val="000000"/>
        </w:rPr>
        <w:t>: 81-84 [PMID: 28052624 DOI: 10.1111/liv.13299]</w:t>
      </w:r>
    </w:p>
    <w:p w14:paraId="15DA92A0"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 </w:t>
      </w:r>
      <w:proofErr w:type="spellStart"/>
      <w:r w:rsidRPr="00C73716">
        <w:rPr>
          <w:rFonts w:ascii="Book Antiqua" w:hAnsi="Book Antiqua"/>
          <w:b/>
          <w:bCs/>
          <w:color w:val="000000"/>
        </w:rPr>
        <w:t>Lindenmeyer</w:t>
      </w:r>
      <w:proofErr w:type="spellEnd"/>
      <w:r w:rsidRPr="00C73716">
        <w:rPr>
          <w:rFonts w:ascii="Book Antiqua" w:hAnsi="Book Antiqua"/>
          <w:b/>
          <w:bCs/>
          <w:color w:val="000000"/>
        </w:rPr>
        <w:t xml:space="preserve"> CC</w:t>
      </w:r>
      <w:r w:rsidRPr="00C73716">
        <w:rPr>
          <w:rFonts w:ascii="Book Antiqua" w:hAnsi="Book Antiqua"/>
          <w:color w:val="000000"/>
        </w:rPr>
        <w:t xml:space="preserve">, McCullough AJ. The Natural History of Nonalcoholic Fatty Liver Disease-An Evolving View. </w:t>
      </w:r>
      <w:r w:rsidRPr="00C73716">
        <w:rPr>
          <w:rFonts w:ascii="Book Antiqua" w:hAnsi="Book Antiqua"/>
          <w:i/>
          <w:iCs/>
          <w:color w:val="000000"/>
        </w:rPr>
        <w:t>Clin Liver Dis</w:t>
      </w:r>
      <w:r w:rsidRPr="00C73716">
        <w:rPr>
          <w:rFonts w:ascii="Book Antiqua" w:hAnsi="Book Antiqua"/>
          <w:color w:val="000000"/>
        </w:rPr>
        <w:t xml:space="preserve"> 2018; </w:t>
      </w:r>
      <w:r w:rsidRPr="00C73716">
        <w:rPr>
          <w:rFonts w:ascii="Book Antiqua" w:hAnsi="Book Antiqua"/>
          <w:b/>
          <w:bCs/>
          <w:color w:val="000000"/>
        </w:rPr>
        <w:t>22</w:t>
      </w:r>
      <w:r w:rsidRPr="00C73716">
        <w:rPr>
          <w:rFonts w:ascii="Book Antiqua" w:hAnsi="Book Antiqua"/>
          <w:color w:val="000000"/>
        </w:rPr>
        <w:t>: 11-21 [PMID: 29128051 DOI: 10.1016/j.cld.2017.08.003]</w:t>
      </w:r>
    </w:p>
    <w:p w14:paraId="7D37C263"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4 </w:t>
      </w:r>
      <w:r w:rsidRPr="00C73716">
        <w:rPr>
          <w:rFonts w:ascii="Book Antiqua" w:hAnsi="Book Antiqua"/>
          <w:b/>
          <w:bCs/>
          <w:color w:val="000000"/>
        </w:rPr>
        <w:t>Dietrich P</w:t>
      </w:r>
      <w:r w:rsidRPr="00C73716">
        <w:rPr>
          <w:rFonts w:ascii="Book Antiqua" w:hAnsi="Book Antiqua"/>
          <w:color w:val="000000"/>
        </w:rPr>
        <w:t xml:space="preserve">, </w:t>
      </w:r>
      <w:proofErr w:type="spellStart"/>
      <w:r w:rsidRPr="00C73716">
        <w:rPr>
          <w:rFonts w:ascii="Book Antiqua" w:hAnsi="Book Antiqua"/>
          <w:color w:val="000000"/>
        </w:rPr>
        <w:t>Hellerbrand</w:t>
      </w:r>
      <w:proofErr w:type="spellEnd"/>
      <w:r w:rsidRPr="00C73716">
        <w:rPr>
          <w:rFonts w:ascii="Book Antiqua" w:hAnsi="Book Antiqua"/>
          <w:color w:val="000000"/>
        </w:rPr>
        <w:t xml:space="preserve"> C. Non-alcoholic fatty liver disease, obesity and the metabolic syndrome. </w:t>
      </w:r>
      <w:r w:rsidRPr="00C73716">
        <w:rPr>
          <w:rFonts w:ascii="Book Antiqua" w:hAnsi="Book Antiqua"/>
          <w:i/>
          <w:iCs/>
          <w:color w:val="000000"/>
        </w:rPr>
        <w:t xml:space="preserve">Best </w:t>
      </w:r>
      <w:proofErr w:type="spellStart"/>
      <w:r w:rsidRPr="00C73716">
        <w:rPr>
          <w:rFonts w:ascii="Book Antiqua" w:hAnsi="Book Antiqua"/>
          <w:i/>
          <w:iCs/>
          <w:color w:val="000000"/>
        </w:rPr>
        <w:t>Pract</w:t>
      </w:r>
      <w:proofErr w:type="spellEnd"/>
      <w:r w:rsidRPr="00C73716">
        <w:rPr>
          <w:rFonts w:ascii="Book Antiqua" w:hAnsi="Book Antiqua"/>
          <w:i/>
          <w:iCs/>
          <w:color w:val="000000"/>
        </w:rPr>
        <w:t xml:space="preserve"> Res </w:t>
      </w:r>
      <w:proofErr w:type="spellStart"/>
      <w:r w:rsidRPr="00C73716">
        <w:rPr>
          <w:rFonts w:ascii="Book Antiqua" w:hAnsi="Book Antiqua"/>
          <w:i/>
          <w:iCs/>
          <w:color w:val="000000"/>
        </w:rPr>
        <w:t>Clin</w:t>
      </w:r>
      <w:proofErr w:type="spellEnd"/>
      <w:r w:rsidRPr="00C73716">
        <w:rPr>
          <w:rFonts w:ascii="Book Antiqua" w:hAnsi="Book Antiqua"/>
          <w:i/>
          <w:iCs/>
          <w:color w:val="000000"/>
        </w:rPr>
        <w:t xml:space="preserve"> </w:t>
      </w:r>
      <w:proofErr w:type="spellStart"/>
      <w:r w:rsidRPr="00C73716">
        <w:rPr>
          <w:rFonts w:ascii="Book Antiqua" w:hAnsi="Book Antiqua"/>
          <w:i/>
          <w:iCs/>
          <w:color w:val="000000"/>
        </w:rPr>
        <w:t>Gastroenterol</w:t>
      </w:r>
      <w:proofErr w:type="spellEnd"/>
      <w:r w:rsidRPr="00C73716">
        <w:rPr>
          <w:rFonts w:ascii="Book Antiqua" w:hAnsi="Book Antiqua"/>
          <w:color w:val="000000"/>
        </w:rPr>
        <w:t xml:space="preserve"> 2014; </w:t>
      </w:r>
      <w:r w:rsidRPr="00C73716">
        <w:rPr>
          <w:rFonts w:ascii="Book Antiqua" w:hAnsi="Book Antiqua"/>
          <w:b/>
          <w:bCs/>
          <w:color w:val="000000"/>
        </w:rPr>
        <w:t>28</w:t>
      </w:r>
      <w:r w:rsidRPr="00C73716">
        <w:rPr>
          <w:rFonts w:ascii="Book Antiqua" w:hAnsi="Book Antiqua"/>
          <w:color w:val="000000"/>
        </w:rPr>
        <w:t>: 637-653 [PMID: 25194181 DOI: 10.1016/j.bpg.2014.07.008]</w:t>
      </w:r>
    </w:p>
    <w:p w14:paraId="5F294DFE"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5 </w:t>
      </w:r>
      <w:r w:rsidRPr="00C73716">
        <w:rPr>
          <w:rFonts w:ascii="Book Antiqua" w:hAnsi="Book Antiqua"/>
          <w:b/>
          <w:bCs/>
          <w:color w:val="000000"/>
        </w:rPr>
        <w:t>Hamaguchi M</w:t>
      </w:r>
      <w:r w:rsidRPr="00C73716">
        <w:rPr>
          <w:rFonts w:ascii="Book Antiqua" w:hAnsi="Book Antiqua"/>
          <w:color w:val="000000"/>
        </w:rPr>
        <w:t xml:space="preserve">, Kojima T, Takeda N, Nakagawa T, Taniguchi H, </w:t>
      </w:r>
      <w:proofErr w:type="spellStart"/>
      <w:r w:rsidRPr="00C73716">
        <w:rPr>
          <w:rFonts w:ascii="Book Antiqua" w:hAnsi="Book Antiqua"/>
          <w:color w:val="000000"/>
        </w:rPr>
        <w:t>Fujii</w:t>
      </w:r>
      <w:proofErr w:type="spellEnd"/>
      <w:r w:rsidRPr="00C73716">
        <w:rPr>
          <w:rFonts w:ascii="Book Antiqua" w:hAnsi="Book Antiqua"/>
          <w:color w:val="000000"/>
        </w:rPr>
        <w:t xml:space="preserve"> K, </w:t>
      </w:r>
      <w:proofErr w:type="spellStart"/>
      <w:r w:rsidRPr="00C73716">
        <w:rPr>
          <w:rFonts w:ascii="Book Antiqua" w:hAnsi="Book Antiqua"/>
          <w:color w:val="000000"/>
        </w:rPr>
        <w:t>Omatsu</w:t>
      </w:r>
      <w:proofErr w:type="spellEnd"/>
      <w:r w:rsidRPr="00C73716">
        <w:rPr>
          <w:rFonts w:ascii="Book Antiqua" w:hAnsi="Book Antiqua"/>
          <w:color w:val="000000"/>
        </w:rPr>
        <w:t xml:space="preserve"> T, Nakajima T, </w:t>
      </w:r>
      <w:proofErr w:type="spellStart"/>
      <w:r w:rsidRPr="00C73716">
        <w:rPr>
          <w:rFonts w:ascii="Book Antiqua" w:hAnsi="Book Antiqua"/>
          <w:color w:val="000000"/>
        </w:rPr>
        <w:t>Sarui</w:t>
      </w:r>
      <w:proofErr w:type="spellEnd"/>
      <w:r w:rsidRPr="00C73716">
        <w:rPr>
          <w:rFonts w:ascii="Book Antiqua" w:hAnsi="Book Antiqua"/>
          <w:color w:val="000000"/>
        </w:rPr>
        <w:t xml:space="preserve"> H, </w:t>
      </w:r>
      <w:proofErr w:type="spellStart"/>
      <w:r w:rsidRPr="00C73716">
        <w:rPr>
          <w:rFonts w:ascii="Book Antiqua" w:hAnsi="Book Antiqua"/>
          <w:color w:val="000000"/>
        </w:rPr>
        <w:t>Shimazaki</w:t>
      </w:r>
      <w:proofErr w:type="spellEnd"/>
      <w:r w:rsidRPr="00C73716">
        <w:rPr>
          <w:rFonts w:ascii="Book Antiqua" w:hAnsi="Book Antiqua"/>
          <w:color w:val="000000"/>
        </w:rPr>
        <w:t xml:space="preserve"> M, Kato T, Okuda J, Ida K. The metabolic syndrome as a predictor of nonalcoholic fatty liver disease. </w:t>
      </w:r>
      <w:r w:rsidRPr="00C73716">
        <w:rPr>
          <w:rFonts w:ascii="Book Antiqua" w:hAnsi="Book Antiqua"/>
          <w:i/>
          <w:iCs/>
          <w:color w:val="000000"/>
        </w:rPr>
        <w:t xml:space="preserve">Ann Intern </w:t>
      </w:r>
      <w:r w:rsidRPr="00C73716">
        <w:rPr>
          <w:rFonts w:ascii="Book Antiqua" w:hAnsi="Book Antiqua"/>
          <w:i/>
          <w:iCs/>
          <w:color w:val="000000"/>
        </w:rPr>
        <w:lastRenderedPageBreak/>
        <w:t>Med</w:t>
      </w:r>
      <w:r w:rsidRPr="00C73716">
        <w:rPr>
          <w:rFonts w:ascii="Book Antiqua" w:hAnsi="Book Antiqua"/>
          <w:color w:val="000000"/>
        </w:rPr>
        <w:t xml:space="preserve"> 2005; </w:t>
      </w:r>
      <w:r w:rsidRPr="00C73716">
        <w:rPr>
          <w:rFonts w:ascii="Book Antiqua" w:hAnsi="Book Antiqua"/>
          <w:b/>
          <w:bCs/>
          <w:color w:val="000000"/>
        </w:rPr>
        <w:t>143</w:t>
      </w:r>
      <w:r w:rsidRPr="00C73716">
        <w:rPr>
          <w:rFonts w:ascii="Book Antiqua" w:hAnsi="Book Antiqua"/>
          <w:color w:val="000000"/>
        </w:rPr>
        <w:t>: 722-728 [PMID: 16287793 DOI: 10.7326/0003-4819-143-10-200511150-00009]</w:t>
      </w:r>
    </w:p>
    <w:p w14:paraId="4EA1F731" w14:textId="66208861"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6 </w:t>
      </w:r>
      <w:r w:rsidRPr="00C73716">
        <w:rPr>
          <w:rFonts w:ascii="Book Antiqua" w:hAnsi="Book Antiqua"/>
          <w:b/>
          <w:bCs/>
          <w:color w:val="000000"/>
        </w:rPr>
        <w:t>Hwang YC</w:t>
      </w:r>
      <w:r w:rsidRPr="00C73716">
        <w:rPr>
          <w:rFonts w:ascii="Book Antiqua" w:hAnsi="Book Antiqua"/>
          <w:color w:val="000000"/>
        </w:rPr>
        <w:t xml:space="preserve">, </w:t>
      </w:r>
      <w:proofErr w:type="spellStart"/>
      <w:r w:rsidRPr="00C73716">
        <w:rPr>
          <w:rFonts w:ascii="Book Antiqua" w:hAnsi="Book Antiqua"/>
          <w:color w:val="000000"/>
        </w:rPr>
        <w:t>Ahn</w:t>
      </w:r>
      <w:proofErr w:type="spellEnd"/>
      <w:r w:rsidRPr="00C73716">
        <w:rPr>
          <w:rFonts w:ascii="Book Antiqua" w:hAnsi="Book Antiqua"/>
          <w:color w:val="000000"/>
        </w:rPr>
        <w:t xml:space="preserve"> HY, Park CY. Association between Nonalcoholic Fatty Liver Disease and Future Deterioration of Metabolic Health: A Cohort Study. </w:t>
      </w:r>
      <w:r w:rsidRPr="00C73716">
        <w:rPr>
          <w:rFonts w:ascii="Book Antiqua" w:hAnsi="Book Antiqua"/>
          <w:i/>
          <w:iCs/>
          <w:color w:val="000000"/>
        </w:rPr>
        <w:t>Obesity (Silver Spring)</w:t>
      </w:r>
      <w:r w:rsidRPr="00C73716">
        <w:rPr>
          <w:rFonts w:ascii="Book Antiqua" w:hAnsi="Book Antiqua"/>
          <w:color w:val="000000"/>
        </w:rPr>
        <w:t xml:space="preserve"> 2019; </w:t>
      </w:r>
      <w:r w:rsidRPr="00C73716">
        <w:rPr>
          <w:rFonts w:ascii="Book Antiqua" w:hAnsi="Book Antiqua"/>
          <w:b/>
          <w:bCs/>
          <w:color w:val="000000"/>
        </w:rPr>
        <w:t>27</w:t>
      </w:r>
      <w:r w:rsidRPr="00C73716">
        <w:rPr>
          <w:rFonts w:ascii="Book Antiqua" w:hAnsi="Book Antiqua"/>
          <w:color w:val="000000"/>
        </w:rPr>
        <w:t>: 1360-1366 [PMID: 31245932 DOI: 10.1002/oby.22536]</w:t>
      </w:r>
    </w:p>
    <w:p w14:paraId="3694FE8C"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7 </w:t>
      </w:r>
      <w:r w:rsidRPr="00C73716">
        <w:rPr>
          <w:rFonts w:ascii="Book Antiqua" w:hAnsi="Book Antiqua"/>
          <w:b/>
          <w:bCs/>
          <w:color w:val="000000"/>
        </w:rPr>
        <w:t>Yang KC</w:t>
      </w:r>
      <w:r w:rsidRPr="00C73716">
        <w:rPr>
          <w:rFonts w:ascii="Book Antiqua" w:hAnsi="Book Antiqua"/>
          <w:color w:val="000000"/>
        </w:rPr>
        <w:t xml:space="preserve">, Hung HF, Lu CW, Chang HH, Lee LT, Huang KC. Association of Non-alcoholic Fatty Liver Disease with Metabolic Syndrome Independently of Central Obesity and Insulin Resistance. </w:t>
      </w:r>
      <w:r w:rsidRPr="00C73716">
        <w:rPr>
          <w:rFonts w:ascii="Book Antiqua" w:hAnsi="Book Antiqua"/>
          <w:i/>
          <w:iCs/>
          <w:color w:val="000000"/>
        </w:rPr>
        <w:t>Sci Rep</w:t>
      </w:r>
      <w:r w:rsidRPr="00C73716">
        <w:rPr>
          <w:rFonts w:ascii="Book Antiqua" w:hAnsi="Book Antiqua"/>
          <w:color w:val="000000"/>
        </w:rPr>
        <w:t xml:space="preserve"> 2016; </w:t>
      </w:r>
      <w:r w:rsidRPr="00C73716">
        <w:rPr>
          <w:rFonts w:ascii="Book Antiqua" w:hAnsi="Book Antiqua"/>
          <w:b/>
          <w:bCs/>
          <w:color w:val="000000"/>
        </w:rPr>
        <w:t>6</w:t>
      </w:r>
      <w:r w:rsidRPr="00C73716">
        <w:rPr>
          <w:rFonts w:ascii="Book Antiqua" w:hAnsi="Book Antiqua"/>
          <w:color w:val="000000"/>
        </w:rPr>
        <w:t>: 27034 [PMID: 27246655 DOI: 10.1038/srep27034]</w:t>
      </w:r>
    </w:p>
    <w:p w14:paraId="0CF62258"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8 </w:t>
      </w:r>
      <w:r w:rsidRPr="00C73716">
        <w:rPr>
          <w:rFonts w:ascii="Book Antiqua" w:hAnsi="Book Antiqua"/>
          <w:b/>
          <w:bCs/>
          <w:color w:val="000000"/>
        </w:rPr>
        <w:t>Buzzetti E</w:t>
      </w:r>
      <w:r w:rsidRPr="00C73716">
        <w:rPr>
          <w:rFonts w:ascii="Book Antiqua" w:hAnsi="Book Antiqua"/>
          <w:color w:val="000000"/>
        </w:rPr>
        <w:t xml:space="preserve">, </w:t>
      </w:r>
      <w:proofErr w:type="spellStart"/>
      <w:r w:rsidRPr="00C73716">
        <w:rPr>
          <w:rFonts w:ascii="Book Antiqua" w:hAnsi="Book Antiqua"/>
          <w:color w:val="000000"/>
        </w:rPr>
        <w:t>Pinzani</w:t>
      </w:r>
      <w:proofErr w:type="spellEnd"/>
      <w:r w:rsidRPr="00C73716">
        <w:rPr>
          <w:rFonts w:ascii="Book Antiqua" w:hAnsi="Book Antiqua"/>
          <w:color w:val="000000"/>
        </w:rPr>
        <w:t xml:space="preserve"> M, </w:t>
      </w:r>
      <w:proofErr w:type="spellStart"/>
      <w:r w:rsidRPr="00C73716">
        <w:rPr>
          <w:rFonts w:ascii="Book Antiqua" w:hAnsi="Book Antiqua"/>
          <w:color w:val="000000"/>
        </w:rPr>
        <w:t>Tsochatzis</w:t>
      </w:r>
      <w:proofErr w:type="spellEnd"/>
      <w:r w:rsidRPr="00C73716">
        <w:rPr>
          <w:rFonts w:ascii="Book Antiqua" w:hAnsi="Book Antiqua"/>
          <w:color w:val="000000"/>
        </w:rPr>
        <w:t xml:space="preserve"> EA. The multiple-hit pathogenesis of non-alcoholic fatty liver disease (NAFLD). </w:t>
      </w:r>
      <w:r w:rsidRPr="00C73716">
        <w:rPr>
          <w:rFonts w:ascii="Book Antiqua" w:hAnsi="Book Antiqua"/>
          <w:i/>
          <w:iCs/>
          <w:color w:val="000000"/>
        </w:rPr>
        <w:t>Metabolism</w:t>
      </w:r>
      <w:r w:rsidRPr="00C73716">
        <w:rPr>
          <w:rFonts w:ascii="Book Antiqua" w:hAnsi="Book Antiqua"/>
          <w:color w:val="000000"/>
        </w:rPr>
        <w:t xml:space="preserve"> 2016; </w:t>
      </w:r>
      <w:r w:rsidRPr="00C73716">
        <w:rPr>
          <w:rFonts w:ascii="Book Antiqua" w:hAnsi="Book Antiqua"/>
          <w:b/>
          <w:bCs/>
          <w:color w:val="000000"/>
        </w:rPr>
        <w:t>65</w:t>
      </w:r>
      <w:r w:rsidRPr="00C73716">
        <w:rPr>
          <w:rFonts w:ascii="Book Antiqua" w:hAnsi="Book Antiqua"/>
          <w:color w:val="000000"/>
        </w:rPr>
        <w:t>: 1038-1048 [PMID: 26823198 DOI: 10.1016/j.metabol.2015.12.012]</w:t>
      </w:r>
    </w:p>
    <w:p w14:paraId="59904982"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9 </w:t>
      </w:r>
      <w:proofErr w:type="spellStart"/>
      <w:r w:rsidRPr="00C73716">
        <w:rPr>
          <w:rFonts w:ascii="Book Antiqua" w:hAnsi="Book Antiqua"/>
          <w:b/>
          <w:bCs/>
          <w:color w:val="000000"/>
        </w:rPr>
        <w:t>Yki-Järvinen</w:t>
      </w:r>
      <w:proofErr w:type="spellEnd"/>
      <w:r w:rsidRPr="00C73716">
        <w:rPr>
          <w:rFonts w:ascii="Book Antiqua" w:hAnsi="Book Antiqua"/>
          <w:b/>
          <w:bCs/>
          <w:color w:val="000000"/>
        </w:rPr>
        <w:t xml:space="preserve"> H</w:t>
      </w:r>
      <w:r w:rsidRPr="00C73716">
        <w:rPr>
          <w:rFonts w:ascii="Book Antiqua" w:hAnsi="Book Antiqua"/>
          <w:color w:val="000000"/>
        </w:rPr>
        <w:t xml:space="preserve">. Non-alcoholic fatty liver disease as a cause and a consequence of metabolic syndrome. </w:t>
      </w:r>
      <w:r w:rsidRPr="00C73716">
        <w:rPr>
          <w:rFonts w:ascii="Book Antiqua" w:hAnsi="Book Antiqua"/>
          <w:i/>
          <w:iCs/>
          <w:color w:val="000000"/>
        </w:rPr>
        <w:t>Lancet Diabetes Endocrinol</w:t>
      </w:r>
      <w:r w:rsidRPr="00C73716">
        <w:rPr>
          <w:rFonts w:ascii="Book Antiqua" w:hAnsi="Book Antiqua"/>
          <w:color w:val="000000"/>
        </w:rPr>
        <w:t xml:space="preserve"> 2014; </w:t>
      </w:r>
      <w:r w:rsidRPr="00C73716">
        <w:rPr>
          <w:rFonts w:ascii="Book Antiqua" w:hAnsi="Book Antiqua"/>
          <w:b/>
          <w:bCs/>
          <w:color w:val="000000"/>
        </w:rPr>
        <w:t>2</w:t>
      </w:r>
      <w:r w:rsidRPr="00C73716">
        <w:rPr>
          <w:rFonts w:ascii="Book Antiqua" w:hAnsi="Book Antiqua"/>
          <w:color w:val="000000"/>
        </w:rPr>
        <w:t>: 901-910 [PMID: 24731669 DOI: 10.1016/S2213-8587(14)70032-4]</w:t>
      </w:r>
    </w:p>
    <w:p w14:paraId="0F60DB45"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10 </w:t>
      </w:r>
      <w:r w:rsidRPr="00C73716">
        <w:rPr>
          <w:rFonts w:ascii="Book Antiqua" w:hAnsi="Book Antiqua"/>
          <w:b/>
          <w:bCs/>
          <w:color w:val="000000"/>
        </w:rPr>
        <w:t>Li AA</w:t>
      </w:r>
      <w:r w:rsidRPr="00C73716">
        <w:rPr>
          <w:rFonts w:ascii="Book Antiqua" w:hAnsi="Book Antiqua"/>
          <w:color w:val="000000"/>
        </w:rPr>
        <w:t xml:space="preserve">, Ahmed A, Kim D. Extrahepatic Manifestations of Nonalcoholic Fatty Liver Disease. </w:t>
      </w:r>
      <w:r w:rsidRPr="00C73716">
        <w:rPr>
          <w:rFonts w:ascii="Book Antiqua" w:hAnsi="Book Antiqua"/>
          <w:i/>
          <w:iCs/>
          <w:color w:val="000000"/>
        </w:rPr>
        <w:t>Gut Liver</w:t>
      </w:r>
      <w:r w:rsidRPr="00C73716">
        <w:rPr>
          <w:rFonts w:ascii="Book Antiqua" w:hAnsi="Book Antiqua"/>
          <w:color w:val="000000"/>
        </w:rPr>
        <w:t xml:space="preserve"> 2020; </w:t>
      </w:r>
      <w:r w:rsidRPr="00C73716">
        <w:rPr>
          <w:rFonts w:ascii="Book Antiqua" w:hAnsi="Book Antiqua"/>
          <w:b/>
          <w:bCs/>
          <w:color w:val="000000"/>
        </w:rPr>
        <w:t>14</w:t>
      </w:r>
      <w:r w:rsidRPr="00C73716">
        <w:rPr>
          <w:rFonts w:ascii="Book Antiqua" w:hAnsi="Book Antiqua"/>
          <w:color w:val="000000"/>
        </w:rPr>
        <w:t>: 168-178 [PMID: 31195434 DOI: 10.5009/gnl19069]</w:t>
      </w:r>
    </w:p>
    <w:p w14:paraId="11C88DC8"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11 </w:t>
      </w:r>
      <w:r w:rsidRPr="00C73716">
        <w:rPr>
          <w:rFonts w:ascii="Book Antiqua" w:hAnsi="Book Antiqua"/>
          <w:b/>
          <w:bCs/>
          <w:color w:val="000000"/>
        </w:rPr>
        <w:t>Tana C</w:t>
      </w:r>
      <w:r w:rsidRPr="00C73716">
        <w:rPr>
          <w:rFonts w:ascii="Book Antiqua" w:hAnsi="Book Antiqua"/>
          <w:color w:val="000000"/>
        </w:rPr>
        <w:t xml:space="preserve">, </w:t>
      </w:r>
      <w:proofErr w:type="spellStart"/>
      <w:r w:rsidRPr="00C73716">
        <w:rPr>
          <w:rFonts w:ascii="Book Antiqua" w:hAnsi="Book Antiqua"/>
          <w:color w:val="000000"/>
        </w:rPr>
        <w:t>Ballestri</w:t>
      </w:r>
      <w:proofErr w:type="spellEnd"/>
      <w:r w:rsidRPr="00C73716">
        <w:rPr>
          <w:rFonts w:ascii="Book Antiqua" w:hAnsi="Book Antiqua"/>
          <w:color w:val="000000"/>
        </w:rPr>
        <w:t xml:space="preserve"> S, Ricci F, Di Vincenzo A, </w:t>
      </w:r>
      <w:proofErr w:type="spellStart"/>
      <w:r w:rsidRPr="00C73716">
        <w:rPr>
          <w:rFonts w:ascii="Book Antiqua" w:hAnsi="Book Antiqua"/>
          <w:color w:val="000000"/>
        </w:rPr>
        <w:t>Ticinesi</w:t>
      </w:r>
      <w:proofErr w:type="spellEnd"/>
      <w:r w:rsidRPr="00C73716">
        <w:rPr>
          <w:rFonts w:ascii="Book Antiqua" w:hAnsi="Book Antiqua"/>
          <w:color w:val="000000"/>
        </w:rPr>
        <w:t xml:space="preserve"> A, </w:t>
      </w:r>
      <w:proofErr w:type="spellStart"/>
      <w:r w:rsidRPr="00C73716">
        <w:rPr>
          <w:rFonts w:ascii="Book Antiqua" w:hAnsi="Book Antiqua"/>
          <w:color w:val="000000"/>
        </w:rPr>
        <w:t>Gallina</w:t>
      </w:r>
      <w:proofErr w:type="spellEnd"/>
      <w:r w:rsidRPr="00C73716">
        <w:rPr>
          <w:rFonts w:ascii="Book Antiqua" w:hAnsi="Book Antiqua"/>
          <w:color w:val="000000"/>
        </w:rPr>
        <w:t xml:space="preserve"> S, </w:t>
      </w:r>
      <w:proofErr w:type="spellStart"/>
      <w:r w:rsidRPr="00C73716">
        <w:rPr>
          <w:rFonts w:ascii="Book Antiqua" w:hAnsi="Book Antiqua"/>
          <w:color w:val="000000"/>
        </w:rPr>
        <w:t>Giamberardino</w:t>
      </w:r>
      <w:proofErr w:type="spellEnd"/>
      <w:r w:rsidRPr="00C73716">
        <w:rPr>
          <w:rFonts w:ascii="Book Antiqua" w:hAnsi="Book Antiqua"/>
          <w:color w:val="000000"/>
        </w:rPr>
        <w:t xml:space="preserve"> MA, </w:t>
      </w:r>
      <w:proofErr w:type="spellStart"/>
      <w:r w:rsidRPr="00C73716">
        <w:rPr>
          <w:rFonts w:ascii="Book Antiqua" w:hAnsi="Book Antiqua"/>
          <w:color w:val="000000"/>
        </w:rPr>
        <w:t>Cipollone</w:t>
      </w:r>
      <w:proofErr w:type="spellEnd"/>
      <w:r w:rsidRPr="00C73716">
        <w:rPr>
          <w:rFonts w:ascii="Book Antiqua" w:hAnsi="Book Antiqua"/>
          <w:color w:val="000000"/>
        </w:rPr>
        <w:t xml:space="preserve"> F, Sutton R, </w:t>
      </w:r>
      <w:proofErr w:type="spellStart"/>
      <w:r w:rsidRPr="00C73716">
        <w:rPr>
          <w:rFonts w:ascii="Book Antiqua" w:hAnsi="Book Antiqua"/>
          <w:color w:val="000000"/>
        </w:rPr>
        <w:t>Vettor</w:t>
      </w:r>
      <w:proofErr w:type="spellEnd"/>
      <w:r w:rsidRPr="00C73716">
        <w:rPr>
          <w:rFonts w:ascii="Book Antiqua" w:hAnsi="Book Antiqua"/>
          <w:color w:val="000000"/>
        </w:rPr>
        <w:t xml:space="preserve"> R, </w:t>
      </w:r>
      <w:proofErr w:type="spellStart"/>
      <w:r w:rsidRPr="00C73716">
        <w:rPr>
          <w:rFonts w:ascii="Book Antiqua" w:hAnsi="Book Antiqua"/>
          <w:color w:val="000000"/>
        </w:rPr>
        <w:t>Fedorowski</w:t>
      </w:r>
      <w:proofErr w:type="spellEnd"/>
      <w:r w:rsidRPr="00C73716">
        <w:rPr>
          <w:rFonts w:ascii="Book Antiqua" w:hAnsi="Book Antiqua"/>
          <w:color w:val="000000"/>
        </w:rPr>
        <w:t xml:space="preserve"> A, </w:t>
      </w:r>
      <w:proofErr w:type="spellStart"/>
      <w:r w:rsidRPr="00C73716">
        <w:rPr>
          <w:rFonts w:ascii="Book Antiqua" w:hAnsi="Book Antiqua"/>
          <w:color w:val="000000"/>
        </w:rPr>
        <w:t>Meschi</w:t>
      </w:r>
      <w:proofErr w:type="spellEnd"/>
      <w:r w:rsidRPr="00C73716">
        <w:rPr>
          <w:rFonts w:ascii="Book Antiqua" w:hAnsi="Book Antiqua"/>
          <w:color w:val="000000"/>
        </w:rPr>
        <w:t xml:space="preserve"> T. Cardiovascular Risk in Non-Alcoholic Fatty Liver Disease: Mechanisms and Therapeutic Implications. </w:t>
      </w:r>
      <w:r w:rsidRPr="00C73716">
        <w:rPr>
          <w:rFonts w:ascii="Book Antiqua" w:hAnsi="Book Antiqua"/>
          <w:i/>
          <w:iCs/>
          <w:color w:val="000000"/>
        </w:rPr>
        <w:t>Int J Environ Res Public Health</w:t>
      </w:r>
      <w:r w:rsidRPr="00C73716">
        <w:rPr>
          <w:rFonts w:ascii="Book Antiqua" w:hAnsi="Book Antiqua"/>
          <w:color w:val="000000"/>
        </w:rPr>
        <w:t xml:space="preserve"> 2019; </w:t>
      </w:r>
      <w:r w:rsidRPr="00C73716">
        <w:rPr>
          <w:rFonts w:ascii="Book Antiqua" w:hAnsi="Book Antiqua"/>
          <w:b/>
          <w:bCs/>
          <w:color w:val="000000"/>
        </w:rPr>
        <w:t>16</w:t>
      </w:r>
      <w:r w:rsidRPr="00C73716">
        <w:rPr>
          <w:rFonts w:ascii="Book Antiqua" w:hAnsi="Book Antiqua"/>
          <w:color w:val="000000"/>
        </w:rPr>
        <w:t>: [PMID: 31455011 DOI: 10.3390/ijerph16173104]</w:t>
      </w:r>
    </w:p>
    <w:p w14:paraId="55F3EF79"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12 </w:t>
      </w:r>
      <w:proofErr w:type="spellStart"/>
      <w:r w:rsidRPr="00C73716">
        <w:rPr>
          <w:rFonts w:ascii="Book Antiqua" w:hAnsi="Book Antiqua"/>
          <w:b/>
          <w:bCs/>
          <w:color w:val="000000"/>
        </w:rPr>
        <w:t>Targher</w:t>
      </w:r>
      <w:proofErr w:type="spellEnd"/>
      <w:r w:rsidRPr="00C73716">
        <w:rPr>
          <w:rFonts w:ascii="Book Antiqua" w:hAnsi="Book Antiqua"/>
          <w:b/>
          <w:bCs/>
          <w:color w:val="000000"/>
        </w:rPr>
        <w:t xml:space="preserve"> G</w:t>
      </w:r>
      <w:r w:rsidRPr="00C73716">
        <w:rPr>
          <w:rFonts w:ascii="Book Antiqua" w:hAnsi="Book Antiqua"/>
          <w:color w:val="000000"/>
        </w:rPr>
        <w:t xml:space="preserve">, </w:t>
      </w:r>
      <w:proofErr w:type="spellStart"/>
      <w:r w:rsidRPr="00C73716">
        <w:rPr>
          <w:rFonts w:ascii="Book Antiqua" w:hAnsi="Book Antiqua"/>
          <w:color w:val="000000"/>
        </w:rPr>
        <w:t>Bertolini</w:t>
      </w:r>
      <w:proofErr w:type="spellEnd"/>
      <w:r w:rsidRPr="00C73716">
        <w:rPr>
          <w:rFonts w:ascii="Book Antiqua" w:hAnsi="Book Antiqua"/>
          <w:color w:val="000000"/>
        </w:rPr>
        <w:t xml:space="preserve"> L, </w:t>
      </w:r>
      <w:proofErr w:type="spellStart"/>
      <w:r w:rsidRPr="00C73716">
        <w:rPr>
          <w:rFonts w:ascii="Book Antiqua" w:hAnsi="Book Antiqua"/>
          <w:color w:val="000000"/>
        </w:rPr>
        <w:t>Padovani</w:t>
      </w:r>
      <w:proofErr w:type="spellEnd"/>
      <w:r w:rsidRPr="00C73716">
        <w:rPr>
          <w:rFonts w:ascii="Book Antiqua" w:hAnsi="Book Antiqua"/>
          <w:color w:val="000000"/>
        </w:rPr>
        <w:t xml:space="preserve"> R, Rodella S, </w:t>
      </w:r>
      <w:proofErr w:type="spellStart"/>
      <w:r w:rsidRPr="00C73716">
        <w:rPr>
          <w:rFonts w:ascii="Book Antiqua" w:hAnsi="Book Antiqua"/>
          <w:color w:val="000000"/>
        </w:rPr>
        <w:t>Tessari</w:t>
      </w:r>
      <w:proofErr w:type="spellEnd"/>
      <w:r w:rsidRPr="00C73716">
        <w:rPr>
          <w:rFonts w:ascii="Book Antiqua" w:hAnsi="Book Antiqua"/>
          <w:color w:val="000000"/>
        </w:rPr>
        <w:t xml:space="preserve"> R, </w:t>
      </w:r>
      <w:proofErr w:type="spellStart"/>
      <w:r w:rsidRPr="00C73716">
        <w:rPr>
          <w:rFonts w:ascii="Book Antiqua" w:hAnsi="Book Antiqua"/>
          <w:color w:val="000000"/>
        </w:rPr>
        <w:t>Zenari</w:t>
      </w:r>
      <w:proofErr w:type="spellEnd"/>
      <w:r w:rsidRPr="00C73716">
        <w:rPr>
          <w:rFonts w:ascii="Book Antiqua" w:hAnsi="Book Antiqua"/>
          <w:color w:val="000000"/>
        </w:rPr>
        <w:t xml:space="preserve"> L, Day C, Arcaro G. Prevalence of nonalcoholic fatty liver disease and its association with cardiovascular disease among type 2 diabetic patients. </w:t>
      </w:r>
      <w:r w:rsidRPr="00C73716">
        <w:rPr>
          <w:rFonts w:ascii="Book Antiqua" w:hAnsi="Book Antiqua"/>
          <w:i/>
          <w:iCs/>
          <w:color w:val="000000"/>
        </w:rPr>
        <w:t>Diabetes Care</w:t>
      </w:r>
      <w:r w:rsidRPr="00C73716">
        <w:rPr>
          <w:rFonts w:ascii="Book Antiqua" w:hAnsi="Book Antiqua"/>
          <w:color w:val="000000"/>
        </w:rPr>
        <w:t xml:space="preserve"> 2007; </w:t>
      </w:r>
      <w:r w:rsidRPr="00C73716">
        <w:rPr>
          <w:rFonts w:ascii="Book Antiqua" w:hAnsi="Book Antiqua"/>
          <w:b/>
          <w:bCs/>
          <w:color w:val="000000"/>
        </w:rPr>
        <w:t>30</w:t>
      </w:r>
      <w:r w:rsidRPr="00C73716">
        <w:rPr>
          <w:rFonts w:ascii="Book Antiqua" w:hAnsi="Book Antiqua"/>
          <w:color w:val="000000"/>
        </w:rPr>
        <w:t>: 1212-1218 [PMID: 17277038 DOI: 10.2337/dc06-2247]</w:t>
      </w:r>
    </w:p>
    <w:p w14:paraId="0A36C92E"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13 </w:t>
      </w:r>
      <w:proofErr w:type="spellStart"/>
      <w:r w:rsidRPr="00C73716">
        <w:rPr>
          <w:rFonts w:ascii="Book Antiqua" w:hAnsi="Book Antiqua"/>
          <w:b/>
          <w:bCs/>
          <w:color w:val="000000"/>
        </w:rPr>
        <w:t>Chalasani</w:t>
      </w:r>
      <w:proofErr w:type="spellEnd"/>
      <w:r w:rsidRPr="00C73716">
        <w:rPr>
          <w:rFonts w:ascii="Book Antiqua" w:hAnsi="Book Antiqua"/>
          <w:b/>
          <w:bCs/>
          <w:color w:val="000000"/>
        </w:rPr>
        <w:t xml:space="preserve"> N</w:t>
      </w:r>
      <w:r w:rsidRPr="00C73716">
        <w:rPr>
          <w:rFonts w:ascii="Book Antiqua" w:hAnsi="Book Antiqua"/>
          <w:color w:val="000000"/>
        </w:rPr>
        <w:t xml:space="preserve">, </w:t>
      </w:r>
      <w:proofErr w:type="spellStart"/>
      <w:r w:rsidRPr="00C73716">
        <w:rPr>
          <w:rFonts w:ascii="Book Antiqua" w:hAnsi="Book Antiqua"/>
          <w:color w:val="000000"/>
        </w:rPr>
        <w:t>Younossi</w:t>
      </w:r>
      <w:proofErr w:type="spellEnd"/>
      <w:r w:rsidRPr="00C73716">
        <w:rPr>
          <w:rFonts w:ascii="Book Antiqua" w:hAnsi="Book Antiqua"/>
          <w:color w:val="000000"/>
        </w:rPr>
        <w:t xml:space="preserve"> Z, Lavine JE, Diehl AM, Brunt EM, </w:t>
      </w:r>
      <w:proofErr w:type="spellStart"/>
      <w:r w:rsidRPr="00C73716">
        <w:rPr>
          <w:rFonts w:ascii="Book Antiqua" w:hAnsi="Book Antiqua"/>
          <w:color w:val="000000"/>
        </w:rPr>
        <w:t>Cusi</w:t>
      </w:r>
      <w:proofErr w:type="spellEnd"/>
      <w:r w:rsidRPr="00C73716">
        <w:rPr>
          <w:rFonts w:ascii="Book Antiqua" w:hAnsi="Book Antiqua"/>
          <w:color w:val="000000"/>
        </w:rPr>
        <w:t xml:space="preserve"> K, Charlton M, Sanyal AJ. The diagnosis and management of non-alcoholic fatty liver disease: </w:t>
      </w:r>
      <w:r w:rsidRPr="00C73716">
        <w:rPr>
          <w:rFonts w:ascii="Book Antiqua" w:hAnsi="Book Antiqua"/>
          <w:color w:val="000000"/>
        </w:rPr>
        <w:lastRenderedPageBreak/>
        <w:t xml:space="preserve">practice Guideline by the American Association for the Study of Liver Diseases, American College of Gastroenterology, and the American Gastroenterological Association. </w:t>
      </w:r>
      <w:r w:rsidRPr="00C73716">
        <w:rPr>
          <w:rFonts w:ascii="Book Antiqua" w:hAnsi="Book Antiqua"/>
          <w:i/>
          <w:iCs/>
          <w:color w:val="000000"/>
        </w:rPr>
        <w:t>Hepatology</w:t>
      </w:r>
      <w:r w:rsidRPr="00C73716">
        <w:rPr>
          <w:rFonts w:ascii="Book Antiqua" w:hAnsi="Book Antiqua"/>
          <w:color w:val="000000"/>
        </w:rPr>
        <w:t xml:space="preserve"> 2012; </w:t>
      </w:r>
      <w:r w:rsidRPr="00C73716">
        <w:rPr>
          <w:rFonts w:ascii="Book Antiqua" w:hAnsi="Book Antiqua"/>
          <w:b/>
          <w:bCs/>
          <w:color w:val="000000"/>
        </w:rPr>
        <w:t>55</w:t>
      </w:r>
      <w:r w:rsidRPr="00C73716">
        <w:rPr>
          <w:rFonts w:ascii="Book Antiqua" w:hAnsi="Book Antiqua"/>
          <w:color w:val="000000"/>
        </w:rPr>
        <w:t>: 2005-2023 [PMID: 22488764 DOI: 10.1002/hep.25762]</w:t>
      </w:r>
    </w:p>
    <w:p w14:paraId="72D0A37A" w14:textId="1998667F"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14 </w:t>
      </w:r>
      <w:proofErr w:type="spellStart"/>
      <w:r w:rsidRPr="00C73716">
        <w:rPr>
          <w:rFonts w:ascii="Book Antiqua" w:hAnsi="Book Antiqua"/>
          <w:b/>
          <w:bCs/>
          <w:color w:val="000000"/>
        </w:rPr>
        <w:t>Bril</w:t>
      </w:r>
      <w:proofErr w:type="spellEnd"/>
      <w:r w:rsidRPr="00C73716">
        <w:rPr>
          <w:rFonts w:ascii="Book Antiqua" w:hAnsi="Book Antiqua"/>
          <w:b/>
          <w:bCs/>
          <w:color w:val="000000"/>
        </w:rPr>
        <w:t xml:space="preserve"> F</w:t>
      </w:r>
      <w:r w:rsidRPr="00C73716">
        <w:rPr>
          <w:rFonts w:ascii="Book Antiqua" w:hAnsi="Book Antiqua"/>
          <w:color w:val="000000"/>
        </w:rPr>
        <w:t xml:space="preserve">, </w:t>
      </w:r>
      <w:proofErr w:type="spellStart"/>
      <w:r w:rsidRPr="00C73716">
        <w:rPr>
          <w:rFonts w:ascii="Book Antiqua" w:hAnsi="Book Antiqua"/>
          <w:color w:val="000000"/>
        </w:rPr>
        <w:t>Cusi</w:t>
      </w:r>
      <w:proofErr w:type="spellEnd"/>
      <w:r w:rsidRPr="00C73716">
        <w:rPr>
          <w:rFonts w:ascii="Book Antiqua" w:hAnsi="Book Antiqua"/>
          <w:color w:val="000000"/>
        </w:rPr>
        <w:t xml:space="preserve"> K. Management of Nonalcoholic Fatty Liver Disease in Patients with Type 2 Diabetes: A Call to Action. </w:t>
      </w:r>
      <w:r w:rsidRPr="00C73716">
        <w:rPr>
          <w:rFonts w:ascii="Book Antiqua" w:hAnsi="Book Antiqua"/>
          <w:i/>
          <w:iCs/>
          <w:color w:val="000000"/>
        </w:rPr>
        <w:t>Diabetes Care</w:t>
      </w:r>
      <w:r w:rsidRPr="00C73716">
        <w:rPr>
          <w:rFonts w:ascii="Book Antiqua" w:hAnsi="Book Antiqua"/>
          <w:color w:val="000000"/>
        </w:rPr>
        <w:t xml:space="preserve"> 2017; </w:t>
      </w:r>
      <w:r w:rsidRPr="00C73716">
        <w:rPr>
          <w:rFonts w:ascii="Book Antiqua" w:hAnsi="Book Antiqua"/>
          <w:b/>
          <w:bCs/>
          <w:color w:val="000000"/>
        </w:rPr>
        <w:t>40</w:t>
      </w:r>
      <w:r w:rsidRPr="00C73716">
        <w:rPr>
          <w:rFonts w:ascii="Book Antiqua" w:hAnsi="Book Antiqua"/>
          <w:color w:val="000000"/>
        </w:rPr>
        <w:t>: 419-430 [PMID: 28223446 DOI: 10.2337/dc16-1787]</w:t>
      </w:r>
    </w:p>
    <w:p w14:paraId="491C813F"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15 </w:t>
      </w:r>
      <w:proofErr w:type="spellStart"/>
      <w:r w:rsidRPr="00C73716">
        <w:rPr>
          <w:rFonts w:ascii="Book Antiqua" w:hAnsi="Book Antiqua"/>
          <w:b/>
          <w:bCs/>
          <w:color w:val="000000"/>
        </w:rPr>
        <w:t>Gundermann</w:t>
      </w:r>
      <w:proofErr w:type="spellEnd"/>
      <w:r w:rsidRPr="00C73716">
        <w:rPr>
          <w:rFonts w:ascii="Book Antiqua" w:hAnsi="Book Antiqua"/>
          <w:b/>
          <w:bCs/>
          <w:color w:val="000000"/>
        </w:rPr>
        <w:t xml:space="preserve"> KJ</w:t>
      </w:r>
      <w:r w:rsidRPr="00C73716">
        <w:rPr>
          <w:rFonts w:ascii="Book Antiqua" w:hAnsi="Book Antiqua"/>
          <w:color w:val="000000"/>
        </w:rPr>
        <w:t xml:space="preserve">, </w:t>
      </w:r>
      <w:proofErr w:type="spellStart"/>
      <w:r w:rsidRPr="00C73716">
        <w:rPr>
          <w:rFonts w:ascii="Book Antiqua" w:hAnsi="Book Antiqua"/>
          <w:color w:val="000000"/>
        </w:rPr>
        <w:t>Gundermann</w:t>
      </w:r>
      <w:proofErr w:type="spellEnd"/>
      <w:r w:rsidRPr="00C73716">
        <w:rPr>
          <w:rFonts w:ascii="Book Antiqua" w:hAnsi="Book Antiqua"/>
          <w:color w:val="000000"/>
        </w:rPr>
        <w:t xml:space="preserve"> S, </w:t>
      </w:r>
      <w:proofErr w:type="spellStart"/>
      <w:r w:rsidRPr="00C73716">
        <w:rPr>
          <w:rFonts w:ascii="Book Antiqua" w:hAnsi="Book Antiqua"/>
          <w:color w:val="000000"/>
        </w:rPr>
        <w:t>Drozdzik</w:t>
      </w:r>
      <w:proofErr w:type="spellEnd"/>
      <w:r w:rsidRPr="00C73716">
        <w:rPr>
          <w:rFonts w:ascii="Book Antiqua" w:hAnsi="Book Antiqua"/>
          <w:color w:val="000000"/>
        </w:rPr>
        <w:t xml:space="preserve"> M, Mohan Prasad VG. Essential phospholipids in fatty liver: a scientific update. </w:t>
      </w:r>
      <w:r w:rsidRPr="00C73716">
        <w:rPr>
          <w:rFonts w:ascii="Book Antiqua" w:hAnsi="Book Antiqua"/>
          <w:i/>
          <w:iCs/>
          <w:color w:val="000000"/>
        </w:rPr>
        <w:t>Clin Exp Gastroenterol</w:t>
      </w:r>
      <w:r w:rsidRPr="00C73716">
        <w:rPr>
          <w:rFonts w:ascii="Book Antiqua" w:hAnsi="Book Antiqua"/>
          <w:color w:val="000000"/>
        </w:rPr>
        <w:t xml:space="preserve"> 2016; </w:t>
      </w:r>
      <w:r w:rsidRPr="00C73716">
        <w:rPr>
          <w:rFonts w:ascii="Book Antiqua" w:hAnsi="Book Antiqua"/>
          <w:b/>
          <w:bCs/>
          <w:color w:val="000000"/>
        </w:rPr>
        <w:t>9</w:t>
      </w:r>
      <w:r w:rsidRPr="00C73716">
        <w:rPr>
          <w:rFonts w:ascii="Book Antiqua" w:hAnsi="Book Antiqua"/>
          <w:color w:val="000000"/>
        </w:rPr>
        <w:t>: 105-117 [PMID: 27217791 DOI: 10.2147/CEG.S96362]</w:t>
      </w:r>
    </w:p>
    <w:p w14:paraId="65972686"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16 </w:t>
      </w:r>
      <w:r w:rsidRPr="00C73716">
        <w:rPr>
          <w:rFonts w:ascii="Book Antiqua" w:hAnsi="Book Antiqua"/>
          <w:b/>
          <w:bCs/>
          <w:color w:val="000000"/>
        </w:rPr>
        <w:t>Higgins JP</w:t>
      </w:r>
      <w:r w:rsidRPr="00C73716">
        <w:rPr>
          <w:rFonts w:ascii="Book Antiqua" w:hAnsi="Book Antiqua"/>
          <w:color w:val="000000"/>
        </w:rPr>
        <w:t xml:space="preserve">, Altman DG, </w:t>
      </w:r>
      <w:proofErr w:type="spellStart"/>
      <w:r w:rsidRPr="00C73716">
        <w:rPr>
          <w:rFonts w:ascii="Book Antiqua" w:hAnsi="Book Antiqua"/>
          <w:color w:val="000000"/>
        </w:rPr>
        <w:t>Gøtzsche</w:t>
      </w:r>
      <w:proofErr w:type="spellEnd"/>
      <w:r w:rsidRPr="00C73716">
        <w:rPr>
          <w:rFonts w:ascii="Book Antiqua" w:hAnsi="Book Antiqua"/>
          <w:color w:val="000000"/>
        </w:rPr>
        <w:t xml:space="preserve"> PC, </w:t>
      </w:r>
      <w:proofErr w:type="spellStart"/>
      <w:r w:rsidRPr="00C73716">
        <w:rPr>
          <w:rFonts w:ascii="Book Antiqua" w:hAnsi="Book Antiqua"/>
          <w:color w:val="000000"/>
        </w:rPr>
        <w:t>Jüni</w:t>
      </w:r>
      <w:proofErr w:type="spellEnd"/>
      <w:r w:rsidRPr="00C73716">
        <w:rPr>
          <w:rFonts w:ascii="Book Antiqua" w:hAnsi="Book Antiqua"/>
          <w:color w:val="000000"/>
        </w:rPr>
        <w:t xml:space="preserve"> P, Moher D, </w:t>
      </w:r>
      <w:proofErr w:type="spellStart"/>
      <w:r w:rsidRPr="00C73716">
        <w:rPr>
          <w:rFonts w:ascii="Book Antiqua" w:hAnsi="Book Antiqua"/>
          <w:color w:val="000000"/>
        </w:rPr>
        <w:t>Oxman</w:t>
      </w:r>
      <w:proofErr w:type="spellEnd"/>
      <w:r w:rsidRPr="00C73716">
        <w:rPr>
          <w:rFonts w:ascii="Book Antiqua" w:hAnsi="Book Antiqua"/>
          <w:color w:val="000000"/>
        </w:rPr>
        <w:t xml:space="preserve"> AD, </w:t>
      </w:r>
      <w:proofErr w:type="spellStart"/>
      <w:r w:rsidRPr="00C73716">
        <w:rPr>
          <w:rFonts w:ascii="Book Antiqua" w:hAnsi="Book Antiqua"/>
          <w:color w:val="000000"/>
        </w:rPr>
        <w:t>Savovic</w:t>
      </w:r>
      <w:proofErr w:type="spellEnd"/>
      <w:r w:rsidRPr="00C73716">
        <w:rPr>
          <w:rFonts w:ascii="Book Antiqua" w:hAnsi="Book Antiqua"/>
          <w:color w:val="000000"/>
        </w:rPr>
        <w:t xml:space="preserve"> J, Schulz KF, Weeks L, Sterne JA; Cochrane Bias Methods Group; Cochrane Statistical Methods Group. The Cochrane Collaboration's tool for assessing risk of bias in </w:t>
      </w:r>
      <w:proofErr w:type="spellStart"/>
      <w:r w:rsidRPr="00C73716">
        <w:rPr>
          <w:rFonts w:ascii="Book Antiqua" w:hAnsi="Book Antiqua"/>
          <w:color w:val="000000"/>
        </w:rPr>
        <w:t>randomised</w:t>
      </w:r>
      <w:proofErr w:type="spellEnd"/>
      <w:r w:rsidRPr="00C73716">
        <w:rPr>
          <w:rFonts w:ascii="Book Antiqua" w:hAnsi="Book Antiqua"/>
          <w:color w:val="000000"/>
        </w:rPr>
        <w:t xml:space="preserve"> trials. </w:t>
      </w:r>
      <w:r w:rsidRPr="00C73716">
        <w:rPr>
          <w:rFonts w:ascii="Book Antiqua" w:hAnsi="Book Antiqua"/>
          <w:i/>
          <w:iCs/>
          <w:color w:val="000000"/>
        </w:rPr>
        <w:t>BMJ</w:t>
      </w:r>
      <w:r w:rsidRPr="00C73716">
        <w:rPr>
          <w:rFonts w:ascii="Book Antiqua" w:hAnsi="Book Antiqua"/>
          <w:color w:val="000000"/>
        </w:rPr>
        <w:t xml:space="preserve"> 2011; </w:t>
      </w:r>
      <w:r w:rsidRPr="00C73716">
        <w:rPr>
          <w:rFonts w:ascii="Book Antiqua" w:hAnsi="Book Antiqua"/>
          <w:b/>
          <w:bCs/>
          <w:color w:val="000000"/>
        </w:rPr>
        <w:t>343</w:t>
      </w:r>
      <w:r w:rsidRPr="00C73716">
        <w:rPr>
          <w:rFonts w:ascii="Book Antiqua" w:hAnsi="Book Antiqua"/>
          <w:color w:val="000000"/>
        </w:rPr>
        <w:t>: d5928 [PMID: 22008217 DOI: 10.1136/bmj.d5928]</w:t>
      </w:r>
    </w:p>
    <w:p w14:paraId="72ADDE4F"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17 </w:t>
      </w:r>
      <w:r w:rsidRPr="00C73716">
        <w:rPr>
          <w:rFonts w:ascii="Book Antiqua" w:hAnsi="Book Antiqua"/>
          <w:b/>
          <w:bCs/>
          <w:color w:val="000000"/>
        </w:rPr>
        <w:t>Li Y</w:t>
      </w:r>
      <w:r w:rsidRPr="00617CCC">
        <w:rPr>
          <w:rFonts w:ascii="Book Antiqua" w:hAnsi="Book Antiqua"/>
          <w:color w:val="000000"/>
        </w:rPr>
        <w:t>,</w:t>
      </w:r>
      <w:r w:rsidRPr="00C73716">
        <w:rPr>
          <w:rFonts w:ascii="Book Antiqua" w:hAnsi="Book Antiqua"/>
          <w:color w:val="000000"/>
        </w:rPr>
        <w:t xml:space="preserve"> Miao Q, Zhang W. Study on the clinical effect and mechanism of </w:t>
      </w:r>
      <w:proofErr w:type="spellStart"/>
      <w:r w:rsidRPr="00C73716">
        <w:rPr>
          <w:rFonts w:ascii="Book Antiqua" w:hAnsi="Book Antiqua"/>
          <w:color w:val="000000"/>
        </w:rPr>
        <w:t>Shugan</w:t>
      </w:r>
      <w:proofErr w:type="spellEnd"/>
      <w:r w:rsidRPr="00C73716">
        <w:rPr>
          <w:rFonts w:ascii="Book Antiqua" w:hAnsi="Book Antiqua"/>
          <w:color w:val="000000"/>
        </w:rPr>
        <w:t xml:space="preserve"> </w:t>
      </w:r>
      <w:proofErr w:type="spellStart"/>
      <w:r w:rsidRPr="00C73716">
        <w:rPr>
          <w:rFonts w:ascii="Book Antiqua" w:hAnsi="Book Antiqua"/>
          <w:color w:val="000000"/>
        </w:rPr>
        <w:t>Huazhuo</w:t>
      </w:r>
      <w:proofErr w:type="spellEnd"/>
      <w:r w:rsidRPr="00C73716">
        <w:rPr>
          <w:rFonts w:ascii="Book Antiqua" w:hAnsi="Book Antiqua"/>
          <w:color w:val="000000"/>
        </w:rPr>
        <w:t xml:space="preserve"> Decoction in treating diabetes mellitus complicated with nonalcoholic fatty liver disease. </w:t>
      </w:r>
      <w:proofErr w:type="spellStart"/>
      <w:r w:rsidRPr="00C73716">
        <w:rPr>
          <w:rFonts w:ascii="Book Antiqua" w:hAnsi="Book Antiqua"/>
          <w:i/>
          <w:color w:val="000000"/>
        </w:rPr>
        <w:t>Zhongguo</w:t>
      </w:r>
      <w:proofErr w:type="spellEnd"/>
      <w:r w:rsidRPr="00C73716">
        <w:rPr>
          <w:rFonts w:ascii="Book Antiqua" w:hAnsi="Book Antiqua"/>
          <w:i/>
          <w:color w:val="000000"/>
        </w:rPr>
        <w:t xml:space="preserve"> </w:t>
      </w:r>
      <w:proofErr w:type="spellStart"/>
      <w:r w:rsidRPr="00C73716">
        <w:rPr>
          <w:rFonts w:ascii="Book Antiqua" w:hAnsi="Book Antiqua"/>
          <w:i/>
          <w:color w:val="000000"/>
        </w:rPr>
        <w:t>Yiyao</w:t>
      </w:r>
      <w:proofErr w:type="spellEnd"/>
      <w:r w:rsidRPr="00C73716">
        <w:rPr>
          <w:rFonts w:ascii="Book Antiqua" w:hAnsi="Book Antiqua"/>
          <w:i/>
          <w:color w:val="000000"/>
        </w:rPr>
        <w:t xml:space="preserve"> </w:t>
      </w:r>
      <w:proofErr w:type="spellStart"/>
      <w:r w:rsidRPr="00C73716">
        <w:rPr>
          <w:rFonts w:ascii="Book Antiqua" w:hAnsi="Book Antiqua"/>
          <w:i/>
          <w:color w:val="000000"/>
        </w:rPr>
        <w:t>Daobao</w:t>
      </w:r>
      <w:proofErr w:type="spellEnd"/>
      <w:r w:rsidRPr="00C73716">
        <w:rPr>
          <w:rFonts w:ascii="Book Antiqua" w:hAnsi="Book Antiqua"/>
          <w:i/>
          <w:color w:val="000000"/>
        </w:rPr>
        <w:t xml:space="preserve"> </w:t>
      </w:r>
      <w:r w:rsidRPr="00C73716">
        <w:rPr>
          <w:rFonts w:ascii="Book Antiqua" w:hAnsi="Book Antiqua"/>
          <w:color w:val="000000"/>
        </w:rPr>
        <w:t>2017;</w:t>
      </w:r>
      <w:r w:rsidRPr="00C73716">
        <w:rPr>
          <w:rFonts w:ascii="Book Antiqua" w:hAnsi="Book Antiqua"/>
          <w:b/>
          <w:color w:val="000000"/>
        </w:rPr>
        <w:t xml:space="preserve"> 14</w:t>
      </w:r>
      <w:r w:rsidRPr="00617CCC">
        <w:rPr>
          <w:rFonts w:ascii="Book Antiqua" w:hAnsi="Book Antiqua"/>
          <w:bCs/>
          <w:color w:val="000000"/>
        </w:rPr>
        <w:t>:</w:t>
      </w:r>
      <w:r w:rsidRPr="00C73716">
        <w:rPr>
          <w:rFonts w:ascii="Book Antiqua" w:hAnsi="Book Antiqua"/>
          <w:b/>
          <w:color w:val="000000"/>
        </w:rPr>
        <w:t xml:space="preserve"> </w:t>
      </w:r>
      <w:r w:rsidRPr="00C73716">
        <w:rPr>
          <w:rFonts w:ascii="Book Antiqua" w:hAnsi="Book Antiqua"/>
          <w:color w:val="000000"/>
        </w:rPr>
        <w:t>119-124</w:t>
      </w:r>
    </w:p>
    <w:p w14:paraId="133671AA" w14:textId="04CDFAD6"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18 </w:t>
      </w:r>
      <w:r w:rsidRPr="00C73716">
        <w:rPr>
          <w:rFonts w:ascii="Book Antiqua" w:hAnsi="Book Antiqua"/>
          <w:b/>
          <w:color w:val="000000"/>
        </w:rPr>
        <w:t>Li ZG</w:t>
      </w:r>
      <w:r w:rsidRPr="00617CCC">
        <w:rPr>
          <w:rFonts w:ascii="Book Antiqua" w:hAnsi="Book Antiqua"/>
          <w:bCs/>
          <w:color w:val="000000"/>
        </w:rPr>
        <w:t>.</w:t>
      </w:r>
      <w:r w:rsidRPr="00C73716">
        <w:rPr>
          <w:rFonts w:ascii="Book Antiqua" w:hAnsi="Book Antiqua"/>
          <w:color w:val="000000"/>
        </w:rPr>
        <w:t xml:space="preserve"> Efficacy of polyene for diabetes complicated with non-alcoholic fatty liver disease. </w:t>
      </w:r>
      <w:proofErr w:type="spellStart"/>
      <w:r w:rsidRPr="00C73716">
        <w:rPr>
          <w:rFonts w:ascii="Book Antiqua" w:hAnsi="Book Antiqua"/>
          <w:i/>
          <w:color w:val="000000"/>
        </w:rPr>
        <w:t>Neimenggu</w:t>
      </w:r>
      <w:proofErr w:type="spellEnd"/>
      <w:r w:rsidRPr="00C73716">
        <w:rPr>
          <w:rFonts w:ascii="Book Antiqua" w:hAnsi="Book Antiqua"/>
          <w:i/>
          <w:color w:val="000000"/>
        </w:rPr>
        <w:t xml:space="preserve"> </w:t>
      </w:r>
      <w:proofErr w:type="spellStart"/>
      <w:r w:rsidRPr="00C73716">
        <w:rPr>
          <w:rFonts w:ascii="Book Antiqua" w:hAnsi="Book Antiqua"/>
          <w:i/>
          <w:color w:val="000000"/>
        </w:rPr>
        <w:t>Zhongyiyao</w:t>
      </w:r>
      <w:proofErr w:type="spellEnd"/>
      <w:r w:rsidRPr="00C73716">
        <w:rPr>
          <w:rFonts w:ascii="Book Antiqua" w:hAnsi="Book Antiqua"/>
          <w:color w:val="000000"/>
        </w:rPr>
        <w:t xml:space="preserve"> 2013; </w:t>
      </w:r>
      <w:r w:rsidRPr="00C73716">
        <w:rPr>
          <w:rFonts w:ascii="Book Antiqua" w:hAnsi="Book Antiqua"/>
          <w:b/>
          <w:color w:val="000000"/>
        </w:rPr>
        <w:t>31</w:t>
      </w:r>
      <w:r w:rsidRPr="00617CCC">
        <w:rPr>
          <w:rFonts w:ascii="Book Antiqua" w:hAnsi="Book Antiqua"/>
          <w:bCs/>
          <w:color w:val="000000"/>
        </w:rPr>
        <w:t>:</w:t>
      </w:r>
      <w:r w:rsidRPr="00C73716">
        <w:rPr>
          <w:rFonts w:ascii="Book Antiqua" w:hAnsi="Book Antiqua"/>
          <w:color w:val="000000"/>
        </w:rPr>
        <w:t xml:space="preserve"> 10-11</w:t>
      </w:r>
    </w:p>
    <w:p w14:paraId="2AB34F11" w14:textId="3E9EC916"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19 </w:t>
      </w:r>
      <w:proofErr w:type="spellStart"/>
      <w:r w:rsidRPr="00C73716">
        <w:rPr>
          <w:rFonts w:ascii="Book Antiqua" w:hAnsi="Book Antiqua"/>
          <w:b/>
          <w:bCs/>
          <w:color w:val="000000"/>
        </w:rPr>
        <w:t>Sas</w:t>
      </w:r>
      <w:proofErr w:type="spellEnd"/>
      <w:r w:rsidRPr="00C73716">
        <w:rPr>
          <w:rFonts w:ascii="Book Antiqua" w:hAnsi="Book Antiqua"/>
          <w:b/>
          <w:bCs/>
          <w:color w:val="000000"/>
        </w:rPr>
        <w:t xml:space="preserve"> E</w:t>
      </w:r>
      <w:r w:rsidRPr="00617CCC">
        <w:rPr>
          <w:rFonts w:ascii="Book Antiqua" w:hAnsi="Book Antiqua"/>
          <w:color w:val="000000"/>
        </w:rPr>
        <w:t>,</w:t>
      </w:r>
      <w:r w:rsidRPr="00C73716">
        <w:rPr>
          <w:rFonts w:ascii="Book Antiqua" w:hAnsi="Book Antiqua"/>
          <w:color w:val="000000"/>
        </w:rPr>
        <w:t xml:space="preserve"> </w:t>
      </w:r>
      <w:proofErr w:type="spellStart"/>
      <w:r w:rsidRPr="00C73716">
        <w:rPr>
          <w:rFonts w:ascii="Book Antiqua" w:hAnsi="Book Antiqua"/>
          <w:color w:val="000000"/>
        </w:rPr>
        <w:t>Grinevich</w:t>
      </w:r>
      <w:proofErr w:type="spellEnd"/>
      <w:r w:rsidRPr="00C73716">
        <w:rPr>
          <w:rFonts w:ascii="Book Antiqua" w:hAnsi="Book Antiqua"/>
          <w:color w:val="000000"/>
        </w:rPr>
        <w:t xml:space="preserve"> V, </w:t>
      </w:r>
      <w:proofErr w:type="spellStart"/>
      <w:r w:rsidRPr="00C73716">
        <w:rPr>
          <w:rFonts w:ascii="Book Antiqua" w:hAnsi="Book Antiqua"/>
          <w:color w:val="000000"/>
        </w:rPr>
        <w:t>Efimov</w:t>
      </w:r>
      <w:proofErr w:type="spellEnd"/>
      <w:r w:rsidRPr="00C73716">
        <w:rPr>
          <w:rFonts w:ascii="Book Antiqua" w:hAnsi="Book Antiqua"/>
          <w:color w:val="000000"/>
        </w:rPr>
        <w:t xml:space="preserve"> O, </w:t>
      </w:r>
      <w:proofErr w:type="spellStart"/>
      <w:r w:rsidRPr="00C73716">
        <w:rPr>
          <w:rFonts w:ascii="Book Antiqua" w:hAnsi="Book Antiqua"/>
          <w:color w:val="000000"/>
        </w:rPr>
        <w:t>Shcherbina</w:t>
      </w:r>
      <w:proofErr w:type="spellEnd"/>
      <w:r w:rsidRPr="00C73716">
        <w:rPr>
          <w:rFonts w:ascii="Book Antiqua" w:hAnsi="Book Antiqua"/>
          <w:color w:val="000000"/>
        </w:rPr>
        <w:t xml:space="preserve"> N. </w:t>
      </w:r>
      <w:proofErr w:type="spellStart"/>
      <w:r w:rsidRPr="00C73716">
        <w:rPr>
          <w:rFonts w:ascii="Book Antiqua" w:hAnsi="Book Antiqua"/>
          <w:color w:val="000000"/>
        </w:rPr>
        <w:t>Benefical</w:t>
      </w:r>
      <w:proofErr w:type="spellEnd"/>
      <w:r w:rsidRPr="00C73716">
        <w:rPr>
          <w:rFonts w:ascii="Book Antiqua" w:hAnsi="Book Antiqua"/>
          <w:color w:val="000000"/>
        </w:rPr>
        <w:t xml:space="preserve"> influence of polyunsaturated phosphatidylcholine enhances functional liver condition and liver structure in patients with nonalcoholic steatohepatitis. Results of a prolonged randomized blinded prospective clinical study. </w:t>
      </w:r>
      <w:r w:rsidRPr="00C73716">
        <w:rPr>
          <w:rFonts w:ascii="Book Antiqua" w:hAnsi="Book Antiqua"/>
          <w:i/>
          <w:color w:val="000000"/>
        </w:rPr>
        <w:t>J Hepatol Suppl</w:t>
      </w:r>
      <w:r w:rsidRPr="00C73716">
        <w:rPr>
          <w:rFonts w:ascii="Book Antiqua" w:hAnsi="Book Antiqua"/>
          <w:color w:val="000000"/>
        </w:rPr>
        <w:t xml:space="preserve"> 2013; </w:t>
      </w:r>
      <w:r w:rsidRPr="00C73716">
        <w:rPr>
          <w:rFonts w:ascii="Book Antiqua" w:hAnsi="Book Antiqua"/>
          <w:b/>
          <w:color w:val="000000"/>
        </w:rPr>
        <w:t>58</w:t>
      </w:r>
      <w:r w:rsidR="00617CCC">
        <w:rPr>
          <w:rFonts w:ascii="Book Antiqua" w:hAnsi="Book Antiqua"/>
          <w:b/>
          <w:color w:val="000000"/>
        </w:rPr>
        <w:t xml:space="preserve"> </w:t>
      </w:r>
      <w:r w:rsidRPr="00617CCC">
        <w:rPr>
          <w:rFonts w:ascii="Book Antiqua" w:hAnsi="Book Antiqua"/>
          <w:bCs/>
          <w:color w:val="000000"/>
        </w:rPr>
        <w:t>(Suppl 1)</w:t>
      </w:r>
      <w:r w:rsidRPr="00C73716">
        <w:rPr>
          <w:rFonts w:ascii="Book Antiqua" w:hAnsi="Book Antiqua"/>
          <w:color w:val="000000"/>
        </w:rPr>
        <w:t>: S549 [DOI: 10.1016/S0168-8278(13)61365-3]</w:t>
      </w:r>
    </w:p>
    <w:p w14:paraId="3BECFD84"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20 </w:t>
      </w:r>
      <w:r w:rsidRPr="00C73716">
        <w:rPr>
          <w:rFonts w:ascii="Book Antiqua" w:hAnsi="Book Antiqua"/>
          <w:b/>
          <w:color w:val="000000"/>
        </w:rPr>
        <w:t>Shan L</w:t>
      </w:r>
      <w:r w:rsidRPr="00617CCC">
        <w:rPr>
          <w:rFonts w:ascii="Book Antiqua" w:hAnsi="Book Antiqua"/>
          <w:bCs/>
          <w:color w:val="000000"/>
        </w:rPr>
        <w:t>.</w:t>
      </w:r>
      <w:r w:rsidRPr="00C73716">
        <w:rPr>
          <w:rFonts w:ascii="Book Antiqua" w:hAnsi="Book Antiqua"/>
          <w:color w:val="000000"/>
        </w:rPr>
        <w:t xml:space="preserve"> Clinical study on the </w:t>
      </w:r>
      <w:proofErr w:type="spellStart"/>
      <w:r w:rsidRPr="00C73716">
        <w:rPr>
          <w:rFonts w:ascii="Book Antiqua" w:hAnsi="Book Antiqua"/>
          <w:color w:val="000000"/>
        </w:rPr>
        <w:t>Quzhi</w:t>
      </w:r>
      <w:proofErr w:type="spellEnd"/>
      <w:r w:rsidRPr="00C73716">
        <w:rPr>
          <w:rFonts w:ascii="Book Antiqua" w:hAnsi="Book Antiqua"/>
          <w:color w:val="000000"/>
        </w:rPr>
        <w:t xml:space="preserve"> </w:t>
      </w:r>
      <w:proofErr w:type="spellStart"/>
      <w:r w:rsidRPr="00C73716">
        <w:rPr>
          <w:rFonts w:ascii="Book Antiqua" w:hAnsi="Book Antiqua"/>
          <w:color w:val="000000"/>
        </w:rPr>
        <w:t>hepatoprotection</w:t>
      </w:r>
      <w:proofErr w:type="spellEnd"/>
      <w:r w:rsidRPr="00C73716">
        <w:rPr>
          <w:rFonts w:ascii="Book Antiqua" w:hAnsi="Book Antiqua"/>
          <w:color w:val="000000"/>
        </w:rPr>
        <w:t xml:space="preserve"> recipe in the treatment of non-alcoholic fatty liver concomitant with obesity. </w:t>
      </w:r>
      <w:proofErr w:type="spellStart"/>
      <w:r w:rsidRPr="00C73716">
        <w:rPr>
          <w:rFonts w:ascii="Book Antiqua" w:hAnsi="Book Antiqua"/>
          <w:i/>
          <w:color w:val="000000"/>
        </w:rPr>
        <w:t>Yatai</w:t>
      </w:r>
      <w:proofErr w:type="spellEnd"/>
      <w:r w:rsidRPr="00C73716">
        <w:rPr>
          <w:rFonts w:ascii="Book Antiqua" w:hAnsi="Book Antiqua"/>
          <w:i/>
          <w:color w:val="000000"/>
        </w:rPr>
        <w:t xml:space="preserve"> </w:t>
      </w:r>
      <w:proofErr w:type="spellStart"/>
      <w:r w:rsidRPr="00C73716">
        <w:rPr>
          <w:rFonts w:ascii="Book Antiqua" w:hAnsi="Book Antiqua"/>
          <w:i/>
          <w:color w:val="000000"/>
        </w:rPr>
        <w:t>Chuantong</w:t>
      </w:r>
      <w:proofErr w:type="spellEnd"/>
      <w:r w:rsidRPr="00C73716">
        <w:rPr>
          <w:rFonts w:ascii="Book Antiqua" w:hAnsi="Book Antiqua"/>
          <w:i/>
          <w:color w:val="000000"/>
        </w:rPr>
        <w:t xml:space="preserve"> </w:t>
      </w:r>
      <w:proofErr w:type="spellStart"/>
      <w:r w:rsidRPr="00C73716">
        <w:rPr>
          <w:rFonts w:ascii="Book Antiqua" w:hAnsi="Book Antiqua"/>
          <w:i/>
          <w:color w:val="000000"/>
        </w:rPr>
        <w:t>Yiyao</w:t>
      </w:r>
      <w:proofErr w:type="spellEnd"/>
      <w:r w:rsidRPr="00C73716">
        <w:rPr>
          <w:rFonts w:ascii="Book Antiqua" w:hAnsi="Book Antiqua"/>
          <w:color w:val="000000"/>
        </w:rPr>
        <w:t xml:space="preserve"> 2015; </w:t>
      </w:r>
      <w:r w:rsidRPr="00C73716">
        <w:rPr>
          <w:rFonts w:ascii="Book Antiqua" w:hAnsi="Book Antiqua"/>
          <w:b/>
          <w:color w:val="000000"/>
        </w:rPr>
        <w:t>11</w:t>
      </w:r>
      <w:r w:rsidRPr="00617CCC">
        <w:rPr>
          <w:rFonts w:ascii="Book Antiqua" w:hAnsi="Book Antiqua"/>
          <w:bCs/>
          <w:color w:val="000000"/>
        </w:rPr>
        <w:t>:</w:t>
      </w:r>
      <w:r w:rsidRPr="00C73716">
        <w:rPr>
          <w:rFonts w:ascii="Book Antiqua" w:hAnsi="Book Antiqua"/>
          <w:b/>
          <w:color w:val="000000"/>
        </w:rPr>
        <w:t xml:space="preserve"> </w:t>
      </w:r>
      <w:r w:rsidRPr="00C73716">
        <w:rPr>
          <w:rFonts w:ascii="Book Antiqua" w:hAnsi="Book Antiqua"/>
          <w:color w:val="000000"/>
        </w:rPr>
        <w:t>123-125</w:t>
      </w:r>
    </w:p>
    <w:p w14:paraId="0DC68F97" w14:textId="3D1A7F88"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lastRenderedPageBreak/>
        <w:t xml:space="preserve">21 </w:t>
      </w:r>
      <w:r w:rsidRPr="00C73716">
        <w:rPr>
          <w:rFonts w:ascii="Book Antiqua" w:hAnsi="Book Antiqua"/>
          <w:b/>
          <w:bCs/>
          <w:color w:val="000000"/>
        </w:rPr>
        <w:t>Sun C</w:t>
      </w:r>
      <w:r w:rsidRPr="00617CCC">
        <w:rPr>
          <w:rFonts w:ascii="Book Antiqua" w:hAnsi="Book Antiqua"/>
          <w:color w:val="000000"/>
        </w:rPr>
        <w:t>,</w:t>
      </w:r>
      <w:r w:rsidRPr="00C73716">
        <w:rPr>
          <w:rFonts w:ascii="Book Antiqua" w:hAnsi="Book Antiqua"/>
          <w:color w:val="000000"/>
        </w:rPr>
        <w:t xml:space="preserve"> Zheng X, Tan X, Cui F, Zhang R, Zhang H. Clinical observation on polyene phosphatidyl choline and metformin in the treatment of type 2 diabetes and non-</w:t>
      </w:r>
      <w:proofErr w:type="spellStart"/>
      <w:r w:rsidRPr="00C73716">
        <w:rPr>
          <w:rFonts w:ascii="Book Antiqua" w:hAnsi="Book Antiqua"/>
          <w:color w:val="000000"/>
        </w:rPr>
        <w:t>alocholic</w:t>
      </w:r>
      <w:proofErr w:type="spellEnd"/>
      <w:r w:rsidRPr="00C73716">
        <w:rPr>
          <w:rFonts w:ascii="Book Antiqua" w:hAnsi="Book Antiqua"/>
          <w:color w:val="000000"/>
        </w:rPr>
        <w:t xml:space="preserve"> fatty liver disease. </w:t>
      </w:r>
      <w:proofErr w:type="spellStart"/>
      <w:r w:rsidRPr="00C73716">
        <w:rPr>
          <w:rFonts w:ascii="Book Antiqua" w:hAnsi="Book Antiqua"/>
          <w:i/>
          <w:color w:val="000000"/>
        </w:rPr>
        <w:t>Linchuang</w:t>
      </w:r>
      <w:proofErr w:type="spellEnd"/>
      <w:r w:rsidRPr="00C73716">
        <w:rPr>
          <w:rFonts w:ascii="Book Antiqua" w:hAnsi="Book Antiqua"/>
          <w:i/>
          <w:color w:val="000000"/>
        </w:rPr>
        <w:t xml:space="preserve"> </w:t>
      </w:r>
      <w:proofErr w:type="spellStart"/>
      <w:r w:rsidRPr="00C73716">
        <w:rPr>
          <w:rFonts w:ascii="Book Antiqua" w:hAnsi="Book Antiqua"/>
          <w:i/>
          <w:color w:val="000000"/>
        </w:rPr>
        <w:t>Huicui</w:t>
      </w:r>
      <w:proofErr w:type="spellEnd"/>
      <w:r w:rsidRPr="00C73716">
        <w:rPr>
          <w:rFonts w:ascii="Book Antiqua" w:hAnsi="Book Antiqua"/>
          <w:color w:val="000000"/>
        </w:rPr>
        <w:t xml:space="preserve"> 2008; </w:t>
      </w:r>
      <w:r w:rsidRPr="00C73716">
        <w:rPr>
          <w:rFonts w:ascii="Book Antiqua" w:hAnsi="Book Antiqua"/>
          <w:b/>
          <w:color w:val="000000"/>
        </w:rPr>
        <w:t>23</w:t>
      </w:r>
      <w:r w:rsidRPr="00617CCC">
        <w:rPr>
          <w:rFonts w:ascii="Book Antiqua" w:hAnsi="Book Antiqua"/>
          <w:bCs/>
          <w:color w:val="000000"/>
        </w:rPr>
        <w:t>:</w:t>
      </w:r>
      <w:r w:rsidRPr="00C73716">
        <w:rPr>
          <w:rFonts w:ascii="Book Antiqua" w:hAnsi="Book Antiqua"/>
          <w:color w:val="000000"/>
        </w:rPr>
        <w:t xml:space="preserve"> 1272-1273</w:t>
      </w:r>
    </w:p>
    <w:p w14:paraId="157F5725"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22 </w:t>
      </w:r>
      <w:r w:rsidRPr="00C73716">
        <w:rPr>
          <w:rFonts w:ascii="Book Antiqua" w:hAnsi="Book Antiqua"/>
          <w:b/>
          <w:color w:val="000000"/>
        </w:rPr>
        <w:t>Wu Y</w:t>
      </w:r>
      <w:r w:rsidRPr="00617CCC">
        <w:rPr>
          <w:rFonts w:ascii="Book Antiqua" w:hAnsi="Book Antiqua"/>
          <w:bCs/>
          <w:color w:val="000000"/>
        </w:rPr>
        <w:t>.</w:t>
      </w:r>
      <w:r w:rsidRPr="00C73716">
        <w:rPr>
          <w:rFonts w:ascii="Book Antiqua" w:hAnsi="Book Antiqua"/>
          <w:b/>
          <w:color w:val="000000"/>
        </w:rPr>
        <w:t xml:space="preserve"> </w:t>
      </w:r>
      <w:r w:rsidRPr="00C73716">
        <w:rPr>
          <w:rFonts w:ascii="Book Antiqua" w:hAnsi="Book Antiqua"/>
          <w:color w:val="000000"/>
        </w:rPr>
        <w:t xml:space="preserve">Efficacy analysis of polyene phosphatidylcholine for type 2 diabetes complicated with fatty liver. </w:t>
      </w:r>
      <w:r w:rsidRPr="00C73716">
        <w:rPr>
          <w:rFonts w:ascii="Book Antiqua" w:hAnsi="Book Antiqua"/>
          <w:i/>
          <w:color w:val="000000"/>
        </w:rPr>
        <w:t xml:space="preserve">Hunan </w:t>
      </w:r>
      <w:proofErr w:type="spellStart"/>
      <w:r w:rsidRPr="00C73716">
        <w:rPr>
          <w:rFonts w:ascii="Book Antiqua" w:hAnsi="Book Antiqua"/>
          <w:i/>
          <w:color w:val="000000"/>
        </w:rPr>
        <w:t>Zhong</w:t>
      </w:r>
      <w:proofErr w:type="spellEnd"/>
      <w:r w:rsidRPr="00C73716">
        <w:rPr>
          <w:rFonts w:ascii="Book Antiqua" w:hAnsi="Book Antiqua"/>
          <w:i/>
          <w:color w:val="000000"/>
        </w:rPr>
        <w:t xml:space="preserve"> </w:t>
      </w:r>
      <w:proofErr w:type="spellStart"/>
      <w:r w:rsidRPr="00C73716">
        <w:rPr>
          <w:rFonts w:ascii="Book Antiqua" w:hAnsi="Book Antiqua"/>
          <w:i/>
          <w:color w:val="000000"/>
        </w:rPr>
        <w:t>Yiyao</w:t>
      </w:r>
      <w:proofErr w:type="spellEnd"/>
      <w:r w:rsidRPr="00C73716">
        <w:rPr>
          <w:rFonts w:ascii="Book Antiqua" w:hAnsi="Book Antiqua"/>
          <w:i/>
          <w:color w:val="000000"/>
        </w:rPr>
        <w:t xml:space="preserve"> </w:t>
      </w:r>
      <w:proofErr w:type="spellStart"/>
      <w:r w:rsidRPr="00C73716">
        <w:rPr>
          <w:rFonts w:ascii="Book Antiqua" w:hAnsi="Book Antiqua"/>
          <w:i/>
          <w:color w:val="000000"/>
        </w:rPr>
        <w:t>Daxue</w:t>
      </w:r>
      <w:proofErr w:type="spellEnd"/>
      <w:r w:rsidRPr="00C73716">
        <w:rPr>
          <w:rFonts w:ascii="Book Antiqua" w:hAnsi="Book Antiqua"/>
          <w:i/>
          <w:color w:val="000000"/>
        </w:rPr>
        <w:t xml:space="preserve"> </w:t>
      </w:r>
      <w:proofErr w:type="spellStart"/>
      <w:r w:rsidRPr="00C73716">
        <w:rPr>
          <w:rFonts w:ascii="Book Antiqua" w:hAnsi="Book Antiqua"/>
          <w:i/>
          <w:color w:val="000000"/>
        </w:rPr>
        <w:t>Xuebao</w:t>
      </w:r>
      <w:proofErr w:type="spellEnd"/>
      <w:r w:rsidRPr="00C73716">
        <w:rPr>
          <w:rFonts w:ascii="Book Antiqua" w:hAnsi="Book Antiqua"/>
          <w:color w:val="000000"/>
        </w:rPr>
        <w:t xml:space="preserve"> 2009; </w:t>
      </w:r>
      <w:r w:rsidRPr="00C73716">
        <w:rPr>
          <w:rFonts w:ascii="Book Antiqua" w:hAnsi="Book Antiqua"/>
          <w:b/>
          <w:color w:val="000000"/>
        </w:rPr>
        <w:t>29</w:t>
      </w:r>
      <w:r w:rsidRPr="00617CCC">
        <w:rPr>
          <w:rFonts w:ascii="Book Antiqua" w:hAnsi="Book Antiqua"/>
          <w:bCs/>
          <w:color w:val="000000"/>
        </w:rPr>
        <w:t>:</w:t>
      </w:r>
      <w:r w:rsidRPr="00C73716">
        <w:rPr>
          <w:rFonts w:ascii="Book Antiqua" w:hAnsi="Book Antiqua"/>
          <w:color w:val="000000"/>
        </w:rPr>
        <w:t xml:space="preserve"> 41-42</w:t>
      </w:r>
    </w:p>
    <w:p w14:paraId="513EDE43" w14:textId="3DF084A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23 </w:t>
      </w:r>
      <w:r w:rsidRPr="00C73716">
        <w:rPr>
          <w:rFonts w:ascii="Book Antiqua" w:hAnsi="Book Antiqua"/>
          <w:b/>
          <w:bCs/>
          <w:color w:val="000000"/>
        </w:rPr>
        <w:t>Yin D</w:t>
      </w:r>
      <w:r w:rsidR="008E479C" w:rsidRPr="00C73716">
        <w:rPr>
          <w:rFonts w:ascii="Book Antiqua" w:hAnsi="Book Antiqua"/>
          <w:b/>
          <w:bCs/>
          <w:color w:val="000000"/>
        </w:rPr>
        <w:t>Y</w:t>
      </w:r>
      <w:r w:rsidRPr="00617CCC">
        <w:rPr>
          <w:rFonts w:ascii="Book Antiqua" w:hAnsi="Book Antiqua"/>
          <w:color w:val="000000"/>
        </w:rPr>
        <w:t>,</w:t>
      </w:r>
      <w:r w:rsidRPr="00C73716">
        <w:rPr>
          <w:rFonts w:ascii="Book Antiqua" w:hAnsi="Book Antiqua"/>
          <w:color w:val="000000"/>
        </w:rPr>
        <w:t xml:space="preserve"> Kong L</w:t>
      </w:r>
      <w:r w:rsidR="008E479C" w:rsidRPr="00C73716">
        <w:rPr>
          <w:rFonts w:ascii="Book Antiqua" w:hAnsi="Book Antiqua"/>
          <w:color w:val="000000"/>
        </w:rPr>
        <w:t>M</w:t>
      </w:r>
      <w:r w:rsidRPr="00C73716">
        <w:rPr>
          <w:rFonts w:ascii="Book Antiqua" w:hAnsi="Book Antiqua"/>
          <w:color w:val="000000"/>
        </w:rPr>
        <w:t xml:space="preserve">. Observation for curative effect of </w:t>
      </w:r>
      <w:proofErr w:type="spellStart"/>
      <w:r w:rsidRPr="00C73716">
        <w:rPr>
          <w:rFonts w:ascii="Book Antiqua" w:hAnsi="Book Antiqua"/>
          <w:color w:val="000000"/>
        </w:rPr>
        <w:t>Essentiale</w:t>
      </w:r>
      <w:proofErr w:type="spellEnd"/>
      <w:r w:rsidRPr="00C73716">
        <w:rPr>
          <w:rFonts w:ascii="Book Antiqua" w:hAnsi="Book Antiqua"/>
          <w:color w:val="000000"/>
        </w:rPr>
        <w:t xml:space="preserve"> in treatment of fatty liver caused by diabetes mellitus. </w:t>
      </w:r>
      <w:proofErr w:type="spellStart"/>
      <w:r w:rsidR="008E479C" w:rsidRPr="00C73716">
        <w:rPr>
          <w:rFonts w:ascii="Book Antiqua" w:hAnsi="Book Antiqua"/>
          <w:i/>
          <w:color w:val="000000"/>
        </w:rPr>
        <w:t>Qilu</w:t>
      </w:r>
      <w:proofErr w:type="spellEnd"/>
      <w:r w:rsidR="008E479C" w:rsidRPr="00C73716">
        <w:rPr>
          <w:rFonts w:ascii="Book Antiqua" w:hAnsi="Book Antiqua"/>
          <w:i/>
          <w:color w:val="000000"/>
        </w:rPr>
        <w:t xml:space="preserve"> </w:t>
      </w:r>
      <w:proofErr w:type="spellStart"/>
      <w:r w:rsidR="008E479C" w:rsidRPr="00C73716">
        <w:rPr>
          <w:rFonts w:ascii="Book Antiqua" w:hAnsi="Book Antiqua"/>
          <w:i/>
          <w:color w:val="000000"/>
        </w:rPr>
        <w:t>Yixue</w:t>
      </w:r>
      <w:proofErr w:type="spellEnd"/>
      <w:r w:rsidR="008E479C" w:rsidRPr="00C73716">
        <w:rPr>
          <w:rFonts w:ascii="Book Antiqua" w:hAnsi="Book Antiqua"/>
          <w:i/>
          <w:color w:val="000000"/>
        </w:rPr>
        <w:t xml:space="preserve"> </w:t>
      </w:r>
      <w:proofErr w:type="spellStart"/>
      <w:r w:rsidR="008E479C" w:rsidRPr="00C73716">
        <w:rPr>
          <w:rFonts w:ascii="Book Antiqua" w:hAnsi="Book Antiqua"/>
          <w:i/>
          <w:color w:val="000000"/>
        </w:rPr>
        <w:t>Zazhi</w:t>
      </w:r>
      <w:proofErr w:type="spellEnd"/>
      <w:r w:rsidR="008E479C" w:rsidRPr="00C73716">
        <w:rPr>
          <w:rFonts w:ascii="Book Antiqua" w:hAnsi="Book Antiqua"/>
          <w:color w:val="000000"/>
        </w:rPr>
        <w:t xml:space="preserve"> </w:t>
      </w:r>
      <w:r w:rsidRPr="00C73716">
        <w:rPr>
          <w:rFonts w:ascii="Book Antiqua" w:hAnsi="Book Antiqua"/>
          <w:color w:val="000000"/>
        </w:rPr>
        <w:t xml:space="preserve">2000; </w:t>
      </w:r>
      <w:r w:rsidRPr="00C73716">
        <w:rPr>
          <w:rFonts w:ascii="Book Antiqua" w:hAnsi="Book Antiqua"/>
          <w:b/>
          <w:color w:val="000000"/>
        </w:rPr>
        <w:t>15</w:t>
      </w:r>
      <w:r w:rsidRPr="00617CCC">
        <w:rPr>
          <w:rFonts w:ascii="Book Antiqua" w:hAnsi="Book Antiqua"/>
          <w:bCs/>
          <w:color w:val="000000"/>
        </w:rPr>
        <w:t>:</w:t>
      </w:r>
      <w:r w:rsidRPr="00C73716">
        <w:rPr>
          <w:rFonts w:ascii="Book Antiqua" w:hAnsi="Book Antiqua"/>
          <w:b/>
          <w:color w:val="000000"/>
        </w:rPr>
        <w:t xml:space="preserve"> </w:t>
      </w:r>
      <w:r w:rsidRPr="00C73716">
        <w:rPr>
          <w:rFonts w:ascii="Book Antiqua" w:hAnsi="Book Antiqua"/>
          <w:color w:val="000000"/>
        </w:rPr>
        <w:t>277-278</w:t>
      </w:r>
    </w:p>
    <w:p w14:paraId="73E1968A"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24 </w:t>
      </w:r>
      <w:proofErr w:type="spellStart"/>
      <w:r w:rsidRPr="00C73716">
        <w:rPr>
          <w:rFonts w:ascii="Book Antiqua" w:hAnsi="Book Antiqua"/>
          <w:b/>
          <w:bCs/>
          <w:color w:val="000000"/>
        </w:rPr>
        <w:t>Dajani</w:t>
      </w:r>
      <w:proofErr w:type="spellEnd"/>
      <w:r w:rsidRPr="00C73716">
        <w:rPr>
          <w:rFonts w:ascii="Book Antiqua" w:hAnsi="Book Antiqua"/>
          <w:b/>
          <w:bCs/>
          <w:color w:val="000000"/>
        </w:rPr>
        <w:t xml:space="preserve"> AI</w:t>
      </w:r>
      <w:r w:rsidRPr="00C73716">
        <w:rPr>
          <w:rFonts w:ascii="Book Antiqua" w:hAnsi="Book Antiqua"/>
          <w:color w:val="000000"/>
        </w:rPr>
        <w:t xml:space="preserve">, Abu </w:t>
      </w:r>
      <w:proofErr w:type="spellStart"/>
      <w:r w:rsidRPr="00C73716">
        <w:rPr>
          <w:rFonts w:ascii="Book Antiqua" w:hAnsi="Book Antiqua"/>
          <w:color w:val="000000"/>
        </w:rPr>
        <w:t>Hammour</w:t>
      </w:r>
      <w:proofErr w:type="spellEnd"/>
      <w:r w:rsidRPr="00C73716">
        <w:rPr>
          <w:rFonts w:ascii="Book Antiqua" w:hAnsi="Book Antiqua"/>
          <w:color w:val="000000"/>
        </w:rPr>
        <w:t xml:space="preserve"> AM, </w:t>
      </w:r>
      <w:proofErr w:type="spellStart"/>
      <w:r w:rsidRPr="00C73716">
        <w:rPr>
          <w:rFonts w:ascii="Book Antiqua" w:hAnsi="Book Antiqua"/>
          <w:color w:val="000000"/>
        </w:rPr>
        <w:t>Zakaria</w:t>
      </w:r>
      <w:proofErr w:type="spellEnd"/>
      <w:r w:rsidRPr="00C73716">
        <w:rPr>
          <w:rFonts w:ascii="Book Antiqua" w:hAnsi="Book Antiqua"/>
          <w:color w:val="000000"/>
        </w:rPr>
        <w:t xml:space="preserve"> MA, Al </w:t>
      </w:r>
      <w:proofErr w:type="spellStart"/>
      <w:r w:rsidRPr="00C73716">
        <w:rPr>
          <w:rFonts w:ascii="Book Antiqua" w:hAnsi="Book Antiqua"/>
          <w:color w:val="000000"/>
        </w:rPr>
        <w:t>Jaberi</w:t>
      </w:r>
      <w:proofErr w:type="spellEnd"/>
      <w:r w:rsidRPr="00C73716">
        <w:rPr>
          <w:rFonts w:ascii="Book Antiqua" w:hAnsi="Book Antiqua"/>
          <w:color w:val="000000"/>
        </w:rPr>
        <w:t xml:space="preserve"> MR, </w:t>
      </w:r>
      <w:proofErr w:type="spellStart"/>
      <w:r w:rsidRPr="00C73716">
        <w:rPr>
          <w:rFonts w:ascii="Book Antiqua" w:hAnsi="Book Antiqua"/>
          <w:color w:val="000000"/>
        </w:rPr>
        <w:t>Nounou</w:t>
      </w:r>
      <w:proofErr w:type="spellEnd"/>
      <w:r w:rsidRPr="00C73716">
        <w:rPr>
          <w:rFonts w:ascii="Book Antiqua" w:hAnsi="Book Antiqua"/>
          <w:color w:val="000000"/>
        </w:rPr>
        <w:t xml:space="preserve"> MA, </w:t>
      </w:r>
      <w:proofErr w:type="spellStart"/>
      <w:r w:rsidRPr="00C73716">
        <w:rPr>
          <w:rFonts w:ascii="Book Antiqua" w:hAnsi="Book Antiqua"/>
          <w:color w:val="000000"/>
        </w:rPr>
        <w:t>Semrin</w:t>
      </w:r>
      <w:proofErr w:type="spellEnd"/>
      <w:r w:rsidRPr="00C73716">
        <w:rPr>
          <w:rFonts w:ascii="Book Antiqua" w:hAnsi="Book Antiqua"/>
          <w:color w:val="000000"/>
        </w:rPr>
        <w:t xml:space="preserve"> AI. Essential phospholipids as a supportive adjunct in the management of patients with NAFLD. </w:t>
      </w:r>
      <w:r w:rsidRPr="00C73716">
        <w:rPr>
          <w:rFonts w:ascii="Book Antiqua" w:hAnsi="Book Antiqua"/>
          <w:i/>
          <w:iCs/>
          <w:color w:val="000000"/>
        </w:rPr>
        <w:t>Arab J Gastroenterol</w:t>
      </w:r>
      <w:r w:rsidRPr="00C73716">
        <w:rPr>
          <w:rFonts w:ascii="Book Antiqua" w:hAnsi="Book Antiqua"/>
          <w:color w:val="000000"/>
        </w:rPr>
        <w:t xml:space="preserve"> 2015; </w:t>
      </w:r>
      <w:r w:rsidRPr="00C73716">
        <w:rPr>
          <w:rFonts w:ascii="Book Antiqua" w:hAnsi="Book Antiqua"/>
          <w:b/>
          <w:bCs/>
          <w:color w:val="000000"/>
        </w:rPr>
        <w:t>16</w:t>
      </w:r>
      <w:r w:rsidRPr="00C73716">
        <w:rPr>
          <w:rFonts w:ascii="Book Antiqua" w:hAnsi="Book Antiqua"/>
          <w:color w:val="000000"/>
        </w:rPr>
        <w:t>: 99-104 [PMID: 26589371 DOI: 10.1016/j.ajg.2015.09.001]</w:t>
      </w:r>
    </w:p>
    <w:p w14:paraId="3059230C"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25 </w:t>
      </w:r>
      <w:proofErr w:type="spellStart"/>
      <w:r w:rsidRPr="00C73716">
        <w:rPr>
          <w:rFonts w:ascii="Book Antiqua" w:hAnsi="Book Antiqua"/>
          <w:b/>
          <w:bCs/>
          <w:color w:val="000000"/>
        </w:rPr>
        <w:t>Poongothai</w:t>
      </w:r>
      <w:proofErr w:type="spellEnd"/>
      <w:r w:rsidRPr="00C73716">
        <w:rPr>
          <w:rFonts w:ascii="Book Antiqua" w:hAnsi="Book Antiqua"/>
          <w:b/>
          <w:bCs/>
          <w:color w:val="000000"/>
        </w:rPr>
        <w:t xml:space="preserve"> S</w:t>
      </w:r>
      <w:r w:rsidRPr="00617CCC">
        <w:rPr>
          <w:rFonts w:ascii="Book Antiqua" w:hAnsi="Book Antiqua"/>
          <w:color w:val="000000"/>
        </w:rPr>
        <w:t>,</w:t>
      </w:r>
      <w:r w:rsidRPr="00C73716">
        <w:rPr>
          <w:rFonts w:ascii="Book Antiqua" w:hAnsi="Book Antiqua"/>
          <w:color w:val="000000"/>
        </w:rPr>
        <w:t xml:space="preserve"> </w:t>
      </w:r>
      <w:proofErr w:type="spellStart"/>
      <w:r w:rsidRPr="00C73716">
        <w:rPr>
          <w:rFonts w:ascii="Book Antiqua" w:hAnsi="Book Antiqua"/>
          <w:color w:val="000000"/>
        </w:rPr>
        <w:t>Karkuzhali</w:t>
      </w:r>
      <w:proofErr w:type="spellEnd"/>
      <w:r w:rsidRPr="00C73716">
        <w:rPr>
          <w:rFonts w:ascii="Book Antiqua" w:hAnsi="Book Antiqua"/>
          <w:color w:val="000000"/>
        </w:rPr>
        <w:t xml:space="preserve"> K, Prakash GS, Sangeetha T, Saravanan G, Deepa R, </w:t>
      </w:r>
      <w:proofErr w:type="spellStart"/>
      <w:r w:rsidRPr="00C73716">
        <w:rPr>
          <w:rFonts w:ascii="Book Antiqua" w:hAnsi="Book Antiqua"/>
          <w:color w:val="000000"/>
        </w:rPr>
        <w:t>Gopalkrishnan</w:t>
      </w:r>
      <w:proofErr w:type="spellEnd"/>
      <w:r w:rsidRPr="00C73716">
        <w:rPr>
          <w:rFonts w:ascii="Book Antiqua" w:hAnsi="Book Antiqua"/>
          <w:color w:val="000000"/>
        </w:rPr>
        <w:t xml:space="preserve"> S, Mohan V. </w:t>
      </w:r>
      <w:bookmarkStart w:id="41" w:name="OLE_LINK21"/>
      <w:bookmarkStart w:id="42" w:name="OLE_LINK22"/>
      <w:r w:rsidRPr="00C73716">
        <w:rPr>
          <w:rFonts w:ascii="Book Antiqua" w:hAnsi="Book Antiqua"/>
          <w:color w:val="000000"/>
        </w:rPr>
        <w:t xml:space="preserve">Effect of </w:t>
      </w:r>
      <w:proofErr w:type="spellStart"/>
      <w:r w:rsidRPr="00C73716">
        <w:rPr>
          <w:rFonts w:ascii="Book Antiqua" w:hAnsi="Book Antiqua"/>
          <w:color w:val="000000"/>
        </w:rPr>
        <w:t>Essentiale</w:t>
      </w:r>
      <w:proofErr w:type="spellEnd"/>
      <w:r w:rsidRPr="00C73716">
        <w:rPr>
          <w:rFonts w:ascii="Book Antiqua" w:hAnsi="Book Antiqua"/>
          <w:color w:val="000000"/>
        </w:rPr>
        <w:t xml:space="preserve"> in diabetic subjects with non-alcoholic fatty liver</w:t>
      </w:r>
      <w:bookmarkEnd w:id="41"/>
      <w:bookmarkEnd w:id="42"/>
      <w:r w:rsidRPr="00C73716">
        <w:rPr>
          <w:rFonts w:ascii="Book Antiqua" w:hAnsi="Book Antiqua"/>
          <w:color w:val="000000"/>
        </w:rPr>
        <w:t xml:space="preserve">. </w:t>
      </w:r>
      <w:r w:rsidRPr="00C73716">
        <w:rPr>
          <w:rFonts w:ascii="Book Antiqua" w:hAnsi="Book Antiqua"/>
          <w:i/>
          <w:color w:val="000000"/>
        </w:rPr>
        <w:t>Int J Diabetes Dev Countries</w:t>
      </w:r>
      <w:r w:rsidRPr="00C73716">
        <w:rPr>
          <w:rFonts w:ascii="Book Antiqua" w:hAnsi="Book Antiqua"/>
          <w:color w:val="000000"/>
        </w:rPr>
        <w:t xml:space="preserve"> 2005; </w:t>
      </w:r>
      <w:r w:rsidRPr="00C73716">
        <w:rPr>
          <w:rFonts w:ascii="Book Antiqua" w:hAnsi="Book Antiqua"/>
          <w:b/>
          <w:color w:val="000000"/>
        </w:rPr>
        <w:t>25</w:t>
      </w:r>
      <w:r w:rsidRPr="00617CCC">
        <w:rPr>
          <w:rFonts w:ascii="Book Antiqua" w:hAnsi="Book Antiqua"/>
          <w:bCs/>
          <w:color w:val="000000"/>
        </w:rPr>
        <w:t>:</w:t>
      </w:r>
      <w:r w:rsidRPr="00C73716">
        <w:rPr>
          <w:rFonts w:ascii="Book Antiqua" w:hAnsi="Book Antiqua"/>
          <w:color w:val="000000"/>
        </w:rPr>
        <w:t xml:space="preserve"> 12-19</w:t>
      </w:r>
    </w:p>
    <w:p w14:paraId="66A24106"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26 </w:t>
      </w:r>
      <w:r w:rsidRPr="00C73716">
        <w:rPr>
          <w:rFonts w:ascii="Book Antiqua" w:hAnsi="Book Antiqua"/>
          <w:b/>
          <w:bCs/>
          <w:color w:val="000000"/>
        </w:rPr>
        <w:t>Arvind N</w:t>
      </w:r>
      <w:r w:rsidRPr="00617CCC">
        <w:rPr>
          <w:rFonts w:ascii="Book Antiqua" w:hAnsi="Book Antiqua"/>
          <w:color w:val="000000"/>
        </w:rPr>
        <w:t>,</w:t>
      </w:r>
      <w:r w:rsidRPr="00C73716">
        <w:rPr>
          <w:rFonts w:ascii="Book Antiqua" w:hAnsi="Book Antiqua"/>
          <w:color w:val="000000"/>
        </w:rPr>
        <w:t xml:space="preserve"> </w:t>
      </w:r>
      <w:proofErr w:type="spellStart"/>
      <w:r w:rsidRPr="00C73716">
        <w:rPr>
          <w:rFonts w:ascii="Book Antiqua" w:hAnsi="Book Antiqua"/>
          <w:color w:val="000000"/>
        </w:rPr>
        <w:t>Savaikar</w:t>
      </w:r>
      <w:proofErr w:type="spellEnd"/>
      <w:r w:rsidRPr="00C73716">
        <w:rPr>
          <w:rFonts w:ascii="Book Antiqua" w:hAnsi="Book Antiqua"/>
          <w:color w:val="000000"/>
        </w:rPr>
        <w:t xml:space="preserve"> P, </w:t>
      </w:r>
      <w:proofErr w:type="spellStart"/>
      <w:r w:rsidRPr="00C73716">
        <w:rPr>
          <w:rFonts w:ascii="Book Antiqua" w:hAnsi="Book Antiqua"/>
          <w:color w:val="000000"/>
        </w:rPr>
        <w:t>Rajkumar</w:t>
      </w:r>
      <w:proofErr w:type="spellEnd"/>
      <w:r w:rsidRPr="00C73716">
        <w:rPr>
          <w:rFonts w:ascii="Book Antiqua" w:hAnsi="Book Antiqua"/>
          <w:color w:val="000000"/>
        </w:rPr>
        <w:t xml:space="preserve"> JS. Therapy for NAFLD - A comparative study of essential phospholipids vs </w:t>
      </w:r>
      <w:proofErr w:type="spellStart"/>
      <w:r w:rsidRPr="00C73716">
        <w:rPr>
          <w:rFonts w:ascii="Book Antiqua" w:hAnsi="Book Antiqua"/>
          <w:color w:val="000000"/>
        </w:rPr>
        <w:t>ursodeoxycholic</w:t>
      </w:r>
      <w:proofErr w:type="spellEnd"/>
      <w:r w:rsidRPr="00C73716">
        <w:rPr>
          <w:rFonts w:ascii="Book Antiqua" w:hAnsi="Book Antiqua"/>
          <w:color w:val="000000"/>
        </w:rPr>
        <w:t xml:space="preserve"> acid. </w:t>
      </w:r>
      <w:proofErr w:type="spellStart"/>
      <w:r w:rsidRPr="00C73716">
        <w:rPr>
          <w:rFonts w:ascii="Book Antiqua" w:hAnsi="Book Antiqua"/>
          <w:i/>
          <w:color w:val="000000"/>
        </w:rPr>
        <w:t>Ind</w:t>
      </w:r>
      <w:proofErr w:type="spellEnd"/>
      <w:r w:rsidRPr="00C73716">
        <w:rPr>
          <w:rFonts w:ascii="Book Antiqua" w:hAnsi="Book Antiqua"/>
          <w:i/>
          <w:color w:val="000000"/>
        </w:rPr>
        <w:t xml:space="preserve"> J </w:t>
      </w:r>
      <w:proofErr w:type="spellStart"/>
      <w:r w:rsidRPr="00C73716">
        <w:rPr>
          <w:rFonts w:ascii="Book Antiqua" w:hAnsi="Book Antiqua"/>
          <w:i/>
          <w:color w:val="000000"/>
        </w:rPr>
        <w:t>Clin</w:t>
      </w:r>
      <w:proofErr w:type="spellEnd"/>
      <w:r w:rsidRPr="00C73716">
        <w:rPr>
          <w:rFonts w:ascii="Book Antiqua" w:hAnsi="Book Antiqua"/>
          <w:i/>
          <w:color w:val="000000"/>
        </w:rPr>
        <w:t xml:space="preserve"> </w:t>
      </w:r>
      <w:proofErr w:type="spellStart"/>
      <w:r w:rsidRPr="00C73716">
        <w:rPr>
          <w:rFonts w:ascii="Book Antiqua" w:hAnsi="Book Antiqua"/>
          <w:i/>
          <w:color w:val="000000"/>
        </w:rPr>
        <w:t>Pract</w:t>
      </w:r>
      <w:proofErr w:type="spellEnd"/>
      <w:r w:rsidRPr="00C73716">
        <w:rPr>
          <w:rFonts w:ascii="Book Antiqua" w:hAnsi="Book Antiqua"/>
          <w:color w:val="000000"/>
        </w:rPr>
        <w:t xml:space="preserve"> 2006; </w:t>
      </w:r>
      <w:r w:rsidRPr="00C73716">
        <w:rPr>
          <w:rFonts w:ascii="Book Antiqua" w:hAnsi="Book Antiqua"/>
          <w:b/>
          <w:color w:val="000000"/>
        </w:rPr>
        <w:t>16</w:t>
      </w:r>
      <w:r w:rsidRPr="00617CCC">
        <w:rPr>
          <w:rFonts w:ascii="Book Antiqua" w:hAnsi="Book Antiqua"/>
          <w:bCs/>
          <w:color w:val="000000"/>
        </w:rPr>
        <w:t>:</w:t>
      </w:r>
      <w:r w:rsidRPr="00C73716">
        <w:rPr>
          <w:rFonts w:ascii="Book Antiqua" w:hAnsi="Book Antiqua"/>
          <w:color w:val="000000"/>
        </w:rPr>
        <w:t xml:space="preserve"> 21-24</w:t>
      </w:r>
    </w:p>
    <w:p w14:paraId="79A56FD3" w14:textId="18492F62"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27 </w:t>
      </w:r>
      <w:proofErr w:type="spellStart"/>
      <w:r w:rsidRPr="00C73716">
        <w:rPr>
          <w:rFonts w:ascii="Book Antiqua" w:hAnsi="Book Antiqua"/>
          <w:b/>
          <w:bCs/>
          <w:color w:val="000000"/>
        </w:rPr>
        <w:t>Varganova</w:t>
      </w:r>
      <w:proofErr w:type="spellEnd"/>
      <w:r w:rsidRPr="00C73716">
        <w:rPr>
          <w:rFonts w:ascii="Book Antiqua" w:hAnsi="Book Antiqua"/>
          <w:b/>
          <w:bCs/>
          <w:color w:val="000000"/>
        </w:rPr>
        <w:t xml:space="preserve"> DL</w:t>
      </w:r>
      <w:r w:rsidRPr="00617CCC">
        <w:rPr>
          <w:rFonts w:ascii="Book Antiqua" w:hAnsi="Book Antiqua"/>
          <w:color w:val="000000"/>
        </w:rPr>
        <w:t>,</w:t>
      </w:r>
      <w:r w:rsidRPr="00C73716">
        <w:rPr>
          <w:rFonts w:ascii="Book Antiqua" w:hAnsi="Book Antiqua"/>
          <w:color w:val="000000"/>
        </w:rPr>
        <w:t xml:space="preserve"> Pavlov CS, </w:t>
      </w:r>
      <w:proofErr w:type="spellStart"/>
      <w:r w:rsidRPr="00C73716">
        <w:rPr>
          <w:rFonts w:ascii="Book Antiqua" w:hAnsi="Book Antiqua"/>
          <w:color w:val="000000"/>
        </w:rPr>
        <w:t>Casazza</w:t>
      </w:r>
      <w:proofErr w:type="spellEnd"/>
      <w:r w:rsidRPr="00C73716">
        <w:rPr>
          <w:rFonts w:ascii="Book Antiqua" w:hAnsi="Book Antiqua"/>
          <w:color w:val="000000"/>
        </w:rPr>
        <w:t xml:space="preserve"> G, </w:t>
      </w:r>
      <w:proofErr w:type="spellStart"/>
      <w:r w:rsidRPr="00C73716">
        <w:rPr>
          <w:rFonts w:ascii="Book Antiqua" w:hAnsi="Book Antiqua"/>
          <w:color w:val="000000"/>
        </w:rPr>
        <w:t>Nikolova</w:t>
      </w:r>
      <w:proofErr w:type="spellEnd"/>
      <w:r w:rsidRPr="00C73716">
        <w:rPr>
          <w:rFonts w:ascii="Book Antiqua" w:hAnsi="Book Antiqua"/>
          <w:color w:val="000000"/>
        </w:rPr>
        <w:t xml:space="preserve"> D, </w:t>
      </w:r>
      <w:proofErr w:type="spellStart"/>
      <w:r w:rsidRPr="00C73716">
        <w:rPr>
          <w:rFonts w:ascii="Book Antiqua" w:hAnsi="Book Antiqua"/>
          <w:color w:val="000000"/>
        </w:rPr>
        <w:t>Gluud</w:t>
      </w:r>
      <w:proofErr w:type="spellEnd"/>
      <w:r w:rsidRPr="00C73716">
        <w:rPr>
          <w:rFonts w:ascii="Book Antiqua" w:hAnsi="Book Antiqua"/>
          <w:color w:val="000000"/>
        </w:rPr>
        <w:t xml:space="preserve"> C. Essential phospholipids for people with non-alcoholic fatty liver disease (protocol). </w:t>
      </w:r>
      <w:r w:rsidRPr="00C73716">
        <w:rPr>
          <w:rFonts w:ascii="Book Antiqua" w:hAnsi="Book Antiqua"/>
          <w:i/>
          <w:color w:val="000000"/>
        </w:rPr>
        <w:t>Cochrane Database Syst Rev</w:t>
      </w:r>
      <w:r w:rsidR="008E479C" w:rsidRPr="00C73716">
        <w:rPr>
          <w:rFonts w:ascii="Book Antiqua" w:hAnsi="Book Antiqua"/>
          <w:color w:val="000000"/>
        </w:rPr>
        <w:t xml:space="preserve"> 2019</w:t>
      </w:r>
      <w:r w:rsidRPr="00C73716">
        <w:rPr>
          <w:rFonts w:ascii="Book Antiqua" w:hAnsi="Book Antiqua"/>
          <w:color w:val="000000"/>
        </w:rPr>
        <w:t>: CD013301 [DOI: 10.1002/14651858.CD013301]</w:t>
      </w:r>
    </w:p>
    <w:p w14:paraId="5ABFDA07"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28 </w:t>
      </w:r>
      <w:r w:rsidRPr="00C73716">
        <w:rPr>
          <w:rFonts w:ascii="Book Antiqua" w:hAnsi="Book Antiqua"/>
          <w:b/>
          <w:bCs/>
          <w:color w:val="000000"/>
        </w:rPr>
        <w:t>van der Veen JN</w:t>
      </w:r>
      <w:r w:rsidRPr="00C73716">
        <w:rPr>
          <w:rFonts w:ascii="Book Antiqua" w:hAnsi="Book Antiqua"/>
          <w:color w:val="000000"/>
        </w:rPr>
        <w:t xml:space="preserve">, Kennelly JP, Wan S, Vance JE, Vance DE, Jacobs RL. The critical role of phosphatidylcholine and phosphatidylethanolamine metabolism in health and disease. </w:t>
      </w:r>
      <w:proofErr w:type="spellStart"/>
      <w:r w:rsidRPr="00C73716">
        <w:rPr>
          <w:rFonts w:ascii="Book Antiqua" w:hAnsi="Book Antiqua"/>
          <w:i/>
          <w:iCs/>
          <w:color w:val="000000"/>
        </w:rPr>
        <w:t>Biochim</w:t>
      </w:r>
      <w:proofErr w:type="spellEnd"/>
      <w:r w:rsidRPr="00C73716">
        <w:rPr>
          <w:rFonts w:ascii="Book Antiqua" w:hAnsi="Book Antiqua"/>
          <w:i/>
          <w:iCs/>
          <w:color w:val="000000"/>
        </w:rPr>
        <w:t xml:space="preserve"> </w:t>
      </w:r>
      <w:proofErr w:type="spellStart"/>
      <w:r w:rsidRPr="00C73716">
        <w:rPr>
          <w:rFonts w:ascii="Book Antiqua" w:hAnsi="Book Antiqua"/>
          <w:i/>
          <w:iCs/>
          <w:color w:val="000000"/>
        </w:rPr>
        <w:t>Biophys</w:t>
      </w:r>
      <w:proofErr w:type="spellEnd"/>
      <w:r w:rsidRPr="00C73716">
        <w:rPr>
          <w:rFonts w:ascii="Book Antiqua" w:hAnsi="Book Antiqua"/>
          <w:i/>
          <w:iCs/>
          <w:color w:val="000000"/>
        </w:rPr>
        <w:t xml:space="preserve"> </w:t>
      </w:r>
      <w:proofErr w:type="spellStart"/>
      <w:r w:rsidRPr="00C73716">
        <w:rPr>
          <w:rFonts w:ascii="Book Antiqua" w:hAnsi="Book Antiqua"/>
          <w:i/>
          <w:iCs/>
          <w:color w:val="000000"/>
        </w:rPr>
        <w:t>Acta</w:t>
      </w:r>
      <w:proofErr w:type="spellEnd"/>
      <w:r w:rsidRPr="00C73716">
        <w:rPr>
          <w:rFonts w:ascii="Book Antiqua" w:hAnsi="Book Antiqua"/>
          <w:i/>
          <w:iCs/>
          <w:color w:val="000000"/>
        </w:rPr>
        <w:t xml:space="preserve"> </w:t>
      </w:r>
      <w:proofErr w:type="spellStart"/>
      <w:r w:rsidRPr="00C73716">
        <w:rPr>
          <w:rFonts w:ascii="Book Antiqua" w:hAnsi="Book Antiqua"/>
          <w:i/>
          <w:iCs/>
          <w:color w:val="000000"/>
        </w:rPr>
        <w:t>Biomembr</w:t>
      </w:r>
      <w:proofErr w:type="spellEnd"/>
      <w:r w:rsidRPr="00C73716">
        <w:rPr>
          <w:rFonts w:ascii="Book Antiqua" w:hAnsi="Book Antiqua"/>
          <w:color w:val="000000"/>
        </w:rPr>
        <w:t xml:space="preserve"> 2017; </w:t>
      </w:r>
      <w:r w:rsidRPr="00C73716">
        <w:rPr>
          <w:rFonts w:ascii="Book Antiqua" w:hAnsi="Book Antiqua"/>
          <w:b/>
          <w:bCs/>
          <w:color w:val="000000"/>
        </w:rPr>
        <w:t>1859</w:t>
      </w:r>
      <w:r w:rsidRPr="00C73716">
        <w:rPr>
          <w:rFonts w:ascii="Book Antiqua" w:hAnsi="Book Antiqua"/>
          <w:color w:val="000000"/>
        </w:rPr>
        <w:t>: 1558-1572 [PMID: 28411170 DOI: 10.1016/j.bbamem.2017.04.006]</w:t>
      </w:r>
    </w:p>
    <w:p w14:paraId="0D1C196F"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29 </w:t>
      </w:r>
      <w:proofErr w:type="spellStart"/>
      <w:r w:rsidRPr="00C73716">
        <w:rPr>
          <w:rFonts w:ascii="Book Antiqua" w:hAnsi="Book Antiqua"/>
          <w:b/>
          <w:bCs/>
          <w:color w:val="000000"/>
        </w:rPr>
        <w:t>Puri</w:t>
      </w:r>
      <w:proofErr w:type="spellEnd"/>
      <w:r w:rsidRPr="00C73716">
        <w:rPr>
          <w:rFonts w:ascii="Book Antiqua" w:hAnsi="Book Antiqua"/>
          <w:b/>
          <w:bCs/>
          <w:color w:val="000000"/>
        </w:rPr>
        <w:t xml:space="preserve"> P</w:t>
      </w:r>
      <w:r w:rsidRPr="00C73716">
        <w:rPr>
          <w:rFonts w:ascii="Book Antiqua" w:hAnsi="Book Antiqua"/>
          <w:color w:val="000000"/>
        </w:rPr>
        <w:t xml:space="preserve">, Baillie RA, Wiest MM, </w:t>
      </w:r>
      <w:proofErr w:type="spellStart"/>
      <w:r w:rsidRPr="00C73716">
        <w:rPr>
          <w:rFonts w:ascii="Book Antiqua" w:hAnsi="Book Antiqua"/>
          <w:color w:val="000000"/>
        </w:rPr>
        <w:t>Mirshahi</w:t>
      </w:r>
      <w:proofErr w:type="spellEnd"/>
      <w:r w:rsidRPr="00C73716">
        <w:rPr>
          <w:rFonts w:ascii="Book Antiqua" w:hAnsi="Book Antiqua"/>
          <w:color w:val="000000"/>
        </w:rPr>
        <w:t xml:space="preserve"> F, Choudhury J, Cheung O, </w:t>
      </w:r>
      <w:proofErr w:type="spellStart"/>
      <w:r w:rsidRPr="00C73716">
        <w:rPr>
          <w:rFonts w:ascii="Book Antiqua" w:hAnsi="Book Antiqua"/>
          <w:color w:val="000000"/>
        </w:rPr>
        <w:t>Sargeant</w:t>
      </w:r>
      <w:proofErr w:type="spellEnd"/>
      <w:r w:rsidRPr="00C73716">
        <w:rPr>
          <w:rFonts w:ascii="Book Antiqua" w:hAnsi="Book Antiqua"/>
          <w:color w:val="000000"/>
        </w:rPr>
        <w:t xml:space="preserve"> C, </w:t>
      </w:r>
      <w:proofErr w:type="spellStart"/>
      <w:r w:rsidRPr="00C73716">
        <w:rPr>
          <w:rFonts w:ascii="Book Antiqua" w:hAnsi="Book Antiqua"/>
          <w:color w:val="000000"/>
        </w:rPr>
        <w:t>Contos</w:t>
      </w:r>
      <w:proofErr w:type="spellEnd"/>
      <w:r w:rsidRPr="00C73716">
        <w:rPr>
          <w:rFonts w:ascii="Book Antiqua" w:hAnsi="Book Antiqua"/>
          <w:color w:val="000000"/>
        </w:rPr>
        <w:t xml:space="preserve"> MJ, Sanyal AJ. A lipidomic analysis of nonalcoholic fatty liver disease. </w:t>
      </w:r>
      <w:r w:rsidRPr="00C73716">
        <w:rPr>
          <w:rFonts w:ascii="Book Antiqua" w:hAnsi="Book Antiqua"/>
          <w:i/>
          <w:iCs/>
          <w:color w:val="000000"/>
        </w:rPr>
        <w:t>Hepatology</w:t>
      </w:r>
      <w:r w:rsidRPr="00C73716">
        <w:rPr>
          <w:rFonts w:ascii="Book Antiqua" w:hAnsi="Book Antiqua"/>
          <w:color w:val="000000"/>
        </w:rPr>
        <w:t xml:space="preserve"> 2007; </w:t>
      </w:r>
      <w:r w:rsidRPr="00C73716">
        <w:rPr>
          <w:rFonts w:ascii="Book Antiqua" w:hAnsi="Book Antiqua"/>
          <w:b/>
          <w:bCs/>
          <w:color w:val="000000"/>
        </w:rPr>
        <w:t>46</w:t>
      </w:r>
      <w:r w:rsidRPr="00C73716">
        <w:rPr>
          <w:rFonts w:ascii="Book Antiqua" w:hAnsi="Book Antiqua"/>
          <w:color w:val="000000"/>
        </w:rPr>
        <w:t>: 1081-1090 [PMID: 17654743 DOI: 10.1002/hep.21763]</w:t>
      </w:r>
    </w:p>
    <w:p w14:paraId="0A087777"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30 </w:t>
      </w:r>
      <w:proofErr w:type="spellStart"/>
      <w:r w:rsidRPr="00C73716">
        <w:rPr>
          <w:rFonts w:ascii="Book Antiqua" w:hAnsi="Book Antiqua"/>
          <w:b/>
          <w:bCs/>
          <w:color w:val="000000"/>
        </w:rPr>
        <w:t>Okiyama</w:t>
      </w:r>
      <w:proofErr w:type="spellEnd"/>
      <w:r w:rsidRPr="00C73716">
        <w:rPr>
          <w:rFonts w:ascii="Book Antiqua" w:hAnsi="Book Antiqua"/>
          <w:b/>
          <w:bCs/>
          <w:color w:val="000000"/>
        </w:rPr>
        <w:t xml:space="preserve"> W</w:t>
      </w:r>
      <w:r w:rsidRPr="00C73716">
        <w:rPr>
          <w:rFonts w:ascii="Book Antiqua" w:hAnsi="Book Antiqua"/>
          <w:color w:val="000000"/>
        </w:rPr>
        <w:t xml:space="preserve">, Tanaka N, Nakajima T, Tanaka E, </w:t>
      </w:r>
      <w:proofErr w:type="spellStart"/>
      <w:r w:rsidRPr="00C73716">
        <w:rPr>
          <w:rFonts w:ascii="Book Antiqua" w:hAnsi="Book Antiqua"/>
          <w:color w:val="000000"/>
        </w:rPr>
        <w:t>Kiyosawa</w:t>
      </w:r>
      <w:proofErr w:type="spellEnd"/>
      <w:r w:rsidRPr="00C73716">
        <w:rPr>
          <w:rFonts w:ascii="Book Antiqua" w:hAnsi="Book Antiqua"/>
          <w:color w:val="000000"/>
        </w:rPr>
        <w:t xml:space="preserve"> K, Gonzalez FJ, Aoyama T. </w:t>
      </w:r>
      <w:proofErr w:type="spellStart"/>
      <w:r w:rsidRPr="00C73716">
        <w:rPr>
          <w:rFonts w:ascii="Book Antiqua" w:hAnsi="Book Antiqua"/>
          <w:color w:val="000000"/>
        </w:rPr>
        <w:t>Polyenephosphatidylcholine</w:t>
      </w:r>
      <w:proofErr w:type="spellEnd"/>
      <w:r w:rsidRPr="00C73716">
        <w:rPr>
          <w:rFonts w:ascii="Book Antiqua" w:hAnsi="Book Antiqua"/>
          <w:color w:val="000000"/>
        </w:rPr>
        <w:t xml:space="preserve"> prevents alcoholic liver disease in </w:t>
      </w:r>
      <w:proofErr w:type="spellStart"/>
      <w:r w:rsidRPr="00C73716">
        <w:rPr>
          <w:rFonts w:ascii="Book Antiqua" w:hAnsi="Book Antiqua"/>
          <w:color w:val="000000"/>
        </w:rPr>
        <w:lastRenderedPageBreak/>
        <w:t>PPARalpha</w:t>
      </w:r>
      <w:proofErr w:type="spellEnd"/>
      <w:r w:rsidRPr="00C73716">
        <w:rPr>
          <w:rFonts w:ascii="Book Antiqua" w:hAnsi="Book Antiqua"/>
          <w:color w:val="000000"/>
        </w:rPr>
        <w:t xml:space="preserve">-null mice through attenuation of increases in oxidative stress. </w:t>
      </w:r>
      <w:r w:rsidRPr="00C73716">
        <w:rPr>
          <w:rFonts w:ascii="Book Antiqua" w:hAnsi="Book Antiqua"/>
          <w:i/>
          <w:iCs/>
          <w:color w:val="000000"/>
        </w:rPr>
        <w:t>J Hepatol</w:t>
      </w:r>
      <w:r w:rsidRPr="00C73716">
        <w:rPr>
          <w:rFonts w:ascii="Book Antiqua" w:hAnsi="Book Antiqua"/>
          <w:color w:val="000000"/>
        </w:rPr>
        <w:t xml:space="preserve"> 2009; </w:t>
      </w:r>
      <w:r w:rsidRPr="00C73716">
        <w:rPr>
          <w:rFonts w:ascii="Book Antiqua" w:hAnsi="Book Antiqua"/>
          <w:b/>
          <w:bCs/>
          <w:color w:val="000000"/>
        </w:rPr>
        <w:t>50</w:t>
      </w:r>
      <w:r w:rsidRPr="00C73716">
        <w:rPr>
          <w:rFonts w:ascii="Book Antiqua" w:hAnsi="Book Antiqua"/>
          <w:color w:val="000000"/>
        </w:rPr>
        <w:t>: 1236-1246 [PMID: 19398233 DOI: 10.1016/j.jhep.2009.01.025]</w:t>
      </w:r>
    </w:p>
    <w:p w14:paraId="01DBD64B"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31 </w:t>
      </w:r>
      <w:r w:rsidRPr="00C73716">
        <w:rPr>
          <w:rFonts w:ascii="Book Antiqua" w:hAnsi="Book Antiqua"/>
          <w:b/>
          <w:bCs/>
          <w:color w:val="000000"/>
        </w:rPr>
        <w:t>Cao M</w:t>
      </w:r>
      <w:r w:rsidRPr="00C73716">
        <w:rPr>
          <w:rFonts w:ascii="Book Antiqua" w:hAnsi="Book Antiqua"/>
          <w:color w:val="000000"/>
        </w:rPr>
        <w:t xml:space="preserve">, Li X, Zhang B, Han S, Yang Y, Zhou B, Zhang Y. The effect of polyene phosphatidyl choline intervention on nonalcoholic steatohepatitis and related mechanism. </w:t>
      </w:r>
      <w:r w:rsidRPr="00C73716">
        <w:rPr>
          <w:rFonts w:ascii="Book Antiqua" w:hAnsi="Book Antiqua"/>
          <w:i/>
          <w:iCs/>
          <w:color w:val="000000"/>
        </w:rPr>
        <w:t xml:space="preserve">Am J </w:t>
      </w:r>
      <w:proofErr w:type="spellStart"/>
      <w:r w:rsidRPr="00C73716">
        <w:rPr>
          <w:rFonts w:ascii="Book Antiqua" w:hAnsi="Book Antiqua"/>
          <w:i/>
          <w:iCs/>
          <w:color w:val="000000"/>
        </w:rPr>
        <w:t>Transl</w:t>
      </w:r>
      <w:proofErr w:type="spellEnd"/>
      <w:r w:rsidRPr="00C73716">
        <w:rPr>
          <w:rFonts w:ascii="Book Antiqua" w:hAnsi="Book Antiqua"/>
          <w:i/>
          <w:iCs/>
          <w:color w:val="000000"/>
        </w:rPr>
        <w:t xml:space="preserve"> Res</w:t>
      </w:r>
      <w:r w:rsidRPr="00C73716">
        <w:rPr>
          <w:rFonts w:ascii="Book Antiqua" w:hAnsi="Book Antiqua"/>
          <w:color w:val="000000"/>
        </w:rPr>
        <w:t xml:space="preserve"> 2016; </w:t>
      </w:r>
      <w:r w:rsidRPr="00C73716">
        <w:rPr>
          <w:rFonts w:ascii="Book Antiqua" w:hAnsi="Book Antiqua"/>
          <w:b/>
          <w:bCs/>
          <w:color w:val="000000"/>
        </w:rPr>
        <w:t>8</w:t>
      </w:r>
      <w:r w:rsidRPr="00C73716">
        <w:rPr>
          <w:rFonts w:ascii="Book Antiqua" w:hAnsi="Book Antiqua"/>
          <w:color w:val="000000"/>
        </w:rPr>
        <w:t>: 2325-2330 [PMID: 27347340]</w:t>
      </w:r>
    </w:p>
    <w:p w14:paraId="69B8A85A"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32 </w:t>
      </w:r>
      <w:r w:rsidRPr="00C73716">
        <w:rPr>
          <w:rFonts w:ascii="Book Antiqua" w:hAnsi="Book Antiqua"/>
          <w:b/>
          <w:bCs/>
          <w:color w:val="000000"/>
        </w:rPr>
        <w:t>Sanyal AJ</w:t>
      </w:r>
      <w:r w:rsidRPr="00C73716">
        <w:rPr>
          <w:rFonts w:ascii="Book Antiqua" w:hAnsi="Book Antiqua"/>
          <w:color w:val="000000"/>
        </w:rPr>
        <w:t xml:space="preserve">, Brunt EM, </w:t>
      </w:r>
      <w:proofErr w:type="spellStart"/>
      <w:r w:rsidRPr="00C73716">
        <w:rPr>
          <w:rFonts w:ascii="Book Antiqua" w:hAnsi="Book Antiqua"/>
          <w:color w:val="000000"/>
        </w:rPr>
        <w:t>Kleiner</w:t>
      </w:r>
      <w:proofErr w:type="spellEnd"/>
      <w:r w:rsidRPr="00C73716">
        <w:rPr>
          <w:rFonts w:ascii="Book Antiqua" w:hAnsi="Book Antiqua"/>
          <w:color w:val="000000"/>
        </w:rPr>
        <w:t xml:space="preserve"> DE, </w:t>
      </w:r>
      <w:proofErr w:type="spellStart"/>
      <w:r w:rsidRPr="00C73716">
        <w:rPr>
          <w:rFonts w:ascii="Book Antiqua" w:hAnsi="Book Antiqua"/>
          <w:color w:val="000000"/>
        </w:rPr>
        <w:t>Kowdley</w:t>
      </w:r>
      <w:proofErr w:type="spellEnd"/>
      <w:r w:rsidRPr="00C73716">
        <w:rPr>
          <w:rFonts w:ascii="Book Antiqua" w:hAnsi="Book Antiqua"/>
          <w:color w:val="000000"/>
        </w:rPr>
        <w:t xml:space="preserve"> KV, </w:t>
      </w:r>
      <w:proofErr w:type="spellStart"/>
      <w:r w:rsidRPr="00C73716">
        <w:rPr>
          <w:rFonts w:ascii="Book Antiqua" w:hAnsi="Book Antiqua"/>
          <w:color w:val="000000"/>
        </w:rPr>
        <w:t>Chalasani</w:t>
      </w:r>
      <w:proofErr w:type="spellEnd"/>
      <w:r w:rsidRPr="00C73716">
        <w:rPr>
          <w:rFonts w:ascii="Book Antiqua" w:hAnsi="Book Antiqua"/>
          <w:color w:val="000000"/>
        </w:rPr>
        <w:t xml:space="preserve"> N, </w:t>
      </w:r>
      <w:proofErr w:type="spellStart"/>
      <w:r w:rsidRPr="00C73716">
        <w:rPr>
          <w:rFonts w:ascii="Book Antiqua" w:hAnsi="Book Antiqua"/>
          <w:color w:val="000000"/>
        </w:rPr>
        <w:t>Lavine</w:t>
      </w:r>
      <w:proofErr w:type="spellEnd"/>
      <w:r w:rsidRPr="00C73716">
        <w:rPr>
          <w:rFonts w:ascii="Book Antiqua" w:hAnsi="Book Antiqua"/>
          <w:color w:val="000000"/>
        </w:rPr>
        <w:t xml:space="preserve"> JE, </w:t>
      </w:r>
      <w:proofErr w:type="spellStart"/>
      <w:r w:rsidRPr="00C73716">
        <w:rPr>
          <w:rFonts w:ascii="Book Antiqua" w:hAnsi="Book Antiqua"/>
          <w:color w:val="000000"/>
        </w:rPr>
        <w:t>Ratziu</w:t>
      </w:r>
      <w:proofErr w:type="spellEnd"/>
      <w:r w:rsidRPr="00C73716">
        <w:rPr>
          <w:rFonts w:ascii="Book Antiqua" w:hAnsi="Book Antiqua"/>
          <w:color w:val="000000"/>
        </w:rPr>
        <w:t xml:space="preserve"> V, McCullough A. Endpoints and clinical trial design for nonalcoholic steatohepatitis. </w:t>
      </w:r>
      <w:r w:rsidRPr="00C73716">
        <w:rPr>
          <w:rFonts w:ascii="Book Antiqua" w:hAnsi="Book Antiqua"/>
          <w:i/>
          <w:iCs/>
          <w:color w:val="000000"/>
        </w:rPr>
        <w:t>Hepatology</w:t>
      </w:r>
      <w:r w:rsidRPr="00C73716">
        <w:rPr>
          <w:rFonts w:ascii="Book Antiqua" w:hAnsi="Book Antiqua"/>
          <w:color w:val="000000"/>
        </w:rPr>
        <w:t xml:space="preserve"> 2011; </w:t>
      </w:r>
      <w:r w:rsidRPr="00C73716">
        <w:rPr>
          <w:rFonts w:ascii="Book Antiqua" w:hAnsi="Book Antiqua"/>
          <w:b/>
          <w:bCs/>
          <w:color w:val="000000"/>
        </w:rPr>
        <w:t>54</w:t>
      </w:r>
      <w:r w:rsidRPr="00C73716">
        <w:rPr>
          <w:rFonts w:ascii="Book Antiqua" w:hAnsi="Book Antiqua"/>
          <w:color w:val="000000"/>
        </w:rPr>
        <w:t>: 344-353 [PMID: 21520200 DOI: 10.1002/hep.24376]</w:t>
      </w:r>
    </w:p>
    <w:p w14:paraId="6C1F6BDF"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33 </w:t>
      </w:r>
      <w:proofErr w:type="spellStart"/>
      <w:r w:rsidRPr="00C73716">
        <w:rPr>
          <w:rFonts w:ascii="Book Antiqua" w:hAnsi="Book Antiqua"/>
          <w:b/>
          <w:bCs/>
          <w:color w:val="000000"/>
        </w:rPr>
        <w:t>Cairella</w:t>
      </w:r>
      <w:proofErr w:type="spellEnd"/>
      <w:r w:rsidRPr="00C73716">
        <w:rPr>
          <w:rFonts w:ascii="Book Antiqua" w:hAnsi="Book Antiqua"/>
          <w:b/>
          <w:bCs/>
          <w:color w:val="000000"/>
        </w:rPr>
        <w:t xml:space="preserve"> M</w:t>
      </w:r>
      <w:r w:rsidRPr="00C73716">
        <w:rPr>
          <w:rFonts w:ascii="Book Antiqua" w:hAnsi="Book Antiqua"/>
          <w:color w:val="000000"/>
        </w:rPr>
        <w:t xml:space="preserve">, </w:t>
      </w:r>
      <w:proofErr w:type="spellStart"/>
      <w:r w:rsidRPr="00C73716">
        <w:rPr>
          <w:rFonts w:ascii="Book Antiqua" w:hAnsi="Book Antiqua"/>
          <w:color w:val="000000"/>
        </w:rPr>
        <w:t>Callisto</w:t>
      </w:r>
      <w:proofErr w:type="spellEnd"/>
      <w:r w:rsidRPr="00C73716">
        <w:rPr>
          <w:rFonts w:ascii="Book Antiqua" w:hAnsi="Book Antiqua"/>
          <w:color w:val="000000"/>
        </w:rPr>
        <w:t xml:space="preserve"> F, </w:t>
      </w:r>
      <w:proofErr w:type="spellStart"/>
      <w:r w:rsidRPr="00C73716">
        <w:rPr>
          <w:rFonts w:ascii="Book Antiqua" w:hAnsi="Book Antiqua"/>
          <w:color w:val="000000"/>
        </w:rPr>
        <w:t>Godi</w:t>
      </w:r>
      <w:proofErr w:type="spellEnd"/>
      <w:r w:rsidRPr="00C73716">
        <w:rPr>
          <w:rFonts w:ascii="Book Antiqua" w:hAnsi="Book Antiqua"/>
          <w:color w:val="000000"/>
        </w:rPr>
        <w:t xml:space="preserve"> R, </w:t>
      </w:r>
      <w:proofErr w:type="spellStart"/>
      <w:r w:rsidRPr="00C73716">
        <w:rPr>
          <w:rFonts w:ascii="Book Antiqua" w:hAnsi="Book Antiqua"/>
          <w:color w:val="000000"/>
        </w:rPr>
        <w:t>Marchini</w:t>
      </w:r>
      <w:proofErr w:type="spellEnd"/>
      <w:r w:rsidRPr="00C73716">
        <w:rPr>
          <w:rFonts w:ascii="Book Antiqua" w:hAnsi="Book Antiqua"/>
          <w:color w:val="000000"/>
        </w:rPr>
        <w:t xml:space="preserve"> G. [Polyunsaturated phosphatidylcholine combined with vitamin B complex in the treatment of patients with disorders of the hepatobiliary function caused by unbalanced nutrition]. </w:t>
      </w:r>
      <w:r w:rsidRPr="00C73716">
        <w:rPr>
          <w:rFonts w:ascii="Book Antiqua" w:hAnsi="Book Antiqua"/>
          <w:i/>
          <w:iCs/>
          <w:color w:val="000000"/>
        </w:rPr>
        <w:t>Clin Ter</w:t>
      </w:r>
      <w:r w:rsidRPr="00C73716">
        <w:rPr>
          <w:rFonts w:ascii="Book Antiqua" w:hAnsi="Book Antiqua"/>
          <w:color w:val="000000"/>
        </w:rPr>
        <w:t xml:space="preserve"> 1989; </w:t>
      </w:r>
      <w:r w:rsidRPr="00C73716">
        <w:rPr>
          <w:rFonts w:ascii="Book Antiqua" w:hAnsi="Book Antiqua"/>
          <w:b/>
          <w:bCs/>
          <w:color w:val="000000"/>
        </w:rPr>
        <w:t>131</w:t>
      </w:r>
      <w:r w:rsidRPr="00C73716">
        <w:rPr>
          <w:rFonts w:ascii="Book Antiqua" w:hAnsi="Book Antiqua"/>
          <w:color w:val="000000"/>
        </w:rPr>
        <w:t>: 237-246 [PMID: 2532093]</w:t>
      </w:r>
    </w:p>
    <w:p w14:paraId="0C7A3F6E"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34 </w:t>
      </w:r>
      <w:r w:rsidRPr="00C73716">
        <w:rPr>
          <w:rFonts w:ascii="Book Antiqua" w:hAnsi="Book Antiqua"/>
          <w:b/>
          <w:bCs/>
          <w:color w:val="000000"/>
        </w:rPr>
        <w:t>Sanai FM</w:t>
      </w:r>
      <w:r w:rsidRPr="00C73716">
        <w:rPr>
          <w:rFonts w:ascii="Book Antiqua" w:hAnsi="Book Antiqua"/>
          <w:color w:val="000000"/>
        </w:rPr>
        <w:t xml:space="preserve">, </w:t>
      </w:r>
      <w:proofErr w:type="spellStart"/>
      <w:r w:rsidRPr="00C73716">
        <w:rPr>
          <w:rFonts w:ascii="Book Antiqua" w:hAnsi="Book Antiqua"/>
          <w:color w:val="000000"/>
        </w:rPr>
        <w:t>Keeffe</w:t>
      </w:r>
      <w:proofErr w:type="spellEnd"/>
      <w:r w:rsidRPr="00C73716">
        <w:rPr>
          <w:rFonts w:ascii="Book Antiqua" w:hAnsi="Book Antiqua"/>
          <w:color w:val="000000"/>
        </w:rPr>
        <w:t xml:space="preserve"> EB. Liver biopsy for histological assessment: The case against. </w:t>
      </w:r>
      <w:r w:rsidRPr="00C73716">
        <w:rPr>
          <w:rFonts w:ascii="Book Antiqua" w:hAnsi="Book Antiqua"/>
          <w:i/>
          <w:iCs/>
          <w:color w:val="000000"/>
        </w:rPr>
        <w:t>Saudi J Gastroenterol</w:t>
      </w:r>
      <w:r w:rsidRPr="00C73716">
        <w:rPr>
          <w:rFonts w:ascii="Book Antiqua" w:hAnsi="Book Antiqua"/>
          <w:color w:val="000000"/>
        </w:rPr>
        <w:t xml:space="preserve"> 2010; </w:t>
      </w:r>
      <w:r w:rsidRPr="00C73716">
        <w:rPr>
          <w:rFonts w:ascii="Book Antiqua" w:hAnsi="Book Antiqua"/>
          <w:b/>
          <w:bCs/>
          <w:color w:val="000000"/>
        </w:rPr>
        <w:t>16</w:t>
      </w:r>
      <w:r w:rsidRPr="00C73716">
        <w:rPr>
          <w:rFonts w:ascii="Book Antiqua" w:hAnsi="Book Antiqua"/>
          <w:color w:val="000000"/>
        </w:rPr>
        <w:t>: 124-132 [PMID: 20339187 DOI: 10.4103/1319-3767.61244]</w:t>
      </w:r>
    </w:p>
    <w:p w14:paraId="48E0045A"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lang w:val="de-DE"/>
        </w:rPr>
        <w:t xml:space="preserve">35 </w:t>
      </w:r>
      <w:r w:rsidRPr="00C73716">
        <w:rPr>
          <w:rFonts w:ascii="Book Antiqua" w:hAnsi="Book Antiqua"/>
          <w:b/>
          <w:bCs/>
          <w:color w:val="000000"/>
          <w:lang w:val="de-DE"/>
        </w:rPr>
        <w:t>Li Q</w:t>
      </w:r>
      <w:r w:rsidRPr="00C73716">
        <w:rPr>
          <w:rFonts w:ascii="Book Antiqua" w:hAnsi="Book Antiqua"/>
          <w:color w:val="000000"/>
          <w:lang w:val="de-DE"/>
        </w:rPr>
        <w:t xml:space="preserve">, Dhyani M, Grajo JR, Sirlin C, Samir AE. </w:t>
      </w:r>
      <w:r w:rsidRPr="00C73716">
        <w:rPr>
          <w:rFonts w:ascii="Book Antiqua" w:hAnsi="Book Antiqua"/>
          <w:color w:val="000000"/>
        </w:rPr>
        <w:t xml:space="preserve">Current status of imaging in nonalcoholic fatty liver disease. </w:t>
      </w:r>
      <w:r w:rsidRPr="00C73716">
        <w:rPr>
          <w:rFonts w:ascii="Book Antiqua" w:hAnsi="Book Antiqua"/>
          <w:i/>
          <w:iCs/>
          <w:color w:val="000000"/>
        </w:rPr>
        <w:t>World J Hepatol</w:t>
      </w:r>
      <w:r w:rsidRPr="00C73716">
        <w:rPr>
          <w:rFonts w:ascii="Book Antiqua" w:hAnsi="Book Antiqua"/>
          <w:color w:val="000000"/>
        </w:rPr>
        <w:t xml:space="preserve"> 2018; </w:t>
      </w:r>
      <w:r w:rsidRPr="00C73716">
        <w:rPr>
          <w:rFonts w:ascii="Book Antiqua" w:hAnsi="Book Antiqua"/>
          <w:b/>
          <w:bCs/>
          <w:color w:val="000000"/>
        </w:rPr>
        <w:t>10</w:t>
      </w:r>
      <w:r w:rsidRPr="00C73716">
        <w:rPr>
          <w:rFonts w:ascii="Book Antiqua" w:hAnsi="Book Antiqua"/>
          <w:color w:val="000000"/>
        </w:rPr>
        <w:t>: 530-542 [PMID: 30190781 DOI: 10.4254/wjh.v10.i8.530]</w:t>
      </w:r>
    </w:p>
    <w:p w14:paraId="5513BCAC"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36 </w:t>
      </w:r>
      <w:r w:rsidRPr="00C73716">
        <w:rPr>
          <w:rFonts w:ascii="Book Antiqua" w:hAnsi="Book Antiqua"/>
          <w:b/>
          <w:bCs/>
          <w:color w:val="000000"/>
        </w:rPr>
        <w:t>Kim NH</w:t>
      </w:r>
      <w:r w:rsidRPr="00C73716">
        <w:rPr>
          <w:rFonts w:ascii="Book Antiqua" w:hAnsi="Book Antiqua"/>
          <w:color w:val="000000"/>
        </w:rPr>
        <w:t xml:space="preserve">, Kim JH, Kim YJ, </w:t>
      </w:r>
      <w:proofErr w:type="spellStart"/>
      <w:r w:rsidRPr="00C73716">
        <w:rPr>
          <w:rFonts w:ascii="Book Antiqua" w:hAnsi="Book Antiqua"/>
          <w:color w:val="000000"/>
        </w:rPr>
        <w:t>Yoo</w:t>
      </w:r>
      <w:proofErr w:type="spellEnd"/>
      <w:r w:rsidRPr="00C73716">
        <w:rPr>
          <w:rFonts w:ascii="Book Antiqua" w:hAnsi="Book Antiqua"/>
          <w:color w:val="000000"/>
        </w:rPr>
        <w:t xml:space="preserve"> HJ, Kim HY, </w:t>
      </w:r>
      <w:proofErr w:type="spellStart"/>
      <w:r w:rsidRPr="00C73716">
        <w:rPr>
          <w:rFonts w:ascii="Book Antiqua" w:hAnsi="Book Antiqua"/>
          <w:color w:val="000000"/>
        </w:rPr>
        <w:t>Seo</w:t>
      </w:r>
      <w:proofErr w:type="spellEnd"/>
      <w:r w:rsidRPr="00C73716">
        <w:rPr>
          <w:rFonts w:ascii="Book Antiqua" w:hAnsi="Book Antiqua"/>
          <w:color w:val="000000"/>
        </w:rPr>
        <w:t xml:space="preserve"> JA, Kim NH, Choi KM, </w:t>
      </w:r>
      <w:proofErr w:type="spellStart"/>
      <w:r w:rsidRPr="00C73716">
        <w:rPr>
          <w:rFonts w:ascii="Book Antiqua" w:hAnsi="Book Antiqua"/>
          <w:color w:val="000000"/>
        </w:rPr>
        <w:t>Baik</w:t>
      </w:r>
      <w:proofErr w:type="spellEnd"/>
      <w:r w:rsidRPr="00C73716">
        <w:rPr>
          <w:rFonts w:ascii="Book Antiqua" w:hAnsi="Book Antiqua"/>
          <w:color w:val="000000"/>
        </w:rPr>
        <w:t xml:space="preserve"> SH, Choi DS, Kim SG. Clinical and metabolic factors associated with development and regression of nonalcoholic fatty liver disease in nonobese subjects. </w:t>
      </w:r>
      <w:r w:rsidRPr="00C73716">
        <w:rPr>
          <w:rFonts w:ascii="Book Antiqua" w:hAnsi="Book Antiqua"/>
          <w:i/>
          <w:iCs/>
          <w:color w:val="000000"/>
        </w:rPr>
        <w:t>Liver Int</w:t>
      </w:r>
      <w:r w:rsidRPr="00C73716">
        <w:rPr>
          <w:rFonts w:ascii="Book Antiqua" w:hAnsi="Book Antiqua"/>
          <w:color w:val="000000"/>
        </w:rPr>
        <w:t xml:space="preserve"> 2014; </w:t>
      </w:r>
      <w:r w:rsidRPr="00C73716">
        <w:rPr>
          <w:rFonts w:ascii="Book Antiqua" w:hAnsi="Book Antiqua"/>
          <w:b/>
          <w:bCs/>
          <w:color w:val="000000"/>
        </w:rPr>
        <w:t>34</w:t>
      </w:r>
      <w:r w:rsidRPr="00C73716">
        <w:rPr>
          <w:rFonts w:ascii="Book Antiqua" w:hAnsi="Book Antiqua"/>
          <w:color w:val="000000"/>
        </w:rPr>
        <w:t>: 604-611 [PMID: 24382309 DOI: 10.1111/liv.12454]</w:t>
      </w:r>
    </w:p>
    <w:p w14:paraId="7139F35D"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37 </w:t>
      </w:r>
      <w:r w:rsidRPr="00C73716">
        <w:rPr>
          <w:rFonts w:ascii="Book Antiqua" w:hAnsi="Book Antiqua"/>
          <w:b/>
          <w:bCs/>
          <w:color w:val="000000"/>
        </w:rPr>
        <w:t>Leung JC</w:t>
      </w:r>
      <w:r w:rsidRPr="00C73716">
        <w:rPr>
          <w:rFonts w:ascii="Book Antiqua" w:hAnsi="Book Antiqua"/>
          <w:color w:val="000000"/>
        </w:rPr>
        <w:t xml:space="preserve">, Loong TC, Wei JL, Wong GL, Chan AW, Choi PC, Shu SS, </w:t>
      </w:r>
      <w:proofErr w:type="spellStart"/>
      <w:r w:rsidRPr="00C73716">
        <w:rPr>
          <w:rFonts w:ascii="Book Antiqua" w:hAnsi="Book Antiqua"/>
          <w:color w:val="000000"/>
        </w:rPr>
        <w:t>Chim</w:t>
      </w:r>
      <w:proofErr w:type="spellEnd"/>
      <w:r w:rsidRPr="00C73716">
        <w:rPr>
          <w:rFonts w:ascii="Book Antiqua" w:hAnsi="Book Antiqua"/>
          <w:color w:val="000000"/>
        </w:rPr>
        <w:t xml:space="preserve"> AM, Chan HL, Wong VW. Histological severity and clinical outcomes of nonalcoholic fatty liver disease in nonobese patients. </w:t>
      </w:r>
      <w:r w:rsidRPr="00C73716">
        <w:rPr>
          <w:rFonts w:ascii="Book Antiqua" w:hAnsi="Book Antiqua"/>
          <w:i/>
          <w:iCs/>
          <w:color w:val="000000"/>
        </w:rPr>
        <w:t>Hepatology</w:t>
      </w:r>
      <w:r w:rsidRPr="00C73716">
        <w:rPr>
          <w:rFonts w:ascii="Book Antiqua" w:hAnsi="Book Antiqua"/>
          <w:color w:val="000000"/>
        </w:rPr>
        <w:t xml:space="preserve"> 2017; </w:t>
      </w:r>
      <w:r w:rsidRPr="00C73716">
        <w:rPr>
          <w:rFonts w:ascii="Book Antiqua" w:hAnsi="Book Antiqua"/>
          <w:b/>
          <w:bCs/>
          <w:color w:val="000000"/>
        </w:rPr>
        <w:t>65</w:t>
      </w:r>
      <w:r w:rsidRPr="00C73716">
        <w:rPr>
          <w:rFonts w:ascii="Book Antiqua" w:hAnsi="Book Antiqua"/>
          <w:color w:val="000000"/>
        </w:rPr>
        <w:t>: 54-64 [PMID: 27339817 DOI: 10.1002/hep.28697]</w:t>
      </w:r>
    </w:p>
    <w:bookmarkEnd w:id="38"/>
    <w:bookmarkEnd w:id="39"/>
    <w:bookmarkEnd w:id="40"/>
    <w:p w14:paraId="72826A04" w14:textId="77777777" w:rsidR="004B0AB1" w:rsidRPr="00C73716" w:rsidRDefault="004B0AB1" w:rsidP="00C73716">
      <w:pPr>
        <w:adjustRightInd w:val="0"/>
        <w:snapToGrid w:val="0"/>
        <w:spacing w:line="360" w:lineRule="auto"/>
        <w:jc w:val="both"/>
        <w:rPr>
          <w:rFonts w:ascii="Book Antiqua" w:hAnsi="Book Antiqua"/>
        </w:rPr>
        <w:sectPr w:rsidR="004B0AB1" w:rsidRPr="00C73716" w:rsidSect="00617CCC">
          <w:pgSz w:w="12240" w:h="15840"/>
          <w:pgMar w:top="1440" w:right="1800" w:bottom="1440" w:left="1800" w:header="720" w:footer="720" w:gutter="0"/>
          <w:cols w:space="720"/>
          <w:docGrid w:linePitch="360"/>
        </w:sectPr>
      </w:pPr>
    </w:p>
    <w:p w14:paraId="22C3B1E1" w14:textId="77777777" w:rsidR="004D041A" w:rsidRPr="00C73716" w:rsidRDefault="004D041A" w:rsidP="00C73716">
      <w:pPr>
        <w:snapToGrid w:val="0"/>
        <w:spacing w:line="360" w:lineRule="auto"/>
        <w:jc w:val="both"/>
        <w:rPr>
          <w:rFonts w:ascii="Book Antiqua" w:eastAsia="Book Antiqua" w:hAnsi="Book Antiqua" w:cs="Book Antiqua"/>
          <w:b/>
          <w:color w:val="000000"/>
        </w:rPr>
      </w:pPr>
      <w:r w:rsidRPr="00C73716">
        <w:rPr>
          <w:rFonts w:ascii="Book Antiqua" w:eastAsia="Book Antiqua" w:hAnsi="Book Antiqua" w:cs="Book Antiqua"/>
          <w:b/>
          <w:color w:val="000000"/>
        </w:rPr>
        <w:lastRenderedPageBreak/>
        <w:br w:type="page"/>
      </w:r>
    </w:p>
    <w:p w14:paraId="16054798" w14:textId="1A46A20E"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lastRenderedPageBreak/>
        <w:t>Footnotes</w:t>
      </w:r>
    </w:p>
    <w:p w14:paraId="6398458B" w14:textId="37385BA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Conflict-of-interest statement: </w:t>
      </w:r>
      <w:proofErr w:type="spellStart"/>
      <w:r w:rsidRPr="00C73716">
        <w:rPr>
          <w:rFonts w:ascii="Book Antiqua" w:eastAsia="Book Antiqua" w:hAnsi="Book Antiqua" w:cs="Book Antiqua"/>
          <w:color w:val="000000"/>
        </w:rPr>
        <w:t>Branko</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Popovic</w:t>
      </w:r>
      <w:proofErr w:type="spellEnd"/>
      <w:r w:rsidRPr="00C73716">
        <w:rPr>
          <w:rFonts w:ascii="Book Antiqua" w:eastAsia="Book Antiqua" w:hAnsi="Book Antiqua" w:cs="Book Antiqua"/>
          <w:color w:val="000000"/>
        </w:rPr>
        <w:t xml:space="preserve"> is an employee of Sanofi. Dr. </w:t>
      </w:r>
      <w:proofErr w:type="spellStart"/>
      <w:r w:rsidRPr="00C73716">
        <w:rPr>
          <w:rFonts w:ascii="Book Antiqua" w:eastAsia="Book Antiqua" w:hAnsi="Book Antiqua" w:cs="Book Antiqua"/>
          <w:color w:val="000000"/>
        </w:rPr>
        <w:t>Dajani</w:t>
      </w:r>
      <w:proofErr w:type="spellEnd"/>
      <w:r w:rsidRPr="00C73716">
        <w:rPr>
          <w:rFonts w:ascii="Book Antiqua" w:eastAsia="Book Antiqua" w:hAnsi="Book Antiqua" w:cs="Book Antiqua"/>
          <w:color w:val="000000"/>
        </w:rPr>
        <w:t xml:space="preserve"> has no conflicts of interest.</w:t>
      </w:r>
    </w:p>
    <w:p w14:paraId="63B0CF98" w14:textId="77777777" w:rsidR="00A77B3E" w:rsidRPr="00C73716" w:rsidRDefault="00A77B3E" w:rsidP="00C73716">
      <w:pPr>
        <w:adjustRightInd w:val="0"/>
        <w:snapToGrid w:val="0"/>
        <w:spacing w:line="360" w:lineRule="auto"/>
        <w:jc w:val="both"/>
        <w:rPr>
          <w:rFonts w:ascii="Book Antiqua" w:hAnsi="Book Antiqua"/>
        </w:rPr>
      </w:pPr>
    </w:p>
    <w:p w14:paraId="1118DBDA"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PRISMA 2009 Checklist statement: </w:t>
      </w:r>
      <w:r w:rsidRPr="00C73716">
        <w:rPr>
          <w:rFonts w:ascii="Book Antiqua" w:eastAsia="Book Antiqua" w:hAnsi="Book Antiqua" w:cs="Book Antiqua"/>
          <w:color w:val="000000"/>
        </w:rPr>
        <w:t>The authors have read the PRISMA 2009 Checklist, and the manuscript was prepared and revised according to the PRISMA 2009 Checklist.</w:t>
      </w:r>
    </w:p>
    <w:p w14:paraId="01B707AD" w14:textId="77777777" w:rsidR="00A77B3E" w:rsidRPr="00C73716" w:rsidRDefault="00A77B3E" w:rsidP="00C73716">
      <w:pPr>
        <w:adjustRightInd w:val="0"/>
        <w:snapToGrid w:val="0"/>
        <w:spacing w:line="360" w:lineRule="auto"/>
        <w:jc w:val="both"/>
        <w:rPr>
          <w:rFonts w:ascii="Book Antiqua" w:hAnsi="Book Antiqua"/>
        </w:rPr>
      </w:pPr>
    </w:p>
    <w:p w14:paraId="65AE2447"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Open-Access: </w:t>
      </w:r>
      <w:r w:rsidRPr="00C7371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3716">
        <w:rPr>
          <w:rFonts w:ascii="Book Antiqua" w:eastAsia="Book Antiqua" w:hAnsi="Book Antiqua" w:cs="Book Antiqua"/>
          <w:color w:val="000000"/>
        </w:rPr>
        <w:t>NonCommercial</w:t>
      </w:r>
      <w:proofErr w:type="spellEnd"/>
      <w:r w:rsidRPr="00C7371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B2ACFB" w14:textId="77777777" w:rsidR="00A77B3E" w:rsidRPr="00C73716" w:rsidRDefault="00A77B3E" w:rsidP="00C73716">
      <w:pPr>
        <w:adjustRightInd w:val="0"/>
        <w:snapToGrid w:val="0"/>
        <w:spacing w:line="360" w:lineRule="auto"/>
        <w:jc w:val="both"/>
        <w:rPr>
          <w:rFonts w:ascii="Book Antiqua" w:hAnsi="Book Antiqua"/>
        </w:rPr>
      </w:pPr>
    </w:p>
    <w:p w14:paraId="35A30D53" w14:textId="3CF242FB"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Manuscript source: </w:t>
      </w:r>
      <w:r w:rsidRPr="00C73716">
        <w:rPr>
          <w:rFonts w:ascii="Book Antiqua" w:eastAsia="Book Antiqua" w:hAnsi="Book Antiqua" w:cs="Book Antiqua"/>
          <w:color w:val="000000"/>
        </w:rPr>
        <w:t xml:space="preserve">Unsolicited </w:t>
      </w:r>
      <w:r w:rsidR="004D041A" w:rsidRPr="00C73716">
        <w:rPr>
          <w:rFonts w:ascii="Book Antiqua" w:eastAsia="Book Antiqua" w:hAnsi="Book Antiqua" w:cs="Book Antiqua"/>
          <w:color w:val="000000"/>
        </w:rPr>
        <w:t>manuscript</w:t>
      </w:r>
    </w:p>
    <w:p w14:paraId="4B42F175" w14:textId="77777777" w:rsidR="00A77B3E" w:rsidRPr="00C73716" w:rsidRDefault="00A77B3E" w:rsidP="00C73716">
      <w:pPr>
        <w:adjustRightInd w:val="0"/>
        <w:snapToGrid w:val="0"/>
        <w:spacing w:line="360" w:lineRule="auto"/>
        <w:jc w:val="both"/>
        <w:rPr>
          <w:rFonts w:ascii="Book Antiqua" w:hAnsi="Book Antiqua"/>
        </w:rPr>
      </w:pPr>
    </w:p>
    <w:p w14:paraId="6235FA35"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Peer-review started: </w:t>
      </w:r>
      <w:r w:rsidRPr="00C73716">
        <w:rPr>
          <w:rFonts w:ascii="Book Antiqua" w:eastAsia="Book Antiqua" w:hAnsi="Book Antiqua" w:cs="Book Antiqua"/>
          <w:color w:val="000000"/>
        </w:rPr>
        <w:t>May 28, 2020</w:t>
      </w:r>
    </w:p>
    <w:p w14:paraId="4BCCA1E3"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First decision: </w:t>
      </w:r>
      <w:r w:rsidRPr="00C73716">
        <w:rPr>
          <w:rFonts w:ascii="Book Antiqua" w:eastAsia="Book Antiqua" w:hAnsi="Book Antiqua" w:cs="Book Antiqua"/>
          <w:color w:val="000000"/>
        </w:rPr>
        <w:t>July 29, 2020</w:t>
      </w:r>
    </w:p>
    <w:p w14:paraId="046B6B1E"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Article in press: </w:t>
      </w:r>
    </w:p>
    <w:p w14:paraId="27F915B9" w14:textId="77777777" w:rsidR="00A77B3E" w:rsidRPr="00C73716" w:rsidRDefault="00A77B3E" w:rsidP="00C73716">
      <w:pPr>
        <w:adjustRightInd w:val="0"/>
        <w:snapToGrid w:val="0"/>
        <w:spacing w:line="360" w:lineRule="auto"/>
        <w:jc w:val="both"/>
        <w:rPr>
          <w:rFonts w:ascii="Book Antiqua" w:hAnsi="Book Antiqua"/>
        </w:rPr>
      </w:pPr>
    </w:p>
    <w:p w14:paraId="19C31A0C" w14:textId="35D80573"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Specialty type: </w:t>
      </w:r>
      <w:bookmarkStart w:id="43" w:name="OLE_LINK1952"/>
      <w:bookmarkStart w:id="44" w:name="OLE_LINK1953"/>
      <w:bookmarkStart w:id="45" w:name="OLE_LINK2066"/>
      <w:bookmarkStart w:id="46" w:name="OLE_LINK2362"/>
      <w:bookmarkStart w:id="47" w:name="OLE_LINK2043"/>
      <w:bookmarkStart w:id="48" w:name="OLE_LINK2319"/>
      <w:r w:rsidR="00617CCC" w:rsidRPr="00E700C2">
        <w:rPr>
          <w:rFonts w:ascii="Book Antiqua" w:eastAsia="微软雅黑" w:hAnsi="Book Antiqua" w:cs="宋体"/>
        </w:rPr>
        <w:t>Medicine, research and experimental</w:t>
      </w:r>
      <w:bookmarkEnd w:id="43"/>
      <w:bookmarkEnd w:id="44"/>
      <w:bookmarkEnd w:id="45"/>
      <w:bookmarkEnd w:id="46"/>
      <w:bookmarkEnd w:id="47"/>
      <w:bookmarkEnd w:id="48"/>
    </w:p>
    <w:p w14:paraId="6CCB0EE8"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Country/Territory of origin: </w:t>
      </w:r>
      <w:r w:rsidRPr="00C73716">
        <w:rPr>
          <w:rFonts w:ascii="Book Antiqua" w:eastAsia="Book Antiqua" w:hAnsi="Book Antiqua" w:cs="Book Antiqua"/>
          <w:color w:val="000000"/>
        </w:rPr>
        <w:t>Germany</w:t>
      </w:r>
    </w:p>
    <w:p w14:paraId="4507BE3C"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Peer-review report’s scientific quality classification</w:t>
      </w:r>
    </w:p>
    <w:p w14:paraId="5519E9A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Grade A (Excellent): 0</w:t>
      </w:r>
    </w:p>
    <w:p w14:paraId="5E247331"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Grade B (Very good): B</w:t>
      </w:r>
    </w:p>
    <w:p w14:paraId="3764175C" w14:textId="51A2492E"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Grade C (Good): C</w:t>
      </w:r>
      <w:r w:rsidR="00617CCC">
        <w:rPr>
          <w:rFonts w:ascii="Book Antiqua" w:eastAsia="Book Antiqua" w:hAnsi="Book Antiqua" w:cs="Book Antiqua"/>
          <w:color w:val="000000"/>
        </w:rPr>
        <w:t>, C</w:t>
      </w:r>
    </w:p>
    <w:p w14:paraId="15E1083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Grade D (Fair): D</w:t>
      </w:r>
    </w:p>
    <w:p w14:paraId="750570CF"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lastRenderedPageBreak/>
        <w:t>Grade E (Poor): 0</w:t>
      </w:r>
    </w:p>
    <w:p w14:paraId="6CC5A9EF" w14:textId="77777777" w:rsidR="00A77B3E" w:rsidRPr="00C73716" w:rsidRDefault="00A77B3E" w:rsidP="00C73716">
      <w:pPr>
        <w:adjustRightInd w:val="0"/>
        <w:snapToGrid w:val="0"/>
        <w:spacing w:line="360" w:lineRule="auto"/>
        <w:jc w:val="both"/>
        <w:rPr>
          <w:rFonts w:ascii="Book Antiqua" w:hAnsi="Book Antiqua"/>
        </w:rPr>
      </w:pPr>
    </w:p>
    <w:p w14:paraId="07740E03" w14:textId="7DB28BB2" w:rsidR="005A7031" w:rsidRPr="00C73716" w:rsidRDefault="00064F5D" w:rsidP="00C73716">
      <w:pPr>
        <w:adjustRightInd w:val="0"/>
        <w:snapToGrid w:val="0"/>
        <w:spacing w:line="360" w:lineRule="auto"/>
        <w:jc w:val="both"/>
        <w:rPr>
          <w:rFonts w:ascii="Book Antiqua" w:eastAsia="Book Antiqua" w:hAnsi="Book Antiqua" w:cs="Book Antiqua"/>
          <w:b/>
          <w:color w:val="000000"/>
        </w:rPr>
        <w:sectPr w:rsidR="005A7031" w:rsidRPr="00C73716" w:rsidSect="00F75204">
          <w:type w:val="continuous"/>
          <w:pgSz w:w="12240" w:h="15840"/>
          <w:pgMar w:top="1440" w:right="1800" w:bottom="1440" w:left="1800" w:header="720" w:footer="720" w:gutter="0"/>
          <w:cols w:space="720"/>
          <w:docGrid w:linePitch="360"/>
        </w:sectPr>
      </w:pPr>
      <w:r w:rsidRPr="00C73716">
        <w:rPr>
          <w:rFonts w:ascii="Book Antiqua" w:eastAsia="Book Antiqua" w:hAnsi="Book Antiqua" w:cs="Book Antiqua"/>
          <w:b/>
          <w:color w:val="000000"/>
        </w:rPr>
        <w:t xml:space="preserve">P-Reviewer: </w:t>
      </w:r>
      <w:proofErr w:type="spellStart"/>
      <w:r w:rsidRPr="00C73716">
        <w:rPr>
          <w:rFonts w:ascii="Book Antiqua" w:eastAsia="Book Antiqua" w:hAnsi="Book Antiqua" w:cs="Book Antiqua"/>
          <w:color w:val="000000"/>
        </w:rPr>
        <w:t>Jarcuska</w:t>
      </w:r>
      <w:proofErr w:type="spellEnd"/>
      <w:r w:rsidRPr="00C73716">
        <w:rPr>
          <w:rFonts w:ascii="Book Antiqua" w:eastAsia="Book Antiqua" w:hAnsi="Book Antiqua" w:cs="Book Antiqua"/>
          <w:color w:val="000000"/>
        </w:rPr>
        <w:t xml:space="preserve"> P, Plaza-Diaz J, Tanaka N</w:t>
      </w:r>
      <w:r w:rsidRPr="00C73716">
        <w:rPr>
          <w:rFonts w:ascii="Book Antiqua" w:eastAsia="Book Antiqua" w:hAnsi="Book Antiqua" w:cs="Book Antiqua"/>
          <w:b/>
          <w:color w:val="000000"/>
        </w:rPr>
        <w:t xml:space="preserve"> S-Editor: </w:t>
      </w:r>
      <w:r w:rsidRPr="00C73716">
        <w:rPr>
          <w:rFonts w:ascii="Book Antiqua" w:eastAsia="Book Antiqua" w:hAnsi="Book Antiqua" w:cs="Book Antiqua"/>
          <w:color w:val="000000"/>
        </w:rPr>
        <w:t>Zhang L</w:t>
      </w:r>
      <w:r w:rsidRPr="00C73716">
        <w:rPr>
          <w:rFonts w:ascii="Book Antiqua" w:eastAsia="Book Antiqua" w:hAnsi="Book Antiqua" w:cs="Book Antiqua"/>
          <w:b/>
          <w:color w:val="000000"/>
        </w:rPr>
        <w:t xml:space="preserve"> L-Editor: P-Editor: </w:t>
      </w:r>
    </w:p>
    <w:p w14:paraId="6AEB0755" w14:textId="77777777" w:rsidR="005A7031" w:rsidRPr="00C73716" w:rsidRDefault="005A7031" w:rsidP="00C73716">
      <w:pPr>
        <w:adjustRightInd w:val="0"/>
        <w:snapToGrid w:val="0"/>
        <w:spacing w:line="360" w:lineRule="auto"/>
        <w:jc w:val="both"/>
        <w:rPr>
          <w:rFonts w:ascii="Book Antiqua" w:hAnsi="Book Antiqua"/>
          <w:b/>
        </w:rPr>
      </w:pPr>
      <w:r w:rsidRPr="00C73716">
        <w:rPr>
          <w:rFonts w:ascii="Book Antiqua" w:hAnsi="Book Antiqua"/>
          <w:b/>
        </w:rPr>
        <w:lastRenderedPageBreak/>
        <w:t>Figure Legends</w:t>
      </w:r>
    </w:p>
    <w:p w14:paraId="3A784E7C" w14:textId="620DD804" w:rsidR="005A7031" w:rsidRPr="00C73716" w:rsidRDefault="008E479C" w:rsidP="00C73716">
      <w:pPr>
        <w:adjustRightInd w:val="0"/>
        <w:snapToGrid w:val="0"/>
        <w:spacing w:line="360" w:lineRule="auto"/>
        <w:jc w:val="both"/>
        <w:rPr>
          <w:rFonts w:ascii="Book Antiqua" w:hAnsi="Book Antiqua"/>
          <w:b/>
        </w:rPr>
      </w:pPr>
      <w:r w:rsidRPr="00C73716">
        <w:rPr>
          <w:rFonts w:ascii="Book Antiqua" w:hAnsi="Book Antiqua"/>
          <w:b/>
          <w:noProof/>
          <w:lang w:eastAsia="zh-CN"/>
        </w:rPr>
        <w:drawing>
          <wp:inline distT="0" distB="0" distL="0" distR="0" wp14:anchorId="4824F628" wp14:editId="391D906F">
            <wp:extent cx="5274945" cy="4907280"/>
            <wp:effectExtent l="0" t="0" r="190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274945" cy="4907280"/>
                    </a:xfrm>
                    <a:prstGeom prst="rect">
                      <a:avLst/>
                    </a:prstGeom>
                  </pic:spPr>
                </pic:pic>
              </a:graphicData>
            </a:graphic>
          </wp:inline>
        </w:drawing>
      </w:r>
    </w:p>
    <w:p w14:paraId="3467B4B4" w14:textId="77777777" w:rsidR="005A7031" w:rsidRPr="00C73716" w:rsidRDefault="005A7031" w:rsidP="00C73716">
      <w:pPr>
        <w:adjustRightInd w:val="0"/>
        <w:snapToGrid w:val="0"/>
        <w:spacing w:line="360" w:lineRule="auto"/>
        <w:jc w:val="both"/>
        <w:rPr>
          <w:rFonts w:ascii="Book Antiqua" w:hAnsi="Book Antiqua"/>
        </w:rPr>
      </w:pPr>
      <w:r w:rsidRPr="00C73716">
        <w:rPr>
          <w:rFonts w:ascii="Book Antiqua" w:hAnsi="Book Antiqua"/>
          <w:b/>
        </w:rPr>
        <w:t>Figure 1 PRISMA diagram of article selection</w:t>
      </w:r>
      <w:r w:rsidRPr="00C73716">
        <w:rPr>
          <w:rFonts w:ascii="Book Antiqua" w:hAnsi="Book Antiqua"/>
        </w:rPr>
        <w:t>.</w:t>
      </w:r>
    </w:p>
    <w:p w14:paraId="650612D4" w14:textId="7425E097" w:rsidR="005A7031" w:rsidRPr="00C73716" w:rsidRDefault="005A7031" w:rsidP="00C73716">
      <w:pPr>
        <w:adjustRightInd w:val="0"/>
        <w:snapToGrid w:val="0"/>
        <w:spacing w:line="360" w:lineRule="auto"/>
        <w:jc w:val="both"/>
        <w:rPr>
          <w:rFonts w:ascii="Book Antiqua" w:hAnsi="Book Antiqua"/>
          <w:b/>
          <w:bCs/>
        </w:rPr>
        <w:sectPr w:rsidR="005A7031" w:rsidRPr="00C73716" w:rsidSect="00F75204">
          <w:endnotePr>
            <w:numFmt w:val="decimal"/>
          </w:endnotePr>
          <w:type w:val="continuous"/>
          <w:pgSz w:w="11907" w:h="16840" w:code="9"/>
          <w:pgMar w:top="1440" w:right="1800" w:bottom="1440" w:left="1800" w:header="1440" w:footer="1916" w:gutter="0"/>
          <w:cols w:space="720"/>
        </w:sectPr>
      </w:pPr>
      <w:r w:rsidRPr="00C73716">
        <w:rPr>
          <w:rFonts w:ascii="Book Antiqua" w:hAnsi="Book Antiqua"/>
        </w:rPr>
        <w:br w:type="page"/>
      </w:r>
    </w:p>
    <w:p w14:paraId="364AB336" w14:textId="62AA92D9" w:rsidR="005A7031"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lastRenderedPageBreak/>
        <w:drawing>
          <wp:inline distT="0" distB="0" distL="0" distR="0" wp14:anchorId="44D07E40" wp14:editId="0BA3E15C">
            <wp:extent cx="5274945" cy="16821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945" cy="1682115"/>
                    </a:xfrm>
                    <a:prstGeom prst="rect">
                      <a:avLst/>
                    </a:prstGeom>
                  </pic:spPr>
                </pic:pic>
              </a:graphicData>
            </a:graphic>
          </wp:inline>
        </w:drawing>
      </w:r>
    </w:p>
    <w:p w14:paraId="11668292" w14:textId="1D5D9F28" w:rsidR="00DC4741"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2BAF7396" wp14:editId="0E0020CA">
            <wp:extent cx="5274945" cy="153098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945" cy="1530985"/>
                    </a:xfrm>
                    <a:prstGeom prst="rect">
                      <a:avLst/>
                    </a:prstGeom>
                  </pic:spPr>
                </pic:pic>
              </a:graphicData>
            </a:graphic>
          </wp:inline>
        </w:drawing>
      </w:r>
    </w:p>
    <w:p w14:paraId="35F6A752" w14:textId="3E86D282"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55468F08" wp14:editId="520B938A">
            <wp:extent cx="5274945" cy="168592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945" cy="1685925"/>
                    </a:xfrm>
                    <a:prstGeom prst="rect">
                      <a:avLst/>
                    </a:prstGeom>
                  </pic:spPr>
                </pic:pic>
              </a:graphicData>
            </a:graphic>
          </wp:inline>
        </w:drawing>
      </w:r>
    </w:p>
    <w:p w14:paraId="2127F99D" w14:textId="76C151A9"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7166B488" wp14:editId="0E0CB280">
            <wp:extent cx="5274945" cy="175641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5.png"/>
                    <pic:cNvPicPr/>
                  </pic:nvPicPr>
                  <pic:blipFill>
                    <a:blip r:embed="rId13">
                      <a:extLst>
                        <a:ext uri="{28A0092B-C50C-407E-A947-70E740481C1C}">
                          <a14:useLocalDpi xmlns:a14="http://schemas.microsoft.com/office/drawing/2010/main" val="0"/>
                        </a:ext>
                      </a:extLst>
                    </a:blip>
                    <a:stretch>
                      <a:fillRect/>
                    </a:stretch>
                  </pic:blipFill>
                  <pic:spPr>
                    <a:xfrm>
                      <a:off x="0" y="0"/>
                      <a:ext cx="5274945" cy="1756410"/>
                    </a:xfrm>
                    <a:prstGeom prst="rect">
                      <a:avLst/>
                    </a:prstGeom>
                  </pic:spPr>
                </pic:pic>
              </a:graphicData>
            </a:graphic>
          </wp:inline>
        </w:drawing>
      </w:r>
    </w:p>
    <w:p w14:paraId="182889A8" w14:textId="5B3B0959"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lastRenderedPageBreak/>
        <w:drawing>
          <wp:inline distT="0" distB="0" distL="0" distR="0" wp14:anchorId="02E28EE0" wp14:editId="59B3F740">
            <wp:extent cx="3413760" cy="2926785"/>
            <wp:effectExtent l="0" t="0" r="0" b="698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6282" cy="2928947"/>
                    </a:xfrm>
                    <a:prstGeom prst="rect">
                      <a:avLst/>
                    </a:prstGeom>
                  </pic:spPr>
                </pic:pic>
              </a:graphicData>
            </a:graphic>
          </wp:inline>
        </w:drawing>
      </w:r>
    </w:p>
    <w:p w14:paraId="58CDB37B" w14:textId="678911A4"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1076BE63" wp14:editId="6319A92B">
            <wp:extent cx="3162300" cy="2785809"/>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65304" cy="2788455"/>
                    </a:xfrm>
                    <a:prstGeom prst="rect">
                      <a:avLst/>
                    </a:prstGeom>
                  </pic:spPr>
                </pic:pic>
              </a:graphicData>
            </a:graphic>
          </wp:inline>
        </w:drawing>
      </w:r>
    </w:p>
    <w:p w14:paraId="42C88399" w14:textId="59DE4C3E" w:rsidR="005960E6" w:rsidRPr="00C73716" w:rsidRDefault="005A7031" w:rsidP="00C73716">
      <w:pPr>
        <w:adjustRightInd w:val="0"/>
        <w:snapToGrid w:val="0"/>
        <w:spacing w:line="360" w:lineRule="auto"/>
        <w:jc w:val="both"/>
        <w:rPr>
          <w:rFonts w:ascii="Book Antiqua" w:hAnsi="Book Antiqua"/>
        </w:rPr>
        <w:sectPr w:rsidR="005960E6" w:rsidRPr="00C73716" w:rsidSect="00F75204">
          <w:endnotePr>
            <w:numFmt w:val="decimal"/>
          </w:endnotePr>
          <w:type w:val="continuous"/>
          <w:pgSz w:w="11907" w:h="16840" w:code="9"/>
          <w:pgMar w:top="1440" w:right="1800" w:bottom="1440" w:left="1800" w:header="1440" w:footer="1915" w:gutter="0"/>
          <w:cols w:space="720"/>
        </w:sectPr>
      </w:pPr>
      <w:bookmarkStart w:id="49" w:name="OLE_LINK40"/>
      <w:bookmarkStart w:id="50" w:name="OLE_LINK41"/>
      <w:r w:rsidRPr="00C73716">
        <w:rPr>
          <w:rFonts w:ascii="Book Antiqua" w:hAnsi="Book Antiqua"/>
          <w:b/>
        </w:rPr>
        <w:t>Figure 2</w:t>
      </w:r>
      <w:r w:rsidRPr="00C73716">
        <w:rPr>
          <w:rFonts w:ascii="Book Antiqua" w:hAnsi="Book Antiqua"/>
        </w:rPr>
        <w:t xml:space="preserve"> </w:t>
      </w:r>
      <w:r w:rsidRPr="00C73716">
        <w:rPr>
          <w:rFonts w:ascii="Book Antiqua" w:hAnsi="Book Antiqua"/>
          <w:b/>
        </w:rPr>
        <w:t xml:space="preserve">Results of the direct meta-analyses (random effects model) of randomized controlled trials comparing essential phospholipids </w:t>
      </w:r>
      <w:r w:rsidR="005960E6" w:rsidRPr="00C73716">
        <w:rPr>
          <w:rFonts w:ascii="Book Antiqua" w:hAnsi="Book Antiqua"/>
          <w:b/>
        </w:rPr>
        <w:t>+</w:t>
      </w:r>
      <w:r w:rsidRPr="00C73716">
        <w:rPr>
          <w:rFonts w:ascii="Book Antiqua" w:hAnsi="Book Antiqua"/>
          <w:b/>
        </w:rPr>
        <w:t xml:space="preserve"> antidiabetic therapy with antidiabetic therapy (control)</w:t>
      </w:r>
      <w:r w:rsidRPr="00C73716">
        <w:rPr>
          <w:rFonts w:ascii="Book Antiqua" w:hAnsi="Book Antiqua"/>
          <w:b/>
          <w:bCs/>
        </w:rPr>
        <w:t>.</w:t>
      </w:r>
      <w:r w:rsidR="005960E6" w:rsidRPr="00C73716">
        <w:rPr>
          <w:rFonts w:ascii="Book Antiqua" w:hAnsi="Book Antiqua"/>
        </w:rPr>
        <w:t xml:space="preserve"> A:</w:t>
      </w:r>
      <w:r w:rsidRPr="00C73716">
        <w:rPr>
          <w:rFonts w:ascii="Book Antiqua" w:hAnsi="Book Antiqua"/>
        </w:rPr>
        <w:t xml:space="preserve"> Change in alanine aminotransferase levels; </w:t>
      </w:r>
      <w:r w:rsidR="005960E6" w:rsidRPr="00C73716">
        <w:rPr>
          <w:rFonts w:ascii="Book Antiqua" w:hAnsi="Book Antiqua"/>
        </w:rPr>
        <w:t xml:space="preserve">B: </w:t>
      </w:r>
      <w:r w:rsidR="008E479C" w:rsidRPr="00C73716">
        <w:rPr>
          <w:rFonts w:ascii="Book Antiqua" w:hAnsi="Book Antiqua"/>
        </w:rPr>
        <w:t xml:space="preserve">Change </w:t>
      </w:r>
      <w:r w:rsidRPr="00C73716">
        <w:rPr>
          <w:rFonts w:ascii="Book Antiqua" w:hAnsi="Book Antiqua"/>
        </w:rPr>
        <w:t>in triglyceride levels;</w:t>
      </w:r>
      <w:r w:rsidR="005960E6" w:rsidRPr="00C73716">
        <w:rPr>
          <w:rFonts w:ascii="Book Antiqua" w:hAnsi="Book Antiqua"/>
        </w:rPr>
        <w:t xml:space="preserve"> C:</w:t>
      </w:r>
      <w:r w:rsidRPr="00C73716">
        <w:rPr>
          <w:rFonts w:ascii="Book Antiqua" w:hAnsi="Book Antiqua"/>
        </w:rPr>
        <w:t xml:space="preserve"> </w:t>
      </w:r>
      <w:r w:rsidR="008E479C" w:rsidRPr="00C73716">
        <w:rPr>
          <w:rFonts w:ascii="Book Antiqua" w:hAnsi="Book Antiqua"/>
        </w:rPr>
        <w:t xml:space="preserve">Change </w:t>
      </w:r>
      <w:r w:rsidRPr="00C73716">
        <w:rPr>
          <w:rFonts w:ascii="Book Antiqua" w:hAnsi="Book Antiqua"/>
        </w:rPr>
        <w:t xml:space="preserve">in total cholesterol levels; </w:t>
      </w:r>
      <w:r w:rsidR="005960E6" w:rsidRPr="00C73716">
        <w:rPr>
          <w:rFonts w:ascii="Book Antiqua" w:hAnsi="Book Antiqua"/>
        </w:rPr>
        <w:t>D:</w:t>
      </w:r>
      <w:r w:rsidRPr="00C73716">
        <w:rPr>
          <w:rFonts w:ascii="Book Antiqua" w:hAnsi="Book Antiqua"/>
        </w:rPr>
        <w:t xml:space="preserve"> </w:t>
      </w:r>
      <w:r w:rsidR="008E479C" w:rsidRPr="00C73716">
        <w:rPr>
          <w:rFonts w:ascii="Book Antiqua" w:hAnsi="Book Antiqua"/>
        </w:rPr>
        <w:t xml:space="preserve">Relative </w:t>
      </w:r>
      <w:r w:rsidRPr="00C73716">
        <w:rPr>
          <w:rFonts w:ascii="Book Antiqua" w:hAnsi="Book Antiqua"/>
        </w:rPr>
        <w:t xml:space="preserve">risk of recovery; </w:t>
      </w:r>
      <w:r w:rsidR="005960E6" w:rsidRPr="00C73716">
        <w:rPr>
          <w:rFonts w:ascii="Book Antiqua" w:hAnsi="Book Antiqua"/>
        </w:rPr>
        <w:t>E:</w:t>
      </w:r>
      <w:r w:rsidRPr="00C73716">
        <w:rPr>
          <w:rFonts w:ascii="Book Antiqua" w:hAnsi="Book Antiqua"/>
        </w:rPr>
        <w:t xml:space="preserve"> </w:t>
      </w:r>
      <w:r w:rsidR="008E479C" w:rsidRPr="00C73716">
        <w:rPr>
          <w:rFonts w:ascii="Book Antiqua" w:hAnsi="Book Antiqua"/>
        </w:rPr>
        <w:t xml:space="preserve">Relative </w:t>
      </w:r>
      <w:r w:rsidRPr="00C73716">
        <w:rPr>
          <w:rFonts w:ascii="Book Antiqua" w:hAnsi="Book Antiqua"/>
        </w:rPr>
        <w:t xml:space="preserve">risk of change in disease; </w:t>
      </w:r>
      <w:r w:rsidR="005960E6" w:rsidRPr="00C73716">
        <w:rPr>
          <w:rFonts w:ascii="Book Antiqua" w:hAnsi="Book Antiqua"/>
        </w:rPr>
        <w:t>F:</w:t>
      </w:r>
      <w:r w:rsidRPr="00C73716">
        <w:rPr>
          <w:rFonts w:ascii="Book Antiqua" w:hAnsi="Book Antiqua"/>
        </w:rPr>
        <w:t xml:space="preserve"> </w:t>
      </w:r>
      <w:r w:rsidR="008E479C" w:rsidRPr="00C73716">
        <w:rPr>
          <w:rFonts w:ascii="Book Antiqua" w:hAnsi="Book Antiqua"/>
        </w:rPr>
        <w:t xml:space="preserve">Relative </w:t>
      </w:r>
      <w:r w:rsidRPr="00C73716">
        <w:rPr>
          <w:rFonts w:ascii="Book Antiqua" w:hAnsi="Book Antiqua"/>
        </w:rPr>
        <w:t>risk of final disease s</w:t>
      </w:r>
      <w:r w:rsidR="00292F8B" w:rsidRPr="00C73716">
        <w:rPr>
          <w:rFonts w:ascii="Book Antiqua" w:hAnsi="Book Antiqua"/>
        </w:rPr>
        <w:t xml:space="preserve">everity. EPL: </w:t>
      </w:r>
      <w:r w:rsidR="00292F8B" w:rsidRPr="00C73716">
        <w:rPr>
          <w:rFonts w:ascii="Book Antiqua" w:eastAsia="Book Antiqua" w:hAnsi="Book Antiqua" w:cs="Book Antiqua"/>
          <w:color w:val="000000"/>
        </w:rPr>
        <w:t xml:space="preserve">Essential phospholipids; MD: Mean difference; CI: Confidence interval; </w:t>
      </w:r>
      <w:r w:rsidR="00321016" w:rsidRPr="00C73716">
        <w:rPr>
          <w:rFonts w:ascii="Book Antiqua" w:hAnsi="Book Antiqua"/>
        </w:rPr>
        <w:t xml:space="preserve">RE: </w:t>
      </w:r>
      <w:r w:rsidR="00C73716" w:rsidRPr="00C73716">
        <w:rPr>
          <w:rFonts w:ascii="Book Antiqua" w:hAnsi="Book Antiqua"/>
        </w:rPr>
        <w:t xml:space="preserve">Random </w:t>
      </w:r>
      <w:r w:rsidR="00321016" w:rsidRPr="00C73716">
        <w:rPr>
          <w:rFonts w:ascii="Book Antiqua" w:hAnsi="Book Antiqua"/>
        </w:rPr>
        <w:t xml:space="preserve">effects; </w:t>
      </w:r>
      <w:r w:rsidR="00292F8B" w:rsidRPr="00C73716">
        <w:rPr>
          <w:rFonts w:ascii="Book Antiqua" w:eastAsia="Book Antiqua" w:hAnsi="Book Antiqua" w:cs="Book Antiqua"/>
          <w:color w:val="000000"/>
        </w:rPr>
        <w:t>RR: Relative risk; ALT: Alanine aminotransferase.</w:t>
      </w:r>
    </w:p>
    <w:bookmarkEnd w:id="49"/>
    <w:bookmarkEnd w:id="50"/>
    <w:p w14:paraId="06D86587" w14:textId="56862515" w:rsidR="005A7031" w:rsidRPr="00C73716" w:rsidRDefault="005A7031" w:rsidP="00C73716">
      <w:pPr>
        <w:adjustRightInd w:val="0"/>
        <w:snapToGrid w:val="0"/>
        <w:spacing w:line="360" w:lineRule="auto"/>
        <w:jc w:val="both"/>
        <w:rPr>
          <w:rFonts w:ascii="Book Antiqua" w:hAnsi="Book Antiqua"/>
        </w:rPr>
      </w:pPr>
    </w:p>
    <w:p w14:paraId="5CBA528E" w14:textId="22EDB32F" w:rsidR="005A7031"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13FFD2AA" wp14:editId="1DCEC47B">
            <wp:extent cx="4427220" cy="131052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32641" cy="1312130"/>
                    </a:xfrm>
                    <a:prstGeom prst="rect">
                      <a:avLst/>
                    </a:prstGeom>
                  </pic:spPr>
                </pic:pic>
              </a:graphicData>
            </a:graphic>
          </wp:inline>
        </w:drawing>
      </w:r>
    </w:p>
    <w:p w14:paraId="14B38B63" w14:textId="391B10B9"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5E5D49B8" wp14:editId="67034E9D">
            <wp:extent cx="4259580" cy="1255774"/>
            <wp:effectExtent l="0" t="0" r="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68378" cy="1258368"/>
                    </a:xfrm>
                    <a:prstGeom prst="rect">
                      <a:avLst/>
                    </a:prstGeom>
                  </pic:spPr>
                </pic:pic>
              </a:graphicData>
            </a:graphic>
          </wp:inline>
        </w:drawing>
      </w:r>
    </w:p>
    <w:p w14:paraId="048FA4C7" w14:textId="1977B038"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1FB00D97" wp14:editId="6AC0A809">
            <wp:extent cx="4267200" cy="2452343"/>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70007" cy="2453956"/>
                    </a:xfrm>
                    <a:prstGeom prst="rect">
                      <a:avLst/>
                    </a:prstGeom>
                  </pic:spPr>
                </pic:pic>
              </a:graphicData>
            </a:graphic>
          </wp:inline>
        </w:drawing>
      </w:r>
    </w:p>
    <w:p w14:paraId="1420708C" w14:textId="401FBAE5" w:rsidR="005A7031" w:rsidRPr="00C73716" w:rsidRDefault="005A7031" w:rsidP="00C73716">
      <w:pPr>
        <w:adjustRightInd w:val="0"/>
        <w:snapToGrid w:val="0"/>
        <w:spacing w:line="360" w:lineRule="auto"/>
        <w:jc w:val="both"/>
        <w:rPr>
          <w:rFonts w:ascii="Book Antiqua" w:hAnsi="Book Antiqua"/>
        </w:rPr>
      </w:pPr>
      <w:bookmarkStart w:id="51" w:name="OLE_LINK42"/>
      <w:bookmarkStart w:id="52" w:name="OLE_LINK43"/>
      <w:r w:rsidRPr="00C73716">
        <w:rPr>
          <w:rFonts w:ascii="Book Antiqua" w:hAnsi="Book Antiqua"/>
          <w:b/>
        </w:rPr>
        <w:t>Figure 3</w:t>
      </w:r>
      <w:r w:rsidRPr="00C73716">
        <w:rPr>
          <w:rFonts w:ascii="Book Antiqua" w:hAnsi="Book Antiqua"/>
        </w:rPr>
        <w:t xml:space="preserve"> </w:t>
      </w:r>
      <w:r w:rsidRPr="00C73716">
        <w:rPr>
          <w:rFonts w:ascii="Book Antiqua" w:hAnsi="Book Antiqua"/>
          <w:b/>
        </w:rPr>
        <w:t xml:space="preserve">Results of the indirect meta-analyses (random effects model) comparing essential phospholipids with Chinese herbal medicines in combination with </w:t>
      </w:r>
      <w:r w:rsidR="005960E6" w:rsidRPr="00C73716">
        <w:rPr>
          <w:rFonts w:ascii="Book Antiqua" w:hAnsi="Book Antiqua"/>
          <w:b/>
        </w:rPr>
        <w:t>essential phospholipids</w:t>
      </w:r>
      <w:r w:rsidRPr="00C73716">
        <w:rPr>
          <w:rFonts w:ascii="Book Antiqua" w:hAnsi="Book Antiqua"/>
        </w:rPr>
        <w:t xml:space="preserve">. </w:t>
      </w:r>
      <w:r w:rsidR="005960E6" w:rsidRPr="00C73716">
        <w:rPr>
          <w:rFonts w:ascii="Book Antiqua" w:hAnsi="Book Antiqua"/>
        </w:rPr>
        <w:t xml:space="preserve">A: </w:t>
      </w:r>
      <w:r w:rsidRPr="00C73716">
        <w:rPr>
          <w:rFonts w:ascii="Book Antiqua" w:hAnsi="Book Antiqua"/>
        </w:rPr>
        <w:t xml:space="preserve">Change in alanine aminotransferase levels; </w:t>
      </w:r>
      <w:r w:rsidR="005960E6" w:rsidRPr="00C73716">
        <w:rPr>
          <w:rFonts w:ascii="Book Antiqua" w:hAnsi="Book Antiqua"/>
        </w:rPr>
        <w:t>B:</w:t>
      </w:r>
      <w:r w:rsidRPr="00C73716">
        <w:rPr>
          <w:rFonts w:ascii="Book Antiqua" w:hAnsi="Book Antiqua"/>
        </w:rPr>
        <w:t xml:space="preserve"> </w:t>
      </w:r>
      <w:r w:rsidR="008E479C" w:rsidRPr="00C73716">
        <w:rPr>
          <w:rFonts w:ascii="Book Antiqua" w:hAnsi="Book Antiqua"/>
        </w:rPr>
        <w:t xml:space="preserve">Change </w:t>
      </w:r>
      <w:r w:rsidRPr="00C73716">
        <w:rPr>
          <w:rFonts w:ascii="Book Antiqua" w:hAnsi="Book Antiqua"/>
        </w:rPr>
        <w:t xml:space="preserve">in triglyceride levels; </w:t>
      </w:r>
      <w:r w:rsidR="005960E6" w:rsidRPr="00C73716">
        <w:rPr>
          <w:rFonts w:ascii="Book Antiqua" w:hAnsi="Book Antiqua"/>
        </w:rPr>
        <w:t>C:</w:t>
      </w:r>
      <w:r w:rsidRPr="00C73716">
        <w:rPr>
          <w:rFonts w:ascii="Book Antiqua" w:hAnsi="Book Antiqua"/>
        </w:rPr>
        <w:t xml:space="preserve"> </w:t>
      </w:r>
      <w:r w:rsidR="008E479C" w:rsidRPr="00C73716">
        <w:rPr>
          <w:rFonts w:ascii="Book Antiqua" w:hAnsi="Book Antiqua"/>
        </w:rPr>
        <w:t xml:space="preserve">Relative </w:t>
      </w:r>
      <w:r w:rsidRPr="00C73716">
        <w:rPr>
          <w:rFonts w:ascii="Book Antiqua" w:hAnsi="Book Antiqua"/>
        </w:rPr>
        <w:t xml:space="preserve">risk of disease response. </w:t>
      </w:r>
      <w:r w:rsidR="008E479C" w:rsidRPr="00C73716">
        <w:rPr>
          <w:rFonts w:ascii="Book Antiqua" w:hAnsi="Book Antiqua"/>
        </w:rPr>
        <w:t xml:space="preserve">EPL: </w:t>
      </w:r>
      <w:r w:rsidR="008E479C" w:rsidRPr="00C73716">
        <w:rPr>
          <w:rFonts w:ascii="Book Antiqua" w:eastAsia="Book Antiqua" w:hAnsi="Book Antiqua" w:cs="Book Antiqua"/>
          <w:color w:val="000000"/>
        </w:rPr>
        <w:t>Essential phospholipids; MD: Mean difference; CI:</w:t>
      </w:r>
      <w:r w:rsidR="00292F8B" w:rsidRPr="00C73716">
        <w:rPr>
          <w:rFonts w:ascii="Book Antiqua" w:eastAsia="Book Antiqua" w:hAnsi="Book Antiqua" w:cs="Book Antiqua"/>
          <w:color w:val="000000"/>
        </w:rPr>
        <w:t xml:space="preserve"> Confidence interval; RR: Relative risk; ALT: Alanine aminotransferase.</w:t>
      </w:r>
    </w:p>
    <w:bookmarkEnd w:id="51"/>
    <w:bookmarkEnd w:id="52"/>
    <w:p w14:paraId="3B8A5C3D" w14:textId="77777777" w:rsidR="005A7031" w:rsidRPr="00C73716" w:rsidRDefault="005A7031" w:rsidP="00C73716">
      <w:pPr>
        <w:adjustRightInd w:val="0"/>
        <w:snapToGrid w:val="0"/>
        <w:spacing w:line="360" w:lineRule="auto"/>
        <w:jc w:val="both"/>
        <w:rPr>
          <w:rFonts w:ascii="Book Antiqua" w:hAnsi="Book Antiqua"/>
          <w:b/>
          <w:bCs/>
        </w:rPr>
      </w:pPr>
      <w:r w:rsidRPr="00C73716">
        <w:rPr>
          <w:rFonts w:ascii="Book Antiqua" w:hAnsi="Book Antiqua"/>
        </w:rPr>
        <w:br w:type="page"/>
      </w:r>
    </w:p>
    <w:p w14:paraId="5361E1F0" w14:textId="6507B2E1" w:rsidR="005A7031"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lastRenderedPageBreak/>
        <w:drawing>
          <wp:inline distT="0" distB="0" distL="0" distR="0" wp14:anchorId="73665354" wp14:editId="163635A4">
            <wp:extent cx="5274945" cy="175704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945" cy="1757045"/>
                    </a:xfrm>
                    <a:prstGeom prst="rect">
                      <a:avLst/>
                    </a:prstGeom>
                  </pic:spPr>
                </pic:pic>
              </a:graphicData>
            </a:graphic>
          </wp:inline>
        </w:drawing>
      </w:r>
    </w:p>
    <w:p w14:paraId="38B49864" w14:textId="546DE208" w:rsidR="00292F8B"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16852015" wp14:editId="49624FB8">
            <wp:extent cx="5274945" cy="175704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945" cy="1757045"/>
                    </a:xfrm>
                    <a:prstGeom prst="rect">
                      <a:avLst/>
                    </a:prstGeom>
                  </pic:spPr>
                </pic:pic>
              </a:graphicData>
            </a:graphic>
          </wp:inline>
        </w:drawing>
      </w:r>
    </w:p>
    <w:p w14:paraId="5B99180A" w14:textId="3C9BE54D" w:rsidR="00292F8B"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43B8945D" wp14:editId="30B0C273">
            <wp:extent cx="5274945" cy="169989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1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74945" cy="1699895"/>
                    </a:xfrm>
                    <a:prstGeom prst="rect">
                      <a:avLst/>
                    </a:prstGeom>
                  </pic:spPr>
                </pic:pic>
              </a:graphicData>
            </a:graphic>
          </wp:inline>
        </w:drawing>
      </w:r>
    </w:p>
    <w:p w14:paraId="46735862" w14:textId="1C51AAE6" w:rsidR="00292F8B" w:rsidRPr="00C73716" w:rsidRDefault="005A7031" w:rsidP="00C73716">
      <w:pPr>
        <w:adjustRightInd w:val="0"/>
        <w:snapToGrid w:val="0"/>
        <w:spacing w:line="360" w:lineRule="auto"/>
        <w:jc w:val="both"/>
        <w:rPr>
          <w:rFonts w:ascii="Book Antiqua" w:hAnsi="Book Antiqua"/>
        </w:rPr>
      </w:pPr>
      <w:bookmarkStart w:id="53" w:name="OLE_LINK44"/>
      <w:r w:rsidRPr="00C73716">
        <w:rPr>
          <w:rFonts w:ascii="Book Antiqua" w:hAnsi="Book Antiqua"/>
          <w:b/>
        </w:rPr>
        <w:t>Figure 4</w:t>
      </w:r>
      <w:r w:rsidRPr="00C73716">
        <w:rPr>
          <w:rFonts w:ascii="Book Antiqua" w:hAnsi="Book Antiqua"/>
        </w:rPr>
        <w:t xml:space="preserve"> </w:t>
      </w:r>
      <w:r w:rsidRPr="00C73716">
        <w:rPr>
          <w:rFonts w:ascii="Book Antiqua" w:hAnsi="Book Antiqua"/>
          <w:b/>
        </w:rPr>
        <w:t>Cohort meta-analysis (random effects model) of outcomes in the non-randomized controlled trials.</w:t>
      </w:r>
      <w:r w:rsidRPr="00C73716">
        <w:rPr>
          <w:rFonts w:ascii="Book Antiqua" w:hAnsi="Book Antiqua"/>
        </w:rPr>
        <w:t xml:space="preserve"> </w:t>
      </w:r>
      <w:r w:rsidR="005960E6" w:rsidRPr="00C73716">
        <w:rPr>
          <w:rFonts w:ascii="Book Antiqua" w:hAnsi="Book Antiqua"/>
        </w:rPr>
        <w:t xml:space="preserve">A: </w:t>
      </w:r>
      <w:r w:rsidRPr="00C73716">
        <w:rPr>
          <w:rFonts w:ascii="Book Antiqua" w:hAnsi="Book Antiqua"/>
        </w:rPr>
        <w:t xml:space="preserve">Change in alanine aminotransferase levels; </w:t>
      </w:r>
      <w:r w:rsidR="005960E6" w:rsidRPr="00C73716">
        <w:rPr>
          <w:rFonts w:ascii="Book Antiqua" w:hAnsi="Book Antiqua"/>
        </w:rPr>
        <w:t xml:space="preserve">B: </w:t>
      </w:r>
      <w:r w:rsidR="00292F8B" w:rsidRPr="00C73716">
        <w:rPr>
          <w:rFonts w:ascii="Book Antiqua" w:hAnsi="Book Antiqua"/>
        </w:rPr>
        <w:t xml:space="preserve">Change </w:t>
      </w:r>
      <w:r w:rsidRPr="00C73716">
        <w:rPr>
          <w:rFonts w:ascii="Book Antiqua" w:hAnsi="Book Antiqua"/>
        </w:rPr>
        <w:t xml:space="preserve">in aspartate aminotransferase levels; </w:t>
      </w:r>
      <w:r w:rsidR="005960E6" w:rsidRPr="00C73716">
        <w:rPr>
          <w:rFonts w:ascii="Book Antiqua" w:hAnsi="Book Antiqua"/>
        </w:rPr>
        <w:t>C:</w:t>
      </w:r>
      <w:r w:rsidRPr="00C73716">
        <w:rPr>
          <w:rFonts w:ascii="Book Antiqua" w:hAnsi="Book Antiqua"/>
        </w:rPr>
        <w:t xml:space="preserve"> </w:t>
      </w:r>
      <w:r w:rsidR="00292F8B" w:rsidRPr="00C73716">
        <w:rPr>
          <w:rFonts w:ascii="Book Antiqua" w:hAnsi="Book Antiqua"/>
        </w:rPr>
        <w:t xml:space="preserve">Proportion </w:t>
      </w:r>
      <w:r w:rsidRPr="00C73716">
        <w:rPr>
          <w:rFonts w:ascii="Book Antiqua" w:hAnsi="Book Antiqua"/>
        </w:rPr>
        <w:t xml:space="preserve">of patients with an improvement in disease. </w:t>
      </w:r>
      <w:r w:rsidR="00292F8B" w:rsidRPr="00C73716">
        <w:rPr>
          <w:rFonts w:ascii="Book Antiqua" w:eastAsia="Book Antiqua" w:hAnsi="Book Antiqua" w:cs="Book Antiqua"/>
          <w:color w:val="000000"/>
        </w:rPr>
        <w:t>CI: Confidence interval; ALT: Alanine aminotransferase</w:t>
      </w:r>
      <w:r w:rsidR="00DF0FB7" w:rsidRPr="00C73716">
        <w:rPr>
          <w:rFonts w:ascii="Book Antiqua" w:eastAsia="Book Antiqua" w:hAnsi="Book Antiqua" w:cs="Book Antiqua"/>
          <w:color w:val="000000"/>
        </w:rPr>
        <w:t xml:space="preserve">; </w:t>
      </w:r>
      <w:r w:rsidR="00C73716" w:rsidRPr="00C73716">
        <w:rPr>
          <w:rFonts w:ascii="Book Antiqua" w:eastAsia="Book Antiqua" w:hAnsi="Book Antiqua" w:cs="Book Antiqua"/>
          <w:color w:val="000000"/>
        </w:rPr>
        <w:t>MN:</w:t>
      </w:r>
      <w:r w:rsidR="00DF0FB7" w:rsidRPr="00C73716">
        <w:rPr>
          <w:rFonts w:ascii="Book Antiqua" w:eastAsia="Book Antiqua" w:hAnsi="Book Antiqua" w:cs="Book Antiqua"/>
          <w:color w:val="000000"/>
        </w:rPr>
        <w:t xml:space="preserve"> </w:t>
      </w:r>
      <w:r w:rsidR="00C73716" w:rsidRPr="00C73716">
        <w:rPr>
          <w:rFonts w:ascii="Book Antiqua" w:eastAsia="Book Antiqua" w:hAnsi="Book Antiqua" w:cs="Book Antiqua"/>
          <w:color w:val="000000"/>
        </w:rPr>
        <w:t xml:space="preserve">Mean </w:t>
      </w:r>
      <w:r w:rsidR="00DF0FB7" w:rsidRPr="00C73716">
        <w:rPr>
          <w:rFonts w:ascii="Book Antiqua" w:eastAsia="Book Antiqua" w:hAnsi="Book Antiqua" w:cs="Book Antiqua"/>
          <w:color w:val="000000"/>
        </w:rPr>
        <w:t xml:space="preserve">change from baseline; RE: </w:t>
      </w:r>
      <w:r w:rsidR="00C73716" w:rsidRPr="00C73716">
        <w:rPr>
          <w:rFonts w:ascii="Book Antiqua" w:eastAsia="Book Antiqua" w:hAnsi="Book Antiqua" w:cs="Book Antiqua"/>
          <w:color w:val="000000"/>
        </w:rPr>
        <w:t xml:space="preserve">Random </w:t>
      </w:r>
      <w:r w:rsidR="00DF0FB7" w:rsidRPr="00C73716">
        <w:rPr>
          <w:rFonts w:ascii="Book Antiqua" w:eastAsia="Book Antiqua" w:hAnsi="Book Antiqua" w:cs="Book Antiqua"/>
          <w:color w:val="000000"/>
        </w:rPr>
        <w:t>effects</w:t>
      </w:r>
      <w:r w:rsidR="00292F8B" w:rsidRPr="00C73716">
        <w:rPr>
          <w:rFonts w:ascii="Book Antiqua" w:eastAsia="Book Antiqua" w:hAnsi="Book Antiqua" w:cs="Book Antiqua"/>
          <w:color w:val="000000"/>
        </w:rPr>
        <w:t>.</w:t>
      </w:r>
    </w:p>
    <w:bookmarkEnd w:id="53"/>
    <w:p w14:paraId="55842BAE" w14:textId="5932DE09" w:rsidR="005A7031" w:rsidRPr="00C73716" w:rsidRDefault="005A7031" w:rsidP="00C73716">
      <w:pPr>
        <w:adjustRightInd w:val="0"/>
        <w:snapToGrid w:val="0"/>
        <w:spacing w:line="360" w:lineRule="auto"/>
        <w:jc w:val="both"/>
        <w:rPr>
          <w:rFonts w:ascii="Book Antiqua" w:hAnsi="Book Antiqua"/>
        </w:rPr>
      </w:pPr>
    </w:p>
    <w:p w14:paraId="4A8C8827" w14:textId="77777777" w:rsidR="005A7031" w:rsidRPr="00C73716" w:rsidRDefault="005A7031" w:rsidP="00C73716">
      <w:pPr>
        <w:adjustRightInd w:val="0"/>
        <w:snapToGrid w:val="0"/>
        <w:spacing w:line="360" w:lineRule="auto"/>
        <w:jc w:val="both"/>
        <w:rPr>
          <w:rFonts w:ascii="Book Antiqua" w:hAnsi="Book Antiqua"/>
        </w:rPr>
      </w:pPr>
      <w:r w:rsidRPr="00C73716">
        <w:rPr>
          <w:rFonts w:ascii="Book Antiqua" w:hAnsi="Book Antiqua"/>
        </w:rPr>
        <w:br w:type="page"/>
      </w:r>
    </w:p>
    <w:p w14:paraId="35DB8D07" w14:textId="4F7EDC6C" w:rsidR="00292F8B"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lastRenderedPageBreak/>
        <w:drawing>
          <wp:inline distT="0" distB="0" distL="0" distR="0" wp14:anchorId="4A33DCDB" wp14:editId="3F35E498">
            <wp:extent cx="5274945" cy="1608455"/>
            <wp:effectExtent l="0" t="0" r="190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1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74945" cy="1608455"/>
                    </a:xfrm>
                    <a:prstGeom prst="rect">
                      <a:avLst/>
                    </a:prstGeom>
                  </pic:spPr>
                </pic:pic>
              </a:graphicData>
            </a:graphic>
          </wp:inline>
        </w:drawing>
      </w:r>
    </w:p>
    <w:p w14:paraId="118F63E7" w14:textId="06C44C9E" w:rsidR="00292F8B"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7D877E75" wp14:editId="33BC07AA">
            <wp:extent cx="5274945" cy="154051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1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74945" cy="1540510"/>
                    </a:xfrm>
                    <a:prstGeom prst="rect">
                      <a:avLst/>
                    </a:prstGeom>
                  </pic:spPr>
                </pic:pic>
              </a:graphicData>
            </a:graphic>
          </wp:inline>
        </w:drawing>
      </w:r>
    </w:p>
    <w:p w14:paraId="50DB0901" w14:textId="12B3B03C" w:rsidR="00292F8B"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127CBA9A" wp14:editId="79137D90">
            <wp:extent cx="5274945" cy="2914650"/>
            <wp:effectExtent l="0" t="0" r="190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1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945" cy="2914650"/>
                    </a:xfrm>
                    <a:prstGeom prst="rect">
                      <a:avLst/>
                    </a:prstGeom>
                  </pic:spPr>
                </pic:pic>
              </a:graphicData>
            </a:graphic>
          </wp:inline>
        </w:drawing>
      </w:r>
    </w:p>
    <w:p w14:paraId="47A0523B" w14:textId="04160CE1" w:rsidR="00292F8B" w:rsidRPr="00C73716" w:rsidRDefault="00B80703" w:rsidP="00C73716">
      <w:pPr>
        <w:adjustRightInd w:val="0"/>
        <w:snapToGrid w:val="0"/>
        <w:spacing w:line="360" w:lineRule="auto"/>
        <w:jc w:val="both"/>
        <w:rPr>
          <w:rFonts w:ascii="Book Antiqua" w:hAnsi="Book Antiqua"/>
        </w:rPr>
      </w:pPr>
      <w:bookmarkStart w:id="54" w:name="OLE_LINK45"/>
      <w:bookmarkStart w:id="55" w:name="OLE_LINK46"/>
      <w:r w:rsidRPr="00C73716">
        <w:rPr>
          <w:rFonts w:ascii="Book Antiqua" w:hAnsi="Book Antiqua"/>
          <w:b/>
        </w:rPr>
        <w:t>F</w:t>
      </w:r>
      <w:r w:rsidR="005A7031" w:rsidRPr="00C73716">
        <w:rPr>
          <w:rFonts w:ascii="Book Antiqua" w:hAnsi="Book Antiqua"/>
          <w:b/>
        </w:rPr>
        <w:t>igure 5</w:t>
      </w:r>
      <w:r w:rsidR="005A7031" w:rsidRPr="00C73716">
        <w:rPr>
          <w:rFonts w:ascii="Book Antiqua" w:hAnsi="Book Antiqua"/>
        </w:rPr>
        <w:t xml:space="preserve"> </w:t>
      </w:r>
      <w:r w:rsidR="005A7031" w:rsidRPr="00C73716">
        <w:rPr>
          <w:rFonts w:ascii="Book Antiqua" w:hAnsi="Book Antiqua"/>
          <w:b/>
        </w:rPr>
        <w:t>Cohort meta-analysis (random effects model) of outcomes in the randomized controlled trials</w:t>
      </w:r>
      <w:r w:rsidR="005A7031" w:rsidRPr="00C73716">
        <w:rPr>
          <w:rFonts w:ascii="Book Antiqua" w:hAnsi="Book Antiqua"/>
        </w:rPr>
        <w:t xml:space="preserve">. </w:t>
      </w:r>
      <w:r w:rsidRPr="00C73716">
        <w:rPr>
          <w:rFonts w:ascii="Book Antiqua" w:hAnsi="Book Antiqua"/>
        </w:rPr>
        <w:t>A:</w:t>
      </w:r>
      <w:r w:rsidR="005A7031" w:rsidRPr="00C73716">
        <w:rPr>
          <w:rFonts w:ascii="Book Antiqua" w:hAnsi="Book Antiqua"/>
        </w:rPr>
        <w:t xml:space="preserve"> Change in alanine aminotransferase levels; </w:t>
      </w:r>
      <w:r w:rsidRPr="00C73716">
        <w:rPr>
          <w:rFonts w:ascii="Book Antiqua" w:hAnsi="Book Antiqua"/>
        </w:rPr>
        <w:t>B:</w:t>
      </w:r>
      <w:r w:rsidR="005A7031" w:rsidRPr="00C73716">
        <w:rPr>
          <w:rFonts w:ascii="Book Antiqua" w:hAnsi="Book Antiqua"/>
        </w:rPr>
        <w:t xml:space="preserve"> </w:t>
      </w:r>
      <w:r w:rsidR="00292F8B" w:rsidRPr="00C73716">
        <w:rPr>
          <w:rFonts w:ascii="Book Antiqua" w:hAnsi="Book Antiqua"/>
        </w:rPr>
        <w:t xml:space="preserve">Change </w:t>
      </w:r>
      <w:r w:rsidR="005A7031" w:rsidRPr="00C73716">
        <w:rPr>
          <w:rFonts w:ascii="Book Antiqua" w:hAnsi="Book Antiqua"/>
        </w:rPr>
        <w:t xml:space="preserve">in aspartate aminotransferase levels; </w:t>
      </w:r>
      <w:r w:rsidRPr="00C73716">
        <w:rPr>
          <w:rFonts w:ascii="Book Antiqua" w:hAnsi="Book Antiqua"/>
        </w:rPr>
        <w:t>C:</w:t>
      </w:r>
      <w:r w:rsidR="005A7031" w:rsidRPr="00C73716">
        <w:rPr>
          <w:rFonts w:ascii="Book Antiqua" w:hAnsi="Book Antiqua"/>
        </w:rPr>
        <w:t xml:space="preserve"> </w:t>
      </w:r>
      <w:r w:rsidR="00292F8B" w:rsidRPr="00C73716">
        <w:rPr>
          <w:rFonts w:ascii="Book Antiqua" w:hAnsi="Book Antiqua"/>
        </w:rPr>
        <w:t xml:space="preserve">Proportion </w:t>
      </w:r>
      <w:r w:rsidR="005A7031" w:rsidRPr="00C73716">
        <w:rPr>
          <w:rFonts w:ascii="Book Antiqua" w:hAnsi="Book Antiqua"/>
        </w:rPr>
        <w:t>of patients with disease improvement.</w:t>
      </w:r>
      <w:r w:rsidRPr="00C73716">
        <w:rPr>
          <w:rFonts w:ascii="Book Antiqua" w:hAnsi="Book Antiqua"/>
        </w:rPr>
        <w:t xml:space="preserve"> </w:t>
      </w:r>
      <w:r w:rsidR="00292F8B" w:rsidRPr="00C73716">
        <w:rPr>
          <w:rFonts w:ascii="Book Antiqua" w:eastAsia="Book Antiqua" w:hAnsi="Book Antiqua" w:cs="Book Antiqua"/>
          <w:color w:val="000000"/>
        </w:rPr>
        <w:t>CI: Confidence interval; ALT: Alanine aminotransferase</w:t>
      </w:r>
      <w:r w:rsidR="00FF7332" w:rsidRPr="00C73716">
        <w:rPr>
          <w:rFonts w:ascii="Book Antiqua" w:eastAsia="Book Antiqua" w:hAnsi="Book Antiqua" w:cs="Book Antiqua"/>
          <w:color w:val="000000"/>
        </w:rPr>
        <w:t>; M</w:t>
      </w:r>
      <w:r w:rsidR="00C73716" w:rsidRPr="00C73716">
        <w:rPr>
          <w:rFonts w:ascii="Book Antiqua" w:eastAsia="Book Antiqua" w:hAnsi="Book Antiqua" w:cs="Book Antiqua"/>
          <w:color w:val="000000"/>
        </w:rPr>
        <w:t>N:</w:t>
      </w:r>
      <w:r w:rsidR="00FF7332" w:rsidRPr="00C73716">
        <w:rPr>
          <w:rFonts w:ascii="Book Antiqua" w:eastAsia="Book Antiqua" w:hAnsi="Book Antiqua" w:cs="Book Antiqua"/>
          <w:color w:val="000000"/>
        </w:rPr>
        <w:t xml:space="preserve"> </w:t>
      </w:r>
      <w:r w:rsidR="00C73716" w:rsidRPr="00C73716">
        <w:rPr>
          <w:rFonts w:ascii="Book Antiqua" w:eastAsia="Book Antiqua" w:hAnsi="Book Antiqua" w:cs="Book Antiqua"/>
          <w:color w:val="000000"/>
        </w:rPr>
        <w:t xml:space="preserve">Mean </w:t>
      </w:r>
      <w:r w:rsidR="00FF7332" w:rsidRPr="00C73716">
        <w:rPr>
          <w:rFonts w:ascii="Book Antiqua" w:eastAsia="Book Antiqua" w:hAnsi="Book Antiqua" w:cs="Book Antiqua"/>
          <w:color w:val="000000"/>
        </w:rPr>
        <w:t xml:space="preserve">change from baseline; RE: </w:t>
      </w:r>
      <w:r w:rsidR="00C73716" w:rsidRPr="00C73716">
        <w:rPr>
          <w:rFonts w:ascii="Book Antiqua" w:eastAsia="Book Antiqua" w:hAnsi="Book Antiqua" w:cs="Book Antiqua"/>
          <w:color w:val="000000"/>
        </w:rPr>
        <w:t xml:space="preserve">Random </w:t>
      </w:r>
      <w:r w:rsidR="00FF7332" w:rsidRPr="00C73716">
        <w:rPr>
          <w:rFonts w:ascii="Book Antiqua" w:eastAsia="Book Antiqua" w:hAnsi="Book Antiqua" w:cs="Book Antiqua"/>
          <w:color w:val="000000"/>
        </w:rPr>
        <w:t>effects.</w:t>
      </w:r>
    </w:p>
    <w:bookmarkEnd w:id="54"/>
    <w:bookmarkEnd w:id="55"/>
    <w:p w14:paraId="48F9505A" w14:textId="5585107A" w:rsidR="005A7031" w:rsidRPr="00C73716" w:rsidRDefault="005A7031" w:rsidP="00C73716">
      <w:pPr>
        <w:adjustRightInd w:val="0"/>
        <w:snapToGrid w:val="0"/>
        <w:spacing w:line="360" w:lineRule="auto"/>
        <w:jc w:val="both"/>
        <w:rPr>
          <w:rFonts w:ascii="Book Antiqua" w:hAnsi="Book Antiqua"/>
        </w:rPr>
      </w:pPr>
      <w:r w:rsidRPr="00C73716">
        <w:rPr>
          <w:rFonts w:ascii="Book Antiqua" w:hAnsi="Book Antiqua"/>
        </w:rPr>
        <w:br w:type="page"/>
      </w:r>
    </w:p>
    <w:p w14:paraId="1F8C601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sectPr w:rsidR="005A7031" w:rsidRPr="00C73716" w:rsidSect="00F75204">
          <w:endnotePr>
            <w:numFmt w:val="decimal"/>
          </w:endnotePr>
          <w:type w:val="continuous"/>
          <w:pgSz w:w="11907" w:h="16840" w:code="9"/>
          <w:pgMar w:top="1440" w:right="1800" w:bottom="1440" w:left="1800" w:header="1440" w:footer="1915" w:gutter="0"/>
          <w:cols w:space="720"/>
        </w:sectPr>
      </w:pPr>
    </w:p>
    <w:p w14:paraId="674F3290" w14:textId="2C577C6A"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lastRenderedPageBreak/>
        <w:t>Table 1 Features of the studies included in this analysis</w:t>
      </w:r>
    </w:p>
    <w:tbl>
      <w:tblPr>
        <w:tblW w:w="0" w:type="auto"/>
        <w:tblLook w:val="04A0" w:firstRow="1" w:lastRow="0" w:firstColumn="1" w:lastColumn="0" w:noHBand="0" w:noVBand="1"/>
      </w:tblPr>
      <w:tblGrid>
        <w:gridCol w:w="1544"/>
        <w:gridCol w:w="1664"/>
        <w:gridCol w:w="1926"/>
        <w:gridCol w:w="2169"/>
        <w:gridCol w:w="621"/>
        <w:gridCol w:w="1082"/>
        <w:gridCol w:w="1283"/>
        <w:gridCol w:w="924"/>
        <w:gridCol w:w="1243"/>
      </w:tblGrid>
      <w:tr w:rsidR="005A7031" w:rsidRPr="00C73716" w14:paraId="612D7F39" w14:textId="77777777" w:rsidTr="005A7031">
        <w:tc>
          <w:tcPr>
            <w:tcW w:w="1781" w:type="dxa"/>
            <w:tcBorders>
              <w:top w:val="single" w:sz="4" w:space="0" w:color="auto"/>
              <w:bottom w:val="single" w:sz="4" w:space="0" w:color="auto"/>
            </w:tcBorders>
            <w:shd w:val="clear" w:color="auto" w:fill="auto"/>
          </w:tcPr>
          <w:p w14:paraId="6453A0D7" w14:textId="1F845FFC"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Ref</w:t>
            </w:r>
            <w:r w:rsidR="00B80703" w:rsidRPr="00C73716">
              <w:rPr>
                <w:rFonts w:ascii="Book Antiqua" w:hAnsi="Book Antiqua" w:cs="Calibri"/>
                <w:b/>
              </w:rPr>
              <w:t>.</w:t>
            </w:r>
          </w:p>
        </w:tc>
        <w:tc>
          <w:tcPr>
            <w:tcW w:w="1724" w:type="dxa"/>
            <w:tcBorders>
              <w:top w:val="single" w:sz="4" w:space="0" w:color="auto"/>
              <w:bottom w:val="single" w:sz="4" w:space="0" w:color="auto"/>
            </w:tcBorders>
            <w:shd w:val="clear" w:color="auto" w:fill="auto"/>
          </w:tcPr>
          <w:p w14:paraId="774E52D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Design</w:t>
            </w:r>
          </w:p>
        </w:tc>
        <w:tc>
          <w:tcPr>
            <w:tcW w:w="2069" w:type="dxa"/>
            <w:tcBorders>
              <w:top w:val="single" w:sz="4" w:space="0" w:color="auto"/>
              <w:bottom w:val="single" w:sz="4" w:space="0" w:color="auto"/>
            </w:tcBorders>
            <w:shd w:val="clear" w:color="auto" w:fill="auto"/>
          </w:tcPr>
          <w:p w14:paraId="12CCC9D1"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Patient type</w:t>
            </w:r>
          </w:p>
        </w:tc>
        <w:tc>
          <w:tcPr>
            <w:tcW w:w="2470" w:type="dxa"/>
            <w:tcBorders>
              <w:top w:val="single" w:sz="4" w:space="0" w:color="auto"/>
              <w:bottom w:val="single" w:sz="4" w:space="0" w:color="auto"/>
            </w:tcBorders>
            <w:shd w:val="clear" w:color="auto" w:fill="auto"/>
          </w:tcPr>
          <w:p w14:paraId="556703F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Treatments</w:t>
            </w:r>
          </w:p>
        </w:tc>
        <w:tc>
          <w:tcPr>
            <w:tcW w:w="720" w:type="dxa"/>
            <w:tcBorders>
              <w:top w:val="single" w:sz="4" w:space="0" w:color="auto"/>
              <w:bottom w:val="single" w:sz="4" w:space="0" w:color="auto"/>
            </w:tcBorders>
            <w:shd w:val="clear" w:color="auto" w:fill="auto"/>
          </w:tcPr>
          <w:p w14:paraId="6C0FAE3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i/>
              </w:rPr>
            </w:pPr>
            <w:r w:rsidRPr="00C73716">
              <w:rPr>
                <w:rFonts w:ascii="Book Antiqua" w:hAnsi="Book Antiqua" w:cs="Calibri"/>
                <w:b/>
                <w:i/>
              </w:rPr>
              <w:t>N</w:t>
            </w:r>
          </w:p>
        </w:tc>
        <w:tc>
          <w:tcPr>
            <w:tcW w:w="1082" w:type="dxa"/>
            <w:tcBorders>
              <w:top w:val="single" w:sz="4" w:space="0" w:color="auto"/>
              <w:bottom w:val="single" w:sz="4" w:space="0" w:color="auto"/>
            </w:tcBorders>
            <w:shd w:val="clear" w:color="auto" w:fill="auto"/>
          </w:tcPr>
          <w:p w14:paraId="309B302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M/F</w:t>
            </w:r>
          </w:p>
        </w:tc>
        <w:tc>
          <w:tcPr>
            <w:tcW w:w="1962" w:type="dxa"/>
            <w:tcBorders>
              <w:top w:val="single" w:sz="4" w:space="0" w:color="auto"/>
              <w:bottom w:val="single" w:sz="4" w:space="0" w:color="auto"/>
            </w:tcBorders>
            <w:shd w:val="clear" w:color="auto" w:fill="auto"/>
          </w:tcPr>
          <w:p w14:paraId="4C92F640" w14:textId="17DDD51D"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 xml:space="preserve">Age, </w:t>
            </w:r>
            <w:proofErr w:type="spellStart"/>
            <w:r w:rsidRPr="00C73716">
              <w:rPr>
                <w:rFonts w:ascii="Book Antiqua" w:hAnsi="Book Antiqua" w:cs="Calibri"/>
                <w:b/>
              </w:rPr>
              <w:t>y</w:t>
            </w:r>
            <w:r w:rsidR="00B80703" w:rsidRPr="00C73716">
              <w:rPr>
                <w:rFonts w:ascii="Book Antiqua" w:hAnsi="Book Antiqua" w:cs="Calibri"/>
                <w:b/>
              </w:rPr>
              <w:t>r</w:t>
            </w:r>
            <w:proofErr w:type="spellEnd"/>
            <w:r w:rsidRPr="00C73716">
              <w:rPr>
                <w:rFonts w:ascii="Book Antiqua" w:hAnsi="Book Antiqua" w:cs="Calibri"/>
                <w:b/>
              </w:rPr>
              <w:t>, range (mean)</w:t>
            </w:r>
          </w:p>
        </w:tc>
        <w:tc>
          <w:tcPr>
            <w:tcW w:w="1064" w:type="dxa"/>
            <w:tcBorders>
              <w:top w:val="single" w:sz="4" w:space="0" w:color="auto"/>
              <w:bottom w:val="single" w:sz="4" w:space="0" w:color="auto"/>
            </w:tcBorders>
            <w:shd w:val="clear" w:color="auto" w:fill="auto"/>
          </w:tcPr>
          <w:p w14:paraId="3CFDC3E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BMI, kg/m</w:t>
            </w:r>
            <w:r w:rsidRPr="00C73716">
              <w:rPr>
                <w:rFonts w:ascii="Book Antiqua" w:hAnsi="Book Antiqua" w:cs="Calibri"/>
                <w:b/>
                <w:vertAlign w:val="superscript"/>
              </w:rPr>
              <w:t>2</w:t>
            </w:r>
          </w:p>
        </w:tc>
        <w:tc>
          <w:tcPr>
            <w:tcW w:w="1304" w:type="dxa"/>
            <w:tcBorders>
              <w:top w:val="single" w:sz="4" w:space="0" w:color="auto"/>
              <w:bottom w:val="single" w:sz="4" w:space="0" w:color="auto"/>
            </w:tcBorders>
            <w:shd w:val="clear" w:color="auto" w:fill="auto"/>
          </w:tcPr>
          <w:p w14:paraId="6E522A4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Duration</w:t>
            </w:r>
          </w:p>
        </w:tc>
      </w:tr>
      <w:tr w:rsidR="005A7031" w:rsidRPr="00C73716" w14:paraId="53F4AEFC" w14:textId="77777777" w:rsidTr="005A7031">
        <w:tc>
          <w:tcPr>
            <w:tcW w:w="1781" w:type="dxa"/>
            <w:tcBorders>
              <w:top w:val="single" w:sz="4" w:space="0" w:color="auto"/>
            </w:tcBorders>
            <w:shd w:val="clear" w:color="auto" w:fill="auto"/>
          </w:tcPr>
          <w:p w14:paraId="297690D7" w14:textId="4B3B8905" w:rsidR="005A7031" w:rsidRPr="00C73716" w:rsidRDefault="00292F8B"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Yin</w:t>
            </w:r>
            <w:r w:rsidR="005A7031" w:rsidRPr="00C73716">
              <w:rPr>
                <w:rFonts w:ascii="Book Antiqua" w:hAnsi="Book Antiqua" w:cs="Calibri"/>
              </w:rPr>
              <w:t xml:space="preserve"> </w:t>
            </w:r>
            <w:r w:rsidR="005A7031" w:rsidRPr="00C73716">
              <w:rPr>
                <w:rFonts w:ascii="Book Antiqua" w:hAnsi="Book Antiqua" w:cs="Calibri"/>
                <w:i/>
              </w:rPr>
              <w:t>et al</w:t>
            </w:r>
            <w:r w:rsidR="005A7031" w:rsidRPr="00C73716">
              <w:rPr>
                <w:rFonts w:ascii="Book Antiqua" w:hAnsi="Book Antiqua" w:cs="Calibri"/>
                <w:noProof/>
                <w:vertAlign w:val="superscript"/>
              </w:rPr>
              <w:fldChar w:fldCharType="begin"/>
            </w:r>
            <w:r w:rsidR="005A7031" w:rsidRPr="00C73716">
              <w:rPr>
                <w:rFonts w:ascii="Book Antiqua" w:hAnsi="Book Antiqua" w:cs="Calibri"/>
                <w:noProof/>
                <w:vertAlign w:val="superscript"/>
              </w:rPr>
              <w:instrText xml:space="preserve"> ADDIN EN.CITE &lt;EndNote&gt;&lt;Cite&gt;&lt;Author&gt;Yin&lt;/Author&gt;&lt;Year&gt;2000&lt;/Year&gt;&lt;RecNum&gt;54&lt;/RecNum&gt;&lt;DisplayText&gt;&lt;style face="superscript"&gt;[23]&lt;/style&gt;&lt;/DisplayText&gt;&lt;record&gt;&lt;rec-number&gt;54&lt;/rec-number&gt;&lt;foreign-keys&gt;&lt;key app="EN" db-id="09s5a5zfce5tx7ev2aopapr1xf9pz2p52d52" timestamp="1567632032"&gt;54&lt;/key&gt;&lt;/foreign-keys&gt;&lt;ref-type name="Journal Article"&gt;17&lt;/ref-type&gt;&lt;contributors&gt;&lt;authors&gt;&lt;author&gt;Yin, D.&lt;/author&gt;&lt;author&gt;Kong, L.&lt;/author&gt;&lt;/authors&gt;&lt;/contributors&gt;&lt;titles&gt;&lt;title&gt;Observation for curative effect of Essentiale in treatment of fatty liver caused by diabetes mellitus&lt;/title&gt;&lt;secondary-title&gt;Med J Q&lt;/secondary-title&gt;&lt;/titles&gt;&lt;periodical&gt;&lt;full-title&gt;Med J Q&lt;/full-title&gt;&lt;/periodical&gt;&lt;pages&gt;277-278&lt;/pages&gt;&lt;volume&gt;15&lt;/volume&gt;&lt;dates&gt;&lt;year&gt;2000&lt;/year&gt;&lt;/dates&gt;&lt;urls&gt;&lt;/urls&gt;&lt;/record&gt;&lt;/Cite&gt;&lt;/EndNote&gt;</w:instrText>
            </w:r>
            <w:r w:rsidR="005A7031" w:rsidRPr="00C73716">
              <w:rPr>
                <w:rFonts w:ascii="Book Antiqua" w:hAnsi="Book Antiqua" w:cs="Calibri"/>
                <w:noProof/>
                <w:vertAlign w:val="superscript"/>
              </w:rPr>
              <w:fldChar w:fldCharType="separate"/>
            </w:r>
            <w:r w:rsidR="005A7031" w:rsidRPr="00C73716">
              <w:rPr>
                <w:rFonts w:ascii="Book Antiqua" w:hAnsi="Book Antiqua" w:cs="Calibri"/>
                <w:noProof/>
                <w:vertAlign w:val="superscript"/>
              </w:rPr>
              <w:t>[23]</w:t>
            </w:r>
            <w:r w:rsidR="005A7031" w:rsidRPr="00C73716">
              <w:rPr>
                <w:rFonts w:ascii="Book Antiqua" w:hAnsi="Book Antiqua" w:cs="Calibri"/>
                <w:noProof/>
                <w:vertAlign w:val="superscript"/>
              </w:rPr>
              <w:fldChar w:fldCharType="end"/>
            </w:r>
            <w:r w:rsidR="005A7031" w:rsidRPr="00C73716">
              <w:rPr>
                <w:rFonts w:ascii="Book Antiqua" w:hAnsi="Book Antiqua" w:cs="Calibri"/>
              </w:rPr>
              <w:t xml:space="preserve">, 2000 </w:t>
            </w:r>
          </w:p>
        </w:tc>
        <w:tc>
          <w:tcPr>
            <w:tcW w:w="1724" w:type="dxa"/>
            <w:tcBorders>
              <w:top w:val="single" w:sz="4" w:space="0" w:color="auto"/>
            </w:tcBorders>
            <w:shd w:val="clear" w:color="auto" w:fill="auto"/>
          </w:tcPr>
          <w:p w14:paraId="449F477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Randomized, OL</w:t>
            </w:r>
          </w:p>
        </w:tc>
        <w:tc>
          <w:tcPr>
            <w:tcW w:w="2069" w:type="dxa"/>
            <w:tcBorders>
              <w:top w:val="single" w:sz="4" w:space="0" w:color="auto"/>
            </w:tcBorders>
            <w:shd w:val="clear" w:color="auto" w:fill="auto"/>
          </w:tcPr>
          <w:p w14:paraId="2D86A03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NALFD + diabetes</w:t>
            </w:r>
          </w:p>
        </w:tc>
        <w:tc>
          <w:tcPr>
            <w:tcW w:w="2470" w:type="dxa"/>
            <w:tcBorders>
              <w:top w:val="single" w:sz="4" w:space="0" w:color="auto"/>
            </w:tcBorders>
            <w:shd w:val="clear" w:color="auto" w:fill="auto"/>
          </w:tcPr>
          <w:p w14:paraId="20BE1A7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 ADs </w:t>
            </w:r>
            <w:r w:rsidRPr="00C73716">
              <w:rPr>
                <w:rFonts w:ascii="Book Antiqua" w:hAnsi="Book Antiqua" w:cs="Calibri"/>
                <w:i/>
              </w:rPr>
              <w:t>vs</w:t>
            </w:r>
            <w:r w:rsidRPr="00C73716">
              <w:rPr>
                <w:rFonts w:ascii="Book Antiqua" w:hAnsi="Book Antiqua" w:cs="Calibri"/>
              </w:rPr>
              <w:t xml:space="preserve"> ADs</w:t>
            </w:r>
          </w:p>
        </w:tc>
        <w:tc>
          <w:tcPr>
            <w:tcW w:w="720" w:type="dxa"/>
            <w:tcBorders>
              <w:top w:val="single" w:sz="4" w:space="0" w:color="auto"/>
            </w:tcBorders>
            <w:shd w:val="clear" w:color="auto" w:fill="auto"/>
          </w:tcPr>
          <w:p w14:paraId="380A9DC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125</w:t>
            </w:r>
          </w:p>
        </w:tc>
        <w:tc>
          <w:tcPr>
            <w:tcW w:w="1082" w:type="dxa"/>
            <w:tcBorders>
              <w:top w:val="single" w:sz="4" w:space="0" w:color="auto"/>
            </w:tcBorders>
            <w:shd w:val="clear" w:color="auto" w:fill="auto"/>
          </w:tcPr>
          <w:p w14:paraId="0A52AA0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73/52</w:t>
            </w:r>
          </w:p>
        </w:tc>
        <w:tc>
          <w:tcPr>
            <w:tcW w:w="1962" w:type="dxa"/>
            <w:tcBorders>
              <w:top w:val="single" w:sz="4" w:space="0" w:color="auto"/>
            </w:tcBorders>
            <w:shd w:val="clear" w:color="auto" w:fill="auto"/>
          </w:tcPr>
          <w:p w14:paraId="20511813"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42–78 (59)</w:t>
            </w:r>
          </w:p>
        </w:tc>
        <w:tc>
          <w:tcPr>
            <w:tcW w:w="1064" w:type="dxa"/>
            <w:tcBorders>
              <w:top w:val="single" w:sz="4" w:space="0" w:color="auto"/>
            </w:tcBorders>
            <w:shd w:val="clear" w:color="auto" w:fill="auto"/>
          </w:tcPr>
          <w:p w14:paraId="6215425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tcBorders>
              <w:top w:val="single" w:sz="4" w:space="0" w:color="auto"/>
            </w:tcBorders>
            <w:shd w:val="clear" w:color="auto" w:fill="auto"/>
          </w:tcPr>
          <w:p w14:paraId="649F726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84 d</w:t>
            </w:r>
          </w:p>
        </w:tc>
      </w:tr>
      <w:tr w:rsidR="005A7031" w:rsidRPr="00C73716" w14:paraId="785C1DDA" w14:textId="77777777" w:rsidTr="005A7031">
        <w:tc>
          <w:tcPr>
            <w:tcW w:w="1781" w:type="dxa"/>
            <w:shd w:val="clear" w:color="auto" w:fill="auto"/>
          </w:tcPr>
          <w:p w14:paraId="6CE9E40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proofErr w:type="spellStart"/>
            <w:r w:rsidRPr="00C73716">
              <w:rPr>
                <w:rFonts w:ascii="Book Antiqua" w:hAnsi="Book Antiqua" w:cs="Calibri"/>
              </w:rPr>
              <w:t>Poongothai</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&lt;EndNote&gt;&lt;Cite&gt;&lt;Author&gt;Poongothai&lt;/Author&gt;&lt;Year&gt;2005&lt;/Year&gt;&lt;RecNum&gt;41&lt;/RecNum&gt;&lt;DisplayText&gt;&lt;style face="superscript"&gt;[25]&lt;/style&gt;&lt;/DisplayText&gt;&lt;record&gt;&lt;rec-number&gt;41&lt;/rec-number&gt;&lt;foreign-keys&gt;&lt;key app="EN" db-id="09s5a5zfce5tx7ev2aopapr1xf9pz2p52d52" timestamp="1567630984"&gt;41&lt;/key&gt;&lt;/foreign-keys&gt;&lt;ref-type name="Journal Article"&gt;17&lt;/ref-type&gt;&lt;contributors&gt;&lt;authors&gt;&lt;author&gt;Poongothai, S.&lt;/author&gt;&lt;author&gt;Karkuzhali, K.&lt;/author&gt;&lt;author&gt;Prakash, G. S.&lt;/author&gt;&lt;author&gt;Sangeetha, T.&lt;/author&gt;&lt;author&gt;Saravanan, G.&lt;/author&gt;&lt;author&gt;Deepa, R.&lt;/author&gt;&lt;author&gt;Gopalkrishnan, S.&lt;/author&gt;&lt;author&gt;Mohan, V.&lt;/author&gt;&lt;/authors&gt;&lt;/contributors&gt;&lt;titles&gt;&lt;title&gt;Effect of Essentiale in diabetic subjects with non-alcoholic fatty liver&lt;/title&gt;&lt;secondary-title&gt;International Journal of Diabetes  in Developing Countries&lt;/secondary-title&gt;&lt;/titles&gt;&lt;periodical&gt;&lt;full-title&gt;International Journal of Diabetes  in Developing Countries&lt;/full-title&gt;&lt;abbr-1&gt;Int J Diabetes Dev Countries&lt;/abbr-1&gt;&lt;/periodical&gt;&lt;pages&gt;12-19&lt;/pages&gt;&lt;volume&gt;25&lt;/volume&gt;&lt;dates&gt;&lt;year&gt;2005&lt;/year&gt;&lt;/dates&gt;&lt;urls&gt;&lt;/urls&gt;&lt;/record&gt;&lt;/Cite&gt;&lt;/EndNote&gt;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[25]</w:t>
            </w:r>
            <w:r w:rsidRPr="00C73716">
              <w:rPr>
                <w:rFonts w:ascii="Book Antiqua" w:hAnsi="Book Antiqua" w:cs="Calibri"/>
                <w:noProof/>
                <w:vertAlign w:val="superscript"/>
              </w:rPr>
              <w:fldChar w:fldCharType="end"/>
            </w:r>
            <w:r w:rsidRPr="00C73716">
              <w:rPr>
                <w:rFonts w:ascii="Book Antiqua" w:hAnsi="Book Antiqua" w:cs="Calibri"/>
              </w:rPr>
              <w:t>, 2005</w:t>
            </w:r>
          </w:p>
        </w:tc>
        <w:tc>
          <w:tcPr>
            <w:tcW w:w="1724" w:type="dxa"/>
            <w:shd w:val="clear" w:color="auto" w:fill="auto"/>
          </w:tcPr>
          <w:p w14:paraId="63DD71E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OL</w:t>
            </w:r>
          </w:p>
        </w:tc>
        <w:tc>
          <w:tcPr>
            <w:tcW w:w="2069" w:type="dxa"/>
            <w:shd w:val="clear" w:color="auto" w:fill="auto"/>
          </w:tcPr>
          <w:p w14:paraId="4168705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NALFD + type 2 diabetes</w:t>
            </w:r>
          </w:p>
        </w:tc>
        <w:tc>
          <w:tcPr>
            <w:tcW w:w="2470" w:type="dxa"/>
            <w:shd w:val="clear" w:color="auto" w:fill="auto"/>
          </w:tcPr>
          <w:p w14:paraId="5EAA418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PPC + ADs</w:t>
            </w:r>
          </w:p>
        </w:tc>
        <w:tc>
          <w:tcPr>
            <w:tcW w:w="720" w:type="dxa"/>
            <w:shd w:val="clear" w:color="auto" w:fill="auto"/>
          </w:tcPr>
          <w:p w14:paraId="44A17B7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22</w:t>
            </w:r>
          </w:p>
        </w:tc>
        <w:tc>
          <w:tcPr>
            <w:tcW w:w="1082" w:type="dxa"/>
            <w:shd w:val="clear" w:color="auto" w:fill="auto"/>
          </w:tcPr>
          <w:p w14:paraId="020960E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11/11</w:t>
            </w:r>
          </w:p>
        </w:tc>
        <w:tc>
          <w:tcPr>
            <w:tcW w:w="1962" w:type="dxa"/>
            <w:shd w:val="clear" w:color="auto" w:fill="auto"/>
          </w:tcPr>
          <w:p w14:paraId="3CD6BF3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(41)</w:t>
            </w:r>
          </w:p>
        </w:tc>
        <w:tc>
          <w:tcPr>
            <w:tcW w:w="1064" w:type="dxa"/>
            <w:shd w:val="clear" w:color="auto" w:fill="auto"/>
          </w:tcPr>
          <w:p w14:paraId="1572067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28.2</w:t>
            </w:r>
          </w:p>
        </w:tc>
        <w:tc>
          <w:tcPr>
            <w:tcW w:w="1304" w:type="dxa"/>
            <w:shd w:val="clear" w:color="auto" w:fill="auto"/>
          </w:tcPr>
          <w:p w14:paraId="526E9BC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6 </w:t>
            </w:r>
            <w:proofErr w:type="spellStart"/>
            <w:r w:rsidRPr="00C73716">
              <w:rPr>
                <w:rFonts w:ascii="Book Antiqua" w:hAnsi="Book Antiqua" w:cs="Calibri"/>
              </w:rPr>
              <w:t>mo</w:t>
            </w:r>
            <w:proofErr w:type="spellEnd"/>
          </w:p>
        </w:tc>
      </w:tr>
      <w:tr w:rsidR="005A7031" w:rsidRPr="00C73716" w14:paraId="6986EC14" w14:textId="77777777" w:rsidTr="005A7031">
        <w:tc>
          <w:tcPr>
            <w:tcW w:w="1781" w:type="dxa"/>
            <w:shd w:val="clear" w:color="auto" w:fill="auto"/>
          </w:tcPr>
          <w:p w14:paraId="00F2233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Arvind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&lt;EndNote&gt;&lt;Cite&gt;&lt;Author&gt;Arvind&lt;/Author&gt;&lt;Year&gt;2006&lt;/Year&gt;&lt;RecNum&gt;39&lt;/RecNum&gt;&lt;DisplayText&gt;&lt;style face="superscript"&gt;[26]&lt;/style&gt;&lt;/DisplayText&gt;&lt;record&gt;&lt;rec-number&gt;39&lt;/rec-number&gt;&lt;foreign-keys&gt;&lt;key app="EN" db-id="09s5a5zfce5tx7ev2aopapr1xf9pz2p52d52" timestamp="1567630694"&gt;39&lt;/key&gt;&lt;/foreign-keys&gt;&lt;ref-type name="Journal Article"&gt;17&lt;/ref-type&gt;&lt;contributors&gt;&lt;authors&gt;&lt;author&gt;Arvind, N.&lt;/author&gt;&lt;author&gt;Savaikar, P.&lt;/author&gt;&lt;author&gt;Rajkumar, J. S.&lt;/author&gt;&lt;/authors&gt;&lt;/contributors&gt;&lt;titles&gt;&lt;title&gt;Therapy for NAFLD - A comparative study of essential phospholipids vs ursodeoxycholic acid&lt;/title&gt;&lt;secondary-title&gt;Indian Journal of Clinical Practice&lt;/secondary-title&gt;&lt;/titles&gt;&lt;periodical&gt;&lt;full-title&gt;Indian Journal of Clinical Practice&lt;/full-title&gt;&lt;abbr-1&gt;Ind J Clin Pract&lt;/abbr-1&gt;&lt;/periodical&gt;&lt;pages&gt;21-24&lt;/pages&gt;&lt;volume&gt;16&lt;/volume&gt;&lt;number&gt;10&lt;/number&gt;&lt;dates&gt;&lt;year&gt;2006&lt;/year&gt;&lt;/dates&gt;&lt;urls&gt;&lt;/urls&gt;&lt;/record&gt;&lt;/Cite&gt;&lt;/EndNote&gt;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[26]</w:t>
            </w:r>
            <w:r w:rsidRPr="00C73716">
              <w:rPr>
                <w:rFonts w:ascii="Book Antiqua" w:hAnsi="Book Antiqua" w:cs="Calibri"/>
                <w:noProof/>
                <w:vertAlign w:val="superscript"/>
              </w:rPr>
              <w:fldChar w:fldCharType="end"/>
            </w:r>
            <w:r w:rsidRPr="00C73716">
              <w:rPr>
                <w:rFonts w:ascii="Book Antiqua" w:hAnsi="Book Antiqua" w:cs="Calibri"/>
              </w:rPr>
              <w:t>, 2006</w:t>
            </w:r>
          </w:p>
        </w:tc>
        <w:tc>
          <w:tcPr>
            <w:tcW w:w="1724" w:type="dxa"/>
            <w:shd w:val="clear" w:color="auto" w:fill="auto"/>
          </w:tcPr>
          <w:p w14:paraId="643EBC7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non-randomized, DB</w:t>
            </w:r>
          </w:p>
        </w:tc>
        <w:tc>
          <w:tcPr>
            <w:tcW w:w="2069" w:type="dxa"/>
            <w:shd w:val="clear" w:color="auto" w:fill="auto"/>
          </w:tcPr>
          <w:p w14:paraId="55D205B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diabetes or obesity</w:t>
            </w:r>
          </w:p>
        </w:tc>
        <w:tc>
          <w:tcPr>
            <w:tcW w:w="2470" w:type="dxa"/>
            <w:shd w:val="clear" w:color="auto" w:fill="auto"/>
          </w:tcPr>
          <w:p w14:paraId="75331267"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w:t>
            </w:r>
            <w:r w:rsidRPr="00C73716">
              <w:rPr>
                <w:rFonts w:ascii="Book Antiqua" w:hAnsi="Book Antiqua" w:cs="Calibri"/>
                <w:i/>
              </w:rPr>
              <w:t>vs</w:t>
            </w:r>
            <w:r w:rsidRPr="00C73716">
              <w:rPr>
                <w:rFonts w:ascii="Book Antiqua" w:hAnsi="Book Antiqua" w:cs="Calibri"/>
              </w:rPr>
              <w:t xml:space="preserve"> </w:t>
            </w:r>
            <w:proofErr w:type="spellStart"/>
            <w:r w:rsidRPr="00C73716">
              <w:rPr>
                <w:rFonts w:ascii="Book Antiqua" w:hAnsi="Book Antiqua" w:cs="Calibri"/>
              </w:rPr>
              <w:t>ursodeoxycholic</w:t>
            </w:r>
            <w:proofErr w:type="spellEnd"/>
            <w:r w:rsidRPr="00C73716">
              <w:rPr>
                <w:rFonts w:ascii="Book Antiqua" w:hAnsi="Book Antiqua" w:cs="Calibri"/>
              </w:rPr>
              <w:t xml:space="preserve"> acid</w:t>
            </w:r>
          </w:p>
        </w:tc>
        <w:tc>
          <w:tcPr>
            <w:tcW w:w="720" w:type="dxa"/>
            <w:shd w:val="clear" w:color="auto" w:fill="auto"/>
          </w:tcPr>
          <w:p w14:paraId="4355E517"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40</w:t>
            </w:r>
          </w:p>
        </w:tc>
        <w:tc>
          <w:tcPr>
            <w:tcW w:w="1082" w:type="dxa"/>
            <w:shd w:val="clear" w:color="auto" w:fill="auto"/>
          </w:tcPr>
          <w:p w14:paraId="51427DF1"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962" w:type="dxa"/>
            <w:shd w:val="clear" w:color="auto" w:fill="auto"/>
          </w:tcPr>
          <w:p w14:paraId="7EE6778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064" w:type="dxa"/>
            <w:shd w:val="clear" w:color="auto" w:fill="auto"/>
          </w:tcPr>
          <w:p w14:paraId="6A84E609"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0779DFA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3 </w:t>
            </w:r>
            <w:proofErr w:type="spellStart"/>
            <w:r w:rsidRPr="00C73716">
              <w:rPr>
                <w:rFonts w:ascii="Book Antiqua" w:hAnsi="Book Antiqua" w:cs="Calibri"/>
              </w:rPr>
              <w:t>mo</w:t>
            </w:r>
            <w:proofErr w:type="spellEnd"/>
          </w:p>
        </w:tc>
      </w:tr>
      <w:tr w:rsidR="005A7031" w:rsidRPr="00C73716" w14:paraId="768F8136" w14:textId="77777777" w:rsidTr="005A7031">
        <w:tc>
          <w:tcPr>
            <w:tcW w:w="1781" w:type="dxa"/>
            <w:shd w:val="clear" w:color="auto" w:fill="auto"/>
          </w:tcPr>
          <w:p w14:paraId="781B9B3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Sun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&lt;EndNote&gt;&lt;Cite&gt;&lt;Author&gt;Sun&lt;/Author&gt;&lt;Year&gt;2008&lt;/Year&gt;&lt;RecNum&gt;56&lt;/RecNum&gt;&lt;DisplayText&gt;&lt;style face="superscript"&gt;[21]&lt;/style&gt;&lt;/DisplayText&gt;&lt;record&gt;&lt;rec-number&gt;56&lt;/rec-number&gt;&lt;foreign-keys&gt;&lt;key app="EN" db-id="09s5a5zfce5tx7ev2aopapr1xf9pz2p52d52" timestamp="1567632396"&gt;56&lt;/key&gt;&lt;/foreign-keys&gt;&lt;ref-type name="Journal Article"&gt;17&lt;/ref-type&gt;&lt;contributors&gt;&lt;authors&gt;&lt;author&gt;Sun, C.&lt;/author&gt;&lt;author&gt;Zheng, X.&lt;/author&gt;&lt;author&gt;Tan, X.&lt;/author&gt;&lt;author&gt;Cui, F.&lt;/author&gt;&lt;author&gt;Zhang, R.&lt;/author&gt;&lt;author&gt;Zhang, H.&lt;/author&gt;&lt;/authors&gt;&lt;/contributors&gt;&lt;titles&gt;&lt;title&gt;Clinical observation on polyene phosphatidyl choline and metformin in the treatment of type 2 diabetes and non-alocholic fatty liver disease&lt;/title&gt;&lt;secondary-title&gt;Lin Chuang Zhong Dian&lt;/secondary-title&gt;&lt;/titles&gt;&lt;periodical&gt;&lt;full-title&gt;Lin Chuang Zhong Dian&lt;/full-title&gt;&lt;/periodical&gt;&lt;pages&gt;1272-1273&lt;/pages&gt;&lt;volume&gt;23&lt;/volume&gt;&lt;number&gt;17&lt;/number&gt;&lt;dates&gt;&lt;year&gt;2008&lt;/year&gt;&lt;pub-dates&gt;&lt;date&gt;5 September&lt;/date&gt;&lt;/pub-dates&gt;&lt;/dates&gt;&lt;urls&gt;&lt;/urls&gt;&lt;/record&gt;&lt;/Cite&gt;&lt;/EndNote&gt;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[21]</w:t>
            </w:r>
            <w:r w:rsidRPr="00C73716">
              <w:rPr>
                <w:rFonts w:ascii="Book Antiqua" w:hAnsi="Book Antiqua" w:cs="Calibri"/>
                <w:noProof/>
                <w:vertAlign w:val="superscript"/>
              </w:rPr>
              <w:fldChar w:fldCharType="end"/>
            </w:r>
            <w:r w:rsidRPr="00C73716">
              <w:rPr>
                <w:rFonts w:ascii="Book Antiqua" w:hAnsi="Book Antiqua" w:cs="Calibri"/>
              </w:rPr>
              <w:t>, 2008</w:t>
            </w:r>
          </w:p>
        </w:tc>
        <w:tc>
          <w:tcPr>
            <w:tcW w:w="1724" w:type="dxa"/>
            <w:shd w:val="clear" w:color="auto" w:fill="auto"/>
          </w:tcPr>
          <w:p w14:paraId="561FB3E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shd w:val="clear" w:color="auto" w:fill="auto"/>
          </w:tcPr>
          <w:p w14:paraId="1944791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type 2 diabetes</w:t>
            </w:r>
          </w:p>
        </w:tc>
        <w:tc>
          <w:tcPr>
            <w:tcW w:w="2470" w:type="dxa"/>
            <w:shd w:val="clear" w:color="auto" w:fill="auto"/>
          </w:tcPr>
          <w:p w14:paraId="72E6EDC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 metformin </w:t>
            </w:r>
            <w:r w:rsidRPr="00C73716">
              <w:rPr>
                <w:rFonts w:ascii="Book Antiqua" w:hAnsi="Book Antiqua" w:cs="Calibri"/>
                <w:i/>
              </w:rPr>
              <w:t>vs</w:t>
            </w:r>
            <w:r w:rsidRPr="00C73716">
              <w:rPr>
                <w:rFonts w:ascii="Book Antiqua" w:hAnsi="Book Antiqua" w:cs="Calibri"/>
              </w:rPr>
              <w:t xml:space="preserve"> metformin</w:t>
            </w:r>
          </w:p>
        </w:tc>
        <w:tc>
          <w:tcPr>
            <w:tcW w:w="720" w:type="dxa"/>
            <w:shd w:val="clear" w:color="auto" w:fill="auto"/>
          </w:tcPr>
          <w:p w14:paraId="203BE30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74</w:t>
            </w:r>
          </w:p>
        </w:tc>
        <w:tc>
          <w:tcPr>
            <w:tcW w:w="1082" w:type="dxa"/>
            <w:shd w:val="clear" w:color="auto" w:fill="auto"/>
          </w:tcPr>
          <w:p w14:paraId="3480416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40/34</w:t>
            </w:r>
          </w:p>
        </w:tc>
        <w:tc>
          <w:tcPr>
            <w:tcW w:w="1962" w:type="dxa"/>
            <w:shd w:val="clear" w:color="auto" w:fill="auto"/>
          </w:tcPr>
          <w:p w14:paraId="3759F46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28–60 (42)</w:t>
            </w:r>
          </w:p>
        </w:tc>
        <w:tc>
          <w:tcPr>
            <w:tcW w:w="1064" w:type="dxa"/>
            <w:shd w:val="clear" w:color="auto" w:fill="auto"/>
          </w:tcPr>
          <w:p w14:paraId="11028B3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29A33E0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12 </w:t>
            </w:r>
            <w:proofErr w:type="spellStart"/>
            <w:r w:rsidRPr="00C73716">
              <w:rPr>
                <w:rFonts w:ascii="Book Antiqua" w:hAnsi="Book Antiqua" w:cs="Calibri"/>
              </w:rPr>
              <w:t>wk</w:t>
            </w:r>
            <w:proofErr w:type="spellEnd"/>
          </w:p>
        </w:tc>
      </w:tr>
      <w:tr w:rsidR="005A7031" w:rsidRPr="00C73716" w14:paraId="665A19A9" w14:textId="77777777" w:rsidTr="005A7031">
        <w:tc>
          <w:tcPr>
            <w:tcW w:w="1781" w:type="dxa"/>
            <w:shd w:val="clear" w:color="auto" w:fill="auto"/>
          </w:tcPr>
          <w:p w14:paraId="7A5CD951"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Wu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&lt;EndNote&gt;&lt;Cite&gt;&lt;Author&gt;Wu&lt;/Author&gt;&lt;Year&gt;2009&lt;/Year&gt;&lt;RecNum&gt;53&lt;/RecNum&gt;&lt;DisplayText&gt;&lt;style face="superscript"&gt;[22]&lt;/style&gt;&lt;/DisplayText&gt;&lt;record&gt;&lt;rec-number&gt;53&lt;/rec-number&gt;&lt;foreign-keys&gt;&lt;key app="EN" db-id="09s5a5zfce5tx7ev2aopapr1xf9pz2p52d52" timestamp="1567631916"&gt;53&lt;/key&gt;&lt;/foreign-keys&gt;&lt;ref-type name="Journal Article"&gt;17&lt;/ref-type&gt;&lt;contributors&gt;&lt;authors&gt;&lt;author&gt;Wu, Y.&lt;/author&gt;&lt;/authors&gt;&lt;/contributors&gt;&lt;titles&gt;&lt;title&gt;Efficacy analysis of polyene phosphatidylcholine for type 2 diabetes complicated with fatty liver&lt;/title&gt;&lt;secondary-title&gt;&lt;style face="normal" font="default" size="100%"&gt;Hunan Zho&lt;/style&gt;&lt;style face="normal" font="default" charset="186" size="100%"&gt;ng &lt;/style&gt;&lt;style face="normal" font="default" size="100%"&gt;Yi&lt;/style&gt;&lt;style face="normal" font="default" charset="186" size="100%"&gt;y&lt;/style&gt;&lt;style face="normal" font="default" size="100%"&gt;ao Daxue Xuebao&lt;/style&gt;&lt;/secondary-title&gt;&lt;/titles&gt;&lt;periodical&gt;&lt;full-title&gt;Húnán zhōng yīyào dàxué xuébào&lt;/full-title&gt;&lt;/periodical&gt;&lt;pages&gt;41-42&lt;/pages&gt;&lt;volume&gt;29&lt;/volume&gt;&lt;number&gt;12&lt;/number&gt;&lt;dates&gt;&lt;year&gt;2009&lt;/year&gt;&lt;pub-dates&gt;&lt;date&gt;Dec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[22]</w:t>
            </w:r>
            <w:r w:rsidRPr="00C73716">
              <w:rPr>
                <w:rFonts w:ascii="Book Antiqua" w:hAnsi="Book Antiqua" w:cs="Calibri"/>
                <w:noProof/>
                <w:vertAlign w:val="superscript"/>
              </w:rPr>
              <w:fldChar w:fldCharType="end"/>
            </w:r>
            <w:r w:rsidRPr="00C73716">
              <w:rPr>
                <w:rFonts w:ascii="Book Antiqua" w:hAnsi="Book Antiqua" w:cs="Calibri"/>
              </w:rPr>
              <w:t>, 2009</w:t>
            </w:r>
          </w:p>
        </w:tc>
        <w:tc>
          <w:tcPr>
            <w:tcW w:w="1724" w:type="dxa"/>
            <w:shd w:val="clear" w:color="auto" w:fill="auto"/>
          </w:tcPr>
          <w:p w14:paraId="5709FD6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shd w:val="clear" w:color="auto" w:fill="auto"/>
          </w:tcPr>
          <w:p w14:paraId="354C01F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type 2 diabetes</w:t>
            </w:r>
          </w:p>
        </w:tc>
        <w:tc>
          <w:tcPr>
            <w:tcW w:w="2470" w:type="dxa"/>
            <w:shd w:val="clear" w:color="auto" w:fill="auto"/>
          </w:tcPr>
          <w:p w14:paraId="3FF3F92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 usual care </w:t>
            </w:r>
            <w:r w:rsidRPr="00C73716">
              <w:rPr>
                <w:rFonts w:ascii="Book Antiqua" w:hAnsi="Book Antiqua" w:cs="Calibri"/>
                <w:i/>
              </w:rPr>
              <w:t>vs</w:t>
            </w:r>
            <w:r w:rsidRPr="00C73716">
              <w:rPr>
                <w:rFonts w:ascii="Book Antiqua" w:hAnsi="Book Antiqua" w:cs="Calibri"/>
              </w:rPr>
              <w:t xml:space="preserve"> usual care</w:t>
            </w:r>
          </w:p>
        </w:tc>
        <w:tc>
          <w:tcPr>
            <w:tcW w:w="720" w:type="dxa"/>
            <w:shd w:val="clear" w:color="auto" w:fill="auto"/>
          </w:tcPr>
          <w:p w14:paraId="0DAA559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100</w:t>
            </w:r>
          </w:p>
        </w:tc>
        <w:tc>
          <w:tcPr>
            <w:tcW w:w="1082" w:type="dxa"/>
            <w:shd w:val="clear" w:color="auto" w:fill="auto"/>
          </w:tcPr>
          <w:p w14:paraId="5AA338F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64/36</w:t>
            </w:r>
          </w:p>
        </w:tc>
        <w:tc>
          <w:tcPr>
            <w:tcW w:w="1962" w:type="dxa"/>
            <w:shd w:val="clear" w:color="auto" w:fill="auto"/>
          </w:tcPr>
          <w:p w14:paraId="42CCEF7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(55)</w:t>
            </w:r>
          </w:p>
        </w:tc>
        <w:tc>
          <w:tcPr>
            <w:tcW w:w="1064" w:type="dxa"/>
            <w:shd w:val="clear" w:color="auto" w:fill="auto"/>
          </w:tcPr>
          <w:p w14:paraId="4B0A6CC2"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69FB3CD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1 </w:t>
            </w:r>
            <w:proofErr w:type="spellStart"/>
            <w:r w:rsidRPr="00C73716">
              <w:rPr>
                <w:rFonts w:ascii="Book Antiqua" w:hAnsi="Book Antiqua" w:cs="Calibri"/>
              </w:rPr>
              <w:t>mo</w:t>
            </w:r>
            <w:proofErr w:type="spellEnd"/>
          </w:p>
        </w:tc>
      </w:tr>
      <w:tr w:rsidR="005A7031" w:rsidRPr="00C73716" w14:paraId="75B82310" w14:textId="77777777" w:rsidTr="005A7031">
        <w:tc>
          <w:tcPr>
            <w:tcW w:w="1781" w:type="dxa"/>
            <w:shd w:val="clear" w:color="auto" w:fill="auto"/>
          </w:tcPr>
          <w:p w14:paraId="2997578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Li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&lt;EndNote&gt;&lt;Cite&gt;&lt;Author&gt;Li&lt;/Author&gt;&lt;Year&gt;2013&lt;/Year&gt;&lt;RecNum&gt;55&lt;/RecNum&gt;&lt;DisplayText&gt;&lt;style face="superscript"&gt;[18]&lt;/style&gt;&lt;/DisplayText&gt;&lt;record&gt;&lt;rec-number&gt;55&lt;/rec-number&gt;&lt;foreign-keys&gt;&lt;key app="EN" db-id="09s5a5zfce5tx7ev2aopapr1xf9pz2p52d52" timestamp="1567632249"&gt;55&lt;/key&gt;&lt;/foreign-keys&gt;&lt;ref-type name="Journal Article"&gt;17&lt;/ref-type&gt;&lt;contributors&gt;&lt;authors&gt;&lt;author&gt;Li, Z.&lt;/author&gt;&lt;/authors&gt;&lt;/contributors&gt;&lt;titles&gt;&lt;title&gt;Efficacy of polyene for diabetes complicated with non-alcoholic fatty liver disease&lt;/title&gt;&lt;secondary-title&gt;&lt;style face="normal" font="default" size="100%"&gt;Nei Meng Gu Zho&lt;/style&gt;&lt;style face="normal" font="default" charset="186" size="100%"&gt;ng &lt;/style&gt;&lt;style face="normal" font="default" size="100%"&gt;Yi Yao&lt;/style&gt;&lt;/secondary-title&gt;&lt;/titles&gt;&lt;periodical&gt;&lt;full-title&gt;Nei Meng Gu Zhong Yi Yao&lt;/full-title&gt;&lt;/periodical&gt;&lt;pages&gt;10-11&lt;/pages&gt;&lt;volume&gt;31&lt;/volume&gt;&lt;dates&gt;&lt;year&gt;2013&lt;/year&gt;&lt;/dates&gt;&lt;urls&gt;&lt;/urls&gt;&lt;/record&gt;&lt;/Cite&gt;&lt;/EndNote&gt;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[18]</w:t>
            </w:r>
            <w:r w:rsidRPr="00C73716">
              <w:rPr>
                <w:rFonts w:ascii="Book Antiqua" w:hAnsi="Book Antiqua" w:cs="Calibri"/>
                <w:noProof/>
                <w:vertAlign w:val="superscript"/>
              </w:rPr>
              <w:fldChar w:fldCharType="end"/>
            </w:r>
            <w:r w:rsidRPr="00C73716">
              <w:rPr>
                <w:rFonts w:ascii="Book Antiqua" w:hAnsi="Book Antiqua" w:cs="Calibri"/>
              </w:rPr>
              <w:t>, 2013</w:t>
            </w:r>
          </w:p>
        </w:tc>
        <w:tc>
          <w:tcPr>
            <w:tcW w:w="1724" w:type="dxa"/>
            <w:shd w:val="clear" w:color="auto" w:fill="auto"/>
          </w:tcPr>
          <w:p w14:paraId="2E0524B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Prospective, randomized, </w:t>
            </w:r>
            <w:r w:rsidRPr="00C73716">
              <w:rPr>
                <w:rFonts w:ascii="Book Antiqua" w:hAnsi="Book Antiqua" w:cs="Calibri"/>
              </w:rPr>
              <w:lastRenderedPageBreak/>
              <w:t>OL</w:t>
            </w:r>
          </w:p>
        </w:tc>
        <w:tc>
          <w:tcPr>
            <w:tcW w:w="2069" w:type="dxa"/>
            <w:shd w:val="clear" w:color="auto" w:fill="auto"/>
          </w:tcPr>
          <w:p w14:paraId="165F52E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lastRenderedPageBreak/>
              <w:t>NAFLD + diabetes</w:t>
            </w:r>
          </w:p>
        </w:tc>
        <w:tc>
          <w:tcPr>
            <w:tcW w:w="2470" w:type="dxa"/>
            <w:shd w:val="clear" w:color="auto" w:fill="auto"/>
          </w:tcPr>
          <w:p w14:paraId="61FD605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 metformin </w:t>
            </w:r>
            <w:r w:rsidRPr="00C73716">
              <w:rPr>
                <w:rFonts w:ascii="Book Antiqua" w:hAnsi="Book Antiqua" w:cs="Calibri"/>
                <w:i/>
              </w:rPr>
              <w:t>vs</w:t>
            </w:r>
            <w:r w:rsidRPr="00C73716">
              <w:rPr>
                <w:rFonts w:ascii="Book Antiqua" w:hAnsi="Book Antiqua" w:cs="Calibri"/>
              </w:rPr>
              <w:t xml:space="preserve"> metformin</w:t>
            </w:r>
          </w:p>
        </w:tc>
        <w:tc>
          <w:tcPr>
            <w:tcW w:w="720" w:type="dxa"/>
            <w:shd w:val="clear" w:color="auto" w:fill="auto"/>
          </w:tcPr>
          <w:p w14:paraId="5066727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86</w:t>
            </w:r>
          </w:p>
        </w:tc>
        <w:tc>
          <w:tcPr>
            <w:tcW w:w="1082" w:type="dxa"/>
            <w:shd w:val="clear" w:color="auto" w:fill="auto"/>
          </w:tcPr>
          <w:p w14:paraId="05428FF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57/29</w:t>
            </w:r>
          </w:p>
        </w:tc>
        <w:tc>
          <w:tcPr>
            <w:tcW w:w="1962" w:type="dxa"/>
            <w:shd w:val="clear" w:color="auto" w:fill="auto"/>
          </w:tcPr>
          <w:p w14:paraId="659A6BF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(51)</w:t>
            </w:r>
          </w:p>
        </w:tc>
        <w:tc>
          <w:tcPr>
            <w:tcW w:w="1064" w:type="dxa"/>
            <w:shd w:val="clear" w:color="auto" w:fill="auto"/>
          </w:tcPr>
          <w:p w14:paraId="702CF67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07F8FAB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6 </w:t>
            </w:r>
            <w:proofErr w:type="spellStart"/>
            <w:r w:rsidRPr="00C73716">
              <w:rPr>
                <w:rFonts w:ascii="Book Antiqua" w:hAnsi="Book Antiqua" w:cs="Calibri"/>
              </w:rPr>
              <w:t>wk</w:t>
            </w:r>
            <w:proofErr w:type="spellEnd"/>
          </w:p>
        </w:tc>
      </w:tr>
      <w:tr w:rsidR="005A7031" w:rsidRPr="00C73716" w14:paraId="1AAFE6D7" w14:textId="77777777" w:rsidTr="005A7031">
        <w:tc>
          <w:tcPr>
            <w:tcW w:w="1781" w:type="dxa"/>
            <w:shd w:val="clear" w:color="auto" w:fill="auto"/>
          </w:tcPr>
          <w:p w14:paraId="3426071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proofErr w:type="spellStart"/>
            <w:r w:rsidRPr="00C73716">
              <w:rPr>
                <w:rFonts w:ascii="Book Antiqua" w:hAnsi="Book Antiqua" w:cs="Calibri"/>
              </w:rPr>
              <w:lastRenderedPageBreak/>
              <w:t>Sas</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&lt;EndNote&gt;&lt;Cite&gt;&lt;Author&gt;Sas&lt;/Author&gt;&lt;Year&gt;2013&lt;/Year&gt;&lt;RecNum&gt;42&lt;/RecNum&gt;&lt;DisplayText&gt;&lt;style face="superscript"&gt;[19]&lt;/style&gt;&lt;/DisplayText&gt;&lt;record&gt;&lt;rec-number&gt;42&lt;/rec-number&gt;&lt;foreign-keys&gt;&lt;key app="EN" db-id="09s5a5zfce5tx7ev2aopapr1xf9pz2p52d52" timestamp="1567631468"&gt;42&lt;/key&gt;&lt;/foreign-keys&gt;&lt;ref-type name="Journal Article"&gt;17&lt;/ref-type&gt;&lt;contributors&gt;&lt;authors&gt;&lt;author&gt;Sas, E.&lt;/author&gt;&lt;author&gt;Grinevich, V.&lt;/author&gt;&lt;author&gt;Efimov, O.&lt;/author&gt;&lt;author&gt;Shcherbina, N.&lt;/author&gt;&lt;/authors&gt;&lt;/contributors&gt;&lt;titles&gt;&lt;title&gt;Benefical influence of polyunsaturated phosphatidylcholine enhances functional liver condition and liver structure in patients with nonalcoholic steatohepatitis. Results of a prolonged randomized blinded prospective clinical study&lt;/title&gt;&lt;secondary-title&gt;Journal of Hepatology&lt;/secondary-title&gt;&lt;/titles&gt;&lt;periodical&gt;&lt;full-title&gt;Journal of Hepatology&lt;/full-title&gt;&lt;abbr-1&gt;J Hepatol Suppl&lt;/abbr-1&gt;&lt;/periodical&gt;&lt;pages&gt;S549&lt;/pages&gt;&lt;volume&gt;58&lt;/volume&gt;&lt;number&gt;Suppl 1&lt;/number&gt;&lt;dates&gt;&lt;year&gt;2013&lt;/year&gt;&lt;/dates&gt;&lt;urls&gt;&lt;/urls&gt;&lt;electronic-resource-num&gt;10.1016/S0168-8278(13)61365-3&lt;/electronic-resource-num&gt;&lt;/record&gt;&lt;/Cite&gt;&lt;/EndNote&gt;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[19]</w:t>
            </w:r>
            <w:r w:rsidRPr="00C73716">
              <w:rPr>
                <w:rFonts w:ascii="Book Antiqua" w:hAnsi="Book Antiqua" w:cs="Calibri"/>
                <w:noProof/>
                <w:vertAlign w:val="superscript"/>
              </w:rPr>
              <w:fldChar w:fldCharType="end"/>
            </w:r>
            <w:r w:rsidRPr="00C73716">
              <w:rPr>
                <w:rFonts w:ascii="Book Antiqua" w:hAnsi="Book Antiqua" w:cs="Calibri"/>
              </w:rPr>
              <w:t>, 2013</w:t>
            </w:r>
          </w:p>
        </w:tc>
        <w:tc>
          <w:tcPr>
            <w:tcW w:w="1724" w:type="dxa"/>
            <w:shd w:val="clear" w:color="auto" w:fill="auto"/>
          </w:tcPr>
          <w:p w14:paraId="31E9BA2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shd w:val="clear" w:color="auto" w:fill="auto"/>
          </w:tcPr>
          <w:p w14:paraId="6E97D6C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NASH + type 2 diabetes</w:t>
            </w:r>
          </w:p>
        </w:tc>
        <w:tc>
          <w:tcPr>
            <w:tcW w:w="2470" w:type="dxa"/>
            <w:shd w:val="clear" w:color="auto" w:fill="auto"/>
          </w:tcPr>
          <w:p w14:paraId="5217F50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 metformin </w:t>
            </w:r>
            <w:r w:rsidRPr="00C73716">
              <w:rPr>
                <w:rFonts w:ascii="Book Antiqua" w:hAnsi="Book Antiqua" w:cs="Calibri"/>
                <w:i/>
              </w:rPr>
              <w:t>vs</w:t>
            </w:r>
            <w:r w:rsidRPr="00C73716">
              <w:rPr>
                <w:rFonts w:ascii="Book Antiqua" w:hAnsi="Book Antiqua" w:cs="Calibri"/>
              </w:rPr>
              <w:t xml:space="preserve"> metformin</w:t>
            </w:r>
          </w:p>
        </w:tc>
        <w:tc>
          <w:tcPr>
            <w:tcW w:w="720" w:type="dxa"/>
            <w:shd w:val="clear" w:color="auto" w:fill="auto"/>
          </w:tcPr>
          <w:p w14:paraId="7C20BC53"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189</w:t>
            </w:r>
          </w:p>
        </w:tc>
        <w:tc>
          <w:tcPr>
            <w:tcW w:w="1082" w:type="dxa"/>
            <w:shd w:val="clear" w:color="auto" w:fill="auto"/>
          </w:tcPr>
          <w:p w14:paraId="0EE5BCB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962" w:type="dxa"/>
            <w:shd w:val="clear" w:color="auto" w:fill="auto"/>
          </w:tcPr>
          <w:p w14:paraId="1E86201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064" w:type="dxa"/>
            <w:shd w:val="clear" w:color="auto" w:fill="auto"/>
          </w:tcPr>
          <w:p w14:paraId="1A89B0C7"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2F4F926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6 </w:t>
            </w:r>
            <w:proofErr w:type="spellStart"/>
            <w:r w:rsidRPr="00C73716">
              <w:rPr>
                <w:rFonts w:ascii="Book Antiqua" w:hAnsi="Book Antiqua" w:cs="Calibri"/>
              </w:rPr>
              <w:t>mo</w:t>
            </w:r>
            <w:proofErr w:type="spellEnd"/>
          </w:p>
        </w:tc>
      </w:tr>
      <w:tr w:rsidR="005A7031" w:rsidRPr="00C73716" w14:paraId="37F0FF05" w14:textId="77777777" w:rsidTr="005A7031">
        <w:tc>
          <w:tcPr>
            <w:tcW w:w="1781" w:type="dxa"/>
            <w:shd w:val="clear" w:color="auto" w:fill="auto"/>
          </w:tcPr>
          <w:p w14:paraId="693777C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proofErr w:type="spellStart"/>
            <w:r w:rsidRPr="00C73716">
              <w:rPr>
                <w:rFonts w:ascii="Book Antiqua" w:hAnsi="Book Antiqua" w:cs="Calibri"/>
              </w:rPr>
              <w:t>Dajani</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 </w:instrTex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EN.CITE.DATA </w:instrText>
            </w:r>
            <w:r w:rsidRPr="00C73716">
              <w:rPr>
                <w:rFonts w:ascii="Book Antiqua" w:hAnsi="Book Antiqua" w:cs="Calibri"/>
                <w:noProof/>
                <w:vertAlign w:val="superscript"/>
              </w:rPr>
            </w:r>
            <w:r w:rsidRPr="00C73716">
              <w:rPr>
                <w:rFonts w:ascii="Book Antiqua" w:hAnsi="Book Antiqua" w:cs="Calibri"/>
                <w:noProof/>
                <w:vertAlign w:val="superscript"/>
              </w:rPr>
              <w:fldChar w:fldCharType="end"/>
            </w:r>
            <w:r w:rsidRPr="00C73716">
              <w:rPr>
                <w:rFonts w:ascii="Book Antiqua" w:hAnsi="Book Antiqua" w:cs="Calibri"/>
                <w:noProof/>
                <w:vertAlign w:val="superscript"/>
              </w:rPr>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[24]</w:t>
            </w:r>
            <w:r w:rsidRPr="00C73716">
              <w:rPr>
                <w:rFonts w:ascii="Book Antiqua" w:hAnsi="Book Antiqua" w:cs="Calibri"/>
                <w:noProof/>
                <w:vertAlign w:val="superscript"/>
              </w:rPr>
              <w:fldChar w:fldCharType="end"/>
            </w:r>
            <w:r w:rsidRPr="00C73716">
              <w:rPr>
                <w:rFonts w:ascii="Book Antiqua" w:hAnsi="Book Antiqua" w:cs="Calibri"/>
              </w:rPr>
              <w:t>, 2015</w:t>
            </w:r>
          </w:p>
        </w:tc>
        <w:tc>
          <w:tcPr>
            <w:tcW w:w="1724" w:type="dxa"/>
            <w:shd w:val="clear" w:color="auto" w:fill="auto"/>
          </w:tcPr>
          <w:p w14:paraId="0FFB1DE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OL</w:t>
            </w:r>
          </w:p>
        </w:tc>
        <w:tc>
          <w:tcPr>
            <w:tcW w:w="2069" w:type="dxa"/>
            <w:shd w:val="clear" w:color="auto" w:fill="auto"/>
          </w:tcPr>
          <w:p w14:paraId="2FB7167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type 2 diabetes or hyperlipidemia</w:t>
            </w:r>
          </w:p>
        </w:tc>
        <w:tc>
          <w:tcPr>
            <w:tcW w:w="2470" w:type="dxa"/>
            <w:shd w:val="clear" w:color="auto" w:fill="auto"/>
          </w:tcPr>
          <w:p w14:paraId="1DE67EA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Essential phospholipid</w:t>
            </w:r>
          </w:p>
        </w:tc>
        <w:tc>
          <w:tcPr>
            <w:tcW w:w="720" w:type="dxa"/>
            <w:shd w:val="clear" w:color="auto" w:fill="auto"/>
          </w:tcPr>
          <w:p w14:paraId="2E95537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324</w:t>
            </w:r>
          </w:p>
        </w:tc>
        <w:tc>
          <w:tcPr>
            <w:tcW w:w="1082" w:type="dxa"/>
            <w:shd w:val="clear" w:color="auto" w:fill="auto"/>
          </w:tcPr>
          <w:p w14:paraId="31B0AA31"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176/148</w:t>
            </w:r>
          </w:p>
        </w:tc>
        <w:tc>
          <w:tcPr>
            <w:tcW w:w="1962" w:type="dxa"/>
            <w:shd w:val="clear" w:color="auto" w:fill="auto"/>
          </w:tcPr>
          <w:p w14:paraId="617DF41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21–69 (43.5)</w:t>
            </w:r>
          </w:p>
        </w:tc>
        <w:tc>
          <w:tcPr>
            <w:tcW w:w="1064" w:type="dxa"/>
            <w:shd w:val="clear" w:color="auto" w:fill="auto"/>
          </w:tcPr>
          <w:p w14:paraId="3809EB7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29.3</w:t>
            </w:r>
          </w:p>
        </w:tc>
        <w:tc>
          <w:tcPr>
            <w:tcW w:w="1304" w:type="dxa"/>
            <w:shd w:val="clear" w:color="auto" w:fill="auto"/>
          </w:tcPr>
          <w:p w14:paraId="6F9B67F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72 </w:t>
            </w:r>
            <w:proofErr w:type="spellStart"/>
            <w:r w:rsidRPr="00C73716">
              <w:rPr>
                <w:rFonts w:ascii="Book Antiqua" w:hAnsi="Book Antiqua" w:cs="Calibri"/>
              </w:rPr>
              <w:t>wk</w:t>
            </w:r>
            <w:proofErr w:type="spellEnd"/>
          </w:p>
        </w:tc>
      </w:tr>
      <w:tr w:rsidR="005A7031" w:rsidRPr="00C73716" w14:paraId="7CE2D79F" w14:textId="77777777" w:rsidTr="005A7031">
        <w:tc>
          <w:tcPr>
            <w:tcW w:w="1781" w:type="dxa"/>
            <w:shd w:val="clear" w:color="auto" w:fill="auto"/>
          </w:tcPr>
          <w:p w14:paraId="33743FF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Shan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&lt;EndNote&gt;&lt;Cite&gt;&lt;Author&gt;Shan&lt;/Author&gt;&lt;Year&gt;2015&lt;/Year&gt;&lt;RecNum&gt;52&lt;/RecNum&gt;&lt;DisplayText&gt;&lt;style face="superscript"&gt;[20]&lt;/style&gt;&lt;/DisplayText&gt;&lt;record&gt;&lt;rec-number&gt;52&lt;/rec-number&gt;&lt;foreign-keys&gt;&lt;key app="EN" db-id="09s5a5zfce5tx7ev2aopapr1xf9pz2p52d52" timestamp="1567631632"&gt;52&lt;/key&gt;&lt;/foreign-keys&gt;&lt;ref-type name="Journal Article"&gt;17&lt;/ref-type&gt;&lt;contributors&gt;&lt;authors&gt;&lt;author&gt;Shan, L.&lt;/author&gt;&lt;/authors&gt;&lt;/contributors&gt;&lt;titles&gt;&lt;title&gt;Clinical study on the Quzhi hepatoprotection recipe in the treatment of non-alcoholic fatty liver concomitant with obesity&lt;/title&gt;&lt;secondary-title&gt;Yatai Chuantong Yiyao&lt;/secondary-title&gt;&lt;/titles&gt;&lt;periodical&gt;&lt;full-title&gt;Yàtài chuánt</w:instrText>
            </w:r>
            <w:r w:rsidRPr="00C73716">
              <w:rPr>
                <w:rFonts w:ascii="Cambria" w:hAnsi="Cambria" w:cs="Cambria"/>
                <w:noProof/>
                <w:vertAlign w:val="superscript"/>
              </w:rPr>
              <w:instrText>ǒ</w:instrText>
            </w:r>
            <w:r w:rsidRPr="00C73716">
              <w:rPr>
                <w:rFonts w:ascii="Book Antiqua" w:hAnsi="Book Antiqua" w:cs="Calibri"/>
                <w:noProof/>
                <w:vertAlign w:val="superscript"/>
              </w:rPr>
              <w:instrText>ng y</w:instrText>
            </w:r>
            <w:r w:rsidRPr="00C73716">
              <w:rPr>
                <w:rFonts w:ascii="Book Antiqua" w:hAnsi="Book Antiqua" w:cs="Book Antiqua"/>
                <w:noProof/>
                <w:vertAlign w:val="superscript"/>
              </w:rPr>
              <w:instrText>ī</w:instrText>
            </w:r>
            <w:r w:rsidRPr="00C73716">
              <w:rPr>
                <w:rFonts w:ascii="Book Antiqua" w:hAnsi="Book Antiqua" w:cs="Calibri"/>
                <w:noProof/>
                <w:vertAlign w:val="superscript"/>
              </w:rPr>
              <w:instrText>y</w:instrText>
            </w:r>
            <w:r w:rsidRPr="00C73716">
              <w:rPr>
                <w:rFonts w:ascii="Book Antiqua" w:hAnsi="Book Antiqua" w:cs="Book Antiqua"/>
                <w:noProof/>
                <w:vertAlign w:val="superscript"/>
              </w:rPr>
              <w:instrText>à</w:instrText>
            </w:r>
            <w:r w:rsidRPr="00C73716">
              <w:rPr>
                <w:rFonts w:ascii="Book Antiqua" w:hAnsi="Book Antiqua" w:cs="Calibri"/>
                <w:noProof/>
                <w:vertAlign w:val="superscript"/>
              </w:rPr>
              <w:instrText>o&lt;/full-title&gt;&lt;/periodical&gt;&lt;pages&gt;123-125&lt;/pages&gt;&lt;volume&gt;11&lt;/volume&gt;&lt;number&gt;22&lt;/number&gt;&lt;dates&gt;&lt;year&gt;2015&lt;/year&gt;&lt;/dates&gt;&lt;urls&gt;&lt;/urls&gt;&lt;/record&gt;&lt;/Cite&gt;&lt;/EndNote&gt;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[20]</w:t>
            </w:r>
            <w:r w:rsidRPr="00C73716">
              <w:rPr>
                <w:rFonts w:ascii="Book Antiqua" w:hAnsi="Book Antiqua" w:cs="Calibri"/>
                <w:noProof/>
                <w:vertAlign w:val="superscript"/>
              </w:rPr>
              <w:fldChar w:fldCharType="end"/>
            </w:r>
            <w:r w:rsidRPr="00C73716">
              <w:rPr>
                <w:rFonts w:ascii="Book Antiqua" w:hAnsi="Book Antiqua" w:cs="Calibri"/>
              </w:rPr>
              <w:t>, 2015</w:t>
            </w:r>
          </w:p>
        </w:tc>
        <w:tc>
          <w:tcPr>
            <w:tcW w:w="1724" w:type="dxa"/>
            <w:shd w:val="clear" w:color="auto" w:fill="auto"/>
          </w:tcPr>
          <w:p w14:paraId="0DC6450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shd w:val="clear" w:color="auto" w:fill="auto"/>
          </w:tcPr>
          <w:p w14:paraId="0A5267F9"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NASH + obesity</w:t>
            </w:r>
          </w:p>
        </w:tc>
        <w:tc>
          <w:tcPr>
            <w:tcW w:w="2470" w:type="dxa"/>
            <w:shd w:val="clear" w:color="auto" w:fill="auto"/>
          </w:tcPr>
          <w:p w14:paraId="166B73C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w:t>
            </w:r>
            <w:r w:rsidRPr="00C73716">
              <w:rPr>
                <w:rFonts w:ascii="Book Antiqua" w:hAnsi="Book Antiqua" w:cs="Calibri"/>
                <w:i/>
              </w:rPr>
              <w:t>vs</w:t>
            </w:r>
            <w:r w:rsidRPr="00C73716">
              <w:rPr>
                <w:rFonts w:ascii="Book Antiqua" w:hAnsi="Book Antiqua" w:cs="Calibri"/>
              </w:rPr>
              <w:t xml:space="preserve"> Chinese medicine (</w:t>
            </w:r>
            <w:proofErr w:type="spellStart"/>
            <w:r w:rsidRPr="00C73716">
              <w:rPr>
                <w:rFonts w:ascii="Book Antiqua" w:hAnsi="Book Antiqua" w:cs="Calibri"/>
              </w:rPr>
              <w:t>Quzhi</w:t>
            </w:r>
            <w:proofErr w:type="spellEnd"/>
            <w:r w:rsidRPr="00C73716">
              <w:rPr>
                <w:rFonts w:ascii="Book Antiqua" w:hAnsi="Book Antiqua" w:cs="Calibri"/>
              </w:rPr>
              <w:t xml:space="preserve"> </w:t>
            </w:r>
            <w:proofErr w:type="spellStart"/>
            <w:r w:rsidRPr="00C73716">
              <w:rPr>
                <w:rFonts w:ascii="Book Antiqua" w:hAnsi="Book Antiqua" w:cs="Calibri"/>
              </w:rPr>
              <w:t>hepatoprotection</w:t>
            </w:r>
            <w:proofErr w:type="spellEnd"/>
            <w:r w:rsidRPr="00C73716">
              <w:rPr>
                <w:rFonts w:ascii="Book Antiqua" w:hAnsi="Book Antiqua" w:cs="Calibri"/>
              </w:rPr>
              <w:t xml:space="preserve"> recipe)</w:t>
            </w:r>
          </w:p>
        </w:tc>
        <w:tc>
          <w:tcPr>
            <w:tcW w:w="720" w:type="dxa"/>
            <w:shd w:val="clear" w:color="auto" w:fill="auto"/>
          </w:tcPr>
          <w:p w14:paraId="33467017"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60</w:t>
            </w:r>
          </w:p>
        </w:tc>
        <w:tc>
          <w:tcPr>
            <w:tcW w:w="1082" w:type="dxa"/>
            <w:shd w:val="clear" w:color="auto" w:fill="auto"/>
          </w:tcPr>
          <w:p w14:paraId="3046FC6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38/22</w:t>
            </w:r>
          </w:p>
        </w:tc>
        <w:tc>
          <w:tcPr>
            <w:tcW w:w="1962" w:type="dxa"/>
            <w:shd w:val="clear" w:color="auto" w:fill="auto"/>
          </w:tcPr>
          <w:p w14:paraId="2E4E7B73"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18-55 (41.3)</w:t>
            </w:r>
          </w:p>
        </w:tc>
        <w:tc>
          <w:tcPr>
            <w:tcW w:w="1064" w:type="dxa"/>
            <w:shd w:val="clear" w:color="auto" w:fill="auto"/>
          </w:tcPr>
          <w:p w14:paraId="13E2B7C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7BB2292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8 </w:t>
            </w:r>
            <w:proofErr w:type="spellStart"/>
            <w:r w:rsidRPr="00C73716">
              <w:rPr>
                <w:rFonts w:ascii="Book Antiqua" w:hAnsi="Book Antiqua" w:cs="Calibri"/>
              </w:rPr>
              <w:t>wk</w:t>
            </w:r>
            <w:proofErr w:type="spellEnd"/>
          </w:p>
        </w:tc>
      </w:tr>
      <w:tr w:rsidR="005A7031" w:rsidRPr="00C73716" w14:paraId="0348E131" w14:textId="77777777" w:rsidTr="005A7031">
        <w:tc>
          <w:tcPr>
            <w:tcW w:w="1781" w:type="dxa"/>
            <w:tcBorders>
              <w:bottom w:val="single" w:sz="4" w:space="0" w:color="auto"/>
            </w:tcBorders>
            <w:shd w:val="clear" w:color="auto" w:fill="auto"/>
          </w:tcPr>
          <w:p w14:paraId="2576F02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Li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&lt;EndNote&gt;&lt;Cite&gt;&lt;Author&gt;Li&lt;/Author&gt;&lt;Year&gt;2017&lt;/Year&gt;&lt;RecNum&gt;40&lt;/RecNum&gt;&lt;DisplayText&gt;&lt;style face="superscript"&gt;[17]&lt;/style&gt;&lt;/DisplayText&gt;&lt;record&gt;&lt;rec-number&gt;40&lt;/rec-number&gt;&lt;foreign-keys&gt;&lt;key app="EN" db-id="09s5a5zfce5tx7ev2aopapr1xf9pz2p52d52" timestamp="1567630805"&gt;40&lt;/key&gt;&lt;/foreign-keys&gt;&lt;ref-type name="Journal Article"&gt;17&lt;/ref-type&gt;&lt;contributors&gt;&lt;authors&gt;&lt;author&gt;Li, Y.&lt;/author&gt;&lt;author&gt;Miao, Q.&lt;/author&gt;&lt;author&gt;Zhang, W.&lt;/author&gt;&lt;/authors&gt;&lt;/contributors&gt;&lt;titles&gt;&lt;title&gt;Study on the clinical effect and mechanism of Shugan Huazhuo Decoction in treating diabetes mellitus complicated with nonalcoholic fatty liver disease&lt;/title&gt;&lt;secondary-title&gt;&lt;style face="normal" font="default" size="100%"&gt;Zho&lt;/style&gt;&lt;style face="normal" font="default" charset="186" size="100%"&gt;nggu&lt;/style&gt;&lt;style face="normal" font="default" size="100%"&gt;o&lt;/style&gt;&lt;style face="normal" font="default" charset="186" size="100%"&gt; &lt;/style&gt;&lt;style face="normal" font="default" size="100%"&gt;Yi&lt;/style&gt;&lt;style face="normal" font="default" charset="186" size="100%"&gt;y&lt;/style&gt;&lt;style face="normal" font="default" size="100%"&gt;ao Daobao&lt;/style&gt;&lt;/secondary-title&gt;&lt;/titles&gt;&lt;periodical&gt;&lt;full-title&gt;Zhōngguó yīyào d</w:instrText>
            </w:r>
            <w:r w:rsidRPr="00C73716">
              <w:rPr>
                <w:rFonts w:ascii="Cambria" w:hAnsi="Cambria" w:cs="Cambria"/>
                <w:noProof/>
                <w:vertAlign w:val="superscript"/>
              </w:rPr>
              <w:instrText>ǎ</w:instrText>
            </w:r>
            <w:r w:rsidRPr="00C73716">
              <w:rPr>
                <w:rFonts w:ascii="Book Antiqua" w:hAnsi="Book Antiqua" w:cs="Calibri"/>
                <w:noProof/>
                <w:vertAlign w:val="superscript"/>
              </w:rPr>
              <w:instrText>ob</w:instrText>
            </w:r>
            <w:r w:rsidRPr="00C73716">
              <w:rPr>
                <w:rFonts w:ascii="Book Antiqua" w:hAnsi="Book Antiqua" w:cs="Book Antiqua"/>
                <w:noProof/>
                <w:vertAlign w:val="superscript"/>
              </w:rPr>
              <w:instrText>à</w:instrText>
            </w:r>
            <w:r w:rsidRPr="00C73716">
              <w:rPr>
                <w:rFonts w:ascii="Book Antiqua" w:hAnsi="Book Antiqua" w:cs="Calibri"/>
                <w:noProof/>
                <w:vertAlign w:val="superscript"/>
              </w:rPr>
              <w:instrText>o&lt;/full-title&gt;&lt;/periodical&gt;&lt;pages&gt;119-124&lt;/pages&gt;&lt;volume&gt;14&lt;/volume&gt;&lt;number&gt;25&lt;/number&gt;&lt;dates&gt;&lt;year&gt;2017&lt;/year&gt;&lt;pub-dates&gt;&lt;date&gt;25 September&lt;/date&gt;&lt;/pub-dates&gt;&lt;/dates&gt;&lt;urls&gt;&lt;/urls&gt;&lt;/record&gt;&lt;/Cite&gt;&lt;/EndNote&gt;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[17]</w:t>
            </w:r>
            <w:r w:rsidRPr="00C73716">
              <w:rPr>
                <w:rFonts w:ascii="Book Antiqua" w:hAnsi="Book Antiqua" w:cs="Calibri"/>
                <w:noProof/>
                <w:vertAlign w:val="superscript"/>
              </w:rPr>
              <w:fldChar w:fldCharType="end"/>
            </w:r>
            <w:r w:rsidRPr="00C73716">
              <w:rPr>
                <w:rFonts w:ascii="Book Antiqua" w:hAnsi="Book Antiqua" w:cs="Calibri"/>
                <w:noProof/>
              </w:rPr>
              <w:t>, 2017</w:t>
            </w:r>
          </w:p>
        </w:tc>
        <w:tc>
          <w:tcPr>
            <w:tcW w:w="1724" w:type="dxa"/>
            <w:tcBorders>
              <w:bottom w:val="single" w:sz="4" w:space="0" w:color="auto"/>
            </w:tcBorders>
            <w:shd w:val="clear" w:color="auto" w:fill="auto"/>
          </w:tcPr>
          <w:p w14:paraId="5EE8496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tcBorders>
              <w:bottom w:val="single" w:sz="4" w:space="0" w:color="auto"/>
            </w:tcBorders>
            <w:shd w:val="clear" w:color="auto" w:fill="auto"/>
          </w:tcPr>
          <w:p w14:paraId="105505E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diabetes</w:t>
            </w:r>
          </w:p>
        </w:tc>
        <w:tc>
          <w:tcPr>
            <w:tcW w:w="2470" w:type="dxa"/>
            <w:tcBorders>
              <w:bottom w:val="single" w:sz="4" w:space="0" w:color="auto"/>
            </w:tcBorders>
            <w:shd w:val="clear" w:color="auto" w:fill="auto"/>
          </w:tcPr>
          <w:p w14:paraId="28D14B9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PPC + Chinese medicine (</w:t>
            </w:r>
            <w:proofErr w:type="spellStart"/>
            <w:r w:rsidRPr="00C73716">
              <w:rPr>
                <w:rFonts w:ascii="Book Antiqua" w:hAnsi="Book Antiqua" w:cs="Calibri"/>
              </w:rPr>
              <w:t>Shugan</w:t>
            </w:r>
            <w:proofErr w:type="spellEnd"/>
            <w:r w:rsidRPr="00C73716">
              <w:rPr>
                <w:rFonts w:ascii="Book Antiqua" w:hAnsi="Book Antiqua" w:cs="Calibri"/>
              </w:rPr>
              <w:t xml:space="preserve"> </w:t>
            </w:r>
            <w:proofErr w:type="spellStart"/>
            <w:r w:rsidRPr="00C73716">
              <w:rPr>
                <w:rFonts w:ascii="Book Antiqua" w:hAnsi="Book Antiqua" w:cs="Calibri"/>
              </w:rPr>
              <w:t>Huazhuo</w:t>
            </w:r>
            <w:proofErr w:type="spellEnd"/>
            <w:r w:rsidRPr="00C73716">
              <w:rPr>
                <w:rFonts w:ascii="Book Antiqua" w:hAnsi="Book Antiqua" w:cs="Calibri"/>
              </w:rPr>
              <w:t xml:space="preserve"> recipe) </w:t>
            </w:r>
            <w:r w:rsidRPr="00C73716">
              <w:rPr>
                <w:rFonts w:ascii="Book Antiqua" w:hAnsi="Book Antiqua" w:cs="Calibri"/>
                <w:i/>
              </w:rPr>
              <w:t>vs</w:t>
            </w:r>
            <w:r w:rsidRPr="00C73716">
              <w:rPr>
                <w:rFonts w:ascii="Book Antiqua" w:hAnsi="Book Antiqua" w:cs="Calibri"/>
              </w:rPr>
              <w:t xml:space="preserve"> PPC</w:t>
            </w:r>
          </w:p>
        </w:tc>
        <w:tc>
          <w:tcPr>
            <w:tcW w:w="720" w:type="dxa"/>
            <w:tcBorders>
              <w:bottom w:val="single" w:sz="4" w:space="0" w:color="auto"/>
            </w:tcBorders>
            <w:shd w:val="clear" w:color="auto" w:fill="auto"/>
          </w:tcPr>
          <w:p w14:paraId="004C8D7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80</w:t>
            </w:r>
          </w:p>
        </w:tc>
        <w:tc>
          <w:tcPr>
            <w:tcW w:w="1082" w:type="dxa"/>
            <w:tcBorders>
              <w:bottom w:val="single" w:sz="4" w:space="0" w:color="auto"/>
            </w:tcBorders>
            <w:shd w:val="clear" w:color="auto" w:fill="auto"/>
          </w:tcPr>
          <w:p w14:paraId="13DB998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44/36</w:t>
            </w:r>
          </w:p>
        </w:tc>
        <w:tc>
          <w:tcPr>
            <w:tcW w:w="1962" w:type="dxa"/>
            <w:tcBorders>
              <w:bottom w:val="single" w:sz="4" w:space="0" w:color="auto"/>
            </w:tcBorders>
            <w:shd w:val="clear" w:color="auto" w:fill="auto"/>
          </w:tcPr>
          <w:p w14:paraId="6A9E53B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29-63 (48)</w:t>
            </w:r>
          </w:p>
        </w:tc>
        <w:tc>
          <w:tcPr>
            <w:tcW w:w="1064" w:type="dxa"/>
            <w:tcBorders>
              <w:bottom w:val="single" w:sz="4" w:space="0" w:color="auto"/>
            </w:tcBorders>
            <w:shd w:val="clear" w:color="auto" w:fill="auto"/>
          </w:tcPr>
          <w:p w14:paraId="56FF9DF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tcBorders>
              <w:bottom w:val="single" w:sz="4" w:space="0" w:color="auto"/>
            </w:tcBorders>
            <w:shd w:val="clear" w:color="auto" w:fill="auto"/>
          </w:tcPr>
          <w:p w14:paraId="275BAEA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3 </w:t>
            </w:r>
            <w:proofErr w:type="spellStart"/>
            <w:r w:rsidRPr="00C73716">
              <w:rPr>
                <w:rFonts w:ascii="Book Antiqua" w:hAnsi="Book Antiqua" w:cs="Calibri"/>
              </w:rPr>
              <w:t>mo</w:t>
            </w:r>
            <w:proofErr w:type="spellEnd"/>
          </w:p>
        </w:tc>
      </w:tr>
    </w:tbl>
    <w:p w14:paraId="36ACC7A0" w14:textId="2EE4838B"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In Arvind </w:t>
      </w:r>
      <w:r w:rsidRPr="00C73716">
        <w:rPr>
          <w:rFonts w:ascii="Book Antiqua" w:hAnsi="Book Antiqua" w:cs="Calibri"/>
          <w:i/>
        </w:rPr>
        <w:t>et al</w:t>
      </w:r>
      <w:r w:rsidRPr="00C73716">
        <w:rPr>
          <w:rFonts w:ascii="Book Antiqua" w:hAnsi="Book Antiqua" w:cs="Calibri"/>
        </w:rPr>
        <w:t xml:space="preserve"> 2006</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&lt;EndNote&gt;&lt;Cite&gt;&lt;Author&gt;Arvind&lt;/Author&gt;&lt;Year&gt;2006&lt;/Year&gt;&lt;RecNum&gt;39&lt;/RecNum&gt;&lt;DisplayText&gt;&lt;style face="superscript"&gt;[26]&lt;/style&gt;&lt;/DisplayText&gt;&lt;record&gt;&lt;rec-number&gt;39&lt;/rec-number&gt;&lt;foreign-keys&gt;&lt;key app="EN" db-id="09s5a5zfce5tx7ev2aopapr1xf9pz2p52d52" timestamp="1567630694"&gt;39&lt;/key&gt;&lt;/foreign-keys&gt;&lt;ref-type name="Journal Article"&gt;17&lt;/ref-type&gt;&lt;contributors&gt;&lt;authors&gt;&lt;author&gt;Arvind, N.&lt;/author&gt;&lt;author&gt;Savaikar, P.&lt;/author&gt;&lt;author&gt;Rajkumar, J. S.&lt;/author&gt;&lt;/authors&gt;&lt;/contributors&gt;&lt;titles&gt;&lt;title&gt;Therapy for NAFLD - A comparative study of essential phospholipids vs ursodeoxycholic acid&lt;/title&gt;&lt;secondary-title&gt;Indian Journal of Clinical Practice&lt;/secondary-title&gt;&lt;/titles&gt;&lt;periodical&gt;&lt;full-title&gt;Indian Journal of Clinical Practice&lt;/full-title&gt;&lt;abbr-1&gt;Ind J Clin Pract&lt;/abbr-1&gt;&lt;/periodical&gt;&lt;pages&gt;21-24&lt;/pages&gt;&lt;volume&gt;16&lt;/volume&gt;&lt;number&gt;10&lt;/number&gt;&lt;dates&gt;&lt;year&gt;2006&lt;/year&gt;&lt;/dates&gt;&lt;urls&gt;&lt;/urls&gt;&lt;/record&gt;&lt;/Cite&gt;&lt;/EndNote&gt;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[26]</w:t>
      </w:r>
      <w:r w:rsidRPr="00C73716">
        <w:rPr>
          <w:rFonts w:ascii="Book Antiqua" w:hAnsi="Book Antiqua" w:cs="Calibri"/>
          <w:noProof/>
          <w:vertAlign w:val="superscript"/>
        </w:rPr>
        <w:fldChar w:fldCharType="end"/>
      </w:r>
      <w:r w:rsidRPr="00C73716">
        <w:rPr>
          <w:rFonts w:ascii="Book Antiqua" w:hAnsi="Book Antiqua" w:cs="Calibri"/>
        </w:rPr>
        <w:t>, half the patients in each group had T2D and half were obese.</w:t>
      </w:r>
      <w:r w:rsidR="00292F8B" w:rsidRPr="00C73716">
        <w:rPr>
          <w:rFonts w:ascii="Book Antiqua" w:hAnsi="Book Antiqua" w:cs="Calibri"/>
          <w:lang w:eastAsia="zh-CN"/>
        </w:rPr>
        <w:t xml:space="preserve"> </w:t>
      </w:r>
      <w:r w:rsidRPr="00C73716">
        <w:rPr>
          <w:rFonts w:ascii="Book Antiqua" w:hAnsi="Book Antiqua" w:cs="Calibri"/>
        </w:rPr>
        <w:t xml:space="preserve">In </w:t>
      </w:r>
      <w:proofErr w:type="spellStart"/>
      <w:r w:rsidRPr="00C73716">
        <w:rPr>
          <w:rFonts w:ascii="Book Antiqua" w:hAnsi="Book Antiqua" w:cs="Calibri"/>
        </w:rPr>
        <w:t>Dajani</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 </w:instrTex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EN.CITE.DATA </w:instrText>
      </w:r>
      <w:r w:rsidRPr="00C73716">
        <w:rPr>
          <w:rFonts w:ascii="Book Antiqua" w:hAnsi="Book Antiqua" w:cs="Calibri"/>
          <w:noProof/>
          <w:vertAlign w:val="superscript"/>
        </w:rPr>
      </w:r>
      <w:r w:rsidRPr="00C73716">
        <w:rPr>
          <w:rFonts w:ascii="Book Antiqua" w:hAnsi="Book Antiqua" w:cs="Calibri"/>
          <w:noProof/>
          <w:vertAlign w:val="superscript"/>
        </w:rPr>
        <w:fldChar w:fldCharType="end"/>
      </w:r>
      <w:r w:rsidRPr="00C73716">
        <w:rPr>
          <w:rFonts w:ascii="Book Antiqua" w:hAnsi="Book Antiqua" w:cs="Calibri"/>
          <w:noProof/>
          <w:vertAlign w:val="superscript"/>
        </w:rPr>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[24]</w:t>
      </w:r>
      <w:r w:rsidRPr="00C73716">
        <w:rPr>
          <w:rFonts w:ascii="Book Antiqua" w:hAnsi="Book Antiqua" w:cs="Calibri"/>
          <w:noProof/>
          <w:vertAlign w:val="superscript"/>
        </w:rPr>
        <w:fldChar w:fldCharType="end"/>
      </w:r>
      <w:r w:rsidRPr="00C73716">
        <w:rPr>
          <w:rFonts w:ascii="Book Antiqua" w:hAnsi="Book Antiqua" w:cs="Calibri"/>
        </w:rPr>
        <w:t xml:space="preserve">, three patient groups were included: </w:t>
      </w:r>
      <w:r w:rsidR="00292F8B" w:rsidRPr="00C73716">
        <w:rPr>
          <w:rFonts w:ascii="Book Antiqua" w:hAnsi="Book Antiqua"/>
        </w:rPr>
        <w:t>Non-alcoholic fatty liver disease</w:t>
      </w:r>
      <w:r w:rsidRPr="00C73716">
        <w:rPr>
          <w:rFonts w:ascii="Book Antiqua" w:hAnsi="Book Antiqua" w:cs="Calibri"/>
        </w:rPr>
        <w:t xml:space="preserve"> only, </w:t>
      </w:r>
      <w:r w:rsidR="00794DB3" w:rsidRPr="00C73716">
        <w:rPr>
          <w:rFonts w:ascii="Book Antiqua" w:hAnsi="Book Antiqua"/>
        </w:rPr>
        <w:t>non-alcoholic fatty liver disease</w:t>
      </w:r>
      <w:r w:rsidRPr="00C73716">
        <w:rPr>
          <w:rFonts w:ascii="Book Antiqua" w:hAnsi="Book Antiqua" w:cs="Calibri"/>
        </w:rPr>
        <w:t xml:space="preserve"> with type 2 diabetes, and </w:t>
      </w:r>
      <w:r w:rsidR="00794DB3" w:rsidRPr="00C73716">
        <w:rPr>
          <w:rFonts w:ascii="Book Antiqua" w:hAnsi="Book Antiqua"/>
        </w:rPr>
        <w:t>non-alcoholic fatty liver disease</w:t>
      </w:r>
      <w:r w:rsidRPr="00C73716">
        <w:rPr>
          <w:rFonts w:ascii="Book Antiqua" w:hAnsi="Book Antiqua" w:cs="Calibri"/>
        </w:rPr>
        <w:t xml:space="preserve"> with hyperlipidemia.</w:t>
      </w:r>
      <w:r w:rsidR="00292F8B" w:rsidRPr="00C73716">
        <w:rPr>
          <w:rFonts w:ascii="Book Antiqua" w:hAnsi="Book Antiqua" w:cs="Calibri"/>
          <w:lang w:eastAsia="zh-CN"/>
        </w:rPr>
        <w:t xml:space="preserve"> </w:t>
      </w:r>
      <w:r w:rsidRPr="00C73716">
        <w:rPr>
          <w:rFonts w:ascii="Book Antiqua" w:hAnsi="Book Antiqua"/>
        </w:rPr>
        <w:t xml:space="preserve">AD: Antidiabetic drugs; DB: Double-blind; NA: Not available; NAFLD: Non-alcoholic fatty liver disease; NASH: Non-alcoholic </w:t>
      </w:r>
      <w:r w:rsidRPr="00C73716">
        <w:rPr>
          <w:rFonts w:ascii="Book Antiqua" w:hAnsi="Book Antiqua" w:cs="Calibri"/>
        </w:rPr>
        <w:t>steatohepatitis; OL: Open-label; PPC: Polyene phosphatidylcholine.</w:t>
      </w:r>
    </w:p>
    <w:p w14:paraId="64F635B6" w14:textId="39006570" w:rsidR="005A7031" w:rsidRPr="00C73716" w:rsidRDefault="005A7031" w:rsidP="00C73716">
      <w:pPr>
        <w:adjustRightInd w:val="0"/>
        <w:snapToGrid w:val="0"/>
        <w:spacing w:line="360" w:lineRule="auto"/>
        <w:jc w:val="both"/>
        <w:rPr>
          <w:rFonts w:ascii="Book Antiqua" w:hAnsi="Book Antiqua" w:cs="Calibri"/>
          <w:b/>
        </w:rPr>
      </w:pPr>
      <w:r w:rsidRPr="00C73716">
        <w:rPr>
          <w:rFonts w:ascii="Book Antiqua" w:hAnsi="Book Antiqua" w:cs="Calibri"/>
          <w:b/>
        </w:rPr>
        <w:br w:type="page"/>
      </w:r>
      <w:r w:rsidRPr="00C73716">
        <w:rPr>
          <w:rFonts w:ascii="Book Antiqua" w:hAnsi="Book Antiqua" w:cs="Calibri"/>
          <w:b/>
        </w:rPr>
        <w:lastRenderedPageBreak/>
        <w:t xml:space="preserve">Table 2 </w:t>
      </w:r>
      <w:r w:rsidRPr="00C73716">
        <w:rPr>
          <w:rFonts w:ascii="Book Antiqua" w:hAnsi="Book Antiqua" w:cs="Calibri"/>
          <w:b/>
          <w:bCs/>
        </w:rPr>
        <w:t>Summary of the authors’ assessment of the risk of bias for each item in the Cochrane quality assessment</w:t>
      </w:r>
    </w:p>
    <w:tbl>
      <w:tblPr>
        <w:tblW w:w="5000" w:type="pct"/>
        <w:tblLook w:val="04A0" w:firstRow="1" w:lastRow="0" w:firstColumn="1" w:lastColumn="0" w:noHBand="0" w:noVBand="1"/>
      </w:tblPr>
      <w:tblGrid>
        <w:gridCol w:w="1817"/>
        <w:gridCol w:w="1500"/>
        <w:gridCol w:w="1669"/>
        <w:gridCol w:w="1603"/>
        <w:gridCol w:w="1283"/>
        <w:gridCol w:w="1647"/>
        <w:gridCol w:w="1919"/>
        <w:gridCol w:w="1018"/>
      </w:tblGrid>
      <w:tr w:rsidR="005A7031" w:rsidRPr="00C73716" w14:paraId="67BABF90" w14:textId="77777777" w:rsidTr="005A7031">
        <w:trPr>
          <w:trHeight w:val="777"/>
        </w:trPr>
        <w:tc>
          <w:tcPr>
            <w:tcW w:w="753" w:type="pct"/>
            <w:tcBorders>
              <w:top w:val="single" w:sz="4" w:space="0" w:color="auto"/>
              <w:bottom w:val="single" w:sz="4" w:space="0" w:color="auto"/>
            </w:tcBorders>
            <w:shd w:val="clear" w:color="auto" w:fill="auto"/>
          </w:tcPr>
          <w:p w14:paraId="54776AFF" w14:textId="5FAA4E0A"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Ref.</w:t>
            </w:r>
          </w:p>
        </w:tc>
        <w:tc>
          <w:tcPr>
            <w:tcW w:w="626" w:type="pct"/>
            <w:tcBorders>
              <w:top w:val="single" w:sz="4" w:space="0" w:color="auto"/>
              <w:bottom w:val="single" w:sz="4" w:space="0" w:color="auto"/>
            </w:tcBorders>
            <w:shd w:val="clear" w:color="auto" w:fill="auto"/>
          </w:tcPr>
          <w:p w14:paraId="0450975A" w14:textId="55B1BB99"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Selection </w:t>
            </w:r>
            <w:r w:rsidR="00E35FDC" w:rsidRPr="00C73716">
              <w:rPr>
                <w:rFonts w:ascii="Book Antiqua" w:hAnsi="Book Antiqua" w:cs="Calibri"/>
                <w:b/>
                <w:bCs/>
              </w:rPr>
              <w:t>b</w:t>
            </w:r>
            <w:r w:rsidRPr="00C73716">
              <w:rPr>
                <w:rFonts w:ascii="Book Antiqua" w:hAnsi="Book Antiqua" w:cs="Calibri"/>
                <w:b/>
                <w:bCs/>
              </w:rPr>
              <w:t xml:space="preserve">ias </w:t>
            </w:r>
            <w:r w:rsidR="005A7031" w:rsidRPr="00C73716">
              <w:rPr>
                <w:rFonts w:ascii="Book Antiqua" w:hAnsi="Book Antiqua" w:cs="Calibri"/>
                <w:b/>
                <w:bCs/>
              </w:rPr>
              <w:t>(</w:t>
            </w:r>
            <w:r w:rsidR="00E35FDC" w:rsidRPr="00C73716">
              <w:rPr>
                <w:rFonts w:ascii="Book Antiqua" w:hAnsi="Book Antiqua" w:cs="Calibri"/>
                <w:b/>
                <w:bCs/>
              </w:rPr>
              <w:t>s</w:t>
            </w:r>
            <w:r w:rsidR="005A7031" w:rsidRPr="00C73716">
              <w:rPr>
                <w:rFonts w:ascii="Book Antiqua" w:hAnsi="Book Antiqua" w:cs="Calibri"/>
                <w:b/>
                <w:bCs/>
              </w:rPr>
              <w:t xml:space="preserve">equence </w:t>
            </w:r>
            <w:r w:rsidR="00E35FDC" w:rsidRPr="00C73716">
              <w:rPr>
                <w:rFonts w:ascii="Book Antiqua" w:hAnsi="Book Antiqua" w:cs="Calibri"/>
                <w:b/>
                <w:bCs/>
              </w:rPr>
              <w:t>g</w:t>
            </w:r>
            <w:r w:rsidR="005A7031" w:rsidRPr="00C73716">
              <w:rPr>
                <w:rFonts w:ascii="Book Antiqua" w:hAnsi="Book Antiqua" w:cs="Calibri"/>
                <w:b/>
                <w:bCs/>
              </w:rPr>
              <w:t>eneration)</w:t>
            </w:r>
          </w:p>
        </w:tc>
        <w:tc>
          <w:tcPr>
            <w:tcW w:w="629" w:type="pct"/>
            <w:tcBorders>
              <w:top w:val="single" w:sz="4" w:space="0" w:color="auto"/>
              <w:bottom w:val="single" w:sz="4" w:space="0" w:color="auto"/>
            </w:tcBorders>
            <w:shd w:val="clear" w:color="auto" w:fill="auto"/>
          </w:tcPr>
          <w:p w14:paraId="22CAFB97" w14:textId="34E91472"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Selection </w:t>
            </w:r>
            <w:r w:rsidR="00E35FDC" w:rsidRPr="00C73716">
              <w:rPr>
                <w:rFonts w:ascii="Book Antiqua" w:hAnsi="Book Antiqua" w:cs="Calibri"/>
                <w:b/>
                <w:bCs/>
              </w:rPr>
              <w:t>b</w:t>
            </w:r>
            <w:r w:rsidRPr="00C73716">
              <w:rPr>
                <w:rFonts w:ascii="Book Antiqua" w:hAnsi="Book Antiqua" w:cs="Calibri"/>
                <w:b/>
                <w:bCs/>
              </w:rPr>
              <w:t xml:space="preserve">ias </w:t>
            </w:r>
            <w:r w:rsidR="005A7031" w:rsidRPr="00C73716">
              <w:rPr>
                <w:rFonts w:ascii="Book Antiqua" w:hAnsi="Book Antiqua" w:cs="Calibri"/>
                <w:b/>
                <w:bCs/>
              </w:rPr>
              <w:t>(</w:t>
            </w:r>
            <w:r w:rsidR="00E35FDC" w:rsidRPr="00C73716">
              <w:rPr>
                <w:rFonts w:ascii="Book Antiqua" w:hAnsi="Book Antiqua" w:cs="Calibri"/>
                <w:b/>
                <w:bCs/>
              </w:rPr>
              <w:t>a</w:t>
            </w:r>
            <w:r w:rsidR="005A7031" w:rsidRPr="00C73716">
              <w:rPr>
                <w:rFonts w:ascii="Book Antiqua" w:hAnsi="Book Antiqua" w:cs="Calibri"/>
                <w:b/>
                <w:bCs/>
              </w:rPr>
              <w:t xml:space="preserve">llocation </w:t>
            </w:r>
            <w:r w:rsidR="00E35FDC" w:rsidRPr="00C73716">
              <w:rPr>
                <w:rFonts w:ascii="Book Antiqua" w:hAnsi="Book Antiqua" w:cs="Calibri"/>
                <w:b/>
                <w:bCs/>
              </w:rPr>
              <w:t>c</w:t>
            </w:r>
            <w:r w:rsidR="005A7031" w:rsidRPr="00C73716">
              <w:rPr>
                <w:rFonts w:ascii="Book Antiqua" w:hAnsi="Book Antiqua" w:cs="Calibri"/>
                <w:b/>
                <w:bCs/>
              </w:rPr>
              <w:t>oncealment)</w:t>
            </w:r>
          </w:p>
        </w:tc>
        <w:tc>
          <w:tcPr>
            <w:tcW w:w="566" w:type="pct"/>
            <w:tcBorders>
              <w:top w:val="single" w:sz="4" w:space="0" w:color="auto"/>
              <w:bottom w:val="single" w:sz="4" w:space="0" w:color="auto"/>
            </w:tcBorders>
            <w:shd w:val="clear" w:color="auto" w:fill="auto"/>
          </w:tcPr>
          <w:p w14:paraId="6022838E" w14:textId="004A8A2C"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Performance bias </w:t>
            </w:r>
            <w:r w:rsidR="005A7031" w:rsidRPr="00C73716">
              <w:rPr>
                <w:rFonts w:ascii="Book Antiqua" w:hAnsi="Book Antiqua" w:cs="Calibri"/>
                <w:b/>
                <w:bCs/>
              </w:rPr>
              <w:t>(</w:t>
            </w:r>
            <w:r w:rsidR="00E35FDC" w:rsidRPr="00C73716">
              <w:rPr>
                <w:rFonts w:ascii="Book Antiqua" w:hAnsi="Book Antiqua" w:cs="Calibri"/>
                <w:b/>
                <w:bCs/>
              </w:rPr>
              <w:t>b</w:t>
            </w:r>
            <w:r w:rsidR="005A7031" w:rsidRPr="00C73716">
              <w:rPr>
                <w:rFonts w:ascii="Book Antiqua" w:hAnsi="Book Antiqua" w:cs="Calibri"/>
                <w:b/>
                <w:bCs/>
              </w:rPr>
              <w:t>linding)</w:t>
            </w:r>
          </w:p>
        </w:tc>
        <w:tc>
          <w:tcPr>
            <w:tcW w:w="515" w:type="pct"/>
            <w:tcBorders>
              <w:top w:val="single" w:sz="4" w:space="0" w:color="auto"/>
              <w:bottom w:val="single" w:sz="4" w:space="0" w:color="auto"/>
            </w:tcBorders>
            <w:shd w:val="clear" w:color="auto" w:fill="auto"/>
          </w:tcPr>
          <w:p w14:paraId="271DC52A"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b/>
                <w:bCs/>
              </w:rPr>
              <w:t>Detection bias</w:t>
            </w:r>
          </w:p>
        </w:tc>
        <w:tc>
          <w:tcPr>
            <w:tcW w:w="685" w:type="pct"/>
            <w:tcBorders>
              <w:top w:val="single" w:sz="4" w:space="0" w:color="auto"/>
              <w:bottom w:val="single" w:sz="4" w:space="0" w:color="auto"/>
            </w:tcBorders>
            <w:shd w:val="clear" w:color="auto" w:fill="auto"/>
          </w:tcPr>
          <w:p w14:paraId="3C21A949" w14:textId="2B93B409"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Attrition bias </w:t>
            </w:r>
            <w:r w:rsidR="005A7031" w:rsidRPr="00C73716">
              <w:rPr>
                <w:rFonts w:ascii="Book Antiqua" w:hAnsi="Book Antiqua" w:cs="Calibri"/>
                <w:b/>
                <w:bCs/>
              </w:rPr>
              <w:t>(</w:t>
            </w:r>
            <w:r w:rsidR="00E35FDC" w:rsidRPr="00C73716">
              <w:rPr>
                <w:rFonts w:ascii="Book Antiqua" w:hAnsi="Book Antiqua" w:cs="Calibri"/>
                <w:b/>
                <w:bCs/>
              </w:rPr>
              <w:t>i</w:t>
            </w:r>
            <w:r w:rsidR="005A7031" w:rsidRPr="00C73716">
              <w:rPr>
                <w:rFonts w:ascii="Book Antiqua" w:hAnsi="Book Antiqua" w:cs="Calibri"/>
                <w:b/>
                <w:bCs/>
              </w:rPr>
              <w:t xml:space="preserve">ncomplete </w:t>
            </w:r>
            <w:r w:rsidR="00E35FDC" w:rsidRPr="00C73716">
              <w:rPr>
                <w:rFonts w:ascii="Book Antiqua" w:hAnsi="Book Antiqua" w:cs="Calibri"/>
                <w:b/>
                <w:bCs/>
              </w:rPr>
              <w:t>outcomes da</w:t>
            </w:r>
            <w:r w:rsidR="005A7031" w:rsidRPr="00C73716">
              <w:rPr>
                <w:rFonts w:ascii="Book Antiqua" w:hAnsi="Book Antiqua" w:cs="Calibri"/>
                <w:b/>
                <w:bCs/>
              </w:rPr>
              <w:t>ta)</w:t>
            </w:r>
          </w:p>
        </w:tc>
        <w:tc>
          <w:tcPr>
            <w:tcW w:w="794" w:type="pct"/>
            <w:tcBorders>
              <w:top w:val="single" w:sz="4" w:space="0" w:color="auto"/>
              <w:bottom w:val="single" w:sz="4" w:space="0" w:color="auto"/>
            </w:tcBorders>
            <w:shd w:val="clear" w:color="auto" w:fill="auto"/>
          </w:tcPr>
          <w:p w14:paraId="726824DE" w14:textId="1768F8B6"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Reporting bias </w:t>
            </w:r>
            <w:r w:rsidR="005A7031" w:rsidRPr="00C73716">
              <w:rPr>
                <w:rFonts w:ascii="Book Antiqua" w:hAnsi="Book Antiqua" w:cs="Calibri"/>
                <w:b/>
                <w:bCs/>
              </w:rPr>
              <w:t>(</w:t>
            </w:r>
            <w:r w:rsidR="00E35FDC" w:rsidRPr="00C73716">
              <w:rPr>
                <w:rFonts w:ascii="Book Antiqua" w:hAnsi="Book Antiqua" w:cs="Calibri"/>
                <w:b/>
                <w:bCs/>
              </w:rPr>
              <w:t>s</w:t>
            </w:r>
            <w:r w:rsidR="005A7031" w:rsidRPr="00C73716">
              <w:rPr>
                <w:rFonts w:ascii="Book Antiqua" w:hAnsi="Book Antiqua" w:cs="Calibri"/>
                <w:b/>
                <w:bCs/>
              </w:rPr>
              <w:t xml:space="preserve">elective </w:t>
            </w:r>
            <w:r w:rsidR="00E35FDC" w:rsidRPr="00C73716">
              <w:rPr>
                <w:rFonts w:ascii="Book Antiqua" w:hAnsi="Book Antiqua" w:cs="Calibri"/>
                <w:b/>
                <w:bCs/>
              </w:rPr>
              <w:t>outcome reporting</w:t>
            </w:r>
            <w:r w:rsidR="005A7031" w:rsidRPr="00C73716">
              <w:rPr>
                <w:rFonts w:ascii="Book Antiqua" w:hAnsi="Book Antiqua" w:cs="Calibri"/>
                <w:b/>
                <w:bCs/>
              </w:rPr>
              <w:t>)</w:t>
            </w:r>
          </w:p>
        </w:tc>
        <w:tc>
          <w:tcPr>
            <w:tcW w:w="432" w:type="pct"/>
            <w:tcBorders>
              <w:top w:val="single" w:sz="4" w:space="0" w:color="auto"/>
              <w:bottom w:val="single" w:sz="4" w:space="0" w:color="auto"/>
            </w:tcBorders>
            <w:shd w:val="clear" w:color="auto" w:fill="auto"/>
          </w:tcPr>
          <w:p w14:paraId="205B4034" w14:textId="35196313"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Other </w:t>
            </w:r>
            <w:r w:rsidR="00E35FDC" w:rsidRPr="00C73716">
              <w:rPr>
                <w:rFonts w:ascii="Book Antiqua" w:hAnsi="Book Antiqua" w:cs="Calibri"/>
                <w:b/>
                <w:bCs/>
              </w:rPr>
              <w:t>b</w:t>
            </w:r>
            <w:r w:rsidRPr="00C73716">
              <w:rPr>
                <w:rFonts w:ascii="Book Antiqua" w:hAnsi="Book Antiqua" w:cs="Calibri"/>
                <w:b/>
                <w:bCs/>
              </w:rPr>
              <w:t>ias</w:t>
            </w:r>
          </w:p>
        </w:tc>
      </w:tr>
      <w:tr w:rsidR="005A7031" w:rsidRPr="00C73716" w14:paraId="283E1C76" w14:textId="77777777" w:rsidTr="005A7031">
        <w:trPr>
          <w:trHeight w:val="306"/>
        </w:trPr>
        <w:tc>
          <w:tcPr>
            <w:tcW w:w="753" w:type="pct"/>
            <w:tcBorders>
              <w:top w:val="single" w:sz="4" w:space="0" w:color="auto"/>
            </w:tcBorders>
            <w:shd w:val="clear" w:color="auto" w:fill="auto"/>
          </w:tcPr>
          <w:p w14:paraId="0253EBC1"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Yin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&lt;EndNote&gt;&lt;Cite&gt;&lt;Author&gt;Yin&lt;/Author&gt;&lt;Year&gt;2000&lt;/Year&gt;&lt;RecNum&gt;54&lt;/RecNum&gt;&lt;DisplayText&gt;&lt;style face="superscript"&gt;[23]&lt;/style&gt;&lt;/DisplayText&gt;&lt;record&gt;&lt;rec-number&gt;54&lt;/rec-number&gt;&lt;foreign-keys&gt;&lt;key app="EN" db-id="09s5a5zfce5tx7ev2aopapr1xf9pz2p52d52" timestamp="1567632032"&gt;54&lt;/key&gt;&lt;/foreign-keys&gt;&lt;ref-type name="Journal Article"&gt;17&lt;/ref-type&gt;&lt;contributors&gt;&lt;authors&gt;&lt;author&gt;Yin, D.&lt;/author&gt;&lt;author&gt;Kong, L.&lt;/author&gt;&lt;/authors&gt;&lt;/contributors&gt;&lt;titles&gt;&lt;title&gt;Observation for curative effect of Essentiale in treatment of fatty liver caused by diabetes mellitus&lt;/title&gt;&lt;secondary-title&gt;Med J Q&lt;/secondary-title&gt;&lt;/titles&gt;&lt;periodical&gt;&lt;full-title&gt;Med J Q&lt;/full-title&gt;&lt;/periodical&gt;&lt;pages&gt;277-278&lt;/pages&gt;&lt;volume&gt;15&lt;/volume&gt;&lt;dates&gt;&lt;year&gt;2000&lt;/year&gt;&lt;/dates&gt;&lt;urls&gt;&lt;/urls&gt;&lt;/record&gt;&lt;/Cite&gt;&lt;/EndNote&gt;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[23]</w:t>
            </w:r>
            <w:r w:rsidRPr="00C73716">
              <w:rPr>
                <w:rFonts w:ascii="Book Antiqua" w:hAnsi="Book Antiqua" w:cs="Calibri"/>
                <w:noProof/>
                <w:vertAlign w:val="superscript"/>
              </w:rPr>
              <w:fldChar w:fldCharType="end"/>
            </w:r>
            <w:r w:rsidRPr="00C73716">
              <w:rPr>
                <w:rFonts w:ascii="Book Antiqua" w:hAnsi="Book Antiqua" w:cs="Calibri"/>
              </w:rPr>
              <w:t>, 2000</w:t>
            </w:r>
          </w:p>
        </w:tc>
        <w:tc>
          <w:tcPr>
            <w:tcW w:w="626" w:type="pct"/>
            <w:tcBorders>
              <w:top w:val="single" w:sz="4" w:space="0" w:color="auto"/>
            </w:tcBorders>
            <w:shd w:val="clear" w:color="auto" w:fill="auto"/>
          </w:tcPr>
          <w:p w14:paraId="688808E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tcBorders>
              <w:top w:val="single" w:sz="4" w:space="0" w:color="auto"/>
            </w:tcBorders>
            <w:shd w:val="clear" w:color="auto" w:fill="auto"/>
          </w:tcPr>
          <w:p w14:paraId="45CB66AF"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tcBorders>
              <w:top w:val="single" w:sz="4" w:space="0" w:color="auto"/>
            </w:tcBorders>
            <w:shd w:val="clear" w:color="auto" w:fill="auto"/>
          </w:tcPr>
          <w:p w14:paraId="272F185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tcBorders>
              <w:top w:val="single" w:sz="4" w:space="0" w:color="auto"/>
            </w:tcBorders>
            <w:shd w:val="clear" w:color="auto" w:fill="auto"/>
          </w:tcPr>
          <w:p w14:paraId="54C5E0D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tcBorders>
              <w:top w:val="single" w:sz="4" w:space="0" w:color="auto"/>
            </w:tcBorders>
            <w:shd w:val="clear" w:color="auto" w:fill="auto"/>
          </w:tcPr>
          <w:p w14:paraId="464EFE55"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tcBorders>
              <w:top w:val="single" w:sz="4" w:space="0" w:color="auto"/>
            </w:tcBorders>
            <w:shd w:val="clear" w:color="auto" w:fill="auto"/>
          </w:tcPr>
          <w:p w14:paraId="5F7FCA22"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tcBorders>
              <w:top w:val="single" w:sz="4" w:space="0" w:color="auto"/>
            </w:tcBorders>
            <w:shd w:val="clear" w:color="auto" w:fill="auto"/>
          </w:tcPr>
          <w:p w14:paraId="447A709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1C382BA0" w14:textId="77777777" w:rsidTr="005A7031">
        <w:trPr>
          <w:trHeight w:val="306"/>
        </w:trPr>
        <w:tc>
          <w:tcPr>
            <w:tcW w:w="753" w:type="pct"/>
            <w:shd w:val="clear" w:color="auto" w:fill="auto"/>
          </w:tcPr>
          <w:p w14:paraId="71D698E8" w14:textId="77777777" w:rsidR="005A7031" w:rsidRPr="00C73716" w:rsidRDefault="005A7031" w:rsidP="00C73716">
            <w:pPr>
              <w:adjustRightInd w:val="0"/>
              <w:snapToGrid w:val="0"/>
              <w:spacing w:line="360" w:lineRule="auto"/>
              <w:jc w:val="both"/>
              <w:rPr>
                <w:rFonts w:ascii="Book Antiqua" w:hAnsi="Book Antiqua" w:cs="Calibri"/>
              </w:rPr>
            </w:pPr>
            <w:proofErr w:type="spellStart"/>
            <w:r w:rsidRPr="00C73716">
              <w:rPr>
                <w:rFonts w:ascii="Book Antiqua" w:hAnsi="Book Antiqua" w:cs="Calibri"/>
              </w:rPr>
              <w:t>Poongothai</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&lt;EndNote&gt;&lt;Cite&gt;&lt;Author&gt;Poongothai&lt;/Author&gt;&lt;Year&gt;2005&lt;/Year&gt;&lt;RecNum&gt;41&lt;/RecNum&gt;&lt;DisplayText&gt;&lt;style face="superscript"&gt;[25]&lt;/style&gt;&lt;/DisplayText&gt;&lt;record&gt;&lt;rec-number&gt;41&lt;/rec-number&gt;&lt;foreign-keys&gt;&lt;key app="EN" db-id="09s5a5zfce5tx7ev2aopapr1xf9pz2p52d52" timestamp="1567630984"&gt;41&lt;/key&gt;&lt;/foreign-keys&gt;&lt;ref-type name="Journal Article"&gt;17&lt;/ref-type&gt;&lt;contributors&gt;&lt;authors&gt;&lt;author&gt;Poongothai, S.&lt;/author&gt;&lt;author&gt;Karkuzhali, K.&lt;/author&gt;&lt;author&gt;Prakash, G. S.&lt;/author&gt;&lt;author&gt;Sangeetha, T.&lt;/author&gt;&lt;author&gt;Saravanan, G.&lt;/author&gt;&lt;author&gt;Deepa, R.&lt;/author&gt;&lt;author&gt;Gopalkrishnan, S.&lt;/author&gt;&lt;author&gt;Mohan, V.&lt;/author&gt;&lt;/authors&gt;&lt;/contributors&gt;&lt;titles&gt;&lt;title&gt;Effect of Essentiale in diabetic subjects with non-alcoholic fatty liver&lt;/title&gt;&lt;secondary-title&gt;International Journal of Diabetes  in Developing Countries&lt;/secondary-title&gt;&lt;/titles&gt;&lt;periodical&gt;&lt;full-title&gt;International Journal of Diabetes  in Developing Countries&lt;/full-title&gt;&lt;abbr-1&gt;Int J Diabetes Dev Countries&lt;/abbr-1&gt;&lt;/periodical&gt;&lt;pages&gt;12-19&lt;/pages&gt;&lt;volume&gt;25&lt;/volume&gt;&lt;dates&gt;&lt;year&gt;2005&lt;/year&gt;&lt;/dates&gt;&lt;urls&gt;&lt;/urls&gt;&lt;/record&gt;&lt;/Cite&gt;&lt;/EndNote&gt;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[25]</w:t>
            </w:r>
            <w:r w:rsidRPr="00C73716">
              <w:rPr>
                <w:rFonts w:ascii="Book Antiqua" w:hAnsi="Book Antiqua" w:cs="Calibri"/>
                <w:noProof/>
                <w:vertAlign w:val="superscript"/>
              </w:rPr>
              <w:fldChar w:fldCharType="end"/>
            </w:r>
            <w:r w:rsidRPr="00C73716">
              <w:rPr>
                <w:rFonts w:ascii="Book Antiqua" w:hAnsi="Book Antiqua" w:cs="Calibri"/>
              </w:rPr>
              <w:t>, 2005</w:t>
            </w:r>
          </w:p>
        </w:tc>
        <w:tc>
          <w:tcPr>
            <w:tcW w:w="626" w:type="pct"/>
            <w:shd w:val="clear" w:color="auto" w:fill="auto"/>
          </w:tcPr>
          <w:p w14:paraId="50B4E568"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629" w:type="pct"/>
            <w:shd w:val="clear" w:color="auto" w:fill="auto"/>
          </w:tcPr>
          <w:p w14:paraId="46D19AA0"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566" w:type="pct"/>
            <w:shd w:val="clear" w:color="auto" w:fill="auto"/>
          </w:tcPr>
          <w:p w14:paraId="7225CFC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515" w:type="pct"/>
            <w:shd w:val="clear" w:color="auto" w:fill="auto"/>
          </w:tcPr>
          <w:p w14:paraId="2FA0F576"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685" w:type="pct"/>
            <w:shd w:val="clear" w:color="auto" w:fill="auto"/>
          </w:tcPr>
          <w:p w14:paraId="4CF5868F"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0237FBD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38C5ED9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756F05EB" w14:textId="77777777" w:rsidTr="005A7031">
        <w:trPr>
          <w:trHeight w:val="306"/>
        </w:trPr>
        <w:tc>
          <w:tcPr>
            <w:tcW w:w="753" w:type="pct"/>
            <w:shd w:val="clear" w:color="auto" w:fill="auto"/>
          </w:tcPr>
          <w:p w14:paraId="31EE4FF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Arvind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&lt;EndNote&gt;&lt;Cite&gt;&lt;Author&gt;Arvind&lt;/Author&gt;&lt;Year&gt;2006&lt;/Year&gt;&lt;RecNum&gt;39&lt;/RecNum&gt;&lt;DisplayText&gt;&lt;style face="superscript"&gt;[26]&lt;/style&gt;&lt;/DisplayText&gt;&lt;record&gt;&lt;rec-number&gt;39&lt;/rec-number&gt;&lt;foreign-keys&gt;&lt;key app="EN" db-id="09s5a5zfce5tx7ev2aopapr1xf9pz2p52d52" timestamp="1567630694"&gt;39&lt;/key&gt;&lt;/foreign-keys&gt;&lt;ref-type name="Journal Article"&gt;17&lt;/ref-type&gt;&lt;contributors&gt;&lt;authors&gt;&lt;author&gt;Arvind, N.&lt;/author&gt;&lt;author&gt;Savaikar, P.&lt;/author&gt;&lt;author&gt;Rajkumar, J. S.&lt;/author&gt;&lt;/authors&gt;&lt;/contributors&gt;&lt;titles&gt;&lt;title&gt;Therapy for NAFLD - A comparative study of essential phospholipids vs ursodeoxycholic acid&lt;/title&gt;&lt;secondary-title&gt;Indian Journal of Clinical Practice&lt;/secondary-title&gt;&lt;/titles&gt;&lt;periodical&gt;&lt;full-title&gt;Indian Journal of Clinical Practice&lt;/full-title&gt;&lt;abbr-1&gt;Ind J Clin Pract&lt;/abbr-1&gt;&lt;/periodical&gt;&lt;pages&gt;21-24&lt;/pages&gt;&lt;volume&gt;16&lt;/volume&gt;&lt;number&gt;10&lt;/number&gt;&lt;dates&gt;&lt;year&gt;2006&lt;/year&gt;&lt;/dates&gt;&lt;urls&gt;&lt;/urls&gt;&lt;/record&gt;&lt;/Cite&gt;&lt;/EndNote&gt;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[26]</w:t>
            </w:r>
            <w:r w:rsidRPr="00C73716">
              <w:rPr>
                <w:rFonts w:ascii="Book Antiqua" w:hAnsi="Book Antiqua" w:cs="Calibri"/>
                <w:noProof/>
                <w:vertAlign w:val="superscript"/>
              </w:rPr>
              <w:fldChar w:fldCharType="end"/>
            </w:r>
            <w:r w:rsidRPr="00C73716">
              <w:rPr>
                <w:rFonts w:ascii="Book Antiqua" w:hAnsi="Book Antiqua" w:cs="Calibri"/>
              </w:rPr>
              <w:t>, 2006</w:t>
            </w:r>
          </w:p>
        </w:tc>
        <w:tc>
          <w:tcPr>
            <w:tcW w:w="626" w:type="pct"/>
            <w:shd w:val="clear" w:color="auto" w:fill="auto"/>
          </w:tcPr>
          <w:p w14:paraId="1E7EDBC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629" w:type="pct"/>
            <w:shd w:val="clear" w:color="auto" w:fill="auto"/>
          </w:tcPr>
          <w:p w14:paraId="03C300DF"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566" w:type="pct"/>
            <w:shd w:val="clear" w:color="auto" w:fill="auto"/>
          </w:tcPr>
          <w:p w14:paraId="6B0523BB"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3F38AA08"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7BDFBA5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50FD6A3C"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24E161BB"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7043F04D" w14:textId="77777777" w:rsidTr="005A7031">
        <w:trPr>
          <w:trHeight w:val="306"/>
        </w:trPr>
        <w:tc>
          <w:tcPr>
            <w:tcW w:w="753" w:type="pct"/>
            <w:shd w:val="clear" w:color="auto" w:fill="auto"/>
          </w:tcPr>
          <w:p w14:paraId="3F42F10C"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Sun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&lt;EndNote&gt;&lt;Cite&gt;&lt;Author&gt;Sun&lt;/Author&gt;&lt;Year&gt;2008&lt;/Year&gt;&lt;RecNum&gt;56&lt;/RecNum&gt;&lt;DisplayText&gt;&lt;style face="superscript"&gt;[21]&lt;/style&gt;&lt;/DisplayText&gt;&lt;record&gt;&lt;rec-number&gt;56&lt;/rec-number&gt;&lt;foreign-keys&gt;&lt;key app="EN" db-id="09s5a5zfce5tx7ev2aopapr1xf9pz2p52d52" timestamp="1567632396"&gt;56&lt;/key&gt;&lt;/foreign-keys&gt;&lt;ref-type name="Journal Article"&gt;17&lt;/ref-type&gt;&lt;contributors&gt;&lt;authors&gt;&lt;author&gt;Sun, C.&lt;/author&gt;&lt;author&gt;Zheng, X.&lt;/author&gt;&lt;author&gt;Tan, X.&lt;/author&gt;&lt;author&gt;Cui, F.&lt;/author&gt;&lt;author&gt;Zhang, R.&lt;/author&gt;&lt;author&gt;Zhang, H.&lt;/author&gt;&lt;/authors&gt;&lt;/contributors&gt;&lt;titles&gt;&lt;title&gt;Clinical observation on polyene phosphatidyl choline and metformin in the treatment of type 2 diabetes and non-alocholic fatty liver disease&lt;/title&gt;&lt;secondary-title&gt;Lin Chuang Zhong Dian&lt;/secondary-title&gt;&lt;/titles&gt;&lt;periodical&gt;&lt;full-title&gt;Lin Chuang Zhong Dian&lt;/full-title&gt;&lt;/periodical&gt;&lt;pages&gt;1272-1273&lt;/pages&gt;&lt;volume&gt;23&lt;/volume&gt;&lt;number&gt;17&lt;/number&gt;&lt;dates&gt;&lt;year&gt;2008&lt;/year&gt;&lt;pub-dates&gt;&lt;date&gt;5 September&lt;/date&gt;&lt;/pub-dates&gt;&lt;/dates&gt;&lt;urls&gt;&lt;/urls&gt;&lt;/record&gt;&lt;/Cite&gt;&lt;/EndNote&gt;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[21]</w:t>
            </w:r>
            <w:r w:rsidRPr="00C73716">
              <w:rPr>
                <w:rFonts w:ascii="Book Antiqua" w:hAnsi="Book Antiqua" w:cs="Calibri"/>
                <w:noProof/>
                <w:vertAlign w:val="superscript"/>
              </w:rPr>
              <w:fldChar w:fldCharType="end"/>
            </w:r>
            <w:r w:rsidRPr="00C73716">
              <w:rPr>
                <w:rFonts w:ascii="Book Antiqua" w:hAnsi="Book Antiqua" w:cs="Calibri"/>
              </w:rPr>
              <w:t>, 2008</w:t>
            </w:r>
          </w:p>
        </w:tc>
        <w:tc>
          <w:tcPr>
            <w:tcW w:w="626" w:type="pct"/>
            <w:shd w:val="clear" w:color="auto" w:fill="auto"/>
          </w:tcPr>
          <w:p w14:paraId="062629C3"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shd w:val="clear" w:color="auto" w:fill="auto"/>
          </w:tcPr>
          <w:p w14:paraId="011CCD80"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shd w:val="clear" w:color="auto" w:fill="auto"/>
          </w:tcPr>
          <w:p w14:paraId="490448B1"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44659A0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08D3AB4F"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3B5FAD3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60852E0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32EAD1E5" w14:textId="77777777" w:rsidTr="005A7031">
        <w:trPr>
          <w:trHeight w:val="306"/>
        </w:trPr>
        <w:tc>
          <w:tcPr>
            <w:tcW w:w="753" w:type="pct"/>
            <w:shd w:val="clear" w:color="auto" w:fill="auto"/>
          </w:tcPr>
          <w:p w14:paraId="79669C6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Wu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&lt;EndNote&gt;&lt;Cite&gt;&lt;Author&gt;Wu&lt;/Author&gt;&lt;Year&gt;2009&lt;/Year&gt;&lt;RecNum&gt;53&lt;/RecNum&gt;&lt;DisplayText&gt;&lt;style face="superscript"&gt;[22]&lt;/style&gt;&lt;/DisplayText&gt;&lt;record&gt;&lt;rec-number&gt;53&lt;/rec-number&gt;&lt;foreign-keys&gt;&lt;key app="EN" db-id="09s5a5zfce5tx7ev2aopapr1xf9pz2p52d52" timestamp="1567631916"&gt;53&lt;/key&gt;&lt;/foreign-keys&gt;&lt;ref-type name="Journal Article"&gt;17&lt;/ref-type&gt;&lt;contributors&gt;&lt;authors&gt;&lt;author&gt;Wu, Y.&lt;/author&gt;&lt;/authors&gt;&lt;/contributors&gt;&lt;titles&gt;&lt;title&gt;Efficacy analysis of polyene phosphatidylcholine for type 2 diabetes complicated with fatty liver&lt;/title&gt;&lt;secondary-title&gt;&lt;style face="normal" font="default" size="100%"&gt;Hunan Zho&lt;/style&gt;&lt;style face="normal" font="default" charset="186" size="100%"&gt;ng &lt;/style&gt;&lt;style face="normal" font="default" size="100%"&gt;Yi&lt;/style&gt;&lt;style face="normal" font="default" charset="186" size="100%"&gt;y&lt;/style&gt;&lt;style face="normal" font="default" size="100%"&gt;ao Daxue Xuebao&lt;/style&gt;&lt;/secondary-title&gt;&lt;/titles&gt;&lt;periodical&gt;&lt;full-title&gt;Húnán zhōng yīyào dàxué xuébào&lt;/full-title&gt;&lt;/periodical&gt;&lt;pages&gt;41-42&lt;/pages&gt;&lt;volume&gt;29&lt;/volume&gt;&lt;number&gt;12&lt;/number&gt;&lt;dates&gt;&lt;year&gt;2009&lt;/year&gt;&lt;pub-dates&gt;&lt;date&gt;Dec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[22]</w:t>
            </w:r>
            <w:r w:rsidRPr="00C73716">
              <w:rPr>
                <w:rFonts w:ascii="Book Antiqua" w:hAnsi="Book Antiqua" w:cs="Calibri"/>
                <w:noProof/>
                <w:vertAlign w:val="superscript"/>
              </w:rPr>
              <w:fldChar w:fldCharType="end"/>
            </w:r>
            <w:r w:rsidRPr="00C73716">
              <w:rPr>
                <w:rFonts w:ascii="Book Antiqua" w:hAnsi="Book Antiqua" w:cs="Calibri"/>
              </w:rPr>
              <w:t>, 2009</w:t>
            </w:r>
          </w:p>
        </w:tc>
        <w:tc>
          <w:tcPr>
            <w:tcW w:w="626" w:type="pct"/>
            <w:shd w:val="clear" w:color="auto" w:fill="auto"/>
          </w:tcPr>
          <w:p w14:paraId="708BF582"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shd w:val="clear" w:color="auto" w:fill="auto"/>
          </w:tcPr>
          <w:p w14:paraId="44567C6E"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shd w:val="clear" w:color="auto" w:fill="auto"/>
          </w:tcPr>
          <w:p w14:paraId="44F059B5"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53AE551C"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620403A3"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4F0C76B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2C32C636"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63DA56C1" w14:textId="77777777" w:rsidTr="005A7031">
        <w:trPr>
          <w:trHeight w:val="306"/>
        </w:trPr>
        <w:tc>
          <w:tcPr>
            <w:tcW w:w="753" w:type="pct"/>
            <w:shd w:val="clear" w:color="auto" w:fill="auto"/>
          </w:tcPr>
          <w:p w14:paraId="75831495"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Li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&lt;EndNote&gt;&lt;Cite&gt;&lt;Author&gt;Li&lt;/Author&gt;&lt;Year&gt;2013&lt;/Year&gt;&lt;RecNum&gt;55&lt;/RecNum&gt;&lt;DisplayText&gt;&lt;style face="superscript"&gt;[18]&lt;/style&gt;&lt;/DisplayText&gt;&lt;record&gt;&lt;rec-number&gt;55&lt;/rec-number&gt;&lt;foreign-keys&gt;&lt;key app="EN" db-id="09s5a5zfce5tx7ev2aopapr1xf9pz2p52d52" timestamp="1567632249"&gt;55&lt;/key&gt;&lt;/foreign-keys&gt;&lt;ref-type name="Journal Article"&gt;17&lt;/ref-type&gt;&lt;contributors&gt;&lt;authors&gt;&lt;author&gt;Li, Z.&lt;/author&gt;&lt;/authors&gt;&lt;/contributors&gt;&lt;titles&gt;&lt;title&gt;Efficacy of polyene for diabetes complicated with non-alcoholic fatty liver disease&lt;/title&gt;&lt;secondary-title&gt;&lt;style face="normal" font="default" size="100%"&gt;Nei Meng Gu Zho&lt;/style&gt;&lt;style face="normal" font="default" charset="186" size="100%"&gt;ng &lt;/style&gt;&lt;style face="normal" font="default" size="100%"&gt;Yi Yao&lt;/style&gt;&lt;/secondary-title&gt;&lt;/titles&gt;&lt;periodical&gt;&lt;full-title&gt;Nei Meng Gu Zhong Yi Yao&lt;/full-title&gt;&lt;/periodical&gt;&lt;pages&gt;10-11&lt;/pages&gt;&lt;volume&gt;31&lt;/volume&gt;&lt;dates&gt;&lt;year&gt;2013&lt;/year&gt;&lt;/dates&gt;&lt;urls&gt;&lt;/urls&gt;&lt;/record&gt;&lt;/Cite&gt;&lt;/EndNote&gt;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[18]</w:t>
            </w:r>
            <w:r w:rsidRPr="00C73716">
              <w:rPr>
                <w:rFonts w:ascii="Book Antiqua" w:hAnsi="Book Antiqua" w:cs="Calibri"/>
                <w:noProof/>
                <w:vertAlign w:val="superscript"/>
              </w:rPr>
              <w:fldChar w:fldCharType="end"/>
            </w:r>
            <w:r w:rsidRPr="00C73716">
              <w:rPr>
                <w:rFonts w:ascii="Book Antiqua" w:hAnsi="Book Antiqua" w:cs="Calibri"/>
              </w:rPr>
              <w:t>, 2013</w:t>
            </w:r>
          </w:p>
        </w:tc>
        <w:tc>
          <w:tcPr>
            <w:tcW w:w="626" w:type="pct"/>
            <w:shd w:val="clear" w:color="auto" w:fill="auto"/>
          </w:tcPr>
          <w:p w14:paraId="40B9828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shd w:val="clear" w:color="auto" w:fill="auto"/>
          </w:tcPr>
          <w:p w14:paraId="27D14C30"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shd w:val="clear" w:color="auto" w:fill="auto"/>
          </w:tcPr>
          <w:p w14:paraId="23648A6E"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631F7241"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486F0EB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679459EB"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414A8B9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071F7CDE" w14:textId="77777777" w:rsidTr="005A7031">
        <w:trPr>
          <w:trHeight w:val="306"/>
        </w:trPr>
        <w:tc>
          <w:tcPr>
            <w:tcW w:w="753" w:type="pct"/>
            <w:shd w:val="clear" w:color="auto" w:fill="auto"/>
          </w:tcPr>
          <w:p w14:paraId="4A3F12B6" w14:textId="77777777" w:rsidR="005A7031" w:rsidRPr="00C73716" w:rsidRDefault="005A7031" w:rsidP="00C73716">
            <w:pPr>
              <w:adjustRightInd w:val="0"/>
              <w:snapToGrid w:val="0"/>
              <w:spacing w:line="360" w:lineRule="auto"/>
              <w:jc w:val="both"/>
              <w:rPr>
                <w:rFonts w:ascii="Book Antiqua" w:hAnsi="Book Antiqua" w:cs="Calibri"/>
              </w:rPr>
            </w:pPr>
            <w:proofErr w:type="spellStart"/>
            <w:r w:rsidRPr="00C73716">
              <w:rPr>
                <w:rFonts w:ascii="Book Antiqua" w:hAnsi="Book Antiqua" w:cs="Calibri"/>
              </w:rPr>
              <w:t>Sas</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&lt;EndNote&gt;&lt;Cite&gt;&lt;Author&gt;Sas&lt;/Author&gt;&lt;Year&gt;2013&lt;/Year&gt;&lt;RecNum&gt;42&lt;/RecNum&gt;&lt;DisplayText&gt;&lt;style face="superscript"&gt;[19]&lt;/style&gt;&lt;/DisplayText&gt;&lt;record&gt;&lt;rec-number&gt;42&lt;/rec-number&gt;&lt;foreign-keys&gt;&lt;key app="EN" db-id="09s5a5zfce5tx7ev2aopapr1xf9pz2p52d52" timestamp="1567631468"&gt;42&lt;/key&gt;&lt;/foreign-keys&gt;&lt;ref-type name="Journal Article"&gt;17&lt;/ref-type&gt;&lt;contributors&gt;&lt;authors&gt;&lt;author&gt;Sas, E.&lt;/author&gt;&lt;author&gt;Grinevich, V.&lt;/author&gt;&lt;author&gt;Efimov, O.&lt;/author&gt;&lt;author&gt;Shcherbina, N.&lt;/author&gt;&lt;/authors&gt;&lt;/contributors&gt;&lt;titles&gt;&lt;title&gt;Benefical influence of polyunsaturated phosphatidylcholine enhances functional liver condition and liver structure in patients with nonalcoholic steatohepatitis. Results of a prolonged randomized blinded prospective clinical study&lt;/title&gt;&lt;secondary-title&gt;Journal of Hepatology&lt;/secondary-title&gt;&lt;/titles&gt;&lt;periodical&gt;&lt;full-title&gt;Journal of Hepatology&lt;/full-title&gt;&lt;abbr-1&gt;J Hepatol Suppl&lt;/abbr-1&gt;&lt;/periodical&gt;&lt;pages&gt;S549&lt;/pages&gt;&lt;volume&gt;58&lt;/volume&gt;&lt;number&gt;Suppl 1&lt;/number&gt;&lt;dates&gt;&lt;year&gt;2013&lt;/year&gt;&lt;/dates&gt;&lt;urls&gt;&lt;/urls&gt;&lt;electronic-resource-num&gt;10.1016/S0168-8278(13)61365-3&lt;/electronic-resource-num&gt;&lt;/record&gt;&lt;/Cite&gt;&lt;/EndNote&gt;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[19]</w:t>
            </w:r>
            <w:r w:rsidRPr="00C73716">
              <w:rPr>
                <w:rFonts w:ascii="Book Antiqua" w:hAnsi="Book Antiqua" w:cs="Calibri"/>
                <w:noProof/>
                <w:vertAlign w:val="superscript"/>
              </w:rPr>
              <w:fldChar w:fldCharType="end"/>
            </w:r>
            <w:r w:rsidRPr="00C73716">
              <w:rPr>
                <w:rFonts w:ascii="Book Antiqua" w:hAnsi="Book Antiqua" w:cs="Calibri"/>
              </w:rPr>
              <w:t>, 2013</w:t>
            </w:r>
          </w:p>
        </w:tc>
        <w:tc>
          <w:tcPr>
            <w:tcW w:w="626" w:type="pct"/>
            <w:shd w:val="clear" w:color="auto" w:fill="auto"/>
          </w:tcPr>
          <w:p w14:paraId="70BDBFD5"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shd w:val="clear" w:color="auto" w:fill="auto"/>
          </w:tcPr>
          <w:p w14:paraId="3A7547EA"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shd w:val="clear" w:color="auto" w:fill="auto"/>
          </w:tcPr>
          <w:p w14:paraId="4054A776"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0AA9305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17B01E40"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794" w:type="pct"/>
            <w:shd w:val="clear" w:color="auto" w:fill="auto"/>
          </w:tcPr>
          <w:p w14:paraId="5A8529E8"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432" w:type="pct"/>
            <w:shd w:val="clear" w:color="auto" w:fill="auto"/>
          </w:tcPr>
          <w:p w14:paraId="41A58D03"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5D4F60CB" w14:textId="77777777" w:rsidTr="005A7031">
        <w:trPr>
          <w:trHeight w:val="306"/>
        </w:trPr>
        <w:tc>
          <w:tcPr>
            <w:tcW w:w="753" w:type="pct"/>
            <w:shd w:val="clear" w:color="auto" w:fill="auto"/>
          </w:tcPr>
          <w:p w14:paraId="5E05FCC8" w14:textId="77777777" w:rsidR="005A7031" w:rsidRPr="00C73716" w:rsidRDefault="005A7031" w:rsidP="00C73716">
            <w:pPr>
              <w:adjustRightInd w:val="0"/>
              <w:snapToGrid w:val="0"/>
              <w:spacing w:line="360" w:lineRule="auto"/>
              <w:jc w:val="both"/>
              <w:rPr>
                <w:rFonts w:ascii="Book Antiqua" w:hAnsi="Book Antiqua" w:cs="Calibri"/>
              </w:rPr>
            </w:pPr>
            <w:proofErr w:type="spellStart"/>
            <w:r w:rsidRPr="00C73716">
              <w:rPr>
                <w:rFonts w:ascii="Book Antiqua" w:hAnsi="Book Antiqua" w:cs="Calibri"/>
              </w:rPr>
              <w:lastRenderedPageBreak/>
              <w:t>Dajani</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 </w:instrTex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EN.CITE.DATA </w:instrText>
            </w:r>
            <w:r w:rsidRPr="00C73716">
              <w:rPr>
                <w:rFonts w:ascii="Book Antiqua" w:hAnsi="Book Antiqua" w:cs="Calibri"/>
                <w:noProof/>
                <w:vertAlign w:val="superscript"/>
              </w:rPr>
            </w:r>
            <w:r w:rsidRPr="00C73716">
              <w:rPr>
                <w:rFonts w:ascii="Book Antiqua" w:hAnsi="Book Antiqua" w:cs="Calibri"/>
                <w:noProof/>
                <w:vertAlign w:val="superscript"/>
              </w:rPr>
              <w:fldChar w:fldCharType="end"/>
            </w:r>
            <w:r w:rsidRPr="00C73716">
              <w:rPr>
                <w:rFonts w:ascii="Book Antiqua" w:hAnsi="Book Antiqua" w:cs="Calibri"/>
                <w:noProof/>
                <w:vertAlign w:val="superscript"/>
              </w:rPr>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[24]</w:t>
            </w:r>
            <w:r w:rsidRPr="00C73716">
              <w:rPr>
                <w:rFonts w:ascii="Book Antiqua" w:hAnsi="Book Antiqua" w:cs="Calibri"/>
                <w:noProof/>
                <w:vertAlign w:val="superscript"/>
              </w:rPr>
              <w:fldChar w:fldCharType="end"/>
            </w:r>
            <w:r w:rsidRPr="00C73716">
              <w:rPr>
                <w:rFonts w:ascii="Book Antiqua" w:hAnsi="Book Antiqua" w:cs="Calibri"/>
              </w:rPr>
              <w:t>, 2015</w:t>
            </w:r>
          </w:p>
        </w:tc>
        <w:tc>
          <w:tcPr>
            <w:tcW w:w="626" w:type="pct"/>
            <w:shd w:val="clear" w:color="auto" w:fill="auto"/>
          </w:tcPr>
          <w:p w14:paraId="26BF5DF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629" w:type="pct"/>
            <w:shd w:val="clear" w:color="auto" w:fill="auto"/>
          </w:tcPr>
          <w:p w14:paraId="1684E0B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566" w:type="pct"/>
            <w:shd w:val="clear" w:color="auto" w:fill="auto"/>
          </w:tcPr>
          <w:p w14:paraId="02AD9C5C"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515" w:type="pct"/>
            <w:shd w:val="clear" w:color="auto" w:fill="auto"/>
          </w:tcPr>
          <w:p w14:paraId="59541AA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685" w:type="pct"/>
            <w:shd w:val="clear" w:color="auto" w:fill="auto"/>
          </w:tcPr>
          <w:p w14:paraId="0A8FA9CE"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4471F73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432" w:type="pct"/>
            <w:shd w:val="clear" w:color="auto" w:fill="auto"/>
          </w:tcPr>
          <w:p w14:paraId="6326A9D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329BF099" w14:textId="77777777" w:rsidTr="005A7031">
        <w:trPr>
          <w:trHeight w:val="306"/>
        </w:trPr>
        <w:tc>
          <w:tcPr>
            <w:tcW w:w="753" w:type="pct"/>
            <w:shd w:val="clear" w:color="auto" w:fill="auto"/>
          </w:tcPr>
          <w:p w14:paraId="49413FF6"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Shan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&lt;EndNote&gt;&lt;Cite&gt;&lt;Author&gt;Shan&lt;/Author&gt;&lt;Year&gt;2015&lt;/Year&gt;&lt;RecNum&gt;52&lt;/RecNum&gt;&lt;DisplayText&gt;&lt;style face="superscript"&gt;[20]&lt;/style&gt;&lt;/DisplayText&gt;&lt;record&gt;&lt;rec-number&gt;52&lt;/rec-number&gt;&lt;foreign-keys&gt;&lt;key app="EN" db-id="09s5a5zfce5tx7ev2aopapr1xf9pz2p52d52" timestamp="1567631632"&gt;52&lt;/key&gt;&lt;/foreign-keys&gt;&lt;ref-type name="Journal Article"&gt;17&lt;/ref-type&gt;&lt;contributors&gt;&lt;authors&gt;&lt;author&gt;Shan, L.&lt;/author&gt;&lt;/authors&gt;&lt;/contributors&gt;&lt;titles&gt;&lt;title&gt;Clinical study on the Quzhi hepatoprotection recipe in the treatment of non-alcoholic fatty liver concomitant with obesity&lt;/title&gt;&lt;secondary-title&gt;Yatai Chuantong Yiyao&lt;/secondary-title&gt;&lt;/titles&gt;&lt;periodical&gt;&lt;full-title&gt;Yàtài chuánt</w:instrText>
            </w:r>
            <w:r w:rsidRPr="00C73716">
              <w:rPr>
                <w:rFonts w:ascii="Cambria" w:hAnsi="Cambria" w:cs="Cambria"/>
                <w:noProof/>
                <w:vertAlign w:val="superscript"/>
              </w:rPr>
              <w:instrText>ǒ</w:instrText>
            </w:r>
            <w:r w:rsidRPr="00C73716">
              <w:rPr>
                <w:rFonts w:ascii="Book Antiqua" w:hAnsi="Book Antiqua" w:cs="Calibri"/>
                <w:noProof/>
                <w:vertAlign w:val="superscript"/>
              </w:rPr>
              <w:instrText>ng y</w:instrText>
            </w:r>
            <w:r w:rsidRPr="00C73716">
              <w:rPr>
                <w:rFonts w:ascii="Book Antiqua" w:hAnsi="Book Antiqua" w:cs="Book Antiqua"/>
                <w:noProof/>
                <w:vertAlign w:val="superscript"/>
              </w:rPr>
              <w:instrText>ī</w:instrText>
            </w:r>
            <w:r w:rsidRPr="00C73716">
              <w:rPr>
                <w:rFonts w:ascii="Book Antiqua" w:hAnsi="Book Antiqua" w:cs="Calibri"/>
                <w:noProof/>
                <w:vertAlign w:val="superscript"/>
              </w:rPr>
              <w:instrText>y</w:instrText>
            </w:r>
            <w:r w:rsidRPr="00C73716">
              <w:rPr>
                <w:rFonts w:ascii="Book Antiqua" w:hAnsi="Book Antiqua" w:cs="Book Antiqua"/>
                <w:noProof/>
                <w:vertAlign w:val="superscript"/>
              </w:rPr>
              <w:instrText>à</w:instrText>
            </w:r>
            <w:r w:rsidRPr="00C73716">
              <w:rPr>
                <w:rFonts w:ascii="Book Antiqua" w:hAnsi="Book Antiqua" w:cs="Calibri"/>
                <w:noProof/>
                <w:vertAlign w:val="superscript"/>
              </w:rPr>
              <w:instrText>o&lt;/full-title&gt;&lt;/periodical&gt;&lt;pages&gt;123-125&lt;/pages&gt;&lt;volume&gt;11&lt;/volume&gt;&lt;number&gt;22&lt;/number&gt;&lt;dates&gt;&lt;year&gt;2015&lt;/year&gt;&lt;/dates&gt;&lt;urls&gt;&lt;/urls&gt;&lt;/record&gt;&lt;/Cite&gt;&lt;/EndNote&gt;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[20]</w:t>
            </w:r>
            <w:r w:rsidRPr="00C73716">
              <w:rPr>
                <w:rFonts w:ascii="Book Antiqua" w:hAnsi="Book Antiqua" w:cs="Calibri"/>
                <w:noProof/>
                <w:vertAlign w:val="superscript"/>
              </w:rPr>
              <w:fldChar w:fldCharType="end"/>
            </w:r>
            <w:r w:rsidRPr="00C73716">
              <w:rPr>
                <w:rFonts w:ascii="Book Antiqua" w:hAnsi="Book Antiqua" w:cs="Calibri"/>
              </w:rPr>
              <w:t>, 2015</w:t>
            </w:r>
          </w:p>
        </w:tc>
        <w:tc>
          <w:tcPr>
            <w:tcW w:w="626" w:type="pct"/>
            <w:shd w:val="clear" w:color="auto" w:fill="auto"/>
          </w:tcPr>
          <w:p w14:paraId="673F8FA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shd w:val="clear" w:color="auto" w:fill="auto"/>
          </w:tcPr>
          <w:p w14:paraId="0C76672A"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shd w:val="clear" w:color="auto" w:fill="auto"/>
          </w:tcPr>
          <w:p w14:paraId="35606EE8"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4F8B7A0B"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34D5E7F1"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0D2FCA4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7D6F51A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0241D572" w14:textId="77777777" w:rsidTr="005A7031">
        <w:trPr>
          <w:trHeight w:val="306"/>
        </w:trPr>
        <w:tc>
          <w:tcPr>
            <w:tcW w:w="753" w:type="pct"/>
            <w:tcBorders>
              <w:bottom w:val="single" w:sz="4" w:space="0" w:color="auto"/>
            </w:tcBorders>
            <w:shd w:val="clear" w:color="auto" w:fill="auto"/>
          </w:tcPr>
          <w:p w14:paraId="2369E65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Li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&lt;EndNote&gt;&lt;Cite&gt;&lt;Author&gt;Li&lt;/Author&gt;&lt;Year&gt;2017&lt;/Year&gt;&lt;RecNum&gt;40&lt;/RecNum&gt;&lt;DisplayText&gt;&lt;style face="superscript"&gt;[17]&lt;/style&gt;&lt;/DisplayText&gt;&lt;record&gt;&lt;rec-number&gt;40&lt;/rec-number&gt;&lt;foreign-keys&gt;&lt;key app="EN" db-id="09s5a5zfce5tx7ev2aopapr1xf9pz2p52d52" timestamp="1567630805"&gt;40&lt;/key&gt;&lt;/foreign-keys&gt;&lt;ref-type name="Journal Article"&gt;17&lt;/ref-type&gt;&lt;contributors&gt;&lt;authors&gt;&lt;author&gt;Li, Y.&lt;/author&gt;&lt;author&gt;Miao, Q.&lt;/author&gt;&lt;author&gt;Zhang, W.&lt;/author&gt;&lt;/authors&gt;&lt;/contributors&gt;&lt;titles&gt;&lt;title&gt;Study on the clinical effect and mechanism of Shugan Huazhuo Decoction in treating diabetes mellitus complicated with nonalcoholic fatty liver disease&lt;/title&gt;&lt;secondary-title&gt;&lt;style face="normal" font="default" size="100%"&gt;Zho&lt;/style&gt;&lt;style face="normal" font="default" charset="186" size="100%"&gt;nggu&lt;/style&gt;&lt;style face="normal" font="default" size="100%"&gt;o&lt;/style&gt;&lt;style face="normal" font="default" charset="186" size="100%"&gt; &lt;/style&gt;&lt;style face="normal" font="default" size="100%"&gt;Yi&lt;/style&gt;&lt;style face="normal" font="default" charset="186" size="100%"&gt;y&lt;/style&gt;&lt;style face="normal" font="default" size="100%"&gt;ao Daobao&lt;/style&gt;&lt;/secondary-title&gt;&lt;/titles&gt;&lt;periodical&gt;&lt;full-title&gt;Zhōngguó yīyào d</w:instrText>
            </w:r>
            <w:r w:rsidRPr="00C73716">
              <w:rPr>
                <w:rFonts w:ascii="Cambria" w:hAnsi="Cambria" w:cs="Cambria"/>
                <w:noProof/>
                <w:vertAlign w:val="superscript"/>
              </w:rPr>
              <w:instrText>ǎ</w:instrText>
            </w:r>
            <w:r w:rsidRPr="00C73716">
              <w:rPr>
                <w:rFonts w:ascii="Book Antiqua" w:hAnsi="Book Antiqua" w:cs="Calibri"/>
                <w:noProof/>
                <w:vertAlign w:val="superscript"/>
              </w:rPr>
              <w:instrText>ob</w:instrText>
            </w:r>
            <w:r w:rsidRPr="00C73716">
              <w:rPr>
                <w:rFonts w:ascii="Book Antiqua" w:hAnsi="Book Antiqua" w:cs="Book Antiqua"/>
                <w:noProof/>
                <w:vertAlign w:val="superscript"/>
              </w:rPr>
              <w:instrText>à</w:instrText>
            </w:r>
            <w:r w:rsidRPr="00C73716">
              <w:rPr>
                <w:rFonts w:ascii="Book Antiqua" w:hAnsi="Book Antiqua" w:cs="Calibri"/>
                <w:noProof/>
                <w:vertAlign w:val="superscript"/>
              </w:rPr>
              <w:instrText>o&lt;/full-title&gt;&lt;/periodical&gt;&lt;pages&gt;119-124&lt;/pages&gt;&lt;volume&gt;14&lt;/volume&gt;&lt;number&gt;25&lt;/number&gt;&lt;dates&gt;&lt;year&gt;2017&lt;/year&gt;&lt;pub-dates&gt;&lt;date&gt;25 September&lt;/date&gt;&lt;/pub-dates&gt;&lt;/dates&gt;&lt;urls&gt;&lt;/urls&gt;&lt;/record&gt;&lt;/Cite&gt;&lt;/EndNote&gt;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[17]</w:t>
            </w:r>
            <w:r w:rsidRPr="00C73716">
              <w:rPr>
                <w:rFonts w:ascii="Book Antiqua" w:hAnsi="Book Antiqua" w:cs="Calibri"/>
                <w:noProof/>
                <w:vertAlign w:val="superscript"/>
              </w:rPr>
              <w:fldChar w:fldCharType="end"/>
            </w:r>
            <w:r w:rsidRPr="00C73716">
              <w:rPr>
                <w:rFonts w:ascii="Book Antiqua" w:hAnsi="Book Antiqua" w:cs="Calibri"/>
              </w:rPr>
              <w:t>, 2017</w:t>
            </w:r>
          </w:p>
        </w:tc>
        <w:tc>
          <w:tcPr>
            <w:tcW w:w="626" w:type="pct"/>
            <w:tcBorders>
              <w:bottom w:val="single" w:sz="4" w:space="0" w:color="auto"/>
            </w:tcBorders>
            <w:shd w:val="clear" w:color="auto" w:fill="auto"/>
          </w:tcPr>
          <w:p w14:paraId="30B65965"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629" w:type="pct"/>
            <w:tcBorders>
              <w:bottom w:val="single" w:sz="4" w:space="0" w:color="auto"/>
            </w:tcBorders>
            <w:shd w:val="clear" w:color="auto" w:fill="auto"/>
          </w:tcPr>
          <w:p w14:paraId="5E903D9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tcBorders>
              <w:bottom w:val="single" w:sz="4" w:space="0" w:color="auto"/>
            </w:tcBorders>
            <w:shd w:val="clear" w:color="auto" w:fill="auto"/>
          </w:tcPr>
          <w:p w14:paraId="5E98027A"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tcBorders>
              <w:bottom w:val="single" w:sz="4" w:space="0" w:color="auto"/>
            </w:tcBorders>
            <w:shd w:val="clear" w:color="auto" w:fill="auto"/>
          </w:tcPr>
          <w:p w14:paraId="08A3F1BE"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tcBorders>
              <w:bottom w:val="single" w:sz="4" w:space="0" w:color="auto"/>
            </w:tcBorders>
            <w:shd w:val="clear" w:color="auto" w:fill="auto"/>
          </w:tcPr>
          <w:p w14:paraId="147DBD53"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tcBorders>
              <w:bottom w:val="single" w:sz="4" w:space="0" w:color="auto"/>
            </w:tcBorders>
            <w:shd w:val="clear" w:color="auto" w:fill="auto"/>
          </w:tcPr>
          <w:p w14:paraId="36D4CE9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tcBorders>
              <w:bottom w:val="single" w:sz="4" w:space="0" w:color="auto"/>
            </w:tcBorders>
            <w:shd w:val="clear" w:color="auto" w:fill="auto"/>
          </w:tcPr>
          <w:p w14:paraId="1D05CAC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bl>
    <w:p w14:paraId="76153606" w14:textId="6147BE2D" w:rsidR="00A77B3E"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The risk of bias was deemed unclear when the study did not specify the required information (</w:t>
      </w:r>
      <w:r w:rsidRPr="00C73716">
        <w:rPr>
          <w:rFonts w:ascii="Book Antiqua" w:hAnsi="Book Antiqua" w:cs="Calibri"/>
          <w:i/>
          <w:iCs/>
        </w:rPr>
        <w:t>e.g.</w:t>
      </w:r>
      <w:r w:rsidR="00E35FDC">
        <w:rPr>
          <w:rFonts w:ascii="Book Antiqua" w:hAnsi="Book Antiqua" w:cs="Calibri"/>
          <w:i/>
          <w:iCs/>
        </w:rPr>
        <w:t>,</w:t>
      </w:r>
      <w:r w:rsidRPr="00C73716">
        <w:rPr>
          <w:rFonts w:ascii="Book Antiqua" w:hAnsi="Book Antiqua" w:cs="Calibri"/>
        </w:rPr>
        <w:t xml:space="preserve"> a randomized study that does not specify the method of randomization or allocation concealment). </w:t>
      </w:r>
    </w:p>
    <w:sectPr w:rsidR="00A77B3E" w:rsidRPr="00C73716" w:rsidSect="00F75204">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4B26F" w14:textId="77777777" w:rsidR="00D623B0" w:rsidRDefault="00D623B0" w:rsidP="00264659">
      <w:r>
        <w:separator/>
      </w:r>
    </w:p>
  </w:endnote>
  <w:endnote w:type="continuationSeparator" w:id="0">
    <w:p w14:paraId="0B5DDB5C" w14:textId="77777777" w:rsidR="00D623B0" w:rsidRDefault="00D623B0" w:rsidP="0026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71575"/>
      <w:docPartObj>
        <w:docPartGallery w:val="Page Numbers (Bottom of Page)"/>
        <w:docPartUnique/>
      </w:docPartObj>
    </w:sdtPr>
    <w:sdtEndPr/>
    <w:sdtContent>
      <w:sdt>
        <w:sdtPr>
          <w:id w:val="-1769616900"/>
          <w:docPartObj>
            <w:docPartGallery w:val="Page Numbers (Top of Page)"/>
            <w:docPartUnique/>
          </w:docPartObj>
        </w:sdtPr>
        <w:sdtEndPr/>
        <w:sdtContent>
          <w:p w14:paraId="4B750DB1" w14:textId="134989B7" w:rsidR="00E35FDC" w:rsidRDefault="00E35FD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36F78">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36F78">
              <w:rPr>
                <w:b/>
                <w:bCs/>
                <w:noProof/>
              </w:rPr>
              <w:t>36</w:t>
            </w:r>
            <w:r>
              <w:rPr>
                <w:b/>
                <w:bCs/>
                <w:sz w:val="24"/>
                <w:szCs w:val="24"/>
              </w:rPr>
              <w:fldChar w:fldCharType="end"/>
            </w:r>
          </w:p>
        </w:sdtContent>
      </w:sdt>
    </w:sdtContent>
  </w:sdt>
  <w:p w14:paraId="7E4B78E0" w14:textId="7A6758AB" w:rsidR="00E35FDC" w:rsidRDefault="00E35FDC" w:rsidP="009076D2">
    <w:pPr>
      <w:pStyle w:val="a4"/>
      <w:tabs>
        <w:tab w:val="clear" w:pos="8306"/>
        <w:tab w:val="left" w:pos="415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2F32E" w14:textId="77777777" w:rsidR="00D623B0" w:rsidRDefault="00D623B0" w:rsidP="00264659">
      <w:r>
        <w:separator/>
      </w:r>
    </w:p>
  </w:footnote>
  <w:footnote w:type="continuationSeparator" w:id="0">
    <w:p w14:paraId="1E4B0D86" w14:textId="77777777" w:rsidR="00D623B0" w:rsidRDefault="00D623B0" w:rsidP="00264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4F5D"/>
    <w:rsid w:val="00075C3F"/>
    <w:rsid w:val="000B4137"/>
    <w:rsid w:val="00113552"/>
    <w:rsid w:val="001A3046"/>
    <w:rsid w:val="001D43A5"/>
    <w:rsid w:val="00237EBE"/>
    <w:rsid w:val="002551C0"/>
    <w:rsid w:val="00264659"/>
    <w:rsid w:val="00292F8B"/>
    <w:rsid w:val="002D2613"/>
    <w:rsid w:val="00321016"/>
    <w:rsid w:val="0032186D"/>
    <w:rsid w:val="003512BA"/>
    <w:rsid w:val="004111C4"/>
    <w:rsid w:val="0045203D"/>
    <w:rsid w:val="004B0AB1"/>
    <w:rsid w:val="004D041A"/>
    <w:rsid w:val="00515220"/>
    <w:rsid w:val="005960E6"/>
    <w:rsid w:val="005A7031"/>
    <w:rsid w:val="005C4ECF"/>
    <w:rsid w:val="00617CCC"/>
    <w:rsid w:val="00663D27"/>
    <w:rsid w:val="00794DB3"/>
    <w:rsid w:val="007A4E3F"/>
    <w:rsid w:val="00886A22"/>
    <w:rsid w:val="00893913"/>
    <w:rsid w:val="00896E28"/>
    <w:rsid w:val="008976A0"/>
    <w:rsid w:val="008E479C"/>
    <w:rsid w:val="009076D2"/>
    <w:rsid w:val="00974C8D"/>
    <w:rsid w:val="00994E0A"/>
    <w:rsid w:val="009E36A0"/>
    <w:rsid w:val="009F6CAF"/>
    <w:rsid w:val="00A04D69"/>
    <w:rsid w:val="00A169A3"/>
    <w:rsid w:val="00A36F78"/>
    <w:rsid w:val="00A77B3E"/>
    <w:rsid w:val="00AE70FF"/>
    <w:rsid w:val="00B73B92"/>
    <w:rsid w:val="00B80703"/>
    <w:rsid w:val="00BC1F43"/>
    <w:rsid w:val="00C47C16"/>
    <w:rsid w:val="00C73716"/>
    <w:rsid w:val="00C90B05"/>
    <w:rsid w:val="00CA2A55"/>
    <w:rsid w:val="00D26C92"/>
    <w:rsid w:val="00D53E04"/>
    <w:rsid w:val="00D623B0"/>
    <w:rsid w:val="00DB0D9C"/>
    <w:rsid w:val="00DC4741"/>
    <w:rsid w:val="00DF0FB7"/>
    <w:rsid w:val="00E25A7E"/>
    <w:rsid w:val="00E35FDC"/>
    <w:rsid w:val="00E64E31"/>
    <w:rsid w:val="00F00388"/>
    <w:rsid w:val="00F06A59"/>
    <w:rsid w:val="00F40BEF"/>
    <w:rsid w:val="00F51302"/>
    <w:rsid w:val="00F75204"/>
    <w:rsid w:val="00FD1089"/>
    <w:rsid w:val="00FF2CBD"/>
    <w:rsid w:val="00FF3380"/>
    <w:rsid w:val="00FF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B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4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4659"/>
    <w:rPr>
      <w:sz w:val="18"/>
      <w:szCs w:val="18"/>
    </w:rPr>
  </w:style>
  <w:style w:type="paragraph" w:styleId="a4">
    <w:name w:val="footer"/>
    <w:basedOn w:val="a"/>
    <w:link w:val="Char0"/>
    <w:uiPriority w:val="99"/>
    <w:unhideWhenUsed/>
    <w:rsid w:val="00264659"/>
    <w:pPr>
      <w:tabs>
        <w:tab w:val="center" w:pos="4153"/>
        <w:tab w:val="right" w:pos="8306"/>
      </w:tabs>
      <w:snapToGrid w:val="0"/>
    </w:pPr>
    <w:rPr>
      <w:sz w:val="18"/>
      <w:szCs w:val="18"/>
    </w:rPr>
  </w:style>
  <w:style w:type="character" w:customStyle="1" w:styleId="Char0">
    <w:name w:val="页脚 Char"/>
    <w:basedOn w:val="a0"/>
    <w:link w:val="a4"/>
    <w:uiPriority w:val="99"/>
    <w:rsid w:val="00264659"/>
    <w:rPr>
      <w:sz w:val="18"/>
      <w:szCs w:val="18"/>
    </w:rPr>
  </w:style>
  <w:style w:type="character" w:customStyle="1" w:styleId="apple-converted-space">
    <w:name w:val="apple-converted-space"/>
    <w:basedOn w:val="a0"/>
    <w:rsid w:val="00BC1F43"/>
  </w:style>
  <w:style w:type="paragraph" w:customStyle="1" w:styleId="EndNoteBibliography">
    <w:name w:val="EndNote Bibliography"/>
    <w:basedOn w:val="a"/>
    <w:link w:val="EndNoteBibliographyChar"/>
    <w:rsid w:val="005A7031"/>
    <w:pPr>
      <w:widowControl w:val="0"/>
      <w:spacing w:before="100" w:beforeAutospacing="1" w:after="100" w:afterAutospacing="1"/>
    </w:pPr>
    <w:rPr>
      <w:rFonts w:ascii="Book Antiqua" w:eastAsia="Times New Roman" w:hAnsi="Book Antiqua" w:cs="Vrinda"/>
      <w:noProof/>
      <w:lang w:eastAsia="ko-KR"/>
    </w:rPr>
  </w:style>
  <w:style w:type="character" w:customStyle="1" w:styleId="EndNoteBibliographyChar">
    <w:name w:val="EndNote Bibliography Char"/>
    <w:basedOn w:val="a0"/>
    <w:link w:val="EndNoteBibliography"/>
    <w:rsid w:val="005A7031"/>
    <w:rPr>
      <w:rFonts w:ascii="Book Antiqua" w:eastAsia="Times New Roman" w:hAnsi="Book Antiqua" w:cs="Vrinda"/>
      <w:noProof/>
      <w:sz w:val="24"/>
      <w:szCs w:val="24"/>
      <w:lang w:eastAsia="ko-KR"/>
    </w:rPr>
  </w:style>
  <w:style w:type="character" w:styleId="a5">
    <w:name w:val="annotation reference"/>
    <w:basedOn w:val="a0"/>
    <w:semiHidden/>
    <w:unhideWhenUsed/>
    <w:rsid w:val="00113552"/>
    <w:rPr>
      <w:sz w:val="21"/>
      <w:szCs w:val="21"/>
    </w:rPr>
  </w:style>
  <w:style w:type="paragraph" w:styleId="a6">
    <w:name w:val="annotation text"/>
    <w:basedOn w:val="a"/>
    <w:link w:val="Char1"/>
    <w:semiHidden/>
    <w:unhideWhenUsed/>
    <w:rsid w:val="00113552"/>
  </w:style>
  <w:style w:type="character" w:customStyle="1" w:styleId="Char1">
    <w:name w:val="批注文字 Char"/>
    <w:basedOn w:val="a0"/>
    <w:link w:val="a6"/>
    <w:semiHidden/>
    <w:rsid w:val="00113552"/>
    <w:rPr>
      <w:sz w:val="24"/>
      <w:szCs w:val="24"/>
    </w:rPr>
  </w:style>
  <w:style w:type="paragraph" w:styleId="a7">
    <w:name w:val="annotation subject"/>
    <w:basedOn w:val="a6"/>
    <w:next w:val="a6"/>
    <w:link w:val="Char2"/>
    <w:semiHidden/>
    <w:unhideWhenUsed/>
    <w:rsid w:val="00113552"/>
    <w:rPr>
      <w:b/>
      <w:bCs/>
    </w:rPr>
  </w:style>
  <w:style w:type="character" w:customStyle="1" w:styleId="Char2">
    <w:name w:val="批注主题 Char"/>
    <w:basedOn w:val="Char1"/>
    <w:link w:val="a7"/>
    <w:semiHidden/>
    <w:rsid w:val="00113552"/>
    <w:rPr>
      <w:b/>
      <w:bCs/>
      <w:sz w:val="24"/>
      <w:szCs w:val="24"/>
    </w:rPr>
  </w:style>
  <w:style w:type="paragraph" w:styleId="a8">
    <w:name w:val="Balloon Text"/>
    <w:basedOn w:val="a"/>
    <w:link w:val="Char3"/>
    <w:rsid w:val="00113552"/>
    <w:rPr>
      <w:sz w:val="18"/>
      <w:szCs w:val="18"/>
    </w:rPr>
  </w:style>
  <w:style w:type="character" w:customStyle="1" w:styleId="Char3">
    <w:name w:val="批注框文本 Char"/>
    <w:basedOn w:val="a0"/>
    <w:link w:val="a8"/>
    <w:rsid w:val="00113552"/>
    <w:rPr>
      <w:sz w:val="18"/>
      <w:szCs w:val="18"/>
    </w:rPr>
  </w:style>
  <w:style w:type="paragraph" w:styleId="a9">
    <w:name w:val="Revision"/>
    <w:hidden/>
    <w:uiPriority w:val="99"/>
    <w:semiHidden/>
    <w:rsid w:val="00113552"/>
    <w:rPr>
      <w:sz w:val="24"/>
      <w:szCs w:val="24"/>
    </w:rPr>
  </w:style>
  <w:style w:type="character" w:customStyle="1" w:styleId="dxebaseoffice2010blue">
    <w:name w:val="dxebase_office2010blue"/>
    <w:basedOn w:val="a0"/>
    <w:rsid w:val="00113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4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4659"/>
    <w:rPr>
      <w:sz w:val="18"/>
      <w:szCs w:val="18"/>
    </w:rPr>
  </w:style>
  <w:style w:type="paragraph" w:styleId="a4">
    <w:name w:val="footer"/>
    <w:basedOn w:val="a"/>
    <w:link w:val="Char0"/>
    <w:uiPriority w:val="99"/>
    <w:unhideWhenUsed/>
    <w:rsid w:val="00264659"/>
    <w:pPr>
      <w:tabs>
        <w:tab w:val="center" w:pos="4153"/>
        <w:tab w:val="right" w:pos="8306"/>
      </w:tabs>
      <w:snapToGrid w:val="0"/>
    </w:pPr>
    <w:rPr>
      <w:sz w:val="18"/>
      <w:szCs w:val="18"/>
    </w:rPr>
  </w:style>
  <w:style w:type="character" w:customStyle="1" w:styleId="Char0">
    <w:name w:val="页脚 Char"/>
    <w:basedOn w:val="a0"/>
    <w:link w:val="a4"/>
    <w:uiPriority w:val="99"/>
    <w:rsid w:val="00264659"/>
    <w:rPr>
      <w:sz w:val="18"/>
      <w:szCs w:val="18"/>
    </w:rPr>
  </w:style>
  <w:style w:type="character" w:customStyle="1" w:styleId="apple-converted-space">
    <w:name w:val="apple-converted-space"/>
    <w:basedOn w:val="a0"/>
    <w:rsid w:val="00BC1F43"/>
  </w:style>
  <w:style w:type="paragraph" w:customStyle="1" w:styleId="EndNoteBibliography">
    <w:name w:val="EndNote Bibliography"/>
    <w:basedOn w:val="a"/>
    <w:link w:val="EndNoteBibliographyChar"/>
    <w:rsid w:val="005A7031"/>
    <w:pPr>
      <w:widowControl w:val="0"/>
      <w:spacing w:before="100" w:beforeAutospacing="1" w:after="100" w:afterAutospacing="1"/>
    </w:pPr>
    <w:rPr>
      <w:rFonts w:ascii="Book Antiqua" w:eastAsia="Times New Roman" w:hAnsi="Book Antiqua" w:cs="Vrinda"/>
      <w:noProof/>
      <w:lang w:eastAsia="ko-KR"/>
    </w:rPr>
  </w:style>
  <w:style w:type="character" w:customStyle="1" w:styleId="EndNoteBibliographyChar">
    <w:name w:val="EndNote Bibliography Char"/>
    <w:basedOn w:val="a0"/>
    <w:link w:val="EndNoteBibliography"/>
    <w:rsid w:val="005A7031"/>
    <w:rPr>
      <w:rFonts w:ascii="Book Antiqua" w:eastAsia="Times New Roman" w:hAnsi="Book Antiqua" w:cs="Vrinda"/>
      <w:noProof/>
      <w:sz w:val="24"/>
      <w:szCs w:val="24"/>
      <w:lang w:eastAsia="ko-KR"/>
    </w:rPr>
  </w:style>
  <w:style w:type="character" w:styleId="a5">
    <w:name w:val="annotation reference"/>
    <w:basedOn w:val="a0"/>
    <w:semiHidden/>
    <w:unhideWhenUsed/>
    <w:rsid w:val="00113552"/>
    <w:rPr>
      <w:sz w:val="21"/>
      <w:szCs w:val="21"/>
    </w:rPr>
  </w:style>
  <w:style w:type="paragraph" w:styleId="a6">
    <w:name w:val="annotation text"/>
    <w:basedOn w:val="a"/>
    <w:link w:val="Char1"/>
    <w:semiHidden/>
    <w:unhideWhenUsed/>
    <w:rsid w:val="00113552"/>
  </w:style>
  <w:style w:type="character" w:customStyle="1" w:styleId="Char1">
    <w:name w:val="批注文字 Char"/>
    <w:basedOn w:val="a0"/>
    <w:link w:val="a6"/>
    <w:semiHidden/>
    <w:rsid w:val="00113552"/>
    <w:rPr>
      <w:sz w:val="24"/>
      <w:szCs w:val="24"/>
    </w:rPr>
  </w:style>
  <w:style w:type="paragraph" w:styleId="a7">
    <w:name w:val="annotation subject"/>
    <w:basedOn w:val="a6"/>
    <w:next w:val="a6"/>
    <w:link w:val="Char2"/>
    <w:semiHidden/>
    <w:unhideWhenUsed/>
    <w:rsid w:val="00113552"/>
    <w:rPr>
      <w:b/>
      <w:bCs/>
    </w:rPr>
  </w:style>
  <w:style w:type="character" w:customStyle="1" w:styleId="Char2">
    <w:name w:val="批注主题 Char"/>
    <w:basedOn w:val="Char1"/>
    <w:link w:val="a7"/>
    <w:semiHidden/>
    <w:rsid w:val="00113552"/>
    <w:rPr>
      <w:b/>
      <w:bCs/>
      <w:sz w:val="24"/>
      <w:szCs w:val="24"/>
    </w:rPr>
  </w:style>
  <w:style w:type="paragraph" w:styleId="a8">
    <w:name w:val="Balloon Text"/>
    <w:basedOn w:val="a"/>
    <w:link w:val="Char3"/>
    <w:rsid w:val="00113552"/>
    <w:rPr>
      <w:sz w:val="18"/>
      <w:szCs w:val="18"/>
    </w:rPr>
  </w:style>
  <w:style w:type="character" w:customStyle="1" w:styleId="Char3">
    <w:name w:val="批注框文本 Char"/>
    <w:basedOn w:val="a0"/>
    <w:link w:val="a8"/>
    <w:rsid w:val="00113552"/>
    <w:rPr>
      <w:sz w:val="18"/>
      <w:szCs w:val="18"/>
    </w:rPr>
  </w:style>
  <w:style w:type="paragraph" w:styleId="a9">
    <w:name w:val="Revision"/>
    <w:hidden/>
    <w:uiPriority w:val="99"/>
    <w:semiHidden/>
    <w:rsid w:val="00113552"/>
    <w:rPr>
      <w:sz w:val="24"/>
      <w:szCs w:val="24"/>
    </w:rPr>
  </w:style>
  <w:style w:type="character" w:customStyle="1" w:styleId="dxebaseoffice2010blue">
    <w:name w:val="dxebase_office2010blue"/>
    <w:basedOn w:val="a0"/>
    <w:rsid w:val="0011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7092">
      <w:bodyDiv w:val="1"/>
      <w:marLeft w:val="0"/>
      <w:marRight w:val="0"/>
      <w:marTop w:val="0"/>
      <w:marBottom w:val="0"/>
      <w:divBdr>
        <w:top w:val="none" w:sz="0" w:space="0" w:color="auto"/>
        <w:left w:val="none" w:sz="0" w:space="0" w:color="auto"/>
        <w:bottom w:val="none" w:sz="0" w:space="0" w:color="auto"/>
        <w:right w:val="none" w:sz="0" w:space="0" w:color="auto"/>
      </w:divBdr>
    </w:div>
    <w:div w:id="159986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F2C5-8717-4121-998A-5CFAB8FC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10069</Words>
  <Characters>57394</Characters>
  <Application>Microsoft Office Word</Application>
  <DocSecurity>0</DocSecurity>
  <Lines>478</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5</cp:revision>
  <dcterms:created xsi:type="dcterms:W3CDTF">2020-09-22T18:22:00Z</dcterms:created>
  <dcterms:modified xsi:type="dcterms:W3CDTF">2020-11-04T08:46:00Z</dcterms:modified>
</cp:coreProperties>
</file>