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2C76A" w14:textId="77777777" w:rsidR="009B6017" w:rsidRPr="008D21B6" w:rsidRDefault="009B6017" w:rsidP="008D21B6">
      <w:pPr>
        <w:widowControl/>
        <w:snapToGrid w:val="0"/>
        <w:spacing w:line="360" w:lineRule="auto"/>
        <w:rPr>
          <w:rFonts w:ascii="Book Antiqua" w:eastAsia="Times New Roman" w:hAnsi="Book Antiqua" w:cs="Times New Roman"/>
          <w:bCs/>
          <w:i/>
          <w:color w:val="000000" w:themeColor="text1"/>
          <w:kern w:val="0"/>
          <w:sz w:val="24"/>
          <w:szCs w:val="24"/>
          <w:lang w:eastAsia="en-GB"/>
        </w:rPr>
      </w:pPr>
      <w:bookmarkStart w:id="0" w:name="_Hlk39414560"/>
      <w:r w:rsidRPr="008D21B6">
        <w:rPr>
          <w:rFonts w:ascii="Book Antiqua" w:eastAsia="Times New Roman" w:hAnsi="Book Antiqua" w:cs="Times New Roman"/>
          <w:b/>
          <w:bCs/>
          <w:color w:val="000000" w:themeColor="text1"/>
          <w:kern w:val="0"/>
          <w:sz w:val="24"/>
          <w:szCs w:val="24"/>
          <w:lang w:eastAsia="en-GB"/>
        </w:rPr>
        <w:t xml:space="preserve">Name of Journal: </w:t>
      </w:r>
      <w:r w:rsidRPr="008D21B6">
        <w:rPr>
          <w:rFonts w:ascii="Book Antiqua" w:eastAsia="Times New Roman" w:hAnsi="Book Antiqua" w:cs="Times New Roman"/>
          <w:bCs/>
          <w:i/>
          <w:color w:val="000000" w:themeColor="text1"/>
          <w:kern w:val="0"/>
          <w:sz w:val="24"/>
          <w:szCs w:val="24"/>
          <w:lang w:eastAsia="en-GB"/>
        </w:rPr>
        <w:t>World Journal of Clinical Cases</w:t>
      </w:r>
    </w:p>
    <w:p w14:paraId="38C8DDC3" w14:textId="7C379692" w:rsidR="009B6017" w:rsidRPr="008D21B6" w:rsidRDefault="009B6017" w:rsidP="008D21B6">
      <w:pPr>
        <w:widowControl/>
        <w:snapToGrid w:val="0"/>
        <w:spacing w:line="360" w:lineRule="auto"/>
        <w:rPr>
          <w:rFonts w:ascii="Book Antiqua" w:eastAsia="Times New Roman" w:hAnsi="Book Antiqua" w:cs="Times New Roman"/>
          <w:bCs/>
          <w:color w:val="000000" w:themeColor="text1"/>
          <w:kern w:val="0"/>
          <w:sz w:val="24"/>
          <w:szCs w:val="24"/>
          <w:lang w:eastAsia="en-GB"/>
        </w:rPr>
      </w:pPr>
      <w:r w:rsidRPr="008D21B6">
        <w:rPr>
          <w:rFonts w:ascii="Book Antiqua" w:eastAsia="Times New Roman" w:hAnsi="Book Antiqua" w:cs="Times New Roman"/>
          <w:b/>
          <w:bCs/>
          <w:color w:val="000000" w:themeColor="text1"/>
          <w:kern w:val="0"/>
          <w:sz w:val="24"/>
          <w:szCs w:val="24"/>
          <w:lang w:eastAsia="en-GB"/>
        </w:rPr>
        <w:t xml:space="preserve">Manuscript NO: </w:t>
      </w:r>
      <w:r w:rsidRPr="008D21B6">
        <w:rPr>
          <w:rFonts w:ascii="Book Antiqua" w:eastAsia="Times New Roman" w:hAnsi="Book Antiqua" w:cs="Times New Roman"/>
          <w:bCs/>
          <w:color w:val="000000" w:themeColor="text1"/>
          <w:kern w:val="0"/>
          <w:sz w:val="24"/>
          <w:szCs w:val="24"/>
          <w:lang w:eastAsia="en-GB"/>
        </w:rPr>
        <w:t>56908</w:t>
      </w:r>
    </w:p>
    <w:p w14:paraId="0CF05AC8" w14:textId="77777777" w:rsidR="009B6017" w:rsidRPr="008D21B6" w:rsidRDefault="009B6017" w:rsidP="008D21B6">
      <w:pPr>
        <w:widowControl/>
        <w:snapToGrid w:val="0"/>
        <w:spacing w:line="360" w:lineRule="auto"/>
        <w:rPr>
          <w:rFonts w:ascii="Book Antiqua" w:eastAsia="Times New Roman" w:hAnsi="Book Antiqua" w:cs="Times New Roman"/>
          <w:b/>
          <w:bCs/>
          <w:color w:val="000000" w:themeColor="text1"/>
          <w:kern w:val="0"/>
          <w:sz w:val="24"/>
          <w:szCs w:val="24"/>
          <w:lang w:eastAsia="en-GB"/>
        </w:rPr>
      </w:pPr>
      <w:r w:rsidRPr="008D21B6">
        <w:rPr>
          <w:rFonts w:ascii="Book Antiqua" w:eastAsia="Times New Roman" w:hAnsi="Book Antiqua" w:cs="Times New Roman"/>
          <w:b/>
          <w:bCs/>
          <w:color w:val="000000" w:themeColor="text1"/>
          <w:kern w:val="0"/>
          <w:sz w:val="24"/>
          <w:szCs w:val="24"/>
          <w:lang w:eastAsia="en-GB"/>
        </w:rPr>
        <w:t xml:space="preserve">Manuscript Type: </w:t>
      </w:r>
      <w:r w:rsidRPr="008D21B6">
        <w:rPr>
          <w:rFonts w:ascii="Book Antiqua" w:eastAsia="Times New Roman" w:hAnsi="Book Antiqua" w:cs="Times New Roman"/>
          <w:bCs/>
          <w:color w:val="000000" w:themeColor="text1"/>
          <w:kern w:val="0"/>
          <w:sz w:val="24"/>
          <w:szCs w:val="24"/>
          <w:lang w:eastAsia="en-GB"/>
        </w:rPr>
        <w:t>CASE REPORT</w:t>
      </w:r>
    </w:p>
    <w:p w14:paraId="7BD7756E" w14:textId="77777777" w:rsidR="009B6017" w:rsidRPr="008D21B6" w:rsidRDefault="009B6017" w:rsidP="008D21B6">
      <w:pPr>
        <w:widowControl/>
        <w:snapToGrid w:val="0"/>
        <w:spacing w:line="360" w:lineRule="auto"/>
        <w:rPr>
          <w:rFonts w:ascii="Book Antiqua" w:eastAsia="等线" w:hAnsi="Book Antiqua" w:cs="Times New Roman"/>
          <w:b/>
          <w:bCs/>
          <w:color w:val="000000" w:themeColor="text1"/>
          <w:kern w:val="0"/>
          <w:sz w:val="24"/>
          <w:szCs w:val="24"/>
        </w:rPr>
      </w:pPr>
    </w:p>
    <w:p w14:paraId="46DFDACB" w14:textId="5C2F434D" w:rsidR="009B6017" w:rsidRPr="008D21B6" w:rsidRDefault="009B6017" w:rsidP="008D21B6">
      <w:pPr>
        <w:spacing w:line="360" w:lineRule="auto"/>
        <w:rPr>
          <w:rFonts w:ascii="Book Antiqua" w:hAnsi="Book Antiqua" w:cs="Times New Roman"/>
          <w:b/>
          <w:bCs/>
          <w:color w:val="000000" w:themeColor="text1"/>
          <w:sz w:val="24"/>
          <w:szCs w:val="24"/>
        </w:rPr>
      </w:pPr>
      <w:bookmarkStart w:id="1" w:name="_Hlk43047884"/>
      <w:r w:rsidRPr="008D21B6">
        <w:rPr>
          <w:rFonts w:ascii="Book Antiqua" w:hAnsi="Book Antiqua" w:cs="Times New Roman"/>
          <w:b/>
          <w:bCs/>
          <w:color w:val="000000" w:themeColor="text1"/>
          <w:sz w:val="24"/>
          <w:szCs w:val="24"/>
        </w:rPr>
        <w:t xml:space="preserve">Gastric </w:t>
      </w:r>
      <w:r w:rsidR="00FC2B85" w:rsidRPr="008D21B6">
        <w:rPr>
          <w:rFonts w:ascii="Book Antiqua" w:hAnsi="Book Antiqua" w:cs="Times New Roman"/>
          <w:b/>
          <w:bCs/>
          <w:color w:val="000000" w:themeColor="text1"/>
          <w:sz w:val="24"/>
          <w:szCs w:val="24"/>
        </w:rPr>
        <w:t>plexiform fibromyxoma</w:t>
      </w:r>
      <w:r w:rsidRPr="008D21B6">
        <w:rPr>
          <w:rFonts w:ascii="Book Antiqua" w:hAnsi="Book Antiqua" w:cs="Times New Roman"/>
          <w:b/>
          <w:bCs/>
          <w:color w:val="000000" w:themeColor="text1"/>
          <w:sz w:val="24"/>
          <w:szCs w:val="24"/>
        </w:rPr>
        <w:t>:</w:t>
      </w:r>
      <w:r w:rsidRPr="008D21B6">
        <w:rPr>
          <w:rFonts w:ascii="Book Antiqua" w:hAnsi="Book Antiqua" w:cs="Arial"/>
          <w:color w:val="000000" w:themeColor="text1"/>
          <w:spacing w:val="15"/>
          <w:sz w:val="24"/>
          <w:szCs w:val="24"/>
        </w:rPr>
        <w:t xml:space="preserve"> </w:t>
      </w:r>
      <w:r w:rsidRPr="008D21B6">
        <w:rPr>
          <w:rFonts w:ascii="Book Antiqua" w:hAnsi="Book Antiqua" w:cs="Times New Roman"/>
          <w:b/>
          <w:bCs/>
          <w:color w:val="000000" w:themeColor="text1"/>
          <w:sz w:val="24"/>
          <w:szCs w:val="24"/>
        </w:rPr>
        <w:t>A case report</w:t>
      </w:r>
    </w:p>
    <w:bookmarkEnd w:id="1"/>
    <w:p w14:paraId="6F5533A3" w14:textId="77777777" w:rsidR="009B6017" w:rsidRPr="008D21B6" w:rsidRDefault="009B6017" w:rsidP="008D21B6">
      <w:pPr>
        <w:widowControl/>
        <w:snapToGrid w:val="0"/>
        <w:spacing w:line="360" w:lineRule="auto"/>
        <w:rPr>
          <w:rFonts w:ascii="Book Antiqua" w:eastAsia="Times New Roman" w:hAnsi="Book Antiqua" w:cs="Times New Roman"/>
          <w:b/>
          <w:color w:val="000000" w:themeColor="text1"/>
          <w:kern w:val="0"/>
          <w:sz w:val="24"/>
          <w:szCs w:val="24"/>
          <w:lang w:eastAsia="en-GB"/>
        </w:rPr>
      </w:pPr>
    </w:p>
    <w:p w14:paraId="32AAF132" w14:textId="1DD41B3E" w:rsidR="009B6017" w:rsidRPr="008D21B6" w:rsidRDefault="009B6017" w:rsidP="008D21B6">
      <w:pPr>
        <w:widowControl/>
        <w:snapToGrid w:val="0"/>
        <w:spacing w:line="360" w:lineRule="auto"/>
        <w:rPr>
          <w:rFonts w:ascii="Book Antiqua" w:eastAsia="Times New Roman" w:hAnsi="Book Antiqua" w:cs="Times New Roman"/>
          <w:bCs/>
          <w:color w:val="000000" w:themeColor="text1"/>
          <w:kern w:val="0"/>
          <w:sz w:val="24"/>
          <w:szCs w:val="24"/>
          <w:lang w:eastAsia="en-GB"/>
        </w:rPr>
      </w:pPr>
      <w:r w:rsidRPr="008D21B6">
        <w:rPr>
          <w:rFonts w:ascii="Book Antiqua" w:eastAsia="Times New Roman" w:hAnsi="Book Antiqua" w:cs="Times New Roman"/>
          <w:bCs/>
          <w:color w:val="000000" w:themeColor="text1"/>
          <w:kern w:val="0"/>
          <w:sz w:val="24"/>
          <w:szCs w:val="24"/>
          <w:lang w:eastAsia="en-GB"/>
        </w:rPr>
        <w:t>Pei J</w:t>
      </w:r>
      <w:r w:rsidR="00FC2B85" w:rsidRPr="008D21B6">
        <w:rPr>
          <w:rFonts w:ascii="Book Antiqua" w:eastAsia="Times New Roman" w:hAnsi="Book Antiqua" w:cs="Times New Roman"/>
          <w:bCs/>
          <w:color w:val="000000" w:themeColor="text1"/>
          <w:kern w:val="0"/>
          <w:sz w:val="24"/>
          <w:szCs w:val="24"/>
          <w:lang w:eastAsia="en-GB"/>
        </w:rPr>
        <w:t>Y</w:t>
      </w:r>
      <w:r w:rsidRPr="008D21B6">
        <w:rPr>
          <w:rFonts w:ascii="Book Antiqua" w:eastAsia="Times New Roman" w:hAnsi="Book Antiqua" w:cs="Times New Roman"/>
          <w:bCs/>
          <w:color w:val="000000" w:themeColor="text1"/>
          <w:kern w:val="0"/>
          <w:sz w:val="24"/>
          <w:szCs w:val="24"/>
          <w:lang w:eastAsia="en-GB"/>
        </w:rPr>
        <w:t xml:space="preserve"> </w:t>
      </w:r>
      <w:r w:rsidRPr="008D21B6">
        <w:rPr>
          <w:rFonts w:ascii="Book Antiqua" w:eastAsia="Times New Roman" w:hAnsi="Book Antiqua" w:cs="Times New Roman"/>
          <w:bCs/>
          <w:i/>
          <w:color w:val="000000" w:themeColor="text1"/>
          <w:kern w:val="0"/>
          <w:sz w:val="24"/>
          <w:szCs w:val="24"/>
          <w:lang w:eastAsia="en-GB"/>
        </w:rPr>
        <w:t>et al</w:t>
      </w:r>
      <w:r w:rsidRPr="008D21B6">
        <w:rPr>
          <w:rFonts w:ascii="Book Antiqua" w:eastAsia="Times New Roman" w:hAnsi="Book Antiqua" w:cs="Times New Roman"/>
          <w:bCs/>
          <w:color w:val="000000" w:themeColor="text1"/>
          <w:kern w:val="0"/>
          <w:sz w:val="24"/>
          <w:szCs w:val="24"/>
          <w:lang w:eastAsia="en-GB"/>
        </w:rPr>
        <w:t xml:space="preserve">. </w:t>
      </w:r>
      <w:r w:rsidRPr="008D21B6">
        <w:rPr>
          <w:rFonts w:ascii="Book Antiqua" w:hAnsi="Book Antiqua" w:cs="Times New Roman"/>
          <w:color w:val="000000" w:themeColor="text1"/>
          <w:sz w:val="24"/>
          <w:szCs w:val="24"/>
        </w:rPr>
        <w:t xml:space="preserve">Gastric </w:t>
      </w:r>
      <w:r w:rsidR="00FC2B85" w:rsidRPr="008D21B6">
        <w:rPr>
          <w:rFonts w:ascii="Book Antiqua" w:hAnsi="Book Antiqua" w:cs="Times New Roman"/>
          <w:color w:val="000000" w:themeColor="text1"/>
          <w:sz w:val="24"/>
          <w:szCs w:val="24"/>
        </w:rPr>
        <w:t>plexiform fibromyxoma</w:t>
      </w:r>
    </w:p>
    <w:p w14:paraId="62F3E41A" w14:textId="77777777" w:rsidR="009B6017" w:rsidRPr="008D21B6" w:rsidRDefault="009B6017" w:rsidP="008D21B6">
      <w:pPr>
        <w:widowControl/>
        <w:snapToGrid w:val="0"/>
        <w:spacing w:line="360" w:lineRule="auto"/>
        <w:rPr>
          <w:rFonts w:ascii="Book Antiqua" w:eastAsia="Times New Roman" w:hAnsi="Book Antiqua" w:cs="Times New Roman"/>
          <w:b/>
          <w:bCs/>
          <w:color w:val="000000" w:themeColor="text1"/>
          <w:kern w:val="0"/>
          <w:sz w:val="24"/>
          <w:szCs w:val="24"/>
          <w:lang w:eastAsia="en-GB"/>
        </w:rPr>
      </w:pPr>
    </w:p>
    <w:p w14:paraId="1A37C75E" w14:textId="16CECA8D" w:rsidR="009B6017" w:rsidRPr="008D21B6" w:rsidRDefault="009B6017" w:rsidP="008D21B6">
      <w:pPr>
        <w:adjustRightInd w:val="0"/>
        <w:snapToGrid w:val="0"/>
        <w:spacing w:line="360" w:lineRule="auto"/>
        <w:rPr>
          <w:rFonts w:ascii="Book Antiqua" w:hAnsi="Book Antiqua"/>
          <w:color w:val="000000" w:themeColor="text1"/>
          <w:sz w:val="24"/>
          <w:szCs w:val="24"/>
        </w:rPr>
      </w:pPr>
      <w:r w:rsidRPr="008D21B6">
        <w:rPr>
          <w:rFonts w:ascii="Book Antiqua" w:hAnsi="Book Antiqua"/>
          <w:color w:val="000000" w:themeColor="text1"/>
          <w:sz w:val="24"/>
          <w:szCs w:val="24"/>
        </w:rPr>
        <w:t>Jin-</w:t>
      </w:r>
      <w:r w:rsidR="00FC2B85" w:rsidRPr="008D21B6">
        <w:rPr>
          <w:rFonts w:ascii="Book Antiqua" w:hAnsi="Book Antiqua"/>
          <w:color w:val="000000" w:themeColor="text1"/>
          <w:sz w:val="24"/>
          <w:szCs w:val="24"/>
        </w:rPr>
        <w:t>Y</w:t>
      </w:r>
      <w:r w:rsidRPr="008D21B6">
        <w:rPr>
          <w:rFonts w:ascii="Book Antiqua" w:hAnsi="Book Antiqua"/>
          <w:color w:val="000000" w:themeColor="text1"/>
          <w:sz w:val="24"/>
          <w:szCs w:val="24"/>
        </w:rPr>
        <w:t>u Pei, Bin Tan, Peng Liu, Guang-</w:t>
      </w:r>
      <w:r w:rsidR="00FC2B85" w:rsidRPr="008D21B6">
        <w:rPr>
          <w:rFonts w:ascii="Book Antiqua" w:hAnsi="Book Antiqua"/>
          <w:color w:val="000000" w:themeColor="text1"/>
          <w:sz w:val="24"/>
          <w:szCs w:val="24"/>
        </w:rPr>
        <w:t>H</w:t>
      </w:r>
      <w:r w:rsidRPr="008D21B6">
        <w:rPr>
          <w:rFonts w:ascii="Book Antiqua" w:hAnsi="Book Antiqua"/>
          <w:color w:val="000000" w:themeColor="text1"/>
          <w:sz w:val="24"/>
          <w:szCs w:val="24"/>
        </w:rPr>
        <w:t>ua Cao, Zu-</w:t>
      </w:r>
      <w:r w:rsidR="00FC2B85" w:rsidRPr="008D21B6">
        <w:rPr>
          <w:rFonts w:ascii="Book Antiqua" w:hAnsi="Book Antiqua"/>
          <w:color w:val="000000" w:themeColor="text1"/>
          <w:sz w:val="24"/>
          <w:szCs w:val="24"/>
        </w:rPr>
        <w:t>S</w:t>
      </w:r>
      <w:r w:rsidRPr="008D21B6">
        <w:rPr>
          <w:rFonts w:ascii="Book Antiqua" w:hAnsi="Book Antiqua"/>
          <w:color w:val="000000" w:themeColor="text1"/>
          <w:sz w:val="24"/>
          <w:szCs w:val="24"/>
        </w:rPr>
        <w:t>en Wang</w:t>
      </w:r>
      <w:r w:rsidR="002B1463" w:rsidRPr="008D21B6">
        <w:rPr>
          <w:rFonts w:ascii="Book Antiqua" w:hAnsi="Book Antiqua"/>
          <w:color w:val="000000" w:themeColor="text1"/>
          <w:sz w:val="24"/>
          <w:szCs w:val="24"/>
        </w:rPr>
        <w:t xml:space="preserve">, </w:t>
      </w:r>
      <w:bookmarkStart w:id="2" w:name="OLE_LINK2344"/>
      <w:bookmarkStart w:id="3" w:name="OLE_LINK2345"/>
      <w:r w:rsidR="002B1463" w:rsidRPr="008D21B6">
        <w:rPr>
          <w:rFonts w:ascii="Book Antiqua" w:hAnsi="Book Antiqua"/>
          <w:color w:val="000000" w:themeColor="text1"/>
          <w:sz w:val="24"/>
          <w:szCs w:val="24"/>
        </w:rPr>
        <w:t>Lin-</w:t>
      </w:r>
      <w:r w:rsidR="00802C0A" w:rsidRPr="008D21B6">
        <w:rPr>
          <w:rFonts w:ascii="Book Antiqua" w:hAnsi="Book Antiqua"/>
          <w:color w:val="000000" w:themeColor="text1"/>
          <w:sz w:val="24"/>
          <w:szCs w:val="24"/>
        </w:rPr>
        <w:t>L</w:t>
      </w:r>
      <w:r w:rsidR="002B1463" w:rsidRPr="008D21B6">
        <w:rPr>
          <w:rFonts w:ascii="Book Antiqua" w:hAnsi="Book Antiqua"/>
          <w:color w:val="000000" w:themeColor="text1"/>
          <w:sz w:val="24"/>
          <w:szCs w:val="24"/>
        </w:rPr>
        <w:t>in</w:t>
      </w:r>
      <w:bookmarkEnd w:id="2"/>
      <w:bookmarkEnd w:id="3"/>
      <w:r w:rsidR="002B1463" w:rsidRPr="008D21B6">
        <w:rPr>
          <w:rFonts w:ascii="Book Antiqua" w:hAnsi="Book Antiqua"/>
          <w:color w:val="000000" w:themeColor="text1"/>
          <w:sz w:val="24"/>
          <w:szCs w:val="24"/>
        </w:rPr>
        <w:t xml:space="preserve"> </w:t>
      </w:r>
      <w:bookmarkStart w:id="4" w:name="OLE_LINK2346"/>
      <w:bookmarkStart w:id="5" w:name="OLE_LINK2347"/>
      <w:r w:rsidR="002B1463" w:rsidRPr="008D21B6">
        <w:rPr>
          <w:rFonts w:ascii="Book Antiqua" w:hAnsi="Book Antiqua"/>
          <w:color w:val="000000" w:themeColor="text1"/>
          <w:sz w:val="24"/>
          <w:szCs w:val="24"/>
        </w:rPr>
        <w:t>Qu</w:t>
      </w:r>
      <w:bookmarkEnd w:id="4"/>
      <w:bookmarkEnd w:id="5"/>
    </w:p>
    <w:p w14:paraId="352A0542" w14:textId="77777777" w:rsidR="009B6017" w:rsidRPr="008D21B6" w:rsidRDefault="009B6017" w:rsidP="008D21B6">
      <w:pPr>
        <w:spacing w:line="360" w:lineRule="auto"/>
        <w:rPr>
          <w:rFonts w:ascii="Book Antiqua" w:hAnsi="Book Antiqua" w:cs="Times New Roman"/>
          <w:b/>
          <w:bCs/>
          <w:color w:val="000000" w:themeColor="text1"/>
          <w:sz w:val="24"/>
          <w:szCs w:val="24"/>
        </w:rPr>
      </w:pPr>
    </w:p>
    <w:bookmarkEnd w:id="0"/>
    <w:p w14:paraId="259046ED" w14:textId="7BC64C15" w:rsidR="002B1463" w:rsidRPr="008D21B6" w:rsidRDefault="006E6F97"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b/>
          <w:bCs/>
          <w:color w:val="000000" w:themeColor="text1"/>
          <w:sz w:val="24"/>
          <w:szCs w:val="24"/>
        </w:rPr>
        <w:t>Jin</w:t>
      </w:r>
      <w:r w:rsidR="00811258" w:rsidRPr="008D21B6">
        <w:rPr>
          <w:rFonts w:ascii="Book Antiqua" w:eastAsia="宋体" w:hAnsi="Book Antiqua" w:cs="Times New Roman"/>
          <w:b/>
          <w:bCs/>
          <w:color w:val="000000" w:themeColor="text1"/>
          <w:sz w:val="24"/>
          <w:szCs w:val="24"/>
        </w:rPr>
        <w:t>-</w:t>
      </w:r>
      <w:r w:rsidR="00FC2B85" w:rsidRPr="008D21B6">
        <w:rPr>
          <w:rFonts w:ascii="Book Antiqua" w:eastAsia="宋体" w:hAnsi="Book Antiqua" w:cs="Times New Roman"/>
          <w:b/>
          <w:bCs/>
          <w:color w:val="000000" w:themeColor="text1"/>
          <w:sz w:val="24"/>
          <w:szCs w:val="24"/>
        </w:rPr>
        <w:t>Y</w:t>
      </w:r>
      <w:r w:rsidRPr="008D21B6">
        <w:rPr>
          <w:rFonts w:ascii="Book Antiqua" w:eastAsia="宋体" w:hAnsi="Book Antiqua" w:cs="Times New Roman"/>
          <w:b/>
          <w:bCs/>
          <w:color w:val="000000" w:themeColor="text1"/>
          <w:sz w:val="24"/>
          <w:szCs w:val="24"/>
        </w:rPr>
        <w:t xml:space="preserve">u Pei, </w:t>
      </w:r>
      <w:r w:rsidR="00FC2B85" w:rsidRPr="008D21B6">
        <w:rPr>
          <w:rFonts w:ascii="Book Antiqua" w:eastAsia="宋体" w:hAnsi="Book Antiqua" w:cs="Times New Roman"/>
          <w:b/>
          <w:bCs/>
          <w:color w:val="000000" w:themeColor="text1"/>
          <w:sz w:val="24"/>
          <w:szCs w:val="24"/>
        </w:rPr>
        <w:t xml:space="preserve">Bin Tan, </w:t>
      </w:r>
      <w:r w:rsidRPr="008D21B6">
        <w:rPr>
          <w:rFonts w:ascii="Book Antiqua" w:eastAsia="宋体" w:hAnsi="Book Antiqua" w:cs="Times New Roman"/>
          <w:b/>
          <w:bCs/>
          <w:color w:val="000000" w:themeColor="text1"/>
          <w:sz w:val="24"/>
          <w:szCs w:val="24"/>
        </w:rPr>
        <w:t>Peng Liu, Guang</w:t>
      </w:r>
      <w:r w:rsidR="00811258" w:rsidRPr="008D21B6">
        <w:rPr>
          <w:rFonts w:ascii="Book Antiqua" w:eastAsia="宋体" w:hAnsi="Book Antiqua" w:cs="Times New Roman"/>
          <w:b/>
          <w:bCs/>
          <w:color w:val="000000" w:themeColor="text1"/>
          <w:sz w:val="24"/>
          <w:szCs w:val="24"/>
        </w:rPr>
        <w:t>-</w:t>
      </w:r>
      <w:r w:rsidR="00FC2B85" w:rsidRPr="008D21B6">
        <w:rPr>
          <w:rFonts w:ascii="Book Antiqua" w:eastAsia="宋体" w:hAnsi="Book Antiqua" w:cs="Times New Roman"/>
          <w:b/>
          <w:bCs/>
          <w:color w:val="000000" w:themeColor="text1"/>
          <w:sz w:val="24"/>
          <w:szCs w:val="24"/>
        </w:rPr>
        <w:t>H</w:t>
      </w:r>
      <w:r w:rsidRPr="008D21B6">
        <w:rPr>
          <w:rFonts w:ascii="Book Antiqua" w:eastAsia="宋体" w:hAnsi="Book Antiqua" w:cs="Times New Roman"/>
          <w:b/>
          <w:bCs/>
          <w:color w:val="000000" w:themeColor="text1"/>
          <w:sz w:val="24"/>
          <w:szCs w:val="24"/>
        </w:rPr>
        <w:t>ua Cao,</w:t>
      </w:r>
      <w:r w:rsidR="002B1463"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b/>
          <w:bCs/>
          <w:color w:val="000000" w:themeColor="text1"/>
          <w:sz w:val="24"/>
          <w:szCs w:val="24"/>
        </w:rPr>
        <w:t>Zu-Sen Wang,</w:t>
      </w:r>
      <w:r w:rsidR="00FC2B85" w:rsidRPr="008D21B6">
        <w:rPr>
          <w:rFonts w:ascii="Book Antiqua" w:hAnsi="Book Antiqua"/>
          <w:color w:val="000000" w:themeColor="text1"/>
          <w:sz w:val="24"/>
          <w:szCs w:val="24"/>
        </w:rPr>
        <w:t xml:space="preserve"> </w:t>
      </w:r>
      <w:r w:rsidR="00FC2B85" w:rsidRPr="008D21B6">
        <w:rPr>
          <w:rFonts w:ascii="Book Antiqua" w:eastAsia="宋体" w:hAnsi="Book Antiqua" w:cs="Times New Roman"/>
          <w:b/>
          <w:bCs/>
          <w:color w:val="000000" w:themeColor="text1"/>
          <w:sz w:val="24"/>
          <w:szCs w:val="24"/>
        </w:rPr>
        <w:t>Lin-</w:t>
      </w:r>
      <w:r w:rsidR="006D5684" w:rsidRPr="008D21B6">
        <w:rPr>
          <w:rFonts w:ascii="Book Antiqua" w:eastAsia="宋体" w:hAnsi="Book Antiqua" w:cs="Times New Roman"/>
          <w:b/>
          <w:bCs/>
          <w:color w:val="000000" w:themeColor="text1"/>
          <w:sz w:val="24"/>
          <w:szCs w:val="24"/>
        </w:rPr>
        <w:t>L</w:t>
      </w:r>
      <w:r w:rsidR="00FC2B85" w:rsidRPr="008D21B6">
        <w:rPr>
          <w:rFonts w:ascii="Book Antiqua" w:eastAsia="宋体" w:hAnsi="Book Antiqua" w:cs="Times New Roman"/>
          <w:b/>
          <w:bCs/>
          <w:color w:val="000000" w:themeColor="text1"/>
          <w:sz w:val="24"/>
          <w:szCs w:val="24"/>
        </w:rPr>
        <w:t xml:space="preserve">in Qu, </w:t>
      </w:r>
      <w:bookmarkStart w:id="6" w:name="OLE_LINK2311"/>
      <w:bookmarkStart w:id="7" w:name="OLE_LINK2312"/>
      <w:r w:rsidR="002B1463" w:rsidRPr="008D21B6">
        <w:rPr>
          <w:rFonts w:ascii="Book Antiqua" w:eastAsia="宋体" w:hAnsi="Book Antiqua" w:cs="Times New Roman"/>
          <w:color w:val="000000" w:themeColor="text1"/>
          <w:sz w:val="24"/>
          <w:szCs w:val="24"/>
        </w:rPr>
        <w:t xml:space="preserve">Department of Hepatopancreatobiliary Surgery, The </w:t>
      </w:r>
      <w:r w:rsidR="00FC2B85" w:rsidRPr="008D21B6">
        <w:rPr>
          <w:rFonts w:ascii="Book Antiqua" w:eastAsia="宋体" w:hAnsi="Book Antiqua" w:cs="Times New Roman"/>
          <w:color w:val="000000" w:themeColor="text1"/>
          <w:sz w:val="24"/>
          <w:szCs w:val="24"/>
        </w:rPr>
        <w:t>Affiliated Hospital</w:t>
      </w:r>
      <w:r w:rsidR="002B1463" w:rsidRPr="008D21B6">
        <w:rPr>
          <w:rFonts w:ascii="Book Antiqua" w:eastAsia="宋体" w:hAnsi="Book Antiqua" w:cs="Times New Roman"/>
          <w:color w:val="000000" w:themeColor="text1"/>
          <w:sz w:val="24"/>
          <w:szCs w:val="24"/>
        </w:rPr>
        <w:t xml:space="preserve"> of </w:t>
      </w:r>
      <w:bookmarkStart w:id="8" w:name="OLE_LINK2309"/>
      <w:bookmarkStart w:id="9" w:name="OLE_LINK2310"/>
      <w:r w:rsidR="002B1463" w:rsidRPr="008D21B6">
        <w:rPr>
          <w:rFonts w:ascii="Book Antiqua" w:eastAsia="宋体" w:hAnsi="Book Antiqua" w:cs="Times New Roman"/>
          <w:color w:val="000000" w:themeColor="text1"/>
          <w:sz w:val="24"/>
          <w:szCs w:val="24"/>
        </w:rPr>
        <w:t>Qingdao</w:t>
      </w:r>
      <w:bookmarkEnd w:id="8"/>
      <w:bookmarkEnd w:id="9"/>
      <w:r w:rsidR="002B1463" w:rsidRPr="008D21B6">
        <w:rPr>
          <w:rFonts w:ascii="Book Antiqua" w:eastAsia="宋体" w:hAnsi="Book Antiqua" w:cs="Times New Roman"/>
          <w:color w:val="000000" w:themeColor="text1"/>
          <w:sz w:val="24"/>
          <w:szCs w:val="24"/>
        </w:rPr>
        <w:t xml:space="preserve"> University, </w:t>
      </w:r>
      <w:r w:rsidR="00FC2B85" w:rsidRPr="008D21B6">
        <w:rPr>
          <w:rFonts w:ascii="Book Antiqua" w:eastAsia="宋体" w:hAnsi="Book Antiqua" w:cs="Times New Roman"/>
          <w:color w:val="000000" w:themeColor="text1"/>
          <w:sz w:val="24"/>
          <w:szCs w:val="24"/>
        </w:rPr>
        <w:t xml:space="preserve">Qingdao </w:t>
      </w:r>
      <w:r w:rsidR="002B1463" w:rsidRPr="008D21B6">
        <w:rPr>
          <w:rFonts w:ascii="Book Antiqua" w:eastAsia="宋体" w:hAnsi="Book Antiqua" w:cs="Times New Roman"/>
          <w:color w:val="000000" w:themeColor="text1"/>
          <w:sz w:val="24"/>
          <w:szCs w:val="24"/>
        </w:rPr>
        <w:t xml:space="preserve">266555, </w:t>
      </w:r>
      <w:r w:rsidR="002B1463" w:rsidRPr="008D21B6">
        <w:rPr>
          <w:rFonts w:ascii="Book Antiqua" w:hAnsi="Book Antiqua"/>
          <w:color w:val="000000" w:themeColor="text1"/>
          <w:sz w:val="24"/>
          <w:szCs w:val="24"/>
        </w:rPr>
        <w:t>Shandong Province,</w:t>
      </w:r>
      <w:r w:rsidR="002B1463" w:rsidRPr="008D21B6">
        <w:rPr>
          <w:rFonts w:ascii="Book Antiqua" w:eastAsia="宋体" w:hAnsi="Book Antiqua" w:cs="Times New Roman"/>
          <w:color w:val="000000" w:themeColor="text1"/>
          <w:sz w:val="24"/>
          <w:szCs w:val="24"/>
        </w:rPr>
        <w:t xml:space="preserve"> China</w:t>
      </w:r>
      <w:bookmarkEnd w:id="6"/>
      <w:bookmarkEnd w:id="7"/>
    </w:p>
    <w:p w14:paraId="2EE04210" w14:textId="77777777" w:rsidR="00FC2B85" w:rsidRPr="008D21B6" w:rsidRDefault="00FC2B85" w:rsidP="008D21B6">
      <w:pPr>
        <w:spacing w:line="360" w:lineRule="auto"/>
        <w:rPr>
          <w:rFonts w:ascii="Book Antiqua" w:eastAsia="宋体" w:hAnsi="Book Antiqua" w:cs="Times New Roman"/>
          <w:color w:val="000000" w:themeColor="text1"/>
          <w:sz w:val="24"/>
          <w:szCs w:val="24"/>
        </w:rPr>
      </w:pPr>
    </w:p>
    <w:p w14:paraId="78FBD121" w14:textId="7520DBC8" w:rsidR="00811258" w:rsidRPr="008D21B6" w:rsidRDefault="00811258"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b/>
          <w:bCs/>
          <w:color w:val="000000" w:themeColor="text1"/>
          <w:sz w:val="24"/>
          <w:szCs w:val="24"/>
        </w:rPr>
        <w:t>Jin-</w:t>
      </w:r>
      <w:r w:rsidR="00FC2B85" w:rsidRPr="008D21B6">
        <w:rPr>
          <w:rFonts w:ascii="Book Antiqua" w:eastAsia="宋体" w:hAnsi="Book Antiqua" w:cs="Times New Roman"/>
          <w:b/>
          <w:bCs/>
          <w:color w:val="000000" w:themeColor="text1"/>
          <w:sz w:val="24"/>
          <w:szCs w:val="24"/>
        </w:rPr>
        <w:t>Y</w:t>
      </w:r>
      <w:r w:rsidRPr="008D21B6">
        <w:rPr>
          <w:rFonts w:ascii="Book Antiqua" w:eastAsia="宋体" w:hAnsi="Book Antiqua" w:cs="Times New Roman"/>
          <w:b/>
          <w:bCs/>
          <w:color w:val="000000" w:themeColor="text1"/>
          <w:sz w:val="24"/>
          <w:szCs w:val="24"/>
        </w:rPr>
        <w:t>u Pei, Peng Liu, Guang-</w:t>
      </w:r>
      <w:r w:rsidR="00FC2B85" w:rsidRPr="008D21B6">
        <w:rPr>
          <w:rFonts w:ascii="Book Antiqua" w:eastAsia="宋体" w:hAnsi="Book Antiqua" w:cs="Times New Roman"/>
          <w:b/>
          <w:bCs/>
          <w:color w:val="000000" w:themeColor="text1"/>
          <w:sz w:val="24"/>
          <w:szCs w:val="24"/>
        </w:rPr>
        <w:t>H</w:t>
      </w:r>
      <w:r w:rsidRPr="008D21B6">
        <w:rPr>
          <w:rFonts w:ascii="Book Antiqua" w:eastAsia="宋体" w:hAnsi="Book Antiqua" w:cs="Times New Roman"/>
          <w:b/>
          <w:bCs/>
          <w:color w:val="000000" w:themeColor="text1"/>
          <w:sz w:val="24"/>
          <w:szCs w:val="24"/>
        </w:rPr>
        <w:t>ua Cao,</w:t>
      </w:r>
      <w:r w:rsidR="002B1463" w:rsidRPr="008D21B6">
        <w:rPr>
          <w:rFonts w:ascii="Book Antiqua" w:hAnsi="Book Antiqua"/>
          <w:b/>
          <w:bCs/>
          <w:color w:val="000000" w:themeColor="text1"/>
          <w:sz w:val="24"/>
          <w:szCs w:val="24"/>
        </w:rPr>
        <w:t xml:space="preserve"> </w:t>
      </w:r>
      <w:bookmarkStart w:id="10" w:name="OLE_LINK1805"/>
      <w:bookmarkStart w:id="11" w:name="OLE_LINK1806"/>
      <w:r w:rsidR="002B1463" w:rsidRPr="008D21B6">
        <w:rPr>
          <w:rFonts w:ascii="Book Antiqua" w:eastAsia="宋体" w:hAnsi="Book Antiqua" w:cs="Times New Roman"/>
          <w:color w:val="000000" w:themeColor="text1"/>
          <w:sz w:val="24"/>
          <w:szCs w:val="24"/>
        </w:rPr>
        <w:t>Medical College</w:t>
      </w:r>
      <w:bookmarkEnd w:id="10"/>
      <w:bookmarkEnd w:id="11"/>
      <w:r w:rsidR="00FC2B85" w:rsidRPr="008D21B6">
        <w:rPr>
          <w:rFonts w:ascii="Book Antiqua" w:eastAsia="宋体" w:hAnsi="Book Antiqua" w:cs="Times New Roman"/>
          <w:color w:val="000000" w:themeColor="text1"/>
          <w:sz w:val="24"/>
          <w:szCs w:val="24"/>
        </w:rPr>
        <w:t>,</w:t>
      </w:r>
      <w:r w:rsidR="002B1463" w:rsidRPr="008D21B6">
        <w:rPr>
          <w:rFonts w:ascii="Book Antiqua" w:eastAsia="宋体" w:hAnsi="Book Antiqua" w:cs="Times New Roman"/>
          <w:color w:val="000000" w:themeColor="text1"/>
          <w:sz w:val="24"/>
          <w:szCs w:val="24"/>
        </w:rPr>
        <w:t xml:space="preserve"> Qingdao University, </w:t>
      </w:r>
      <w:r w:rsidR="00FC2B85" w:rsidRPr="008D21B6">
        <w:rPr>
          <w:rFonts w:ascii="Book Antiqua" w:eastAsia="宋体" w:hAnsi="Book Antiqua" w:cs="Times New Roman"/>
          <w:color w:val="000000" w:themeColor="text1"/>
          <w:sz w:val="24"/>
          <w:szCs w:val="24"/>
        </w:rPr>
        <w:t xml:space="preserve">Qingdao </w:t>
      </w:r>
      <w:r w:rsidR="002B1463" w:rsidRPr="008D21B6">
        <w:rPr>
          <w:rFonts w:ascii="Book Antiqua" w:eastAsia="宋体" w:hAnsi="Book Antiqua" w:cs="Times New Roman"/>
          <w:color w:val="000000" w:themeColor="text1"/>
          <w:sz w:val="24"/>
          <w:szCs w:val="24"/>
        </w:rPr>
        <w:t>266071, Shandong Province, China</w:t>
      </w:r>
    </w:p>
    <w:p w14:paraId="2EE076B2" w14:textId="77777777" w:rsidR="00D96C55" w:rsidRPr="008D21B6" w:rsidRDefault="00D96C55" w:rsidP="008D21B6">
      <w:pPr>
        <w:spacing w:line="360" w:lineRule="auto"/>
        <w:rPr>
          <w:rFonts w:ascii="Book Antiqua" w:eastAsia="宋体" w:hAnsi="Book Antiqua" w:cs="Times New Roman"/>
          <w:color w:val="000000" w:themeColor="text1"/>
          <w:sz w:val="24"/>
          <w:szCs w:val="24"/>
        </w:rPr>
      </w:pPr>
    </w:p>
    <w:p w14:paraId="6248023D" w14:textId="79754CCD" w:rsidR="00D96C55" w:rsidRPr="008D21B6" w:rsidRDefault="006E6F97"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b/>
          <w:bCs/>
          <w:color w:val="000000" w:themeColor="text1"/>
          <w:sz w:val="24"/>
          <w:szCs w:val="24"/>
        </w:rPr>
        <w:t>Author contributions:</w:t>
      </w:r>
      <w:r w:rsidRPr="008D21B6">
        <w:rPr>
          <w:rFonts w:ascii="Book Antiqua" w:hAnsi="Book Antiqua" w:cs="Arial"/>
          <w:color w:val="000000" w:themeColor="text1"/>
          <w:spacing w:val="15"/>
          <w:sz w:val="24"/>
          <w:szCs w:val="24"/>
        </w:rPr>
        <w:t xml:space="preserve"> </w:t>
      </w:r>
      <w:r w:rsidR="00FC3C3A" w:rsidRPr="008D21B6">
        <w:rPr>
          <w:rFonts w:ascii="Book Antiqua" w:eastAsia="宋体" w:hAnsi="Book Antiqua" w:cs="Times New Roman"/>
          <w:color w:val="000000" w:themeColor="text1"/>
          <w:sz w:val="24"/>
          <w:szCs w:val="24"/>
        </w:rPr>
        <w:t xml:space="preserve">Pei </w:t>
      </w:r>
      <w:r w:rsidR="00FC2B85" w:rsidRPr="008D21B6">
        <w:rPr>
          <w:rFonts w:ascii="Book Antiqua" w:eastAsia="宋体" w:hAnsi="Book Antiqua" w:cs="Times New Roman"/>
          <w:color w:val="000000" w:themeColor="text1"/>
          <w:sz w:val="24"/>
          <w:szCs w:val="24"/>
        </w:rPr>
        <w:t xml:space="preserve">JY </w:t>
      </w:r>
      <w:r w:rsidRPr="008D21B6">
        <w:rPr>
          <w:rFonts w:ascii="Book Antiqua" w:eastAsia="宋体" w:hAnsi="Book Antiqua" w:cs="Times New Roman"/>
          <w:color w:val="000000" w:themeColor="text1"/>
          <w:sz w:val="24"/>
          <w:szCs w:val="24"/>
        </w:rPr>
        <w:t>contributed to the acquisition, analysis, and interpretation of patient data and drafting of the manuscript</w:t>
      </w:r>
      <w:r w:rsidR="00FC2B85"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w:t>
      </w:r>
      <w:r w:rsidR="00FC3C3A" w:rsidRPr="008D21B6">
        <w:rPr>
          <w:rFonts w:ascii="Book Antiqua" w:eastAsia="宋体" w:hAnsi="Book Antiqua" w:cs="Times New Roman"/>
          <w:color w:val="000000" w:themeColor="text1"/>
          <w:sz w:val="24"/>
          <w:szCs w:val="24"/>
        </w:rPr>
        <w:t>Tan</w:t>
      </w:r>
      <w:r w:rsidR="00FC2B85" w:rsidRPr="008D21B6">
        <w:rPr>
          <w:rFonts w:ascii="Book Antiqua" w:eastAsia="宋体" w:hAnsi="Book Antiqua" w:cs="Times New Roman"/>
          <w:color w:val="000000" w:themeColor="text1"/>
          <w:sz w:val="24"/>
          <w:szCs w:val="24"/>
        </w:rPr>
        <w:t xml:space="preserve"> B</w:t>
      </w:r>
      <w:r w:rsidR="00FC3C3A" w:rsidRPr="008D21B6">
        <w:rPr>
          <w:rFonts w:ascii="Book Antiqua" w:eastAsia="宋体" w:hAnsi="Book Antiqua" w:cs="Times New Roman"/>
          <w:color w:val="000000" w:themeColor="text1"/>
          <w:sz w:val="24"/>
          <w:szCs w:val="24"/>
        </w:rPr>
        <w:t xml:space="preserve">, Liu </w:t>
      </w:r>
      <w:r w:rsidR="00FC2B85" w:rsidRPr="008D21B6">
        <w:rPr>
          <w:rFonts w:ascii="Book Antiqua" w:eastAsia="宋体" w:hAnsi="Book Antiqua" w:cs="Times New Roman"/>
          <w:color w:val="000000" w:themeColor="text1"/>
          <w:sz w:val="24"/>
          <w:szCs w:val="24"/>
        </w:rPr>
        <w:t xml:space="preserve">P </w:t>
      </w:r>
      <w:r w:rsidRPr="008D21B6">
        <w:rPr>
          <w:rFonts w:ascii="Book Antiqua" w:eastAsia="宋体" w:hAnsi="Book Antiqua" w:cs="Times New Roman"/>
          <w:color w:val="000000" w:themeColor="text1"/>
          <w:sz w:val="24"/>
          <w:szCs w:val="24"/>
        </w:rPr>
        <w:t>and</w:t>
      </w:r>
      <w:r w:rsidR="00FC3C3A" w:rsidRPr="008D21B6">
        <w:rPr>
          <w:rFonts w:ascii="Book Antiqua" w:eastAsia="宋体" w:hAnsi="Book Antiqua" w:cs="Times New Roman"/>
          <w:color w:val="000000" w:themeColor="text1"/>
          <w:sz w:val="24"/>
          <w:szCs w:val="24"/>
        </w:rPr>
        <w:t xml:space="preserve"> Cao</w:t>
      </w:r>
      <w:r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color w:val="000000" w:themeColor="text1"/>
          <w:sz w:val="24"/>
          <w:szCs w:val="24"/>
        </w:rPr>
        <w:t xml:space="preserve">GH </w:t>
      </w:r>
      <w:r w:rsidRPr="008D21B6">
        <w:rPr>
          <w:rFonts w:ascii="Book Antiqua" w:eastAsia="宋体" w:hAnsi="Book Antiqua" w:cs="Times New Roman"/>
          <w:color w:val="000000" w:themeColor="text1"/>
          <w:sz w:val="24"/>
          <w:szCs w:val="24"/>
        </w:rPr>
        <w:t>contributed to the acquisition of patient data and finalizing the manuscript</w:t>
      </w:r>
      <w:r w:rsidR="00FC2B85"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w:t>
      </w:r>
      <w:r w:rsidR="00FC3C3A" w:rsidRPr="008D21B6">
        <w:rPr>
          <w:rFonts w:ascii="Book Antiqua" w:eastAsia="宋体" w:hAnsi="Book Antiqua" w:cs="Times New Roman"/>
          <w:color w:val="000000" w:themeColor="text1"/>
          <w:sz w:val="24"/>
          <w:szCs w:val="24"/>
        </w:rPr>
        <w:t>Qu</w:t>
      </w:r>
      <w:r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color w:val="000000" w:themeColor="text1"/>
          <w:sz w:val="24"/>
          <w:szCs w:val="24"/>
        </w:rPr>
        <w:t xml:space="preserve">LL </w:t>
      </w:r>
      <w:r w:rsidRPr="008D21B6">
        <w:rPr>
          <w:rFonts w:ascii="Book Antiqua" w:eastAsia="宋体" w:hAnsi="Book Antiqua" w:cs="Times New Roman"/>
          <w:color w:val="000000" w:themeColor="text1"/>
          <w:sz w:val="24"/>
          <w:szCs w:val="24"/>
        </w:rPr>
        <w:t>and</w:t>
      </w:r>
      <w:r w:rsidR="00FC3C3A" w:rsidRPr="008D21B6">
        <w:rPr>
          <w:rFonts w:ascii="Book Antiqua" w:eastAsia="宋体" w:hAnsi="Book Antiqua" w:cs="Times New Roman"/>
          <w:color w:val="000000" w:themeColor="text1"/>
          <w:sz w:val="24"/>
          <w:szCs w:val="24"/>
        </w:rPr>
        <w:t xml:space="preserve"> Wang</w:t>
      </w:r>
      <w:r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color w:val="000000" w:themeColor="text1"/>
          <w:sz w:val="24"/>
          <w:szCs w:val="24"/>
        </w:rPr>
        <w:t xml:space="preserve">ZS </w:t>
      </w:r>
      <w:r w:rsidRPr="008D21B6">
        <w:rPr>
          <w:rFonts w:ascii="Book Antiqua" w:eastAsia="宋体" w:hAnsi="Book Antiqua" w:cs="Times New Roman"/>
          <w:color w:val="000000" w:themeColor="text1"/>
          <w:sz w:val="24"/>
          <w:szCs w:val="24"/>
        </w:rPr>
        <w:t>gave final approval of the article</w:t>
      </w:r>
      <w:r w:rsidR="00FC2B85"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w:t>
      </w:r>
      <w:r w:rsidR="00FC2B85" w:rsidRPr="008D21B6">
        <w:rPr>
          <w:rFonts w:ascii="Book Antiqua" w:eastAsia="宋体" w:hAnsi="Book Antiqua" w:cs="Times New Roman"/>
          <w:color w:val="000000" w:themeColor="text1"/>
          <w:sz w:val="24"/>
          <w:szCs w:val="24"/>
        </w:rPr>
        <w:t>a</w:t>
      </w:r>
      <w:r w:rsidRPr="008D21B6">
        <w:rPr>
          <w:rFonts w:ascii="Book Antiqua" w:eastAsia="宋体" w:hAnsi="Book Antiqua" w:cs="Times New Roman"/>
          <w:color w:val="000000" w:themeColor="text1"/>
          <w:sz w:val="24"/>
          <w:szCs w:val="24"/>
        </w:rPr>
        <w:t>ll authors have read and approved the final manuscript.</w:t>
      </w:r>
    </w:p>
    <w:p w14:paraId="62FF64FF" w14:textId="77777777" w:rsidR="00731349" w:rsidRPr="008D21B6" w:rsidRDefault="00731349" w:rsidP="008D21B6">
      <w:pPr>
        <w:spacing w:line="360" w:lineRule="auto"/>
        <w:rPr>
          <w:rFonts w:ascii="Book Antiqua" w:eastAsia="宋体" w:hAnsi="Book Antiqua" w:cs="Times New Roman"/>
          <w:color w:val="000000" w:themeColor="text1"/>
          <w:sz w:val="24"/>
          <w:szCs w:val="24"/>
        </w:rPr>
      </w:pPr>
    </w:p>
    <w:p w14:paraId="507944F8" w14:textId="7C1804BC" w:rsidR="00FC2B85" w:rsidRPr="008D21B6" w:rsidRDefault="00FC2B85" w:rsidP="008D21B6">
      <w:pPr>
        <w:spacing w:line="360" w:lineRule="auto"/>
        <w:rPr>
          <w:rFonts w:ascii="Book Antiqua" w:eastAsia="宋体" w:hAnsi="Book Antiqua" w:cs="Times New Roman"/>
          <w:b/>
          <w:bCs/>
          <w:color w:val="000000" w:themeColor="text1"/>
          <w:sz w:val="24"/>
          <w:szCs w:val="24"/>
        </w:rPr>
      </w:pPr>
      <w:r w:rsidRPr="008D21B6">
        <w:rPr>
          <w:rFonts w:ascii="Book Antiqua" w:eastAsia="Book Antiqua" w:hAnsi="Book Antiqua" w:cs="Book Antiqua"/>
          <w:b/>
          <w:bCs/>
          <w:color w:val="000000"/>
          <w:sz w:val="24"/>
          <w:szCs w:val="24"/>
        </w:rPr>
        <w:t>Corresponding author:</w:t>
      </w:r>
      <w:r w:rsidRPr="008D21B6">
        <w:rPr>
          <w:rFonts w:ascii="Book Antiqua" w:eastAsia="宋体" w:hAnsi="Book Antiqua" w:cs="Times New Roman"/>
          <w:color w:val="000000" w:themeColor="text1"/>
          <w:sz w:val="24"/>
          <w:szCs w:val="24"/>
        </w:rPr>
        <w:t xml:space="preserve"> </w:t>
      </w:r>
      <w:r w:rsidR="002B1463" w:rsidRPr="008D21B6">
        <w:rPr>
          <w:rFonts w:ascii="Book Antiqua" w:eastAsia="宋体" w:hAnsi="Book Antiqua" w:cs="Times New Roman"/>
          <w:b/>
          <w:bCs/>
          <w:color w:val="000000" w:themeColor="text1"/>
          <w:sz w:val="24"/>
          <w:szCs w:val="24"/>
        </w:rPr>
        <w:t>Lin-</w:t>
      </w:r>
      <w:r w:rsidR="004023E2" w:rsidRPr="008D21B6">
        <w:rPr>
          <w:rFonts w:ascii="Book Antiqua" w:eastAsia="宋体" w:hAnsi="Book Antiqua" w:cs="Times New Roman"/>
          <w:b/>
          <w:bCs/>
          <w:color w:val="000000" w:themeColor="text1"/>
          <w:sz w:val="24"/>
          <w:szCs w:val="24"/>
        </w:rPr>
        <w:t>L</w:t>
      </w:r>
      <w:r w:rsidR="002B1463" w:rsidRPr="008D21B6">
        <w:rPr>
          <w:rFonts w:ascii="Book Antiqua" w:eastAsia="宋体" w:hAnsi="Book Antiqua" w:cs="Times New Roman"/>
          <w:b/>
          <w:bCs/>
          <w:color w:val="000000" w:themeColor="text1"/>
          <w:sz w:val="24"/>
          <w:szCs w:val="24"/>
        </w:rPr>
        <w:t xml:space="preserve">in Qu, </w:t>
      </w:r>
      <w:r w:rsidRPr="008D21B6">
        <w:rPr>
          <w:rFonts w:ascii="Book Antiqua" w:eastAsia="宋体" w:hAnsi="Book Antiqua" w:cs="Times New Roman"/>
          <w:b/>
          <w:bCs/>
          <w:color w:val="000000" w:themeColor="text1"/>
          <w:sz w:val="24"/>
          <w:szCs w:val="24"/>
        </w:rPr>
        <w:t>FRCS (Gen Surg), MD, PhD,</w:t>
      </w:r>
      <w:r w:rsidRPr="008D21B6">
        <w:rPr>
          <w:rFonts w:ascii="Book Antiqua" w:hAnsi="Book Antiqua"/>
          <w:sz w:val="24"/>
          <w:szCs w:val="24"/>
        </w:rPr>
        <w:t xml:space="preserve"> </w:t>
      </w:r>
      <w:r w:rsidRPr="008D21B6">
        <w:rPr>
          <w:rFonts w:ascii="Book Antiqua" w:eastAsia="宋体" w:hAnsi="Book Antiqua" w:cs="Times New Roman"/>
          <w:b/>
          <w:bCs/>
          <w:color w:val="000000" w:themeColor="text1"/>
          <w:sz w:val="24"/>
          <w:szCs w:val="24"/>
        </w:rPr>
        <w:t xml:space="preserve">Chief Doctor, </w:t>
      </w:r>
      <w:r w:rsidRPr="008D21B6">
        <w:rPr>
          <w:rFonts w:ascii="Book Antiqua" w:eastAsia="宋体" w:hAnsi="Book Antiqua" w:cs="Times New Roman"/>
          <w:color w:val="000000" w:themeColor="text1"/>
          <w:sz w:val="24"/>
          <w:szCs w:val="24"/>
        </w:rPr>
        <w:t xml:space="preserve">Department of Hepatopancreatobiliary Surgery, The Affiliated Hospital of Qingdao University, No. 16 Jiangsu Road, Huangdao District, Qingdao 266555, </w:t>
      </w:r>
      <w:r w:rsidRPr="008D21B6">
        <w:rPr>
          <w:rFonts w:ascii="Book Antiqua" w:hAnsi="Book Antiqua"/>
          <w:color w:val="000000" w:themeColor="text1"/>
          <w:sz w:val="24"/>
          <w:szCs w:val="24"/>
        </w:rPr>
        <w:t>Shandong Province,</w:t>
      </w:r>
      <w:r w:rsidRPr="008D21B6">
        <w:rPr>
          <w:rFonts w:ascii="Book Antiqua" w:eastAsia="宋体" w:hAnsi="Book Antiqua" w:cs="Times New Roman"/>
          <w:color w:val="000000" w:themeColor="text1"/>
          <w:sz w:val="24"/>
          <w:szCs w:val="24"/>
        </w:rPr>
        <w:t xml:space="preserve"> China. </w:t>
      </w:r>
      <w:hyperlink r:id="rId8" w:history="1">
        <w:r w:rsidRPr="008D21B6">
          <w:rPr>
            <w:rStyle w:val="a8"/>
            <w:rFonts w:ascii="Book Antiqua" w:eastAsia="宋体" w:hAnsi="Book Antiqua" w:cs="Times New Roman"/>
            <w:sz w:val="24"/>
            <w:szCs w:val="24"/>
          </w:rPr>
          <w:t>taxue9455@sina.com</w:t>
        </w:r>
      </w:hyperlink>
    </w:p>
    <w:p w14:paraId="33BA14F4" w14:textId="77777777" w:rsidR="002B1463" w:rsidRPr="008D21B6" w:rsidRDefault="002B1463" w:rsidP="008D21B6">
      <w:pPr>
        <w:spacing w:line="360" w:lineRule="auto"/>
        <w:rPr>
          <w:rFonts w:ascii="Book Antiqua" w:eastAsia="宋体" w:hAnsi="Book Antiqua" w:cs="Times New Roman"/>
          <w:color w:val="000000" w:themeColor="text1"/>
          <w:sz w:val="24"/>
          <w:szCs w:val="24"/>
        </w:rPr>
      </w:pPr>
    </w:p>
    <w:p w14:paraId="761D8E77" w14:textId="780DF5B5" w:rsidR="002C0981" w:rsidRPr="008D21B6" w:rsidRDefault="002C0981" w:rsidP="008D21B6">
      <w:pPr>
        <w:widowControl/>
        <w:snapToGrid w:val="0"/>
        <w:spacing w:line="360" w:lineRule="auto"/>
        <w:rPr>
          <w:rFonts w:ascii="Book Antiqua" w:eastAsia="Times New Roman" w:hAnsi="Book Antiqua" w:cs="Times New Roman"/>
          <w:b/>
          <w:color w:val="000000" w:themeColor="text1"/>
          <w:kern w:val="0"/>
          <w:sz w:val="24"/>
          <w:szCs w:val="24"/>
          <w:lang w:val="en-GB" w:eastAsia="en-GB"/>
        </w:rPr>
      </w:pPr>
      <w:r w:rsidRPr="008D21B6">
        <w:rPr>
          <w:rFonts w:ascii="Book Antiqua" w:eastAsia="Times New Roman" w:hAnsi="Book Antiqua" w:cs="Times New Roman"/>
          <w:b/>
          <w:color w:val="000000" w:themeColor="text1"/>
          <w:kern w:val="0"/>
          <w:sz w:val="24"/>
          <w:szCs w:val="24"/>
          <w:lang w:val="en-GB" w:eastAsia="en-GB"/>
        </w:rPr>
        <w:t xml:space="preserve">Received: </w:t>
      </w:r>
      <w:r w:rsidRPr="008D21B6">
        <w:rPr>
          <w:rFonts w:ascii="Book Antiqua" w:eastAsia="Times New Roman" w:hAnsi="Book Antiqua" w:cs="Times New Roman"/>
          <w:color w:val="000000" w:themeColor="text1"/>
          <w:kern w:val="0"/>
          <w:sz w:val="24"/>
          <w:szCs w:val="24"/>
          <w:lang w:val="en-GB"/>
        </w:rPr>
        <w:t>May 30, 2020</w:t>
      </w:r>
    </w:p>
    <w:p w14:paraId="66EF5447" w14:textId="114A2009" w:rsidR="002C0981" w:rsidRPr="008D21B6" w:rsidRDefault="002C0981" w:rsidP="008D21B6">
      <w:pPr>
        <w:widowControl/>
        <w:snapToGrid w:val="0"/>
        <w:spacing w:line="360" w:lineRule="auto"/>
        <w:rPr>
          <w:rFonts w:ascii="Book Antiqua" w:eastAsia="Times New Roman" w:hAnsi="Book Antiqua" w:cs="Times New Roman"/>
          <w:b/>
          <w:color w:val="000000" w:themeColor="text1"/>
          <w:kern w:val="0"/>
          <w:sz w:val="24"/>
          <w:szCs w:val="24"/>
          <w:lang w:val="en-GB" w:eastAsia="en-GB"/>
        </w:rPr>
      </w:pPr>
      <w:r w:rsidRPr="008D21B6">
        <w:rPr>
          <w:rFonts w:ascii="Book Antiqua" w:eastAsia="Times New Roman" w:hAnsi="Book Antiqua" w:cs="Times New Roman"/>
          <w:b/>
          <w:color w:val="000000" w:themeColor="text1"/>
          <w:kern w:val="0"/>
          <w:sz w:val="24"/>
          <w:szCs w:val="24"/>
          <w:lang w:val="en-GB" w:eastAsia="en-GB"/>
        </w:rPr>
        <w:t xml:space="preserve">Revised: </w:t>
      </w:r>
      <w:r w:rsidRPr="008D21B6">
        <w:rPr>
          <w:rFonts w:ascii="Book Antiqua" w:eastAsia="Times New Roman" w:hAnsi="Book Antiqua" w:cs="Times New Roman"/>
          <w:color w:val="000000" w:themeColor="text1"/>
          <w:kern w:val="0"/>
          <w:sz w:val="24"/>
          <w:szCs w:val="24"/>
          <w:lang w:val="en-GB"/>
        </w:rPr>
        <w:t>June 1</w:t>
      </w:r>
      <w:r w:rsidR="00FC2B85" w:rsidRPr="008D21B6">
        <w:rPr>
          <w:rFonts w:ascii="Book Antiqua" w:eastAsia="Times New Roman" w:hAnsi="Book Antiqua" w:cs="Times New Roman"/>
          <w:color w:val="000000" w:themeColor="text1"/>
          <w:kern w:val="0"/>
          <w:sz w:val="24"/>
          <w:szCs w:val="24"/>
          <w:lang w:val="en-GB"/>
        </w:rPr>
        <w:t>6</w:t>
      </w:r>
      <w:r w:rsidRPr="008D21B6">
        <w:rPr>
          <w:rFonts w:ascii="Book Antiqua" w:eastAsia="Times New Roman" w:hAnsi="Book Antiqua" w:cs="Times New Roman"/>
          <w:color w:val="000000" w:themeColor="text1"/>
          <w:kern w:val="0"/>
          <w:sz w:val="24"/>
          <w:szCs w:val="24"/>
          <w:lang w:val="en-GB"/>
        </w:rPr>
        <w:t>, 2020</w:t>
      </w:r>
    </w:p>
    <w:p w14:paraId="06811B1D" w14:textId="34AF15E2" w:rsidR="002C0981" w:rsidRPr="004F0275" w:rsidRDefault="002C0981" w:rsidP="004F0275">
      <w:pPr>
        <w:snapToGrid w:val="0"/>
        <w:spacing w:line="360" w:lineRule="auto"/>
        <w:rPr>
          <w:rFonts w:ascii="Book Antiqua" w:hAnsi="Book Antiqua" w:cs="Arial"/>
          <w:color w:val="000000" w:themeColor="text1"/>
          <w:sz w:val="24"/>
          <w:szCs w:val="24"/>
          <w:shd w:val="clear" w:color="auto" w:fill="FFFFFF"/>
        </w:rPr>
      </w:pPr>
      <w:r w:rsidRPr="008D21B6">
        <w:rPr>
          <w:rFonts w:ascii="Book Antiqua" w:eastAsia="Times New Roman" w:hAnsi="Book Antiqua" w:cs="Times New Roman"/>
          <w:b/>
          <w:color w:val="000000" w:themeColor="text1"/>
          <w:kern w:val="0"/>
          <w:sz w:val="24"/>
          <w:szCs w:val="24"/>
          <w:lang w:val="en-GB" w:eastAsia="en-GB"/>
        </w:rPr>
        <w:lastRenderedPageBreak/>
        <w:t>Accepted:</w:t>
      </w:r>
      <w:bookmarkStart w:id="12" w:name="_Hlk50781202"/>
      <w:bookmarkStart w:id="13" w:name="OLE_LINK106"/>
      <w:r w:rsidR="004F0275" w:rsidRPr="004F0275">
        <w:rPr>
          <w:rFonts w:ascii="Book Antiqua" w:hAnsi="Book Antiqua" w:cs="Arial"/>
          <w:color w:val="000000" w:themeColor="text1"/>
          <w:sz w:val="24"/>
          <w:szCs w:val="24"/>
          <w:shd w:val="clear" w:color="auto" w:fill="FFFFFF"/>
        </w:rPr>
        <w:t xml:space="preserve"> </w:t>
      </w:r>
      <w:r w:rsidR="004F0275">
        <w:rPr>
          <w:rFonts w:ascii="Book Antiqua" w:hAnsi="Book Antiqua" w:cs="Arial"/>
          <w:color w:val="000000" w:themeColor="text1"/>
          <w:sz w:val="24"/>
          <w:szCs w:val="24"/>
          <w:shd w:val="clear" w:color="auto" w:fill="FFFFFF"/>
        </w:rPr>
        <w:t>September 12, 2020</w:t>
      </w:r>
      <w:bookmarkEnd w:id="12"/>
      <w:bookmarkEnd w:id="13"/>
      <w:r w:rsidRPr="008D21B6">
        <w:rPr>
          <w:rFonts w:ascii="Book Antiqua" w:eastAsia="Times New Roman" w:hAnsi="Book Antiqua" w:cs="Times New Roman"/>
          <w:color w:val="000000" w:themeColor="text1"/>
          <w:kern w:val="0"/>
          <w:sz w:val="24"/>
          <w:szCs w:val="24"/>
          <w:lang w:eastAsia="en-GB"/>
        </w:rPr>
        <w:t xml:space="preserve"> </w:t>
      </w:r>
    </w:p>
    <w:p w14:paraId="21F9C98E" w14:textId="5EF4BB3B" w:rsidR="002C0981" w:rsidRPr="008D21B6" w:rsidRDefault="002C0981" w:rsidP="008D21B6">
      <w:pPr>
        <w:widowControl/>
        <w:snapToGrid w:val="0"/>
        <w:spacing w:line="360" w:lineRule="auto"/>
        <w:rPr>
          <w:rFonts w:ascii="Book Antiqua" w:eastAsia="Times New Roman" w:hAnsi="Book Antiqua" w:cs="Times New Roman"/>
          <w:b/>
          <w:color w:val="000000" w:themeColor="text1"/>
          <w:kern w:val="0"/>
          <w:sz w:val="24"/>
          <w:szCs w:val="24"/>
          <w:lang w:val="en-GB"/>
        </w:rPr>
      </w:pPr>
      <w:r w:rsidRPr="008D21B6">
        <w:rPr>
          <w:rFonts w:ascii="Book Antiqua" w:eastAsia="Times New Roman" w:hAnsi="Book Antiqua" w:cs="Times New Roman"/>
          <w:b/>
          <w:color w:val="000000" w:themeColor="text1"/>
          <w:kern w:val="0"/>
          <w:sz w:val="24"/>
          <w:szCs w:val="24"/>
          <w:lang w:val="en-GB" w:eastAsia="en-GB"/>
        </w:rPr>
        <w:t xml:space="preserve">Published online: </w:t>
      </w:r>
      <w:r w:rsidR="005A4901" w:rsidRPr="00150DEF">
        <w:rPr>
          <w:rFonts w:ascii="Book Antiqua" w:eastAsia="Book Antiqua" w:hAnsi="Book Antiqua" w:cs="Book Antiqua"/>
          <w:bCs/>
        </w:rPr>
        <w:t>November 2</w:t>
      </w:r>
      <w:r w:rsidR="005A4901">
        <w:rPr>
          <w:rFonts w:ascii="Book Antiqua" w:hAnsi="Book Antiqua" w:cs="Book Antiqua" w:hint="eastAsia"/>
          <w:bCs/>
        </w:rPr>
        <w:t>6</w:t>
      </w:r>
      <w:r w:rsidR="005A4901" w:rsidRPr="00150DEF">
        <w:rPr>
          <w:rFonts w:ascii="Book Antiqua" w:hAnsi="Book Antiqua" w:cs="Book Antiqua" w:hint="eastAsia"/>
          <w:bCs/>
        </w:rPr>
        <w:t>, 2020</w:t>
      </w:r>
    </w:p>
    <w:p w14:paraId="1198B352" w14:textId="77777777" w:rsidR="00FC2B85" w:rsidRPr="008D21B6" w:rsidRDefault="00FC2B85" w:rsidP="008D21B6">
      <w:pPr>
        <w:spacing w:line="360" w:lineRule="auto"/>
        <w:rPr>
          <w:rFonts w:ascii="Book Antiqua" w:eastAsia="宋体" w:hAnsi="Book Antiqua" w:cs="Times New Roman"/>
          <w:color w:val="000000" w:themeColor="text1"/>
          <w:sz w:val="24"/>
          <w:szCs w:val="24"/>
        </w:rPr>
        <w:sectPr w:rsidR="00FC2B85" w:rsidRPr="008D21B6">
          <w:footerReference w:type="default" r:id="rId9"/>
          <w:pgSz w:w="11906" w:h="16838"/>
          <w:pgMar w:top="1440" w:right="1800" w:bottom="1440" w:left="1800" w:header="851" w:footer="992" w:gutter="0"/>
          <w:cols w:space="425"/>
          <w:docGrid w:type="lines" w:linePitch="312"/>
        </w:sectPr>
      </w:pPr>
    </w:p>
    <w:p w14:paraId="5226DA8D" w14:textId="2A23F9DA" w:rsidR="00FC3C3A" w:rsidRPr="008D21B6" w:rsidRDefault="006B1E77" w:rsidP="008D21B6">
      <w:pPr>
        <w:spacing w:line="360" w:lineRule="auto"/>
        <w:rPr>
          <w:rFonts w:ascii="Book Antiqua" w:eastAsia="宋体" w:hAnsi="Book Antiqua" w:cs="Times New Roman"/>
          <w:b/>
          <w:bCs/>
          <w:color w:val="000000" w:themeColor="text1"/>
          <w:sz w:val="24"/>
          <w:szCs w:val="24"/>
        </w:rPr>
      </w:pPr>
      <w:r w:rsidRPr="008D21B6">
        <w:rPr>
          <w:rFonts w:ascii="Book Antiqua" w:eastAsia="宋体" w:hAnsi="Book Antiqua" w:cs="Times New Roman"/>
          <w:b/>
          <w:bCs/>
          <w:color w:val="000000" w:themeColor="text1"/>
          <w:sz w:val="24"/>
          <w:szCs w:val="24"/>
        </w:rPr>
        <w:t>Abstract</w:t>
      </w:r>
    </w:p>
    <w:p w14:paraId="5198CABA" w14:textId="31A78C12"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BACKGROUND</w:t>
      </w:r>
    </w:p>
    <w:p w14:paraId="03B551AE" w14:textId="21E93E75"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Plexiform fibromyxoma (PF) is a rare mesenchymal tumor of the stomach.</w:t>
      </w:r>
      <w:r w:rsidRPr="008D21B6">
        <w:rPr>
          <w:rFonts w:ascii="Book Antiqua" w:hAnsi="Book Antiqua" w:cs="Arial"/>
          <w:color w:val="000000" w:themeColor="text1"/>
          <w:spacing w:val="15"/>
          <w:sz w:val="24"/>
          <w:szCs w:val="24"/>
        </w:rPr>
        <w:t xml:space="preserve"> </w:t>
      </w:r>
      <w:r w:rsidR="005C1E38">
        <w:rPr>
          <w:rFonts w:ascii="Book Antiqua" w:hAnsi="Book Antiqua" w:cs="Arial"/>
          <w:color w:val="000000" w:themeColor="text1"/>
          <w:spacing w:val="15"/>
          <w:sz w:val="24"/>
          <w:szCs w:val="24"/>
        </w:rPr>
        <w:t>The</w:t>
      </w:r>
      <w:r w:rsidRPr="008D21B6">
        <w:rPr>
          <w:rFonts w:ascii="Book Antiqua" w:eastAsia="宋体" w:hAnsi="Book Antiqua" w:cs="Times New Roman"/>
          <w:color w:val="000000" w:themeColor="text1"/>
          <w:sz w:val="24"/>
          <w:szCs w:val="24"/>
        </w:rPr>
        <w:t xml:space="preserve"> clinical features of PF </w:t>
      </w:r>
      <w:r w:rsidR="005C1E38">
        <w:rPr>
          <w:rFonts w:ascii="Book Antiqua" w:eastAsia="宋体" w:hAnsi="Book Antiqua" w:cs="Times New Roman"/>
          <w:color w:val="000000" w:themeColor="text1"/>
          <w:sz w:val="24"/>
          <w:szCs w:val="24"/>
        </w:rPr>
        <w:t xml:space="preserve">frequently </w:t>
      </w:r>
      <w:r w:rsidRPr="008D21B6">
        <w:rPr>
          <w:rFonts w:ascii="Book Antiqua" w:eastAsia="宋体" w:hAnsi="Book Antiqua" w:cs="Times New Roman"/>
          <w:color w:val="000000" w:themeColor="text1"/>
          <w:sz w:val="24"/>
          <w:szCs w:val="24"/>
        </w:rPr>
        <w:t>include</w:t>
      </w:r>
      <w:r w:rsidRPr="008D21B6">
        <w:rPr>
          <w:rFonts w:ascii="Book Antiqua" w:eastAsia="宋体" w:hAnsi="Book Antiqua" w:cs="Times New Roman"/>
          <w:b/>
          <w:bCs/>
          <w:color w:val="000000" w:themeColor="text1"/>
          <w:sz w:val="24"/>
          <w:szCs w:val="24"/>
        </w:rPr>
        <w:t xml:space="preserve"> </w:t>
      </w:r>
      <w:r w:rsidRPr="008D21B6">
        <w:rPr>
          <w:rFonts w:ascii="Book Antiqua" w:eastAsia="宋体" w:hAnsi="Book Antiqua" w:cs="Times New Roman"/>
          <w:color w:val="000000" w:themeColor="text1"/>
          <w:sz w:val="24"/>
          <w:szCs w:val="24"/>
        </w:rPr>
        <w:t>upper abdominal pain, abdominal discomfort, hematemesis, melena, pyloric obstruction and an upper abdominal mass.</w:t>
      </w:r>
      <w:r w:rsidR="005643E9" w:rsidRPr="008D21B6">
        <w:rPr>
          <w:rFonts w:ascii="Book Antiqua" w:hAnsi="Book Antiqua" w:cs="Arial"/>
          <w:color w:val="000000" w:themeColor="text1"/>
          <w:spacing w:val="15"/>
          <w:sz w:val="24"/>
          <w:szCs w:val="24"/>
        </w:rPr>
        <w:t xml:space="preserve"> </w:t>
      </w:r>
      <w:r w:rsidR="005643E9" w:rsidRPr="008D21B6">
        <w:rPr>
          <w:rFonts w:ascii="Book Antiqua" w:eastAsia="宋体" w:hAnsi="Book Antiqua" w:cs="Times New Roman"/>
          <w:color w:val="000000" w:themeColor="text1"/>
          <w:sz w:val="24"/>
          <w:szCs w:val="24"/>
        </w:rPr>
        <w:t>We herein report a case of PF resected by laparoscopic radical distal gastrectomy plus Roux-en-Y gastrojejunostomy.</w:t>
      </w:r>
    </w:p>
    <w:p w14:paraId="3C6159A5" w14:textId="77777777" w:rsidR="001025FE" w:rsidRPr="008D21B6" w:rsidRDefault="001025FE" w:rsidP="008D21B6">
      <w:pPr>
        <w:snapToGrid w:val="0"/>
        <w:spacing w:line="360" w:lineRule="auto"/>
        <w:rPr>
          <w:rFonts w:ascii="Book Antiqua" w:eastAsia="Book Antiqua" w:hAnsi="Book Antiqua" w:cs="Book Antiqua"/>
          <w:color w:val="000000" w:themeColor="text1"/>
          <w:sz w:val="24"/>
          <w:szCs w:val="24"/>
        </w:rPr>
      </w:pPr>
    </w:p>
    <w:p w14:paraId="48541BF2" w14:textId="6D5AC929"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CASE SUMMARY</w:t>
      </w:r>
    </w:p>
    <w:p w14:paraId="4EE4200E" w14:textId="7B1724FC"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The patient was admitted to hospital, due to </w:t>
      </w:r>
      <w:r w:rsidR="005C1E38">
        <w:rPr>
          <w:rFonts w:ascii="Book Antiqua" w:eastAsia="宋体" w:hAnsi="Book Antiqua" w:cs="Times New Roman"/>
          <w:color w:val="000000" w:themeColor="text1"/>
          <w:sz w:val="24"/>
          <w:szCs w:val="24"/>
        </w:rPr>
        <w:t xml:space="preserve">a </w:t>
      </w:r>
      <w:r w:rsidRPr="008D21B6">
        <w:rPr>
          <w:rFonts w:ascii="Book Antiqua" w:eastAsia="宋体" w:hAnsi="Book Antiqua" w:cs="Times New Roman"/>
          <w:color w:val="000000" w:themeColor="text1"/>
          <w:sz w:val="24"/>
          <w:szCs w:val="24"/>
        </w:rPr>
        <w:t>1-wk history of an abdominal space-occupying lesion identified during a health examination. He underwent complete resection by laparoscopic radical distal gastrectomy plus Roux-en-Y gastrojejunostomy. During the operation, the tumor was located in the anterior wall of the gastric antrum (approximately 7</w:t>
      </w:r>
      <w:r w:rsidR="00FC2B85"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FC2B85"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6</w:t>
      </w:r>
      <w:r w:rsidR="00FC2B85"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FC2B85"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5.5 cm) and did not show evidence of invasion of the serosa. Histology showed </w:t>
      </w:r>
      <w:r w:rsidR="005C1E38">
        <w:rPr>
          <w:rFonts w:ascii="Book Antiqua" w:eastAsia="宋体" w:hAnsi="Book Antiqua" w:cs="Times New Roman"/>
          <w:color w:val="000000" w:themeColor="text1"/>
          <w:sz w:val="24"/>
          <w:szCs w:val="24"/>
        </w:rPr>
        <w:t xml:space="preserve">that </w:t>
      </w:r>
      <w:r w:rsidRPr="008D21B6">
        <w:rPr>
          <w:rFonts w:ascii="Book Antiqua" w:eastAsia="宋体" w:hAnsi="Book Antiqua" w:cs="Times New Roman"/>
          <w:color w:val="000000" w:themeColor="text1"/>
          <w:sz w:val="24"/>
          <w:szCs w:val="24"/>
        </w:rPr>
        <w:t xml:space="preserve">the tumor cells were oval fibroblast-like and spindle-shaped cells, with numerous thin-walled blood vessels and abundant myxoid stroma. Cellular atypia and mitosis were both rare. Immunohistochemistry showed </w:t>
      </w:r>
      <w:r w:rsidR="005C1E38">
        <w:rPr>
          <w:rFonts w:ascii="Book Antiqua" w:eastAsia="宋体" w:hAnsi="Book Antiqua" w:cs="Times New Roman"/>
          <w:color w:val="000000" w:themeColor="text1"/>
          <w:sz w:val="24"/>
          <w:szCs w:val="24"/>
        </w:rPr>
        <w:t xml:space="preserve">that </w:t>
      </w:r>
      <w:r w:rsidRPr="008D21B6">
        <w:rPr>
          <w:rFonts w:ascii="Book Antiqua" w:eastAsia="宋体" w:hAnsi="Book Antiqua" w:cs="Times New Roman"/>
          <w:color w:val="000000" w:themeColor="text1"/>
          <w:sz w:val="24"/>
          <w:szCs w:val="24"/>
        </w:rPr>
        <w:t>the tumor cells were immunoreactive for</w:t>
      </w:r>
      <w:r w:rsidR="00FC2B85" w:rsidRPr="008D21B6">
        <w:rPr>
          <w:rFonts w:ascii="Book Antiqua" w:eastAsia="宋体" w:hAnsi="Book Antiqua" w:cs="Times New Roman"/>
          <w:color w:val="000000" w:themeColor="text1"/>
          <w:sz w:val="24"/>
          <w:szCs w:val="24"/>
        </w:rPr>
        <w:t xml:space="preserve"> smooth muscle actin</w:t>
      </w:r>
      <w:r w:rsidRPr="008D21B6">
        <w:rPr>
          <w:rFonts w:ascii="Book Antiqua" w:eastAsia="宋体" w:hAnsi="Book Antiqua" w:cs="Times New Roman"/>
          <w:color w:val="000000" w:themeColor="text1"/>
          <w:sz w:val="24"/>
          <w:szCs w:val="24"/>
        </w:rPr>
        <w:t xml:space="preserve">, S-100 and CD-10, but were negative for CD-117, CD-34, DOG-1, and ALK. In this case, S-100 was positive and no significant disease </w:t>
      </w:r>
      <w:r w:rsidR="00A51A31">
        <w:rPr>
          <w:rFonts w:ascii="Book Antiqua" w:eastAsia="宋体" w:hAnsi="Book Antiqua" w:cs="Times New Roman"/>
          <w:color w:val="000000" w:themeColor="text1"/>
          <w:sz w:val="24"/>
          <w:szCs w:val="24"/>
        </w:rPr>
        <w:t xml:space="preserve">was observed </w:t>
      </w:r>
      <w:r w:rsidR="005C1E38">
        <w:rPr>
          <w:rFonts w:ascii="Book Antiqua" w:eastAsia="宋体" w:hAnsi="Book Antiqua" w:cs="Times New Roman"/>
          <w:color w:val="000000" w:themeColor="text1"/>
          <w:sz w:val="24"/>
          <w:szCs w:val="24"/>
        </w:rPr>
        <w:t xml:space="preserve">during </w:t>
      </w:r>
      <w:r w:rsidRPr="008D21B6">
        <w:rPr>
          <w:rFonts w:ascii="Book Antiqua" w:eastAsia="宋体" w:hAnsi="Book Antiqua" w:cs="Times New Roman"/>
          <w:color w:val="000000" w:themeColor="text1"/>
          <w:sz w:val="24"/>
          <w:szCs w:val="24"/>
        </w:rPr>
        <w:t>the follow-up</w:t>
      </w:r>
      <w:r w:rsidR="005C1E38">
        <w:rPr>
          <w:rFonts w:ascii="Book Antiqua" w:eastAsia="宋体" w:hAnsi="Book Antiqua" w:cs="Times New Roman"/>
          <w:color w:val="000000" w:themeColor="text1"/>
          <w:sz w:val="24"/>
          <w:szCs w:val="24"/>
        </w:rPr>
        <w:t xml:space="preserve"> period</w:t>
      </w:r>
      <w:r w:rsidRPr="008D21B6">
        <w:rPr>
          <w:rFonts w:ascii="Book Antiqua" w:eastAsia="宋体" w:hAnsi="Book Antiqua" w:cs="Times New Roman"/>
          <w:color w:val="000000" w:themeColor="text1"/>
          <w:sz w:val="24"/>
          <w:szCs w:val="24"/>
        </w:rPr>
        <w:t>.</w:t>
      </w:r>
    </w:p>
    <w:p w14:paraId="3A53EBFE" w14:textId="77777777" w:rsidR="001025FE" w:rsidRPr="008D21B6" w:rsidRDefault="001025FE" w:rsidP="008D21B6">
      <w:pPr>
        <w:snapToGrid w:val="0"/>
        <w:spacing w:line="360" w:lineRule="auto"/>
        <w:rPr>
          <w:rFonts w:ascii="Book Antiqua" w:hAnsi="Book Antiqua"/>
          <w:color w:val="000000" w:themeColor="text1"/>
          <w:sz w:val="24"/>
          <w:szCs w:val="24"/>
        </w:rPr>
      </w:pPr>
    </w:p>
    <w:p w14:paraId="108F9ECF" w14:textId="3B3B0A79" w:rsidR="00A23505" w:rsidRPr="008D21B6" w:rsidRDefault="00A23505" w:rsidP="008D21B6">
      <w:pPr>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CONCLUSION</w:t>
      </w:r>
    </w:p>
    <w:p w14:paraId="2AF824AF" w14:textId="3A66BA08" w:rsidR="001025FE" w:rsidRPr="008D21B6" w:rsidRDefault="00E2423E"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The fact that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is a rare tumor with only a few cases in this region can lead to misdiagnosis of this entity and pose a real diagnos</w:t>
      </w:r>
      <w:r w:rsidR="005C1E38">
        <w:rPr>
          <w:rFonts w:ascii="Book Antiqua" w:eastAsia="宋体" w:hAnsi="Book Antiqua" w:cs="Times New Roman"/>
          <w:color w:val="000000" w:themeColor="text1"/>
          <w:sz w:val="24"/>
          <w:szCs w:val="24"/>
        </w:rPr>
        <w:t>tic</w:t>
      </w:r>
      <w:r w:rsidRPr="008D21B6">
        <w:rPr>
          <w:rFonts w:ascii="Book Antiqua" w:eastAsia="宋体" w:hAnsi="Book Antiqua" w:cs="Times New Roman"/>
          <w:color w:val="000000" w:themeColor="text1"/>
          <w:sz w:val="24"/>
          <w:szCs w:val="24"/>
        </w:rPr>
        <w:t xml:space="preserve"> challenge </w:t>
      </w:r>
      <w:r w:rsidR="005C1E38">
        <w:rPr>
          <w:rFonts w:ascii="Book Antiqua" w:eastAsia="宋体" w:hAnsi="Book Antiqua" w:cs="Times New Roman"/>
          <w:color w:val="000000" w:themeColor="text1"/>
          <w:sz w:val="24"/>
          <w:szCs w:val="24"/>
        </w:rPr>
        <w:t>for</w:t>
      </w:r>
      <w:r w:rsidRPr="008D21B6">
        <w:rPr>
          <w:rFonts w:ascii="Book Antiqua" w:eastAsia="宋体" w:hAnsi="Book Antiqua" w:cs="Times New Roman"/>
          <w:color w:val="000000" w:themeColor="text1"/>
          <w:sz w:val="24"/>
          <w:szCs w:val="24"/>
        </w:rPr>
        <w:t xml:space="preserve"> </w:t>
      </w:r>
      <w:r w:rsidR="00A94A1F" w:rsidRPr="008D21B6">
        <w:rPr>
          <w:rFonts w:ascii="Book Antiqua" w:eastAsia="宋体" w:hAnsi="Book Antiqua" w:cs="Times New Roman"/>
          <w:color w:val="000000" w:themeColor="text1"/>
          <w:sz w:val="24"/>
          <w:szCs w:val="24"/>
        </w:rPr>
        <w:t>general surgeons and</w:t>
      </w:r>
      <w:r w:rsidRPr="008D21B6">
        <w:rPr>
          <w:rFonts w:ascii="Book Antiqua" w:eastAsia="宋体" w:hAnsi="Book Antiqua" w:cs="Times New Roman"/>
          <w:color w:val="000000" w:themeColor="text1"/>
          <w:sz w:val="24"/>
          <w:szCs w:val="24"/>
        </w:rPr>
        <w:t xml:space="preserve"> pathologists when encountering such patients and differentiating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from other </w:t>
      </w:r>
      <w:r w:rsidR="001025FE" w:rsidRPr="008D21B6">
        <w:rPr>
          <w:rFonts w:ascii="Book Antiqua" w:eastAsia="宋体" w:hAnsi="Book Antiqua" w:cs="Times New Roman"/>
          <w:color w:val="000000" w:themeColor="text1"/>
          <w:sz w:val="24"/>
          <w:szCs w:val="24"/>
        </w:rPr>
        <w:t>primary tumors of gastric mesenchymal origin</w:t>
      </w:r>
      <w:r w:rsidRPr="008D21B6">
        <w:rPr>
          <w:rFonts w:ascii="Book Antiqua" w:eastAsia="宋体" w:hAnsi="Book Antiqua" w:cs="Times New Roman"/>
          <w:color w:val="000000" w:themeColor="text1"/>
          <w:sz w:val="24"/>
          <w:szCs w:val="24"/>
        </w:rPr>
        <w:t>.</w:t>
      </w:r>
      <w:r w:rsidR="00A94A1F" w:rsidRPr="008D21B6">
        <w:rPr>
          <w:rFonts w:ascii="Book Antiqua" w:eastAsia="宋体" w:hAnsi="Book Antiqua" w:cs="Times New Roman"/>
          <w:color w:val="000000" w:themeColor="text1"/>
          <w:sz w:val="24"/>
          <w:szCs w:val="24"/>
        </w:rPr>
        <w:t xml:space="preserve"> Our report may help increase awareness of this rare</w:t>
      </w:r>
      <w:r w:rsidR="005C1E38">
        <w:rPr>
          <w:rFonts w:ascii="Book Antiqua" w:eastAsia="宋体" w:hAnsi="Book Antiqua" w:cs="Times New Roman"/>
          <w:color w:val="000000" w:themeColor="text1"/>
          <w:sz w:val="24"/>
          <w:szCs w:val="24"/>
        </w:rPr>
        <w:t>,</w:t>
      </w:r>
      <w:r w:rsidR="00A94A1F" w:rsidRPr="008D21B6">
        <w:rPr>
          <w:rFonts w:ascii="Book Antiqua" w:eastAsia="宋体" w:hAnsi="Book Antiqua" w:cs="Times New Roman"/>
          <w:color w:val="000000" w:themeColor="text1"/>
          <w:sz w:val="24"/>
          <w:szCs w:val="24"/>
        </w:rPr>
        <w:t xml:space="preserve"> but important new disease entity.</w:t>
      </w:r>
    </w:p>
    <w:p w14:paraId="2A2137BB" w14:textId="0D1CFD98" w:rsidR="001025FE" w:rsidRPr="008D21B6" w:rsidRDefault="001025FE" w:rsidP="008D21B6">
      <w:pPr>
        <w:spacing w:line="360" w:lineRule="auto"/>
        <w:rPr>
          <w:rFonts w:ascii="Book Antiqua" w:eastAsia="宋体" w:hAnsi="Book Antiqua" w:cs="Times New Roman"/>
          <w:color w:val="000000" w:themeColor="text1"/>
          <w:sz w:val="24"/>
          <w:szCs w:val="24"/>
        </w:rPr>
      </w:pPr>
    </w:p>
    <w:p w14:paraId="0E785232" w14:textId="2F951529" w:rsidR="005958F8" w:rsidRPr="008D21B6" w:rsidRDefault="00FC2B85" w:rsidP="008D21B6">
      <w:pPr>
        <w:spacing w:line="360" w:lineRule="auto"/>
        <w:rPr>
          <w:rFonts w:ascii="Book Antiqua" w:eastAsia="宋体" w:hAnsi="Book Antiqua" w:cs="Times New Roman"/>
          <w:color w:val="000000" w:themeColor="text1"/>
          <w:sz w:val="24"/>
          <w:szCs w:val="24"/>
        </w:rPr>
      </w:pPr>
      <w:r w:rsidRPr="008D21B6">
        <w:rPr>
          <w:rFonts w:ascii="Book Antiqua" w:eastAsia="Book Antiqua" w:hAnsi="Book Antiqua" w:cs="Book Antiqua"/>
          <w:b/>
          <w:bCs/>
          <w:color w:val="000000"/>
          <w:sz w:val="24"/>
          <w:szCs w:val="24"/>
        </w:rPr>
        <w:t xml:space="preserve">Key </w:t>
      </w:r>
      <w:r w:rsidR="00B31FE5" w:rsidRPr="008D21B6">
        <w:rPr>
          <w:rFonts w:ascii="Book Antiqua" w:eastAsia="Book Antiqua" w:hAnsi="Book Antiqua" w:cs="Book Antiqua"/>
          <w:b/>
          <w:bCs/>
          <w:color w:val="000000"/>
          <w:sz w:val="24"/>
          <w:szCs w:val="24"/>
        </w:rPr>
        <w:t>W</w:t>
      </w:r>
      <w:r w:rsidRPr="008D21B6">
        <w:rPr>
          <w:rFonts w:ascii="Book Antiqua" w:eastAsia="Book Antiqua" w:hAnsi="Book Antiqua" w:cs="Book Antiqua"/>
          <w:b/>
          <w:bCs/>
          <w:color w:val="000000"/>
          <w:sz w:val="24"/>
          <w:szCs w:val="24"/>
        </w:rPr>
        <w:t>ords:</w:t>
      </w:r>
      <w:r w:rsidRPr="008D21B6">
        <w:rPr>
          <w:rFonts w:ascii="Book Antiqua" w:eastAsia="宋体" w:hAnsi="Book Antiqua" w:cs="Times New Roman"/>
          <w:color w:val="000000" w:themeColor="text1"/>
          <w:sz w:val="24"/>
          <w:szCs w:val="24"/>
        </w:rPr>
        <w:t xml:space="preserve"> </w:t>
      </w:r>
      <w:r w:rsidR="005958F8" w:rsidRPr="008D21B6">
        <w:rPr>
          <w:rFonts w:ascii="Book Antiqua" w:eastAsia="宋体" w:hAnsi="Book Antiqua" w:cs="Times New Roman"/>
          <w:color w:val="000000" w:themeColor="text1"/>
          <w:sz w:val="24"/>
          <w:szCs w:val="24"/>
        </w:rPr>
        <w:t xml:space="preserve">Gastric plexiform fibromyxoma; </w:t>
      </w:r>
      <w:r w:rsidR="000A2746" w:rsidRPr="008D21B6">
        <w:rPr>
          <w:rFonts w:ascii="Book Antiqua" w:eastAsia="宋体" w:hAnsi="Book Antiqua" w:cs="Times New Roman"/>
          <w:color w:val="000000" w:themeColor="text1"/>
          <w:sz w:val="24"/>
          <w:szCs w:val="24"/>
        </w:rPr>
        <w:t xml:space="preserve">Plexiform fibromyxoma; </w:t>
      </w:r>
      <w:r w:rsidR="005958F8" w:rsidRPr="008D21B6">
        <w:rPr>
          <w:rFonts w:ascii="Book Antiqua" w:eastAsia="宋体" w:hAnsi="Book Antiqua" w:cs="Times New Roman"/>
          <w:color w:val="000000" w:themeColor="text1"/>
          <w:sz w:val="24"/>
          <w:szCs w:val="24"/>
        </w:rPr>
        <w:t>Immunohistochemistry; Operation</w:t>
      </w:r>
      <w:r w:rsidR="000A2746" w:rsidRPr="008D21B6">
        <w:rPr>
          <w:rFonts w:ascii="Book Antiqua" w:eastAsia="宋体" w:hAnsi="Book Antiqua" w:cs="Times New Roman"/>
          <w:color w:val="000000" w:themeColor="text1"/>
          <w:sz w:val="24"/>
          <w:szCs w:val="24"/>
        </w:rPr>
        <w:t>; Mesenchymal tumors of stomach; Stomach</w:t>
      </w:r>
      <w:r w:rsidRPr="008D21B6">
        <w:rPr>
          <w:rFonts w:ascii="Book Antiqua" w:eastAsia="宋体" w:hAnsi="Book Antiqua" w:cs="Times New Roman"/>
          <w:color w:val="000000" w:themeColor="text1"/>
          <w:sz w:val="24"/>
          <w:szCs w:val="24"/>
        </w:rPr>
        <w:t>; Case report</w:t>
      </w:r>
    </w:p>
    <w:p w14:paraId="3369EE0A" w14:textId="01DDC583" w:rsidR="00FC2B85" w:rsidRPr="008D21B6" w:rsidRDefault="00FC2B85" w:rsidP="008D21B6">
      <w:pPr>
        <w:snapToGrid w:val="0"/>
        <w:spacing w:line="360" w:lineRule="auto"/>
        <w:rPr>
          <w:rFonts w:ascii="Book Antiqua" w:eastAsia="黑体" w:hAnsi="Book Antiqua"/>
          <w:color w:val="000000" w:themeColor="text1"/>
          <w:sz w:val="24"/>
          <w:szCs w:val="24"/>
        </w:rPr>
      </w:pPr>
    </w:p>
    <w:p w14:paraId="07324967" w14:textId="1476C4FE" w:rsidR="00E36272" w:rsidRDefault="00E36272" w:rsidP="00E36272">
      <w:pPr>
        <w:snapToGrid w:val="0"/>
        <w:spacing w:line="360" w:lineRule="auto"/>
        <w:rPr>
          <w:rFonts w:ascii="Book Antiqua" w:hAnsi="Book Antiqua" w:cs="Book Antiqua"/>
        </w:rPr>
      </w:pPr>
      <w:r w:rsidRPr="00AC2EBE">
        <w:rPr>
          <w:rFonts w:ascii="Book Antiqua" w:hAnsi="Book Antiqua" w:cs="Book Antiqua" w:hint="eastAsia"/>
          <w:b/>
        </w:rPr>
        <w:t xml:space="preserve">Citation: </w:t>
      </w:r>
      <w:r w:rsidR="00FC2B85" w:rsidRPr="008D21B6">
        <w:rPr>
          <w:rFonts w:ascii="Book Antiqua" w:eastAsia="Book Antiqua" w:hAnsi="Book Antiqua" w:cs="Book Antiqua"/>
          <w:color w:val="000000"/>
          <w:sz w:val="24"/>
          <w:szCs w:val="24"/>
        </w:rPr>
        <w:t xml:space="preserve">Pei JY, Tan B, Liu P, Cao GH, Wang ZS, Qu LL. Gastric plexiform fibromyxoma: A case report. </w:t>
      </w:r>
      <w:r w:rsidR="00FC2B85" w:rsidRPr="008D21B6">
        <w:rPr>
          <w:rFonts w:ascii="Book Antiqua" w:eastAsia="Book Antiqua" w:hAnsi="Book Antiqua" w:cs="Book Antiqua"/>
          <w:i/>
          <w:iCs/>
          <w:color w:val="000000"/>
          <w:sz w:val="24"/>
          <w:szCs w:val="24"/>
        </w:rPr>
        <w:t>World J Clin Cases</w:t>
      </w:r>
      <w:r w:rsidR="00FC2B85" w:rsidRPr="008D21B6">
        <w:rPr>
          <w:rFonts w:ascii="Book Antiqua" w:eastAsia="Book Antiqua" w:hAnsi="Book Antiqua" w:cs="Book Antiqua"/>
          <w:color w:val="000000"/>
          <w:sz w:val="24"/>
          <w:szCs w:val="24"/>
        </w:rPr>
        <w:t xml:space="preserve"> </w:t>
      </w:r>
      <w:r w:rsidRPr="00EA2BEC">
        <w:rPr>
          <w:rFonts w:ascii="Book Antiqua" w:eastAsia="Book Antiqua" w:hAnsi="Book Antiqua" w:cs="Book Antiqua"/>
          <w:color w:val="000000"/>
        </w:rPr>
        <w:t xml:space="preserve">2020; </w:t>
      </w:r>
      <w:r w:rsidRPr="00FB64B3">
        <w:rPr>
          <w:rFonts w:ascii="Book Antiqua" w:eastAsia="Book Antiqua" w:hAnsi="Book Antiqua" w:cs="Book Antiqua"/>
        </w:rPr>
        <w:t>8(</w:t>
      </w:r>
      <w:r>
        <w:rPr>
          <w:rFonts w:ascii="Book Antiqua" w:hAnsi="Book Antiqua" w:cs="Book Antiqua" w:hint="eastAsia"/>
        </w:rPr>
        <w:t>22</w:t>
      </w:r>
      <w:r w:rsidRPr="00FB64B3">
        <w:rPr>
          <w:rFonts w:ascii="Book Antiqua" w:eastAsia="Book Antiqua" w:hAnsi="Book Antiqua" w:cs="Book Antiqua"/>
        </w:rPr>
        <w:t xml:space="preserve">): </w:t>
      </w:r>
      <w:r w:rsidR="008F3F1D" w:rsidRPr="008F3F1D">
        <w:rPr>
          <w:rFonts w:ascii="Book Antiqua" w:eastAsia="Book Antiqua" w:hAnsi="Book Antiqua" w:cs="Book Antiqua"/>
        </w:rPr>
        <w:t>5639-5644</w:t>
      </w:r>
      <w:r w:rsidRPr="00FB64B3">
        <w:rPr>
          <w:rFonts w:ascii="Book Antiqua" w:eastAsia="Book Antiqua" w:hAnsi="Book Antiqua" w:cs="Book Antiqua"/>
        </w:rPr>
        <w:t xml:space="preserve">  </w:t>
      </w:r>
    </w:p>
    <w:p w14:paraId="2F36A93E" w14:textId="137A1933" w:rsidR="00E36272" w:rsidRDefault="00E36272" w:rsidP="00E36272">
      <w:pPr>
        <w:snapToGrid w:val="0"/>
        <w:spacing w:line="360" w:lineRule="auto"/>
        <w:rPr>
          <w:rFonts w:ascii="Book Antiqua" w:hAnsi="Book Antiqua" w:cs="Book Antiqua"/>
        </w:rPr>
      </w:pPr>
      <w:r w:rsidRPr="00AC2EBE">
        <w:rPr>
          <w:rFonts w:ascii="Book Antiqua" w:eastAsia="Book Antiqua" w:hAnsi="Book Antiqua" w:cs="Book Antiqua"/>
          <w:b/>
        </w:rPr>
        <w:t>URL:</w:t>
      </w:r>
      <w:r w:rsidRPr="00FB64B3">
        <w:rPr>
          <w:rFonts w:ascii="Book Antiqua" w:eastAsia="Book Antiqua" w:hAnsi="Book Antiqua" w:cs="Book Antiqua"/>
        </w:rPr>
        <w:t xml:space="preserve"> https://www.wjgnet.com/2307-8960/full/v8/i</w:t>
      </w:r>
      <w:r>
        <w:rPr>
          <w:rFonts w:ascii="Book Antiqua" w:hAnsi="Book Antiqua" w:cs="Book Antiqua" w:hint="eastAsia"/>
        </w:rPr>
        <w:t>2</w:t>
      </w:r>
      <w:r w:rsidR="008A028B">
        <w:rPr>
          <w:rFonts w:ascii="Book Antiqua" w:hAnsi="Book Antiqua" w:cs="Book Antiqua" w:hint="eastAsia"/>
        </w:rPr>
        <w:t>2</w:t>
      </w:r>
      <w:bookmarkStart w:id="14" w:name="_GoBack"/>
      <w:bookmarkEnd w:id="14"/>
      <w:r w:rsidRPr="00FB64B3">
        <w:rPr>
          <w:rFonts w:ascii="Book Antiqua" w:eastAsia="Book Antiqua" w:hAnsi="Book Antiqua" w:cs="Book Antiqua"/>
        </w:rPr>
        <w:t>/</w:t>
      </w:r>
      <w:r w:rsidR="008F3F1D">
        <w:rPr>
          <w:rFonts w:ascii="Book Antiqua" w:hAnsi="Book Antiqua" w:cs="Book Antiqua" w:hint="eastAsia"/>
        </w:rPr>
        <w:t>5639</w:t>
      </w:r>
      <w:r w:rsidRPr="00FB64B3">
        <w:rPr>
          <w:rFonts w:ascii="Book Antiqua" w:eastAsia="Book Antiqua" w:hAnsi="Book Antiqua" w:cs="Book Antiqua"/>
        </w:rPr>
        <w:t xml:space="preserve">.htm  </w:t>
      </w:r>
    </w:p>
    <w:p w14:paraId="2834C8B4" w14:textId="0933D289" w:rsidR="00FC2B85" w:rsidRPr="00E36272" w:rsidRDefault="00E36272" w:rsidP="00E36272">
      <w:pPr>
        <w:snapToGrid w:val="0"/>
        <w:spacing w:line="360" w:lineRule="auto"/>
      </w:pPr>
      <w:r w:rsidRPr="00AC2EBE">
        <w:rPr>
          <w:rFonts w:ascii="Book Antiqua" w:eastAsia="Book Antiqua" w:hAnsi="Book Antiqua" w:cs="Book Antiqua"/>
          <w:b/>
        </w:rPr>
        <w:t xml:space="preserve">DOI: </w:t>
      </w:r>
      <w:r w:rsidRPr="00FB64B3">
        <w:rPr>
          <w:rFonts w:ascii="Book Antiqua" w:eastAsia="Book Antiqua" w:hAnsi="Book Antiqua" w:cs="Book Antiqua"/>
        </w:rPr>
        <w:t>https://dx.doi.org/10.12998/wjcc.v8.i</w:t>
      </w:r>
      <w:r>
        <w:rPr>
          <w:rFonts w:ascii="Book Antiqua" w:hAnsi="Book Antiqua" w:cs="Book Antiqua" w:hint="eastAsia"/>
        </w:rPr>
        <w:t>22</w:t>
      </w:r>
      <w:r w:rsidRPr="00FB64B3">
        <w:rPr>
          <w:rFonts w:ascii="Book Antiqua" w:eastAsia="Book Antiqua" w:hAnsi="Book Antiqua" w:cs="Book Antiqua"/>
        </w:rPr>
        <w:t>.</w:t>
      </w:r>
      <w:r w:rsidR="00EE26E8">
        <w:rPr>
          <w:rFonts w:ascii="Book Antiqua" w:hAnsi="Book Antiqua" w:cs="Book Antiqua" w:hint="eastAsia"/>
        </w:rPr>
        <w:t>5639</w:t>
      </w:r>
    </w:p>
    <w:p w14:paraId="33EED7D5" w14:textId="77777777" w:rsidR="00FC2B85" w:rsidRPr="008D21B6" w:rsidRDefault="00FC2B85" w:rsidP="008D21B6">
      <w:pPr>
        <w:snapToGrid w:val="0"/>
        <w:spacing w:line="360" w:lineRule="auto"/>
        <w:rPr>
          <w:rFonts w:ascii="Book Antiqua" w:eastAsia="黑体" w:hAnsi="Book Antiqua"/>
          <w:color w:val="000000" w:themeColor="text1"/>
          <w:sz w:val="24"/>
          <w:szCs w:val="24"/>
        </w:rPr>
      </w:pPr>
    </w:p>
    <w:p w14:paraId="45C29B92" w14:textId="7B50EAB6" w:rsidR="005958F8" w:rsidRPr="008D21B6" w:rsidRDefault="005958F8"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b/>
          <w:bCs/>
          <w:color w:val="000000" w:themeColor="text1"/>
          <w:sz w:val="24"/>
          <w:szCs w:val="24"/>
        </w:rPr>
        <w:t xml:space="preserve">Core </w:t>
      </w:r>
      <w:r w:rsidR="00B31FE5" w:rsidRPr="008D21B6">
        <w:rPr>
          <w:rFonts w:ascii="Book Antiqua" w:eastAsia="宋体" w:hAnsi="Book Antiqua" w:cs="Times New Roman"/>
          <w:b/>
          <w:bCs/>
          <w:color w:val="000000" w:themeColor="text1"/>
          <w:sz w:val="24"/>
          <w:szCs w:val="24"/>
        </w:rPr>
        <w:t>T</w:t>
      </w:r>
      <w:r w:rsidRPr="008D21B6">
        <w:rPr>
          <w:rFonts w:ascii="Book Antiqua" w:eastAsia="宋体" w:hAnsi="Book Antiqua" w:cs="Times New Roman"/>
          <w:b/>
          <w:bCs/>
          <w:color w:val="000000" w:themeColor="text1"/>
          <w:sz w:val="24"/>
          <w:szCs w:val="24"/>
        </w:rPr>
        <w:t>ip:</w:t>
      </w:r>
      <w:r w:rsidRPr="008D21B6">
        <w:rPr>
          <w:rFonts w:ascii="Book Antiqua" w:eastAsia="宋体" w:hAnsi="Book Antiqua" w:cs="Times New Roman"/>
          <w:color w:val="000000" w:themeColor="text1"/>
          <w:sz w:val="24"/>
          <w:szCs w:val="24"/>
        </w:rPr>
        <w:t xml:space="preserve"> Gastric plexiform fibromyxoma </w:t>
      </w:r>
      <w:r w:rsidR="00FC2B85" w:rsidRPr="008D21B6">
        <w:rPr>
          <w:rFonts w:ascii="Book Antiqua" w:eastAsia="宋体" w:hAnsi="Book Antiqua" w:cs="Times New Roman"/>
          <w:color w:val="000000" w:themeColor="text1"/>
          <w:sz w:val="24"/>
          <w:szCs w:val="24"/>
        </w:rPr>
        <w:t xml:space="preserve">(PF) </w:t>
      </w:r>
      <w:r w:rsidRPr="008D21B6">
        <w:rPr>
          <w:rFonts w:ascii="Book Antiqua" w:eastAsia="宋体" w:hAnsi="Book Antiqua" w:cs="Times New Roman"/>
          <w:color w:val="000000" w:themeColor="text1"/>
          <w:sz w:val="24"/>
          <w:szCs w:val="24"/>
        </w:rPr>
        <w:t xml:space="preserve">is a rare gastrointestinal mesenchymal tumor. </w:t>
      </w:r>
      <w:r w:rsidR="005C1E38">
        <w:rPr>
          <w:rFonts w:ascii="Book Antiqua" w:eastAsia="宋体" w:hAnsi="Book Antiqua" w:cs="Times New Roman"/>
          <w:color w:val="000000" w:themeColor="text1"/>
          <w:sz w:val="24"/>
          <w:szCs w:val="24"/>
        </w:rPr>
        <w:t>We report</w:t>
      </w:r>
      <w:r w:rsidRPr="008D21B6">
        <w:rPr>
          <w:rFonts w:ascii="Book Antiqua" w:eastAsia="宋体" w:hAnsi="Book Antiqua" w:cs="Times New Roman"/>
          <w:color w:val="000000" w:themeColor="text1"/>
          <w:sz w:val="24"/>
          <w:szCs w:val="24"/>
        </w:rPr>
        <w:t xml:space="preserve"> a case of gastric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and the clinical manifestations and pathological characteristics of the tumor are summarized in conjunction with a literature review to improve </w:t>
      </w:r>
      <w:r w:rsidR="005C1E38">
        <w:rPr>
          <w:rFonts w:ascii="Book Antiqua" w:eastAsia="宋体" w:hAnsi="Book Antiqua" w:cs="Times New Roman"/>
          <w:color w:val="000000" w:themeColor="text1"/>
          <w:sz w:val="24"/>
          <w:szCs w:val="24"/>
        </w:rPr>
        <w:t xml:space="preserve">the </w:t>
      </w:r>
      <w:r w:rsidRPr="008D21B6">
        <w:rPr>
          <w:rFonts w:ascii="Book Antiqua" w:eastAsia="宋体" w:hAnsi="Book Antiqua" w:cs="Times New Roman"/>
          <w:color w:val="000000" w:themeColor="text1"/>
          <w:sz w:val="24"/>
          <w:szCs w:val="24"/>
        </w:rPr>
        <w:t>understanding of this tumor.</w:t>
      </w:r>
    </w:p>
    <w:p w14:paraId="4DFEFA7F" w14:textId="77777777" w:rsidR="00FC2B85" w:rsidRPr="008D21B6" w:rsidRDefault="00FC2B85" w:rsidP="008D21B6">
      <w:pPr>
        <w:spacing w:line="360" w:lineRule="auto"/>
        <w:rPr>
          <w:rFonts w:ascii="Book Antiqua" w:eastAsia="宋体" w:hAnsi="Book Antiqua" w:cs="Times New Roman"/>
          <w:color w:val="000000" w:themeColor="text1"/>
          <w:sz w:val="24"/>
          <w:szCs w:val="24"/>
        </w:rPr>
        <w:sectPr w:rsidR="00FC2B85" w:rsidRPr="008D21B6">
          <w:pgSz w:w="11906" w:h="16838"/>
          <w:pgMar w:top="1440" w:right="1800" w:bottom="1440" w:left="1800" w:header="851" w:footer="992" w:gutter="0"/>
          <w:cols w:space="425"/>
          <w:docGrid w:type="lines" w:linePitch="312"/>
        </w:sectPr>
      </w:pPr>
    </w:p>
    <w:p w14:paraId="3AADD508" w14:textId="77777777" w:rsidR="00FE6935" w:rsidRPr="008D21B6" w:rsidRDefault="00FE6935" w:rsidP="008D21B6">
      <w:pPr>
        <w:widowControl/>
        <w:autoSpaceDE w:val="0"/>
        <w:autoSpaceDN w:val="0"/>
        <w:adjustRightInd w:val="0"/>
        <w:snapToGrid w:val="0"/>
        <w:spacing w:line="360" w:lineRule="auto"/>
        <w:rPr>
          <w:rFonts w:ascii="Book Antiqua" w:eastAsia="Times New Roman" w:hAnsi="Book Antiqua" w:cs="等线"/>
          <w:b/>
          <w:color w:val="000000" w:themeColor="text1"/>
          <w:kern w:val="0"/>
          <w:sz w:val="24"/>
          <w:szCs w:val="24"/>
          <w:u w:val="single"/>
          <w:lang w:val="en-GB" w:eastAsia="en-GB"/>
        </w:rPr>
      </w:pPr>
      <w:r w:rsidRPr="008D21B6">
        <w:rPr>
          <w:rFonts w:ascii="Book Antiqua" w:eastAsia="Times New Roman" w:hAnsi="Book Antiqua" w:cs="等线"/>
          <w:b/>
          <w:color w:val="000000" w:themeColor="text1"/>
          <w:kern w:val="0"/>
          <w:sz w:val="24"/>
          <w:szCs w:val="24"/>
          <w:u w:val="single"/>
          <w:lang w:val="en-GB" w:eastAsia="en-GB"/>
        </w:rPr>
        <w:t>INTRODUCTION</w:t>
      </w:r>
    </w:p>
    <w:p w14:paraId="7651B114" w14:textId="2242DFF1" w:rsidR="00470F9A" w:rsidRPr="008D21B6" w:rsidRDefault="00470F9A"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Gastric </w:t>
      </w:r>
      <w:bookmarkStart w:id="15" w:name="OLE_LINK2315"/>
      <w:bookmarkStart w:id="16" w:name="OLE_LINK2316"/>
      <w:r w:rsidRPr="008D21B6">
        <w:rPr>
          <w:rFonts w:ascii="Book Antiqua" w:eastAsia="宋体" w:hAnsi="Book Antiqua" w:cs="Times New Roman"/>
          <w:color w:val="000000" w:themeColor="text1"/>
          <w:sz w:val="24"/>
          <w:szCs w:val="24"/>
        </w:rPr>
        <w:t>plexiform fibromyxoma</w:t>
      </w:r>
      <w:bookmarkEnd w:id="15"/>
      <w:bookmarkEnd w:id="16"/>
      <w:r w:rsidRPr="008D21B6">
        <w:rPr>
          <w:rFonts w:ascii="Book Antiqua" w:eastAsia="宋体" w:hAnsi="Book Antiqua" w:cs="Times New Roman"/>
          <w:color w:val="000000" w:themeColor="text1"/>
          <w:sz w:val="24"/>
          <w:szCs w:val="24"/>
        </w:rPr>
        <w:t xml:space="preserve"> (GPF) is a rare gastrointestinal mesenchymal tumor that most commonly occurs in the gastric antrum. GPF was first reported by </w:t>
      </w:r>
      <w:bookmarkStart w:id="17" w:name="OLE_LINK2317"/>
      <w:bookmarkStart w:id="18" w:name="OLE_LINK2318"/>
      <w:r w:rsidRPr="008D21B6">
        <w:rPr>
          <w:rFonts w:ascii="Book Antiqua" w:eastAsia="宋体" w:hAnsi="Book Antiqua" w:cs="Times New Roman"/>
          <w:color w:val="000000" w:themeColor="text1"/>
          <w:sz w:val="24"/>
          <w:szCs w:val="24"/>
        </w:rPr>
        <w:t>Takahashi</w:t>
      </w:r>
      <w:bookmarkEnd w:id="17"/>
      <w:bookmarkEnd w:id="18"/>
      <w:r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i/>
          <w:iCs/>
          <w:color w:val="000000" w:themeColor="text1"/>
          <w:sz w:val="24"/>
          <w:szCs w:val="24"/>
        </w:rPr>
        <w:t>et al</w:t>
      </w:r>
      <w:r w:rsidR="00FC2B85" w:rsidRPr="008D21B6">
        <w:rPr>
          <w:rFonts w:ascii="Book Antiqua" w:eastAsia="宋体" w:hAnsi="Book Antiqua" w:cs="Times New Roman"/>
          <w:color w:val="000000" w:themeColor="text1"/>
          <w:sz w:val="24"/>
          <w:szCs w:val="24"/>
          <w:vertAlign w:val="superscript"/>
        </w:rPr>
        <w:t>[1]</w:t>
      </w:r>
      <w:r w:rsidRPr="008D21B6">
        <w:rPr>
          <w:rFonts w:ascii="Book Antiqua" w:eastAsia="宋体" w:hAnsi="Book Antiqua" w:cs="Times New Roman"/>
          <w:color w:val="000000" w:themeColor="text1"/>
          <w:sz w:val="24"/>
          <w:szCs w:val="24"/>
        </w:rPr>
        <w:t xml:space="preserve"> in 2007, but there have only been a few reports </w:t>
      </w:r>
      <w:r w:rsidR="005C1E38">
        <w:rPr>
          <w:rFonts w:ascii="Book Antiqua" w:eastAsia="宋体" w:hAnsi="Book Antiqua" w:cs="Times New Roman"/>
          <w:color w:val="000000" w:themeColor="text1"/>
          <w:sz w:val="24"/>
          <w:szCs w:val="24"/>
        </w:rPr>
        <w:t xml:space="preserve">of GPF </w:t>
      </w:r>
      <w:r w:rsidRPr="008D21B6">
        <w:rPr>
          <w:rFonts w:ascii="Book Antiqua" w:eastAsia="宋体" w:hAnsi="Book Antiqua" w:cs="Times New Roman"/>
          <w:color w:val="000000" w:themeColor="text1"/>
          <w:sz w:val="24"/>
          <w:szCs w:val="24"/>
        </w:rPr>
        <w:t xml:space="preserve">to date. </w:t>
      </w:r>
      <w:r w:rsidR="005C1E38">
        <w:rPr>
          <w:rFonts w:ascii="Book Antiqua" w:eastAsia="宋体" w:hAnsi="Book Antiqua" w:cs="Times New Roman"/>
          <w:color w:val="000000" w:themeColor="text1"/>
          <w:sz w:val="24"/>
          <w:szCs w:val="24"/>
        </w:rPr>
        <w:t>In these cases, t</w:t>
      </w:r>
      <w:r w:rsidRPr="008D21B6">
        <w:rPr>
          <w:rFonts w:ascii="Book Antiqua" w:eastAsia="宋体" w:hAnsi="Book Antiqua" w:cs="Times New Roman"/>
          <w:color w:val="000000" w:themeColor="text1"/>
          <w:sz w:val="24"/>
          <w:szCs w:val="24"/>
        </w:rPr>
        <w:t>he boundar</w:t>
      </w:r>
      <w:r w:rsidR="0082238D" w:rsidRPr="008D21B6">
        <w:rPr>
          <w:rFonts w:ascii="Book Antiqua" w:eastAsia="宋体" w:hAnsi="Book Antiqua" w:cs="Times New Roman"/>
          <w:color w:val="000000" w:themeColor="text1"/>
          <w:sz w:val="24"/>
          <w:szCs w:val="24"/>
        </w:rPr>
        <w:t>y with surrounding gastric mucosa was</w:t>
      </w:r>
      <w:r w:rsidRPr="008D21B6">
        <w:rPr>
          <w:rFonts w:ascii="Book Antiqua" w:eastAsia="宋体" w:hAnsi="Book Antiqua" w:cs="Times New Roman"/>
          <w:color w:val="000000" w:themeColor="text1"/>
          <w:sz w:val="24"/>
          <w:szCs w:val="24"/>
        </w:rPr>
        <w:t xml:space="preserve"> unclear, and </w:t>
      </w:r>
      <w:r w:rsidR="005C1E38">
        <w:rPr>
          <w:rFonts w:ascii="Book Antiqua" w:eastAsia="宋体" w:hAnsi="Book Antiqua" w:cs="Times New Roman"/>
          <w:color w:val="000000" w:themeColor="text1"/>
          <w:sz w:val="24"/>
          <w:szCs w:val="24"/>
        </w:rPr>
        <w:t>was</w:t>
      </w:r>
      <w:r w:rsidRPr="008D21B6">
        <w:rPr>
          <w:rFonts w:ascii="Book Antiqua" w:eastAsia="宋体" w:hAnsi="Book Antiqua" w:cs="Times New Roman"/>
          <w:color w:val="000000" w:themeColor="text1"/>
          <w:sz w:val="24"/>
          <w:szCs w:val="24"/>
        </w:rPr>
        <w:t xml:space="preserve"> plexiform or multinodular; GPF exhibits an invasive growth pattern underneath the mucous membranes and between muscles, and the intercellular substance is full of a mucus-like matrix. Immunohistochemical staining is negative for CD-117, DOG-1, CD-34 and S</w:t>
      </w:r>
      <w:r w:rsidRPr="008D21B6">
        <w:rPr>
          <w:rFonts w:ascii="Book Antiqua" w:eastAsia="MS Mincho"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100 protein, and Ki-67 staining commonly shows very low proliferation rates that are mostly &lt;</w:t>
      </w:r>
      <w:r w:rsidR="00FC2B85"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5%. </w:t>
      </w:r>
      <w:r w:rsidR="00FC2B85" w:rsidRPr="008D21B6">
        <w:rPr>
          <w:rFonts w:ascii="Book Antiqua" w:eastAsia="宋体" w:hAnsi="Book Antiqua" w:cs="Times New Roman"/>
          <w:color w:val="000000" w:themeColor="text1"/>
          <w:sz w:val="24"/>
          <w:szCs w:val="24"/>
        </w:rPr>
        <w:t>GPF</w:t>
      </w:r>
      <w:r w:rsidRPr="008D21B6">
        <w:rPr>
          <w:rFonts w:ascii="Book Antiqua" w:eastAsia="宋体" w:hAnsi="Book Antiqua" w:cs="Times New Roman"/>
          <w:color w:val="000000" w:themeColor="text1"/>
          <w:sz w:val="24"/>
          <w:szCs w:val="24"/>
        </w:rPr>
        <w:t xml:space="preserve"> can easily be misdiagnosed as </w:t>
      </w:r>
      <w:bookmarkStart w:id="19" w:name="OLE_LINK2319"/>
      <w:bookmarkStart w:id="20" w:name="OLE_LINK2320"/>
      <w:r w:rsidRPr="008D21B6">
        <w:rPr>
          <w:rFonts w:ascii="Book Antiqua" w:eastAsia="宋体" w:hAnsi="Book Antiqua" w:cs="Times New Roman"/>
          <w:color w:val="000000" w:themeColor="text1"/>
          <w:sz w:val="24"/>
          <w:szCs w:val="24"/>
        </w:rPr>
        <w:t>gastrointestinal stromal tumor</w:t>
      </w:r>
      <w:bookmarkEnd w:id="19"/>
      <w:bookmarkEnd w:id="20"/>
      <w:r w:rsidRPr="008D21B6">
        <w:rPr>
          <w:rFonts w:ascii="Book Antiqua" w:eastAsia="宋体" w:hAnsi="Book Antiqua" w:cs="Times New Roman"/>
          <w:color w:val="000000" w:themeColor="text1"/>
          <w:sz w:val="24"/>
          <w:szCs w:val="24"/>
        </w:rPr>
        <w:t xml:space="preserve"> (GIST) and other mesenchymal tumors, leading to overtreatment.</w:t>
      </w:r>
      <w:r w:rsidR="00A149CA" w:rsidRPr="008D21B6">
        <w:rPr>
          <w:rFonts w:ascii="Book Antiqua" w:eastAsia="宋体" w:hAnsi="Book Antiqua" w:cs="Times New Roman"/>
          <w:color w:val="000000" w:themeColor="text1"/>
          <w:sz w:val="24"/>
          <w:szCs w:val="24"/>
        </w:rPr>
        <w:t xml:space="preserve"> Here,</w:t>
      </w:r>
      <w:r w:rsidR="00A149CA" w:rsidRPr="008D21B6">
        <w:rPr>
          <w:rFonts w:ascii="Book Antiqua" w:hAnsi="Book Antiqua" w:cs="Arial"/>
          <w:color w:val="000000" w:themeColor="text1"/>
          <w:spacing w:val="15"/>
          <w:sz w:val="24"/>
          <w:szCs w:val="24"/>
        </w:rPr>
        <w:t xml:space="preserve"> </w:t>
      </w:r>
      <w:r w:rsidR="00A149CA" w:rsidRPr="008D21B6">
        <w:rPr>
          <w:rFonts w:ascii="Book Antiqua" w:eastAsia="宋体" w:hAnsi="Book Antiqua" w:cs="Times New Roman"/>
          <w:color w:val="000000" w:themeColor="text1"/>
          <w:sz w:val="24"/>
          <w:szCs w:val="24"/>
        </w:rPr>
        <w:t xml:space="preserve">we describe one case of GPF </w:t>
      </w:r>
      <w:r w:rsidR="0079205A">
        <w:rPr>
          <w:rFonts w:ascii="Book Antiqua" w:eastAsia="宋体" w:hAnsi="Book Antiqua" w:cs="Times New Roman"/>
          <w:color w:val="000000" w:themeColor="text1"/>
          <w:sz w:val="24"/>
          <w:szCs w:val="24"/>
        </w:rPr>
        <w:t xml:space="preserve">with </w:t>
      </w:r>
      <w:r w:rsidR="00A149CA" w:rsidRPr="008D21B6">
        <w:rPr>
          <w:rFonts w:ascii="Book Antiqua" w:eastAsia="宋体" w:hAnsi="Book Antiqua" w:cs="Times New Roman"/>
          <w:color w:val="000000" w:themeColor="text1"/>
          <w:sz w:val="24"/>
          <w:szCs w:val="24"/>
        </w:rPr>
        <w:t>regard to the current literature and discuss the diagnosis and treatment of the tumor.</w:t>
      </w:r>
    </w:p>
    <w:p w14:paraId="4CDC4DE0" w14:textId="77777777" w:rsidR="008A2CD9" w:rsidRPr="008D21B6" w:rsidRDefault="008A2CD9" w:rsidP="008D21B6">
      <w:pPr>
        <w:spacing w:line="360" w:lineRule="auto"/>
        <w:rPr>
          <w:rFonts w:ascii="Book Antiqua" w:eastAsia="宋体" w:hAnsi="Book Antiqua" w:cs="Times New Roman"/>
          <w:color w:val="000000" w:themeColor="text1"/>
          <w:sz w:val="24"/>
          <w:szCs w:val="24"/>
        </w:rPr>
      </w:pPr>
    </w:p>
    <w:p w14:paraId="231279DE" w14:textId="77777777" w:rsidR="00FE6935" w:rsidRPr="008D21B6" w:rsidRDefault="00FE6935" w:rsidP="008D21B6">
      <w:pPr>
        <w:snapToGrid w:val="0"/>
        <w:spacing w:line="360" w:lineRule="auto"/>
        <w:rPr>
          <w:rFonts w:ascii="Book Antiqua" w:hAnsi="Book Antiqua" w:cstheme="minorHAnsi"/>
          <w:b/>
          <w:color w:val="000000" w:themeColor="text1"/>
          <w:sz w:val="24"/>
          <w:szCs w:val="24"/>
          <w:u w:val="single"/>
        </w:rPr>
      </w:pPr>
      <w:r w:rsidRPr="008D21B6">
        <w:rPr>
          <w:rFonts w:ascii="Book Antiqua" w:hAnsi="Book Antiqua" w:cstheme="minorHAnsi"/>
          <w:b/>
          <w:color w:val="000000" w:themeColor="text1"/>
          <w:sz w:val="24"/>
          <w:szCs w:val="24"/>
          <w:u w:val="single"/>
        </w:rPr>
        <w:t>CASE PRESENTATION</w:t>
      </w:r>
    </w:p>
    <w:p w14:paraId="784F1726" w14:textId="77777777" w:rsidR="00DF37F3" w:rsidRPr="008D21B6" w:rsidRDefault="00DF37F3" w:rsidP="008D21B6">
      <w:pPr>
        <w:widowControl/>
        <w:snapToGrid w:val="0"/>
        <w:spacing w:line="360" w:lineRule="auto"/>
        <w:rPr>
          <w:rFonts w:ascii="Book Antiqua" w:eastAsia="Calibri" w:hAnsi="Book Antiqua" w:cs="等线"/>
          <w:b/>
          <w:i/>
          <w:color w:val="000000" w:themeColor="text1"/>
          <w:kern w:val="0"/>
          <w:sz w:val="24"/>
          <w:szCs w:val="24"/>
          <w:lang w:eastAsia="en-GB"/>
        </w:rPr>
      </w:pPr>
      <w:bookmarkStart w:id="21" w:name="_Hlk43055891"/>
      <w:r w:rsidRPr="008D21B6">
        <w:rPr>
          <w:rFonts w:ascii="Book Antiqua" w:eastAsia="Calibri" w:hAnsi="Book Antiqua" w:cs="等线"/>
          <w:b/>
          <w:i/>
          <w:color w:val="000000" w:themeColor="text1"/>
          <w:kern w:val="0"/>
          <w:sz w:val="24"/>
          <w:szCs w:val="24"/>
          <w:lang w:eastAsia="en-GB"/>
        </w:rPr>
        <w:t>Chief complaints</w:t>
      </w:r>
    </w:p>
    <w:bookmarkEnd w:id="21"/>
    <w:p w14:paraId="04C865C0" w14:textId="703176F4" w:rsidR="00DF37F3" w:rsidRPr="008D21B6" w:rsidRDefault="00DF37F3"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Times New Roman" w:hAnsi="Book Antiqua" w:cs="Times New Roman"/>
          <w:color w:val="000000" w:themeColor="text1"/>
          <w:kern w:val="0"/>
          <w:sz w:val="24"/>
          <w:szCs w:val="24"/>
          <w:lang w:eastAsia="en-GB"/>
        </w:rPr>
        <w:t xml:space="preserve">A </w:t>
      </w:r>
      <w:r w:rsidRPr="008D21B6">
        <w:rPr>
          <w:rFonts w:ascii="Book Antiqua" w:hAnsi="Book Antiqua" w:cs="Times New Roman"/>
          <w:color w:val="000000" w:themeColor="text1"/>
          <w:kern w:val="0"/>
          <w:sz w:val="24"/>
          <w:szCs w:val="24"/>
        </w:rPr>
        <w:t>45</w:t>
      </w:r>
      <w:r w:rsidRPr="008D21B6">
        <w:rPr>
          <w:rFonts w:ascii="Book Antiqua" w:eastAsia="Times New Roman" w:hAnsi="Book Antiqua" w:cs="Times New Roman"/>
          <w:color w:val="000000" w:themeColor="text1"/>
          <w:kern w:val="0"/>
          <w:sz w:val="24"/>
          <w:szCs w:val="24"/>
          <w:lang w:eastAsia="en-GB"/>
        </w:rPr>
        <w:t xml:space="preserve">-year-old </w:t>
      </w:r>
      <w:r w:rsidR="00B53D98" w:rsidRPr="008D21B6">
        <w:rPr>
          <w:rFonts w:ascii="Book Antiqua" w:eastAsia="Times New Roman" w:hAnsi="Book Antiqua" w:cs="Times New Roman"/>
          <w:color w:val="000000" w:themeColor="text1"/>
          <w:kern w:val="0"/>
          <w:sz w:val="24"/>
          <w:szCs w:val="24"/>
          <w:lang w:eastAsia="en-GB"/>
        </w:rPr>
        <w:t>m</w:t>
      </w:r>
      <w:r w:rsidR="00A61682" w:rsidRPr="008D21B6">
        <w:rPr>
          <w:rFonts w:ascii="Book Antiqua" w:eastAsia="Times New Roman" w:hAnsi="Book Antiqua" w:cs="Times New Roman"/>
          <w:color w:val="000000" w:themeColor="text1"/>
          <w:kern w:val="0"/>
          <w:sz w:val="24"/>
          <w:szCs w:val="24"/>
          <w:lang w:eastAsia="en-GB"/>
        </w:rPr>
        <w:t xml:space="preserve">ale patient </w:t>
      </w:r>
      <w:r w:rsidRPr="008D21B6">
        <w:rPr>
          <w:rFonts w:ascii="Book Antiqua" w:eastAsia="Times New Roman" w:hAnsi="Book Antiqua" w:cs="Times New Roman"/>
          <w:color w:val="000000" w:themeColor="text1"/>
          <w:kern w:val="0"/>
          <w:sz w:val="24"/>
          <w:szCs w:val="24"/>
          <w:lang w:eastAsia="en-GB"/>
        </w:rPr>
        <w:t xml:space="preserve">presented </w:t>
      </w:r>
      <w:r w:rsidRPr="008D21B6">
        <w:rPr>
          <w:rFonts w:ascii="Book Antiqua" w:eastAsia="宋体" w:hAnsi="Book Antiqua" w:cs="Times New Roman"/>
          <w:color w:val="000000" w:themeColor="text1"/>
          <w:sz w:val="24"/>
          <w:szCs w:val="24"/>
        </w:rPr>
        <w:t xml:space="preserve">due to </w:t>
      </w:r>
      <w:r w:rsidR="0079205A">
        <w:rPr>
          <w:rFonts w:ascii="Book Antiqua" w:eastAsia="宋体" w:hAnsi="Book Antiqua" w:cs="Times New Roman"/>
          <w:color w:val="000000" w:themeColor="text1"/>
          <w:sz w:val="24"/>
          <w:szCs w:val="24"/>
        </w:rPr>
        <w:t xml:space="preserve">a </w:t>
      </w:r>
      <w:r w:rsidRPr="008D21B6">
        <w:rPr>
          <w:rFonts w:ascii="Book Antiqua" w:eastAsia="宋体" w:hAnsi="Book Antiqua" w:cs="Times New Roman"/>
          <w:color w:val="000000" w:themeColor="text1"/>
          <w:sz w:val="24"/>
          <w:szCs w:val="24"/>
        </w:rPr>
        <w:t>1-wk history of an abdominal space-occupying lesion identified during a health examination.</w:t>
      </w:r>
    </w:p>
    <w:p w14:paraId="52C47FB3"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0D229FAA" w14:textId="77777777" w:rsidR="00663AB0" w:rsidRPr="008D21B6" w:rsidRDefault="00663AB0" w:rsidP="008D21B6">
      <w:pPr>
        <w:widowControl/>
        <w:snapToGrid w:val="0"/>
        <w:spacing w:line="360" w:lineRule="auto"/>
        <w:rPr>
          <w:rFonts w:ascii="Book Antiqua" w:eastAsia="宋体" w:hAnsi="Book Antiqua" w:cs="Times New Roman"/>
          <w:b/>
          <w:i/>
          <w:color w:val="000000" w:themeColor="text1"/>
          <w:sz w:val="24"/>
          <w:szCs w:val="24"/>
        </w:rPr>
      </w:pPr>
      <w:bookmarkStart w:id="22" w:name="_Hlk49197311"/>
      <w:r w:rsidRPr="008D21B6">
        <w:rPr>
          <w:rFonts w:ascii="Book Antiqua" w:eastAsia="Times New Roman" w:hAnsi="Book Antiqua" w:cs="Times New Roman"/>
          <w:b/>
          <w:i/>
          <w:color w:val="000000" w:themeColor="text1"/>
          <w:kern w:val="0"/>
          <w:sz w:val="24"/>
          <w:szCs w:val="24"/>
          <w:lang w:eastAsia="en-GB"/>
        </w:rPr>
        <w:t>History of present illness</w:t>
      </w:r>
    </w:p>
    <w:bookmarkEnd w:id="22"/>
    <w:p w14:paraId="12055715" w14:textId="5763D4A9" w:rsidR="00663AB0" w:rsidRPr="008D21B6" w:rsidRDefault="00663AB0"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The patient had no signs of jaundice, nausea, vomiting, or fever and was physically healthy.</w:t>
      </w:r>
    </w:p>
    <w:p w14:paraId="2BE2410C"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00220E76" w14:textId="77777777" w:rsidR="002719C9" w:rsidRPr="008D21B6" w:rsidRDefault="002719C9" w:rsidP="008D21B6">
      <w:pPr>
        <w:widowControl/>
        <w:snapToGrid w:val="0"/>
        <w:spacing w:line="360" w:lineRule="auto"/>
        <w:rPr>
          <w:rFonts w:ascii="Book Antiqua" w:eastAsia="Times New Roman" w:hAnsi="Book Antiqua" w:cs="Times New Roman"/>
          <w:b/>
          <w:i/>
          <w:color w:val="000000" w:themeColor="text1"/>
          <w:kern w:val="0"/>
          <w:sz w:val="24"/>
          <w:szCs w:val="24"/>
          <w:lang w:eastAsia="en-GB"/>
        </w:rPr>
      </w:pPr>
      <w:r w:rsidRPr="008D21B6">
        <w:rPr>
          <w:rFonts w:ascii="Book Antiqua" w:eastAsia="Times New Roman" w:hAnsi="Book Antiqua" w:cs="Times New Roman"/>
          <w:b/>
          <w:i/>
          <w:color w:val="000000" w:themeColor="text1"/>
          <w:kern w:val="0"/>
          <w:sz w:val="24"/>
          <w:szCs w:val="24"/>
          <w:lang w:eastAsia="en-GB"/>
        </w:rPr>
        <w:t>Personal and family history</w:t>
      </w:r>
    </w:p>
    <w:p w14:paraId="15DD297A" w14:textId="21E6212F" w:rsidR="002719C9" w:rsidRPr="008D21B6" w:rsidRDefault="002719C9"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The patient had no medical history of malignancy.</w:t>
      </w:r>
    </w:p>
    <w:p w14:paraId="1493C7EB"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2FB3C8F8" w14:textId="291B82EF" w:rsidR="002719C9" w:rsidRPr="008D21B6" w:rsidRDefault="002719C9" w:rsidP="008D21B6">
      <w:pPr>
        <w:widowControl/>
        <w:spacing w:line="360" w:lineRule="auto"/>
        <w:rPr>
          <w:rFonts w:ascii="Book Antiqua" w:eastAsia="等线" w:hAnsi="Book Antiqua" w:cs="Calibri"/>
          <w:b/>
          <w:bCs/>
          <w:i/>
          <w:iCs/>
          <w:color w:val="000000" w:themeColor="text1"/>
          <w:kern w:val="0"/>
          <w:sz w:val="24"/>
          <w:szCs w:val="24"/>
          <w:lang w:eastAsia="en-US"/>
        </w:rPr>
      </w:pPr>
      <w:bookmarkStart w:id="23" w:name="_Hlk43052807"/>
      <w:r w:rsidRPr="008D21B6">
        <w:rPr>
          <w:rFonts w:ascii="Book Antiqua" w:eastAsia="等线" w:hAnsi="Book Antiqua" w:cs="Calibri"/>
          <w:b/>
          <w:bCs/>
          <w:i/>
          <w:iCs/>
          <w:color w:val="000000" w:themeColor="text1"/>
          <w:kern w:val="0"/>
          <w:sz w:val="24"/>
          <w:szCs w:val="24"/>
          <w:lang w:eastAsia="en-US"/>
        </w:rPr>
        <w:t>Physical examination</w:t>
      </w:r>
    </w:p>
    <w:p w14:paraId="6E3D37FA" w14:textId="04692C8F" w:rsidR="002719C9" w:rsidRPr="008D21B6" w:rsidRDefault="002719C9" w:rsidP="008D21B6">
      <w:pPr>
        <w:widowControl/>
        <w:snapToGrid w:val="0"/>
        <w:spacing w:line="360" w:lineRule="auto"/>
        <w:rPr>
          <w:rFonts w:ascii="Book Antiqua" w:eastAsia="宋体" w:hAnsi="Book Antiqua" w:cs="Times New Roman"/>
          <w:color w:val="000000" w:themeColor="text1"/>
          <w:sz w:val="24"/>
          <w:szCs w:val="24"/>
        </w:rPr>
      </w:pPr>
      <w:bookmarkStart w:id="24" w:name="_Hlk43052924"/>
      <w:bookmarkEnd w:id="23"/>
      <w:r w:rsidRPr="008D21B6">
        <w:rPr>
          <w:rFonts w:ascii="Book Antiqua" w:eastAsia="宋体" w:hAnsi="Book Antiqua" w:cs="Times New Roman"/>
          <w:color w:val="000000" w:themeColor="text1"/>
          <w:sz w:val="24"/>
          <w:szCs w:val="24"/>
        </w:rPr>
        <w:t>The patient’s physical examination was unremarkable.</w:t>
      </w:r>
    </w:p>
    <w:bookmarkEnd w:id="24"/>
    <w:p w14:paraId="51DF278A"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0AD3C263" w14:textId="77777777" w:rsidR="002719C9" w:rsidRPr="008D21B6" w:rsidRDefault="002719C9" w:rsidP="008D21B6">
      <w:pPr>
        <w:widowControl/>
        <w:snapToGrid w:val="0"/>
        <w:spacing w:line="360" w:lineRule="auto"/>
        <w:rPr>
          <w:rFonts w:ascii="Book Antiqua" w:eastAsia="Times New Roman" w:hAnsi="Book Antiqua" w:cs="Times New Roman"/>
          <w:b/>
          <w:i/>
          <w:color w:val="000000" w:themeColor="text1"/>
          <w:kern w:val="0"/>
          <w:sz w:val="24"/>
          <w:szCs w:val="24"/>
          <w:lang w:eastAsia="en-GB"/>
        </w:rPr>
      </w:pPr>
      <w:bookmarkStart w:id="25" w:name="_Hlk43053324"/>
      <w:r w:rsidRPr="008D21B6">
        <w:rPr>
          <w:rFonts w:ascii="Book Antiqua" w:eastAsia="Times New Roman" w:hAnsi="Book Antiqua" w:cs="Times New Roman"/>
          <w:b/>
          <w:i/>
          <w:color w:val="000000" w:themeColor="text1"/>
          <w:kern w:val="0"/>
          <w:sz w:val="24"/>
          <w:szCs w:val="24"/>
          <w:lang w:eastAsia="en-GB"/>
        </w:rPr>
        <w:t>Laboratory examinations</w:t>
      </w:r>
    </w:p>
    <w:bookmarkEnd w:id="25"/>
    <w:p w14:paraId="715C0CC0" w14:textId="65634F21" w:rsidR="002719C9" w:rsidRPr="008D21B6" w:rsidRDefault="002719C9"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Laboratory findings were within normal limits, except for slightly higher total bilirubin (</w:t>
      </w:r>
      <w:r w:rsidR="00244C5F" w:rsidRPr="008D21B6">
        <w:rPr>
          <w:rFonts w:ascii="Book Antiqua" w:eastAsia="宋体" w:hAnsi="Book Antiqua" w:cs="Times New Roman"/>
          <w:color w:val="000000" w:themeColor="text1"/>
          <w:sz w:val="24"/>
          <w:szCs w:val="24"/>
        </w:rPr>
        <w:t xml:space="preserve">31.6 </w:t>
      </w:r>
      <w:r w:rsidR="0079205A">
        <w:rPr>
          <w:rFonts w:ascii="Helvetica" w:hAnsi="Helvetica"/>
          <w:color w:val="666666"/>
          <w:szCs w:val="21"/>
          <w:shd w:val="clear" w:color="auto" w:fill="FFFFFF"/>
        </w:rPr>
        <w:t>µ</w:t>
      </w:r>
      <w:r w:rsidR="00244C5F" w:rsidRPr="008D21B6">
        <w:rPr>
          <w:rFonts w:ascii="Book Antiqua" w:eastAsia="宋体" w:hAnsi="Book Antiqua" w:cs="Times New Roman"/>
          <w:color w:val="000000" w:themeColor="text1"/>
          <w:sz w:val="24"/>
          <w:szCs w:val="24"/>
        </w:rPr>
        <w:t>mol</w:t>
      </w:r>
      <w:r w:rsidRPr="008D21B6">
        <w:rPr>
          <w:rFonts w:ascii="Book Antiqua" w:eastAsia="宋体" w:hAnsi="Book Antiqua" w:cs="Times New Roman"/>
          <w:color w:val="000000" w:themeColor="text1"/>
          <w:sz w:val="24"/>
          <w:szCs w:val="24"/>
        </w:rPr>
        <w:t xml:space="preserve">/L; normal range: </w:t>
      </w:r>
      <w:r w:rsidR="00244C5F" w:rsidRPr="008D21B6">
        <w:rPr>
          <w:rFonts w:ascii="Book Antiqua" w:eastAsia="宋体" w:hAnsi="Book Antiqua" w:cs="Times New Roman"/>
          <w:color w:val="000000" w:themeColor="text1"/>
          <w:sz w:val="24"/>
          <w:szCs w:val="24"/>
        </w:rPr>
        <w:t>3-22</w:t>
      </w:r>
      <w:r w:rsidRPr="008D21B6">
        <w:rPr>
          <w:rFonts w:ascii="Book Antiqua" w:eastAsia="宋体" w:hAnsi="Book Antiqua" w:cs="Times New Roman"/>
          <w:color w:val="000000" w:themeColor="text1"/>
          <w:sz w:val="24"/>
          <w:szCs w:val="24"/>
        </w:rPr>
        <w:t xml:space="preserve"> </w:t>
      </w:r>
      <w:r w:rsidR="0079205A">
        <w:rPr>
          <w:rFonts w:ascii="Helvetica" w:hAnsi="Helvetica"/>
          <w:color w:val="666666"/>
          <w:szCs w:val="21"/>
          <w:shd w:val="clear" w:color="auto" w:fill="FFFFFF"/>
        </w:rPr>
        <w:t>µ</w:t>
      </w:r>
      <w:r w:rsidR="00244C5F" w:rsidRPr="008D21B6">
        <w:rPr>
          <w:rFonts w:ascii="Book Antiqua" w:eastAsia="宋体" w:hAnsi="Book Antiqua" w:cs="Times New Roman"/>
          <w:color w:val="000000" w:themeColor="text1"/>
          <w:sz w:val="24"/>
          <w:szCs w:val="24"/>
        </w:rPr>
        <w:t>mol</w:t>
      </w:r>
      <w:r w:rsidRPr="008D21B6">
        <w:rPr>
          <w:rFonts w:ascii="Book Antiqua" w:eastAsia="宋体" w:hAnsi="Book Antiqua" w:cs="Times New Roman"/>
          <w:color w:val="000000" w:themeColor="text1"/>
          <w:sz w:val="24"/>
          <w:szCs w:val="24"/>
        </w:rPr>
        <w:t>/L)</w:t>
      </w:r>
      <w:r w:rsidR="003D41D5">
        <w:rPr>
          <w:rFonts w:ascii="Book Antiqua" w:eastAsia="宋体" w:hAnsi="Book Antiqua" w:cs="Times New Roman"/>
          <w:color w:val="000000" w:themeColor="text1"/>
          <w:sz w:val="24"/>
          <w:szCs w:val="24"/>
        </w:rPr>
        <w:t>.</w:t>
      </w:r>
    </w:p>
    <w:p w14:paraId="1330F7B3"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66E050FC" w14:textId="77777777" w:rsidR="00244C5F" w:rsidRPr="008D21B6" w:rsidRDefault="00244C5F" w:rsidP="008D21B6">
      <w:pPr>
        <w:widowControl/>
        <w:spacing w:line="360" w:lineRule="auto"/>
        <w:rPr>
          <w:rFonts w:ascii="Book Antiqua" w:eastAsia="等线" w:hAnsi="Book Antiqua" w:cs="Calibri"/>
          <w:b/>
          <w:bCs/>
          <w:i/>
          <w:iCs/>
          <w:color w:val="000000" w:themeColor="text1"/>
          <w:kern w:val="0"/>
          <w:sz w:val="24"/>
          <w:szCs w:val="24"/>
          <w:lang w:eastAsia="en-US"/>
        </w:rPr>
      </w:pPr>
      <w:bookmarkStart w:id="26" w:name="_Hlk43052827"/>
      <w:r w:rsidRPr="008D21B6">
        <w:rPr>
          <w:rFonts w:ascii="Book Antiqua" w:eastAsia="等线" w:hAnsi="Book Antiqua" w:cs="Calibri"/>
          <w:b/>
          <w:bCs/>
          <w:i/>
          <w:iCs/>
          <w:color w:val="000000" w:themeColor="text1"/>
          <w:kern w:val="0"/>
          <w:sz w:val="24"/>
          <w:szCs w:val="24"/>
          <w:lang w:eastAsia="en-US"/>
        </w:rPr>
        <w:t>Imaging examinations</w:t>
      </w:r>
    </w:p>
    <w:bookmarkEnd w:id="26"/>
    <w:p w14:paraId="3C2FCC61" w14:textId="2DDF9442" w:rsidR="00244C5F" w:rsidRPr="008D21B6" w:rsidRDefault="00244C5F"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Abdominal </w:t>
      </w:r>
      <w:bookmarkStart w:id="27" w:name="OLE_LINK2321"/>
      <w:bookmarkStart w:id="28" w:name="OLE_LINK2322"/>
      <w:r w:rsidRPr="008D21B6">
        <w:rPr>
          <w:rFonts w:ascii="Book Antiqua" w:eastAsia="宋体" w:hAnsi="Book Antiqua" w:cs="Times New Roman"/>
          <w:color w:val="000000" w:themeColor="text1"/>
          <w:sz w:val="24"/>
          <w:szCs w:val="24"/>
        </w:rPr>
        <w:t>computed tomography</w:t>
      </w:r>
      <w:bookmarkEnd w:id="27"/>
      <w:bookmarkEnd w:id="28"/>
      <w:r w:rsidRPr="008D21B6">
        <w:rPr>
          <w:rFonts w:ascii="Book Antiqua" w:eastAsia="宋体" w:hAnsi="Book Antiqua" w:cs="Times New Roman"/>
          <w:color w:val="000000" w:themeColor="text1"/>
          <w:sz w:val="24"/>
          <w:szCs w:val="24"/>
        </w:rPr>
        <w:t xml:space="preserve"> (CT) </w:t>
      </w:r>
      <w:r w:rsidR="00312FEA" w:rsidRPr="008D21B6">
        <w:rPr>
          <w:rFonts w:ascii="Book Antiqua" w:eastAsia="宋体" w:hAnsi="Book Antiqua" w:cs="Times New Roman"/>
          <w:color w:val="000000" w:themeColor="text1"/>
          <w:sz w:val="24"/>
          <w:szCs w:val="24"/>
        </w:rPr>
        <w:t xml:space="preserve">scan </w:t>
      </w:r>
      <w:r w:rsidRPr="008D21B6">
        <w:rPr>
          <w:rFonts w:ascii="Book Antiqua" w:eastAsia="宋体" w:hAnsi="Book Antiqua" w:cs="Times New Roman"/>
          <w:color w:val="000000" w:themeColor="text1"/>
          <w:sz w:val="24"/>
          <w:szCs w:val="24"/>
        </w:rPr>
        <w:t>showed a soft tissue mass (approximately 6</w:t>
      </w:r>
      <w:r w:rsidR="000568A2"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0568A2"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6.4 cm) in the upper right abdominal cavity, and </w:t>
      </w:r>
      <w:bookmarkStart w:id="29" w:name="_Hlk43054660"/>
      <w:r w:rsidRPr="008D21B6">
        <w:rPr>
          <w:rFonts w:ascii="Book Antiqua" w:eastAsia="宋体" w:hAnsi="Book Antiqua" w:cs="Times New Roman"/>
          <w:color w:val="000000" w:themeColor="text1"/>
          <w:sz w:val="24"/>
          <w:szCs w:val="24"/>
        </w:rPr>
        <w:t xml:space="preserve">the tumor </w:t>
      </w:r>
      <w:r w:rsidR="004A71E3" w:rsidRPr="008D21B6">
        <w:rPr>
          <w:rFonts w:ascii="Book Antiqua" w:eastAsia="宋体" w:hAnsi="Book Antiqua" w:cs="Times New Roman"/>
          <w:color w:val="000000" w:themeColor="text1"/>
          <w:sz w:val="24"/>
          <w:szCs w:val="24"/>
        </w:rPr>
        <w:t>showed heterogeneous density</w:t>
      </w:r>
      <w:r w:rsidRPr="008D21B6">
        <w:rPr>
          <w:rFonts w:ascii="Book Antiqua" w:eastAsia="宋体" w:hAnsi="Book Antiqua" w:cs="Times New Roman"/>
          <w:color w:val="000000" w:themeColor="text1"/>
          <w:sz w:val="24"/>
          <w:szCs w:val="24"/>
        </w:rPr>
        <w:t>.</w:t>
      </w:r>
      <w:bookmarkEnd w:id="29"/>
      <w:r w:rsidRPr="008D21B6">
        <w:rPr>
          <w:rFonts w:ascii="Book Antiqua" w:eastAsia="宋体" w:hAnsi="Book Antiqua" w:cs="Times New Roman"/>
          <w:color w:val="000000" w:themeColor="text1"/>
          <w:sz w:val="24"/>
          <w:szCs w:val="24"/>
        </w:rPr>
        <w:t xml:space="preserve"> </w:t>
      </w:r>
      <w:r w:rsidR="009F163D" w:rsidRPr="008D21B6">
        <w:rPr>
          <w:rFonts w:ascii="Book Antiqua" w:eastAsia="宋体" w:hAnsi="Book Antiqua" w:cs="Times New Roman"/>
          <w:color w:val="000000" w:themeColor="text1"/>
          <w:sz w:val="24"/>
          <w:szCs w:val="24"/>
        </w:rPr>
        <w:t>Contrast-</w:t>
      </w:r>
      <w:r w:rsidRPr="008D21B6">
        <w:rPr>
          <w:rFonts w:ascii="Book Antiqua" w:eastAsia="宋体" w:hAnsi="Book Antiqua" w:cs="Times New Roman"/>
          <w:color w:val="000000" w:themeColor="text1"/>
          <w:sz w:val="24"/>
          <w:szCs w:val="24"/>
        </w:rPr>
        <w:t xml:space="preserve">enhanced </w:t>
      </w:r>
      <w:r w:rsidR="00FB134A" w:rsidRPr="008D21B6">
        <w:rPr>
          <w:rFonts w:ascii="Book Antiqua" w:eastAsia="宋体" w:hAnsi="Book Antiqua" w:cs="Times New Roman"/>
          <w:color w:val="000000" w:themeColor="text1"/>
          <w:sz w:val="24"/>
          <w:szCs w:val="24"/>
        </w:rPr>
        <w:t xml:space="preserve">abdominal </w:t>
      </w:r>
      <w:r w:rsidR="000568A2" w:rsidRPr="008D21B6">
        <w:rPr>
          <w:rFonts w:ascii="Book Antiqua" w:eastAsia="宋体" w:hAnsi="Book Antiqua" w:cs="Times New Roman"/>
          <w:color w:val="000000" w:themeColor="text1"/>
          <w:sz w:val="24"/>
          <w:szCs w:val="24"/>
        </w:rPr>
        <w:t>CT</w:t>
      </w:r>
      <w:r w:rsidRPr="008D21B6">
        <w:rPr>
          <w:rFonts w:ascii="Book Antiqua" w:eastAsia="宋体" w:hAnsi="Book Antiqua" w:cs="Times New Roman"/>
          <w:color w:val="000000" w:themeColor="text1"/>
          <w:sz w:val="24"/>
          <w:szCs w:val="24"/>
        </w:rPr>
        <w:t xml:space="preserve"> scan showed uneven delayed enhancement and a mass located at the gastric antrum of the lesser curvature</w:t>
      </w:r>
      <w:r w:rsidR="006276DE" w:rsidRPr="008D21B6">
        <w:rPr>
          <w:rFonts w:ascii="Book Antiqua" w:eastAsia="宋体" w:hAnsi="Book Antiqua" w:cs="Times New Roman"/>
          <w:color w:val="000000" w:themeColor="text1"/>
          <w:sz w:val="24"/>
          <w:szCs w:val="24"/>
        </w:rPr>
        <w:t xml:space="preserve"> (Figure 1)</w:t>
      </w:r>
      <w:r w:rsidRPr="008D21B6">
        <w:rPr>
          <w:rFonts w:ascii="Book Antiqua" w:eastAsia="宋体" w:hAnsi="Book Antiqua" w:cs="Times New Roman"/>
          <w:color w:val="000000" w:themeColor="text1"/>
          <w:sz w:val="24"/>
          <w:szCs w:val="24"/>
        </w:rPr>
        <w:t>.</w:t>
      </w:r>
      <w:r w:rsidR="00FB134A" w:rsidRPr="008D21B6">
        <w:rPr>
          <w:rFonts w:ascii="Book Antiqua" w:eastAsia="宋体" w:hAnsi="Book Antiqua" w:cs="Times New Roman"/>
          <w:color w:val="000000" w:themeColor="text1"/>
          <w:sz w:val="24"/>
          <w:szCs w:val="24"/>
        </w:rPr>
        <w:t xml:space="preserve"> </w:t>
      </w:r>
      <w:r w:rsidR="00551DC4" w:rsidRPr="008D21B6">
        <w:rPr>
          <w:rFonts w:ascii="Book Antiqua" w:eastAsia="宋体" w:hAnsi="Book Antiqua" w:cs="Times New Roman"/>
          <w:color w:val="000000" w:themeColor="text1"/>
          <w:sz w:val="24"/>
          <w:szCs w:val="24"/>
        </w:rPr>
        <w:t xml:space="preserve">Based on </w:t>
      </w:r>
      <w:r w:rsidR="0079205A">
        <w:rPr>
          <w:rFonts w:ascii="Book Antiqua" w:eastAsia="宋体" w:hAnsi="Book Antiqua" w:cs="Times New Roman"/>
          <w:color w:val="000000" w:themeColor="text1"/>
          <w:sz w:val="24"/>
          <w:szCs w:val="24"/>
        </w:rPr>
        <w:t xml:space="preserve">the </w:t>
      </w:r>
      <w:r w:rsidR="00551DC4" w:rsidRPr="008D21B6">
        <w:rPr>
          <w:rFonts w:ascii="Book Antiqua" w:eastAsia="宋体" w:hAnsi="Book Antiqua" w:cs="Times New Roman"/>
          <w:color w:val="000000" w:themeColor="text1"/>
          <w:sz w:val="24"/>
          <w:szCs w:val="24"/>
        </w:rPr>
        <w:t xml:space="preserve">CT scan, </w:t>
      </w:r>
      <w:r w:rsidR="00FC2B85" w:rsidRPr="008D21B6">
        <w:rPr>
          <w:rFonts w:ascii="Book Antiqua" w:eastAsia="宋体" w:hAnsi="Book Antiqua" w:cs="Times New Roman"/>
          <w:color w:val="000000" w:themeColor="text1"/>
          <w:sz w:val="24"/>
          <w:szCs w:val="24"/>
        </w:rPr>
        <w:t>GIST</w:t>
      </w:r>
      <w:r w:rsidR="00551DC4" w:rsidRPr="008D21B6">
        <w:rPr>
          <w:rFonts w:ascii="Book Antiqua" w:eastAsia="宋体" w:hAnsi="Book Antiqua" w:cs="Times New Roman"/>
          <w:color w:val="000000" w:themeColor="text1"/>
          <w:sz w:val="24"/>
          <w:szCs w:val="24"/>
        </w:rPr>
        <w:t xml:space="preserve"> </w:t>
      </w:r>
      <w:r w:rsidR="0079205A">
        <w:rPr>
          <w:rFonts w:ascii="Book Antiqua" w:eastAsia="宋体" w:hAnsi="Book Antiqua" w:cs="Times New Roman"/>
          <w:color w:val="000000" w:themeColor="text1"/>
          <w:sz w:val="24"/>
          <w:szCs w:val="24"/>
        </w:rPr>
        <w:t>was considered</w:t>
      </w:r>
      <w:r w:rsidR="00551DC4" w:rsidRPr="008D21B6">
        <w:rPr>
          <w:rFonts w:ascii="Book Antiqua" w:eastAsia="宋体" w:hAnsi="Book Antiqua" w:cs="Times New Roman"/>
          <w:color w:val="000000" w:themeColor="text1"/>
          <w:sz w:val="24"/>
          <w:szCs w:val="24"/>
        </w:rPr>
        <w:t xml:space="preserve"> highly likely.</w:t>
      </w:r>
    </w:p>
    <w:p w14:paraId="5743C280"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3919B394" w14:textId="77777777" w:rsidR="00C47F90" w:rsidRPr="008D21B6" w:rsidRDefault="00C47F90" w:rsidP="008D21B6">
      <w:pPr>
        <w:widowControl/>
        <w:snapToGrid w:val="0"/>
        <w:spacing w:line="360" w:lineRule="auto"/>
        <w:rPr>
          <w:rFonts w:ascii="Book Antiqua" w:eastAsia="Times New Roman" w:hAnsi="Book Antiqua" w:cs="Times New Roman"/>
          <w:b/>
          <w:i/>
          <w:color w:val="000000" w:themeColor="text1"/>
          <w:kern w:val="0"/>
          <w:sz w:val="24"/>
          <w:szCs w:val="24"/>
          <w:lang w:eastAsia="en-GB"/>
        </w:rPr>
      </w:pPr>
      <w:r w:rsidRPr="008D21B6">
        <w:rPr>
          <w:rFonts w:ascii="Book Antiqua" w:eastAsia="Times New Roman" w:hAnsi="Book Antiqua" w:cs="Times New Roman"/>
          <w:b/>
          <w:bCs/>
          <w:i/>
          <w:color w:val="000000" w:themeColor="text1"/>
          <w:kern w:val="0"/>
          <w:sz w:val="24"/>
          <w:szCs w:val="24"/>
          <w:lang w:eastAsia="en-GB"/>
        </w:rPr>
        <w:t>Clinical diagnosis</w:t>
      </w:r>
    </w:p>
    <w:p w14:paraId="4AFD2446" w14:textId="5999355A" w:rsidR="00C47F90" w:rsidRPr="008D21B6" w:rsidRDefault="00C47F90" w:rsidP="008D21B6">
      <w:pPr>
        <w:widowControl/>
        <w:snapToGrid w:val="0"/>
        <w:spacing w:line="360" w:lineRule="auto"/>
        <w:rPr>
          <w:rFonts w:ascii="Book Antiqua" w:eastAsia="Times New Roman" w:hAnsi="Book Antiqua" w:cs="Times New Roman"/>
          <w:color w:val="000000" w:themeColor="text1"/>
          <w:kern w:val="0"/>
          <w:sz w:val="24"/>
          <w:szCs w:val="24"/>
          <w:lang w:eastAsia="en-GB"/>
        </w:rPr>
      </w:pPr>
      <w:r w:rsidRPr="008D21B6">
        <w:rPr>
          <w:rFonts w:ascii="Book Antiqua" w:eastAsia="宋体" w:hAnsi="Book Antiqua" w:cs="Times New Roman"/>
          <w:color w:val="000000" w:themeColor="text1"/>
          <w:sz w:val="24"/>
          <w:szCs w:val="24"/>
        </w:rPr>
        <w:t xml:space="preserve">The patient was first diagnosed with </w:t>
      </w:r>
      <w:r w:rsidR="000568A2" w:rsidRPr="008D21B6">
        <w:rPr>
          <w:rFonts w:ascii="Book Antiqua" w:eastAsia="宋体" w:hAnsi="Book Antiqua" w:cs="Times New Roman"/>
          <w:color w:val="000000" w:themeColor="text1"/>
          <w:sz w:val="24"/>
          <w:szCs w:val="24"/>
        </w:rPr>
        <w:t>GIST</w:t>
      </w:r>
      <w:r w:rsidR="00EC546D" w:rsidRPr="008D21B6">
        <w:rPr>
          <w:rFonts w:ascii="Book Antiqua" w:eastAsia="宋体" w:hAnsi="Book Antiqua" w:cs="Times New Roman"/>
          <w:color w:val="000000" w:themeColor="text1"/>
          <w:sz w:val="24"/>
          <w:szCs w:val="24"/>
        </w:rPr>
        <w:t xml:space="preserve">, </w:t>
      </w:r>
      <w:r w:rsidR="00EC546D" w:rsidRPr="008D21B6">
        <w:rPr>
          <w:rFonts w:ascii="Book Antiqua" w:eastAsia="Times New Roman" w:hAnsi="Book Antiqua" w:cs="Times New Roman"/>
          <w:color w:val="000000" w:themeColor="text1"/>
          <w:kern w:val="0"/>
          <w:sz w:val="24"/>
          <w:szCs w:val="24"/>
          <w:lang w:eastAsia="en-GB"/>
        </w:rPr>
        <w:t xml:space="preserve">which is commonly seen in the General Surgery Department. </w:t>
      </w:r>
    </w:p>
    <w:p w14:paraId="0017CCBF" w14:textId="34B37FA1" w:rsidR="008A2CD9" w:rsidRPr="008D21B6" w:rsidRDefault="008A2CD9" w:rsidP="008D21B6">
      <w:pPr>
        <w:widowControl/>
        <w:snapToGrid w:val="0"/>
        <w:spacing w:line="360" w:lineRule="auto"/>
        <w:rPr>
          <w:rFonts w:ascii="Book Antiqua" w:eastAsia="Times New Roman" w:hAnsi="Book Antiqua" w:cs="Times New Roman"/>
          <w:color w:val="000000" w:themeColor="text1"/>
          <w:kern w:val="0"/>
          <w:sz w:val="24"/>
          <w:szCs w:val="24"/>
          <w:lang w:eastAsia="en-GB"/>
        </w:rPr>
      </w:pPr>
    </w:p>
    <w:p w14:paraId="19C0A36D" w14:textId="77777777" w:rsidR="00DF0EBE" w:rsidRPr="008D21B6" w:rsidRDefault="00DF0EBE" w:rsidP="008D21B6">
      <w:pPr>
        <w:widowControl/>
        <w:snapToGrid w:val="0"/>
        <w:spacing w:line="360" w:lineRule="auto"/>
        <w:rPr>
          <w:rFonts w:ascii="Book Antiqua" w:eastAsia="Times New Roman" w:hAnsi="Book Antiqua" w:cs="Times New Roman"/>
          <w:b/>
          <w:bCs/>
          <w:i/>
          <w:color w:val="000000" w:themeColor="text1"/>
          <w:kern w:val="0"/>
          <w:sz w:val="24"/>
          <w:szCs w:val="24"/>
          <w:lang w:eastAsia="en-GB"/>
        </w:rPr>
      </w:pPr>
      <w:bookmarkStart w:id="30" w:name="_Hlk43052275"/>
      <w:r w:rsidRPr="008D21B6">
        <w:rPr>
          <w:rFonts w:ascii="Book Antiqua" w:eastAsia="Times New Roman" w:hAnsi="Book Antiqua" w:cs="Times New Roman"/>
          <w:b/>
          <w:bCs/>
          <w:i/>
          <w:color w:val="000000" w:themeColor="text1"/>
          <w:kern w:val="0"/>
          <w:sz w:val="24"/>
          <w:szCs w:val="24"/>
          <w:lang w:eastAsia="en-GB"/>
        </w:rPr>
        <w:t>Pathology and immunohistochemistry</w:t>
      </w:r>
    </w:p>
    <w:bookmarkEnd w:id="30"/>
    <w:p w14:paraId="0E4A453F" w14:textId="015383BF" w:rsidR="00DF0EBE" w:rsidRPr="008D21B6" w:rsidRDefault="00DF0EBE"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On gross examination, the size of the submucosal tumor was 7</w:t>
      </w:r>
      <w:r w:rsidR="000568A2"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0568A2"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5.5</w:t>
      </w:r>
      <w:r w:rsidR="000568A2" w:rsidRPr="008D21B6">
        <w:rPr>
          <w:rFonts w:ascii="Book Antiqua" w:eastAsia="宋体" w:hAnsi="Book Antiqua" w:cs="Times New Roman"/>
          <w:color w:val="000000" w:themeColor="text1"/>
          <w:sz w:val="24"/>
          <w:szCs w:val="24"/>
        </w:rPr>
        <w:t xml:space="preserve"> cm </w:t>
      </w:r>
      <w:r w:rsidRPr="008D21B6">
        <w:rPr>
          <w:rFonts w:ascii="Book Antiqua" w:eastAsia="宋体" w:hAnsi="Book Antiqua" w:cs="Times New Roman"/>
          <w:color w:val="000000" w:themeColor="text1"/>
          <w:sz w:val="24"/>
          <w:szCs w:val="24"/>
        </w:rPr>
        <w:t>×</w:t>
      </w:r>
      <w:r w:rsidR="000568A2"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 xml:space="preserve">5 cm, and there was no capsule breakdown. In addition, the cut surface </w:t>
      </w:r>
      <w:r w:rsidR="0079205A">
        <w:rPr>
          <w:rFonts w:ascii="Book Antiqua" w:eastAsia="宋体" w:hAnsi="Book Antiqua" w:cs="Times New Roman"/>
          <w:color w:val="000000" w:themeColor="text1"/>
          <w:sz w:val="24"/>
          <w:szCs w:val="24"/>
        </w:rPr>
        <w:t xml:space="preserve">which </w:t>
      </w:r>
      <w:r w:rsidRPr="008D21B6">
        <w:rPr>
          <w:rFonts w:ascii="Book Antiqua" w:eastAsia="宋体" w:hAnsi="Book Antiqua" w:cs="Times New Roman"/>
          <w:color w:val="000000" w:themeColor="text1"/>
          <w:sz w:val="24"/>
          <w:szCs w:val="24"/>
        </w:rPr>
        <w:t>was gray-red and gray-yellow contained translucent jelly, the quality was slightly tough, and no necrosis of the tumor. Under low-magnification microscopy, the tumor showed a multinodular plexiform growth pattern and was located in the submucosa, and it demonstrated interspersed growth in the smooth muscle and had a clear boundary on the serosal surface (Figure 2A). Under high-magnification microscopy, the tumor cells were oval fibroblast-like and spindle-shaped cells, and there were numerous thin-walled blood vessels and abundant myxoid stroma; cellular atypia and mitosis were both rare (Figure 2B). Immunohistochemically, the spindle cells were positive only for</w:t>
      </w:r>
      <w:bookmarkStart w:id="31" w:name="OLE_LINK2325"/>
      <w:bookmarkStart w:id="32" w:name="OLE_LINK2326"/>
      <w:r w:rsidRPr="008D21B6">
        <w:rPr>
          <w:rFonts w:ascii="Book Antiqua" w:eastAsia="宋体" w:hAnsi="Book Antiqua" w:cs="Times New Roman"/>
          <w:color w:val="000000" w:themeColor="text1"/>
          <w:sz w:val="24"/>
          <w:szCs w:val="24"/>
        </w:rPr>
        <w:t xml:space="preserve"> </w:t>
      </w:r>
      <w:bookmarkStart w:id="33" w:name="OLE_LINK2323"/>
      <w:bookmarkStart w:id="34" w:name="OLE_LINK2324"/>
      <w:r w:rsidRPr="008D21B6">
        <w:rPr>
          <w:rFonts w:ascii="Book Antiqua" w:hAnsi="Book Antiqua" w:cs="Arial"/>
          <w:color w:val="000000" w:themeColor="text1"/>
          <w:spacing w:val="15"/>
          <w:sz w:val="24"/>
          <w:szCs w:val="24"/>
        </w:rPr>
        <w:t>smooth muscle actin</w:t>
      </w:r>
      <w:bookmarkEnd w:id="31"/>
      <w:bookmarkEnd w:id="32"/>
      <w:bookmarkEnd w:id="33"/>
      <w:bookmarkEnd w:id="34"/>
      <w:r w:rsidR="000568A2" w:rsidRPr="008D21B6">
        <w:rPr>
          <w:rFonts w:ascii="Book Antiqua" w:hAnsi="Book Antiqua" w:cs="Arial"/>
          <w:color w:val="000000" w:themeColor="text1"/>
          <w:spacing w:val="15"/>
          <w:sz w:val="24"/>
          <w:szCs w:val="24"/>
        </w:rPr>
        <w:t xml:space="preserve"> (SMA)</w:t>
      </w:r>
      <w:r w:rsidRPr="008D21B6">
        <w:rPr>
          <w:rFonts w:ascii="Book Antiqua" w:eastAsia="宋体" w:hAnsi="Book Antiqua" w:cs="Times New Roman"/>
          <w:color w:val="000000" w:themeColor="text1"/>
          <w:sz w:val="24"/>
          <w:szCs w:val="24"/>
        </w:rPr>
        <w:t>, S-100, and CD-10, but were negative for CD-117, CD-34, DOG-1, and ALK (Figure 3). The Ki-67 labeling index was 1%.</w:t>
      </w:r>
    </w:p>
    <w:p w14:paraId="653412C3" w14:textId="77777777" w:rsidR="00DF0EBE" w:rsidRPr="008D21B6" w:rsidRDefault="00DF0EBE" w:rsidP="008D21B6">
      <w:pPr>
        <w:widowControl/>
        <w:snapToGrid w:val="0"/>
        <w:spacing w:line="360" w:lineRule="auto"/>
        <w:rPr>
          <w:rFonts w:ascii="Book Antiqua" w:eastAsia="Times New Roman" w:hAnsi="Book Antiqua" w:cs="Times New Roman"/>
          <w:color w:val="000000" w:themeColor="text1"/>
          <w:kern w:val="0"/>
          <w:sz w:val="24"/>
          <w:szCs w:val="24"/>
          <w:lang w:eastAsia="en-GB"/>
        </w:rPr>
      </w:pPr>
    </w:p>
    <w:p w14:paraId="6E7D213E" w14:textId="77777777" w:rsidR="00DF0EBE" w:rsidRPr="008D21B6" w:rsidRDefault="00DF0EBE" w:rsidP="008D21B6">
      <w:pPr>
        <w:widowControl/>
        <w:spacing w:line="360" w:lineRule="auto"/>
        <w:rPr>
          <w:rFonts w:ascii="Book Antiqua" w:eastAsia="等线" w:hAnsi="Book Antiqua" w:cs="Calibri"/>
          <w:b/>
          <w:bCs/>
          <w:color w:val="000000" w:themeColor="text1"/>
          <w:kern w:val="0"/>
          <w:sz w:val="24"/>
          <w:szCs w:val="24"/>
          <w:u w:val="single"/>
          <w:lang w:eastAsia="en-US"/>
        </w:rPr>
      </w:pPr>
      <w:r w:rsidRPr="008D21B6">
        <w:rPr>
          <w:rFonts w:ascii="Book Antiqua" w:eastAsia="等线" w:hAnsi="Book Antiqua" w:cs="Calibri"/>
          <w:b/>
          <w:bCs/>
          <w:color w:val="000000" w:themeColor="text1"/>
          <w:kern w:val="0"/>
          <w:sz w:val="24"/>
          <w:szCs w:val="24"/>
          <w:u w:val="single"/>
          <w:lang w:eastAsia="en-US"/>
        </w:rPr>
        <w:t>FINAL DIAGNOSIS</w:t>
      </w:r>
    </w:p>
    <w:p w14:paraId="5171390A" w14:textId="754777B3" w:rsidR="00DF0EBE" w:rsidRPr="008D21B6" w:rsidRDefault="00DF0EBE"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According to the results of pathology and immunohistochemistry, the tumor was diagnosed as </w:t>
      </w:r>
      <w:r w:rsidR="00FC2B85" w:rsidRPr="008D21B6">
        <w:rPr>
          <w:rFonts w:ascii="Book Antiqua" w:eastAsia="宋体" w:hAnsi="Book Antiqua" w:cs="Times New Roman"/>
          <w:color w:val="000000" w:themeColor="text1"/>
          <w:sz w:val="24"/>
          <w:szCs w:val="24"/>
        </w:rPr>
        <w:t>GPF</w:t>
      </w:r>
      <w:r w:rsidRPr="008D21B6">
        <w:rPr>
          <w:rFonts w:ascii="Book Antiqua" w:eastAsia="宋体" w:hAnsi="Book Antiqua" w:cs="Times New Roman"/>
          <w:color w:val="000000" w:themeColor="text1"/>
          <w:sz w:val="24"/>
          <w:szCs w:val="24"/>
        </w:rPr>
        <w:t xml:space="preserve"> without lymph node metastasis.</w:t>
      </w:r>
    </w:p>
    <w:p w14:paraId="4F403D51" w14:textId="77777777" w:rsidR="00DF0EBE" w:rsidRPr="008D21B6" w:rsidRDefault="00DF0EBE" w:rsidP="008D21B6">
      <w:pPr>
        <w:widowControl/>
        <w:snapToGrid w:val="0"/>
        <w:spacing w:line="360" w:lineRule="auto"/>
        <w:rPr>
          <w:rFonts w:ascii="Book Antiqua" w:eastAsia="Times New Roman" w:hAnsi="Book Antiqua" w:cs="Times New Roman"/>
          <w:color w:val="000000" w:themeColor="text1"/>
          <w:kern w:val="0"/>
          <w:sz w:val="24"/>
          <w:szCs w:val="24"/>
          <w:lang w:eastAsia="en-GB"/>
        </w:rPr>
      </w:pPr>
    </w:p>
    <w:p w14:paraId="2B93F488" w14:textId="77777777" w:rsidR="00DF0EBE" w:rsidRPr="008D21B6" w:rsidRDefault="00DF0EBE" w:rsidP="008D21B6">
      <w:pPr>
        <w:widowControl/>
        <w:snapToGrid w:val="0"/>
        <w:spacing w:line="360" w:lineRule="auto"/>
        <w:rPr>
          <w:rFonts w:ascii="Book Antiqua" w:eastAsia="Times New Roman" w:hAnsi="Book Antiqua" w:cs="Times New Roman"/>
          <w:b/>
          <w:color w:val="000000" w:themeColor="text1"/>
          <w:kern w:val="0"/>
          <w:sz w:val="24"/>
          <w:szCs w:val="24"/>
          <w:u w:val="single"/>
          <w:lang w:val="en-GB" w:eastAsia="en-GB"/>
        </w:rPr>
      </w:pPr>
      <w:r w:rsidRPr="008D21B6">
        <w:rPr>
          <w:rFonts w:ascii="Book Antiqua" w:eastAsia="Times New Roman" w:hAnsi="Book Antiqua" w:cs="Times New Roman"/>
          <w:b/>
          <w:color w:val="000000" w:themeColor="text1"/>
          <w:kern w:val="0"/>
          <w:sz w:val="24"/>
          <w:szCs w:val="24"/>
          <w:u w:val="single"/>
          <w:lang w:val="en-GB" w:eastAsia="en-GB"/>
        </w:rPr>
        <w:t>TREATMENT</w:t>
      </w:r>
    </w:p>
    <w:p w14:paraId="6618DF2B" w14:textId="0C05A12F" w:rsidR="00DF0EBE" w:rsidRPr="008D21B6" w:rsidRDefault="00DF0EBE"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No tumor was found </w:t>
      </w:r>
      <w:r w:rsidR="0079205A">
        <w:rPr>
          <w:rFonts w:ascii="Book Antiqua" w:eastAsia="宋体" w:hAnsi="Book Antiqua" w:cs="Times New Roman"/>
          <w:color w:val="000000" w:themeColor="text1"/>
          <w:sz w:val="24"/>
          <w:szCs w:val="24"/>
        </w:rPr>
        <w:t>during</w:t>
      </w:r>
      <w:r w:rsidRPr="008D21B6">
        <w:rPr>
          <w:rFonts w:ascii="Book Antiqua" w:eastAsia="宋体" w:hAnsi="Book Antiqua" w:cs="Times New Roman"/>
          <w:color w:val="000000" w:themeColor="text1"/>
          <w:sz w:val="24"/>
          <w:szCs w:val="24"/>
        </w:rPr>
        <w:t xml:space="preserve"> physical examination one year previously. Considering the rapid growth of the tumor and the possibility of malignant tumor</w:t>
      </w:r>
      <w:r w:rsidR="0079205A">
        <w:rPr>
          <w:rFonts w:ascii="Book Antiqua" w:eastAsia="宋体" w:hAnsi="Book Antiqua" w:cs="Times New Roman"/>
          <w:color w:val="000000" w:themeColor="text1"/>
          <w:sz w:val="24"/>
          <w:szCs w:val="24"/>
        </w:rPr>
        <w:t>,</w:t>
      </w:r>
      <w:r w:rsidR="0079205A">
        <w:rPr>
          <w:rFonts w:ascii="Book Antiqua" w:eastAsia="宋体" w:hAnsi="Book Antiqua" w:cs="Times New Roman"/>
          <w:color w:val="000000" w:themeColor="text1"/>
          <w:sz w:val="24"/>
          <w:szCs w:val="24"/>
          <w:lang w:val="en-GB"/>
        </w:rPr>
        <w:t xml:space="preserve"> </w:t>
      </w:r>
      <w:r w:rsidRPr="008D21B6">
        <w:rPr>
          <w:rFonts w:ascii="Book Antiqua" w:eastAsia="宋体" w:hAnsi="Book Antiqua" w:cs="Times New Roman"/>
          <w:color w:val="000000" w:themeColor="text1"/>
          <w:sz w:val="24"/>
          <w:szCs w:val="24"/>
        </w:rPr>
        <w:t xml:space="preserve">the doctor did not perform preoperative biopsy and </w:t>
      </w:r>
      <w:r w:rsidR="0079205A">
        <w:rPr>
          <w:rFonts w:ascii="Book Antiqua" w:eastAsia="宋体" w:hAnsi="Book Antiqua" w:cs="Times New Roman"/>
          <w:color w:val="000000" w:themeColor="text1"/>
          <w:sz w:val="24"/>
          <w:szCs w:val="24"/>
        </w:rPr>
        <w:t>the patient underwent</w:t>
      </w:r>
      <w:r w:rsidRPr="008D21B6">
        <w:rPr>
          <w:rFonts w:ascii="Book Antiqua" w:eastAsia="宋体" w:hAnsi="Book Antiqua" w:cs="Times New Roman"/>
          <w:color w:val="000000" w:themeColor="text1"/>
          <w:sz w:val="24"/>
          <w:szCs w:val="24"/>
        </w:rPr>
        <w:t xml:space="preserve"> laparoscopic radical distal gastrectomy plus Roux-en-Y gastrojejunostomy.</w:t>
      </w:r>
    </w:p>
    <w:p w14:paraId="3082BB43"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00D22347" w14:textId="5806011B" w:rsidR="005C536B" w:rsidRPr="008D21B6" w:rsidRDefault="005C536B" w:rsidP="008D21B6">
      <w:pPr>
        <w:widowControl/>
        <w:snapToGrid w:val="0"/>
        <w:spacing w:line="360" w:lineRule="auto"/>
        <w:rPr>
          <w:rFonts w:ascii="Book Antiqua" w:eastAsia="Calibri" w:hAnsi="Book Antiqua" w:cs="等线"/>
          <w:b/>
          <w:color w:val="000000" w:themeColor="text1"/>
          <w:kern w:val="0"/>
          <w:sz w:val="24"/>
          <w:szCs w:val="24"/>
          <w:u w:val="single"/>
          <w:lang w:eastAsia="en-US"/>
        </w:rPr>
      </w:pPr>
      <w:r w:rsidRPr="008D21B6">
        <w:rPr>
          <w:rFonts w:ascii="Book Antiqua" w:eastAsia="Calibri" w:hAnsi="Book Antiqua" w:cs="Calibri"/>
          <w:b/>
          <w:color w:val="000000" w:themeColor="text1"/>
          <w:kern w:val="0"/>
          <w:sz w:val="24"/>
          <w:szCs w:val="24"/>
          <w:u w:val="single"/>
          <w:lang w:eastAsia="en-US"/>
        </w:rPr>
        <w:t>OUTCOME AND FOLLOW-UP</w:t>
      </w:r>
    </w:p>
    <w:p w14:paraId="206D2C6A" w14:textId="258E010E" w:rsidR="00EA5ED7" w:rsidRPr="008D21B6" w:rsidRDefault="00EA5ED7" w:rsidP="008D21B6">
      <w:pPr>
        <w:widowControl/>
        <w:snapToGrid w:val="0"/>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After </w:t>
      </w:r>
      <w:r w:rsidR="008603B6" w:rsidRPr="008D21B6">
        <w:rPr>
          <w:rFonts w:ascii="Book Antiqua" w:eastAsia="宋体" w:hAnsi="Book Antiqua" w:cs="Times New Roman"/>
          <w:color w:val="000000" w:themeColor="text1"/>
          <w:sz w:val="24"/>
          <w:szCs w:val="24"/>
        </w:rPr>
        <w:t>8</w:t>
      </w:r>
      <w:r w:rsidRPr="008D21B6">
        <w:rPr>
          <w:rFonts w:ascii="Book Antiqua" w:eastAsia="宋体" w:hAnsi="Book Antiqua" w:cs="Times New Roman"/>
          <w:color w:val="000000" w:themeColor="text1"/>
          <w:sz w:val="24"/>
          <w:szCs w:val="24"/>
        </w:rPr>
        <w:t xml:space="preserve"> d of treatment, the patient was discharged</w:t>
      </w:r>
      <w:r w:rsidR="0079205A">
        <w:rPr>
          <w:rFonts w:ascii="Book Antiqua" w:eastAsia="宋体" w:hAnsi="Book Antiqua" w:cs="Times New Roman"/>
          <w:color w:val="000000" w:themeColor="text1"/>
          <w:sz w:val="24"/>
          <w:szCs w:val="24"/>
        </w:rPr>
        <w:t xml:space="preserve"> a</w:t>
      </w:r>
      <w:r w:rsidRPr="008D21B6">
        <w:rPr>
          <w:rFonts w:ascii="Book Antiqua" w:eastAsia="宋体" w:hAnsi="Book Antiqua" w:cs="Times New Roman"/>
          <w:color w:val="000000" w:themeColor="text1"/>
          <w:sz w:val="24"/>
          <w:szCs w:val="24"/>
        </w:rPr>
        <w:t xml:space="preserve">nd </w:t>
      </w:r>
      <w:r w:rsidR="00C05262" w:rsidRPr="008D21B6">
        <w:rPr>
          <w:rFonts w:ascii="Book Antiqua" w:eastAsia="宋体" w:hAnsi="Book Antiqua" w:cs="Times New Roman"/>
          <w:color w:val="000000" w:themeColor="text1"/>
          <w:sz w:val="24"/>
          <w:szCs w:val="24"/>
        </w:rPr>
        <w:t>h</w:t>
      </w:r>
      <w:r w:rsidR="0079205A">
        <w:rPr>
          <w:rFonts w:ascii="Book Antiqua" w:eastAsia="宋体" w:hAnsi="Book Antiqua" w:cs="Times New Roman"/>
          <w:color w:val="000000" w:themeColor="text1"/>
          <w:sz w:val="24"/>
          <w:szCs w:val="24"/>
        </w:rPr>
        <w:t>ad</w:t>
      </w:r>
      <w:r w:rsidRPr="008D21B6">
        <w:rPr>
          <w:rFonts w:ascii="Book Antiqua" w:eastAsia="宋体" w:hAnsi="Book Antiqua" w:cs="Times New Roman"/>
          <w:color w:val="000000" w:themeColor="text1"/>
          <w:sz w:val="24"/>
          <w:szCs w:val="24"/>
        </w:rPr>
        <w:t xml:space="preserve"> recover</w:t>
      </w:r>
      <w:r w:rsidR="0079205A">
        <w:rPr>
          <w:rFonts w:ascii="Book Antiqua" w:eastAsia="宋体" w:hAnsi="Book Antiqua" w:cs="Times New Roman"/>
          <w:color w:val="000000" w:themeColor="text1"/>
          <w:sz w:val="24"/>
          <w:szCs w:val="24"/>
        </w:rPr>
        <w:t>ed</w:t>
      </w:r>
      <w:r w:rsidRPr="008D21B6">
        <w:rPr>
          <w:rFonts w:ascii="Book Antiqua" w:eastAsia="宋体" w:hAnsi="Book Antiqua" w:cs="Times New Roman"/>
          <w:color w:val="000000" w:themeColor="text1"/>
          <w:sz w:val="24"/>
          <w:szCs w:val="24"/>
        </w:rPr>
        <w:t xml:space="preserve"> well at 1 mo</w:t>
      </w:r>
      <w:r w:rsidR="00965755">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and 3 mo after surgery.</w:t>
      </w:r>
    </w:p>
    <w:p w14:paraId="77A2C0DF" w14:textId="77777777" w:rsidR="008A2CD9" w:rsidRPr="008D21B6" w:rsidRDefault="008A2CD9" w:rsidP="008D21B6">
      <w:pPr>
        <w:widowControl/>
        <w:snapToGrid w:val="0"/>
        <w:spacing w:line="360" w:lineRule="auto"/>
        <w:rPr>
          <w:rFonts w:ascii="Book Antiqua" w:eastAsia="宋体" w:hAnsi="Book Antiqua" w:cs="Times New Roman"/>
          <w:color w:val="000000" w:themeColor="text1"/>
          <w:sz w:val="24"/>
          <w:szCs w:val="24"/>
        </w:rPr>
      </w:pPr>
    </w:p>
    <w:p w14:paraId="352FDDEA" w14:textId="293ED996" w:rsidR="00372F0F" w:rsidRPr="008D21B6" w:rsidRDefault="00372F0F" w:rsidP="008D21B6">
      <w:pPr>
        <w:pStyle w:val="EndNoteBibliography"/>
        <w:spacing w:line="360" w:lineRule="auto"/>
        <w:ind w:left="720" w:hanging="720"/>
        <w:rPr>
          <w:rFonts w:ascii="Book Antiqua" w:hAnsi="Book Antiqua" w:cs="Times New Roman"/>
          <w:b/>
          <w:bCs/>
          <w:color w:val="000000" w:themeColor="text1"/>
          <w:sz w:val="24"/>
          <w:szCs w:val="24"/>
          <w:u w:val="single"/>
        </w:rPr>
      </w:pPr>
      <w:r w:rsidRPr="008D21B6">
        <w:rPr>
          <w:rFonts w:ascii="Book Antiqua" w:hAnsi="Book Antiqua" w:cs="Times New Roman"/>
          <w:b/>
          <w:bCs/>
          <w:color w:val="000000" w:themeColor="text1"/>
          <w:sz w:val="24"/>
          <w:szCs w:val="24"/>
          <w:u w:val="single"/>
        </w:rPr>
        <w:t>D</w:t>
      </w:r>
      <w:r w:rsidR="00B32682" w:rsidRPr="008D21B6">
        <w:rPr>
          <w:rFonts w:ascii="Book Antiqua" w:hAnsi="Book Antiqua" w:cs="Times New Roman"/>
          <w:b/>
          <w:bCs/>
          <w:color w:val="000000" w:themeColor="text1"/>
          <w:sz w:val="24"/>
          <w:szCs w:val="24"/>
          <w:u w:val="single"/>
        </w:rPr>
        <w:t>ISCUSSION</w:t>
      </w:r>
    </w:p>
    <w:p w14:paraId="34FBD950" w14:textId="53CB2E48" w:rsidR="00372F0F" w:rsidRPr="008D21B6" w:rsidRDefault="00372F0F" w:rsidP="008D21B6">
      <w:pPr>
        <w:spacing w:line="360" w:lineRule="auto"/>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Plexus fibromyxoma (PF) is a rare gastric tumor. To date, 121 cases have been reported worldwide</w:t>
      </w:r>
      <w:r w:rsidR="00B71643" w:rsidRPr="008D21B6">
        <w:rPr>
          <w:rFonts w:ascii="Book Antiqua" w:eastAsia="宋体" w:hAnsi="Book Antiqua" w:cs="Times New Roman"/>
          <w:color w:val="000000" w:themeColor="text1"/>
          <w:sz w:val="24"/>
          <w:szCs w:val="24"/>
          <w:vertAlign w:val="superscript"/>
        </w:rPr>
        <w:t>[2]</w:t>
      </w:r>
      <w:r w:rsidRPr="008D21B6">
        <w:rPr>
          <w:rFonts w:ascii="Book Antiqua" w:eastAsia="宋体" w:hAnsi="Book Antiqua" w:cs="Times New Roman"/>
          <w:color w:val="000000" w:themeColor="text1"/>
          <w:sz w:val="24"/>
          <w:szCs w:val="24"/>
        </w:rPr>
        <w:t xml:space="preserve">. Takahashi </w:t>
      </w:r>
      <w:r w:rsidRPr="008D21B6">
        <w:rPr>
          <w:rFonts w:ascii="Book Antiqua" w:eastAsia="宋体" w:hAnsi="Book Antiqua" w:cs="Times New Roman"/>
          <w:i/>
          <w:iCs/>
          <w:color w:val="000000" w:themeColor="text1"/>
          <w:sz w:val="24"/>
          <w:szCs w:val="24"/>
        </w:rPr>
        <w:t>et al</w:t>
      </w:r>
      <w:r w:rsidR="000568A2" w:rsidRPr="008D21B6">
        <w:rPr>
          <w:rFonts w:ascii="Book Antiqua" w:eastAsia="宋体" w:hAnsi="Book Antiqua" w:cs="Times New Roman"/>
          <w:color w:val="000000" w:themeColor="text1"/>
          <w:sz w:val="24"/>
          <w:szCs w:val="24"/>
          <w:vertAlign w:val="superscript"/>
        </w:rPr>
        <w:t>[1]</w:t>
      </w:r>
      <w:r w:rsidRPr="008D21B6">
        <w:rPr>
          <w:rFonts w:ascii="Book Antiqua" w:eastAsia="宋体" w:hAnsi="Book Antiqua" w:cs="Times New Roman"/>
          <w:color w:val="000000" w:themeColor="text1"/>
          <w:sz w:val="24"/>
          <w:szCs w:val="24"/>
        </w:rPr>
        <w:t xml:space="preserve"> reported this tumor for the first time in 2007 and named it plexiform angiomyxoid myofibroblastic tumor. In 2010, the World Health Organization adopted the opinion of Miettinen and others</w:t>
      </w:r>
      <w:r w:rsidR="005D4C24"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and renamed the tumor PF</w:t>
      </w:r>
      <w:r w:rsidR="00B71643" w:rsidRPr="008D21B6">
        <w:rPr>
          <w:rFonts w:ascii="Book Antiqua" w:eastAsia="宋体" w:hAnsi="Book Antiqua" w:cs="Times New Roman"/>
          <w:color w:val="000000" w:themeColor="text1"/>
          <w:sz w:val="24"/>
          <w:szCs w:val="24"/>
          <w:vertAlign w:val="superscript"/>
        </w:rPr>
        <w:t>[3]</w:t>
      </w:r>
      <w:r w:rsidRPr="008D21B6">
        <w:rPr>
          <w:rFonts w:ascii="Book Antiqua" w:eastAsia="宋体" w:hAnsi="Book Antiqua" w:cs="Times New Roman"/>
          <w:color w:val="000000" w:themeColor="text1"/>
          <w:sz w:val="24"/>
          <w:szCs w:val="24"/>
        </w:rPr>
        <w:t xml:space="preserve">. The onset of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is more common during adulthood, but this tumor can also occur in children and adolescents, and there is no gender difference. P</w:t>
      </w:r>
      <w:r w:rsidR="00FC2B85" w:rsidRPr="008D21B6">
        <w:rPr>
          <w:rFonts w:ascii="Book Antiqua" w:eastAsia="宋体" w:hAnsi="Book Antiqua" w:cs="Times New Roman"/>
          <w:color w:val="000000" w:themeColor="text1"/>
          <w:sz w:val="24"/>
          <w:szCs w:val="24"/>
        </w:rPr>
        <w:t>F</w:t>
      </w:r>
      <w:r w:rsidRPr="008D21B6">
        <w:rPr>
          <w:rFonts w:ascii="Book Antiqua" w:eastAsia="宋体" w:hAnsi="Book Antiqua" w:cs="Times New Roman"/>
          <w:color w:val="000000" w:themeColor="text1"/>
          <w:sz w:val="24"/>
          <w:szCs w:val="24"/>
        </w:rPr>
        <w:t xml:space="preserve"> is characterized by a unique cluster of spindle-shaped cell growth and a fine capillary network in a fibromyxoid stroma. P</w:t>
      </w:r>
      <w:r w:rsidR="00FC2B85" w:rsidRPr="008D21B6">
        <w:rPr>
          <w:rFonts w:ascii="Book Antiqua" w:eastAsia="宋体" w:hAnsi="Book Antiqua" w:cs="Times New Roman"/>
          <w:color w:val="000000" w:themeColor="text1"/>
          <w:sz w:val="24"/>
          <w:szCs w:val="24"/>
        </w:rPr>
        <w:t>F</w:t>
      </w:r>
      <w:r w:rsidRPr="008D21B6">
        <w:rPr>
          <w:rFonts w:ascii="Book Antiqua" w:eastAsia="宋体" w:hAnsi="Book Antiqua" w:cs="Times New Roman"/>
          <w:color w:val="000000" w:themeColor="text1"/>
          <w:sz w:val="24"/>
          <w:szCs w:val="24"/>
        </w:rPr>
        <w:t xml:space="preserve"> mostly occurs in the gastric antrum and mainly invade</w:t>
      </w:r>
      <w:r w:rsidR="0079205A">
        <w:rPr>
          <w:rFonts w:ascii="Book Antiqua" w:eastAsia="宋体" w:hAnsi="Book Antiqua" w:cs="Times New Roman"/>
          <w:color w:val="000000" w:themeColor="text1"/>
          <w:sz w:val="24"/>
          <w:szCs w:val="24"/>
        </w:rPr>
        <w:t>s</w:t>
      </w:r>
      <w:r w:rsidRPr="008D21B6">
        <w:rPr>
          <w:rFonts w:ascii="Book Antiqua" w:eastAsia="宋体" w:hAnsi="Book Antiqua" w:cs="Times New Roman"/>
          <w:color w:val="000000" w:themeColor="text1"/>
          <w:sz w:val="24"/>
          <w:szCs w:val="24"/>
        </w:rPr>
        <w:t xml:space="preserve"> the submucosa and muscularis. There have also been reports of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in the esophagus, gallbladder, duodenum and colon</w:t>
      </w:r>
      <w:r w:rsidR="00B71643" w:rsidRPr="008D21B6">
        <w:rPr>
          <w:rFonts w:ascii="Book Antiqua" w:eastAsia="宋体" w:hAnsi="Book Antiqua" w:cs="Times New Roman"/>
          <w:color w:val="000000" w:themeColor="text1"/>
          <w:sz w:val="24"/>
          <w:szCs w:val="24"/>
          <w:vertAlign w:val="superscript"/>
        </w:rPr>
        <w:t>[4-7]</w:t>
      </w:r>
      <w:r w:rsidRPr="008D21B6">
        <w:rPr>
          <w:rFonts w:ascii="Book Antiqua" w:eastAsia="宋体" w:hAnsi="Book Antiqua" w:cs="Times New Roman"/>
          <w:color w:val="000000" w:themeColor="text1"/>
          <w:sz w:val="24"/>
          <w:szCs w:val="24"/>
        </w:rPr>
        <w:t>.</w:t>
      </w:r>
    </w:p>
    <w:p w14:paraId="3CCC9AE5" w14:textId="64872020" w:rsidR="00372F0F" w:rsidRPr="008D21B6" w:rsidRDefault="00372F0F" w:rsidP="008D21B6">
      <w:pPr>
        <w:spacing w:line="360" w:lineRule="auto"/>
        <w:ind w:firstLineChars="100" w:firstLine="240"/>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 xml:space="preserve">The clinical manifestations of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are nonspecific, and this tumor often manifests with nonspecific gastrointestinal symptoms, such as upper abdominal pain, discomfort, hematemesis, melena, pyloric obstruction and an upper abdominal mass. A small number of patients have PF that is incidentally discovered during a health examination. Most fibrous myxomas are submucosal tumors that are smooth or concave and have erosions or ulcerations</w:t>
      </w:r>
      <w:r w:rsidR="00B71643" w:rsidRPr="008D21B6">
        <w:rPr>
          <w:rFonts w:ascii="Book Antiqua" w:eastAsia="宋体" w:hAnsi="Book Antiqua" w:cs="Times New Roman"/>
          <w:color w:val="000000" w:themeColor="text1"/>
          <w:sz w:val="24"/>
          <w:szCs w:val="24"/>
          <w:vertAlign w:val="superscript"/>
        </w:rPr>
        <w:t>[8]</w:t>
      </w:r>
      <w:r w:rsidRPr="008D21B6">
        <w:rPr>
          <w:rFonts w:ascii="Book Antiqua" w:eastAsia="宋体" w:hAnsi="Book Antiqua" w:cs="Times New Roman"/>
          <w:color w:val="000000" w:themeColor="text1"/>
          <w:sz w:val="24"/>
          <w:szCs w:val="24"/>
        </w:rPr>
        <w:t xml:space="preserve">. Endoscopic ultrasound usually shows that the tumor originates from the muscular layer and is unevenly hypoechoic. CT and </w:t>
      </w:r>
      <w:r w:rsidR="000568A2" w:rsidRPr="008D21B6">
        <w:rPr>
          <w:rFonts w:ascii="Book Antiqua" w:eastAsia="宋体" w:hAnsi="Book Antiqua" w:cs="Times New Roman"/>
          <w:color w:val="000000" w:themeColor="text1"/>
          <w:sz w:val="24"/>
          <w:szCs w:val="24"/>
        </w:rPr>
        <w:t>magnetic resonance imaging (</w:t>
      </w:r>
      <w:r w:rsidRPr="008D21B6">
        <w:rPr>
          <w:rFonts w:ascii="Book Antiqua" w:eastAsia="宋体" w:hAnsi="Book Antiqua" w:cs="Times New Roman"/>
          <w:color w:val="000000" w:themeColor="text1"/>
          <w:sz w:val="24"/>
          <w:szCs w:val="24"/>
        </w:rPr>
        <w:t>MRI</w:t>
      </w:r>
      <w:r w:rsidR="000568A2"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are still important methods for the diagnosis of </w:t>
      </w:r>
      <w:r w:rsidR="00FC2B85" w:rsidRPr="008D21B6">
        <w:rPr>
          <w:rFonts w:ascii="Book Antiqua" w:eastAsia="宋体" w:hAnsi="Book Antiqua" w:cs="Times New Roman"/>
          <w:color w:val="000000" w:themeColor="text1"/>
          <w:sz w:val="24"/>
          <w:szCs w:val="24"/>
        </w:rPr>
        <w:t>GPF</w:t>
      </w:r>
      <w:r w:rsidRPr="008D21B6">
        <w:rPr>
          <w:rFonts w:ascii="Book Antiqua" w:eastAsia="宋体" w:hAnsi="Book Antiqua" w:cs="Times New Roman"/>
          <w:color w:val="000000" w:themeColor="text1"/>
          <w:sz w:val="24"/>
          <w:szCs w:val="24"/>
        </w:rPr>
        <w:t>, and these imaging modalities are helpful for tumor examination, staging and the development of surgical plans. Unfortunately, there are reports in the</w:t>
      </w:r>
      <w:r w:rsidR="005D4C24" w:rsidRPr="008D21B6">
        <w:rPr>
          <w:rFonts w:ascii="Book Antiqua" w:eastAsia="宋体" w:hAnsi="Book Antiqua" w:cs="Times New Roman"/>
          <w:color w:val="000000" w:themeColor="text1"/>
          <w:sz w:val="24"/>
          <w:szCs w:val="24"/>
        </w:rPr>
        <w:t xml:space="preserve"> medical </w:t>
      </w:r>
      <w:r w:rsidRPr="008D21B6">
        <w:rPr>
          <w:rFonts w:ascii="Book Antiqua" w:eastAsia="宋体" w:hAnsi="Book Antiqua" w:cs="Times New Roman"/>
          <w:color w:val="000000" w:themeColor="text1"/>
          <w:sz w:val="24"/>
          <w:szCs w:val="24"/>
        </w:rPr>
        <w:t xml:space="preserve">literature that most </w:t>
      </w:r>
      <w:r w:rsidR="00FC2B85" w:rsidRPr="008D21B6">
        <w:rPr>
          <w:rFonts w:ascii="Book Antiqua" w:eastAsia="宋体" w:hAnsi="Book Antiqua" w:cs="Times New Roman"/>
          <w:color w:val="000000" w:themeColor="text1"/>
          <w:sz w:val="24"/>
          <w:szCs w:val="24"/>
        </w:rPr>
        <w:t>GPF</w:t>
      </w:r>
      <w:r w:rsidRPr="008D21B6">
        <w:rPr>
          <w:rFonts w:ascii="Book Antiqua" w:eastAsia="宋体" w:hAnsi="Book Antiqua" w:cs="Times New Roman"/>
          <w:color w:val="000000" w:themeColor="text1"/>
          <w:sz w:val="24"/>
          <w:szCs w:val="24"/>
        </w:rPr>
        <w:t xml:space="preserve"> are misdiagnosed as </w:t>
      </w:r>
      <w:r w:rsidR="000568A2" w:rsidRPr="008D21B6">
        <w:rPr>
          <w:rFonts w:ascii="Book Antiqua" w:eastAsia="宋体" w:hAnsi="Book Antiqua" w:cs="Times New Roman"/>
          <w:color w:val="000000" w:themeColor="text1"/>
          <w:sz w:val="24"/>
          <w:szCs w:val="24"/>
        </w:rPr>
        <w:t>GIST</w:t>
      </w:r>
      <w:r w:rsidRPr="008D21B6">
        <w:rPr>
          <w:rFonts w:ascii="Book Antiqua" w:eastAsia="宋体" w:hAnsi="Book Antiqua" w:cs="Times New Roman"/>
          <w:color w:val="000000" w:themeColor="text1"/>
          <w:sz w:val="24"/>
          <w:szCs w:val="24"/>
        </w:rPr>
        <w:t>s by ultrasonography and even intraoperative rapid pathology</w:t>
      </w:r>
      <w:r w:rsidR="00B71643" w:rsidRPr="008D21B6">
        <w:rPr>
          <w:rFonts w:ascii="Book Antiqua" w:eastAsia="宋体" w:hAnsi="Book Antiqua" w:cs="Times New Roman"/>
          <w:color w:val="000000" w:themeColor="text1"/>
          <w:sz w:val="24"/>
          <w:szCs w:val="24"/>
          <w:vertAlign w:val="superscript"/>
        </w:rPr>
        <w:t>[9]</w:t>
      </w:r>
      <w:r w:rsidRPr="008D21B6">
        <w:rPr>
          <w:rFonts w:ascii="Book Antiqua" w:eastAsia="宋体" w:hAnsi="Book Antiqua" w:cs="Times New Roman"/>
          <w:color w:val="000000" w:themeColor="text1"/>
          <w:sz w:val="24"/>
          <w:szCs w:val="24"/>
        </w:rPr>
        <w:t>.</w:t>
      </w:r>
    </w:p>
    <w:p w14:paraId="105F0BF3" w14:textId="7FA96534" w:rsidR="00372F0F" w:rsidRPr="008D21B6" w:rsidRDefault="0079205A" w:rsidP="008D21B6">
      <w:pPr>
        <w:spacing w:line="360" w:lineRule="auto"/>
        <w:ind w:firstLineChars="100" w:firstLine="240"/>
        <w:rPr>
          <w:rFonts w:ascii="Book Antiqua" w:eastAsia="宋体" w:hAnsi="Book Antiqua" w:cs="Times New Roman"/>
          <w:color w:val="000000" w:themeColor="text1"/>
          <w:sz w:val="24"/>
          <w:szCs w:val="24"/>
        </w:rPr>
      </w:pPr>
      <w:r>
        <w:rPr>
          <w:rFonts w:ascii="Book Antiqua" w:eastAsia="宋体" w:hAnsi="Book Antiqua" w:cs="Times New Roman"/>
          <w:color w:val="000000" w:themeColor="text1"/>
          <w:sz w:val="24"/>
          <w:szCs w:val="24"/>
        </w:rPr>
        <w:t>Of</w:t>
      </w:r>
      <w:r w:rsidR="00372F0F" w:rsidRPr="008D21B6">
        <w:rPr>
          <w:rFonts w:ascii="Book Antiqua" w:eastAsia="宋体" w:hAnsi="Book Antiqua" w:cs="Times New Roman"/>
          <w:color w:val="000000" w:themeColor="text1"/>
          <w:sz w:val="24"/>
          <w:szCs w:val="24"/>
        </w:rPr>
        <w:t xml:space="preserve"> 98 cases, the largest tumor diameter was reported to be 0.8-17 cm, with an average of 4.81 ± 3.30 cm and a median of 4.0 cm</w:t>
      </w:r>
      <w:r w:rsidR="00C63F10" w:rsidRPr="008D21B6">
        <w:rPr>
          <w:rFonts w:ascii="Book Antiqua" w:eastAsia="宋体" w:hAnsi="Book Antiqua" w:cs="Times New Roman"/>
          <w:color w:val="000000" w:themeColor="text1"/>
          <w:sz w:val="24"/>
          <w:szCs w:val="24"/>
          <w:vertAlign w:val="superscript"/>
        </w:rPr>
        <w:t>[2]</w:t>
      </w:r>
      <w:r w:rsidR="00372F0F" w:rsidRPr="008D21B6">
        <w:rPr>
          <w:rFonts w:ascii="Book Antiqua" w:eastAsia="宋体" w:hAnsi="Book Antiqua" w:cs="Times New Roman"/>
          <w:color w:val="000000" w:themeColor="text1"/>
          <w:sz w:val="24"/>
          <w:szCs w:val="24"/>
        </w:rPr>
        <w:t xml:space="preserve">. On gross examination, the tumor </w:t>
      </w:r>
      <w:r>
        <w:rPr>
          <w:rFonts w:ascii="Book Antiqua" w:eastAsia="宋体" w:hAnsi="Book Antiqua" w:cs="Times New Roman"/>
          <w:color w:val="000000" w:themeColor="text1"/>
          <w:sz w:val="24"/>
          <w:szCs w:val="24"/>
        </w:rPr>
        <w:t>was</w:t>
      </w:r>
      <w:r w:rsidR="00372F0F" w:rsidRPr="008D21B6">
        <w:rPr>
          <w:rFonts w:ascii="Book Antiqua" w:eastAsia="宋体" w:hAnsi="Book Antiqua" w:cs="Times New Roman"/>
          <w:color w:val="000000" w:themeColor="text1"/>
          <w:sz w:val="24"/>
          <w:szCs w:val="24"/>
        </w:rPr>
        <w:t xml:space="preserve"> located under the mucous membrane and </w:t>
      </w:r>
      <w:r>
        <w:rPr>
          <w:rFonts w:ascii="Book Antiqua" w:eastAsia="宋体" w:hAnsi="Book Antiqua" w:cs="Times New Roman"/>
          <w:color w:val="000000" w:themeColor="text1"/>
          <w:sz w:val="24"/>
          <w:szCs w:val="24"/>
        </w:rPr>
        <w:t>was</w:t>
      </w:r>
      <w:r w:rsidR="00372F0F" w:rsidRPr="008D21B6">
        <w:rPr>
          <w:rFonts w:ascii="Book Antiqua" w:eastAsia="宋体" w:hAnsi="Book Antiqua" w:cs="Times New Roman"/>
          <w:color w:val="000000" w:themeColor="text1"/>
          <w:sz w:val="24"/>
          <w:szCs w:val="24"/>
        </w:rPr>
        <w:t xml:space="preserve"> a nodular or lobulated mass. The boundaries </w:t>
      </w:r>
      <w:r>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clear, the surface mucosa </w:t>
      </w:r>
      <w:r>
        <w:rPr>
          <w:rFonts w:ascii="Book Antiqua" w:eastAsia="宋体" w:hAnsi="Book Antiqua" w:cs="Times New Roman"/>
          <w:color w:val="000000" w:themeColor="text1"/>
          <w:sz w:val="24"/>
          <w:szCs w:val="24"/>
        </w:rPr>
        <w:t>was</w:t>
      </w:r>
      <w:r w:rsidR="00372F0F" w:rsidRPr="008D21B6">
        <w:rPr>
          <w:rFonts w:ascii="Book Antiqua" w:eastAsia="宋体" w:hAnsi="Book Antiqua" w:cs="Times New Roman"/>
          <w:color w:val="000000" w:themeColor="text1"/>
          <w:sz w:val="24"/>
          <w:szCs w:val="24"/>
        </w:rPr>
        <w:t xml:space="preserve"> smooth and complete, and there may be small ulcers, depressions, and other features. The cut surface </w:t>
      </w:r>
      <w:r>
        <w:rPr>
          <w:rFonts w:ascii="Book Antiqua" w:eastAsia="宋体" w:hAnsi="Book Antiqua" w:cs="Times New Roman"/>
          <w:color w:val="000000" w:themeColor="text1"/>
          <w:sz w:val="24"/>
          <w:szCs w:val="24"/>
        </w:rPr>
        <w:t>was</w:t>
      </w:r>
      <w:r w:rsidR="00372F0F" w:rsidRPr="008D21B6">
        <w:rPr>
          <w:rFonts w:ascii="Book Antiqua" w:eastAsia="宋体" w:hAnsi="Book Antiqua" w:cs="Times New Roman"/>
          <w:color w:val="000000" w:themeColor="text1"/>
          <w:sz w:val="24"/>
          <w:szCs w:val="24"/>
        </w:rPr>
        <w:t xml:space="preserve"> gray-white, and some </w:t>
      </w:r>
      <w:r>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translucent. On microscopy, the tumor appear</w:t>
      </w:r>
      <w:r w:rsidR="00D471C4" w:rsidRPr="008D21B6">
        <w:rPr>
          <w:rFonts w:ascii="Book Antiqua" w:eastAsia="宋体" w:hAnsi="Book Antiqua" w:cs="Times New Roman"/>
          <w:color w:val="000000" w:themeColor="text1"/>
          <w:sz w:val="24"/>
          <w:szCs w:val="24"/>
        </w:rPr>
        <w:t>ed</w:t>
      </w:r>
      <w:r w:rsidR="00372F0F" w:rsidRPr="008D21B6">
        <w:rPr>
          <w:rFonts w:ascii="Book Antiqua" w:eastAsia="宋体" w:hAnsi="Book Antiqua" w:cs="Times New Roman"/>
          <w:color w:val="000000" w:themeColor="text1"/>
          <w:sz w:val="24"/>
          <w:szCs w:val="24"/>
        </w:rPr>
        <w:t xml:space="preserve"> to grow in multiple sections, to contain numerous thin-walled blood vessels and to have an abundant myxoid stroma. Tumor cells </w:t>
      </w:r>
      <w:r w:rsidR="00A51A31">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oval or fusiform, and cellular atypia and mitosis </w:t>
      </w:r>
      <w:r w:rsidR="00A51A31">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both rare. Immunohistochemistry show</w:t>
      </w:r>
      <w:r w:rsidR="00A51A31">
        <w:rPr>
          <w:rFonts w:ascii="Book Antiqua" w:eastAsia="宋体" w:hAnsi="Book Antiqua" w:cs="Times New Roman"/>
          <w:color w:val="000000" w:themeColor="text1"/>
          <w:sz w:val="24"/>
          <w:szCs w:val="24"/>
        </w:rPr>
        <w:t>ed</w:t>
      </w:r>
      <w:r w:rsidR="00372F0F" w:rsidRPr="008D21B6">
        <w:rPr>
          <w:rFonts w:ascii="Book Antiqua" w:eastAsia="宋体" w:hAnsi="Book Antiqua" w:cs="Times New Roman"/>
          <w:color w:val="000000" w:themeColor="text1"/>
          <w:sz w:val="24"/>
          <w:szCs w:val="24"/>
        </w:rPr>
        <w:t xml:space="preserve"> that tumor cells ha</w:t>
      </w:r>
      <w:r w:rsidR="00A51A31">
        <w:rPr>
          <w:rFonts w:ascii="Book Antiqua" w:eastAsia="宋体" w:hAnsi="Book Antiqua" w:cs="Times New Roman"/>
          <w:color w:val="000000" w:themeColor="text1"/>
          <w:sz w:val="24"/>
          <w:szCs w:val="24"/>
        </w:rPr>
        <w:t>d</w:t>
      </w:r>
      <w:r w:rsidR="00372F0F" w:rsidRPr="008D21B6">
        <w:rPr>
          <w:rFonts w:ascii="Book Antiqua" w:eastAsia="宋体" w:hAnsi="Book Antiqua" w:cs="Times New Roman"/>
          <w:color w:val="000000" w:themeColor="text1"/>
          <w:sz w:val="24"/>
          <w:szCs w:val="24"/>
        </w:rPr>
        <w:t xml:space="preserve"> some myofibroblast differentiation, and most </w:t>
      </w:r>
      <w:r w:rsidR="00FC2B85" w:rsidRPr="008D21B6">
        <w:rPr>
          <w:rFonts w:ascii="Book Antiqua" w:eastAsia="宋体" w:hAnsi="Book Antiqua" w:cs="Times New Roman"/>
          <w:color w:val="000000" w:themeColor="text1"/>
          <w:sz w:val="24"/>
          <w:szCs w:val="24"/>
        </w:rPr>
        <w:t>PF</w:t>
      </w:r>
      <w:r w:rsidR="0013312D">
        <w:rPr>
          <w:rFonts w:ascii="Book Antiqua" w:eastAsia="宋体" w:hAnsi="Book Antiqua" w:cs="Times New Roman"/>
          <w:color w:val="000000" w:themeColor="text1"/>
          <w:sz w:val="24"/>
          <w:szCs w:val="24"/>
        </w:rPr>
        <w:t>s</w:t>
      </w:r>
      <w:r w:rsidR="00372F0F" w:rsidRPr="008D21B6">
        <w:rPr>
          <w:rFonts w:ascii="Book Antiqua" w:eastAsia="宋体" w:hAnsi="Book Antiqua" w:cs="Times New Roman"/>
          <w:color w:val="000000" w:themeColor="text1"/>
          <w:sz w:val="24"/>
          <w:szCs w:val="24"/>
        </w:rPr>
        <w:t xml:space="preserve"> </w:t>
      </w:r>
      <w:r w:rsidR="00A51A31">
        <w:rPr>
          <w:rFonts w:ascii="Book Antiqua" w:eastAsia="宋体" w:hAnsi="Book Antiqua" w:cs="Times New Roman"/>
          <w:color w:val="000000" w:themeColor="text1"/>
          <w:sz w:val="24"/>
          <w:szCs w:val="24"/>
        </w:rPr>
        <w:t>were</w:t>
      </w:r>
      <w:r w:rsidR="00372F0F" w:rsidRPr="008D21B6">
        <w:rPr>
          <w:rFonts w:ascii="Book Antiqua" w:eastAsia="宋体" w:hAnsi="Book Antiqua" w:cs="Times New Roman"/>
          <w:color w:val="000000" w:themeColor="text1"/>
          <w:sz w:val="24"/>
          <w:szCs w:val="24"/>
        </w:rPr>
        <w:t xml:space="preserve"> SMA, MSA, and vimentin-positive and CD-34, CD-117, S-100 and DOG-1 negative</w:t>
      </w:r>
      <w:r w:rsidR="00C63F10" w:rsidRPr="008D21B6">
        <w:rPr>
          <w:rFonts w:ascii="Book Antiqua" w:eastAsia="宋体" w:hAnsi="Book Antiqua" w:cs="Times New Roman"/>
          <w:color w:val="000000" w:themeColor="text1"/>
          <w:sz w:val="24"/>
          <w:szCs w:val="24"/>
          <w:vertAlign w:val="superscript"/>
        </w:rPr>
        <w:t>[10-12]</w:t>
      </w:r>
      <w:r w:rsidR="00372F0F" w:rsidRPr="008D21B6">
        <w:rPr>
          <w:rFonts w:ascii="Book Antiqua" w:eastAsia="宋体" w:hAnsi="Book Antiqua" w:cs="Times New Roman"/>
          <w:color w:val="000000" w:themeColor="text1"/>
          <w:sz w:val="24"/>
          <w:szCs w:val="24"/>
        </w:rPr>
        <w:t>. It is important to note that this patient was S-100 positive. The S-100 protein family consists of 25 known members that regulate a range of different cellular processes, including proliferation, differentiation, inflammation, migration, invasion, apoptosis, Ca</w:t>
      </w:r>
      <w:r w:rsidR="00372F0F" w:rsidRPr="008D21B6">
        <w:rPr>
          <w:rFonts w:ascii="Book Antiqua" w:eastAsia="宋体" w:hAnsi="Book Antiqua" w:cs="Times New Roman"/>
          <w:color w:val="000000" w:themeColor="text1"/>
          <w:sz w:val="24"/>
          <w:szCs w:val="24"/>
          <w:vertAlign w:val="superscript"/>
        </w:rPr>
        <w:t>2+</w:t>
      </w:r>
      <w:r w:rsidR="00372F0F" w:rsidRPr="008D21B6">
        <w:rPr>
          <w:rFonts w:ascii="Book Antiqua" w:eastAsia="宋体" w:hAnsi="Book Antiqua" w:cs="Times New Roman"/>
          <w:color w:val="000000" w:themeColor="text1"/>
          <w:sz w:val="24"/>
          <w:szCs w:val="24"/>
        </w:rPr>
        <w:t xml:space="preserve"> homeostasis and energy metabolism.</w:t>
      </w:r>
      <w:r w:rsidR="007A6297" w:rsidRPr="008D21B6">
        <w:rPr>
          <w:rFonts w:ascii="Book Antiqua" w:eastAsia="宋体" w:hAnsi="Book Antiqua" w:cs="Times New Roman"/>
          <w:color w:val="000000" w:themeColor="text1"/>
          <w:sz w:val="24"/>
          <w:szCs w:val="24"/>
        </w:rPr>
        <w:t xml:space="preserve"> The significance of S-100 expression in GPF </w:t>
      </w:r>
      <w:r w:rsidR="00A51A31">
        <w:rPr>
          <w:rFonts w:ascii="Book Antiqua" w:eastAsia="宋体" w:hAnsi="Book Antiqua" w:cs="Times New Roman"/>
          <w:color w:val="000000" w:themeColor="text1"/>
          <w:sz w:val="24"/>
          <w:szCs w:val="24"/>
        </w:rPr>
        <w:t>requires</w:t>
      </w:r>
      <w:r w:rsidR="007A6297" w:rsidRPr="008D21B6">
        <w:rPr>
          <w:rFonts w:ascii="Book Antiqua" w:eastAsia="宋体" w:hAnsi="Book Antiqua" w:cs="Times New Roman"/>
          <w:color w:val="000000" w:themeColor="text1"/>
          <w:sz w:val="24"/>
          <w:szCs w:val="24"/>
        </w:rPr>
        <w:t xml:space="preserve"> further study.</w:t>
      </w:r>
    </w:p>
    <w:p w14:paraId="295A2B11" w14:textId="2C2D5589" w:rsidR="00372F0F" w:rsidRPr="008D21B6" w:rsidRDefault="00372F0F" w:rsidP="008D21B6">
      <w:pPr>
        <w:spacing w:line="360" w:lineRule="auto"/>
        <w:ind w:firstLineChars="100" w:firstLine="240"/>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G</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needs to be distinguished from primary tumors of gastric mesenchymal origin. </w:t>
      </w:r>
      <w:r w:rsidR="000568A2" w:rsidRPr="008D21B6">
        <w:rPr>
          <w:rFonts w:ascii="Book Antiqua" w:eastAsia="宋体" w:hAnsi="Book Antiqua" w:cs="Times New Roman"/>
          <w:color w:val="000000" w:themeColor="text1"/>
          <w:sz w:val="24"/>
          <w:szCs w:val="24"/>
        </w:rPr>
        <w:t xml:space="preserve">(1) </w:t>
      </w:r>
      <w:r w:rsidRPr="008D21B6">
        <w:rPr>
          <w:rFonts w:ascii="Book Antiqua" w:eastAsia="宋体" w:hAnsi="Book Antiqua" w:cs="Times New Roman"/>
          <w:color w:val="000000" w:themeColor="text1"/>
          <w:sz w:val="24"/>
          <w:szCs w:val="24"/>
        </w:rPr>
        <w:t xml:space="preserve">The most common tumors of gastric mesenchymal origin are </w:t>
      </w:r>
      <w:r w:rsidR="000568A2" w:rsidRPr="008D21B6">
        <w:rPr>
          <w:rFonts w:ascii="Book Antiqua" w:eastAsia="宋体" w:hAnsi="Book Antiqua" w:cs="Times New Roman"/>
          <w:color w:val="000000" w:themeColor="text1"/>
          <w:sz w:val="24"/>
          <w:szCs w:val="24"/>
        </w:rPr>
        <w:t>GIST</w:t>
      </w:r>
      <w:r w:rsidRPr="008D21B6">
        <w:rPr>
          <w:rFonts w:ascii="Book Antiqua" w:eastAsia="宋体" w:hAnsi="Book Antiqua" w:cs="Times New Roman"/>
          <w:color w:val="000000" w:themeColor="text1"/>
          <w:sz w:val="24"/>
          <w:szCs w:val="24"/>
        </w:rPr>
        <w:t>s. These tumors show nodular growth, and very few show mucinous degeneration</w:t>
      </w:r>
      <w:r w:rsidR="00C63F10" w:rsidRPr="008D21B6">
        <w:rPr>
          <w:rFonts w:ascii="Book Antiqua" w:eastAsia="宋体" w:hAnsi="Book Antiqua" w:cs="Times New Roman"/>
          <w:color w:val="000000" w:themeColor="text1"/>
          <w:sz w:val="24"/>
          <w:szCs w:val="24"/>
          <w:vertAlign w:val="superscript"/>
        </w:rPr>
        <w:t>[8]</w:t>
      </w:r>
      <w:r w:rsidRPr="008D21B6">
        <w:rPr>
          <w:rFonts w:ascii="Book Antiqua" w:eastAsia="宋体" w:hAnsi="Book Antiqua" w:cs="Times New Roman"/>
          <w:color w:val="000000" w:themeColor="text1"/>
          <w:sz w:val="24"/>
          <w:szCs w:val="24"/>
        </w:rPr>
        <w:t>. G</w:t>
      </w:r>
      <w:r w:rsidR="000568A2" w:rsidRPr="008D21B6">
        <w:rPr>
          <w:rFonts w:ascii="Book Antiqua" w:eastAsia="宋体" w:hAnsi="Book Antiqua" w:cs="Times New Roman"/>
          <w:color w:val="000000" w:themeColor="text1"/>
          <w:sz w:val="24"/>
          <w:szCs w:val="24"/>
        </w:rPr>
        <w:t>IST</w:t>
      </w:r>
      <w:r w:rsidRPr="008D21B6">
        <w:rPr>
          <w:rFonts w:ascii="Book Antiqua" w:eastAsia="宋体" w:hAnsi="Book Antiqua" w:cs="Times New Roman"/>
          <w:color w:val="000000" w:themeColor="text1"/>
          <w:sz w:val="24"/>
          <w:szCs w:val="24"/>
        </w:rPr>
        <w:t xml:space="preserve">s with mucinous degeneration are more difficult to distinguish from </w:t>
      </w:r>
      <w:r w:rsidR="00FC2B85" w:rsidRPr="008D21B6">
        <w:rPr>
          <w:rFonts w:ascii="Book Antiqua" w:eastAsia="宋体" w:hAnsi="Book Antiqua" w:cs="Times New Roman"/>
          <w:color w:val="000000" w:themeColor="text1"/>
          <w:sz w:val="24"/>
          <w:szCs w:val="24"/>
        </w:rPr>
        <w:t>GPF</w:t>
      </w:r>
      <w:r w:rsidR="00C63F10" w:rsidRPr="008D21B6">
        <w:rPr>
          <w:rFonts w:ascii="Book Antiqua" w:eastAsia="宋体" w:hAnsi="Book Antiqua" w:cs="Times New Roman"/>
          <w:color w:val="000000" w:themeColor="text1"/>
          <w:sz w:val="24"/>
          <w:szCs w:val="24"/>
          <w:vertAlign w:val="superscript"/>
        </w:rPr>
        <w:t>[9,13]</w:t>
      </w:r>
      <w:r w:rsidRPr="008D21B6">
        <w:rPr>
          <w:rFonts w:ascii="Book Antiqua" w:eastAsia="宋体" w:hAnsi="Book Antiqua" w:cs="Times New Roman"/>
          <w:color w:val="000000" w:themeColor="text1"/>
          <w:sz w:val="24"/>
          <w:szCs w:val="24"/>
        </w:rPr>
        <w:t>. G</w:t>
      </w:r>
      <w:r w:rsidR="000568A2" w:rsidRPr="008D21B6">
        <w:rPr>
          <w:rFonts w:ascii="Book Antiqua" w:eastAsia="宋体" w:hAnsi="Book Antiqua" w:cs="Times New Roman"/>
          <w:color w:val="000000" w:themeColor="text1"/>
          <w:sz w:val="24"/>
          <w:szCs w:val="24"/>
        </w:rPr>
        <w:t>IST</w:t>
      </w:r>
      <w:r w:rsidRPr="008D21B6">
        <w:rPr>
          <w:rFonts w:ascii="Book Antiqua" w:eastAsia="宋体" w:hAnsi="Book Antiqua" w:cs="Times New Roman"/>
          <w:color w:val="000000" w:themeColor="text1"/>
          <w:sz w:val="24"/>
          <w:szCs w:val="24"/>
        </w:rPr>
        <w:t xml:space="preserve">s do not have the characteristic morphology of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in addition, the tumor cells are positive for CD-117, CD-34 and DOG-1, and a KIT gene mutation can be detected; however, a few cases of mesenchymoma are CD-117-negative and do not have KIT gene mutation, but a platelet-derived growth factor receptor α</w:t>
      </w:r>
      <w:r w:rsidR="000568A2" w:rsidRPr="008D21B6">
        <w:rPr>
          <w:rFonts w:ascii="Book Antiqua" w:eastAsia="宋体" w:hAnsi="Book Antiqua" w:cs="Times New Roman"/>
          <w:color w:val="000000" w:themeColor="text1"/>
          <w:sz w:val="24"/>
          <w:szCs w:val="24"/>
        </w:rPr>
        <w:t xml:space="preserve"> </w:t>
      </w:r>
      <w:r w:rsidRPr="008D21B6">
        <w:rPr>
          <w:rFonts w:ascii="Book Antiqua" w:eastAsia="宋体" w:hAnsi="Book Antiqua" w:cs="Times New Roman"/>
          <w:color w:val="000000" w:themeColor="text1"/>
          <w:sz w:val="24"/>
          <w:szCs w:val="24"/>
        </w:rPr>
        <w:t>gene mutation can be detected</w:t>
      </w:r>
      <w:r w:rsidR="00C63F10" w:rsidRPr="008D21B6">
        <w:rPr>
          <w:rFonts w:ascii="Book Antiqua" w:eastAsia="宋体" w:hAnsi="Book Antiqua" w:cs="Times New Roman"/>
          <w:color w:val="000000" w:themeColor="text1"/>
          <w:sz w:val="24"/>
          <w:szCs w:val="24"/>
          <w:vertAlign w:val="superscript"/>
        </w:rPr>
        <w:t>[14]</w:t>
      </w:r>
      <w:r w:rsidR="000568A2" w:rsidRPr="008D21B6">
        <w:rPr>
          <w:rFonts w:ascii="Book Antiqua" w:eastAsia="宋体" w:hAnsi="Book Antiqua" w:cs="Times New Roman"/>
          <w:color w:val="000000" w:themeColor="text1"/>
          <w:sz w:val="24"/>
          <w:szCs w:val="24"/>
        </w:rPr>
        <w:t>;</w:t>
      </w:r>
      <w:r w:rsidRPr="008D21B6">
        <w:rPr>
          <w:rFonts w:ascii="Book Antiqua" w:eastAsia="宋体" w:hAnsi="Book Antiqua" w:cs="Times New Roman"/>
          <w:color w:val="000000" w:themeColor="text1"/>
          <w:sz w:val="24"/>
          <w:szCs w:val="24"/>
        </w:rPr>
        <w:t xml:space="preserve"> </w:t>
      </w:r>
      <w:r w:rsidR="000568A2" w:rsidRPr="008D21B6">
        <w:rPr>
          <w:rFonts w:ascii="Book Antiqua" w:eastAsia="宋体" w:hAnsi="Book Antiqua" w:cs="Times New Roman"/>
          <w:color w:val="000000" w:themeColor="text1"/>
          <w:sz w:val="24"/>
          <w:szCs w:val="24"/>
        </w:rPr>
        <w:t xml:space="preserve">(2) </w:t>
      </w:r>
      <w:r w:rsidRPr="008D21B6">
        <w:rPr>
          <w:rFonts w:ascii="Book Antiqua" w:eastAsia="宋体" w:hAnsi="Book Antiqua" w:cs="Times New Roman"/>
          <w:color w:val="000000" w:themeColor="text1"/>
          <w:sz w:val="24"/>
          <w:szCs w:val="24"/>
        </w:rPr>
        <w:t>Inflammatory myofibroblastic tumors are common in children and adolescents. These tumors are comprised of proliferating spindle-shaped fibroblasts and myofibroblasts arranged in bundles or swirls, with a large number of inflammatory cells in the intercellular space, and the immunohistochemical marker ALK-1 is positive</w:t>
      </w:r>
      <w:r w:rsidRPr="008D21B6">
        <w:rPr>
          <w:rFonts w:ascii="Book Antiqua" w:eastAsia="宋体" w:hAnsi="Book Antiqua" w:cs="Times New Roman"/>
          <w:color w:val="000000" w:themeColor="text1"/>
          <w:sz w:val="24"/>
          <w:szCs w:val="24"/>
          <w:vertAlign w:val="superscript"/>
        </w:rPr>
        <w:t>[15]</w:t>
      </w:r>
      <w:r w:rsidR="000568A2" w:rsidRPr="008D21B6">
        <w:rPr>
          <w:rFonts w:ascii="Book Antiqua" w:eastAsia="宋体" w:hAnsi="Book Antiqua" w:cs="Times New Roman"/>
          <w:color w:val="000000" w:themeColor="text1"/>
          <w:sz w:val="24"/>
          <w:szCs w:val="24"/>
        </w:rPr>
        <w:t>; (3)</w:t>
      </w:r>
      <w:r w:rsidRPr="008D21B6">
        <w:rPr>
          <w:rFonts w:ascii="Book Antiqua" w:eastAsia="宋体" w:hAnsi="Book Antiqua" w:cs="Times New Roman"/>
          <w:color w:val="000000" w:themeColor="text1"/>
          <w:sz w:val="24"/>
          <w:szCs w:val="24"/>
        </w:rPr>
        <w:t xml:space="preserve"> Gastrointestinal schwannoma occurs predominantly in the stomach and is mainly composed of spindle cells, most of which form peripheral lymphatic sheaths and germinal centers, with chronic inflammatory cell infiltration and focal infiltrative growth at tumor boundaries, and the immunohistochemical marker S-100 is positive</w:t>
      </w:r>
      <w:r w:rsidRPr="008D21B6">
        <w:rPr>
          <w:rFonts w:ascii="Book Antiqua" w:eastAsia="宋体" w:hAnsi="Book Antiqua" w:cs="Times New Roman"/>
          <w:color w:val="000000" w:themeColor="text1"/>
          <w:sz w:val="24"/>
          <w:szCs w:val="24"/>
          <w:vertAlign w:val="superscript"/>
        </w:rPr>
        <w:t>[16]</w:t>
      </w:r>
      <w:r w:rsidR="000568A2" w:rsidRPr="008D21B6">
        <w:rPr>
          <w:rFonts w:ascii="Book Antiqua" w:eastAsia="宋体" w:hAnsi="Book Antiqua" w:cs="Times New Roman"/>
          <w:color w:val="000000" w:themeColor="text1"/>
          <w:sz w:val="24"/>
          <w:szCs w:val="24"/>
        </w:rPr>
        <w:t>; (4)</w:t>
      </w:r>
      <w:r w:rsidRPr="008D21B6">
        <w:rPr>
          <w:rFonts w:ascii="Book Antiqua" w:eastAsia="宋体" w:hAnsi="Book Antiqua" w:cs="Times New Roman"/>
          <w:color w:val="000000" w:themeColor="text1"/>
          <w:sz w:val="24"/>
          <w:szCs w:val="24"/>
        </w:rPr>
        <w:t xml:space="preserve"> </w:t>
      </w:r>
      <w:r w:rsidR="00185D97" w:rsidRPr="008D21B6">
        <w:rPr>
          <w:rFonts w:ascii="Book Antiqua" w:eastAsia="宋体" w:hAnsi="Book Antiqua" w:cs="Times New Roman"/>
          <w:color w:val="000000" w:themeColor="text1"/>
          <w:sz w:val="24"/>
          <w:szCs w:val="24"/>
        </w:rPr>
        <w:t>Leiomyoma</w:t>
      </w:r>
      <w:r w:rsidRPr="008D21B6">
        <w:rPr>
          <w:rFonts w:ascii="Book Antiqua" w:eastAsia="宋体" w:hAnsi="Book Antiqua" w:cs="Times New Roman"/>
          <w:color w:val="000000" w:themeColor="text1"/>
          <w:sz w:val="24"/>
          <w:szCs w:val="24"/>
        </w:rPr>
        <w:t xml:space="preserve"> cells have the characteristics of an eosinophilic cytoplasm and blunt ends of the nucleus; however,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generally does not show an obvious bundled arrangement of tumor cells, and the cytoplasm is not as eosinophilic as </w:t>
      </w:r>
      <w:r w:rsidR="00A51A31">
        <w:rPr>
          <w:rFonts w:ascii="Book Antiqua" w:eastAsia="宋体" w:hAnsi="Book Antiqua" w:cs="Times New Roman"/>
          <w:color w:val="000000" w:themeColor="text1"/>
          <w:sz w:val="24"/>
          <w:szCs w:val="24"/>
        </w:rPr>
        <w:t>in l</w:t>
      </w:r>
      <w:r w:rsidR="00185D97" w:rsidRPr="008D21B6">
        <w:rPr>
          <w:rFonts w:ascii="Book Antiqua" w:eastAsia="宋体" w:hAnsi="Book Antiqua" w:cs="Times New Roman"/>
          <w:color w:val="000000" w:themeColor="text1"/>
          <w:sz w:val="24"/>
          <w:szCs w:val="24"/>
        </w:rPr>
        <w:t>eiomyoma</w:t>
      </w:r>
      <w:r w:rsidRPr="008D21B6">
        <w:rPr>
          <w:rFonts w:ascii="Book Antiqua" w:eastAsia="宋体" w:hAnsi="Book Antiqua" w:cs="Times New Roman"/>
          <w:color w:val="000000" w:themeColor="text1"/>
          <w:sz w:val="24"/>
          <w:szCs w:val="24"/>
        </w:rPr>
        <w:t>. The immunophenotype only shows partial smooth muscle differentiation</w:t>
      </w:r>
      <w:r w:rsidR="000568A2" w:rsidRPr="008D21B6">
        <w:rPr>
          <w:rFonts w:ascii="Book Antiqua" w:eastAsia="宋体" w:hAnsi="Book Antiqua" w:cs="Times New Roman"/>
          <w:color w:val="000000" w:themeColor="text1"/>
          <w:sz w:val="24"/>
          <w:szCs w:val="24"/>
        </w:rPr>
        <w:t xml:space="preserve">; and (5) </w:t>
      </w:r>
      <w:r w:rsidRPr="008D21B6">
        <w:rPr>
          <w:rFonts w:ascii="Book Antiqua" w:eastAsia="宋体" w:hAnsi="Book Antiqua" w:cs="Times New Roman"/>
          <w:color w:val="000000" w:themeColor="text1"/>
          <w:sz w:val="24"/>
          <w:szCs w:val="24"/>
        </w:rPr>
        <w:t xml:space="preserve">The tumor cells of fibromatosis are arranged in long bundles, and there is no plexiform growth feature. The tumor cells may have β-catenin-positive nuclei. At present, it is still difficult to diagnose the disease </w:t>
      </w:r>
      <w:r w:rsidR="00A51A31">
        <w:rPr>
          <w:rFonts w:ascii="Book Antiqua" w:eastAsia="宋体" w:hAnsi="Book Antiqua" w:cs="Times New Roman"/>
          <w:color w:val="000000" w:themeColor="text1"/>
          <w:sz w:val="24"/>
          <w:szCs w:val="24"/>
        </w:rPr>
        <w:t>by</w:t>
      </w:r>
      <w:r w:rsidRPr="008D21B6">
        <w:rPr>
          <w:rFonts w:ascii="Book Antiqua" w:eastAsia="宋体" w:hAnsi="Book Antiqua" w:cs="Times New Roman"/>
          <w:color w:val="000000" w:themeColor="text1"/>
          <w:sz w:val="24"/>
          <w:szCs w:val="24"/>
        </w:rPr>
        <w:t xml:space="preserve"> clinical symptoms combined with auxiliary examinations, such as endoscopic ultrasound, CT and MRI. </w:t>
      </w:r>
      <w:r w:rsidR="006F7E41" w:rsidRPr="008D21B6">
        <w:rPr>
          <w:rFonts w:ascii="Book Antiqua" w:eastAsia="宋体" w:hAnsi="Book Antiqua" w:cs="Times New Roman"/>
          <w:color w:val="000000" w:themeColor="text1"/>
          <w:sz w:val="24"/>
          <w:szCs w:val="24"/>
        </w:rPr>
        <w:t xml:space="preserve">Preoperative aspiration biopsy and frozen section helps to </w:t>
      </w:r>
      <w:r w:rsidRPr="008D21B6">
        <w:rPr>
          <w:rFonts w:ascii="Book Antiqua" w:eastAsia="宋体" w:hAnsi="Book Antiqua" w:cs="Times New Roman"/>
          <w:color w:val="000000" w:themeColor="text1"/>
          <w:sz w:val="24"/>
          <w:szCs w:val="24"/>
        </w:rPr>
        <w:t>increase the diagnos</w:t>
      </w:r>
      <w:r w:rsidR="00A51A31">
        <w:rPr>
          <w:rFonts w:ascii="Book Antiqua" w:eastAsia="宋体" w:hAnsi="Book Antiqua" w:cs="Times New Roman"/>
          <w:color w:val="000000" w:themeColor="text1"/>
          <w:sz w:val="24"/>
          <w:szCs w:val="24"/>
        </w:rPr>
        <w:t>tic</w:t>
      </w:r>
      <w:r w:rsidRPr="008D21B6">
        <w:rPr>
          <w:rFonts w:ascii="Book Antiqua" w:eastAsia="宋体" w:hAnsi="Book Antiqua" w:cs="Times New Roman"/>
          <w:color w:val="000000" w:themeColor="text1"/>
          <w:sz w:val="24"/>
          <w:szCs w:val="24"/>
        </w:rPr>
        <w:t xml:space="preserve"> rate of the disease, thereby reducing inappropriate treatment, such as imatinib chemotherapy, caused by misdiagnosis in the clinic.</w:t>
      </w:r>
    </w:p>
    <w:p w14:paraId="0332F117" w14:textId="2630F08D" w:rsidR="00372F0F" w:rsidRPr="008D21B6" w:rsidRDefault="00372F0F" w:rsidP="008D21B6">
      <w:pPr>
        <w:spacing w:line="360" w:lineRule="auto"/>
        <w:ind w:firstLineChars="100" w:firstLine="240"/>
        <w:rPr>
          <w:rFonts w:ascii="Book Antiqua" w:eastAsia="宋体" w:hAnsi="Book Antiqua" w:cs="Times New Roman"/>
          <w:color w:val="000000" w:themeColor="text1"/>
          <w:sz w:val="24"/>
          <w:szCs w:val="24"/>
        </w:rPr>
      </w:pPr>
      <w:r w:rsidRPr="008D21B6">
        <w:rPr>
          <w:rFonts w:ascii="Book Antiqua" w:eastAsia="宋体" w:hAnsi="Book Antiqua" w:cs="Times New Roman"/>
          <w:color w:val="000000" w:themeColor="text1"/>
          <w:sz w:val="24"/>
          <w:szCs w:val="24"/>
        </w:rPr>
        <w:t>At present, the treatment of this disease is still mainly based on surgical resection, and only a few cases of endoscopic resection have been reported</w:t>
      </w:r>
      <w:r w:rsidRPr="008D21B6">
        <w:rPr>
          <w:rFonts w:ascii="Book Antiqua" w:eastAsia="宋体" w:hAnsi="Book Antiqua" w:cs="Times New Roman"/>
          <w:color w:val="000000" w:themeColor="text1"/>
          <w:sz w:val="24"/>
          <w:szCs w:val="24"/>
          <w:vertAlign w:val="superscript"/>
        </w:rPr>
        <w:t>[12,17,18]</w:t>
      </w:r>
      <w:r w:rsidRPr="008D21B6">
        <w:rPr>
          <w:rFonts w:ascii="Book Antiqua" w:eastAsia="宋体" w:hAnsi="Book Antiqua" w:cs="Times New Roman"/>
          <w:color w:val="000000" w:themeColor="text1"/>
          <w:sz w:val="24"/>
          <w:szCs w:val="24"/>
        </w:rPr>
        <w:t>. The literature suggests that the prognosis is good after surgery, and there is no recurrence or metastasis. This patient remains in good health after 3 mo of follow-up. P</w:t>
      </w:r>
      <w:r w:rsidR="00FC2B85" w:rsidRPr="008D21B6">
        <w:rPr>
          <w:rFonts w:ascii="Book Antiqua" w:eastAsia="宋体" w:hAnsi="Book Antiqua" w:cs="Times New Roman"/>
          <w:color w:val="000000" w:themeColor="text1"/>
          <w:sz w:val="24"/>
          <w:szCs w:val="24"/>
        </w:rPr>
        <w:t>F</w:t>
      </w:r>
      <w:r w:rsidRPr="008D21B6">
        <w:rPr>
          <w:rFonts w:ascii="Book Antiqua" w:eastAsia="宋体" w:hAnsi="Book Antiqua" w:cs="Times New Roman"/>
          <w:color w:val="000000" w:themeColor="text1"/>
          <w:sz w:val="24"/>
          <w:szCs w:val="24"/>
        </w:rPr>
        <w:t xml:space="preserve"> </w:t>
      </w:r>
      <w:r w:rsidR="00CC4D9D" w:rsidRPr="008D21B6">
        <w:rPr>
          <w:rFonts w:ascii="Book Antiqua" w:eastAsia="宋体" w:hAnsi="Book Antiqua" w:cs="Times New Roman"/>
          <w:color w:val="000000" w:themeColor="text1"/>
          <w:sz w:val="24"/>
          <w:szCs w:val="24"/>
        </w:rPr>
        <w:t>is a benign tumor</w:t>
      </w:r>
      <w:r w:rsidR="00A27363" w:rsidRPr="008D21B6">
        <w:rPr>
          <w:rFonts w:ascii="Book Antiqua" w:eastAsia="宋体" w:hAnsi="Book Antiqua" w:cs="Times New Roman"/>
          <w:color w:val="000000" w:themeColor="text1"/>
          <w:sz w:val="24"/>
          <w:szCs w:val="24"/>
          <w:vertAlign w:val="superscript"/>
        </w:rPr>
        <w:t>[19]</w:t>
      </w:r>
      <w:r w:rsidRPr="008D21B6">
        <w:rPr>
          <w:rFonts w:ascii="Book Antiqua" w:eastAsia="宋体" w:hAnsi="Book Antiqua" w:cs="Times New Roman"/>
          <w:color w:val="000000" w:themeColor="text1"/>
          <w:sz w:val="24"/>
          <w:szCs w:val="24"/>
        </w:rPr>
        <w:t>. However, no cases have confirmed that malignant transformation will not occur</w:t>
      </w:r>
      <w:r w:rsidR="00405A5A" w:rsidRPr="008D21B6">
        <w:rPr>
          <w:rFonts w:ascii="Book Antiqua" w:eastAsia="宋体" w:hAnsi="Book Antiqua" w:cs="Times New Roman"/>
          <w:color w:val="000000" w:themeColor="text1"/>
          <w:sz w:val="24"/>
          <w:szCs w:val="24"/>
          <w:vertAlign w:val="superscript"/>
        </w:rPr>
        <w:t>[20]</w:t>
      </w:r>
      <w:r w:rsidRPr="008D21B6">
        <w:rPr>
          <w:rFonts w:ascii="Book Antiqua" w:eastAsia="宋体" w:hAnsi="Book Antiqua" w:cs="Times New Roman"/>
          <w:color w:val="000000" w:themeColor="text1"/>
          <w:sz w:val="24"/>
          <w:szCs w:val="24"/>
        </w:rPr>
        <w:t xml:space="preserve">. Therefore, confirmation that </w:t>
      </w:r>
      <w:r w:rsidR="00FC2B85" w:rsidRPr="008D21B6">
        <w:rPr>
          <w:rFonts w:ascii="Book Antiqua" w:eastAsia="宋体" w:hAnsi="Book Antiqua" w:cs="Times New Roman"/>
          <w:color w:val="000000" w:themeColor="text1"/>
          <w:sz w:val="24"/>
          <w:szCs w:val="24"/>
        </w:rPr>
        <w:t>PF</w:t>
      </w:r>
      <w:r w:rsidRPr="008D21B6">
        <w:rPr>
          <w:rFonts w:ascii="Book Antiqua" w:eastAsia="宋体" w:hAnsi="Book Antiqua" w:cs="Times New Roman"/>
          <w:color w:val="000000" w:themeColor="text1"/>
          <w:sz w:val="24"/>
          <w:szCs w:val="24"/>
        </w:rPr>
        <w:t xml:space="preserve"> is benign requires longitudinal observation and studies with a sufficient number of cases.</w:t>
      </w:r>
    </w:p>
    <w:p w14:paraId="612C7AA4" w14:textId="0269CFFB" w:rsidR="00FC2B85" w:rsidRPr="008D21B6" w:rsidRDefault="00FC2B85" w:rsidP="008D21B6">
      <w:pPr>
        <w:spacing w:line="360" w:lineRule="auto"/>
        <w:rPr>
          <w:rFonts w:ascii="Book Antiqua" w:eastAsia="宋体" w:hAnsi="Book Antiqua" w:cs="Times New Roman"/>
          <w:color w:val="000000" w:themeColor="text1"/>
          <w:sz w:val="24"/>
          <w:szCs w:val="24"/>
        </w:rPr>
      </w:pPr>
    </w:p>
    <w:p w14:paraId="003FBD6F" w14:textId="3E8922E5" w:rsidR="00CC4D9D" w:rsidRPr="008D21B6" w:rsidRDefault="00CC4D9D" w:rsidP="008D21B6">
      <w:pPr>
        <w:pStyle w:val="EndNoteBibliography"/>
        <w:spacing w:line="360" w:lineRule="auto"/>
        <w:rPr>
          <w:rFonts w:ascii="Book Antiqua" w:hAnsi="Book Antiqua" w:cs="Times New Roman"/>
          <w:b/>
          <w:bCs/>
          <w:color w:val="000000" w:themeColor="text1"/>
          <w:sz w:val="24"/>
          <w:szCs w:val="24"/>
          <w:u w:val="single"/>
        </w:rPr>
      </w:pPr>
      <w:r w:rsidRPr="008D21B6">
        <w:rPr>
          <w:rFonts w:ascii="Book Antiqua" w:hAnsi="Book Antiqua" w:cs="Times New Roman"/>
          <w:b/>
          <w:bCs/>
          <w:color w:val="000000" w:themeColor="text1"/>
          <w:sz w:val="24"/>
          <w:szCs w:val="24"/>
          <w:u w:val="single"/>
        </w:rPr>
        <w:t>CONCLUSION</w:t>
      </w:r>
    </w:p>
    <w:p w14:paraId="2DA51D36" w14:textId="7C2E75E9" w:rsidR="00FC2B85" w:rsidRPr="008D21B6" w:rsidRDefault="00FC2B85" w:rsidP="008D21B6">
      <w:pPr>
        <w:pStyle w:val="EndNoteBibliography"/>
        <w:spacing w:line="360" w:lineRule="auto"/>
        <w:rPr>
          <w:rFonts w:ascii="Book Antiqua" w:hAnsi="Book Antiqua" w:cs="Times New Roman"/>
          <w:color w:val="000000" w:themeColor="text1"/>
          <w:sz w:val="24"/>
          <w:szCs w:val="24"/>
        </w:rPr>
      </w:pPr>
      <w:r w:rsidRPr="008D21B6">
        <w:rPr>
          <w:rFonts w:ascii="Book Antiqua" w:hAnsi="Book Antiqua" w:cs="Times New Roman"/>
          <w:color w:val="000000" w:themeColor="text1"/>
          <w:sz w:val="24"/>
          <w:szCs w:val="24"/>
        </w:rPr>
        <w:t>GPF is a rare gastric tumor</w:t>
      </w:r>
      <w:r w:rsidR="00A51A31">
        <w:rPr>
          <w:rFonts w:ascii="Book Antiqua" w:hAnsi="Book Antiqua" w:cs="Times New Roman"/>
          <w:color w:val="000000" w:themeColor="text1"/>
          <w:sz w:val="24"/>
          <w:szCs w:val="24"/>
        </w:rPr>
        <w:t>, which has attracted</w:t>
      </w:r>
      <w:r w:rsidRPr="008D21B6">
        <w:rPr>
          <w:rFonts w:ascii="Book Antiqua" w:hAnsi="Book Antiqua" w:cs="Times New Roman"/>
          <w:color w:val="000000" w:themeColor="text1"/>
          <w:sz w:val="24"/>
          <w:szCs w:val="24"/>
        </w:rPr>
        <w:t xml:space="preserve"> increasing clinical attention and occurs mostly in the gastrointestinal tract. Typical clinical presentations are nonspecific gastrointestinal symptoms, or upper gastrointestinal bleeding. Needle aspiration biopsy is recommended for visualizing the microscopic features of GPF with benign cytological traits, and immunohistochemi</w:t>
      </w:r>
      <w:r w:rsidR="00A51A31">
        <w:rPr>
          <w:rFonts w:ascii="Book Antiqua" w:hAnsi="Book Antiqua" w:cs="Times New Roman"/>
          <w:color w:val="000000" w:themeColor="text1"/>
          <w:sz w:val="24"/>
          <w:szCs w:val="24"/>
        </w:rPr>
        <w:t>stry</w:t>
      </w:r>
      <w:r w:rsidRPr="008D21B6">
        <w:rPr>
          <w:rFonts w:ascii="Book Antiqua" w:hAnsi="Book Antiqua" w:cs="Times New Roman"/>
          <w:color w:val="000000" w:themeColor="text1"/>
          <w:sz w:val="24"/>
          <w:szCs w:val="24"/>
        </w:rPr>
        <w:t xml:space="preserve"> is required for diagnosis as well as for exclusion of GIST. Surgical excision is the main treatment.</w:t>
      </w:r>
    </w:p>
    <w:p w14:paraId="699BB991" w14:textId="77777777" w:rsidR="00FC2B85" w:rsidRPr="008D21B6" w:rsidRDefault="00FC2B85" w:rsidP="008D21B6">
      <w:pPr>
        <w:pStyle w:val="EndNoteBibliography"/>
        <w:spacing w:line="360" w:lineRule="auto"/>
        <w:rPr>
          <w:rFonts w:ascii="Book Antiqua" w:hAnsi="Book Antiqua" w:cs="Times New Roman"/>
          <w:b/>
          <w:bCs/>
          <w:color w:val="000000" w:themeColor="text1"/>
          <w:sz w:val="24"/>
          <w:szCs w:val="24"/>
        </w:rPr>
      </w:pPr>
    </w:p>
    <w:p w14:paraId="18C82884" w14:textId="2C351152" w:rsidR="00372F0F" w:rsidRPr="008D21B6" w:rsidRDefault="00372F0F" w:rsidP="008D21B6">
      <w:pPr>
        <w:spacing w:line="360" w:lineRule="auto"/>
        <w:rPr>
          <w:rFonts w:ascii="Book Antiqua" w:eastAsia="宋体" w:hAnsi="Book Antiqua" w:cs="Times New Roman"/>
          <w:b/>
          <w:bCs/>
          <w:color w:val="000000" w:themeColor="text1"/>
          <w:sz w:val="24"/>
          <w:szCs w:val="24"/>
        </w:rPr>
      </w:pPr>
      <w:r w:rsidRPr="008D21B6">
        <w:rPr>
          <w:rFonts w:ascii="Book Antiqua" w:eastAsia="宋体" w:hAnsi="Book Antiqua" w:cs="Times New Roman"/>
          <w:b/>
          <w:bCs/>
          <w:color w:val="000000" w:themeColor="text1"/>
          <w:sz w:val="24"/>
          <w:szCs w:val="24"/>
        </w:rPr>
        <w:t>R</w:t>
      </w:r>
      <w:r w:rsidR="00B32682" w:rsidRPr="008D21B6">
        <w:rPr>
          <w:rFonts w:ascii="Book Antiqua" w:eastAsia="宋体" w:hAnsi="Book Antiqua" w:cs="Times New Roman"/>
          <w:b/>
          <w:bCs/>
          <w:color w:val="000000" w:themeColor="text1"/>
          <w:sz w:val="24"/>
          <w:szCs w:val="24"/>
        </w:rPr>
        <w:t>EFERENCES</w:t>
      </w:r>
    </w:p>
    <w:p w14:paraId="5D1E0C29" w14:textId="77777777" w:rsidR="008D21B6" w:rsidRPr="00781479" w:rsidRDefault="008D21B6" w:rsidP="008D21B6">
      <w:pPr>
        <w:spacing w:line="360" w:lineRule="auto"/>
        <w:rPr>
          <w:rFonts w:ascii="Book Antiqua" w:hAnsi="Book Antiqua"/>
          <w:sz w:val="24"/>
          <w:szCs w:val="24"/>
        </w:rPr>
      </w:pPr>
      <w:bookmarkStart w:id="35" w:name="OLE_LINK2332"/>
      <w:bookmarkStart w:id="36" w:name="OLE_LINK2333"/>
      <w:r w:rsidRPr="008D21B6">
        <w:rPr>
          <w:rFonts w:ascii="Book Antiqua" w:hAnsi="Book Antiqua"/>
          <w:sz w:val="24"/>
          <w:szCs w:val="24"/>
        </w:rPr>
        <w:t xml:space="preserve">1 </w:t>
      </w:r>
      <w:r w:rsidRPr="008D21B6">
        <w:rPr>
          <w:rFonts w:ascii="Book Antiqua" w:hAnsi="Book Antiqua"/>
          <w:b/>
          <w:sz w:val="24"/>
          <w:szCs w:val="24"/>
        </w:rPr>
        <w:t>Takahashi Y</w:t>
      </w:r>
      <w:r w:rsidRPr="008D21B6">
        <w:rPr>
          <w:rFonts w:ascii="Book Antiqua" w:hAnsi="Book Antiqua"/>
          <w:sz w:val="24"/>
          <w:szCs w:val="24"/>
        </w:rPr>
        <w:t xml:space="preserve">, Shimizu S, Ishida T, Aita K, Toida S, Fukusato T, Mori S. Plexiform angiomyxoid myofibroblastic tumor of the stomach. </w:t>
      </w:r>
      <w:r w:rsidRPr="008D21B6">
        <w:rPr>
          <w:rFonts w:ascii="Book Antiqua" w:hAnsi="Book Antiqua"/>
          <w:i/>
          <w:sz w:val="24"/>
          <w:szCs w:val="24"/>
        </w:rPr>
        <w:t>Am J Surg Pathol</w:t>
      </w:r>
      <w:r w:rsidRPr="008D21B6">
        <w:rPr>
          <w:rFonts w:ascii="Book Antiqua" w:hAnsi="Book Antiqua"/>
          <w:sz w:val="24"/>
          <w:szCs w:val="24"/>
        </w:rPr>
        <w:t xml:space="preserve"> </w:t>
      </w:r>
      <w:r w:rsidRPr="00781479">
        <w:rPr>
          <w:rFonts w:ascii="Book Antiqua" w:hAnsi="Book Antiqua"/>
          <w:sz w:val="24"/>
          <w:szCs w:val="24"/>
        </w:rPr>
        <w:t xml:space="preserve">2007; </w:t>
      </w:r>
      <w:r w:rsidRPr="00781479">
        <w:rPr>
          <w:rFonts w:ascii="Book Antiqua" w:hAnsi="Book Antiqua"/>
          <w:b/>
          <w:sz w:val="24"/>
          <w:szCs w:val="24"/>
        </w:rPr>
        <w:t>31</w:t>
      </w:r>
      <w:r w:rsidRPr="00781479">
        <w:rPr>
          <w:rFonts w:ascii="Book Antiqua" w:hAnsi="Book Antiqua"/>
          <w:sz w:val="24"/>
          <w:szCs w:val="24"/>
        </w:rPr>
        <w:t>: 724-728 [PMID: 17460456 DOI: 10.1097/01.pas.0000213448.54643.2f]</w:t>
      </w:r>
    </w:p>
    <w:p w14:paraId="64C55C3B" w14:textId="77777777" w:rsidR="008D21B6" w:rsidRPr="00781479" w:rsidRDefault="008D21B6" w:rsidP="008D21B6">
      <w:pPr>
        <w:spacing w:line="360" w:lineRule="auto"/>
        <w:rPr>
          <w:rFonts w:ascii="Book Antiqua" w:hAnsi="Book Antiqua"/>
          <w:sz w:val="24"/>
          <w:szCs w:val="24"/>
        </w:rPr>
      </w:pPr>
      <w:r w:rsidRPr="00781479">
        <w:rPr>
          <w:rFonts w:ascii="Book Antiqua" w:hAnsi="Book Antiqua"/>
          <w:sz w:val="24"/>
          <w:szCs w:val="24"/>
        </w:rPr>
        <w:t xml:space="preserve">2 </w:t>
      </w:r>
      <w:r w:rsidRPr="00781479">
        <w:rPr>
          <w:rFonts w:ascii="Book Antiqua" w:hAnsi="Book Antiqua"/>
          <w:b/>
          <w:sz w:val="24"/>
          <w:szCs w:val="24"/>
        </w:rPr>
        <w:t>Su HA</w:t>
      </w:r>
      <w:r w:rsidRPr="00781479">
        <w:rPr>
          <w:rFonts w:ascii="Book Antiqua" w:hAnsi="Book Antiqua"/>
          <w:sz w:val="24"/>
          <w:szCs w:val="24"/>
        </w:rPr>
        <w:t xml:space="preserve">, Yen HH, Chen CJ. An Update on Clinicopathological and Molecular Features of Plexiform Fibromyxoma. </w:t>
      </w:r>
      <w:r w:rsidRPr="00781479">
        <w:rPr>
          <w:rFonts w:ascii="Book Antiqua" w:hAnsi="Book Antiqua"/>
          <w:i/>
          <w:sz w:val="24"/>
          <w:szCs w:val="24"/>
        </w:rPr>
        <w:t>Can J Gastroenterol Hepatol</w:t>
      </w:r>
      <w:r w:rsidRPr="00781479">
        <w:rPr>
          <w:rFonts w:ascii="Book Antiqua" w:hAnsi="Book Antiqua"/>
          <w:sz w:val="24"/>
          <w:szCs w:val="24"/>
        </w:rPr>
        <w:t xml:space="preserve"> 2019; </w:t>
      </w:r>
      <w:r w:rsidRPr="00781479">
        <w:rPr>
          <w:rFonts w:ascii="Book Antiqua" w:hAnsi="Book Antiqua"/>
          <w:b/>
          <w:sz w:val="24"/>
          <w:szCs w:val="24"/>
        </w:rPr>
        <w:t>2019</w:t>
      </w:r>
      <w:r w:rsidRPr="00781479">
        <w:rPr>
          <w:rFonts w:ascii="Book Antiqua" w:hAnsi="Book Antiqua"/>
          <w:sz w:val="24"/>
          <w:szCs w:val="24"/>
        </w:rPr>
        <w:t>: 3960920 [PMID: 31360694 DOI: 10.1155/2019/3960920]</w:t>
      </w:r>
    </w:p>
    <w:p w14:paraId="02702D63" w14:textId="77777777" w:rsidR="008D21B6" w:rsidRPr="00781479" w:rsidRDefault="008D21B6" w:rsidP="008D21B6">
      <w:pPr>
        <w:spacing w:line="360" w:lineRule="auto"/>
        <w:rPr>
          <w:rFonts w:ascii="Book Antiqua" w:hAnsi="Book Antiqua"/>
          <w:sz w:val="24"/>
          <w:szCs w:val="24"/>
        </w:rPr>
      </w:pPr>
      <w:r w:rsidRPr="00781479">
        <w:rPr>
          <w:rFonts w:ascii="Book Antiqua" w:hAnsi="Book Antiqua"/>
          <w:sz w:val="24"/>
          <w:szCs w:val="24"/>
        </w:rPr>
        <w:t xml:space="preserve">3 </w:t>
      </w:r>
      <w:r w:rsidRPr="00781479">
        <w:rPr>
          <w:rFonts w:ascii="Book Antiqua" w:hAnsi="Book Antiqua"/>
          <w:b/>
          <w:sz w:val="24"/>
          <w:szCs w:val="24"/>
        </w:rPr>
        <w:t>Miettinen M</w:t>
      </w:r>
      <w:r w:rsidRPr="00781479">
        <w:rPr>
          <w:rFonts w:ascii="Book Antiqua" w:hAnsi="Book Antiqua"/>
          <w:bCs/>
          <w:sz w:val="24"/>
          <w:szCs w:val="24"/>
        </w:rPr>
        <w:t>,</w:t>
      </w:r>
      <w:r w:rsidRPr="00781479">
        <w:rPr>
          <w:rFonts w:ascii="Book Antiqua" w:hAnsi="Book Antiqua"/>
          <w:sz w:val="24"/>
          <w:szCs w:val="24"/>
        </w:rPr>
        <w:t xml:space="preserve"> Fletcher CD, Kindblom LG. Mesenehymal tumours of the stomach. In: Bosman FT, Carneiro F, Hruban R. WHO classification of turnouts of the digestive system. LyOil: IARC Press; 2010: 74-79</w:t>
      </w:r>
    </w:p>
    <w:p w14:paraId="2489DC4C" w14:textId="77777777" w:rsidR="008D21B6" w:rsidRPr="008D21B6" w:rsidRDefault="008D21B6" w:rsidP="008D21B6">
      <w:pPr>
        <w:spacing w:line="360" w:lineRule="auto"/>
        <w:rPr>
          <w:rFonts w:ascii="Book Antiqua" w:hAnsi="Book Antiqua"/>
          <w:sz w:val="24"/>
          <w:szCs w:val="24"/>
        </w:rPr>
      </w:pPr>
      <w:r w:rsidRPr="00781479">
        <w:rPr>
          <w:rFonts w:ascii="Book Antiqua" w:hAnsi="Book Antiqua"/>
          <w:sz w:val="24"/>
          <w:szCs w:val="24"/>
        </w:rPr>
        <w:t xml:space="preserve">4 </w:t>
      </w:r>
      <w:r w:rsidRPr="00781479">
        <w:rPr>
          <w:rFonts w:ascii="Book Antiqua" w:hAnsi="Book Antiqua"/>
          <w:b/>
          <w:sz w:val="24"/>
          <w:szCs w:val="24"/>
        </w:rPr>
        <w:t>Duckworth LV</w:t>
      </w:r>
      <w:r w:rsidRPr="00781479">
        <w:rPr>
          <w:rFonts w:ascii="Book Antiqua" w:hAnsi="Book Antiqua"/>
          <w:sz w:val="24"/>
          <w:szCs w:val="24"/>
        </w:rPr>
        <w:t>, Gonzal</w:t>
      </w:r>
      <w:r w:rsidRPr="008D21B6">
        <w:rPr>
          <w:rFonts w:ascii="Book Antiqua" w:hAnsi="Book Antiqua"/>
          <w:sz w:val="24"/>
          <w:szCs w:val="24"/>
        </w:rPr>
        <w:t xml:space="preserve">ez RS, Martelli M, Liu C, Coffin CM, Reith JD. Plexiform fibromyxoma: report of two pediatric cases and review of the literature. </w:t>
      </w:r>
      <w:r w:rsidRPr="008D21B6">
        <w:rPr>
          <w:rFonts w:ascii="Book Antiqua" w:hAnsi="Book Antiqua"/>
          <w:i/>
          <w:sz w:val="24"/>
          <w:szCs w:val="24"/>
        </w:rPr>
        <w:t>Pediatr Dev Pathol</w:t>
      </w:r>
      <w:r w:rsidRPr="008D21B6">
        <w:rPr>
          <w:rFonts w:ascii="Book Antiqua" w:hAnsi="Book Antiqua"/>
          <w:sz w:val="24"/>
          <w:szCs w:val="24"/>
        </w:rPr>
        <w:t xml:space="preserve"> 2014; </w:t>
      </w:r>
      <w:r w:rsidRPr="008D21B6">
        <w:rPr>
          <w:rFonts w:ascii="Book Antiqua" w:hAnsi="Book Antiqua"/>
          <w:b/>
          <w:sz w:val="24"/>
          <w:szCs w:val="24"/>
        </w:rPr>
        <w:t>17</w:t>
      </w:r>
      <w:r w:rsidRPr="008D21B6">
        <w:rPr>
          <w:rFonts w:ascii="Book Antiqua" w:hAnsi="Book Antiqua"/>
          <w:sz w:val="24"/>
          <w:szCs w:val="24"/>
        </w:rPr>
        <w:t>: 21-27 [PMID: 24160555 DOI: 10.2350/13-09-1373-OA.1]</w:t>
      </w:r>
    </w:p>
    <w:p w14:paraId="57D52554"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5 </w:t>
      </w:r>
      <w:r w:rsidRPr="008D21B6">
        <w:rPr>
          <w:rFonts w:ascii="Book Antiqua" w:hAnsi="Book Antiqua"/>
          <w:b/>
          <w:sz w:val="24"/>
          <w:szCs w:val="24"/>
        </w:rPr>
        <w:t>Moris D</w:t>
      </w:r>
      <w:r w:rsidRPr="008D21B6">
        <w:rPr>
          <w:rFonts w:ascii="Book Antiqua" w:hAnsi="Book Antiqua"/>
          <w:sz w:val="24"/>
          <w:szCs w:val="24"/>
        </w:rPr>
        <w:t xml:space="preserve">, Spanou E, Sougioultzis S, Dimitrokallis N, Kalisperati P, Delladetsima I, Felekouras E. Duodenal plexiform fibromyxoma as a cause of obscure upper gastrointestinal bleeding: A case report. </w:t>
      </w:r>
      <w:r w:rsidRPr="008D21B6">
        <w:rPr>
          <w:rFonts w:ascii="Book Antiqua" w:hAnsi="Book Antiqua"/>
          <w:i/>
          <w:sz w:val="24"/>
          <w:szCs w:val="24"/>
        </w:rPr>
        <w:t>Medicine (Baltimore)</w:t>
      </w:r>
      <w:r w:rsidRPr="008D21B6">
        <w:rPr>
          <w:rFonts w:ascii="Book Antiqua" w:hAnsi="Book Antiqua"/>
          <w:sz w:val="24"/>
          <w:szCs w:val="24"/>
        </w:rPr>
        <w:t xml:space="preserve"> 2017; </w:t>
      </w:r>
      <w:r w:rsidRPr="008D21B6">
        <w:rPr>
          <w:rFonts w:ascii="Book Antiqua" w:hAnsi="Book Antiqua"/>
          <w:b/>
          <w:sz w:val="24"/>
          <w:szCs w:val="24"/>
        </w:rPr>
        <w:t>96</w:t>
      </w:r>
      <w:r w:rsidRPr="008D21B6">
        <w:rPr>
          <w:rFonts w:ascii="Book Antiqua" w:hAnsi="Book Antiqua"/>
          <w:sz w:val="24"/>
          <w:szCs w:val="24"/>
        </w:rPr>
        <w:t>: e5883 [PMID: 28072751 DOI: 10.1097/MD.0000000000005883]</w:t>
      </w:r>
    </w:p>
    <w:p w14:paraId="2705F091"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6 </w:t>
      </w:r>
      <w:r w:rsidRPr="008D21B6">
        <w:rPr>
          <w:rFonts w:ascii="Book Antiqua" w:hAnsi="Book Antiqua"/>
          <w:b/>
          <w:sz w:val="24"/>
          <w:szCs w:val="24"/>
        </w:rPr>
        <w:t>Daum O</w:t>
      </w:r>
      <w:r w:rsidRPr="008D21B6">
        <w:rPr>
          <w:rFonts w:ascii="Book Antiqua" w:hAnsi="Book Antiqua"/>
          <w:sz w:val="24"/>
          <w:szCs w:val="24"/>
        </w:rPr>
        <w:t xml:space="preserve">, Jirasek T, Grossmann P, Mukensnabl P, Michal M. Plexiform fibroma of the colon. </w:t>
      </w:r>
      <w:r w:rsidRPr="008D21B6">
        <w:rPr>
          <w:rFonts w:ascii="Book Antiqua" w:hAnsi="Book Antiqua"/>
          <w:i/>
          <w:sz w:val="24"/>
          <w:szCs w:val="24"/>
        </w:rPr>
        <w:t>Appl Immunohistochem Mol Morphol</w:t>
      </w:r>
      <w:r w:rsidRPr="008D21B6">
        <w:rPr>
          <w:rFonts w:ascii="Book Antiqua" w:hAnsi="Book Antiqua"/>
          <w:sz w:val="24"/>
          <w:szCs w:val="24"/>
        </w:rPr>
        <w:t xml:space="preserve"> 2010; </w:t>
      </w:r>
      <w:r w:rsidRPr="008D21B6">
        <w:rPr>
          <w:rFonts w:ascii="Book Antiqua" w:hAnsi="Book Antiqua"/>
          <w:b/>
          <w:sz w:val="24"/>
          <w:szCs w:val="24"/>
        </w:rPr>
        <w:t>18</w:t>
      </w:r>
      <w:r w:rsidRPr="008D21B6">
        <w:rPr>
          <w:rFonts w:ascii="Book Antiqua" w:hAnsi="Book Antiqua"/>
          <w:sz w:val="24"/>
          <w:szCs w:val="24"/>
        </w:rPr>
        <w:t>: 483-484 [PMID: 20436346 DOI: 10.1097/PAI.0b013e3181d84b69]</w:t>
      </w:r>
    </w:p>
    <w:p w14:paraId="29EAB77B"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7 </w:t>
      </w:r>
      <w:r w:rsidRPr="008D21B6">
        <w:rPr>
          <w:rFonts w:ascii="Book Antiqua" w:hAnsi="Book Antiqua"/>
          <w:b/>
          <w:sz w:val="24"/>
          <w:szCs w:val="24"/>
        </w:rPr>
        <w:t>Fassan M</w:t>
      </w:r>
      <w:r w:rsidRPr="008D21B6">
        <w:rPr>
          <w:rFonts w:ascii="Book Antiqua" w:hAnsi="Book Antiqua"/>
          <w:sz w:val="24"/>
          <w:szCs w:val="24"/>
        </w:rPr>
        <w:t xml:space="preserve">, Salmaso R, Saraggi D, Alaggio R, Guido M, Balsamo L, Carniato S, Gruppo M, Ninfo V, Bardini R, Rugge M. Plexiform fibromyxoma of the gallbladder. </w:t>
      </w:r>
      <w:r w:rsidRPr="008D21B6">
        <w:rPr>
          <w:rFonts w:ascii="Book Antiqua" w:hAnsi="Book Antiqua"/>
          <w:i/>
          <w:sz w:val="24"/>
          <w:szCs w:val="24"/>
        </w:rPr>
        <w:t>Pathologica</w:t>
      </w:r>
      <w:r w:rsidRPr="008D21B6">
        <w:rPr>
          <w:rFonts w:ascii="Book Antiqua" w:hAnsi="Book Antiqua"/>
          <w:sz w:val="24"/>
          <w:szCs w:val="24"/>
        </w:rPr>
        <w:t xml:space="preserve"> 2015; </w:t>
      </w:r>
      <w:r w:rsidRPr="008D21B6">
        <w:rPr>
          <w:rFonts w:ascii="Book Antiqua" w:hAnsi="Book Antiqua"/>
          <w:b/>
          <w:sz w:val="24"/>
          <w:szCs w:val="24"/>
        </w:rPr>
        <w:t>107</w:t>
      </w:r>
      <w:r w:rsidRPr="008D21B6">
        <w:rPr>
          <w:rFonts w:ascii="Book Antiqua" w:hAnsi="Book Antiqua"/>
          <w:sz w:val="24"/>
          <w:szCs w:val="24"/>
        </w:rPr>
        <w:t>: 181-184 [PMID: 26946873]</w:t>
      </w:r>
    </w:p>
    <w:p w14:paraId="2C8DA421"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8 </w:t>
      </w:r>
      <w:r w:rsidRPr="008D21B6">
        <w:rPr>
          <w:rFonts w:ascii="Book Antiqua" w:hAnsi="Book Antiqua"/>
          <w:b/>
          <w:sz w:val="24"/>
          <w:szCs w:val="24"/>
        </w:rPr>
        <w:t>Yoshida A</w:t>
      </w:r>
      <w:r w:rsidRPr="008D21B6">
        <w:rPr>
          <w:rFonts w:ascii="Book Antiqua" w:hAnsi="Book Antiqua"/>
          <w:sz w:val="24"/>
          <w:szCs w:val="24"/>
        </w:rPr>
        <w:t xml:space="preserve">, Klimstra DS, Antonescu CR. Plexiform angiomyxoid tumor of the stomach. </w:t>
      </w:r>
      <w:r w:rsidRPr="008D21B6">
        <w:rPr>
          <w:rFonts w:ascii="Book Antiqua" w:hAnsi="Book Antiqua"/>
          <w:i/>
          <w:sz w:val="24"/>
          <w:szCs w:val="24"/>
        </w:rPr>
        <w:t>Am J Surg Pathol</w:t>
      </w:r>
      <w:r w:rsidRPr="008D21B6">
        <w:rPr>
          <w:rFonts w:ascii="Book Antiqua" w:hAnsi="Book Antiqua"/>
          <w:sz w:val="24"/>
          <w:szCs w:val="24"/>
        </w:rPr>
        <w:t xml:space="preserve"> 2008; </w:t>
      </w:r>
      <w:r w:rsidRPr="008D21B6">
        <w:rPr>
          <w:rFonts w:ascii="Book Antiqua" w:hAnsi="Book Antiqua"/>
          <w:b/>
          <w:sz w:val="24"/>
          <w:szCs w:val="24"/>
        </w:rPr>
        <w:t>32</w:t>
      </w:r>
      <w:r w:rsidRPr="008D21B6">
        <w:rPr>
          <w:rFonts w:ascii="Book Antiqua" w:hAnsi="Book Antiqua"/>
          <w:sz w:val="24"/>
          <w:szCs w:val="24"/>
        </w:rPr>
        <w:t>: 1910-2; author reply 1912-3 [PMID: 18824895 DOI: 10.1097/PAS.0b013e3181838fd1]</w:t>
      </w:r>
    </w:p>
    <w:p w14:paraId="50DE538A"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9 </w:t>
      </w:r>
      <w:r w:rsidRPr="008D21B6">
        <w:rPr>
          <w:rFonts w:ascii="Book Antiqua" w:hAnsi="Book Antiqua"/>
          <w:b/>
          <w:sz w:val="24"/>
          <w:szCs w:val="24"/>
        </w:rPr>
        <w:t>Lai J</w:t>
      </w:r>
      <w:r w:rsidRPr="008D21B6">
        <w:rPr>
          <w:rFonts w:ascii="Book Antiqua" w:hAnsi="Book Antiqua"/>
          <w:sz w:val="24"/>
          <w:szCs w:val="24"/>
        </w:rPr>
        <w:t xml:space="preserve">, Kresak JL, Cao D, Zhang D, Zhang S, Leon ME, Shenoy A, Liu W, Trevino J, Starostik P, Gonzalo DH, Wang H, Liu X, Fan X. Gastric Plexiform Fibromyxoma: A Great Mimic of Gastrointestinal Stromal Tumor (GIST) and Diagnostic Pitfalls. </w:t>
      </w:r>
      <w:r w:rsidRPr="008D21B6">
        <w:rPr>
          <w:rFonts w:ascii="Book Antiqua" w:hAnsi="Book Antiqua"/>
          <w:i/>
          <w:sz w:val="24"/>
          <w:szCs w:val="24"/>
        </w:rPr>
        <w:t>J Surg Res</w:t>
      </w:r>
      <w:r w:rsidRPr="008D21B6">
        <w:rPr>
          <w:rFonts w:ascii="Book Antiqua" w:hAnsi="Book Antiqua"/>
          <w:sz w:val="24"/>
          <w:szCs w:val="24"/>
        </w:rPr>
        <w:t xml:space="preserve"> 2019; </w:t>
      </w:r>
      <w:r w:rsidRPr="008D21B6">
        <w:rPr>
          <w:rFonts w:ascii="Book Antiqua" w:hAnsi="Book Antiqua"/>
          <w:b/>
          <w:sz w:val="24"/>
          <w:szCs w:val="24"/>
        </w:rPr>
        <w:t>239</w:t>
      </w:r>
      <w:r w:rsidRPr="008D21B6">
        <w:rPr>
          <w:rFonts w:ascii="Book Antiqua" w:hAnsi="Book Antiqua"/>
          <w:sz w:val="24"/>
          <w:szCs w:val="24"/>
        </w:rPr>
        <w:t>: 76-82 [PMID: 30822694 DOI: 10.1016/j.jss.2019.01.062]</w:t>
      </w:r>
    </w:p>
    <w:p w14:paraId="7C37AEE5"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10 </w:t>
      </w:r>
      <w:r w:rsidRPr="008D21B6">
        <w:rPr>
          <w:rFonts w:ascii="Book Antiqua" w:hAnsi="Book Antiqua"/>
          <w:b/>
          <w:sz w:val="24"/>
          <w:szCs w:val="24"/>
        </w:rPr>
        <w:t>Lu B</w:t>
      </w:r>
      <w:r w:rsidRPr="008D21B6">
        <w:rPr>
          <w:rFonts w:ascii="Book Antiqua" w:hAnsi="Book Antiqua"/>
          <w:sz w:val="24"/>
          <w:szCs w:val="24"/>
        </w:rPr>
        <w:t xml:space="preserve">, Ye W, Liu H. A Rare Gastric Tumor in a Young Woman. Gastric Plexiform Angiomyxoid Myofibroblastic Tumor. </w:t>
      </w:r>
      <w:r w:rsidRPr="008D21B6">
        <w:rPr>
          <w:rFonts w:ascii="Book Antiqua" w:hAnsi="Book Antiqua"/>
          <w:i/>
          <w:sz w:val="24"/>
          <w:szCs w:val="24"/>
        </w:rPr>
        <w:t>Gastroenterology</w:t>
      </w:r>
      <w:r w:rsidRPr="008D21B6">
        <w:rPr>
          <w:rFonts w:ascii="Book Antiqua" w:hAnsi="Book Antiqua"/>
          <w:sz w:val="24"/>
          <w:szCs w:val="24"/>
        </w:rPr>
        <w:t xml:space="preserve"> 2015; </w:t>
      </w:r>
      <w:r w:rsidRPr="008D21B6">
        <w:rPr>
          <w:rFonts w:ascii="Book Antiqua" w:hAnsi="Book Antiqua"/>
          <w:b/>
          <w:sz w:val="24"/>
          <w:szCs w:val="24"/>
        </w:rPr>
        <w:t>149</w:t>
      </w:r>
      <w:r w:rsidRPr="008D21B6">
        <w:rPr>
          <w:rFonts w:ascii="Book Antiqua" w:hAnsi="Book Antiqua"/>
          <w:sz w:val="24"/>
          <w:szCs w:val="24"/>
        </w:rPr>
        <w:t>: 294-295 [PMID: 26119799 DOI: 10.1053/j.gastro.2015.03.050]</w:t>
      </w:r>
    </w:p>
    <w:p w14:paraId="7F3D7841"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11 </w:t>
      </w:r>
      <w:r w:rsidRPr="008D21B6">
        <w:rPr>
          <w:rFonts w:ascii="Book Antiqua" w:hAnsi="Book Antiqua"/>
          <w:b/>
          <w:sz w:val="24"/>
          <w:szCs w:val="24"/>
        </w:rPr>
        <w:t>Akai H</w:t>
      </w:r>
      <w:r w:rsidRPr="008D21B6">
        <w:rPr>
          <w:rFonts w:ascii="Book Antiqua" w:hAnsi="Book Antiqua"/>
          <w:sz w:val="24"/>
          <w:szCs w:val="24"/>
        </w:rPr>
        <w:t xml:space="preserve">, Kiryu S, Shinozaki M, Ohta Y, Nakano Y, Yasaka K, Ohtomo K. Computed tomography and magnetic resonance imaging of a plexiform angiomyxoid myofibroblastic tumor: a case report. </w:t>
      </w:r>
      <w:r w:rsidRPr="008D21B6">
        <w:rPr>
          <w:rFonts w:ascii="Book Antiqua" w:hAnsi="Book Antiqua"/>
          <w:i/>
          <w:sz w:val="24"/>
          <w:szCs w:val="24"/>
        </w:rPr>
        <w:t>BMC Med Imaging</w:t>
      </w:r>
      <w:r w:rsidRPr="008D21B6">
        <w:rPr>
          <w:rFonts w:ascii="Book Antiqua" w:hAnsi="Book Antiqua"/>
          <w:sz w:val="24"/>
          <w:szCs w:val="24"/>
        </w:rPr>
        <w:t xml:space="preserve"> 2017; </w:t>
      </w:r>
      <w:r w:rsidRPr="008D21B6">
        <w:rPr>
          <w:rFonts w:ascii="Book Antiqua" w:hAnsi="Book Antiqua"/>
          <w:b/>
          <w:sz w:val="24"/>
          <w:szCs w:val="24"/>
        </w:rPr>
        <w:t>17</w:t>
      </w:r>
      <w:r w:rsidRPr="008D21B6">
        <w:rPr>
          <w:rFonts w:ascii="Book Antiqua" w:hAnsi="Book Antiqua"/>
          <w:sz w:val="24"/>
          <w:szCs w:val="24"/>
        </w:rPr>
        <w:t>: 7 [PMID: 28103839 DOI: 10.1186/s12880-017-0180-1]</w:t>
      </w:r>
    </w:p>
    <w:p w14:paraId="743B598F"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12 </w:t>
      </w:r>
      <w:r w:rsidRPr="008D21B6">
        <w:rPr>
          <w:rFonts w:ascii="Book Antiqua" w:hAnsi="Book Antiqua"/>
          <w:b/>
          <w:sz w:val="24"/>
          <w:szCs w:val="24"/>
        </w:rPr>
        <w:t>Wang WY</w:t>
      </w:r>
      <w:r w:rsidRPr="008D21B6">
        <w:rPr>
          <w:rFonts w:ascii="Book Antiqua" w:hAnsi="Book Antiqua"/>
          <w:sz w:val="24"/>
          <w:szCs w:val="24"/>
        </w:rPr>
        <w:t xml:space="preserve">, Li JN, Li GD. Plexiform angiomyxoid myofibroblastic tumour of the gastric fundus: successful diagnosis and treatment by endoscopy. </w:t>
      </w:r>
      <w:r w:rsidRPr="008D21B6">
        <w:rPr>
          <w:rFonts w:ascii="Book Antiqua" w:hAnsi="Book Antiqua"/>
          <w:i/>
          <w:sz w:val="24"/>
          <w:szCs w:val="24"/>
        </w:rPr>
        <w:t>J Clin Pathol</w:t>
      </w:r>
      <w:r w:rsidRPr="008D21B6">
        <w:rPr>
          <w:rFonts w:ascii="Book Antiqua" w:hAnsi="Book Antiqua"/>
          <w:sz w:val="24"/>
          <w:szCs w:val="24"/>
        </w:rPr>
        <w:t xml:space="preserve"> 2010; </w:t>
      </w:r>
      <w:r w:rsidRPr="008D21B6">
        <w:rPr>
          <w:rFonts w:ascii="Book Antiqua" w:hAnsi="Book Antiqua"/>
          <w:b/>
          <w:sz w:val="24"/>
          <w:szCs w:val="24"/>
        </w:rPr>
        <w:t>63</w:t>
      </w:r>
      <w:r w:rsidRPr="008D21B6">
        <w:rPr>
          <w:rFonts w:ascii="Book Antiqua" w:hAnsi="Book Antiqua"/>
          <w:sz w:val="24"/>
          <w:szCs w:val="24"/>
        </w:rPr>
        <w:t>: 569-570 [PMID: 20498030 DOI: 10.1136/jcp.2010.076646]</w:t>
      </w:r>
    </w:p>
    <w:p w14:paraId="23E7BE35"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13 </w:t>
      </w:r>
      <w:r w:rsidRPr="008D21B6">
        <w:rPr>
          <w:rFonts w:ascii="Book Antiqua" w:hAnsi="Book Antiqua"/>
          <w:b/>
          <w:sz w:val="24"/>
          <w:szCs w:val="24"/>
        </w:rPr>
        <w:t>Li B</w:t>
      </w:r>
      <w:r w:rsidRPr="008D21B6">
        <w:rPr>
          <w:rFonts w:ascii="Book Antiqua" w:hAnsi="Book Antiqua"/>
          <w:sz w:val="24"/>
          <w:szCs w:val="24"/>
        </w:rPr>
        <w:t xml:space="preserve">, Zhang QF, Han YN, Ouyang L. Plexiform myxoid gastrointestinal stromal tumor: a potential diagnostic pitfall in pathological findings. </w:t>
      </w:r>
      <w:r w:rsidRPr="008D21B6">
        <w:rPr>
          <w:rFonts w:ascii="Book Antiqua" w:hAnsi="Book Antiqua"/>
          <w:i/>
          <w:sz w:val="24"/>
          <w:szCs w:val="24"/>
        </w:rPr>
        <w:t>Int J Clin Exp Pathol</w:t>
      </w:r>
      <w:r w:rsidRPr="008D21B6">
        <w:rPr>
          <w:rFonts w:ascii="Book Antiqua" w:hAnsi="Book Antiqua"/>
          <w:sz w:val="24"/>
          <w:szCs w:val="24"/>
        </w:rPr>
        <w:t xml:space="preserve"> 2015; </w:t>
      </w:r>
      <w:r w:rsidRPr="008D21B6">
        <w:rPr>
          <w:rFonts w:ascii="Book Antiqua" w:hAnsi="Book Antiqua"/>
          <w:b/>
          <w:sz w:val="24"/>
          <w:szCs w:val="24"/>
        </w:rPr>
        <w:t>8</w:t>
      </w:r>
      <w:r w:rsidRPr="008D21B6">
        <w:rPr>
          <w:rFonts w:ascii="Book Antiqua" w:hAnsi="Book Antiqua"/>
          <w:sz w:val="24"/>
          <w:szCs w:val="24"/>
        </w:rPr>
        <w:t>: 13613-13618 [PMID: 26722584]</w:t>
      </w:r>
    </w:p>
    <w:p w14:paraId="0C78C974"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14 </w:t>
      </w:r>
      <w:r w:rsidRPr="008D21B6">
        <w:rPr>
          <w:rFonts w:ascii="Book Antiqua" w:hAnsi="Book Antiqua"/>
          <w:b/>
          <w:sz w:val="24"/>
          <w:szCs w:val="24"/>
        </w:rPr>
        <w:t>Miettinen M</w:t>
      </w:r>
      <w:r w:rsidRPr="008D21B6">
        <w:rPr>
          <w:rFonts w:ascii="Book Antiqua" w:hAnsi="Book Antiqua"/>
          <w:sz w:val="24"/>
          <w:szCs w:val="24"/>
        </w:rPr>
        <w:t xml:space="preserve">, Makhlouf HR, Sobin LH, Lasota J. Plexiform fibromyxoma: a distinctive benign gastric antral neoplasm not to be confused with a myxoid GIST. </w:t>
      </w:r>
      <w:r w:rsidRPr="008D21B6">
        <w:rPr>
          <w:rFonts w:ascii="Book Antiqua" w:hAnsi="Book Antiqua"/>
          <w:i/>
          <w:sz w:val="24"/>
          <w:szCs w:val="24"/>
        </w:rPr>
        <w:t>Am J Surg Pathol</w:t>
      </w:r>
      <w:r w:rsidRPr="008D21B6">
        <w:rPr>
          <w:rFonts w:ascii="Book Antiqua" w:hAnsi="Book Antiqua"/>
          <w:sz w:val="24"/>
          <w:szCs w:val="24"/>
        </w:rPr>
        <w:t xml:space="preserve"> 2009; </w:t>
      </w:r>
      <w:r w:rsidRPr="008D21B6">
        <w:rPr>
          <w:rFonts w:ascii="Book Antiqua" w:hAnsi="Book Antiqua"/>
          <w:b/>
          <w:sz w:val="24"/>
          <w:szCs w:val="24"/>
        </w:rPr>
        <w:t>33</w:t>
      </w:r>
      <w:r w:rsidRPr="008D21B6">
        <w:rPr>
          <w:rFonts w:ascii="Book Antiqua" w:hAnsi="Book Antiqua"/>
          <w:sz w:val="24"/>
          <w:szCs w:val="24"/>
        </w:rPr>
        <w:t>: 1624-1632 [PMID: 19675452 DOI: 10.1097/PAS.0b013e3181ae666a]</w:t>
      </w:r>
    </w:p>
    <w:p w14:paraId="10D52496"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15 </w:t>
      </w:r>
      <w:r w:rsidRPr="008D21B6">
        <w:rPr>
          <w:rFonts w:ascii="Book Antiqua" w:hAnsi="Book Antiqua"/>
          <w:b/>
          <w:sz w:val="24"/>
          <w:szCs w:val="24"/>
        </w:rPr>
        <w:t>Bjelovic M</w:t>
      </w:r>
      <w:r w:rsidRPr="008D21B6">
        <w:rPr>
          <w:rFonts w:ascii="Book Antiqua" w:hAnsi="Book Antiqua"/>
          <w:sz w:val="24"/>
          <w:szCs w:val="24"/>
        </w:rPr>
        <w:t xml:space="preserve">, Micev M, Spica B, Babic T, Gunjic D, Djuric A, Pesko P. Primary inflammatory myofibroblastic tumor of the stomach in an adult woman: a case report and review of the literature. </w:t>
      </w:r>
      <w:r w:rsidRPr="008D21B6">
        <w:rPr>
          <w:rFonts w:ascii="Book Antiqua" w:hAnsi="Book Antiqua"/>
          <w:i/>
          <w:sz w:val="24"/>
          <w:szCs w:val="24"/>
        </w:rPr>
        <w:t>World J Surg Oncol</w:t>
      </w:r>
      <w:r w:rsidRPr="008D21B6">
        <w:rPr>
          <w:rFonts w:ascii="Book Antiqua" w:hAnsi="Book Antiqua"/>
          <w:sz w:val="24"/>
          <w:szCs w:val="24"/>
        </w:rPr>
        <w:t xml:space="preserve"> 2013; </w:t>
      </w:r>
      <w:r w:rsidRPr="008D21B6">
        <w:rPr>
          <w:rFonts w:ascii="Book Antiqua" w:hAnsi="Book Antiqua"/>
          <w:b/>
          <w:sz w:val="24"/>
          <w:szCs w:val="24"/>
        </w:rPr>
        <w:t>11</w:t>
      </w:r>
      <w:r w:rsidRPr="008D21B6">
        <w:rPr>
          <w:rFonts w:ascii="Book Antiqua" w:hAnsi="Book Antiqua"/>
          <w:sz w:val="24"/>
          <w:szCs w:val="24"/>
        </w:rPr>
        <w:t>: 35 [PMID: 23374227 DOI: 10.1186/1477-7819-11-35]</w:t>
      </w:r>
    </w:p>
    <w:p w14:paraId="5BE93FDE"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16 </w:t>
      </w:r>
      <w:r w:rsidRPr="008D21B6">
        <w:rPr>
          <w:rFonts w:ascii="Book Antiqua" w:hAnsi="Book Antiqua"/>
          <w:b/>
          <w:sz w:val="24"/>
          <w:szCs w:val="24"/>
        </w:rPr>
        <w:t>James AW</w:t>
      </w:r>
      <w:r w:rsidRPr="008D21B6">
        <w:rPr>
          <w:rFonts w:ascii="Book Antiqua" w:hAnsi="Book Antiqua"/>
          <w:sz w:val="24"/>
          <w:szCs w:val="24"/>
        </w:rPr>
        <w:t xml:space="preserve">, Shurell E, Singh A, Dry SM, Eilber FC. Malignant Peripheral Nerve Sheath Tumor. </w:t>
      </w:r>
      <w:r w:rsidRPr="008D21B6">
        <w:rPr>
          <w:rFonts w:ascii="Book Antiqua" w:hAnsi="Book Antiqua"/>
          <w:i/>
          <w:sz w:val="24"/>
          <w:szCs w:val="24"/>
        </w:rPr>
        <w:t>Surg Oncol Clin N Am</w:t>
      </w:r>
      <w:r w:rsidRPr="008D21B6">
        <w:rPr>
          <w:rFonts w:ascii="Book Antiqua" w:hAnsi="Book Antiqua"/>
          <w:sz w:val="24"/>
          <w:szCs w:val="24"/>
        </w:rPr>
        <w:t xml:space="preserve"> 2016; </w:t>
      </w:r>
      <w:r w:rsidRPr="008D21B6">
        <w:rPr>
          <w:rFonts w:ascii="Book Antiqua" w:hAnsi="Book Antiqua"/>
          <w:b/>
          <w:sz w:val="24"/>
          <w:szCs w:val="24"/>
        </w:rPr>
        <w:t>25</w:t>
      </w:r>
      <w:r w:rsidRPr="008D21B6">
        <w:rPr>
          <w:rFonts w:ascii="Book Antiqua" w:hAnsi="Book Antiqua"/>
          <w:sz w:val="24"/>
          <w:szCs w:val="24"/>
        </w:rPr>
        <w:t>: 789-802 [PMID: 27591499 DOI: 10.1016/j.soc.2016.05.009]</w:t>
      </w:r>
    </w:p>
    <w:p w14:paraId="1E441C64"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17 </w:t>
      </w:r>
      <w:r w:rsidRPr="008D21B6">
        <w:rPr>
          <w:rFonts w:ascii="Book Antiqua" w:hAnsi="Book Antiqua"/>
          <w:b/>
          <w:sz w:val="24"/>
          <w:szCs w:val="24"/>
        </w:rPr>
        <w:t>Sing Y</w:t>
      </w:r>
      <w:r w:rsidRPr="008D21B6">
        <w:rPr>
          <w:rFonts w:ascii="Book Antiqua" w:hAnsi="Book Antiqua"/>
          <w:sz w:val="24"/>
          <w:szCs w:val="24"/>
        </w:rPr>
        <w:t xml:space="preserve">, Subrayan S, Mqadi B, Ramdial PK, Reddy J, Moodley MS, Bux S. Gastric plexiform angiomyxoid myofibroblastic tumor. </w:t>
      </w:r>
      <w:r w:rsidRPr="008D21B6">
        <w:rPr>
          <w:rFonts w:ascii="Book Antiqua" w:hAnsi="Book Antiqua"/>
          <w:i/>
          <w:sz w:val="24"/>
          <w:szCs w:val="24"/>
        </w:rPr>
        <w:t>Pathol Int</w:t>
      </w:r>
      <w:r w:rsidRPr="008D21B6">
        <w:rPr>
          <w:rFonts w:ascii="Book Antiqua" w:hAnsi="Book Antiqua"/>
          <w:sz w:val="24"/>
          <w:szCs w:val="24"/>
        </w:rPr>
        <w:t xml:space="preserve"> 2010; </w:t>
      </w:r>
      <w:r w:rsidRPr="008D21B6">
        <w:rPr>
          <w:rFonts w:ascii="Book Antiqua" w:hAnsi="Book Antiqua"/>
          <w:b/>
          <w:sz w:val="24"/>
          <w:szCs w:val="24"/>
        </w:rPr>
        <w:t>60</w:t>
      </w:r>
      <w:r w:rsidRPr="008D21B6">
        <w:rPr>
          <w:rFonts w:ascii="Book Antiqua" w:hAnsi="Book Antiqua"/>
          <w:sz w:val="24"/>
          <w:szCs w:val="24"/>
        </w:rPr>
        <w:t>: 621-625 [PMID: 20712648 DOI: 10.1111/j.1440-1827.2010.02569.x]</w:t>
      </w:r>
    </w:p>
    <w:p w14:paraId="3601DBA8"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18 </w:t>
      </w:r>
      <w:r w:rsidRPr="008D21B6">
        <w:rPr>
          <w:rFonts w:ascii="Book Antiqua" w:hAnsi="Book Antiqua"/>
          <w:b/>
          <w:sz w:val="24"/>
          <w:szCs w:val="24"/>
        </w:rPr>
        <w:t>Kang Y</w:t>
      </w:r>
      <w:r w:rsidRPr="008D21B6">
        <w:rPr>
          <w:rFonts w:ascii="Book Antiqua" w:hAnsi="Book Antiqua"/>
          <w:sz w:val="24"/>
          <w:szCs w:val="24"/>
        </w:rPr>
        <w:t xml:space="preserve">, Jung W, Do IG, Lee EJ, Lee MH, Kim KM, Choi J. Plexiform angiomyxoid myofibroblastic tumor of the stomach: report of two cases and review of the literature. </w:t>
      </w:r>
      <w:r w:rsidRPr="008D21B6">
        <w:rPr>
          <w:rFonts w:ascii="Book Antiqua" w:hAnsi="Book Antiqua"/>
          <w:i/>
          <w:sz w:val="24"/>
          <w:szCs w:val="24"/>
        </w:rPr>
        <w:t>Korean J Pathol</w:t>
      </w:r>
      <w:r w:rsidRPr="008D21B6">
        <w:rPr>
          <w:rFonts w:ascii="Book Antiqua" w:hAnsi="Book Antiqua"/>
          <w:sz w:val="24"/>
          <w:szCs w:val="24"/>
        </w:rPr>
        <w:t xml:space="preserve"> 2012; </w:t>
      </w:r>
      <w:r w:rsidRPr="008D21B6">
        <w:rPr>
          <w:rFonts w:ascii="Book Antiqua" w:hAnsi="Book Antiqua"/>
          <w:b/>
          <w:sz w:val="24"/>
          <w:szCs w:val="24"/>
        </w:rPr>
        <w:t>46</w:t>
      </w:r>
      <w:r w:rsidRPr="008D21B6">
        <w:rPr>
          <w:rFonts w:ascii="Book Antiqua" w:hAnsi="Book Antiqua"/>
          <w:sz w:val="24"/>
          <w:szCs w:val="24"/>
        </w:rPr>
        <w:t>: 292-296 [PMID: 23110018 DOI: 10.4132/KoreanJPathol.2012.46.3.292]</w:t>
      </w:r>
    </w:p>
    <w:p w14:paraId="00547FC5"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19 </w:t>
      </w:r>
      <w:r w:rsidRPr="008D21B6">
        <w:rPr>
          <w:rFonts w:ascii="Book Antiqua" w:hAnsi="Book Antiqua"/>
          <w:b/>
          <w:sz w:val="24"/>
          <w:szCs w:val="24"/>
        </w:rPr>
        <w:t>Rau TT</w:t>
      </w:r>
      <w:r w:rsidRPr="008D21B6">
        <w:rPr>
          <w:rFonts w:ascii="Book Antiqua" w:hAnsi="Book Antiqua"/>
          <w:sz w:val="24"/>
          <w:szCs w:val="24"/>
        </w:rPr>
        <w:t xml:space="preserve">, Hartmann A, Dietmaier W, Schmitz J, Hohenberger W, Hofstaedter F, Katenkamp K. Plexiform angiomyxoid myofibroblastic tumour: differential diagnosis of gastrointestinal stromal tumour in the stomach. </w:t>
      </w:r>
      <w:r w:rsidRPr="008D21B6">
        <w:rPr>
          <w:rFonts w:ascii="Book Antiqua" w:hAnsi="Book Antiqua"/>
          <w:i/>
          <w:sz w:val="24"/>
          <w:szCs w:val="24"/>
        </w:rPr>
        <w:t>J Clin Pathol</w:t>
      </w:r>
      <w:r w:rsidRPr="008D21B6">
        <w:rPr>
          <w:rFonts w:ascii="Book Antiqua" w:hAnsi="Book Antiqua"/>
          <w:sz w:val="24"/>
          <w:szCs w:val="24"/>
        </w:rPr>
        <w:t xml:space="preserve"> 2008; </w:t>
      </w:r>
      <w:r w:rsidRPr="008D21B6">
        <w:rPr>
          <w:rFonts w:ascii="Book Antiqua" w:hAnsi="Book Antiqua"/>
          <w:b/>
          <w:sz w:val="24"/>
          <w:szCs w:val="24"/>
        </w:rPr>
        <w:t>61</w:t>
      </w:r>
      <w:r w:rsidRPr="008D21B6">
        <w:rPr>
          <w:rFonts w:ascii="Book Antiqua" w:hAnsi="Book Antiqua"/>
          <w:sz w:val="24"/>
          <w:szCs w:val="24"/>
        </w:rPr>
        <w:t>: 1136-1137 [PMID: 18820104 DOI: 10.1136/jcp.2008.059162]</w:t>
      </w:r>
    </w:p>
    <w:p w14:paraId="44B663D6" w14:textId="77777777" w:rsidR="008D21B6" w:rsidRPr="008D21B6" w:rsidRDefault="008D21B6" w:rsidP="008D21B6">
      <w:pPr>
        <w:spacing w:line="360" w:lineRule="auto"/>
        <w:rPr>
          <w:rFonts w:ascii="Book Antiqua" w:hAnsi="Book Antiqua"/>
          <w:sz w:val="24"/>
          <w:szCs w:val="24"/>
        </w:rPr>
      </w:pPr>
      <w:r w:rsidRPr="008D21B6">
        <w:rPr>
          <w:rFonts w:ascii="Book Antiqua" w:hAnsi="Book Antiqua"/>
          <w:sz w:val="24"/>
          <w:szCs w:val="24"/>
        </w:rPr>
        <w:t xml:space="preserve">20 </w:t>
      </w:r>
      <w:r w:rsidRPr="008D21B6">
        <w:rPr>
          <w:rFonts w:ascii="Book Antiqua" w:hAnsi="Book Antiqua"/>
          <w:b/>
          <w:sz w:val="24"/>
          <w:szCs w:val="24"/>
        </w:rPr>
        <w:t>Zhang WG</w:t>
      </w:r>
      <w:r w:rsidRPr="008D21B6">
        <w:rPr>
          <w:rFonts w:ascii="Book Antiqua" w:hAnsi="Book Antiqua"/>
          <w:sz w:val="24"/>
          <w:szCs w:val="24"/>
        </w:rPr>
        <w:t xml:space="preserve">, Xu LB, Xiang YN, Duan CH. Plexiform fibromyxoma of the small bowel: A case report. </w:t>
      </w:r>
      <w:r w:rsidRPr="008D21B6">
        <w:rPr>
          <w:rFonts w:ascii="Book Antiqua" w:hAnsi="Book Antiqua"/>
          <w:i/>
          <w:sz w:val="24"/>
          <w:szCs w:val="24"/>
        </w:rPr>
        <w:t>World J Clin Cases</w:t>
      </w:r>
      <w:r w:rsidRPr="008D21B6">
        <w:rPr>
          <w:rFonts w:ascii="Book Antiqua" w:hAnsi="Book Antiqua"/>
          <w:sz w:val="24"/>
          <w:szCs w:val="24"/>
        </w:rPr>
        <w:t xml:space="preserve"> 2018; </w:t>
      </w:r>
      <w:r w:rsidRPr="008D21B6">
        <w:rPr>
          <w:rFonts w:ascii="Book Antiqua" w:hAnsi="Book Antiqua"/>
          <w:b/>
          <w:sz w:val="24"/>
          <w:szCs w:val="24"/>
        </w:rPr>
        <w:t>6</w:t>
      </w:r>
      <w:r w:rsidRPr="008D21B6">
        <w:rPr>
          <w:rFonts w:ascii="Book Antiqua" w:hAnsi="Book Antiqua"/>
          <w:sz w:val="24"/>
          <w:szCs w:val="24"/>
        </w:rPr>
        <w:t>: 1067-1072 [PMID: 30568965 DOI: 10.12998/wjcc.v6.i15.1067]</w:t>
      </w:r>
      <w:bookmarkEnd w:id="35"/>
      <w:bookmarkEnd w:id="36"/>
    </w:p>
    <w:p w14:paraId="29A1B5D6" w14:textId="77777777" w:rsidR="008D21B6" w:rsidRPr="008D21B6" w:rsidRDefault="008D21B6" w:rsidP="008D21B6">
      <w:pPr>
        <w:pStyle w:val="EndNoteBibliography"/>
        <w:spacing w:line="360" w:lineRule="auto"/>
        <w:ind w:left="720" w:hanging="720"/>
        <w:rPr>
          <w:rFonts w:ascii="Book Antiqua" w:hAnsi="Book Antiqua" w:cs="Times New Roman"/>
          <w:color w:val="000000" w:themeColor="text1"/>
          <w:sz w:val="24"/>
          <w:szCs w:val="24"/>
        </w:rPr>
        <w:sectPr w:rsidR="008D21B6" w:rsidRPr="008D21B6">
          <w:pgSz w:w="11906" w:h="16838"/>
          <w:pgMar w:top="1440" w:right="1800" w:bottom="1440" w:left="1800" w:header="851" w:footer="992" w:gutter="0"/>
          <w:cols w:space="425"/>
          <w:docGrid w:type="lines" w:linePitch="312"/>
        </w:sectPr>
      </w:pPr>
    </w:p>
    <w:p w14:paraId="1C6E5A3C"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Footnotes</w:t>
      </w:r>
    </w:p>
    <w:p w14:paraId="50887C73"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bCs/>
          <w:color w:val="000000"/>
          <w:sz w:val="24"/>
          <w:szCs w:val="24"/>
        </w:rPr>
        <w:t xml:space="preserve">Informed consent statement: </w:t>
      </w:r>
      <w:r w:rsidRPr="008D21B6">
        <w:rPr>
          <w:rFonts w:ascii="Book Antiqua" w:eastAsia="Book Antiqua" w:hAnsi="Book Antiqua" w:cs="Book Antiqua"/>
          <w:color w:val="000000"/>
          <w:sz w:val="24"/>
          <w:szCs w:val="24"/>
        </w:rPr>
        <w:t>Informed consent was obtained from the patient.</w:t>
      </w:r>
    </w:p>
    <w:p w14:paraId="1F1B1AA6" w14:textId="77777777" w:rsidR="008D21B6" w:rsidRPr="008D21B6" w:rsidRDefault="008D21B6" w:rsidP="008D21B6">
      <w:pPr>
        <w:spacing w:line="360" w:lineRule="auto"/>
        <w:rPr>
          <w:rFonts w:ascii="Book Antiqua" w:hAnsi="Book Antiqua"/>
          <w:sz w:val="24"/>
          <w:szCs w:val="24"/>
        </w:rPr>
      </w:pPr>
    </w:p>
    <w:p w14:paraId="6DDA2818"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bCs/>
          <w:color w:val="000000"/>
          <w:sz w:val="24"/>
          <w:szCs w:val="24"/>
        </w:rPr>
        <w:t xml:space="preserve">Conflict-of-interest statement: </w:t>
      </w:r>
      <w:r w:rsidRPr="008D21B6">
        <w:rPr>
          <w:rFonts w:ascii="Book Antiqua" w:eastAsia="Book Antiqua" w:hAnsi="Book Antiqua" w:cs="Book Antiqua"/>
          <w:color w:val="000000"/>
          <w:sz w:val="24"/>
          <w:szCs w:val="24"/>
        </w:rPr>
        <w:t>The authors declare that they have no conflicts of interest.</w:t>
      </w:r>
    </w:p>
    <w:p w14:paraId="65412018" w14:textId="77777777" w:rsidR="008D21B6" w:rsidRPr="008D21B6" w:rsidRDefault="008D21B6" w:rsidP="008D21B6">
      <w:pPr>
        <w:spacing w:line="360" w:lineRule="auto"/>
        <w:rPr>
          <w:rFonts w:ascii="Book Antiqua" w:hAnsi="Book Antiqua"/>
          <w:sz w:val="24"/>
          <w:szCs w:val="24"/>
        </w:rPr>
      </w:pPr>
    </w:p>
    <w:p w14:paraId="6389CFEE" w14:textId="77777777" w:rsidR="008D21B6" w:rsidRPr="008D21B6" w:rsidRDefault="008D21B6" w:rsidP="008D21B6">
      <w:pPr>
        <w:autoSpaceDE w:val="0"/>
        <w:autoSpaceDN w:val="0"/>
        <w:adjustRightInd w:val="0"/>
        <w:snapToGrid w:val="0"/>
        <w:spacing w:line="360" w:lineRule="auto"/>
        <w:rPr>
          <w:rFonts w:ascii="Book Antiqua" w:hAnsi="Book Antiqua" w:cs="Garamond-Bold"/>
          <w:bCs/>
          <w:color w:val="000000" w:themeColor="text1"/>
          <w:sz w:val="24"/>
          <w:szCs w:val="24"/>
        </w:rPr>
      </w:pPr>
      <w:r w:rsidRPr="008D21B6">
        <w:rPr>
          <w:rFonts w:ascii="Book Antiqua" w:eastAsia="Book Antiqua" w:hAnsi="Book Antiqua" w:cs="Book Antiqua"/>
          <w:b/>
          <w:bCs/>
          <w:color w:val="000000"/>
          <w:sz w:val="24"/>
          <w:szCs w:val="24"/>
        </w:rPr>
        <w:t xml:space="preserve">CARE Checklist (2016) statement: </w:t>
      </w:r>
      <w:r w:rsidRPr="008D21B6">
        <w:rPr>
          <w:rFonts w:ascii="Book Antiqua" w:hAnsi="Book Antiqua" w:cs="Garamond"/>
          <w:color w:val="000000"/>
          <w:kern w:val="0"/>
          <w:sz w:val="24"/>
          <w:szCs w:val="24"/>
        </w:rPr>
        <w:t>The authors have read the CARE Checklist (2016), and the manuscript was prepared and revised according to the CARE Checklist (2016).</w:t>
      </w:r>
    </w:p>
    <w:p w14:paraId="5A53155F" w14:textId="77777777" w:rsidR="008D21B6" w:rsidRPr="008D21B6" w:rsidRDefault="008D21B6" w:rsidP="008D21B6">
      <w:pPr>
        <w:spacing w:line="360" w:lineRule="auto"/>
        <w:rPr>
          <w:rFonts w:ascii="Book Antiqua" w:hAnsi="Book Antiqua"/>
          <w:sz w:val="24"/>
          <w:szCs w:val="24"/>
        </w:rPr>
      </w:pPr>
    </w:p>
    <w:p w14:paraId="4067CDFB"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bCs/>
          <w:color w:val="000000"/>
          <w:sz w:val="24"/>
          <w:szCs w:val="24"/>
        </w:rPr>
        <w:t xml:space="preserve">Open-Access: </w:t>
      </w:r>
      <w:r w:rsidRPr="008D21B6">
        <w:rPr>
          <w:rFonts w:ascii="Book Antiqua" w:eastAsia="Book Antiqua" w:hAnsi="Book Antiqua" w:cs="Book Antiqua"/>
          <w:color w:val="000000"/>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55E24F" w14:textId="77777777" w:rsidR="008D21B6" w:rsidRPr="008D21B6" w:rsidRDefault="008D21B6" w:rsidP="008D21B6">
      <w:pPr>
        <w:spacing w:line="360" w:lineRule="auto"/>
        <w:rPr>
          <w:rFonts w:ascii="Book Antiqua" w:hAnsi="Book Antiqua"/>
          <w:sz w:val="24"/>
          <w:szCs w:val="24"/>
        </w:rPr>
      </w:pPr>
    </w:p>
    <w:p w14:paraId="1ED7DF85" w14:textId="07E82E49"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Manuscript source: </w:t>
      </w:r>
      <w:r w:rsidRPr="008D21B6">
        <w:rPr>
          <w:rFonts w:ascii="Book Antiqua" w:eastAsia="Book Antiqua" w:hAnsi="Book Antiqua" w:cs="Book Antiqua"/>
          <w:color w:val="000000"/>
          <w:sz w:val="24"/>
          <w:szCs w:val="24"/>
        </w:rPr>
        <w:t>Unsolicited manuscript</w:t>
      </w:r>
    </w:p>
    <w:p w14:paraId="5AA6BD98" w14:textId="77777777" w:rsidR="008D21B6" w:rsidRPr="008D21B6" w:rsidRDefault="008D21B6" w:rsidP="008D21B6">
      <w:pPr>
        <w:spacing w:line="360" w:lineRule="auto"/>
        <w:rPr>
          <w:rFonts w:ascii="Book Antiqua" w:hAnsi="Book Antiqua"/>
          <w:sz w:val="24"/>
          <w:szCs w:val="24"/>
        </w:rPr>
      </w:pPr>
    </w:p>
    <w:p w14:paraId="49C4469C"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Peer-review started: </w:t>
      </w:r>
      <w:r w:rsidRPr="008D21B6">
        <w:rPr>
          <w:rFonts w:ascii="Book Antiqua" w:eastAsia="Book Antiqua" w:hAnsi="Book Antiqua" w:cs="Book Antiqua"/>
          <w:color w:val="000000"/>
          <w:sz w:val="24"/>
          <w:szCs w:val="24"/>
        </w:rPr>
        <w:t>May 30, 2020</w:t>
      </w:r>
    </w:p>
    <w:p w14:paraId="09D5B913"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First decision: </w:t>
      </w:r>
      <w:r w:rsidRPr="008D21B6">
        <w:rPr>
          <w:rFonts w:ascii="Book Antiqua" w:eastAsia="Book Antiqua" w:hAnsi="Book Antiqua" w:cs="Book Antiqua"/>
          <w:color w:val="000000"/>
          <w:sz w:val="24"/>
          <w:szCs w:val="24"/>
        </w:rPr>
        <w:t>June 13, 2020</w:t>
      </w:r>
    </w:p>
    <w:p w14:paraId="6729BEAE" w14:textId="0539B43E"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Article in press: </w:t>
      </w:r>
      <w:r w:rsidR="003473A6">
        <w:rPr>
          <w:rFonts w:ascii="Book Antiqua" w:hAnsi="Book Antiqua" w:cs="Arial"/>
          <w:color w:val="000000" w:themeColor="text1"/>
          <w:sz w:val="24"/>
          <w:szCs w:val="24"/>
          <w:shd w:val="clear" w:color="auto" w:fill="FFFFFF"/>
        </w:rPr>
        <w:t>September 12, 2020</w:t>
      </w:r>
    </w:p>
    <w:p w14:paraId="4784FC91" w14:textId="77777777" w:rsidR="008D21B6" w:rsidRPr="008D21B6" w:rsidRDefault="008D21B6" w:rsidP="008D21B6">
      <w:pPr>
        <w:spacing w:line="360" w:lineRule="auto"/>
        <w:rPr>
          <w:rFonts w:ascii="Book Antiqua" w:hAnsi="Book Antiqua"/>
          <w:sz w:val="24"/>
          <w:szCs w:val="24"/>
        </w:rPr>
      </w:pPr>
    </w:p>
    <w:p w14:paraId="53DA1AF8" w14:textId="09B7EEF8"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Specialty type: </w:t>
      </w:r>
      <w:bookmarkStart w:id="37" w:name="OLE_LINK1952"/>
      <w:bookmarkStart w:id="38" w:name="OLE_LINK1953"/>
      <w:bookmarkStart w:id="39" w:name="OLE_LINK2066"/>
      <w:r w:rsidRPr="008D21B6">
        <w:rPr>
          <w:rFonts w:ascii="Book Antiqua" w:eastAsia="微软雅黑" w:hAnsi="Book Antiqua" w:cs="宋体"/>
          <w:kern w:val="0"/>
          <w:sz w:val="24"/>
          <w:szCs w:val="24"/>
        </w:rPr>
        <w:t>Medicine, research and experimental</w:t>
      </w:r>
      <w:bookmarkEnd w:id="37"/>
      <w:bookmarkEnd w:id="38"/>
      <w:bookmarkEnd w:id="39"/>
    </w:p>
    <w:p w14:paraId="71498331"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 xml:space="preserve">Country/Territory of origin: </w:t>
      </w:r>
      <w:r w:rsidRPr="008D21B6">
        <w:rPr>
          <w:rFonts w:ascii="Book Antiqua" w:eastAsia="Book Antiqua" w:hAnsi="Book Antiqua" w:cs="Book Antiqua"/>
          <w:color w:val="000000"/>
          <w:sz w:val="24"/>
          <w:szCs w:val="24"/>
        </w:rPr>
        <w:t>China</w:t>
      </w:r>
    </w:p>
    <w:p w14:paraId="2C3AEC9B"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Peer-review report’s scientific quality classification</w:t>
      </w:r>
    </w:p>
    <w:p w14:paraId="6B93CF3F"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Grade A (Excellent): 0</w:t>
      </w:r>
    </w:p>
    <w:p w14:paraId="20829508"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Grade B (Very good): 0</w:t>
      </w:r>
    </w:p>
    <w:p w14:paraId="4C9C122C" w14:textId="025D6049"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Grade C (Good): C, C</w:t>
      </w:r>
    </w:p>
    <w:p w14:paraId="1A71F9A7"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Grade D (Fair): D</w:t>
      </w:r>
    </w:p>
    <w:p w14:paraId="21834314" w14:textId="77777777" w:rsidR="008D21B6" w:rsidRPr="008D21B6" w:rsidRDefault="008D21B6" w:rsidP="008D21B6">
      <w:pPr>
        <w:spacing w:line="360" w:lineRule="auto"/>
        <w:rPr>
          <w:rFonts w:ascii="Book Antiqua" w:hAnsi="Book Antiqua"/>
          <w:sz w:val="24"/>
          <w:szCs w:val="24"/>
        </w:rPr>
      </w:pPr>
      <w:r w:rsidRPr="008D21B6">
        <w:rPr>
          <w:rFonts w:ascii="Book Antiqua" w:eastAsia="Book Antiqua" w:hAnsi="Book Antiqua" w:cs="Book Antiqua"/>
          <w:color w:val="000000"/>
          <w:sz w:val="24"/>
          <w:szCs w:val="24"/>
        </w:rPr>
        <w:t>Grade E (Poor): 0</w:t>
      </w:r>
    </w:p>
    <w:p w14:paraId="43B10DB6" w14:textId="77777777" w:rsidR="008D21B6" w:rsidRPr="008D21B6" w:rsidRDefault="008D21B6" w:rsidP="008D21B6">
      <w:pPr>
        <w:spacing w:line="360" w:lineRule="auto"/>
        <w:rPr>
          <w:rFonts w:ascii="Book Antiqua" w:hAnsi="Book Antiqua"/>
          <w:sz w:val="24"/>
          <w:szCs w:val="24"/>
        </w:rPr>
      </w:pPr>
    </w:p>
    <w:p w14:paraId="0CD777FC" w14:textId="31AB7654" w:rsidR="00781479" w:rsidRPr="00781479" w:rsidRDefault="008D21B6" w:rsidP="008D21B6">
      <w:pPr>
        <w:spacing w:line="360" w:lineRule="auto"/>
        <w:rPr>
          <w:rFonts w:ascii="Book Antiqua" w:hAnsi="Book Antiqua" w:cs="Book Antiqua" w:hint="eastAsia"/>
          <w:b/>
          <w:color w:val="000000"/>
          <w:sz w:val="24"/>
          <w:szCs w:val="24"/>
        </w:rPr>
      </w:pPr>
      <w:r w:rsidRPr="008D21B6">
        <w:rPr>
          <w:rFonts w:ascii="Book Antiqua" w:eastAsia="Book Antiqua" w:hAnsi="Book Antiqua" w:cs="Book Antiqua"/>
          <w:b/>
          <w:color w:val="000000"/>
          <w:sz w:val="24"/>
          <w:szCs w:val="24"/>
        </w:rPr>
        <w:t xml:space="preserve">P-Reviewer: </w:t>
      </w:r>
      <w:r w:rsidRPr="008D21B6">
        <w:rPr>
          <w:rFonts w:ascii="Book Antiqua" w:eastAsia="Book Antiqua" w:hAnsi="Book Antiqua" w:cs="Book Antiqua"/>
          <w:color w:val="000000"/>
          <w:sz w:val="24"/>
          <w:szCs w:val="24"/>
        </w:rPr>
        <w:t>Handra-Luca A, Kawara F</w:t>
      </w:r>
      <w:r w:rsidRPr="008D21B6">
        <w:rPr>
          <w:rFonts w:ascii="Book Antiqua" w:eastAsia="Book Antiqua" w:hAnsi="Book Antiqua" w:cs="Book Antiqua"/>
          <w:b/>
          <w:color w:val="000000"/>
          <w:sz w:val="24"/>
          <w:szCs w:val="24"/>
        </w:rPr>
        <w:t xml:space="preserve"> S-Editor: </w:t>
      </w:r>
      <w:r w:rsidRPr="008D21B6">
        <w:rPr>
          <w:rFonts w:ascii="Book Antiqua" w:eastAsia="Book Antiqua" w:hAnsi="Book Antiqua" w:cs="Book Antiqua"/>
          <w:color w:val="000000"/>
          <w:sz w:val="24"/>
          <w:szCs w:val="24"/>
        </w:rPr>
        <w:t>Yan JP</w:t>
      </w:r>
      <w:r w:rsidRPr="008D21B6">
        <w:rPr>
          <w:rFonts w:ascii="Book Antiqua" w:eastAsia="Book Antiqua" w:hAnsi="Book Antiqua" w:cs="Book Antiqua"/>
          <w:b/>
          <w:color w:val="000000"/>
          <w:sz w:val="24"/>
          <w:szCs w:val="24"/>
        </w:rPr>
        <w:t xml:space="preserve"> L-Editor: </w:t>
      </w:r>
      <w:r w:rsidR="00A51A31">
        <w:rPr>
          <w:rFonts w:ascii="Book Antiqua" w:eastAsia="Book Antiqua" w:hAnsi="Book Antiqua" w:cs="Book Antiqua"/>
          <w:color w:val="000000"/>
          <w:sz w:val="24"/>
          <w:szCs w:val="24"/>
        </w:rPr>
        <w:t xml:space="preserve">Webster JR </w:t>
      </w:r>
      <w:r w:rsidRPr="008D21B6">
        <w:rPr>
          <w:rFonts w:ascii="Book Antiqua" w:eastAsia="Book Antiqua" w:hAnsi="Book Antiqua" w:cs="Book Antiqua"/>
          <w:b/>
          <w:color w:val="000000"/>
          <w:sz w:val="24"/>
          <w:szCs w:val="24"/>
        </w:rPr>
        <w:t>P-Editor:</w:t>
      </w:r>
      <w:r w:rsidR="00781479">
        <w:rPr>
          <w:rFonts w:ascii="Book Antiqua" w:hAnsi="Book Antiqua" w:cs="Book Antiqua" w:hint="eastAsia"/>
          <w:b/>
          <w:color w:val="000000"/>
          <w:sz w:val="24"/>
          <w:szCs w:val="24"/>
        </w:rPr>
        <w:t xml:space="preserve"> </w:t>
      </w:r>
      <w:r w:rsidR="00781479" w:rsidRPr="00781479">
        <w:rPr>
          <w:rFonts w:ascii="Book Antiqua" w:hAnsi="Book Antiqua" w:cs="Book Antiqua" w:hint="eastAsia"/>
          <w:color w:val="000000"/>
          <w:sz w:val="24"/>
          <w:szCs w:val="24"/>
        </w:rPr>
        <w:t>Zhang YL</w:t>
      </w:r>
    </w:p>
    <w:p w14:paraId="28E0A566" w14:textId="4122A3A3" w:rsidR="008D21B6" w:rsidRPr="008D21B6" w:rsidRDefault="008D21B6" w:rsidP="008D21B6">
      <w:pPr>
        <w:spacing w:line="360" w:lineRule="auto"/>
        <w:rPr>
          <w:rFonts w:ascii="Book Antiqua" w:eastAsia="Book Antiqua" w:hAnsi="Book Antiqua" w:cs="Book Antiqua"/>
          <w:b/>
          <w:color w:val="000000"/>
          <w:sz w:val="24"/>
          <w:szCs w:val="24"/>
        </w:rPr>
        <w:sectPr w:rsidR="008D21B6" w:rsidRPr="008D21B6">
          <w:pgSz w:w="12240" w:h="15840"/>
          <w:pgMar w:top="1440" w:right="1440" w:bottom="1440" w:left="1440" w:header="720" w:footer="720" w:gutter="0"/>
          <w:cols w:space="720"/>
          <w:docGrid w:linePitch="360"/>
        </w:sectPr>
      </w:pPr>
      <w:r w:rsidRPr="008D21B6">
        <w:rPr>
          <w:rFonts w:ascii="Book Antiqua" w:eastAsia="Book Antiqua" w:hAnsi="Book Antiqua" w:cs="Book Antiqua"/>
          <w:b/>
          <w:color w:val="000000"/>
          <w:sz w:val="24"/>
          <w:szCs w:val="24"/>
        </w:rPr>
        <w:t xml:space="preserve"> </w:t>
      </w:r>
    </w:p>
    <w:p w14:paraId="488E9AD6" w14:textId="7DDE4B85" w:rsidR="008D21B6" w:rsidRDefault="008D21B6" w:rsidP="008D21B6">
      <w:pPr>
        <w:spacing w:line="360" w:lineRule="auto"/>
        <w:rPr>
          <w:rFonts w:ascii="Book Antiqua" w:hAnsi="Book Antiqua"/>
          <w:sz w:val="24"/>
          <w:szCs w:val="24"/>
        </w:rPr>
      </w:pPr>
      <w:r w:rsidRPr="008D21B6">
        <w:rPr>
          <w:rFonts w:ascii="Book Antiqua" w:eastAsia="Book Antiqua" w:hAnsi="Book Antiqua" w:cs="Book Antiqua"/>
          <w:b/>
          <w:color w:val="000000"/>
          <w:sz w:val="24"/>
          <w:szCs w:val="24"/>
        </w:rPr>
        <w:t>Figure Legends</w:t>
      </w:r>
    </w:p>
    <w:p w14:paraId="4902A5B1" w14:textId="7E7F9E64" w:rsidR="008D21B6" w:rsidRPr="008D21B6" w:rsidRDefault="008D21B6" w:rsidP="008D21B6">
      <w:pPr>
        <w:tabs>
          <w:tab w:val="left" w:pos="1019"/>
        </w:tabs>
        <w:spacing w:line="360" w:lineRule="auto"/>
        <w:rPr>
          <w:rFonts w:ascii="Book Antiqua" w:hAnsi="Book Antiqua"/>
          <w:sz w:val="24"/>
          <w:szCs w:val="24"/>
        </w:rPr>
      </w:pPr>
      <w:r>
        <w:rPr>
          <w:rFonts w:ascii="Book Antiqua" w:hAnsi="Book Antiqua" w:hint="eastAsia"/>
          <w:noProof/>
          <w:sz w:val="24"/>
          <w:szCs w:val="24"/>
        </w:rPr>
        <w:drawing>
          <wp:inline distT="0" distB="0" distL="0" distR="0" wp14:anchorId="00EC5A4B" wp14:editId="21596757">
            <wp:extent cx="5274310" cy="2685415"/>
            <wp:effectExtent l="0" t="0" r="0" b="0"/>
            <wp:docPr id="1" name="图片 1" descr="图片包含 照片, 监控, 游戏机,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照片, 监控, 游戏机, 男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85415"/>
                    </a:xfrm>
                    <a:prstGeom prst="rect">
                      <a:avLst/>
                    </a:prstGeom>
                  </pic:spPr>
                </pic:pic>
              </a:graphicData>
            </a:graphic>
          </wp:inline>
        </w:drawing>
      </w:r>
    </w:p>
    <w:p w14:paraId="5DD57EE4" w14:textId="0560CC1A" w:rsidR="00226DA1" w:rsidRPr="008D21B6" w:rsidRDefault="00226DA1" w:rsidP="008D21B6">
      <w:pPr>
        <w:tabs>
          <w:tab w:val="left" w:pos="1019"/>
        </w:tabs>
        <w:spacing w:line="360" w:lineRule="auto"/>
        <w:rPr>
          <w:rFonts w:ascii="Book Antiqua" w:hAnsi="Book Antiqua" w:cs="Times New Roman"/>
          <w:b/>
          <w:bCs/>
          <w:color w:val="000000" w:themeColor="text1"/>
          <w:sz w:val="24"/>
          <w:szCs w:val="24"/>
        </w:rPr>
      </w:pPr>
      <w:r w:rsidRPr="008D21B6">
        <w:rPr>
          <w:rFonts w:ascii="Book Antiqua" w:eastAsiaTheme="majorHAnsi" w:hAnsi="Book Antiqua" w:cs="Times New Roman"/>
          <w:b/>
          <w:bCs/>
          <w:color w:val="000000" w:themeColor="text1"/>
          <w:sz w:val="24"/>
          <w:szCs w:val="24"/>
        </w:rPr>
        <w:t>Fig</w:t>
      </w:r>
      <w:r w:rsidR="008D21B6" w:rsidRPr="008D21B6">
        <w:rPr>
          <w:rFonts w:ascii="Book Antiqua" w:eastAsiaTheme="majorHAnsi" w:hAnsi="Book Antiqua" w:cs="Times New Roman"/>
          <w:b/>
          <w:bCs/>
          <w:color w:val="000000" w:themeColor="text1"/>
          <w:sz w:val="24"/>
          <w:szCs w:val="24"/>
        </w:rPr>
        <w:t>ure</w:t>
      </w:r>
      <w:r w:rsidRPr="008D21B6">
        <w:rPr>
          <w:rFonts w:ascii="Book Antiqua" w:eastAsiaTheme="majorHAnsi" w:hAnsi="Book Antiqua" w:cs="Times New Roman"/>
          <w:b/>
          <w:bCs/>
          <w:color w:val="000000" w:themeColor="text1"/>
          <w:sz w:val="24"/>
          <w:szCs w:val="24"/>
        </w:rPr>
        <w:t xml:space="preserve"> 1 Contrast-enhanced </w:t>
      </w:r>
      <w:bookmarkStart w:id="40" w:name="OLE_LINK1612"/>
      <w:bookmarkStart w:id="41" w:name="OLE_LINK1613"/>
      <w:bookmarkStart w:id="42" w:name="OLE_LINK1458"/>
      <w:bookmarkStart w:id="43" w:name="OLE_LINK1997"/>
      <w:r w:rsidR="008D21B6" w:rsidRPr="008D21B6">
        <w:rPr>
          <w:rFonts w:ascii="Book Antiqua" w:hAnsi="Book Antiqua"/>
          <w:b/>
          <w:bCs/>
          <w:sz w:val="24"/>
          <w:szCs w:val="24"/>
        </w:rPr>
        <w:t>computed tomography</w:t>
      </w:r>
      <w:bookmarkEnd w:id="40"/>
      <w:bookmarkEnd w:id="41"/>
      <w:bookmarkEnd w:id="42"/>
      <w:bookmarkEnd w:id="43"/>
      <w:r w:rsidR="008D21B6" w:rsidRPr="008D21B6">
        <w:rPr>
          <w:rFonts w:ascii="Book Antiqua" w:eastAsiaTheme="majorHAnsi" w:hAnsi="Book Antiqua" w:cs="Times New Roman"/>
          <w:b/>
          <w:bCs/>
          <w:color w:val="000000" w:themeColor="text1"/>
          <w:sz w:val="24"/>
          <w:szCs w:val="24"/>
        </w:rPr>
        <w:t xml:space="preserve"> </w:t>
      </w:r>
      <w:r w:rsidRPr="008D21B6">
        <w:rPr>
          <w:rFonts w:ascii="Book Antiqua" w:eastAsiaTheme="majorHAnsi" w:hAnsi="Book Antiqua" w:cs="Times New Roman"/>
          <w:b/>
          <w:bCs/>
          <w:color w:val="000000" w:themeColor="text1"/>
          <w:sz w:val="24"/>
          <w:szCs w:val="24"/>
        </w:rPr>
        <w:t>axial view revealed a tumor mass with an inhomogeneous enhancement in the arterial phase</w:t>
      </w:r>
      <w:r w:rsidR="008D21B6" w:rsidRPr="008D21B6">
        <w:rPr>
          <w:rFonts w:ascii="Book Antiqua" w:eastAsiaTheme="majorHAnsi" w:hAnsi="Book Antiqua" w:cs="Times New Roman"/>
          <w:b/>
          <w:bCs/>
          <w:color w:val="000000" w:themeColor="text1"/>
          <w:sz w:val="24"/>
          <w:szCs w:val="24"/>
        </w:rPr>
        <w:t xml:space="preserve"> </w:t>
      </w:r>
      <w:r w:rsidRPr="008D21B6">
        <w:rPr>
          <w:rFonts w:ascii="Book Antiqua" w:eastAsiaTheme="majorHAnsi" w:hAnsi="Book Antiqua" w:cs="Times New Roman"/>
          <w:b/>
          <w:bCs/>
          <w:color w:val="000000" w:themeColor="text1"/>
          <w:sz w:val="24"/>
          <w:szCs w:val="24"/>
        </w:rPr>
        <w:t>(A</w:t>
      </w:r>
      <w:r w:rsidR="008D21B6" w:rsidRPr="008D21B6">
        <w:rPr>
          <w:rFonts w:ascii="Book Antiqua" w:eastAsiaTheme="majorHAnsi" w:hAnsi="Book Antiqua" w:cs="Times New Roman"/>
          <w:b/>
          <w:bCs/>
          <w:color w:val="000000" w:themeColor="text1"/>
          <w:sz w:val="24"/>
          <w:szCs w:val="24"/>
        </w:rPr>
        <w:t xml:space="preserve"> and </w:t>
      </w:r>
      <w:r w:rsidRPr="008D21B6">
        <w:rPr>
          <w:rFonts w:ascii="Book Antiqua" w:eastAsiaTheme="majorHAnsi" w:hAnsi="Book Antiqua" w:cs="Times New Roman"/>
          <w:b/>
          <w:bCs/>
          <w:color w:val="000000" w:themeColor="text1"/>
          <w:sz w:val="24"/>
          <w:szCs w:val="24"/>
        </w:rPr>
        <w:t>B).</w:t>
      </w:r>
    </w:p>
    <w:p w14:paraId="3D9E2CB9" w14:textId="77777777" w:rsidR="008D21B6" w:rsidRDefault="008D21B6" w:rsidP="008D21B6">
      <w:pPr>
        <w:spacing w:line="360" w:lineRule="auto"/>
        <w:rPr>
          <w:rFonts w:ascii="Book Antiqua" w:hAnsi="Book Antiqua"/>
          <w:color w:val="000000" w:themeColor="text1"/>
          <w:sz w:val="24"/>
          <w:szCs w:val="24"/>
        </w:rPr>
        <w:sectPr w:rsidR="008D21B6">
          <w:pgSz w:w="11906" w:h="16838"/>
          <w:pgMar w:top="1440" w:right="1800" w:bottom="1440" w:left="1800" w:header="851" w:footer="992" w:gutter="0"/>
          <w:cols w:space="425"/>
          <w:docGrid w:type="lines" w:linePitch="312"/>
        </w:sectPr>
      </w:pPr>
    </w:p>
    <w:p w14:paraId="7767D244" w14:textId="732CC240" w:rsidR="008D21B6" w:rsidRPr="008D21B6" w:rsidRDefault="008D21B6" w:rsidP="008D21B6">
      <w:pPr>
        <w:spacing w:line="360" w:lineRule="auto"/>
        <w:rPr>
          <w:rFonts w:ascii="Book Antiqua" w:hAnsi="Book Antiqua"/>
          <w:color w:val="000000" w:themeColor="text1"/>
          <w:sz w:val="24"/>
          <w:szCs w:val="24"/>
        </w:rPr>
      </w:pPr>
      <w:r>
        <w:rPr>
          <w:rFonts w:ascii="Book Antiqua" w:hAnsi="Book Antiqua" w:hint="eastAsia"/>
          <w:noProof/>
          <w:color w:val="000000" w:themeColor="text1"/>
          <w:sz w:val="24"/>
          <w:szCs w:val="24"/>
        </w:rPr>
        <w:drawing>
          <wp:inline distT="0" distB="0" distL="0" distR="0" wp14:anchorId="1725004C" wp14:editId="7B6E4836">
            <wp:extent cx="5274310" cy="1920240"/>
            <wp:effectExtent l="0" t="0" r="0" b="0"/>
            <wp:docPr id="2" name="图片 2" descr="图片包含 游戏机, 草, 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 草, 猫&#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920240"/>
                    </a:xfrm>
                    <a:prstGeom prst="rect">
                      <a:avLst/>
                    </a:prstGeom>
                  </pic:spPr>
                </pic:pic>
              </a:graphicData>
            </a:graphic>
          </wp:inline>
        </w:drawing>
      </w:r>
    </w:p>
    <w:p w14:paraId="426D544F" w14:textId="26506CFC" w:rsidR="00226DA1" w:rsidRPr="008D21B6" w:rsidRDefault="00226DA1" w:rsidP="008D21B6">
      <w:pPr>
        <w:spacing w:line="360" w:lineRule="auto"/>
        <w:rPr>
          <w:rFonts w:ascii="Book Antiqua" w:hAnsi="Book Antiqua" w:cs="Times New Roman"/>
          <w:color w:val="000000" w:themeColor="text1"/>
          <w:sz w:val="24"/>
          <w:szCs w:val="24"/>
        </w:rPr>
      </w:pPr>
      <w:r w:rsidRPr="008D21B6">
        <w:rPr>
          <w:rFonts w:ascii="Book Antiqua" w:hAnsi="Book Antiqua" w:cs="Times New Roman"/>
          <w:b/>
          <w:bCs/>
          <w:color w:val="000000" w:themeColor="text1"/>
          <w:sz w:val="24"/>
          <w:szCs w:val="24"/>
        </w:rPr>
        <w:t>Fig</w:t>
      </w:r>
      <w:r w:rsidR="008D21B6" w:rsidRPr="008D21B6">
        <w:rPr>
          <w:rFonts w:ascii="Book Antiqua" w:hAnsi="Book Antiqua" w:cs="Times New Roman"/>
          <w:b/>
          <w:bCs/>
          <w:color w:val="000000" w:themeColor="text1"/>
          <w:sz w:val="24"/>
          <w:szCs w:val="24"/>
        </w:rPr>
        <w:t>ure</w:t>
      </w:r>
      <w:r w:rsidRPr="008D21B6">
        <w:rPr>
          <w:rFonts w:ascii="Book Antiqua" w:hAnsi="Book Antiqua" w:cs="Times New Roman"/>
          <w:b/>
          <w:bCs/>
          <w:color w:val="000000" w:themeColor="text1"/>
          <w:sz w:val="24"/>
          <w:szCs w:val="24"/>
        </w:rPr>
        <w:t xml:space="preserve"> 2 Microscopic examination showed that the tumor exhibited a multinodular plexiform growth pattern. </w:t>
      </w:r>
      <w:r w:rsidRPr="008D21B6">
        <w:rPr>
          <w:rFonts w:ascii="Book Antiqua" w:hAnsi="Book Antiqua" w:cs="Times New Roman"/>
          <w:color w:val="000000" w:themeColor="text1"/>
          <w:sz w:val="24"/>
          <w:szCs w:val="24"/>
        </w:rPr>
        <w:t>These nodules consisted of bland-looking spindle cells admixed with abundant myxoid or fibromyxoid stroma rich in capillary-sized vessels (hematoxylin and eosin, A</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100</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B</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w:t>
      </w:r>
      <w:r w:rsidR="008D21B6" w:rsidRPr="008D21B6">
        <w:rPr>
          <w:rFonts w:ascii="Book Antiqua"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400).</w:t>
      </w:r>
    </w:p>
    <w:p w14:paraId="1FD730BE" w14:textId="77777777" w:rsidR="008D21B6" w:rsidRDefault="008D21B6" w:rsidP="008D21B6">
      <w:pPr>
        <w:spacing w:line="360" w:lineRule="auto"/>
        <w:rPr>
          <w:rFonts w:ascii="Book Antiqua" w:hAnsi="Book Antiqua"/>
          <w:color w:val="000000" w:themeColor="text1"/>
          <w:sz w:val="24"/>
          <w:szCs w:val="24"/>
        </w:rPr>
        <w:sectPr w:rsidR="008D21B6">
          <w:pgSz w:w="11906" w:h="16838"/>
          <w:pgMar w:top="1440" w:right="1800" w:bottom="1440" w:left="1800" w:header="851" w:footer="992" w:gutter="0"/>
          <w:cols w:space="425"/>
          <w:docGrid w:type="lines" w:linePitch="312"/>
        </w:sectPr>
      </w:pPr>
    </w:p>
    <w:p w14:paraId="44048C0B" w14:textId="2994FA49" w:rsidR="008D21B6" w:rsidRPr="008D21B6" w:rsidRDefault="008D21B6" w:rsidP="008D21B6">
      <w:pPr>
        <w:spacing w:line="360" w:lineRule="auto"/>
        <w:rPr>
          <w:rFonts w:ascii="Book Antiqua" w:hAnsi="Book Antiqua"/>
          <w:color w:val="000000" w:themeColor="text1"/>
          <w:sz w:val="24"/>
          <w:szCs w:val="24"/>
        </w:rPr>
      </w:pPr>
      <w:r>
        <w:rPr>
          <w:rFonts w:ascii="Book Antiqua" w:hAnsi="Book Antiqua" w:hint="eastAsia"/>
          <w:noProof/>
          <w:color w:val="000000" w:themeColor="text1"/>
          <w:sz w:val="24"/>
          <w:szCs w:val="24"/>
        </w:rPr>
        <w:drawing>
          <wp:inline distT="0" distB="0" distL="0" distR="0" wp14:anchorId="53527ACA" wp14:editId="23B61480">
            <wp:extent cx="5274310" cy="1256665"/>
            <wp:effectExtent l="0" t="0" r="0" b="635"/>
            <wp:docPr id="3" name="图片 3" descr="图片包含 游戏机, 不同, 食物,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不同, 食物, 大&#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256665"/>
                    </a:xfrm>
                    <a:prstGeom prst="rect">
                      <a:avLst/>
                    </a:prstGeom>
                  </pic:spPr>
                </pic:pic>
              </a:graphicData>
            </a:graphic>
          </wp:inline>
        </w:drawing>
      </w:r>
    </w:p>
    <w:p w14:paraId="2A7B8821" w14:textId="2E1E02B3" w:rsidR="00226DA1" w:rsidRPr="008D21B6" w:rsidRDefault="00226DA1" w:rsidP="008D21B6">
      <w:pPr>
        <w:spacing w:line="360" w:lineRule="auto"/>
        <w:rPr>
          <w:rFonts w:ascii="Book Antiqua" w:hAnsi="Book Antiqua" w:cs="Times New Roman"/>
          <w:color w:val="000000" w:themeColor="text1"/>
          <w:sz w:val="24"/>
          <w:szCs w:val="24"/>
        </w:rPr>
      </w:pPr>
      <w:bookmarkStart w:id="44" w:name="OLE_LINK1807"/>
      <w:bookmarkStart w:id="45" w:name="OLE_LINK1808"/>
      <w:r w:rsidRPr="008D21B6">
        <w:rPr>
          <w:rFonts w:ascii="Book Antiqua" w:hAnsi="Book Antiqua" w:cs="Times New Roman"/>
          <w:b/>
          <w:bCs/>
          <w:color w:val="000000" w:themeColor="text1"/>
          <w:sz w:val="24"/>
          <w:szCs w:val="24"/>
        </w:rPr>
        <w:t>Fig</w:t>
      </w:r>
      <w:r w:rsidR="008D21B6" w:rsidRPr="008D21B6">
        <w:rPr>
          <w:rFonts w:ascii="Book Antiqua" w:hAnsi="Book Antiqua" w:cs="Times New Roman"/>
          <w:b/>
          <w:bCs/>
          <w:color w:val="000000" w:themeColor="text1"/>
          <w:sz w:val="24"/>
          <w:szCs w:val="24"/>
        </w:rPr>
        <w:t>ure</w:t>
      </w:r>
      <w:r w:rsidRPr="008D21B6">
        <w:rPr>
          <w:rFonts w:ascii="Book Antiqua" w:hAnsi="Book Antiqua" w:cs="Times New Roman"/>
          <w:b/>
          <w:bCs/>
          <w:color w:val="000000" w:themeColor="text1"/>
          <w:sz w:val="24"/>
          <w:szCs w:val="24"/>
        </w:rPr>
        <w:t xml:space="preserve"> 3 Immunohistochemical examinations of the tumor (×</w:t>
      </w:r>
      <w:r w:rsidR="008D21B6" w:rsidRPr="008D21B6">
        <w:rPr>
          <w:rFonts w:ascii="Book Antiqua" w:hAnsi="Book Antiqua" w:cs="Times New Roman"/>
          <w:b/>
          <w:bCs/>
          <w:color w:val="000000" w:themeColor="text1"/>
          <w:sz w:val="24"/>
          <w:szCs w:val="24"/>
        </w:rPr>
        <w:t xml:space="preserve"> </w:t>
      </w:r>
      <w:r w:rsidRPr="008D21B6">
        <w:rPr>
          <w:rFonts w:ascii="Book Antiqua" w:hAnsi="Book Antiqua" w:cs="Times New Roman"/>
          <w:b/>
          <w:bCs/>
          <w:color w:val="000000" w:themeColor="text1"/>
          <w:sz w:val="24"/>
          <w:szCs w:val="24"/>
        </w:rPr>
        <w:t>400).</w:t>
      </w:r>
      <w:r w:rsidRPr="008D21B6">
        <w:rPr>
          <w:rFonts w:ascii="Book Antiqua" w:hAnsi="Book Antiqua" w:cs="Times New Roman"/>
          <w:color w:val="000000" w:themeColor="text1"/>
          <w:sz w:val="24"/>
          <w:szCs w:val="24"/>
        </w:rPr>
        <w:t xml:space="preserve"> Tumor cells showed diffuse cytoplasmic positivity for </w:t>
      </w:r>
      <w:r w:rsidR="000568A2" w:rsidRPr="008D21B6">
        <w:rPr>
          <w:rFonts w:ascii="Book Antiqua" w:hAnsi="Book Antiqua" w:cs="Arial"/>
          <w:color w:val="000000" w:themeColor="text1"/>
          <w:spacing w:val="15"/>
          <w:sz w:val="24"/>
          <w:szCs w:val="24"/>
        </w:rPr>
        <w:t>smooth muscle actin</w:t>
      </w:r>
      <w:r w:rsidR="000568A2" w:rsidRPr="008D21B6">
        <w:rPr>
          <w:rFonts w:ascii="Book Antiqua" w:eastAsia="宋体" w:hAnsi="Book Antiqua" w:cs="Times New Roman"/>
          <w:color w:val="000000" w:themeColor="text1"/>
          <w:sz w:val="24"/>
          <w:szCs w:val="24"/>
        </w:rPr>
        <w:t xml:space="preserve"> </w:t>
      </w:r>
      <w:r w:rsidRPr="008D21B6">
        <w:rPr>
          <w:rFonts w:ascii="Book Antiqua" w:hAnsi="Book Antiqua" w:cs="Times New Roman"/>
          <w:color w:val="000000" w:themeColor="text1"/>
          <w:sz w:val="24"/>
          <w:szCs w:val="24"/>
        </w:rPr>
        <w:t>(A) and S-100 (B), but were negative for CD117 (C).</w:t>
      </w:r>
    </w:p>
    <w:bookmarkEnd w:id="44"/>
    <w:bookmarkEnd w:id="45"/>
    <w:p w14:paraId="3AAE84A2" w14:textId="77777777" w:rsidR="00226DA1" w:rsidRPr="008D21B6" w:rsidRDefault="00226DA1" w:rsidP="008D21B6">
      <w:pPr>
        <w:pStyle w:val="EndNoteBibliography"/>
        <w:spacing w:line="360" w:lineRule="auto"/>
        <w:rPr>
          <w:rFonts w:ascii="Book Antiqua" w:hAnsi="Book Antiqua" w:cs="Times New Roman"/>
          <w:color w:val="000000" w:themeColor="text1"/>
          <w:sz w:val="24"/>
          <w:szCs w:val="24"/>
        </w:rPr>
      </w:pPr>
    </w:p>
    <w:sectPr w:rsidR="00226DA1" w:rsidRPr="008D21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852FD" w14:textId="77777777" w:rsidR="00781AD0" w:rsidRDefault="00781AD0" w:rsidP="00EE2D76">
      <w:r>
        <w:separator/>
      </w:r>
    </w:p>
  </w:endnote>
  <w:endnote w:type="continuationSeparator" w:id="0">
    <w:p w14:paraId="71924360" w14:textId="77777777" w:rsidR="00781AD0" w:rsidRDefault="00781AD0" w:rsidP="00EE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859E2" w14:textId="77777777" w:rsidR="00FC2B85" w:rsidRPr="00FC2B85" w:rsidRDefault="00FC2B85" w:rsidP="00FC2B85">
    <w:pPr>
      <w:pStyle w:val="a4"/>
      <w:jc w:val="right"/>
      <w:rPr>
        <w:rFonts w:ascii="Book Antiqua" w:hAnsi="Book Antiqua"/>
        <w:color w:val="000000" w:themeColor="text1"/>
      </w:rPr>
    </w:pPr>
    <w:r w:rsidRPr="00FC2B85">
      <w:rPr>
        <w:rFonts w:ascii="Book Antiqua" w:hAnsi="Book Antiqua"/>
        <w:color w:val="000000" w:themeColor="text1"/>
        <w:lang w:val="zh-CN"/>
      </w:rPr>
      <w:t xml:space="preserve"> </w:t>
    </w:r>
    <w:r w:rsidRPr="00FC2B85">
      <w:rPr>
        <w:rFonts w:ascii="Book Antiqua" w:hAnsi="Book Antiqua"/>
        <w:color w:val="000000" w:themeColor="text1"/>
      </w:rPr>
      <w:fldChar w:fldCharType="begin"/>
    </w:r>
    <w:r w:rsidRPr="00FC2B85">
      <w:rPr>
        <w:rFonts w:ascii="Book Antiqua" w:hAnsi="Book Antiqua"/>
        <w:color w:val="000000" w:themeColor="text1"/>
      </w:rPr>
      <w:instrText>PAGE  \* Arabic  \* MERGEFORMAT</w:instrText>
    </w:r>
    <w:r w:rsidRPr="00FC2B85">
      <w:rPr>
        <w:rFonts w:ascii="Book Antiqua" w:hAnsi="Book Antiqua"/>
        <w:color w:val="000000" w:themeColor="text1"/>
      </w:rPr>
      <w:fldChar w:fldCharType="separate"/>
    </w:r>
    <w:r w:rsidR="00781AD0" w:rsidRPr="00781AD0">
      <w:rPr>
        <w:rFonts w:ascii="Book Antiqua" w:hAnsi="Book Antiqua"/>
        <w:noProof/>
        <w:color w:val="000000" w:themeColor="text1"/>
        <w:lang w:val="zh-CN"/>
      </w:rPr>
      <w:t>1</w:t>
    </w:r>
    <w:r w:rsidRPr="00FC2B85">
      <w:rPr>
        <w:rFonts w:ascii="Book Antiqua" w:hAnsi="Book Antiqua"/>
        <w:color w:val="000000" w:themeColor="text1"/>
      </w:rPr>
      <w:fldChar w:fldCharType="end"/>
    </w:r>
    <w:r w:rsidRPr="00FC2B85">
      <w:rPr>
        <w:rFonts w:ascii="Book Antiqua" w:hAnsi="Book Antiqua"/>
        <w:color w:val="000000" w:themeColor="text1"/>
        <w:lang w:val="zh-CN"/>
      </w:rPr>
      <w:t xml:space="preserve"> / </w:t>
    </w:r>
    <w:r w:rsidRPr="00FC2B85">
      <w:rPr>
        <w:rFonts w:ascii="Book Antiqua" w:hAnsi="Book Antiqua"/>
        <w:color w:val="000000" w:themeColor="text1"/>
      </w:rPr>
      <w:fldChar w:fldCharType="begin"/>
    </w:r>
    <w:r w:rsidRPr="00FC2B85">
      <w:rPr>
        <w:rFonts w:ascii="Book Antiqua" w:hAnsi="Book Antiqua"/>
        <w:color w:val="000000" w:themeColor="text1"/>
      </w:rPr>
      <w:instrText>NUMPAGES  \* Arabic  \* MERGEFORMAT</w:instrText>
    </w:r>
    <w:r w:rsidRPr="00FC2B85">
      <w:rPr>
        <w:rFonts w:ascii="Book Antiqua" w:hAnsi="Book Antiqua"/>
        <w:color w:val="000000" w:themeColor="text1"/>
      </w:rPr>
      <w:fldChar w:fldCharType="separate"/>
    </w:r>
    <w:r w:rsidR="00781AD0" w:rsidRPr="00781AD0">
      <w:rPr>
        <w:rFonts w:ascii="Book Antiqua" w:hAnsi="Book Antiqua"/>
        <w:noProof/>
        <w:color w:val="000000" w:themeColor="text1"/>
        <w:lang w:val="zh-CN"/>
      </w:rPr>
      <w:t>1</w:t>
    </w:r>
    <w:r w:rsidRPr="00FC2B85">
      <w:rPr>
        <w:rFonts w:ascii="Book Antiqua" w:hAnsi="Book Antiqua"/>
        <w:color w:val="000000" w:themeColor="text1"/>
      </w:rPr>
      <w:fldChar w:fldCharType="end"/>
    </w:r>
  </w:p>
  <w:p w14:paraId="247E5123" w14:textId="77777777" w:rsidR="008A2CD9" w:rsidRDefault="008A2CD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3DFDC" w14:textId="77777777" w:rsidR="00781AD0" w:rsidRDefault="00781AD0" w:rsidP="00EE2D76">
      <w:r>
        <w:separator/>
      </w:r>
    </w:p>
  </w:footnote>
  <w:footnote w:type="continuationSeparator" w:id="0">
    <w:p w14:paraId="5318C0DC" w14:textId="77777777" w:rsidR="00781AD0" w:rsidRDefault="00781AD0" w:rsidP="00EE2D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E20F8"/>
    <w:multiLevelType w:val="hybridMultilevel"/>
    <w:tmpl w:val="1AC8E926"/>
    <w:lvl w:ilvl="0" w:tplc="F84E805E">
      <w:start w:val="1"/>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3F9"/>
    <w:rsid w:val="000568A2"/>
    <w:rsid w:val="00077EF5"/>
    <w:rsid w:val="00084B19"/>
    <w:rsid w:val="000A2746"/>
    <w:rsid w:val="000A73BA"/>
    <w:rsid w:val="001025FE"/>
    <w:rsid w:val="001058CB"/>
    <w:rsid w:val="00122568"/>
    <w:rsid w:val="0013312D"/>
    <w:rsid w:val="00146453"/>
    <w:rsid w:val="00157DF5"/>
    <w:rsid w:val="00185D97"/>
    <w:rsid w:val="00226DA1"/>
    <w:rsid w:val="00231C41"/>
    <w:rsid w:val="00244C5F"/>
    <w:rsid w:val="0026104A"/>
    <w:rsid w:val="002719C9"/>
    <w:rsid w:val="0027608F"/>
    <w:rsid w:val="00292C7D"/>
    <w:rsid w:val="002A02CC"/>
    <w:rsid w:val="002B1463"/>
    <w:rsid w:val="002C0981"/>
    <w:rsid w:val="00312FEA"/>
    <w:rsid w:val="003220AE"/>
    <w:rsid w:val="00336E5E"/>
    <w:rsid w:val="003473A6"/>
    <w:rsid w:val="00372F0F"/>
    <w:rsid w:val="003D41D5"/>
    <w:rsid w:val="003F313E"/>
    <w:rsid w:val="004023E2"/>
    <w:rsid w:val="00405A5A"/>
    <w:rsid w:val="00407D2F"/>
    <w:rsid w:val="00425336"/>
    <w:rsid w:val="004353F9"/>
    <w:rsid w:val="00442CAB"/>
    <w:rsid w:val="00456E05"/>
    <w:rsid w:val="00470F9A"/>
    <w:rsid w:val="00493EC9"/>
    <w:rsid w:val="004A71E3"/>
    <w:rsid w:val="004C0FB0"/>
    <w:rsid w:val="004F0275"/>
    <w:rsid w:val="00546ACA"/>
    <w:rsid w:val="00547324"/>
    <w:rsid w:val="00551DC4"/>
    <w:rsid w:val="005643E9"/>
    <w:rsid w:val="00570D91"/>
    <w:rsid w:val="00574A0A"/>
    <w:rsid w:val="005958F8"/>
    <w:rsid w:val="005A4901"/>
    <w:rsid w:val="005A797F"/>
    <w:rsid w:val="005C1E38"/>
    <w:rsid w:val="005C536B"/>
    <w:rsid w:val="005D0BD3"/>
    <w:rsid w:val="005D4C24"/>
    <w:rsid w:val="006276DE"/>
    <w:rsid w:val="006333BA"/>
    <w:rsid w:val="00633AD1"/>
    <w:rsid w:val="006416E2"/>
    <w:rsid w:val="00663AB0"/>
    <w:rsid w:val="006B1E77"/>
    <w:rsid w:val="006D474D"/>
    <w:rsid w:val="006D5684"/>
    <w:rsid w:val="006E6F97"/>
    <w:rsid w:val="006F7E41"/>
    <w:rsid w:val="00702F1F"/>
    <w:rsid w:val="00707130"/>
    <w:rsid w:val="00723476"/>
    <w:rsid w:val="00731349"/>
    <w:rsid w:val="00775876"/>
    <w:rsid w:val="00781479"/>
    <w:rsid w:val="00781AD0"/>
    <w:rsid w:val="007905DC"/>
    <w:rsid w:val="0079205A"/>
    <w:rsid w:val="0079643E"/>
    <w:rsid w:val="007A6297"/>
    <w:rsid w:val="00802C0A"/>
    <w:rsid w:val="00805170"/>
    <w:rsid w:val="00811258"/>
    <w:rsid w:val="00812135"/>
    <w:rsid w:val="00813F99"/>
    <w:rsid w:val="008157F0"/>
    <w:rsid w:val="0082238D"/>
    <w:rsid w:val="00833393"/>
    <w:rsid w:val="00842629"/>
    <w:rsid w:val="008603B6"/>
    <w:rsid w:val="00865D51"/>
    <w:rsid w:val="008745CA"/>
    <w:rsid w:val="008A028B"/>
    <w:rsid w:val="008A2CD9"/>
    <w:rsid w:val="008D21B6"/>
    <w:rsid w:val="008F3F1D"/>
    <w:rsid w:val="00924064"/>
    <w:rsid w:val="00965755"/>
    <w:rsid w:val="009774F1"/>
    <w:rsid w:val="00997291"/>
    <w:rsid w:val="009B3D13"/>
    <w:rsid w:val="009B6017"/>
    <w:rsid w:val="009C12F0"/>
    <w:rsid w:val="009E59AE"/>
    <w:rsid w:val="009F163D"/>
    <w:rsid w:val="00A02D35"/>
    <w:rsid w:val="00A149CA"/>
    <w:rsid w:val="00A23505"/>
    <w:rsid w:val="00A27363"/>
    <w:rsid w:val="00A41EC0"/>
    <w:rsid w:val="00A47EBF"/>
    <w:rsid w:val="00A51A31"/>
    <w:rsid w:val="00A61682"/>
    <w:rsid w:val="00A94A1F"/>
    <w:rsid w:val="00AB511D"/>
    <w:rsid w:val="00AD7625"/>
    <w:rsid w:val="00B0141F"/>
    <w:rsid w:val="00B24CEE"/>
    <w:rsid w:val="00B25AAF"/>
    <w:rsid w:val="00B31FE5"/>
    <w:rsid w:val="00B32682"/>
    <w:rsid w:val="00B53D98"/>
    <w:rsid w:val="00B67C0C"/>
    <w:rsid w:val="00B71643"/>
    <w:rsid w:val="00B72193"/>
    <w:rsid w:val="00B72923"/>
    <w:rsid w:val="00BA3E86"/>
    <w:rsid w:val="00BF11F4"/>
    <w:rsid w:val="00BF4BEE"/>
    <w:rsid w:val="00C05262"/>
    <w:rsid w:val="00C30FA9"/>
    <w:rsid w:val="00C448EB"/>
    <w:rsid w:val="00C47F90"/>
    <w:rsid w:val="00C63F10"/>
    <w:rsid w:val="00C65372"/>
    <w:rsid w:val="00C73437"/>
    <w:rsid w:val="00CC4D9D"/>
    <w:rsid w:val="00CC5074"/>
    <w:rsid w:val="00D04814"/>
    <w:rsid w:val="00D13A51"/>
    <w:rsid w:val="00D471C4"/>
    <w:rsid w:val="00D96C55"/>
    <w:rsid w:val="00DF0EBE"/>
    <w:rsid w:val="00DF37F3"/>
    <w:rsid w:val="00DF6E32"/>
    <w:rsid w:val="00E2423E"/>
    <w:rsid w:val="00E24BC2"/>
    <w:rsid w:val="00E3352C"/>
    <w:rsid w:val="00E36272"/>
    <w:rsid w:val="00E437FF"/>
    <w:rsid w:val="00E65B82"/>
    <w:rsid w:val="00E90B0A"/>
    <w:rsid w:val="00EA5ED7"/>
    <w:rsid w:val="00EC546D"/>
    <w:rsid w:val="00ED67FA"/>
    <w:rsid w:val="00EE26E8"/>
    <w:rsid w:val="00EE2D76"/>
    <w:rsid w:val="00EE4384"/>
    <w:rsid w:val="00F776C8"/>
    <w:rsid w:val="00FB134A"/>
    <w:rsid w:val="00FC2B85"/>
    <w:rsid w:val="00FC3C3A"/>
    <w:rsid w:val="00FE3050"/>
    <w:rsid w:val="00FE5EB7"/>
    <w:rsid w:val="00FE6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67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D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2D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E2D76"/>
    <w:rPr>
      <w:sz w:val="18"/>
      <w:szCs w:val="18"/>
    </w:rPr>
  </w:style>
  <w:style w:type="paragraph" w:styleId="a4">
    <w:name w:val="footer"/>
    <w:basedOn w:val="a"/>
    <w:link w:val="Char0"/>
    <w:uiPriority w:val="99"/>
    <w:unhideWhenUsed/>
    <w:rsid w:val="00EE2D76"/>
    <w:pPr>
      <w:tabs>
        <w:tab w:val="center" w:pos="4153"/>
        <w:tab w:val="right" w:pos="8306"/>
      </w:tabs>
      <w:snapToGrid w:val="0"/>
      <w:jc w:val="left"/>
    </w:pPr>
    <w:rPr>
      <w:sz w:val="18"/>
      <w:szCs w:val="18"/>
    </w:rPr>
  </w:style>
  <w:style w:type="character" w:customStyle="1" w:styleId="Char0">
    <w:name w:val="页脚 Char"/>
    <w:basedOn w:val="a0"/>
    <w:link w:val="a4"/>
    <w:uiPriority w:val="99"/>
    <w:rsid w:val="00EE2D76"/>
    <w:rPr>
      <w:sz w:val="18"/>
      <w:szCs w:val="18"/>
    </w:rPr>
  </w:style>
  <w:style w:type="paragraph" w:styleId="a5">
    <w:name w:val="Balloon Text"/>
    <w:basedOn w:val="a"/>
    <w:link w:val="Char1"/>
    <w:uiPriority w:val="99"/>
    <w:semiHidden/>
    <w:unhideWhenUsed/>
    <w:rsid w:val="00372F0F"/>
    <w:rPr>
      <w:sz w:val="18"/>
      <w:szCs w:val="18"/>
    </w:rPr>
  </w:style>
  <w:style w:type="character" w:customStyle="1" w:styleId="Char1">
    <w:name w:val="批注框文本 Char"/>
    <w:basedOn w:val="a0"/>
    <w:link w:val="a5"/>
    <w:uiPriority w:val="99"/>
    <w:semiHidden/>
    <w:rsid w:val="00372F0F"/>
    <w:rPr>
      <w:sz w:val="18"/>
      <w:szCs w:val="18"/>
    </w:rPr>
  </w:style>
  <w:style w:type="character" w:styleId="a6">
    <w:name w:val="annotation reference"/>
    <w:basedOn w:val="a0"/>
    <w:uiPriority w:val="99"/>
    <w:semiHidden/>
    <w:unhideWhenUsed/>
    <w:rsid w:val="00372F0F"/>
    <w:rPr>
      <w:rFonts w:ascii="Tahoma" w:hAnsi="Tahoma" w:cs="Tahoma"/>
      <w:b w:val="0"/>
      <w:i w:val="0"/>
      <w:caps w:val="0"/>
      <w:strike w:val="0"/>
      <w:sz w:val="16"/>
      <w:szCs w:val="16"/>
      <w:u w:val="none"/>
    </w:rPr>
  </w:style>
  <w:style w:type="paragraph" w:styleId="a7">
    <w:name w:val="annotation text"/>
    <w:basedOn w:val="a"/>
    <w:link w:val="Char2"/>
    <w:uiPriority w:val="99"/>
    <w:semiHidden/>
    <w:unhideWhenUsed/>
    <w:rsid w:val="00372F0F"/>
    <w:rPr>
      <w:rFonts w:ascii="Tahoma" w:hAnsi="Tahoma" w:cs="Tahoma"/>
      <w:sz w:val="16"/>
      <w:szCs w:val="20"/>
    </w:rPr>
  </w:style>
  <w:style w:type="character" w:customStyle="1" w:styleId="Char2">
    <w:name w:val="批注文字 Char"/>
    <w:basedOn w:val="a0"/>
    <w:link w:val="a7"/>
    <w:uiPriority w:val="99"/>
    <w:semiHidden/>
    <w:rsid w:val="00372F0F"/>
    <w:rPr>
      <w:rFonts w:ascii="Tahoma" w:hAnsi="Tahoma" w:cs="Tahoma"/>
      <w:sz w:val="16"/>
      <w:szCs w:val="20"/>
    </w:rPr>
  </w:style>
  <w:style w:type="paragraph" w:customStyle="1" w:styleId="EndNoteBibliography">
    <w:name w:val="EndNote Bibliography"/>
    <w:basedOn w:val="a"/>
    <w:link w:val="EndNoteBibliography0"/>
    <w:rsid w:val="00372F0F"/>
    <w:rPr>
      <w:rFonts w:ascii="等线" w:eastAsia="等线" w:hAnsi="等线"/>
      <w:noProof/>
      <w:sz w:val="20"/>
    </w:rPr>
  </w:style>
  <w:style w:type="character" w:customStyle="1" w:styleId="EndNoteBibliography0">
    <w:name w:val="EndNote Bibliography 字符"/>
    <w:basedOn w:val="a0"/>
    <w:link w:val="EndNoteBibliography"/>
    <w:rsid w:val="00372F0F"/>
    <w:rPr>
      <w:rFonts w:ascii="等线" w:eastAsia="等线" w:hAnsi="等线"/>
      <w:noProof/>
      <w:sz w:val="20"/>
    </w:rPr>
  </w:style>
  <w:style w:type="character" w:styleId="a8">
    <w:name w:val="Hyperlink"/>
    <w:basedOn w:val="a0"/>
    <w:uiPriority w:val="99"/>
    <w:unhideWhenUsed/>
    <w:rsid w:val="002B1463"/>
    <w:rPr>
      <w:color w:val="0563C1" w:themeColor="hyperlink"/>
      <w:u w:val="single"/>
    </w:rPr>
  </w:style>
  <w:style w:type="character" w:customStyle="1" w:styleId="1">
    <w:name w:val="未处理的提及1"/>
    <w:basedOn w:val="a0"/>
    <w:uiPriority w:val="99"/>
    <w:semiHidden/>
    <w:unhideWhenUsed/>
    <w:rsid w:val="002B146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D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2D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E2D76"/>
    <w:rPr>
      <w:sz w:val="18"/>
      <w:szCs w:val="18"/>
    </w:rPr>
  </w:style>
  <w:style w:type="paragraph" w:styleId="a4">
    <w:name w:val="footer"/>
    <w:basedOn w:val="a"/>
    <w:link w:val="Char0"/>
    <w:uiPriority w:val="99"/>
    <w:unhideWhenUsed/>
    <w:rsid w:val="00EE2D76"/>
    <w:pPr>
      <w:tabs>
        <w:tab w:val="center" w:pos="4153"/>
        <w:tab w:val="right" w:pos="8306"/>
      </w:tabs>
      <w:snapToGrid w:val="0"/>
      <w:jc w:val="left"/>
    </w:pPr>
    <w:rPr>
      <w:sz w:val="18"/>
      <w:szCs w:val="18"/>
    </w:rPr>
  </w:style>
  <w:style w:type="character" w:customStyle="1" w:styleId="Char0">
    <w:name w:val="页脚 Char"/>
    <w:basedOn w:val="a0"/>
    <w:link w:val="a4"/>
    <w:uiPriority w:val="99"/>
    <w:rsid w:val="00EE2D76"/>
    <w:rPr>
      <w:sz w:val="18"/>
      <w:szCs w:val="18"/>
    </w:rPr>
  </w:style>
  <w:style w:type="paragraph" w:styleId="a5">
    <w:name w:val="Balloon Text"/>
    <w:basedOn w:val="a"/>
    <w:link w:val="Char1"/>
    <w:uiPriority w:val="99"/>
    <w:semiHidden/>
    <w:unhideWhenUsed/>
    <w:rsid w:val="00372F0F"/>
    <w:rPr>
      <w:sz w:val="18"/>
      <w:szCs w:val="18"/>
    </w:rPr>
  </w:style>
  <w:style w:type="character" w:customStyle="1" w:styleId="Char1">
    <w:name w:val="批注框文本 Char"/>
    <w:basedOn w:val="a0"/>
    <w:link w:val="a5"/>
    <w:uiPriority w:val="99"/>
    <w:semiHidden/>
    <w:rsid w:val="00372F0F"/>
    <w:rPr>
      <w:sz w:val="18"/>
      <w:szCs w:val="18"/>
    </w:rPr>
  </w:style>
  <w:style w:type="character" w:styleId="a6">
    <w:name w:val="annotation reference"/>
    <w:basedOn w:val="a0"/>
    <w:uiPriority w:val="99"/>
    <w:semiHidden/>
    <w:unhideWhenUsed/>
    <w:rsid w:val="00372F0F"/>
    <w:rPr>
      <w:rFonts w:ascii="Tahoma" w:hAnsi="Tahoma" w:cs="Tahoma"/>
      <w:b w:val="0"/>
      <w:i w:val="0"/>
      <w:caps w:val="0"/>
      <w:strike w:val="0"/>
      <w:sz w:val="16"/>
      <w:szCs w:val="16"/>
      <w:u w:val="none"/>
    </w:rPr>
  </w:style>
  <w:style w:type="paragraph" w:styleId="a7">
    <w:name w:val="annotation text"/>
    <w:basedOn w:val="a"/>
    <w:link w:val="Char2"/>
    <w:uiPriority w:val="99"/>
    <w:semiHidden/>
    <w:unhideWhenUsed/>
    <w:rsid w:val="00372F0F"/>
    <w:rPr>
      <w:rFonts w:ascii="Tahoma" w:hAnsi="Tahoma" w:cs="Tahoma"/>
      <w:sz w:val="16"/>
      <w:szCs w:val="20"/>
    </w:rPr>
  </w:style>
  <w:style w:type="character" w:customStyle="1" w:styleId="Char2">
    <w:name w:val="批注文字 Char"/>
    <w:basedOn w:val="a0"/>
    <w:link w:val="a7"/>
    <w:uiPriority w:val="99"/>
    <w:semiHidden/>
    <w:rsid w:val="00372F0F"/>
    <w:rPr>
      <w:rFonts w:ascii="Tahoma" w:hAnsi="Tahoma" w:cs="Tahoma"/>
      <w:sz w:val="16"/>
      <w:szCs w:val="20"/>
    </w:rPr>
  </w:style>
  <w:style w:type="paragraph" w:customStyle="1" w:styleId="EndNoteBibliography">
    <w:name w:val="EndNote Bibliography"/>
    <w:basedOn w:val="a"/>
    <w:link w:val="EndNoteBibliography0"/>
    <w:rsid w:val="00372F0F"/>
    <w:rPr>
      <w:rFonts w:ascii="等线" w:eastAsia="等线" w:hAnsi="等线"/>
      <w:noProof/>
      <w:sz w:val="20"/>
    </w:rPr>
  </w:style>
  <w:style w:type="character" w:customStyle="1" w:styleId="EndNoteBibliography0">
    <w:name w:val="EndNote Bibliography 字符"/>
    <w:basedOn w:val="a0"/>
    <w:link w:val="EndNoteBibliography"/>
    <w:rsid w:val="00372F0F"/>
    <w:rPr>
      <w:rFonts w:ascii="等线" w:eastAsia="等线" w:hAnsi="等线"/>
      <w:noProof/>
      <w:sz w:val="20"/>
    </w:rPr>
  </w:style>
  <w:style w:type="character" w:styleId="a8">
    <w:name w:val="Hyperlink"/>
    <w:basedOn w:val="a0"/>
    <w:uiPriority w:val="99"/>
    <w:unhideWhenUsed/>
    <w:rsid w:val="002B1463"/>
    <w:rPr>
      <w:color w:val="0563C1" w:themeColor="hyperlink"/>
      <w:u w:val="single"/>
    </w:rPr>
  </w:style>
  <w:style w:type="character" w:customStyle="1" w:styleId="1">
    <w:name w:val="未处理的提及1"/>
    <w:basedOn w:val="a0"/>
    <w:uiPriority w:val="99"/>
    <w:semiHidden/>
    <w:unhideWhenUsed/>
    <w:rsid w:val="002B1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675746">
      <w:bodyDiv w:val="1"/>
      <w:marLeft w:val="0"/>
      <w:marRight w:val="0"/>
      <w:marTop w:val="0"/>
      <w:marBottom w:val="0"/>
      <w:divBdr>
        <w:top w:val="none" w:sz="0" w:space="0" w:color="auto"/>
        <w:left w:val="none" w:sz="0" w:space="0" w:color="auto"/>
        <w:bottom w:val="none" w:sz="0" w:space="0" w:color="auto"/>
        <w:right w:val="none" w:sz="0" w:space="0" w:color="auto"/>
      </w:divBdr>
    </w:div>
    <w:div w:id="345132632">
      <w:bodyDiv w:val="1"/>
      <w:marLeft w:val="0"/>
      <w:marRight w:val="0"/>
      <w:marTop w:val="0"/>
      <w:marBottom w:val="0"/>
      <w:divBdr>
        <w:top w:val="none" w:sz="0" w:space="0" w:color="auto"/>
        <w:left w:val="none" w:sz="0" w:space="0" w:color="auto"/>
        <w:bottom w:val="none" w:sz="0" w:space="0" w:color="auto"/>
        <w:right w:val="none" w:sz="0" w:space="0" w:color="auto"/>
      </w:divBdr>
    </w:div>
    <w:div w:id="487138418">
      <w:bodyDiv w:val="1"/>
      <w:marLeft w:val="0"/>
      <w:marRight w:val="0"/>
      <w:marTop w:val="0"/>
      <w:marBottom w:val="0"/>
      <w:divBdr>
        <w:top w:val="none" w:sz="0" w:space="0" w:color="auto"/>
        <w:left w:val="none" w:sz="0" w:space="0" w:color="auto"/>
        <w:bottom w:val="none" w:sz="0" w:space="0" w:color="auto"/>
        <w:right w:val="none" w:sz="0" w:space="0" w:color="auto"/>
      </w:divBdr>
    </w:div>
    <w:div w:id="579290287">
      <w:bodyDiv w:val="1"/>
      <w:marLeft w:val="0"/>
      <w:marRight w:val="0"/>
      <w:marTop w:val="0"/>
      <w:marBottom w:val="0"/>
      <w:divBdr>
        <w:top w:val="none" w:sz="0" w:space="0" w:color="auto"/>
        <w:left w:val="none" w:sz="0" w:space="0" w:color="auto"/>
        <w:bottom w:val="none" w:sz="0" w:space="0" w:color="auto"/>
        <w:right w:val="none" w:sz="0" w:space="0" w:color="auto"/>
      </w:divBdr>
    </w:div>
    <w:div w:id="773473715">
      <w:bodyDiv w:val="1"/>
      <w:marLeft w:val="0"/>
      <w:marRight w:val="0"/>
      <w:marTop w:val="0"/>
      <w:marBottom w:val="0"/>
      <w:divBdr>
        <w:top w:val="none" w:sz="0" w:space="0" w:color="auto"/>
        <w:left w:val="none" w:sz="0" w:space="0" w:color="auto"/>
        <w:bottom w:val="none" w:sz="0" w:space="0" w:color="auto"/>
        <w:right w:val="none" w:sz="0" w:space="0" w:color="auto"/>
      </w:divBdr>
    </w:div>
    <w:div w:id="1170293696">
      <w:bodyDiv w:val="1"/>
      <w:marLeft w:val="0"/>
      <w:marRight w:val="0"/>
      <w:marTop w:val="0"/>
      <w:marBottom w:val="0"/>
      <w:divBdr>
        <w:top w:val="none" w:sz="0" w:space="0" w:color="auto"/>
        <w:left w:val="none" w:sz="0" w:space="0" w:color="auto"/>
        <w:bottom w:val="none" w:sz="0" w:space="0" w:color="auto"/>
        <w:right w:val="none" w:sz="0" w:space="0" w:color="auto"/>
      </w:divBdr>
    </w:div>
    <w:div w:id="1214734148">
      <w:bodyDiv w:val="1"/>
      <w:marLeft w:val="0"/>
      <w:marRight w:val="0"/>
      <w:marTop w:val="0"/>
      <w:marBottom w:val="0"/>
      <w:divBdr>
        <w:top w:val="none" w:sz="0" w:space="0" w:color="auto"/>
        <w:left w:val="none" w:sz="0" w:space="0" w:color="auto"/>
        <w:bottom w:val="none" w:sz="0" w:space="0" w:color="auto"/>
        <w:right w:val="none" w:sz="0" w:space="0" w:color="auto"/>
      </w:divBdr>
    </w:div>
    <w:div w:id="1274824797">
      <w:bodyDiv w:val="1"/>
      <w:marLeft w:val="0"/>
      <w:marRight w:val="0"/>
      <w:marTop w:val="0"/>
      <w:marBottom w:val="0"/>
      <w:divBdr>
        <w:top w:val="none" w:sz="0" w:space="0" w:color="auto"/>
        <w:left w:val="none" w:sz="0" w:space="0" w:color="auto"/>
        <w:bottom w:val="none" w:sz="0" w:space="0" w:color="auto"/>
        <w:right w:val="none" w:sz="0" w:space="0" w:color="auto"/>
      </w:divBdr>
    </w:div>
    <w:div w:id="1297833374">
      <w:bodyDiv w:val="1"/>
      <w:marLeft w:val="0"/>
      <w:marRight w:val="0"/>
      <w:marTop w:val="0"/>
      <w:marBottom w:val="0"/>
      <w:divBdr>
        <w:top w:val="none" w:sz="0" w:space="0" w:color="auto"/>
        <w:left w:val="none" w:sz="0" w:space="0" w:color="auto"/>
        <w:bottom w:val="none" w:sz="0" w:space="0" w:color="auto"/>
        <w:right w:val="none" w:sz="0" w:space="0" w:color="auto"/>
      </w:divBdr>
    </w:div>
    <w:div w:id="1476411312">
      <w:bodyDiv w:val="1"/>
      <w:marLeft w:val="0"/>
      <w:marRight w:val="0"/>
      <w:marTop w:val="0"/>
      <w:marBottom w:val="0"/>
      <w:divBdr>
        <w:top w:val="none" w:sz="0" w:space="0" w:color="auto"/>
        <w:left w:val="none" w:sz="0" w:space="0" w:color="auto"/>
        <w:bottom w:val="none" w:sz="0" w:space="0" w:color="auto"/>
        <w:right w:val="none" w:sz="0" w:space="0" w:color="auto"/>
      </w:divBdr>
    </w:div>
    <w:div w:id="1493835021">
      <w:bodyDiv w:val="1"/>
      <w:marLeft w:val="0"/>
      <w:marRight w:val="0"/>
      <w:marTop w:val="0"/>
      <w:marBottom w:val="0"/>
      <w:divBdr>
        <w:top w:val="none" w:sz="0" w:space="0" w:color="auto"/>
        <w:left w:val="none" w:sz="0" w:space="0" w:color="auto"/>
        <w:bottom w:val="none" w:sz="0" w:space="0" w:color="auto"/>
        <w:right w:val="none" w:sz="0" w:space="0" w:color="auto"/>
      </w:divBdr>
    </w:div>
    <w:div w:id="1526597110">
      <w:bodyDiv w:val="1"/>
      <w:marLeft w:val="0"/>
      <w:marRight w:val="0"/>
      <w:marTop w:val="0"/>
      <w:marBottom w:val="0"/>
      <w:divBdr>
        <w:top w:val="none" w:sz="0" w:space="0" w:color="auto"/>
        <w:left w:val="none" w:sz="0" w:space="0" w:color="auto"/>
        <w:bottom w:val="none" w:sz="0" w:space="0" w:color="auto"/>
        <w:right w:val="none" w:sz="0" w:space="0" w:color="auto"/>
      </w:divBdr>
    </w:div>
    <w:div w:id="1711026877">
      <w:bodyDiv w:val="1"/>
      <w:marLeft w:val="0"/>
      <w:marRight w:val="0"/>
      <w:marTop w:val="0"/>
      <w:marBottom w:val="0"/>
      <w:divBdr>
        <w:top w:val="none" w:sz="0" w:space="0" w:color="auto"/>
        <w:left w:val="none" w:sz="0" w:space="0" w:color="auto"/>
        <w:bottom w:val="none" w:sz="0" w:space="0" w:color="auto"/>
        <w:right w:val="none" w:sz="0" w:space="0" w:color="auto"/>
      </w:divBdr>
    </w:div>
    <w:div w:id="1802456748">
      <w:bodyDiv w:val="1"/>
      <w:marLeft w:val="0"/>
      <w:marRight w:val="0"/>
      <w:marTop w:val="0"/>
      <w:marBottom w:val="0"/>
      <w:divBdr>
        <w:top w:val="none" w:sz="0" w:space="0" w:color="auto"/>
        <w:left w:val="none" w:sz="0" w:space="0" w:color="auto"/>
        <w:bottom w:val="none" w:sz="0" w:space="0" w:color="auto"/>
        <w:right w:val="none" w:sz="0" w:space="0" w:color="auto"/>
      </w:divBdr>
    </w:div>
    <w:div w:id="1824545498">
      <w:bodyDiv w:val="1"/>
      <w:marLeft w:val="0"/>
      <w:marRight w:val="0"/>
      <w:marTop w:val="0"/>
      <w:marBottom w:val="0"/>
      <w:divBdr>
        <w:top w:val="none" w:sz="0" w:space="0" w:color="auto"/>
        <w:left w:val="none" w:sz="0" w:space="0" w:color="auto"/>
        <w:bottom w:val="none" w:sz="0" w:space="0" w:color="auto"/>
        <w:right w:val="none" w:sz="0" w:space="0" w:color="auto"/>
      </w:divBdr>
    </w:div>
    <w:div w:id="1943099287">
      <w:bodyDiv w:val="1"/>
      <w:marLeft w:val="0"/>
      <w:marRight w:val="0"/>
      <w:marTop w:val="0"/>
      <w:marBottom w:val="0"/>
      <w:divBdr>
        <w:top w:val="none" w:sz="0" w:space="0" w:color="auto"/>
        <w:left w:val="none" w:sz="0" w:space="0" w:color="auto"/>
        <w:bottom w:val="none" w:sz="0" w:space="0" w:color="auto"/>
        <w:right w:val="none" w:sz="0" w:space="0" w:color="auto"/>
      </w:divBdr>
    </w:div>
    <w:div w:id="195239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xue9455@sina.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3007</Words>
  <Characters>17142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75490558@qq.com</dc:creator>
  <cp:lastModifiedBy>liujihong2008@qq.con</cp:lastModifiedBy>
  <cp:revision>12</cp:revision>
  <dcterms:created xsi:type="dcterms:W3CDTF">2020-09-21T16:26:00Z</dcterms:created>
  <dcterms:modified xsi:type="dcterms:W3CDTF">2020-11-23T06:34:00Z</dcterms:modified>
</cp:coreProperties>
</file>