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361A5" w14:textId="77777777" w:rsidR="001D3BC8" w:rsidRPr="00C779A9" w:rsidRDefault="00156751" w:rsidP="00C779A9">
      <w:pPr>
        <w:adjustRightInd w:val="0"/>
        <w:snapToGrid w:val="0"/>
        <w:spacing w:line="360" w:lineRule="auto"/>
        <w:rPr>
          <w:rFonts w:ascii="Book Antiqua" w:hAnsi="Book Antiqua" w:cs="Book Antiqua"/>
          <w:i/>
          <w:sz w:val="20"/>
          <w:szCs w:val="20"/>
        </w:rPr>
      </w:pPr>
      <w:r w:rsidRPr="00C779A9">
        <w:rPr>
          <w:rFonts w:ascii="Book Antiqua" w:hAnsi="Book Antiqua" w:cs="Book Antiqua"/>
          <w:b/>
          <w:color w:val="222222"/>
          <w:sz w:val="20"/>
          <w:szCs w:val="20"/>
          <w:shd w:val="clear" w:color="auto" w:fill="FFFFFF"/>
        </w:rPr>
        <w:t xml:space="preserve">Name of Journal: </w:t>
      </w:r>
      <w:r w:rsidRPr="00C779A9">
        <w:rPr>
          <w:rFonts w:ascii="Book Antiqua" w:hAnsi="Book Antiqua" w:cs="Book Antiqua"/>
          <w:i/>
          <w:sz w:val="20"/>
          <w:szCs w:val="20"/>
        </w:rPr>
        <w:t>World Journal of Clinical Cases</w:t>
      </w:r>
    </w:p>
    <w:p w14:paraId="6615D5CC" w14:textId="77777777" w:rsidR="001D3BC8" w:rsidRPr="00C779A9" w:rsidRDefault="00156751" w:rsidP="00C779A9">
      <w:pPr>
        <w:adjustRightInd w:val="0"/>
        <w:snapToGrid w:val="0"/>
        <w:spacing w:line="360" w:lineRule="auto"/>
        <w:rPr>
          <w:rFonts w:ascii="Book Antiqua" w:eastAsiaTheme="minorEastAsia" w:hAnsi="Book Antiqua" w:cs="Book Antiqua"/>
          <w:b/>
          <w:color w:val="222222"/>
          <w:sz w:val="20"/>
          <w:szCs w:val="20"/>
          <w:shd w:val="clear" w:color="auto" w:fill="FFFFFF"/>
          <w:lang w:eastAsia="zh-CN"/>
        </w:rPr>
      </w:pPr>
      <w:r w:rsidRPr="00C779A9">
        <w:rPr>
          <w:rFonts w:ascii="Book Antiqua" w:hAnsi="Book Antiqua" w:cs="Book Antiqua"/>
          <w:b/>
          <w:color w:val="222222"/>
          <w:sz w:val="20"/>
          <w:szCs w:val="20"/>
          <w:shd w:val="clear" w:color="auto" w:fill="FFFFFF"/>
        </w:rPr>
        <w:t xml:space="preserve">Manuscript NO: </w:t>
      </w:r>
      <w:r w:rsidRPr="00C779A9">
        <w:rPr>
          <w:rFonts w:ascii="Book Antiqua" w:eastAsiaTheme="minorEastAsia" w:hAnsi="Book Antiqua" w:cs="Book Antiqua"/>
          <w:color w:val="222222"/>
          <w:sz w:val="20"/>
          <w:szCs w:val="20"/>
          <w:shd w:val="clear" w:color="auto" w:fill="FFFFFF"/>
          <w:lang w:eastAsia="zh-CN"/>
        </w:rPr>
        <w:t>52812</w:t>
      </w:r>
    </w:p>
    <w:p w14:paraId="6EB7F1A9" w14:textId="77777777" w:rsidR="001D3BC8" w:rsidRPr="00C779A9" w:rsidRDefault="00156751" w:rsidP="00C779A9">
      <w:pPr>
        <w:adjustRightInd w:val="0"/>
        <w:snapToGrid w:val="0"/>
        <w:spacing w:line="360" w:lineRule="auto"/>
        <w:rPr>
          <w:rFonts w:ascii="Book Antiqua" w:eastAsia="幼圆" w:hAnsi="Book Antiqua" w:cs="Book Antiqua"/>
          <w:sz w:val="20"/>
          <w:szCs w:val="20"/>
          <w:lang w:eastAsia="zh-CN"/>
        </w:rPr>
      </w:pPr>
      <w:bookmarkStart w:id="0" w:name="OLE_LINK4"/>
      <w:bookmarkStart w:id="1" w:name="OLE_LINK3"/>
      <w:r w:rsidRPr="00C779A9">
        <w:rPr>
          <w:rFonts w:ascii="Book Antiqua" w:hAnsi="Book Antiqua" w:cs="Book Antiqua"/>
          <w:b/>
          <w:color w:val="000000"/>
          <w:sz w:val="20"/>
          <w:szCs w:val="20"/>
          <w:shd w:val="clear" w:color="auto" w:fill="FFFFFF"/>
        </w:rPr>
        <w:t>Manuscript Type</w:t>
      </w:r>
      <w:r w:rsidRPr="00C779A9">
        <w:rPr>
          <w:rFonts w:ascii="Book Antiqua" w:hAnsi="Book Antiqua" w:cs="Book Antiqua"/>
          <w:b/>
          <w:color w:val="000000"/>
          <w:sz w:val="20"/>
          <w:szCs w:val="20"/>
        </w:rPr>
        <w:t>:</w:t>
      </w:r>
      <w:bookmarkEnd w:id="0"/>
      <w:bookmarkEnd w:id="1"/>
      <w:r w:rsidRPr="00C779A9">
        <w:rPr>
          <w:rFonts w:ascii="Book Antiqua" w:eastAsiaTheme="minorEastAsia" w:hAnsi="Book Antiqua" w:cs="Book Antiqua"/>
          <w:b/>
          <w:color w:val="222222"/>
          <w:sz w:val="20"/>
          <w:szCs w:val="20"/>
          <w:shd w:val="clear" w:color="auto" w:fill="FFFFFF"/>
          <w:lang w:eastAsia="zh-CN"/>
        </w:rPr>
        <w:t xml:space="preserve"> </w:t>
      </w:r>
      <w:r w:rsidRPr="00C779A9">
        <w:rPr>
          <w:rFonts w:ascii="Book Antiqua" w:hAnsi="Book Antiqua" w:cs="Book Antiqua"/>
          <w:sz w:val="20"/>
          <w:szCs w:val="20"/>
        </w:rPr>
        <w:t>ORIGINAL ARTICLE</w:t>
      </w:r>
    </w:p>
    <w:p w14:paraId="21BED895" w14:textId="77777777" w:rsidR="001D3BC8" w:rsidRPr="00C779A9" w:rsidRDefault="001D3BC8" w:rsidP="00C779A9">
      <w:pPr>
        <w:adjustRightInd w:val="0"/>
        <w:snapToGrid w:val="0"/>
        <w:spacing w:line="360" w:lineRule="auto"/>
        <w:rPr>
          <w:rFonts w:ascii="Book Antiqua" w:eastAsia="幼圆" w:hAnsi="Book Antiqua" w:cs="Book Antiqua"/>
          <w:b/>
          <w:i/>
          <w:sz w:val="20"/>
          <w:szCs w:val="20"/>
          <w:lang w:eastAsia="zh-CN"/>
        </w:rPr>
      </w:pPr>
    </w:p>
    <w:p w14:paraId="31878D18" w14:textId="77777777" w:rsidR="001D3BC8" w:rsidRPr="00C779A9" w:rsidRDefault="00156751" w:rsidP="00C779A9">
      <w:pPr>
        <w:adjustRightInd w:val="0"/>
        <w:snapToGrid w:val="0"/>
        <w:spacing w:line="360" w:lineRule="auto"/>
        <w:rPr>
          <w:rFonts w:ascii="Book Antiqua" w:eastAsia="幼圆" w:hAnsi="Book Antiqua" w:cs="Book Antiqua"/>
          <w:b/>
          <w:i/>
          <w:sz w:val="20"/>
          <w:szCs w:val="20"/>
        </w:rPr>
      </w:pPr>
      <w:r w:rsidRPr="00C779A9">
        <w:rPr>
          <w:rFonts w:ascii="Book Antiqua" w:eastAsia="幼圆" w:hAnsi="Book Antiqua" w:cs="Book Antiqua"/>
          <w:b/>
          <w:i/>
          <w:sz w:val="20"/>
          <w:szCs w:val="20"/>
        </w:rPr>
        <w:t>Retrospective Study</w:t>
      </w:r>
    </w:p>
    <w:p w14:paraId="383C97B4" w14:textId="4B215CD3" w:rsidR="001D3BC8" w:rsidRPr="007632DA" w:rsidRDefault="00156751" w:rsidP="00C779A9">
      <w:pPr>
        <w:adjustRightInd w:val="0"/>
        <w:snapToGrid w:val="0"/>
        <w:spacing w:line="360" w:lineRule="auto"/>
        <w:rPr>
          <w:rFonts w:ascii="Book Antiqua" w:hAnsi="Book Antiqua" w:cs="Book Antiqua"/>
          <w:b/>
          <w:sz w:val="20"/>
          <w:szCs w:val="20"/>
        </w:rPr>
      </w:pPr>
      <w:proofErr w:type="spellStart"/>
      <w:r w:rsidRPr="00C779A9">
        <w:rPr>
          <w:rFonts w:ascii="Book Antiqua" w:hAnsi="Book Antiqua" w:cs="Book Antiqua"/>
          <w:b/>
          <w:sz w:val="20"/>
          <w:szCs w:val="20"/>
        </w:rPr>
        <w:t>Ruxolitinib</w:t>
      </w:r>
      <w:proofErr w:type="spellEnd"/>
      <w:r w:rsidRPr="00C779A9">
        <w:rPr>
          <w:rFonts w:ascii="Book Antiqua" w:hAnsi="Book Antiqua" w:cs="Book Antiqua"/>
          <w:b/>
          <w:sz w:val="20"/>
          <w:szCs w:val="20"/>
        </w:rPr>
        <w:t xml:space="preserve"> add-on in corticosteroid-refractory graft-</w:t>
      </w:r>
      <w:r w:rsidR="00382D46" w:rsidRPr="00C779A9">
        <w:rPr>
          <w:rFonts w:ascii="Book Antiqua" w:eastAsiaTheme="minorEastAsia" w:hAnsi="Book Antiqua" w:cs="Book Antiqua"/>
          <w:b/>
          <w:i/>
          <w:sz w:val="20"/>
          <w:szCs w:val="20"/>
          <w:lang w:eastAsia="zh-CN"/>
        </w:rPr>
        <w:t>vs</w:t>
      </w:r>
      <w:r w:rsidRPr="007632DA">
        <w:rPr>
          <w:rFonts w:ascii="Book Antiqua" w:hAnsi="Book Antiqua" w:cs="Book Antiqua"/>
          <w:b/>
          <w:sz w:val="20"/>
          <w:szCs w:val="20"/>
        </w:rPr>
        <w:t>-host disease after allogeneic stem cell transplantation: Results from a retrospective study on 38 Chinese patients</w:t>
      </w:r>
    </w:p>
    <w:p w14:paraId="0794A0E5"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6BED3620"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Dang</w:t>
      </w:r>
      <w:r w:rsidRPr="00C779A9">
        <w:rPr>
          <w:rFonts w:ascii="Book Antiqua" w:eastAsia="宋体" w:hAnsi="Book Antiqua" w:cs="Book Antiqua"/>
          <w:sz w:val="20"/>
          <w:szCs w:val="20"/>
          <w:lang w:eastAsia="zh-CN"/>
        </w:rPr>
        <w:t xml:space="preserve"> SH </w:t>
      </w:r>
      <w:r w:rsidRPr="00C779A9">
        <w:rPr>
          <w:rFonts w:ascii="Book Antiqua" w:eastAsia="宋体" w:hAnsi="Book Antiqua" w:cs="Book Antiqua"/>
          <w:i/>
          <w:iCs/>
          <w:sz w:val="20"/>
          <w:szCs w:val="20"/>
          <w:lang w:eastAsia="zh-CN"/>
        </w:rPr>
        <w:t>et al</w:t>
      </w:r>
      <w:r w:rsidRPr="00C779A9">
        <w:rPr>
          <w:rFonts w:ascii="Book Antiqua" w:eastAsia="宋体" w:hAnsi="Book Antiqua" w:cs="Book Antiqua"/>
          <w:sz w:val="20"/>
          <w:szCs w:val="20"/>
          <w:lang w:eastAsia="zh-CN"/>
        </w:rPr>
        <w:t xml:space="preserve">. </w:t>
      </w:r>
      <w:bookmarkStart w:id="2" w:name="OLE_LINK60"/>
      <w:bookmarkStart w:id="3" w:name="OLE_LINK61"/>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in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and SR-</w:t>
      </w:r>
      <w:proofErr w:type="spellStart"/>
      <w:r w:rsidRPr="00C779A9">
        <w:rPr>
          <w:rFonts w:ascii="Book Antiqua" w:hAnsi="Book Antiqua" w:cs="Book Antiqua"/>
          <w:sz w:val="20"/>
          <w:szCs w:val="20"/>
        </w:rPr>
        <w:t>cGVHD</w:t>
      </w:r>
      <w:bookmarkEnd w:id="2"/>
      <w:bookmarkEnd w:id="3"/>
      <w:proofErr w:type="spellEnd"/>
    </w:p>
    <w:p w14:paraId="064247AA"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1C2FC7ED" w14:textId="77777777" w:rsidR="00804907" w:rsidRPr="00C779A9" w:rsidRDefault="00804907" w:rsidP="00804907">
      <w:pPr>
        <w:adjustRightInd w:val="0"/>
        <w:snapToGrid w:val="0"/>
        <w:spacing w:line="360" w:lineRule="auto"/>
        <w:rPr>
          <w:rFonts w:ascii="Book Antiqua" w:hAnsi="Book Antiqua" w:cs="Book Antiqua"/>
          <w:sz w:val="20"/>
          <w:szCs w:val="20"/>
          <w:vertAlign w:val="superscript"/>
        </w:rPr>
      </w:pPr>
      <w:bookmarkStart w:id="4" w:name="OLE_LINK20"/>
      <w:r w:rsidRPr="00C779A9">
        <w:rPr>
          <w:rFonts w:ascii="Book Antiqua" w:hAnsi="Book Antiqua" w:cs="Book Antiqua"/>
          <w:sz w:val="20"/>
          <w:szCs w:val="20"/>
        </w:rPr>
        <w:t>Si</w:t>
      </w:r>
      <w:r w:rsidRPr="00C779A9">
        <w:rPr>
          <w:rFonts w:ascii="Book Antiqua" w:eastAsia="宋体" w:hAnsi="Book Antiqua" w:cs="Book Antiqua"/>
          <w:sz w:val="20"/>
          <w:szCs w:val="20"/>
          <w:lang w:eastAsia="zh-CN"/>
        </w:rPr>
        <w:t>-H</w:t>
      </w:r>
      <w:r w:rsidRPr="00C779A9">
        <w:rPr>
          <w:rFonts w:ascii="Book Antiqua" w:hAnsi="Book Antiqua" w:cs="Book Antiqua"/>
          <w:sz w:val="20"/>
          <w:szCs w:val="20"/>
        </w:rPr>
        <w:t>ua Dang</w:t>
      </w:r>
      <w:bookmarkEnd w:id="4"/>
      <w:r w:rsidRPr="00C779A9">
        <w:rPr>
          <w:rFonts w:ascii="Book Antiqua" w:hAnsi="Book Antiqua" w:cs="Book Antiqua"/>
          <w:sz w:val="20"/>
          <w:szCs w:val="20"/>
        </w:rPr>
        <w:t xml:space="preserve">, </w:t>
      </w:r>
      <w:bookmarkStart w:id="5" w:name="OLE_LINK49"/>
      <w:bookmarkStart w:id="6" w:name="OLE_LINK46"/>
      <w:r w:rsidRPr="00C779A9">
        <w:rPr>
          <w:rFonts w:ascii="Book Antiqua" w:hAnsi="Book Antiqua" w:cs="Book Antiqua"/>
          <w:sz w:val="20"/>
          <w:szCs w:val="20"/>
        </w:rPr>
        <w:t>Qin Liu</w:t>
      </w:r>
      <w:bookmarkEnd w:id="5"/>
      <w:bookmarkEnd w:id="6"/>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Rong</w:t>
      </w:r>
      <w:proofErr w:type="spellEnd"/>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Xie</w:t>
      </w:r>
      <w:proofErr w:type="spellEnd"/>
      <w:r w:rsidRPr="00C779A9">
        <w:rPr>
          <w:rFonts w:ascii="Book Antiqua" w:hAnsi="Book Antiqua" w:cs="Book Antiqua"/>
          <w:sz w:val="20"/>
          <w:szCs w:val="20"/>
        </w:rPr>
        <w:t>, Na Shen, Shu Zhou, Wei Shi, Wen Liu, Ping Zou, Yong You, Zhao</w:t>
      </w:r>
      <w:r w:rsidRPr="00C779A9">
        <w:rPr>
          <w:rFonts w:ascii="Book Antiqua" w:eastAsia="宋体" w:hAnsi="Book Antiqua" w:cs="Book Antiqua"/>
          <w:sz w:val="20"/>
          <w:szCs w:val="20"/>
          <w:lang w:eastAsia="zh-CN"/>
        </w:rPr>
        <w:t>-D</w:t>
      </w:r>
      <w:r w:rsidRPr="00C779A9">
        <w:rPr>
          <w:rFonts w:ascii="Book Antiqua" w:hAnsi="Book Antiqua" w:cs="Book Antiqua"/>
          <w:sz w:val="20"/>
          <w:szCs w:val="20"/>
        </w:rPr>
        <w:t xml:space="preserve">ong </w:t>
      </w:r>
      <w:proofErr w:type="spellStart"/>
      <w:r w:rsidRPr="00C779A9">
        <w:rPr>
          <w:rFonts w:ascii="Book Antiqua" w:hAnsi="Book Antiqua" w:cs="Book Antiqua"/>
          <w:sz w:val="20"/>
          <w:szCs w:val="20"/>
        </w:rPr>
        <w:t>Zhong</w:t>
      </w:r>
      <w:proofErr w:type="spellEnd"/>
    </w:p>
    <w:p w14:paraId="701594DA" w14:textId="77777777" w:rsidR="00804907" w:rsidRPr="00C779A9" w:rsidRDefault="00804907" w:rsidP="00804907">
      <w:pPr>
        <w:adjustRightInd w:val="0"/>
        <w:snapToGrid w:val="0"/>
        <w:spacing w:line="360" w:lineRule="auto"/>
        <w:rPr>
          <w:rFonts w:ascii="Book Antiqua" w:hAnsi="Book Antiqua" w:cs="Book Antiqua"/>
          <w:b/>
          <w:sz w:val="20"/>
          <w:szCs w:val="20"/>
        </w:rPr>
      </w:pPr>
    </w:p>
    <w:p w14:paraId="06FC7386" w14:textId="77777777" w:rsidR="00804907" w:rsidRDefault="00804907" w:rsidP="00804907">
      <w:pPr>
        <w:adjustRightInd w:val="0"/>
        <w:snapToGrid w:val="0"/>
        <w:spacing w:line="360" w:lineRule="auto"/>
        <w:rPr>
          <w:rFonts w:ascii="Book Antiqua" w:eastAsiaTheme="minorEastAsia" w:hAnsi="Book Antiqua" w:cs="Book Antiqua" w:hint="eastAsia"/>
          <w:sz w:val="20"/>
          <w:szCs w:val="20"/>
          <w:lang w:eastAsia="zh-CN"/>
        </w:rPr>
      </w:pPr>
      <w:r w:rsidRPr="003370C2">
        <w:rPr>
          <w:rFonts w:ascii="Book Antiqua" w:hAnsi="Book Antiqua" w:cs="Book Antiqua"/>
          <w:b/>
          <w:sz w:val="20"/>
          <w:szCs w:val="20"/>
        </w:rPr>
        <w:t>Si</w:t>
      </w:r>
      <w:r w:rsidRPr="003370C2">
        <w:rPr>
          <w:rFonts w:ascii="Book Antiqua" w:eastAsia="宋体" w:hAnsi="Book Antiqua" w:cs="Book Antiqua"/>
          <w:b/>
          <w:sz w:val="20"/>
          <w:szCs w:val="20"/>
        </w:rPr>
        <w:t>-H</w:t>
      </w:r>
      <w:r w:rsidRPr="003370C2">
        <w:rPr>
          <w:rFonts w:ascii="Book Antiqua" w:hAnsi="Book Antiqua" w:cs="Book Antiqua"/>
          <w:b/>
          <w:sz w:val="20"/>
          <w:szCs w:val="20"/>
        </w:rPr>
        <w:t xml:space="preserve">ua Dang, </w:t>
      </w:r>
      <w:bookmarkStart w:id="7" w:name="OLE_LINK58"/>
      <w:bookmarkStart w:id="8" w:name="OLE_LINK55"/>
      <w:proofErr w:type="spellStart"/>
      <w:r w:rsidRPr="003370C2">
        <w:rPr>
          <w:rFonts w:ascii="Book Antiqua" w:hAnsi="Book Antiqua" w:cs="Book Antiqua"/>
          <w:b/>
          <w:sz w:val="20"/>
          <w:szCs w:val="20"/>
        </w:rPr>
        <w:t>RongXie</w:t>
      </w:r>
      <w:bookmarkEnd w:id="7"/>
      <w:bookmarkEnd w:id="8"/>
      <w:proofErr w:type="spellEnd"/>
      <w:r w:rsidRPr="003370C2">
        <w:rPr>
          <w:rFonts w:ascii="Book Antiqua" w:hAnsi="Book Antiqua" w:cs="Book Antiqua"/>
          <w:b/>
          <w:sz w:val="20"/>
          <w:szCs w:val="20"/>
        </w:rPr>
        <w:t xml:space="preserve">, </w:t>
      </w:r>
      <w:bookmarkStart w:id="9" w:name="OLE_LINK73"/>
      <w:bookmarkStart w:id="10" w:name="OLE_LINK72"/>
      <w:r w:rsidRPr="003370C2">
        <w:rPr>
          <w:rFonts w:ascii="Book Antiqua" w:hAnsi="Book Antiqua" w:cs="Book Antiqua"/>
          <w:b/>
          <w:sz w:val="20"/>
          <w:szCs w:val="20"/>
        </w:rPr>
        <w:t>Na Shen</w:t>
      </w:r>
      <w:bookmarkEnd w:id="9"/>
      <w:bookmarkEnd w:id="10"/>
      <w:r w:rsidRPr="003370C2">
        <w:rPr>
          <w:rFonts w:ascii="Book Antiqua" w:hAnsi="Book Antiqua" w:cs="Book Antiqua"/>
          <w:b/>
          <w:sz w:val="20"/>
          <w:szCs w:val="20"/>
        </w:rPr>
        <w:t xml:space="preserve">, Shu Zhou, </w:t>
      </w:r>
      <w:bookmarkStart w:id="11" w:name="OLE_LINK83"/>
      <w:bookmarkStart w:id="12" w:name="OLE_LINK84"/>
      <w:r w:rsidRPr="003370C2">
        <w:rPr>
          <w:rFonts w:ascii="Book Antiqua" w:hAnsi="Book Antiqua" w:cs="Book Antiqua"/>
          <w:b/>
          <w:sz w:val="20"/>
          <w:szCs w:val="20"/>
        </w:rPr>
        <w:t>Wei Shi</w:t>
      </w:r>
      <w:bookmarkEnd w:id="11"/>
      <w:bookmarkEnd w:id="12"/>
      <w:r w:rsidRPr="003370C2">
        <w:rPr>
          <w:rFonts w:ascii="Book Antiqua" w:hAnsi="Book Antiqua" w:cs="Book Antiqua"/>
          <w:b/>
          <w:sz w:val="20"/>
          <w:szCs w:val="20"/>
        </w:rPr>
        <w:t xml:space="preserve">, </w:t>
      </w:r>
      <w:bookmarkStart w:id="13" w:name="OLE_LINK90"/>
      <w:bookmarkStart w:id="14" w:name="OLE_LINK89"/>
      <w:r w:rsidRPr="003370C2">
        <w:rPr>
          <w:rFonts w:ascii="Book Antiqua" w:hAnsi="Book Antiqua" w:cs="Book Antiqua"/>
          <w:b/>
          <w:sz w:val="20"/>
          <w:szCs w:val="20"/>
        </w:rPr>
        <w:t>Wen Liu</w:t>
      </w:r>
      <w:bookmarkEnd w:id="13"/>
      <w:bookmarkEnd w:id="14"/>
      <w:r w:rsidRPr="003370C2">
        <w:rPr>
          <w:rFonts w:ascii="Book Antiqua" w:hAnsi="Book Antiqua" w:cs="Book Antiqua"/>
          <w:b/>
          <w:sz w:val="20"/>
          <w:szCs w:val="20"/>
        </w:rPr>
        <w:t xml:space="preserve">, </w:t>
      </w:r>
      <w:bookmarkStart w:id="15" w:name="OLE_LINK96"/>
      <w:bookmarkStart w:id="16" w:name="OLE_LINK95"/>
      <w:r w:rsidRPr="003370C2">
        <w:rPr>
          <w:rFonts w:ascii="Book Antiqua" w:hAnsi="Book Antiqua" w:cs="Book Antiqua"/>
          <w:b/>
          <w:sz w:val="20"/>
          <w:szCs w:val="20"/>
        </w:rPr>
        <w:t>Ping Zou</w:t>
      </w:r>
      <w:bookmarkEnd w:id="15"/>
      <w:bookmarkEnd w:id="16"/>
      <w:r w:rsidRPr="003370C2">
        <w:rPr>
          <w:rFonts w:ascii="Book Antiqua" w:hAnsi="Book Antiqua" w:cs="Book Antiqua"/>
          <w:b/>
          <w:sz w:val="20"/>
          <w:szCs w:val="20"/>
        </w:rPr>
        <w:t xml:space="preserve">, </w:t>
      </w:r>
      <w:bookmarkStart w:id="17" w:name="OLE_LINK108"/>
      <w:bookmarkStart w:id="18" w:name="OLE_LINK107"/>
      <w:r w:rsidRPr="003370C2">
        <w:rPr>
          <w:rFonts w:ascii="Book Antiqua" w:hAnsi="Book Antiqua" w:cs="Book Antiqua"/>
          <w:b/>
          <w:sz w:val="20"/>
          <w:szCs w:val="20"/>
        </w:rPr>
        <w:t>Yong You</w:t>
      </w:r>
      <w:bookmarkEnd w:id="17"/>
      <w:bookmarkEnd w:id="18"/>
      <w:r w:rsidRPr="003370C2">
        <w:rPr>
          <w:rFonts w:ascii="Book Antiqua" w:hAnsi="Book Antiqua" w:cs="Book Antiqua"/>
          <w:b/>
          <w:sz w:val="20"/>
          <w:szCs w:val="20"/>
        </w:rPr>
        <w:t>, Zhao</w:t>
      </w:r>
      <w:r w:rsidRPr="003370C2">
        <w:rPr>
          <w:rFonts w:ascii="Book Antiqua" w:eastAsia="宋体" w:hAnsi="Book Antiqua" w:cs="Book Antiqua"/>
          <w:b/>
          <w:sz w:val="20"/>
          <w:szCs w:val="20"/>
        </w:rPr>
        <w:t>-D</w:t>
      </w:r>
      <w:r w:rsidRPr="003370C2">
        <w:rPr>
          <w:rFonts w:ascii="Book Antiqua" w:hAnsi="Book Antiqua" w:cs="Book Antiqua"/>
          <w:b/>
          <w:sz w:val="20"/>
          <w:szCs w:val="20"/>
        </w:rPr>
        <w:t xml:space="preserve">ong </w:t>
      </w:r>
      <w:proofErr w:type="spellStart"/>
      <w:r w:rsidRPr="003370C2">
        <w:rPr>
          <w:rFonts w:ascii="Book Antiqua" w:hAnsi="Book Antiqua" w:cs="Book Antiqua"/>
          <w:b/>
          <w:sz w:val="20"/>
          <w:szCs w:val="20"/>
        </w:rPr>
        <w:t>Zhong</w:t>
      </w:r>
      <w:bookmarkStart w:id="19" w:name="OLE_LINK109"/>
      <w:bookmarkStart w:id="20" w:name="OLE_LINK97"/>
      <w:bookmarkStart w:id="21" w:name="OLE_LINK98"/>
      <w:bookmarkStart w:id="22" w:name="OLE_LINK45"/>
      <w:bookmarkStart w:id="23" w:name="OLE_LINK78"/>
      <w:bookmarkStart w:id="24" w:name="OLE_LINK44"/>
      <w:proofErr w:type="spellEnd"/>
      <w:r w:rsidRPr="003370C2">
        <w:rPr>
          <w:rFonts w:ascii="Book Antiqua" w:eastAsia="宋体" w:hAnsi="Book Antiqua" w:cs="Book Antiqua"/>
          <w:b/>
          <w:sz w:val="20"/>
          <w:szCs w:val="20"/>
        </w:rPr>
        <w:t xml:space="preserve">, </w:t>
      </w:r>
      <w:r w:rsidRPr="003370C2">
        <w:rPr>
          <w:rFonts w:ascii="Book Antiqua" w:hAnsi="Book Antiqua" w:cs="Book Antiqua"/>
          <w:sz w:val="20"/>
          <w:szCs w:val="20"/>
        </w:rPr>
        <w:t>Department of Hematology</w:t>
      </w:r>
      <w:bookmarkEnd w:id="19"/>
      <w:bookmarkEnd w:id="20"/>
      <w:bookmarkEnd w:id="21"/>
      <w:r w:rsidRPr="003370C2">
        <w:rPr>
          <w:rFonts w:ascii="Book Antiqua" w:hAnsi="Book Antiqua" w:cs="Book Antiqua"/>
          <w:sz w:val="20"/>
          <w:szCs w:val="20"/>
        </w:rPr>
        <w:t xml:space="preserve">, </w:t>
      </w:r>
      <w:bookmarkStart w:id="25" w:name="OLE_LINK99"/>
      <w:bookmarkStart w:id="26" w:name="OLE_LINK100"/>
      <w:r w:rsidRPr="003370C2">
        <w:rPr>
          <w:rFonts w:ascii="Book Antiqua" w:hAnsi="Book Antiqua" w:cs="Book Antiqua"/>
          <w:sz w:val="20"/>
          <w:szCs w:val="20"/>
        </w:rPr>
        <w:t xml:space="preserve">Union Hospital, </w:t>
      </w:r>
      <w:proofErr w:type="spellStart"/>
      <w:r w:rsidRPr="003370C2">
        <w:rPr>
          <w:rFonts w:ascii="Book Antiqua" w:hAnsi="Book Antiqua" w:cs="Book Antiqua"/>
          <w:sz w:val="20"/>
          <w:szCs w:val="20"/>
        </w:rPr>
        <w:t>Tongji</w:t>
      </w:r>
      <w:proofErr w:type="spellEnd"/>
      <w:r w:rsidRPr="003370C2">
        <w:rPr>
          <w:rFonts w:ascii="Book Antiqua" w:hAnsi="Book Antiqua" w:cs="Book Antiqua"/>
          <w:sz w:val="20"/>
          <w:szCs w:val="20"/>
        </w:rPr>
        <w:t xml:space="preserve"> Medical College, </w:t>
      </w:r>
      <w:proofErr w:type="spellStart"/>
      <w:r w:rsidRPr="003370C2">
        <w:rPr>
          <w:rFonts w:ascii="Book Antiqua" w:hAnsi="Book Antiqua" w:cs="Book Antiqua"/>
          <w:sz w:val="20"/>
          <w:szCs w:val="20"/>
        </w:rPr>
        <w:t>Huazhong</w:t>
      </w:r>
      <w:proofErr w:type="spellEnd"/>
      <w:r w:rsidRPr="003370C2">
        <w:rPr>
          <w:rFonts w:ascii="Book Antiqua" w:hAnsi="Book Antiqua" w:cs="Book Antiqua"/>
          <w:sz w:val="20"/>
          <w:szCs w:val="20"/>
        </w:rPr>
        <w:t xml:space="preserve"> University of Science and Technology</w:t>
      </w:r>
      <w:bookmarkEnd w:id="25"/>
      <w:bookmarkEnd w:id="26"/>
      <w:r w:rsidRPr="003370C2">
        <w:rPr>
          <w:rFonts w:ascii="Book Antiqua" w:hAnsi="Book Antiqua" w:cs="Book Antiqua"/>
          <w:sz w:val="20"/>
          <w:szCs w:val="20"/>
        </w:rPr>
        <w:t xml:space="preserve">, </w:t>
      </w:r>
      <w:bookmarkStart w:id="27" w:name="OLE_LINK80"/>
      <w:bookmarkStart w:id="28" w:name="OLE_LINK79"/>
      <w:bookmarkStart w:id="29" w:name="OLE_LINK102"/>
      <w:bookmarkStart w:id="30" w:name="OLE_LINK101"/>
      <w:r w:rsidRPr="003370C2">
        <w:rPr>
          <w:rFonts w:ascii="Book Antiqua" w:hAnsi="Book Antiqua" w:cs="Book Antiqua"/>
          <w:sz w:val="20"/>
          <w:szCs w:val="20"/>
        </w:rPr>
        <w:t>Wuhan</w:t>
      </w:r>
      <w:bookmarkEnd w:id="27"/>
      <w:bookmarkEnd w:id="28"/>
      <w:bookmarkEnd w:id="29"/>
      <w:bookmarkEnd w:id="30"/>
      <w:r w:rsidRPr="003370C2">
        <w:rPr>
          <w:rFonts w:ascii="Book Antiqua" w:eastAsia="宋体" w:hAnsi="Book Antiqua" w:cs="Book Antiqua"/>
          <w:sz w:val="20"/>
          <w:szCs w:val="20"/>
        </w:rPr>
        <w:t xml:space="preserve"> 430030</w:t>
      </w:r>
      <w:r w:rsidRPr="003370C2">
        <w:rPr>
          <w:rFonts w:ascii="Book Antiqua" w:hAnsi="Book Antiqua" w:cs="Book Antiqua"/>
          <w:sz w:val="20"/>
          <w:szCs w:val="20"/>
        </w:rPr>
        <w:t xml:space="preserve">, </w:t>
      </w:r>
      <w:bookmarkStart w:id="31" w:name="OLE_LINK50"/>
      <w:bookmarkStart w:id="32" w:name="OLE_LINK51"/>
      <w:r w:rsidRPr="003370C2">
        <w:rPr>
          <w:rFonts w:ascii="Book Antiqua" w:hAnsi="Book Antiqua" w:cs="Book Antiqua"/>
          <w:sz w:val="20"/>
          <w:szCs w:val="20"/>
        </w:rPr>
        <w:t xml:space="preserve">Hubei Province, </w:t>
      </w:r>
      <w:bookmarkEnd w:id="31"/>
      <w:bookmarkEnd w:id="32"/>
      <w:r w:rsidRPr="003370C2">
        <w:rPr>
          <w:rFonts w:ascii="Book Antiqua" w:hAnsi="Book Antiqua" w:cs="Book Antiqua"/>
          <w:sz w:val="20"/>
          <w:szCs w:val="20"/>
        </w:rPr>
        <w:t>China</w:t>
      </w:r>
      <w:bookmarkEnd w:id="22"/>
      <w:bookmarkEnd w:id="23"/>
      <w:bookmarkEnd w:id="24"/>
    </w:p>
    <w:p w14:paraId="1DE8869E" w14:textId="77777777" w:rsidR="00804907" w:rsidRPr="00730B50" w:rsidRDefault="00804907" w:rsidP="00804907">
      <w:pPr>
        <w:adjustRightInd w:val="0"/>
        <w:snapToGrid w:val="0"/>
        <w:spacing w:line="360" w:lineRule="auto"/>
        <w:rPr>
          <w:rFonts w:ascii="Book Antiqua" w:eastAsiaTheme="minorEastAsia" w:hAnsi="Book Antiqua" w:cs="Book Antiqua" w:hint="eastAsia"/>
          <w:sz w:val="20"/>
          <w:szCs w:val="20"/>
          <w:lang w:eastAsia="zh-CN"/>
        </w:rPr>
      </w:pPr>
    </w:p>
    <w:p w14:paraId="7C8111F1" w14:textId="77777777" w:rsidR="00804907" w:rsidRDefault="00804907" w:rsidP="00804907">
      <w:pPr>
        <w:adjustRightInd w:val="0"/>
        <w:snapToGrid w:val="0"/>
        <w:spacing w:line="360" w:lineRule="auto"/>
        <w:rPr>
          <w:rFonts w:ascii="Book Antiqua" w:eastAsiaTheme="minorEastAsia" w:hAnsi="Book Antiqua" w:cs="Book Antiqua" w:hint="eastAsia"/>
          <w:kern w:val="0"/>
          <w:sz w:val="20"/>
          <w:szCs w:val="20"/>
          <w:lang w:eastAsia="zh-CN"/>
        </w:rPr>
      </w:pPr>
      <w:r>
        <w:rPr>
          <w:rFonts w:ascii="Book Antiqua" w:hAnsi="Book Antiqua" w:cs="Book Antiqua"/>
          <w:b/>
          <w:kern w:val="0"/>
          <w:sz w:val="20"/>
          <w:szCs w:val="20"/>
        </w:rPr>
        <w:t>Si</w:t>
      </w:r>
      <w:r>
        <w:rPr>
          <w:rFonts w:ascii="Book Antiqua" w:eastAsia="宋体" w:hAnsi="Book Antiqua" w:cs="Book Antiqua"/>
          <w:b/>
          <w:kern w:val="0"/>
          <w:sz w:val="20"/>
          <w:szCs w:val="20"/>
        </w:rPr>
        <w:t>-H</w:t>
      </w:r>
      <w:r>
        <w:rPr>
          <w:rFonts w:ascii="Book Antiqua" w:hAnsi="Book Antiqua" w:cs="Book Antiqua"/>
          <w:b/>
          <w:kern w:val="0"/>
          <w:sz w:val="20"/>
          <w:szCs w:val="20"/>
        </w:rPr>
        <w:t>ua Dang,</w:t>
      </w:r>
      <w:r>
        <w:rPr>
          <w:rFonts w:ascii="Book Antiqua" w:hAnsi="Book Antiqua" w:cs="Book Antiqua"/>
          <w:kern w:val="0"/>
          <w:sz w:val="20"/>
          <w:szCs w:val="20"/>
        </w:rPr>
        <w:t xml:space="preserve"> Department of Oncology, </w:t>
      </w:r>
      <w:proofErr w:type="spellStart"/>
      <w:r>
        <w:rPr>
          <w:rFonts w:ascii="Book Antiqua" w:hAnsi="Book Antiqua" w:cs="Book Antiqua"/>
          <w:kern w:val="0"/>
          <w:sz w:val="20"/>
          <w:szCs w:val="20"/>
        </w:rPr>
        <w:t>Luohe</w:t>
      </w:r>
      <w:proofErr w:type="spellEnd"/>
      <w:r>
        <w:rPr>
          <w:rFonts w:ascii="Book Antiqua" w:hAnsi="Book Antiqua" w:cs="Book Antiqua"/>
          <w:kern w:val="0"/>
          <w:sz w:val="20"/>
          <w:szCs w:val="20"/>
        </w:rPr>
        <w:t xml:space="preserve"> Central Hospital, </w:t>
      </w:r>
      <w:proofErr w:type="spellStart"/>
      <w:r>
        <w:rPr>
          <w:rFonts w:ascii="Book Antiqua" w:hAnsi="Book Antiqua" w:cs="Book Antiqua"/>
          <w:kern w:val="0"/>
          <w:sz w:val="20"/>
          <w:szCs w:val="20"/>
        </w:rPr>
        <w:t>Luohe</w:t>
      </w:r>
      <w:proofErr w:type="spellEnd"/>
      <w:r>
        <w:rPr>
          <w:rFonts w:ascii="Book Antiqua" w:hAnsi="Book Antiqua" w:cs="Book Antiqua"/>
          <w:kern w:val="0"/>
          <w:sz w:val="20"/>
          <w:szCs w:val="20"/>
        </w:rPr>
        <w:t xml:space="preserve"> 462300, Henan Province, China</w:t>
      </w:r>
    </w:p>
    <w:p w14:paraId="7E9A53BE" w14:textId="77777777" w:rsidR="00804907" w:rsidRPr="00730B50" w:rsidRDefault="00804907" w:rsidP="00804907">
      <w:pPr>
        <w:adjustRightInd w:val="0"/>
        <w:snapToGrid w:val="0"/>
        <w:spacing w:line="360" w:lineRule="auto"/>
        <w:rPr>
          <w:rFonts w:ascii="Book Antiqua" w:eastAsiaTheme="minorEastAsia" w:hAnsi="Book Antiqua" w:cs="Book Antiqua" w:hint="eastAsia"/>
          <w:sz w:val="20"/>
          <w:szCs w:val="20"/>
          <w:lang w:eastAsia="zh-CN"/>
        </w:rPr>
      </w:pPr>
    </w:p>
    <w:p w14:paraId="018B9058" w14:textId="77777777" w:rsidR="00804907" w:rsidRPr="003370C2" w:rsidRDefault="00804907" w:rsidP="00804907">
      <w:pPr>
        <w:adjustRightInd w:val="0"/>
        <w:snapToGrid w:val="0"/>
        <w:spacing w:line="360" w:lineRule="auto"/>
        <w:rPr>
          <w:rFonts w:ascii="Book Antiqua" w:hAnsi="Book Antiqua" w:cs="Book Antiqua"/>
          <w:sz w:val="20"/>
          <w:szCs w:val="20"/>
        </w:rPr>
      </w:pPr>
      <w:r w:rsidRPr="003370C2">
        <w:rPr>
          <w:rFonts w:ascii="Book Antiqua" w:hAnsi="Book Antiqua" w:cs="Book Antiqua"/>
          <w:b/>
          <w:sz w:val="20"/>
          <w:szCs w:val="20"/>
        </w:rPr>
        <w:t xml:space="preserve">Qin </w:t>
      </w:r>
      <w:proofErr w:type="spellStart"/>
      <w:r w:rsidRPr="003370C2">
        <w:rPr>
          <w:rFonts w:ascii="Book Antiqua" w:hAnsi="Book Antiqua" w:cs="Book Antiqua"/>
          <w:b/>
          <w:sz w:val="20"/>
          <w:szCs w:val="20"/>
        </w:rPr>
        <w:t>Liu,</w:t>
      </w:r>
      <w:bookmarkStart w:id="33" w:name="OLE_LINK63"/>
      <w:bookmarkStart w:id="34" w:name="OLE_LINK64"/>
      <w:bookmarkStart w:id="35" w:name="OLE_LINK66"/>
      <w:bookmarkStart w:id="36" w:name="OLE_LINK65"/>
      <w:r w:rsidRPr="003370C2">
        <w:rPr>
          <w:rFonts w:ascii="Book Antiqua" w:hAnsi="Book Antiqua" w:cs="Book Antiqua"/>
          <w:sz w:val="20"/>
          <w:szCs w:val="20"/>
        </w:rPr>
        <w:t>Department</w:t>
      </w:r>
      <w:proofErr w:type="spellEnd"/>
      <w:r w:rsidRPr="003370C2">
        <w:rPr>
          <w:rFonts w:ascii="Book Antiqua" w:hAnsi="Book Antiqua" w:cs="Book Antiqua"/>
          <w:sz w:val="20"/>
          <w:szCs w:val="20"/>
        </w:rPr>
        <w:t xml:space="preserve"> of Gynecology and Obstetrics</w:t>
      </w:r>
      <w:bookmarkEnd w:id="33"/>
      <w:bookmarkEnd w:id="34"/>
      <w:r w:rsidRPr="003370C2">
        <w:rPr>
          <w:rFonts w:ascii="Book Antiqua" w:hAnsi="Book Antiqua" w:cs="Book Antiqua"/>
          <w:sz w:val="20"/>
          <w:szCs w:val="20"/>
        </w:rPr>
        <w:t xml:space="preserve">, Union Hospital, </w:t>
      </w:r>
      <w:proofErr w:type="spellStart"/>
      <w:r w:rsidRPr="003370C2">
        <w:rPr>
          <w:rFonts w:ascii="Book Antiqua" w:hAnsi="Book Antiqua" w:cs="Book Antiqua"/>
          <w:sz w:val="20"/>
          <w:szCs w:val="20"/>
        </w:rPr>
        <w:t>Tongji</w:t>
      </w:r>
      <w:proofErr w:type="spellEnd"/>
      <w:r w:rsidRPr="003370C2">
        <w:rPr>
          <w:rFonts w:ascii="Book Antiqua" w:hAnsi="Book Antiqua" w:cs="Book Antiqua"/>
          <w:sz w:val="20"/>
          <w:szCs w:val="20"/>
        </w:rPr>
        <w:t xml:space="preserve"> Medical College, </w:t>
      </w:r>
      <w:proofErr w:type="spellStart"/>
      <w:r w:rsidRPr="003370C2">
        <w:rPr>
          <w:rFonts w:ascii="Book Antiqua" w:hAnsi="Book Antiqua" w:cs="Book Antiqua"/>
          <w:sz w:val="20"/>
          <w:szCs w:val="20"/>
        </w:rPr>
        <w:t>Huazhong</w:t>
      </w:r>
      <w:proofErr w:type="spellEnd"/>
      <w:r w:rsidRPr="003370C2">
        <w:rPr>
          <w:rFonts w:ascii="Book Antiqua" w:hAnsi="Book Antiqua" w:cs="Book Antiqua"/>
          <w:sz w:val="20"/>
          <w:szCs w:val="20"/>
        </w:rPr>
        <w:t xml:space="preserve"> University of Science and Technology, Wuhan</w:t>
      </w:r>
      <w:r w:rsidRPr="003370C2">
        <w:rPr>
          <w:rFonts w:ascii="Book Antiqua" w:eastAsia="宋体" w:hAnsi="Book Antiqua" w:cs="Book Antiqua"/>
          <w:sz w:val="20"/>
          <w:szCs w:val="20"/>
        </w:rPr>
        <w:t xml:space="preserve"> 430030</w:t>
      </w:r>
      <w:r w:rsidRPr="003370C2">
        <w:rPr>
          <w:rFonts w:ascii="Book Antiqua" w:hAnsi="Book Antiqua" w:cs="Book Antiqua"/>
          <w:sz w:val="20"/>
          <w:szCs w:val="20"/>
        </w:rPr>
        <w:t xml:space="preserve">, </w:t>
      </w:r>
      <w:bookmarkStart w:id="37" w:name="OLE_LINK53"/>
      <w:bookmarkStart w:id="38" w:name="OLE_LINK52"/>
      <w:r w:rsidRPr="003370C2">
        <w:rPr>
          <w:rFonts w:ascii="Book Antiqua" w:hAnsi="Book Antiqua" w:cs="Book Antiqua"/>
          <w:sz w:val="20"/>
          <w:szCs w:val="20"/>
        </w:rPr>
        <w:t xml:space="preserve">Hubei Province, </w:t>
      </w:r>
      <w:bookmarkEnd w:id="37"/>
      <w:bookmarkEnd w:id="38"/>
      <w:r w:rsidRPr="003370C2">
        <w:rPr>
          <w:rFonts w:ascii="Book Antiqua" w:hAnsi="Book Antiqua" w:cs="Book Antiqua"/>
          <w:sz w:val="20"/>
          <w:szCs w:val="20"/>
        </w:rPr>
        <w:t>China</w:t>
      </w:r>
      <w:bookmarkEnd w:id="35"/>
      <w:bookmarkEnd w:id="36"/>
    </w:p>
    <w:p w14:paraId="23260451" w14:textId="77777777" w:rsidR="001D3BC8" w:rsidRPr="00804907" w:rsidRDefault="001D3BC8" w:rsidP="00C779A9">
      <w:pPr>
        <w:adjustRightInd w:val="0"/>
        <w:snapToGrid w:val="0"/>
        <w:spacing w:line="360" w:lineRule="auto"/>
        <w:rPr>
          <w:rFonts w:ascii="Book Antiqua" w:hAnsi="Book Antiqua" w:cs="Book Antiqua"/>
          <w:b/>
          <w:sz w:val="20"/>
          <w:szCs w:val="20"/>
        </w:rPr>
      </w:pPr>
      <w:bookmarkStart w:id="39" w:name="_GoBack"/>
      <w:bookmarkEnd w:id="39"/>
    </w:p>
    <w:p w14:paraId="04805339" w14:textId="12B20B24" w:rsidR="001D3BC8" w:rsidRPr="00C779A9" w:rsidRDefault="004A2970"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Author</w:t>
      </w:r>
      <w:r w:rsidR="00156751" w:rsidRPr="00C779A9">
        <w:rPr>
          <w:rFonts w:ascii="Book Antiqua" w:hAnsi="Book Antiqua" w:cs="Book Antiqua"/>
          <w:b/>
          <w:sz w:val="20"/>
          <w:szCs w:val="20"/>
        </w:rPr>
        <w:t xml:space="preserve"> contribution</w:t>
      </w:r>
      <w:r w:rsidRPr="00C779A9">
        <w:rPr>
          <w:rFonts w:ascii="Book Antiqua" w:eastAsiaTheme="minorEastAsia" w:hAnsi="Book Antiqua" w:cs="Book Antiqua"/>
          <w:b/>
          <w:sz w:val="20"/>
          <w:szCs w:val="20"/>
          <w:lang w:eastAsia="zh-CN"/>
        </w:rPr>
        <w:t>s</w:t>
      </w:r>
      <w:r w:rsidR="00156751" w:rsidRPr="00C779A9">
        <w:rPr>
          <w:rFonts w:ascii="Book Antiqua" w:hAnsi="Book Antiqua" w:cs="Book Antiqua"/>
          <w:b/>
          <w:sz w:val="20"/>
          <w:szCs w:val="20"/>
        </w:rPr>
        <w:t xml:space="preserve">: </w:t>
      </w:r>
      <w:r w:rsidR="00156751" w:rsidRPr="00C779A9">
        <w:rPr>
          <w:rFonts w:ascii="Book Antiqua" w:eastAsia="宋体" w:hAnsi="Book Antiqua" w:cs="Book Antiqua"/>
          <w:bCs w:val="0"/>
          <w:sz w:val="20"/>
          <w:szCs w:val="20"/>
          <w:lang w:eastAsia="zh-CN"/>
        </w:rPr>
        <w:t>Dang SH</w:t>
      </w:r>
      <w:r w:rsidR="00156751" w:rsidRPr="00C779A9">
        <w:rPr>
          <w:rFonts w:ascii="Book Antiqua" w:eastAsia="宋体" w:hAnsi="Book Antiqua" w:cs="Book Antiqua"/>
          <w:b/>
          <w:sz w:val="20"/>
          <w:szCs w:val="20"/>
          <w:lang w:eastAsia="zh-CN"/>
        </w:rPr>
        <w:t xml:space="preserve"> </w:t>
      </w:r>
      <w:r w:rsidR="00156751" w:rsidRPr="00C779A9">
        <w:rPr>
          <w:rFonts w:ascii="Book Antiqua" w:hAnsi="Book Antiqua" w:cs="Book Antiqua"/>
          <w:sz w:val="20"/>
          <w:szCs w:val="20"/>
        </w:rPr>
        <w:t xml:space="preserve">and </w:t>
      </w:r>
      <w:r w:rsidR="00156751" w:rsidRPr="00C779A9">
        <w:rPr>
          <w:rFonts w:ascii="Book Antiqua" w:eastAsia="宋体" w:hAnsi="Book Antiqua" w:cs="Book Antiqua"/>
          <w:sz w:val="20"/>
          <w:szCs w:val="20"/>
          <w:lang w:eastAsia="zh-CN"/>
        </w:rPr>
        <w:t>Liu Q</w:t>
      </w:r>
      <w:r w:rsidR="00156751" w:rsidRPr="00C779A9">
        <w:rPr>
          <w:rFonts w:ascii="Book Antiqua" w:hAnsi="Book Antiqua" w:cs="Book Antiqua"/>
          <w:sz w:val="20"/>
          <w:szCs w:val="20"/>
        </w:rPr>
        <w:t xml:space="preserve"> </w:t>
      </w:r>
      <w:r w:rsidR="00A24413" w:rsidRPr="00A24413">
        <w:rPr>
          <w:rFonts w:ascii="Book Antiqua" w:hAnsi="Book Antiqua" w:cs="Book Antiqua"/>
          <w:sz w:val="20"/>
          <w:szCs w:val="20"/>
        </w:rPr>
        <w:t>contributed equally to this article</w:t>
      </w:r>
      <w:r w:rsidR="00A24413">
        <w:rPr>
          <w:rFonts w:ascii="Book Antiqua" w:hAnsi="Book Antiqua" w:cs="Book Antiqua"/>
          <w:sz w:val="20"/>
          <w:szCs w:val="20"/>
        </w:rPr>
        <w:t xml:space="preserve">, </w:t>
      </w:r>
      <w:r w:rsidR="00156751" w:rsidRPr="00C779A9">
        <w:rPr>
          <w:rFonts w:ascii="Book Antiqua" w:hAnsi="Book Antiqua" w:cs="Book Antiqua"/>
          <w:sz w:val="20"/>
          <w:szCs w:val="20"/>
        </w:rPr>
        <w:t xml:space="preserve">conceived </w:t>
      </w:r>
      <w:r w:rsidR="00C779A9" w:rsidRPr="00C779A9">
        <w:rPr>
          <w:rFonts w:ascii="Book Antiqua" w:hAnsi="Book Antiqua" w:cs="Book Antiqua"/>
          <w:sz w:val="20"/>
          <w:szCs w:val="20"/>
        </w:rPr>
        <w:t xml:space="preserve">of </w:t>
      </w:r>
      <w:r w:rsidR="00156751" w:rsidRPr="00C779A9">
        <w:rPr>
          <w:rFonts w:ascii="Book Antiqua" w:hAnsi="Book Antiqua" w:cs="Book Antiqua"/>
          <w:sz w:val="20"/>
          <w:szCs w:val="20"/>
        </w:rPr>
        <w:t>and coordinated the study, designed, performed, and analyzed the experiments</w:t>
      </w:r>
      <w:r w:rsidR="003E6ACC" w:rsidRPr="00C779A9">
        <w:rPr>
          <w:rFonts w:ascii="Book Antiqua" w:hAnsi="Book Antiqua" w:cs="Book Antiqua"/>
          <w:sz w:val="20"/>
          <w:szCs w:val="20"/>
        </w:rPr>
        <w:t>,</w:t>
      </w:r>
      <w:r w:rsidR="00156751" w:rsidRPr="00C779A9">
        <w:rPr>
          <w:rFonts w:ascii="Book Antiqua" w:eastAsia="宋体" w:hAnsi="Book Antiqua" w:cs="Book Antiqua"/>
          <w:sz w:val="20"/>
          <w:szCs w:val="20"/>
          <w:lang w:eastAsia="zh-CN"/>
        </w:rPr>
        <w:t xml:space="preserve"> and </w:t>
      </w:r>
      <w:r w:rsidR="00156751" w:rsidRPr="00C779A9">
        <w:rPr>
          <w:rFonts w:ascii="Book Antiqua" w:hAnsi="Book Antiqua" w:cs="Book Antiqua"/>
          <w:sz w:val="20"/>
          <w:szCs w:val="20"/>
        </w:rPr>
        <w:t>wrote the paper</w:t>
      </w:r>
      <w:r w:rsidR="00156751" w:rsidRPr="00C779A9">
        <w:rPr>
          <w:rFonts w:ascii="Book Antiqua" w:eastAsia="宋体" w:hAnsi="Book Antiqua" w:cs="Book Antiqua"/>
          <w:sz w:val="20"/>
          <w:szCs w:val="20"/>
          <w:lang w:eastAsia="zh-CN"/>
        </w:rPr>
        <w:t xml:space="preserve">; </w:t>
      </w:r>
      <w:proofErr w:type="spellStart"/>
      <w:r w:rsidR="00156751" w:rsidRPr="00C779A9">
        <w:rPr>
          <w:rFonts w:ascii="Book Antiqua" w:eastAsia="宋体" w:hAnsi="Book Antiqua" w:cs="Book Antiqua"/>
          <w:sz w:val="20"/>
          <w:szCs w:val="20"/>
          <w:lang w:eastAsia="zh-CN"/>
        </w:rPr>
        <w:t>Xie</w:t>
      </w:r>
      <w:proofErr w:type="spellEnd"/>
      <w:r w:rsidR="00156751" w:rsidRPr="00C779A9">
        <w:rPr>
          <w:rFonts w:ascii="Book Antiqua" w:eastAsia="宋体" w:hAnsi="Book Antiqua" w:cs="Book Antiqua"/>
          <w:sz w:val="20"/>
          <w:szCs w:val="20"/>
          <w:lang w:eastAsia="zh-CN"/>
        </w:rPr>
        <w:t xml:space="preserve"> R</w:t>
      </w:r>
      <w:r w:rsidR="00156751" w:rsidRPr="00C779A9">
        <w:rPr>
          <w:rFonts w:ascii="Book Antiqua" w:hAnsi="Book Antiqua" w:cs="Book Antiqua"/>
          <w:sz w:val="20"/>
          <w:szCs w:val="20"/>
        </w:rPr>
        <w:t xml:space="preserve">, </w:t>
      </w:r>
      <w:r w:rsidR="00156751" w:rsidRPr="00C779A9">
        <w:rPr>
          <w:rFonts w:ascii="Book Antiqua" w:eastAsia="宋体" w:hAnsi="Book Antiqua" w:cs="Book Antiqua"/>
          <w:sz w:val="20"/>
          <w:szCs w:val="20"/>
          <w:lang w:eastAsia="zh-CN"/>
        </w:rPr>
        <w:t>Shen N</w:t>
      </w:r>
      <w:r w:rsidR="00156751" w:rsidRPr="00C779A9">
        <w:rPr>
          <w:rFonts w:ascii="Book Antiqua" w:hAnsi="Book Antiqua" w:cs="Book Antiqua"/>
          <w:sz w:val="20"/>
          <w:szCs w:val="20"/>
        </w:rPr>
        <w:t>, Z</w:t>
      </w:r>
      <w:r w:rsidR="00156751" w:rsidRPr="00C779A9">
        <w:rPr>
          <w:rFonts w:ascii="Book Antiqua" w:eastAsia="宋体" w:hAnsi="Book Antiqua" w:cs="Book Antiqua"/>
          <w:sz w:val="20"/>
          <w:szCs w:val="20"/>
          <w:lang w:eastAsia="zh-CN"/>
        </w:rPr>
        <w:t>hou S</w:t>
      </w:r>
      <w:r w:rsidR="00156751" w:rsidRPr="00C779A9">
        <w:rPr>
          <w:rFonts w:ascii="Book Antiqua" w:hAnsi="Book Antiqua" w:cs="Book Antiqua"/>
          <w:sz w:val="20"/>
          <w:szCs w:val="20"/>
        </w:rPr>
        <w:t>, S</w:t>
      </w:r>
      <w:r w:rsidR="00156751" w:rsidRPr="00C779A9">
        <w:rPr>
          <w:rFonts w:ascii="Book Antiqua" w:eastAsia="宋体" w:hAnsi="Book Antiqua" w:cs="Book Antiqua"/>
          <w:sz w:val="20"/>
          <w:szCs w:val="20"/>
          <w:lang w:eastAsia="zh-CN"/>
        </w:rPr>
        <w:t>hi W</w:t>
      </w:r>
      <w:r w:rsidR="00156751" w:rsidRPr="00C779A9">
        <w:rPr>
          <w:rFonts w:ascii="Book Antiqua" w:hAnsi="Book Antiqua" w:cs="Book Antiqua"/>
          <w:sz w:val="20"/>
          <w:szCs w:val="20"/>
        </w:rPr>
        <w:t>,</w:t>
      </w:r>
      <w:r w:rsidR="00156751" w:rsidRPr="00C779A9">
        <w:rPr>
          <w:rFonts w:ascii="Book Antiqua" w:eastAsia="宋体" w:hAnsi="Book Antiqua" w:cs="Book Antiqua"/>
          <w:sz w:val="20"/>
          <w:szCs w:val="20"/>
          <w:lang w:eastAsia="zh-CN"/>
        </w:rPr>
        <w:t xml:space="preserve"> </w:t>
      </w:r>
      <w:r w:rsidR="00156751" w:rsidRPr="00C779A9">
        <w:rPr>
          <w:rFonts w:ascii="Book Antiqua" w:hAnsi="Book Antiqua" w:cs="Book Antiqua"/>
          <w:sz w:val="20"/>
          <w:szCs w:val="20"/>
        </w:rPr>
        <w:t>L</w:t>
      </w:r>
      <w:r w:rsidR="00156751" w:rsidRPr="00C779A9">
        <w:rPr>
          <w:rFonts w:ascii="Book Antiqua" w:eastAsia="宋体" w:hAnsi="Book Antiqua" w:cs="Book Antiqua"/>
          <w:sz w:val="20"/>
          <w:szCs w:val="20"/>
          <w:lang w:eastAsia="zh-CN"/>
        </w:rPr>
        <w:t>iu W</w:t>
      </w:r>
      <w:r w:rsidR="00156751" w:rsidRPr="00C779A9">
        <w:rPr>
          <w:rFonts w:ascii="Book Antiqua" w:hAnsi="Book Antiqua" w:cs="Book Antiqua"/>
          <w:sz w:val="20"/>
          <w:szCs w:val="20"/>
        </w:rPr>
        <w:t>, and Z</w:t>
      </w:r>
      <w:r w:rsidR="00156751" w:rsidRPr="00C779A9">
        <w:rPr>
          <w:rFonts w:ascii="Book Antiqua" w:eastAsia="宋体" w:hAnsi="Book Antiqua" w:cs="Book Antiqua"/>
          <w:sz w:val="20"/>
          <w:szCs w:val="20"/>
          <w:lang w:eastAsia="zh-CN"/>
        </w:rPr>
        <w:t>ou P</w:t>
      </w:r>
      <w:r w:rsidR="00156751" w:rsidRPr="00C779A9">
        <w:rPr>
          <w:rFonts w:ascii="Book Antiqua" w:hAnsi="Book Antiqua" w:cs="Book Antiqua"/>
          <w:sz w:val="20"/>
          <w:szCs w:val="20"/>
        </w:rPr>
        <w:t xml:space="preserve"> </w:t>
      </w:r>
      <w:r w:rsidR="003E6ACC" w:rsidRPr="00C779A9">
        <w:rPr>
          <w:rFonts w:ascii="Book Antiqua" w:hAnsi="Book Antiqua" w:cs="Book Antiqua"/>
          <w:sz w:val="20"/>
          <w:szCs w:val="20"/>
        </w:rPr>
        <w:t>performed</w:t>
      </w:r>
      <w:r w:rsidR="00156751" w:rsidRPr="00C779A9">
        <w:rPr>
          <w:rFonts w:ascii="Book Antiqua" w:hAnsi="Book Antiqua" w:cs="Book Antiqua"/>
          <w:sz w:val="20"/>
          <w:szCs w:val="20"/>
        </w:rPr>
        <w:t xml:space="preserve"> </w:t>
      </w:r>
      <w:r w:rsidR="00C779A9" w:rsidRPr="00C779A9">
        <w:rPr>
          <w:rFonts w:ascii="Book Antiqua" w:hAnsi="Book Antiqua" w:cs="Book Antiqua"/>
          <w:sz w:val="20"/>
          <w:szCs w:val="20"/>
        </w:rPr>
        <w:t xml:space="preserve">the </w:t>
      </w:r>
      <w:r w:rsidR="00156751" w:rsidRPr="00C779A9">
        <w:rPr>
          <w:rFonts w:ascii="Book Antiqua" w:hAnsi="Book Antiqua" w:cs="Book Antiqua"/>
          <w:sz w:val="20"/>
          <w:szCs w:val="20"/>
        </w:rPr>
        <w:t>data collection</w:t>
      </w:r>
      <w:r w:rsidR="003E6ACC" w:rsidRPr="00C779A9">
        <w:rPr>
          <w:rFonts w:ascii="Book Antiqua" w:hAnsi="Book Antiqua" w:cs="Book Antiqua"/>
          <w:sz w:val="20"/>
          <w:szCs w:val="20"/>
        </w:rPr>
        <w:t xml:space="preserve"> and</w:t>
      </w:r>
      <w:r w:rsidR="00156751" w:rsidRPr="00C779A9">
        <w:rPr>
          <w:rFonts w:ascii="Book Antiqua" w:hAnsi="Book Antiqua" w:cs="Book Antiqua"/>
          <w:sz w:val="20"/>
          <w:szCs w:val="20"/>
        </w:rPr>
        <w:t xml:space="preserve"> data analysis, and revised the paper</w:t>
      </w:r>
      <w:r w:rsidR="00156751" w:rsidRPr="00C779A9">
        <w:rPr>
          <w:rFonts w:ascii="Book Antiqua" w:eastAsia="宋体" w:hAnsi="Book Antiqua" w:cs="Book Antiqua"/>
          <w:sz w:val="20"/>
          <w:szCs w:val="20"/>
          <w:lang w:eastAsia="zh-CN"/>
        </w:rPr>
        <w:t xml:space="preserve">; </w:t>
      </w:r>
      <w:r w:rsidR="00156751" w:rsidRPr="00C779A9">
        <w:rPr>
          <w:rFonts w:ascii="Book Antiqua" w:hAnsi="Book Antiqua" w:cs="Book Antiqua"/>
          <w:sz w:val="20"/>
          <w:szCs w:val="20"/>
        </w:rPr>
        <w:t>Y</w:t>
      </w:r>
      <w:r w:rsidR="00156751" w:rsidRPr="00C779A9">
        <w:rPr>
          <w:rFonts w:ascii="Book Antiqua" w:eastAsia="宋体" w:hAnsi="Book Antiqua" w:cs="Book Antiqua"/>
          <w:sz w:val="20"/>
          <w:szCs w:val="20"/>
          <w:lang w:eastAsia="zh-CN"/>
        </w:rPr>
        <w:t>ou Y</w:t>
      </w:r>
      <w:r w:rsidR="00156751" w:rsidRPr="00C779A9">
        <w:rPr>
          <w:rFonts w:ascii="Book Antiqua" w:hAnsi="Book Antiqua" w:cs="Book Antiqua"/>
          <w:sz w:val="20"/>
          <w:szCs w:val="20"/>
          <w:vertAlign w:val="superscript"/>
        </w:rPr>
        <w:t xml:space="preserve"> </w:t>
      </w:r>
      <w:r w:rsidR="00156751" w:rsidRPr="00C779A9">
        <w:rPr>
          <w:rFonts w:ascii="Book Antiqua" w:hAnsi="Book Antiqua" w:cs="Book Antiqua"/>
          <w:sz w:val="20"/>
          <w:szCs w:val="20"/>
        </w:rPr>
        <w:t xml:space="preserve">and </w:t>
      </w:r>
      <w:proofErr w:type="spellStart"/>
      <w:r w:rsidR="00156751" w:rsidRPr="00C779A9">
        <w:rPr>
          <w:rFonts w:ascii="Book Antiqua" w:hAnsi="Book Antiqua" w:cs="Book Antiqua"/>
          <w:sz w:val="20"/>
          <w:szCs w:val="20"/>
        </w:rPr>
        <w:t>Z</w:t>
      </w:r>
      <w:r w:rsidR="00156751" w:rsidRPr="00C779A9">
        <w:rPr>
          <w:rFonts w:ascii="Book Antiqua" w:eastAsia="宋体" w:hAnsi="Book Antiqua" w:cs="Book Antiqua"/>
          <w:sz w:val="20"/>
          <w:szCs w:val="20"/>
          <w:lang w:eastAsia="zh-CN"/>
        </w:rPr>
        <w:t>hong</w:t>
      </w:r>
      <w:proofErr w:type="spellEnd"/>
      <w:r w:rsidR="00156751" w:rsidRPr="00C779A9">
        <w:rPr>
          <w:rFonts w:ascii="Book Antiqua" w:eastAsia="宋体" w:hAnsi="Book Antiqua" w:cs="Book Antiqua"/>
          <w:sz w:val="20"/>
          <w:szCs w:val="20"/>
          <w:lang w:eastAsia="zh-CN"/>
        </w:rPr>
        <w:t xml:space="preserve"> ZD</w:t>
      </w:r>
      <w:r w:rsidR="00156751" w:rsidRPr="00C779A9">
        <w:rPr>
          <w:rFonts w:ascii="Book Antiqua" w:hAnsi="Book Antiqua" w:cs="Book Antiqua"/>
          <w:sz w:val="20"/>
          <w:szCs w:val="20"/>
        </w:rPr>
        <w:t xml:space="preserve"> designed the study, carried out the data collection</w:t>
      </w:r>
      <w:r w:rsidR="003E6ACC" w:rsidRPr="00C779A9">
        <w:rPr>
          <w:rFonts w:ascii="Book Antiqua" w:hAnsi="Book Antiqua" w:cs="Book Antiqua"/>
          <w:sz w:val="20"/>
          <w:szCs w:val="20"/>
        </w:rPr>
        <w:t xml:space="preserve"> and</w:t>
      </w:r>
      <w:r w:rsidR="00156751" w:rsidRPr="00C779A9">
        <w:rPr>
          <w:rFonts w:ascii="Book Antiqua" w:hAnsi="Book Antiqua" w:cs="Book Antiqua"/>
          <w:sz w:val="20"/>
          <w:szCs w:val="20"/>
        </w:rPr>
        <w:t xml:space="preserve"> data analysis, and revised the paper</w:t>
      </w:r>
      <w:r w:rsidR="006B175B" w:rsidRPr="00C779A9">
        <w:rPr>
          <w:rFonts w:ascii="Book Antiqua" w:eastAsiaTheme="minorEastAsia" w:hAnsi="Book Antiqua" w:cs="Book Antiqua"/>
          <w:sz w:val="20"/>
          <w:szCs w:val="20"/>
          <w:lang w:eastAsia="zh-CN"/>
        </w:rPr>
        <w:t>;</w:t>
      </w:r>
      <w:r w:rsidR="00156751" w:rsidRPr="00C779A9">
        <w:rPr>
          <w:rFonts w:ascii="Book Antiqua" w:hAnsi="Book Antiqua" w:cs="Book Antiqua"/>
          <w:sz w:val="20"/>
          <w:szCs w:val="20"/>
        </w:rPr>
        <w:t xml:space="preserve"> </w:t>
      </w:r>
      <w:r w:rsidR="00C779A9" w:rsidRPr="00C779A9">
        <w:rPr>
          <w:rFonts w:ascii="Book Antiqua" w:hAnsi="Book Antiqua" w:cs="Book Antiqua"/>
          <w:sz w:val="20"/>
          <w:szCs w:val="20"/>
        </w:rPr>
        <w:t>A</w:t>
      </w:r>
      <w:r w:rsidR="00156751" w:rsidRPr="00C779A9">
        <w:rPr>
          <w:rFonts w:ascii="Book Antiqua" w:hAnsi="Book Antiqua" w:cs="Book Antiqua"/>
          <w:sz w:val="20"/>
          <w:szCs w:val="20"/>
        </w:rPr>
        <w:t>ll authors reviewed the results and approved the final version of the manuscript.</w:t>
      </w:r>
    </w:p>
    <w:p w14:paraId="4A05633C"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4BBCD11C" w14:textId="77777777"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 xml:space="preserve">Corresponding author: </w:t>
      </w:r>
      <w:bookmarkStart w:id="40" w:name="OLE_LINK2"/>
      <w:bookmarkStart w:id="41" w:name="OLE_LINK1"/>
      <w:r w:rsidRPr="00C779A9">
        <w:rPr>
          <w:rFonts w:ascii="Book Antiqua" w:hAnsi="Book Antiqua" w:cs="Book Antiqua"/>
          <w:b/>
          <w:sz w:val="20"/>
          <w:szCs w:val="20"/>
        </w:rPr>
        <w:t>Zhao</w:t>
      </w:r>
      <w:r w:rsidRPr="00C779A9">
        <w:rPr>
          <w:rFonts w:ascii="Book Antiqua" w:eastAsia="宋体" w:hAnsi="Book Antiqua" w:cs="Book Antiqua"/>
          <w:b/>
          <w:sz w:val="20"/>
          <w:szCs w:val="20"/>
          <w:lang w:eastAsia="zh-CN"/>
        </w:rPr>
        <w:t>-D</w:t>
      </w:r>
      <w:r w:rsidRPr="00C779A9">
        <w:rPr>
          <w:rFonts w:ascii="Book Antiqua" w:hAnsi="Book Antiqua" w:cs="Book Antiqua"/>
          <w:b/>
          <w:sz w:val="20"/>
          <w:szCs w:val="20"/>
        </w:rPr>
        <w:t xml:space="preserve">ong </w:t>
      </w:r>
      <w:proofErr w:type="spellStart"/>
      <w:r w:rsidRPr="00C779A9">
        <w:rPr>
          <w:rFonts w:ascii="Book Antiqua" w:hAnsi="Book Antiqua" w:cs="Book Antiqua"/>
          <w:b/>
          <w:sz w:val="20"/>
          <w:szCs w:val="20"/>
        </w:rPr>
        <w:t>Zhong</w:t>
      </w:r>
      <w:proofErr w:type="spellEnd"/>
      <w:r w:rsidRPr="00C779A9">
        <w:rPr>
          <w:rFonts w:ascii="Book Antiqua" w:hAnsi="Book Antiqua" w:cs="Book Antiqua"/>
          <w:sz w:val="20"/>
          <w:szCs w:val="20"/>
        </w:rPr>
        <w:t>,</w:t>
      </w:r>
      <w:r w:rsidRPr="00C779A9">
        <w:rPr>
          <w:rFonts w:ascii="Book Antiqua" w:hAnsi="Book Antiqua" w:cs="Book Antiqua"/>
          <w:b/>
          <w:sz w:val="20"/>
          <w:szCs w:val="20"/>
        </w:rPr>
        <w:t xml:space="preserve"> </w:t>
      </w:r>
      <w:bookmarkEnd w:id="40"/>
      <w:bookmarkEnd w:id="41"/>
      <w:r w:rsidRPr="00C779A9">
        <w:rPr>
          <w:rFonts w:ascii="Book Antiqua" w:hAnsi="Book Antiqua" w:cs="Book Antiqua"/>
          <w:b/>
          <w:sz w:val="20"/>
          <w:szCs w:val="20"/>
        </w:rPr>
        <w:t>MD</w:t>
      </w:r>
      <w:r w:rsidRPr="00C779A9">
        <w:rPr>
          <w:rFonts w:ascii="Book Antiqua" w:eastAsia="宋体" w:hAnsi="Book Antiqua" w:cs="Book Antiqua"/>
          <w:b/>
          <w:sz w:val="20"/>
          <w:szCs w:val="20"/>
          <w:lang w:eastAsia="zh-CN"/>
        </w:rPr>
        <w:t xml:space="preserve">, Doctor, </w:t>
      </w:r>
      <w:r w:rsidRPr="00C779A9">
        <w:rPr>
          <w:rFonts w:ascii="Book Antiqua" w:hAnsi="Book Antiqua" w:cs="Book Antiqua"/>
          <w:sz w:val="20"/>
          <w:szCs w:val="20"/>
        </w:rPr>
        <w:t xml:space="preserve">Department of Hematology, Union Hospital, </w:t>
      </w:r>
      <w:proofErr w:type="spellStart"/>
      <w:r w:rsidRPr="00C779A9">
        <w:rPr>
          <w:rFonts w:ascii="Book Antiqua" w:hAnsi="Book Antiqua" w:cs="Book Antiqua"/>
          <w:sz w:val="20"/>
          <w:szCs w:val="20"/>
        </w:rPr>
        <w:t>Tongji</w:t>
      </w:r>
      <w:proofErr w:type="spellEnd"/>
      <w:r w:rsidRPr="00C779A9">
        <w:rPr>
          <w:rFonts w:ascii="Book Antiqua" w:hAnsi="Book Antiqua" w:cs="Book Antiqua"/>
          <w:sz w:val="20"/>
          <w:szCs w:val="20"/>
        </w:rPr>
        <w:t xml:space="preserve"> Medical College, </w:t>
      </w:r>
      <w:proofErr w:type="spellStart"/>
      <w:r w:rsidRPr="00C779A9">
        <w:rPr>
          <w:rFonts w:ascii="Book Antiqua" w:hAnsi="Book Antiqua" w:cs="Book Antiqua"/>
          <w:sz w:val="20"/>
          <w:szCs w:val="20"/>
        </w:rPr>
        <w:t>Huazhong</w:t>
      </w:r>
      <w:proofErr w:type="spellEnd"/>
      <w:r w:rsidRPr="00C779A9">
        <w:rPr>
          <w:rFonts w:ascii="Book Antiqua" w:hAnsi="Book Antiqua" w:cs="Book Antiqua"/>
          <w:sz w:val="20"/>
          <w:szCs w:val="20"/>
        </w:rPr>
        <w:t xml:space="preserve"> University of Science and Technology, </w:t>
      </w:r>
      <w:r w:rsidRPr="00C779A9">
        <w:rPr>
          <w:rFonts w:ascii="Book Antiqua" w:eastAsia="宋体" w:hAnsi="Book Antiqua" w:cs="Book Antiqua"/>
          <w:sz w:val="20"/>
          <w:szCs w:val="20"/>
          <w:lang w:eastAsia="zh-CN"/>
        </w:rPr>
        <w:t xml:space="preserve">13 </w:t>
      </w:r>
      <w:proofErr w:type="spellStart"/>
      <w:r w:rsidRPr="00C779A9">
        <w:rPr>
          <w:rFonts w:ascii="Book Antiqua" w:eastAsia="宋体" w:hAnsi="Book Antiqua" w:cs="Book Antiqua"/>
          <w:sz w:val="20"/>
          <w:szCs w:val="20"/>
          <w:lang w:eastAsia="zh-CN"/>
        </w:rPr>
        <w:t>Hangkong</w:t>
      </w:r>
      <w:proofErr w:type="spellEnd"/>
      <w:r w:rsidRPr="00C779A9">
        <w:rPr>
          <w:rFonts w:ascii="Book Antiqua" w:eastAsia="宋体" w:hAnsi="Book Antiqua" w:cs="Book Antiqua"/>
          <w:sz w:val="20"/>
          <w:szCs w:val="20"/>
          <w:lang w:eastAsia="zh-CN"/>
        </w:rPr>
        <w:t xml:space="preserve"> Road, Hankou District, </w:t>
      </w:r>
      <w:r w:rsidRPr="00C779A9">
        <w:rPr>
          <w:rFonts w:ascii="Book Antiqua" w:hAnsi="Book Antiqua" w:cs="Book Antiqua"/>
          <w:sz w:val="20"/>
          <w:szCs w:val="20"/>
        </w:rPr>
        <w:t>Wuhan</w:t>
      </w:r>
      <w:r w:rsidRPr="00C779A9">
        <w:rPr>
          <w:rFonts w:ascii="Book Antiqua" w:eastAsia="宋体" w:hAnsi="Book Antiqua" w:cs="Book Antiqua"/>
          <w:sz w:val="20"/>
          <w:szCs w:val="20"/>
          <w:lang w:eastAsia="zh-CN"/>
        </w:rPr>
        <w:t xml:space="preserve"> 430030</w:t>
      </w:r>
      <w:r w:rsidRPr="00C779A9">
        <w:rPr>
          <w:rFonts w:ascii="Book Antiqua" w:hAnsi="Book Antiqua" w:cs="Book Antiqua"/>
          <w:sz w:val="20"/>
          <w:szCs w:val="20"/>
        </w:rPr>
        <w:t>, Hubei Province, China</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whxhzzd008@126.com</w:t>
      </w:r>
    </w:p>
    <w:p w14:paraId="25AEF09F" w14:textId="77777777" w:rsidR="001D3BC8" w:rsidRPr="00C779A9" w:rsidRDefault="001D3BC8" w:rsidP="00C779A9">
      <w:pPr>
        <w:widowControl/>
        <w:adjustRightInd w:val="0"/>
        <w:snapToGrid w:val="0"/>
        <w:spacing w:line="360" w:lineRule="auto"/>
        <w:rPr>
          <w:rFonts w:ascii="Book Antiqua" w:hAnsi="Book Antiqua" w:cs="Book Antiqua"/>
          <w:b/>
          <w:sz w:val="20"/>
          <w:szCs w:val="20"/>
        </w:rPr>
      </w:pPr>
    </w:p>
    <w:p w14:paraId="4351C83F" w14:textId="77777777" w:rsidR="001D3BC8" w:rsidRPr="00C779A9" w:rsidRDefault="00156751" w:rsidP="00C779A9">
      <w:pPr>
        <w:widowControl/>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 xml:space="preserve">Received: </w:t>
      </w:r>
      <w:r w:rsidRPr="00C779A9">
        <w:rPr>
          <w:rFonts w:ascii="Book Antiqua" w:eastAsia="宋体" w:hAnsi="Book Antiqua" w:cs="Book Antiqua"/>
          <w:sz w:val="20"/>
          <w:szCs w:val="20"/>
          <w:lang w:eastAsia="zh-CN"/>
        </w:rPr>
        <w:t>November 22</w:t>
      </w:r>
      <w:r w:rsidRPr="00C779A9">
        <w:rPr>
          <w:rFonts w:ascii="Book Antiqua" w:eastAsiaTheme="minorEastAsia" w:hAnsi="Book Antiqua" w:cs="Book Antiqua"/>
          <w:sz w:val="20"/>
          <w:szCs w:val="20"/>
          <w:lang w:eastAsia="zh-CN"/>
        </w:rPr>
        <w:t>, 2019</w:t>
      </w:r>
    </w:p>
    <w:p w14:paraId="337BF37A" w14:textId="77777777" w:rsidR="001D3BC8" w:rsidRPr="00C779A9" w:rsidRDefault="00156751" w:rsidP="00C779A9">
      <w:pPr>
        <w:widowControl/>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 xml:space="preserve">Revised: </w:t>
      </w:r>
      <w:r w:rsidRPr="00C779A9">
        <w:rPr>
          <w:rFonts w:ascii="Book Antiqua" w:eastAsia="宋体" w:hAnsi="Book Antiqua" w:cs="Book Antiqua"/>
          <w:sz w:val="20"/>
          <w:szCs w:val="20"/>
          <w:lang w:eastAsia="zh-CN"/>
        </w:rPr>
        <w:t>February</w:t>
      </w:r>
      <w:r w:rsidRPr="00C779A9">
        <w:rPr>
          <w:rFonts w:ascii="Book Antiqua" w:hAnsi="Book Antiqua" w:cs="Book Antiqua"/>
          <w:sz w:val="20"/>
          <w:szCs w:val="20"/>
        </w:rPr>
        <w:t xml:space="preserve"> </w:t>
      </w:r>
      <w:r w:rsidRPr="00C779A9">
        <w:rPr>
          <w:rFonts w:ascii="Book Antiqua" w:eastAsia="宋体" w:hAnsi="Book Antiqua" w:cs="Book Antiqua"/>
          <w:sz w:val="20"/>
          <w:szCs w:val="20"/>
          <w:lang w:eastAsia="zh-CN"/>
        </w:rPr>
        <w:t>19</w:t>
      </w:r>
      <w:r w:rsidRPr="00C779A9">
        <w:rPr>
          <w:rFonts w:ascii="Book Antiqua" w:hAnsi="Book Antiqua" w:cs="Book Antiqua"/>
          <w:sz w:val="20"/>
          <w:szCs w:val="20"/>
        </w:rPr>
        <w:t>, 20</w:t>
      </w:r>
      <w:r w:rsidRPr="00C779A9">
        <w:rPr>
          <w:rFonts w:ascii="Book Antiqua" w:eastAsia="宋体" w:hAnsi="Book Antiqua" w:cs="Book Antiqua"/>
          <w:sz w:val="20"/>
          <w:szCs w:val="20"/>
          <w:lang w:eastAsia="zh-CN"/>
        </w:rPr>
        <w:t>20</w:t>
      </w:r>
    </w:p>
    <w:p w14:paraId="353859F3" w14:textId="421C8B82" w:rsidR="001D3BC8" w:rsidRPr="00C779A9" w:rsidRDefault="00156751" w:rsidP="00C779A9">
      <w:pPr>
        <w:widowControl/>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Accepted:</w:t>
      </w:r>
      <w:r w:rsidR="00AD2CE0" w:rsidRPr="00C779A9">
        <w:rPr>
          <w:sz w:val="20"/>
          <w:szCs w:val="20"/>
        </w:rPr>
        <w:t xml:space="preserve"> </w:t>
      </w:r>
      <w:r w:rsidR="00AD2CE0" w:rsidRPr="00C779A9">
        <w:rPr>
          <w:rFonts w:ascii="Book Antiqua" w:hAnsi="Book Antiqua" w:cs="Book Antiqua"/>
          <w:bCs w:val="0"/>
          <w:sz w:val="20"/>
          <w:szCs w:val="20"/>
        </w:rPr>
        <w:t>February 28, 2020</w:t>
      </w:r>
      <w:r w:rsidRPr="00C779A9">
        <w:rPr>
          <w:rFonts w:ascii="Book Antiqua" w:hAnsi="Book Antiqua" w:cs="Book Antiqua"/>
          <w:b/>
          <w:sz w:val="20"/>
          <w:szCs w:val="20"/>
        </w:rPr>
        <w:t xml:space="preserve"> </w:t>
      </w:r>
    </w:p>
    <w:p w14:paraId="4DDF95D2" w14:textId="0E2FDCBF" w:rsidR="001D3BC8" w:rsidRPr="00C779A9" w:rsidRDefault="00156751" w:rsidP="00C779A9">
      <w:pPr>
        <w:widowControl/>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Published online:</w:t>
      </w:r>
      <w:r w:rsidR="00BA6BD7" w:rsidRPr="00BA6BD7">
        <w:rPr>
          <w:rFonts w:ascii="Book Antiqua" w:hAnsi="Book Antiqua"/>
        </w:rPr>
        <w:t xml:space="preserve"> </w:t>
      </w:r>
      <w:r w:rsidR="00BA6BD7" w:rsidRPr="00DD5C00">
        <w:rPr>
          <w:rFonts w:ascii="Book Antiqua" w:hAnsi="Book Antiqua"/>
          <w:sz w:val="20"/>
          <w:szCs w:val="20"/>
        </w:rPr>
        <w:t xml:space="preserve">March </w:t>
      </w:r>
      <w:r w:rsidR="00BA6BD7" w:rsidRPr="00DD5C00">
        <w:rPr>
          <w:rFonts w:ascii="Book Antiqua" w:eastAsiaTheme="minorEastAsia" w:hAnsi="Book Antiqua" w:hint="eastAsia"/>
          <w:sz w:val="20"/>
          <w:szCs w:val="20"/>
          <w:lang w:eastAsia="zh-CN"/>
        </w:rPr>
        <w:t>2</w:t>
      </w:r>
      <w:r w:rsidR="00BA6BD7" w:rsidRPr="00DD5C00">
        <w:rPr>
          <w:rFonts w:ascii="Book Antiqua" w:hAnsi="Book Antiqua"/>
          <w:sz w:val="20"/>
          <w:szCs w:val="20"/>
        </w:rPr>
        <w:t>6, 2020</w:t>
      </w:r>
    </w:p>
    <w:p w14:paraId="15836B43" w14:textId="77777777" w:rsidR="001D3BC8" w:rsidRPr="00C779A9" w:rsidRDefault="00156751" w:rsidP="00C779A9">
      <w:pPr>
        <w:widowControl/>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br w:type="page"/>
      </w:r>
    </w:p>
    <w:p w14:paraId="6DB6B83D" w14:textId="77777777" w:rsidR="001D3BC8" w:rsidRPr="00C779A9" w:rsidRDefault="00156751" w:rsidP="00C779A9">
      <w:pPr>
        <w:adjustRightInd w:val="0"/>
        <w:snapToGrid w:val="0"/>
        <w:spacing w:line="360" w:lineRule="auto"/>
        <w:rPr>
          <w:rFonts w:ascii="Book Antiqua" w:hAnsi="Book Antiqua" w:cs="Book Antiqua"/>
          <w:b/>
          <w:caps/>
          <w:sz w:val="20"/>
          <w:szCs w:val="20"/>
        </w:rPr>
      </w:pPr>
      <w:r w:rsidRPr="00C779A9">
        <w:rPr>
          <w:rFonts w:ascii="Book Antiqua" w:hAnsi="Book Antiqua" w:cs="Book Antiqua"/>
          <w:b/>
          <w:sz w:val="20"/>
          <w:szCs w:val="20"/>
        </w:rPr>
        <w:t>Abstract</w:t>
      </w:r>
    </w:p>
    <w:p w14:paraId="15C6E044" w14:textId="77777777" w:rsidR="001D3BC8" w:rsidRPr="00C779A9" w:rsidRDefault="00156751" w:rsidP="00C779A9">
      <w:pPr>
        <w:adjustRightInd w:val="0"/>
        <w:snapToGrid w:val="0"/>
        <w:spacing w:line="360" w:lineRule="auto"/>
        <w:rPr>
          <w:rFonts w:ascii="Book Antiqua" w:hAnsi="Book Antiqua" w:cs="Book Antiqua"/>
          <w:bCs w:val="0"/>
          <w:caps/>
          <w:sz w:val="20"/>
          <w:szCs w:val="20"/>
        </w:rPr>
      </w:pPr>
      <w:r w:rsidRPr="00C779A9">
        <w:rPr>
          <w:rFonts w:ascii="Book Antiqua" w:hAnsi="Book Antiqua" w:cs="Book Antiqua"/>
          <w:bCs w:val="0"/>
          <w:caps/>
          <w:sz w:val="20"/>
          <w:szCs w:val="20"/>
        </w:rPr>
        <w:t>Background</w:t>
      </w:r>
    </w:p>
    <w:p w14:paraId="09965DF5" w14:textId="553D5291"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Graft-</w:t>
      </w:r>
      <w:r w:rsidRPr="00C779A9">
        <w:rPr>
          <w:rFonts w:ascii="Book Antiqua" w:hAnsi="Book Antiqua" w:cs="Book Antiqua"/>
          <w:i/>
          <w:sz w:val="20"/>
          <w:szCs w:val="20"/>
        </w:rPr>
        <w:t>vs</w:t>
      </w:r>
      <w:r w:rsidRPr="00C779A9">
        <w:rPr>
          <w:rFonts w:ascii="Book Antiqua" w:hAnsi="Book Antiqua" w:cs="Book Antiqua"/>
          <w:sz w:val="20"/>
          <w:szCs w:val="20"/>
        </w:rPr>
        <w:t>-host disease (GVHD) is a major cause of mortality after allogeneic hematopoietic stem cell transplantation. Some patients have steroid-refractory (SR) GVHD.</w:t>
      </w:r>
    </w:p>
    <w:p w14:paraId="689F3DE4" w14:textId="77777777" w:rsidR="001D3BC8" w:rsidRPr="00C779A9" w:rsidRDefault="001D3BC8" w:rsidP="00C779A9">
      <w:pPr>
        <w:adjustRightInd w:val="0"/>
        <w:snapToGrid w:val="0"/>
        <w:spacing w:line="360" w:lineRule="auto"/>
        <w:rPr>
          <w:rFonts w:ascii="Book Antiqua" w:eastAsia="宋体" w:hAnsi="Book Antiqua" w:cs="Book Antiqua"/>
          <w:sz w:val="20"/>
          <w:szCs w:val="20"/>
          <w:lang w:eastAsia="zh-CN"/>
        </w:rPr>
      </w:pPr>
    </w:p>
    <w:p w14:paraId="40165561" w14:textId="77777777" w:rsidR="001D3BC8" w:rsidRPr="00C779A9" w:rsidRDefault="00156751" w:rsidP="00C779A9">
      <w:pPr>
        <w:adjustRightInd w:val="0"/>
        <w:snapToGrid w:val="0"/>
        <w:spacing w:line="360" w:lineRule="auto"/>
        <w:rPr>
          <w:rFonts w:ascii="Book Antiqua" w:eastAsia="宋体" w:hAnsi="Book Antiqua" w:cs="Book Antiqua"/>
          <w:sz w:val="20"/>
          <w:szCs w:val="20"/>
          <w:lang w:eastAsia="zh-CN"/>
        </w:rPr>
      </w:pPr>
      <w:r w:rsidRPr="00C779A9">
        <w:rPr>
          <w:rFonts w:ascii="Book Antiqua" w:eastAsia="宋体" w:hAnsi="Book Antiqua" w:cs="Book Antiqua"/>
          <w:sz w:val="20"/>
          <w:szCs w:val="20"/>
          <w:lang w:eastAsia="zh-CN"/>
        </w:rPr>
        <w:t>AIM</w:t>
      </w:r>
    </w:p>
    <w:p w14:paraId="33D64640" w14:textId="77777777" w:rsidR="001D3BC8" w:rsidRPr="00C779A9" w:rsidRDefault="00156751" w:rsidP="00C779A9">
      <w:pPr>
        <w:adjustRightInd w:val="0"/>
        <w:snapToGrid w:val="0"/>
        <w:spacing w:line="360" w:lineRule="auto"/>
        <w:rPr>
          <w:rFonts w:ascii="Book Antiqua" w:hAnsi="Book Antiqua" w:cs="Book Antiqua"/>
          <w:sz w:val="20"/>
          <w:szCs w:val="20"/>
        </w:rPr>
      </w:pPr>
      <w:proofErr w:type="gramStart"/>
      <w:r w:rsidRPr="00C779A9">
        <w:rPr>
          <w:rFonts w:ascii="Book Antiqua" w:eastAsia="宋体" w:hAnsi="Book Antiqua" w:cs="Book Antiqua"/>
          <w:sz w:val="20"/>
          <w:szCs w:val="20"/>
          <w:lang w:eastAsia="zh-CN"/>
        </w:rPr>
        <w:t xml:space="preserve">To </w:t>
      </w:r>
      <w:r w:rsidRPr="00C779A9">
        <w:rPr>
          <w:rFonts w:ascii="Book Antiqua" w:hAnsi="Book Antiqua" w:cs="Book Antiqua"/>
          <w:sz w:val="20"/>
          <w:szCs w:val="20"/>
        </w:rPr>
        <w:t xml:space="preserve">evaluate the effect and safety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add-on in the treatment of patients with SR acute (a) and chronic (c) GVHD.</w:t>
      </w:r>
      <w:proofErr w:type="gramEnd"/>
    </w:p>
    <w:p w14:paraId="3E51E130"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6638C367" w14:textId="77777777" w:rsidR="001D3BC8" w:rsidRPr="00C779A9" w:rsidRDefault="00156751" w:rsidP="00C779A9">
      <w:pPr>
        <w:adjustRightInd w:val="0"/>
        <w:snapToGrid w:val="0"/>
        <w:spacing w:line="360" w:lineRule="auto"/>
        <w:rPr>
          <w:rFonts w:ascii="Book Antiqua" w:hAnsi="Book Antiqua" w:cs="Book Antiqua"/>
          <w:bCs w:val="0"/>
          <w:caps/>
          <w:sz w:val="20"/>
          <w:szCs w:val="20"/>
        </w:rPr>
      </w:pPr>
      <w:r w:rsidRPr="00C779A9">
        <w:rPr>
          <w:rFonts w:ascii="Book Antiqua" w:hAnsi="Book Antiqua" w:cs="Book Antiqua"/>
          <w:bCs w:val="0"/>
          <w:caps/>
          <w:sz w:val="20"/>
          <w:szCs w:val="20"/>
        </w:rPr>
        <w:t>Methods</w:t>
      </w:r>
    </w:p>
    <w:p w14:paraId="2AAD45DF" w14:textId="3F5A0385"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 xml:space="preserve">We retrospectively analyzed 38 patients administered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add-on to standard immunosuppressive therapy for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or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following allogeneic hematopoietic stem cell transplantation.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w:t>
      </w:r>
      <w:r w:rsidR="003E6ACC" w:rsidRPr="00C779A9">
        <w:rPr>
          <w:rFonts w:ascii="Book Antiqua" w:hAnsi="Book Antiqua" w:cs="Book Antiqua"/>
          <w:sz w:val="20"/>
          <w:szCs w:val="20"/>
        </w:rPr>
        <w:t xml:space="preserve">was </w:t>
      </w:r>
      <w:r w:rsidRPr="00C779A9">
        <w:rPr>
          <w:rFonts w:ascii="Book Antiqua" w:hAnsi="Book Antiqua" w:cs="Book Antiqua"/>
          <w:sz w:val="20"/>
          <w:szCs w:val="20"/>
        </w:rPr>
        <w:t>administered 5-10 mg</w:t>
      </w:r>
      <w:r w:rsidR="00CC4A56" w:rsidRPr="00C779A9">
        <w:rPr>
          <w:rFonts w:ascii="Book Antiqua" w:eastAsiaTheme="minorEastAsia" w:hAnsi="Book Antiqua" w:cs="Book Antiqua"/>
          <w:sz w:val="20"/>
          <w:szCs w:val="20"/>
          <w:lang w:eastAsia="zh-CN"/>
        </w:rPr>
        <w:t>/</w:t>
      </w:r>
      <w:r w:rsidRPr="00C779A9">
        <w:rPr>
          <w:rFonts w:ascii="Book Antiqua" w:hAnsi="Book Antiqua" w:cs="Book Antiqua"/>
          <w:sz w:val="20"/>
          <w:szCs w:val="20"/>
        </w:rPr>
        <w:t>d depending on disease severity, patient status, and the use of anti-fungal drugs. Overall response rate, time to best response, malignancy relapse rate, infection rate, and treatment-related adverse events were assessed.</w:t>
      </w:r>
    </w:p>
    <w:p w14:paraId="545E54BA"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41E53FCF" w14:textId="77777777" w:rsidR="001D3BC8" w:rsidRPr="00C779A9" w:rsidRDefault="00156751" w:rsidP="00C779A9">
      <w:pPr>
        <w:adjustRightInd w:val="0"/>
        <w:snapToGrid w:val="0"/>
        <w:spacing w:line="360" w:lineRule="auto"/>
        <w:rPr>
          <w:rFonts w:ascii="Book Antiqua" w:hAnsi="Book Antiqua" w:cs="Book Antiqua"/>
          <w:bCs w:val="0"/>
          <w:caps/>
          <w:sz w:val="20"/>
          <w:szCs w:val="20"/>
        </w:rPr>
      </w:pPr>
      <w:r w:rsidRPr="00C779A9">
        <w:rPr>
          <w:rFonts w:ascii="Book Antiqua" w:hAnsi="Book Antiqua" w:cs="Book Antiqua"/>
          <w:bCs w:val="0"/>
          <w:caps/>
          <w:sz w:val="20"/>
          <w:szCs w:val="20"/>
        </w:rPr>
        <w:t>Results</w:t>
      </w:r>
    </w:p>
    <w:p w14:paraId="12CDB2AE" w14:textId="42E7EA44"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The analysis included 10 patients with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(grade III/IV,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9) and 28 patients with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(moderate/severe,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24). For the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and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groups, respectively: </w:t>
      </w:r>
      <w:r w:rsidR="000B0778">
        <w:rPr>
          <w:rFonts w:ascii="Book Antiqua" w:eastAsiaTheme="minorEastAsia" w:hAnsi="Book Antiqua" w:cs="Book Antiqua" w:hint="eastAsia"/>
          <w:sz w:val="20"/>
          <w:szCs w:val="20"/>
          <w:lang w:eastAsia="zh-CN"/>
        </w:rPr>
        <w:t>M</w:t>
      </w:r>
      <w:r w:rsidRPr="00C779A9">
        <w:rPr>
          <w:rFonts w:ascii="Book Antiqua" w:hAnsi="Book Antiqua" w:cs="Book Antiqua"/>
          <w:sz w:val="20"/>
          <w:szCs w:val="20"/>
        </w:rPr>
        <w:t xml:space="preserve">edian number of previous GVHD therapies was 2 (range: 1-3) and 2 (1-4); median follow-up was 2.5 (1.5-4) and 5 (1.5-10) </w:t>
      </w:r>
      <w:proofErr w:type="spellStart"/>
      <w:r w:rsidRPr="00C779A9">
        <w:rPr>
          <w:rFonts w:ascii="Book Antiqua" w:hAnsi="Book Antiqua" w:cs="Book Antiqua"/>
          <w:sz w:val="20"/>
          <w:szCs w:val="20"/>
        </w:rPr>
        <w:t>mo</w:t>
      </w:r>
      <w:proofErr w:type="spellEnd"/>
      <w:r w:rsidRPr="00C779A9">
        <w:rPr>
          <w:rFonts w:ascii="Book Antiqua" w:hAnsi="Book Antiqua" w:cs="Book Antiqua"/>
          <w:sz w:val="20"/>
          <w:szCs w:val="20"/>
        </w:rPr>
        <w:t xml:space="preserve">; median time to best response was 1 (0.5-2.5) and 3 (1-9.5) </w:t>
      </w:r>
      <w:proofErr w:type="spellStart"/>
      <w:r w:rsidRPr="00C779A9">
        <w:rPr>
          <w:rFonts w:ascii="Book Antiqua" w:hAnsi="Book Antiqua" w:cs="Book Antiqua"/>
          <w:sz w:val="20"/>
          <w:szCs w:val="20"/>
        </w:rPr>
        <w:t>mo</w:t>
      </w:r>
      <w:proofErr w:type="spellEnd"/>
      <w:r w:rsidRPr="00C779A9">
        <w:rPr>
          <w:rFonts w:ascii="Book Antiqua" w:hAnsi="Book Antiqua" w:cs="Book Antiqua"/>
          <w:sz w:val="20"/>
          <w:szCs w:val="20"/>
        </w:rPr>
        <w:t xml:space="preserve">; and </w:t>
      </w:r>
      <w:r w:rsidRPr="00C779A9">
        <w:rPr>
          <w:rFonts w:ascii="Book Antiqua" w:eastAsia="宋体" w:hAnsi="Book Antiqua" w:cs="Book Antiqua"/>
          <w:sz w:val="20"/>
          <w:szCs w:val="20"/>
          <w:lang w:eastAsia="zh-CN"/>
        </w:rPr>
        <w:t>o</w:t>
      </w:r>
      <w:r w:rsidRPr="00C779A9">
        <w:rPr>
          <w:rFonts w:ascii="Book Antiqua" w:hAnsi="Book Antiqua" w:cs="Book Antiqua"/>
          <w:sz w:val="20"/>
          <w:szCs w:val="20"/>
        </w:rPr>
        <w:t>verall response rate was 100% (complete response</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80%) and 82.1% (complete response</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10.7%) with a response observed in all GVHD-affected organs. The malignancy relapse rates for the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and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groups were 10.0% and 10.7%, respectively. Reactivation rates for cytomegalovirus, Epstein-Barr virus</w:t>
      </w:r>
      <w:r w:rsidR="003E6ACC" w:rsidRPr="00C779A9">
        <w:rPr>
          <w:rFonts w:ascii="Book Antiqua" w:hAnsi="Book Antiqua" w:cs="Book Antiqua"/>
          <w:sz w:val="20"/>
          <w:szCs w:val="20"/>
        </w:rPr>
        <w:t>,</w:t>
      </w:r>
      <w:r w:rsidRPr="00C779A9">
        <w:rPr>
          <w:rFonts w:ascii="Book Antiqua" w:hAnsi="Book Antiqua" w:cs="Book Antiqua"/>
          <w:sz w:val="20"/>
          <w:szCs w:val="20"/>
        </w:rPr>
        <w:t xml:space="preserve"> and varicella-zoster</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virus, respectively, were 30.0%, 10.0%</w:t>
      </w:r>
      <w:r w:rsidR="003E6ACC" w:rsidRPr="00C779A9">
        <w:rPr>
          <w:rFonts w:ascii="Book Antiqua" w:hAnsi="Book Antiqua" w:cs="Book Antiqua"/>
          <w:sz w:val="20"/>
          <w:szCs w:val="20"/>
        </w:rPr>
        <w:t>,</w:t>
      </w:r>
      <w:r w:rsidRPr="00C779A9">
        <w:rPr>
          <w:rFonts w:ascii="Book Antiqua" w:hAnsi="Book Antiqua" w:cs="Book Antiqua"/>
          <w:sz w:val="20"/>
          <w:szCs w:val="20"/>
        </w:rPr>
        <w:t xml:space="preserve"> and 0% for the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group and 0%, 14.3%</w:t>
      </w:r>
      <w:r w:rsidR="003E6ACC" w:rsidRPr="00C779A9">
        <w:rPr>
          <w:rFonts w:ascii="Book Antiqua" w:hAnsi="Book Antiqua" w:cs="Book Antiqua"/>
          <w:sz w:val="20"/>
          <w:szCs w:val="20"/>
        </w:rPr>
        <w:t>,</w:t>
      </w:r>
      <w:r w:rsidRPr="00C779A9">
        <w:rPr>
          <w:rFonts w:ascii="Book Antiqua" w:hAnsi="Book Antiqua" w:cs="Book Antiqua"/>
          <w:sz w:val="20"/>
          <w:szCs w:val="20"/>
        </w:rPr>
        <w:t xml:space="preserve"> and 7.1% for the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group.</w:t>
      </w:r>
    </w:p>
    <w:p w14:paraId="784C85D0"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2AB67D24" w14:textId="77777777" w:rsidR="001D3BC8" w:rsidRPr="00C779A9" w:rsidRDefault="00156751" w:rsidP="00C779A9">
      <w:pPr>
        <w:adjustRightInd w:val="0"/>
        <w:snapToGrid w:val="0"/>
        <w:spacing w:line="360" w:lineRule="auto"/>
        <w:rPr>
          <w:rFonts w:ascii="Book Antiqua" w:hAnsi="Book Antiqua" w:cs="Book Antiqua"/>
          <w:bCs w:val="0"/>
          <w:caps/>
          <w:sz w:val="20"/>
          <w:szCs w:val="20"/>
        </w:rPr>
      </w:pPr>
      <w:r w:rsidRPr="00C779A9">
        <w:rPr>
          <w:rFonts w:ascii="Book Antiqua" w:hAnsi="Book Antiqua" w:cs="Book Antiqua"/>
          <w:bCs w:val="0"/>
          <w:caps/>
          <w:sz w:val="20"/>
          <w:szCs w:val="20"/>
        </w:rPr>
        <w:t>Conclusion</w:t>
      </w:r>
    </w:p>
    <w:p w14:paraId="35EB9C3B" w14:textId="77777777" w:rsidR="001D3BC8" w:rsidRPr="00C779A9" w:rsidRDefault="00156751" w:rsidP="00C779A9">
      <w:pPr>
        <w:adjustRightInd w:val="0"/>
        <w:snapToGrid w:val="0"/>
        <w:spacing w:line="360" w:lineRule="auto"/>
        <w:rPr>
          <w:rFonts w:ascii="Book Antiqua" w:hAnsi="Book Antiqua" w:cs="Book Antiqua"/>
          <w:sz w:val="20"/>
          <w:szCs w:val="20"/>
        </w:rPr>
      </w:pP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add-on was effective and safe as salvage therapy for SR-GVHD.</w:t>
      </w:r>
    </w:p>
    <w:p w14:paraId="2AD54838"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53405C71" w14:textId="77777777" w:rsidR="001D3BC8" w:rsidRPr="00C779A9" w:rsidRDefault="00156751" w:rsidP="00C779A9">
      <w:pPr>
        <w:autoSpaceDE w:val="0"/>
        <w:autoSpaceDN w:val="0"/>
        <w:adjustRightInd w:val="0"/>
        <w:snapToGrid w:val="0"/>
        <w:spacing w:line="360" w:lineRule="auto"/>
        <w:rPr>
          <w:rFonts w:ascii="Book Antiqua" w:hAnsi="Book Antiqua" w:cs="Book Antiqua"/>
          <w:sz w:val="20"/>
          <w:szCs w:val="20"/>
        </w:rPr>
      </w:pPr>
      <w:r w:rsidRPr="00C779A9">
        <w:rPr>
          <w:rFonts w:ascii="Book Antiqua" w:hAnsi="Book Antiqua" w:cs="Book Antiqua"/>
          <w:b/>
          <w:sz w:val="20"/>
          <w:szCs w:val="20"/>
        </w:rPr>
        <w:t xml:space="preserve">Key words: </w:t>
      </w:r>
      <w:r w:rsidRPr="00C779A9">
        <w:rPr>
          <w:rFonts w:ascii="Book Antiqua" w:eastAsia="宋体" w:hAnsi="Book Antiqua" w:cs="Book Antiqua"/>
          <w:sz w:val="20"/>
          <w:szCs w:val="20"/>
          <w:lang w:eastAsia="zh-CN"/>
        </w:rPr>
        <w:t>G</w:t>
      </w:r>
      <w:r w:rsidRPr="00C779A9">
        <w:rPr>
          <w:rFonts w:ascii="Book Antiqua" w:hAnsi="Book Antiqua" w:cs="Book Antiqua"/>
          <w:sz w:val="20"/>
          <w:szCs w:val="20"/>
        </w:rPr>
        <w:t>raft-</w:t>
      </w:r>
      <w:r w:rsidR="00382D46" w:rsidRPr="00C779A9">
        <w:rPr>
          <w:rFonts w:ascii="Book Antiqua" w:eastAsiaTheme="minorEastAsia" w:hAnsi="Book Antiqua" w:cs="Book Antiqua"/>
          <w:i/>
          <w:sz w:val="20"/>
          <w:szCs w:val="20"/>
          <w:lang w:eastAsia="zh-CN"/>
        </w:rPr>
        <w:t>vs</w:t>
      </w:r>
      <w:r w:rsidRPr="00C779A9">
        <w:rPr>
          <w:rFonts w:ascii="Book Antiqua" w:hAnsi="Book Antiqua" w:cs="Book Antiqua"/>
          <w:sz w:val="20"/>
          <w:szCs w:val="20"/>
        </w:rPr>
        <w:t xml:space="preserve">-host disease; </w:t>
      </w:r>
      <w:r w:rsidRPr="00C779A9">
        <w:rPr>
          <w:rFonts w:ascii="Book Antiqua" w:eastAsia="宋体" w:hAnsi="Book Antiqua" w:cs="Book Antiqua"/>
          <w:sz w:val="20"/>
          <w:szCs w:val="20"/>
          <w:lang w:eastAsia="zh-CN"/>
        </w:rPr>
        <w:t>G</w:t>
      </w:r>
      <w:r w:rsidRPr="00C779A9">
        <w:rPr>
          <w:rFonts w:ascii="Book Antiqua" w:hAnsi="Book Antiqua" w:cs="Book Antiqua"/>
          <w:sz w:val="20"/>
          <w:szCs w:val="20"/>
        </w:rPr>
        <w:t>raft-</w:t>
      </w:r>
      <w:r w:rsidRPr="00C779A9">
        <w:rPr>
          <w:rFonts w:ascii="Book Antiqua" w:hAnsi="Book Antiqua" w:cs="Book Antiqua"/>
          <w:i/>
          <w:sz w:val="20"/>
          <w:szCs w:val="20"/>
        </w:rPr>
        <w:t>vs</w:t>
      </w:r>
      <w:r w:rsidRPr="00C779A9">
        <w:rPr>
          <w:rFonts w:ascii="Book Antiqua" w:hAnsi="Book Antiqua" w:cs="Book Antiqua"/>
          <w:sz w:val="20"/>
          <w:szCs w:val="20"/>
        </w:rPr>
        <w:t xml:space="preserve">-leukemia effect; </w:t>
      </w:r>
      <w:proofErr w:type="gramStart"/>
      <w:r w:rsidRPr="00C779A9">
        <w:rPr>
          <w:rFonts w:ascii="Book Antiqua" w:eastAsia="宋体" w:hAnsi="Book Antiqua" w:cs="Book Antiqua"/>
          <w:sz w:val="20"/>
          <w:szCs w:val="20"/>
          <w:lang w:eastAsia="zh-CN"/>
        </w:rPr>
        <w:t>A</w:t>
      </w:r>
      <w:r w:rsidRPr="00C779A9">
        <w:rPr>
          <w:rFonts w:ascii="Book Antiqua" w:hAnsi="Book Antiqua" w:cs="Book Antiqua"/>
          <w:sz w:val="20"/>
          <w:szCs w:val="20"/>
        </w:rPr>
        <w:t>llogeneic</w:t>
      </w:r>
      <w:proofErr w:type="gramEnd"/>
      <w:r w:rsidRPr="00C779A9">
        <w:rPr>
          <w:rFonts w:ascii="Book Antiqua" w:hAnsi="Book Antiqua" w:cs="Book Antiqua"/>
          <w:sz w:val="20"/>
          <w:szCs w:val="20"/>
        </w:rPr>
        <w:t xml:space="preserve"> hematopoietic stem cell transplantation; </w:t>
      </w:r>
      <w:proofErr w:type="spellStart"/>
      <w:r w:rsidRPr="00C779A9">
        <w:rPr>
          <w:rFonts w:ascii="Book Antiqua" w:eastAsia="宋体" w:hAnsi="Book Antiqua" w:cs="Book Antiqua"/>
          <w:sz w:val="20"/>
          <w:szCs w:val="20"/>
          <w:lang w:eastAsia="zh-CN"/>
        </w:rPr>
        <w:t>R</w:t>
      </w:r>
      <w:r w:rsidRPr="00C779A9">
        <w:rPr>
          <w:rFonts w:ascii="Book Antiqua" w:hAnsi="Book Antiqua" w:cs="Book Antiqua"/>
          <w:sz w:val="20"/>
          <w:szCs w:val="20"/>
        </w:rPr>
        <w:t>uxolitinib</w:t>
      </w:r>
      <w:proofErr w:type="spellEnd"/>
      <w:r w:rsidRPr="00C779A9">
        <w:rPr>
          <w:rFonts w:ascii="Book Antiqua" w:hAnsi="Book Antiqua" w:cs="Book Antiqua"/>
          <w:sz w:val="20"/>
          <w:szCs w:val="20"/>
        </w:rPr>
        <w:t xml:space="preserve">; </w:t>
      </w:r>
      <w:r w:rsidRPr="00C779A9">
        <w:rPr>
          <w:rFonts w:ascii="Book Antiqua" w:eastAsia="宋体" w:hAnsi="Book Antiqua" w:cs="Book Antiqua"/>
          <w:sz w:val="20"/>
          <w:szCs w:val="20"/>
          <w:lang w:eastAsia="zh-CN"/>
        </w:rPr>
        <w:t>T</w:t>
      </w:r>
      <w:r w:rsidRPr="00C779A9">
        <w:rPr>
          <w:rFonts w:ascii="Book Antiqua" w:hAnsi="Book Antiqua" w:cs="Book Antiqua"/>
          <w:sz w:val="20"/>
          <w:szCs w:val="20"/>
        </w:rPr>
        <w:t>reatment</w:t>
      </w:r>
      <w:r w:rsidR="006F1896" w:rsidRPr="00C779A9">
        <w:rPr>
          <w:rFonts w:ascii="Book Antiqua" w:eastAsiaTheme="minorEastAsia" w:hAnsi="Book Antiqua" w:cs="Book Antiqua"/>
          <w:sz w:val="20"/>
          <w:szCs w:val="20"/>
          <w:lang w:eastAsia="zh-CN"/>
        </w:rPr>
        <w:t>;</w:t>
      </w:r>
      <w:r w:rsidR="006F1896" w:rsidRPr="00C779A9">
        <w:rPr>
          <w:rFonts w:ascii="Book Antiqua" w:hAnsi="Book Antiqua" w:cs="Book Antiqua"/>
          <w:sz w:val="20"/>
          <w:szCs w:val="20"/>
        </w:rPr>
        <w:t xml:space="preserve"> </w:t>
      </w:r>
      <w:r w:rsidR="006F1896" w:rsidRPr="00C779A9">
        <w:rPr>
          <w:rFonts w:ascii="Book Antiqua" w:hAnsi="Book Antiqua" w:cs="Book Antiqua"/>
          <w:caps/>
          <w:sz w:val="20"/>
          <w:szCs w:val="20"/>
        </w:rPr>
        <w:t>a</w:t>
      </w:r>
      <w:r w:rsidR="006F1896" w:rsidRPr="00C779A9">
        <w:rPr>
          <w:rFonts w:ascii="Book Antiqua" w:hAnsi="Book Antiqua" w:cs="Book Antiqua"/>
          <w:sz w:val="20"/>
          <w:szCs w:val="20"/>
        </w:rPr>
        <w:t>ntifungal drugs</w:t>
      </w:r>
    </w:p>
    <w:p w14:paraId="67273B8E" w14:textId="77777777" w:rsidR="001D3BC8" w:rsidRPr="00C779A9" w:rsidRDefault="001D3BC8" w:rsidP="00C779A9">
      <w:pPr>
        <w:adjustRightInd w:val="0"/>
        <w:snapToGrid w:val="0"/>
        <w:spacing w:line="360" w:lineRule="auto"/>
        <w:rPr>
          <w:rFonts w:ascii="Book Antiqua" w:hAnsi="Book Antiqua" w:cs="Book Antiqua"/>
          <w:b/>
          <w:caps/>
          <w:sz w:val="20"/>
          <w:szCs w:val="20"/>
        </w:rPr>
      </w:pPr>
    </w:p>
    <w:p w14:paraId="0640382A" w14:textId="7DDA5532" w:rsidR="001D3BC8" w:rsidRPr="00A934C1" w:rsidRDefault="00156751" w:rsidP="00C779A9">
      <w:pPr>
        <w:adjustRightInd w:val="0"/>
        <w:snapToGrid w:val="0"/>
        <w:spacing w:line="360" w:lineRule="auto"/>
        <w:rPr>
          <w:rFonts w:ascii="Book Antiqua" w:eastAsiaTheme="minorEastAsia" w:hAnsi="Book Antiqua"/>
          <w:iCs/>
          <w:sz w:val="21"/>
          <w:szCs w:val="21"/>
          <w:lang w:eastAsia="zh-CN"/>
        </w:rPr>
      </w:pPr>
      <w:bookmarkStart w:id="42" w:name="OLE_LINK62"/>
      <w:bookmarkStart w:id="43" w:name="OLE_LINK67"/>
      <w:r w:rsidRPr="00C779A9">
        <w:rPr>
          <w:rFonts w:ascii="Book Antiqua" w:eastAsia="宋体" w:hAnsi="Book Antiqua" w:cs="Book Antiqua"/>
          <w:bCs w:val="0"/>
          <w:sz w:val="20"/>
          <w:szCs w:val="20"/>
          <w:lang w:eastAsia="zh-CN"/>
        </w:rPr>
        <w:t xml:space="preserve">Dang SH, </w:t>
      </w:r>
      <w:r w:rsidRPr="00C779A9">
        <w:rPr>
          <w:rFonts w:ascii="Book Antiqua" w:eastAsia="宋体" w:hAnsi="Book Antiqua" w:cs="Book Antiqua"/>
          <w:sz w:val="20"/>
          <w:szCs w:val="20"/>
          <w:lang w:eastAsia="zh-CN"/>
        </w:rPr>
        <w:t xml:space="preserve">Liu Q, </w:t>
      </w:r>
      <w:proofErr w:type="spellStart"/>
      <w:r w:rsidRPr="00C779A9">
        <w:rPr>
          <w:rFonts w:ascii="Book Antiqua" w:eastAsia="宋体" w:hAnsi="Book Antiqua" w:cs="Book Antiqua"/>
          <w:sz w:val="20"/>
          <w:szCs w:val="20"/>
          <w:lang w:eastAsia="zh-CN"/>
        </w:rPr>
        <w:t>Xie</w:t>
      </w:r>
      <w:proofErr w:type="spellEnd"/>
      <w:r w:rsidRPr="00C779A9">
        <w:rPr>
          <w:rFonts w:ascii="Book Antiqua" w:eastAsia="宋体" w:hAnsi="Book Antiqua" w:cs="Book Antiqua"/>
          <w:sz w:val="20"/>
          <w:szCs w:val="20"/>
          <w:lang w:eastAsia="zh-CN"/>
        </w:rPr>
        <w:t xml:space="preserve"> R</w:t>
      </w:r>
      <w:r w:rsidRPr="00C779A9">
        <w:rPr>
          <w:rFonts w:ascii="Book Antiqua" w:hAnsi="Book Antiqua" w:cs="Book Antiqua"/>
          <w:sz w:val="20"/>
          <w:szCs w:val="20"/>
        </w:rPr>
        <w:t xml:space="preserve">, </w:t>
      </w:r>
      <w:r w:rsidRPr="00C779A9">
        <w:rPr>
          <w:rFonts w:ascii="Book Antiqua" w:eastAsia="宋体" w:hAnsi="Book Antiqua" w:cs="Book Antiqua"/>
          <w:sz w:val="20"/>
          <w:szCs w:val="20"/>
          <w:lang w:eastAsia="zh-CN"/>
        </w:rPr>
        <w:t>Shen N</w:t>
      </w:r>
      <w:r w:rsidRPr="00C779A9">
        <w:rPr>
          <w:rFonts w:ascii="Book Antiqua" w:hAnsi="Book Antiqua" w:cs="Book Antiqua"/>
          <w:sz w:val="20"/>
          <w:szCs w:val="20"/>
        </w:rPr>
        <w:t>, Z</w:t>
      </w:r>
      <w:r w:rsidRPr="00C779A9">
        <w:rPr>
          <w:rFonts w:ascii="Book Antiqua" w:eastAsia="宋体" w:hAnsi="Book Antiqua" w:cs="Book Antiqua"/>
          <w:sz w:val="20"/>
          <w:szCs w:val="20"/>
          <w:lang w:eastAsia="zh-CN"/>
        </w:rPr>
        <w:t>hou S</w:t>
      </w:r>
      <w:r w:rsidRPr="00C779A9">
        <w:rPr>
          <w:rFonts w:ascii="Book Antiqua" w:hAnsi="Book Antiqua" w:cs="Book Antiqua"/>
          <w:sz w:val="20"/>
          <w:szCs w:val="20"/>
        </w:rPr>
        <w:t>, S</w:t>
      </w:r>
      <w:r w:rsidRPr="00C779A9">
        <w:rPr>
          <w:rFonts w:ascii="Book Antiqua" w:eastAsia="宋体" w:hAnsi="Book Antiqua" w:cs="Book Antiqua"/>
          <w:sz w:val="20"/>
          <w:szCs w:val="20"/>
          <w:lang w:eastAsia="zh-CN"/>
        </w:rPr>
        <w:t>hi W</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L</w:t>
      </w:r>
      <w:r w:rsidRPr="00C779A9">
        <w:rPr>
          <w:rFonts w:ascii="Book Antiqua" w:eastAsia="宋体" w:hAnsi="Book Antiqua" w:cs="Book Antiqua"/>
          <w:sz w:val="20"/>
          <w:szCs w:val="20"/>
          <w:lang w:eastAsia="zh-CN"/>
        </w:rPr>
        <w:t>iu W</w:t>
      </w:r>
      <w:r w:rsidRPr="00C779A9">
        <w:rPr>
          <w:rFonts w:ascii="Book Antiqua" w:hAnsi="Book Antiqua" w:cs="Book Antiqua"/>
          <w:sz w:val="20"/>
          <w:szCs w:val="20"/>
        </w:rPr>
        <w:t>, Z</w:t>
      </w:r>
      <w:r w:rsidRPr="00C779A9">
        <w:rPr>
          <w:rFonts w:ascii="Book Antiqua" w:eastAsia="宋体" w:hAnsi="Book Antiqua" w:cs="Book Antiqua"/>
          <w:sz w:val="20"/>
          <w:szCs w:val="20"/>
          <w:lang w:eastAsia="zh-CN"/>
        </w:rPr>
        <w:t xml:space="preserve">ou P, </w:t>
      </w:r>
      <w:r w:rsidRPr="00C779A9">
        <w:rPr>
          <w:rFonts w:ascii="Book Antiqua" w:hAnsi="Book Antiqua" w:cs="Book Antiqua"/>
          <w:sz w:val="20"/>
          <w:szCs w:val="20"/>
        </w:rPr>
        <w:t>Y</w:t>
      </w:r>
      <w:r w:rsidRPr="00C779A9">
        <w:rPr>
          <w:rFonts w:ascii="Book Antiqua" w:eastAsia="宋体" w:hAnsi="Book Antiqua" w:cs="Book Antiqua"/>
          <w:sz w:val="20"/>
          <w:szCs w:val="20"/>
          <w:lang w:eastAsia="zh-CN"/>
        </w:rPr>
        <w:t xml:space="preserve">ou Y, </w:t>
      </w:r>
      <w:proofErr w:type="spellStart"/>
      <w:r w:rsidRPr="00C779A9">
        <w:rPr>
          <w:rFonts w:ascii="Book Antiqua" w:hAnsi="Book Antiqua" w:cs="Book Antiqua"/>
          <w:sz w:val="20"/>
          <w:szCs w:val="20"/>
        </w:rPr>
        <w:t>Z</w:t>
      </w:r>
      <w:r w:rsidRPr="00C779A9">
        <w:rPr>
          <w:rFonts w:ascii="Book Antiqua" w:eastAsia="宋体" w:hAnsi="Book Antiqua" w:cs="Book Antiqua"/>
          <w:sz w:val="20"/>
          <w:szCs w:val="20"/>
          <w:lang w:eastAsia="zh-CN"/>
        </w:rPr>
        <w:t>hong</w:t>
      </w:r>
      <w:proofErr w:type="spellEnd"/>
      <w:r w:rsidRPr="00C779A9">
        <w:rPr>
          <w:rFonts w:ascii="Book Antiqua" w:eastAsia="宋体" w:hAnsi="Book Antiqua" w:cs="Book Antiqua"/>
          <w:sz w:val="20"/>
          <w:szCs w:val="20"/>
          <w:lang w:eastAsia="zh-CN"/>
        </w:rPr>
        <w:t xml:space="preserve"> ZD. </w:t>
      </w:r>
      <w:proofErr w:type="spellStart"/>
      <w:r w:rsidRPr="00C779A9">
        <w:rPr>
          <w:rFonts w:ascii="Book Antiqua" w:eastAsia="宋体" w:hAnsi="Book Antiqua" w:cs="Book Antiqua"/>
          <w:sz w:val="20"/>
          <w:szCs w:val="20"/>
          <w:lang w:eastAsia="zh-CN"/>
        </w:rPr>
        <w:t>Ruxolitinib</w:t>
      </w:r>
      <w:proofErr w:type="spellEnd"/>
      <w:r w:rsidRPr="00C779A9">
        <w:rPr>
          <w:rFonts w:ascii="Book Antiqua" w:eastAsia="宋体" w:hAnsi="Book Antiqua" w:cs="Book Antiqua"/>
          <w:sz w:val="20"/>
          <w:szCs w:val="20"/>
          <w:lang w:eastAsia="zh-CN"/>
        </w:rPr>
        <w:t xml:space="preserve"> add-on in corticosteroid-refractory graft-</w:t>
      </w:r>
      <w:r w:rsidRPr="00C779A9">
        <w:rPr>
          <w:rFonts w:ascii="Book Antiqua" w:eastAsia="宋体" w:hAnsi="Book Antiqua" w:cs="Book Antiqua"/>
          <w:i/>
          <w:sz w:val="20"/>
          <w:szCs w:val="20"/>
          <w:lang w:eastAsia="zh-CN"/>
        </w:rPr>
        <w:t>vs</w:t>
      </w:r>
      <w:r w:rsidRPr="00C779A9">
        <w:rPr>
          <w:rFonts w:ascii="Book Antiqua" w:eastAsia="宋体" w:hAnsi="Book Antiqua" w:cs="Book Antiqua"/>
          <w:sz w:val="20"/>
          <w:szCs w:val="20"/>
          <w:lang w:eastAsia="zh-CN"/>
        </w:rPr>
        <w:t>-host disease after allogeneic stem cell transplantation: Results from a retrospective study on 38 Chinese patients.</w:t>
      </w:r>
      <w:r w:rsidR="00A9221A" w:rsidRPr="00C779A9">
        <w:rPr>
          <w:rFonts w:ascii="Book Antiqua" w:eastAsia="宋体" w:hAnsi="Book Antiqua" w:cs="Book Antiqua"/>
          <w:sz w:val="20"/>
          <w:szCs w:val="20"/>
          <w:lang w:eastAsia="zh-CN"/>
        </w:rPr>
        <w:t xml:space="preserve"> </w:t>
      </w:r>
      <w:r w:rsidRPr="00C779A9">
        <w:rPr>
          <w:rFonts w:ascii="Book Antiqua" w:eastAsia="宋体" w:hAnsi="Book Antiqua" w:cs="Times New Roman"/>
          <w:i/>
          <w:iCs/>
          <w:kern w:val="0"/>
          <w:sz w:val="20"/>
          <w:szCs w:val="20"/>
        </w:rPr>
        <w:t xml:space="preserve">World J </w:t>
      </w:r>
      <w:proofErr w:type="spellStart"/>
      <w:r w:rsidRPr="00C779A9">
        <w:rPr>
          <w:rFonts w:ascii="Book Antiqua" w:eastAsia="宋体" w:hAnsi="Book Antiqua" w:cs="Times New Roman"/>
          <w:i/>
          <w:iCs/>
          <w:kern w:val="0"/>
          <w:sz w:val="20"/>
          <w:szCs w:val="20"/>
        </w:rPr>
        <w:t>Clin</w:t>
      </w:r>
      <w:proofErr w:type="spellEnd"/>
      <w:r w:rsidRPr="00C779A9">
        <w:rPr>
          <w:rFonts w:ascii="Book Antiqua" w:eastAsia="宋体" w:hAnsi="Book Antiqua" w:cs="Times New Roman"/>
          <w:i/>
          <w:iCs/>
          <w:kern w:val="0"/>
          <w:sz w:val="20"/>
          <w:szCs w:val="20"/>
        </w:rPr>
        <w:t xml:space="preserve"> Cases</w:t>
      </w:r>
      <w:r w:rsidRPr="00C779A9">
        <w:rPr>
          <w:rFonts w:ascii="Book Antiqua" w:eastAsia="宋体" w:hAnsi="Book Antiqua" w:cs="Times New Roman"/>
          <w:kern w:val="0"/>
          <w:sz w:val="20"/>
          <w:szCs w:val="20"/>
          <w:lang w:eastAsia="zh-CN"/>
        </w:rPr>
        <w:t xml:space="preserve"> </w:t>
      </w:r>
      <w:bookmarkEnd w:id="42"/>
      <w:bookmarkEnd w:id="43"/>
      <w:r w:rsidR="00A934C1" w:rsidRPr="00A934C1">
        <w:rPr>
          <w:rFonts w:ascii="Book Antiqua" w:eastAsia="等线" w:hAnsi="Book Antiqua"/>
          <w:color w:val="000000"/>
          <w:sz w:val="21"/>
          <w:szCs w:val="21"/>
        </w:rPr>
        <w:t>2</w:t>
      </w:r>
      <w:r w:rsidR="00A934C1" w:rsidRPr="00A934C1">
        <w:rPr>
          <w:rFonts w:ascii="Book Antiqua" w:hAnsi="Book Antiqua"/>
          <w:iCs/>
          <w:sz w:val="21"/>
          <w:szCs w:val="21"/>
        </w:rPr>
        <w:t>020; 8(</w:t>
      </w:r>
      <w:r w:rsidR="00FA76F9">
        <w:rPr>
          <w:rFonts w:ascii="Book Antiqua" w:eastAsia="宋体" w:hAnsi="Book Antiqua" w:hint="eastAsia"/>
          <w:iCs/>
          <w:sz w:val="21"/>
          <w:szCs w:val="21"/>
          <w:lang w:eastAsia="zh-CN"/>
        </w:rPr>
        <w:t>6</w:t>
      </w:r>
      <w:r w:rsidR="00A934C1" w:rsidRPr="00A934C1">
        <w:rPr>
          <w:rFonts w:ascii="Book Antiqua" w:hAnsi="Book Antiqua"/>
          <w:iCs/>
          <w:sz w:val="21"/>
          <w:szCs w:val="21"/>
        </w:rPr>
        <w:t xml:space="preserve">): </w:t>
      </w:r>
      <w:r w:rsidR="00DD5C00" w:rsidRPr="00DD5C00">
        <w:rPr>
          <w:rFonts w:ascii="Book Antiqua" w:hAnsi="Book Antiqua"/>
          <w:iCs/>
          <w:sz w:val="21"/>
          <w:szCs w:val="21"/>
        </w:rPr>
        <w:t>1065-</w:t>
      </w:r>
      <w:proofErr w:type="gramStart"/>
      <w:r w:rsidR="00DD5C00" w:rsidRPr="00DD5C00">
        <w:rPr>
          <w:rFonts w:ascii="Book Antiqua" w:hAnsi="Book Antiqua"/>
          <w:iCs/>
          <w:sz w:val="21"/>
          <w:szCs w:val="21"/>
        </w:rPr>
        <w:t>1073</w:t>
      </w:r>
      <w:r w:rsidR="00A934C1" w:rsidRPr="00A934C1">
        <w:rPr>
          <w:rFonts w:ascii="Book Antiqua" w:hAnsi="Book Antiqua"/>
          <w:iCs/>
          <w:sz w:val="21"/>
          <w:szCs w:val="21"/>
        </w:rPr>
        <w:t xml:space="preserve">  URL</w:t>
      </w:r>
      <w:proofErr w:type="gramEnd"/>
      <w:r w:rsidR="00A934C1" w:rsidRPr="00A934C1">
        <w:rPr>
          <w:rFonts w:ascii="Book Antiqua" w:hAnsi="Book Antiqua"/>
          <w:iCs/>
          <w:sz w:val="21"/>
          <w:szCs w:val="21"/>
        </w:rPr>
        <w:t>: https://www.wjgnet.com/</w:t>
      </w:r>
      <w:r w:rsidR="00A934C1" w:rsidRPr="00A934C1">
        <w:rPr>
          <w:rFonts w:ascii="Book Antiqua" w:hAnsi="Book Antiqua"/>
          <w:color w:val="333333"/>
          <w:sz w:val="21"/>
          <w:szCs w:val="21"/>
          <w:shd w:val="clear" w:color="auto" w:fill="FFFFFF"/>
        </w:rPr>
        <w:t>2307-8960</w:t>
      </w:r>
      <w:r w:rsidR="00A934C1" w:rsidRPr="00A934C1">
        <w:rPr>
          <w:rFonts w:ascii="Book Antiqua" w:hAnsi="Book Antiqua"/>
          <w:iCs/>
          <w:sz w:val="21"/>
          <w:szCs w:val="21"/>
        </w:rPr>
        <w:t>/full/v8/i</w:t>
      </w:r>
      <w:r w:rsidR="00FA76F9">
        <w:rPr>
          <w:rFonts w:ascii="Book Antiqua" w:eastAsia="宋体" w:hAnsi="Book Antiqua" w:hint="eastAsia"/>
          <w:iCs/>
          <w:sz w:val="21"/>
          <w:szCs w:val="21"/>
          <w:lang w:eastAsia="zh-CN"/>
        </w:rPr>
        <w:t>6</w:t>
      </w:r>
      <w:r w:rsidR="00A934C1" w:rsidRPr="00A934C1">
        <w:rPr>
          <w:rFonts w:ascii="Book Antiqua" w:hAnsi="Book Antiqua"/>
          <w:iCs/>
          <w:sz w:val="21"/>
          <w:szCs w:val="21"/>
        </w:rPr>
        <w:t>/</w:t>
      </w:r>
      <w:r w:rsidR="00DD5C00">
        <w:rPr>
          <w:rFonts w:ascii="Book Antiqua" w:eastAsiaTheme="minorEastAsia" w:hAnsi="Book Antiqua" w:hint="eastAsia"/>
          <w:iCs/>
          <w:sz w:val="21"/>
          <w:szCs w:val="21"/>
          <w:lang w:eastAsia="zh-CN"/>
        </w:rPr>
        <w:t>1065</w:t>
      </w:r>
      <w:r w:rsidR="00A934C1" w:rsidRPr="00A934C1">
        <w:rPr>
          <w:rFonts w:ascii="Book Antiqua" w:hAnsi="Book Antiqua"/>
          <w:iCs/>
          <w:sz w:val="21"/>
          <w:szCs w:val="21"/>
        </w:rPr>
        <w:t xml:space="preserve">.htm  DOI: </w:t>
      </w:r>
      <w:hyperlink r:id="rId12" w:history="1">
        <w:r w:rsidR="00714914" w:rsidRPr="002620D7">
          <w:rPr>
            <w:rStyle w:val="ab"/>
            <w:rFonts w:ascii="Book Antiqua" w:hAnsi="Book Antiqua"/>
            <w:iCs/>
            <w:sz w:val="21"/>
            <w:szCs w:val="21"/>
          </w:rPr>
          <w:t>https://dx.doi.org/</w:t>
        </w:r>
        <w:r w:rsidR="00714914" w:rsidRPr="002620D7">
          <w:rPr>
            <w:rStyle w:val="ab"/>
            <w:rFonts w:ascii="Book Antiqua" w:eastAsia="宋体" w:hAnsi="Book Antiqua" w:cs="宋体"/>
            <w:sz w:val="21"/>
            <w:szCs w:val="21"/>
          </w:rPr>
          <w:t>10.12998</w:t>
        </w:r>
        <w:r w:rsidR="00714914" w:rsidRPr="002620D7">
          <w:rPr>
            <w:rStyle w:val="ab"/>
            <w:rFonts w:ascii="Book Antiqua" w:hAnsi="Book Antiqua"/>
            <w:iCs/>
            <w:sz w:val="21"/>
            <w:szCs w:val="21"/>
          </w:rPr>
          <w:t>/wjcc.v8.i</w:t>
        </w:r>
        <w:r w:rsidR="00714914" w:rsidRPr="002620D7">
          <w:rPr>
            <w:rStyle w:val="ab"/>
            <w:rFonts w:ascii="Book Antiqua" w:eastAsia="宋体" w:hAnsi="Book Antiqua" w:hint="eastAsia"/>
            <w:iCs/>
            <w:sz w:val="21"/>
            <w:szCs w:val="21"/>
            <w:lang w:eastAsia="zh-CN"/>
          </w:rPr>
          <w:t>6</w:t>
        </w:r>
        <w:r w:rsidR="00714914" w:rsidRPr="002620D7">
          <w:rPr>
            <w:rStyle w:val="ab"/>
            <w:rFonts w:ascii="Book Antiqua" w:hAnsi="Book Antiqua"/>
            <w:iCs/>
            <w:sz w:val="21"/>
            <w:szCs w:val="21"/>
          </w:rPr>
          <w:t>.</w:t>
        </w:r>
        <w:r w:rsidR="00714914" w:rsidRPr="002620D7">
          <w:rPr>
            <w:rStyle w:val="ab"/>
            <w:rFonts w:ascii="Book Antiqua" w:eastAsiaTheme="minorEastAsia" w:hAnsi="Book Antiqua" w:hint="eastAsia"/>
            <w:iCs/>
            <w:sz w:val="21"/>
            <w:szCs w:val="21"/>
            <w:lang w:eastAsia="zh-CN"/>
          </w:rPr>
          <w:t>1065</w:t>
        </w:r>
      </w:hyperlink>
    </w:p>
    <w:p w14:paraId="596B853C" w14:textId="77777777" w:rsidR="00A934C1" w:rsidRPr="00A934C1" w:rsidRDefault="00A934C1" w:rsidP="00C779A9">
      <w:pPr>
        <w:adjustRightInd w:val="0"/>
        <w:snapToGrid w:val="0"/>
        <w:spacing w:line="360" w:lineRule="auto"/>
        <w:rPr>
          <w:rFonts w:ascii="Book Antiqua" w:eastAsiaTheme="minorEastAsia" w:hAnsi="Book Antiqua" w:cs="Book Antiqua"/>
          <w:b/>
          <w:caps/>
          <w:sz w:val="20"/>
          <w:szCs w:val="20"/>
          <w:lang w:eastAsia="zh-CN"/>
        </w:rPr>
      </w:pPr>
    </w:p>
    <w:p w14:paraId="68B74619"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b/>
          <w:sz w:val="20"/>
          <w:szCs w:val="20"/>
        </w:rPr>
        <w:t>C</w:t>
      </w:r>
      <w:r w:rsidRPr="00C779A9">
        <w:rPr>
          <w:rFonts w:ascii="Book Antiqua" w:eastAsia="宋体" w:hAnsi="Book Antiqua" w:cs="Book Antiqua"/>
          <w:b/>
          <w:sz w:val="20"/>
          <w:szCs w:val="20"/>
          <w:lang w:eastAsia="zh-CN"/>
        </w:rPr>
        <w:t xml:space="preserve">ore tip: </w:t>
      </w:r>
      <w:r w:rsidRPr="00C779A9">
        <w:rPr>
          <w:rFonts w:ascii="Book Antiqua" w:hAnsi="Book Antiqua" w:cs="Book Antiqua"/>
          <w:sz w:val="20"/>
          <w:szCs w:val="20"/>
        </w:rPr>
        <w:t xml:space="preserve">This study aimed to investigate the effect and safety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add-on in the treatment of patients with</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steroid-refractory</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SR</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 xml:space="preserve"> acute (a) and chronic (c) </w:t>
      </w:r>
      <w:r w:rsidRPr="00C779A9">
        <w:rPr>
          <w:rFonts w:ascii="Book Antiqua" w:eastAsia="宋体" w:hAnsi="Book Antiqua" w:cs="Book Antiqua"/>
          <w:sz w:val="20"/>
          <w:szCs w:val="20"/>
          <w:lang w:eastAsia="zh-CN"/>
        </w:rPr>
        <w:t>g</w:t>
      </w:r>
      <w:r w:rsidRPr="00C779A9">
        <w:rPr>
          <w:rFonts w:ascii="Book Antiqua" w:hAnsi="Book Antiqua" w:cs="Book Antiqua"/>
          <w:sz w:val="20"/>
          <w:szCs w:val="20"/>
        </w:rPr>
        <w:t>raft-</w:t>
      </w:r>
      <w:r w:rsidR="00382D46" w:rsidRPr="00C779A9">
        <w:rPr>
          <w:rFonts w:ascii="Book Antiqua" w:eastAsiaTheme="minorEastAsia" w:hAnsi="Book Antiqua" w:cs="Book Antiqua"/>
          <w:i/>
          <w:sz w:val="20"/>
          <w:szCs w:val="20"/>
          <w:lang w:eastAsia="zh-CN"/>
        </w:rPr>
        <w:t>vs</w:t>
      </w:r>
      <w:r w:rsidRPr="00C779A9">
        <w:rPr>
          <w:rFonts w:ascii="Book Antiqua" w:hAnsi="Book Antiqua" w:cs="Book Antiqua"/>
          <w:sz w:val="20"/>
          <w:szCs w:val="20"/>
        </w:rPr>
        <w:t>-host disease</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GVHD</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 xml:space="preserve"> after allogeneic hematopoietic stem cell transplantation. An important finding of this retrospective case series was that the use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as a salvage therapy for SR-GVHD resulted in an </w:t>
      </w:r>
      <w:r w:rsidRPr="00C779A9">
        <w:rPr>
          <w:rFonts w:ascii="Book Antiqua" w:eastAsia="宋体" w:hAnsi="Book Antiqua" w:cs="Book Antiqua"/>
          <w:sz w:val="20"/>
          <w:szCs w:val="20"/>
          <w:lang w:eastAsia="zh-CN"/>
        </w:rPr>
        <w:t>o</w:t>
      </w:r>
      <w:r w:rsidRPr="00C779A9">
        <w:rPr>
          <w:rFonts w:ascii="Book Antiqua" w:hAnsi="Book Antiqua" w:cs="Book Antiqua"/>
          <w:sz w:val="20"/>
          <w:szCs w:val="20"/>
        </w:rPr>
        <w:t>verall response rate of 100% in patients with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(complete response</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80%) and 82.1% in patients with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(complete response</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10.7%). In addition, this was achieved with a lower dose (5-10 mg/d)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than previous reports, indicating that the dose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could be lowered when used in combination with antifungal drugs (CYP2C9/CYP3A4 inhibitors).</w:t>
      </w:r>
    </w:p>
    <w:p w14:paraId="5A0918AE" w14:textId="77777777"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br w:type="page"/>
      </w:r>
    </w:p>
    <w:p w14:paraId="2A049EC2" w14:textId="77777777" w:rsidR="001D3BC8" w:rsidRPr="00C779A9" w:rsidRDefault="00156751" w:rsidP="00C779A9">
      <w:pPr>
        <w:adjustRightInd w:val="0"/>
        <w:snapToGrid w:val="0"/>
        <w:spacing w:line="360" w:lineRule="auto"/>
        <w:rPr>
          <w:rFonts w:ascii="Book Antiqua" w:hAnsi="Book Antiqua" w:cs="Book Antiqua"/>
          <w:b/>
          <w:sz w:val="20"/>
          <w:szCs w:val="20"/>
          <w:u w:val="single"/>
        </w:rPr>
      </w:pPr>
      <w:r w:rsidRPr="00C779A9">
        <w:rPr>
          <w:rFonts w:ascii="Book Antiqua" w:hAnsi="Book Antiqua" w:cs="Book Antiqua"/>
          <w:b/>
          <w:sz w:val="20"/>
          <w:szCs w:val="20"/>
          <w:u w:val="single"/>
        </w:rPr>
        <w:t>INTRODUCTION</w:t>
      </w:r>
    </w:p>
    <w:p w14:paraId="0E4B4043" w14:textId="767BE541" w:rsidR="001D3BC8" w:rsidRPr="0023097E"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Allogeneic hematopoietic stem cell transplantation (</w:t>
      </w:r>
      <w:proofErr w:type="spellStart"/>
      <w:r w:rsidRPr="00C779A9">
        <w:rPr>
          <w:rFonts w:ascii="Book Antiqua" w:hAnsi="Book Antiqua" w:cs="Book Antiqua"/>
          <w:sz w:val="20"/>
          <w:szCs w:val="20"/>
        </w:rPr>
        <w:t>allo</w:t>
      </w:r>
      <w:proofErr w:type="spellEnd"/>
      <w:r w:rsidRPr="00C779A9">
        <w:rPr>
          <w:rFonts w:ascii="Book Antiqua" w:hAnsi="Book Antiqua" w:cs="Book Antiqua"/>
          <w:sz w:val="20"/>
          <w:szCs w:val="20"/>
        </w:rPr>
        <w:t>-HSCT) is currently the only approach to cur</w:t>
      </w:r>
      <w:r w:rsidR="00E448D6" w:rsidRPr="00C779A9">
        <w:rPr>
          <w:rFonts w:ascii="Book Antiqua" w:hAnsi="Book Antiqua" w:cs="Book Antiqua"/>
          <w:sz w:val="20"/>
          <w:szCs w:val="20"/>
        </w:rPr>
        <w:t>e</w:t>
      </w:r>
      <w:r w:rsidRPr="00C779A9">
        <w:rPr>
          <w:rFonts w:ascii="Book Antiqua" w:hAnsi="Book Antiqua" w:cs="Book Antiqua"/>
          <w:sz w:val="20"/>
          <w:szCs w:val="20"/>
        </w:rPr>
        <w:t xml:space="preserve"> malignant tumors of the blood system. Unfortunately, the application of </w:t>
      </w:r>
      <w:proofErr w:type="spellStart"/>
      <w:r w:rsidRPr="00C779A9">
        <w:rPr>
          <w:rFonts w:ascii="Book Antiqua" w:hAnsi="Book Antiqua" w:cs="Book Antiqua"/>
          <w:sz w:val="20"/>
          <w:szCs w:val="20"/>
        </w:rPr>
        <w:t>allo</w:t>
      </w:r>
      <w:proofErr w:type="spellEnd"/>
      <w:r w:rsidRPr="00C779A9">
        <w:rPr>
          <w:rFonts w:ascii="Book Antiqua" w:hAnsi="Book Antiqua" w:cs="Book Antiqua"/>
          <w:sz w:val="20"/>
          <w:szCs w:val="20"/>
        </w:rPr>
        <w:t>-HSCT is restricted by graft-</w:t>
      </w:r>
      <w:r w:rsidRPr="00C779A9">
        <w:rPr>
          <w:rFonts w:ascii="Book Antiqua" w:hAnsi="Book Antiqua" w:cs="Book Antiqua"/>
          <w:i/>
          <w:sz w:val="20"/>
          <w:szCs w:val="20"/>
        </w:rPr>
        <w:t>vs</w:t>
      </w:r>
      <w:r w:rsidRPr="00C779A9">
        <w:rPr>
          <w:rFonts w:ascii="Book Antiqua" w:hAnsi="Book Antiqua" w:cs="Book Antiqua"/>
          <w:sz w:val="20"/>
          <w:szCs w:val="20"/>
        </w:rPr>
        <w:t xml:space="preserve">-host disease (GVHD), an important complication that severely affects quality of life and is the main cause of death after </w:t>
      </w:r>
      <w:proofErr w:type="gramStart"/>
      <w:r w:rsidRPr="00C779A9">
        <w:rPr>
          <w:rFonts w:ascii="Book Antiqua" w:hAnsi="Book Antiqua" w:cs="Book Antiqua"/>
          <w:sz w:val="20"/>
          <w:szCs w:val="20"/>
        </w:rPr>
        <w:t>transplantation</w:t>
      </w:r>
      <w:r w:rsidRPr="00C779A9">
        <w:rPr>
          <w:rFonts w:ascii="Book Antiqua" w:hAnsi="Book Antiqua" w:cs="Book Antiqua"/>
          <w:sz w:val="20"/>
          <w:szCs w:val="20"/>
          <w:vertAlign w:val="superscript"/>
        </w:rPr>
        <w:t>[</w:t>
      </w:r>
      <w:proofErr w:type="gramEnd"/>
      <w:r w:rsidR="00BB0E9C">
        <w:fldChar w:fldCharType="begin"/>
      </w:r>
      <w:r w:rsidR="00BB0E9C">
        <w:instrText xml:space="preserve"> HYPERL</w:instrText>
      </w:r>
      <w:r w:rsidR="00BB0E9C">
        <w:instrText xml:space="preserve">INK \l "_ENREF_1" \o "Hu, 2016 #1" </w:instrText>
      </w:r>
      <w:r w:rsidR="00BB0E9C">
        <w:fldChar w:fldCharType="separate"/>
      </w:r>
      <w:r w:rsidRPr="00C779A9">
        <w:rPr>
          <w:rFonts w:ascii="Book Antiqua" w:hAnsi="Book Antiqua" w:cs="Book Antiqua"/>
          <w:sz w:val="20"/>
          <w:szCs w:val="20"/>
          <w:vertAlign w:val="superscript"/>
        </w:rPr>
        <w:t>1</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hyperlink w:anchor="_ENREF_2" w:tooltip="Kurosawa, 2017 #2" w:history="1">
        <w:r w:rsidRPr="00C779A9">
          <w:rPr>
            <w:rFonts w:ascii="Book Antiqua" w:hAnsi="Book Antiqua" w:cs="Book Antiqua"/>
            <w:sz w:val="20"/>
            <w:szCs w:val="20"/>
            <w:vertAlign w:val="superscript"/>
          </w:rPr>
          <w:t>2</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Currently, the standard treatments for GVHD are immunosuppressive agents (such as glucocorticoids, cyclosporine, tacrolimus, and mycophenolate </w:t>
      </w:r>
      <w:proofErr w:type="spellStart"/>
      <w:r w:rsidRPr="00C779A9">
        <w:rPr>
          <w:rFonts w:ascii="Book Antiqua" w:hAnsi="Book Antiqua" w:cs="Book Antiqua"/>
          <w:sz w:val="20"/>
          <w:szCs w:val="20"/>
        </w:rPr>
        <w:t>mofetil</w:t>
      </w:r>
      <w:proofErr w:type="spellEnd"/>
      <w:r w:rsidRPr="00C779A9">
        <w:rPr>
          <w:rFonts w:ascii="Book Antiqua" w:hAnsi="Book Antiqua" w:cs="Book Antiqua"/>
          <w:sz w:val="20"/>
          <w:szCs w:val="20"/>
        </w:rPr>
        <w:t>) and monoclonal antibodies targeted against immune c</w:t>
      </w:r>
      <w:r w:rsidRPr="0023097E">
        <w:rPr>
          <w:rFonts w:ascii="Book Antiqua" w:hAnsi="Book Antiqua" w:cs="Book Antiqua"/>
          <w:sz w:val="20"/>
          <w:szCs w:val="20"/>
        </w:rPr>
        <w:t>ells. The efficacies of these therapies are poor for some patients, especially those with steroid-refractory (SR) GVHD (SR-GVHD</w:t>
      </w:r>
      <w:proofErr w:type="gramStart"/>
      <w:r w:rsidRPr="0023097E">
        <w:rPr>
          <w:rFonts w:ascii="Book Antiqua" w:hAnsi="Book Antiqua" w:cs="Book Antiqua"/>
          <w:sz w:val="20"/>
          <w:szCs w:val="20"/>
        </w:rPr>
        <w:t>)</w:t>
      </w:r>
      <w:r w:rsidRPr="00C779A9">
        <w:rPr>
          <w:rFonts w:ascii="Book Antiqua" w:hAnsi="Book Antiqua" w:cs="Book Antiqua"/>
          <w:sz w:val="20"/>
          <w:szCs w:val="20"/>
          <w:vertAlign w:val="superscript"/>
        </w:rPr>
        <w:t>[</w:t>
      </w:r>
      <w:proofErr w:type="gramEnd"/>
      <w:r w:rsidR="00BB0E9C">
        <w:fldChar w:fldCharType="begin"/>
      </w:r>
      <w:r w:rsidR="00BB0E9C">
        <w:instrText xml:space="preserve"> HYPERLINK \l "_ENREF_3" \o "Martin, 2012 #3" </w:instrText>
      </w:r>
      <w:r w:rsidR="00BB0E9C">
        <w:fldChar w:fldCharType="separate"/>
      </w:r>
      <w:r w:rsidRPr="00C779A9">
        <w:rPr>
          <w:rFonts w:ascii="Book Antiqua" w:hAnsi="Book Antiqua" w:cs="Book Antiqua"/>
          <w:sz w:val="20"/>
          <w:szCs w:val="20"/>
          <w:vertAlign w:val="superscript"/>
        </w:rPr>
        <w:t>3</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hyperlink w:anchor="_ENREF_4" w:tooltip="Westin, 2011 #4" w:history="1">
        <w:r w:rsidRPr="00C779A9">
          <w:rPr>
            <w:rFonts w:ascii="Book Antiqua" w:hAnsi="Book Antiqua" w:cs="Book Antiqua"/>
            <w:sz w:val="20"/>
            <w:szCs w:val="20"/>
            <w:vertAlign w:val="superscript"/>
          </w:rPr>
          <w:t>4</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Furthermore, long-term </w:t>
      </w:r>
      <w:r w:rsidRPr="0023097E">
        <w:rPr>
          <w:rFonts w:ascii="Book Antiqua" w:hAnsi="Book Antiqua" w:cs="Book Antiqua"/>
          <w:sz w:val="20"/>
          <w:szCs w:val="20"/>
        </w:rPr>
        <w:t>use of immunosuppressive agents at large doses significantly reduces the graft-</w:t>
      </w:r>
      <w:r w:rsidRPr="00C779A9">
        <w:rPr>
          <w:rFonts w:ascii="Book Antiqua" w:hAnsi="Book Antiqua" w:cs="Book Antiqua"/>
          <w:i/>
          <w:sz w:val="20"/>
          <w:szCs w:val="20"/>
        </w:rPr>
        <w:t>vs</w:t>
      </w:r>
      <w:r w:rsidRPr="00C779A9">
        <w:rPr>
          <w:rFonts w:ascii="Book Antiqua" w:hAnsi="Book Antiqua" w:cs="Book Antiqua"/>
          <w:sz w:val="20"/>
          <w:szCs w:val="20"/>
        </w:rPr>
        <w:t xml:space="preserve">-leukemia (GVL) effects and the ability of the body to fight infections, increasing the risks of relapse, complications, and </w:t>
      </w:r>
      <w:proofErr w:type="gramStart"/>
      <w:r w:rsidRPr="00C779A9">
        <w:rPr>
          <w:rFonts w:ascii="Book Antiqua" w:hAnsi="Book Antiqua" w:cs="Book Antiqua"/>
          <w:sz w:val="20"/>
          <w:szCs w:val="20"/>
        </w:rPr>
        <w:t>morbidity</w:t>
      </w:r>
      <w:r w:rsidRPr="00C779A9">
        <w:rPr>
          <w:rFonts w:ascii="Book Antiqua" w:hAnsi="Book Antiqua" w:cs="Book Antiqua"/>
          <w:sz w:val="20"/>
          <w:szCs w:val="20"/>
          <w:vertAlign w:val="superscript"/>
        </w:rPr>
        <w:t>[</w:t>
      </w:r>
      <w:proofErr w:type="gramEnd"/>
      <w:r w:rsidR="00BB0E9C">
        <w:fldChar w:fldCharType="begin"/>
      </w:r>
      <w:r w:rsidR="00BB0E9C">
        <w:instrText xml:space="preserve"> HYPERLINK \l "_ENREF_5" \o "Yalniz, 2017 #5" </w:instrText>
      </w:r>
      <w:r w:rsidR="00BB0E9C">
        <w:fldChar w:fldCharType="separate"/>
      </w:r>
      <w:r w:rsidRPr="00C779A9">
        <w:rPr>
          <w:rFonts w:ascii="Book Antiqua" w:hAnsi="Book Antiqua" w:cs="Book Antiqua"/>
          <w:sz w:val="20"/>
          <w:szCs w:val="20"/>
          <w:vertAlign w:val="superscript"/>
        </w:rPr>
        <w:t>5</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hyperlink w:anchor="_ENREF_6" w:tooltip="Koreth, 2016 #6" w:history="1">
        <w:r w:rsidRPr="00C779A9">
          <w:rPr>
            <w:rFonts w:ascii="Book Antiqua" w:hAnsi="Book Antiqua" w:cs="Book Antiqua"/>
            <w:sz w:val="20"/>
            <w:szCs w:val="20"/>
            <w:vertAlign w:val="superscript"/>
          </w:rPr>
          <w:t>6</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Thus, alternatives to immunosuppressive agents are being sought as novel therapies for GVHD.</w:t>
      </w:r>
    </w:p>
    <w:p w14:paraId="77ECFE43" w14:textId="77777777" w:rsidR="001D3BC8" w:rsidRPr="0023097E" w:rsidRDefault="00156751" w:rsidP="00C779A9">
      <w:pPr>
        <w:adjustRightInd w:val="0"/>
        <w:snapToGrid w:val="0"/>
        <w:spacing w:line="360" w:lineRule="auto"/>
        <w:ind w:firstLineChars="200" w:firstLine="400"/>
        <w:rPr>
          <w:rFonts w:ascii="Book Antiqua" w:hAnsi="Book Antiqua" w:cs="Book Antiqua"/>
          <w:sz w:val="20"/>
          <w:szCs w:val="20"/>
        </w:rPr>
      </w:pP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is an inhibitor of JAK1/2-STAT signaling, which is widely involved in immune responses, inflammatory processes, cell proliferation, and </w:t>
      </w:r>
      <w:proofErr w:type="gramStart"/>
      <w:r w:rsidRPr="00C779A9">
        <w:rPr>
          <w:rFonts w:ascii="Book Antiqua" w:hAnsi="Book Antiqua" w:cs="Book Antiqua"/>
          <w:sz w:val="20"/>
          <w:szCs w:val="20"/>
        </w:rPr>
        <w:t>differentiation</w:t>
      </w:r>
      <w:r w:rsidRPr="00C779A9">
        <w:rPr>
          <w:rFonts w:ascii="Book Antiqua" w:hAnsi="Book Antiqua" w:cs="Book Antiqua"/>
          <w:sz w:val="20"/>
          <w:szCs w:val="20"/>
          <w:vertAlign w:val="superscript"/>
        </w:rPr>
        <w:t>[</w:t>
      </w:r>
      <w:proofErr w:type="gramEnd"/>
      <w:r w:rsidR="00BB0E9C">
        <w:fldChar w:fldCharType="begin"/>
      </w:r>
      <w:r w:rsidR="00BB0E9C">
        <w:instrText xml:space="preserve"> HYPERLINK \l "_ENREF_7" \o "Aittomaki, 2014 #7" </w:instrText>
      </w:r>
      <w:r w:rsidR="00BB0E9C">
        <w:fldChar w:fldCharType="separate"/>
      </w:r>
      <w:r w:rsidRPr="00C779A9">
        <w:rPr>
          <w:rFonts w:ascii="Book Antiqua" w:hAnsi="Book Antiqua" w:cs="Book Antiqua"/>
          <w:sz w:val="20"/>
          <w:szCs w:val="20"/>
          <w:vertAlign w:val="superscript"/>
        </w:rPr>
        <w:t>7</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hyperlink w:anchor="_ENREF_8" w:tooltip="Becker, 2014 #8" w:history="1">
        <w:r w:rsidRPr="00C779A9">
          <w:rPr>
            <w:rFonts w:ascii="Book Antiqua" w:hAnsi="Book Antiqua" w:cs="Book Antiqua"/>
            <w:sz w:val="20"/>
            <w:szCs w:val="20"/>
            <w:vertAlign w:val="superscript"/>
          </w:rPr>
          <w:t>8</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exerts a unique anti-GVHD action while retaining the GVL </w:t>
      </w:r>
      <w:proofErr w:type="gramStart"/>
      <w:r w:rsidRPr="00C779A9">
        <w:rPr>
          <w:rFonts w:ascii="Book Antiqua" w:hAnsi="Book Antiqua" w:cs="Book Antiqua"/>
          <w:sz w:val="20"/>
          <w:szCs w:val="20"/>
        </w:rPr>
        <w:t>effect</w:t>
      </w:r>
      <w:r w:rsidRPr="007632DA">
        <w:rPr>
          <w:rFonts w:ascii="Book Antiqua" w:hAnsi="Book Antiqua" w:cs="Book Antiqua"/>
          <w:sz w:val="20"/>
          <w:szCs w:val="20"/>
          <w:vertAlign w:val="superscript"/>
        </w:rPr>
        <w:t>[</w:t>
      </w:r>
      <w:proofErr w:type="gramEnd"/>
      <w:r w:rsidR="00BB0E9C">
        <w:fldChar w:fldCharType="begin"/>
      </w:r>
      <w:r w:rsidR="00BB0E9C">
        <w:instrText xml:space="preserve"> HYPERLINK \l "_ENREF_9" \o "Choi, 2014 #9" </w:instrText>
      </w:r>
      <w:r w:rsidR="00BB0E9C">
        <w:fldChar w:fldCharType="separate"/>
      </w:r>
      <w:r w:rsidRPr="00C779A9">
        <w:rPr>
          <w:rFonts w:ascii="Book Antiqua" w:hAnsi="Book Antiqua" w:cs="Book Antiqua"/>
          <w:sz w:val="20"/>
          <w:szCs w:val="20"/>
          <w:vertAlign w:val="superscript"/>
        </w:rPr>
        <w:t>9</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C779A9">
        <w:rPr>
          <w:rFonts w:ascii="Book Antiqua" w:hAnsi="Book Antiqua" w:cs="Book Antiqua"/>
          <w:sz w:val="20"/>
          <w:szCs w:val="20"/>
        </w:rPr>
        <w:t>. Several previous studies in the U</w:t>
      </w:r>
      <w:r w:rsidRPr="007632DA">
        <w:rPr>
          <w:rFonts w:ascii="Book Antiqua" w:eastAsia="宋体" w:hAnsi="Book Antiqua" w:cs="Book Antiqua"/>
          <w:sz w:val="20"/>
          <w:szCs w:val="20"/>
          <w:lang w:eastAsia="zh-CN"/>
        </w:rPr>
        <w:t>nited States</w:t>
      </w:r>
      <w:r w:rsidRPr="0023097E">
        <w:rPr>
          <w:rFonts w:ascii="Book Antiqua" w:hAnsi="Book Antiqua" w:cs="Book Antiqua"/>
          <w:sz w:val="20"/>
          <w:szCs w:val="20"/>
        </w:rPr>
        <w:t xml:space="preserve"> and Europe have reported that </w:t>
      </w:r>
      <w:proofErr w:type="spellStart"/>
      <w:r w:rsidRPr="0023097E">
        <w:rPr>
          <w:rFonts w:ascii="Book Antiqua" w:hAnsi="Book Antiqua" w:cs="Book Antiqua"/>
          <w:sz w:val="20"/>
          <w:szCs w:val="20"/>
        </w:rPr>
        <w:t>ruxolitinib</w:t>
      </w:r>
      <w:proofErr w:type="spellEnd"/>
      <w:r w:rsidRPr="0023097E">
        <w:rPr>
          <w:rFonts w:ascii="Book Antiqua" w:hAnsi="Book Antiqua" w:cs="Book Antiqua"/>
          <w:sz w:val="20"/>
          <w:szCs w:val="20"/>
        </w:rPr>
        <w:t xml:space="preserve"> shows clinical benefit when used as a first-line or salvage therapy in patients with SR-</w:t>
      </w:r>
      <w:proofErr w:type="gramStart"/>
      <w:r w:rsidRPr="0023097E">
        <w:rPr>
          <w:rFonts w:ascii="Book Antiqua" w:hAnsi="Book Antiqua" w:cs="Book Antiqua"/>
          <w:sz w:val="20"/>
          <w:szCs w:val="20"/>
        </w:rPr>
        <w:t>GVHD</w:t>
      </w:r>
      <w:r w:rsidRPr="00C779A9">
        <w:rPr>
          <w:rFonts w:ascii="Book Antiqua" w:hAnsi="Book Antiqua" w:cs="Book Antiqua"/>
          <w:sz w:val="20"/>
          <w:szCs w:val="20"/>
          <w:vertAlign w:val="superscript"/>
        </w:rPr>
        <w:t>[</w:t>
      </w:r>
      <w:proofErr w:type="gramEnd"/>
      <w:r w:rsidR="00BB0E9C">
        <w:fldChar w:fldCharType="begin"/>
      </w:r>
      <w:r w:rsidR="00BB0E9C">
        <w:instrText xml:space="preserve"> HYPERLINK \l "_ENREF_10" \o "Zeiser, 2015 #162" </w:instrText>
      </w:r>
      <w:r w:rsidR="00BB0E9C">
        <w:fldChar w:fldCharType="separate"/>
      </w:r>
      <w:r w:rsidRPr="00C779A9">
        <w:rPr>
          <w:rFonts w:ascii="Book Antiqua" w:hAnsi="Book Antiqua" w:cs="Book Antiqua"/>
          <w:sz w:val="20"/>
          <w:szCs w:val="20"/>
          <w:vertAlign w:val="superscript"/>
        </w:rPr>
        <w:t>10-13</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However, there are limited data on the effects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in patients with GVHD in China.</w:t>
      </w:r>
    </w:p>
    <w:p w14:paraId="59E34BD2" w14:textId="77777777" w:rsidR="001D3BC8" w:rsidRPr="00C779A9" w:rsidRDefault="00156751" w:rsidP="00C779A9">
      <w:pPr>
        <w:widowControl/>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 xml:space="preserve">This study evaluated the clinical effectiveness and adverse effects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by retrospectively analyzing 38 patients in China with refractory GVHD after </w:t>
      </w:r>
      <w:proofErr w:type="spellStart"/>
      <w:r w:rsidRPr="00C779A9">
        <w:rPr>
          <w:rFonts w:ascii="Book Antiqua" w:hAnsi="Book Antiqua" w:cs="Book Antiqua"/>
          <w:sz w:val="20"/>
          <w:szCs w:val="20"/>
        </w:rPr>
        <w:t>allo</w:t>
      </w:r>
      <w:proofErr w:type="spellEnd"/>
      <w:r w:rsidRPr="00C779A9">
        <w:rPr>
          <w:rFonts w:ascii="Book Antiqua" w:hAnsi="Book Antiqua" w:cs="Book Antiqua"/>
          <w:sz w:val="20"/>
          <w:szCs w:val="20"/>
        </w:rPr>
        <w:t xml:space="preserve">-HSCT, who </w:t>
      </w:r>
      <w:proofErr w:type="gramStart"/>
      <w:r w:rsidRPr="00C779A9">
        <w:rPr>
          <w:rFonts w:ascii="Book Antiqua" w:hAnsi="Book Antiqua" w:cs="Book Antiqua"/>
          <w:sz w:val="20"/>
          <w:szCs w:val="20"/>
        </w:rPr>
        <w:t>were</w:t>
      </w:r>
      <w:proofErr w:type="gramEnd"/>
      <w:r w:rsidRPr="00C779A9">
        <w:rPr>
          <w:rFonts w:ascii="Book Antiqua" w:hAnsi="Book Antiqua" w:cs="Book Antiqua"/>
          <w:sz w:val="20"/>
          <w:szCs w:val="20"/>
        </w:rPr>
        <w:t xml:space="preserve"> treated with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add-on to standard immunosuppressive agents.</w:t>
      </w:r>
    </w:p>
    <w:p w14:paraId="7FE09E50" w14:textId="77777777" w:rsidR="001D3BC8" w:rsidRPr="00C779A9" w:rsidRDefault="001D3BC8" w:rsidP="00C779A9">
      <w:pPr>
        <w:adjustRightInd w:val="0"/>
        <w:snapToGrid w:val="0"/>
        <w:spacing w:line="360" w:lineRule="auto"/>
        <w:rPr>
          <w:rFonts w:ascii="Book Antiqua" w:hAnsi="Book Antiqua" w:cs="Book Antiqua"/>
          <w:b/>
          <w:sz w:val="20"/>
          <w:szCs w:val="20"/>
          <w:u w:val="single"/>
        </w:rPr>
      </w:pPr>
    </w:p>
    <w:p w14:paraId="672659E6" w14:textId="77777777" w:rsidR="001D3BC8" w:rsidRPr="00C779A9" w:rsidRDefault="00156751" w:rsidP="00C779A9">
      <w:pPr>
        <w:adjustRightInd w:val="0"/>
        <w:snapToGrid w:val="0"/>
        <w:spacing w:line="360" w:lineRule="auto"/>
        <w:rPr>
          <w:rFonts w:ascii="Book Antiqua" w:hAnsi="Book Antiqua" w:cs="Book Antiqua"/>
          <w:b/>
          <w:sz w:val="20"/>
          <w:szCs w:val="20"/>
          <w:u w:val="single"/>
        </w:rPr>
      </w:pPr>
      <w:r w:rsidRPr="00C779A9">
        <w:rPr>
          <w:rFonts w:ascii="Book Antiqua" w:hAnsi="Book Antiqua" w:cs="Book Antiqua"/>
          <w:b/>
          <w:sz w:val="20"/>
          <w:szCs w:val="20"/>
          <w:u w:val="single"/>
        </w:rPr>
        <w:t>MATERIALS AND METHODS</w:t>
      </w:r>
    </w:p>
    <w:p w14:paraId="4553A9B1" w14:textId="77777777" w:rsidR="001D3BC8" w:rsidRPr="00C779A9" w:rsidRDefault="00156751" w:rsidP="00C779A9">
      <w:pPr>
        <w:adjustRightInd w:val="0"/>
        <w:snapToGrid w:val="0"/>
        <w:spacing w:line="360" w:lineRule="auto"/>
        <w:rPr>
          <w:rFonts w:ascii="Book Antiqua" w:hAnsi="Book Antiqua" w:cs="Book Antiqua"/>
          <w:b/>
          <w:i/>
          <w:iCs/>
          <w:sz w:val="20"/>
          <w:szCs w:val="20"/>
        </w:rPr>
      </w:pPr>
      <w:r w:rsidRPr="00C779A9">
        <w:rPr>
          <w:rFonts w:ascii="Book Antiqua" w:hAnsi="Book Antiqua" w:cs="Book Antiqua"/>
          <w:b/>
          <w:i/>
          <w:iCs/>
          <w:sz w:val="20"/>
          <w:szCs w:val="20"/>
        </w:rPr>
        <w:t>Patients</w:t>
      </w:r>
    </w:p>
    <w:p w14:paraId="35A1BCAD"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 xml:space="preserve">This single-center, retrospective case series included consecutive patients with SR-GVHD who received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at the Union Hospital of </w:t>
      </w:r>
      <w:proofErr w:type="spellStart"/>
      <w:r w:rsidRPr="00C779A9">
        <w:rPr>
          <w:rFonts w:ascii="Book Antiqua" w:hAnsi="Book Antiqua" w:cs="Book Antiqua"/>
          <w:sz w:val="20"/>
          <w:szCs w:val="20"/>
        </w:rPr>
        <w:t>Tongji</w:t>
      </w:r>
      <w:proofErr w:type="spellEnd"/>
      <w:r w:rsidRPr="00C779A9">
        <w:rPr>
          <w:rFonts w:ascii="Book Antiqua" w:hAnsi="Book Antiqua" w:cs="Book Antiqua"/>
          <w:sz w:val="20"/>
          <w:szCs w:val="20"/>
        </w:rPr>
        <w:t xml:space="preserve"> Medical College, </w:t>
      </w:r>
      <w:proofErr w:type="spellStart"/>
      <w:r w:rsidRPr="00C779A9">
        <w:rPr>
          <w:rFonts w:ascii="Book Antiqua" w:hAnsi="Book Antiqua" w:cs="Book Antiqua"/>
          <w:sz w:val="20"/>
          <w:szCs w:val="20"/>
        </w:rPr>
        <w:t>Huazhong</w:t>
      </w:r>
      <w:proofErr w:type="spellEnd"/>
      <w:r w:rsidRPr="00C779A9">
        <w:rPr>
          <w:rFonts w:ascii="Book Antiqua" w:hAnsi="Book Antiqua" w:cs="Book Antiqua"/>
          <w:sz w:val="20"/>
          <w:szCs w:val="20"/>
        </w:rPr>
        <w:t xml:space="preserve"> University of Science and Technology, Wuhan, China, between May 2017 and March 2018. This study was approved by the institutional review board of the Union Hospital of </w:t>
      </w:r>
      <w:proofErr w:type="spellStart"/>
      <w:r w:rsidRPr="00C779A9">
        <w:rPr>
          <w:rFonts w:ascii="Book Antiqua" w:hAnsi="Book Antiqua" w:cs="Book Antiqua"/>
          <w:sz w:val="20"/>
          <w:szCs w:val="20"/>
        </w:rPr>
        <w:t>Tongji</w:t>
      </w:r>
      <w:proofErr w:type="spellEnd"/>
      <w:r w:rsidRPr="00C779A9">
        <w:rPr>
          <w:rFonts w:ascii="Book Antiqua" w:hAnsi="Book Antiqua" w:cs="Book Antiqua"/>
          <w:sz w:val="20"/>
          <w:szCs w:val="20"/>
        </w:rPr>
        <w:t xml:space="preserve"> Medical College. Informed consent was waived due to the retrospective study design.</w:t>
      </w:r>
    </w:p>
    <w:p w14:paraId="18CFF65E" w14:textId="2E5BEF28" w:rsidR="001D3BC8" w:rsidRPr="007632DA"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 xml:space="preserve">The inclusion criteria were: </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 xml:space="preserve">1) </w:t>
      </w:r>
      <w:r w:rsidR="00541786">
        <w:rPr>
          <w:rFonts w:ascii="Book Antiqua" w:eastAsiaTheme="minorEastAsia" w:hAnsi="Book Antiqua" w:cs="Book Antiqua" w:hint="eastAsia"/>
          <w:sz w:val="20"/>
          <w:szCs w:val="20"/>
          <w:lang w:eastAsia="zh-CN"/>
        </w:rPr>
        <w:t>A</w:t>
      </w:r>
      <w:r w:rsidRPr="00C779A9">
        <w:rPr>
          <w:rFonts w:ascii="Book Antiqua" w:hAnsi="Book Antiqua" w:cs="Book Antiqua"/>
          <w:sz w:val="20"/>
          <w:szCs w:val="20"/>
        </w:rPr>
        <w:t xml:space="preserve"> confirmed diagnosis of cancer of the blood system; </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 xml:space="preserve">2) </w:t>
      </w:r>
      <w:r w:rsidR="00541786">
        <w:rPr>
          <w:rFonts w:ascii="Book Antiqua" w:eastAsiaTheme="minorEastAsia" w:hAnsi="Book Antiqua" w:cs="Book Antiqua" w:hint="eastAsia"/>
          <w:sz w:val="20"/>
          <w:szCs w:val="20"/>
          <w:lang w:eastAsia="zh-CN"/>
        </w:rPr>
        <w:t>T</w:t>
      </w:r>
      <w:r w:rsidRPr="00C779A9">
        <w:rPr>
          <w:rFonts w:ascii="Book Antiqua" w:hAnsi="Book Antiqua" w:cs="Book Antiqua"/>
          <w:sz w:val="20"/>
          <w:szCs w:val="20"/>
        </w:rPr>
        <w:t xml:space="preserve">reated using </w:t>
      </w:r>
      <w:proofErr w:type="spellStart"/>
      <w:r w:rsidRPr="00C779A9">
        <w:rPr>
          <w:rFonts w:ascii="Book Antiqua" w:hAnsi="Book Antiqua" w:cs="Book Antiqua"/>
          <w:sz w:val="20"/>
          <w:szCs w:val="20"/>
        </w:rPr>
        <w:t>allo</w:t>
      </w:r>
      <w:proofErr w:type="spellEnd"/>
      <w:r w:rsidRPr="00C779A9">
        <w:rPr>
          <w:rFonts w:ascii="Book Antiqua" w:hAnsi="Book Antiqua" w:cs="Book Antiqua"/>
          <w:sz w:val="20"/>
          <w:szCs w:val="20"/>
        </w:rPr>
        <w:t xml:space="preserve">-HSCT, with corticosteroids administered as the first-line immunosuppressive therapy; </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 xml:space="preserve">3) </w:t>
      </w:r>
      <w:r w:rsidR="00541786">
        <w:rPr>
          <w:rFonts w:ascii="Book Antiqua" w:eastAsiaTheme="minorEastAsia" w:hAnsi="Book Antiqua" w:cs="Book Antiqua" w:hint="eastAsia"/>
          <w:sz w:val="20"/>
          <w:szCs w:val="20"/>
          <w:lang w:eastAsia="zh-CN"/>
        </w:rPr>
        <w:t>D</w:t>
      </w:r>
      <w:r w:rsidRPr="00C779A9">
        <w:rPr>
          <w:rFonts w:ascii="Book Antiqua" w:hAnsi="Book Antiqua" w:cs="Book Antiqua"/>
          <w:sz w:val="20"/>
          <w:szCs w:val="20"/>
        </w:rPr>
        <w:t>eveloped acute SR GVHD (</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after transplantation (defined as any grade progression within 3 d of the start of 40 mg/d corticosteroid therapy or failure to improve by at least 1 grade within 7 d of corticosteroid therapy)</w:t>
      </w:r>
      <w:r w:rsidRPr="00C779A9">
        <w:rPr>
          <w:rFonts w:ascii="Book Antiqua" w:hAnsi="Book Antiqua" w:cs="Book Antiqua"/>
          <w:sz w:val="20"/>
          <w:szCs w:val="20"/>
          <w:vertAlign w:val="superscript"/>
        </w:rPr>
        <w:t>[</w:t>
      </w:r>
      <w:hyperlink w:anchor="_ENREF_5" w:tooltip="Yalniz, 2017 #5" w:history="1">
        <w:r w:rsidRPr="00C779A9">
          <w:rPr>
            <w:rFonts w:ascii="Book Antiqua" w:hAnsi="Book Antiqua" w:cs="Book Antiqua"/>
            <w:sz w:val="20"/>
            <w:szCs w:val="20"/>
            <w:vertAlign w:val="superscript"/>
          </w:rPr>
          <w:t>5</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or </w:t>
      </w:r>
      <w:bookmarkStart w:id="44" w:name="_Hlk534572198"/>
      <w:r w:rsidRPr="00C779A9">
        <w:rPr>
          <w:rFonts w:ascii="Book Antiqua" w:hAnsi="Book Antiqua" w:cs="Book Antiqua"/>
          <w:sz w:val="20"/>
          <w:szCs w:val="20"/>
        </w:rPr>
        <w:t>chronic GVHD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w:t>
      </w:r>
      <w:bookmarkEnd w:id="44"/>
      <w:r w:rsidRPr="00C779A9">
        <w:rPr>
          <w:rFonts w:ascii="Book Antiqua" w:hAnsi="Book Antiqua" w:cs="Book Antiqua"/>
          <w:sz w:val="20"/>
          <w:szCs w:val="20"/>
        </w:rPr>
        <w:t xml:space="preserve"> that was refractory to corticosteroids (defined as active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despite ≥</w:t>
      </w:r>
      <w:r w:rsidRPr="0023097E">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4 </w:t>
      </w:r>
      <w:proofErr w:type="spellStart"/>
      <w:r w:rsidRPr="00C779A9">
        <w:rPr>
          <w:rFonts w:ascii="Book Antiqua" w:hAnsi="Book Antiqua" w:cs="Book Antiqua"/>
          <w:sz w:val="20"/>
          <w:szCs w:val="20"/>
        </w:rPr>
        <w:t>w</w:t>
      </w:r>
      <w:r w:rsidRPr="00C779A9">
        <w:rPr>
          <w:rFonts w:ascii="Book Antiqua" w:eastAsia="宋体" w:hAnsi="Book Antiqua" w:cs="Book Antiqua"/>
          <w:sz w:val="20"/>
          <w:szCs w:val="20"/>
          <w:lang w:eastAsia="zh-CN"/>
        </w:rPr>
        <w:t>k</w:t>
      </w:r>
      <w:proofErr w:type="spellEnd"/>
      <w:r w:rsidRPr="00C779A9">
        <w:rPr>
          <w:rFonts w:ascii="Book Antiqua" w:hAnsi="Book Antiqua" w:cs="Book Antiqua"/>
          <w:sz w:val="20"/>
          <w:szCs w:val="20"/>
        </w:rPr>
        <w:t xml:space="preserve"> of treatment with </w:t>
      </w:r>
      <w:r w:rsidRPr="00C779A9">
        <w:rPr>
          <w:rFonts w:ascii="Book Antiqua" w:hAnsi="Book Antiqua" w:cs="Book Antiqua" w:hint="eastAsi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0.25 mg/kg/d (15-20 mg/d) prednisone or equivalent during the past 12 </w:t>
      </w:r>
      <w:proofErr w:type="spellStart"/>
      <w:r w:rsidRPr="00C779A9">
        <w:rPr>
          <w:rFonts w:ascii="Book Antiqua" w:hAnsi="Book Antiqua" w:cs="Book Antiqua"/>
          <w:sz w:val="20"/>
          <w:szCs w:val="20"/>
        </w:rPr>
        <w:t>mo</w:t>
      </w:r>
      <w:proofErr w:type="spellEnd"/>
      <w:r w:rsidRPr="00C779A9">
        <w:rPr>
          <w:rFonts w:ascii="Book Antiqua" w:hAnsi="Book Antiqua" w:cs="Book Antiqua"/>
          <w:sz w:val="20"/>
          <w:szCs w:val="20"/>
        </w:rPr>
        <w:t xml:space="preserve">, and up to </w:t>
      </w:r>
      <w:r w:rsidR="00E448D6" w:rsidRPr="00C779A9">
        <w:rPr>
          <w:rFonts w:ascii="Book Antiqua" w:hAnsi="Book Antiqua" w:cs="Book Antiqua"/>
          <w:sz w:val="20"/>
          <w:szCs w:val="20"/>
        </w:rPr>
        <w:t>two</w:t>
      </w:r>
      <w:r w:rsidRPr="00C779A9">
        <w:rPr>
          <w:rFonts w:ascii="Book Antiqua" w:hAnsi="Book Antiqua" w:cs="Book Antiqua"/>
          <w:sz w:val="20"/>
          <w:szCs w:val="20"/>
        </w:rPr>
        <w:t xml:space="preserve"> previous lines of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treatment with stable concurrent immunosuppression during the previous 4 </w:t>
      </w:r>
      <w:proofErr w:type="spellStart"/>
      <w:r w:rsidRPr="00C779A9">
        <w:rPr>
          <w:rFonts w:ascii="Book Antiqua" w:hAnsi="Book Antiqua" w:cs="Book Antiqua"/>
          <w:sz w:val="20"/>
          <w:szCs w:val="20"/>
        </w:rPr>
        <w:t>w</w:t>
      </w:r>
      <w:r w:rsidRPr="00C779A9">
        <w:rPr>
          <w:rFonts w:ascii="Book Antiqua" w:eastAsia="宋体" w:hAnsi="Book Antiqua" w:cs="Book Antiqua"/>
          <w:sz w:val="20"/>
          <w:szCs w:val="20"/>
          <w:lang w:eastAsia="zh-CN"/>
        </w:rPr>
        <w:t>k</w:t>
      </w:r>
      <w:proofErr w:type="spellEnd"/>
      <w:r w:rsidRPr="00C779A9">
        <w:rPr>
          <w:rFonts w:ascii="Book Antiqua" w:hAnsi="Book Antiqua" w:cs="Book Antiqua"/>
          <w:sz w:val="20"/>
          <w:szCs w:val="20"/>
        </w:rPr>
        <w:t>)</w:t>
      </w:r>
      <w:r w:rsidRPr="00C779A9">
        <w:rPr>
          <w:rFonts w:ascii="Book Antiqua" w:hAnsi="Book Antiqua" w:cs="Book Antiqua"/>
          <w:sz w:val="20"/>
          <w:szCs w:val="20"/>
          <w:vertAlign w:val="superscript"/>
        </w:rPr>
        <w:t>[</w:t>
      </w:r>
      <w:hyperlink w:anchor="_ENREF_6" w:tooltip="Koreth, 2016 #6" w:history="1">
        <w:r w:rsidRPr="00C779A9">
          <w:rPr>
            <w:rFonts w:ascii="Book Antiqua" w:hAnsi="Book Antiqua" w:cs="Book Antiqua"/>
            <w:sz w:val="20"/>
            <w:szCs w:val="20"/>
            <w:vertAlign w:val="superscript"/>
          </w:rPr>
          <w:t>6</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and </w:t>
      </w:r>
      <w:r w:rsidRPr="007632DA">
        <w:rPr>
          <w:rFonts w:ascii="Book Antiqua" w:eastAsia="宋体" w:hAnsi="Book Antiqua" w:cs="Book Antiqua"/>
          <w:sz w:val="20"/>
          <w:szCs w:val="20"/>
          <w:lang w:eastAsia="zh-CN"/>
        </w:rPr>
        <w:t>(</w:t>
      </w:r>
      <w:r w:rsidRPr="007632DA">
        <w:rPr>
          <w:rFonts w:ascii="Book Antiqua" w:hAnsi="Book Antiqua" w:cs="Book Antiqua"/>
          <w:sz w:val="20"/>
          <w:szCs w:val="20"/>
        </w:rPr>
        <w:t xml:space="preserve">4) </w:t>
      </w:r>
      <w:r w:rsidR="00541786">
        <w:rPr>
          <w:rFonts w:ascii="Book Antiqua" w:eastAsiaTheme="minorEastAsia" w:hAnsi="Book Antiqua" w:cs="Book Antiqua" w:hint="eastAsia"/>
          <w:sz w:val="20"/>
          <w:szCs w:val="20"/>
          <w:lang w:eastAsia="zh-CN"/>
        </w:rPr>
        <w:t>W</w:t>
      </w:r>
      <w:r w:rsidRPr="007632DA">
        <w:rPr>
          <w:rFonts w:ascii="Book Antiqua" w:hAnsi="Book Antiqua" w:cs="Book Antiqua"/>
          <w:sz w:val="20"/>
          <w:szCs w:val="20"/>
        </w:rPr>
        <w:t xml:space="preserve">ere treated for GVHD with </w:t>
      </w:r>
      <w:proofErr w:type="spellStart"/>
      <w:r w:rsidRPr="007632DA">
        <w:rPr>
          <w:rFonts w:ascii="Book Antiqua" w:hAnsi="Book Antiqua" w:cs="Book Antiqua"/>
          <w:sz w:val="20"/>
          <w:szCs w:val="20"/>
        </w:rPr>
        <w:t>ruxolitinib</w:t>
      </w:r>
      <w:proofErr w:type="spellEnd"/>
      <w:r w:rsidRPr="007632DA">
        <w:rPr>
          <w:rFonts w:ascii="Book Antiqua" w:hAnsi="Book Antiqua" w:cs="Book Antiqua"/>
          <w:sz w:val="20"/>
          <w:szCs w:val="20"/>
        </w:rPr>
        <w:t xml:space="preserve">. The diagnosis of </w:t>
      </w:r>
      <w:proofErr w:type="spellStart"/>
      <w:r w:rsidRPr="007632DA">
        <w:rPr>
          <w:rFonts w:ascii="Book Antiqua" w:hAnsi="Book Antiqua" w:cs="Book Antiqua"/>
          <w:sz w:val="20"/>
          <w:szCs w:val="20"/>
        </w:rPr>
        <w:t>aGVHD</w:t>
      </w:r>
      <w:proofErr w:type="spellEnd"/>
      <w:r w:rsidRPr="007632DA">
        <w:rPr>
          <w:rFonts w:ascii="Book Antiqua" w:hAnsi="Book Antiqua" w:cs="Book Antiqua"/>
          <w:sz w:val="20"/>
          <w:szCs w:val="20"/>
        </w:rPr>
        <w:t xml:space="preserve"> was made using the modified Glucksberg </w:t>
      </w:r>
      <w:proofErr w:type="gramStart"/>
      <w:r w:rsidRPr="007632DA">
        <w:rPr>
          <w:rFonts w:ascii="Book Antiqua" w:hAnsi="Book Antiqua" w:cs="Book Antiqua"/>
          <w:sz w:val="20"/>
          <w:szCs w:val="20"/>
        </w:rPr>
        <w:t>standards</w:t>
      </w:r>
      <w:r w:rsidRPr="007632DA">
        <w:rPr>
          <w:rFonts w:ascii="Book Antiqua" w:hAnsi="Book Antiqua" w:cs="Book Antiqua"/>
          <w:sz w:val="20"/>
          <w:szCs w:val="20"/>
          <w:vertAlign w:val="superscript"/>
        </w:rPr>
        <w:t>[</w:t>
      </w:r>
      <w:proofErr w:type="gramEnd"/>
      <w:r w:rsidR="00BB0E9C">
        <w:fldChar w:fldCharType="begin"/>
      </w:r>
      <w:r w:rsidR="00BB0E9C">
        <w:instrText xml:space="preserve"> HYPERLINK \l "_ENREF_14" \o "Przepiorka, 1995 #14" </w:instrText>
      </w:r>
      <w:r w:rsidR="00BB0E9C">
        <w:fldChar w:fldCharType="separate"/>
      </w:r>
      <w:r w:rsidRPr="00C779A9">
        <w:rPr>
          <w:rFonts w:ascii="Book Antiqua" w:hAnsi="Book Antiqua" w:cs="Book Antiqua"/>
          <w:sz w:val="20"/>
          <w:szCs w:val="20"/>
          <w:vertAlign w:val="superscript"/>
        </w:rPr>
        <w:t>14</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and the diagnosis of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was made using the 2015 version of the National Institut</w:t>
      </w:r>
      <w:r w:rsidRPr="0023097E">
        <w:rPr>
          <w:rFonts w:ascii="Book Antiqua" w:hAnsi="Book Antiqua" w:cs="Book Antiqua"/>
          <w:sz w:val="20"/>
          <w:szCs w:val="20"/>
        </w:rPr>
        <w:t>es of Health (NIH) standards</w:t>
      </w:r>
      <w:r w:rsidRPr="00C779A9">
        <w:rPr>
          <w:rFonts w:ascii="Book Antiqua" w:hAnsi="Book Antiqua" w:cs="Book Antiqua"/>
          <w:sz w:val="20"/>
          <w:szCs w:val="20"/>
          <w:vertAlign w:val="superscript"/>
        </w:rPr>
        <w:t>[</w:t>
      </w:r>
      <w:hyperlink w:anchor="_ENREF_15" w:tooltip="Jagasia, 2015 #15" w:history="1">
        <w:r w:rsidRPr="00C779A9">
          <w:rPr>
            <w:rFonts w:ascii="Book Antiqua" w:hAnsi="Book Antiqua" w:cs="Book Antiqua"/>
            <w:sz w:val="20"/>
            <w:szCs w:val="20"/>
            <w:vertAlign w:val="superscript"/>
          </w:rPr>
          <w:t>15</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w:t>
      </w:r>
    </w:p>
    <w:p w14:paraId="7D2B2C7E" w14:textId="6FCD60F1" w:rsidR="001D3BC8" w:rsidRPr="00C779A9" w:rsidRDefault="00156751" w:rsidP="00C779A9">
      <w:pPr>
        <w:adjustRightInd w:val="0"/>
        <w:snapToGrid w:val="0"/>
        <w:spacing w:line="360" w:lineRule="auto"/>
        <w:ind w:firstLineChars="200" w:firstLine="400"/>
        <w:rPr>
          <w:rFonts w:ascii="Book Antiqua" w:hAnsi="Book Antiqua" w:cs="Book Antiqua"/>
          <w:sz w:val="20"/>
          <w:szCs w:val="20"/>
        </w:rPr>
      </w:pPr>
      <w:r w:rsidRPr="0023097E">
        <w:rPr>
          <w:rFonts w:ascii="Book Antiqua" w:hAnsi="Book Antiqua" w:cs="Book Antiqua"/>
          <w:sz w:val="20"/>
          <w:szCs w:val="20"/>
        </w:rPr>
        <w:t xml:space="preserve">The exclusion criteria were: </w:t>
      </w:r>
      <w:r w:rsidRPr="00C779A9">
        <w:rPr>
          <w:rFonts w:ascii="Book Antiqua" w:eastAsia="宋体" w:hAnsi="Book Antiqua" w:cs="Book Antiqua"/>
          <w:sz w:val="20"/>
          <w:szCs w:val="20"/>
          <w:lang w:eastAsia="zh-CN"/>
        </w:rPr>
        <w:t>(</w:t>
      </w:r>
      <w:r w:rsidR="00541786">
        <w:rPr>
          <w:rFonts w:ascii="Book Antiqua" w:hAnsi="Book Antiqua" w:cs="Book Antiqua"/>
          <w:sz w:val="20"/>
          <w:szCs w:val="20"/>
        </w:rPr>
        <w:t xml:space="preserve">1) </w:t>
      </w:r>
      <w:r w:rsidR="00541786">
        <w:rPr>
          <w:rFonts w:ascii="Book Antiqua" w:eastAsiaTheme="minorEastAsia" w:hAnsi="Book Antiqua" w:cs="Book Antiqua" w:hint="eastAsia"/>
          <w:sz w:val="20"/>
          <w:szCs w:val="20"/>
          <w:lang w:eastAsia="zh-CN"/>
        </w:rPr>
        <w:t>C</w:t>
      </w:r>
      <w:r w:rsidRPr="00C779A9">
        <w:rPr>
          <w:rFonts w:ascii="Book Antiqua" w:hAnsi="Book Antiqua" w:cs="Book Antiqua"/>
          <w:sz w:val="20"/>
          <w:szCs w:val="20"/>
        </w:rPr>
        <w:t xml:space="preserve">oexistence of SR-GVHD and uncontrolled infection; </w:t>
      </w:r>
      <w:r w:rsidRPr="00C779A9">
        <w:rPr>
          <w:rFonts w:ascii="Book Antiqua" w:eastAsia="宋体" w:hAnsi="Book Antiqua" w:cs="Book Antiqua"/>
          <w:sz w:val="20"/>
          <w:szCs w:val="20"/>
          <w:lang w:eastAsia="zh-CN"/>
        </w:rPr>
        <w:t>(</w:t>
      </w:r>
      <w:r w:rsidR="00541786">
        <w:rPr>
          <w:rFonts w:ascii="Book Antiqua" w:hAnsi="Book Antiqua" w:cs="Book Antiqua"/>
          <w:sz w:val="20"/>
          <w:szCs w:val="20"/>
        </w:rPr>
        <w:t xml:space="preserve">2) </w:t>
      </w:r>
      <w:r w:rsidR="00541786">
        <w:rPr>
          <w:rFonts w:ascii="Book Antiqua" w:eastAsiaTheme="minorEastAsia" w:hAnsi="Book Antiqua" w:cs="Book Antiqua" w:hint="eastAsia"/>
          <w:sz w:val="20"/>
          <w:szCs w:val="20"/>
          <w:lang w:eastAsia="zh-CN"/>
        </w:rPr>
        <w:t>P</w:t>
      </w:r>
      <w:r w:rsidRPr="00C779A9">
        <w:rPr>
          <w:rFonts w:ascii="Book Antiqua" w:hAnsi="Book Antiqua" w:cs="Book Antiqua"/>
          <w:sz w:val="20"/>
          <w:szCs w:val="20"/>
        </w:rPr>
        <w:t>latelet count &lt;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25 × 10</w:t>
      </w:r>
      <w:r w:rsidRPr="00C779A9">
        <w:rPr>
          <w:rFonts w:ascii="Book Antiqua" w:hAnsi="Book Antiqua" w:cs="Book Antiqua"/>
          <w:sz w:val="20"/>
          <w:szCs w:val="20"/>
          <w:vertAlign w:val="superscript"/>
        </w:rPr>
        <w:t>9</w:t>
      </w:r>
      <w:r w:rsidRPr="00C779A9">
        <w:rPr>
          <w:rFonts w:ascii="Book Antiqua" w:hAnsi="Book Antiqua" w:cs="Book Antiqua"/>
          <w:sz w:val="20"/>
          <w:szCs w:val="20"/>
        </w:rPr>
        <w:t xml:space="preserve">/L; </w:t>
      </w:r>
      <w:r w:rsidRPr="00C779A9">
        <w:rPr>
          <w:rFonts w:ascii="Book Antiqua" w:eastAsia="宋体" w:hAnsi="Book Antiqua" w:cs="Book Antiqua"/>
          <w:sz w:val="20"/>
          <w:szCs w:val="20"/>
          <w:lang w:eastAsia="zh-CN"/>
        </w:rPr>
        <w:t>(</w:t>
      </w:r>
      <w:r w:rsidR="00541786">
        <w:rPr>
          <w:rFonts w:ascii="Book Antiqua" w:hAnsi="Book Antiqua" w:cs="Book Antiqua"/>
          <w:sz w:val="20"/>
          <w:szCs w:val="20"/>
        </w:rPr>
        <w:t xml:space="preserve">3) </w:t>
      </w:r>
      <w:r w:rsidR="00541786">
        <w:rPr>
          <w:rFonts w:ascii="Book Antiqua" w:eastAsiaTheme="minorEastAsia" w:hAnsi="Book Antiqua" w:cs="Book Antiqua" w:hint="eastAsia"/>
          <w:sz w:val="20"/>
          <w:szCs w:val="20"/>
          <w:lang w:eastAsia="zh-CN"/>
        </w:rPr>
        <w:t>C</w:t>
      </w:r>
      <w:r w:rsidRPr="00C779A9">
        <w:rPr>
          <w:rFonts w:ascii="Book Antiqua" w:hAnsi="Book Antiqua" w:cs="Book Antiqua"/>
          <w:sz w:val="20"/>
          <w:szCs w:val="20"/>
        </w:rPr>
        <w:t xml:space="preserve">omplications such as relapse of the primary malignancy or progressive disease that might influence the outcome or decrease the effectiveness of treatment for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w:t>
      </w:r>
      <w:r w:rsidRPr="00C779A9">
        <w:rPr>
          <w:rFonts w:ascii="Book Antiqua" w:eastAsia="宋体" w:hAnsi="Book Antiqua" w:cs="Book Antiqua"/>
          <w:sz w:val="20"/>
          <w:szCs w:val="20"/>
          <w:lang w:eastAsia="zh-CN"/>
        </w:rPr>
        <w:t>(</w:t>
      </w:r>
      <w:r w:rsidR="00541786">
        <w:rPr>
          <w:rFonts w:ascii="Book Antiqua" w:hAnsi="Book Antiqua" w:cs="Book Antiqua"/>
          <w:sz w:val="20"/>
          <w:szCs w:val="20"/>
        </w:rPr>
        <w:t xml:space="preserve">4) </w:t>
      </w:r>
      <w:r w:rsidR="00541786">
        <w:rPr>
          <w:rFonts w:ascii="Book Antiqua" w:eastAsiaTheme="minorEastAsia" w:hAnsi="Book Antiqua" w:cs="Book Antiqua" w:hint="eastAsia"/>
          <w:sz w:val="20"/>
          <w:szCs w:val="20"/>
          <w:lang w:eastAsia="zh-CN"/>
        </w:rPr>
        <w:t>P</w:t>
      </w:r>
      <w:r w:rsidRPr="00C779A9">
        <w:rPr>
          <w:rFonts w:ascii="Book Antiqua" w:hAnsi="Book Antiqua" w:cs="Book Antiqua"/>
          <w:sz w:val="20"/>
          <w:szCs w:val="20"/>
        </w:rPr>
        <w:t xml:space="preserve">regnant or breastfeeding women; </w:t>
      </w:r>
      <w:r w:rsidRPr="00C779A9">
        <w:rPr>
          <w:rFonts w:ascii="Book Antiqua" w:eastAsia="宋体" w:hAnsi="Book Antiqua" w:cs="Book Antiqua"/>
          <w:sz w:val="20"/>
          <w:szCs w:val="20"/>
          <w:lang w:eastAsia="zh-CN"/>
        </w:rPr>
        <w:t>(</w:t>
      </w:r>
      <w:r w:rsidR="00541786">
        <w:rPr>
          <w:rFonts w:ascii="Book Antiqua" w:hAnsi="Book Antiqua" w:cs="Book Antiqua"/>
          <w:sz w:val="20"/>
          <w:szCs w:val="20"/>
        </w:rPr>
        <w:t xml:space="preserve">5) </w:t>
      </w:r>
      <w:r w:rsidR="00541786">
        <w:rPr>
          <w:rFonts w:ascii="Book Antiqua" w:eastAsiaTheme="minorEastAsia" w:hAnsi="Book Antiqua" w:cs="Book Antiqua" w:hint="eastAsia"/>
          <w:sz w:val="20"/>
          <w:szCs w:val="20"/>
          <w:lang w:eastAsia="zh-CN"/>
        </w:rPr>
        <w:t>P</w:t>
      </w:r>
      <w:r w:rsidRPr="00C779A9">
        <w:rPr>
          <w:rFonts w:ascii="Book Antiqua" w:hAnsi="Book Antiqua" w:cs="Book Antiqua"/>
          <w:sz w:val="20"/>
          <w:szCs w:val="20"/>
        </w:rPr>
        <w:t xml:space="preserve">oor compliance with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therapy, defined as the administration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for &lt;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1 </w:t>
      </w:r>
      <w:proofErr w:type="spellStart"/>
      <w:r w:rsidRPr="00C779A9">
        <w:rPr>
          <w:rFonts w:ascii="Book Antiqua" w:hAnsi="Book Antiqua" w:cs="Book Antiqua"/>
          <w:sz w:val="20"/>
          <w:szCs w:val="20"/>
        </w:rPr>
        <w:t>wk</w:t>
      </w:r>
      <w:proofErr w:type="spellEnd"/>
      <w:r w:rsidRPr="00C779A9">
        <w:rPr>
          <w:rFonts w:ascii="Book Antiqua" w:hAnsi="Book Antiqua" w:cs="Book Antiqua"/>
          <w:sz w:val="20"/>
          <w:szCs w:val="20"/>
        </w:rPr>
        <w:t xml:space="preserve">, irregular administration of </w:t>
      </w:r>
      <w:proofErr w:type="spellStart"/>
      <w:r w:rsidRPr="00C779A9">
        <w:rPr>
          <w:rFonts w:ascii="Book Antiqua" w:hAnsi="Book Antiqua" w:cs="Book Antiqua"/>
          <w:sz w:val="20"/>
          <w:szCs w:val="20"/>
        </w:rPr>
        <w:t>ruxolitinib</w:t>
      </w:r>
      <w:proofErr w:type="spellEnd"/>
      <w:r w:rsidR="001573F0" w:rsidRPr="00C779A9">
        <w:rPr>
          <w:rFonts w:ascii="Book Antiqua" w:hAnsi="Book Antiqua" w:cs="Book Antiqua"/>
          <w:sz w:val="20"/>
          <w:szCs w:val="20"/>
        </w:rPr>
        <w:t>,</w:t>
      </w:r>
      <w:r w:rsidRPr="00C779A9">
        <w:rPr>
          <w:rFonts w:ascii="Book Antiqua" w:hAnsi="Book Antiqua" w:cs="Book Antiqua"/>
          <w:sz w:val="20"/>
          <w:szCs w:val="20"/>
        </w:rPr>
        <w:t xml:space="preserve"> or discontinuation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without consulting the doctor; and </w:t>
      </w:r>
      <w:r w:rsidRPr="00C779A9">
        <w:rPr>
          <w:rFonts w:ascii="Book Antiqua" w:eastAsia="宋体" w:hAnsi="Book Antiqua" w:cs="Book Antiqua"/>
          <w:sz w:val="20"/>
          <w:szCs w:val="20"/>
          <w:lang w:eastAsia="zh-CN"/>
        </w:rPr>
        <w:t>(</w:t>
      </w:r>
      <w:r w:rsidR="00541786">
        <w:rPr>
          <w:rFonts w:ascii="Book Antiqua" w:hAnsi="Book Antiqua" w:cs="Book Antiqua"/>
          <w:sz w:val="20"/>
          <w:szCs w:val="20"/>
        </w:rPr>
        <w:t xml:space="preserve">6) </w:t>
      </w:r>
      <w:r w:rsidR="00541786">
        <w:rPr>
          <w:rFonts w:ascii="Book Antiqua" w:eastAsiaTheme="minorEastAsia" w:hAnsi="Book Antiqua" w:cs="Book Antiqua" w:hint="eastAsia"/>
          <w:sz w:val="20"/>
          <w:szCs w:val="20"/>
          <w:lang w:eastAsia="zh-CN"/>
        </w:rPr>
        <w:t>C</w:t>
      </w:r>
      <w:r w:rsidRPr="00C779A9">
        <w:rPr>
          <w:rFonts w:ascii="Book Antiqua" w:hAnsi="Book Antiqua" w:cs="Book Antiqua"/>
          <w:sz w:val="20"/>
          <w:szCs w:val="20"/>
        </w:rPr>
        <w:t>oncurrent administration of anti-GVHD therapies other than those</w:t>
      </w:r>
      <w:r w:rsidR="001573F0" w:rsidRPr="00C779A9">
        <w:rPr>
          <w:rFonts w:ascii="Book Antiqua" w:hAnsi="Book Antiqua" w:cs="Book Antiqua"/>
          <w:sz w:val="20"/>
          <w:szCs w:val="20"/>
        </w:rPr>
        <w:t xml:space="preserve"> that</w:t>
      </w:r>
      <w:r w:rsidRPr="00C779A9">
        <w:rPr>
          <w:rFonts w:ascii="Book Antiqua" w:hAnsi="Book Antiqua" w:cs="Book Antiqua"/>
          <w:sz w:val="20"/>
          <w:szCs w:val="20"/>
        </w:rPr>
        <w:t xml:space="preserve"> the patient was refractory.</w:t>
      </w:r>
    </w:p>
    <w:p w14:paraId="7C56CE63"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2938AC78" w14:textId="77777777" w:rsidR="001D3BC8" w:rsidRPr="00C779A9" w:rsidRDefault="00156751" w:rsidP="00C779A9">
      <w:pPr>
        <w:adjustRightInd w:val="0"/>
        <w:snapToGrid w:val="0"/>
        <w:spacing w:line="360" w:lineRule="auto"/>
        <w:rPr>
          <w:rFonts w:ascii="Book Antiqua" w:hAnsi="Book Antiqua" w:cs="Book Antiqua"/>
          <w:b/>
          <w:i/>
          <w:iCs/>
          <w:sz w:val="20"/>
          <w:szCs w:val="20"/>
        </w:rPr>
      </w:pPr>
      <w:r w:rsidRPr="00C779A9">
        <w:rPr>
          <w:rFonts w:ascii="Book Antiqua" w:hAnsi="Book Antiqua" w:cs="Book Antiqua"/>
          <w:b/>
          <w:i/>
          <w:iCs/>
          <w:sz w:val="20"/>
          <w:szCs w:val="20"/>
        </w:rPr>
        <w:t xml:space="preserve">Treatment with </w:t>
      </w:r>
      <w:proofErr w:type="spellStart"/>
      <w:r w:rsidRPr="00C779A9">
        <w:rPr>
          <w:rFonts w:ascii="Book Antiqua" w:hAnsi="Book Antiqua" w:cs="Book Antiqua"/>
          <w:b/>
          <w:i/>
          <w:iCs/>
          <w:sz w:val="20"/>
          <w:szCs w:val="20"/>
        </w:rPr>
        <w:t>ruxolitinib</w:t>
      </w:r>
      <w:proofErr w:type="spellEnd"/>
    </w:p>
    <w:p w14:paraId="7E3D3ED9" w14:textId="3104173C" w:rsidR="001D3BC8" w:rsidRPr="0023097E"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 xml:space="preserve">All patients received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orally as an add-on immunosuppressive therapy. </w:t>
      </w:r>
      <w:r w:rsidRPr="00C779A9">
        <w:rPr>
          <w:rFonts w:ascii="Book Antiqua" w:hAnsi="Book Antiqua" w:cs="Book Antiqua"/>
          <w:color w:val="000000"/>
          <w:sz w:val="20"/>
          <w:szCs w:val="20"/>
        </w:rPr>
        <w:t xml:space="preserve">The standard practice at our hospital is that </w:t>
      </w:r>
      <w:proofErr w:type="spellStart"/>
      <w:r w:rsidRPr="00C779A9">
        <w:rPr>
          <w:rFonts w:ascii="Book Antiqua" w:hAnsi="Book Antiqua" w:cs="Book Antiqua"/>
          <w:color w:val="000000"/>
          <w:sz w:val="20"/>
          <w:szCs w:val="20"/>
        </w:rPr>
        <w:t>ruxolitinib</w:t>
      </w:r>
      <w:proofErr w:type="spellEnd"/>
      <w:r w:rsidRPr="00C779A9">
        <w:rPr>
          <w:rFonts w:ascii="Book Antiqua" w:hAnsi="Book Antiqua" w:cs="Book Antiqua"/>
          <w:color w:val="000000"/>
          <w:sz w:val="20"/>
          <w:szCs w:val="20"/>
        </w:rPr>
        <w:t xml:space="preserve"> is added to the refractory treatment before any other new agents are introduced, and this practice is inspired by Caucasian </w:t>
      </w:r>
      <w:proofErr w:type="gramStart"/>
      <w:r w:rsidRPr="00C779A9">
        <w:rPr>
          <w:rFonts w:ascii="Book Antiqua" w:hAnsi="Book Antiqua" w:cs="Book Antiqua"/>
          <w:color w:val="000000"/>
          <w:sz w:val="20"/>
          <w:szCs w:val="20"/>
        </w:rPr>
        <w:t>patients</w:t>
      </w:r>
      <w:r w:rsidRPr="00C779A9">
        <w:rPr>
          <w:rFonts w:ascii="Book Antiqua" w:hAnsi="Book Antiqua" w:cs="Book Antiqua"/>
          <w:color w:val="000000"/>
          <w:sz w:val="20"/>
          <w:szCs w:val="20"/>
          <w:vertAlign w:val="superscript"/>
        </w:rPr>
        <w:t>[</w:t>
      </w:r>
      <w:proofErr w:type="gramEnd"/>
      <w:r w:rsidR="00BB0E9C">
        <w:fldChar w:fldCharType="begin"/>
      </w:r>
      <w:r w:rsidR="00BB0E9C">
        <w:instrText xml:space="preserve"> HYPERLINK \l "_ENREF_10" \o "Zeiser, 2015 #162" </w:instrText>
      </w:r>
      <w:r w:rsidR="00BB0E9C">
        <w:fldChar w:fldCharType="separate"/>
      </w:r>
      <w:r w:rsidRPr="00C779A9">
        <w:rPr>
          <w:rFonts w:ascii="Book Antiqua" w:hAnsi="Book Antiqua" w:cs="Book Antiqua"/>
          <w:color w:val="000000"/>
          <w:sz w:val="20"/>
          <w:szCs w:val="20"/>
          <w:vertAlign w:val="superscript"/>
        </w:rPr>
        <w:t>10</w:t>
      </w:r>
      <w:r w:rsidR="00BB0E9C">
        <w:rPr>
          <w:rFonts w:ascii="Book Antiqua" w:hAnsi="Book Antiqua" w:cs="Book Antiqua"/>
          <w:color w:val="000000"/>
          <w:sz w:val="20"/>
          <w:szCs w:val="20"/>
          <w:vertAlign w:val="superscript"/>
        </w:rPr>
        <w:fldChar w:fldCharType="end"/>
      </w:r>
      <w:r w:rsidRPr="00C779A9">
        <w:rPr>
          <w:rFonts w:ascii="Book Antiqua" w:hAnsi="Book Antiqua" w:cs="Book Antiqua"/>
          <w:color w:val="000000"/>
          <w:sz w:val="20"/>
          <w:szCs w:val="20"/>
          <w:vertAlign w:val="superscript"/>
        </w:rPr>
        <w:t>,</w:t>
      </w:r>
      <w:hyperlink w:anchor="_ENREF_16" w:tooltip="von Bubnoff, 2018 #30" w:history="1">
        <w:r w:rsidRPr="00C779A9">
          <w:rPr>
            <w:rFonts w:ascii="Book Antiqua" w:hAnsi="Book Antiqua" w:cs="Book Antiqua"/>
            <w:color w:val="000000"/>
            <w:sz w:val="20"/>
            <w:szCs w:val="20"/>
            <w:vertAlign w:val="superscript"/>
          </w:rPr>
          <w:t>16</w:t>
        </w:r>
      </w:hyperlink>
      <w:r w:rsidRPr="00C779A9">
        <w:rPr>
          <w:rFonts w:ascii="Book Antiqua" w:hAnsi="Book Antiqua" w:cs="Book Antiqua"/>
          <w:color w:val="000000"/>
          <w:sz w:val="20"/>
          <w:szCs w:val="20"/>
          <w:vertAlign w:val="superscript"/>
        </w:rPr>
        <w:t>,</w:t>
      </w:r>
      <w:hyperlink w:anchor="_ENREF_17" w:tooltip="Sarmiento Maldonado, 2017 #37" w:history="1">
        <w:r w:rsidRPr="00C779A9">
          <w:rPr>
            <w:rFonts w:ascii="Book Antiqua" w:hAnsi="Book Antiqua" w:cs="Book Antiqua"/>
            <w:color w:val="000000"/>
            <w:sz w:val="20"/>
            <w:szCs w:val="20"/>
            <w:vertAlign w:val="superscript"/>
          </w:rPr>
          <w:t>17</w:t>
        </w:r>
      </w:hyperlink>
      <w:r w:rsidRPr="00C779A9">
        <w:rPr>
          <w:rFonts w:ascii="Book Antiqua" w:hAnsi="Book Antiqua" w:cs="Book Antiqua"/>
          <w:color w:val="000000"/>
          <w:sz w:val="20"/>
          <w:szCs w:val="20"/>
          <w:vertAlign w:val="superscript"/>
        </w:rPr>
        <w:t>]</w:t>
      </w:r>
      <w:r w:rsidRPr="00C779A9">
        <w:rPr>
          <w:rFonts w:ascii="Book Antiqua" w:hAnsi="Book Antiqua" w:cs="Book Antiqua"/>
          <w:color w:val="000000"/>
          <w:sz w:val="20"/>
          <w:szCs w:val="20"/>
        </w:rPr>
        <w:t>.</w:t>
      </w:r>
      <w:r w:rsidRPr="007632DA">
        <w:rPr>
          <w:rFonts w:ascii="Book Antiqua" w:hAnsi="Book Antiqua" w:cs="Book Antiqua"/>
          <w:sz w:val="20"/>
          <w:szCs w:val="20"/>
        </w:rPr>
        <w:t xml:space="preserve"> The dose of </w:t>
      </w:r>
      <w:proofErr w:type="spellStart"/>
      <w:r w:rsidRPr="007632DA">
        <w:rPr>
          <w:rFonts w:ascii="Book Antiqua" w:hAnsi="Book Antiqua" w:cs="Book Antiqua"/>
          <w:sz w:val="20"/>
          <w:szCs w:val="20"/>
        </w:rPr>
        <w:t>ruxolitinib</w:t>
      </w:r>
      <w:proofErr w:type="spellEnd"/>
      <w:r w:rsidRPr="007632DA">
        <w:rPr>
          <w:rFonts w:ascii="Book Antiqua" w:hAnsi="Book Antiqua" w:cs="Book Antiqua"/>
          <w:sz w:val="20"/>
          <w:szCs w:val="20"/>
        </w:rPr>
        <w:t xml:space="preserve"> administered was 5 mg </w:t>
      </w:r>
      <w:r w:rsidR="001573F0" w:rsidRPr="007632DA">
        <w:rPr>
          <w:rFonts w:ascii="Book Antiqua" w:hAnsi="Book Antiqua" w:cs="Book Antiqua"/>
          <w:sz w:val="20"/>
          <w:szCs w:val="20"/>
        </w:rPr>
        <w:t>twice a day</w:t>
      </w:r>
      <w:r w:rsidRPr="007632DA">
        <w:rPr>
          <w:rFonts w:ascii="Book Antiqua" w:hAnsi="Book Antiqua" w:cs="Book Antiqua"/>
          <w:sz w:val="20"/>
          <w:szCs w:val="20"/>
        </w:rPr>
        <w:t xml:space="preserve"> for those with grade III/IV </w:t>
      </w:r>
      <w:proofErr w:type="spellStart"/>
      <w:r w:rsidRPr="007632DA">
        <w:rPr>
          <w:rFonts w:ascii="Book Antiqua" w:hAnsi="Book Antiqua" w:cs="Book Antiqua"/>
          <w:sz w:val="20"/>
          <w:szCs w:val="20"/>
        </w:rPr>
        <w:t>aGVHD</w:t>
      </w:r>
      <w:proofErr w:type="spellEnd"/>
      <w:r w:rsidRPr="007632DA">
        <w:rPr>
          <w:rFonts w:ascii="Book Antiqua" w:hAnsi="Book Antiqua" w:cs="Book Antiqua"/>
          <w:sz w:val="20"/>
          <w:szCs w:val="20"/>
        </w:rPr>
        <w:t xml:space="preserve"> or moderate/severe </w:t>
      </w:r>
      <w:proofErr w:type="spellStart"/>
      <w:r w:rsidRPr="007632DA">
        <w:rPr>
          <w:rFonts w:ascii="Book Antiqua" w:hAnsi="Book Antiqua" w:cs="Book Antiqua"/>
          <w:sz w:val="20"/>
          <w:szCs w:val="20"/>
        </w:rPr>
        <w:t>cGVHD</w:t>
      </w:r>
      <w:proofErr w:type="spellEnd"/>
      <w:r w:rsidRPr="007632DA">
        <w:rPr>
          <w:rFonts w:ascii="Book Antiqua" w:hAnsi="Book Antiqua" w:cs="Book Antiqua"/>
          <w:sz w:val="20"/>
          <w:szCs w:val="20"/>
        </w:rPr>
        <w:t xml:space="preserve"> and no decreases in red blood cell count, hemoglobin level, white blood cell count</w:t>
      </w:r>
      <w:r w:rsidR="001573F0" w:rsidRPr="007632DA">
        <w:rPr>
          <w:rFonts w:ascii="Book Antiqua" w:hAnsi="Book Antiqua" w:cs="Book Antiqua"/>
          <w:sz w:val="20"/>
          <w:szCs w:val="20"/>
        </w:rPr>
        <w:t>,</w:t>
      </w:r>
      <w:r w:rsidRPr="007632DA">
        <w:rPr>
          <w:rFonts w:ascii="Book Antiqua" w:hAnsi="Book Antiqua" w:cs="Book Antiqua"/>
          <w:sz w:val="20"/>
          <w:szCs w:val="20"/>
        </w:rPr>
        <w:t xml:space="preserve"> or platelet count; 5 mg </w:t>
      </w:r>
      <w:r w:rsidR="001573F0" w:rsidRPr="007632DA">
        <w:rPr>
          <w:rFonts w:ascii="Book Antiqua" w:hAnsi="Book Antiqua" w:cs="Book Antiqua"/>
          <w:sz w:val="20"/>
          <w:szCs w:val="20"/>
        </w:rPr>
        <w:t>once a day</w:t>
      </w:r>
      <w:r w:rsidRPr="007632DA">
        <w:rPr>
          <w:rFonts w:ascii="Book Antiqua" w:hAnsi="Book Antiqua" w:cs="Book Antiqua"/>
          <w:sz w:val="20"/>
          <w:szCs w:val="20"/>
        </w:rPr>
        <w:t xml:space="preserve"> for those</w:t>
      </w:r>
      <w:r w:rsidRPr="0023097E">
        <w:rPr>
          <w:rFonts w:ascii="Book Antiqua" w:hAnsi="Book Antiqua" w:cs="Book Antiqua"/>
          <w:sz w:val="20"/>
          <w:szCs w:val="20"/>
        </w:rPr>
        <w:t xml:space="preserve"> with grade I/II </w:t>
      </w:r>
      <w:proofErr w:type="spellStart"/>
      <w:r w:rsidRPr="0023097E">
        <w:rPr>
          <w:rFonts w:ascii="Book Antiqua" w:hAnsi="Book Antiqua" w:cs="Book Antiqua"/>
          <w:sz w:val="20"/>
          <w:szCs w:val="20"/>
        </w:rPr>
        <w:t>aGVHD</w:t>
      </w:r>
      <w:proofErr w:type="spellEnd"/>
      <w:r w:rsidRPr="0023097E">
        <w:rPr>
          <w:rFonts w:ascii="Book Antiqua" w:hAnsi="Book Antiqua" w:cs="Book Antiqua"/>
          <w:sz w:val="20"/>
          <w:szCs w:val="20"/>
        </w:rPr>
        <w:t xml:space="preserve"> or mild </w:t>
      </w:r>
      <w:proofErr w:type="spellStart"/>
      <w:r w:rsidRPr="0023097E">
        <w:rPr>
          <w:rFonts w:ascii="Book Antiqua" w:hAnsi="Book Antiqua" w:cs="Book Antiqua"/>
          <w:sz w:val="20"/>
          <w:szCs w:val="20"/>
        </w:rPr>
        <w:t>cGVHD</w:t>
      </w:r>
      <w:proofErr w:type="spellEnd"/>
      <w:r w:rsidRPr="0023097E">
        <w:rPr>
          <w:rFonts w:ascii="Book Antiqua" w:hAnsi="Book Antiqua" w:cs="Book Antiqua"/>
          <w:sz w:val="20"/>
          <w:szCs w:val="20"/>
        </w:rPr>
        <w:t xml:space="preserve"> or decreases in red blood cell count, hemoglobin level, white blood cell count</w:t>
      </w:r>
      <w:r w:rsidR="001573F0" w:rsidRPr="00C779A9">
        <w:rPr>
          <w:rFonts w:ascii="Book Antiqua" w:hAnsi="Book Antiqua" w:cs="Book Antiqua"/>
          <w:sz w:val="20"/>
          <w:szCs w:val="20"/>
        </w:rPr>
        <w:t>,</w:t>
      </w:r>
      <w:r w:rsidRPr="00C779A9">
        <w:rPr>
          <w:rFonts w:ascii="Book Antiqua" w:hAnsi="Book Antiqua" w:cs="Book Antiqua"/>
          <w:sz w:val="20"/>
          <w:szCs w:val="20"/>
        </w:rPr>
        <w:t xml:space="preserve"> or platelet count; and 5-10 mg </w:t>
      </w:r>
      <w:r w:rsidR="001573F0" w:rsidRPr="00C779A9">
        <w:rPr>
          <w:rFonts w:ascii="Book Antiqua" w:hAnsi="Book Antiqua" w:cs="Book Antiqua"/>
          <w:sz w:val="20"/>
          <w:szCs w:val="20"/>
        </w:rPr>
        <w:t>once a day</w:t>
      </w:r>
      <w:r w:rsidRPr="00C779A9">
        <w:rPr>
          <w:rFonts w:ascii="Book Antiqua" w:hAnsi="Book Antiqua" w:cs="Book Antiqua"/>
          <w:sz w:val="20"/>
          <w:szCs w:val="20"/>
        </w:rPr>
        <w:t xml:space="preserve"> in those receiving antifungal therapy such as </w:t>
      </w:r>
      <w:proofErr w:type="spellStart"/>
      <w:r w:rsidRPr="00C779A9">
        <w:rPr>
          <w:rFonts w:ascii="Book Antiqua" w:hAnsi="Book Antiqua" w:cs="Book Antiqua"/>
          <w:sz w:val="20"/>
          <w:szCs w:val="20"/>
        </w:rPr>
        <w:t>itraconazole</w:t>
      </w:r>
      <w:proofErr w:type="spellEnd"/>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voriconazole</w:t>
      </w:r>
      <w:proofErr w:type="spellEnd"/>
      <w:r w:rsidR="001573F0" w:rsidRPr="00C779A9">
        <w:rPr>
          <w:rFonts w:ascii="Book Antiqua" w:hAnsi="Book Antiqua" w:cs="Book Antiqua"/>
          <w:sz w:val="20"/>
          <w:szCs w:val="20"/>
        </w:rPr>
        <w:t>,</w:t>
      </w:r>
      <w:r w:rsidRPr="00C779A9">
        <w:rPr>
          <w:rFonts w:ascii="Book Antiqua" w:hAnsi="Book Antiqua" w:cs="Book Antiqua"/>
          <w:sz w:val="20"/>
          <w:szCs w:val="20"/>
        </w:rPr>
        <w:t xml:space="preserve"> or </w:t>
      </w:r>
      <w:proofErr w:type="spellStart"/>
      <w:r w:rsidRPr="00C779A9">
        <w:rPr>
          <w:rFonts w:ascii="Book Antiqua" w:hAnsi="Book Antiqua" w:cs="Book Antiqua"/>
          <w:sz w:val="20"/>
          <w:szCs w:val="20"/>
        </w:rPr>
        <w:t>posaconazole</w:t>
      </w:r>
      <w:proofErr w:type="spellEnd"/>
      <w:r w:rsidRPr="00C779A9">
        <w:rPr>
          <w:rFonts w:ascii="Book Antiqua" w:hAnsi="Book Antiqua" w:cs="Book Antiqua"/>
          <w:sz w:val="20"/>
          <w:szCs w:val="20"/>
          <w:vertAlign w:val="superscript"/>
        </w:rPr>
        <w:t>[</w:t>
      </w:r>
      <w:hyperlink w:anchor="_ENREF_18" w:tooltip=", 2011 #16" w:history="1">
        <w:r w:rsidRPr="00C779A9">
          <w:rPr>
            <w:rFonts w:ascii="Book Antiqua" w:hAnsi="Book Antiqua" w:cs="Book Antiqua"/>
            <w:sz w:val="20"/>
            <w:szCs w:val="20"/>
            <w:vertAlign w:val="superscript"/>
          </w:rPr>
          <w:t>18</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The dose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was decreased gradually 2 </w:t>
      </w:r>
      <w:proofErr w:type="spellStart"/>
      <w:r w:rsidRPr="00C779A9">
        <w:rPr>
          <w:rFonts w:ascii="Book Antiqua" w:hAnsi="Book Antiqua" w:cs="Book Antiqua"/>
          <w:sz w:val="20"/>
          <w:szCs w:val="20"/>
        </w:rPr>
        <w:t>w</w:t>
      </w:r>
      <w:r w:rsidRPr="007632DA">
        <w:rPr>
          <w:rFonts w:ascii="Book Antiqua" w:eastAsia="宋体" w:hAnsi="Book Antiqua" w:cs="Book Antiqua"/>
          <w:sz w:val="20"/>
          <w:szCs w:val="20"/>
          <w:lang w:eastAsia="zh-CN"/>
        </w:rPr>
        <w:t>k</w:t>
      </w:r>
      <w:proofErr w:type="spellEnd"/>
      <w:r w:rsidRPr="007632DA">
        <w:rPr>
          <w:rFonts w:ascii="Book Antiqua" w:hAnsi="Book Antiqua" w:cs="Book Antiqua"/>
          <w:sz w:val="20"/>
          <w:szCs w:val="20"/>
        </w:rPr>
        <w:t xml:space="preserve"> after the best overall response, and eventually, the drug was discontinued.</w:t>
      </w:r>
    </w:p>
    <w:p w14:paraId="0EA10112"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51B2DB4A" w14:textId="77777777" w:rsidR="001D3BC8" w:rsidRPr="00C779A9" w:rsidRDefault="00156751" w:rsidP="00C779A9">
      <w:pPr>
        <w:adjustRightInd w:val="0"/>
        <w:snapToGrid w:val="0"/>
        <w:spacing w:line="360" w:lineRule="auto"/>
        <w:rPr>
          <w:rFonts w:ascii="Book Antiqua" w:hAnsi="Book Antiqua" w:cs="Book Antiqua"/>
          <w:b/>
          <w:i/>
          <w:iCs/>
          <w:sz w:val="20"/>
          <w:szCs w:val="20"/>
        </w:rPr>
      </w:pPr>
      <w:r w:rsidRPr="00C779A9">
        <w:rPr>
          <w:rFonts w:ascii="Book Antiqua" w:hAnsi="Book Antiqua" w:cs="Book Antiqua"/>
          <w:b/>
          <w:i/>
          <w:iCs/>
          <w:sz w:val="20"/>
          <w:szCs w:val="20"/>
        </w:rPr>
        <w:t xml:space="preserve">Evaluation of treatment response and treatment-related </w:t>
      </w:r>
      <w:bookmarkStart w:id="45" w:name="OLE_LINK54"/>
      <w:bookmarkStart w:id="46" w:name="OLE_LINK56"/>
      <w:bookmarkStart w:id="47" w:name="OLE_LINK57"/>
      <w:bookmarkStart w:id="48" w:name="OLE_LINK59"/>
      <w:r w:rsidRPr="00C779A9">
        <w:rPr>
          <w:rFonts w:ascii="Book Antiqua" w:hAnsi="Book Antiqua" w:cs="Book Antiqua"/>
          <w:b/>
          <w:i/>
          <w:iCs/>
          <w:sz w:val="20"/>
          <w:szCs w:val="20"/>
        </w:rPr>
        <w:t>adverse event</w:t>
      </w:r>
      <w:bookmarkEnd w:id="45"/>
      <w:bookmarkEnd w:id="46"/>
      <w:r w:rsidRPr="00C779A9">
        <w:rPr>
          <w:rFonts w:ascii="Book Antiqua" w:hAnsi="Book Antiqua" w:cs="Book Antiqua"/>
          <w:b/>
          <w:i/>
          <w:iCs/>
          <w:sz w:val="20"/>
          <w:szCs w:val="20"/>
        </w:rPr>
        <w:t>s</w:t>
      </w:r>
      <w:bookmarkEnd w:id="47"/>
      <w:bookmarkEnd w:id="48"/>
    </w:p>
    <w:p w14:paraId="55939839" w14:textId="04FC2082"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 xml:space="preserve">The grading of </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used the modified Glucksberg </w:t>
      </w:r>
      <w:proofErr w:type="gramStart"/>
      <w:r w:rsidRPr="00C779A9">
        <w:rPr>
          <w:rFonts w:ascii="Book Antiqua" w:hAnsi="Book Antiqua" w:cs="Book Antiqua"/>
          <w:sz w:val="20"/>
          <w:szCs w:val="20"/>
        </w:rPr>
        <w:t>standards</w:t>
      </w:r>
      <w:r w:rsidRPr="00C779A9">
        <w:rPr>
          <w:rFonts w:ascii="Book Antiqua" w:hAnsi="Book Antiqua" w:cs="Book Antiqua"/>
          <w:sz w:val="20"/>
          <w:szCs w:val="20"/>
          <w:vertAlign w:val="superscript"/>
        </w:rPr>
        <w:t>[</w:t>
      </w:r>
      <w:proofErr w:type="gramEnd"/>
      <w:r w:rsidR="00BB0E9C">
        <w:fldChar w:fldCharType="begin"/>
      </w:r>
      <w:r w:rsidR="00BB0E9C">
        <w:instrText xml:space="preserve"> HYPERLINK \l "_ENREF_14" \o "Przepiorka, 1995 #14" </w:instrText>
      </w:r>
      <w:r w:rsidR="00BB0E9C">
        <w:fldChar w:fldCharType="separate"/>
      </w:r>
      <w:r w:rsidRPr="00C779A9">
        <w:rPr>
          <w:rFonts w:ascii="Book Antiqua" w:hAnsi="Book Antiqua" w:cs="Book Antiqua"/>
          <w:sz w:val="20"/>
          <w:szCs w:val="20"/>
          <w:vertAlign w:val="superscript"/>
        </w:rPr>
        <w:t>14</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hyperlink w:anchor="_ENREF_16" w:tooltip="D Przepiorkal, 1995 #287" w:history="1"/>
      <w:hyperlink w:anchor="_ENREF_16" w:tooltip=",  #287" w:history="1"/>
      <w:r w:rsidRPr="00C779A9">
        <w:rPr>
          <w:rFonts w:ascii="Book Antiqua" w:hAnsi="Book Antiqua" w:cs="Book Antiqua"/>
          <w:sz w:val="20"/>
          <w:szCs w:val="20"/>
        </w:rPr>
        <w:t xml:space="preserve">. The overall grading of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and the se</w:t>
      </w:r>
      <w:r w:rsidRPr="0023097E">
        <w:rPr>
          <w:rFonts w:ascii="Book Antiqua" w:hAnsi="Book Antiqua" w:cs="Book Antiqua"/>
          <w:sz w:val="20"/>
          <w:szCs w:val="20"/>
        </w:rPr>
        <w:t xml:space="preserve">verity scores for various organs were determined using the 2015 version of the NIH </w:t>
      </w:r>
      <w:proofErr w:type="gramStart"/>
      <w:r w:rsidRPr="0023097E">
        <w:rPr>
          <w:rFonts w:ascii="Book Antiqua" w:hAnsi="Book Antiqua" w:cs="Book Antiqua"/>
          <w:sz w:val="20"/>
          <w:szCs w:val="20"/>
        </w:rPr>
        <w:t>standards</w:t>
      </w:r>
      <w:r w:rsidRPr="00C779A9">
        <w:rPr>
          <w:rFonts w:ascii="Book Antiqua" w:hAnsi="Book Antiqua" w:cs="Book Antiqua"/>
          <w:sz w:val="20"/>
          <w:szCs w:val="20"/>
          <w:vertAlign w:val="superscript"/>
        </w:rPr>
        <w:t>[</w:t>
      </w:r>
      <w:proofErr w:type="gramEnd"/>
      <w:r w:rsidR="00BB0E9C">
        <w:fldChar w:fldCharType="begin"/>
      </w:r>
      <w:r w:rsidR="00BB0E9C">
        <w:instrText xml:space="preserve"> HYPERLINK \l "_ENREF_15" \o "Jagasia, 2015 #15" </w:instrText>
      </w:r>
      <w:r w:rsidR="00BB0E9C">
        <w:fldChar w:fldCharType="separate"/>
      </w:r>
      <w:r w:rsidRPr="00C779A9">
        <w:rPr>
          <w:rFonts w:ascii="Book Antiqua" w:hAnsi="Book Antiqua" w:cs="Book Antiqua"/>
          <w:sz w:val="20"/>
          <w:szCs w:val="20"/>
          <w:vertAlign w:val="superscript"/>
        </w:rPr>
        <w:t>15</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C779A9">
        <w:rPr>
          <w:rFonts w:ascii="Book Antiqua" w:hAnsi="Book Antiqua" w:cs="Book Antiqua"/>
          <w:sz w:val="20"/>
          <w:szCs w:val="20"/>
        </w:rPr>
        <w:t>. The joint and fascia manifestations of GVHD were scored using the P</w:t>
      </w:r>
      <w:r w:rsidR="001573F0" w:rsidRPr="007632DA">
        <w:rPr>
          <w:rFonts w:ascii="Book Antiqua" w:hAnsi="Book Antiqua" w:cs="Book Antiqua"/>
          <w:sz w:val="20"/>
          <w:szCs w:val="20"/>
        </w:rPr>
        <w:t>assive Range of Motion</w:t>
      </w:r>
      <w:r w:rsidRPr="007632DA">
        <w:rPr>
          <w:rFonts w:ascii="Book Antiqua" w:hAnsi="Book Antiqua" w:cs="Book Antiqua"/>
          <w:sz w:val="20"/>
          <w:szCs w:val="20"/>
        </w:rPr>
        <w:t xml:space="preserve"> </w:t>
      </w:r>
      <w:proofErr w:type="gramStart"/>
      <w:r w:rsidRPr="007632DA">
        <w:rPr>
          <w:rFonts w:ascii="Book Antiqua" w:hAnsi="Book Antiqua" w:cs="Book Antiqua"/>
          <w:sz w:val="20"/>
          <w:szCs w:val="20"/>
        </w:rPr>
        <w:t>scale</w:t>
      </w:r>
      <w:r w:rsidRPr="007632DA">
        <w:rPr>
          <w:rFonts w:ascii="Book Antiqua" w:hAnsi="Book Antiqua" w:cs="Book Antiqua"/>
          <w:sz w:val="20"/>
          <w:szCs w:val="20"/>
          <w:vertAlign w:val="superscript"/>
        </w:rPr>
        <w:t>[</w:t>
      </w:r>
      <w:proofErr w:type="gramEnd"/>
      <w:r w:rsidR="00BB0E9C">
        <w:fldChar w:fldCharType="begin"/>
      </w:r>
      <w:r w:rsidR="00BB0E9C">
        <w:instrText xml:space="preserve"> HYPERLINK \l "_ENREF_19" \o "Carpenter, 2011 #17" </w:instrText>
      </w:r>
      <w:r w:rsidR="00BB0E9C">
        <w:fldChar w:fldCharType="separate"/>
      </w:r>
      <w:r w:rsidRPr="00C779A9">
        <w:rPr>
          <w:rFonts w:ascii="Book Antiqua" w:hAnsi="Book Antiqua" w:cs="Book Antiqua"/>
          <w:sz w:val="20"/>
          <w:szCs w:val="20"/>
          <w:vertAlign w:val="superscript"/>
        </w:rPr>
        <w:t>19</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for joint mobility. The overall grade and the scores for the various organ sites were re-evaluated each month after the initiation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therapy. Treatment responses were evaluated every 3 </w:t>
      </w:r>
      <w:proofErr w:type="spellStart"/>
      <w:r w:rsidRPr="00C779A9">
        <w:rPr>
          <w:rFonts w:ascii="Book Antiqua" w:hAnsi="Book Antiqua" w:cs="Book Antiqua"/>
          <w:sz w:val="20"/>
          <w:szCs w:val="20"/>
        </w:rPr>
        <w:t>mo</w:t>
      </w:r>
      <w:proofErr w:type="spellEnd"/>
      <w:r w:rsidRPr="00C779A9">
        <w:rPr>
          <w:rFonts w:ascii="Book Antiqua" w:hAnsi="Book Antiqua" w:cs="Book Antiqua"/>
          <w:sz w:val="20"/>
          <w:szCs w:val="20"/>
        </w:rPr>
        <w:t xml:space="preserve"> and</w:t>
      </w:r>
      <w:r w:rsidRPr="0023097E">
        <w:rPr>
          <w:rFonts w:ascii="Book Antiqua" w:hAnsi="Book Antiqua" w:cs="Book Antiqua"/>
          <w:sz w:val="20"/>
          <w:szCs w:val="20"/>
        </w:rPr>
        <w:t xml:space="preserve"> classified as complete remission (CR), partial remission (PR), stable disease (SD), or progressive disease (PD). For patients with SR-</w:t>
      </w:r>
      <w:proofErr w:type="spellStart"/>
      <w:r w:rsidRPr="0023097E">
        <w:rPr>
          <w:rFonts w:ascii="Book Antiqua" w:hAnsi="Book Antiqua" w:cs="Book Antiqua"/>
          <w:sz w:val="20"/>
          <w:szCs w:val="20"/>
        </w:rPr>
        <w:t>aGVHD</w:t>
      </w:r>
      <w:proofErr w:type="spellEnd"/>
      <w:r w:rsidRPr="0023097E">
        <w:rPr>
          <w:rFonts w:ascii="Book Antiqua" w:hAnsi="Book Antiqua" w:cs="Book Antiqua"/>
          <w:sz w:val="20"/>
          <w:szCs w:val="20"/>
        </w:rPr>
        <w:t>, CR was defined as complete resolution of GVHD, PR as a decrease in the Glucksberg score of at least one grade at o</w:t>
      </w:r>
      <w:r w:rsidRPr="00C779A9">
        <w:rPr>
          <w:rFonts w:ascii="Book Antiqua" w:hAnsi="Book Antiqua" w:cs="Book Antiqua"/>
          <w:sz w:val="20"/>
          <w:szCs w:val="20"/>
        </w:rPr>
        <w:t xml:space="preserve">ne or more sites without deterioration at the other sites (a response had to last for at least 3 </w:t>
      </w:r>
      <w:proofErr w:type="spellStart"/>
      <w:r w:rsidRPr="00C779A9">
        <w:rPr>
          <w:rFonts w:ascii="Book Antiqua" w:hAnsi="Book Antiqua" w:cs="Book Antiqua"/>
          <w:sz w:val="20"/>
          <w:szCs w:val="20"/>
        </w:rPr>
        <w:t>w</w:t>
      </w:r>
      <w:r w:rsidRPr="00C779A9">
        <w:rPr>
          <w:rFonts w:ascii="Book Antiqua" w:eastAsia="宋体" w:hAnsi="Book Antiqua" w:cs="Book Antiqua"/>
          <w:sz w:val="20"/>
          <w:szCs w:val="20"/>
          <w:lang w:eastAsia="zh-CN"/>
        </w:rPr>
        <w:t>k</w:t>
      </w:r>
      <w:proofErr w:type="spellEnd"/>
      <w:r w:rsidRPr="00C779A9">
        <w:rPr>
          <w:rFonts w:ascii="Book Antiqua" w:hAnsi="Book Antiqua" w:cs="Book Antiqua"/>
          <w:sz w:val="20"/>
          <w:szCs w:val="20"/>
        </w:rPr>
        <w:t>), SD as a response between CR and PR, and PD as an increase in the Glucksberg score at any site or the involvement of a new site that required medical intervention to control the disease condition. For patients with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the effect evaluation used the 2015 version of the NIH chronic GVHD response evaluation </w:t>
      </w:r>
      <w:proofErr w:type="gramStart"/>
      <w:r w:rsidRPr="00C779A9">
        <w:rPr>
          <w:rFonts w:ascii="Book Antiqua" w:hAnsi="Book Antiqua" w:cs="Book Antiqua"/>
          <w:sz w:val="20"/>
          <w:szCs w:val="20"/>
        </w:rPr>
        <w:t>standards</w:t>
      </w:r>
      <w:r w:rsidRPr="00C779A9">
        <w:rPr>
          <w:rFonts w:ascii="Book Antiqua" w:hAnsi="Book Antiqua" w:cs="Book Antiqua"/>
          <w:sz w:val="20"/>
          <w:szCs w:val="20"/>
          <w:vertAlign w:val="superscript"/>
        </w:rPr>
        <w:t>[</w:t>
      </w:r>
      <w:proofErr w:type="gramEnd"/>
      <w:r w:rsidR="00BB0E9C">
        <w:fldChar w:fldCharType="begin"/>
      </w:r>
      <w:r w:rsidR="00BB0E9C">
        <w:instrText xml:space="preserve"> HYPERLINK \l "_ENREF_20" \o "Lee, 2015 #18" </w:instrText>
      </w:r>
      <w:r w:rsidR="00BB0E9C">
        <w:fldChar w:fldCharType="separate"/>
      </w:r>
      <w:r w:rsidRPr="00C779A9">
        <w:rPr>
          <w:rFonts w:ascii="Book Antiqua" w:hAnsi="Book Antiqua" w:cs="Book Antiqua"/>
          <w:sz w:val="20"/>
          <w:szCs w:val="20"/>
          <w:vertAlign w:val="superscript"/>
        </w:rPr>
        <w:t>20</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C779A9">
        <w:rPr>
          <w:rFonts w:ascii="Book Antiqua" w:hAnsi="Book Antiqua" w:cs="Book Antiqua"/>
          <w:sz w:val="20"/>
          <w:szCs w:val="20"/>
        </w:rPr>
        <w:t>. The overall response rate (ORR) was</w:t>
      </w:r>
      <w:r w:rsidRPr="007632DA">
        <w:rPr>
          <w:rFonts w:ascii="Book Antiqua" w:hAnsi="Book Antiqua" w:cs="Book Antiqua"/>
          <w:sz w:val="20"/>
          <w:szCs w:val="20"/>
        </w:rPr>
        <w:t xml:space="preserve"> defined as CR</w:t>
      </w:r>
      <w:r w:rsidRPr="007632DA">
        <w:rPr>
          <w:rFonts w:ascii="Book Antiqua" w:eastAsia="宋体" w:hAnsi="Book Antiqua" w:cs="Book Antiqua"/>
          <w:sz w:val="20"/>
          <w:szCs w:val="20"/>
          <w:lang w:eastAsia="zh-CN"/>
        </w:rPr>
        <w:t xml:space="preserve"> </w:t>
      </w:r>
      <w:r w:rsidRPr="007632DA">
        <w:rPr>
          <w:rFonts w:ascii="Book Antiqua" w:hAnsi="Book Antiqua" w:cs="Book Antiqua"/>
          <w:sz w:val="20"/>
          <w:szCs w:val="20"/>
        </w:rPr>
        <w:t>+</w:t>
      </w:r>
      <w:r w:rsidRPr="007632DA">
        <w:rPr>
          <w:rFonts w:ascii="Book Antiqua" w:eastAsia="宋体" w:hAnsi="Book Antiqua" w:cs="Book Antiqua"/>
          <w:sz w:val="20"/>
          <w:szCs w:val="20"/>
          <w:lang w:eastAsia="zh-CN"/>
        </w:rPr>
        <w:t xml:space="preserve"> </w:t>
      </w:r>
      <w:r w:rsidRPr="007632DA">
        <w:rPr>
          <w:rFonts w:ascii="Book Antiqua" w:hAnsi="Book Antiqua" w:cs="Book Antiqua"/>
          <w:sz w:val="20"/>
          <w:szCs w:val="20"/>
        </w:rPr>
        <w:t>PR. Follow-up was censored at disease relapse (preemptive treatment performed for morphologic relapse or molecular genetic relapse), non-relapse-related death (</w:t>
      </w:r>
      <w:r w:rsidRPr="0023097E">
        <w:rPr>
          <w:rFonts w:ascii="Book Antiqua" w:hAnsi="Book Antiqua" w:cs="Book Antiqua"/>
          <w:i/>
          <w:iCs/>
          <w:sz w:val="20"/>
          <w:szCs w:val="20"/>
        </w:rPr>
        <w:t>e.g.</w:t>
      </w:r>
      <w:r w:rsidRPr="00C779A9">
        <w:rPr>
          <w:rFonts w:ascii="Book Antiqua" w:hAnsi="Book Antiqua" w:cs="Book Antiqua"/>
          <w:sz w:val="20"/>
          <w:szCs w:val="20"/>
        </w:rPr>
        <w:t>, due to infection)</w:t>
      </w:r>
      <w:r w:rsidR="001573F0" w:rsidRPr="00C779A9">
        <w:rPr>
          <w:rFonts w:ascii="Book Antiqua" w:hAnsi="Book Antiqua" w:cs="Book Antiqua"/>
          <w:sz w:val="20"/>
          <w:szCs w:val="20"/>
        </w:rPr>
        <w:t>,</w:t>
      </w:r>
      <w:r w:rsidRPr="00C779A9">
        <w:rPr>
          <w:rFonts w:ascii="Book Antiqua" w:hAnsi="Book Antiqua" w:cs="Book Antiqua"/>
          <w:sz w:val="20"/>
          <w:szCs w:val="20"/>
        </w:rPr>
        <w:t xml:space="preserve"> or progression of GVHD (PD).</w:t>
      </w:r>
    </w:p>
    <w:p w14:paraId="1A43A398" w14:textId="5777C82F" w:rsidR="001D3BC8" w:rsidRPr="00C779A9" w:rsidRDefault="00156751" w:rsidP="00C779A9">
      <w:pPr>
        <w:adjustRightInd w:val="0"/>
        <w:snapToGrid w:val="0"/>
        <w:spacing w:line="360" w:lineRule="auto"/>
        <w:ind w:firstLineChars="200" w:firstLine="400"/>
        <w:rPr>
          <w:rFonts w:ascii="Book Antiqua" w:hAnsi="Book Antiqua" w:cs="Book Antiqua"/>
          <w:sz w:val="20"/>
          <w:szCs w:val="20"/>
        </w:rPr>
      </w:pPr>
      <w:proofErr w:type="spellStart"/>
      <w:r w:rsidRPr="00C779A9">
        <w:rPr>
          <w:rFonts w:ascii="Book Antiqua" w:hAnsi="Book Antiqua" w:cs="Book Antiqua"/>
          <w:sz w:val="20"/>
          <w:szCs w:val="20"/>
        </w:rPr>
        <w:t>Cytopenia</w:t>
      </w:r>
      <w:proofErr w:type="spellEnd"/>
      <w:r w:rsidRPr="00C779A9">
        <w:rPr>
          <w:rFonts w:ascii="Book Antiqua" w:hAnsi="Book Antiqua" w:cs="Book Antiqua"/>
          <w:sz w:val="20"/>
          <w:szCs w:val="20"/>
        </w:rPr>
        <w:t xml:space="preserve"> was graded as 0-5 based on the Common Terminology Criteria for Adverse Events </w:t>
      </w:r>
      <w:proofErr w:type="gramStart"/>
      <w:r w:rsidRPr="00C779A9">
        <w:rPr>
          <w:rFonts w:ascii="Book Antiqua" w:hAnsi="Book Antiqua" w:cs="Book Antiqua"/>
          <w:sz w:val="20"/>
          <w:szCs w:val="20"/>
        </w:rPr>
        <w:t>v3.0</w:t>
      </w:r>
      <w:r w:rsidRPr="00C779A9">
        <w:rPr>
          <w:rFonts w:ascii="Book Antiqua" w:hAnsi="Book Antiqua" w:cs="Book Antiqua"/>
          <w:sz w:val="20"/>
          <w:szCs w:val="20"/>
          <w:vertAlign w:val="superscript"/>
        </w:rPr>
        <w:t>[</w:t>
      </w:r>
      <w:proofErr w:type="gramEnd"/>
      <w:r w:rsidR="00BB0E9C">
        <w:fldChar w:fldCharType="begin"/>
      </w:r>
      <w:r w:rsidR="00BB0E9C">
        <w:instrText xml:space="preserve"> HYPERLINK \l "_ENREF_21" \o ", 2006 #19" </w:instrText>
      </w:r>
      <w:r w:rsidR="00BB0E9C">
        <w:fldChar w:fldCharType="separate"/>
      </w:r>
      <w:r w:rsidRPr="00C779A9">
        <w:rPr>
          <w:rFonts w:ascii="Book Antiqua" w:hAnsi="Book Antiqua" w:cs="Book Antiqua"/>
          <w:sz w:val="20"/>
          <w:szCs w:val="20"/>
          <w:vertAlign w:val="superscript"/>
        </w:rPr>
        <w:t>21</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Clinically relevant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-related adverse events (AEs) were defined to be those of grade 2 or higher, after the exclusion of other causes.</w:t>
      </w:r>
    </w:p>
    <w:p w14:paraId="2FE7AC60"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65CCB484" w14:textId="77777777" w:rsidR="001D3BC8" w:rsidRPr="00C779A9" w:rsidRDefault="00156751" w:rsidP="00C779A9">
      <w:pPr>
        <w:adjustRightInd w:val="0"/>
        <w:snapToGrid w:val="0"/>
        <w:spacing w:line="360" w:lineRule="auto"/>
        <w:rPr>
          <w:rFonts w:ascii="Book Antiqua" w:hAnsi="Book Antiqua" w:cs="Book Antiqua"/>
          <w:b/>
          <w:i/>
          <w:iCs/>
          <w:sz w:val="20"/>
          <w:szCs w:val="20"/>
        </w:rPr>
      </w:pPr>
      <w:r w:rsidRPr="00C779A9">
        <w:rPr>
          <w:rFonts w:ascii="Book Antiqua" w:hAnsi="Book Antiqua" w:cs="Book Antiqua"/>
          <w:b/>
          <w:i/>
          <w:iCs/>
          <w:sz w:val="20"/>
          <w:szCs w:val="20"/>
        </w:rPr>
        <w:t>Statistical analysis</w:t>
      </w:r>
    </w:p>
    <w:p w14:paraId="79361D64"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 xml:space="preserve">Only descriptive statistical analysis was performed. The data evaluated included remission of GVHD, time to best overall response, relapse of the primary hematologic disease, infection, and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-related AEs.</w:t>
      </w:r>
    </w:p>
    <w:p w14:paraId="2C1285AF" w14:textId="77777777" w:rsidR="001D3BC8" w:rsidRPr="00C779A9" w:rsidRDefault="001D3BC8" w:rsidP="00C779A9">
      <w:pPr>
        <w:widowControl/>
        <w:adjustRightInd w:val="0"/>
        <w:snapToGrid w:val="0"/>
        <w:spacing w:line="360" w:lineRule="auto"/>
        <w:rPr>
          <w:rFonts w:ascii="Book Antiqua" w:hAnsi="Book Antiqua" w:cs="Book Antiqua"/>
          <w:sz w:val="20"/>
          <w:szCs w:val="20"/>
        </w:rPr>
      </w:pPr>
    </w:p>
    <w:p w14:paraId="5D9F43E5" w14:textId="77777777" w:rsidR="001D3BC8" w:rsidRPr="00C779A9" w:rsidRDefault="00156751" w:rsidP="00C779A9">
      <w:pPr>
        <w:adjustRightInd w:val="0"/>
        <w:snapToGrid w:val="0"/>
        <w:spacing w:line="360" w:lineRule="auto"/>
        <w:rPr>
          <w:rFonts w:ascii="Book Antiqua" w:hAnsi="Book Antiqua" w:cs="Book Antiqua"/>
          <w:b/>
          <w:sz w:val="20"/>
          <w:szCs w:val="20"/>
          <w:u w:val="single"/>
        </w:rPr>
      </w:pPr>
      <w:r w:rsidRPr="00C779A9">
        <w:rPr>
          <w:rFonts w:ascii="Book Antiqua" w:hAnsi="Book Antiqua" w:cs="Book Antiqua"/>
          <w:b/>
          <w:sz w:val="20"/>
          <w:szCs w:val="20"/>
          <w:u w:val="single"/>
        </w:rPr>
        <w:t>RESULTS</w:t>
      </w:r>
    </w:p>
    <w:p w14:paraId="41FC804F" w14:textId="77777777" w:rsidR="001D3BC8" w:rsidRPr="00C779A9" w:rsidRDefault="00156751" w:rsidP="00C779A9">
      <w:pPr>
        <w:adjustRightInd w:val="0"/>
        <w:snapToGrid w:val="0"/>
        <w:spacing w:line="360" w:lineRule="auto"/>
        <w:rPr>
          <w:rFonts w:ascii="Book Antiqua" w:hAnsi="Book Antiqua" w:cs="Book Antiqua"/>
          <w:b/>
          <w:i/>
          <w:iCs/>
          <w:sz w:val="20"/>
          <w:szCs w:val="20"/>
        </w:rPr>
      </w:pPr>
      <w:r w:rsidRPr="00C779A9">
        <w:rPr>
          <w:rFonts w:ascii="Book Antiqua" w:hAnsi="Book Antiqua" w:cs="Book Antiqua"/>
          <w:b/>
          <w:i/>
          <w:iCs/>
          <w:sz w:val="20"/>
          <w:szCs w:val="20"/>
        </w:rPr>
        <w:t>Baseline characteristics of the patients</w:t>
      </w:r>
    </w:p>
    <w:p w14:paraId="0ED3218E" w14:textId="29478C51"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 xml:space="preserve">A total of 42 patients with SR-GVHD were treated with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during the study period, including 10 patients with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and 32 patients with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A total of </w:t>
      </w:r>
      <w:r w:rsidR="001573F0" w:rsidRPr="00C779A9">
        <w:rPr>
          <w:rFonts w:ascii="Book Antiqua" w:hAnsi="Book Antiqua" w:cs="Book Antiqua"/>
          <w:sz w:val="20"/>
          <w:szCs w:val="20"/>
        </w:rPr>
        <w:t>four</w:t>
      </w:r>
      <w:r w:rsidRPr="00C779A9">
        <w:rPr>
          <w:rFonts w:ascii="Book Antiqua" w:hAnsi="Book Antiqua" w:cs="Book Antiqua"/>
          <w:sz w:val="20"/>
          <w:szCs w:val="20"/>
        </w:rPr>
        <w:t xml:space="preserve"> patients (all with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were subsequently excluded due to poor adherence to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therapy with no improvement in symptoms of GVHD (</w:t>
      </w:r>
      <w:r w:rsidRPr="00C779A9">
        <w:rPr>
          <w:rFonts w:ascii="Book Antiqua" w:hAnsi="Book Antiqua" w:cs="Book Antiqua"/>
          <w:i/>
          <w:sz w:val="20"/>
          <w:szCs w:val="20"/>
        </w:rPr>
        <w:t>n</w:t>
      </w:r>
      <w:r w:rsidRPr="00C779A9">
        <w:rPr>
          <w:rFonts w:ascii="Book Antiqua" w:hAnsi="Book Antiqua" w:cs="Book Antiqua"/>
          <w:sz w:val="20"/>
          <w:szCs w:val="20"/>
        </w:rPr>
        <w:t xml:space="preserve"> = 2) or concomitant use of mycophenolate </w:t>
      </w:r>
      <w:proofErr w:type="spellStart"/>
      <w:r w:rsidRPr="00C779A9">
        <w:rPr>
          <w:rFonts w:ascii="Book Antiqua" w:hAnsi="Book Antiqua" w:cs="Book Antiqua"/>
          <w:sz w:val="20"/>
          <w:szCs w:val="20"/>
        </w:rPr>
        <w:t>mofetil</w:t>
      </w:r>
      <w:proofErr w:type="spellEnd"/>
      <w:r w:rsidRPr="00C779A9">
        <w:rPr>
          <w:rFonts w:ascii="Book Antiqua" w:hAnsi="Book Antiqua" w:cs="Book Antiqua"/>
          <w:sz w:val="20"/>
          <w:szCs w:val="20"/>
        </w:rPr>
        <w:t xml:space="preserve"> (</w:t>
      </w:r>
      <w:r w:rsidRPr="00C779A9">
        <w:rPr>
          <w:rFonts w:ascii="Book Antiqua" w:hAnsi="Book Antiqua" w:cs="Book Antiqua"/>
          <w:i/>
          <w:sz w:val="20"/>
          <w:szCs w:val="20"/>
        </w:rPr>
        <w:t>n</w:t>
      </w:r>
      <w:r w:rsidRPr="00C779A9">
        <w:rPr>
          <w:rFonts w:ascii="Book Antiqua" w:hAnsi="Book Antiqua" w:cs="Book Antiqua"/>
          <w:sz w:val="20"/>
          <w:szCs w:val="20"/>
        </w:rPr>
        <w:t xml:space="preserve"> = 2). Therefore, a total of 38 patients (10 with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and 32 with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were included in the final analysis, and their baseline clinical characteristics are presented in Table 1.</w:t>
      </w:r>
    </w:p>
    <w:p w14:paraId="54BB09AB" w14:textId="3B8E780E" w:rsidR="001D3BC8" w:rsidRPr="00C779A9"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 xml:space="preserve">The primary disease before transplantation included acute myeloid leukemia, acute lymphocytic leukemia, chronic myeloid leukemia, chronic </w:t>
      </w:r>
      <w:proofErr w:type="spellStart"/>
      <w:r w:rsidRPr="00C779A9">
        <w:rPr>
          <w:rFonts w:ascii="Book Antiqua" w:hAnsi="Book Antiqua" w:cs="Book Antiqua"/>
          <w:sz w:val="20"/>
          <w:szCs w:val="20"/>
        </w:rPr>
        <w:t>myelomonocytic</w:t>
      </w:r>
      <w:proofErr w:type="spellEnd"/>
      <w:r w:rsidRPr="00C779A9">
        <w:rPr>
          <w:rFonts w:ascii="Book Antiqua" w:hAnsi="Book Antiqua" w:cs="Book Antiqua"/>
          <w:sz w:val="20"/>
          <w:szCs w:val="20"/>
        </w:rPr>
        <w:t xml:space="preserve"> leukemia</w:t>
      </w:r>
      <w:r w:rsidR="001573F0" w:rsidRPr="00C779A9">
        <w:rPr>
          <w:rFonts w:ascii="Book Antiqua" w:hAnsi="Book Antiqua" w:cs="Book Antiqua"/>
          <w:sz w:val="20"/>
          <w:szCs w:val="20"/>
        </w:rPr>
        <w:t>,</w:t>
      </w:r>
      <w:r w:rsidRPr="00C779A9">
        <w:rPr>
          <w:rFonts w:ascii="Book Antiqua" w:hAnsi="Book Antiqua" w:cs="Book Antiqua"/>
          <w:sz w:val="20"/>
          <w:szCs w:val="20"/>
        </w:rPr>
        <w:t xml:space="preserve"> and myelodysplastic syndrome.</w:t>
      </w:r>
    </w:p>
    <w:p w14:paraId="266ED118" w14:textId="77777777" w:rsidR="001D3BC8" w:rsidRPr="00C779A9" w:rsidRDefault="00156751" w:rsidP="00C779A9">
      <w:pPr>
        <w:adjustRightInd w:val="0"/>
        <w:snapToGrid w:val="0"/>
        <w:spacing w:line="360" w:lineRule="auto"/>
        <w:ind w:firstLineChars="200" w:firstLine="400"/>
        <w:rPr>
          <w:rFonts w:ascii="Book Antiqua" w:hAnsi="Book Antiqua" w:cs="Book Antiqua"/>
          <w:sz w:val="20"/>
          <w:szCs w:val="20"/>
        </w:rPr>
      </w:pPr>
      <w:bookmarkStart w:id="49" w:name="_Hlk534538357"/>
      <w:r w:rsidRPr="00C779A9">
        <w:rPr>
          <w:rFonts w:ascii="Book Antiqua" w:hAnsi="Book Antiqua" w:cs="Book Antiqua"/>
          <w:sz w:val="20"/>
          <w:szCs w:val="20"/>
        </w:rPr>
        <w:t xml:space="preserve">The majority of patients with </w:t>
      </w:r>
      <w:proofErr w:type="spellStart"/>
      <w:r w:rsidRPr="00C779A9">
        <w:rPr>
          <w:rFonts w:ascii="Book Antiqua" w:eastAsia="Times New Roman" w:hAnsi="Book Antiqua" w:cs="Book Antiqua"/>
          <w:sz w:val="20"/>
          <w:szCs w:val="20"/>
        </w:rPr>
        <w:t>aGVHD</w:t>
      </w:r>
      <w:proofErr w:type="spellEnd"/>
      <w:r w:rsidRPr="00C779A9">
        <w:rPr>
          <w:rFonts w:ascii="Book Antiqua" w:eastAsia="Times New Roman" w:hAnsi="Book Antiqua" w:cs="Book Antiqua"/>
          <w:sz w:val="20"/>
          <w:szCs w:val="20"/>
        </w:rPr>
        <w:t xml:space="preserve"> (90.0%) had disease of grade 3 or higher, and most of the patients with </w:t>
      </w:r>
      <w:proofErr w:type="spellStart"/>
      <w:r w:rsidRPr="00C779A9">
        <w:rPr>
          <w:rFonts w:ascii="Book Antiqua" w:eastAsia="Times New Roman" w:hAnsi="Book Antiqua" w:cs="Book Antiqua"/>
          <w:sz w:val="20"/>
          <w:szCs w:val="20"/>
        </w:rPr>
        <w:t>cGVHD</w:t>
      </w:r>
      <w:proofErr w:type="spellEnd"/>
      <w:r w:rsidRPr="00C779A9">
        <w:rPr>
          <w:rFonts w:ascii="Book Antiqua" w:eastAsia="Times New Roman" w:hAnsi="Book Antiqua" w:cs="Book Antiqua"/>
          <w:sz w:val="20"/>
          <w:szCs w:val="20"/>
        </w:rPr>
        <w:t xml:space="preserve"> (85.7%) had moderate or severe disease (</w:t>
      </w:r>
      <w:r w:rsidRPr="00C779A9">
        <w:rPr>
          <w:rFonts w:ascii="Book Antiqua" w:hAnsi="Book Antiqua" w:cs="Book Antiqua"/>
          <w:sz w:val="20"/>
          <w:szCs w:val="20"/>
        </w:rPr>
        <w:t xml:space="preserve">Table 1). Multiple organ involvement was found in 30.0% of patients with </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and 78.6% of patients with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GVHD severity in each organ system is summarized in Table 1.</w:t>
      </w:r>
      <w:bookmarkEnd w:id="49"/>
    </w:p>
    <w:p w14:paraId="045855BF"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4BDE3390" w14:textId="77777777" w:rsidR="001D3BC8" w:rsidRPr="00C779A9" w:rsidRDefault="00156751" w:rsidP="00C779A9">
      <w:pPr>
        <w:adjustRightInd w:val="0"/>
        <w:snapToGrid w:val="0"/>
        <w:spacing w:line="360" w:lineRule="auto"/>
        <w:rPr>
          <w:rFonts w:ascii="Book Antiqua" w:hAnsi="Book Antiqua" w:cs="Book Antiqua"/>
          <w:b/>
          <w:i/>
          <w:iCs/>
          <w:sz w:val="20"/>
          <w:szCs w:val="20"/>
        </w:rPr>
      </w:pPr>
      <w:r w:rsidRPr="00C779A9">
        <w:rPr>
          <w:rFonts w:ascii="Book Antiqua" w:hAnsi="Book Antiqua" w:cs="Book Antiqua"/>
          <w:b/>
          <w:i/>
          <w:iCs/>
          <w:sz w:val="20"/>
          <w:szCs w:val="20"/>
        </w:rPr>
        <w:t>Treatment effect</w:t>
      </w:r>
    </w:p>
    <w:p w14:paraId="266CF77A" w14:textId="204267F2"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 xml:space="preserve">The median follow-up time was </w:t>
      </w:r>
      <w:r w:rsidRPr="00C779A9">
        <w:rPr>
          <w:rFonts w:ascii="Book Antiqua" w:eastAsia="Times New Roman" w:hAnsi="Book Antiqua" w:cs="Book Antiqua"/>
          <w:sz w:val="20"/>
          <w:szCs w:val="20"/>
        </w:rPr>
        <w:t xml:space="preserve">2.5 </w:t>
      </w:r>
      <w:proofErr w:type="spellStart"/>
      <w:proofErr w:type="gramStart"/>
      <w:r w:rsidRPr="00C779A9">
        <w:rPr>
          <w:rFonts w:ascii="Book Antiqua" w:eastAsia="宋体" w:hAnsi="Book Antiqua" w:cs="Book Antiqua"/>
          <w:sz w:val="20"/>
          <w:szCs w:val="20"/>
          <w:lang w:eastAsia="zh-CN"/>
        </w:rPr>
        <w:t>mo</w:t>
      </w:r>
      <w:proofErr w:type="spellEnd"/>
      <w:proofErr w:type="gramEnd"/>
      <w:r w:rsidRPr="00C779A9">
        <w:rPr>
          <w:rFonts w:ascii="Book Antiqua" w:eastAsia="Times New Roman" w:hAnsi="Book Antiqua" w:cs="Book Antiqua"/>
          <w:sz w:val="20"/>
          <w:szCs w:val="20"/>
        </w:rPr>
        <w:t xml:space="preserve"> (range, 1.5-4</w:t>
      </w:r>
      <w:r w:rsidR="001573F0" w:rsidRPr="00C779A9">
        <w:rPr>
          <w:rFonts w:ascii="Book Antiqua" w:eastAsia="Times New Roman" w:hAnsi="Book Antiqua" w:cs="Book Antiqua"/>
          <w:sz w:val="20"/>
          <w:szCs w:val="20"/>
        </w:rPr>
        <w:t>.0</w:t>
      </w:r>
      <w:r w:rsidRPr="00C779A9">
        <w:rPr>
          <w:rFonts w:ascii="Book Antiqua" w:eastAsia="Times New Roman" w:hAnsi="Book Antiqua" w:cs="Book Antiqua"/>
          <w:sz w:val="20"/>
          <w:szCs w:val="20"/>
        </w:rPr>
        <w:t xml:space="preserve"> </w:t>
      </w:r>
      <w:proofErr w:type="spellStart"/>
      <w:r w:rsidRPr="00C779A9">
        <w:rPr>
          <w:rFonts w:ascii="Book Antiqua" w:eastAsia="宋体" w:hAnsi="Book Antiqua" w:cs="Book Antiqua"/>
          <w:sz w:val="20"/>
          <w:szCs w:val="20"/>
          <w:lang w:eastAsia="zh-CN"/>
        </w:rPr>
        <w:t>mo</w:t>
      </w:r>
      <w:proofErr w:type="spellEnd"/>
      <w:r w:rsidRPr="00C779A9">
        <w:rPr>
          <w:rFonts w:ascii="Book Antiqua" w:eastAsia="Times New Roman" w:hAnsi="Book Antiqua" w:cs="Book Antiqua"/>
          <w:sz w:val="20"/>
          <w:szCs w:val="20"/>
        </w:rPr>
        <w:t xml:space="preserve">) in patients with </w:t>
      </w:r>
      <w:proofErr w:type="spellStart"/>
      <w:r w:rsidRPr="00C779A9">
        <w:rPr>
          <w:rFonts w:ascii="Book Antiqua" w:eastAsia="Times New Roman" w:hAnsi="Book Antiqua" w:cs="Book Antiqua"/>
          <w:sz w:val="20"/>
          <w:szCs w:val="20"/>
        </w:rPr>
        <w:t>aGVHD</w:t>
      </w:r>
      <w:proofErr w:type="spellEnd"/>
      <w:r w:rsidRPr="00C779A9">
        <w:rPr>
          <w:rFonts w:ascii="Book Antiqua" w:eastAsia="Times New Roman" w:hAnsi="Book Antiqua" w:cs="Book Antiqua"/>
          <w:sz w:val="20"/>
          <w:szCs w:val="20"/>
        </w:rPr>
        <w:t xml:space="preserve"> and 5 </w:t>
      </w:r>
      <w:proofErr w:type="spellStart"/>
      <w:r w:rsidRPr="00C779A9">
        <w:rPr>
          <w:rFonts w:ascii="Book Antiqua" w:eastAsia="宋体" w:hAnsi="Book Antiqua" w:cs="Book Antiqua"/>
          <w:sz w:val="20"/>
          <w:szCs w:val="20"/>
          <w:lang w:eastAsia="zh-CN"/>
        </w:rPr>
        <w:t>mo</w:t>
      </w:r>
      <w:proofErr w:type="spellEnd"/>
      <w:r w:rsidRPr="00C779A9">
        <w:rPr>
          <w:rFonts w:ascii="Book Antiqua" w:eastAsia="Times New Roman" w:hAnsi="Book Antiqua" w:cs="Book Antiqua"/>
          <w:sz w:val="20"/>
          <w:szCs w:val="20"/>
        </w:rPr>
        <w:t xml:space="preserve"> (range, 1.5-10</w:t>
      </w:r>
      <w:r w:rsidR="001573F0" w:rsidRPr="00C779A9">
        <w:rPr>
          <w:rFonts w:ascii="Book Antiqua" w:eastAsia="Times New Roman" w:hAnsi="Book Antiqua" w:cs="Book Antiqua"/>
          <w:sz w:val="20"/>
          <w:szCs w:val="20"/>
        </w:rPr>
        <w:t>.0</w:t>
      </w:r>
      <w:r w:rsidRPr="00C779A9">
        <w:rPr>
          <w:rFonts w:ascii="Book Antiqua" w:eastAsia="Times New Roman" w:hAnsi="Book Antiqua" w:cs="Book Antiqua"/>
          <w:sz w:val="20"/>
          <w:szCs w:val="20"/>
        </w:rPr>
        <w:t xml:space="preserve"> </w:t>
      </w:r>
      <w:proofErr w:type="spellStart"/>
      <w:r w:rsidRPr="00C779A9">
        <w:rPr>
          <w:rFonts w:ascii="Book Antiqua" w:eastAsia="宋体" w:hAnsi="Book Antiqua" w:cs="Book Antiqua"/>
          <w:sz w:val="20"/>
          <w:szCs w:val="20"/>
          <w:lang w:eastAsia="zh-CN"/>
        </w:rPr>
        <w:t>mo</w:t>
      </w:r>
      <w:proofErr w:type="spellEnd"/>
      <w:r w:rsidRPr="00C779A9">
        <w:rPr>
          <w:rFonts w:ascii="Book Antiqua" w:eastAsia="Times New Roman" w:hAnsi="Book Antiqua" w:cs="Book Antiqua"/>
          <w:sz w:val="20"/>
          <w:szCs w:val="20"/>
        </w:rPr>
        <w:t xml:space="preserve">) in patients with </w:t>
      </w:r>
      <w:proofErr w:type="spellStart"/>
      <w:r w:rsidRPr="00C779A9">
        <w:rPr>
          <w:rFonts w:ascii="Book Antiqua" w:eastAsia="Times New Roman" w:hAnsi="Book Antiqua" w:cs="Book Antiqua"/>
          <w:sz w:val="20"/>
          <w:szCs w:val="20"/>
        </w:rPr>
        <w:t>cGVHD</w:t>
      </w:r>
      <w:proofErr w:type="spellEnd"/>
      <w:r w:rsidRPr="00C779A9">
        <w:rPr>
          <w:rFonts w:ascii="Book Antiqua" w:eastAsia="Times New Roman" w:hAnsi="Book Antiqua" w:cs="Book Antiqua"/>
          <w:sz w:val="20"/>
          <w:szCs w:val="20"/>
        </w:rPr>
        <w:t xml:space="preserve">. </w:t>
      </w:r>
      <w:r w:rsidRPr="00C779A9">
        <w:rPr>
          <w:rFonts w:ascii="Book Antiqua" w:hAnsi="Book Antiqua" w:cs="Book Antiqua"/>
          <w:sz w:val="20"/>
          <w:szCs w:val="20"/>
        </w:rPr>
        <w:t xml:space="preserve">Figure 1 shows the effectiveness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in the treatment of GVHD. For patients with </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the ORR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was 100%, and the treatment response rate (CR + PR) for each organ system (skin, digestive tract, and liver) was also 100% (Figure 1A). For patients with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the ORR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was 82.1%, and the treatment response rates (CR + PR) for the various organ systems ranged from 33.3% (digestive tract) to 90.9% (oral cavity; Figure 1B). Only one (3.6%) subject with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experienced disease progression while on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therapy. The median time to best overall response was </w:t>
      </w:r>
      <w:r w:rsidRPr="00C779A9">
        <w:rPr>
          <w:rFonts w:ascii="Book Antiqua" w:eastAsia="Times New Roman" w:hAnsi="Book Antiqua" w:cs="Book Antiqua"/>
          <w:sz w:val="20"/>
          <w:szCs w:val="20"/>
        </w:rPr>
        <w:t xml:space="preserve">1.0 (range, 0.5-2.5) </w:t>
      </w:r>
      <w:proofErr w:type="spellStart"/>
      <w:r w:rsidRPr="00C779A9">
        <w:rPr>
          <w:rFonts w:ascii="Book Antiqua" w:eastAsia="Times New Roman" w:hAnsi="Book Antiqua" w:cs="Book Antiqua"/>
          <w:sz w:val="20"/>
          <w:szCs w:val="20"/>
        </w:rPr>
        <w:t>mo</w:t>
      </w:r>
      <w:proofErr w:type="spellEnd"/>
      <w:r w:rsidRPr="00C779A9">
        <w:rPr>
          <w:rFonts w:ascii="Book Antiqua" w:eastAsia="Times New Roman" w:hAnsi="Book Antiqua" w:cs="Book Antiqua"/>
          <w:sz w:val="20"/>
          <w:szCs w:val="20"/>
        </w:rPr>
        <w:t xml:space="preserve"> in patients with </w:t>
      </w:r>
      <w:proofErr w:type="spellStart"/>
      <w:r w:rsidRPr="00C779A9">
        <w:rPr>
          <w:rFonts w:ascii="Book Antiqua" w:eastAsia="Times New Roman" w:hAnsi="Book Antiqua" w:cs="Book Antiqua"/>
          <w:sz w:val="20"/>
          <w:szCs w:val="20"/>
        </w:rPr>
        <w:t>aGVHD</w:t>
      </w:r>
      <w:proofErr w:type="spellEnd"/>
      <w:r w:rsidRPr="00C779A9">
        <w:rPr>
          <w:rFonts w:ascii="Book Antiqua" w:eastAsia="Times New Roman" w:hAnsi="Book Antiqua" w:cs="Book Antiqua"/>
          <w:sz w:val="20"/>
          <w:szCs w:val="20"/>
        </w:rPr>
        <w:t xml:space="preserve"> and 3.0 (range, 1.0-9.5) </w:t>
      </w:r>
      <w:proofErr w:type="spellStart"/>
      <w:r w:rsidRPr="00C779A9">
        <w:rPr>
          <w:rFonts w:ascii="Book Antiqua" w:eastAsia="Times New Roman" w:hAnsi="Book Antiqua" w:cs="Book Antiqua"/>
          <w:sz w:val="20"/>
          <w:szCs w:val="20"/>
        </w:rPr>
        <w:t>mo</w:t>
      </w:r>
      <w:proofErr w:type="spellEnd"/>
      <w:r w:rsidRPr="00C779A9">
        <w:rPr>
          <w:rFonts w:ascii="Book Antiqua" w:eastAsia="Times New Roman" w:hAnsi="Book Antiqua" w:cs="Book Antiqua"/>
          <w:sz w:val="20"/>
          <w:szCs w:val="20"/>
        </w:rPr>
        <w:t xml:space="preserve"> in patients with </w:t>
      </w:r>
      <w:proofErr w:type="spellStart"/>
      <w:r w:rsidRPr="00C779A9">
        <w:rPr>
          <w:rFonts w:ascii="Book Antiqua" w:eastAsia="Times New Roman" w:hAnsi="Book Antiqua" w:cs="Book Antiqua"/>
          <w:sz w:val="20"/>
          <w:szCs w:val="20"/>
        </w:rPr>
        <w:t>cGVHD</w:t>
      </w:r>
      <w:proofErr w:type="spellEnd"/>
      <w:r w:rsidRPr="00C779A9">
        <w:rPr>
          <w:rFonts w:ascii="Book Antiqua" w:hAnsi="Book Antiqua" w:cs="Book Antiqua"/>
          <w:sz w:val="20"/>
          <w:szCs w:val="20"/>
        </w:rPr>
        <w:t xml:space="preserve">. The median time to best overall response in the various organ systems ranged from 25-32 d in patients with </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and 42-259 d in patients with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(Table 2). For patients with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the most rapid responses were observed in the liver, skin, and oral cavity (Table 2). The rate of immunosuppressive agent discontinuation was 80.0% (8/10) in patients with </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and 75% (21/28) in patients with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Two of the patients with </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who discontinued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after achieving CR subsequently developed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w:t>
      </w:r>
    </w:p>
    <w:p w14:paraId="3D5EC6D5"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77FEA61A" w14:textId="77777777" w:rsidR="001D3BC8" w:rsidRPr="00C779A9" w:rsidRDefault="00156751" w:rsidP="00C779A9">
      <w:pPr>
        <w:adjustRightInd w:val="0"/>
        <w:snapToGrid w:val="0"/>
        <w:spacing w:line="360" w:lineRule="auto"/>
        <w:rPr>
          <w:rFonts w:ascii="Book Antiqua" w:hAnsi="Book Antiqua" w:cs="Book Antiqua"/>
          <w:b/>
          <w:i/>
          <w:iCs/>
          <w:sz w:val="20"/>
          <w:szCs w:val="20"/>
        </w:rPr>
      </w:pPr>
      <w:r w:rsidRPr="00C779A9">
        <w:rPr>
          <w:rFonts w:ascii="Book Antiqua" w:hAnsi="Book Antiqua" w:cs="Book Antiqua"/>
          <w:b/>
          <w:i/>
          <w:iCs/>
          <w:sz w:val="20"/>
          <w:szCs w:val="20"/>
        </w:rPr>
        <w:t>AEs</w:t>
      </w:r>
    </w:p>
    <w:p w14:paraId="7F3733A5"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 xml:space="preserve">AEs reported during treatment with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are shown in Table 3. In patients with </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the rate of relapse of the primary blood disease was 10.0% (1/10). Five patients with </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(50.0%) developed a lung infection during treatment with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that improved with antifungal therapy, while an additional patient (10.0%) developed a lung infection with a more protracted course. Two of the four patients with </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who did not develop a lung infection were administered antifungal drugs at prophylactic doses, and two did not receive antifungal drugs. Three patients with </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(30.0%) developed positivity for cytomegalovirus (CMV) DNA, and one patient (10.0%) became positive for Epstein-Barr virus (EBV) DNA. All 10 patients with </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exhibited varying degrees of </w:t>
      </w:r>
      <w:proofErr w:type="spellStart"/>
      <w:r w:rsidRPr="00C779A9">
        <w:rPr>
          <w:rFonts w:ascii="Book Antiqua" w:hAnsi="Book Antiqua" w:cs="Book Antiqua"/>
          <w:sz w:val="20"/>
          <w:szCs w:val="20"/>
        </w:rPr>
        <w:t>cytopenia</w:t>
      </w:r>
      <w:proofErr w:type="spellEnd"/>
      <w:r w:rsidRPr="00C779A9">
        <w:rPr>
          <w:rFonts w:ascii="Book Antiqua" w:hAnsi="Book Antiqua" w:cs="Book Antiqua"/>
          <w:sz w:val="20"/>
          <w:szCs w:val="20"/>
        </w:rPr>
        <w:t xml:space="preserve"> before treatment with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Two of the 10 patients with </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(20.0%) exhibited grade 1 </w:t>
      </w:r>
      <w:proofErr w:type="spellStart"/>
      <w:r w:rsidRPr="00C779A9">
        <w:rPr>
          <w:rFonts w:ascii="Book Antiqua" w:hAnsi="Book Antiqua" w:cs="Book Antiqua"/>
          <w:sz w:val="20"/>
          <w:szCs w:val="20"/>
        </w:rPr>
        <w:t>cytopenia</w:t>
      </w:r>
      <w:proofErr w:type="spellEnd"/>
      <w:r w:rsidRPr="00C779A9">
        <w:rPr>
          <w:rFonts w:ascii="Book Antiqua" w:hAnsi="Book Antiqua" w:cs="Book Antiqua"/>
          <w:sz w:val="20"/>
          <w:szCs w:val="20"/>
        </w:rPr>
        <w:t xml:space="preserve"> after therapy with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w:t>
      </w:r>
    </w:p>
    <w:p w14:paraId="03C5390E" w14:textId="77777777" w:rsidR="001D3BC8" w:rsidRPr="00C779A9"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 xml:space="preserve">The rate of relapse of the primary blood disease was 10.7% (3/28) in patients with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Two patients with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discontinued antifungal therapy, but lung infection did not occur. The rate of infection with herpes-zoster virus was 7.1% (2/28), and the activation rate of EBV was 14.3% (4/28); all patients recovered after active treatment. No patients developed CMV activation during therapy with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One patient suffered from a decrease in hemoglobin level that could not be explained by other reasons; no other patients developed </w:t>
      </w:r>
      <w:proofErr w:type="spellStart"/>
      <w:r w:rsidRPr="00C779A9">
        <w:rPr>
          <w:rFonts w:ascii="Book Antiqua" w:hAnsi="Book Antiqua" w:cs="Book Antiqua"/>
          <w:sz w:val="20"/>
          <w:szCs w:val="20"/>
        </w:rPr>
        <w:t>cytopenia</w:t>
      </w:r>
      <w:proofErr w:type="spellEnd"/>
      <w:r w:rsidRPr="00C779A9">
        <w:rPr>
          <w:rFonts w:ascii="Book Antiqua" w:hAnsi="Book Antiqua" w:cs="Book Antiqua"/>
          <w:sz w:val="20"/>
          <w:szCs w:val="20"/>
        </w:rPr>
        <w:t xml:space="preserve">. One patient developed symptoms of nausea, vomiting, and systemic pain 2 d after initiation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therapy, but no symptoms were experienced when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was re-administered after having been discontinued for 1.5 mo. One patient developed a mild rash 1 d after starting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therapy, but no treatment was needed, and the rash disappeared 1 </w:t>
      </w:r>
      <w:proofErr w:type="spellStart"/>
      <w:r w:rsidRPr="00C779A9">
        <w:rPr>
          <w:rFonts w:ascii="Book Antiqua" w:hAnsi="Book Antiqua" w:cs="Book Antiqua"/>
          <w:sz w:val="20"/>
          <w:szCs w:val="20"/>
        </w:rPr>
        <w:t>wk</w:t>
      </w:r>
      <w:proofErr w:type="spellEnd"/>
      <w:r w:rsidRPr="00C779A9">
        <w:rPr>
          <w:rFonts w:ascii="Book Antiqua" w:hAnsi="Book Antiqua" w:cs="Book Antiqua"/>
          <w:sz w:val="20"/>
          <w:szCs w:val="20"/>
        </w:rPr>
        <w:t xml:space="preserve"> later.</w:t>
      </w:r>
    </w:p>
    <w:p w14:paraId="402A8828" w14:textId="77777777" w:rsidR="001D3BC8" w:rsidRPr="00C779A9" w:rsidRDefault="001D3BC8" w:rsidP="00C779A9">
      <w:pPr>
        <w:adjustRightInd w:val="0"/>
        <w:snapToGrid w:val="0"/>
        <w:spacing w:line="360" w:lineRule="auto"/>
        <w:rPr>
          <w:rFonts w:ascii="Book Antiqua" w:hAnsi="Book Antiqua" w:cs="Book Antiqua"/>
          <w:b/>
          <w:sz w:val="20"/>
          <w:szCs w:val="20"/>
        </w:rPr>
      </w:pPr>
    </w:p>
    <w:p w14:paraId="3AB6379B" w14:textId="77777777" w:rsidR="001D3BC8" w:rsidRPr="00C779A9" w:rsidRDefault="00156751" w:rsidP="00C779A9">
      <w:pPr>
        <w:adjustRightInd w:val="0"/>
        <w:snapToGrid w:val="0"/>
        <w:spacing w:line="360" w:lineRule="auto"/>
        <w:rPr>
          <w:rFonts w:ascii="Book Antiqua" w:hAnsi="Book Antiqua" w:cs="Book Antiqua"/>
          <w:b/>
          <w:caps/>
          <w:sz w:val="20"/>
          <w:szCs w:val="20"/>
          <w:u w:val="single"/>
        </w:rPr>
      </w:pPr>
      <w:r w:rsidRPr="00C779A9">
        <w:rPr>
          <w:rFonts w:ascii="Book Antiqua" w:hAnsi="Book Antiqua" w:cs="Book Antiqua"/>
          <w:b/>
          <w:caps/>
          <w:sz w:val="20"/>
          <w:szCs w:val="20"/>
          <w:u w:val="single"/>
        </w:rPr>
        <w:t>Discussion</w:t>
      </w:r>
    </w:p>
    <w:p w14:paraId="7B7FFD50" w14:textId="77777777" w:rsidR="001D3BC8" w:rsidRPr="00C779A9" w:rsidRDefault="00156751" w:rsidP="00C779A9">
      <w:pPr>
        <w:autoSpaceDE w:val="0"/>
        <w:autoSpaceDN w:val="0"/>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t xml:space="preserve">Although glucocorticoids, often in combination with other immunosuppressive agents, are used as a first-line therapy for GVHD, many patients develop refractory </w:t>
      </w:r>
      <w:proofErr w:type="gramStart"/>
      <w:r w:rsidRPr="00C779A9">
        <w:rPr>
          <w:rFonts w:ascii="Book Antiqua" w:hAnsi="Book Antiqua" w:cs="Book Antiqua"/>
          <w:sz w:val="20"/>
          <w:szCs w:val="20"/>
        </w:rPr>
        <w:t>GVHD</w:t>
      </w:r>
      <w:r w:rsidRPr="00C779A9">
        <w:rPr>
          <w:rFonts w:ascii="Book Antiqua" w:hAnsi="Book Antiqua" w:cs="Book Antiqua"/>
          <w:sz w:val="20"/>
          <w:szCs w:val="20"/>
          <w:vertAlign w:val="superscript"/>
        </w:rPr>
        <w:t>[</w:t>
      </w:r>
      <w:proofErr w:type="gramEnd"/>
      <w:r w:rsidR="00BB0E9C">
        <w:fldChar w:fldCharType="begin"/>
      </w:r>
      <w:r w:rsidR="00BB0E9C">
        <w:instrText xml:space="preserve"> HYPERLINK \l "_ENREF_3" \o "Martin, 2012 #3" </w:instrText>
      </w:r>
      <w:r w:rsidR="00BB0E9C">
        <w:fldChar w:fldCharType="separate"/>
      </w:r>
      <w:r w:rsidRPr="00C779A9">
        <w:rPr>
          <w:rFonts w:ascii="Book Antiqua" w:hAnsi="Book Antiqua" w:cs="Book Antiqua"/>
          <w:sz w:val="20"/>
          <w:szCs w:val="20"/>
          <w:vertAlign w:val="superscript"/>
        </w:rPr>
        <w:t>3</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hyperlink w:anchor="_ENREF_4" w:tooltip="Westin, 2011 #4" w:history="1">
        <w:r w:rsidRPr="00C779A9">
          <w:rPr>
            <w:rFonts w:ascii="Book Antiqua" w:hAnsi="Book Antiqua" w:cs="Book Antiqua"/>
            <w:sz w:val="20"/>
            <w:szCs w:val="20"/>
            <w:vertAlign w:val="superscript"/>
          </w:rPr>
          <w:t>4</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Furthermore, some patients with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require long-term use of immunosuppressive therapy that can lead to treatment-related complications such as infection, organ toxicity, and relapse of malignant </w:t>
      </w:r>
      <w:proofErr w:type="gramStart"/>
      <w:r w:rsidRPr="00C779A9">
        <w:rPr>
          <w:rFonts w:ascii="Book Antiqua" w:hAnsi="Book Antiqua" w:cs="Book Antiqua"/>
          <w:sz w:val="20"/>
          <w:szCs w:val="20"/>
        </w:rPr>
        <w:t>diseases</w:t>
      </w:r>
      <w:r w:rsidRPr="007632DA">
        <w:rPr>
          <w:rFonts w:ascii="Book Antiqua" w:hAnsi="Book Antiqua" w:cs="Book Antiqua"/>
          <w:sz w:val="20"/>
          <w:szCs w:val="20"/>
          <w:vertAlign w:val="superscript"/>
        </w:rPr>
        <w:t>[</w:t>
      </w:r>
      <w:proofErr w:type="gramEnd"/>
      <w:r w:rsidR="00BB0E9C">
        <w:fldChar w:fldCharType="begin"/>
      </w:r>
      <w:r w:rsidR="00BB0E9C">
        <w:instrText xml:space="preserve"> HYPERLINK \l "_ENREF_5" \o "Yalni</w:instrText>
      </w:r>
      <w:r w:rsidR="00BB0E9C">
        <w:instrText xml:space="preserve">z, 2017 #5" </w:instrText>
      </w:r>
      <w:r w:rsidR="00BB0E9C">
        <w:fldChar w:fldCharType="separate"/>
      </w:r>
      <w:r w:rsidRPr="00C779A9">
        <w:rPr>
          <w:rFonts w:ascii="Book Antiqua" w:hAnsi="Book Antiqua" w:cs="Book Antiqua"/>
          <w:sz w:val="20"/>
          <w:szCs w:val="20"/>
          <w:vertAlign w:val="superscript"/>
        </w:rPr>
        <w:t>5</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hyperlink w:anchor="_ENREF_6" w:tooltip="Koreth, 2016 #6" w:history="1">
        <w:r w:rsidRPr="00C779A9">
          <w:rPr>
            <w:rFonts w:ascii="Book Antiqua" w:hAnsi="Book Antiqua" w:cs="Book Antiqua"/>
            <w:sz w:val="20"/>
            <w:szCs w:val="20"/>
            <w:vertAlign w:val="superscript"/>
          </w:rPr>
          <w:t>6</w:t>
        </w:r>
      </w:hyperlink>
      <w:r w:rsidRPr="00C779A9">
        <w:rPr>
          <w:rFonts w:ascii="Book Antiqua" w:hAnsi="Book Antiqua" w:cs="Book Antiqua"/>
          <w:sz w:val="20"/>
          <w:szCs w:val="20"/>
          <w:vertAlign w:val="superscript"/>
        </w:rPr>
        <w:t>,</w:t>
      </w:r>
      <w:hyperlink w:anchor="_ENREF_22" w:tooltip="Stewart, 2004 #20" w:history="1">
        <w:r w:rsidRPr="00C779A9">
          <w:rPr>
            <w:rFonts w:ascii="Book Antiqua" w:hAnsi="Book Antiqua" w:cs="Book Antiqua"/>
            <w:sz w:val="20"/>
            <w:szCs w:val="20"/>
            <w:vertAlign w:val="superscript"/>
          </w:rPr>
          <w:t>22</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has been suggested as a possible novel therapy for GVHD with less toxicity than standar</w:t>
      </w:r>
      <w:r w:rsidRPr="0023097E">
        <w:rPr>
          <w:rFonts w:ascii="Book Antiqua" w:hAnsi="Book Antiqua" w:cs="Book Antiqua"/>
          <w:sz w:val="20"/>
          <w:szCs w:val="20"/>
        </w:rPr>
        <w:t>d immunosuppressive agents.</w:t>
      </w:r>
    </w:p>
    <w:p w14:paraId="7825D541" w14:textId="77777777" w:rsidR="001D3BC8" w:rsidRPr="00C779A9" w:rsidRDefault="00156751" w:rsidP="00C779A9">
      <w:pPr>
        <w:autoSpaceDE w:val="0"/>
        <w:autoSpaceDN w:val="0"/>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 xml:space="preserve">An important finding of this retrospective case series was that the use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add-on as a salvage therapy for SR-GVHD resulted in an ORR of 100% in patients with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(CR rate of 80%) and 82.1% in patients with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(CR rate of 10.7%). Furthermore, a response was observed in all GVHD-affected organs. The malignancy relapse rates were around 10% for both groups, and the reactivation rates for CMV, EBV, and varicella-zoster</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virus were </w:t>
      </w:r>
      <w:r w:rsidRPr="00C779A9">
        <w:rPr>
          <w:rFonts w:ascii="Book Antiqua" w:hAnsi="Book Antiqua" w:cs="Book Antiqua" w:hint="eastAsi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30%. Importantly, there were no treatment-related AEs of grade 2 or higher. Taken together, our findings provide further evidence that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may show good treatment effects and low toxicity as a salvage therapy for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and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after </w:t>
      </w:r>
      <w:proofErr w:type="spellStart"/>
      <w:r w:rsidRPr="00C779A9">
        <w:rPr>
          <w:rFonts w:ascii="Book Antiqua" w:hAnsi="Book Antiqua" w:cs="Book Antiqua"/>
          <w:sz w:val="20"/>
          <w:szCs w:val="20"/>
        </w:rPr>
        <w:t>allo</w:t>
      </w:r>
      <w:proofErr w:type="spellEnd"/>
      <w:r w:rsidRPr="00C779A9">
        <w:rPr>
          <w:rFonts w:ascii="Book Antiqua" w:hAnsi="Book Antiqua" w:cs="Book Antiqua"/>
          <w:sz w:val="20"/>
          <w:szCs w:val="20"/>
        </w:rPr>
        <w:t>-HSCT.</w:t>
      </w:r>
    </w:p>
    <w:p w14:paraId="5E730DBB" w14:textId="38DEBFB7" w:rsidR="001D3BC8" w:rsidRPr="007632DA"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 xml:space="preserve">The results of our study showed that oral administration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was effective in the treatment of SR-GVHD. For patients with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had a rapid onset of action (median time to best overall clinical response of 1 </w:t>
      </w:r>
      <w:proofErr w:type="spellStart"/>
      <w:r w:rsidRPr="00C779A9">
        <w:rPr>
          <w:rFonts w:ascii="Book Antiqua" w:hAnsi="Book Antiqua" w:cs="Book Antiqua"/>
          <w:sz w:val="20"/>
          <w:szCs w:val="20"/>
        </w:rPr>
        <w:t>mo</w:t>
      </w:r>
      <w:proofErr w:type="spellEnd"/>
      <w:r w:rsidRPr="00C779A9">
        <w:rPr>
          <w:rFonts w:ascii="Book Antiqua" w:hAnsi="Book Antiqua" w:cs="Book Antiqua"/>
          <w:sz w:val="20"/>
          <w:szCs w:val="20"/>
        </w:rPr>
        <w:t>) and produced a prolonged treatment response with a CR rate of 80%, a PR rate of 20%</w:t>
      </w:r>
      <w:r w:rsidR="005D485A" w:rsidRPr="00C779A9">
        <w:rPr>
          <w:rFonts w:ascii="Book Antiqua" w:hAnsi="Book Antiqua" w:cs="Book Antiqua"/>
          <w:sz w:val="20"/>
          <w:szCs w:val="20"/>
        </w:rPr>
        <w:t>,</w:t>
      </w:r>
      <w:r w:rsidRPr="00C779A9">
        <w:rPr>
          <w:rFonts w:ascii="Book Antiqua" w:hAnsi="Book Antiqua" w:cs="Book Antiqua"/>
          <w:sz w:val="20"/>
          <w:szCs w:val="20"/>
        </w:rPr>
        <w:t xml:space="preserve"> and an ORR of 100%. Our findings are broadly in agreement with previous studies in Europe. </w:t>
      </w:r>
      <w:proofErr w:type="spellStart"/>
      <w:r w:rsidRPr="00C779A9">
        <w:rPr>
          <w:rFonts w:ascii="Book Antiqua" w:hAnsi="Book Antiqua" w:cs="Book Antiqua"/>
          <w:sz w:val="20"/>
          <w:szCs w:val="20"/>
        </w:rPr>
        <w:t>Assouan</w:t>
      </w:r>
      <w:proofErr w:type="spellEnd"/>
      <w:r w:rsidRPr="00C779A9">
        <w:rPr>
          <w:rFonts w:ascii="Book Antiqua" w:hAnsi="Book Antiqua" w:cs="Book Antiqua"/>
          <w:sz w:val="20"/>
          <w:szCs w:val="20"/>
        </w:rPr>
        <w:t xml:space="preserve"> </w:t>
      </w:r>
      <w:r w:rsidRPr="00C779A9">
        <w:rPr>
          <w:rFonts w:ascii="Book Antiqua" w:hAnsi="Book Antiqua" w:cs="Book Antiqua"/>
          <w:i/>
          <w:sz w:val="20"/>
          <w:szCs w:val="20"/>
        </w:rPr>
        <w:t xml:space="preserve">et </w:t>
      </w:r>
      <w:proofErr w:type="gramStart"/>
      <w:r w:rsidRPr="00C779A9">
        <w:rPr>
          <w:rFonts w:ascii="Book Antiqua" w:hAnsi="Book Antiqua" w:cs="Book Antiqua"/>
          <w:i/>
          <w:sz w:val="20"/>
          <w:szCs w:val="20"/>
        </w:rPr>
        <w:t>al</w:t>
      </w:r>
      <w:r w:rsidRPr="00C779A9">
        <w:rPr>
          <w:rFonts w:ascii="Book Antiqua" w:hAnsi="Book Antiqua" w:cs="Book Antiqua"/>
          <w:sz w:val="20"/>
          <w:szCs w:val="20"/>
          <w:vertAlign w:val="superscript"/>
        </w:rPr>
        <w:t>[</w:t>
      </w:r>
      <w:proofErr w:type="gramEnd"/>
      <w:r w:rsidR="00BB0E9C">
        <w:fldChar w:fldCharType="begin"/>
      </w:r>
      <w:r w:rsidR="00BB0E9C">
        <w:instrText xml:space="preserve"> HYPERLINK \l "_ENREF_12" \o "Assouan, 2018 #12" </w:instrText>
      </w:r>
      <w:r w:rsidR="00BB0E9C">
        <w:fldChar w:fldCharType="separate"/>
      </w:r>
      <w:r w:rsidRPr="007632DA">
        <w:rPr>
          <w:rFonts w:ascii="Book Antiqua" w:hAnsi="Book Antiqua" w:cs="Book Antiqua"/>
          <w:sz w:val="20"/>
          <w:szCs w:val="20"/>
          <w:vertAlign w:val="superscript"/>
        </w:rPr>
        <w:t>12</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7632DA">
        <w:rPr>
          <w:rFonts w:ascii="Book Antiqua" w:eastAsia="宋体" w:hAnsi="Book Antiqua" w:cs="Book Antiqua"/>
          <w:sz w:val="20"/>
          <w:szCs w:val="20"/>
          <w:lang w:eastAsia="zh-CN"/>
        </w:rPr>
        <w:t xml:space="preserve"> </w:t>
      </w:r>
      <w:r w:rsidRPr="007632DA">
        <w:rPr>
          <w:rFonts w:ascii="Book Antiqua" w:hAnsi="Book Antiqua" w:cs="Book Antiqua"/>
          <w:sz w:val="20"/>
          <w:szCs w:val="20"/>
        </w:rPr>
        <w:t xml:space="preserve">reported an ORR of 70% (CR rate: 50%; PR rate: 20%) after a median time of 31 d. </w:t>
      </w:r>
      <w:proofErr w:type="spellStart"/>
      <w:r w:rsidRPr="007632DA">
        <w:rPr>
          <w:rFonts w:ascii="Book Antiqua" w:hAnsi="Book Antiqua" w:cs="Book Antiqua"/>
          <w:sz w:val="20"/>
          <w:szCs w:val="20"/>
        </w:rPr>
        <w:t>Zeiser</w:t>
      </w:r>
      <w:proofErr w:type="spellEnd"/>
      <w:r w:rsidRPr="007632DA">
        <w:rPr>
          <w:rFonts w:ascii="Book Antiqua" w:hAnsi="Book Antiqua" w:cs="Book Antiqua"/>
          <w:sz w:val="20"/>
          <w:szCs w:val="20"/>
        </w:rPr>
        <w:t xml:space="preserve"> </w:t>
      </w:r>
      <w:r w:rsidRPr="007632DA">
        <w:rPr>
          <w:rFonts w:ascii="Book Antiqua" w:hAnsi="Book Antiqua" w:cs="Book Antiqua"/>
          <w:i/>
          <w:sz w:val="20"/>
          <w:szCs w:val="20"/>
        </w:rPr>
        <w:t>et al</w:t>
      </w:r>
      <w:r w:rsidRPr="007632DA">
        <w:rPr>
          <w:rFonts w:ascii="Book Antiqua" w:hAnsi="Book Antiqua" w:cs="Book Antiqua"/>
          <w:sz w:val="20"/>
          <w:szCs w:val="20"/>
          <w:vertAlign w:val="superscript"/>
        </w:rPr>
        <w:t>[</w:t>
      </w:r>
      <w:hyperlink w:anchor="_ENREF_10" w:tooltip="Zeiser, 2015 #162" w:history="1">
        <w:r w:rsidRPr="007632DA">
          <w:rPr>
            <w:rFonts w:ascii="Book Antiqua" w:hAnsi="Book Antiqua" w:cs="Book Antiqua"/>
            <w:sz w:val="20"/>
            <w:szCs w:val="20"/>
            <w:vertAlign w:val="superscript"/>
          </w:rPr>
          <w:t>10</w:t>
        </w:r>
      </w:hyperlink>
      <w:r w:rsidRPr="00C779A9">
        <w:rPr>
          <w:rFonts w:ascii="Book Antiqua" w:eastAsia="宋体" w:hAnsi="Book Antiqua" w:cs="Book Antiqua"/>
          <w:sz w:val="20"/>
          <w:szCs w:val="20"/>
          <w:vertAlign w:val="superscript"/>
          <w:lang w:eastAsia="zh-CN"/>
        </w:rPr>
        <w:t>]</w:t>
      </w:r>
      <w:r w:rsidRPr="007632DA">
        <w:rPr>
          <w:rFonts w:ascii="Book Antiqua" w:hAnsi="Book Antiqua" w:cs="Book Antiqua"/>
          <w:i/>
          <w:sz w:val="20"/>
          <w:szCs w:val="20"/>
        </w:rPr>
        <w:t xml:space="preserve"> </w:t>
      </w:r>
      <w:r w:rsidRPr="007632DA">
        <w:rPr>
          <w:rFonts w:ascii="Book Antiqua" w:hAnsi="Book Antiqua" w:cs="Book Antiqua"/>
          <w:sz w:val="20"/>
          <w:szCs w:val="20"/>
        </w:rPr>
        <w:t xml:space="preserve">determined an ORR of 81.5% (CR rate: 46.3%; PR rate: 35.2%) after a median of 1.5 </w:t>
      </w:r>
      <w:proofErr w:type="spellStart"/>
      <w:r w:rsidRPr="007632DA">
        <w:rPr>
          <w:rFonts w:ascii="Book Antiqua" w:hAnsi="Book Antiqua" w:cs="Book Antiqua"/>
          <w:sz w:val="20"/>
          <w:szCs w:val="20"/>
        </w:rPr>
        <w:t>w</w:t>
      </w:r>
      <w:r w:rsidRPr="007632DA">
        <w:rPr>
          <w:rFonts w:ascii="Book Antiqua" w:eastAsia="宋体" w:hAnsi="Book Antiqua" w:cs="Book Antiqua"/>
          <w:sz w:val="20"/>
          <w:szCs w:val="20"/>
          <w:lang w:eastAsia="zh-CN"/>
        </w:rPr>
        <w:t>k</w:t>
      </w:r>
      <w:proofErr w:type="spellEnd"/>
      <w:r w:rsidRPr="007632DA">
        <w:rPr>
          <w:rFonts w:ascii="Book Antiqua" w:hAnsi="Book Antiqua" w:cs="Book Antiqua"/>
          <w:sz w:val="20"/>
          <w:szCs w:val="20"/>
        </w:rPr>
        <w:t xml:space="preserve"> and observed particularly impressive responses in the intestines, skin, </w:t>
      </w:r>
      <w:r w:rsidRPr="0023097E">
        <w:rPr>
          <w:rFonts w:ascii="Book Antiqua" w:hAnsi="Book Antiqua" w:cs="Book Antiqua"/>
          <w:sz w:val="20"/>
          <w:szCs w:val="20"/>
        </w:rPr>
        <w:t>and liver</w:t>
      </w:r>
      <w:r w:rsidRPr="00C779A9">
        <w:rPr>
          <w:rFonts w:ascii="Book Antiqua" w:eastAsia="宋体" w:hAnsi="Book Antiqua" w:cs="Book Antiqua"/>
          <w:sz w:val="20"/>
          <w:szCs w:val="20"/>
          <w:lang w:eastAsia="zh-CN"/>
        </w:rPr>
        <w:t>.</w:t>
      </w:r>
      <w:r w:rsidRPr="00C779A9">
        <w:rPr>
          <w:rFonts w:ascii="Book Antiqua" w:hAnsi="Book Antiqua" w:cs="Book Antiqua"/>
          <w:sz w:val="20"/>
          <w:szCs w:val="20"/>
        </w:rPr>
        <w:t xml:space="preserve"> It was notable that comparable if not better treatment responses were observed in our cohort than in those described by </w:t>
      </w:r>
      <w:proofErr w:type="spellStart"/>
      <w:r w:rsidRPr="00C779A9">
        <w:rPr>
          <w:rFonts w:ascii="Book Antiqua" w:hAnsi="Book Antiqua" w:cs="Book Antiqua"/>
          <w:sz w:val="20"/>
          <w:szCs w:val="20"/>
        </w:rPr>
        <w:t>Zeiser</w:t>
      </w:r>
      <w:proofErr w:type="spellEnd"/>
      <w:r w:rsidRPr="00C779A9">
        <w:rPr>
          <w:rFonts w:ascii="Book Antiqua" w:hAnsi="Book Antiqua" w:cs="Book Antiqua"/>
          <w:sz w:val="20"/>
          <w:szCs w:val="20"/>
        </w:rPr>
        <w:t xml:space="preserve"> </w:t>
      </w:r>
      <w:r w:rsidRPr="00C779A9">
        <w:rPr>
          <w:rFonts w:ascii="Book Antiqua" w:hAnsi="Book Antiqua" w:cs="Book Antiqua"/>
          <w:i/>
          <w:sz w:val="20"/>
          <w:szCs w:val="20"/>
        </w:rPr>
        <w:t>et al</w:t>
      </w:r>
      <w:r w:rsidRPr="00C779A9">
        <w:rPr>
          <w:rFonts w:ascii="Book Antiqua" w:eastAsia="宋体" w:hAnsi="Book Antiqua" w:cs="Book Antiqua"/>
          <w:iCs/>
          <w:sz w:val="20"/>
          <w:szCs w:val="20"/>
          <w:vertAlign w:val="superscript"/>
          <w:lang w:eastAsia="zh-CN"/>
        </w:rPr>
        <w:t xml:space="preserve">[10] </w:t>
      </w:r>
      <w:r w:rsidRPr="00C779A9">
        <w:rPr>
          <w:rFonts w:ascii="Book Antiqua" w:hAnsi="Book Antiqua" w:cs="Book Antiqua"/>
          <w:sz w:val="20"/>
          <w:szCs w:val="20"/>
        </w:rPr>
        <w:t>and</w:t>
      </w:r>
      <w:r w:rsidRPr="00C779A9">
        <w:rPr>
          <w:rFonts w:ascii="Book Antiqua" w:eastAsia="宋体" w:hAnsi="Book Antiqua" w:cs="Book Antiqua"/>
          <w:sz w:val="20"/>
          <w:szCs w:val="20"/>
          <w:lang w:eastAsia="zh-CN"/>
        </w:rPr>
        <w:t xml:space="preserve"> </w:t>
      </w:r>
      <w:proofErr w:type="spellStart"/>
      <w:r w:rsidRPr="00C779A9">
        <w:rPr>
          <w:rFonts w:ascii="Book Antiqua" w:hAnsi="Book Antiqua" w:cs="Book Antiqua"/>
          <w:sz w:val="20"/>
          <w:szCs w:val="20"/>
        </w:rPr>
        <w:t>Assouan</w:t>
      </w:r>
      <w:proofErr w:type="spellEnd"/>
      <w:r w:rsidRPr="00C779A9">
        <w:rPr>
          <w:rFonts w:ascii="Book Antiqua" w:hAnsi="Book Antiqua" w:cs="Book Antiqua"/>
          <w:sz w:val="20"/>
          <w:szCs w:val="20"/>
        </w:rPr>
        <w:t xml:space="preserve"> </w:t>
      </w:r>
      <w:r w:rsidRPr="00C779A9">
        <w:rPr>
          <w:rFonts w:ascii="Book Antiqua" w:hAnsi="Book Antiqua" w:cs="Book Antiqua"/>
          <w:i/>
          <w:sz w:val="20"/>
          <w:szCs w:val="20"/>
        </w:rPr>
        <w:t>et al</w:t>
      </w:r>
      <w:r w:rsidRPr="00C779A9">
        <w:rPr>
          <w:rFonts w:ascii="Book Antiqua" w:eastAsia="宋体" w:hAnsi="Book Antiqua" w:cs="Book Antiqua"/>
          <w:iCs/>
          <w:sz w:val="20"/>
          <w:szCs w:val="20"/>
          <w:vertAlign w:val="superscript"/>
          <w:lang w:eastAsia="zh-CN"/>
        </w:rPr>
        <w:t>[12]</w:t>
      </w:r>
      <w:r w:rsidRPr="00C779A9">
        <w:rPr>
          <w:rFonts w:ascii="Book Antiqua" w:hAnsi="Book Antiqua" w:cs="Book Antiqua"/>
          <w:sz w:val="20"/>
          <w:szCs w:val="20"/>
        </w:rPr>
        <w:t xml:space="preserve"> despite our dosage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(5-10 mg/d) being lower than </w:t>
      </w:r>
      <w:r w:rsidR="005D485A" w:rsidRPr="00C779A9">
        <w:rPr>
          <w:rFonts w:ascii="Book Antiqua" w:hAnsi="Book Antiqua" w:cs="Book Antiqua"/>
          <w:sz w:val="20"/>
          <w:szCs w:val="20"/>
        </w:rPr>
        <w:t xml:space="preserve">those </w:t>
      </w:r>
      <w:r w:rsidRPr="00C779A9">
        <w:rPr>
          <w:rFonts w:ascii="Book Antiqua" w:hAnsi="Book Antiqua" w:cs="Book Antiqua"/>
          <w:sz w:val="20"/>
          <w:szCs w:val="20"/>
        </w:rPr>
        <w:t xml:space="preserve">in these other studies (10-20 mg/d). One possible reason for this is that the patients in our study were given azole antifungal drugs to prevent fungal infections after transplantation. Azole antifungal agents are known inhibitors of two key drug-metabolizing enzymes, CYP2C9 and </w:t>
      </w:r>
      <w:proofErr w:type="gramStart"/>
      <w:r w:rsidRPr="00C779A9">
        <w:rPr>
          <w:rFonts w:ascii="Book Antiqua" w:hAnsi="Book Antiqua" w:cs="Book Antiqua"/>
          <w:sz w:val="20"/>
          <w:szCs w:val="20"/>
        </w:rPr>
        <w:t>CYP3A4</w:t>
      </w:r>
      <w:r w:rsidRPr="00C779A9">
        <w:rPr>
          <w:rFonts w:ascii="Book Antiqua" w:hAnsi="Book Antiqua" w:cs="Book Antiqua"/>
          <w:sz w:val="20"/>
          <w:szCs w:val="20"/>
          <w:vertAlign w:val="superscript"/>
        </w:rPr>
        <w:t>[</w:t>
      </w:r>
      <w:proofErr w:type="gramEnd"/>
      <w:r w:rsidR="00BB0E9C">
        <w:fldChar w:fldCharType="begin"/>
      </w:r>
      <w:r w:rsidR="00BB0E9C">
        <w:instrText xml:space="preserve"> HYPERLINK \l "_ENREF_23" \o "Bruggemann, 2009 #25" </w:instrText>
      </w:r>
      <w:r w:rsidR="00BB0E9C">
        <w:fldChar w:fldCharType="separate"/>
      </w:r>
      <w:r w:rsidRPr="007632DA">
        <w:rPr>
          <w:rFonts w:ascii="Book Antiqua" w:hAnsi="Book Antiqua" w:cs="Book Antiqua"/>
          <w:sz w:val="20"/>
          <w:szCs w:val="20"/>
          <w:vertAlign w:val="superscript"/>
        </w:rPr>
        <w:t>23</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7632DA">
        <w:rPr>
          <w:rFonts w:ascii="Book Antiqua" w:hAnsi="Book Antiqua" w:cs="Book Antiqua"/>
          <w:sz w:val="20"/>
          <w:szCs w:val="20"/>
        </w:rPr>
        <w:t xml:space="preserve">, which are involved in the metabolism of </w:t>
      </w:r>
      <w:proofErr w:type="spellStart"/>
      <w:r w:rsidRPr="007632DA">
        <w:rPr>
          <w:rFonts w:ascii="Book Antiqua" w:hAnsi="Book Antiqua" w:cs="Book Antiqua"/>
          <w:sz w:val="20"/>
          <w:szCs w:val="20"/>
        </w:rPr>
        <w:t>ruxolitinib</w:t>
      </w:r>
      <w:proofErr w:type="spellEnd"/>
      <w:r w:rsidRPr="007632DA">
        <w:rPr>
          <w:rFonts w:ascii="Book Antiqua" w:hAnsi="Book Antiqua" w:cs="Book Antiqua"/>
          <w:sz w:val="20"/>
          <w:szCs w:val="20"/>
          <w:vertAlign w:val="superscript"/>
        </w:rPr>
        <w:t>[</w:t>
      </w:r>
      <w:hyperlink w:anchor="_ENREF_24" w:tooltip="Arana Yi, 2015 #26" w:history="1">
        <w:r w:rsidRPr="007632DA">
          <w:rPr>
            <w:rFonts w:ascii="Book Antiqua" w:hAnsi="Book Antiqua" w:cs="Book Antiqua"/>
            <w:sz w:val="20"/>
            <w:szCs w:val="20"/>
            <w:vertAlign w:val="superscript"/>
          </w:rPr>
          <w:t>24</w:t>
        </w:r>
      </w:hyperlink>
      <w:r w:rsidRPr="00C779A9">
        <w:rPr>
          <w:rFonts w:ascii="Book Antiqua" w:hAnsi="Book Antiqua" w:cs="Book Antiqua"/>
          <w:sz w:val="20"/>
          <w:szCs w:val="20"/>
          <w:vertAlign w:val="superscript"/>
        </w:rPr>
        <w:t>]</w:t>
      </w:r>
      <w:r w:rsidRPr="007632DA">
        <w:rPr>
          <w:rFonts w:ascii="Book Antiqua" w:hAnsi="Book Antiqua" w:cs="Book Antiqua"/>
          <w:sz w:val="20"/>
          <w:szCs w:val="20"/>
        </w:rPr>
        <w:t>.</w:t>
      </w:r>
    </w:p>
    <w:p w14:paraId="7EE2A728" w14:textId="7165DB77" w:rsidR="001D3BC8" w:rsidRPr="007632DA" w:rsidRDefault="00156751" w:rsidP="00C779A9">
      <w:pPr>
        <w:adjustRightInd w:val="0"/>
        <w:snapToGrid w:val="0"/>
        <w:spacing w:line="360" w:lineRule="auto"/>
        <w:ind w:firstLineChars="200" w:firstLine="400"/>
        <w:rPr>
          <w:rFonts w:ascii="Book Antiqua" w:hAnsi="Book Antiqua" w:cs="Book Antiqua"/>
          <w:sz w:val="20"/>
          <w:szCs w:val="20"/>
        </w:rPr>
      </w:pPr>
      <w:r w:rsidRPr="007632DA">
        <w:rPr>
          <w:rFonts w:ascii="Book Antiqua" w:hAnsi="Book Antiqua" w:cs="Book Antiqua"/>
          <w:sz w:val="20"/>
          <w:szCs w:val="20"/>
        </w:rPr>
        <w:t>For patients with SR-</w:t>
      </w:r>
      <w:proofErr w:type="spellStart"/>
      <w:r w:rsidRPr="007632DA">
        <w:rPr>
          <w:rFonts w:ascii="Book Antiqua" w:hAnsi="Book Antiqua" w:cs="Book Antiqua"/>
          <w:sz w:val="20"/>
          <w:szCs w:val="20"/>
        </w:rPr>
        <w:t>cGVHD</w:t>
      </w:r>
      <w:proofErr w:type="spellEnd"/>
      <w:r w:rsidRPr="007632DA">
        <w:rPr>
          <w:rFonts w:ascii="Book Antiqua" w:hAnsi="Book Antiqua" w:cs="Book Antiqua"/>
          <w:sz w:val="20"/>
          <w:szCs w:val="20"/>
        </w:rPr>
        <w:t xml:space="preserve"> in the present study, the ORR was 82.1%</w:t>
      </w:r>
      <w:bookmarkStart w:id="50" w:name="OLE_LINK19"/>
      <w:bookmarkStart w:id="51" w:name="OLE_LINK5"/>
      <w:r w:rsidRPr="007632DA">
        <w:rPr>
          <w:rFonts w:ascii="Book Antiqua" w:hAnsi="Book Antiqua" w:cs="Book Antiqua"/>
          <w:sz w:val="20"/>
          <w:szCs w:val="20"/>
        </w:rPr>
        <w:t xml:space="preserve">, with a median time to the best overall response of 3 </w:t>
      </w:r>
      <w:proofErr w:type="gramStart"/>
      <w:r w:rsidRPr="007632DA">
        <w:rPr>
          <w:rFonts w:ascii="Book Antiqua" w:hAnsi="Book Antiqua" w:cs="Book Antiqua"/>
          <w:sz w:val="20"/>
          <w:szCs w:val="20"/>
        </w:rPr>
        <w:t>mo</w:t>
      </w:r>
      <w:proofErr w:type="gramEnd"/>
      <w:r w:rsidRPr="007632DA">
        <w:rPr>
          <w:rFonts w:ascii="Book Antiqua" w:hAnsi="Book Antiqua" w:cs="Book Antiqua"/>
          <w:sz w:val="20"/>
          <w:szCs w:val="20"/>
        </w:rPr>
        <w:t xml:space="preserve">. Furthermore, </w:t>
      </w:r>
      <w:proofErr w:type="spellStart"/>
      <w:r w:rsidRPr="007632DA">
        <w:rPr>
          <w:rFonts w:ascii="Book Antiqua" w:hAnsi="Book Antiqua" w:cs="Book Antiqua"/>
          <w:sz w:val="20"/>
          <w:szCs w:val="20"/>
        </w:rPr>
        <w:t>ruxolitinib</w:t>
      </w:r>
      <w:proofErr w:type="spellEnd"/>
      <w:r w:rsidRPr="007632DA">
        <w:rPr>
          <w:rFonts w:ascii="Book Antiqua" w:hAnsi="Book Antiqua" w:cs="Book Antiqua"/>
          <w:sz w:val="20"/>
          <w:szCs w:val="20"/>
        </w:rPr>
        <w:t xml:space="preserve"> was effective for </w:t>
      </w:r>
      <w:proofErr w:type="spellStart"/>
      <w:r w:rsidRPr="007632DA">
        <w:rPr>
          <w:rFonts w:ascii="Book Antiqua" w:hAnsi="Book Antiqua" w:cs="Book Antiqua"/>
          <w:sz w:val="20"/>
          <w:szCs w:val="20"/>
        </w:rPr>
        <w:t>cGVHD</w:t>
      </w:r>
      <w:proofErr w:type="spellEnd"/>
      <w:r w:rsidRPr="007632DA">
        <w:rPr>
          <w:rFonts w:ascii="Book Antiqua" w:hAnsi="Book Antiqua" w:cs="Book Antiqua"/>
          <w:sz w:val="20"/>
          <w:szCs w:val="20"/>
        </w:rPr>
        <w:t xml:space="preserve"> at several different sites with the highest remission rates in the oral cavity, skin, and liver. These results are comparable to those of a </w:t>
      </w:r>
      <w:r w:rsidRPr="0023097E">
        <w:rPr>
          <w:rFonts w:ascii="Book Antiqua" w:hAnsi="Book Antiqua" w:cs="Book Antiqua"/>
          <w:sz w:val="20"/>
          <w:szCs w:val="20"/>
        </w:rPr>
        <w:t xml:space="preserve">previous study in Europe, which found an ORR of 85.4% and a median time to response of 3 </w:t>
      </w:r>
      <w:proofErr w:type="spellStart"/>
      <w:r w:rsidRPr="0023097E">
        <w:rPr>
          <w:rFonts w:ascii="Book Antiqua" w:hAnsi="Book Antiqua" w:cs="Book Antiqua"/>
          <w:sz w:val="20"/>
          <w:szCs w:val="20"/>
        </w:rPr>
        <w:t>w</w:t>
      </w:r>
      <w:r w:rsidRPr="00C779A9">
        <w:rPr>
          <w:rFonts w:ascii="Book Antiqua" w:eastAsia="宋体" w:hAnsi="Book Antiqua" w:cs="Book Antiqua"/>
          <w:sz w:val="20"/>
          <w:szCs w:val="20"/>
          <w:lang w:eastAsia="zh-CN"/>
        </w:rPr>
        <w:t>k</w:t>
      </w:r>
      <w:proofErr w:type="spellEnd"/>
      <w:r w:rsidRPr="00C779A9">
        <w:rPr>
          <w:rFonts w:ascii="Book Antiqua" w:hAnsi="Book Antiqua" w:cs="Book Antiqua"/>
          <w:sz w:val="20"/>
          <w:szCs w:val="20"/>
        </w:rPr>
        <w:t xml:space="preserve">, with responses seen in all organ </w:t>
      </w:r>
      <w:proofErr w:type="gramStart"/>
      <w:r w:rsidRPr="00C779A9">
        <w:rPr>
          <w:rFonts w:ascii="Book Antiqua" w:hAnsi="Book Antiqua" w:cs="Book Antiqua"/>
          <w:sz w:val="20"/>
          <w:szCs w:val="20"/>
        </w:rPr>
        <w:t>systems</w:t>
      </w:r>
      <w:r w:rsidRPr="00C779A9">
        <w:rPr>
          <w:rFonts w:ascii="Book Antiqua" w:hAnsi="Book Antiqua" w:cs="Book Antiqua"/>
          <w:sz w:val="20"/>
          <w:szCs w:val="20"/>
          <w:vertAlign w:val="superscript"/>
        </w:rPr>
        <w:t>[</w:t>
      </w:r>
      <w:proofErr w:type="gramEnd"/>
      <w:r w:rsidR="00BB0E9C">
        <w:fldChar w:fldCharType="begin"/>
      </w:r>
      <w:r w:rsidR="00BB0E9C">
        <w:instrText xml:space="preserve"> HYPERLINK \l "_ENREF_10" \o "Zeiser, 2015 #162" </w:instrText>
      </w:r>
      <w:r w:rsidR="00BB0E9C">
        <w:fldChar w:fldCharType="separate"/>
      </w:r>
      <w:r w:rsidRPr="007632DA">
        <w:rPr>
          <w:rFonts w:ascii="Book Antiqua" w:hAnsi="Book Antiqua" w:cs="Book Antiqua"/>
          <w:sz w:val="20"/>
          <w:szCs w:val="20"/>
          <w:vertAlign w:val="superscript"/>
        </w:rPr>
        <w:t>10</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7632DA">
        <w:rPr>
          <w:rFonts w:ascii="Book Antiqua" w:hAnsi="Book Antiqua" w:cs="Book Antiqua"/>
          <w:sz w:val="20"/>
          <w:szCs w:val="20"/>
        </w:rPr>
        <w:t xml:space="preserve">. An investigation in the </w:t>
      </w:r>
      <w:r w:rsidRPr="007632DA">
        <w:rPr>
          <w:rFonts w:ascii="Book Antiqua" w:eastAsia="宋体" w:hAnsi="Book Antiqua" w:cs="Book Antiqua"/>
          <w:sz w:val="20"/>
          <w:szCs w:val="20"/>
          <w:lang w:eastAsia="zh-CN"/>
        </w:rPr>
        <w:t>United States</w:t>
      </w:r>
      <w:r w:rsidRPr="007632DA">
        <w:rPr>
          <w:rFonts w:ascii="Book Antiqua" w:hAnsi="Book Antiqua" w:cs="Book Antiqua"/>
          <w:sz w:val="20"/>
          <w:szCs w:val="20"/>
        </w:rPr>
        <w:t xml:space="preserve"> determined that the ORR was 99% for the oral cavity, 82% for the skin, 99% for the liver, 92% for the gastrointestinal tract, 100% for the musculoskeletal system, 80% for the lungs, 75% for scleroderma</w:t>
      </w:r>
      <w:r w:rsidR="005D485A" w:rsidRPr="0023097E">
        <w:rPr>
          <w:rFonts w:ascii="Book Antiqua" w:hAnsi="Book Antiqua" w:cs="Book Antiqua"/>
          <w:sz w:val="20"/>
          <w:szCs w:val="20"/>
        </w:rPr>
        <w:t>,</w:t>
      </w:r>
      <w:r w:rsidRPr="00C779A9">
        <w:rPr>
          <w:rFonts w:ascii="Book Antiqua" w:hAnsi="Book Antiqua" w:cs="Book Antiqua"/>
          <w:sz w:val="20"/>
          <w:szCs w:val="20"/>
        </w:rPr>
        <w:t xml:space="preserve"> and 100% for the eyes</w:t>
      </w:r>
      <w:r w:rsidRPr="00C779A9">
        <w:rPr>
          <w:rFonts w:ascii="Book Antiqua" w:hAnsi="Book Antiqua" w:cs="Book Antiqua"/>
          <w:sz w:val="20"/>
          <w:szCs w:val="20"/>
          <w:vertAlign w:val="superscript"/>
        </w:rPr>
        <w:t>[</w:t>
      </w:r>
      <w:hyperlink w:anchor="_ENREF_13" w:tooltip="Khoury, 2018 #13" w:history="1">
        <w:r w:rsidRPr="007632DA">
          <w:rPr>
            <w:rFonts w:ascii="Book Antiqua" w:hAnsi="Book Antiqua" w:cs="Book Antiqua"/>
            <w:sz w:val="20"/>
            <w:szCs w:val="20"/>
            <w:vertAlign w:val="superscript"/>
          </w:rPr>
          <w:t>13</w:t>
        </w:r>
      </w:hyperlink>
      <w:r w:rsidRPr="00C779A9">
        <w:rPr>
          <w:rFonts w:ascii="Book Antiqua" w:hAnsi="Book Antiqua" w:cs="Book Antiqua"/>
          <w:sz w:val="20"/>
          <w:szCs w:val="20"/>
          <w:vertAlign w:val="superscript"/>
        </w:rPr>
        <w:t>]</w:t>
      </w:r>
      <w:r w:rsidRPr="007632DA">
        <w:rPr>
          <w:rFonts w:ascii="Book Antiqua" w:hAnsi="Book Antiqua" w:cs="Book Antiqua"/>
          <w:sz w:val="20"/>
          <w:szCs w:val="20"/>
        </w:rPr>
        <w:t xml:space="preserve">. Another study in the </w:t>
      </w:r>
      <w:r w:rsidRPr="007632DA">
        <w:rPr>
          <w:rFonts w:ascii="Book Antiqua" w:eastAsia="宋体" w:hAnsi="Book Antiqua" w:cs="Book Antiqua"/>
          <w:sz w:val="20"/>
          <w:szCs w:val="20"/>
          <w:lang w:eastAsia="zh-CN"/>
        </w:rPr>
        <w:t>United States</w:t>
      </w:r>
      <w:r w:rsidRPr="007632DA">
        <w:rPr>
          <w:rFonts w:ascii="Book Antiqua" w:hAnsi="Book Antiqua" w:cs="Book Antiqua"/>
          <w:sz w:val="20"/>
          <w:szCs w:val="20"/>
        </w:rPr>
        <w:t xml:space="preserve"> reported a lower ORR of 47%, with an organ response in the skin, mouth, eyes, lungs, and joints/fascia of 25%, 60%, 26%, 10%, and 41%, </w:t>
      </w:r>
      <w:proofErr w:type="gramStart"/>
      <w:r w:rsidRPr="007632DA">
        <w:rPr>
          <w:rFonts w:ascii="Book Antiqua" w:hAnsi="Book Antiqua" w:cs="Book Antiqua"/>
          <w:sz w:val="20"/>
          <w:szCs w:val="20"/>
        </w:rPr>
        <w:t>respectively</w:t>
      </w:r>
      <w:r w:rsidRPr="007632DA">
        <w:rPr>
          <w:rFonts w:ascii="Book Antiqua" w:hAnsi="Book Antiqua" w:cs="Book Antiqua"/>
          <w:sz w:val="20"/>
          <w:szCs w:val="20"/>
          <w:vertAlign w:val="superscript"/>
        </w:rPr>
        <w:t>[</w:t>
      </w:r>
      <w:proofErr w:type="gramEnd"/>
      <w:r w:rsidR="00BB0E9C">
        <w:fldChar w:fldCharType="begin"/>
      </w:r>
      <w:r w:rsidR="00BB0E9C">
        <w:instrText xml:space="preserve"> HYPERLINK \l "_ENREF_11" \o "Modi, 2019 #11" </w:instrText>
      </w:r>
      <w:r w:rsidR="00BB0E9C">
        <w:fldChar w:fldCharType="separate"/>
      </w:r>
      <w:r w:rsidRPr="007632DA">
        <w:rPr>
          <w:rFonts w:ascii="Book Antiqua" w:hAnsi="Book Antiqua" w:cs="Book Antiqua"/>
          <w:sz w:val="20"/>
          <w:szCs w:val="20"/>
          <w:vertAlign w:val="superscript"/>
        </w:rPr>
        <w:t>11</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7632DA">
        <w:rPr>
          <w:rFonts w:ascii="Book Antiqua" w:hAnsi="Book Antiqua" w:cs="Book Antiqua"/>
          <w:sz w:val="20"/>
          <w:szCs w:val="20"/>
        </w:rPr>
        <w:t>.</w:t>
      </w:r>
      <w:bookmarkEnd w:id="50"/>
      <w:bookmarkEnd w:id="51"/>
    </w:p>
    <w:p w14:paraId="58339CC5" w14:textId="2B39E9DD" w:rsidR="001D3BC8" w:rsidRPr="0023097E" w:rsidRDefault="00156751" w:rsidP="00C779A9">
      <w:pPr>
        <w:adjustRightInd w:val="0"/>
        <w:snapToGrid w:val="0"/>
        <w:spacing w:line="360" w:lineRule="auto"/>
        <w:ind w:firstLineChars="200" w:firstLine="400"/>
        <w:rPr>
          <w:rFonts w:ascii="Book Antiqua" w:hAnsi="Book Antiqua" w:cs="Book Antiqua"/>
          <w:sz w:val="20"/>
          <w:szCs w:val="20"/>
        </w:rPr>
      </w:pPr>
      <w:r w:rsidRPr="007632DA">
        <w:rPr>
          <w:rFonts w:ascii="Book Antiqua" w:hAnsi="Book Antiqua" w:cs="Book Antiqua"/>
          <w:sz w:val="20"/>
          <w:szCs w:val="20"/>
        </w:rPr>
        <w:t xml:space="preserve">The response to </w:t>
      </w:r>
      <w:proofErr w:type="spellStart"/>
      <w:r w:rsidRPr="007632DA">
        <w:rPr>
          <w:rFonts w:ascii="Book Antiqua" w:hAnsi="Book Antiqua" w:cs="Book Antiqua"/>
          <w:sz w:val="20"/>
          <w:szCs w:val="20"/>
        </w:rPr>
        <w:t>ruxolitinib</w:t>
      </w:r>
      <w:proofErr w:type="spellEnd"/>
      <w:r w:rsidRPr="007632DA">
        <w:rPr>
          <w:rFonts w:ascii="Book Antiqua" w:hAnsi="Book Antiqua" w:cs="Book Antiqua"/>
          <w:sz w:val="20"/>
          <w:szCs w:val="20"/>
        </w:rPr>
        <w:t xml:space="preserve"> in our study was poor for patients with scleroderma, which may be because the follow-up was short. A previous investigation reported that </w:t>
      </w:r>
      <w:proofErr w:type="spellStart"/>
      <w:r w:rsidRPr="007632DA">
        <w:rPr>
          <w:rFonts w:ascii="Book Antiqua" w:hAnsi="Book Antiqua" w:cs="Book Antiqua"/>
          <w:sz w:val="20"/>
          <w:szCs w:val="20"/>
        </w:rPr>
        <w:t>ruxolitinib</w:t>
      </w:r>
      <w:proofErr w:type="spellEnd"/>
      <w:r w:rsidRPr="007632DA">
        <w:rPr>
          <w:rFonts w:ascii="Book Antiqua" w:hAnsi="Book Antiqua" w:cs="Book Antiqua"/>
          <w:sz w:val="20"/>
          <w:szCs w:val="20"/>
        </w:rPr>
        <w:t xml:space="preserve"> therapy of 12 patients with scleroderma resulted in a softening of the skin in </w:t>
      </w:r>
      <w:r w:rsidR="005D485A" w:rsidRPr="007632DA">
        <w:rPr>
          <w:rFonts w:ascii="Book Antiqua" w:hAnsi="Book Antiqua" w:cs="Book Antiqua"/>
          <w:sz w:val="20"/>
          <w:szCs w:val="20"/>
        </w:rPr>
        <w:t xml:space="preserve">eight </w:t>
      </w:r>
      <w:r w:rsidRPr="007632DA">
        <w:rPr>
          <w:rFonts w:ascii="Book Antiqua" w:hAnsi="Book Antiqua" w:cs="Book Antiqua"/>
          <w:sz w:val="20"/>
          <w:szCs w:val="20"/>
        </w:rPr>
        <w:t xml:space="preserve">patients but no decrease in the area of affected </w:t>
      </w:r>
      <w:proofErr w:type="gramStart"/>
      <w:r w:rsidRPr="007632DA">
        <w:rPr>
          <w:rFonts w:ascii="Book Antiqua" w:hAnsi="Book Antiqua" w:cs="Book Antiqua"/>
          <w:sz w:val="20"/>
          <w:szCs w:val="20"/>
        </w:rPr>
        <w:t>skin</w:t>
      </w:r>
      <w:r w:rsidRPr="0023097E">
        <w:rPr>
          <w:rFonts w:ascii="Book Antiqua" w:hAnsi="Book Antiqua" w:cs="Book Antiqua"/>
          <w:sz w:val="20"/>
          <w:szCs w:val="20"/>
          <w:vertAlign w:val="superscript"/>
        </w:rPr>
        <w:t>[</w:t>
      </w:r>
      <w:proofErr w:type="gramEnd"/>
      <w:r w:rsidR="00BB0E9C">
        <w:fldChar w:fldCharType="begin"/>
      </w:r>
      <w:r w:rsidR="00BB0E9C">
        <w:instrText xml:space="preserve"> HYPERLINK \l "_ENREF_25" \o "Hurabielle, 2017 #27" </w:instrText>
      </w:r>
      <w:r w:rsidR="00BB0E9C">
        <w:fldChar w:fldCharType="separate"/>
      </w:r>
      <w:r w:rsidRPr="007632DA">
        <w:rPr>
          <w:rFonts w:ascii="Book Antiqua" w:hAnsi="Book Antiqua" w:cs="Book Antiqua"/>
          <w:sz w:val="20"/>
          <w:szCs w:val="20"/>
          <w:vertAlign w:val="superscript"/>
        </w:rPr>
        <w:t>25</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7632DA">
        <w:rPr>
          <w:rFonts w:ascii="Book Antiqua" w:hAnsi="Book Antiqua" w:cs="Book Antiqua"/>
          <w:sz w:val="20"/>
          <w:szCs w:val="20"/>
        </w:rPr>
        <w:t xml:space="preserve">. The response of the lungs to </w:t>
      </w:r>
      <w:proofErr w:type="spellStart"/>
      <w:r w:rsidRPr="007632DA">
        <w:rPr>
          <w:rFonts w:ascii="Book Antiqua" w:hAnsi="Book Antiqua" w:cs="Book Antiqua"/>
          <w:sz w:val="20"/>
          <w:szCs w:val="20"/>
        </w:rPr>
        <w:t>ruxolitinib</w:t>
      </w:r>
      <w:proofErr w:type="spellEnd"/>
      <w:r w:rsidRPr="007632DA">
        <w:rPr>
          <w:rFonts w:ascii="Book Antiqua" w:hAnsi="Book Antiqua" w:cs="Book Antiqua"/>
          <w:sz w:val="20"/>
          <w:szCs w:val="20"/>
        </w:rPr>
        <w:t xml:space="preserve"> in patients with SR-</w:t>
      </w:r>
      <w:proofErr w:type="spellStart"/>
      <w:r w:rsidRPr="007632DA">
        <w:rPr>
          <w:rFonts w:ascii="Book Antiqua" w:hAnsi="Book Antiqua" w:cs="Book Antiqua"/>
          <w:sz w:val="20"/>
          <w:szCs w:val="20"/>
        </w:rPr>
        <w:t>cGVHD</w:t>
      </w:r>
      <w:proofErr w:type="spellEnd"/>
      <w:r w:rsidRPr="007632DA">
        <w:rPr>
          <w:rFonts w:ascii="Book Antiqua" w:hAnsi="Book Antiqua" w:cs="Book Antiqua"/>
          <w:sz w:val="20"/>
          <w:szCs w:val="20"/>
        </w:rPr>
        <w:t xml:space="preserve"> has varied, with a response rate of 80% (all PRs) reported by </w:t>
      </w:r>
      <w:proofErr w:type="spellStart"/>
      <w:r w:rsidRPr="007632DA">
        <w:rPr>
          <w:rFonts w:ascii="Book Antiqua" w:hAnsi="Book Antiqua" w:cs="Book Antiqua"/>
          <w:sz w:val="20"/>
          <w:szCs w:val="20"/>
        </w:rPr>
        <w:t>Khoury</w:t>
      </w:r>
      <w:proofErr w:type="spellEnd"/>
      <w:r w:rsidRPr="007632DA">
        <w:rPr>
          <w:rFonts w:ascii="Book Antiqua" w:hAnsi="Book Antiqua" w:cs="Book Antiqua"/>
          <w:i/>
          <w:sz w:val="20"/>
          <w:szCs w:val="20"/>
        </w:rPr>
        <w:t xml:space="preserve"> et </w:t>
      </w:r>
      <w:proofErr w:type="gramStart"/>
      <w:r w:rsidRPr="007632DA">
        <w:rPr>
          <w:rFonts w:ascii="Book Antiqua" w:hAnsi="Book Antiqua" w:cs="Book Antiqua"/>
          <w:i/>
          <w:sz w:val="20"/>
          <w:szCs w:val="20"/>
        </w:rPr>
        <w:t>al</w:t>
      </w:r>
      <w:r w:rsidRPr="007632DA">
        <w:rPr>
          <w:rFonts w:ascii="Book Antiqua" w:hAnsi="Book Antiqua" w:cs="Book Antiqua"/>
          <w:sz w:val="20"/>
          <w:szCs w:val="20"/>
          <w:vertAlign w:val="superscript"/>
        </w:rPr>
        <w:t>[</w:t>
      </w:r>
      <w:proofErr w:type="gramEnd"/>
      <w:r w:rsidR="00BB0E9C">
        <w:fldChar w:fldCharType="begin"/>
      </w:r>
      <w:r w:rsidR="00BB0E9C">
        <w:instrText xml:space="preserve"> HYPERLINK \l "_ENREF_13" \o "Khoury, 2018 #13" </w:instrText>
      </w:r>
      <w:r w:rsidR="00BB0E9C">
        <w:fldChar w:fldCharType="separate"/>
      </w:r>
      <w:r w:rsidRPr="007632DA">
        <w:rPr>
          <w:rFonts w:ascii="Book Antiqua" w:hAnsi="Book Antiqua" w:cs="Book Antiqua"/>
          <w:sz w:val="20"/>
          <w:szCs w:val="20"/>
          <w:vertAlign w:val="superscript"/>
        </w:rPr>
        <w:t>13</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7632DA">
        <w:rPr>
          <w:rFonts w:ascii="Book Antiqua" w:hAnsi="Book Antiqua" w:cs="Book Antiqua"/>
          <w:sz w:val="20"/>
          <w:szCs w:val="20"/>
        </w:rPr>
        <w:t xml:space="preserve"> and only 10% reported by Modi</w:t>
      </w:r>
      <w:r w:rsidRPr="007632DA">
        <w:rPr>
          <w:rFonts w:ascii="Book Antiqua" w:hAnsi="Book Antiqua" w:cs="Book Antiqua"/>
          <w:i/>
          <w:sz w:val="20"/>
          <w:szCs w:val="20"/>
        </w:rPr>
        <w:t xml:space="preserve"> et al</w:t>
      </w:r>
      <w:r w:rsidRPr="007632DA">
        <w:rPr>
          <w:rFonts w:ascii="Book Antiqua" w:hAnsi="Book Antiqua" w:cs="Book Antiqua"/>
          <w:sz w:val="20"/>
          <w:szCs w:val="20"/>
          <w:vertAlign w:val="superscript"/>
        </w:rPr>
        <w:t>[</w:t>
      </w:r>
      <w:hyperlink w:anchor="_ENREF_11" w:tooltip="Modi, 2019 #11" w:history="1">
        <w:r w:rsidRPr="007632DA">
          <w:rPr>
            <w:rFonts w:ascii="Book Antiqua" w:hAnsi="Book Antiqua" w:cs="Book Antiqua"/>
            <w:sz w:val="20"/>
            <w:szCs w:val="20"/>
            <w:vertAlign w:val="superscript"/>
          </w:rPr>
          <w:t>11</w:t>
        </w:r>
      </w:hyperlink>
      <w:r w:rsidRPr="00C779A9">
        <w:rPr>
          <w:rFonts w:ascii="Book Antiqua" w:hAnsi="Book Antiqua" w:cs="Book Antiqua"/>
          <w:sz w:val="20"/>
          <w:szCs w:val="20"/>
          <w:vertAlign w:val="superscript"/>
        </w:rPr>
        <w:t>]</w:t>
      </w:r>
      <w:r w:rsidRPr="007632DA">
        <w:rPr>
          <w:rFonts w:ascii="Book Antiqua" w:hAnsi="Book Antiqua" w:cs="Book Antiqua"/>
          <w:sz w:val="20"/>
          <w:szCs w:val="20"/>
        </w:rPr>
        <w:t>. We observed a PR rate of 50% for the lungs with a median time to remission of 13 w</w:t>
      </w:r>
      <w:r w:rsidRPr="007632DA">
        <w:rPr>
          <w:rFonts w:ascii="Book Antiqua" w:eastAsia="宋体" w:hAnsi="Book Antiqua" w:cs="Book Antiqua"/>
          <w:sz w:val="20"/>
          <w:szCs w:val="20"/>
          <w:lang w:eastAsia="zh-CN"/>
        </w:rPr>
        <w:t>k</w:t>
      </w:r>
      <w:r w:rsidRPr="007632DA">
        <w:rPr>
          <w:rFonts w:ascii="Book Antiqua" w:hAnsi="Book Antiqua" w:cs="Book Antiqua"/>
          <w:sz w:val="20"/>
          <w:szCs w:val="20"/>
        </w:rPr>
        <w:t xml:space="preserve">. In view of the apparent inconsistencies between studies, additional research is needed to clarify the response rates to </w:t>
      </w:r>
      <w:proofErr w:type="spellStart"/>
      <w:r w:rsidRPr="007632DA">
        <w:rPr>
          <w:rFonts w:ascii="Book Antiqua" w:hAnsi="Book Antiqua" w:cs="Book Antiqua"/>
          <w:sz w:val="20"/>
          <w:szCs w:val="20"/>
        </w:rPr>
        <w:t>ruxolitinib</w:t>
      </w:r>
      <w:proofErr w:type="spellEnd"/>
      <w:r w:rsidRPr="007632DA">
        <w:rPr>
          <w:rFonts w:ascii="Book Antiqua" w:hAnsi="Book Antiqua" w:cs="Book Antiqua"/>
          <w:sz w:val="20"/>
          <w:szCs w:val="20"/>
        </w:rPr>
        <w:t xml:space="preserve"> in the lungs.</w:t>
      </w:r>
    </w:p>
    <w:p w14:paraId="4F12197E" w14:textId="67CD8B37" w:rsidR="001D3BC8" w:rsidRPr="007632DA"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The relapse rates in our study were 10% for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and 10.7% for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Among the four patients with relapse observed in our study, </w:t>
      </w:r>
      <w:r w:rsidR="005D485A" w:rsidRPr="00C779A9">
        <w:rPr>
          <w:rFonts w:ascii="Book Antiqua" w:hAnsi="Book Antiqua" w:cs="Book Antiqua"/>
          <w:sz w:val="20"/>
          <w:szCs w:val="20"/>
        </w:rPr>
        <w:t xml:space="preserve">three </w:t>
      </w:r>
      <w:r w:rsidRPr="00C779A9">
        <w:rPr>
          <w:rFonts w:ascii="Book Antiqua" w:hAnsi="Book Antiqua" w:cs="Book Antiqua"/>
          <w:sz w:val="20"/>
          <w:szCs w:val="20"/>
        </w:rPr>
        <w:t xml:space="preserve">were still alive at the end of the follow-up period and were continuing to take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whereas one died due to relapse that occurred 2 </w:t>
      </w:r>
      <w:proofErr w:type="spellStart"/>
      <w:proofErr w:type="gramStart"/>
      <w:r w:rsidRPr="00C779A9">
        <w:rPr>
          <w:rFonts w:ascii="Book Antiqua" w:hAnsi="Book Antiqua" w:cs="Book Antiqua"/>
          <w:sz w:val="20"/>
          <w:szCs w:val="20"/>
        </w:rPr>
        <w:t>mo</w:t>
      </w:r>
      <w:proofErr w:type="spellEnd"/>
      <w:proofErr w:type="gramEnd"/>
      <w:r w:rsidRPr="00C779A9">
        <w:rPr>
          <w:rFonts w:ascii="Book Antiqua" w:hAnsi="Book Antiqua" w:cs="Book Antiqua"/>
          <w:sz w:val="20"/>
          <w:szCs w:val="20"/>
        </w:rPr>
        <w:t xml:space="preserve"> after discontinuation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Previous studies of patients administered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have reported relapse rates for hematologic malignancies of 9.3</w:t>
      </w:r>
      <w:r w:rsidR="007632DA">
        <w:rPr>
          <w:rFonts w:ascii="Book Antiqua" w:hAnsi="Book Antiqua" w:cs="Book Antiqua"/>
          <w:sz w:val="20"/>
          <w:szCs w:val="20"/>
        </w:rPr>
        <w:t>%</w:t>
      </w:r>
      <w:r w:rsidRPr="007632DA">
        <w:rPr>
          <w:rFonts w:ascii="Book Antiqua" w:hAnsi="Book Antiqua" w:cs="Book Antiqua"/>
          <w:sz w:val="20"/>
          <w:szCs w:val="20"/>
        </w:rPr>
        <w:t>–10</w:t>
      </w:r>
      <w:r w:rsidR="005D485A" w:rsidRPr="007632DA">
        <w:rPr>
          <w:rFonts w:ascii="Book Antiqua" w:hAnsi="Book Antiqua" w:cs="Book Antiqua"/>
          <w:sz w:val="20"/>
          <w:szCs w:val="20"/>
        </w:rPr>
        <w:t>.0</w:t>
      </w:r>
      <w:r w:rsidRPr="007632DA">
        <w:rPr>
          <w:rFonts w:ascii="Book Antiqua" w:hAnsi="Book Antiqua" w:cs="Book Antiqua"/>
          <w:sz w:val="20"/>
          <w:szCs w:val="20"/>
        </w:rPr>
        <w:t>% for SR-</w:t>
      </w:r>
      <w:proofErr w:type="spellStart"/>
      <w:proofErr w:type="gramStart"/>
      <w:r w:rsidRPr="007632DA">
        <w:rPr>
          <w:rFonts w:ascii="Book Antiqua" w:hAnsi="Book Antiqua" w:cs="Book Antiqua"/>
          <w:sz w:val="20"/>
          <w:szCs w:val="20"/>
        </w:rPr>
        <w:t>aGVHD</w:t>
      </w:r>
      <w:proofErr w:type="spellEnd"/>
      <w:r w:rsidRPr="007632DA">
        <w:rPr>
          <w:rFonts w:ascii="Book Antiqua" w:hAnsi="Book Antiqua" w:cs="Book Antiqua"/>
          <w:sz w:val="20"/>
          <w:szCs w:val="20"/>
          <w:vertAlign w:val="superscript"/>
        </w:rPr>
        <w:t>[</w:t>
      </w:r>
      <w:proofErr w:type="gramEnd"/>
      <w:r w:rsidR="00BB0E9C">
        <w:fldChar w:fldCharType="begin"/>
      </w:r>
      <w:r w:rsidR="00BB0E9C">
        <w:instrText xml:space="preserve"> HYPERLINK \l "_ENREF_12" \o "Assouan, 2018 #12" </w:instrText>
      </w:r>
      <w:r w:rsidR="00BB0E9C">
        <w:fldChar w:fldCharType="separate"/>
      </w:r>
      <w:r w:rsidRPr="007632DA">
        <w:rPr>
          <w:rFonts w:ascii="Book Antiqua" w:hAnsi="Book Antiqua" w:cs="Book Antiqua"/>
          <w:sz w:val="20"/>
          <w:szCs w:val="20"/>
          <w:vertAlign w:val="superscript"/>
        </w:rPr>
        <w:t>12</w:t>
      </w:r>
      <w:r w:rsidR="00BB0E9C">
        <w:rPr>
          <w:rFonts w:ascii="Book Antiqua" w:hAnsi="Book Antiqua" w:cs="Book Antiqua"/>
          <w:sz w:val="20"/>
          <w:szCs w:val="20"/>
          <w:vertAlign w:val="superscript"/>
        </w:rPr>
        <w:fldChar w:fldCharType="end"/>
      </w:r>
      <w:r w:rsidR="00DC008F" w:rsidRPr="00C779A9">
        <w:rPr>
          <w:rFonts w:ascii="Book Antiqua" w:hAnsi="Book Antiqua" w:cs="Book Antiqua"/>
          <w:sz w:val="20"/>
          <w:szCs w:val="20"/>
          <w:vertAlign w:val="superscript"/>
        </w:rPr>
        <w:t>,</w:t>
      </w:r>
      <w:hyperlink w:anchor="_ENREF_26" w:tooltip="Bjorn, 2015 #29" w:history="1">
        <w:r w:rsidRPr="007632DA">
          <w:rPr>
            <w:rFonts w:ascii="Book Antiqua" w:hAnsi="Book Antiqua" w:cs="Book Antiqua"/>
            <w:sz w:val="20"/>
            <w:szCs w:val="20"/>
            <w:vertAlign w:val="superscript"/>
          </w:rPr>
          <w:t>26</w:t>
        </w:r>
      </w:hyperlink>
      <w:r w:rsidRPr="00C779A9">
        <w:rPr>
          <w:rFonts w:ascii="Book Antiqua" w:hAnsi="Book Antiqua" w:cs="Book Antiqua"/>
          <w:sz w:val="20"/>
          <w:szCs w:val="20"/>
          <w:vertAlign w:val="superscript"/>
        </w:rPr>
        <w:t>]</w:t>
      </w:r>
      <w:r w:rsidRPr="007632DA">
        <w:rPr>
          <w:rFonts w:ascii="Book Antiqua" w:hAnsi="Book Antiqua" w:cs="Book Antiqua"/>
          <w:sz w:val="20"/>
          <w:szCs w:val="20"/>
        </w:rPr>
        <w:t xml:space="preserve"> and 2.2</w:t>
      </w:r>
      <w:r w:rsidR="007632DA">
        <w:rPr>
          <w:rFonts w:ascii="Book Antiqua" w:hAnsi="Book Antiqua" w:cs="Book Antiqua"/>
          <w:sz w:val="20"/>
          <w:szCs w:val="20"/>
        </w:rPr>
        <w:t>%</w:t>
      </w:r>
      <w:r w:rsidRPr="007632DA">
        <w:rPr>
          <w:rFonts w:ascii="Book Antiqua" w:hAnsi="Book Antiqua" w:cs="Book Antiqua"/>
          <w:sz w:val="20"/>
          <w:szCs w:val="20"/>
        </w:rPr>
        <w:t>–2.4% for SR-</w:t>
      </w:r>
      <w:proofErr w:type="spellStart"/>
      <w:r w:rsidRPr="007632DA">
        <w:rPr>
          <w:rFonts w:ascii="Book Antiqua" w:hAnsi="Book Antiqua" w:cs="Book Antiqua"/>
          <w:sz w:val="20"/>
          <w:szCs w:val="20"/>
        </w:rPr>
        <w:t>cGVHD</w:t>
      </w:r>
      <w:proofErr w:type="spellEnd"/>
      <w:r w:rsidRPr="007632DA">
        <w:rPr>
          <w:rFonts w:ascii="Book Antiqua" w:hAnsi="Book Antiqua" w:cs="Book Antiqua"/>
          <w:sz w:val="20"/>
          <w:szCs w:val="20"/>
          <w:vertAlign w:val="superscript"/>
        </w:rPr>
        <w:t>[</w:t>
      </w:r>
      <w:hyperlink w:anchor="_ENREF_26" w:tooltip="Bjorn, 2015 #29" w:history="1">
        <w:r w:rsidRPr="00C779A9">
          <w:rPr>
            <w:rFonts w:ascii="Book Antiqua" w:hAnsi="Book Antiqua" w:cs="Book Antiqua"/>
            <w:sz w:val="20"/>
            <w:szCs w:val="20"/>
            <w:vertAlign w:val="superscript"/>
          </w:rPr>
          <w:t>2</w:t>
        </w:r>
        <w:r w:rsidRPr="007632DA">
          <w:rPr>
            <w:rFonts w:ascii="Book Antiqua" w:hAnsi="Book Antiqua" w:cs="Book Antiqua"/>
            <w:sz w:val="20"/>
            <w:szCs w:val="20"/>
            <w:vertAlign w:val="superscript"/>
          </w:rPr>
          <w:t>6</w:t>
        </w:r>
      </w:hyperlink>
      <w:r w:rsidRPr="00C779A9">
        <w:rPr>
          <w:rFonts w:ascii="Book Antiqua" w:hAnsi="Book Antiqua" w:cs="Book Antiqua"/>
          <w:sz w:val="20"/>
          <w:szCs w:val="20"/>
          <w:vertAlign w:val="superscript"/>
        </w:rPr>
        <w:t>]</w:t>
      </w:r>
      <w:r w:rsidRPr="00C779A9">
        <w:rPr>
          <w:rFonts w:ascii="Book Antiqua" w:hAnsi="Book Antiqua" w:cs="Book Antiqua"/>
          <w:sz w:val="20"/>
          <w:szCs w:val="20"/>
        </w:rPr>
        <w:t>.</w:t>
      </w:r>
    </w:p>
    <w:p w14:paraId="0468CE25" w14:textId="5362A534" w:rsidR="001D3BC8" w:rsidRPr="007632DA" w:rsidRDefault="00156751" w:rsidP="00C779A9">
      <w:pPr>
        <w:adjustRightInd w:val="0"/>
        <w:snapToGrid w:val="0"/>
        <w:spacing w:line="360" w:lineRule="auto"/>
        <w:ind w:firstLineChars="200" w:firstLine="400"/>
        <w:rPr>
          <w:rFonts w:ascii="Book Antiqua" w:hAnsi="Book Antiqua" w:cs="Book Antiqua"/>
          <w:sz w:val="20"/>
          <w:szCs w:val="20"/>
        </w:rPr>
      </w:pPr>
      <w:r w:rsidRPr="007632DA">
        <w:rPr>
          <w:rFonts w:ascii="Book Antiqua" w:hAnsi="Book Antiqua" w:cs="Book Antiqua"/>
          <w:sz w:val="20"/>
          <w:szCs w:val="20"/>
        </w:rPr>
        <w:t>The activation rates of CMV and EBV were 30% and 10%, respectively, in patients with SR-</w:t>
      </w:r>
      <w:proofErr w:type="spellStart"/>
      <w:r w:rsidRPr="007632DA">
        <w:rPr>
          <w:rFonts w:ascii="Book Antiqua" w:hAnsi="Book Antiqua" w:cs="Book Antiqua"/>
          <w:sz w:val="20"/>
          <w:szCs w:val="20"/>
        </w:rPr>
        <w:t>aGVHD</w:t>
      </w:r>
      <w:proofErr w:type="spellEnd"/>
      <w:r w:rsidRPr="007632DA">
        <w:rPr>
          <w:rFonts w:ascii="Book Antiqua" w:hAnsi="Book Antiqua" w:cs="Book Antiqua"/>
          <w:sz w:val="20"/>
          <w:szCs w:val="20"/>
        </w:rPr>
        <w:t xml:space="preserve"> in our study. This </w:t>
      </w:r>
      <w:r w:rsidR="005D485A" w:rsidRPr="007632DA">
        <w:rPr>
          <w:rFonts w:ascii="Book Antiqua" w:hAnsi="Book Antiqua" w:cs="Book Antiqua"/>
          <w:sz w:val="20"/>
          <w:szCs w:val="20"/>
        </w:rPr>
        <w:t xml:space="preserve">is comparable </w:t>
      </w:r>
      <w:r w:rsidRPr="007632DA">
        <w:rPr>
          <w:rFonts w:ascii="Book Antiqua" w:hAnsi="Book Antiqua" w:cs="Book Antiqua"/>
          <w:sz w:val="20"/>
          <w:szCs w:val="20"/>
        </w:rPr>
        <w:t xml:space="preserve">to a previously published value of 33.3% for CMV, although data for EBV were not </w:t>
      </w:r>
      <w:proofErr w:type="gramStart"/>
      <w:r w:rsidRPr="007632DA">
        <w:rPr>
          <w:rFonts w:ascii="Book Antiqua" w:hAnsi="Book Antiqua" w:cs="Book Antiqua"/>
          <w:sz w:val="20"/>
          <w:szCs w:val="20"/>
        </w:rPr>
        <w:t>reported</w:t>
      </w:r>
      <w:r w:rsidRPr="007632DA">
        <w:rPr>
          <w:rFonts w:ascii="Book Antiqua" w:hAnsi="Book Antiqua" w:cs="Book Antiqua"/>
          <w:sz w:val="20"/>
          <w:szCs w:val="20"/>
          <w:vertAlign w:val="superscript"/>
        </w:rPr>
        <w:t>[</w:t>
      </w:r>
      <w:proofErr w:type="gramEnd"/>
      <w:r w:rsidR="00BB0E9C">
        <w:fldChar w:fldCharType="begin"/>
      </w:r>
      <w:r w:rsidR="00BB0E9C">
        <w:instrText xml:space="preserve"> HYPERLINK \l "_ENREF_26" \o "Bjorn, 2015 #29" </w:instrText>
      </w:r>
      <w:r w:rsidR="00BB0E9C">
        <w:fldChar w:fldCharType="separate"/>
      </w:r>
      <w:r w:rsidRPr="00C779A9">
        <w:rPr>
          <w:rFonts w:ascii="Book Antiqua" w:hAnsi="Book Antiqua" w:cs="Book Antiqua"/>
          <w:sz w:val="20"/>
          <w:szCs w:val="20"/>
          <w:vertAlign w:val="superscript"/>
        </w:rPr>
        <w:t>26</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C779A9">
        <w:rPr>
          <w:rFonts w:ascii="Book Antiqua" w:hAnsi="Book Antiqua" w:cs="Book Antiqua"/>
          <w:sz w:val="20"/>
          <w:szCs w:val="20"/>
        </w:rPr>
        <w:t>. Our cohort of patients with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exhibited a herpes-zoster infection rate of 7.1% and an EBV activation rate of 14.3% (no CMV activation was observed). A previous investigation described a CMV activa</w:t>
      </w:r>
      <w:r w:rsidRPr="007632DA">
        <w:rPr>
          <w:rFonts w:ascii="Book Antiqua" w:hAnsi="Book Antiqua" w:cs="Book Antiqua"/>
          <w:sz w:val="20"/>
          <w:szCs w:val="20"/>
        </w:rPr>
        <w:t>tion rate of 14.6% in patients with SR-</w:t>
      </w:r>
      <w:proofErr w:type="spellStart"/>
      <w:proofErr w:type="gramStart"/>
      <w:r w:rsidRPr="007632DA">
        <w:rPr>
          <w:rFonts w:ascii="Book Antiqua" w:hAnsi="Book Antiqua" w:cs="Book Antiqua"/>
          <w:sz w:val="20"/>
          <w:szCs w:val="20"/>
        </w:rPr>
        <w:t>cGVHD</w:t>
      </w:r>
      <w:proofErr w:type="spellEnd"/>
      <w:r w:rsidRPr="007632DA">
        <w:rPr>
          <w:rFonts w:ascii="Book Antiqua" w:hAnsi="Book Antiqua" w:cs="Book Antiqua"/>
          <w:sz w:val="20"/>
          <w:szCs w:val="20"/>
          <w:vertAlign w:val="superscript"/>
        </w:rPr>
        <w:t>[</w:t>
      </w:r>
      <w:proofErr w:type="gramEnd"/>
      <w:r w:rsidR="00BB0E9C">
        <w:fldChar w:fldCharType="begin"/>
      </w:r>
      <w:r w:rsidR="00BB0E9C">
        <w:instrText xml:space="preserve"> HYPERLINK \l "_ENREF_26" \o "Bjorn, 2015 #29" </w:instrText>
      </w:r>
      <w:r w:rsidR="00BB0E9C">
        <w:fldChar w:fldCharType="separate"/>
      </w:r>
      <w:r w:rsidRPr="00C779A9">
        <w:rPr>
          <w:rFonts w:ascii="Book Antiqua" w:hAnsi="Book Antiqua" w:cs="Book Antiqua"/>
          <w:sz w:val="20"/>
          <w:szCs w:val="20"/>
          <w:vertAlign w:val="superscript"/>
        </w:rPr>
        <w:t>26</w:t>
      </w:r>
      <w:r w:rsidR="00BB0E9C">
        <w:rPr>
          <w:rFonts w:ascii="Book Antiqua" w:hAnsi="Book Antiqua" w:cs="Book Antiqua"/>
          <w:sz w:val="20"/>
          <w:szCs w:val="20"/>
          <w:vertAlign w:val="superscript"/>
        </w:rPr>
        <w:fldChar w:fldCharType="end"/>
      </w:r>
      <w:r w:rsidRPr="00C779A9">
        <w:rPr>
          <w:rFonts w:ascii="Book Antiqua" w:hAnsi="Book Antiqua" w:cs="Book Antiqua"/>
          <w:sz w:val="20"/>
          <w:szCs w:val="20"/>
          <w:vertAlign w:val="superscript"/>
        </w:rPr>
        <w:t>]</w:t>
      </w:r>
      <w:r w:rsidRPr="00C779A9">
        <w:rPr>
          <w:rFonts w:ascii="Book Antiqua" w:hAnsi="Book Antiqua" w:cs="Book Antiqua"/>
          <w:sz w:val="20"/>
          <w:szCs w:val="20"/>
        </w:rPr>
        <w:t xml:space="preserve">. Based on our data, we conclude that treatment with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did not lead to a notable increase in the risk of serious infection.</w:t>
      </w:r>
    </w:p>
    <w:p w14:paraId="43B90CFA" w14:textId="6D136CC3" w:rsidR="001D3BC8" w:rsidRPr="00C779A9"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 xml:space="preserve">Importantly, no severe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-related adverse events were observed in our study, with no incidences of clinically relevant </w:t>
      </w:r>
      <w:proofErr w:type="spellStart"/>
      <w:r w:rsidRPr="00C779A9">
        <w:rPr>
          <w:rFonts w:ascii="Book Antiqua" w:hAnsi="Book Antiqua" w:cs="Book Antiqua"/>
          <w:sz w:val="20"/>
          <w:szCs w:val="20"/>
        </w:rPr>
        <w:t>cytopenia</w:t>
      </w:r>
      <w:proofErr w:type="spellEnd"/>
      <w:r w:rsidRPr="00C779A9">
        <w:rPr>
          <w:rFonts w:ascii="Book Antiqua" w:hAnsi="Book Antiqua" w:cs="Book Antiqua"/>
          <w:sz w:val="20"/>
          <w:szCs w:val="20"/>
        </w:rPr>
        <w:t xml:space="preserve"> or treatment-related bleeding complications. One patient developed a mild skin reaction that resolved without discontinuation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Another patient developed nausea, vomiting, and systemic pain 2 d after the administration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but symptoms were not experienced when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was restarted after a 1</w:t>
      </w:r>
      <w:r w:rsidR="005D485A"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mo</w:t>
      </w:r>
      <w:proofErr w:type="spellEnd"/>
      <w:r w:rsidRPr="00C779A9">
        <w:rPr>
          <w:rFonts w:ascii="Book Antiqua" w:hAnsi="Book Antiqua" w:cs="Book Antiqua"/>
          <w:sz w:val="20"/>
          <w:szCs w:val="20"/>
        </w:rPr>
        <w:t xml:space="preserve"> period of discontinuation. The low occurrence of AEs in the present study might be related to the low dose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used, despite the concomitant use of strong CYP3A4 inhibitors.</w:t>
      </w:r>
    </w:p>
    <w:p w14:paraId="2D339AC1" w14:textId="1D4064A3" w:rsidR="001D3BC8" w:rsidRPr="00C779A9" w:rsidRDefault="00156751" w:rsidP="00C779A9">
      <w:pPr>
        <w:adjustRightInd w:val="0"/>
        <w:snapToGrid w:val="0"/>
        <w:spacing w:line="360" w:lineRule="auto"/>
        <w:ind w:firstLineChars="200" w:firstLine="400"/>
        <w:rPr>
          <w:rFonts w:ascii="Book Antiqua" w:hAnsi="Book Antiqua" w:cs="Book Antiqua"/>
          <w:color w:val="000000"/>
          <w:sz w:val="20"/>
          <w:szCs w:val="20"/>
        </w:rPr>
      </w:pPr>
      <w:r w:rsidRPr="00C779A9">
        <w:rPr>
          <w:rFonts w:ascii="Book Antiqua" w:hAnsi="Book Antiqua" w:cs="Book Antiqua"/>
          <w:sz w:val="20"/>
          <w:szCs w:val="20"/>
        </w:rPr>
        <w:t xml:space="preserve">This study has some limitations. First, this was a retrospective study and so may have been prone to selection bias and reporting bias. Second, this was a single-center study with a small sample size; hence, the generalizability of the findings is not known. Third, the follow-up period was less than </w:t>
      </w:r>
      <w:r w:rsidR="005D485A" w:rsidRPr="00C779A9">
        <w:rPr>
          <w:rFonts w:ascii="Book Antiqua" w:hAnsi="Book Antiqua" w:cs="Book Antiqua"/>
          <w:sz w:val="20"/>
          <w:szCs w:val="20"/>
        </w:rPr>
        <w:t xml:space="preserve">1 </w:t>
      </w:r>
      <w:r w:rsidRPr="00C779A9">
        <w:rPr>
          <w:rFonts w:ascii="Book Antiqua" w:hAnsi="Book Antiqua" w:cs="Book Antiqua"/>
          <w:sz w:val="20"/>
          <w:szCs w:val="20"/>
        </w:rPr>
        <w:t>y</w:t>
      </w:r>
      <w:r w:rsidRPr="00C779A9">
        <w:rPr>
          <w:rFonts w:ascii="Book Antiqua" w:eastAsia="宋体" w:hAnsi="Book Antiqua" w:cs="Book Antiqua"/>
          <w:sz w:val="20"/>
          <w:szCs w:val="20"/>
          <w:lang w:eastAsia="zh-CN"/>
        </w:rPr>
        <w:t>ea</w:t>
      </w:r>
      <w:r w:rsidRPr="00C779A9">
        <w:rPr>
          <w:rFonts w:ascii="Book Antiqua" w:hAnsi="Book Antiqua" w:cs="Book Antiqua"/>
          <w:sz w:val="20"/>
          <w:szCs w:val="20"/>
        </w:rPr>
        <w:t>r, so longer-term outcomes were not assessed.</w:t>
      </w:r>
      <w:r w:rsidRPr="00C779A9">
        <w:rPr>
          <w:rFonts w:ascii="Book Antiqua" w:hAnsi="Book Antiqua" w:cs="Book Antiqua"/>
          <w:color w:val="FF0000"/>
          <w:sz w:val="20"/>
          <w:szCs w:val="20"/>
        </w:rPr>
        <w:t xml:space="preserve"> </w:t>
      </w:r>
      <w:r w:rsidRPr="00C779A9">
        <w:rPr>
          <w:rFonts w:ascii="Book Antiqua" w:hAnsi="Book Antiqua" w:cs="Book Antiqua"/>
          <w:color w:val="000000"/>
          <w:sz w:val="20"/>
          <w:szCs w:val="20"/>
        </w:rPr>
        <w:t>Long-term outcomes, including overall survival, cumulative recurrence, and patient-reported outcomes, will be investigated in future studies. Fourth, a comparator group was not included. Finally, combination therapies should be explored in the future.</w:t>
      </w:r>
    </w:p>
    <w:p w14:paraId="2FC49FFA" w14:textId="77777777" w:rsidR="001D3BC8" w:rsidRPr="00C779A9" w:rsidRDefault="00156751" w:rsidP="00C779A9">
      <w:pPr>
        <w:adjustRightInd w:val="0"/>
        <w:snapToGrid w:val="0"/>
        <w:spacing w:line="360" w:lineRule="auto"/>
        <w:ind w:firstLineChars="200" w:firstLine="400"/>
        <w:rPr>
          <w:rFonts w:ascii="Book Antiqua" w:hAnsi="Book Antiqua" w:cs="Book Antiqua"/>
          <w:sz w:val="20"/>
          <w:szCs w:val="20"/>
        </w:rPr>
      </w:pPr>
      <w:r w:rsidRPr="00C779A9">
        <w:rPr>
          <w:rFonts w:ascii="Book Antiqua" w:hAnsi="Book Antiqua" w:cs="Book Antiqua"/>
          <w:sz w:val="20"/>
          <w:szCs w:val="20"/>
        </w:rPr>
        <w:t xml:space="preserve">In conclusion,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add-on may be an effective and safe therapy for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and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in patients in China. Prospective</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multicenter studies are merited to confirm and extend our findings.</w:t>
      </w:r>
    </w:p>
    <w:p w14:paraId="253A06B3" w14:textId="77777777" w:rsidR="001D3BC8" w:rsidRPr="00C779A9" w:rsidRDefault="001D3BC8" w:rsidP="00C779A9">
      <w:pPr>
        <w:widowControl/>
        <w:adjustRightInd w:val="0"/>
        <w:snapToGrid w:val="0"/>
        <w:spacing w:line="360" w:lineRule="auto"/>
        <w:rPr>
          <w:rFonts w:ascii="Book Antiqua" w:eastAsiaTheme="minorEastAsia" w:hAnsi="Book Antiqua" w:cs="Book Antiqua"/>
          <w:sz w:val="20"/>
          <w:szCs w:val="20"/>
          <w:lang w:eastAsia="zh-CN"/>
        </w:rPr>
      </w:pPr>
    </w:p>
    <w:p w14:paraId="3E1FC271" w14:textId="77777777" w:rsidR="001D3BC8" w:rsidRPr="00C779A9" w:rsidRDefault="00156751" w:rsidP="00C779A9">
      <w:pPr>
        <w:adjustRightInd w:val="0"/>
        <w:snapToGrid w:val="0"/>
        <w:spacing w:line="360" w:lineRule="auto"/>
        <w:rPr>
          <w:rFonts w:ascii="Book Antiqua" w:eastAsiaTheme="minorEastAsia" w:hAnsi="Book Antiqua" w:cs="Book Antiqua"/>
          <w:b/>
          <w:color w:val="000000"/>
          <w:sz w:val="20"/>
          <w:szCs w:val="20"/>
          <w:u w:val="single"/>
          <w:lang w:eastAsia="zh-CN"/>
        </w:rPr>
      </w:pPr>
      <w:r w:rsidRPr="00C779A9">
        <w:rPr>
          <w:rFonts w:ascii="Book Antiqua" w:hAnsi="Book Antiqua" w:cs="Book Antiqua"/>
          <w:b/>
          <w:color w:val="000000"/>
          <w:sz w:val="20"/>
          <w:szCs w:val="20"/>
          <w:u w:val="single"/>
        </w:rPr>
        <w:t>ARTICLE HIGHLIGHTS</w:t>
      </w:r>
    </w:p>
    <w:p w14:paraId="6373327B"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b/>
          <w:i/>
          <w:color w:val="000000"/>
          <w:sz w:val="20"/>
          <w:szCs w:val="20"/>
        </w:rPr>
        <w:t>Research background</w:t>
      </w:r>
    </w:p>
    <w:p w14:paraId="556472D2"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sz w:val="20"/>
          <w:szCs w:val="20"/>
        </w:rPr>
        <w:t>Graft-</w:t>
      </w:r>
      <w:r w:rsidRPr="00C779A9">
        <w:rPr>
          <w:rFonts w:ascii="Book Antiqua" w:hAnsi="Book Antiqua" w:cs="Book Antiqua"/>
          <w:i/>
          <w:sz w:val="20"/>
          <w:szCs w:val="20"/>
        </w:rPr>
        <w:t>vs</w:t>
      </w:r>
      <w:r w:rsidRPr="00C779A9">
        <w:rPr>
          <w:rFonts w:ascii="Book Antiqua" w:hAnsi="Book Antiqua" w:cs="Book Antiqua"/>
          <w:sz w:val="20"/>
          <w:szCs w:val="20"/>
        </w:rPr>
        <w:t>-host disease (GVHD) is a major cause of mortality after allogeneic hematopoietic stem cell transplantation (</w:t>
      </w:r>
      <w:proofErr w:type="spellStart"/>
      <w:r w:rsidRPr="00C779A9">
        <w:rPr>
          <w:rFonts w:ascii="Book Antiqua" w:hAnsi="Book Antiqua" w:cs="Book Antiqua"/>
          <w:sz w:val="20"/>
          <w:szCs w:val="20"/>
        </w:rPr>
        <w:t>allo</w:t>
      </w:r>
      <w:proofErr w:type="spellEnd"/>
      <w:r w:rsidRPr="00C779A9">
        <w:rPr>
          <w:rFonts w:ascii="Book Antiqua" w:hAnsi="Book Antiqua" w:cs="Book Antiqua"/>
          <w:sz w:val="20"/>
          <w:szCs w:val="20"/>
        </w:rPr>
        <w:t xml:space="preserve">-HSCT). Steroids are an important component of the strategy against GVHD, but some patients have steroid-refractory (SR) GVHD.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is an inhibitor of JAK1/2-STAT signaling and exerts a unique anti-GVHD action.</w:t>
      </w:r>
    </w:p>
    <w:p w14:paraId="0995CFD6" w14:textId="77777777" w:rsidR="001D3BC8" w:rsidRPr="00C779A9" w:rsidRDefault="001D3BC8" w:rsidP="00C779A9">
      <w:pPr>
        <w:adjustRightInd w:val="0"/>
        <w:snapToGrid w:val="0"/>
        <w:spacing w:line="360" w:lineRule="auto"/>
        <w:rPr>
          <w:rFonts w:ascii="Book Antiqua" w:hAnsi="Book Antiqua" w:cs="Book Antiqua"/>
          <w:b/>
          <w:i/>
          <w:color w:val="000000"/>
          <w:sz w:val="20"/>
          <w:szCs w:val="20"/>
        </w:rPr>
      </w:pPr>
    </w:p>
    <w:p w14:paraId="53530DA6"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b/>
          <w:i/>
          <w:color w:val="000000"/>
          <w:sz w:val="20"/>
          <w:szCs w:val="20"/>
        </w:rPr>
        <w:t>Research motivation</w:t>
      </w:r>
    </w:p>
    <w:p w14:paraId="343F6908"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sz w:val="20"/>
          <w:szCs w:val="20"/>
        </w:rPr>
        <w:t xml:space="preserve">There are limited data on the effects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in patients with GVHD in China. Determining the clinical benefits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in patients with GVHD could help improve their management.</w:t>
      </w:r>
    </w:p>
    <w:p w14:paraId="7FAD1592" w14:textId="77777777" w:rsidR="001D3BC8" w:rsidRPr="00C779A9" w:rsidRDefault="001D3BC8" w:rsidP="00C779A9">
      <w:pPr>
        <w:adjustRightInd w:val="0"/>
        <w:snapToGrid w:val="0"/>
        <w:spacing w:line="360" w:lineRule="auto"/>
        <w:rPr>
          <w:rFonts w:ascii="Book Antiqua" w:hAnsi="Book Antiqua" w:cs="Book Antiqua"/>
          <w:b/>
          <w:i/>
          <w:color w:val="000000"/>
          <w:sz w:val="20"/>
          <w:szCs w:val="20"/>
        </w:rPr>
      </w:pPr>
    </w:p>
    <w:p w14:paraId="2E216EB0"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b/>
          <w:i/>
          <w:color w:val="000000"/>
          <w:sz w:val="20"/>
          <w:szCs w:val="20"/>
        </w:rPr>
        <w:t>Research objectives</w:t>
      </w:r>
    </w:p>
    <w:p w14:paraId="53A01819" w14:textId="4A6174FD"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sz w:val="20"/>
          <w:szCs w:val="20"/>
        </w:rPr>
        <w:t xml:space="preserve">This study evaluated the clinical effectiveness and adverse effects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by retrospectively analyzing 38 patients in China with refractory GVHD after </w:t>
      </w:r>
      <w:proofErr w:type="spellStart"/>
      <w:r w:rsidRPr="00C779A9">
        <w:rPr>
          <w:rFonts w:ascii="Book Antiqua" w:hAnsi="Book Antiqua" w:cs="Book Antiqua"/>
          <w:sz w:val="20"/>
          <w:szCs w:val="20"/>
        </w:rPr>
        <w:t>allo</w:t>
      </w:r>
      <w:proofErr w:type="spellEnd"/>
      <w:r w:rsidRPr="00C779A9">
        <w:rPr>
          <w:rFonts w:ascii="Book Antiqua" w:hAnsi="Book Antiqua" w:cs="Book Antiqua"/>
          <w:sz w:val="20"/>
          <w:szCs w:val="20"/>
        </w:rPr>
        <w:t xml:space="preserve">-HSCT who </w:t>
      </w:r>
      <w:proofErr w:type="gramStart"/>
      <w:r w:rsidRPr="00C779A9">
        <w:rPr>
          <w:rFonts w:ascii="Book Antiqua" w:hAnsi="Book Antiqua" w:cs="Book Antiqua"/>
          <w:sz w:val="20"/>
          <w:szCs w:val="20"/>
        </w:rPr>
        <w:t>were</w:t>
      </w:r>
      <w:proofErr w:type="gramEnd"/>
      <w:r w:rsidRPr="00C779A9">
        <w:rPr>
          <w:rFonts w:ascii="Book Antiqua" w:hAnsi="Book Antiqua" w:cs="Book Antiqua"/>
          <w:sz w:val="20"/>
          <w:szCs w:val="20"/>
        </w:rPr>
        <w:t xml:space="preserve"> treated with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add-on to standard immunosuppressive agents.</w:t>
      </w:r>
    </w:p>
    <w:p w14:paraId="3FC95FD5" w14:textId="77777777" w:rsidR="001D3BC8" w:rsidRPr="00C779A9" w:rsidRDefault="001D3BC8" w:rsidP="00C779A9">
      <w:pPr>
        <w:adjustRightInd w:val="0"/>
        <w:snapToGrid w:val="0"/>
        <w:spacing w:line="360" w:lineRule="auto"/>
        <w:rPr>
          <w:rFonts w:ascii="Book Antiqua" w:hAnsi="Book Antiqua" w:cs="Book Antiqua"/>
          <w:b/>
          <w:i/>
          <w:color w:val="000000"/>
          <w:sz w:val="20"/>
          <w:szCs w:val="20"/>
        </w:rPr>
      </w:pPr>
    </w:p>
    <w:p w14:paraId="2B6E45AC"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b/>
          <w:i/>
          <w:color w:val="000000"/>
          <w:sz w:val="20"/>
          <w:szCs w:val="20"/>
        </w:rPr>
        <w:t>Research methods</w:t>
      </w:r>
    </w:p>
    <w:p w14:paraId="4073A26A"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sz w:val="20"/>
          <w:szCs w:val="20"/>
        </w:rPr>
        <w:t xml:space="preserve">This single-center, retrospective case series included consecutive patients with SR-GVHD who received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at the Union Hospital of </w:t>
      </w:r>
      <w:proofErr w:type="spellStart"/>
      <w:r w:rsidRPr="00C779A9">
        <w:rPr>
          <w:rFonts w:ascii="Book Antiqua" w:hAnsi="Book Antiqua" w:cs="Book Antiqua"/>
          <w:sz w:val="20"/>
          <w:szCs w:val="20"/>
        </w:rPr>
        <w:t>Tongji</w:t>
      </w:r>
      <w:proofErr w:type="spellEnd"/>
      <w:r w:rsidRPr="00C779A9">
        <w:rPr>
          <w:rFonts w:ascii="Book Antiqua" w:hAnsi="Book Antiqua" w:cs="Book Antiqua"/>
          <w:sz w:val="20"/>
          <w:szCs w:val="20"/>
        </w:rPr>
        <w:t xml:space="preserve"> Medical College, </w:t>
      </w:r>
      <w:proofErr w:type="spellStart"/>
      <w:r w:rsidRPr="00C779A9">
        <w:rPr>
          <w:rFonts w:ascii="Book Antiqua" w:hAnsi="Book Antiqua" w:cs="Book Antiqua"/>
          <w:sz w:val="20"/>
          <w:szCs w:val="20"/>
        </w:rPr>
        <w:t>Huazhong</w:t>
      </w:r>
      <w:proofErr w:type="spellEnd"/>
      <w:r w:rsidRPr="00C779A9">
        <w:rPr>
          <w:rFonts w:ascii="Book Antiqua" w:hAnsi="Book Antiqua" w:cs="Book Antiqua"/>
          <w:sz w:val="20"/>
          <w:szCs w:val="20"/>
        </w:rPr>
        <w:t xml:space="preserve"> University of Science and Technology (China), between May 2017 and March 2018. All patients received 5-10 mg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per d orally as an add-on immunosuppressive therapy. Treatment responses were evaluated every 3 mo. The grading of acute (a) GVHD used the modified Glucksberg standards. The overall grading of chronic (c) GVHD and the severity scores for various organs were determined using the 2015 version of the National Institutes of Health standards.</w:t>
      </w:r>
    </w:p>
    <w:p w14:paraId="2F2A8890" w14:textId="77777777" w:rsidR="001D3BC8" w:rsidRPr="00C779A9" w:rsidRDefault="001D3BC8" w:rsidP="00C779A9">
      <w:pPr>
        <w:adjustRightInd w:val="0"/>
        <w:snapToGrid w:val="0"/>
        <w:spacing w:line="360" w:lineRule="auto"/>
        <w:rPr>
          <w:rFonts w:ascii="Book Antiqua" w:hAnsi="Book Antiqua" w:cs="Book Antiqua"/>
          <w:b/>
          <w:i/>
          <w:color w:val="000000"/>
          <w:sz w:val="20"/>
          <w:szCs w:val="20"/>
        </w:rPr>
      </w:pPr>
    </w:p>
    <w:p w14:paraId="0DC5BDCE"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b/>
          <w:i/>
          <w:color w:val="000000"/>
          <w:sz w:val="20"/>
          <w:szCs w:val="20"/>
        </w:rPr>
        <w:t>Research results</w:t>
      </w:r>
    </w:p>
    <w:p w14:paraId="760F31DE"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sz w:val="20"/>
          <w:szCs w:val="20"/>
        </w:rPr>
        <w:t>The analysis included 10 patients with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(grade III/IV,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9) and 28 patients with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(moderate/severe,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24). The median number of previous GVHD therapies was 2 (range: 1-3) and 2 (1-4) for the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and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groups, respectively. During a median follow-up of 2.5 (1.5-4) and 5 (1.5-10) </w:t>
      </w:r>
      <w:proofErr w:type="spellStart"/>
      <w:r w:rsidRPr="00C779A9">
        <w:rPr>
          <w:rFonts w:ascii="Book Antiqua" w:hAnsi="Book Antiqua" w:cs="Book Antiqua"/>
          <w:sz w:val="20"/>
          <w:szCs w:val="20"/>
        </w:rPr>
        <w:t>mo</w:t>
      </w:r>
      <w:proofErr w:type="spellEnd"/>
      <w:r w:rsidRPr="00C779A9">
        <w:rPr>
          <w:rFonts w:ascii="Book Antiqua" w:hAnsi="Book Antiqua" w:cs="Book Antiqua"/>
          <w:sz w:val="20"/>
          <w:szCs w:val="20"/>
        </w:rPr>
        <w:t xml:space="preserve">, the objective response rates were 100% (complete response, 80%) for </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and 82% for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Nevertheless, there was a risk of malignancy relapse, with rates of 10.0% and 10.7% for the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and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groups, respectively. The reactivation rates for cytomegalovirus, Epstein-Barr virus and varicella-zoster</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virus were 30.0%, 10.0% and 0% for the SR-</w:t>
      </w:r>
      <w:proofErr w:type="spellStart"/>
      <w:r w:rsidRPr="00C779A9">
        <w:rPr>
          <w:rFonts w:ascii="Book Antiqua" w:hAnsi="Book Antiqua" w:cs="Book Antiqua"/>
          <w:sz w:val="20"/>
          <w:szCs w:val="20"/>
        </w:rPr>
        <w:t>aGVHD</w:t>
      </w:r>
      <w:proofErr w:type="spellEnd"/>
      <w:r w:rsidRPr="00C779A9">
        <w:rPr>
          <w:rFonts w:ascii="Book Antiqua" w:hAnsi="Book Antiqua" w:cs="Book Antiqua"/>
          <w:sz w:val="20"/>
          <w:szCs w:val="20"/>
        </w:rPr>
        <w:t xml:space="preserve"> group and 0%, 14.3% and 7.1% for the SR-</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group.</w:t>
      </w:r>
    </w:p>
    <w:p w14:paraId="3FF90E08" w14:textId="77777777" w:rsidR="001D3BC8" w:rsidRPr="00C779A9" w:rsidRDefault="001D3BC8" w:rsidP="00C779A9">
      <w:pPr>
        <w:adjustRightInd w:val="0"/>
        <w:snapToGrid w:val="0"/>
        <w:spacing w:line="360" w:lineRule="auto"/>
        <w:rPr>
          <w:rFonts w:ascii="Book Antiqua" w:hAnsi="Book Antiqua" w:cs="Book Antiqua"/>
          <w:b/>
          <w:i/>
          <w:color w:val="000000"/>
          <w:sz w:val="20"/>
          <w:szCs w:val="20"/>
        </w:rPr>
      </w:pPr>
    </w:p>
    <w:p w14:paraId="509C1076"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b/>
          <w:i/>
          <w:color w:val="000000"/>
          <w:sz w:val="20"/>
          <w:szCs w:val="20"/>
        </w:rPr>
        <w:t>Research conclusions</w:t>
      </w:r>
    </w:p>
    <w:p w14:paraId="0E306A9E" w14:textId="17D1FB75" w:rsidR="001D3BC8" w:rsidRPr="00C779A9" w:rsidRDefault="00156751" w:rsidP="00C779A9">
      <w:pPr>
        <w:adjustRightInd w:val="0"/>
        <w:snapToGrid w:val="0"/>
        <w:spacing w:line="360" w:lineRule="auto"/>
        <w:rPr>
          <w:rFonts w:ascii="Book Antiqua" w:hAnsi="Book Antiqua" w:cs="Book Antiqua"/>
          <w:b/>
          <w:i/>
          <w:color w:val="000000"/>
          <w:sz w:val="20"/>
          <w:szCs w:val="20"/>
        </w:rPr>
      </w:pP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induces clinical benefits in patients with GVHD, with a good profile of complications and adverse effects. Therefore, it could be hypothesized that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improves the quality of life of patients with SR-GVHD compared with the standard immunosuppressive regimens. Of note, the dosage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(5-10 mg/d) used here was lower than </w:t>
      </w:r>
      <w:r w:rsidR="005D485A" w:rsidRPr="00C779A9">
        <w:rPr>
          <w:rFonts w:ascii="Book Antiqua" w:hAnsi="Book Antiqua" w:cs="Book Antiqua"/>
          <w:sz w:val="20"/>
          <w:szCs w:val="20"/>
        </w:rPr>
        <w:t xml:space="preserve">those </w:t>
      </w:r>
      <w:r w:rsidRPr="00C779A9">
        <w:rPr>
          <w:rFonts w:ascii="Book Antiqua" w:hAnsi="Book Antiqua" w:cs="Book Antiqua"/>
          <w:sz w:val="20"/>
          <w:szCs w:val="20"/>
        </w:rPr>
        <w:t xml:space="preserve">in these other studies (10-20 mg/d). This might be because of concomitant azole anti-fungal, which could increase the half-life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by competing for the same cytochromes.</w:t>
      </w:r>
    </w:p>
    <w:p w14:paraId="7276EA84" w14:textId="77777777" w:rsidR="001D3BC8" w:rsidRPr="00C779A9" w:rsidRDefault="001D3BC8" w:rsidP="00C779A9">
      <w:pPr>
        <w:adjustRightInd w:val="0"/>
        <w:snapToGrid w:val="0"/>
        <w:spacing w:line="360" w:lineRule="auto"/>
        <w:rPr>
          <w:rFonts w:ascii="Book Antiqua" w:hAnsi="Book Antiqua" w:cs="Book Antiqua"/>
          <w:b/>
          <w:i/>
          <w:color w:val="000000"/>
          <w:sz w:val="20"/>
          <w:szCs w:val="20"/>
        </w:rPr>
      </w:pPr>
    </w:p>
    <w:p w14:paraId="570FAFDB" w14:textId="77777777" w:rsidR="001D3BC8" w:rsidRPr="00C779A9" w:rsidRDefault="00156751" w:rsidP="00C779A9">
      <w:pPr>
        <w:adjustRightInd w:val="0"/>
        <w:snapToGrid w:val="0"/>
        <w:spacing w:line="360" w:lineRule="auto"/>
        <w:rPr>
          <w:rFonts w:ascii="Book Antiqua" w:hAnsi="Book Antiqua" w:cs="Book Antiqua"/>
          <w:b/>
          <w:i/>
          <w:color w:val="000000"/>
          <w:sz w:val="20"/>
          <w:szCs w:val="20"/>
        </w:rPr>
      </w:pPr>
      <w:r w:rsidRPr="00C779A9">
        <w:rPr>
          <w:rFonts w:ascii="Book Antiqua" w:hAnsi="Book Antiqua" w:cs="Book Antiqua"/>
          <w:b/>
          <w:i/>
          <w:color w:val="000000"/>
          <w:sz w:val="20"/>
          <w:szCs w:val="20"/>
        </w:rPr>
        <w:t>Research perspectives</w:t>
      </w:r>
    </w:p>
    <w:p w14:paraId="0FDA3F9A" w14:textId="77777777" w:rsidR="001D3BC8" w:rsidRPr="00C779A9" w:rsidRDefault="00156751" w:rsidP="00C779A9">
      <w:pPr>
        <w:adjustRightInd w:val="0"/>
        <w:snapToGrid w:val="0"/>
        <w:spacing w:line="360" w:lineRule="auto"/>
        <w:rPr>
          <w:rFonts w:ascii="Book Antiqua" w:hAnsi="Book Antiqua" w:cs="Book Antiqua"/>
          <w:sz w:val="20"/>
          <w:szCs w:val="20"/>
        </w:rPr>
      </w:pP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has been suggested as a possible novel therapy for GVHD with less toxicity than standard immunosuppressive agents. Future studies and clinical trials should look into the optimization of the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regimens for the individualized management of GVHD.</w:t>
      </w:r>
    </w:p>
    <w:p w14:paraId="42C69EA8" w14:textId="77777777" w:rsidR="001D3BC8" w:rsidRPr="00C779A9" w:rsidRDefault="001D3BC8" w:rsidP="00C779A9">
      <w:pPr>
        <w:widowControl/>
        <w:adjustRightInd w:val="0"/>
        <w:snapToGrid w:val="0"/>
        <w:spacing w:line="360" w:lineRule="auto"/>
        <w:rPr>
          <w:rFonts w:ascii="Book Antiqua" w:eastAsiaTheme="minorEastAsia" w:hAnsi="Book Antiqua" w:cs="Book Antiqua"/>
          <w:bCs w:val="0"/>
          <w:color w:val="auto"/>
          <w:kern w:val="0"/>
          <w:sz w:val="20"/>
          <w:szCs w:val="20"/>
          <w:lang w:eastAsia="zh-CN"/>
        </w:rPr>
      </w:pPr>
    </w:p>
    <w:p w14:paraId="58C17736" w14:textId="77777777" w:rsidR="001D3BC8" w:rsidRPr="00C779A9" w:rsidRDefault="00156751" w:rsidP="00C779A9">
      <w:pPr>
        <w:adjustRightInd w:val="0"/>
        <w:snapToGrid w:val="0"/>
        <w:spacing w:line="360" w:lineRule="auto"/>
        <w:rPr>
          <w:rFonts w:ascii="Book Antiqua" w:eastAsiaTheme="minorEastAsia" w:hAnsi="Book Antiqua" w:cs="Book Antiqua"/>
          <w:b/>
          <w:sz w:val="20"/>
          <w:szCs w:val="20"/>
          <w:lang w:eastAsia="zh-CN"/>
        </w:rPr>
      </w:pPr>
      <w:r w:rsidRPr="00C779A9">
        <w:rPr>
          <w:rFonts w:ascii="Book Antiqua" w:hAnsi="Book Antiqua" w:cs="Book Antiqua"/>
          <w:b/>
          <w:sz w:val="20"/>
          <w:szCs w:val="20"/>
        </w:rPr>
        <w:t>REFERENCES</w:t>
      </w:r>
    </w:p>
    <w:p w14:paraId="110726D7"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1 </w:t>
      </w:r>
      <w:r w:rsidRPr="00C779A9">
        <w:rPr>
          <w:rFonts w:ascii="Book Antiqua" w:hAnsi="Book Antiqua" w:cs="Book Antiqua"/>
          <w:b/>
          <w:sz w:val="20"/>
          <w:szCs w:val="20"/>
        </w:rPr>
        <w:t>Hu Y</w:t>
      </w:r>
      <w:r w:rsidRPr="00C779A9">
        <w:rPr>
          <w:rFonts w:ascii="Book Antiqua" w:hAnsi="Book Antiqua" w:cs="Book Antiqua"/>
          <w:sz w:val="20"/>
          <w:szCs w:val="20"/>
        </w:rPr>
        <w:t xml:space="preserve">, Cui Q, Luo C, Luo Y, Shi J, Huang H. A promising sword of tomorrow: Human </w:t>
      </w:r>
      <w:proofErr w:type="spellStart"/>
      <w:r w:rsidRPr="00C779A9">
        <w:rPr>
          <w:rFonts w:ascii="Book Antiqua" w:hAnsi="Book Antiqua" w:cs="Book Antiqua"/>
          <w:sz w:val="20"/>
          <w:szCs w:val="20"/>
        </w:rPr>
        <w:t>γδ</w:t>
      </w:r>
      <w:proofErr w:type="spellEnd"/>
      <w:r w:rsidRPr="00C779A9">
        <w:rPr>
          <w:rFonts w:ascii="Book Antiqua" w:hAnsi="Book Antiqua" w:cs="Book Antiqua"/>
          <w:sz w:val="20"/>
          <w:szCs w:val="20"/>
        </w:rPr>
        <w:t xml:space="preserve"> T cell strategies reconcile </w:t>
      </w:r>
      <w:proofErr w:type="spellStart"/>
      <w:r w:rsidRPr="00C779A9">
        <w:rPr>
          <w:rFonts w:ascii="Book Antiqua" w:hAnsi="Book Antiqua" w:cs="Book Antiqua"/>
          <w:sz w:val="20"/>
          <w:szCs w:val="20"/>
        </w:rPr>
        <w:t>allo</w:t>
      </w:r>
      <w:proofErr w:type="spellEnd"/>
      <w:r w:rsidRPr="00C779A9">
        <w:rPr>
          <w:rFonts w:ascii="Book Antiqua" w:hAnsi="Book Antiqua" w:cs="Book Antiqua"/>
          <w:sz w:val="20"/>
          <w:szCs w:val="20"/>
        </w:rPr>
        <w:t xml:space="preserve">-HSCT complications. </w:t>
      </w:r>
      <w:r w:rsidRPr="00C779A9">
        <w:rPr>
          <w:rFonts w:ascii="Book Antiqua" w:hAnsi="Book Antiqua" w:cs="Book Antiqua"/>
          <w:i/>
          <w:sz w:val="20"/>
          <w:szCs w:val="20"/>
        </w:rPr>
        <w:t>Blood Rev</w:t>
      </w:r>
      <w:r w:rsidRPr="00C779A9">
        <w:rPr>
          <w:rFonts w:ascii="Book Antiqua" w:hAnsi="Book Antiqua" w:cs="Book Antiqua"/>
          <w:sz w:val="20"/>
          <w:szCs w:val="20"/>
        </w:rPr>
        <w:t xml:space="preserve"> 2016; </w:t>
      </w:r>
      <w:r w:rsidRPr="00C779A9">
        <w:rPr>
          <w:rFonts w:ascii="Book Antiqua" w:hAnsi="Book Antiqua" w:cs="Book Antiqua"/>
          <w:b/>
          <w:sz w:val="20"/>
          <w:szCs w:val="20"/>
        </w:rPr>
        <w:t>30</w:t>
      </w:r>
      <w:r w:rsidRPr="00C779A9">
        <w:rPr>
          <w:rFonts w:ascii="Book Antiqua" w:hAnsi="Book Antiqua" w:cs="Book Antiqua"/>
          <w:sz w:val="20"/>
          <w:szCs w:val="20"/>
        </w:rPr>
        <w:t>: 179-188 [PMID: 26654098 DOI: 10.1016/j.blre.2015.11.002]</w:t>
      </w:r>
    </w:p>
    <w:p w14:paraId="5A69BFE0"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2 </w:t>
      </w:r>
      <w:r w:rsidRPr="00C779A9">
        <w:rPr>
          <w:rFonts w:ascii="Book Antiqua" w:hAnsi="Book Antiqua" w:cs="Book Antiqua"/>
          <w:b/>
          <w:sz w:val="20"/>
          <w:szCs w:val="20"/>
        </w:rPr>
        <w:t>Kurosawa S</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Oshima</w:t>
      </w:r>
      <w:proofErr w:type="spellEnd"/>
      <w:r w:rsidRPr="00C779A9">
        <w:rPr>
          <w:rFonts w:ascii="Book Antiqua" w:hAnsi="Book Antiqua" w:cs="Book Antiqua"/>
          <w:sz w:val="20"/>
          <w:szCs w:val="20"/>
        </w:rPr>
        <w:t xml:space="preserve"> K, Yamaguchi T, Yanagisawa A, Fukuda T, </w:t>
      </w:r>
      <w:proofErr w:type="spellStart"/>
      <w:r w:rsidRPr="00C779A9">
        <w:rPr>
          <w:rFonts w:ascii="Book Antiqua" w:hAnsi="Book Antiqua" w:cs="Book Antiqua"/>
          <w:sz w:val="20"/>
          <w:szCs w:val="20"/>
        </w:rPr>
        <w:t>Kanamori</w:t>
      </w:r>
      <w:proofErr w:type="spellEnd"/>
      <w:r w:rsidRPr="00C779A9">
        <w:rPr>
          <w:rFonts w:ascii="Book Antiqua" w:hAnsi="Book Antiqua" w:cs="Book Antiqua"/>
          <w:sz w:val="20"/>
          <w:szCs w:val="20"/>
        </w:rPr>
        <w:t xml:space="preserve"> H, Mori T, Takahashi S, Kondo T, Kohno A, </w:t>
      </w:r>
      <w:proofErr w:type="spellStart"/>
      <w:r w:rsidRPr="00C779A9">
        <w:rPr>
          <w:rFonts w:ascii="Book Antiqua" w:hAnsi="Book Antiqua" w:cs="Book Antiqua"/>
          <w:sz w:val="20"/>
          <w:szCs w:val="20"/>
        </w:rPr>
        <w:t>Miyamura</w:t>
      </w:r>
      <w:proofErr w:type="spellEnd"/>
      <w:r w:rsidRPr="00C779A9">
        <w:rPr>
          <w:rFonts w:ascii="Book Antiqua" w:hAnsi="Book Antiqua" w:cs="Book Antiqua"/>
          <w:sz w:val="20"/>
          <w:szCs w:val="20"/>
        </w:rPr>
        <w:t xml:space="preserve"> K, </w:t>
      </w:r>
      <w:proofErr w:type="spellStart"/>
      <w:r w:rsidRPr="00C779A9">
        <w:rPr>
          <w:rFonts w:ascii="Book Antiqua" w:hAnsi="Book Antiqua" w:cs="Book Antiqua"/>
          <w:sz w:val="20"/>
          <w:szCs w:val="20"/>
        </w:rPr>
        <w:t>Umemoto</w:t>
      </w:r>
      <w:proofErr w:type="spellEnd"/>
      <w:r w:rsidRPr="00C779A9">
        <w:rPr>
          <w:rFonts w:ascii="Book Antiqua" w:hAnsi="Book Antiqua" w:cs="Book Antiqua"/>
          <w:sz w:val="20"/>
          <w:szCs w:val="20"/>
        </w:rPr>
        <w:t xml:space="preserve"> Y, </w:t>
      </w:r>
      <w:proofErr w:type="spellStart"/>
      <w:r w:rsidRPr="00C779A9">
        <w:rPr>
          <w:rFonts w:ascii="Book Antiqua" w:hAnsi="Book Antiqua" w:cs="Book Antiqua"/>
          <w:sz w:val="20"/>
          <w:szCs w:val="20"/>
        </w:rPr>
        <w:t>Teshima</w:t>
      </w:r>
      <w:proofErr w:type="spellEnd"/>
      <w:r w:rsidRPr="00C779A9">
        <w:rPr>
          <w:rFonts w:ascii="Book Antiqua" w:hAnsi="Book Antiqua" w:cs="Book Antiqua"/>
          <w:sz w:val="20"/>
          <w:szCs w:val="20"/>
        </w:rPr>
        <w:t xml:space="preserve"> T, Taniguchi S, Yamashita T, </w:t>
      </w:r>
      <w:proofErr w:type="spellStart"/>
      <w:r w:rsidRPr="00C779A9">
        <w:rPr>
          <w:rFonts w:ascii="Book Antiqua" w:hAnsi="Book Antiqua" w:cs="Book Antiqua"/>
          <w:sz w:val="20"/>
          <w:szCs w:val="20"/>
        </w:rPr>
        <w:t>Inamoto</w:t>
      </w:r>
      <w:proofErr w:type="spellEnd"/>
      <w:r w:rsidRPr="00C779A9">
        <w:rPr>
          <w:rFonts w:ascii="Book Antiqua" w:hAnsi="Book Antiqua" w:cs="Book Antiqua"/>
          <w:sz w:val="20"/>
          <w:szCs w:val="20"/>
        </w:rPr>
        <w:t xml:space="preserve"> Y, Kanda Y, Okamoto S, Atsuta Y. Quality of Life after Allogeneic Hematopoietic Cell Transplantation According to Affected Organ and Severity of Chronic Graft-versus-Host Disease. </w:t>
      </w:r>
      <w:proofErr w:type="spellStart"/>
      <w:r w:rsidRPr="00C779A9">
        <w:rPr>
          <w:rFonts w:ascii="Book Antiqua" w:hAnsi="Book Antiqua" w:cs="Book Antiqua"/>
          <w:i/>
          <w:sz w:val="20"/>
          <w:szCs w:val="20"/>
        </w:rPr>
        <w:t>Biol</w:t>
      </w:r>
      <w:proofErr w:type="spellEnd"/>
      <w:r w:rsidRPr="00C779A9">
        <w:rPr>
          <w:rFonts w:ascii="Book Antiqua" w:hAnsi="Book Antiqua" w:cs="Book Antiqua"/>
          <w:i/>
          <w:sz w:val="20"/>
          <w:szCs w:val="20"/>
        </w:rPr>
        <w:t xml:space="preserve"> Blood Marrow Transplant</w:t>
      </w:r>
      <w:r w:rsidRPr="00C779A9">
        <w:rPr>
          <w:rFonts w:ascii="Book Antiqua" w:hAnsi="Book Antiqua" w:cs="Book Antiqua"/>
          <w:sz w:val="20"/>
          <w:szCs w:val="20"/>
        </w:rPr>
        <w:t xml:space="preserve"> 2017; </w:t>
      </w:r>
      <w:r w:rsidRPr="00C779A9">
        <w:rPr>
          <w:rFonts w:ascii="Book Antiqua" w:hAnsi="Book Antiqua" w:cs="Book Antiqua"/>
          <w:b/>
          <w:sz w:val="20"/>
          <w:szCs w:val="20"/>
        </w:rPr>
        <w:t>23</w:t>
      </w:r>
      <w:r w:rsidRPr="00C779A9">
        <w:rPr>
          <w:rFonts w:ascii="Book Antiqua" w:hAnsi="Book Antiqua" w:cs="Book Antiqua"/>
          <w:sz w:val="20"/>
          <w:szCs w:val="20"/>
        </w:rPr>
        <w:t>: 1749-1758 [PMID: 28669922 DOI: 10.1016/j.bbmt.2017.06.011]</w:t>
      </w:r>
    </w:p>
    <w:p w14:paraId="25F2CFF0"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proofErr w:type="gramStart"/>
      <w:r w:rsidRPr="00C779A9">
        <w:rPr>
          <w:rFonts w:ascii="Book Antiqua" w:hAnsi="Book Antiqua" w:cs="Book Antiqua"/>
          <w:sz w:val="20"/>
          <w:szCs w:val="20"/>
        </w:rPr>
        <w:t xml:space="preserve">3 </w:t>
      </w:r>
      <w:bookmarkStart w:id="52" w:name="OLE_LINK42"/>
      <w:bookmarkStart w:id="53" w:name="OLE_LINK43"/>
      <w:r w:rsidRPr="00C779A9">
        <w:rPr>
          <w:rFonts w:ascii="Book Antiqua" w:hAnsi="Book Antiqua" w:cs="Book Antiqua"/>
          <w:b/>
          <w:sz w:val="20"/>
          <w:szCs w:val="20"/>
        </w:rPr>
        <w:t>Harris GH</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Fixman</w:t>
      </w:r>
      <w:proofErr w:type="spellEnd"/>
      <w:r w:rsidRPr="00C779A9">
        <w:rPr>
          <w:rFonts w:ascii="Book Antiqua" w:hAnsi="Book Antiqua" w:cs="Book Antiqua"/>
          <w:sz w:val="20"/>
          <w:szCs w:val="20"/>
        </w:rPr>
        <w:t xml:space="preserve"> EC, </w:t>
      </w:r>
      <w:proofErr w:type="spellStart"/>
      <w:r w:rsidRPr="00C779A9">
        <w:rPr>
          <w:rFonts w:ascii="Book Antiqua" w:hAnsi="Book Antiqua" w:cs="Book Antiqua"/>
          <w:sz w:val="20"/>
          <w:szCs w:val="20"/>
        </w:rPr>
        <w:t>Stermitz</w:t>
      </w:r>
      <w:proofErr w:type="spellEnd"/>
      <w:r w:rsidRPr="00C779A9">
        <w:rPr>
          <w:rFonts w:ascii="Book Antiqua" w:hAnsi="Book Antiqua" w:cs="Book Antiqua"/>
          <w:sz w:val="20"/>
          <w:szCs w:val="20"/>
        </w:rPr>
        <w:t xml:space="preserve"> FR, </w:t>
      </w:r>
      <w:proofErr w:type="spellStart"/>
      <w:r w:rsidRPr="00C779A9">
        <w:rPr>
          <w:rFonts w:ascii="Book Antiqua" w:hAnsi="Book Antiqua" w:cs="Book Antiqua"/>
          <w:sz w:val="20"/>
          <w:szCs w:val="20"/>
        </w:rPr>
        <w:t>Castedo</w:t>
      </w:r>
      <w:proofErr w:type="spellEnd"/>
      <w:r w:rsidRPr="00C779A9">
        <w:rPr>
          <w:rFonts w:ascii="Book Antiqua" w:hAnsi="Book Antiqua" w:cs="Book Antiqua"/>
          <w:sz w:val="20"/>
          <w:szCs w:val="20"/>
        </w:rPr>
        <w:t xml:space="preserve"> L. (-)-delta-N-</w:t>
      </w:r>
      <w:proofErr w:type="spellStart"/>
      <w:r w:rsidRPr="00C779A9">
        <w:rPr>
          <w:rFonts w:ascii="Book Antiqua" w:hAnsi="Book Antiqua" w:cs="Book Antiqua"/>
          <w:sz w:val="20"/>
          <w:szCs w:val="20"/>
        </w:rPr>
        <w:t>normethylskytanthine</w:t>
      </w:r>
      <w:proofErr w:type="spellEnd"/>
      <w:r w:rsidRPr="00C779A9">
        <w:rPr>
          <w:rFonts w:ascii="Book Antiqua" w:hAnsi="Book Antiqua" w:cs="Book Antiqua"/>
          <w:sz w:val="20"/>
          <w:szCs w:val="20"/>
        </w:rPr>
        <w:t xml:space="preserve"> from </w:t>
      </w:r>
      <w:proofErr w:type="spellStart"/>
      <w:r w:rsidRPr="00C779A9">
        <w:rPr>
          <w:rFonts w:ascii="Book Antiqua" w:hAnsi="Book Antiqua" w:cs="Book Antiqua"/>
          <w:sz w:val="20"/>
          <w:szCs w:val="20"/>
        </w:rPr>
        <w:t>Tecoma</w:t>
      </w:r>
      <w:proofErr w:type="spellEnd"/>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arequipensis</w:t>
      </w:r>
      <w:proofErr w:type="spellEnd"/>
      <w:r w:rsidRPr="00C779A9">
        <w:rPr>
          <w:rFonts w:ascii="Book Antiqua" w:hAnsi="Book Antiqua" w:cs="Book Antiqua"/>
          <w:sz w:val="20"/>
          <w:szCs w:val="20"/>
        </w:rPr>
        <w:t>.</w:t>
      </w:r>
      <w:proofErr w:type="gramEnd"/>
      <w:r w:rsidRPr="00C779A9">
        <w:rPr>
          <w:rFonts w:ascii="Book Antiqua" w:hAnsi="Book Antiqua" w:cs="Book Antiqua"/>
          <w:sz w:val="20"/>
          <w:szCs w:val="20"/>
        </w:rPr>
        <w:t xml:space="preserve"> </w:t>
      </w:r>
      <w:bookmarkStart w:id="54" w:name="OLE_LINK47"/>
      <w:bookmarkStart w:id="55" w:name="OLE_LINK48"/>
      <w:r w:rsidRPr="00C779A9">
        <w:rPr>
          <w:rFonts w:ascii="Book Antiqua" w:hAnsi="Book Antiqua" w:cs="Book Antiqua"/>
          <w:i/>
          <w:sz w:val="20"/>
          <w:szCs w:val="20"/>
        </w:rPr>
        <w:t>J Nat Prod</w:t>
      </w:r>
      <w:r w:rsidRPr="00C779A9">
        <w:rPr>
          <w:rFonts w:ascii="Book Antiqua" w:hAnsi="Book Antiqua" w:cs="Book Antiqua"/>
          <w:sz w:val="20"/>
          <w:szCs w:val="20"/>
        </w:rPr>
        <w:t xml:space="preserve"> 1988; </w:t>
      </w:r>
      <w:r w:rsidRPr="00C779A9">
        <w:rPr>
          <w:rFonts w:ascii="Book Antiqua" w:hAnsi="Book Antiqua" w:cs="Book Antiqua"/>
          <w:b/>
          <w:sz w:val="20"/>
          <w:szCs w:val="20"/>
        </w:rPr>
        <w:t>51</w:t>
      </w:r>
      <w:r w:rsidRPr="00C779A9">
        <w:rPr>
          <w:rFonts w:ascii="Book Antiqua" w:hAnsi="Book Antiqua" w:cs="Book Antiqua"/>
          <w:sz w:val="20"/>
          <w:szCs w:val="20"/>
        </w:rPr>
        <w:t>: 543-548</w:t>
      </w:r>
      <w:bookmarkEnd w:id="52"/>
      <w:bookmarkEnd w:id="53"/>
      <w:bookmarkEnd w:id="54"/>
      <w:bookmarkEnd w:id="55"/>
      <w:r w:rsidRPr="00C779A9">
        <w:rPr>
          <w:rFonts w:ascii="Book Antiqua" w:hAnsi="Book Antiqua" w:cs="Book Antiqua"/>
          <w:sz w:val="20"/>
          <w:szCs w:val="20"/>
        </w:rPr>
        <w:t xml:space="preserve"> [PMID: 3404151 DOI: 10.1016/j.bbmt.2012.04.005]</w:t>
      </w:r>
    </w:p>
    <w:p w14:paraId="6F2002AD"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proofErr w:type="gramStart"/>
      <w:r w:rsidRPr="00C779A9">
        <w:rPr>
          <w:rFonts w:ascii="Book Antiqua" w:hAnsi="Book Antiqua" w:cs="Book Antiqua"/>
          <w:sz w:val="20"/>
          <w:szCs w:val="20"/>
        </w:rPr>
        <w:t xml:space="preserve">4 </w:t>
      </w:r>
      <w:r w:rsidRPr="00C779A9">
        <w:rPr>
          <w:rFonts w:ascii="Book Antiqua" w:hAnsi="Book Antiqua" w:cs="Book Antiqua"/>
          <w:b/>
          <w:sz w:val="20"/>
          <w:szCs w:val="20"/>
        </w:rPr>
        <w:t>Olson WP</w:t>
      </w:r>
      <w:r w:rsidRPr="00C779A9">
        <w:rPr>
          <w:rFonts w:ascii="Book Antiqua" w:hAnsi="Book Antiqua" w:cs="Book Antiqua"/>
          <w:sz w:val="20"/>
          <w:szCs w:val="20"/>
        </w:rPr>
        <w:t xml:space="preserve">, Faith MR. Human serum albumin as a </w:t>
      </w:r>
      <w:proofErr w:type="spellStart"/>
      <w:r w:rsidRPr="00C779A9">
        <w:rPr>
          <w:rFonts w:ascii="Book Antiqua" w:hAnsi="Book Antiqua" w:cs="Book Antiqua"/>
          <w:sz w:val="20"/>
          <w:szCs w:val="20"/>
        </w:rPr>
        <w:t>cosolvent</w:t>
      </w:r>
      <w:proofErr w:type="spellEnd"/>
      <w:r w:rsidRPr="00C779A9">
        <w:rPr>
          <w:rFonts w:ascii="Book Antiqua" w:hAnsi="Book Antiqua" w:cs="Book Antiqua"/>
          <w:sz w:val="20"/>
          <w:szCs w:val="20"/>
        </w:rPr>
        <w:t xml:space="preserve"> for parenteral drugs.</w:t>
      </w:r>
      <w:proofErr w:type="gramEnd"/>
      <w:r w:rsidRPr="00C779A9">
        <w:rPr>
          <w:rFonts w:ascii="Book Antiqua" w:hAnsi="Book Antiqua" w:cs="Book Antiqua"/>
          <w:sz w:val="20"/>
          <w:szCs w:val="20"/>
        </w:rPr>
        <w:t xml:space="preserve"> </w:t>
      </w:r>
      <w:r w:rsidRPr="00C779A9">
        <w:rPr>
          <w:rFonts w:ascii="Book Antiqua" w:hAnsi="Book Antiqua" w:cs="Book Antiqua"/>
          <w:i/>
          <w:sz w:val="20"/>
          <w:szCs w:val="20"/>
        </w:rPr>
        <w:t xml:space="preserve">J </w:t>
      </w:r>
      <w:proofErr w:type="spellStart"/>
      <w:r w:rsidRPr="00C779A9">
        <w:rPr>
          <w:rFonts w:ascii="Book Antiqua" w:hAnsi="Book Antiqua" w:cs="Book Antiqua"/>
          <w:i/>
          <w:sz w:val="20"/>
          <w:szCs w:val="20"/>
        </w:rPr>
        <w:t>Parenter</w:t>
      </w:r>
      <w:proofErr w:type="spellEnd"/>
      <w:r w:rsidRPr="00C779A9">
        <w:rPr>
          <w:rFonts w:ascii="Book Antiqua" w:hAnsi="Book Antiqua" w:cs="Book Antiqua"/>
          <w:i/>
          <w:sz w:val="20"/>
          <w:szCs w:val="20"/>
        </w:rPr>
        <w:t xml:space="preserve"> </w:t>
      </w:r>
      <w:proofErr w:type="spellStart"/>
      <w:r w:rsidRPr="00C779A9">
        <w:rPr>
          <w:rFonts w:ascii="Book Antiqua" w:hAnsi="Book Antiqua" w:cs="Book Antiqua"/>
          <w:i/>
          <w:sz w:val="20"/>
          <w:szCs w:val="20"/>
        </w:rPr>
        <w:t>Sci</w:t>
      </w:r>
      <w:proofErr w:type="spellEnd"/>
      <w:r w:rsidRPr="00C779A9">
        <w:rPr>
          <w:rFonts w:ascii="Book Antiqua" w:hAnsi="Book Antiqua" w:cs="Book Antiqua"/>
          <w:i/>
          <w:sz w:val="20"/>
          <w:szCs w:val="20"/>
        </w:rPr>
        <w:t xml:space="preserve"> </w:t>
      </w:r>
      <w:proofErr w:type="spellStart"/>
      <w:r w:rsidRPr="00C779A9">
        <w:rPr>
          <w:rFonts w:ascii="Book Antiqua" w:hAnsi="Book Antiqua" w:cs="Book Antiqua"/>
          <w:i/>
          <w:sz w:val="20"/>
          <w:szCs w:val="20"/>
        </w:rPr>
        <w:t>Technol</w:t>
      </w:r>
      <w:proofErr w:type="spellEnd"/>
      <w:r w:rsidRPr="00C779A9">
        <w:rPr>
          <w:rFonts w:ascii="Book Antiqua" w:hAnsi="Book Antiqua" w:cs="Book Antiqua"/>
          <w:sz w:val="20"/>
          <w:szCs w:val="20"/>
        </w:rPr>
        <w:t xml:space="preserve"> 1988; </w:t>
      </w:r>
      <w:r w:rsidRPr="00C779A9">
        <w:rPr>
          <w:rFonts w:ascii="Book Antiqua" w:hAnsi="Book Antiqua" w:cs="Book Antiqua"/>
          <w:b/>
          <w:sz w:val="20"/>
          <w:szCs w:val="20"/>
        </w:rPr>
        <w:t>42</w:t>
      </w:r>
      <w:r w:rsidRPr="00C779A9">
        <w:rPr>
          <w:rFonts w:ascii="Book Antiqua" w:hAnsi="Book Antiqua" w:cs="Book Antiqua"/>
          <w:sz w:val="20"/>
          <w:szCs w:val="20"/>
        </w:rPr>
        <w:t>: 82-85 [PMID: 3216266 DOI: 10.1155/2011/601953]</w:t>
      </w:r>
    </w:p>
    <w:p w14:paraId="3A13948B"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5 </w:t>
      </w:r>
      <w:proofErr w:type="spellStart"/>
      <w:r w:rsidRPr="00C779A9">
        <w:rPr>
          <w:rFonts w:ascii="Book Antiqua" w:hAnsi="Book Antiqua" w:cs="Book Antiqua"/>
          <w:b/>
          <w:sz w:val="20"/>
          <w:szCs w:val="20"/>
        </w:rPr>
        <w:t>Yalniz</w:t>
      </w:r>
      <w:proofErr w:type="spellEnd"/>
      <w:r w:rsidRPr="00C779A9">
        <w:rPr>
          <w:rFonts w:ascii="Book Antiqua" w:hAnsi="Book Antiqua" w:cs="Book Antiqua"/>
          <w:b/>
          <w:sz w:val="20"/>
          <w:szCs w:val="20"/>
        </w:rPr>
        <w:t xml:space="preserve"> FF</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Hefazi</w:t>
      </w:r>
      <w:proofErr w:type="spellEnd"/>
      <w:r w:rsidRPr="00C779A9">
        <w:rPr>
          <w:rFonts w:ascii="Book Antiqua" w:hAnsi="Book Antiqua" w:cs="Book Antiqua"/>
          <w:sz w:val="20"/>
          <w:szCs w:val="20"/>
        </w:rPr>
        <w:t xml:space="preserve"> M, McCullough K, </w:t>
      </w:r>
      <w:proofErr w:type="spellStart"/>
      <w:r w:rsidRPr="00C779A9">
        <w:rPr>
          <w:rFonts w:ascii="Book Antiqua" w:hAnsi="Book Antiqua" w:cs="Book Antiqua"/>
          <w:sz w:val="20"/>
          <w:szCs w:val="20"/>
        </w:rPr>
        <w:t>Litzow</w:t>
      </w:r>
      <w:proofErr w:type="spellEnd"/>
      <w:r w:rsidRPr="00C779A9">
        <w:rPr>
          <w:rFonts w:ascii="Book Antiqua" w:hAnsi="Book Antiqua" w:cs="Book Antiqua"/>
          <w:sz w:val="20"/>
          <w:szCs w:val="20"/>
        </w:rPr>
        <w:t xml:space="preserve"> MR, Hogan WJ, Wolf R, </w:t>
      </w:r>
      <w:proofErr w:type="spellStart"/>
      <w:r w:rsidRPr="00C779A9">
        <w:rPr>
          <w:rFonts w:ascii="Book Antiqua" w:hAnsi="Book Antiqua" w:cs="Book Antiqua"/>
          <w:sz w:val="20"/>
          <w:szCs w:val="20"/>
        </w:rPr>
        <w:t>Alkhateeb</w:t>
      </w:r>
      <w:proofErr w:type="spellEnd"/>
      <w:r w:rsidRPr="00C779A9">
        <w:rPr>
          <w:rFonts w:ascii="Book Antiqua" w:hAnsi="Book Antiqua" w:cs="Book Antiqua"/>
          <w:sz w:val="20"/>
          <w:szCs w:val="20"/>
        </w:rPr>
        <w:t xml:space="preserve"> H, </w:t>
      </w:r>
      <w:proofErr w:type="spellStart"/>
      <w:r w:rsidRPr="00C779A9">
        <w:rPr>
          <w:rFonts w:ascii="Book Antiqua" w:hAnsi="Book Antiqua" w:cs="Book Antiqua"/>
          <w:sz w:val="20"/>
          <w:szCs w:val="20"/>
        </w:rPr>
        <w:t>Kansagra</w:t>
      </w:r>
      <w:proofErr w:type="spellEnd"/>
      <w:r w:rsidRPr="00C779A9">
        <w:rPr>
          <w:rFonts w:ascii="Book Antiqua" w:hAnsi="Book Antiqua" w:cs="Book Antiqua"/>
          <w:sz w:val="20"/>
          <w:szCs w:val="20"/>
        </w:rPr>
        <w:t xml:space="preserve"> A, </w:t>
      </w:r>
      <w:proofErr w:type="spellStart"/>
      <w:r w:rsidRPr="00C779A9">
        <w:rPr>
          <w:rFonts w:ascii="Book Antiqua" w:hAnsi="Book Antiqua" w:cs="Book Antiqua"/>
          <w:sz w:val="20"/>
          <w:szCs w:val="20"/>
        </w:rPr>
        <w:t>Damlaj</w:t>
      </w:r>
      <w:proofErr w:type="spellEnd"/>
      <w:r w:rsidRPr="00C779A9">
        <w:rPr>
          <w:rFonts w:ascii="Book Antiqua" w:hAnsi="Book Antiqua" w:cs="Book Antiqua"/>
          <w:sz w:val="20"/>
          <w:szCs w:val="20"/>
        </w:rPr>
        <w:t xml:space="preserve"> M, Patnaik MM. Safety and Efficacy of Infliximab Therapy in the Setting of Steroid-Refractory Acute Graft-versus-Host Disease. </w:t>
      </w:r>
      <w:proofErr w:type="spellStart"/>
      <w:r w:rsidRPr="00C779A9">
        <w:rPr>
          <w:rFonts w:ascii="Book Antiqua" w:hAnsi="Book Antiqua" w:cs="Book Antiqua"/>
          <w:i/>
          <w:sz w:val="20"/>
          <w:szCs w:val="20"/>
        </w:rPr>
        <w:t>Biol</w:t>
      </w:r>
      <w:proofErr w:type="spellEnd"/>
      <w:r w:rsidRPr="00C779A9">
        <w:rPr>
          <w:rFonts w:ascii="Book Antiqua" w:hAnsi="Book Antiqua" w:cs="Book Antiqua"/>
          <w:i/>
          <w:sz w:val="20"/>
          <w:szCs w:val="20"/>
        </w:rPr>
        <w:t xml:space="preserve"> Blood Marrow Transplant</w:t>
      </w:r>
      <w:r w:rsidRPr="00C779A9">
        <w:rPr>
          <w:rFonts w:ascii="Book Antiqua" w:hAnsi="Book Antiqua" w:cs="Book Antiqua"/>
          <w:sz w:val="20"/>
          <w:szCs w:val="20"/>
        </w:rPr>
        <w:t xml:space="preserve"> 2017; </w:t>
      </w:r>
      <w:r w:rsidRPr="00C779A9">
        <w:rPr>
          <w:rFonts w:ascii="Book Antiqua" w:hAnsi="Book Antiqua" w:cs="Book Antiqua"/>
          <w:b/>
          <w:sz w:val="20"/>
          <w:szCs w:val="20"/>
        </w:rPr>
        <w:t>23</w:t>
      </w:r>
      <w:r w:rsidRPr="00C779A9">
        <w:rPr>
          <w:rFonts w:ascii="Book Antiqua" w:hAnsi="Book Antiqua" w:cs="Book Antiqua"/>
          <w:sz w:val="20"/>
          <w:szCs w:val="20"/>
        </w:rPr>
        <w:t>: 1478-1484 [PMID: 28495641 DOI: 10.1016/j.bbmt.2017.05.001]</w:t>
      </w:r>
    </w:p>
    <w:p w14:paraId="1C366F57"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6 </w:t>
      </w:r>
      <w:r w:rsidRPr="00C779A9">
        <w:rPr>
          <w:rFonts w:ascii="Book Antiqua" w:hAnsi="Book Antiqua" w:cs="Book Antiqua"/>
          <w:b/>
          <w:sz w:val="20"/>
          <w:szCs w:val="20"/>
        </w:rPr>
        <w:t>Petty TL</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Ashbaugh</w:t>
      </w:r>
      <w:proofErr w:type="spellEnd"/>
      <w:r w:rsidRPr="00C779A9">
        <w:rPr>
          <w:rFonts w:ascii="Book Antiqua" w:hAnsi="Book Antiqua" w:cs="Book Antiqua"/>
          <w:sz w:val="20"/>
          <w:szCs w:val="20"/>
        </w:rPr>
        <w:t xml:space="preserve"> DG. </w:t>
      </w:r>
      <w:proofErr w:type="gramStart"/>
      <w:r w:rsidRPr="00C779A9">
        <w:rPr>
          <w:rFonts w:ascii="Book Antiqua" w:hAnsi="Book Antiqua" w:cs="Book Antiqua"/>
          <w:sz w:val="20"/>
          <w:szCs w:val="20"/>
        </w:rPr>
        <w:t>The adult respiratory distress syndrome.</w:t>
      </w:r>
      <w:proofErr w:type="gramEnd"/>
      <w:r w:rsidRPr="00C779A9">
        <w:rPr>
          <w:rFonts w:ascii="Book Antiqua" w:hAnsi="Book Antiqua" w:cs="Book Antiqua"/>
          <w:sz w:val="20"/>
          <w:szCs w:val="20"/>
        </w:rPr>
        <w:t xml:space="preserve"> Clinical features, factors influencing prognosis and principles of management. </w:t>
      </w:r>
      <w:r w:rsidRPr="00C779A9">
        <w:rPr>
          <w:rFonts w:ascii="Book Antiqua" w:hAnsi="Book Antiqua" w:cs="Book Antiqua"/>
          <w:i/>
          <w:sz w:val="20"/>
          <w:szCs w:val="20"/>
        </w:rPr>
        <w:t>Chest</w:t>
      </w:r>
      <w:r w:rsidRPr="00C779A9">
        <w:rPr>
          <w:rFonts w:ascii="Book Antiqua" w:hAnsi="Book Antiqua" w:cs="Book Antiqua"/>
          <w:sz w:val="20"/>
          <w:szCs w:val="20"/>
        </w:rPr>
        <w:t xml:space="preserve"> 1971; </w:t>
      </w:r>
      <w:r w:rsidRPr="00C779A9">
        <w:rPr>
          <w:rFonts w:ascii="Book Antiqua" w:hAnsi="Book Antiqua" w:cs="Book Antiqua"/>
          <w:b/>
          <w:sz w:val="20"/>
          <w:szCs w:val="20"/>
        </w:rPr>
        <w:t>60</w:t>
      </w:r>
      <w:r w:rsidRPr="00C779A9">
        <w:rPr>
          <w:rFonts w:ascii="Book Antiqua" w:hAnsi="Book Antiqua" w:cs="Book Antiqua"/>
          <w:sz w:val="20"/>
          <w:szCs w:val="20"/>
        </w:rPr>
        <w:t>: 233-239 [PMID: 4937358 DOI: 10.1182/blood-2016-02-702852]</w:t>
      </w:r>
    </w:p>
    <w:p w14:paraId="6F5A2416"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proofErr w:type="gramStart"/>
      <w:r w:rsidRPr="00C779A9">
        <w:rPr>
          <w:rFonts w:ascii="Book Antiqua" w:hAnsi="Book Antiqua" w:cs="Book Antiqua"/>
          <w:sz w:val="20"/>
          <w:szCs w:val="20"/>
        </w:rPr>
        <w:t xml:space="preserve">7 </w:t>
      </w:r>
      <w:proofErr w:type="spellStart"/>
      <w:r w:rsidRPr="00C779A9">
        <w:rPr>
          <w:rFonts w:ascii="Book Antiqua" w:hAnsi="Book Antiqua" w:cs="Book Antiqua"/>
          <w:b/>
          <w:sz w:val="20"/>
          <w:szCs w:val="20"/>
        </w:rPr>
        <w:t>Aittomäki</w:t>
      </w:r>
      <w:proofErr w:type="spellEnd"/>
      <w:r w:rsidRPr="00C779A9">
        <w:rPr>
          <w:rFonts w:ascii="Book Antiqua" w:hAnsi="Book Antiqua" w:cs="Book Antiqua"/>
          <w:b/>
          <w:sz w:val="20"/>
          <w:szCs w:val="20"/>
        </w:rPr>
        <w:t xml:space="preserve"> S</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Pesu</w:t>
      </w:r>
      <w:proofErr w:type="spellEnd"/>
      <w:r w:rsidRPr="00C779A9">
        <w:rPr>
          <w:rFonts w:ascii="Book Antiqua" w:hAnsi="Book Antiqua" w:cs="Book Antiqua"/>
          <w:sz w:val="20"/>
          <w:szCs w:val="20"/>
        </w:rPr>
        <w:t xml:space="preserve"> M. Therapeutic targeting of the </w:t>
      </w:r>
      <w:proofErr w:type="spellStart"/>
      <w:r w:rsidRPr="00C779A9">
        <w:rPr>
          <w:rFonts w:ascii="Book Antiqua" w:hAnsi="Book Antiqua" w:cs="Book Antiqua"/>
          <w:sz w:val="20"/>
          <w:szCs w:val="20"/>
        </w:rPr>
        <w:t>Jak</w:t>
      </w:r>
      <w:proofErr w:type="spellEnd"/>
      <w:r w:rsidRPr="00C779A9">
        <w:rPr>
          <w:rFonts w:ascii="Book Antiqua" w:hAnsi="Book Antiqua" w:cs="Book Antiqua"/>
          <w:sz w:val="20"/>
          <w:szCs w:val="20"/>
        </w:rPr>
        <w:t>/STAT pathway.</w:t>
      </w:r>
      <w:proofErr w:type="gramEnd"/>
      <w:r w:rsidRPr="00C779A9">
        <w:rPr>
          <w:rFonts w:ascii="Book Antiqua" w:hAnsi="Book Antiqua" w:cs="Book Antiqua"/>
          <w:sz w:val="20"/>
          <w:szCs w:val="20"/>
        </w:rPr>
        <w:t xml:space="preserve"> </w:t>
      </w:r>
      <w:r w:rsidRPr="00C779A9">
        <w:rPr>
          <w:rFonts w:ascii="Book Antiqua" w:hAnsi="Book Antiqua" w:cs="Book Antiqua"/>
          <w:i/>
          <w:sz w:val="20"/>
          <w:szCs w:val="20"/>
        </w:rPr>
        <w:t xml:space="preserve">Basic </w:t>
      </w:r>
      <w:proofErr w:type="spellStart"/>
      <w:r w:rsidRPr="00C779A9">
        <w:rPr>
          <w:rFonts w:ascii="Book Antiqua" w:hAnsi="Book Antiqua" w:cs="Book Antiqua"/>
          <w:i/>
          <w:sz w:val="20"/>
          <w:szCs w:val="20"/>
        </w:rPr>
        <w:t>Clin</w:t>
      </w:r>
      <w:proofErr w:type="spellEnd"/>
      <w:r w:rsidRPr="00C779A9">
        <w:rPr>
          <w:rFonts w:ascii="Book Antiqua" w:hAnsi="Book Antiqua" w:cs="Book Antiqua"/>
          <w:i/>
          <w:sz w:val="20"/>
          <w:szCs w:val="20"/>
        </w:rPr>
        <w:t xml:space="preserve"> </w:t>
      </w:r>
      <w:proofErr w:type="spellStart"/>
      <w:r w:rsidRPr="00C779A9">
        <w:rPr>
          <w:rFonts w:ascii="Book Antiqua" w:hAnsi="Book Antiqua" w:cs="Book Antiqua"/>
          <w:i/>
          <w:sz w:val="20"/>
          <w:szCs w:val="20"/>
        </w:rPr>
        <w:t>Pharmacol</w:t>
      </w:r>
      <w:proofErr w:type="spellEnd"/>
      <w:r w:rsidRPr="00C779A9">
        <w:rPr>
          <w:rFonts w:ascii="Book Antiqua" w:hAnsi="Book Antiqua" w:cs="Book Antiqua"/>
          <w:i/>
          <w:sz w:val="20"/>
          <w:szCs w:val="20"/>
        </w:rPr>
        <w:t xml:space="preserve"> </w:t>
      </w:r>
      <w:proofErr w:type="spellStart"/>
      <w:r w:rsidRPr="00C779A9">
        <w:rPr>
          <w:rFonts w:ascii="Book Antiqua" w:hAnsi="Book Antiqua" w:cs="Book Antiqua"/>
          <w:i/>
          <w:sz w:val="20"/>
          <w:szCs w:val="20"/>
        </w:rPr>
        <w:t>Toxicol</w:t>
      </w:r>
      <w:proofErr w:type="spellEnd"/>
      <w:r w:rsidRPr="00C779A9">
        <w:rPr>
          <w:rFonts w:ascii="Book Antiqua" w:hAnsi="Book Antiqua" w:cs="Book Antiqua"/>
          <w:sz w:val="20"/>
          <w:szCs w:val="20"/>
        </w:rPr>
        <w:t xml:space="preserve"> 2014; </w:t>
      </w:r>
      <w:r w:rsidRPr="00C779A9">
        <w:rPr>
          <w:rFonts w:ascii="Book Antiqua" w:hAnsi="Book Antiqua" w:cs="Book Antiqua"/>
          <w:b/>
          <w:sz w:val="20"/>
          <w:szCs w:val="20"/>
        </w:rPr>
        <w:t>114</w:t>
      </w:r>
      <w:r w:rsidRPr="00C779A9">
        <w:rPr>
          <w:rFonts w:ascii="Book Antiqua" w:hAnsi="Book Antiqua" w:cs="Book Antiqua"/>
          <w:sz w:val="20"/>
          <w:szCs w:val="20"/>
        </w:rPr>
        <w:t>: 18-23 [PMID: 24164900 DOI: 10.1111/bcpt.12164]</w:t>
      </w:r>
    </w:p>
    <w:p w14:paraId="702744C5"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8 </w:t>
      </w:r>
      <w:r w:rsidRPr="00C779A9">
        <w:rPr>
          <w:rFonts w:ascii="Book Antiqua" w:hAnsi="Book Antiqua" w:cs="Book Antiqua"/>
          <w:b/>
          <w:sz w:val="20"/>
          <w:szCs w:val="20"/>
        </w:rPr>
        <w:t>Becker H</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Engelhardt</w:t>
      </w:r>
      <w:proofErr w:type="spellEnd"/>
      <w:r w:rsidRPr="00C779A9">
        <w:rPr>
          <w:rFonts w:ascii="Book Antiqua" w:hAnsi="Book Antiqua" w:cs="Book Antiqua"/>
          <w:sz w:val="20"/>
          <w:szCs w:val="20"/>
        </w:rPr>
        <w:t xml:space="preserve"> M, von </w:t>
      </w:r>
      <w:proofErr w:type="spellStart"/>
      <w:r w:rsidRPr="00C779A9">
        <w:rPr>
          <w:rFonts w:ascii="Book Antiqua" w:hAnsi="Book Antiqua" w:cs="Book Antiqua"/>
          <w:sz w:val="20"/>
          <w:szCs w:val="20"/>
        </w:rPr>
        <w:t>Bubnoff</w:t>
      </w:r>
      <w:proofErr w:type="spellEnd"/>
      <w:r w:rsidRPr="00C779A9">
        <w:rPr>
          <w:rFonts w:ascii="Book Antiqua" w:hAnsi="Book Antiqua" w:cs="Book Antiqua"/>
          <w:sz w:val="20"/>
          <w:szCs w:val="20"/>
        </w:rPr>
        <w:t xml:space="preserve"> N, </w:t>
      </w:r>
      <w:proofErr w:type="spellStart"/>
      <w:r w:rsidRPr="00C779A9">
        <w:rPr>
          <w:rFonts w:ascii="Book Antiqua" w:hAnsi="Book Antiqua" w:cs="Book Antiqua"/>
          <w:sz w:val="20"/>
          <w:szCs w:val="20"/>
        </w:rPr>
        <w:t>Wäsch</w:t>
      </w:r>
      <w:proofErr w:type="spellEnd"/>
      <w:r w:rsidRPr="00C779A9">
        <w:rPr>
          <w:rFonts w:ascii="Book Antiqua" w:hAnsi="Book Antiqua" w:cs="Book Antiqua"/>
          <w:sz w:val="20"/>
          <w:szCs w:val="20"/>
        </w:rPr>
        <w:t xml:space="preserve"> R.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w:t>
      </w:r>
      <w:r w:rsidRPr="00C779A9">
        <w:rPr>
          <w:rFonts w:ascii="Book Antiqua" w:hAnsi="Book Antiqua" w:cs="Book Antiqua"/>
          <w:i/>
          <w:sz w:val="20"/>
          <w:szCs w:val="20"/>
        </w:rPr>
        <w:t>Recent Results Cancer Res</w:t>
      </w:r>
      <w:r w:rsidRPr="00C779A9">
        <w:rPr>
          <w:rFonts w:ascii="Book Antiqua" w:hAnsi="Book Antiqua" w:cs="Book Antiqua"/>
          <w:sz w:val="20"/>
          <w:szCs w:val="20"/>
        </w:rPr>
        <w:t xml:space="preserve"> 2014; </w:t>
      </w:r>
      <w:r w:rsidRPr="00C779A9">
        <w:rPr>
          <w:rFonts w:ascii="Book Antiqua" w:hAnsi="Book Antiqua" w:cs="Book Antiqua"/>
          <w:b/>
          <w:sz w:val="20"/>
          <w:szCs w:val="20"/>
        </w:rPr>
        <w:t>201</w:t>
      </w:r>
      <w:r w:rsidRPr="00C779A9">
        <w:rPr>
          <w:rFonts w:ascii="Book Antiqua" w:hAnsi="Book Antiqua" w:cs="Book Antiqua"/>
          <w:sz w:val="20"/>
          <w:szCs w:val="20"/>
        </w:rPr>
        <w:t>: 249-257 [PMID: 24756798 DOI: 10.1007/978-3-642-54490-3_16]</w:t>
      </w:r>
    </w:p>
    <w:p w14:paraId="2D861F3F"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proofErr w:type="gramStart"/>
      <w:r w:rsidRPr="00C779A9">
        <w:rPr>
          <w:rFonts w:ascii="Book Antiqua" w:hAnsi="Book Antiqua" w:cs="Book Antiqua"/>
          <w:sz w:val="20"/>
          <w:szCs w:val="20"/>
        </w:rPr>
        <w:t xml:space="preserve">9 </w:t>
      </w:r>
      <w:proofErr w:type="spellStart"/>
      <w:r w:rsidRPr="00C779A9">
        <w:rPr>
          <w:rFonts w:ascii="Book Antiqua" w:hAnsi="Book Antiqua" w:cs="Book Antiqua"/>
          <w:b/>
          <w:sz w:val="20"/>
          <w:szCs w:val="20"/>
        </w:rPr>
        <w:t>Solcia</w:t>
      </w:r>
      <w:proofErr w:type="spellEnd"/>
      <w:r w:rsidRPr="00C779A9">
        <w:rPr>
          <w:rFonts w:ascii="Book Antiqua" w:hAnsi="Book Antiqua" w:cs="Book Antiqua"/>
          <w:b/>
          <w:sz w:val="20"/>
          <w:szCs w:val="20"/>
        </w:rPr>
        <w:t xml:space="preserve"> E</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Sampietro</w:t>
      </w:r>
      <w:proofErr w:type="spellEnd"/>
      <w:r w:rsidRPr="00C779A9">
        <w:rPr>
          <w:rFonts w:ascii="Book Antiqua" w:hAnsi="Book Antiqua" w:cs="Book Antiqua"/>
          <w:sz w:val="20"/>
          <w:szCs w:val="20"/>
        </w:rPr>
        <w:t xml:space="preserve"> R, Capella C. Differential staining of </w:t>
      </w:r>
      <w:proofErr w:type="spellStart"/>
      <w:r w:rsidRPr="00C779A9">
        <w:rPr>
          <w:rFonts w:ascii="Book Antiqua" w:hAnsi="Book Antiqua" w:cs="Book Antiqua"/>
          <w:sz w:val="20"/>
          <w:szCs w:val="20"/>
        </w:rPr>
        <w:t>catecholamines</w:t>
      </w:r>
      <w:proofErr w:type="spellEnd"/>
      <w:r w:rsidRPr="00C779A9">
        <w:rPr>
          <w:rFonts w:ascii="Book Antiqua" w:hAnsi="Book Antiqua" w:cs="Book Antiqua"/>
          <w:sz w:val="20"/>
          <w:szCs w:val="20"/>
        </w:rPr>
        <w:t>, 5-hydroxytryptamine and related compounds in aldehyde-fixed tissues.</w:t>
      </w:r>
      <w:proofErr w:type="gramEnd"/>
      <w:r w:rsidRPr="00C779A9">
        <w:rPr>
          <w:rFonts w:ascii="Book Antiqua" w:hAnsi="Book Antiqua" w:cs="Book Antiqua"/>
          <w:sz w:val="20"/>
          <w:szCs w:val="20"/>
        </w:rPr>
        <w:t xml:space="preserve"> </w:t>
      </w:r>
      <w:proofErr w:type="spellStart"/>
      <w:r w:rsidRPr="00C779A9">
        <w:rPr>
          <w:rFonts w:ascii="Book Antiqua" w:hAnsi="Book Antiqua" w:cs="Book Antiqua"/>
          <w:i/>
          <w:sz w:val="20"/>
          <w:szCs w:val="20"/>
        </w:rPr>
        <w:t>Histochemie</w:t>
      </w:r>
      <w:proofErr w:type="spellEnd"/>
      <w:r w:rsidRPr="00C779A9">
        <w:rPr>
          <w:rFonts w:ascii="Book Antiqua" w:hAnsi="Book Antiqua" w:cs="Book Antiqua"/>
          <w:sz w:val="20"/>
          <w:szCs w:val="20"/>
        </w:rPr>
        <w:t xml:space="preserve"> 1969; </w:t>
      </w:r>
      <w:r w:rsidRPr="00C779A9">
        <w:rPr>
          <w:rFonts w:ascii="Book Antiqua" w:hAnsi="Book Antiqua" w:cs="Book Antiqua"/>
          <w:b/>
          <w:sz w:val="20"/>
          <w:szCs w:val="20"/>
        </w:rPr>
        <w:t>17</w:t>
      </w:r>
      <w:r w:rsidRPr="00C779A9">
        <w:rPr>
          <w:rFonts w:ascii="Book Antiqua" w:hAnsi="Book Antiqua" w:cs="Book Antiqua"/>
          <w:sz w:val="20"/>
          <w:szCs w:val="20"/>
        </w:rPr>
        <w:t>: 273-283 [PMID: 4188578 DOI: 10.1371/journal.pone.0109799]</w:t>
      </w:r>
    </w:p>
    <w:p w14:paraId="0D697A19"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10 </w:t>
      </w:r>
      <w:proofErr w:type="spellStart"/>
      <w:r w:rsidRPr="00C779A9">
        <w:rPr>
          <w:rFonts w:ascii="Book Antiqua" w:hAnsi="Book Antiqua" w:cs="Book Antiqua"/>
          <w:b/>
          <w:sz w:val="20"/>
          <w:szCs w:val="20"/>
        </w:rPr>
        <w:t>Zeiser</w:t>
      </w:r>
      <w:proofErr w:type="spellEnd"/>
      <w:r w:rsidRPr="00C779A9">
        <w:rPr>
          <w:rFonts w:ascii="Book Antiqua" w:hAnsi="Book Antiqua" w:cs="Book Antiqua"/>
          <w:b/>
          <w:sz w:val="20"/>
          <w:szCs w:val="20"/>
        </w:rPr>
        <w:t xml:space="preserve"> R</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Burchert</w:t>
      </w:r>
      <w:proofErr w:type="spellEnd"/>
      <w:r w:rsidRPr="00C779A9">
        <w:rPr>
          <w:rFonts w:ascii="Book Antiqua" w:hAnsi="Book Antiqua" w:cs="Book Antiqua"/>
          <w:sz w:val="20"/>
          <w:szCs w:val="20"/>
        </w:rPr>
        <w:t xml:space="preserve"> A, </w:t>
      </w:r>
      <w:proofErr w:type="spellStart"/>
      <w:r w:rsidRPr="00C779A9">
        <w:rPr>
          <w:rFonts w:ascii="Book Antiqua" w:hAnsi="Book Antiqua" w:cs="Book Antiqua"/>
          <w:sz w:val="20"/>
          <w:szCs w:val="20"/>
        </w:rPr>
        <w:t>Lengerke</w:t>
      </w:r>
      <w:proofErr w:type="spellEnd"/>
      <w:r w:rsidRPr="00C779A9">
        <w:rPr>
          <w:rFonts w:ascii="Book Antiqua" w:hAnsi="Book Antiqua" w:cs="Book Antiqua"/>
          <w:sz w:val="20"/>
          <w:szCs w:val="20"/>
        </w:rPr>
        <w:t xml:space="preserve"> C, Verbeek M, Maas-Bauer K, </w:t>
      </w:r>
      <w:proofErr w:type="spellStart"/>
      <w:r w:rsidRPr="00C779A9">
        <w:rPr>
          <w:rFonts w:ascii="Book Antiqua" w:hAnsi="Book Antiqua" w:cs="Book Antiqua"/>
          <w:sz w:val="20"/>
          <w:szCs w:val="20"/>
        </w:rPr>
        <w:t>Metzelder</w:t>
      </w:r>
      <w:proofErr w:type="spellEnd"/>
      <w:r w:rsidRPr="00C779A9">
        <w:rPr>
          <w:rFonts w:ascii="Book Antiqua" w:hAnsi="Book Antiqua" w:cs="Book Antiqua"/>
          <w:sz w:val="20"/>
          <w:szCs w:val="20"/>
        </w:rPr>
        <w:t xml:space="preserve"> SK, </w:t>
      </w:r>
      <w:proofErr w:type="spellStart"/>
      <w:r w:rsidRPr="00C779A9">
        <w:rPr>
          <w:rFonts w:ascii="Book Antiqua" w:hAnsi="Book Antiqua" w:cs="Book Antiqua"/>
          <w:sz w:val="20"/>
          <w:szCs w:val="20"/>
        </w:rPr>
        <w:t>Spoerl</w:t>
      </w:r>
      <w:proofErr w:type="spellEnd"/>
      <w:r w:rsidRPr="00C779A9">
        <w:rPr>
          <w:rFonts w:ascii="Book Antiqua" w:hAnsi="Book Antiqua" w:cs="Book Antiqua"/>
          <w:sz w:val="20"/>
          <w:szCs w:val="20"/>
        </w:rPr>
        <w:t xml:space="preserve"> S, </w:t>
      </w:r>
      <w:proofErr w:type="spellStart"/>
      <w:r w:rsidRPr="00C779A9">
        <w:rPr>
          <w:rFonts w:ascii="Book Antiqua" w:hAnsi="Book Antiqua" w:cs="Book Antiqua"/>
          <w:sz w:val="20"/>
          <w:szCs w:val="20"/>
        </w:rPr>
        <w:t>Ditschkowski</w:t>
      </w:r>
      <w:proofErr w:type="spellEnd"/>
      <w:r w:rsidRPr="00C779A9">
        <w:rPr>
          <w:rFonts w:ascii="Book Antiqua" w:hAnsi="Book Antiqua" w:cs="Book Antiqua"/>
          <w:sz w:val="20"/>
          <w:szCs w:val="20"/>
        </w:rPr>
        <w:t xml:space="preserve"> M, </w:t>
      </w:r>
      <w:proofErr w:type="spellStart"/>
      <w:r w:rsidRPr="00C779A9">
        <w:rPr>
          <w:rFonts w:ascii="Book Antiqua" w:hAnsi="Book Antiqua" w:cs="Book Antiqua"/>
          <w:sz w:val="20"/>
          <w:szCs w:val="20"/>
        </w:rPr>
        <w:t>Ecsedi</w:t>
      </w:r>
      <w:proofErr w:type="spellEnd"/>
      <w:r w:rsidRPr="00C779A9">
        <w:rPr>
          <w:rFonts w:ascii="Book Antiqua" w:hAnsi="Book Antiqua" w:cs="Book Antiqua"/>
          <w:sz w:val="20"/>
          <w:szCs w:val="20"/>
        </w:rPr>
        <w:t xml:space="preserve"> M, </w:t>
      </w:r>
      <w:proofErr w:type="spellStart"/>
      <w:r w:rsidRPr="00C779A9">
        <w:rPr>
          <w:rFonts w:ascii="Book Antiqua" w:hAnsi="Book Antiqua" w:cs="Book Antiqua"/>
          <w:sz w:val="20"/>
          <w:szCs w:val="20"/>
        </w:rPr>
        <w:t>Sockel</w:t>
      </w:r>
      <w:proofErr w:type="spellEnd"/>
      <w:r w:rsidRPr="00C779A9">
        <w:rPr>
          <w:rFonts w:ascii="Book Antiqua" w:hAnsi="Book Antiqua" w:cs="Book Antiqua"/>
          <w:sz w:val="20"/>
          <w:szCs w:val="20"/>
        </w:rPr>
        <w:t xml:space="preserve"> K, </w:t>
      </w:r>
      <w:proofErr w:type="spellStart"/>
      <w:r w:rsidRPr="00C779A9">
        <w:rPr>
          <w:rFonts w:ascii="Book Antiqua" w:hAnsi="Book Antiqua" w:cs="Book Antiqua"/>
          <w:sz w:val="20"/>
          <w:szCs w:val="20"/>
        </w:rPr>
        <w:t>Ayuk</w:t>
      </w:r>
      <w:proofErr w:type="spellEnd"/>
      <w:r w:rsidRPr="00C779A9">
        <w:rPr>
          <w:rFonts w:ascii="Book Antiqua" w:hAnsi="Book Antiqua" w:cs="Book Antiqua"/>
          <w:sz w:val="20"/>
          <w:szCs w:val="20"/>
        </w:rPr>
        <w:t xml:space="preserve"> F, </w:t>
      </w:r>
      <w:proofErr w:type="spellStart"/>
      <w:r w:rsidRPr="00C779A9">
        <w:rPr>
          <w:rFonts w:ascii="Book Antiqua" w:hAnsi="Book Antiqua" w:cs="Book Antiqua"/>
          <w:sz w:val="20"/>
          <w:szCs w:val="20"/>
        </w:rPr>
        <w:t>Ajib</w:t>
      </w:r>
      <w:proofErr w:type="spellEnd"/>
      <w:r w:rsidRPr="00C779A9">
        <w:rPr>
          <w:rFonts w:ascii="Book Antiqua" w:hAnsi="Book Antiqua" w:cs="Book Antiqua"/>
          <w:sz w:val="20"/>
          <w:szCs w:val="20"/>
        </w:rPr>
        <w:t xml:space="preserve"> S, de </w:t>
      </w:r>
      <w:proofErr w:type="spellStart"/>
      <w:r w:rsidRPr="00C779A9">
        <w:rPr>
          <w:rFonts w:ascii="Book Antiqua" w:hAnsi="Book Antiqua" w:cs="Book Antiqua"/>
          <w:sz w:val="20"/>
          <w:szCs w:val="20"/>
        </w:rPr>
        <w:t>Fontbrune</w:t>
      </w:r>
      <w:proofErr w:type="spellEnd"/>
      <w:r w:rsidRPr="00C779A9">
        <w:rPr>
          <w:rFonts w:ascii="Book Antiqua" w:hAnsi="Book Antiqua" w:cs="Book Antiqua"/>
          <w:sz w:val="20"/>
          <w:szCs w:val="20"/>
        </w:rPr>
        <w:t xml:space="preserve"> FS, Na IK, </w:t>
      </w:r>
      <w:proofErr w:type="spellStart"/>
      <w:r w:rsidRPr="00C779A9">
        <w:rPr>
          <w:rFonts w:ascii="Book Antiqua" w:hAnsi="Book Antiqua" w:cs="Book Antiqua"/>
          <w:sz w:val="20"/>
          <w:szCs w:val="20"/>
        </w:rPr>
        <w:t>Penter</w:t>
      </w:r>
      <w:proofErr w:type="spellEnd"/>
      <w:r w:rsidRPr="00C779A9">
        <w:rPr>
          <w:rFonts w:ascii="Book Antiqua" w:hAnsi="Book Antiqua" w:cs="Book Antiqua"/>
          <w:sz w:val="20"/>
          <w:szCs w:val="20"/>
        </w:rPr>
        <w:t xml:space="preserve"> L, </w:t>
      </w:r>
      <w:proofErr w:type="spellStart"/>
      <w:r w:rsidRPr="00C779A9">
        <w:rPr>
          <w:rFonts w:ascii="Book Antiqua" w:hAnsi="Book Antiqua" w:cs="Book Antiqua"/>
          <w:sz w:val="20"/>
          <w:szCs w:val="20"/>
        </w:rPr>
        <w:t>Holtick</w:t>
      </w:r>
      <w:proofErr w:type="spellEnd"/>
      <w:r w:rsidRPr="00C779A9">
        <w:rPr>
          <w:rFonts w:ascii="Book Antiqua" w:hAnsi="Book Antiqua" w:cs="Book Antiqua"/>
          <w:sz w:val="20"/>
          <w:szCs w:val="20"/>
        </w:rPr>
        <w:t xml:space="preserve"> U, Wolf D, Schuler E, Meyer E, </w:t>
      </w:r>
      <w:proofErr w:type="spellStart"/>
      <w:r w:rsidRPr="00C779A9">
        <w:rPr>
          <w:rFonts w:ascii="Book Antiqua" w:hAnsi="Book Antiqua" w:cs="Book Antiqua"/>
          <w:sz w:val="20"/>
          <w:szCs w:val="20"/>
        </w:rPr>
        <w:t>Apostolova</w:t>
      </w:r>
      <w:proofErr w:type="spellEnd"/>
      <w:r w:rsidRPr="00C779A9">
        <w:rPr>
          <w:rFonts w:ascii="Book Antiqua" w:hAnsi="Book Antiqua" w:cs="Book Antiqua"/>
          <w:sz w:val="20"/>
          <w:szCs w:val="20"/>
        </w:rPr>
        <w:t xml:space="preserve"> P, </w:t>
      </w:r>
      <w:proofErr w:type="spellStart"/>
      <w:r w:rsidRPr="00C779A9">
        <w:rPr>
          <w:rFonts w:ascii="Book Antiqua" w:hAnsi="Book Antiqua" w:cs="Book Antiqua"/>
          <w:sz w:val="20"/>
          <w:szCs w:val="20"/>
        </w:rPr>
        <w:t>Bertz</w:t>
      </w:r>
      <w:proofErr w:type="spellEnd"/>
      <w:r w:rsidRPr="00C779A9">
        <w:rPr>
          <w:rFonts w:ascii="Book Antiqua" w:hAnsi="Book Antiqua" w:cs="Book Antiqua"/>
          <w:sz w:val="20"/>
          <w:szCs w:val="20"/>
        </w:rPr>
        <w:t xml:space="preserve"> H, Marks R, </w:t>
      </w:r>
      <w:proofErr w:type="spellStart"/>
      <w:r w:rsidRPr="00C779A9">
        <w:rPr>
          <w:rFonts w:ascii="Book Antiqua" w:hAnsi="Book Antiqua" w:cs="Book Antiqua"/>
          <w:sz w:val="20"/>
          <w:szCs w:val="20"/>
        </w:rPr>
        <w:t>Lübbert</w:t>
      </w:r>
      <w:proofErr w:type="spellEnd"/>
      <w:r w:rsidRPr="00C779A9">
        <w:rPr>
          <w:rFonts w:ascii="Book Antiqua" w:hAnsi="Book Antiqua" w:cs="Book Antiqua"/>
          <w:sz w:val="20"/>
          <w:szCs w:val="20"/>
        </w:rPr>
        <w:t xml:space="preserve"> M, </w:t>
      </w:r>
      <w:proofErr w:type="spellStart"/>
      <w:r w:rsidRPr="00C779A9">
        <w:rPr>
          <w:rFonts w:ascii="Book Antiqua" w:hAnsi="Book Antiqua" w:cs="Book Antiqua"/>
          <w:sz w:val="20"/>
          <w:szCs w:val="20"/>
        </w:rPr>
        <w:t>Wäsch</w:t>
      </w:r>
      <w:proofErr w:type="spellEnd"/>
      <w:r w:rsidRPr="00C779A9">
        <w:rPr>
          <w:rFonts w:ascii="Book Antiqua" w:hAnsi="Book Antiqua" w:cs="Book Antiqua"/>
          <w:sz w:val="20"/>
          <w:szCs w:val="20"/>
        </w:rPr>
        <w:t xml:space="preserve"> R, </w:t>
      </w:r>
      <w:proofErr w:type="spellStart"/>
      <w:r w:rsidRPr="00C779A9">
        <w:rPr>
          <w:rFonts w:ascii="Book Antiqua" w:hAnsi="Book Antiqua" w:cs="Book Antiqua"/>
          <w:sz w:val="20"/>
          <w:szCs w:val="20"/>
        </w:rPr>
        <w:t>Scheid</w:t>
      </w:r>
      <w:proofErr w:type="spellEnd"/>
      <w:r w:rsidRPr="00C779A9">
        <w:rPr>
          <w:rFonts w:ascii="Book Antiqua" w:hAnsi="Book Antiqua" w:cs="Book Antiqua"/>
          <w:sz w:val="20"/>
          <w:szCs w:val="20"/>
        </w:rPr>
        <w:t xml:space="preserve"> C, </w:t>
      </w:r>
      <w:proofErr w:type="spellStart"/>
      <w:r w:rsidRPr="00C779A9">
        <w:rPr>
          <w:rFonts w:ascii="Book Antiqua" w:hAnsi="Book Antiqua" w:cs="Book Antiqua"/>
          <w:sz w:val="20"/>
          <w:szCs w:val="20"/>
        </w:rPr>
        <w:t>Stölzel</w:t>
      </w:r>
      <w:proofErr w:type="spellEnd"/>
      <w:r w:rsidRPr="00C779A9">
        <w:rPr>
          <w:rFonts w:ascii="Book Antiqua" w:hAnsi="Book Antiqua" w:cs="Book Antiqua"/>
          <w:sz w:val="20"/>
          <w:szCs w:val="20"/>
        </w:rPr>
        <w:t xml:space="preserve"> F, </w:t>
      </w:r>
      <w:proofErr w:type="spellStart"/>
      <w:r w:rsidRPr="00C779A9">
        <w:rPr>
          <w:rFonts w:ascii="Book Antiqua" w:hAnsi="Book Antiqua" w:cs="Book Antiqua"/>
          <w:sz w:val="20"/>
          <w:szCs w:val="20"/>
        </w:rPr>
        <w:t>Ordemann</w:t>
      </w:r>
      <w:proofErr w:type="spellEnd"/>
      <w:r w:rsidRPr="00C779A9">
        <w:rPr>
          <w:rFonts w:ascii="Book Antiqua" w:hAnsi="Book Antiqua" w:cs="Book Antiqua"/>
          <w:sz w:val="20"/>
          <w:szCs w:val="20"/>
        </w:rPr>
        <w:t xml:space="preserve"> R, Bug G, </w:t>
      </w:r>
      <w:proofErr w:type="spellStart"/>
      <w:r w:rsidRPr="00C779A9">
        <w:rPr>
          <w:rFonts w:ascii="Book Antiqua" w:hAnsi="Book Antiqua" w:cs="Book Antiqua"/>
          <w:sz w:val="20"/>
          <w:szCs w:val="20"/>
        </w:rPr>
        <w:t>Kobbe</w:t>
      </w:r>
      <w:proofErr w:type="spellEnd"/>
      <w:r w:rsidRPr="00C779A9">
        <w:rPr>
          <w:rFonts w:ascii="Book Antiqua" w:hAnsi="Book Antiqua" w:cs="Book Antiqua"/>
          <w:sz w:val="20"/>
          <w:szCs w:val="20"/>
        </w:rPr>
        <w:t xml:space="preserve"> G, </w:t>
      </w:r>
      <w:proofErr w:type="spellStart"/>
      <w:r w:rsidRPr="00C779A9">
        <w:rPr>
          <w:rFonts w:ascii="Book Antiqua" w:hAnsi="Book Antiqua" w:cs="Book Antiqua"/>
          <w:sz w:val="20"/>
          <w:szCs w:val="20"/>
        </w:rPr>
        <w:t>Negrin</w:t>
      </w:r>
      <w:proofErr w:type="spellEnd"/>
      <w:r w:rsidRPr="00C779A9">
        <w:rPr>
          <w:rFonts w:ascii="Book Antiqua" w:hAnsi="Book Antiqua" w:cs="Book Antiqua"/>
          <w:sz w:val="20"/>
          <w:szCs w:val="20"/>
        </w:rPr>
        <w:t xml:space="preserve"> R, </w:t>
      </w:r>
      <w:proofErr w:type="spellStart"/>
      <w:r w:rsidRPr="00C779A9">
        <w:rPr>
          <w:rFonts w:ascii="Book Antiqua" w:hAnsi="Book Antiqua" w:cs="Book Antiqua"/>
          <w:sz w:val="20"/>
          <w:szCs w:val="20"/>
        </w:rPr>
        <w:t>Brune</w:t>
      </w:r>
      <w:proofErr w:type="spellEnd"/>
      <w:r w:rsidRPr="00C779A9">
        <w:rPr>
          <w:rFonts w:ascii="Book Antiqua" w:hAnsi="Book Antiqua" w:cs="Book Antiqua"/>
          <w:sz w:val="20"/>
          <w:szCs w:val="20"/>
        </w:rPr>
        <w:t xml:space="preserve"> M, </w:t>
      </w:r>
      <w:proofErr w:type="spellStart"/>
      <w:r w:rsidRPr="00C779A9">
        <w:rPr>
          <w:rFonts w:ascii="Book Antiqua" w:hAnsi="Book Antiqua" w:cs="Book Antiqua"/>
          <w:sz w:val="20"/>
          <w:szCs w:val="20"/>
        </w:rPr>
        <w:t>Spyridonidis</w:t>
      </w:r>
      <w:proofErr w:type="spellEnd"/>
      <w:r w:rsidRPr="00C779A9">
        <w:rPr>
          <w:rFonts w:ascii="Book Antiqua" w:hAnsi="Book Antiqua" w:cs="Book Antiqua"/>
          <w:sz w:val="20"/>
          <w:szCs w:val="20"/>
        </w:rPr>
        <w:t xml:space="preserve"> A, Schmitt-</w:t>
      </w:r>
      <w:proofErr w:type="spellStart"/>
      <w:r w:rsidRPr="00C779A9">
        <w:rPr>
          <w:rFonts w:ascii="Book Antiqua" w:hAnsi="Book Antiqua" w:cs="Book Antiqua"/>
          <w:sz w:val="20"/>
          <w:szCs w:val="20"/>
        </w:rPr>
        <w:t>Gräff</w:t>
      </w:r>
      <w:proofErr w:type="spellEnd"/>
      <w:r w:rsidRPr="00C779A9">
        <w:rPr>
          <w:rFonts w:ascii="Book Antiqua" w:hAnsi="Book Antiqua" w:cs="Book Antiqua"/>
          <w:sz w:val="20"/>
          <w:szCs w:val="20"/>
        </w:rPr>
        <w:t xml:space="preserve"> A, van der </w:t>
      </w:r>
      <w:proofErr w:type="spellStart"/>
      <w:r w:rsidRPr="00C779A9">
        <w:rPr>
          <w:rFonts w:ascii="Book Antiqua" w:hAnsi="Book Antiqua" w:cs="Book Antiqua"/>
          <w:sz w:val="20"/>
          <w:szCs w:val="20"/>
        </w:rPr>
        <w:t>Velden</w:t>
      </w:r>
      <w:proofErr w:type="spellEnd"/>
      <w:r w:rsidRPr="00C779A9">
        <w:rPr>
          <w:rFonts w:ascii="Book Antiqua" w:hAnsi="Book Antiqua" w:cs="Book Antiqua"/>
          <w:sz w:val="20"/>
          <w:szCs w:val="20"/>
        </w:rPr>
        <w:t xml:space="preserve"> W, </w:t>
      </w:r>
      <w:proofErr w:type="spellStart"/>
      <w:r w:rsidRPr="00C779A9">
        <w:rPr>
          <w:rFonts w:ascii="Book Antiqua" w:hAnsi="Book Antiqua" w:cs="Book Antiqua"/>
          <w:sz w:val="20"/>
          <w:szCs w:val="20"/>
        </w:rPr>
        <w:t>Huls</w:t>
      </w:r>
      <w:proofErr w:type="spellEnd"/>
      <w:r w:rsidRPr="00C779A9">
        <w:rPr>
          <w:rFonts w:ascii="Book Antiqua" w:hAnsi="Book Antiqua" w:cs="Book Antiqua"/>
          <w:sz w:val="20"/>
          <w:szCs w:val="20"/>
        </w:rPr>
        <w:t xml:space="preserve"> G, </w:t>
      </w:r>
      <w:proofErr w:type="spellStart"/>
      <w:r w:rsidRPr="00C779A9">
        <w:rPr>
          <w:rFonts w:ascii="Book Antiqua" w:hAnsi="Book Antiqua" w:cs="Book Antiqua"/>
          <w:sz w:val="20"/>
          <w:szCs w:val="20"/>
        </w:rPr>
        <w:t>Mielke</w:t>
      </w:r>
      <w:proofErr w:type="spellEnd"/>
      <w:r w:rsidRPr="00C779A9">
        <w:rPr>
          <w:rFonts w:ascii="Book Antiqua" w:hAnsi="Book Antiqua" w:cs="Book Antiqua"/>
          <w:sz w:val="20"/>
          <w:szCs w:val="20"/>
        </w:rPr>
        <w:t xml:space="preserve"> S, </w:t>
      </w:r>
      <w:proofErr w:type="spellStart"/>
      <w:r w:rsidRPr="00C779A9">
        <w:rPr>
          <w:rFonts w:ascii="Book Antiqua" w:hAnsi="Book Antiqua" w:cs="Book Antiqua"/>
          <w:sz w:val="20"/>
          <w:szCs w:val="20"/>
        </w:rPr>
        <w:t>Grigoleit</w:t>
      </w:r>
      <w:proofErr w:type="spellEnd"/>
      <w:r w:rsidRPr="00C779A9">
        <w:rPr>
          <w:rFonts w:ascii="Book Antiqua" w:hAnsi="Book Antiqua" w:cs="Book Antiqua"/>
          <w:sz w:val="20"/>
          <w:szCs w:val="20"/>
        </w:rPr>
        <w:t xml:space="preserve"> GU, </w:t>
      </w:r>
      <w:proofErr w:type="spellStart"/>
      <w:r w:rsidRPr="00C779A9">
        <w:rPr>
          <w:rFonts w:ascii="Book Antiqua" w:hAnsi="Book Antiqua" w:cs="Book Antiqua"/>
          <w:sz w:val="20"/>
          <w:szCs w:val="20"/>
        </w:rPr>
        <w:t>Kuball</w:t>
      </w:r>
      <w:proofErr w:type="spellEnd"/>
      <w:r w:rsidRPr="00C779A9">
        <w:rPr>
          <w:rFonts w:ascii="Book Antiqua" w:hAnsi="Book Antiqua" w:cs="Book Antiqua"/>
          <w:sz w:val="20"/>
          <w:szCs w:val="20"/>
        </w:rPr>
        <w:t xml:space="preserve"> J, Flynn R, </w:t>
      </w:r>
      <w:proofErr w:type="spellStart"/>
      <w:r w:rsidRPr="00C779A9">
        <w:rPr>
          <w:rFonts w:ascii="Book Antiqua" w:hAnsi="Book Antiqua" w:cs="Book Antiqua"/>
          <w:sz w:val="20"/>
          <w:szCs w:val="20"/>
        </w:rPr>
        <w:t>Ihorst</w:t>
      </w:r>
      <w:proofErr w:type="spellEnd"/>
      <w:r w:rsidRPr="00C779A9">
        <w:rPr>
          <w:rFonts w:ascii="Book Antiqua" w:hAnsi="Book Antiqua" w:cs="Book Antiqua"/>
          <w:sz w:val="20"/>
          <w:szCs w:val="20"/>
        </w:rPr>
        <w:t xml:space="preserve"> G, Du J, Blazar BR, Arnold R, </w:t>
      </w:r>
      <w:proofErr w:type="spellStart"/>
      <w:r w:rsidRPr="00C779A9">
        <w:rPr>
          <w:rFonts w:ascii="Book Antiqua" w:hAnsi="Book Antiqua" w:cs="Book Antiqua"/>
          <w:sz w:val="20"/>
          <w:szCs w:val="20"/>
        </w:rPr>
        <w:t>Kröger</w:t>
      </w:r>
      <w:proofErr w:type="spellEnd"/>
      <w:r w:rsidRPr="00C779A9">
        <w:rPr>
          <w:rFonts w:ascii="Book Antiqua" w:hAnsi="Book Antiqua" w:cs="Book Antiqua"/>
          <w:sz w:val="20"/>
          <w:szCs w:val="20"/>
        </w:rPr>
        <w:t xml:space="preserve"> N, </w:t>
      </w:r>
      <w:proofErr w:type="spellStart"/>
      <w:r w:rsidRPr="00C779A9">
        <w:rPr>
          <w:rFonts w:ascii="Book Antiqua" w:hAnsi="Book Antiqua" w:cs="Book Antiqua"/>
          <w:sz w:val="20"/>
          <w:szCs w:val="20"/>
        </w:rPr>
        <w:t>Passweg</w:t>
      </w:r>
      <w:proofErr w:type="spellEnd"/>
      <w:r w:rsidRPr="00C779A9">
        <w:rPr>
          <w:rFonts w:ascii="Book Antiqua" w:hAnsi="Book Antiqua" w:cs="Book Antiqua"/>
          <w:sz w:val="20"/>
          <w:szCs w:val="20"/>
        </w:rPr>
        <w:t xml:space="preserve"> J, Halter J, </w:t>
      </w:r>
      <w:proofErr w:type="spellStart"/>
      <w:r w:rsidRPr="00C779A9">
        <w:rPr>
          <w:rFonts w:ascii="Book Antiqua" w:hAnsi="Book Antiqua" w:cs="Book Antiqua"/>
          <w:sz w:val="20"/>
          <w:szCs w:val="20"/>
        </w:rPr>
        <w:t>Socié</w:t>
      </w:r>
      <w:proofErr w:type="spellEnd"/>
      <w:r w:rsidRPr="00C779A9">
        <w:rPr>
          <w:rFonts w:ascii="Book Antiqua" w:hAnsi="Book Antiqua" w:cs="Book Antiqua"/>
          <w:sz w:val="20"/>
          <w:szCs w:val="20"/>
        </w:rPr>
        <w:t xml:space="preserve"> G, </w:t>
      </w:r>
      <w:proofErr w:type="spellStart"/>
      <w:r w:rsidRPr="00C779A9">
        <w:rPr>
          <w:rFonts w:ascii="Book Antiqua" w:hAnsi="Book Antiqua" w:cs="Book Antiqua"/>
          <w:sz w:val="20"/>
          <w:szCs w:val="20"/>
        </w:rPr>
        <w:t>Beelen</w:t>
      </w:r>
      <w:proofErr w:type="spellEnd"/>
      <w:r w:rsidRPr="00C779A9">
        <w:rPr>
          <w:rFonts w:ascii="Book Antiqua" w:hAnsi="Book Antiqua" w:cs="Book Antiqua"/>
          <w:sz w:val="20"/>
          <w:szCs w:val="20"/>
        </w:rPr>
        <w:t xml:space="preserve"> D, </w:t>
      </w:r>
      <w:proofErr w:type="spellStart"/>
      <w:r w:rsidRPr="00C779A9">
        <w:rPr>
          <w:rFonts w:ascii="Book Antiqua" w:hAnsi="Book Antiqua" w:cs="Book Antiqua"/>
          <w:sz w:val="20"/>
          <w:szCs w:val="20"/>
        </w:rPr>
        <w:t>Peschel</w:t>
      </w:r>
      <w:proofErr w:type="spellEnd"/>
      <w:r w:rsidRPr="00C779A9">
        <w:rPr>
          <w:rFonts w:ascii="Book Antiqua" w:hAnsi="Book Antiqua" w:cs="Book Antiqua"/>
          <w:sz w:val="20"/>
          <w:szCs w:val="20"/>
        </w:rPr>
        <w:t xml:space="preserve"> C, </w:t>
      </w:r>
      <w:proofErr w:type="spellStart"/>
      <w:r w:rsidRPr="00C779A9">
        <w:rPr>
          <w:rFonts w:ascii="Book Antiqua" w:hAnsi="Book Antiqua" w:cs="Book Antiqua"/>
          <w:sz w:val="20"/>
          <w:szCs w:val="20"/>
        </w:rPr>
        <w:t>Neubauer</w:t>
      </w:r>
      <w:proofErr w:type="spellEnd"/>
      <w:r w:rsidRPr="00C779A9">
        <w:rPr>
          <w:rFonts w:ascii="Book Antiqua" w:hAnsi="Book Antiqua" w:cs="Book Antiqua"/>
          <w:sz w:val="20"/>
          <w:szCs w:val="20"/>
        </w:rPr>
        <w:t xml:space="preserve"> A, Finke J, </w:t>
      </w:r>
      <w:proofErr w:type="spellStart"/>
      <w:r w:rsidRPr="00C779A9">
        <w:rPr>
          <w:rFonts w:ascii="Book Antiqua" w:hAnsi="Book Antiqua" w:cs="Book Antiqua"/>
          <w:sz w:val="20"/>
          <w:szCs w:val="20"/>
        </w:rPr>
        <w:t>Duyster</w:t>
      </w:r>
      <w:proofErr w:type="spellEnd"/>
      <w:r w:rsidRPr="00C779A9">
        <w:rPr>
          <w:rFonts w:ascii="Book Antiqua" w:hAnsi="Book Antiqua" w:cs="Book Antiqua"/>
          <w:sz w:val="20"/>
          <w:szCs w:val="20"/>
        </w:rPr>
        <w:t xml:space="preserve"> J, von </w:t>
      </w:r>
      <w:proofErr w:type="spellStart"/>
      <w:r w:rsidRPr="00C779A9">
        <w:rPr>
          <w:rFonts w:ascii="Book Antiqua" w:hAnsi="Book Antiqua" w:cs="Book Antiqua"/>
          <w:sz w:val="20"/>
          <w:szCs w:val="20"/>
        </w:rPr>
        <w:t>Bubnoff</w:t>
      </w:r>
      <w:proofErr w:type="spellEnd"/>
      <w:r w:rsidRPr="00C779A9">
        <w:rPr>
          <w:rFonts w:ascii="Book Antiqua" w:hAnsi="Book Antiqua" w:cs="Book Antiqua"/>
          <w:sz w:val="20"/>
          <w:szCs w:val="20"/>
        </w:rPr>
        <w:t xml:space="preserve"> N.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in corticosteroid-refractory graft-versus-host disease after allogeneic stem cell transplantation: a multicenter survey. </w:t>
      </w:r>
      <w:r w:rsidRPr="00C779A9">
        <w:rPr>
          <w:rFonts w:ascii="Book Antiqua" w:hAnsi="Book Antiqua" w:cs="Book Antiqua"/>
          <w:i/>
          <w:sz w:val="20"/>
          <w:szCs w:val="20"/>
        </w:rPr>
        <w:t>Leukemia</w:t>
      </w:r>
      <w:r w:rsidRPr="00C779A9">
        <w:rPr>
          <w:rFonts w:ascii="Book Antiqua" w:hAnsi="Book Antiqua" w:cs="Book Antiqua"/>
          <w:sz w:val="20"/>
          <w:szCs w:val="20"/>
        </w:rPr>
        <w:t xml:space="preserve"> 2015; </w:t>
      </w:r>
      <w:r w:rsidRPr="00C779A9">
        <w:rPr>
          <w:rFonts w:ascii="Book Antiqua" w:hAnsi="Book Antiqua" w:cs="Book Antiqua"/>
          <w:b/>
          <w:sz w:val="20"/>
          <w:szCs w:val="20"/>
        </w:rPr>
        <w:t>29</w:t>
      </w:r>
      <w:r w:rsidRPr="00C779A9">
        <w:rPr>
          <w:rFonts w:ascii="Book Antiqua" w:hAnsi="Book Antiqua" w:cs="Book Antiqua"/>
          <w:sz w:val="20"/>
          <w:szCs w:val="20"/>
        </w:rPr>
        <w:t>: 2062-2068 [PMID: 26228813 DOI: 10.1038/leu.2015.212]</w:t>
      </w:r>
    </w:p>
    <w:p w14:paraId="227DCC21"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11 </w:t>
      </w:r>
      <w:r w:rsidRPr="00C779A9">
        <w:rPr>
          <w:rFonts w:ascii="Book Antiqua" w:hAnsi="Book Antiqua" w:cs="Book Antiqua"/>
          <w:b/>
          <w:sz w:val="20"/>
          <w:szCs w:val="20"/>
        </w:rPr>
        <w:t>Modi B</w:t>
      </w:r>
      <w:r w:rsidRPr="00C779A9">
        <w:rPr>
          <w:rFonts w:ascii="Book Antiqua" w:hAnsi="Book Antiqua" w:cs="Book Antiqua"/>
          <w:sz w:val="20"/>
          <w:szCs w:val="20"/>
        </w:rPr>
        <w:t xml:space="preserve">, Hernandez-Henderson M, Yang D, Klein J, </w:t>
      </w:r>
      <w:proofErr w:type="spellStart"/>
      <w:r w:rsidRPr="00C779A9">
        <w:rPr>
          <w:rFonts w:ascii="Book Antiqua" w:hAnsi="Book Antiqua" w:cs="Book Antiqua"/>
          <w:sz w:val="20"/>
          <w:szCs w:val="20"/>
        </w:rPr>
        <w:t>Dadwal</w:t>
      </w:r>
      <w:proofErr w:type="spellEnd"/>
      <w:r w:rsidRPr="00C779A9">
        <w:rPr>
          <w:rFonts w:ascii="Book Antiqua" w:hAnsi="Book Antiqua" w:cs="Book Antiqua"/>
          <w:sz w:val="20"/>
          <w:szCs w:val="20"/>
        </w:rPr>
        <w:t xml:space="preserve"> S, Kopp E, </w:t>
      </w:r>
      <w:proofErr w:type="spellStart"/>
      <w:r w:rsidRPr="00C779A9">
        <w:rPr>
          <w:rFonts w:ascii="Book Antiqua" w:hAnsi="Book Antiqua" w:cs="Book Antiqua"/>
          <w:sz w:val="20"/>
          <w:szCs w:val="20"/>
        </w:rPr>
        <w:t>Huelsman</w:t>
      </w:r>
      <w:proofErr w:type="spellEnd"/>
      <w:r w:rsidRPr="00C779A9">
        <w:rPr>
          <w:rFonts w:ascii="Book Antiqua" w:hAnsi="Book Antiqua" w:cs="Book Antiqua"/>
          <w:sz w:val="20"/>
          <w:szCs w:val="20"/>
        </w:rPr>
        <w:t xml:space="preserve"> K, </w:t>
      </w:r>
      <w:proofErr w:type="spellStart"/>
      <w:r w:rsidRPr="00C779A9">
        <w:rPr>
          <w:rFonts w:ascii="Book Antiqua" w:hAnsi="Book Antiqua" w:cs="Book Antiqua"/>
          <w:sz w:val="20"/>
          <w:szCs w:val="20"/>
        </w:rPr>
        <w:t>Mokhtari</w:t>
      </w:r>
      <w:proofErr w:type="spellEnd"/>
      <w:r w:rsidRPr="00C779A9">
        <w:rPr>
          <w:rFonts w:ascii="Book Antiqua" w:hAnsi="Book Antiqua" w:cs="Book Antiqua"/>
          <w:sz w:val="20"/>
          <w:szCs w:val="20"/>
        </w:rPr>
        <w:t xml:space="preserve"> S, Ali H, </w:t>
      </w:r>
      <w:proofErr w:type="spellStart"/>
      <w:r w:rsidRPr="00C779A9">
        <w:rPr>
          <w:rFonts w:ascii="Book Antiqua" w:hAnsi="Book Antiqua" w:cs="Book Antiqua"/>
          <w:sz w:val="20"/>
          <w:szCs w:val="20"/>
        </w:rPr>
        <w:t>Malki</w:t>
      </w:r>
      <w:proofErr w:type="spellEnd"/>
      <w:r w:rsidRPr="00C779A9">
        <w:rPr>
          <w:rFonts w:ascii="Book Antiqua" w:hAnsi="Book Antiqua" w:cs="Book Antiqua"/>
          <w:sz w:val="20"/>
          <w:szCs w:val="20"/>
        </w:rPr>
        <w:t xml:space="preserve"> MMA, </w:t>
      </w:r>
      <w:proofErr w:type="spellStart"/>
      <w:r w:rsidRPr="00C779A9">
        <w:rPr>
          <w:rFonts w:ascii="Book Antiqua" w:hAnsi="Book Antiqua" w:cs="Book Antiqua"/>
          <w:sz w:val="20"/>
          <w:szCs w:val="20"/>
        </w:rPr>
        <w:t>Spielberger</w:t>
      </w:r>
      <w:proofErr w:type="spellEnd"/>
      <w:r w:rsidRPr="00C779A9">
        <w:rPr>
          <w:rFonts w:ascii="Book Antiqua" w:hAnsi="Book Antiqua" w:cs="Book Antiqua"/>
          <w:sz w:val="20"/>
          <w:szCs w:val="20"/>
        </w:rPr>
        <w:t xml:space="preserve"> R, </w:t>
      </w:r>
      <w:proofErr w:type="spellStart"/>
      <w:r w:rsidRPr="00C779A9">
        <w:rPr>
          <w:rFonts w:ascii="Book Antiqua" w:hAnsi="Book Antiqua" w:cs="Book Antiqua"/>
          <w:sz w:val="20"/>
          <w:szCs w:val="20"/>
        </w:rPr>
        <w:t>Salhotra</w:t>
      </w:r>
      <w:proofErr w:type="spellEnd"/>
      <w:r w:rsidRPr="00C779A9">
        <w:rPr>
          <w:rFonts w:ascii="Book Antiqua" w:hAnsi="Book Antiqua" w:cs="Book Antiqua"/>
          <w:sz w:val="20"/>
          <w:szCs w:val="20"/>
        </w:rPr>
        <w:t xml:space="preserve"> A, Zain J, </w:t>
      </w:r>
      <w:proofErr w:type="spellStart"/>
      <w:r w:rsidRPr="00C779A9">
        <w:rPr>
          <w:rFonts w:ascii="Book Antiqua" w:hAnsi="Book Antiqua" w:cs="Book Antiqua"/>
          <w:sz w:val="20"/>
          <w:szCs w:val="20"/>
        </w:rPr>
        <w:t>Cotliar</w:t>
      </w:r>
      <w:proofErr w:type="spellEnd"/>
      <w:r w:rsidRPr="00C779A9">
        <w:rPr>
          <w:rFonts w:ascii="Book Antiqua" w:hAnsi="Book Antiqua" w:cs="Book Antiqua"/>
          <w:sz w:val="20"/>
          <w:szCs w:val="20"/>
        </w:rPr>
        <w:t xml:space="preserve"> J, Parker P, Forman S, Nakamura R.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as Salvage Therapy for Chronic Graft-versus-Host Disease. </w:t>
      </w:r>
      <w:proofErr w:type="spellStart"/>
      <w:r w:rsidRPr="00C779A9">
        <w:rPr>
          <w:rFonts w:ascii="Book Antiqua" w:hAnsi="Book Antiqua" w:cs="Book Antiqua"/>
          <w:i/>
          <w:sz w:val="20"/>
          <w:szCs w:val="20"/>
        </w:rPr>
        <w:t>Biol</w:t>
      </w:r>
      <w:proofErr w:type="spellEnd"/>
      <w:r w:rsidRPr="00C779A9">
        <w:rPr>
          <w:rFonts w:ascii="Book Antiqua" w:hAnsi="Book Antiqua" w:cs="Book Antiqua"/>
          <w:i/>
          <w:sz w:val="20"/>
          <w:szCs w:val="20"/>
        </w:rPr>
        <w:t xml:space="preserve"> Blood Marrow Transplant</w:t>
      </w:r>
      <w:r w:rsidRPr="00C779A9">
        <w:rPr>
          <w:rFonts w:ascii="Book Antiqua" w:hAnsi="Book Antiqua" w:cs="Book Antiqua"/>
          <w:sz w:val="20"/>
          <w:szCs w:val="20"/>
        </w:rPr>
        <w:t xml:space="preserve"> 2019; </w:t>
      </w:r>
      <w:r w:rsidRPr="00C779A9">
        <w:rPr>
          <w:rFonts w:ascii="Book Antiqua" w:hAnsi="Book Antiqua" w:cs="Book Antiqua"/>
          <w:b/>
          <w:sz w:val="20"/>
          <w:szCs w:val="20"/>
        </w:rPr>
        <w:t>25</w:t>
      </w:r>
      <w:r w:rsidRPr="00C779A9">
        <w:rPr>
          <w:rFonts w:ascii="Book Antiqua" w:hAnsi="Book Antiqua" w:cs="Book Antiqua"/>
          <w:sz w:val="20"/>
          <w:szCs w:val="20"/>
        </w:rPr>
        <w:t>: 265-269 [PMID: 30201397 DOI: 10.1016/j.bbmt.2018.09.003]</w:t>
      </w:r>
    </w:p>
    <w:p w14:paraId="4F0CC68F"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12 </w:t>
      </w:r>
      <w:proofErr w:type="spellStart"/>
      <w:r w:rsidRPr="00C779A9">
        <w:rPr>
          <w:rFonts w:ascii="Book Antiqua" w:hAnsi="Book Antiqua" w:cs="Book Antiqua"/>
          <w:b/>
          <w:sz w:val="20"/>
          <w:szCs w:val="20"/>
        </w:rPr>
        <w:t>Assouan</w:t>
      </w:r>
      <w:proofErr w:type="spellEnd"/>
      <w:r w:rsidRPr="00C779A9">
        <w:rPr>
          <w:rFonts w:ascii="Book Antiqua" w:hAnsi="Book Antiqua" w:cs="Book Antiqua"/>
          <w:b/>
          <w:sz w:val="20"/>
          <w:szCs w:val="20"/>
        </w:rPr>
        <w:t xml:space="preserve"> D</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Lebon</w:t>
      </w:r>
      <w:proofErr w:type="spellEnd"/>
      <w:r w:rsidRPr="00C779A9">
        <w:rPr>
          <w:rFonts w:ascii="Book Antiqua" w:hAnsi="Book Antiqua" w:cs="Book Antiqua"/>
          <w:sz w:val="20"/>
          <w:szCs w:val="20"/>
        </w:rPr>
        <w:t xml:space="preserve"> D, </w:t>
      </w:r>
      <w:proofErr w:type="spellStart"/>
      <w:r w:rsidRPr="00C779A9">
        <w:rPr>
          <w:rFonts w:ascii="Book Antiqua" w:hAnsi="Book Antiqua" w:cs="Book Antiqua"/>
          <w:sz w:val="20"/>
          <w:szCs w:val="20"/>
        </w:rPr>
        <w:t>Charbonnier</w:t>
      </w:r>
      <w:proofErr w:type="spellEnd"/>
      <w:r w:rsidRPr="00C779A9">
        <w:rPr>
          <w:rFonts w:ascii="Book Antiqua" w:hAnsi="Book Antiqua" w:cs="Book Antiqua"/>
          <w:sz w:val="20"/>
          <w:szCs w:val="20"/>
        </w:rPr>
        <w:t xml:space="preserve"> A, Royer B, </w:t>
      </w:r>
      <w:proofErr w:type="spellStart"/>
      <w:r w:rsidRPr="00C779A9">
        <w:rPr>
          <w:rFonts w:ascii="Book Antiqua" w:hAnsi="Book Antiqua" w:cs="Book Antiqua"/>
          <w:sz w:val="20"/>
          <w:szCs w:val="20"/>
        </w:rPr>
        <w:t>Marolleau</w:t>
      </w:r>
      <w:proofErr w:type="spellEnd"/>
      <w:r w:rsidRPr="00C779A9">
        <w:rPr>
          <w:rFonts w:ascii="Book Antiqua" w:hAnsi="Book Antiqua" w:cs="Book Antiqua"/>
          <w:sz w:val="20"/>
          <w:szCs w:val="20"/>
        </w:rPr>
        <w:t xml:space="preserve"> JP, </w:t>
      </w:r>
      <w:proofErr w:type="spellStart"/>
      <w:r w:rsidRPr="00C779A9">
        <w:rPr>
          <w:rFonts w:ascii="Book Antiqua" w:hAnsi="Book Antiqua" w:cs="Book Antiqua"/>
          <w:sz w:val="20"/>
          <w:szCs w:val="20"/>
        </w:rPr>
        <w:t>Gruson</w:t>
      </w:r>
      <w:proofErr w:type="spellEnd"/>
      <w:r w:rsidRPr="00C779A9">
        <w:rPr>
          <w:rFonts w:ascii="Book Antiqua" w:hAnsi="Book Antiqua" w:cs="Book Antiqua"/>
          <w:sz w:val="20"/>
          <w:szCs w:val="20"/>
        </w:rPr>
        <w:t xml:space="preserve"> B.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as a promising treatment for corticosteroid-refractory graft-versus-host disease. </w:t>
      </w:r>
      <w:r w:rsidRPr="00C779A9">
        <w:rPr>
          <w:rFonts w:ascii="Book Antiqua" w:hAnsi="Book Antiqua" w:cs="Book Antiqua"/>
          <w:i/>
          <w:sz w:val="20"/>
          <w:szCs w:val="20"/>
        </w:rPr>
        <w:t xml:space="preserve">Br J </w:t>
      </w:r>
      <w:proofErr w:type="spellStart"/>
      <w:r w:rsidRPr="00C779A9">
        <w:rPr>
          <w:rFonts w:ascii="Book Antiqua" w:hAnsi="Book Antiqua" w:cs="Book Antiqua"/>
          <w:i/>
          <w:sz w:val="20"/>
          <w:szCs w:val="20"/>
        </w:rPr>
        <w:t>Haematol</w:t>
      </w:r>
      <w:proofErr w:type="spellEnd"/>
      <w:r w:rsidRPr="00C779A9">
        <w:rPr>
          <w:rFonts w:ascii="Book Antiqua" w:hAnsi="Book Antiqua" w:cs="Book Antiqua"/>
          <w:sz w:val="20"/>
          <w:szCs w:val="20"/>
        </w:rPr>
        <w:t xml:space="preserve"> 2018; </w:t>
      </w:r>
      <w:r w:rsidRPr="00C779A9">
        <w:rPr>
          <w:rFonts w:ascii="Book Antiqua" w:hAnsi="Book Antiqua" w:cs="Book Antiqua"/>
          <w:b/>
          <w:sz w:val="20"/>
          <w:szCs w:val="20"/>
        </w:rPr>
        <w:t>181</w:t>
      </w:r>
      <w:r w:rsidRPr="00C779A9">
        <w:rPr>
          <w:rFonts w:ascii="Book Antiqua" w:hAnsi="Book Antiqua" w:cs="Book Antiqua"/>
          <w:sz w:val="20"/>
          <w:szCs w:val="20"/>
        </w:rPr>
        <w:t>: 687-689 [PMID: 28444730 DOI: 10.1111/bjh.14679]</w:t>
      </w:r>
    </w:p>
    <w:p w14:paraId="382A3B1C"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13 </w:t>
      </w:r>
      <w:proofErr w:type="spellStart"/>
      <w:r w:rsidRPr="00C779A9">
        <w:rPr>
          <w:rFonts w:ascii="Book Antiqua" w:hAnsi="Book Antiqua" w:cs="Book Antiqua"/>
          <w:b/>
          <w:sz w:val="20"/>
          <w:szCs w:val="20"/>
        </w:rPr>
        <w:t>Klímová</w:t>
      </w:r>
      <w:proofErr w:type="spellEnd"/>
      <w:r w:rsidRPr="00C779A9">
        <w:rPr>
          <w:rFonts w:ascii="Book Antiqua" w:hAnsi="Book Antiqua" w:cs="Book Antiqua"/>
          <w:b/>
          <w:sz w:val="20"/>
          <w:szCs w:val="20"/>
        </w:rPr>
        <w:t xml:space="preserve"> M</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Harvánková</w:t>
      </w:r>
      <w:proofErr w:type="spellEnd"/>
      <w:r w:rsidRPr="00C779A9">
        <w:rPr>
          <w:rFonts w:ascii="Book Antiqua" w:hAnsi="Book Antiqua" w:cs="Book Antiqua"/>
          <w:sz w:val="20"/>
          <w:szCs w:val="20"/>
        </w:rPr>
        <w:t xml:space="preserve"> D, </w:t>
      </w:r>
      <w:proofErr w:type="spellStart"/>
      <w:r w:rsidRPr="00C779A9">
        <w:rPr>
          <w:rFonts w:ascii="Book Antiqua" w:hAnsi="Book Antiqua" w:cs="Book Antiqua"/>
          <w:sz w:val="20"/>
          <w:szCs w:val="20"/>
        </w:rPr>
        <w:t>Sixtová</w:t>
      </w:r>
      <w:proofErr w:type="spellEnd"/>
      <w:r w:rsidRPr="00C779A9">
        <w:rPr>
          <w:rFonts w:ascii="Book Antiqua" w:hAnsi="Book Antiqua" w:cs="Book Antiqua"/>
          <w:sz w:val="20"/>
          <w:szCs w:val="20"/>
        </w:rPr>
        <w:t xml:space="preserve"> E. [Terminal progressive scleroderma in a twelve-year-old girl]. </w:t>
      </w:r>
      <w:proofErr w:type="spellStart"/>
      <w:r w:rsidRPr="00C779A9">
        <w:rPr>
          <w:rFonts w:ascii="Book Antiqua" w:hAnsi="Book Antiqua" w:cs="Book Antiqua"/>
          <w:i/>
          <w:sz w:val="20"/>
          <w:szCs w:val="20"/>
        </w:rPr>
        <w:t>Cesk</w:t>
      </w:r>
      <w:proofErr w:type="spellEnd"/>
      <w:r w:rsidRPr="00C779A9">
        <w:rPr>
          <w:rFonts w:ascii="Book Antiqua" w:hAnsi="Book Antiqua" w:cs="Book Antiqua"/>
          <w:i/>
          <w:sz w:val="20"/>
          <w:szCs w:val="20"/>
        </w:rPr>
        <w:t xml:space="preserve"> </w:t>
      </w:r>
      <w:proofErr w:type="spellStart"/>
      <w:r w:rsidRPr="00C779A9">
        <w:rPr>
          <w:rFonts w:ascii="Book Antiqua" w:hAnsi="Book Antiqua" w:cs="Book Antiqua"/>
          <w:i/>
          <w:sz w:val="20"/>
          <w:szCs w:val="20"/>
        </w:rPr>
        <w:t>Pediatr</w:t>
      </w:r>
      <w:proofErr w:type="spellEnd"/>
      <w:r w:rsidRPr="00C779A9">
        <w:rPr>
          <w:rFonts w:ascii="Book Antiqua" w:hAnsi="Book Antiqua" w:cs="Book Antiqua"/>
          <w:sz w:val="20"/>
          <w:szCs w:val="20"/>
        </w:rPr>
        <w:t xml:space="preserve"> 1967; </w:t>
      </w:r>
      <w:r w:rsidRPr="00C779A9">
        <w:rPr>
          <w:rFonts w:ascii="Book Antiqua" w:hAnsi="Book Antiqua" w:cs="Book Antiqua"/>
          <w:b/>
          <w:sz w:val="20"/>
          <w:szCs w:val="20"/>
        </w:rPr>
        <w:t>22</w:t>
      </w:r>
      <w:r w:rsidRPr="00C779A9">
        <w:rPr>
          <w:rFonts w:ascii="Book Antiqua" w:hAnsi="Book Antiqua" w:cs="Book Antiqua"/>
          <w:sz w:val="20"/>
          <w:szCs w:val="20"/>
        </w:rPr>
        <w:t>: 145-147 [PMID: 6041160 DOI: 10.1038/s41409-017-0081-5]</w:t>
      </w:r>
    </w:p>
    <w:p w14:paraId="472A6EDF" w14:textId="77777777" w:rsidR="001D3BC8" w:rsidRPr="00714914" w:rsidRDefault="00156751" w:rsidP="00C779A9">
      <w:pPr>
        <w:pStyle w:val="a8"/>
        <w:snapToGrid w:val="0"/>
        <w:spacing w:before="0" w:beforeAutospacing="0" w:after="0" w:afterAutospacing="0" w:line="360" w:lineRule="auto"/>
        <w:jc w:val="both"/>
        <w:rPr>
          <w:rFonts w:ascii="Book Antiqua" w:eastAsia="宋体" w:hAnsi="Book Antiqua" w:cs="Book Antiqua"/>
          <w:sz w:val="20"/>
          <w:szCs w:val="20"/>
        </w:rPr>
      </w:pPr>
      <w:r w:rsidRPr="00C779A9">
        <w:rPr>
          <w:rFonts w:ascii="Book Antiqua" w:eastAsia="宋体" w:hAnsi="Book Antiqua" w:cs="Book Antiqua"/>
          <w:sz w:val="20"/>
          <w:szCs w:val="20"/>
        </w:rPr>
        <w:t xml:space="preserve">14 </w:t>
      </w:r>
      <w:proofErr w:type="spellStart"/>
      <w:r w:rsidRPr="00C779A9">
        <w:rPr>
          <w:rFonts w:ascii="Book Antiqua" w:eastAsia="宋体" w:hAnsi="Book Antiqua" w:cs="Book Antiqua"/>
          <w:b/>
          <w:sz w:val="20"/>
          <w:szCs w:val="20"/>
        </w:rPr>
        <w:t>Przepior</w:t>
      </w:r>
      <w:r w:rsidRPr="00714914">
        <w:rPr>
          <w:rFonts w:ascii="Book Antiqua" w:eastAsia="宋体" w:hAnsi="Book Antiqua" w:cs="Book Antiqua"/>
          <w:b/>
          <w:sz w:val="20"/>
          <w:szCs w:val="20"/>
        </w:rPr>
        <w:t>ka</w:t>
      </w:r>
      <w:proofErr w:type="spellEnd"/>
      <w:r w:rsidRPr="00714914">
        <w:rPr>
          <w:rFonts w:ascii="Book Antiqua" w:eastAsia="宋体" w:hAnsi="Book Antiqua" w:cs="Book Antiqua"/>
          <w:b/>
          <w:sz w:val="20"/>
          <w:szCs w:val="20"/>
        </w:rPr>
        <w:t xml:space="preserve"> D</w:t>
      </w:r>
      <w:r w:rsidRPr="00714914">
        <w:rPr>
          <w:rFonts w:ascii="Book Antiqua" w:eastAsia="宋体" w:hAnsi="Book Antiqua" w:cs="Book Antiqua"/>
          <w:sz w:val="20"/>
          <w:szCs w:val="20"/>
        </w:rPr>
        <w:t xml:space="preserve">, </w:t>
      </w:r>
      <w:proofErr w:type="spellStart"/>
      <w:r w:rsidRPr="00714914">
        <w:rPr>
          <w:rFonts w:ascii="Book Antiqua" w:eastAsia="宋体" w:hAnsi="Book Antiqua" w:cs="Book Antiqua"/>
          <w:sz w:val="20"/>
          <w:szCs w:val="20"/>
        </w:rPr>
        <w:t>Weisdorf</w:t>
      </w:r>
      <w:proofErr w:type="spellEnd"/>
      <w:r w:rsidRPr="00714914">
        <w:rPr>
          <w:rFonts w:ascii="Book Antiqua" w:eastAsia="宋体" w:hAnsi="Book Antiqua" w:cs="Book Antiqua"/>
          <w:sz w:val="20"/>
          <w:szCs w:val="20"/>
        </w:rPr>
        <w:t xml:space="preserve"> D, Martin P, Klingemann HG, Beatty P, </w:t>
      </w:r>
      <w:proofErr w:type="spellStart"/>
      <w:r w:rsidRPr="00714914">
        <w:rPr>
          <w:rFonts w:ascii="Book Antiqua" w:eastAsia="宋体" w:hAnsi="Book Antiqua" w:cs="Book Antiqua"/>
          <w:sz w:val="20"/>
          <w:szCs w:val="20"/>
        </w:rPr>
        <w:t>Hows</w:t>
      </w:r>
      <w:proofErr w:type="spellEnd"/>
      <w:r w:rsidRPr="00714914">
        <w:rPr>
          <w:rFonts w:ascii="Book Antiqua" w:eastAsia="宋体" w:hAnsi="Book Antiqua" w:cs="Book Antiqua"/>
          <w:sz w:val="20"/>
          <w:szCs w:val="20"/>
        </w:rPr>
        <w:t xml:space="preserve"> J, Thomas ED. 1994 Consensus Conference on Acute GVHD Grading. </w:t>
      </w:r>
      <w:r w:rsidRPr="00714914">
        <w:rPr>
          <w:rFonts w:ascii="Book Antiqua" w:eastAsia="宋体" w:hAnsi="Book Antiqua" w:cs="Book Antiqua"/>
          <w:i/>
          <w:sz w:val="20"/>
          <w:szCs w:val="20"/>
        </w:rPr>
        <w:t>Bone Marrow Transplant</w:t>
      </w:r>
      <w:r w:rsidRPr="00714914">
        <w:rPr>
          <w:rFonts w:ascii="Book Antiqua" w:eastAsia="宋体" w:hAnsi="Book Antiqua" w:cs="Book Antiqua"/>
          <w:sz w:val="20"/>
          <w:szCs w:val="20"/>
        </w:rPr>
        <w:t xml:space="preserve"> 1995; </w:t>
      </w:r>
      <w:r w:rsidRPr="00714914">
        <w:rPr>
          <w:rFonts w:ascii="Book Antiqua" w:eastAsia="宋体" w:hAnsi="Book Antiqua" w:cs="Book Antiqua"/>
          <w:b/>
          <w:sz w:val="20"/>
          <w:szCs w:val="20"/>
        </w:rPr>
        <w:t>15</w:t>
      </w:r>
      <w:r w:rsidRPr="00714914">
        <w:rPr>
          <w:rFonts w:ascii="Book Antiqua" w:eastAsia="宋体" w:hAnsi="Book Antiqua" w:cs="Book Antiqua"/>
          <w:sz w:val="20"/>
          <w:szCs w:val="20"/>
        </w:rPr>
        <w:t>: 825-828 [PMID: 7581076 DOI: 10.1378/chest.120.3.955]</w:t>
      </w:r>
    </w:p>
    <w:p w14:paraId="41EC48B6" w14:textId="77777777" w:rsidR="001D3BC8" w:rsidRPr="00714914" w:rsidRDefault="00156751" w:rsidP="00C779A9">
      <w:pPr>
        <w:pStyle w:val="a8"/>
        <w:snapToGrid w:val="0"/>
        <w:spacing w:before="0" w:beforeAutospacing="0" w:after="0" w:afterAutospacing="0" w:line="360" w:lineRule="auto"/>
        <w:jc w:val="both"/>
        <w:rPr>
          <w:rFonts w:ascii="Book Antiqua" w:hAnsi="Book Antiqua" w:cs="Book Antiqua"/>
          <w:sz w:val="20"/>
          <w:szCs w:val="20"/>
        </w:rPr>
      </w:pPr>
      <w:proofErr w:type="gramStart"/>
      <w:r w:rsidRPr="00714914">
        <w:rPr>
          <w:rFonts w:ascii="Book Antiqua" w:hAnsi="Book Antiqua" w:cs="Book Antiqua"/>
          <w:sz w:val="20"/>
          <w:szCs w:val="20"/>
        </w:rPr>
        <w:t xml:space="preserve">15 </w:t>
      </w:r>
      <w:proofErr w:type="spellStart"/>
      <w:r w:rsidRPr="00714914">
        <w:rPr>
          <w:rFonts w:ascii="Book Antiqua" w:hAnsi="Book Antiqua" w:cs="Book Antiqua"/>
          <w:b/>
          <w:sz w:val="20"/>
          <w:szCs w:val="20"/>
        </w:rPr>
        <w:t>Kajinuma</w:t>
      </w:r>
      <w:proofErr w:type="spellEnd"/>
      <w:r w:rsidRPr="00714914">
        <w:rPr>
          <w:rFonts w:ascii="Book Antiqua" w:hAnsi="Book Antiqua" w:cs="Book Antiqua"/>
          <w:b/>
          <w:sz w:val="20"/>
          <w:szCs w:val="20"/>
        </w:rPr>
        <w:t xml:space="preserve"> H</w:t>
      </w:r>
      <w:r w:rsidRPr="00714914">
        <w:rPr>
          <w:rFonts w:ascii="Book Antiqua" w:hAnsi="Book Antiqua" w:cs="Book Antiqua"/>
          <w:sz w:val="20"/>
          <w:szCs w:val="20"/>
        </w:rPr>
        <w:t>. [Glucagon].</w:t>
      </w:r>
      <w:proofErr w:type="gramEnd"/>
      <w:r w:rsidRPr="00714914">
        <w:rPr>
          <w:rFonts w:ascii="Book Antiqua" w:hAnsi="Book Antiqua" w:cs="Book Antiqua"/>
          <w:sz w:val="20"/>
          <w:szCs w:val="20"/>
        </w:rPr>
        <w:t xml:space="preserve"> </w:t>
      </w:r>
      <w:proofErr w:type="spellStart"/>
      <w:r w:rsidRPr="00714914">
        <w:rPr>
          <w:rFonts w:ascii="Book Antiqua" w:hAnsi="Book Antiqua" w:cs="Book Antiqua"/>
          <w:i/>
          <w:sz w:val="20"/>
          <w:szCs w:val="20"/>
        </w:rPr>
        <w:t>Horumon</w:t>
      </w:r>
      <w:proofErr w:type="spellEnd"/>
      <w:r w:rsidRPr="00714914">
        <w:rPr>
          <w:rFonts w:ascii="Book Antiqua" w:hAnsi="Book Antiqua" w:cs="Book Antiqua"/>
          <w:i/>
          <w:sz w:val="20"/>
          <w:szCs w:val="20"/>
        </w:rPr>
        <w:t xml:space="preserve"> </w:t>
      </w:r>
      <w:proofErr w:type="gramStart"/>
      <w:r w:rsidRPr="00714914">
        <w:rPr>
          <w:rFonts w:ascii="Book Antiqua" w:hAnsi="Book Antiqua" w:cs="Book Antiqua"/>
          <w:i/>
          <w:sz w:val="20"/>
          <w:szCs w:val="20"/>
        </w:rPr>
        <w:t>To</w:t>
      </w:r>
      <w:proofErr w:type="gramEnd"/>
      <w:r w:rsidRPr="00714914">
        <w:rPr>
          <w:rFonts w:ascii="Book Antiqua" w:hAnsi="Book Antiqua" w:cs="Book Antiqua"/>
          <w:i/>
          <w:sz w:val="20"/>
          <w:szCs w:val="20"/>
        </w:rPr>
        <w:t xml:space="preserve"> </w:t>
      </w:r>
      <w:proofErr w:type="spellStart"/>
      <w:r w:rsidRPr="00714914">
        <w:rPr>
          <w:rFonts w:ascii="Book Antiqua" w:hAnsi="Book Antiqua" w:cs="Book Antiqua"/>
          <w:i/>
          <w:sz w:val="20"/>
          <w:szCs w:val="20"/>
        </w:rPr>
        <w:t>Rinsho</w:t>
      </w:r>
      <w:proofErr w:type="spellEnd"/>
      <w:r w:rsidRPr="00714914">
        <w:rPr>
          <w:rFonts w:ascii="Book Antiqua" w:hAnsi="Book Antiqua" w:cs="Book Antiqua"/>
          <w:sz w:val="20"/>
          <w:szCs w:val="20"/>
        </w:rPr>
        <w:t xml:space="preserve"> 1971; </w:t>
      </w:r>
      <w:r w:rsidRPr="00714914">
        <w:rPr>
          <w:rFonts w:ascii="Book Antiqua" w:hAnsi="Book Antiqua" w:cs="Book Antiqua"/>
          <w:b/>
          <w:sz w:val="20"/>
          <w:szCs w:val="20"/>
        </w:rPr>
        <w:t>19</w:t>
      </w:r>
      <w:r w:rsidRPr="00714914">
        <w:rPr>
          <w:rFonts w:ascii="Book Antiqua" w:hAnsi="Book Antiqua" w:cs="Book Antiqua"/>
          <w:sz w:val="20"/>
          <w:szCs w:val="20"/>
        </w:rPr>
        <w:t>: 589-595 [PMID: 4329079 DOI: 10.1016/j.bbmt.2014.12.001]</w:t>
      </w:r>
    </w:p>
    <w:p w14:paraId="20AE56F2" w14:textId="77777777" w:rsidR="001D3BC8" w:rsidRPr="00714914" w:rsidRDefault="00156751" w:rsidP="00C779A9">
      <w:pPr>
        <w:pStyle w:val="a8"/>
        <w:snapToGrid w:val="0"/>
        <w:spacing w:before="0" w:beforeAutospacing="0" w:after="0" w:afterAutospacing="0" w:line="360" w:lineRule="auto"/>
        <w:jc w:val="both"/>
        <w:rPr>
          <w:rFonts w:ascii="Book Antiqua" w:hAnsi="Book Antiqua" w:cs="Book Antiqua"/>
          <w:sz w:val="20"/>
          <w:szCs w:val="20"/>
        </w:rPr>
      </w:pPr>
      <w:proofErr w:type="gramStart"/>
      <w:r w:rsidRPr="00714914">
        <w:rPr>
          <w:rFonts w:ascii="Book Antiqua" w:hAnsi="Book Antiqua" w:cs="Book Antiqua"/>
          <w:sz w:val="20"/>
          <w:szCs w:val="20"/>
        </w:rPr>
        <w:t xml:space="preserve">16 </w:t>
      </w:r>
      <w:proofErr w:type="spellStart"/>
      <w:r w:rsidRPr="00714914">
        <w:rPr>
          <w:rFonts w:ascii="Book Antiqua" w:hAnsi="Book Antiqua" w:cs="Book Antiqua"/>
          <w:b/>
          <w:sz w:val="20"/>
          <w:szCs w:val="20"/>
        </w:rPr>
        <w:t>Decoster</w:t>
      </w:r>
      <w:proofErr w:type="spellEnd"/>
      <w:r w:rsidRPr="00714914">
        <w:rPr>
          <w:rFonts w:ascii="Book Antiqua" w:hAnsi="Book Antiqua" w:cs="Book Antiqua"/>
          <w:b/>
          <w:sz w:val="20"/>
          <w:szCs w:val="20"/>
        </w:rPr>
        <w:t xml:space="preserve"> C</w:t>
      </w:r>
      <w:r w:rsidRPr="00714914">
        <w:rPr>
          <w:rFonts w:ascii="Book Antiqua" w:hAnsi="Book Antiqua" w:cs="Book Antiqua"/>
          <w:sz w:val="20"/>
          <w:szCs w:val="20"/>
        </w:rPr>
        <w:t xml:space="preserve">, </w:t>
      </w:r>
      <w:proofErr w:type="spellStart"/>
      <w:r w:rsidRPr="00714914">
        <w:rPr>
          <w:rFonts w:ascii="Book Antiqua" w:hAnsi="Book Antiqua" w:cs="Book Antiqua"/>
          <w:sz w:val="20"/>
          <w:szCs w:val="20"/>
        </w:rPr>
        <w:t>Mockel</w:t>
      </w:r>
      <w:proofErr w:type="spellEnd"/>
      <w:r w:rsidRPr="00714914">
        <w:rPr>
          <w:rFonts w:ascii="Book Antiqua" w:hAnsi="Book Antiqua" w:cs="Book Antiqua"/>
          <w:sz w:val="20"/>
          <w:szCs w:val="20"/>
        </w:rPr>
        <w:t xml:space="preserve"> J, Van Sande J, Unger J, Dumont JE.</w:t>
      </w:r>
      <w:proofErr w:type="gramEnd"/>
      <w:r w:rsidRPr="00714914">
        <w:rPr>
          <w:rFonts w:ascii="Book Antiqua" w:hAnsi="Book Antiqua" w:cs="Book Antiqua"/>
          <w:sz w:val="20"/>
          <w:szCs w:val="20"/>
        </w:rPr>
        <w:t xml:space="preserve"> The role of calcium and guanosine 3':5'-monophosphate in the action of acetylcholine on thyroid metabolism. </w:t>
      </w:r>
      <w:proofErr w:type="spellStart"/>
      <w:r w:rsidRPr="00714914">
        <w:rPr>
          <w:rFonts w:ascii="Book Antiqua" w:hAnsi="Book Antiqua" w:cs="Book Antiqua"/>
          <w:i/>
          <w:sz w:val="20"/>
          <w:szCs w:val="20"/>
        </w:rPr>
        <w:t>Eur</w:t>
      </w:r>
      <w:proofErr w:type="spellEnd"/>
      <w:r w:rsidRPr="00714914">
        <w:rPr>
          <w:rFonts w:ascii="Book Antiqua" w:hAnsi="Book Antiqua" w:cs="Book Antiqua"/>
          <w:i/>
          <w:sz w:val="20"/>
          <w:szCs w:val="20"/>
        </w:rPr>
        <w:t xml:space="preserve"> J </w:t>
      </w:r>
      <w:proofErr w:type="spellStart"/>
      <w:r w:rsidRPr="00714914">
        <w:rPr>
          <w:rFonts w:ascii="Book Antiqua" w:hAnsi="Book Antiqua" w:cs="Book Antiqua"/>
          <w:i/>
          <w:sz w:val="20"/>
          <w:szCs w:val="20"/>
        </w:rPr>
        <w:t>Biochem</w:t>
      </w:r>
      <w:proofErr w:type="spellEnd"/>
      <w:r w:rsidRPr="00714914">
        <w:rPr>
          <w:rFonts w:ascii="Book Antiqua" w:hAnsi="Book Antiqua" w:cs="Book Antiqua"/>
          <w:sz w:val="20"/>
          <w:szCs w:val="20"/>
        </w:rPr>
        <w:t xml:space="preserve"> 1980; </w:t>
      </w:r>
      <w:r w:rsidRPr="00714914">
        <w:rPr>
          <w:rFonts w:ascii="Book Antiqua" w:hAnsi="Book Antiqua" w:cs="Book Antiqua"/>
          <w:b/>
          <w:sz w:val="20"/>
          <w:szCs w:val="20"/>
        </w:rPr>
        <w:t>104</w:t>
      </w:r>
      <w:r w:rsidRPr="00714914">
        <w:rPr>
          <w:rFonts w:ascii="Book Antiqua" w:hAnsi="Book Antiqua" w:cs="Book Antiqua"/>
          <w:sz w:val="20"/>
          <w:szCs w:val="20"/>
        </w:rPr>
        <w:t>: 199-208 [PMID: 6245867 DOI: 10.1186/s12885-018-5045-7]</w:t>
      </w:r>
    </w:p>
    <w:p w14:paraId="5B4A39CF" w14:textId="77777777" w:rsidR="001D3BC8" w:rsidRPr="00714914" w:rsidRDefault="00156751" w:rsidP="00C779A9">
      <w:pPr>
        <w:pStyle w:val="a8"/>
        <w:snapToGrid w:val="0"/>
        <w:spacing w:before="0" w:beforeAutospacing="0" w:after="0" w:afterAutospacing="0" w:line="360" w:lineRule="auto"/>
        <w:jc w:val="both"/>
        <w:rPr>
          <w:rFonts w:ascii="Book Antiqua" w:hAnsi="Book Antiqua" w:cs="Book Antiqua"/>
          <w:sz w:val="20"/>
          <w:szCs w:val="20"/>
        </w:rPr>
      </w:pPr>
      <w:proofErr w:type="gramStart"/>
      <w:r w:rsidRPr="00714914">
        <w:rPr>
          <w:rFonts w:ascii="Book Antiqua" w:hAnsi="Book Antiqua" w:cs="Book Antiqua"/>
          <w:sz w:val="20"/>
          <w:szCs w:val="20"/>
        </w:rPr>
        <w:t xml:space="preserve">17 </w:t>
      </w:r>
      <w:r w:rsidRPr="00714914">
        <w:rPr>
          <w:rFonts w:ascii="Book Antiqua" w:hAnsi="Book Antiqua" w:cs="Book Antiqua"/>
          <w:b/>
          <w:sz w:val="20"/>
          <w:szCs w:val="20"/>
        </w:rPr>
        <w:t>Mayer K</w:t>
      </w:r>
      <w:r w:rsidRPr="00714914">
        <w:rPr>
          <w:rFonts w:ascii="Book Antiqua" w:hAnsi="Book Antiqua" w:cs="Book Antiqua"/>
          <w:sz w:val="20"/>
          <w:szCs w:val="20"/>
        </w:rPr>
        <w:t xml:space="preserve">, </w:t>
      </w:r>
      <w:proofErr w:type="spellStart"/>
      <w:r w:rsidRPr="00714914">
        <w:rPr>
          <w:rFonts w:ascii="Book Antiqua" w:hAnsi="Book Antiqua" w:cs="Book Antiqua"/>
          <w:sz w:val="20"/>
          <w:szCs w:val="20"/>
        </w:rPr>
        <w:t>Trubestein</w:t>
      </w:r>
      <w:proofErr w:type="spellEnd"/>
      <w:r w:rsidRPr="00714914">
        <w:rPr>
          <w:rFonts w:ascii="Book Antiqua" w:hAnsi="Book Antiqua" w:cs="Book Antiqua"/>
          <w:sz w:val="20"/>
          <w:szCs w:val="20"/>
        </w:rPr>
        <w:t xml:space="preserve"> G. [On the causes and pathogenesis of so-called late epilepsy].</w:t>
      </w:r>
      <w:proofErr w:type="gramEnd"/>
      <w:r w:rsidRPr="00714914">
        <w:rPr>
          <w:rFonts w:ascii="Book Antiqua" w:hAnsi="Book Antiqua" w:cs="Book Antiqua"/>
          <w:sz w:val="20"/>
          <w:szCs w:val="20"/>
        </w:rPr>
        <w:t xml:space="preserve"> </w:t>
      </w:r>
      <w:r w:rsidRPr="00714914">
        <w:rPr>
          <w:rFonts w:ascii="Book Antiqua" w:hAnsi="Book Antiqua" w:cs="Book Antiqua"/>
          <w:i/>
          <w:sz w:val="20"/>
          <w:szCs w:val="20"/>
        </w:rPr>
        <w:t>Med Welt</w:t>
      </w:r>
      <w:r w:rsidRPr="00714914">
        <w:rPr>
          <w:rFonts w:ascii="Book Antiqua" w:hAnsi="Book Antiqua" w:cs="Book Antiqua"/>
          <w:sz w:val="20"/>
          <w:szCs w:val="20"/>
        </w:rPr>
        <w:t xml:space="preserve"> 1968; </w:t>
      </w:r>
      <w:r w:rsidRPr="00714914">
        <w:rPr>
          <w:rFonts w:ascii="Book Antiqua" w:hAnsi="Book Antiqua" w:cs="Book Antiqua"/>
          <w:b/>
          <w:sz w:val="20"/>
          <w:szCs w:val="20"/>
        </w:rPr>
        <w:t>37</w:t>
      </w:r>
      <w:r w:rsidRPr="00714914">
        <w:rPr>
          <w:rFonts w:ascii="Book Antiqua" w:hAnsi="Book Antiqua" w:cs="Book Antiqua"/>
          <w:sz w:val="20"/>
          <w:szCs w:val="20"/>
        </w:rPr>
        <w:t>: 1951-1956 [PMID: 5712115 DOI: 10.1186/s40164-017-0092-3]</w:t>
      </w:r>
    </w:p>
    <w:p w14:paraId="4998A75F" w14:textId="6C4B200C" w:rsidR="001D3BC8" w:rsidRPr="00714914" w:rsidRDefault="00156751" w:rsidP="00C779A9">
      <w:pPr>
        <w:pStyle w:val="a8"/>
        <w:snapToGrid w:val="0"/>
        <w:spacing w:before="0" w:beforeAutospacing="0" w:after="0" w:afterAutospacing="0" w:line="360" w:lineRule="auto"/>
        <w:jc w:val="both"/>
        <w:rPr>
          <w:rFonts w:ascii="Book Antiqua" w:eastAsia="宋体" w:hAnsi="Book Antiqua" w:cs="Book Antiqua"/>
          <w:sz w:val="20"/>
          <w:szCs w:val="20"/>
          <w:lang w:eastAsia="zh-CN"/>
        </w:rPr>
      </w:pPr>
      <w:r w:rsidRPr="00714914">
        <w:rPr>
          <w:rFonts w:ascii="Book Antiqua" w:hAnsi="Book Antiqua" w:cs="Book Antiqua"/>
          <w:sz w:val="20"/>
          <w:szCs w:val="20"/>
        </w:rPr>
        <w:t xml:space="preserve">18 </w:t>
      </w:r>
      <w:r w:rsidRPr="00714914">
        <w:rPr>
          <w:rFonts w:ascii="Book Antiqua" w:hAnsi="Book Antiqua" w:cs="Book Antiqua"/>
          <w:b/>
          <w:sz w:val="20"/>
          <w:szCs w:val="20"/>
        </w:rPr>
        <w:t xml:space="preserve">Highlights of prescribing information. </w:t>
      </w:r>
      <w:proofErr w:type="spellStart"/>
      <w:r w:rsidRPr="00714914">
        <w:rPr>
          <w:rFonts w:ascii="Book Antiqua" w:hAnsi="Book Antiqua" w:cs="Book Antiqua"/>
          <w:bCs/>
          <w:sz w:val="20"/>
          <w:szCs w:val="20"/>
        </w:rPr>
        <w:t>Jakafi</w:t>
      </w:r>
      <w:proofErr w:type="spellEnd"/>
      <w:r w:rsidRPr="00714914">
        <w:rPr>
          <w:rFonts w:ascii="Book Antiqua" w:hAnsi="Book Antiqua" w:cs="Book Antiqua"/>
          <w:bCs/>
          <w:sz w:val="20"/>
          <w:szCs w:val="20"/>
        </w:rPr>
        <w:t xml:space="preserve"> (</w:t>
      </w:r>
      <w:proofErr w:type="spellStart"/>
      <w:r w:rsidRPr="00714914">
        <w:rPr>
          <w:rFonts w:ascii="Book Antiqua" w:hAnsi="Book Antiqua" w:cs="Book Antiqua"/>
          <w:bCs/>
          <w:sz w:val="20"/>
          <w:szCs w:val="20"/>
        </w:rPr>
        <w:t>ruxolitinib</w:t>
      </w:r>
      <w:proofErr w:type="spellEnd"/>
      <w:r w:rsidRPr="00714914">
        <w:rPr>
          <w:rFonts w:ascii="Book Antiqua" w:hAnsi="Book Antiqua" w:cs="Book Antiqua"/>
          <w:bCs/>
          <w:sz w:val="20"/>
          <w:szCs w:val="20"/>
        </w:rPr>
        <w:t>) tablets,</w:t>
      </w:r>
      <w:r w:rsidRPr="00714914">
        <w:rPr>
          <w:rFonts w:ascii="Book Antiqua" w:hAnsi="Book Antiqua" w:cs="Book Antiqua"/>
          <w:sz w:val="20"/>
          <w:szCs w:val="20"/>
        </w:rPr>
        <w:t xml:space="preserve"> for oral use.</w:t>
      </w:r>
      <w:r w:rsidRPr="00714914">
        <w:rPr>
          <w:rFonts w:ascii="Book Antiqua" w:eastAsia="宋体" w:hAnsi="Book Antiqua" w:cs="Book Antiqua"/>
          <w:sz w:val="20"/>
          <w:szCs w:val="20"/>
          <w:lang w:eastAsia="zh-CN"/>
        </w:rPr>
        <w:t xml:space="preserve"> </w:t>
      </w:r>
      <w:r w:rsidR="0088692A" w:rsidRPr="00714914">
        <w:rPr>
          <w:rFonts w:ascii="Book Antiqua" w:eastAsia="宋体" w:hAnsi="Book Antiqua" w:cs="Book Antiqua"/>
          <w:sz w:val="20"/>
          <w:szCs w:val="20"/>
          <w:lang w:eastAsia="zh-CN"/>
        </w:rPr>
        <w:t>Available from: U</w:t>
      </w:r>
      <w:r w:rsidR="00541786" w:rsidRPr="00714914">
        <w:rPr>
          <w:rFonts w:ascii="Book Antiqua" w:eastAsia="宋体" w:hAnsi="Book Antiqua" w:cs="Book Antiqua" w:hint="eastAsia"/>
          <w:sz w:val="20"/>
          <w:szCs w:val="20"/>
          <w:lang w:eastAsia="zh-CN"/>
        </w:rPr>
        <w:t>R</w:t>
      </w:r>
      <w:r w:rsidR="0088692A" w:rsidRPr="00714914">
        <w:rPr>
          <w:rFonts w:ascii="Book Antiqua" w:eastAsia="宋体" w:hAnsi="Book Antiqua" w:cs="Book Antiqua"/>
          <w:sz w:val="20"/>
          <w:szCs w:val="20"/>
          <w:lang w:eastAsia="zh-CN"/>
        </w:rPr>
        <w:t xml:space="preserve">L: </w:t>
      </w:r>
      <w:r w:rsidRPr="00714914">
        <w:rPr>
          <w:rFonts w:ascii="Book Antiqua" w:hAnsi="Book Antiqua" w:cs="Book Antiqua"/>
          <w:sz w:val="20"/>
          <w:szCs w:val="20"/>
        </w:rPr>
        <w:t>Https://www.Accessdata.Fda.Gov/drugsatfda_docs/label/2011/202192lbl.Pdf. Accessed 10-31-2019</w:t>
      </w:r>
    </w:p>
    <w:p w14:paraId="0059B3F1" w14:textId="77777777" w:rsidR="001D3BC8" w:rsidRPr="00714914"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714914">
        <w:rPr>
          <w:rFonts w:ascii="Book Antiqua" w:hAnsi="Book Antiqua" w:cs="Book Antiqua"/>
          <w:sz w:val="20"/>
          <w:szCs w:val="20"/>
        </w:rPr>
        <w:t xml:space="preserve">19 </w:t>
      </w:r>
      <w:proofErr w:type="gramStart"/>
      <w:r w:rsidRPr="00714914">
        <w:rPr>
          <w:rFonts w:ascii="Book Antiqua" w:hAnsi="Book Antiqua" w:cs="Book Antiqua"/>
          <w:b/>
          <w:sz w:val="20"/>
          <w:szCs w:val="20"/>
        </w:rPr>
        <w:t>Carpenter</w:t>
      </w:r>
      <w:proofErr w:type="gramEnd"/>
      <w:r w:rsidRPr="00714914">
        <w:rPr>
          <w:rFonts w:ascii="Book Antiqua" w:hAnsi="Book Antiqua" w:cs="Book Antiqua"/>
          <w:b/>
          <w:sz w:val="20"/>
          <w:szCs w:val="20"/>
        </w:rPr>
        <w:t xml:space="preserve"> PA</w:t>
      </w:r>
      <w:r w:rsidRPr="00714914">
        <w:rPr>
          <w:rFonts w:ascii="Book Antiqua" w:hAnsi="Book Antiqua" w:cs="Book Antiqua"/>
          <w:sz w:val="20"/>
          <w:szCs w:val="20"/>
        </w:rPr>
        <w:t xml:space="preserve">. How I conduct a comprehensive chronic graft-versus-host disease assessment. </w:t>
      </w:r>
      <w:r w:rsidRPr="00714914">
        <w:rPr>
          <w:rFonts w:ascii="Book Antiqua" w:hAnsi="Book Antiqua" w:cs="Book Antiqua"/>
          <w:i/>
          <w:sz w:val="20"/>
          <w:szCs w:val="20"/>
        </w:rPr>
        <w:t>Blood</w:t>
      </w:r>
      <w:r w:rsidRPr="00714914">
        <w:rPr>
          <w:rFonts w:ascii="Book Antiqua" w:hAnsi="Book Antiqua" w:cs="Book Antiqua"/>
          <w:sz w:val="20"/>
          <w:szCs w:val="20"/>
        </w:rPr>
        <w:t xml:space="preserve"> 2011; </w:t>
      </w:r>
      <w:r w:rsidRPr="00714914">
        <w:rPr>
          <w:rFonts w:ascii="Book Antiqua" w:hAnsi="Book Antiqua" w:cs="Book Antiqua"/>
          <w:b/>
          <w:sz w:val="20"/>
          <w:szCs w:val="20"/>
        </w:rPr>
        <w:t>118</w:t>
      </w:r>
      <w:r w:rsidRPr="00714914">
        <w:rPr>
          <w:rFonts w:ascii="Book Antiqua" w:hAnsi="Book Antiqua" w:cs="Book Antiqua"/>
          <w:sz w:val="20"/>
          <w:szCs w:val="20"/>
        </w:rPr>
        <w:t>: 2679-2687 [PMID: 21719600 DOI: 10.1182/blood-2011-04-314815]</w:t>
      </w:r>
    </w:p>
    <w:p w14:paraId="0C58E285" w14:textId="77777777" w:rsidR="001D3BC8" w:rsidRPr="00714914"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714914">
        <w:rPr>
          <w:rFonts w:ascii="Book Antiqua" w:hAnsi="Book Antiqua" w:cs="Book Antiqua"/>
          <w:sz w:val="20"/>
          <w:szCs w:val="20"/>
        </w:rPr>
        <w:t xml:space="preserve">20 </w:t>
      </w:r>
      <w:r w:rsidRPr="00714914">
        <w:rPr>
          <w:rFonts w:ascii="Book Antiqua" w:hAnsi="Book Antiqua" w:cs="Book Antiqua"/>
          <w:b/>
          <w:sz w:val="20"/>
          <w:szCs w:val="20"/>
        </w:rPr>
        <w:t>O'Keeffe R</w:t>
      </w:r>
      <w:r w:rsidRPr="00714914">
        <w:rPr>
          <w:rFonts w:ascii="Book Antiqua" w:hAnsi="Book Antiqua" w:cs="Book Antiqua"/>
          <w:sz w:val="20"/>
          <w:szCs w:val="20"/>
        </w:rPr>
        <w:t xml:space="preserve">, </w:t>
      </w:r>
      <w:proofErr w:type="spellStart"/>
      <w:r w:rsidRPr="00714914">
        <w:rPr>
          <w:rFonts w:ascii="Book Antiqua" w:hAnsi="Book Antiqua" w:cs="Book Antiqua"/>
          <w:sz w:val="20"/>
          <w:szCs w:val="20"/>
        </w:rPr>
        <w:t>Brooksbank</w:t>
      </w:r>
      <w:proofErr w:type="spellEnd"/>
      <w:r w:rsidRPr="00714914">
        <w:rPr>
          <w:rFonts w:ascii="Book Antiqua" w:hAnsi="Book Antiqua" w:cs="Book Antiqua"/>
          <w:sz w:val="20"/>
          <w:szCs w:val="20"/>
        </w:rPr>
        <w:t xml:space="preserve"> BW. </w:t>
      </w:r>
      <w:proofErr w:type="gramStart"/>
      <w:r w:rsidRPr="00714914">
        <w:rPr>
          <w:rFonts w:ascii="Book Antiqua" w:hAnsi="Book Antiqua" w:cs="Book Antiqua"/>
          <w:sz w:val="20"/>
          <w:szCs w:val="20"/>
        </w:rPr>
        <w:t>Determination of 3-methoxy-4-hydroxyphenylethylene glycol, a noradrenaline metabolite, in cerebrospinal fluid and urine.</w:t>
      </w:r>
      <w:proofErr w:type="gramEnd"/>
      <w:r w:rsidRPr="00714914">
        <w:rPr>
          <w:rFonts w:ascii="Book Antiqua" w:hAnsi="Book Antiqua" w:cs="Book Antiqua"/>
          <w:sz w:val="20"/>
          <w:szCs w:val="20"/>
        </w:rPr>
        <w:t xml:space="preserve"> </w:t>
      </w:r>
      <w:proofErr w:type="spellStart"/>
      <w:r w:rsidRPr="00714914">
        <w:rPr>
          <w:rFonts w:ascii="Book Antiqua" w:hAnsi="Book Antiqua" w:cs="Book Antiqua"/>
          <w:i/>
          <w:sz w:val="20"/>
          <w:szCs w:val="20"/>
        </w:rPr>
        <w:t>Clin</w:t>
      </w:r>
      <w:proofErr w:type="spellEnd"/>
      <w:r w:rsidRPr="00714914">
        <w:rPr>
          <w:rFonts w:ascii="Book Antiqua" w:hAnsi="Book Antiqua" w:cs="Book Antiqua"/>
          <w:i/>
          <w:sz w:val="20"/>
          <w:szCs w:val="20"/>
        </w:rPr>
        <w:t xml:space="preserve"> </w:t>
      </w:r>
      <w:proofErr w:type="spellStart"/>
      <w:r w:rsidRPr="00714914">
        <w:rPr>
          <w:rFonts w:ascii="Book Antiqua" w:hAnsi="Book Antiqua" w:cs="Book Antiqua"/>
          <w:i/>
          <w:sz w:val="20"/>
          <w:szCs w:val="20"/>
        </w:rPr>
        <w:t>Chem</w:t>
      </w:r>
      <w:proofErr w:type="spellEnd"/>
      <w:r w:rsidRPr="00714914">
        <w:rPr>
          <w:rFonts w:ascii="Book Antiqua" w:hAnsi="Book Antiqua" w:cs="Book Antiqua"/>
          <w:sz w:val="20"/>
          <w:szCs w:val="20"/>
        </w:rPr>
        <w:t xml:space="preserve"> 1973; </w:t>
      </w:r>
      <w:r w:rsidRPr="00714914">
        <w:rPr>
          <w:rFonts w:ascii="Book Antiqua" w:hAnsi="Book Antiqua" w:cs="Book Antiqua"/>
          <w:b/>
          <w:sz w:val="20"/>
          <w:szCs w:val="20"/>
        </w:rPr>
        <w:t>19</w:t>
      </w:r>
      <w:r w:rsidRPr="00714914">
        <w:rPr>
          <w:rFonts w:ascii="Book Antiqua" w:hAnsi="Book Antiqua" w:cs="Book Antiqua"/>
          <w:sz w:val="20"/>
          <w:szCs w:val="20"/>
        </w:rPr>
        <w:t>: 1031-1035 [PMID: 4744804 DOI: 10.1016/j.bbmt.2015.02.025]</w:t>
      </w:r>
    </w:p>
    <w:p w14:paraId="48F6C41C" w14:textId="191961ED" w:rsidR="001D3BC8" w:rsidRPr="00714914" w:rsidRDefault="00156751" w:rsidP="00C779A9">
      <w:pPr>
        <w:pStyle w:val="a8"/>
        <w:snapToGrid w:val="0"/>
        <w:spacing w:before="0" w:beforeAutospacing="0" w:after="0" w:afterAutospacing="0" w:line="360" w:lineRule="auto"/>
        <w:jc w:val="both"/>
        <w:rPr>
          <w:rFonts w:ascii="Book Antiqua" w:hAnsi="Book Antiqua" w:cs="Book Antiqua"/>
          <w:sz w:val="20"/>
          <w:szCs w:val="20"/>
        </w:rPr>
      </w:pPr>
      <w:proofErr w:type="gramStart"/>
      <w:r w:rsidRPr="00714914">
        <w:rPr>
          <w:rFonts w:ascii="Book Antiqua" w:hAnsi="Book Antiqua" w:cs="Book Antiqua"/>
          <w:sz w:val="20"/>
          <w:szCs w:val="20"/>
        </w:rPr>
        <w:t>21 Common terminology criteria for adverse events v3.0 (</w:t>
      </w:r>
      <w:proofErr w:type="spellStart"/>
      <w:r w:rsidRPr="00714914">
        <w:rPr>
          <w:rFonts w:ascii="Book Antiqua" w:hAnsi="Book Antiqua" w:cs="Book Antiqua"/>
          <w:sz w:val="20"/>
          <w:szCs w:val="20"/>
        </w:rPr>
        <w:t>ctcae</w:t>
      </w:r>
      <w:proofErr w:type="spellEnd"/>
      <w:r w:rsidRPr="00714914">
        <w:rPr>
          <w:rFonts w:ascii="Book Antiqua" w:hAnsi="Book Antiqua" w:cs="Book Antiqua"/>
          <w:sz w:val="20"/>
          <w:szCs w:val="20"/>
        </w:rPr>
        <w:t>).</w:t>
      </w:r>
      <w:proofErr w:type="gramEnd"/>
      <w:r w:rsidRPr="00714914">
        <w:rPr>
          <w:rFonts w:ascii="Book Antiqua" w:hAnsi="Book Antiqua" w:cs="Book Antiqua"/>
          <w:sz w:val="20"/>
          <w:szCs w:val="20"/>
        </w:rPr>
        <w:t xml:space="preserve"> </w:t>
      </w:r>
      <w:r w:rsidR="0088692A" w:rsidRPr="00714914">
        <w:rPr>
          <w:rFonts w:ascii="Book Antiqua" w:eastAsia="宋体" w:hAnsi="Book Antiqua" w:cs="Book Antiqua"/>
          <w:sz w:val="20"/>
          <w:szCs w:val="20"/>
          <w:lang w:eastAsia="zh-CN"/>
        </w:rPr>
        <w:t>Available from: U</w:t>
      </w:r>
      <w:r w:rsidR="00541786" w:rsidRPr="00714914">
        <w:rPr>
          <w:rFonts w:ascii="Book Antiqua" w:eastAsia="宋体" w:hAnsi="Book Antiqua" w:cs="Book Antiqua" w:hint="eastAsia"/>
          <w:sz w:val="20"/>
          <w:szCs w:val="20"/>
          <w:lang w:eastAsia="zh-CN"/>
        </w:rPr>
        <w:t>R</w:t>
      </w:r>
      <w:r w:rsidR="0088692A" w:rsidRPr="00714914">
        <w:rPr>
          <w:rFonts w:ascii="Book Antiqua" w:eastAsia="宋体" w:hAnsi="Book Antiqua" w:cs="Book Antiqua"/>
          <w:sz w:val="20"/>
          <w:szCs w:val="20"/>
          <w:lang w:eastAsia="zh-CN"/>
        </w:rPr>
        <w:t xml:space="preserve">L: </w:t>
      </w:r>
      <w:r w:rsidRPr="00714914">
        <w:rPr>
          <w:rFonts w:ascii="Book Antiqua" w:hAnsi="Book Antiqua" w:cs="Book Antiqua"/>
          <w:sz w:val="20"/>
          <w:szCs w:val="20"/>
        </w:rPr>
        <w:t>Https://ctep.Cancer.Gov/protocoldevelopment/electronic_applications/docs/ctcaev3.Pdf. 2006</w:t>
      </w:r>
    </w:p>
    <w:p w14:paraId="3DCE4C71"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714914">
        <w:rPr>
          <w:rFonts w:ascii="Book Antiqua" w:hAnsi="Book Antiqua" w:cs="Book Antiqua"/>
          <w:sz w:val="20"/>
          <w:szCs w:val="20"/>
        </w:rPr>
        <w:t xml:space="preserve">22 </w:t>
      </w:r>
      <w:r w:rsidRPr="00714914">
        <w:rPr>
          <w:rFonts w:ascii="Book Antiqua" w:hAnsi="Book Antiqua" w:cs="Book Antiqua"/>
          <w:b/>
          <w:sz w:val="20"/>
          <w:szCs w:val="20"/>
        </w:rPr>
        <w:t>Stewart BL</w:t>
      </w:r>
      <w:r w:rsidRPr="00714914">
        <w:rPr>
          <w:rFonts w:ascii="Book Antiqua" w:hAnsi="Book Antiqua" w:cs="Book Antiqua"/>
          <w:sz w:val="20"/>
          <w:szCs w:val="20"/>
        </w:rPr>
        <w:t xml:space="preserve">, </w:t>
      </w:r>
      <w:proofErr w:type="spellStart"/>
      <w:r w:rsidRPr="00714914">
        <w:rPr>
          <w:rFonts w:ascii="Book Antiqua" w:hAnsi="Book Antiqua" w:cs="Book Antiqua"/>
          <w:sz w:val="20"/>
          <w:szCs w:val="20"/>
        </w:rPr>
        <w:t>Storer</w:t>
      </w:r>
      <w:proofErr w:type="spellEnd"/>
      <w:r w:rsidRPr="00714914">
        <w:rPr>
          <w:rFonts w:ascii="Book Antiqua" w:hAnsi="Book Antiqua" w:cs="Book Antiqua"/>
          <w:sz w:val="20"/>
          <w:szCs w:val="20"/>
        </w:rPr>
        <w:t xml:space="preserve"> B, </w:t>
      </w:r>
      <w:proofErr w:type="spellStart"/>
      <w:r w:rsidRPr="00714914">
        <w:rPr>
          <w:rFonts w:ascii="Book Antiqua" w:hAnsi="Book Antiqua" w:cs="Book Antiqua"/>
          <w:sz w:val="20"/>
          <w:szCs w:val="20"/>
        </w:rPr>
        <w:t>Storek</w:t>
      </w:r>
      <w:proofErr w:type="spellEnd"/>
      <w:r w:rsidRPr="00714914">
        <w:rPr>
          <w:rFonts w:ascii="Book Antiqua" w:hAnsi="Book Antiqua" w:cs="Book Antiqua"/>
          <w:sz w:val="20"/>
          <w:szCs w:val="20"/>
        </w:rPr>
        <w:t xml:space="preserve"> J, </w:t>
      </w:r>
      <w:proofErr w:type="spellStart"/>
      <w:r w:rsidRPr="00714914">
        <w:rPr>
          <w:rFonts w:ascii="Book Antiqua" w:hAnsi="Book Antiqua" w:cs="Book Antiqua"/>
          <w:sz w:val="20"/>
          <w:szCs w:val="20"/>
        </w:rPr>
        <w:t>Deeg</w:t>
      </w:r>
      <w:proofErr w:type="spellEnd"/>
      <w:r w:rsidRPr="00714914">
        <w:rPr>
          <w:rFonts w:ascii="Book Antiqua" w:hAnsi="Book Antiqua" w:cs="Book Antiqua"/>
          <w:sz w:val="20"/>
          <w:szCs w:val="20"/>
        </w:rPr>
        <w:t xml:space="preserve"> HJ, </w:t>
      </w:r>
      <w:proofErr w:type="spellStart"/>
      <w:r w:rsidRPr="00714914">
        <w:rPr>
          <w:rFonts w:ascii="Book Antiqua" w:hAnsi="Book Antiqua" w:cs="Book Antiqua"/>
          <w:sz w:val="20"/>
          <w:szCs w:val="20"/>
        </w:rPr>
        <w:t>Storb</w:t>
      </w:r>
      <w:proofErr w:type="spellEnd"/>
      <w:r w:rsidRPr="00714914">
        <w:rPr>
          <w:rFonts w:ascii="Book Antiqua" w:hAnsi="Book Antiqua" w:cs="Book Antiqua"/>
          <w:sz w:val="20"/>
          <w:szCs w:val="20"/>
        </w:rPr>
        <w:t xml:space="preserve"> R, Hansen JA, </w:t>
      </w:r>
      <w:proofErr w:type="spellStart"/>
      <w:r w:rsidRPr="00714914">
        <w:rPr>
          <w:rFonts w:ascii="Book Antiqua" w:hAnsi="Book Antiqua" w:cs="Book Antiqua"/>
          <w:sz w:val="20"/>
          <w:szCs w:val="20"/>
        </w:rPr>
        <w:t>Appelbaum</w:t>
      </w:r>
      <w:proofErr w:type="spellEnd"/>
      <w:r w:rsidRPr="00714914">
        <w:rPr>
          <w:rFonts w:ascii="Book Antiqua" w:hAnsi="Book Antiqua" w:cs="Book Antiqua"/>
          <w:sz w:val="20"/>
          <w:szCs w:val="20"/>
        </w:rPr>
        <w:t xml:space="preserve"> FR, Carpenter PA, Sanders JE, </w:t>
      </w:r>
      <w:proofErr w:type="spellStart"/>
      <w:r w:rsidRPr="00714914">
        <w:rPr>
          <w:rFonts w:ascii="Book Antiqua" w:hAnsi="Book Antiqua" w:cs="Book Antiqua"/>
          <w:sz w:val="20"/>
          <w:szCs w:val="20"/>
        </w:rPr>
        <w:t>Kiem</w:t>
      </w:r>
      <w:proofErr w:type="spellEnd"/>
      <w:r w:rsidRPr="00714914">
        <w:rPr>
          <w:rFonts w:ascii="Book Antiqua" w:hAnsi="Book Antiqua" w:cs="Book Antiqua"/>
          <w:sz w:val="20"/>
          <w:szCs w:val="20"/>
        </w:rPr>
        <w:t xml:space="preserve"> HP, Nash RA, </w:t>
      </w:r>
      <w:proofErr w:type="spellStart"/>
      <w:r w:rsidRPr="00714914">
        <w:rPr>
          <w:rFonts w:ascii="Book Antiqua" w:hAnsi="Book Antiqua" w:cs="Book Antiqua"/>
          <w:sz w:val="20"/>
          <w:szCs w:val="20"/>
        </w:rPr>
        <w:t>Petersdorf</w:t>
      </w:r>
      <w:proofErr w:type="spellEnd"/>
      <w:r w:rsidRPr="00714914">
        <w:rPr>
          <w:rFonts w:ascii="Book Antiqua" w:hAnsi="Book Antiqua" w:cs="Book Antiqua"/>
          <w:sz w:val="20"/>
          <w:szCs w:val="20"/>
        </w:rPr>
        <w:t xml:space="preserve"> EW, </w:t>
      </w:r>
      <w:proofErr w:type="spellStart"/>
      <w:r w:rsidRPr="00714914">
        <w:rPr>
          <w:rFonts w:ascii="Book Antiqua" w:hAnsi="Book Antiqua" w:cs="Book Antiqua"/>
          <w:sz w:val="20"/>
          <w:szCs w:val="20"/>
        </w:rPr>
        <w:t>Moravec</w:t>
      </w:r>
      <w:proofErr w:type="spellEnd"/>
      <w:r w:rsidRPr="00714914">
        <w:rPr>
          <w:rFonts w:ascii="Book Antiqua" w:hAnsi="Book Antiqua" w:cs="Book Antiqua"/>
          <w:sz w:val="20"/>
          <w:szCs w:val="20"/>
        </w:rPr>
        <w:t xml:space="preserve"> C, Morton AJ, </w:t>
      </w:r>
      <w:proofErr w:type="spellStart"/>
      <w:r w:rsidRPr="00714914">
        <w:rPr>
          <w:rFonts w:ascii="Book Antiqua" w:hAnsi="Book Antiqua" w:cs="Book Antiqua"/>
          <w:sz w:val="20"/>
          <w:szCs w:val="20"/>
        </w:rPr>
        <w:t>Anasetti</w:t>
      </w:r>
      <w:proofErr w:type="spellEnd"/>
      <w:r w:rsidRPr="00714914">
        <w:rPr>
          <w:rFonts w:ascii="Book Antiqua" w:hAnsi="Book Antiqua" w:cs="Book Antiqua"/>
          <w:sz w:val="20"/>
          <w:szCs w:val="20"/>
        </w:rPr>
        <w:t xml:space="preserve"> C, Flowers ME, Martin PJ. </w:t>
      </w:r>
      <w:proofErr w:type="gramStart"/>
      <w:r w:rsidRPr="00714914">
        <w:rPr>
          <w:rFonts w:ascii="Book Antiqua" w:hAnsi="Book Antiqua" w:cs="Book Antiqua"/>
          <w:sz w:val="20"/>
          <w:szCs w:val="20"/>
        </w:rPr>
        <w:t>Duration of immunosuppressive treatment for chronic graft-versus-host disease.</w:t>
      </w:r>
      <w:proofErr w:type="gramEnd"/>
      <w:r w:rsidRPr="00714914">
        <w:rPr>
          <w:rFonts w:ascii="Book Antiqua" w:hAnsi="Book Antiqua" w:cs="Book Antiqua"/>
          <w:sz w:val="20"/>
          <w:szCs w:val="20"/>
        </w:rPr>
        <w:t xml:space="preserve"> </w:t>
      </w:r>
      <w:r w:rsidRPr="00714914">
        <w:rPr>
          <w:rFonts w:ascii="Book Antiqua" w:hAnsi="Book Antiqua" w:cs="Book Antiqua"/>
          <w:i/>
          <w:sz w:val="20"/>
          <w:szCs w:val="20"/>
        </w:rPr>
        <w:t>Blood</w:t>
      </w:r>
      <w:r w:rsidRPr="00714914">
        <w:rPr>
          <w:rFonts w:ascii="Book Antiqua" w:hAnsi="Book Antiqua" w:cs="Book Antiqua"/>
          <w:sz w:val="20"/>
          <w:szCs w:val="20"/>
        </w:rPr>
        <w:t xml:space="preserve"> 2004; </w:t>
      </w:r>
      <w:r w:rsidRPr="00714914">
        <w:rPr>
          <w:rFonts w:ascii="Book Antiqua" w:hAnsi="Book Antiqua" w:cs="Book Antiqua"/>
          <w:b/>
          <w:sz w:val="20"/>
          <w:szCs w:val="20"/>
        </w:rPr>
        <w:t>104</w:t>
      </w:r>
      <w:r w:rsidRPr="00714914">
        <w:rPr>
          <w:rFonts w:ascii="Book Antiqua" w:hAnsi="Book Antiqua" w:cs="Book Antiqua"/>
          <w:sz w:val="20"/>
          <w:szCs w:val="20"/>
        </w:rPr>
        <w:t>: 3501-3506 [PMID: 15292060 DOI: 10.1182/blood-2004-01-0200]</w:t>
      </w:r>
    </w:p>
    <w:p w14:paraId="2E575348"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23 </w:t>
      </w:r>
      <w:proofErr w:type="spellStart"/>
      <w:r w:rsidRPr="00C779A9">
        <w:rPr>
          <w:rFonts w:ascii="Book Antiqua" w:hAnsi="Book Antiqua" w:cs="Book Antiqua"/>
          <w:b/>
          <w:sz w:val="20"/>
          <w:szCs w:val="20"/>
        </w:rPr>
        <w:t>Brüggemann</w:t>
      </w:r>
      <w:proofErr w:type="spellEnd"/>
      <w:r w:rsidRPr="00C779A9">
        <w:rPr>
          <w:rFonts w:ascii="Book Antiqua" w:hAnsi="Book Antiqua" w:cs="Book Antiqua"/>
          <w:b/>
          <w:sz w:val="20"/>
          <w:szCs w:val="20"/>
        </w:rPr>
        <w:t xml:space="preserve"> RJ</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Alffenaar</w:t>
      </w:r>
      <w:proofErr w:type="spellEnd"/>
      <w:r w:rsidRPr="00C779A9">
        <w:rPr>
          <w:rFonts w:ascii="Book Antiqua" w:hAnsi="Book Antiqua" w:cs="Book Antiqua"/>
          <w:sz w:val="20"/>
          <w:szCs w:val="20"/>
        </w:rPr>
        <w:t xml:space="preserve"> JW, </w:t>
      </w:r>
      <w:proofErr w:type="spellStart"/>
      <w:r w:rsidRPr="00C779A9">
        <w:rPr>
          <w:rFonts w:ascii="Book Antiqua" w:hAnsi="Book Antiqua" w:cs="Book Antiqua"/>
          <w:sz w:val="20"/>
          <w:szCs w:val="20"/>
        </w:rPr>
        <w:t>Blijlevens</w:t>
      </w:r>
      <w:proofErr w:type="spellEnd"/>
      <w:r w:rsidRPr="00C779A9">
        <w:rPr>
          <w:rFonts w:ascii="Book Antiqua" w:hAnsi="Book Antiqua" w:cs="Book Antiqua"/>
          <w:sz w:val="20"/>
          <w:szCs w:val="20"/>
        </w:rPr>
        <w:t xml:space="preserve"> NM, </w:t>
      </w:r>
      <w:proofErr w:type="spellStart"/>
      <w:r w:rsidRPr="00C779A9">
        <w:rPr>
          <w:rFonts w:ascii="Book Antiqua" w:hAnsi="Book Antiqua" w:cs="Book Antiqua"/>
          <w:sz w:val="20"/>
          <w:szCs w:val="20"/>
        </w:rPr>
        <w:t>Billaud</w:t>
      </w:r>
      <w:proofErr w:type="spellEnd"/>
      <w:r w:rsidRPr="00C779A9">
        <w:rPr>
          <w:rFonts w:ascii="Book Antiqua" w:hAnsi="Book Antiqua" w:cs="Book Antiqua"/>
          <w:sz w:val="20"/>
          <w:szCs w:val="20"/>
        </w:rPr>
        <w:t xml:space="preserve"> EM, </w:t>
      </w:r>
      <w:proofErr w:type="spellStart"/>
      <w:r w:rsidRPr="00C779A9">
        <w:rPr>
          <w:rFonts w:ascii="Book Antiqua" w:hAnsi="Book Antiqua" w:cs="Book Antiqua"/>
          <w:sz w:val="20"/>
          <w:szCs w:val="20"/>
        </w:rPr>
        <w:t>Kosterink</w:t>
      </w:r>
      <w:proofErr w:type="spellEnd"/>
      <w:r w:rsidRPr="00C779A9">
        <w:rPr>
          <w:rFonts w:ascii="Book Antiqua" w:hAnsi="Book Antiqua" w:cs="Book Antiqua"/>
          <w:sz w:val="20"/>
          <w:szCs w:val="20"/>
        </w:rPr>
        <w:t xml:space="preserve"> JG, </w:t>
      </w:r>
      <w:proofErr w:type="spellStart"/>
      <w:r w:rsidRPr="00C779A9">
        <w:rPr>
          <w:rFonts w:ascii="Book Antiqua" w:hAnsi="Book Antiqua" w:cs="Book Antiqua"/>
          <w:sz w:val="20"/>
          <w:szCs w:val="20"/>
        </w:rPr>
        <w:t>Verweij</w:t>
      </w:r>
      <w:proofErr w:type="spellEnd"/>
      <w:r w:rsidRPr="00C779A9">
        <w:rPr>
          <w:rFonts w:ascii="Book Antiqua" w:hAnsi="Book Antiqua" w:cs="Book Antiqua"/>
          <w:sz w:val="20"/>
          <w:szCs w:val="20"/>
        </w:rPr>
        <w:t xml:space="preserve"> PE, Burger DM. Clinical relevance of the pharmacokinetic interactions of azole antifungal drugs with other </w:t>
      </w:r>
      <w:proofErr w:type="spellStart"/>
      <w:r w:rsidRPr="00C779A9">
        <w:rPr>
          <w:rFonts w:ascii="Book Antiqua" w:hAnsi="Book Antiqua" w:cs="Book Antiqua"/>
          <w:sz w:val="20"/>
          <w:szCs w:val="20"/>
        </w:rPr>
        <w:t>coadministered</w:t>
      </w:r>
      <w:proofErr w:type="spellEnd"/>
      <w:r w:rsidRPr="00C779A9">
        <w:rPr>
          <w:rFonts w:ascii="Book Antiqua" w:hAnsi="Book Antiqua" w:cs="Book Antiqua"/>
          <w:sz w:val="20"/>
          <w:szCs w:val="20"/>
        </w:rPr>
        <w:t xml:space="preserve"> agents. </w:t>
      </w:r>
      <w:proofErr w:type="spellStart"/>
      <w:r w:rsidRPr="00C779A9">
        <w:rPr>
          <w:rFonts w:ascii="Book Antiqua" w:hAnsi="Book Antiqua" w:cs="Book Antiqua"/>
          <w:i/>
          <w:sz w:val="20"/>
          <w:szCs w:val="20"/>
        </w:rPr>
        <w:t>Clin</w:t>
      </w:r>
      <w:proofErr w:type="spellEnd"/>
      <w:r w:rsidRPr="00C779A9">
        <w:rPr>
          <w:rFonts w:ascii="Book Antiqua" w:hAnsi="Book Antiqua" w:cs="Book Antiqua"/>
          <w:i/>
          <w:sz w:val="20"/>
          <w:szCs w:val="20"/>
        </w:rPr>
        <w:t xml:space="preserve"> Infect Dis</w:t>
      </w:r>
      <w:r w:rsidRPr="00C779A9">
        <w:rPr>
          <w:rFonts w:ascii="Book Antiqua" w:hAnsi="Book Antiqua" w:cs="Book Antiqua"/>
          <w:sz w:val="20"/>
          <w:szCs w:val="20"/>
        </w:rPr>
        <w:t xml:space="preserve"> 2009; </w:t>
      </w:r>
      <w:r w:rsidRPr="00C779A9">
        <w:rPr>
          <w:rFonts w:ascii="Book Antiqua" w:hAnsi="Book Antiqua" w:cs="Book Antiqua"/>
          <w:b/>
          <w:sz w:val="20"/>
          <w:szCs w:val="20"/>
        </w:rPr>
        <w:t>48</w:t>
      </w:r>
      <w:r w:rsidRPr="00C779A9">
        <w:rPr>
          <w:rFonts w:ascii="Book Antiqua" w:hAnsi="Book Antiqua" w:cs="Book Antiqua"/>
          <w:sz w:val="20"/>
          <w:szCs w:val="20"/>
        </w:rPr>
        <w:t>: 1441-1458 [PMID: 19361301 DOI: 10.1086/598327]</w:t>
      </w:r>
    </w:p>
    <w:p w14:paraId="6722CEE4"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24 </w:t>
      </w:r>
      <w:r w:rsidRPr="00C779A9">
        <w:rPr>
          <w:rFonts w:ascii="Book Antiqua" w:hAnsi="Book Antiqua" w:cs="Book Antiqua"/>
          <w:b/>
          <w:sz w:val="20"/>
          <w:szCs w:val="20"/>
        </w:rPr>
        <w:t>Buisson G</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Kassis</w:t>
      </w:r>
      <w:proofErr w:type="spellEnd"/>
      <w:r w:rsidRPr="00C779A9">
        <w:rPr>
          <w:rFonts w:ascii="Book Antiqua" w:hAnsi="Book Antiqua" w:cs="Book Antiqua"/>
          <w:sz w:val="20"/>
          <w:szCs w:val="20"/>
        </w:rPr>
        <w:t xml:space="preserve"> M, </w:t>
      </w:r>
      <w:proofErr w:type="spellStart"/>
      <w:r w:rsidRPr="00C779A9">
        <w:rPr>
          <w:rFonts w:ascii="Book Antiqua" w:hAnsi="Book Antiqua" w:cs="Book Antiqua"/>
          <w:sz w:val="20"/>
          <w:szCs w:val="20"/>
        </w:rPr>
        <w:t>Belot</w:t>
      </w:r>
      <w:proofErr w:type="spellEnd"/>
      <w:r w:rsidRPr="00C779A9">
        <w:rPr>
          <w:rFonts w:ascii="Book Antiqua" w:hAnsi="Book Antiqua" w:cs="Book Antiqua"/>
          <w:sz w:val="20"/>
          <w:szCs w:val="20"/>
        </w:rPr>
        <w:t xml:space="preserve"> MW, Huberman MM, </w:t>
      </w:r>
      <w:proofErr w:type="spellStart"/>
      <w:r w:rsidRPr="00C779A9">
        <w:rPr>
          <w:rFonts w:ascii="Book Antiqua" w:hAnsi="Book Antiqua" w:cs="Book Antiqua"/>
          <w:sz w:val="20"/>
          <w:szCs w:val="20"/>
        </w:rPr>
        <w:t>Merville</w:t>
      </w:r>
      <w:proofErr w:type="spellEnd"/>
      <w:r w:rsidRPr="00C779A9">
        <w:rPr>
          <w:rFonts w:ascii="Book Antiqua" w:hAnsi="Book Antiqua" w:cs="Book Antiqua"/>
          <w:sz w:val="20"/>
          <w:szCs w:val="20"/>
        </w:rPr>
        <w:t xml:space="preserve"> R, </w:t>
      </w:r>
      <w:proofErr w:type="spellStart"/>
      <w:r w:rsidRPr="00C779A9">
        <w:rPr>
          <w:rFonts w:ascii="Book Antiqua" w:hAnsi="Book Antiqua" w:cs="Book Antiqua"/>
          <w:sz w:val="20"/>
          <w:szCs w:val="20"/>
        </w:rPr>
        <w:t>Pompians</w:t>
      </w:r>
      <w:proofErr w:type="spellEnd"/>
      <w:r w:rsidRPr="00C779A9">
        <w:rPr>
          <w:rFonts w:ascii="Book Antiqua" w:hAnsi="Book Antiqua" w:cs="Book Antiqua"/>
          <w:sz w:val="20"/>
          <w:szCs w:val="20"/>
        </w:rPr>
        <w:t xml:space="preserve"> L, </w:t>
      </w:r>
      <w:proofErr w:type="spellStart"/>
      <w:r w:rsidRPr="00C779A9">
        <w:rPr>
          <w:rFonts w:ascii="Book Antiqua" w:hAnsi="Book Antiqua" w:cs="Book Antiqua"/>
          <w:sz w:val="20"/>
          <w:szCs w:val="20"/>
        </w:rPr>
        <w:t>Miniac</w:t>
      </w:r>
      <w:proofErr w:type="spellEnd"/>
      <w:r w:rsidRPr="00C779A9">
        <w:rPr>
          <w:rFonts w:ascii="Book Antiqua" w:hAnsi="Book Antiqua" w:cs="Book Antiqua"/>
          <w:sz w:val="20"/>
          <w:szCs w:val="20"/>
        </w:rPr>
        <w:t xml:space="preserve">, Roux R, </w:t>
      </w:r>
      <w:proofErr w:type="spellStart"/>
      <w:r w:rsidRPr="00C779A9">
        <w:rPr>
          <w:rFonts w:ascii="Book Antiqua" w:hAnsi="Book Antiqua" w:cs="Book Antiqua"/>
          <w:sz w:val="20"/>
          <w:szCs w:val="20"/>
        </w:rPr>
        <w:t>Solas</w:t>
      </w:r>
      <w:proofErr w:type="spellEnd"/>
      <w:r w:rsidRPr="00C779A9">
        <w:rPr>
          <w:rFonts w:ascii="Book Antiqua" w:hAnsi="Book Antiqua" w:cs="Book Antiqua"/>
          <w:sz w:val="20"/>
          <w:szCs w:val="20"/>
        </w:rPr>
        <w:t xml:space="preserve"> J. [</w:t>
      </w:r>
      <w:proofErr w:type="spellStart"/>
      <w:r w:rsidRPr="00C779A9">
        <w:rPr>
          <w:rFonts w:ascii="Book Antiqua" w:hAnsi="Book Antiqua" w:cs="Book Antiqua"/>
          <w:sz w:val="20"/>
          <w:szCs w:val="20"/>
        </w:rPr>
        <w:t>Preprosthetic</w:t>
      </w:r>
      <w:proofErr w:type="spellEnd"/>
      <w:r w:rsidRPr="00C779A9">
        <w:rPr>
          <w:rFonts w:ascii="Book Antiqua" w:hAnsi="Book Antiqua" w:cs="Book Antiqua"/>
          <w:sz w:val="20"/>
          <w:szCs w:val="20"/>
        </w:rPr>
        <w:t xml:space="preserve"> surgery]. </w:t>
      </w:r>
      <w:r w:rsidRPr="00C779A9">
        <w:rPr>
          <w:rFonts w:ascii="Book Antiqua" w:hAnsi="Book Antiqua" w:cs="Book Antiqua"/>
          <w:i/>
          <w:sz w:val="20"/>
          <w:szCs w:val="20"/>
        </w:rPr>
        <w:t xml:space="preserve">Dent </w:t>
      </w:r>
      <w:proofErr w:type="spellStart"/>
      <w:r w:rsidRPr="00C779A9">
        <w:rPr>
          <w:rFonts w:ascii="Book Antiqua" w:hAnsi="Book Antiqua" w:cs="Book Antiqua"/>
          <w:i/>
          <w:sz w:val="20"/>
          <w:szCs w:val="20"/>
        </w:rPr>
        <w:t>Cadmos</w:t>
      </w:r>
      <w:proofErr w:type="spellEnd"/>
      <w:r w:rsidRPr="00C779A9">
        <w:rPr>
          <w:rFonts w:ascii="Book Antiqua" w:hAnsi="Book Antiqua" w:cs="Book Antiqua"/>
          <w:sz w:val="20"/>
          <w:szCs w:val="20"/>
        </w:rPr>
        <w:t xml:space="preserve"> 1970; </w:t>
      </w:r>
      <w:r w:rsidRPr="00C779A9">
        <w:rPr>
          <w:rFonts w:ascii="Book Antiqua" w:hAnsi="Book Antiqua" w:cs="Book Antiqua"/>
          <w:b/>
          <w:sz w:val="20"/>
          <w:szCs w:val="20"/>
        </w:rPr>
        <w:t>38</w:t>
      </w:r>
      <w:r w:rsidRPr="00C779A9">
        <w:rPr>
          <w:rFonts w:ascii="Book Antiqua" w:hAnsi="Book Antiqua" w:cs="Book Antiqua"/>
          <w:sz w:val="20"/>
          <w:szCs w:val="20"/>
        </w:rPr>
        <w:t>: 1293-1372 [PMID: 4920055 DOI: 10.2217/fon.14.272]</w:t>
      </w:r>
    </w:p>
    <w:p w14:paraId="3D67E396"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25 </w:t>
      </w:r>
      <w:proofErr w:type="spellStart"/>
      <w:r w:rsidRPr="00C779A9">
        <w:rPr>
          <w:rFonts w:ascii="Book Antiqua" w:hAnsi="Book Antiqua" w:cs="Book Antiqua"/>
          <w:b/>
          <w:sz w:val="20"/>
          <w:szCs w:val="20"/>
        </w:rPr>
        <w:t>Hurabielle</w:t>
      </w:r>
      <w:proofErr w:type="spellEnd"/>
      <w:r w:rsidRPr="00C779A9">
        <w:rPr>
          <w:rFonts w:ascii="Book Antiqua" w:hAnsi="Book Antiqua" w:cs="Book Antiqua"/>
          <w:b/>
          <w:sz w:val="20"/>
          <w:szCs w:val="20"/>
        </w:rPr>
        <w:t xml:space="preserve"> C</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Sicre</w:t>
      </w:r>
      <w:proofErr w:type="spellEnd"/>
      <w:r w:rsidRPr="00C779A9">
        <w:rPr>
          <w:rFonts w:ascii="Book Antiqua" w:hAnsi="Book Antiqua" w:cs="Book Antiqua"/>
          <w:sz w:val="20"/>
          <w:szCs w:val="20"/>
        </w:rPr>
        <w:t xml:space="preserve"> de </w:t>
      </w:r>
      <w:proofErr w:type="spellStart"/>
      <w:r w:rsidRPr="00C779A9">
        <w:rPr>
          <w:rFonts w:ascii="Book Antiqua" w:hAnsi="Book Antiqua" w:cs="Book Antiqua"/>
          <w:sz w:val="20"/>
          <w:szCs w:val="20"/>
        </w:rPr>
        <w:t>Fontbrune</w:t>
      </w:r>
      <w:proofErr w:type="spellEnd"/>
      <w:r w:rsidRPr="00C779A9">
        <w:rPr>
          <w:rFonts w:ascii="Book Antiqua" w:hAnsi="Book Antiqua" w:cs="Book Antiqua"/>
          <w:sz w:val="20"/>
          <w:szCs w:val="20"/>
        </w:rPr>
        <w:t xml:space="preserve"> F, </w:t>
      </w:r>
      <w:proofErr w:type="spellStart"/>
      <w:r w:rsidRPr="00C779A9">
        <w:rPr>
          <w:rFonts w:ascii="Book Antiqua" w:hAnsi="Book Antiqua" w:cs="Book Antiqua"/>
          <w:sz w:val="20"/>
          <w:szCs w:val="20"/>
        </w:rPr>
        <w:t>Moins-Teisserenc</w:t>
      </w:r>
      <w:proofErr w:type="spellEnd"/>
      <w:r w:rsidRPr="00C779A9">
        <w:rPr>
          <w:rFonts w:ascii="Book Antiqua" w:hAnsi="Book Antiqua" w:cs="Book Antiqua"/>
          <w:sz w:val="20"/>
          <w:szCs w:val="20"/>
        </w:rPr>
        <w:t xml:space="preserve"> H, Robin M, </w:t>
      </w:r>
      <w:proofErr w:type="spellStart"/>
      <w:r w:rsidRPr="00C779A9">
        <w:rPr>
          <w:rFonts w:ascii="Book Antiqua" w:hAnsi="Book Antiqua" w:cs="Book Antiqua"/>
          <w:sz w:val="20"/>
          <w:szCs w:val="20"/>
        </w:rPr>
        <w:t>Jachiet</w:t>
      </w:r>
      <w:proofErr w:type="spellEnd"/>
      <w:r w:rsidRPr="00C779A9">
        <w:rPr>
          <w:rFonts w:ascii="Book Antiqua" w:hAnsi="Book Antiqua" w:cs="Book Antiqua"/>
          <w:sz w:val="20"/>
          <w:szCs w:val="20"/>
        </w:rPr>
        <w:t xml:space="preserve"> M, </w:t>
      </w:r>
      <w:proofErr w:type="spellStart"/>
      <w:r w:rsidRPr="00C779A9">
        <w:rPr>
          <w:rFonts w:ascii="Book Antiqua" w:hAnsi="Book Antiqua" w:cs="Book Antiqua"/>
          <w:sz w:val="20"/>
          <w:szCs w:val="20"/>
        </w:rPr>
        <w:t>Coman</w:t>
      </w:r>
      <w:proofErr w:type="spellEnd"/>
      <w:r w:rsidRPr="00C779A9">
        <w:rPr>
          <w:rFonts w:ascii="Book Antiqua" w:hAnsi="Book Antiqua" w:cs="Book Antiqua"/>
          <w:sz w:val="20"/>
          <w:szCs w:val="20"/>
        </w:rPr>
        <w:t xml:space="preserve"> T, </w:t>
      </w:r>
      <w:proofErr w:type="spellStart"/>
      <w:r w:rsidRPr="00C779A9">
        <w:rPr>
          <w:rFonts w:ascii="Book Antiqua" w:hAnsi="Book Antiqua" w:cs="Book Antiqua"/>
          <w:sz w:val="20"/>
          <w:szCs w:val="20"/>
        </w:rPr>
        <w:t>Dhedin</w:t>
      </w:r>
      <w:proofErr w:type="spellEnd"/>
      <w:r w:rsidRPr="00C779A9">
        <w:rPr>
          <w:rFonts w:ascii="Book Antiqua" w:hAnsi="Book Antiqua" w:cs="Book Antiqua"/>
          <w:sz w:val="20"/>
          <w:szCs w:val="20"/>
        </w:rPr>
        <w:t xml:space="preserve"> N, Cassius C, </w:t>
      </w:r>
      <w:proofErr w:type="spellStart"/>
      <w:r w:rsidRPr="00C779A9">
        <w:rPr>
          <w:rFonts w:ascii="Book Antiqua" w:hAnsi="Book Antiqua" w:cs="Book Antiqua"/>
          <w:sz w:val="20"/>
          <w:szCs w:val="20"/>
        </w:rPr>
        <w:t>Chasset</w:t>
      </w:r>
      <w:proofErr w:type="spellEnd"/>
      <w:r w:rsidRPr="00C779A9">
        <w:rPr>
          <w:rFonts w:ascii="Book Antiqua" w:hAnsi="Book Antiqua" w:cs="Book Antiqua"/>
          <w:sz w:val="20"/>
          <w:szCs w:val="20"/>
        </w:rPr>
        <w:t xml:space="preserve"> F, de Masson A, </w:t>
      </w:r>
      <w:proofErr w:type="spellStart"/>
      <w:r w:rsidRPr="00C779A9">
        <w:rPr>
          <w:rFonts w:ascii="Book Antiqua" w:hAnsi="Book Antiqua" w:cs="Book Antiqua"/>
          <w:sz w:val="20"/>
          <w:szCs w:val="20"/>
        </w:rPr>
        <w:t>Michonneau</w:t>
      </w:r>
      <w:proofErr w:type="spellEnd"/>
      <w:r w:rsidRPr="00C779A9">
        <w:rPr>
          <w:rFonts w:ascii="Book Antiqua" w:hAnsi="Book Antiqua" w:cs="Book Antiqua"/>
          <w:sz w:val="20"/>
          <w:szCs w:val="20"/>
        </w:rPr>
        <w:t xml:space="preserve"> D, Bagot M, Bergeron A, </w:t>
      </w:r>
      <w:proofErr w:type="spellStart"/>
      <w:r w:rsidRPr="00C779A9">
        <w:rPr>
          <w:rFonts w:ascii="Book Antiqua" w:hAnsi="Book Antiqua" w:cs="Book Antiqua"/>
          <w:sz w:val="20"/>
          <w:szCs w:val="20"/>
        </w:rPr>
        <w:t>Socié</w:t>
      </w:r>
      <w:proofErr w:type="spellEnd"/>
      <w:r w:rsidRPr="00C779A9">
        <w:rPr>
          <w:rFonts w:ascii="Book Antiqua" w:hAnsi="Book Antiqua" w:cs="Book Antiqua"/>
          <w:sz w:val="20"/>
          <w:szCs w:val="20"/>
        </w:rPr>
        <w:t xml:space="preserve"> G, </w:t>
      </w:r>
      <w:proofErr w:type="spellStart"/>
      <w:r w:rsidRPr="00C779A9">
        <w:rPr>
          <w:rFonts w:ascii="Book Antiqua" w:hAnsi="Book Antiqua" w:cs="Book Antiqua"/>
          <w:sz w:val="20"/>
          <w:szCs w:val="20"/>
        </w:rPr>
        <w:t>Peffault</w:t>
      </w:r>
      <w:proofErr w:type="spellEnd"/>
      <w:r w:rsidRPr="00C779A9">
        <w:rPr>
          <w:rFonts w:ascii="Book Antiqua" w:hAnsi="Book Antiqua" w:cs="Book Antiqua"/>
          <w:sz w:val="20"/>
          <w:szCs w:val="20"/>
        </w:rPr>
        <w:t xml:space="preserve"> de </w:t>
      </w:r>
      <w:proofErr w:type="spellStart"/>
      <w:r w:rsidRPr="00C779A9">
        <w:rPr>
          <w:rFonts w:ascii="Book Antiqua" w:hAnsi="Book Antiqua" w:cs="Book Antiqua"/>
          <w:sz w:val="20"/>
          <w:szCs w:val="20"/>
        </w:rPr>
        <w:t>Latour</w:t>
      </w:r>
      <w:proofErr w:type="spellEnd"/>
      <w:r w:rsidRPr="00C779A9">
        <w:rPr>
          <w:rFonts w:ascii="Book Antiqua" w:hAnsi="Book Antiqua" w:cs="Book Antiqua"/>
          <w:sz w:val="20"/>
          <w:szCs w:val="20"/>
        </w:rPr>
        <w:t xml:space="preserve"> R, </w:t>
      </w:r>
      <w:proofErr w:type="spellStart"/>
      <w:r w:rsidRPr="00C779A9">
        <w:rPr>
          <w:rFonts w:ascii="Book Antiqua" w:hAnsi="Book Antiqua" w:cs="Book Antiqua"/>
          <w:sz w:val="20"/>
          <w:szCs w:val="20"/>
        </w:rPr>
        <w:t>Bouaziz</w:t>
      </w:r>
      <w:proofErr w:type="spellEnd"/>
      <w:r w:rsidRPr="00C779A9">
        <w:rPr>
          <w:rFonts w:ascii="Book Antiqua" w:hAnsi="Book Antiqua" w:cs="Book Antiqua"/>
          <w:sz w:val="20"/>
          <w:szCs w:val="20"/>
        </w:rPr>
        <w:t xml:space="preserve"> JD. </w:t>
      </w:r>
      <w:proofErr w:type="gramStart"/>
      <w:r w:rsidRPr="00C779A9">
        <w:rPr>
          <w:rFonts w:ascii="Book Antiqua" w:hAnsi="Book Antiqua" w:cs="Book Antiqua"/>
          <w:sz w:val="20"/>
          <w:szCs w:val="20"/>
        </w:rPr>
        <w:t xml:space="preserve">Efficacy and tolerance of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in refractory </w:t>
      </w:r>
      <w:proofErr w:type="spellStart"/>
      <w:r w:rsidRPr="00C779A9">
        <w:rPr>
          <w:rFonts w:ascii="Book Antiqua" w:hAnsi="Book Antiqua" w:cs="Book Antiqua"/>
          <w:sz w:val="20"/>
          <w:szCs w:val="20"/>
        </w:rPr>
        <w:t>sclerodermatous</w:t>
      </w:r>
      <w:proofErr w:type="spellEnd"/>
      <w:r w:rsidRPr="00C779A9">
        <w:rPr>
          <w:rFonts w:ascii="Book Antiqua" w:hAnsi="Book Antiqua" w:cs="Book Antiqua"/>
          <w:sz w:val="20"/>
          <w:szCs w:val="20"/>
        </w:rPr>
        <w:t xml:space="preserve"> chronic graft-versus-host disease.</w:t>
      </w:r>
      <w:proofErr w:type="gramEnd"/>
      <w:r w:rsidRPr="00C779A9">
        <w:rPr>
          <w:rFonts w:ascii="Book Antiqua" w:hAnsi="Book Antiqua" w:cs="Book Antiqua"/>
          <w:sz w:val="20"/>
          <w:szCs w:val="20"/>
        </w:rPr>
        <w:t xml:space="preserve"> </w:t>
      </w:r>
      <w:r w:rsidRPr="00C779A9">
        <w:rPr>
          <w:rFonts w:ascii="Book Antiqua" w:hAnsi="Book Antiqua" w:cs="Book Antiqua"/>
          <w:i/>
          <w:sz w:val="20"/>
          <w:szCs w:val="20"/>
        </w:rPr>
        <w:t xml:space="preserve">Br J </w:t>
      </w:r>
      <w:proofErr w:type="spellStart"/>
      <w:r w:rsidRPr="00C779A9">
        <w:rPr>
          <w:rFonts w:ascii="Book Antiqua" w:hAnsi="Book Antiqua" w:cs="Book Antiqua"/>
          <w:i/>
          <w:sz w:val="20"/>
          <w:szCs w:val="20"/>
        </w:rPr>
        <w:t>Dermatol</w:t>
      </w:r>
      <w:proofErr w:type="spellEnd"/>
      <w:r w:rsidRPr="00C779A9">
        <w:rPr>
          <w:rFonts w:ascii="Book Antiqua" w:hAnsi="Book Antiqua" w:cs="Book Antiqua"/>
          <w:sz w:val="20"/>
          <w:szCs w:val="20"/>
        </w:rPr>
        <w:t xml:space="preserve"> 2017; </w:t>
      </w:r>
      <w:r w:rsidRPr="00C779A9">
        <w:rPr>
          <w:rFonts w:ascii="Book Antiqua" w:hAnsi="Book Antiqua" w:cs="Book Antiqua"/>
          <w:b/>
          <w:sz w:val="20"/>
          <w:szCs w:val="20"/>
        </w:rPr>
        <w:t>177</w:t>
      </w:r>
      <w:r w:rsidRPr="00C779A9">
        <w:rPr>
          <w:rFonts w:ascii="Book Antiqua" w:hAnsi="Book Antiqua" w:cs="Book Antiqua"/>
          <w:sz w:val="20"/>
          <w:szCs w:val="20"/>
        </w:rPr>
        <w:t>: e206-e208 [PMID: 28422274 DOI: 10.1111/bjd.15593]</w:t>
      </w:r>
    </w:p>
    <w:p w14:paraId="5592B467" w14:textId="77777777" w:rsidR="001D3BC8" w:rsidRPr="00C779A9" w:rsidRDefault="00156751" w:rsidP="00C779A9">
      <w:pPr>
        <w:pStyle w:val="a8"/>
        <w:snapToGrid w:val="0"/>
        <w:spacing w:before="0" w:beforeAutospacing="0" w:after="0" w:afterAutospacing="0" w:line="360" w:lineRule="auto"/>
        <w:jc w:val="both"/>
        <w:rPr>
          <w:rFonts w:ascii="Book Antiqua" w:hAnsi="Book Antiqua" w:cs="Book Antiqua"/>
          <w:sz w:val="20"/>
          <w:szCs w:val="20"/>
        </w:rPr>
      </w:pPr>
      <w:r w:rsidRPr="00C779A9">
        <w:rPr>
          <w:rFonts w:ascii="Book Antiqua" w:hAnsi="Book Antiqua" w:cs="Book Antiqua"/>
          <w:sz w:val="20"/>
          <w:szCs w:val="20"/>
        </w:rPr>
        <w:t xml:space="preserve">26 </w:t>
      </w:r>
      <w:proofErr w:type="spellStart"/>
      <w:r w:rsidRPr="00C779A9">
        <w:rPr>
          <w:rFonts w:ascii="Book Antiqua" w:hAnsi="Book Antiqua" w:cs="Book Antiqua"/>
          <w:b/>
          <w:sz w:val="20"/>
          <w:szCs w:val="20"/>
        </w:rPr>
        <w:t>Raatikainen</w:t>
      </w:r>
      <w:proofErr w:type="spellEnd"/>
      <w:r w:rsidRPr="00C779A9">
        <w:rPr>
          <w:rFonts w:ascii="Book Antiqua" w:hAnsi="Book Antiqua" w:cs="Book Antiqua"/>
          <w:b/>
          <w:sz w:val="20"/>
          <w:szCs w:val="20"/>
        </w:rPr>
        <w:t xml:space="preserve"> R</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Silvennoinen</w:t>
      </w:r>
      <w:proofErr w:type="spellEnd"/>
      <w:r w:rsidRPr="00C779A9">
        <w:rPr>
          <w:rFonts w:ascii="Book Antiqua" w:hAnsi="Book Antiqua" w:cs="Book Antiqua"/>
          <w:sz w:val="20"/>
          <w:szCs w:val="20"/>
        </w:rPr>
        <w:t xml:space="preserve"> R. [Constipation after delivery: double-blind comparative study of 2 laxative preparations]. </w:t>
      </w:r>
      <w:proofErr w:type="spellStart"/>
      <w:r w:rsidRPr="00C779A9">
        <w:rPr>
          <w:rFonts w:ascii="Book Antiqua" w:hAnsi="Book Antiqua" w:cs="Book Antiqua"/>
          <w:i/>
          <w:sz w:val="20"/>
          <w:szCs w:val="20"/>
        </w:rPr>
        <w:t>Katilolehti</w:t>
      </w:r>
      <w:proofErr w:type="spellEnd"/>
      <w:r w:rsidRPr="00C779A9">
        <w:rPr>
          <w:rFonts w:ascii="Book Antiqua" w:hAnsi="Book Antiqua" w:cs="Book Antiqua"/>
          <w:sz w:val="20"/>
          <w:szCs w:val="20"/>
        </w:rPr>
        <w:t xml:space="preserve"> 1974; </w:t>
      </w:r>
      <w:r w:rsidRPr="00C779A9">
        <w:rPr>
          <w:rFonts w:ascii="Book Antiqua" w:hAnsi="Book Antiqua" w:cs="Book Antiqua"/>
          <w:b/>
          <w:sz w:val="20"/>
          <w:szCs w:val="20"/>
        </w:rPr>
        <w:t>79</w:t>
      </w:r>
      <w:r w:rsidRPr="00C779A9">
        <w:rPr>
          <w:rFonts w:ascii="Book Antiqua" w:hAnsi="Book Antiqua" w:cs="Book Antiqua"/>
          <w:sz w:val="20"/>
          <w:szCs w:val="20"/>
        </w:rPr>
        <w:t>: 421-422 [PMID: 4498871 DOI: 10.1002/ccr3.281]</w:t>
      </w:r>
    </w:p>
    <w:p w14:paraId="781FB51F" w14:textId="77777777" w:rsidR="001D3BC8" w:rsidRPr="00C779A9" w:rsidRDefault="001D3BC8" w:rsidP="00C779A9">
      <w:pPr>
        <w:adjustRightInd w:val="0"/>
        <w:snapToGrid w:val="0"/>
        <w:spacing w:line="360" w:lineRule="auto"/>
        <w:rPr>
          <w:rFonts w:ascii="Book Antiqua" w:hAnsi="Book Antiqua" w:cs="Book Antiqua"/>
          <w:b/>
          <w:sz w:val="20"/>
          <w:szCs w:val="20"/>
        </w:rPr>
        <w:sectPr w:rsidR="001D3BC8" w:rsidRPr="00C779A9" w:rsidSect="00C779A9">
          <w:footerReference w:type="default" r:id="rId13"/>
          <w:pgSz w:w="11907" w:h="16839"/>
          <w:pgMar w:top="1440" w:right="1440" w:bottom="1440" w:left="1440" w:header="708" w:footer="708" w:gutter="0"/>
          <w:cols w:space="708"/>
          <w:docGrid w:linePitch="360"/>
        </w:sectPr>
      </w:pPr>
    </w:p>
    <w:p w14:paraId="73746111" w14:textId="77777777"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Footnotes</w:t>
      </w:r>
    </w:p>
    <w:p w14:paraId="52BCBE4A" w14:textId="77777777"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Institutional review board statement</w:t>
      </w:r>
      <w:r w:rsidRPr="00C779A9">
        <w:rPr>
          <w:rFonts w:ascii="Book Antiqua" w:hAnsi="Book Antiqua" w:cs="Book Antiqua"/>
          <w:b/>
          <w:bCs w:val="0"/>
          <w:iCs/>
          <w:color w:val="000000"/>
          <w:kern w:val="0"/>
          <w:sz w:val="20"/>
          <w:szCs w:val="20"/>
        </w:rPr>
        <w:t>:</w:t>
      </w:r>
      <w:r w:rsidR="00AB0E46" w:rsidRPr="00C779A9">
        <w:rPr>
          <w:rFonts w:ascii="Book Antiqua" w:eastAsiaTheme="minorEastAsia" w:hAnsi="Book Antiqua" w:cs="Book Antiqua"/>
          <w:b/>
          <w:bCs w:val="0"/>
          <w:iCs/>
          <w:color w:val="000000"/>
          <w:kern w:val="0"/>
          <w:sz w:val="20"/>
          <w:szCs w:val="20"/>
          <w:lang w:eastAsia="zh-CN"/>
        </w:rPr>
        <w:t xml:space="preserve"> </w:t>
      </w:r>
      <w:r w:rsidRPr="00C779A9">
        <w:rPr>
          <w:rFonts w:ascii="Book Antiqua" w:hAnsi="Book Antiqua" w:cs="Book Antiqua"/>
          <w:sz w:val="20"/>
          <w:szCs w:val="20"/>
        </w:rPr>
        <w:t xml:space="preserve">This study was approved by the institutional review board of the Union Hospital of </w:t>
      </w:r>
      <w:proofErr w:type="spellStart"/>
      <w:r w:rsidRPr="00C779A9">
        <w:rPr>
          <w:rFonts w:ascii="Book Antiqua" w:hAnsi="Book Antiqua" w:cs="Book Antiqua"/>
          <w:sz w:val="20"/>
          <w:szCs w:val="20"/>
        </w:rPr>
        <w:t>Tongji</w:t>
      </w:r>
      <w:proofErr w:type="spellEnd"/>
      <w:r w:rsidRPr="00C779A9">
        <w:rPr>
          <w:rFonts w:ascii="Book Antiqua" w:hAnsi="Book Antiqua" w:cs="Book Antiqua"/>
          <w:sz w:val="20"/>
          <w:szCs w:val="20"/>
        </w:rPr>
        <w:t xml:space="preserve"> Medical College.</w:t>
      </w:r>
    </w:p>
    <w:p w14:paraId="2DDCF320" w14:textId="77777777" w:rsidR="001D3BC8" w:rsidRPr="00C779A9" w:rsidRDefault="001D3BC8" w:rsidP="00C779A9">
      <w:pPr>
        <w:autoSpaceDE w:val="0"/>
        <w:autoSpaceDN w:val="0"/>
        <w:adjustRightInd w:val="0"/>
        <w:snapToGrid w:val="0"/>
        <w:spacing w:line="360" w:lineRule="auto"/>
        <w:rPr>
          <w:rFonts w:ascii="Book Antiqua" w:hAnsi="Book Antiqua" w:cs="Book Antiqua"/>
          <w:bCs w:val="0"/>
          <w:iCs/>
          <w:color w:val="000000"/>
          <w:sz w:val="20"/>
          <w:szCs w:val="20"/>
        </w:rPr>
      </w:pPr>
    </w:p>
    <w:p w14:paraId="1067EF17" w14:textId="30FB27AE"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Informed consent statement</w:t>
      </w:r>
      <w:r w:rsidRPr="00C779A9">
        <w:rPr>
          <w:rFonts w:ascii="Book Antiqua" w:hAnsi="Book Antiqua" w:cs="Book Antiqua"/>
          <w:b/>
          <w:bCs w:val="0"/>
          <w:iCs/>
          <w:color w:val="000000"/>
          <w:sz w:val="20"/>
          <w:szCs w:val="20"/>
        </w:rPr>
        <w:t>:</w:t>
      </w:r>
      <w:r w:rsidRPr="00C779A9">
        <w:rPr>
          <w:rFonts w:ascii="Book Antiqua" w:hAnsi="Book Antiqua" w:cs="Book Antiqua"/>
          <w:b/>
          <w:bCs w:val="0"/>
          <w:iCs/>
          <w:color w:val="000000"/>
          <w:kern w:val="0"/>
          <w:sz w:val="20"/>
          <w:szCs w:val="20"/>
        </w:rPr>
        <w:t xml:space="preserve"> </w:t>
      </w:r>
      <w:r w:rsidR="005D485A" w:rsidRPr="00C779A9">
        <w:rPr>
          <w:rFonts w:ascii="Book Antiqua" w:hAnsi="Book Antiqua" w:cs="Book Antiqua"/>
          <w:sz w:val="20"/>
          <w:szCs w:val="20"/>
        </w:rPr>
        <w:t>Waived because of</w:t>
      </w:r>
      <w:r w:rsidRPr="00C779A9">
        <w:rPr>
          <w:rFonts w:ascii="Book Antiqua" w:hAnsi="Book Antiqua" w:cs="Book Antiqua"/>
          <w:sz w:val="20"/>
          <w:szCs w:val="20"/>
        </w:rPr>
        <w:t xml:space="preserve"> the retrospective study design.</w:t>
      </w:r>
    </w:p>
    <w:p w14:paraId="7E4BFE5F" w14:textId="77777777" w:rsidR="001D3BC8" w:rsidRPr="00C779A9" w:rsidRDefault="001D3BC8" w:rsidP="00C779A9">
      <w:pPr>
        <w:autoSpaceDE w:val="0"/>
        <w:autoSpaceDN w:val="0"/>
        <w:adjustRightInd w:val="0"/>
        <w:snapToGrid w:val="0"/>
        <w:spacing w:line="360" w:lineRule="auto"/>
        <w:rPr>
          <w:rFonts w:ascii="Book Antiqua" w:hAnsi="Book Antiqua" w:cs="Book Antiqua"/>
          <w:bCs w:val="0"/>
          <w:iCs/>
          <w:color w:val="000000"/>
          <w:sz w:val="20"/>
          <w:szCs w:val="20"/>
        </w:rPr>
      </w:pPr>
    </w:p>
    <w:p w14:paraId="446A8B7B"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hAnsi="Book Antiqua" w:cs="Book Antiqua"/>
          <w:b/>
          <w:sz w:val="20"/>
          <w:szCs w:val="20"/>
        </w:rPr>
        <w:t>Conflict-of-interest statement</w:t>
      </w:r>
      <w:r w:rsidRPr="00C779A9">
        <w:rPr>
          <w:rFonts w:ascii="Book Antiqua" w:hAnsi="Book Antiqua" w:cs="Book Antiqua"/>
          <w:b/>
          <w:bCs w:val="0"/>
          <w:iCs/>
          <w:color w:val="000000"/>
          <w:sz w:val="20"/>
          <w:szCs w:val="20"/>
        </w:rPr>
        <w:t xml:space="preserve">: </w:t>
      </w:r>
      <w:r w:rsidRPr="00C779A9">
        <w:rPr>
          <w:rFonts w:ascii="Book Antiqua" w:hAnsi="Book Antiqua" w:cs="Book Antiqua"/>
          <w:sz w:val="20"/>
          <w:szCs w:val="20"/>
        </w:rPr>
        <w:t>All authors declare no conflicts-of-interest related to this article.</w:t>
      </w:r>
    </w:p>
    <w:p w14:paraId="4675C905" w14:textId="77777777" w:rsidR="001D3BC8" w:rsidRPr="00C779A9" w:rsidRDefault="001D3BC8" w:rsidP="00C779A9">
      <w:pPr>
        <w:autoSpaceDE w:val="0"/>
        <w:autoSpaceDN w:val="0"/>
        <w:adjustRightInd w:val="0"/>
        <w:snapToGrid w:val="0"/>
        <w:spacing w:line="360" w:lineRule="auto"/>
        <w:rPr>
          <w:rFonts w:ascii="Book Antiqua" w:hAnsi="Book Antiqua" w:cs="Book Antiqua"/>
          <w:bCs w:val="0"/>
          <w:iCs/>
          <w:color w:val="000000"/>
          <w:sz w:val="20"/>
          <w:szCs w:val="20"/>
        </w:rPr>
      </w:pPr>
    </w:p>
    <w:p w14:paraId="2FADAEC4" w14:textId="77777777"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Data sharing statement</w:t>
      </w:r>
      <w:r w:rsidRPr="00C779A9">
        <w:rPr>
          <w:rFonts w:ascii="Book Antiqua" w:hAnsi="Book Antiqua" w:cs="Book Antiqua"/>
          <w:b/>
          <w:bCs w:val="0"/>
          <w:iCs/>
          <w:color w:val="000000"/>
          <w:sz w:val="20"/>
          <w:szCs w:val="20"/>
        </w:rPr>
        <w:t>:</w:t>
      </w:r>
      <w:r w:rsidRPr="00C779A9">
        <w:rPr>
          <w:rFonts w:ascii="Book Antiqua" w:hAnsi="Book Antiqua" w:cs="Book Antiqua"/>
          <w:b/>
          <w:sz w:val="20"/>
          <w:szCs w:val="20"/>
        </w:rPr>
        <w:t xml:space="preserve"> </w:t>
      </w:r>
      <w:r w:rsidRPr="00C779A9">
        <w:rPr>
          <w:rFonts w:ascii="Book Antiqua" w:hAnsi="Book Antiqua" w:cs="Book Antiqua"/>
          <w:sz w:val="20"/>
          <w:szCs w:val="20"/>
        </w:rPr>
        <w:t>The data</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sets used and/or analyzed during the current study are available from the corresponding author on reasonable request.</w:t>
      </w:r>
    </w:p>
    <w:p w14:paraId="351668E6"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37C31546" w14:textId="77777777" w:rsidR="001D3BC8" w:rsidRPr="00C779A9" w:rsidRDefault="00156751" w:rsidP="00C779A9">
      <w:pPr>
        <w:widowControl/>
        <w:adjustRightInd w:val="0"/>
        <w:snapToGrid w:val="0"/>
        <w:spacing w:line="360" w:lineRule="auto"/>
        <w:rPr>
          <w:rFonts w:ascii="Book Antiqua" w:hAnsi="Book Antiqua" w:cs="Book Antiqua"/>
          <w:kern w:val="0"/>
          <w:sz w:val="20"/>
          <w:szCs w:val="20"/>
        </w:rPr>
      </w:pPr>
      <w:r w:rsidRPr="00C779A9">
        <w:rPr>
          <w:rFonts w:ascii="Book Antiqua" w:hAnsi="Book Antiqua" w:cs="Book Antiqua"/>
          <w:b/>
          <w:color w:val="000000"/>
          <w:sz w:val="20"/>
          <w:szCs w:val="20"/>
        </w:rPr>
        <w:t>Open-Access:</w:t>
      </w:r>
      <w:r w:rsidRPr="00C779A9">
        <w:rPr>
          <w:rFonts w:ascii="Book Antiqua" w:hAnsi="Book Antiqua" w:cs="Book Antiqua"/>
          <w:color w:val="000000"/>
          <w:sz w:val="20"/>
          <w:szCs w:val="20"/>
        </w:rPr>
        <w:t xml:space="preserve"> This article is an open-access </w:t>
      </w:r>
      <w:r w:rsidRPr="00C779A9">
        <w:rPr>
          <w:rFonts w:ascii="Book Antiqua" w:hAnsi="Book Antiqua" w:cs="Book Antiqua"/>
          <w:sz w:val="20"/>
          <w:szCs w:val="20"/>
        </w:rPr>
        <w:t xml:space="preserve">article that was selected </w:t>
      </w:r>
      <w:r w:rsidRPr="00C779A9">
        <w:rPr>
          <w:rFonts w:ascii="Book Antiqua" w:hAnsi="Book Antiqua" w:cs="Book Antiqua"/>
          <w:color w:val="000000"/>
          <w:sz w:val="20"/>
          <w:szCs w:val="20"/>
        </w:rPr>
        <w:t xml:space="preserve">by an in-house editor and fully peer-reviewed by external reviewers. It is distributed in accordance with the Creative Commons Attribution </w:t>
      </w:r>
      <w:proofErr w:type="spellStart"/>
      <w:r w:rsidRPr="00C779A9">
        <w:rPr>
          <w:rFonts w:ascii="Book Antiqua" w:hAnsi="Book Antiqua" w:cs="Book Antiqua"/>
          <w:color w:val="000000"/>
          <w:sz w:val="20"/>
          <w:szCs w:val="20"/>
        </w:rPr>
        <w:t>NonCommercial</w:t>
      </w:r>
      <w:proofErr w:type="spellEnd"/>
      <w:r w:rsidRPr="00C779A9">
        <w:rPr>
          <w:rFonts w:ascii="Book Antiqua" w:hAnsi="Book Antiqua" w:cs="Book Antiqua"/>
          <w:color w:val="000000"/>
          <w:sz w:val="20"/>
          <w:szCs w:val="2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13F07A" w14:textId="77777777" w:rsidR="001D3BC8" w:rsidRPr="00C779A9" w:rsidRDefault="001D3BC8" w:rsidP="00C779A9">
      <w:pPr>
        <w:widowControl/>
        <w:adjustRightInd w:val="0"/>
        <w:snapToGrid w:val="0"/>
        <w:spacing w:line="360" w:lineRule="auto"/>
        <w:rPr>
          <w:rFonts w:ascii="Book Antiqua" w:eastAsiaTheme="minorEastAsia" w:hAnsi="Book Antiqua" w:cs="Book Antiqua"/>
          <w:sz w:val="20"/>
          <w:szCs w:val="20"/>
          <w:lang w:eastAsia="zh-CN"/>
        </w:rPr>
      </w:pPr>
    </w:p>
    <w:p w14:paraId="61FD4E30" w14:textId="77777777" w:rsidR="001D3BC8" w:rsidRPr="00C779A9" w:rsidRDefault="00156751" w:rsidP="00C779A9">
      <w:pPr>
        <w:adjustRightInd w:val="0"/>
        <w:snapToGrid w:val="0"/>
        <w:spacing w:line="360" w:lineRule="auto"/>
        <w:rPr>
          <w:rFonts w:ascii="Book Antiqua" w:hAnsi="Book Antiqua" w:cs="Book Antiqua"/>
          <w:bCs w:val="0"/>
          <w:color w:val="000000"/>
          <w:sz w:val="20"/>
          <w:szCs w:val="20"/>
          <w:lang w:eastAsia="zh-CN"/>
        </w:rPr>
      </w:pPr>
      <w:r w:rsidRPr="00C779A9">
        <w:rPr>
          <w:rFonts w:ascii="Book Antiqua" w:hAnsi="Book Antiqua" w:cs="Book Antiqua"/>
          <w:b/>
          <w:color w:val="000000"/>
          <w:sz w:val="20"/>
          <w:szCs w:val="20"/>
          <w:lang w:eastAsia="pl-PL"/>
        </w:rPr>
        <w:t>Manuscript source:</w:t>
      </w:r>
      <w:r w:rsidRPr="00C779A9">
        <w:rPr>
          <w:rFonts w:ascii="Book Antiqua" w:hAnsi="Book Antiqua" w:cs="Book Antiqua"/>
          <w:b/>
          <w:color w:val="000000"/>
          <w:sz w:val="20"/>
          <w:szCs w:val="20"/>
          <w:lang w:eastAsia="zh-CN"/>
        </w:rPr>
        <w:t xml:space="preserve"> </w:t>
      </w:r>
      <w:r w:rsidRPr="00C779A9">
        <w:rPr>
          <w:rFonts w:ascii="Book Antiqua" w:hAnsi="Book Antiqua" w:cs="Book Antiqua"/>
          <w:color w:val="000000"/>
          <w:sz w:val="20"/>
          <w:szCs w:val="20"/>
          <w:lang w:eastAsia="pl-PL"/>
        </w:rPr>
        <w:t>Unsolicited manuscript</w:t>
      </w:r>
    </w:p>
    <w:p w14:paraId="4DAD676C" w14:textId="77777777" w:rsidR="001D3BC8" w:rsidRPr="00C779A9" w:rsidRDefault="001D3BC8" w:rsidP="00C779A9">
      <w:pPr>
        <w:adjustRightInd w:val="0"/>
        <w:snapToGrid w:val="0"/>
        <w:spacing w:line="360" w:lineRule="auto"/>
        <w:rPr>
          <w:rFonts w:ascii="Book Antiqua" w:hAnsi="Book Antiqua" w:cs="Book Antiqua"/>
          <w:b/>
          <w:sz w:val="20"/>
          <w:szCs w:val="20"/>
          <w:lang w:eastAsia="zh-CN"/>
        </w:rPr>
      </w:pPr>
    </w:p>
    <w:p w14:paraId="106567DD" w14:textId="77777777" w:rsidR="001D3BC8" w:rsidRPr="00C779A9" w:rsidRDefault="00156751" w:rsidP="00C779A9">
      <w:pPr>
        <w:widowControl/>
        <w:adjustRightInd w:val="0"/>
        <w:snapToGrid w:val="0"/>
        <w:spacing w:line="360" w:lineRule="auto"/>
        <w:rPr>
          <w:rFonts w:ascii="Book Antiqua" w:eastAsiaTheme="minorEastAsia" w:hAnsi="Book Antiqua" w:cs="Book Antiqua"/>
          <w:b/>
          <w:sz w:val="20"/>
          <w:szCs w:val="20"/>
          <w:lang w:eastAsia="zh-CN"/>
        </w:rPr>
      </w:pPr>
      <w:r w:rsidRPr="00C779A9">
        <w:rPr>
          <w:rFonts w:ascii="Book Antiqua" w:hAnsi="Book Antiqua" w:cs="Book Antiqua"/>
          <w:b/>
          <w:sz w:val="20"/>
          <w:szCs w:val="20"/>
        </w:rPr>
        <w:t>Peer-review started:</w:t>
      </w:r>
      <w:r w:rsidRPr="00C779A9">
        <w:rPr>
          <w:rFonts w:ascii="Book Antiqua" w:eastAsiaTheme="minorEastAsia" w:hAnsi="Book Antiqua" w:cs="Book Antiqua"/>
          <w:b/>
          <w:sz w:val="20"/>
          <w:szCs w:val="20"/>
          <w:lang w:eastAsia="zh-CN"/>
        </w:rPr>
        <w:t xml:space="preserve"> </w:t>
      </w:r>
      <w:r w:rsidRPr="00C779A9">
        <w:rPr>
          <w:rFonts w:ascii="Book Antiqua" w:eastAsiaTheme="minorEastAsia" w:hAnsi="Book Antiqua" w:cs="Book Antiqua"/>
          <w:sz w:val="20"/>
          <w:szCs w:val="20"/>
          <w:lang w:eastAsia="zh-CN"/>
        </w:rPr>
        <w:t>November 22, 2019</w:t>
      </w:r>
    </w:p>
    <w:p w14:paraId="1D4E43A8" w14:textId="77777777" w:rsidR="001D3BC8" w:rsidRPr="00C779A9" w:rsidRDefault="00156751" w:rsidP="00C779A9">
      <w:pPr>
        <w:widowControl/>
        <w:adjustRightInd w:val="0"/>
        <w:snapToGrid w:val="0"/>
        <w:spacing w:line="360" w:lineRule="auto"/>
        <w:rPr>
          <w:rFonts w:ascii="Book Antiqua" w:eastAsiaTheme="minorEastAsia" w:hAnsi="Book Antiqua" w:cs="Book Antiqua"/>
          <w:b/>
          <w:sz w:val="20"/>
          <w:szCs w:val="20"/>
          <w:lang w:eastAsia="zh-CN"/>
        </w:rPr>
      </w:pPr>
      <w:r w:rsidRPr="00C779A9">
        <w:rPr>
          <w:rFonts w:ascii="Book Antiqua" w:hAnsi="Book Antiqua" w:cs="Book Antiqua"/>
          <w:b/>
          <w:sz w:val="20"/>
          <w:szCs w:val="20"/>
        </w:rPr>
        <w:t>First decision:</w:t>
      </w:r>
      <w:r w:rsidRPr="00C779A9">
        <w:rPr>
          <w:rFonts w:ascii="Book Antiqua" w:eastAsiaTheme="minorEastAsia" w:hAnsi="Book Antiqua" w:cs="Book Antiqua"/>
          <w:b/>
          <w:sz w:val="20"/>
          <w:szCs w:val="20"/>
          <w:lang w:eastAsia="zh-CN"/>
        </w:rPr>
        <w:t xml:space="preserve"> </w:t>
      </w:r>
      <w:r w:rsidRPr="00C779A9">
        <w:rPr>
          <w:rFonts w:ascii="Book Antiqua" w:eastAsiaTheme="minorEastAsia" w:hAnsi="Book Antiqua" w:cs="Book Antiqua"/>
          <w:sz w:val="20"/>
          <w:szCs w:val="20"/>
          <w:lang w:eastAsia="zh-CN"/>
        </w:rPr>
        <w:t>December 12, 2019</w:t>
      </w:r>
    </w:p>
    <w:p w14:paraId="5E864A9D" w14:textId="4E75580E" w:rsidR="001D3BC8" w:rsidRPr="00C779A9" w:rsidRDefault="00156751" w:rsidP="00C779A9">
      <w:pPr>
        <w:widowControl/>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Article in press:</w:t>
      </w:r>
      <w:r w:rsidR="00A934C1" w:rsidRPr="00A934C1">
        <w:rPr>
          <w:rFonts w:ascii="Book Antiqua" w:hAnsi="Book Antiqua" w:cs="Book Antiqua"/>
          <w:bCs w:val="0"/>
          <w:sz w:val="20"/>
          <w:szCs w:val="20"/>
        </w:rPr>
        <w:t xml:space="preserve"> </w:t>
      </w:r>
      <w:r w:rsidR="00A934C1" w:rsidRPr="00C779A9">
        <w:rPr>
          <w:rFonts w:ascii="Book Antiqua" w:hAnsi="Book Antiqua" w:cs="Book Antiqua"/>
          <w:bCs w:val="0"/>
          <w:sz w:val="20"/>
          <w:szCs w:val="20"/>
        </w:rPr>
        <w:t>February 28, 2020</w:t>
      </w:r>
    </w:p>
    <w:p w14:paraId="60E946EB" w14:textId="77777777" w:rsidR="001D3BC8" w:rsidRPr="00C779A9" w:rsidRDefault="001D3BC8" w:rsidP="00C779A9">
      <w:pPr>
        <w:widowControl/>
        <w:adjustRightInd w:val="0"/>
        <w:snapToGrid w:val="0"/>
        <w:spacing w:line="360" w:lineRule="auto"/>
        <w:rPr>
          <w:rFonts w:ascii="Book Antiqua" w:eastAsiaTheme="minorEastAsia" w:hAnsi="Book Antiqua" w:cs="Book Antiqua"/>
          <w:sz w:val="20"/>
          <w:szCs w:val="20"/>
          <w:lang w:eastAsia="zh-CN"/>
        </w:rPr>
      </w:pPr>
    </w:p>
    <w:p w14:paraId="70529610" w14:textId="77777777" w:rsidR="001D3BC8" w:rsidRPr="00C779A9" w:rsidRDefault="00156751" w:rsidP="00C779A9">
      <w:pPr>
        <w:adjustRightInd w:val="0"/>
        <w:snapToGrid w:val="0"/>
        <w:spacing w:line="360" w:lineRule="auto"/>
        <w:rPr>
          <w:rFonts w:ascii="Book Antiqua" w:eastAsia="微软雅黑" w:hAnsi="Book Antiqua" w:cs="Book Antiqua"/>
          <w:sz w:val="20"/>
          <w:szCs w:val="20"/>
          <w:lang w:eastAsia="zh-CN"/>
        </w:rPr>
      </w:pPr>
      <w:r w:rsidRPr="00C779A9">
        <w:rPr>
          <w:rFonts w:ascii="Book Antiqua" w:hAnsi="Book Antiqua" w:cs="Book Antiqua"/>
          <w:b/>
          <w:sz w:val="20"/>
          <w:szCs w:val="20"/>
          <w:lang w:eastAsia="zh-CN"/>
        </w:rPr>
        <w:t xml:space="preserve">Specialty type: </w:t>
      </w:r>
      <w:r w:rsidR="00795595" w:rsidRPr="00C779A9">
        <w:rPr>
          <w:rFonts w:ascii="Book Antiqua" w:eastAsia="微软雅黑" w:hAnsi="Book Antiqua" w:cs="Book Antiqua"/>
          <w:sz w:val="20"/>
          <w:szCs w:val="20"/>
          <w:lang w:eastAsia="zh-CN"/>
        </w:rPr>
        <w:t>Medicine, research and experimental</w:t>
      </w:r>
    </w:p>
    <w:p w14:paraId="2B53C4D9" w14:textId="77777777" w:rsidR="001D3BC8" w:rsidRPr="00C779A9" w:rsidRDefault="00156751" w:rsidP="00C779A9">
      <w:pPr>
        <w:adjustRightInd w:val="0"/>
        <w:snapToGrid w:val="0"/>
        <w:spacing w:line="360" w:lineRule="auto"/>
        <w:rPr>
          <w:rFonts w:ascii="Book Antiqua" w:eastAsiaTheme="minorEastAsia" w:hAnsi="Book Antiqua" w:cs="Book Antiqua"/>
          <w:sz w:val="20"/>
          <w:szCs w:val="20"/>
          <w:lang w:eastAsia="zh-CN"/>
        </w:rPr>
      </w:pPr>
      <w:r w:rsidRPr="00C779A9">
        <w:rPr>
          <w:rFonts w:ascii="Book Antiqua" w:hAnsi="Book Antiqua" w:cs="Book Antiqua"/>
          <w:b/>
          <w:sz w:val="20"/>
          <w:szCs w:val="20"/>
          <w:lang w:eastAsia="zh-CN"/>
        </w:rPr>
        <w:t xml:space="preserve">Country of origin: </w:t>
      </w:r>
      <w:r w:rsidRPr="00C779A9">
        <w:rPr>
          <w:rFonts w:ascii="Book Antiqua" w:eastAsiaTheme="minorEastAsia" w:hAnsi="Book Antiqua" w:cs="Book Antiqua"/>
          <w:sz w:val="20"/>
          <w:szCs w:val="20"/>
          <w:lang w:eastAsia="zh-CN"/>
        </w:rPr>
        <w:t>China</w:t>
      </w:r>
    </w:p>
    <w:p w14:paraId="47B37500" w14:textId="77777777" w:rsidR="001D3BC8" w:rsidRPr="00C779A9" w:rsidRDefault="00156751" w:rsidP="00C779A9">
      <w:pPr>
        <w:adjustRightInd w:val="0"/>
        <w:snapToGrid w:val="0"/>
        <w:spacing w:line="360" w:lineRule="auto"/>
        <w:rPr>
          <w:rFonts w:ascii="Book Antiqua" w:hAnsi="Book Antiqua" w:cs="Book Antiqua"/>
          <w:b/>
          <w:sz w:val="20"/>
          <w:szCs w:val="20"/>
          <w:lang w:eastAsia="zh-CN"/>
        </w:rPr>
      </w:pPr>
      <w:r w:rsidRPr="00C779A9">
        <w:rPr>
          <w:rFonts w:ascii="Book Antiqua" w:hAnsi="Book Antiqua" w:cs="Book Antiqua"/>
          <w:b/>
          <w:sz w:val="20"/>
          <w:szCs w:val="20"/>
          <w:lang w:eastAsia="zh-CN"/>
        </w:rPr>
        <w:t>Peer-review report classification</w:t>
      </w:r>
    </w:p>
    <w:p w14:paraId="4A9C555E" w14:textId="77777777" w:rsidR="001D3BC8" w:rsidRPr="00C779A9" w:rsidRDefault="00156751" w:rsidP="00C779A9">
      <w:pPr>
        <w:adjustRightInd w:val="0"/>
        <w:snapToGrid w:val="0"/>
        <w:spacing w:line="360" w:lineRule="auto"/>
        <w:rPr>
          <w:rFonts w:ascii="Book Antiqua" w:hAnsi="Book Antiqua" w:cs="Book Antiqua"/>
          <w:sz w:val="20"/>
          <w:szCs w:val="20"/>
          <w:lang w:eastAsia="zh-CN"/>
        </w:rPr>
      </w:pPr>
      <w:r w:rsidRPr="00C779A9">
        <w:rPr>
          <w:rFonts w:ascii="Book Antiqua" w:hAnsi="Book Antiqua" w:cs="Book Antiqua"/>
          <w:sz w:val="20"/>
          <w:szCs w:val="20"/>
          <w:lang w:eastAsia="zh-CN"/>
        </w:rPr>
        <w:t>Grade </w:t>
      </w:r>
      <w:proofErr w:type="gramStart"/>
      <w:r w:rsidRPr="00C779A9">
        <w:rPr>
          <w:rFonts w:ascii="Book Antiqua" w:hAnsi="Book Antiqua" w:cs="Book Antiqua"/>
          <w:sz w:val="20"/>
          <w:szCs w:val="20"/>
          <w:lang w:eastAsia="zh-CN"/>
        </w:rPr>
        <w:t>A</w:t>
      </w:r>
      <w:proofErr w:type="gramEnd"/>
      <w:r w:rsidRPr="00C779A9">
        <w:rPr>
          <w:rFonts w:ascii="Book Antiqua" w:hAnsi="Book Antiqua" w:cs="Book Antiqua"/>
          <w:sz w:val="20"/>
          <w:szCs w:val="20"/>
          <w:lang w:eastAsia="zh-CN"/>
        </w:rPr>
        <w:t> (Excellent): 0</w:t>
      </w:r>
    </w:p>
    <w:p w14:paraId="6A83E537" w14:textId="77777777" w:rsidR="001D3BC8" w:rsidRPr="00C779A9" w:rsidRDefault="00156751" w:rsidP="00C779A9">
      <w:pPr>
        <w:adjustRightInd w:val="0"/>
        <w:snapToGrid w:val="0"/>
        <w:spacing w:line="360" w:lineRule="auto"/>
        <w:rPr>
          <w:rFonts w:ascii="Book Antiqua" w:eastAsiaTheme="minorEastAsia" w:hAnsi="Book Antiqua" w:cs="Book Antiqua"/>
          <w:sz w:val="20"/>
          <w:szCs w:val="20"/>
          <w:lang w:eastAsia="zh-CN"/>
        </w:rPr>
      </w:pPr>
      <w:r w:rsidRPr="00C779A9">
        <w:rPr>
          <w:rFonts w:ascii="Book Antiqua" w:hAnsi="Book Antiqua" w:cs="Book Antiqua"/>
          <w:sz w:val="20"/>
          <w:szCs w:val="20"/>
          <w:lang w:eastAsia="zh-CN"/>
        </w:rPr>
        <w:t xml:space="preserve">Grade B (Very good): </w:t>
      </w:r>
      <w:r w:rsidRPr="00C779A9">
        <w:rPr>
          <w:rFonts w:ascii="Book Antiqua" w:eastAsiaTheme="minorEastAsia" w:hAnsi="Book Antiqua" w:cs="Book Antiqua"/>
          <w:sz w:val="20"/>
          <w:szCs w:val="20"/>
          <w:lang w:eastAsia="zh-CN"/>
        </w:rPr>
        <w:t>0</w:t>
      </w:r>
    </w:p>
    <w:p w14:paraId="60FD68AA" w14:textId="77777777" w:rsidR="001D3BC8" w:rsidRPr="00C779A9" w:rsidRDefault="00156751" w:rsidP="00C779A9">
      <w:pPr>
        <w:adjustRightInd w:val="0"/>
        <w:snapToGrid w:val="0"/>
        <w:spacing w:line="360" w:lineRule="auto"/>
        <w:rPr>
          <w:rFonts w:ascii="Book Antiqua" w:hAnsi="Book Antiqua" w:cs="Book Antiqua"/>
          <w:sz w:val="20"/>
          <w:szCs w:val="20"/>
          <w:lang w:eastAsia="zh-CN"/>
        </w:rPr>
      </w:pPr>
      <w:r w:rsidRPr="00C779A9">
        <w:rPr>
          <w:rFonts w:ascii="Book Antiqua" w:hAnsi="Book Antiqua" w:cs="Book Antiqua"/>
          <w:sz w:val="20"/>
          <w:szCs w:val="20"/>
          <w:lang w:eastAsia="zh-CN"/>
        </w:rPr>
        <w:t>Grade C (Good): C, C</w:t>
      </w:r>
    </w:p>
    <w:p w14:paraId="74A51AFF" w14:textId="77777777" w:rsidR="001D3BC8" w:rsidRPr="00C779A9" w:rsidRDefault="00156751" w:rsidP="00C779A9">
      <w:pPr>
        <w:adjustRightInd w:val="0"/>
        <w:snapToGrid w:val="0"/>
        <w:spacing w:line="360" w:lineRule="auto"/>
        <w:rPr>
          <w:rFonts w:ascii="Book Antiqua" w:hAnsi="Book Antiqua" w:cs="Book Antiqua"/>
          <w:sz w:val="20"/>
          <w:szCs w:val="20"/>
          <w:lang w:eastAsia="zh-CN"/>
        </w:rPr>
      </w:pPr>
      <w:r w:rsidRPr="00C779A9">
        <w:rPr>
          <w:rFonts w:ascii="Book Antiqua" w:hAnsi="Book Antiqua" w:cs="Book Antiqua"/>
          <w:sz w:val="20"/>
          <w:szCs w:val="20"/>
          <w:lang w:eastAsia="zh-CN"/>
        </w:rPr>
        <w:t>Grade D (Fair): 0</w:t>
      </w:r>
    </w:p>
    <w:p w14:paraId="7D098F49" w14:textId="77777777" w:rsidR="001D3BC8" w:rsidRPr="00C779A9" w:rsidRDefault="00156751" w:rsidP="00C779A9">
      <w:pPr>
        <w:adjustRightInd w:val="0"/>
        <w:snapToGrid w:val="0"/>
        <w:spacing w:line="360" w:lineRule="auto"/>
        <w:rPr>
          <w:rFonts w:ascii="Book Antiqua" w:eastAsia="等线" w:hAnsi="Book Antiqua" w:cs="Book Antiqua"/>
          <w:sz w:val="20"/>
          <w:szCs w:val="20"/>
          <w:lang w:eastAsia="zh-CN"/>
        </w:rPr>
      </w:pPr>
      <w:r w:rsidRPr="00C779A9">
        <w:rPr>
          <w:rFonts w:ascii="Book Antiqua" w:hAnsi="Book Antiqua" w:cs="Book Antiqua"/>
          <w:sz w:val="20"/>
          <w:szCs w:val="20"/>
          <w:lang w:eastAsia="zh-CN"/>
        </w:rPr>
        <w:t>Grade E (Poor): 0</w:t>
      </w:r>
    </w:p>
    <w:p w14:paraId="72CADE06" w14:textId="77777777" w:rsidR="001D3BC8" w:rsidRPr="00C779A9" w:rsidRDefault="001D3BC8" w:rsidP="00C779A9">
      <w:pPr>
        <w:adjustRightInd w:val="0"/>
        <w:snapToGrid w:val="0"/>
        <w:spacing w:line="360" w:lineRule="auto"/>
        <w:rPr>
          <w:rFonts w:ascii="Book Antiqua" w:eastAsiaTheme="minorEastAsia" w:hAnsi="Book Antiqua" w:cs="Book Antiqua"/>
          <w:b/>
          <w:bCs w:val="0"/>
          <w:sz w:val="20"/>
          <w:szCs w:val="20"/>
          <w:lang w:eastAsia="zh-CN"/>
        </w:rPr>
      </w:pPr>
    </w:p>
    <w:p w14:paraId="6BB48BC8" w14:textId="5BFB4EB0" w:rsidR="001D3BC8" w:rsidRPr="00FA76F9" w:rsidRDefault="00156751" w:rsidP="00C779A9">
      <w:pPr>
        <w:adjustRightInd w:val="0"/>
        <w:snapToGrid w:val="0"/>
        <w:spacing w:line="360" w:lineRule="auto"/>
        <w:rPr>
          <w:rFonts w:ascii="Book Antiqua" w:eastAsiaTheme="minorEastAsia" w:hAnsi="Book Antiqua" w:cs="Book Antiqua"/>
          <w:b/>
          <w:bCs w:val="0"/>
          <w:sz w:val="20"/>
          <w:szCs w:val="20"/>
          <w:lang w:eastAsia="zh-CN"/>
        </w:rPr>
      </w:pPr>
      <w:r w:rsidRPr="00C779A9">
        <w:rPr>
          <w:rFonts w:ascii="Book Antiqua" w:hAnsi="Book Antiqua" w:cs="Book Antiqua"/>
          <w:b/>
          <w:bCs w:val="0"/>
          <w:sz w:val="20"/>
          <w:szCs w:val="20"/>
        </w:rPr>
        <w:t xml:space="preserve">P-Reviewer: </w:t>
      </w:r>
      <w:proofErr w:type="spellStart"/>
      <w:r w:rsidRPr="00C779A9">
        <w:rPr>
          <w:rFonts w:ascii="Book Antiqua" w:hAnsi="Book Antiqua" w:cs="Book Antiqua"/>
          <w:sz w:val="20"/>
          <w:szCs w:val="20"/>
        </w:rPr>
        <w:t>Rizzieri</w:t>
      </w:r>
      <w:proofErr w:type="spellEnd"/>
      <w:r w:rsidRPr="00C779A9">
        <w:rPr>
          <w:rFonts w:ascii="Book Antiqua" w:eastAsia="宋体" w:hAnsi="Book Antiqua" w:cs="Book Antiqua"/>
          <w:sz w:val="20"/>
          <w:szCs w:val="20"/>
          <w:lang w:eastAsia="zh-CN"/>
        </w:rPr>
        <w:t xml:space="preserve"> DA, </w:t>
      </w:r>
      <w:proofErr w:type="spellStart"/>
      <w:r w:rsidRPr="00C779A9">
        <w:rPr>
          <w:rFonts w:ascii="Book Antiqua" w:eastAsia="宋体" w:hAnsi="Book Antiqua" w:cs="Book Antiqua"/>
          <w:sz w:val="20"/>
          <w:szCs w:val="20"/>
          <w:lang w:eastAsia="zh-CN"/>
        </w:rPr>
        <w:t>Sakellari</w:t>
      </w:r>
      <w:proofErr w:type="spellEnd"/>
      <w:r w:rsidRPr="00C779A9">
        <w:rPr>
          <w:rFonts w:ascii="Book Antiqua" w:eastAsia="宋体" w:hAnsi="Book Antiqua" w:cs="Book Antiqua"/>
          <w:sz w:val="20"/>
          <w:szCs w:val="20"/>
          <w:lang w:eastAsia="zh-CN"/>
        </w:rPr>
        <w:t xml:space="preserve"> I</w:t>
      </w:r>
      <w:r w:rsidRPr="00C779A9">
        <w:rPr>
          <w:rFonts w:ascii="Book Antiqua" w:hAnsi="Book Antiqua" w:cs="Book Antiqua"/>
          <w:b/>
          <w:bCs w:val="0"/>
          <w:sz w:val="20"/>
          <w:szCs w:val="20"/>
        </w:rPr>
        <w:t xml:space="preserve"> S-Editor:</w:t>
      </w:r>
      <w:r w:rsidRPr="00C779A9">
        <w:rPr>
          <w:rFonts w:ascii="Book Antiqua" w:hAnsi="Book Antiqua" w:cs="Book Antiqua"/>
          <w:sz w:val="20"/>
          <w:szCs w:val="20"/>
        </w:rPr>
        <w:t xml:space="preserve"> </w:t>
      </w:r>
      <w:r w:rsidRPr="00C779A9">
        <w:rPr>
          <w:rFonts w:ascii="Book Antiqua" w:eastAsiaTheme="minorEastAsia" w:hAnsi="Book Antiqua" w:cs="Book Antiqua"/>
          <w:sz w:val="20"/>
          <w:szCs w:val="20"/>
          <w:lang w:eastAsia="zh-CN"/>
        </w:rPr>
        <w:t>Zhou JJ</w:t>
      </w:r>
      <w:r w:rsidRPr="00C779A9">
        <w:rPr>
          <w:rFonts w:ascii="Book Antiqua" w:hAnsi="Book Antiqua" w:cs="Book Antiqua"/>
          <w:sz w:val="20"/>
          <w:szCs w:val="20"/>
        </w:rPr>
        <w:t xml:space="preserve"> </w:t>
      </w:r>
      <w:r w:rsidRPr="00C779A9">
        <w:rPr>
          <w:rFonts w:ascii="Book Antiqua" w:hAnsi="Book Antiqua" w:cs="Book Antiqua"/>
          <w:b/>
          <w:bCs w:val="0"/>
          <w:sz w:val="20"/>
          <w:szCs w:val="20"/>
        </w:rPr>
        <w:t>L-Editor:</w:t>
      </w:r>
      <w:r w:rsidRPr="00C779A9">
        <w:rPr>
          <w:rFonts w:ascii="Book Antiqua" w:hAnsi="Book Antiqua" w:cs="Book Antiqua"/>
          <w:sz w:val="20"/>
          <w:szCs w:val="20"/>
        </w:rPr>
        <w:t xml:space="preserve"> </w:t>
      </w:r>
      <w:proofErr w:type="spellStart"/>
      <w:r w:rsidR="00B5475D" w:rsidRPr="00C779A9">
        <w:rPr>
          <w:rFonts w:ascii="Book Antiqua" w:hAnsi="Book Antiqua" w:cs="Book Antiqua"/>
          <w:sz w:val="20"/>
          <w:szCs w:val="20"/>
        </w:rPr>
        <w:t>Filipodia</w:t>
      </w:r>
      <w:proofErr w:type="spellEnd"/>
      <w:r w:rsidR="00B5475D" w:rsidRPr="00C779A9">
        <w:rPr>
          <w:rFonts w:ascii="Book Antiqua" w:hAnsi="Book Antiqua" w:cs="Book Antiqua"/>
          <w:sz w:val="20"/>
          <w:szCs w:val="20"/>
        </w:rPr>
        <w:t xml:space="preserve"> </w:t>
      </w:r>
      <w:r w:rsidRPr="00C779A9">
        <w:rPr>
          <w:rFonts w:ascii="Book Antiqua" w:hAnsi="Book Antiqua" w:cs="Book Antiqua"/>
          <w:b/>
          <w:bCs w:val="0"/>
          <w:sz w:val="20"/>
          <w:szCs w:val="20"/>
        </w:rPr>
        <w:t>E-Editor:</w:t>
      </w:r>
      <w:r w:rsidR="00FA76F9">
        <w:rPr>
          <w:rFonts w:ascii="Book Antiqua" w:eastAsiaTheme="minorEastAsia" w:hAnsi="Book Antiqua" w:cs="Book Antiqua" w:hint="eastAsia"/>
          <w:b/>
          <w:bCs w:val="0"/>
          <w:sz w:val="20"/>
          <w:szCs w:val="20"/>
          <w:lang w:eastAsia="zh-CN"/>
        </w:rPr>
        <w:t xml:space="preserve"> </w:t>
      </w:r>
      <w:r w:rsidR="00FA76F9" w:rsidRPr="00FA76F9">
        <w:rPr>
          <w:rFonts w:ascii="Book Antiqua" w:eastAsiaTheme="minorEastAsia" w:hAnsi="Book Antiqua" w:cs="Book Antiqua" w:hint="eastAsia"/>
          <w:bCs w:val="0"/>
          <w:sz w:val="20"/>
          <w:szCs w:val="20"/>
          <w:lang w:eastAsia="zh-CN"/>
        </w:rPr>
        <w:t>Qi LL</w:t>
      </w:r>
    </w:p>
    <w:p w14:paraId="08635E63" w14:textId="77777777" w:rsidR="001D3BC8" w:rsidRPr="00C779A9" w:rsidRDefault="00156751" w:rsidP="00C779A9">
      <w:pPr>
        <w:widowControl/>
        <w:adjustRightInd w:val="0"/>
        <w:snapToGrid w:val="0"/>
        <w:spacing w:line="360" w:lineRule="auto"/>
        <w:rPr>
          <w:rFonts w:ascii="Book Antiqua" w:hAnsi="Book Antiqua" w:cs="Book Antiqua"/>
          <w:sz w:val="20"/>
          <w:szCs w:val="20"/>
        </w:rPr>
      </w:pPr>
      <w:r w:rsidRPr="00C779A9">
        <w:rPr>
          <w:rFonts w:ascii="Book Antiqua" w:hAnsi="Book Antiqua" w:cs="Book Antiqua"/>
          <w:sz w:val="20"/>
          <w:szCs w:val="20"/>
        </w:rPr>
        <w:br w:type="page"/>
      </w:r>
    </w:p>
    <w:p w14:paraId="6728B0A3" w14:textId="77777777" w:rsidR="001D3BC8" w:rsidRPr="00C779A9" w:rsidRDefault="00156751" w:rsidP="00C779A9">
      <w:pPr>
        <w:adjustRightInd w:val="0"/>
        <w:snapToGrid w:val="0"/>
        <w:spacing w:line="360" w:lineRule="auto"/>
        <w:rPr>
          <w:rFonts w:ascii="Book Antiqua" w:hAnsi="Book Antiqua" w:cs="Book Antiqua"/>
          <w:b/>
          <w:sz w:val="20"/>
          <w:szCs w:val="20"/>
          <w:lang w:eastAsia="zh-CN"/>
        </w:rPr>
      </w:pPr>
      <w:r w:rsidRPr="00C779A9">
        <w:rPr>
          <w:rFonts w:ascii="Book Antiqua" w:hAnsi="Book Antiqua" w:cs="Book Antiqua"/>
          <w:b/>
          <w:sz w:val="20"/>
          <w:szCs w:val="20"/>
        </w:rPr>
        <w:t>Figure Legends</w:t>
      </w:r>
    </w:p>
    <w:p w14:paraId="1F0D51A8" w14:textId="77777777" w:rsidR="001D3BC8" w:rsidRPr="00C779A9" w:rsidRDefault="00156751" w:rsidP="00C779A9">
      <w:pPr>
        <w:adjustRightInd w:val="0"/>
        <w:snapToGrid w:val="0"/>
        <w:spacing w:line="360" w:lineRule="auto"/>
        <w:rPr>
          <w:rFonts w:ascii="Book Antiqua" w:eastAsiaTheme="minorEastAsia" w:hAnsi="Book Antiqua" w:cs="Book Antiqua"/>
          <w:sz w:val="20"/>
          <w:szCs w:val="20"/>
          <w:lang w:eastAsia="zh-CN"/>
        </w:rPr>
      </w:pPr>
      <w:r w:rsidRPr="00C779A9">
        <w:rPr>
          <w:noProof/>
          <w:sz w:val="20"/>
          <w:szCs w:val="20"/>
          <w:lang w:eastAsia="zh-CN"/>
        </w:rPr>
        <w:drawing>
          <wp:inline distT="0" distB="0" distL="114300" distR="114300" wp14:anchorId="6584E7F2" wp14:editId="36C31771">
            <wp:extent cx="5038725" cy="45529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038725" cy="4552950"/>
                    </a:xfrm>
                    <a:prstGeom prst="rect">
                      <a:avLst/>
                    </a:prstGeom>
                    <a:noFill/>
                    <a:ln>
                      <a:noFill/>
                    </a:ln>
                  </pic:spPr>
                </pic:pic>
              </a:graphicData>
            </a:graphic>
          </wp:inline>
        </w:drawing>
      </w:r>
    </w:p>
    <w:p w14:paraId="5D0257D8" w14:textId="77777777" w:rsidR="001D3BC8" w:rsidRPr="00C779A9" w:rsidRDefault="001D3BC8" w:rsidP="00C779A9">
      <w:pPr>
        <w:adjustRightInd w:val="0"/>
        <w:snapToGrid w:val="0"/>
        <w:spacing w:line="360" w:lineRule="auto"/>
        <w:rPr>
          <w:rFonts w:ascii="Book Antiqua" w:eastAsiaTheme="minorEastAsia" w:hAnsi="Book Antiqua" w:cs="Book Antiqua"/>
          <w:sz w:val="20"/>
          <w:szCs w:val="20"/>
          <w:lang w:eastAsia="zh-CN"/>
        </w:rPr>
      </w:pPr>
    </w:p>
    <w:p w14:paraId="3DF0F40D" w14:textId="55136722" w:rsidR="001D3BC8" w:rsidRPr="0023097E" w:rsidRDefault="00156751" w:rsidP="00C779A9">
      <w:pPr>
        <w:adjustRightInd w:val="0"/>
        <w:snapToGrid w:val="0"/>
        <w:spacing w:line="360" w:lineRule="auto"/>
        <w:rPr>
          <w:rFonts w:ascii="Book Antiqua" w:eastAsia="宋体" w:hAnsi="Book Antiqua" w:cs="Book Antiqua"/>
          <w:sz w:val="20"/>
          <w:szCs w:val="20"/>
          <w:lang w:eastAsia="zh-CN"/>
        </w:rPr>
      </w:pPr>
      <w:r w:rsidRPr="00C779A9">
        <w:rPr>
          <w:rFonts w:ascii="Book Antiqua" w:hAnsi="Book Antiqua" w:cs="Book Antiqua"/>
          <w:b/>
          <w:sz w:val="20"/>
          <w:szCs w:val="20"/>
        </w:rPr>
        <w:t>Figure 1</w:t>
      </w:r>
      <w:r w:rsidRPr="00C779A9">
        <w:rPr>
          <w:rFonts w:ascii="Book Antiqua" w:eastAsia="宋体" w:hAnsi="Book Antiqua" w:cs="Book Antiqua"/>
          <w:b/>
          <w:sz w:val="20"/>
          <w:szCs w:val="20"/>
          <w:lang w:eastAsia="zh-CN"/>
        </w:rPr>
        <w:t xml:space="preserve"> </w:t>
      </w:r>
      <w:r w:rsidRPr="00C779A9">
        <w:rPr>
          <w:rFonts w:ascii="Book Antiqua" w:hAnsi="Book Antiqua" w:cs="Book Antiqua"/>
          <w:b/>
          <w:sz w:val="20"/>
          <w:szCs w:val="20"/>
        </w:rPr>
        <w:t xml:space="preserve">Response rates to </w:t>
      </w:r>
      <w:proofErr w:type="spellStart"/>
      <w:r w:rsidRPr="00C779A9">
        <w:rPr>
          <w:rFonts w:ascii="Book Antiqua" w:hAnsi="Book Antiqua" w:cs="Book Antiqua"/>
          <w:b/>
          <w:sz w:val="20"/>
          <w:szCs w:val="20"/>
        </w:rPr>
        <w:t>ruxolitinib</w:t>
      </w:r>
      <w:proofErr w:type="spellEnd"/>
      <w:r w:rsidRPr="00C779A9">
        <w:rPr>
          <w:rFonts w:ascii="Book Antiqua" w:hAnsi="Book Antiqua" w:cs="Book Antiqua"/>
          <w:b/>
          <w:sz w:val="20"/>
          <w:szCs w:val="20"/>
        </w:rPr>
        <w:t>.</w:t>
      </w:r>
      <w:r w:rsidRPr="007632DA">
        <w:rPr>
          <w:rFonts w:ascii="Book Antiqua" w:eastAsia="宋体" w:hAnsi="Book Antiqua" w:cs="Book Antiqua"/>
          <w:b/>
          <w:sz w:val="20"/>
          <w:szCs w:val="20"/>
          <w:lang w:eastAsia="zh-CN"/>
        </w:rPr>
        <w:t xml:space="preserve"> </w:t>
      </w:r>
      <w:r w:rsidRPr="007632DA">
        <w:rPr>
          <w:rFonts w:ascii="Book Antiqua" w:eastAsia="宋体" w:hAnsi="Book Antiqua" w:cs="Book Antiqua"/>
          <w:bCs w:val="0"/>
          <w:sz w:val="20"/>
          <w:szCs w:val="20"/>
          <w:lang w:eastAsia="zh-CN"/>
        </w:rPr>
        <w:t xml:space="preserve">A: </w:t>
      </w:r>
      <w:r w:rsidRPr="007632DA">
        <w:rPr>
          <w:rFonts w:ascii="Book Antiqua" w:hAnsi="Book Antiqua" w:cs="Book Antiqua"/>
          <w:sz w:val="20"/>
          <w:szCs w:val="20"/>
        </w:rPr>
        <w:t>Overall response rates (</w:t>
      </w:r>
      <w:r w:rsidRPr="007632DA">
        <w:rPr>
          <w:rFonts w:ascii="Book Antiqua" w:hAnsi="Book Antiqua" w:cs="Book Antiqua"/>
          <w:i/>
          <w:sz w:val="20"/>
          <w:szCs w:val="20"/>
        </w:rPr>
        <w:t>n</w:t>
      </w:r>
      <w:r w:rsidRPr="007632DA">
        <w:rPr>
          <w:rFonts w:ascii="Book Antiqua" w:eastAsia="宋体" w:hAnsi="Book Antiqua" w:cs="Book Antiqua"/>
          <w:i/>
          <w:sz w:val="20"/>
          <w:szCs w:val="20"/>
          <w:lang w:eastAsia="zh-CN"/>
        </w:rPr>
        <w:t xml:space="preserve"> </w:t>
      </w:r>
      <w:r w:rsidRPr="007632DA">
        <w:rPr>
          <w:rFonts w:ascii="Book Antiqua" w:hAnsi="Book Antiqua" w:cs="Book Antiqua"/>
          <w:sz w:val="20"/>
          <w:szCs w:val="20"/>
        </w:rPr>
        <w:t>=</w:t>
      </w:r>
      <w:r w:rsidRPr="0023097E">
        <w:rPr>
          <w:rFonts w:ascii="Book Antiqua" w:eastAsia="宋体" w:hAnsi="Book Antiqua" w:cs="Book Antiqua"/>
          <w:sz w:val="20"/>
          <w:szCs w:val="20"/>
          <w:lang w:eastAsia="zh-CN"/>
        </w:rPr>
        <w:t xml:space="preserve"> </w:t>
      </w:r>
      <w:r w:rsidRPr="00C779A9">
        <w:rPr>
          <w:rFonts w:ascii="Book Antiqua" w:hAnsi="Book Antiqua" w:cs="Book Antiqua"/>
          <w:sz w:val="20"/>
          <w:szCs w:val="20"/>
        </w:rPr>
        <w:t>10) and response rates of the skin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5), digestive tract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 6)</w:t>
      </w:r>
      <w:r w:rsidR="005D485A" w:rsidRPr="00C779A9">
        <w:rPr>
          <w:rFonts w:ascii="Book Antiqua" w:hAnsi="Book Antiqua" w:cs="Book Antiqua"/>
          <w:sz w:val="20"/>
          <w:szCs w:val="20"/>
        </w:rPr>
        <w:t>,</w:t>
      </w:r>
      <w:r w:rsidRPr="00C779A9">
        <w:rPr>
          <w:rFonts w:ascii="Book Antiqua" w:hAnsi="Book Antiqua" w:cs="Book Antiqua"/>
          <w:sz w:val="20"/>
          <w:szCs w:val="20"/>
        </w:rPr>
        <w:t xml:space="preserve"> and liver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2) to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in patients with acute graft-</w:t>
      </w:r>
      <w:r w:rsidRPr="00C779A9">
        <w:rPr>
          <w:rFonts w:ascii="Book Antiqua" w:hAnsi="Book Antiqua" w:cs="Book Antiqua"/>
          <w:i/>
          <w:sz w:val="20"/>
          <w:szCs w:val="20"/>
        </w:rPr>
        <w:t>vs</w:t>
      </w:r>
      <w:r w:rsidRPr="00C779A9">
        <w:rPr>
          <w:rFonts w:ascii="Book Antiqua" w:hAnsi="Book Antiqua" w:cs="Book Antiqua"/>
          <w:sz w:val="20"/>
          <w:szCs w:val="20"/>
        </w:rPr>
        <w:t>-host disease</w:t>
      </w:r>
      <w:r w:rsidRPr="00C779A9">
        <w:rPr>
          <w:rFonts w:ascii="Book Antiqua" w:eastAsia="宋体" w:hAnsi="Book Antiqua" w:cs="Book Antiqua"/>
          <w:sz w:val="20"/>
          <w:szCs w:val="20"/>
          <w:lang w:eastAsia="zh-CN"/>
        </w:rPr>
        <w:t xml:space="preserve">; </w:t>
      </w:r>
      <w:r w:rsidRPr="00C779A9">
        <w:rPr>
          <w:rFonts w:ascii="Book Antiqua" w:hAnsi="Book Antiqua" w:cs="Book Antiqua"/>
          <w:bCs w:val="0"/>
          <w:sz w:val="20"/>
          <w:szCs w:val="20"/>
        </w:rPr>
        <w:t>B</w:t>
      </w:r>
      <w:r w:rsidRPr="00C779A9">
        <w:rPr>
          <w:rFonts w:ascii="Book Antiqua" w:eastAsia="宋体" w:hAnsi="Book Antiqua" w:cs="Book Antiqua"/>
          <w:bCs w:val="0"/>
          <w:sz w:val="20"/>
          <w:szCs w:val="20"/>
          <w:lang w:eastAsia="zh-CN"/>
        </w:rPr>
        <w:t xml:space="preserve">: </w:t>
      </w:r>
      <w:r w:rsidRPr="00C779A9">
        <w:rPr>
          <w:rFonts w:ascii="Book Antiqua" w:hAnsi="Book Antiqua" w:cs="Book Antiqua"/>
          <w:sz w:val="20"/>
          <w:szCs w:val="20"/>
        </w:rPr>
        <w:t>Overall response rates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28) and response rates of the oral cavity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11), skin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21), liver (</w:t>
      </w:r>
      <w:r w:rsidRPr="00C779A9">
        <w:rPr>
          <w:rFonts w:ascii="Book Antiqua" w:hAnsi="Book Antiqua" w:cs="Book Antiqua"/>
          <w:i/>
          <w:sz w:val="20"/>
          <w:szCs w:val="20"/>
        </w:rPr>
        <w:t>n</w:t>
      </w:r>
      <w:r w:rsidRPr="00C779A9">
        <w:rPr>
          <w:rFonts w:ascii="Book Antiqua" w:hAnsi="Book Antiqua" w:cs="Book Antiqua"/>
          <w:sz w:val="20"/>
          <w:szCs w:val="20"/>
        </w:rPr>
        <w:t xml:space="preserve"> = 4), eye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12), lungs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8), fascia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10)</w:t>
      </w:r>
      <w:r w:rsidR="005D485A" w:rsidRPr="00C779A9">
        <w:rPr>
          <w:rFonts w:ascii="Book Antiqua" w:hAnsi="Book Antiqua" w:cs="Book Antiqua"/>
          <w:sz w:val="20"/>
          <w:szCs w:val="20"/>
        </w:rPr>
        <w:t>,</w:t>
      </w:r>
      <w:r w:rsidRPr="00C779A9">
        <w:rPr>
          <w:rFonts w:ascii="Book Antiqua" w:hAnsi="Book Antiqua" w:cs="Book Antiqua"/>
          <w:sz w:val="20"/>
          <w:szCs w:val="20"/>
        </w:rPr>
        <w:t xml:space="preserve"> and digestive tract (</w:t>
      </w:r>
      <w:r w:rsidRPr="00C779A9">
        <w:rPr>
          <w:rFonts w:ascii="Book Antiqua" w:hAnsi="Book Antiqua" w:cs="Book Antiqua"/>
          <w:i/>
          <w:sz w:val="20"/>
          <w:szCs w:val="20"/>
        </w:rPr>
        <w:t>n</w:t>
      </w:r>
      <w:r w:rsidRPr="00C779A9">
        <w:rPr>
          <w:rFonts w:ascii="Book Antiqua" w:eastAsia="宋体" w:hAnsi="Book Antiqua" w:cs="Book Antiqua"/>
          <w:i/>
          <w:sz w:val="20"/>
          <w:szCs w:val="20"/>
          <w:lang w:eastAsia="zh-CN"/>
        </w:rPr>
        <w:t xml:space="preserve"> </w:t>
      </w:r>
      <w:r w:rsidRPr="00C779A9">
        <w:rPr>
          <w:rFonts w:ascii="Book Antiqua"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 xml:space="preserve">6) to </w:t>
      </w:r>
      <w:proofErr w:type="spellStart"/>
      <w:r w:rsidRPr="00C779A9">
        <w:rPr>
          <w:rFonts w:ascii="Book Antiqua" w:hAnsi="Book Antiqua" w:cs="Book Antiqua"/>
          <w:sz w:val="20"/>
          <w:szCs w:val="20"/>
        </w:rPr>
        <w:t>ruxolitinib</w:t>
      </w:r>
      <w:proofErr w:type="spellEnd"/>
      <w:r w:rsidRPr="00C779A9">
        <w:rPr>
          <w:rFonts w:ascii="Book Antiqua" w:hAnsi="Book Antiqua" w:cs="Book Antiqua"/>
          <w:sz w:val="20"/>
          <w:szCs w:val="20"/>
        </w:rPr>
        <w:t xml:space="preserve"> in patients with chronic graft-</w:t>
      </w:r>
      <w:r w:rsidRPr="00C779A9">
        <w:rPr>
          <w:rFonts w:ascii="Book Antiqua" w:hAnsi="Book Antiqua" w:cs="Book Antiqua"/>
          <w:i/>
          <w:sz w:val="20"/>
          <w:szCs w:val="20"/>
        </w:rPr>
        <w:t>vs</w:t>
      </w:r>
      <w:r w:rsidRPr="00C779A9">
        <w:rPr>
          <w:rFonts w:ascii="Book Antiqua" w:hAnsi="Book Antiqua" w:cs="Book Antiqua"/>
          <w:sz w:val="20"/>
          <w:szCs w:val="20"/>
        </w:rPr>
        <w:t xml:space="preserve">-host disease. </w:t>
      </w:r>
      <w:r w:rsidR="00C779A9" w:rsidRPr="00185E3A">
        <w:rPr>
          <w:rFonts w:ascii="Book Antiqua" w:hAnsi="Book Antiqua" w:cs="Book Antiqua"/>
          <w:sz w:val="20"/>
          <w:szCs w:val="20"/>
        </w:rPr>
        <w:t xml:space="preserve">CR: </w:t>
      </w:r>
      <w:r w:rsidR="00C779A9" w:rsidRPr="00185E3A">
        <w:rPr>
          <w:rFonts w:ascii="Book Antiqua" w:eastAsia="宋体" w:hAnsi="Book Antiqua" w:cs="Book Antiqua"/>
          <w:sz w:val="20"/>
          <w:szCs w:val="20"/>
          <w:lang w:eastAsia="zh-CN"/>
        </w:rPr>
        <w:t>C</w:t>
      </w:r>
      <w:r w:rsidR="00C779A9" w:rsidRPr="00185E3A">
        <w:rPr>
          <w:rFonts w:ascii="Book Antiqua" w:hAnsi="Book Antiqua" w:cs="Book Antiqua"/>
          <w:sz w:val="20"/>
          <w:szCs w:val="20"/>
        </w:rPr>
        <w:t>omplete response</w:t>
      </w:r>
      <w:r w:rsidR="00C779A9">
        <w:rPr>
          <w:rFonts w:ascii="Book Antiqua" w:hAnsi="Book Antiqua" w:cs="Book Antiqua"/>
          <w:sz w:val="20"/>
          <w:szCs w:val="20"/>
        </w:rPr>
        <w:t>;</w:t>
      </w:r>
      <w:r w:rsidR="00C779A9" w:rsidRPr="00C779A9">
        <w:rPr>
          <w:rFonts w:ascii="Book Antiqua" w:hAnsi="Book Antiqua" w:cs="Book Antiqua"/>
          <w:sz w:val="20"/>
          <w:szCs w:val="20"/>
        </w:rPr>
        <w:t xml:space="preserve"> </w:t>
      </w:r>
      <w:r w:rsidRPr="00C779A9">
        <w:rPr>
          <w:rFonts w:ascii="Book Antiqua" w:hAnsi="Book Antiqua" w:cs="Book Antiqua"/>
          <w:sz w:val="20"/>
          <w:szCs w:val="20"/>
        </w:rPr>
        <w:t xml:space="preserve">PR: </w:t>
      </w:r>
      <w:r w:rsidRPr="00C779A9">
        <w:rPr>
          <w:rFonts w:ascii="Book Antiqua" w:eastAsia="宋体" w:hAnsi="Book Antiqua" w:cs="Book Antiqua"/>
          <w:sz w:val="20"/>
          <w:szCs w:val="20"/>
          <w:lang w:eastAsia="zh-CN"/>
        </w:rPr>
        <w:t>P</w:t>
      </w:r>
      <w:r w:rsidRPr="00C779A9">
        <w:rPr>
          <w:rFonts w:ascii="Book Antiqua" w:hAnsi="Book Antiqua" w:cs="Book Antiqua"/>
          <w:sz w:val="20"/>
          <w:szCs w:val="20"/>
        </w:rPr>
        <w:t>artial response</w:t>
      </w:r>
      <w:r w:rsidRPr="007632DA">
        <w:rPr>
          <w:rFonts w:ascii="Book Antiqua" w:eastAsia="宋体" w:hAnsi="Book Antiqua" w:cs="Book Antiqua"/>
          <w:sz w:val="20"/>
          <w:szCs w:val="20"/>
          <w:lang w:eastAsia="zh-CN"/>
        </w:rPr>
        <w:t>.</w:t>
      </w:r>
    </w:p>
    <w:p w14:paraId="5FCF76DB" w14:textId="77777777" w:rsidR="001D3BC8" w:rsidRPr="00C779A9" w:rsidRDefault="00156751" w:rsidP="00C779A9">
      <w:pPr>
        <w:snapToGrid w:val="0"/>
        <w:spacing w:line="360" w:lineRule="auto"/>
        <w:rPr>
          <w:rFonts w:ascii="Book Antiqua" w:hAnsi="Book Antiqua" w:cs="Book Antiqua"/>
          <w:sz w:val="20"/>
          <w:szCs w:val="20"/>
        </w:rPr>
      </w:pPr>
      <w:r w:rsidRPr="00C779A9">
        <w:rPr>
          <w:rFonts w:ascii="Book Antiqua" w:hAnsi="Book Antiqua" w:cs="Book Antiqua"/>
          <w:sz w:val="20"/>
          <w:szCs w:val="20"/>
        </w:rPr>
        <w:br w:type="page"/>
      </w:r>
    </w:p>
    <w:p w14:paraId="350F8B1F" w14:textId="2C956735" w:rsidR="001D3BC8" w:rsidRPr="007632DA"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Table 1</w:t>
      </w:r>
      <w:r w:rsidRPr="00C779A9">
        <w:rPr>
          <w:rFonts w:ascii="Book Antiqua" w:eastAsia="宋体" w:hAnsi="Book Antiqua" w:cs="Book Antiqua"/>
          <w:b/>
          <w:sz w:val="20"/>
          <w:szCs w:val="20"/>
          <w:lang w:eastAsia="zh-CN"/>
        </w:rPr>
        <w:t xml:space="preserve"> </w:t>
      </w:r>
      <w:r w:rsidRPr="00C779A9">
        <w:rPr>
          <w:rFonts w:ascii="Book Antiqua" w:hAnsi="Book Antiqua" w:cs="Book Antiqua"/>
          <w:b/>
          <w:sz w:val="20"/>
          <w:szCs w:val="20"/>
        </w:rPr>
        <w:t>Baseline clinical characteristics of the patients with acute or chronic graft-</w:t>
      </w:r>
      <w:r w:rsidR="000368ED" w:rsidRPr="00C779A9">
        <w:rPr>
          <w:rFonts w:ascii="Book Antiqua" w:eastAsiaTheme="minorEastAsia" w:hAnsi="Book Antiqua" w:cs="Book Antiqua"/>
          <w:b/>
          <w:i/>
          <w:sz w:val="20"/>
          <w:szCs w:val="20"/>
          <w:lang w:eastAsia="zh-CN"/>
        </w:rPr>
        <w:t>v</w:t>
      </w:r>
      <w:r w:rsidR="000368ED" w:rsidRPr="007632DA">
        <w:rPr>
          <w:rFonts w:ascii="Book Antiqua" w:eastAsiaTheme="minorEastAsia" w:hAnsi="Book Antiqua" w:cs="Book Antiqua"/>
          <w:b/>
          <w:i/>
          <w:sz w:val="20"/>
          <w:szCs w:val="20"/>
          <w:lang w:eastAsia="zh-CN"/>
        </w:rPr>
        <w:t>s</w:t>
      </w:r>
      <w:r w:rsidRPr="007632DA">
        <w:rPr>
          <w:rFonts w:ascii="Book Antiqua" w:hAnsi="Book Antiqua" w:cs="Book Antiqua"/>
          <w:b/>
          <w:sz w:val="20"/>
          <w:szCs w:val="20"/>
        </w:rPr>
        <w:t xml:space="preserve">-host disease treated with </w:t>
      </w:r>
      <w:proofErr w:type="spellStart"/>
      <w:r w:rsidRPr="007632DA">
        <w:rPr>
          <w:rFonts w:ascii="Book Antiqua" w:hAnsi="Book Antiqua" w:cs="Book Antiqua"/>
          <w:b/>
          <w:sz w:val="20"/>
          <w:szCs w:val="20"/>
        </w:rPr>
        <w:t>ruxolitinib</w:t>
      </w:r>
      <w:proofErr w:type="spellEnd"/>
    </w:p>
    <w:tbl>
      <w:tblPr>
        <w:tblW w:w="8647" w:type="dxa"/>
        <w:tblLayout w:type="fixed"/>
        <w:tblLook w:val="04A0" w:firstRow="1" w:lastRow="0" w:firstColumn="1" w:lastColumn="0" w:noHBand="0" w:noVBand="1"/>
      </w:tblPr>
      <w:tblGrid>
        <w:gridCol w:w="4749"/>
        <w:gridCol w:w="1907"/>
        <w:gridCol w:w="1991"/>
      </w:tblGrid>
      <w:tr w:rsidR="001D3BC8" w:rsidRPr="00C779A9" w14:paraId="3A7EDE75" w14:textId="77777777">
        <w:trPr>
          <w:trHeight w:val="340"/>
        </w:trPr>
        <w:tc>
          <w:tcPr>
            <w:tcW w:w="4749" w:type="dxa"/>
            <w:tcBorders>
              <w:top w:val="single" w:sz="4" w:space="0" w:color="auto"/>
              <w:bottom w:val="single" w:sz="4" w:space="0" w:color="auto"/>
              <w:right w:val="nil"/>
            </w:tcBorders>
            <w:shd w:val="clear" w:color="auto" w:fill="auto"/>
            <w:noWrap/>
            <w:vAlign w:val="center"/>
          </w:tcPr>
          <w:p w14:paraId="3058FCC1" w14:textId="77777777" w:rsidR="001D3BC8" w:rsidRPr="00C779A9" w:rsidRDefault="00156751" w:rsidP="00C779A9">
            <w:pPr>
              <w:adjustRightInd w:val="0"/>
              <w:snapToGrid w:val="0"/>
              <w:spacing w:line="360" w:lineRule="auto"/>
              <w:rPr>
                <w:rFonts w:ascii="Book Antiqua" w:eastAsia="Times New Roman" w:hAnsi="Book Antiqua" w:cs="Book Antiqua"/>
                <w:b/>
                <w:bCs w:val="0"/>
                <w:sz w:val="20"/>
                <w:szCs w:val="20"/>
              </w:rPr>
            </w:pPr>
            <w:r w:rsidRPr="00C779A9">
              <w:rPr>
                <w:rFonts w:ascii="Book Antiqua" w:eastAsia="Times New Roman" w:hAnsi="Book Antiqua" w:cs="Book Antiqua"/>
                <w:b/>
                <w:bCs w:val="0"/>
                <w:sz w:val="20"/>
                <w:szCs w:val="20"/>
              </w:rPr>
              <w:t>Parameter</w:t>
            </w:r>
          </w:p>
        </w:tc>
        <w:tc>
          <w:tcPr>
            <w:tcW w:w="1907" w:type="dxa"/>
            <w:tcBorders>
              <w:top w:val="single" w:sz="4" w:space="0" w:color="auto"/>
              <w:left w:val="nil"/>
              <w:bottom w:val="single" w:sz="4" w:space="0" w:color="auto"/>
              <w:right w:val="nil"/>
            </w:tcBorders>
            <w:shd w:val="clear" w:color="auto" w:fill="auto"/>
            <w:noWrap/>
            <w:vAlign w:val="center"/>
          </w:tcPr>
          <w:p w14:paraId="60E53F71" w14:textId="7B8BC95A" w:rsidR="001D3BC8" w:rsidRPr="00C779A9" w:rsidRDefault="00156751" w:rsidP="00C779A9">
            <w:pPr>
              <w:adjustRightInd w:val="0"/>
              <w:snapToGrid w:val="0"/>
              <w:spacing w:line="360" w:lineRule="auto"/>
              <w:rPr>
                <w:rFonts w:ascii="Book Antiqua" w:eastAsia="Times New Roman" w:hAnsi="Book Antiqua" w:cs="Book Antiqua"/>
                <w:b/>
                <w:bCs w:val="0"/>
                <w:sz w:val="20"/>
                <w:szCs w:val="20"/>
              </w:rPr>
            </w:pPr>
            <w:proofErr w:type="spellStart"/>
            <w:r w:rsidRPr="00C779A9">
              <w:rPr>
                <w:rFonts w:ascii="Book Antiqua" w:eastAsia="Times New Roman" w:hAnsi="Book Antiqua" w:cs="Book Antiqua"/>
                <w:b/>
                <w:bCs w:val="0"/>
                <w:sz w:val="20"/>
                <w:szCs w:val="20"/>
              </w:rPr>
              <w:t>aGVHD</w:t>
            </w:r>
            <w:proofErr w:type="spellEnd"/>
            <w:r w:rsidR="00C779A9">
              <w:rPr>
                <w:rFonts w:ascii="Book Antiqua" w:eastAsia="Times New Roman" w:hAnsi="Book Antiqua" w:cs="Book Antiqua"/>
                <w:b/>
                <w:bCs w:val="0"/>
                <w:sz w:val="20"/>
                <w:szCs w:val="20"/>
              </w:rPr>
              <w:t>,</w:t>
            </w:r>
            <w:r w:rsidRPr="00C779A9">
              <w:rPr>
                <w:rFonts w:ascii="Book Antiqua" w:eastAsia="Times New Roman" w:hAnsi="Book Antiqua" w:cs="Book Antiqua"/>
                <w:b/>
                <w:bCs w:val="0"/>
                <w:sz w:val="20"/>
                <w:szCs w:val="20"/>
              </w:rPr>
              <w:t xml:space="preserve"> </w:t>
            </w:r>
            <w:r w:rsidR="00C779A9">
              <w:rPr>
                <w:rFonts w:ascii="Book Antiqua" w:eastAsia="宋体" w:hAnsi="Book Antiqua" w:cs="Book Antiqua"/>
                <w:b/>
                <w:bCs w:val="0"/>
                <w:i/>
                <w:sz w:val="20"/>
                <w:szCs w:val="20"/>
                <w:lang w:eastAsia="zh-CN"/>
              </w:rPr>
              <w:t>n</w:t>
            </w:r>
            <w:r w:rsidR="00573B61" w:rsidRPr="00C779A9">
              <w:rPr>
                <w:rFonts w:ascii="Book Antiqua" w:eastAsia="宋体" w:hAnsi="Book Antiqua" w:cs="Book Antiqua"/>
                <w:b/>
                <w:bCs w:val="0"/>
                <w:i/>
                <w:sz w:val="20"/>
                <w:szCs w:val="20"/>
                <w:lang w:eastAsia="zh-CN"/>
              </w:rPr>
              <w:t xml:space="preserve"> </w:t>
            </w:r>
            <w:r w:rsidRPr="00C779A9">
              <w:rPr>
                <w:rFonts w:ascii="Book Antiqua" w:eastAsia="Times New Roman" w:hAnsi="Book Antiqua" w:cs="Book Antiqua"/>
                <w:b/>
                <w:bCs w:val="0"/>
                <w:sz w:val="20"/>
                <w:szCs w:val="20"/>
              </w:rPr>
              <w:t>=</w:t>
            </w:r>
            <w:r w:rsidRPr="00C779A9">
              <w:rPr>
                <w:rFonts w:ascii="Book Antiqua" w:eastAsia="宋体" w:hAnsi="Book Antiqua" w:cs="Book Antiqua"/>
                <w:b/>
                <w:bCs w:val="0"/>
                <w:sz w:val="20"/>
                <w:szCs w:val="20"/>
                <w:lang w:eastAsia="zh-CN"/>
              </w:rPr>
              <w:t xml:space="preserve"> </w:t>
            </w:r>
            <w:r w:rsidRPr="00C779A9">
              <w:rPr>
                <w:rFonts w:ascii="Book Antiqua" w:eastAsia="Times New Roman" w:hAnsi="Book Antiqua" w:cs="Book Antiqua"/>
                <w:b/>
                <w:bCs w:val="0"/>
                <w:sz w:val="20"/>
                <w:szCs w:val="20"/>
              </w:rPr>
              <w:t>10</w:t>
            </w:r>
          </w:p>
        </w:tc>
        <w:tc>
          <w:tcPr>
            <w:tcW w:w="1991" w:type="dxa"/>
            <w:tcBorders>
              <w:top w:val="single" w:sz="4" w:space="0" w:color="auto"/>
              <w:left w:val="nil"/>
              <w:bottom w:val="single" w:sz="4" w:space="0" w:color="auto"/>
            </w:tcBorders>
            <w:shd w:val="clear" w:color="auto" w:fill="auto"/>
            <w:noWrap/>
            <w:vAlign w:val="center"/>
          </w:tcPr>
          <w:p w14:paraId="55BFCF41" w14:textId="24FB1F6B" w:rsidR="001D3BC8" w:rsidRPr="00C779A9" w:rsidRDefault="00156751" w:rsidP="00C779A9">
            <w:pPr>
              <w:adjustRightInd w:val="0"/>
              <w:snapToGrid w:val="0"/>
              <w:spacing w:line="360" w:lineRule="auto"/>
              <w:rPr>
                <w:rFonts w:ascii="Book Antiqua" w:eastAsia="Times New Roman" w:hAnsi="Book Antiqua" w:cs="Book Antiqua"/>
                <w:b/>
                <w:bCs w:val="0"/>
                <w:sz w:val="20"/>
                <w:szCs w:val="20"/>
              </w:rPr>
            </w:pPr>
            <w:proofErr w:type="spellStart"/>
            <w:r w:rsidRPr="00C779A9">
              <w:rPr>
                <w:rFonts w:ascii="Book Antiqua" w:eastAsia="Times New Roman" w:hAnsi="Book Antiqua" w:cs="Book Antiqua"/>
                <w:b/>
                <w:bCs w:val="0"/>
                <w:sz w:val="20"/>
                <w:szCs w:val="20"/>
              </w:rPr>
              <w:t>cGVHD</w:t>
            </w:r>
            <w:proofErr w:type="spellEnd"/>
            <w:r w:rsidR="00C779A9">
              <w:rPr>
                <w:rFonts w:ascii="Book Antiqua" w:eastAsia="Times New Roman" w:hAnsi="Book Antiqua" w:cs="Book Antiqua"/>
                <w:b/>
                <w:bCs w:val="0"/>
                <w:sz w:val="20"/>
                <w:szCs w:val="20"/>
              </w:rPr>
              <w:t>,</w:t>
            </w:r>
            <w:r w:rsidRPr="00C779A9">
              <w:rPr>
                <w:rFonts w:ascii="Book Antiqua" w:eastAsia="Times New Roman" w:hAnsi="Book Antiqua" w:cs="Book Antiqua"/>
                <w:b/>
                <w:bCs w:val="0"/>
                <w:sz w:val="20"/>
                <w:szCs w:val="20"/>
              </w:rPr>
              <w:t xml:space="preserve"> </w:t>
            </w:r>
            <w:r w:rsidR="00C779A9">
              <w:rPr>
                <w:rFonts w:ascii="Book Antiqua" w:eastAsia="宋体" w:hAnsi="Book Antiqua" w:cs="Book Antiqua"/>
                <w:b/>
                <w:bCs w:val="0"/>
                <w:i/>
                <w:sz w:val="20"/>
                <w:szCs w:val="20"/>
                <w:lang w:eastAsia="zh-CN"/>
              </w:rPr>
              <w:t>n</w:t>
            </w:r>
            <w:r w:rsidRPr="00C779A9">
              <w:rPr>
                <w:rFonts w:ascii="Book Antiqua" w:eastAsia="宋体" w:hAnsi="Book Antiqua" w:cs="Book Antiqua"/>
                <w:b/>
                <w:bCs w:val="0"/>
                <w:i/>
                <w:sz w:val="20"/>
                <w:szCs w:val="20"/>
                <w:lang w:eastAsia="zh-CN"/>
              </w:rPr>
              <w:t xml:space="preserve"> </w:t>
            </w:r>
            <w:r w:rsidRPr="00C779A9">
              <w:rPr>
                <w:rFonts w:ascii="Book Antiqua" w:eastAsia="Times New Roman" w:hAnsi="Book Antiqua" w:cs="Book Antiqua"/>
                <w:b/>
                <w:bCs w:val="0"/>
                <w:sz w:val="20"/>
                <w:szCs w:val="20"/>
              </w:rPr>
              <w:t>=</w:t>
            </w:r>
            <w:r w:rsidRPr="00C779A9">
              <w:rPr>
                <w:rFonts w:ascii="Book Antiqua" w:eastAsia="宋体" w:hAnsi="Book Antiqua" w:cs="Book Antiqua"/>
                <w:b/>
                <w:bCs w:val="0"/>
                <w:sz w:val="20"/>
                <w:szCs w:val="20"/>
                <w:lang w:eastAsia="zh-CN"/>
              </w:rPr>
              <w:t xml:space="preserve"> </w:t>
            </w:r>
            <w:r w:rsidRPr="00C779A9">
              <w:rPr>
                <w:rFonts w:ascii="Book Antiqua" w:eastAsia="Times New Roman" w:hAnsi="Book Antiqua" w:cs="Book Antiqua"/>
                <w:b/>
                <w:bCs w:val="0"/>
                <w:sz w:val="20"/>
                <w:szCs w:val="20"/>
              </w:rPr>
              <w:t>28</w:t>
            </w:r>
          </w:p>
        </w:tc>
      </w:tr>
      <w:tr w:rsidR="001D3BC8" w:rsidRPr="00C779A9" w14:paraId="378CE2EC" w14:textId="77777777">
        <w:trPr>
          <w:trHeight w:val="320"/>
        </w:trPr>
        <w:tc>
          <w:tcPr>
            <w:tcW w:w="4749" w:type="dxa"/>
            <w:tcBorders>
              <w:top w:val="single" w:sz="4" w:space="0" w:color="auto"/>
              <w:bottom w:val="nil"/>
              <w:right w:val="nil"/>
            </w:tcBorders>
            <w:shd w:val="clear" w:color="auto" w:fill="auto"/>
            <w:noWrap/>
            <w:vAlign w:val="center"/>
          </w:tcPr>
          <w:p w14:paraId="30291349" w14:textId="4C6EDDBD"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Age </w:t>
            </w:r>
            <w:r w:rsidR="00C779A9">
              <w:rPr>
                <w:rFonts w:ascii="Book Antiqua" w:eastAsia="Times New Roman" w:hAnsi="Book Antiqua" w:cs="Book Antiqua"/>
                <w:sz w:val="20"/>
                <w:szCs w:val="20"/>
              </w:rPr>
              <w:t xml:space="preserve">in </w:t>
            </w:r>
            <w:proofErr w:type="spellStart"/>
            <w:r w:rsidRPr="00C779A9">
              <w:rPr>
                <w:rFonts w:ascii="Book Antiqua" w:eastAsia="Times New Roman" w:hAnsi="Book Antiqua" w:cs="Book Antiqua"/>
                <w:sz w:val="20"/>
                <w:szCs w:val="20"/>
              </w:rPr>
              <w:t>y</w:t>
            </w:r>
            <w:r w:rsidRPr="00C779A9">
              <w:rPr>
                <w:rFonts w:ascii="Book Antiqua" w:eastAsia="宋体" w:hAnsi="Book Antiqua" w:cs="Book Antiqua"/>
                <w:sz w:val="20"/>
                <w:szCs w:val="20"/>
                <w:lang w:eastAsia="zh-CN"/>
              </w:rPr>
              <w:t>r</w:t>
            </w:r>
            <w:proofErr w:type="spellEnd"/>
            <w:r w:rsidRPr="00C779A9">
              <w:rPr>
                <w:rFonts w:ascii="Book Antiqua" w:eastAsia="Times New Roman" w:hAnsi="Book Antiqua" w:cs="Book Antiqua"/>
                <w:sz w:val="20"/>
                <w:szCs w:val="20"/>
              </w:rPr>
              <w:t>, median (range)</w:t>
            </w:r>
          </w:p>
        </w:tc>
        <w:tc>
          <w:tcPr>
            <w:tcW w:w="1907" w:type="dxa"/>
            <w:tcBorders>
              <w:top w:val="single" w:sz="4" w:space="0" w:color="auto"/>
              <w:left w:val="nil"/>
              <w:bottom w:val="nil"/>
              <w:right w:val="nil"/>
            </w:tcBorders>
            <w:shd w:val="clear" w:color="auto" w:fill="auto"/>
            <w:noWrap/>
            <w:vAlign w:val="center"/>
          </w:tcPr>
          <w:p w14:paraId="32D596C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35</w:t>
            </w:r>
            <w:r w:rsidRPr="00C779A9">
              <w:rPr>
                <w:rFonts w:ascii="Book Antiqua" w:hAnsi="Book Antiqua" w:cs="Book Antiqua"/>
                <w:sz w:val="20"/>
                <w:szCs w:val="20"/>
              </w:rPr>
              <w:t xml:space="preserve"> </w:t>
            </w:r>
            <w:r w:rsidRPr="00C779A9">
              <w:rPr>
                <w:rFonts w:ascii="Book Antiqua" w:eastAsia="Times New Roman" w:hAnsi="Book Antiqua" w:cs="Book Antiqua"/>
                <w:sz w:val="20"/>
                <w:szCs w:val="20"/>
              </w:rPr>
              <w:t>(19–5</w:t>
            </w:r>
            <w:r w:rsidRPr="00C779A9">
              <w:rPr>
                <w:rFonts w:ascii="Book Antiqua" w:hAnsi="Book Antiqua" w:cs="Book Antiqua"/>
                <w:sz w:val="20"/>
                <w:szCs w:val="20"/>
              </w:rPr>
              <w:t>5)</w:t>
            </w:r>
          </w:p>
        </w:tc>
        <w:tc>
          <w:tcPr>
            <w:tcW w:w="1991" w:type="dxa"/>
            <w:tcBorders>
              <w:top w:val="single" w:sz="4" w:space="0" w:color="auto"/>
              <w:left w:val="nil"/>
              <w:bottom w:val="nil"/>
            </w:tcBorders>
            <w:shd w:val="clear" w:color="auto" w:fill="auto"/>
            <w:noWrap/>
            <w:vAlign w:val="center"/>
          </w:tcPr>
          <w:p w14:paraId="47057601"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30 (14–55</w:t>
            </w:r>
            <w:r w:rsidRPr="00C779A9">
              <w:rPr>
                <w:rFonts w:ascii="Book Antiqua" w:hAnsi="Book Antiqua" w:cs="Book Antiqua"/>
                <w:sz w:val="20"/>
                <w:szCs w:val="20"/>
              </w:rPr>
              <w:t>)</w:t>
            </w:r>
          </w:p>
        </w:tc>
      </w:tr>
      <w:tr w:rsidR="001D3BC8" w:rsidRPr="00C779A9" w14:paraId="09D1A367" w14:textId="77777777">
        <w:trPr>
          <w:trHeight w:val="320"/>
        </w:trPr>
        <w:tc>
          <w:tcPr>
            <w:tcW w:w="4749" w:type="dxa"/>
            <w:tcBorders>
              <w:top w:val="nil"/>
              <w:bottom w:val="nil"/>
              <w:right w:val="nil"/>
            </w:tcBorders>
            <w:shd w:val="clear" w:color="auto" w:fill="auto"/>
            <w:noWrap/>
            <w:vAlign w:val="center"/>
          </w:tcPr>
          <w:p w14:paraId="32EA5A6B" w14:textId="77777777" w:rsidR="001D3BC8" w:rsidRPr="00C779A9" w:rsidRDefault="00156751" w:rsidP="00C779A9">
            <w:pPr>
              <w:adjustRightInd w:val="0"/>
              <w:snapToGrid w:val="0"/>
              <w:spacing w:line="360" w:lineRule="auto"/>
              <w:rPr>
                <w:rFonts w:ascii="Book Antiqua" w:eastAsia="Times New Roman" w:hAnsi="Book Antiqua" w:cs="Book Antiqua"/>
                <w:iCs/>
                <w:sz w:val="20"/>
                <w:szCs w:val="20"/>
              </w:rPr>
            </w:pPr>
            <w:r w:rsidRPr="00C779A9">
              <w:rPr>
                <w:rFonts w:ascii="Book Antiqua" w:eastAsia="Times New Roman" w:hAnsi="Book Antiqua" w:cs="Book Antiqua"/>
                <w:iCs/>
                <w:sz w:val="20"/>
                <w:szCs w:val="20"/>
              </w:rPr>
              <w:t xml:space="preserve">Sex, </w:t>
            </w:r>
            <w:r w:rsidRPr="00C779A9">
              <w:rPr>
                <w:rFonts w:ascii="Book Antiqua" w:eastAsia="Times New Roman" w:hAnsi="Book Antiqua" w:cs="Book Antiqua"/>
                <w:i/>
                <w:iCs/>
                <w:sz w:val="20"/>
                <w:szCs w:val="20"/>
              </w:rPr>
              <w:t>n</w:t>
            </w:r>
            <w:r w:rsidRPr="00C779A9">
              <w:rPr>
                <w:rFonts w:ascii="Book Antiqua" w:eastAsia="Times New Roman" w:hAnsi="Book Antiqua" w:cs="Book Antiqua"/>
                <w:iCs/>
                <w:sz w:val="20"/>
                <w:szCs w:val="20"/>
              </w:rPr>
              <w:t xml:space="preserve"> (%)</w:t>
            </w:r>
          </w:p>
        </w:tc>
        <w:tc>
          <w:tcPr>
            <w:tcW w:w="1907" w:type="dxa"/>
            <w:tcBorders>
              <w:top w:val="nil"/>
              <w:left w:val="nil"/>
              <w:bottom w:val="nil"/>
              <w:right w:val="nil"/>
            </w:tcBorders>
            <w:shd w:val="clear" w:color="auto" w:fill="auto"/>
            <w:noWrap/>
            <w:vAlign w:val="center"/>
          </w:tcPr>
          <w:p w14:paraId="639B76D0" w14:textId="77777777" w:rsidR="001D3BC8" w:rsidRPr="00C779A9" w:rsidRDefault="001D3BC8" w:rsidP="00C779A9">
            <w:pPr>
              <w:adjustRightInd w:val="0"/>
              <w:snapToGrid w:val="0"/>
              <w:spacing w:line="360" w:lineRule="auto"/>
              <w:rPr>
                <w:rFonts w:ascii="Book Antiqua" w:eastAsia="Times New Roman" w:hAnsi="Book Antiqua" w:cs="Book Antiqua"/>
                <w:b/>
                <w:i/>
                <w:iCs/>
                <w:sz w:val="20"/>
                <w:szCs w:val="20"/>
              </w:rPr>
            </w:pPr>
          </w:p>
        </w:tc>
        <w:tc>
          <w:tcPr>
            <w:tcW w:w="1991" w:type="dxa"/>
            <w:tcBorders>
              <w:top w:val="nil"/>
              <w:left w:val="nil"/>
              <w:bottom w:val="nil"/>
            </w:tcBorders>
            <w:shd w:val="clear" w:color="auto" w:fill="auto"/>
            <w:noWrap/>
            <w:vAlign w:val="center"/>
          </w:tcPr>
          <w:p w14:paraId="5E29EF63" w14:textId="77777777" w:rsidR="001D3BC8" w:rsidRPr="00C779A9" w:rsidRDefault="001D3BC8" w:rsidP="00C779A9">
            <w:pPr>
              <w:adjustRightInd w:val="0"/>
              <w:snapToGrid w:val="0"/>
              <w:spacing w:line="360" w:lineRule="auto"/>
              <w:rPr>
                <w:rFonts w:ascii="Book Antiqua" w:eastAsia="Times New Roman" w:hAnsi="Book Antiqua" w:cs="Book Antiqua"/>
                <w:sz w:val="20"/>
                <w:szCs w:val="20"/>
              </w:rPr>
            </w:pPr>
          </w:p>
        </w:tc>
      </w:tr>
      <w:tr w:rsidR="001D3BC8" w:rsidRPr="00C779A9" w14:paraId="440EF064" w14:textId="77777777">
        <w:trPr>
          <w:trHeight w:val="320"/>
        </w:trPr>
        <w:tc>
          <w:tcPr>
            <w:tcW w:w="4749" w:type="dxa"/>
            <w:tcBorders>
              <w:top w:val="nil"/>
              <w:bottom w:val="nil"/>
              <w:right w:val="nil"/>
            </w:tcBorders>
            <w:shd w:val="clear" w:color="auto" w:fill="auto"/>
            <w:noWrap/>
            <w:vAlign w:val="center"/>
          </w:tcPr>
          <w:p w14:paraId="4A765240"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Female</w:t>
            </w:r>
          </w:p>
        </w:tc>
        <w:tc>
          <w:tcPr>
            <w:tcW w:w="1907" w:type="dxa"/>
            <w:tcBorders>
              <w:top w:val="nil"/>
              <w:left w:val="nil"/>
              <w:bottom w:val="nil"/>
              <w:right w:val="nil"/>
            </w:tcBorders>
            <w:shd w:val="clear" w:color="auto" w:fill="auto"/>
            <w:noWrap/>
            <w:vAlign w:val="center"/>
          </w:tcPr>
          <w:p w14:paraId="383E450E"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 (30.0)</w:t>
            </w:r>
          </w:p>
        </w:tc>
        <w:tc>
          <w:tcPr>
            <w:tcW w:w="1991" w:type="dxa"/>
            <w:tcBorders>
              <w:top w:val="nil"/>
              <w:left w:val="nil"/>
              <w:bottom w:val="nil"/>
            </w:tcBorders>
            <w:shd w:val="clear" w:color="auto" w:fill="auto"/>
            <w:noWrap/>
            <w:vAlign w:val="center"/>
          </w:tcPr>
          <w:p w14:paraId="47EC01D4"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14 (50.0)</w:t>
            </w:r>
          </w:p>
        </w:tc>
      </w:tr>
      <w:tr w:rsidR="001D3BC8" w:rsidRPr="00C779A9" w14:paraId="32A45209" w14:textId="77777777">
        <w:trPr>
          <w:trHeight w:val="320"/>
        </w:trPr>
        <w:tc>
          <w:tcPr>
            <w:tcW w:w="4749" w:type="dxa"/>
            <w:tcBorders>
              <w:top w:val="nil"/>
              <w:bottom w:val="nil"/>
              <w:right w:val="nil"/>
            </w:tcBorders>
            <w:shd w:val="clear" w:color="auto" w:fill="auto"/>
            <w:noWrap/>
            <w:vAlign w:val="center"/>
          </w:tcPr>
          <w:p w14:paraId="0C290605"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Male</w:t>
            </w:r>
          </w:p>
        </w:tc>
        <w:tc>
          <w:tcPr>
            <w:tcW w:w="1907" w:type="dxa"/>
            <w:tcBorders>
              <w:top w:val="nil"/>
              <w:left w:val="nil"/>
              <w:bottom w:val="nil"/>
              <w:right w:val="nil"/>
            </w:tcBorders>
            <w:shd w:val="clear" w:color="auto" w:fill="auto"/>
            <w:noWrap/>
            <w:vAlign w:val="center"/>
          </w:tcPr>
          <w:p w14:paraId="1CD8B18E"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7 (70.0)</w:t>
            </w:r>
          </w:p>
        </w:tc>
        <w:tc>
          <w:tcPr>
            <w:tcW w:w="1991" w:type="dxa"/>
            <w:tcBorders>
              <w:top w:val="nil"/>
              <w:left w:val="nil"/>
              <w:bottom w:val="nil"/>
            </w:tcBorders>
            <w:shd w:val="clear" w:color="auto" w:fill="auto"/>
            <w:noWrap/>
            <w:vAlign w:val="center"/>
          </w:tcPr>
          <w:p w14:paraId="40204FDB"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14 (50.0)</w:t>
            </w:r>
          </w:p>
        </w:tc>
      </w:tr>
      <w:tr w:rsidR="001D3BC8" w:rsidRPr="00C779A9" w14:paraId="64959A16" w14:textId="77777777">
        <w:trPr>
          <w:trHeight w:val="320"/>
        </w:trPr>
        <w:tc>
          <w:tcPr>
            <w:tcW w:w="4749" w:type="dxa"/>
            <w:tcBorders>
              <w:top w:val="nil"/>
              <w:bottom w:val="nil"/>
              <w:right w:val="nil"/>
            </w:tcBorders>
            <w:shd w:val="clear" w:color="auto" w:fill="auto"/>
            <w:noWrap/>
            <w:vAlign w:val="center"/>
          </w:tcPr>
          <w:p w14:paraId="64EBF610" w14:textId="77777777" w:rsidR="001D3BC8" w:rsidRPr="00C779A9" w:rsidRDefault="00156751" w:rsidP="00C779A9">
            <w:pPr>
              <w:adjustRightInd w:val="0"/>
              <w:snapToGrid w:val="0"/>
              <w:spacing w:line="360" w:lineRule="auto"/>
              <w:rPr>
                <w:rFonts w:ascii="Book Antiqua" w:eastAsia="Times New Roman" w:hAnsi="Book Antiqua" w:cs="Book Antiqua"/>
                <w:iCs/>
                <w:sz w:val="20"/>
                <w:szCs w:val="20"/>
              </w:rPr>
            </w:pPr>
            <w:r w:rsidRPr="00C779A9">
              <w:rPr>
                <w:rFonts w:ascii="Book Antiqua" w:eastAsia="Times New Roman" w:hAnsi="Book Antiqua" w:cs="Book Antiqua"/>
                <w:iCs/>
                <w:sz w:val="20"/>
                <w:szCs w:val="20"/>
              </w:rPr>
              <w:t xml:space="preserve">Disease, </w:t>
            </w:r>
            <w:r w:rsidRPr="00C779A9">
              <w:rPr>
                <w:rFonts w:ascii="Book Antiqua" w:eastAsia="Times New Roman" w:hAnsi="Book Antiqua" w:cs="Book Antiqua"/>
                <w:i/>
                <w:iCs/>
                <w:sz w:val="20"/>
                <w:szCs w:val="20"/>
              </w:rPr>
              <w:t>n</w:t>
            </w:r>
            <w:r w:rsidRPr="00C779A9">
              <w:rPr>
                <w:rFonts w:ascii="Book Antiqua" w:eastAsia="Times New Roman" w:hAnsi="Book Antiqua" w:cs="Book Antiqua"/>
                <w:iCs/>
                <w:sz w:val="20"/>
                <w:szCs w:val="20"/>
              </w:rPr>
              <w:t xml:space="preserve"> (%)</w:t>
            </w:r>
          </w:p>
        </w:tc>
        <w:tc>
          <w:tcPr>
            <w:tcW w:w="1907" w:type="dxa"/>
            <w:tcBorders>
              <w:top w:val="nil"/>
              <w:left w:val="nil"/>
              <w:bottom w:val="nil"/>
              <w:right w:val="nil"/>
            </w:tcBorders>
            <w:shd w:val="clear" w:color="auto" w:fill="auto"/>
            <w:noWrap/>
            <w:vAlign w:val="center"/>
          </w:tcPr>
          <w:p w14:paraId="4B4BB900" w14:textId="77777777" w:rsidR="001D3BC8" w:rsidRPr="00C779A9" w:rsidRDefault="001D3BC8" w:rsidP="00C779A9">
            <w:pPr>
              <w:adjustRightInd w:val="0"/>
              <w:snapToGrid w:val="0"/>
              <w:spacing w:line="360" w:lineRule="auto"/>
              <w:rPr>
                <w:rFonts w:ascii="Book Antiqua" w:eastAsia="Times New Roman" w:hAnsi="Book Antiqua" w:cs="Book Antiqua"/>
                <w:b/>
                <w:i/>
                <w:iCs/>
                <w:sz w:val="20"/>
                <w:szCs w:val="20"/>
              </w:rPr>
            </w:pPr>
          </w:p>
        </w:tc>
        <w:tc>
          <w:tcPr>
            <w:tcW w:w="1991" w:type="dxa"/>
            <w:tcBorders>
              <w:top w:val="nil"/>
              <w:left w:val="nil"/>
              <w:bottom w:val="nil"/>
            </w:tcBorders>
            <w:shd w:val="clear" w:color="auto" w:fill="auto"/>
            <w:noWrap/>
            <w:vAlign w:val="center"/>
          </w:tcPr>
          <w:p w14:paraId="33051223" w14:textId="77777777" w:rsidR="001D3BC8" w:rsidRPr="00C779A9" w:rsidRDefault="001D3BC8" w:rsidP="00C779A9">
            <w:pPr>
              <w:adjustRightInd w:val="0"/>
              <w:snapToGrid w:val="0"/>
              <w:spacing w:line="360" w:lineRule="auto"/>
              <w:rPr>
                <w:rFonts w:ascii="Book Antiqua" w:eastAsia="Times New Roman" w:hAnsi="Book Antiqua" w:cs="Book Antiqua"/>
                <w:sz w:val="20"/>
                <w:szCs w:val="20"/>
              </w:rPr>
            </w:pPr>
          </w:p>
        </w:tc>
      </w:tr>
      <w:tr w:rsidR="001D3BC8" w:rsidRPr="00C779A9" w14:paraId="6EA615EE" w14:textId="77777777">
        <w:trPr>
          <w:trHeight w:val="320"/>
        </w:trPr>
        <w:tc>
          <w:tcPr>
            <w:tcW w:w="4749" w:type="dxa"/>
            <w:tcBorders>
              <w:top w:val="nil"/>
              <w:bottom w:val="nil"/>
              <w:right w:val="nil"/>
            </w:tcBorders>
            <w:shd w:val="clear" w:color="auto" w:fill="auto"/>
            <w:noWrap/>
            <w:vAlign w:val="center"/>
          </w:tcPr>
          <w:p w14:paraId="5A4521DF"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AML</w:t>
            </w:r>
          </w:p>
        </w:tc>
        <w:tc>
          <w:tcPr>
            <w:tcW w:w="1907" w:type="dxa"/>
            <w:tcBorders>
              <w:top w:val="nil"/>
              <w:left w:val="nil"/>
              <w:bottom w:val="nil"/>
              <w:right w:val="nil"/>
            </w:tcBorders>
            <w:shd w:val="clear" w:color="auto" w:fill="auto"/>
            <w:noWrap/>
            <w:vAlign w:val="center"/>
          </w:tcPr>
          <w:p w14:paraId="293146B9"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5 (50.0)</w:t>
            </w:r>
          </w:p>
        </w:tc>
        <w:tc>
          <w:tcPr>
            <w:tcW w:w="1991" w:type="dxa"/>
            <w:tcBorders>
              <w:top w:val="nil"/>
              <w:left w:val="nil"/>
              <w:bottom w:val="nil"/>
            </w:tcBorders>
            <w:shd w:val="clear" w:color="auto" w:fill="auto"/>
            <w:noWrap/>
            <w:vAlign w:val="center"/>
          </w:tcPr>
          <w:p w14:paraId="6272F176"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11 (39.3)</w:t>
            </w:r>
          </w:p>
        </w:tc>
      </w:tr>
      <w:tr w:rsidR="001D3BC8" w:rsidRPr="00C779A9" w14:paraId="53F3AA56" w14:textId="77777777">
        <w:trPr>
          <w:trHeight w:val="320"/>
        </w:trPr>
        <w:tc>
          <w:tcPr>
            <w:tcW w:w="4749" w:type="dxa"/>
            <w:tcBorders>
              <w:top w:val="nil"/>
              <w:bottom w:val="nil"/>
              <w:right w:val="nil"/>
            </w:tcBorders>
            <w:shd w:val="clear" w:color="auto" w:fill="auto"/>
            <w:noWrap/>
            <w:vAlign w:val="center"/>
          </w:tcPr>
          <w:p w14:paraId="74A43209"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ALL</w:t>
            </w:r>
          </w:p>
        </w:tc>
        <w:tc>
          <w:tcPr>
            <w:tcW w:w="1907" w:type="dxa"/>
            <w:tcBorders>
              <w:top w:val="nil"/>
              <w:left w:val="nil"/>
              <w:bottom w:val="nil"/>
              <w:right w:val="nil"/>
            </w:tcBorders>
            <w:shd w:val="clear" w:color="auto" w:fill="auto"/>
            <w:noWrap/>
            <w:vAlign w:val="center"/>
          </w:tcPr>
          <w:p w14:paraId="5A2076BC"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 (20.0)</w:t>
            </w:r>
          </w:p>
        </w:tc>
        <w:tc>
          <w:tcPr>
            <w:tcW w:w="1991" w:type="dxa"/>
            <w:tcBorders>
              <w:top w:val="nil"/>
              <w:left w:val="nil"/>
              <w:bottom w:val="nil"/>
            </w:tcBorders>
            <w:shd w:val="clear" w:color="auto" w:fill="auto"/>
            <w:noWrap/>
            <w:vAlign w:val="center"/>
          </w:tcPr>
          <w:p w14:paraId="2A77E0B1"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8 (28.6)</w:t>
            </w:r>
          </w:p>
        </w:tc>
      </w:tr>
      <w:tr w:rsidR="001D3BC8" w:rsidRPr="00C779A9" w14:paraId="2A4DD7B6" w14:textId="77777777">
        <w:trPr>
          <w:trHeight w:val="320"/>
        </w:trPr>
        <w:tc>
          <w:tcPr>
            <w:tcW w:w="4749" w:type="dxa"/>
            <w:tcBorders>
              <w:top w:val="nil"/>
              <w:bottom w:val="nil"/>
              <w:right w:val="nil"/>
            </w:tcBorders>
            <w:shd w:val="clear" w:color="auto" w:fill="auto"/>
            <w:noWrap/>
            <w:vAlign w:val="center"/>
          </w:tcPr>
          <w:p w14:paraId="45DA7C62"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CML</w:t>
            </w:r>
          </w:p>
        </w:tc>
        <w:tc>
          <w:tcPr>
            <w:tcW w:w="1907" w:type="dxa"/>
            <w:tcBorders>
              <w:top w:val="nil"/>
              <w:left w:val="nil"/>
              <w:bottom w:val="nil"/>
              <w:right w:val="nil"/>
            </w:tcBorders>
            <w:shd w:val="clear" w:color="auto" w:fill="auto"/>
            <w:noWrap/>
            <w:vAlign w:val="center"/>
          </w:tcPr>
          <w:p w14:paraId="69E29EF4"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0 (0)</w:t>
            </w:r>
          </w:p>
        </w:tc>
        <w:tc>
          <w:tcPr>
            <w:tcW w:w="1991" w:type="dxa"/>
            <w:tcBorders>
              <w:top w:val="nil"/>
              <w:left w:val="nil"/>
              <w:bottom w:val="nil"/>
            </w:tcBorders>
            <w:shd w:val="clear" w:color="auto" w:fill="auto"/>
            <w:noWrap/>
            <w:vAlign w:val="center"/>
          </w:tcPr>
          <w:p w14:paraId="35F8F14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6 (21.4)</w:t>
            </w:r>
          </w:p>
        </w:tc>
      </w:tr>
      <w:tr w:rsidR="001D3BC8" w:rsidRPr="00C779A9" w14:paraId="5B5FC3E5" w14:textId="77777777">
        <w:trPr>
          <w:trHeight w:val="320"/>
        </w:trPr>
        <w:tc>
          <w:tcPr>
            <w:tcW w:w="4749" w:type="dxa"/>
            <w:tcBorders>
              <w:top w:val="nil"/>
              <w:bottom w:val="nil"/>
              <w:right w:val="nil"/>
            </w:tcBorders>
            <w:shd w:val="clear" w:color="auto" w:fill="auto"/>
            <w:noWrap/>
            <w:vAlign w:val="center"/>
          </w:tcPr>
          <w:p w14:paraId="07593890"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MDS</w:t>
            </w:r>
          </w:p>
        </w:tc>
        <w:tc>
          <w:tcPr>
            <w:tcW w:w="1907" w:type="dxa"/>
            <w:tcBorders>
              <w:top w:val="nil"/>
              <w:left w:val="nil"/>
              <w:bottom w:val="nil"/>
              <w:right w:val="nil"/>
            </w:tcBorders>
            <w:shd w:val="clear" w:color="auto" w:fill="auto"/>
            <w:noWrap/>
            <w:vAlign w:val="center"/>
          </w:tcPr>
          <w:p w14:paraId="04DB9ED1"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 (20.0)</w:t>
            </w:r>
          </w:p>
        </w:tc>
        <w:tc>
          <w:tcPr>
            <w:tcW w:w="1991" w:type="dxa"/>
            <w:tcBorders>
              <w:top w:val="nil"/>
              <w:left w:val="nil"/>
              <w:bottom w:val="nil"/>
            </w:tcBorders>
            <w:shd w:val="clear" w:color="auto" w:fill="auto"/>
            <w:noWrap/>
            <w:vAlign w:val="center"/>
          </w:tcPr>
          <w:p w14:paraId="78687BBC"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 (10.7)</w:t>
            </w:r>
          </w:p>
        </w:tc>
      </w:tr>
      <w:tr w:rsidR="001D3BC8" w:rsidRPr="00C779A9" w14:paraId="52FE010A" w14:textId="77777777">
        <w:trPr>
          <w:trHeight w:val="320"/>
        </w:trPr>
        <w:tc>
          <w:tcPr>
            <w:tcW w:w="4749" w:type="dxa"/>
            <w:tcBorders>
              <w:top w:val="nil"/>
              <w:bottom w:val="nil"/>
              <w:right w:val="nil"/>
            </w:tcBorders>
            <w:shd w:val="clear" w:color="auto" w:fill="auto"/>
            <w:noWrap/>
            <w:vAlign w:val="center"/>
          </w:tcPr>
          <w:p w14:paraId="03EB17EA"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CMML</w:t>
            </w:r>
          </w:p>
        </w:tc>
        <w:tc>
          <w:tcPr>
            <w:tcW w:w="1907" w:type="dxa"/>
            <w:tcBorders>
              <w:top w:val="nil"/>
              <w:left w:val="nil"/>
              <w:bottom w:val="nil"/>
              <w:right w:val="nil"/>
            </w:tcBorders>
            <w:shd w:val="clear" w:color="auto" w:fill="auto"/>
            <w:noWrap/>
            <w:vAlign w:val="center"/>
          </w:tcPr>
          <w:p w14:paraId="6D0118D0"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 (10.0)</w:t>
            </w:r>
          </w:p>
        </w:tc>
        <w:tc>
          <w:tcPr>
            <w:tcW w:w="1991" w:type="dxa"/>
            <w:tcBorders>
              <w:top w:val="nil"/>
              <w:left w:val="nil"/>
              <w:bottom w:val="nil"/>
            </w:tcBorders>
            <w:shd w:val="clear" w:color="auto" w:fill="auto"/>
            <w:noWrap/>
            <w:vAlign w:val="center"/>
          </w:tcPr>
          <w:p w14:paraId="5E21D53A"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0 (0)</w:t>
            </w:r>
          </w:p>
        </w:tc>
      </w:tr>
      <w:tr w:rsidR="001D3BC8" w:rsidRPr="00C779A9" w14:paraId="225CC4ED" w14:textId="77777777">
        <w:trPr>
          <w:trHeight w:val="320"/>
        </w:trPr>
        <w:tc>
          <w:tcPr>
            <w:tcW w:w="4749" w:type="dxa"/>
            <w:tcBorders>
              <w:top w:val="nil"/>
              <w:bottom w:val="nil"/>
              <w:right w:val="nil"/>
            </w:tcBorders>
            <w:shd w:val="clear" w:color="auto" w:fill="auto"/>
            <w:noWrap/>
            <w:vAlign w:val="center"/>
          </w:tcPr>
          <w:p w14:paraId="757AB6D8" w14:textId="77777777" w:rsidR="001D3BC8" w:rsidRPr="00C779A9" w:rsidRDefault="00156751" w:rsidP="00C779A9">
            <w:pPr>
              <w:adjustRightInd w:val="0"/>
              <w:snapToGrid w:val="0"/>
              <w:spacing w:line="360" w:lineRule="auto"/>
              <w:rPr>
                <w:rFonts w:ascii="Book Antiqua" w:eastAsia="Times New Roman" w:hAnsi="Book Antiqua" w:cs="Book Antiqua"/>
                <w:iCs/>
                <w:sz w:val="20"/>
                <w:szCs w:val="20"/>
              </w:rPr>
            </w:pPr>
            <w:r w:rsidRPr="00C779A9">
              <w:rPr>
                <w:rFonts w:ascii="Book Antiqua" w:eastAsia="Times New Roman" w:hAnsi="Book Antiqua" w:cs="Book Antiqua"/>
                <w:iCs/>
                <w:sz w:val="20"/>
                <w:szCs w:val="20"/>
              </w:rPr>
              <w:t xml:space="preserve">Donor type, </w:t>
            </w:r>
            <w:r w:rsidRPr="00C779A9">
              <w:rPr>
                <w:rFonts w:ascii="Book Antiqua" w:eastAsia="Times New Roman" w:hAnsi="Book Antiqua" w:cs="Book Antiqua"/>
                <w:i/>
                <w:iCs/>
                <w:sz w:val="20"/>
                <w:szCs w:val="20"/>
              </w:rPr>
              <w:t>n</w:t>
            </w:r>
            <w:r w:rsidRPr="00C779A9">
              <w:rPr>
                <w:rFonts w:ascii="Book Antiqua" w:eastAsia="Times New Roman" w:hAnsi="Book Antiqua" w:cs="Book Antiqua"/>
                <w:iCs/>
                <w:sz w:val="20"/>
                <w:szCs w:val="20"/>
              </w:rPr>
              <w:t xml:space="preserve"> (%)</w:t>
            </w:r>
          </w:p>
        </w:tc>
        <w:tc>
          <w:tcPr>
            <w:tcW w:w="1907" w:type="dxa"/>
            <w:tcBorders>
              <w:top w:val="nil"/>
              <w:left w:val="nil"/>
              <w:bottom w:val="nil"/>
              <w:right w:val="nil"/>
            </w:tcBorders>
            <w:shd w:val="clear" w:color="auto" w:fill="auto"/>
            <w:noWrap/>
            <w:vAlign w:val="center"/>
          </w:tcPr>
          <w:p w14:paraId="7FC570FB" w14:textId="77777777" w:rsidR="001D3BC8" w:rsidRPr="00C779A9" w:rsidRDefault="001D3BC8" w:rsidP="00C779A9">
            <w:pPr>
              <w:adjustRightInd w:val="0"/>
              <w:snapToGrid w:val="0"/>
              <w:spacing w:line="360" w:lineRule="auto"/>
              <w:rPr>
                <w:rFonts w:ascii="Book Antiqua" w:eastAsia="Times New Roman" w:hAnsi="Book Antiqua" w:cs="Book Antiqua"/>
                <w:b/>
                <w:i/>
                <w:iCs/>
                <w:sz w:val="20"/>
                <w:szCs w:val="20"/>
              </w:rPr>
            </w:pPr>
          </w:p>
        </w:tc>
        <w:tc>
          <w:tcPr>
            <w:tcW w:w="1991" w:type="dxa"/>
            <w:tcBorders>
              <w:top w:val="nil"/>
              <w:left w:val="nil"/>
              <w:bottom w:val="nil"/>
            </w:tcBorders>
            <w:shd w:val="clear" w:color="auto" w:fill="auto"/>
            <w:noWrap/>
            <w:vAlign w:val="center"/>
          </w:tcPr>
          <w:p w14:paraId="548C3868" w14:textId="77777777" w:rsidR="001D3BC8" w:rsidRPr="00C779A9" w:rsidRDefault="001D3BC8" w:rsidP="00C779A9">
            <w:pPr>
              <w:adjustRightInd w:val="0"/>
              <w:snapToGrid w:val="0"/>
              <w:spacing w:line="360" w:lineRule="auto"/>
              <w:rPr>
                <w:rFonts w:ascii="Book Antiqua" w:eastAsia="Times New Roman" w:hAnsi="Book Antiqua" w:cs="Book Antiqua"/>
                <w:sz w:val="20"/>
                <w:szCs w:val="20"/>
              </w:rPr>
            </w:pPr>
          </w:p>
        </w:tc>
      </w:tr>
      <w:tr w:rsidR="001D3BC8" w:rsidRPr="00C779A9" w14:paraId="3F25F739" w14:textId="77777777">
        <w:trPr>
          <w:trHeight w:val="320"/>
        </w:trPr>
        <w:tc>
          <w:tcPr>
            <w:tcW w:w="4749" w:type="dxa"/>
            <w:tcBorders>
              <w:top w:val="nil"/>
              <w:bottom w:val="nil"/>
              <w:right w:val="nil"/>
            </w:tcBorders>
            <w:shd w:val="clear" w:color="auto" w:fill="auto"/>
            <w:noWrap/>
            <w:vAlign w:val="center"/>
          </w:tcPr>
          <w:p w14:paraId="5BFB7517"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Matched related</w:t>
            </w:r>
          </w:p>
        </w:tc>
        <w:tc>
          <w:tcPr>
            <w:tcW w:w="1907" w:type="dxa"/>
            <w:tcBorders>
              <w:top w:val="nil"/>
              <w:left w:val="nil"/>
              <w:bottom w:val="nil"/>
              <w:right w:val="nil"/>
            </w:tcBorders>
            <w:shd w:val="clear" w:color="auto" w:fill="auto"/>
            <w:noWrap/>
            <w:vAlign w:val="center"/>
          </w:tcPr>
          <w:p w14:paraId="58C7C7A6"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8 (80.0)</w:t>
            </w:r>
          </w:p>
        </w:tc>
        <w:tc>
          <w:tcPr>
            <w:tcW w:w="1991" w:type="dxa"/>
            <w:tcBorders>
              <w:top w:val="nil"/>
              <w:left w:val="nil"/>
              <w:bottom w:val="nil"/>
            </w:tcBorders>
            <w:shd w:val="clear" w:color="auto" w:fill="auto"/>
            <w:noWrap/>
            <w:vAlign w:val="center"/>
          </w:tcPr>
          <w:p w14:paraId="03431269"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15 (53.6)</w:t>
            </w:r>
          </w:p>
        </w:tc>
      </w:tr>
      <w:tr w:rsidR="001D3BC8" w:rsidRPr="00C779A9" w14:paraId="4B7A2322" w14:textId="77777777">
        <w:trPr>
          <w:trHeight w:val="320"/>
        </w:trPr>
        <w:tc>
          <w:tcPr>
            <w:tcW w:w="4749" w:type="dxa"/>
            <w:tcBorders>
              <w:top w:val="nil"/>
              <w:bottom w:val="nil"/>
              <w:right w:val="nil"/>
            </w:tcBorders>
            <w:shd w:val="clear" w:color="auto" w:fill="auto"/>
            <w:noWrap/>
            <w:vAlign w:val="center"/>
          </w:tcPr>
          <w:p w14:paraId="2E8A1E93"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Partially mismatched related</w:t>
            </w:r>
          </w:p>
        </w:tc>
        <w:tc>
          <w:tcPr>
            <w:tcW w:w="1907" w:type="dxa"/>
            <w:tcBorders>
              <w:top w:val="nil"/>
              <w:left w:val="nil"/>
              <w:bottom w:val="nil"/>
              <w:right w:val="nil"/>
            </w:tcBorders>
            <w:shd w:val="clear" w:color="auto" w:fill="auto"/>
            <w:noWrap/>
            <w:vAlign w:val="center"/>
          </w:tcPr>
          <w:p w14:paraId="03C3C838"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 (20.0)</w:t>
            </w:r>
          </w:p>
        </w:tc>
        <w:tc>
          <w:tcPr>
            <w:tcW w:w="1991" w:type="dxa"/>
            <w:tcBorders>
              <w:top w:val="nil"/>
              <w:left w:val="nil"/>
              <w:bottom w:val="nil"/>
            </w:tcBorders>
            <w:shd w:val="clear" w:color="auto" w:fill="auto"/>
            <w:noWrap/>
            <w:vAlign w:val="center"/>
          </w:tcPr>
          <w:p w14:paraId="08E4C58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8 (28.6)</w:t>
            </w:r>
          </w:p>
        </w:tc>
      </w:tr>
      <w:tr w:rsidR="001D3BC8" w:rsidRPr="00C779A9" w14:paraId="47179F4F" w14:textId="77777777">
        <w:trPr>
          <w:trHeight w:val="320"/>
        </w:trPr>
        <w:tc>
          <w:tcPr>
            <w:tcW w:w="4749" w:type="dxa"/>
            <w:tcBorders>
              <w:top w:val="nil"/>
              <w:bottom w:val="nil"/>
              <w:right w:val="nil"/>
            </w:tcBorders>
            <w:shd w:val="clear" w:color="auto" w:fill="auto"/>
            <w:noWrap/>
            <w:vAlign w:val="center"/>
          </w:tcPr>
          <w:p w14:paraId="27A2A273"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Unrelated</w:t>
            </w:r>
          </w:p>
        </w:tc>
        <w:tc>
          <w:tcPr>
            <w:tcW w:w="1907" w:type="dxa"/>
            <w:tcBorders>
              <w:top w:val="nil"/>
              <w:left w:val="nil"/>
              <w:bottom w:val="nil"/>
              <w:right w:val="nil"/>
            </w:tcBorders>
            <w:shd w:val="clear" w:color="auto" w:fill="auto"/>
            <w:noWrap/>
            <w:vAlign w:val="center"/>
          </w:tcPr>
          <w:p w14:paraId="253EDA1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0 (0)</w:t>
            </w:r>
          </w:p>
        </w:tc>
        <w:tc>
          <w:tcPr>
            <w:tcW w:w="1991" w:type="dxa"/>
            <w:tcBorders>
              <w:top w:val="nil"/>
              <w:left w:val="nil"/>
              <w:bottom w:val="nil"/>
            </w:tcBorders>
            <w:shd w:val="clear" w:color="auto" w:fill="auto"/>
            <w:noWrap/>
            <w:vAlign w:val="center"/>
          </w:tcPr>
          <w:p w14:paraId="7742572F"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5 (17.9)</w:t>
            </w:r>
          </w:p>
        </w:tc>
      </w:tr>
      <w:tr w:rsidR="001D3BC8" w:rsidRPr="00C779A9" w14:paraId="6119C291" w14:textId="77777777">
        <w:trPr>
          <w:trHeight w:val="320"/>
        </w:trPr>
        <w:tc>
          <w:tcPr>
            <w:tcW w:w="4749" w:type="dxa"/>
            <w:tcBorders>
              <w:top w:val="nil"/>
              <w:bottom w:val="nil"/>
              <w:right w:val="nil"/>
            </w:tcBorders>
            <w:shd w:val="clear" w:color="auto" w:fill="auto"/>
            <w:noWrap/>
            <w:vAlign w:val="center"/>
          </w:tcPr>
          <w:p w14:paraId="70476FA4" w14:textId="77777777" w:rsidR="001D3BC8" w:rsidRPr="00C779A9" w:rsidRDefault="00156751" w:rsidP="00C779A9">
            <w:pPr>
              <w:adjustRightInd w:val="0"/>
              <w:snapToGrid w:val="0"/>
              <w:spacing w:line="360" w:lineRule="auto"/>
              <w:rPr>
                <w:rFonts w:ascii="Book Antiqua" w:eastAsia="Times New Roman" w:hAnsi="Book Antiqua" w:cs="Book Antiqua"/>
                <w:iCs/>
                <w:sz w:val="20"/>
                <w:szCs w:val="20"/>
              </w:rPr>
            </w:pPr>
            <w:r w:rsidRPr="00C779A9">
              <w:rPr>
                <w:rFonts w:ascii="Book Antiqua" w:eastAsia="Times New Roman" w:hAnsi="Book Antiqua" w:cs="Book Antiqua"/>
                <w:iCs/>
                <w:sz w:val="20"/>
                <w:szCs w:val="20"/>
              </w:rPr>
              <w:t xml:space="preserve">Types of transplantation, </w:t>
            </w:r>
            <w:r w:rsidRPr="00C779A9">
              <w:rPr>
                <w:rFonts w:ascii="Book Antiqua" w:eastAsia="Times New Roman" w:hAnsi="Book Antiqua" w:cs="Book Antiqua"/>
                <w:i/>
                <w:iCs/>
                <w:sz w:val="20"/>
                <w:szCs w:val="20"/>
              </w:rPr>
              <w:t>n</w:t>
            </w:r>
            <w:r w:rsidRPr="00C779A9">
              <w:rPr>
                <w:rFonts w:ascii="Book Antiqua" w:eastAsia="Times New Roman" w:hAnsi="Book Antiqua" w:cs="Book Antiqua"/>
                <w:iCs/>
                <w:sz w:val="20"/>
                <w:szCs w:val="20"/>
              </w:rPr>
              <w:t xml:space="preserve"> (%)</w:t>
            </w:r>
          </w:p>
        </w:tc>
        <w:tc>
          <w:tcPr>
            <w:tcW w:w="1907" w:type="dxa"/>
            <w:tcBorders>
              <w:top w:val="nil"/>
              <w:left w:val="nil"/>
              <w:bottom w:val="nil"/>
              <w:right w:val="nil"/>
            </w:tcBorders>
            <w:shd w:val="clear" w:color="auto" w:fill="auto"/>
            <w:noWrap/>
            <w:vAlign w:val="center"/>
          </w:tcPr>
          <w:p w14:paraId="7F92CD87" w14:textId="77777777" w:rsidR="001D3BC8" w:rsidRPr="00C779A9" w:rsidRDefault="001D3BC8" w:rsidP="00C779A9">
            <w:pPr>
              <w:adjustRightInd w:val="0"/>
              <w:snapToGrid w:val="0"/>
              <w:spacing w:line="360" w:lineRule="auto"/>
              <w:rPr>
                <w:rFonts w:ascii="Book Antiqua" w:eastAsia="Times New Roman" w:hAnsi="Book Antiqua" w:cs="Book Antiqua"/>
                <w:b/>
                <w:i/>
                <w:iCs/>
                <w:sz w:val="20"/>
                <w:szCs w:val="20"/>
              </w:rPr>
            </w:pPr>
          </w:p>
        </w:tc>
        <w:tc>
          <w:tcPr>
            <w:tcW w:w="1991" w:type="dxa"/>
            <w:tcBorders>
              <w:top w:val="nil"/>
              <w:left w:val="nil"/>
              <w:bottom w:val="nil"/>
            </w:tcBorders>
            <w:shd w:val="clear" w:color="auto" w:fill="auto"/>
            <w:noWrap/>
            <w:vAlign w:val="center"/>
          </w:tcPr>
          <w:p w14:paraId="3DE3A410" w14:textId="77777777" w:rsidR="001D3BC8" w:rsidRPr="00C779A9" w:rsidRDefault="001D3BC8" w:rsidP="00C779A9">
            <w:pPr>
              <w:adjustRightInd w:val="0"/>
              <w:snapToGrid w:val="0"/>
              <w:spacing w:line="360" w:lineRule="auto"/>
              <w:rPr>
                <w:rFonts w:ascii="Book Antiqua" w:eastAsia="Times New Roman" w:hAnsi="Book Antiqua" w:cs="Book Antiqua"/>
                <w:b/>
                <w:i/>
                <w:iCs/>
                <w:sz w:val="20"/>
                <w:szCs w:val="20"/>
              </w:rPr>
            </w:pPr>
          </w:p>
        </w:tc>
      </w:tr>
      <w:tr w:rsidR="001D3BC8" w:rsidRPr="00C779A9" w14:paraId="53B27AE8" w14:textId="77777777">
        <w:trPr>
          <w:trHeight w:val="320"/>
        </w:trPr>
        <w:tc>
          <w:tcPr>
            <w:tcW w:w="4749" w:type="dxa"/>
            <w:tcBorders>
              <w:top w:val="nil"/>
              <w:bottom w:val="nil"/>
              <w:right w:val="nil"/>
            </w:tcBorders>
            <w:shd w:val="clear" w:color="auto" w:fill="auto"/>
            <w:noWrap/>
            <w:vAlign w:val="center"/>
          </w:tcPr>
          <w:p w14:paraId="344A1CD4"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PBSC</w:t>
            </w:r>
          </w:p>
        </w:tc>
        <w:tc>
          <w:tcPr>
            <w:tcW w:w="1907" w:type="dxa"/>
            <w:tcBorders>
              <w:top w:val="nil"/>
              <w:left w:val="nil"/>
              <w:bottom w:val="nil"/>
              <w:right w:val="nil"/>
            </w:tcBorders>
            <w:shd w:val="clear" w:color="auto" w:fill="auto"/>
            <w:noWrap/>
            <w:vAlign w:val="center"/>
          </w:tcPr>
          <w:p w14:paraId="1A40B6E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6 (60.0)</w:t>
            </w:r>
          </w:p>
        </w:tc>
        <w:tc>
          <w:tcPr>
            <w:tcW w:w="1991" w:type="dxa"/>
            <w:tcBorders>
              <w:top w:val="nil"/>
              <w:left w:val="nil"/>
              <w:bottom w:val="nil"/>
            </w:tcBorders>
            <w:shd w:val="clear" w:color="auto" w:fill="auto"/>
            <w:noWrap/>
            <w:vAlign w:val="center"/>
          </w:tcPr>
          <w:p w14:paraId="3FB667A2"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22 (78.6)</w:t>
            </w:r>
          </w:p>
        </w:tc>
      </w:tr>
      <w:tr w:rsidR="001D3BC8" w:rsidRPr="00C779A9" w14:paraId="65302A0C" w14:textId="77777777">
        <w:trPr>
          <w:trHeight w:val="320"/>
        </w:trPr>
        <w:tc>
          <w:tcPr>
            <w:tcW w:w="4749" w:type="dxa"/>
            <w:tcBorders>
              <w:top w:val="nil"/>
              <w:bottom w:val="nil"/>
              <w:right w:val="nil"/>
            </w:tcBorders>
            <w:shd w:val="clear" w:color="auto" w:fill="auto"/>
            <w:noWrap/>
            <w:vAlign w:val="center"/>
          </w:tcPr>
          <w:p w14:paraId="0121F3F2"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BM-HSC</w:t>
            </w:r>
          </w:p>
        </w:tc>
        <w:tc>
          <w:tcPr>
            <w:tcW w:w="1907" w:type="dxa"/>
            <w:tcBorders>
              <w:top w:val="nil"/>
              <w:left w:val="nil"/>
              <w:bottom w:val="nil"/>
              <w:right w:val="nil"/>
            </w:tcBorders>
            <w:shd w:val="clear" w:color="auto" w:fill="auto"/>
            <w:noWrap/>
            <w:vAlign w:val="center"/>
          </w:tcPr>
          <w:p w14:paraId="0E984057"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 (20.0)</w:t>
            </w:r>
          </w:p>
        </w:tc>
        <w:tc>
          <w:tcPr>
            <w:tcW w:w="1991" w:type="dxa"/>
            <w:tcBorders>
              <w:top w:val="nil"/>
              <w:left w:val="nil"/>
              <w:bottom w:val="nil"/>
            </w:tcBorders>
            <w:shd w:val="clear" w:color="auto" w:fill="auto"/>
            <w:noWrap/>
            <w:vAlign w:val="center"/>
          </w:tcPr>
          <w:p w14:paraId="01E910A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 (3.6)</w:t>
            </w:r>
          </w:p>
        </w:tc>
      </w:tr>
      <w:tr w:rsidR="001D3BC8" w:rsidRPr="00C779A9" w14:paraId="6630CEA7" w14:textId="77777777">
        <w:trPr>
          <w:trHeight w:val="320"/>
        </w:trPr>
        <w:tc>
          <w:tcPr>
            <w:tcW w:w="4749" w:type="dxa"/>
            <w:tcBorders>
              <w:top w:val="nil"/>
              <w:right w:val="nil"/>
            </w:tcBorders>
            <w:shd w:val="clear" w:color="auto" w:fill="auto"/>
            <w:noWrap/>
            <w:vAlign w:val="center"/>
          </w:tcPr>
          <w:p w14:paraId="03C9F4FB"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PBSC</w:t>
            </w:r>
            <w:r w:rsidRPr="00C779A9">
              <w:rPr>
                <w:rFonts w:ascii="Book Antiqua" w:eastAsia="宋体" w:hAnsi="Book Antiqua" w:cs="Book Antiqua"/>
                <w:sz w:val="20"/>
                <w:szCs w:val="20"/>
                <w:lang w:eastAsia="zh-CN"/>
              </w:rPr>
              <w:t xml:space="preserve"> </w:t>
            </w:r>
            <w:r w:rsidRPr="00C779A9">
              <w:rPr>
                <w:rFonts w:ascii="Book Antiqua" w:eastAsia="Times New Roman" w:hAnsi="Book Antiqua" w:cs="Book Antiqua"/>
                <w:sz w:val="20"/>
                <w:szCs w:val="20"/>
              </w:rPr>
              <w:t>+</w:t>
            </w:r>
            <w:r w:rsidRPr="00C779A9">
              <w:rPr>
                <w:rFonts w:ascii="Book Antiqua" w:eastAsia="宋体" w:hAnsi="Book Antiqua" w:cs="Book Antiqua"/>
                <w:sz w:val="20"/>
                <w:szCs w:val="20"/>
                <w:lang w:eastAsia="zh-CN"/>
              </w:rPr>
              <w:t xml:space="preserve"> </w:t>
            </w:r>
            <w:r w:rsidRPr="00C779A9">
              <w:rPr>
                <w:rFonts w:ascii="Book Antiqua" w:eastAsia="Times New Roman" w:hAnsi="Book Antiqua" w:cs="Book Antiqua"/>
                <w:sz w:val="20"/>
                <w:szCs w:val="20"/>
              </w:rPr>
              <w:t>BM-HSC</w:t>
            </w:r>
          </w:p>
        </w:tc>
        <w:tc>
          <w:tcPr>
            <w:tcW w:w="1907" w:type="dxa"/>
            <w:tcBorders>
              <w:top w:val="nil"/>
              <w:left w:val="nil"/>
              <w:bottom w:val="nil"/>
              <w:right w:val="nil"/>
            </w:tcBorders>
            <w:shd w:val="clear" w:color="auto" w:fill="auto"/>
            <w:noWrap/>
            <w:vAlign w:val="center"/>
          </w:tcPr>
          <w:p w14:paraId="75C7EF1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 (20.0)</w:t>
            </w:r>
          </w:p>
        </w:tc>
        <w:tc>
          <w:tcPr>
            <w:tcW w:w="1991" w:type="dxa"/>
            <w:tcBorders>
              <w:top w:val="nil"/>
              <w:left w:val="nil"/>
              <w:bottom w:val="nil"/>
            </w:tcBorders>
            <w:shd w:val="clear" w:color="auto" w:fill="auto"/>
            <w:noWrap/>
            <w:vAlign w:val="center"/>
          </w:tcPr>
          <w:p w14:paraId="122D12A4" w14:textId="77777777" w:rsidR="001D3BC8" w:rsidRPr="00C779A9" w:rsidRDefault="000368ED"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5 (17.9</w:t>
            </w:r>
            <w:r w:rsidR="00156751" w:rsidRPr="00C779A9">
              <w:rPr>
                <w:rFonts w:ascii="Book Antiqua" w:eastAsia="Times New Roman" w:hAnsi="Book Antiqua" w:cs="Book Antiqua"/>
                <w:sz w:val="20"/>
                <w:szCs w:val="20"/>
              </w:rPr>
              <w:t>)</w:t>
            </w:r>
          </w:p>
        </w:tc>
      </w:tr>
      <w:tr w:rsidR="001D3BC8" w:rsidRPr="00C779A9" w14:paraId="56F39130" w14:textId="77777777">
        <w:trPr>
          <w:trHeight w:val="320"/>
        </w:trPr>
        <w:tc>
          <w:tcPr>
            <w:tcW w:w="4749" w:type="dxa"/>
            <w:tcBorders>
              <w:top w:val="nil"/>
              <w:bottom w:val="nil"/>
              <w:right w:val="nil"/>
            </w:tcBorders>
            <w:shd w:val="clear" w:color="auto" w:fill="auto"/>
            <w:noWrap/>
            <w:vAlign w:val="center"/>
          </w:tcPr>
          <w:p w14:paraId="7974DBE5" w14:textId="5710674E"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Median </w:t>
            </w:r>
            <w:r w:rsidRPr="00C779A9">
              <w:rPr>
                <w:rFonts w:ascii="Book Antiqua" w:eastAsia="宋体" w:hAnsi="Book Antiqua" w:cs="Book Antiqua"/>
                <w:sz w:val="20"/>
                <w:szCs w:val="20"/>
                <w:lang w:eastAsia="zh-CN"/>
              </w:rPr>
              <w:t>number</w:t>
            </w:r>
            <w:r w:rsidRPr="00C779A9">
              <w:rPr>
                <w:rFonts w:ascii="Book Antiqua" w:eastAsia="Times New Roman" w:hAnsi="Book Antiqua" w:cs="Book Antiqua"/>
                <w:sz w:val="20"/>
                <w:szCs w:val="20"/>
              </w:rPr>
              <w:t xml:space="preserve"> of infused nucleated cells </w:t>
            </w:r>
            <w:r w:rsidR="00C779A9">
              <w:rPr>
                <w:rFonts w:ascii="Book Antiqua" w:eastAsia="Times New Roman" w:hAnsi="Book Antiqua" w:cs="Book Antiqua"/>
                <w:sz w:val="20"/>
                <w:szCs w:val="20"/>
              </w:rPr>
              <w:t xml:space="preserve">as </w:t>
            </w:r>
            <w:r w:rsidRPr="00C779A9">
              <w:rPr>
                <w:rFonts w:ascii="Book Antiqua" w:eastAsia="Times New Roman" w:hAnsi="Book Antiqua" w:cs="Book Antiqua"/>
                <w:sz w:val="20"/>
                <w:szCs w:val="20"/>
              </w:rPr>
              <w:t>/kg</w:t>
            </w:r>
          </w:p>
        </w:tc>
        <w:tc>
          <w:tcPr>
            <w:tcW w:w="1907" w:type="dxa"/>
            <w:tcBorders>
              <w:top w:val="nil"/>
              <w:left w:val="nil"/>
              <w:bottom w:val="nil"/>
              <w:right w:val="nil"/>
            </w:tcBorders>
            <w:shd w:val="clear" w:color="auto" w:fill="auto"/>
            <w:noWrap/>
            <w:vAlign w:val="center"/>
          </w:tcPr>
          <w:p w14:paraId="1324CA5E"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11.1</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10</w:t>
            </w:r>
            <w:r w:rsidRPr="00C779A9">
              <w:rPr>
                <w:rFonts w:ascii="Book Antiqua" w:eastAsia="Times New Roman" w:hAnsi="Book Antiqua" w:cs="Book Antiqua"/>
                <w:sz w:val="20"/>
                <w:szCs w:val="20"/>
                <w:vertAlign w:val="superscript"/>
              </w:rPr>
              <w:t>8</w:t>
            </w:r>
          </w:p>
        </w:tc>
        <w:tc>
          <w:tcPr>
            <w:tcW w:w="1991" w:type="dxa"/>
            <w:tcBorders>
              <w:top w:val="nil"/>
              <w:left w:val="nil"/>
              <w:bottom w:val="nil"/>
            </w:tcBorders>
            <w:shd w:val="clear" w:color="auto" w:fill="auto"/>
            <w:noWrap/>
            <w:vAlign w:val="center"/>
          </w:tcPr>
          <w:p w14:paraId="05743A77"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15.62</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10</w:t>
            </w:r>
            <w:r w:rsidRPr="00C779A9">
              <w:rPr>
                <w:rFonts w:ascii="Book Antiqua" w:eastAsia="Times New Roman" w:hAnsi="Book Antiqua" w:cs="Book Antiqua"/>
                <w:sz w:val="20"/>
                <w:szCs w:val="20"/>
                <w:vertAlign w:val="superscript"/>
              </w:rPr>
              <w:t>6</w:t>
            </w:r>
          </w:p>
        </w:tc>
      </w:tr>
      <w:tr w:rsidR="001D3BC8" w:rsidRPr="00C779A9" w14:paraId="7FC9979A" w14:textId="77777777">
        <w:trPr>
          <w:trHeight w:val="340"/>
        </w:trPr>
        <w:tc>
          <w:tcPr>
            <w:tcW w:w="4749" w:type="dxa"/>
            <w:tcBorders>
              <w:top w:val="nil"/>
              <w:bottom w:val="nil"/>
              <w:right w:val="nil"/>
            </w:tcBorders>
            <w:shd w:val="clear" w:color="auto" w:fill="auto"/>
            <w:noWrap/>
            <w:vAlign w:val="center"/>
          </w:tcPr>
          <w:p w14:paraId="5915D3D9" w14:textId="6B4B2FA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Median </w:t>
            </w:r>
            <w:r w:rsidRPr="00C779A9">
              <w:rPr>
                <w:rFonts w:ascii="Book Antiqua" w:eastAsia="宋体" w:hAnsi="Book Antiqua" w:cs="Book Antiqua"/>
                <w:sz w:val="20"/>
                <w:szCs w:val="20"/>
                <w:lang w:eastAsia="zh-CN"/>
              </w:rPr>
              <w:t>number</w:t>
            </w:r>
            <w:r w:rsidRPr="00C779A9">
              <w:rPr>
                <w:rFonts w:ascii="Book Antiqua" w:eastAsia="Times New Roman" w:hAnsi="Book Antiqua" w:cs="Book Antiqua"/>
                <w:sz w:val="20"/>
                <w:szCs w:val="20"/>
              </w:rPr>
              <w:t xml:space="preserve"> of infused CD34+ cells </w:t>
            </w:r>
            <w:r w:rsidR="00C779A9">
              <w:rPr>
                <w:rFonts w:ascii="Book Antiqua" w:eastAsia="Times New Roman" w:hAnsi="Book Antiqua" w:cs="Book Antiqua"/>
                <w:sz w:val="20"/>
                <w:szCs w:val="20"/>
              </w:rPr>
              <w:t xml:space="preserve">as </w:t>
            </w:r>
            <w:r w:rsidRPr="00C779A9">
              <w:rPr>
                <w:rFonts w:ascii="Book Antiqua" w:eastAsia="Times New Roman" w:hAnsi="Book Antiqua" w:cs="Book Antiqua"/>
                <w:sz w:val="20"/>
                <w:szCs w:val="20"/>
              </w:rPr>
              <w:t>/kg</w:t>
            </w:r>
          </w:p>
        </w:tc>
        <w:tc>
          <w:tcPr>
            <w:tcW w:w="1907" w:type="dxa"/>
            <w:tcBorders>
              <w:top w:val="nil"/>
              <w:left w:val="nil"/>
              <w:bottom w:val="nil"/>
              <w:right w:val="nil"/>
            </w:tcBorders>
            <w:shd w:val="clear" w:color="auto" w:fill="auto"/>
            <w:noWrap/>
            <w:vAlign w:val="center"/>
          </w:tcPr>
          <w:p w14:paraId="356D1DE0"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5.99</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10</w:t>
            </w:r>
            <w:r w:rsidRPr="00C779A9">
              <w:rPr>
                <w:rFonts w:ascii="Book Antiqua" w:eastAsia="Times New Roman" w:hAnsi="Book Antiqua" w:cs="Book Antiqua"/>
                <w:sz w:val="20"/>
                <w:szCs w:val="20"/>
                <w:vertAlign w:val="superscript"/>
              </w:rPr>
              <w:t>6</w:t>
            </w:r>
          </w:p>
        </w:tc>
        <w:tc>
          <w:tcPr>
            <w:tcW w:w="1991" w:type="dxa"/>
            <w:tcBorders>
              <w:top w:val="nil"/>
              <w:left w:val="nil"/>
              <w:bottom w:val="nil"/>
            </w:tcBorders>
            <w:shd w:val="clear" w:color="auto" w:fill="auto"/>
            <w:noWrap/>
            <w:vAlign w:val="center"/>
          </w:tcPr>
          <w:p w14:paraId="361FDF6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6.05</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w:t>
            </w:r>
            <w:r w:rsidR="000368ED" w:rsidRPr="00C779A9">
              <w:rPr>
                <w:rFonts w:ascii="Book Antiqua" w:eastAsiaTheme="minorEastAsia" w:hAnsi="Book Antiqua" w:cs="Book Antiqua"/>
                <w:sz w:val="20"/>
                <w:szCs w:val="20"/>
                <w:lang w:eastAsia="zh-CN"/>
              </w:rPr>
              <w:t xml:space="preserve"> </w:t>
            </w:r>
            <w:r w:rsidRPr="00C779A9">
              <w:rPr>
                <w:rFonts w:ascii="Book Antiqua" w:eastAsia="Times New Roman" w:hAnsi="Book Antiqua" w:cs="Book Antiqua"/>
                <w:sz w:val="20"/>
                <w:szCs w:val="20"/>
              </w:rPr>
              <w:t>10</w:t>
            </w:r>
            <w:r w:rsidRPr="00C779A9">
              <w:rPr>
                <w:rFonts w:ascii="Book Antiqua" w:eastAsia="Times New Roman" w:hAnsi="Book Antiqua" w:cs="Book Antiqua"/>
                <w:sz w:val="20"/>
                <w:szCs w:val="20"/>
                <w:vertAlign w:val="superscript"/>
              </w:rPr>
              <w:t>6</w:t>
            </w:r>
          </w:p>
        </w:tc>
      </w:tr>
      <w:tr w:rsidR="001D3BC8" w:rsidRPr="00C779A9" w14:paraId="33E811B2" w14:textId="77777777">
        <w:trPr>
          <w:trHeight w:val="340"/>
        </w:trPr>
        <w:tc>
          <w:tcPr>
            <w:tcW w:w="4749" w:type="dxa"/>
            <w:tcBorders>
              <w:top w:val="nil"/>
              <w:bottom w:val="nil"/>
              <w:right w:val="nil"/>
            </w:tcBorders>
            <w:shd w:val="clear" w:color="auto" w:fill="auto"/>
            <w:noWrap/>
            <w:vAlign w:val="center"/>
          </w:tcPr>
          <w:p w14:paraId="73C9E97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proofErr w:type="spellStart"/>
            <w:proofErr w:type="gramStart"/>
            <w:r w:rsidRPr="00C779A9">
              <w:rPr>
                <w:rFonts w:ascii="Book Antiqua" w:eastAsia="Times New Roman" w:hAnsi="Book Antiqua" w:cs="Book Antiqua"/>
                <w:sz w:val="20"/>
                <w:szCs w:val="20"/>
              </w:rPr>
              <w:t>aGVHD</w:t>
            </w:r>
            <w:proofErr w:type="spellEnd"/>
            <w:proofErr w:type="gramEnd"/>
            <w:r w:rsidRPr="00C779A9">
              <w:rPr>
                <w:rFonts w:ascii="Book Antiqua" w:eastAsia="Times New Roman" w:hAnsi="Book Antiqua" w:cs="Book Antiqua"/>
                <w:sz w:val="20"/>
                <w:szCs w:val="20"/>
              </w:rPr>
              <w:t xml:space="preserve"> of grade 3 or higher, </w:t>
            </w:r>
            <w:r w:rsidRPr="00C779A9">
              <w:rPr>
                <w:rFonts w:ascii="Book Antiqua" w:eastAsia="Times New Roman" w:hAnsi="Book Antiqua" w:cs="Book Antiqua"/>
                <w:i/>
                <w:sz w:val="20"/>
                <w:szCs w:val="20"/>
              </w:rPr>
              <w:t>n</w:t>
            </w:r>
            <w:r w:rsidRPr="00C779A9">
              <w:rPr>
                <w:rFonts w:ascii="Book Antiqua" w:eastAsia="Times New Roman" w:hAnsi="Book Antiqua" w:cs="Book Antiqua"/>
                <w:sz w:val="20"/>
                <w:szCs w:val="20"/>
              </w:rPr>
              <w:t xml:space="preserve"> (%)</w:t>
            </w:r>
          </w:p>
        </w:tc>
        <w:tc>
          <w:tcPr>
            <w:tcW w:w="1907" w:type="dxa"/>
            <w:tcBorders>
              <w:top w:val="nil"/>
              <w:left w:val="nil"/>
              <w:bottom w:val="nil"/>
              <w:right w:val="nil"/>
            </w:tcBorders>
            <w:shd w:val="clear" w:color="auto" w:fill="auto"/>
            <w:noWrap/>
            <w:vAlign w:val="center"/>
          </w:tcPr>
          <w:p w14:paraId="240DE062"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9 (90.0)</w:t>
            </w:r>
          </w:p>
        </w:tc>
        <w:tc>
          <w:tcPr>
            <w:tcW w:w="1991" w:type="dxa"/>
            <w:tcBorders>
              <w:top w:val="nil"/>
              <w:left w:val="nil"/>
              <w:bottom w:val="nil"/>
            </w:tcBorders>
            <w:shd w:val="clear" w:color="auto" w:fill="auto"/>
            <w:noWrap/>
            <w:vAlign w:val="center"/>
          </w:tcPr>
          <w:p w14:paraId="4365CFF7"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r>
      <w:tr w:rsidR="001D3BC8" w:rsidRPr="00C779A9" w14:paraId="4E21326D" w14:textId="77777777">
        <w:trPr>
          <w:trHeight w:val="340"/>
        </w:trPr>
        <w:tc>
          <w:tcPr>
            <w:tcW w:w="4749" w:type="dxa"/>
            <w:tcBorders>
              <w:top w:val="nil"/>
              <w:bottom w:val="nil"/>
              <w:right w:val="nil"/>
            </w:tcBorders>
            <w:shd w:val="clear" w:color="auto" w:fill="auto"/>
            <w:noWrap/>
            <w:vAlign w:val="center"/>
          </w:tcPr>
          <w:p w14:paraId="68FBA0C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Moderate </w:t>
            </w:r>
            <w:r w:rsidRPr="00C779A9">
              <w:rPr>
                <w:rFonts w:ascii="Book Antiqua" w:hAnsi="Book Antiqua" w:cs="Book Antiqua"/>
                <w:sz w:val="20"/>
                <w:szCs w:val="20"/>
              </w:rPr>
              <w:t xml:space="preserve">or severe </w:t>
            </w:r>
            <w:proofErr w:type="spellStart"/>
            <w:r w:rsidRPr="00C779A9">
              <w:rPr>
                <w:rFonts w:ascii="Book Antiqua" w:eastAsia="Times New Roman" w:hAnsi="Book Antiqua" w:cs="Book Antiqua"/>
                <w:sz w:val="20"/>
                <w:szCs w:val="20"/>
              </w:rPr>
              <w:t>cGVHD</w:t>
            </w:r>
            <w:proofErr w:type="spellEnd"/>
            <w:r w:rsidRPr="00C779A9">
              <w:rPr>
                <w:rFonts w:ascii="Book Antiqua" w:eastAsia="Times New Roman" w:hAnsi="Book Antiqua" w:cs="Book Antiqua"/>
                <w:sz w:val="20"/>
                <w:szCs w:val="20"/>
              </w:rPr>
              <w:t xml:space="preserve">, </w:t>
            </w:r>
            <w:r w:rsidRPr="00C779A9">
              <w:rPr>
                <w:rFonts w:ascii="Book Antiqua" w:eastAsia="Times New Roman" w:hAnsi="Book Antiqua" w:cs="Book Antiqua"/>
                <w:i/>
                <w:sz w:val="20"/>
                <w:szCs w:val="20"/>
              </w:rPr>
              <w:t>n</w:t>
            </w:r>
            <w:r w:rsidRPr="00C779A9">
              <w:rPr>
                <w:rFonts w:ascii="Book Antiqua" w:eastAsia="Times New Roman" w:hAnsi="Book Antiqua" w:cs="Book Antiqua"/>
                <w:sz w:val="20"/>
                <w:szCs w:val="20"/>
              </w:rPr>
              <w:t xml:space="preserve"> (%)</w:t>
            </w:r>
          </w:p>
        </w:tc>
        <w:tc>
          <w:tcPr>
            <w:tcW w:w="1907" w:type="dxa"/>
            <w:tcBorders>
              <w:top w:val="nil"/>
              <w:left w:val="nil"/>
              <w:bottom w:val="nil"/>
              <w:right w:val="nil"/>
            </w:tcBorders>
            <w:shd w:val="clear" w:color="auto" w:fill="auto"/>
            <w:noWrap/>
            <w:vAlign w:val="center"/>
          </w:tcPr>
          <w:p w14:paraId="18538DDF"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991" w:type="dxa"/>
            <w:tcBorders>
              <w:top w:val="nil"/>
              <w:left w:val="nil"/>
              <w:bottom w:val="nil"/>
            </w:tcBorders>
            <w:shd w:val="clear" w:color="auto" w:fill="auto"/>
            <w:noWrap/>
            <w:vAlign w:val="center"/>
          </w:tcPr>
          <w:p w14:paraId="5876517E"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24 (85.7)</w:t>
            </w:r>
          </w:p>
        </w:tc>
      </w:tr>
      <w:tr w:rsidR="001D3BC8" w:rsidRPr="00C779A9" w14:paraId="3F2BD74A" w14:textId="77777777">
        <w:trPr>
          <w:trHeight w:val="340"/>
        </w:trPr>
        <w:tc>
          <w:tcPr>
            <w:tcW w:w="4749" w:type="dxa"/>
            <w:tcBorders>
              <w:top w:val="nil"/>
              <w:bottom w:val="nil"/>
              <w:right w:val="nil"/>
            </w:tcBorders>
            <w:shd w:val="clear" w:color="auto" w:fill="auto"/>
            <w:noWrap/>
            <w:vAlign w:val="center"/>
          </w:tcPr>
          <w:p w14:paraId="6A986FC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Multiple organ involvement, </w:t>
            </w:r>
            <w:r w:rsidRPr="00C779A9">
              <w:rPr>
                <w:rFonts w:ascii="Book Antiqua" w:eastAsia="Times New Roman" w:hAnsi="Book Antiqua" w:cs="Book Antiqua"/>
                <w:i/>
                <w:sz w:val="20"/>
                <w:szCs w:val="20"/>
              </w:rPr>
              <w:t>n</w:t>
            </w:r>
            <w:r w:rsidRPr="00C779A9">
              <w:rPr>
                <w:rFonts w:ascii="Book Antiqua" w:eastAsia="Times New Roman" w:hAnsi="Book Antiqua" w:cs="Book Antiqua"/>
                <w:sz w:val="20"/>
                <w:szCs w:val="20"/>
              </w:rPr>
              <w:t xml:space="preserve"> (%)</w:t>
            </w:r>
          </w:p>
        </w:tc>
        <w:tc>
          <w:tcPr>
            <w:tcW w:w="1907" w:type="dxa"/>
            <w:tcBorders>
              <w:top w:val="nil"/>
              <w:left w:val="nil"/>
              <w:bottom w:val="nil"/>
              <w:right w:val="nil"/>
            </w:tcBorders>
            <w:shd w:val="clear" w:color="auto" w:fill="auto"/>
            <w:noWrap/>
            <w:vAlign w:val="center"/>
          </w:tcPr>
          <w:p w14:paraId="750488D1"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 (30.0)</w:t>
            </w:r>
          </w:p>
        </w:tc>
        <w:tc>
          <w:tcPr>
            <w:tcW w:w="1991" w:type="dxa"/>
            <w:tcBorders>
              <w:top w:val="nil"/>
              <w:left w:val="nil"/>
              <w:bottom w:val="nil"/>
            </w:tcBorders>
            <w:shd w:val="clear" w:color="auto" w:fill="auto"/>
            <w:noWrap/>
            <w:vAlign w:val="center"/>
          </w:tcPr>
          <w:p w14:paraId="4A01B93B"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22 (78.6)</w:t>
            </w:r>
          </w:p>
        </w:tc>
      </w:tr>
      <w:tr w:rsidR="001D3BC8" w:rsidRPr="00C779A9" w14:paraId="2AE9360C" w14:textId="77777777">
        <w:trPr>
          <w:trHeight w:val="340"/>
        </w:trPr>
        <w:tc>
          <w:tcPr>
            <w:tcW w:w="4749" w:type="dxa"/>
            <w:tcBorders>
              <w:top w:val="nil"/>
              <w:bottom w:val="nil"/>
              <w:right w:val="nil"/>
            </w:tcBorders>
            <w:shd w:val="clear" w:color="auto" w:fill="auto"/>
            <w:noWrap/>
            <w:vAlign w:val="center"/>
          </w:tcPr>
          <w:p w14:paraId="0FEEF6F8"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Median </w:t>
            </w:r>
            <w:r w:rsidRPr="00C779A9">
              <w:rPr>
                <w:rFonts w:ascii="Book Antiqua" w:eastAsia="宋体" w:hAnsi="Book Antiqua" w:cs="Book Antiqua"/>
                <w:sz w:val="20"/>
                <w:szCs w:val="20"/>
                <w:lang w:eastAsia="zh-CN"/>
              </w:rPr>
              <w:t>number</w:t>
            </w:r>
            <w:r w:rsidRPr="00C779A9">
              <w:rPr>
                <w:rFonts w:ascii="Book Antiqua" w:eastAsia="Times New Roman" w:hAnsi="Book Antiqua" w:cs="Book Antiqua"/>
                <w:sz w:val="20"/>
                <w:szCs w:val="20"/>
              </w:rPr>
              <w:t xml:space="preserve"> of immunosuppressive agents</w:t>
            </w:r>
            <w:r w:rsidRPr="00C779A9">
              <w:rPr>
                <w:rFonts w:ascii="Book Antiqua" w:eastAsia="Times New Roman" w:hAnsi="Book Antiqua" w:cs="Book Antiqua"/>
                <w:sz w:val="20"/>
                <w:szCs w:val="20"/>
                <w:vertAlign w:val="superscript"/>
              </w:rPr>
              <w:t>1</w:t>
            </w:r>
          </w:p>
        </w:tc>
        <w:tc>
          <w:tcPr>
            <w:tcW w:w="1907" w:type="dxa"/>
            <w:tcBorders>
              <w:top w:val="nil"/>
              <w:left w:val="nil"/>
              <w:bottom w:val="nil"/>
              <w:right w:val="nil"/>
            </w:tcBorders>
            <w:shd w:val="clear" w:color="auto" w:fill="auto"/>
            <w:noWrap/>
            <w:vAlign w:val="center"/>
          </w:tcPr>
          <w:p w14:paraId="5D854DB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w:t>
            </w:r>
          </w:p>
        </w:tc>
        <w:tc>
          <w:tcPr>
            <w:tcW w:w="1991" w:type="dxa"/>
            <w:tcBorders>
              <w:top w:val="nil"/>
              <w:left w:val="nil"/>
              <w:bottom w:val="nil"/>
            </w:tcBorders>
            <w:shd w:val="clear" w:color="auto" w:fill="auto"/>
            <w:noWrap/>
            <w:vAlign w:val="center"/>
          </w:tcPr>
          <w:p w14:paraId="5E02C26A"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w:t>
            </w:r>
          </w:p>
        </w:tc>
      </w:tr>
      <w:tr w:rsidR="001D3BC8" w:rsidRPr="00C779A9" w14:paraId="32B41EE2" w14:textId="77777777">
        <w:trPr>
          <w:trHeight w:val="340"/>
        </w:trPr>
        <w:tc>
          <w:tcPr>
            <w:tcW w:w="4749" w:type="dxa"/>
            <w:tcBorders>
              <w:top w:val="nil"/>
              <w:bottom w:val="nil"/>
              <w:right w:val="nil"/>
            </w:tcBorders>
            <w:shd w:val="clear" w:color="auto" w:fill="auto"/>
            <w:noWrap/>
            <w:vAlign w:val="center"/>
          </w:tcPr>
          <w:p w14:paraId="4FCB468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proofErr w:type="spellStart"/>
            <w:proofErr w:type="gramStart"/>
            <w:r w:rsidRPr="00C779A9">
              <w:rPr>
                <w:rFonts w:ascii="Book Antiqua" w:eastAsia="Times New Roman" w:hAnsi="Book Antiqua" w:cs="Book Antiqua"/>
                <w:sz w:val="20"/>
                <w:szCs w:val="20"/>
              </w:rPr>
              <w:t>aGVHD</w:t>
            </w:r>
            <w:proofErr w:type="spellEnd"/>
            <w:proofErr w:type="gramEnd"/>
            <w:r w:rsidRPr="00C779A9">
              <w:rPr>
                <w:rFonts w:ascii="Book Antiqua" w:eastAsia="Times New Roman" w:hAnsi="Book Antiqua" w:cs="Book Antiqua"/>
                <w:sz w:val="20"/>
                <w:szCs w:val="20"/>
              </w:rPr>
              <w:t xml:space="preserve"> stage 3–4 or </w:t>
            </w:r>
            <w:proofErr w:type="spellStart"/>
            <w:r w:rsidRPr="00C779A9">
              <w:rPr>
                <w:rFonts w:ascii="Book Antiqua" w:eastAsia="Times New Roman" w:hAnsi="Book Antiqua" w:cs="Book Antiqua"/>
                <w:sz w:val="20"/>
                <w:szCs w:val="20"/>
              </w:rPr>
              <w:t>cGVHD</w:t>
            </w:r>
            <w:proofErr w:type="spellEnd"/>
            <w:r w:rsidRPr="00C779A9">
              <w:rPr>
                <w:rFonts w:ascii="Book Antiqua" w:eastAsia="Times New Roman" w:hAnsi="Book Antiqua" w:cs="Book Antiqua"/>
                <w:sz w:val="20"/>
                <w:szCs w:val="20"/>
              </w:rPr>
              <w:t xml:space="preserve"> </w:t>
            </w:r>
            <w:r w:rsidRPr="00C779A9">
              <w:rPr>
                <w:rFonts w:ascii="Book Antiqua" w:hAnsi="Book Antiqua" w:cs="Book Antiqua"/>
                <w:sz w:val="20"/>
                <w:szCs w:val="20"/>
              </w:rPr>
              <w:t>NIH</w:t>
            </w:r>
            <w:r w:rsidRPr="00C779A9">
              <w:rPr>
                <w:rFonts w:ascii="Book Antiqua" w:eastAsia="Times New Roman" w:hAnsi="Book Antiqua" w:cs="Book Antiqua"/>
                <w:sz w:val="20"/>
                <w:szCs w:val="20"/>
              </w:rPr>
              <w:t xml:space="preserve"> 2–3, </w:t>
            </w:r>
            <w:r w:rsidRPr="00C779A9">
              <w:rPr>
                <w:rFonts w:ascii="Book Antiqua" w:eastAsia="Times New Roman" w:hAnsi="Book Antiqua" w:cs="Book Antiqua"/>
                <w:i/>
                <w:sz w:val="20"/>
                <w:szCs w:val="20"/>
              </w:rPr>
              <w:t>n</w:t>
            </w:r>
            <w:r w:rsidRPr="00C779A9">
              <w:rPr>
                <w:rFonts w:ascii="Book Antiqua" w:eastAsia="Times New Roman" w:hAnsi="Book Antiqua" w:cs="Book Antiqua"/>
                <w:sz w:val="20"/>
                <w:szCs w:val="20"/>
              </w:rPr>
              <w:t xml:space="preserve"> (%)</w:t>
            </w:r>
          </w:p>
        </w:tc>
        <w:tc>
          <w:tcPr>
            <w:tcW w:w="1907" w:type="dxa"/>
            <w:tcBorders>
              <w:top w:val="nil"/>
              <w:left w:val="nil"/>
              <w:bottom w:val="nil"/>
              <w:right w:val="nil"/>
            </w:tcBorders>
            <w:shd w:val="clear" w:color="auto" w:fill="auto"/>
            <w:noWrap/>
            <w:vAlign w:val="center"/>
          </w:tcPr>
          <w:p w14:paraId="445D4631" w14:textId="77777777" w:rsidR="001D3BC8" w:rsidRPr="00C779A9" w:rsidRDefault="001D3BC8" w:rsidP="00C779A9">
            <w:pPr>
              <w:adjustRightInd w:val="0"/>
              <w:snapToGrid w:val="0"/>
              <w:spacing w:line="360" w:lineRule="auto"/>
              <w:rPr>
                <w:rFonts w:ascii="Book Antiqua" w:eastAsia="Times New Roman" w:hAnsi="Book Antiqua" w:cs="Book Antiqua"/>
                <w:sz w:val="20"/>
                <w:szCs w:val="20"/>
              </w:rPr>
            </w:pPr>
          </w:p>
        </w:tc>
        <w:tc>
          <w:tcPr>
            <w:tcW w:w="1991" w:type="dxa"/>
            <w:tcBorders>
              <w:top w:val="nil"/>
              <w:left w:val="nil"/>
              <w:bottom w:val="nil"/>
            </w:tcBorders>
            <w:shd w:val="clear" w:color="auto" w:fill="auto"/>
            <w:noWrap/>
            <w:vAlign w:val="center"/>
          </w:tcPr>
          <w:p w14:paraId="495A9287" w14:textId="77777777" w:rsidR="001D3BC8" w:rsidRPr="00C779A9" w:rsidRDefault="001D3BC8" w:rsidP="00C779A9">
            <w:pPr>
              <w:adjustRightInd w:val="0"/>
              <w:snapToGrid w:val="0"/>
              <w:spacing w:line="360" w:lineRule="auto"/>
              <w:rPr>
                <w:rFonts w:ascii="Book Antiqua" w:eastAsia="Times New Roman" w:hAnsi="Book Antiqua" w:cs="Book Antiqua"/>
                <w:sz w:val="20"/>
                <w:szCs w:val="20"/>
              </w:rPr>
            </w:pPr>
          </w:p>
        </w:tc>
      </w:tr>
      <w:tr w:rsidR="001D3BC8" w:rsidRPr="00C779A9" w14:paraId="7B0E7334" w14:textId="77777777">
        <w:trPr>
          <w:trHeight w:val="340"/>
        </w:trPr>
        <w:tc>
          <w:tcPr>
            <w:tcW w:w="4749" w:type="dxa"/>
            <w:tcBorders>
              <w:top w:val="nil"/>
              <w:bottom w:val="nil"/>
              <w:right w:val="nil"/>
            </w:tcBorders>
            <w:shd w:val="clear" w:color="auto" w:fill="auto"/>
            <w:noWrap/>
            <w:vAlign w:val="center"/>
          </w:tcPr>
          <w:p w14:paraId="431195C6"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Skin</w:t>
            </w:r>
          </w:p>
        </w:tc>
        <w:tc>
          <w:tcPr>
            <w:tcW w:w="1907" w:type="dxa"/>
            <w:tcBorders>
              <w:top w:val="nil"/>
              <w:left w:val="nil"/>
              <w:bottom w:val="nil"/>
              <w:right w:val="nil"/>
            </w:tcBorders>
            <w:shd w:val="clear" w:color="auto" w:fill="auto"/>
            <w:noWrap/>
            <w:vAlign w:val="center"/>
          </w:tcPr>
          <w:p w14:paraId="14ABA652"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5 (50.0)</w:t>
            </w:r>
          </w:p>
        </w:tc>
        <w:tc>
          <w:tcPr>
            <w:tcW w:w="1991" w:type="dxa"/>
            <w:tcBorders>
              <w:top w:val="nil"/>
              <w:left w:val="nil"/>
              <w:bottom w:val="nil"/>
            </w:tcBorders>
            <w:shd w:val="clear" w:color="auto" w:fill="auto"/>
            <w:noWrap/>
            <w:vAlign w:val="center"/>
          </w:tcPr>
          <w:p w14:paraId="18186604"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19 (67.9)</w:t>
            </w:r>
          </w:p>
        </w:tc>
      </w:tr>
      <w:tr w:rsidR="001D3BC8" w:rsidRPr="00C779A9" w14:paraId="42829436" w14:textId="77777777">
        <w:trPr>
          <w:trHeight w:val="340"/>
        </w:trPr>
        <w:tc>
          <w:tcPr>
            <w:tcW w:w="4749" w:type="dxa"/>
            <w:tcBorders>
              <w:top w:val="nil"/>
              <w:bottom w:val="nil"/>
              <w:right w:val="nil"/>
            </w:tcBorders>
            <w:shd w:val="clear" w:color="auto" w:fill="auto"/>
            <w:noWrap/>
            <w:vAlign w:val="center"/>
          </w:tcPr>
          <w:p w14:paraId="7466843A"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Digestive tract</w:t>
            </w:r>
          </w:p>
        </w:tc>
        <w:tc>
          <w:tcPr>
            <w:tcW w:w="1907" w:type="dxa"/>
            <w:tcBorders>
              <w:top w:val="nil"/>
              <w:left w:val="nil"/>
              <w:bottom w:val="nil"/>
              <w:right w:val="nil"/>
            </w:tcBorders>
            <w:shd w:val="clear" w:color="auto" w:fill="auto"/>
            <w:noWrap/>
            <w:vAlign w:val="center"/>
          </w:tcPr>
          <w:p w14:paraId="1BEBAC78"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 (30.0)</w:t>
            </w:r>
          </w:p>
        </w:tc>
        <w:tc>
          <w:tcPr>
            <w:tcW w:w="1991" w:type="dxa"/>
            <w:tcBorders>
              <w:top w:val="nil"/>
              <w:left w:val="nil"/>
              <w:bottom w:val="nil"/>
            </w:tcBorders>
            <w:shd w:val="clear" w:color="auto" w:fill="auto"/>
            <w:noWrap/>
            <w:vAlign w:val="center"/>
          </w:tcPr>
          <w:p w14:paraId="3B4433C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6 (21.4)</w:t>
            </w:r>
          </w:p>
        </w:tc>
      </w:tr>
      <w:tr w:rsidR="001D3BC8" w:rsidRPr="00C779A9" w14:paraId="71AB5DD0" w14:textId="77777777">
        <w:trPr>
          <w:trHeight w:val="340"/>
        </w:trPr>
        <w:tc>
          <w:tcPr>
            <w:tcW w:w="4749" w:type="dxa"/>
            <w:tcBorders>
              <w:top w:val="nil"/>
              <w:bottom w:val="nil"/>
              <w:right w:val="nil"/>
            </w:tcBorders>
            <w:shd w:val="clear" w:color="auto" w:fill="auto"/>
            <w:noWrap/>
            <w:vAlign w:val="center"/>
          </w:tcPr>
          <w:p w14:paraId="267CA353"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Liver</w:t>
            </w:r>
          </w:p>
        </w:tc>
        <w:tc>
          <w:tcPr>
            <w:tcW w:w="1907" w:type="dxa"/>
            <w:tcBorders>
              <w:top w:val="nil"/>
              <w:left w:val="nil"/>
              <w:bottom w:val="nil"/>
              <w:right w:val="nil"/>
            </w:tcBorders>
            <w:shd w:val="clear" w:color="auto" w:fill="auto"/>
            <w:noWrap/>
            <w:vAlign w:val="center"/>
          </w:tcPr>
          <w:p w14:paraId="16927A7A"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 (20.0)</w:t>
            </w:r>
          </w:p>
        </w:tc>
        <w:tc>
          <w:tcPr>
            <w:tcW w:w="1991" w:type="dxa"/>
            <w:tcBorders>
              <w:top w:val="nil"/>
              <w:left w:val="nil"/>
              <w:bottom w:val="nil"/>
            </w:tcBorders>
            <w:shd w:val="clear" w:color="auto" w:fill="auto"/>
            <w:noWrap/>
            <w:vAlign w:val="center"/>
          </w:tcPr>
          <w:p w14:paraId="0C714D3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4 (14.3)</w:t>
            </w:r>
          </w:p>
        </w:tc>
      </w:tr>
      <w:tr w:rsidR="001D3BC8" w:rsidRPr="00C779A9" w14:paraId="6F1F1D80" w14:textId="77777777">
        <w:trPr>
          <w:trHeight w:val="340"/>
        </w:trPr>
        <w:tc>
          <w:tcPr>
            <w:tcW w:w="4749" w:type="dxa"/>
            <w:tcBorders>
              <w:top w:val="nil"/>
              <w:bottom w:val="nil"/>
              <w:right w:val="nil"/>
            </w:tcBorders>
            <w:shd w:val="clear" w:color="auto" w:fill="auto"/>
            <w:noWrap/>
            <w:vAlign w:val="center"/>
          </w:tcPr>
          <w:p w14:paraId="563AEEEB"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Eyes</w:t>
            </w:r>
          </w:p>
        </w:tc>
        <w:tc>
          <w:tcPr>
            <w:tcW w:w="1907" w:type="dxa"/>
            <w:tcBorders>
              <w:top w:val="nil"/>
              <w:left w:val="nil"/>
              <w:bottom w:val="nil"/>
              <w:right w:val="nil"/>
            </w:tcBorders>
            <w:shd w:val="clear" w:color="auto" w:fill="auto"/>
            <w:noWrap/>
            <w:vAlign w:val="center"/>
          </w:tcPr>
          <w:p w14:paraId="2DEC9F0A"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991" w:type="dxa"/>
            <w:tcBorders>
              <w:top w:val="nil"/>
              <w:left w:val="nil"/>
              <w:bottom w:val="nil"/>
            </w:tcBorders>
            <w:shd w:val="clear" w:color="auto" w:fill="auto"/>
            <w:noWrap/>
            <w:vAlign w:val="center"/>
          </w:tcPr>
          <w:p w14:paraId="699E0B29"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12 (42.9)</w:t>
            </w:r>
          </w:p>
        </w:tc>
      </w:tr>
      <w:tr w:rsidR="001D3BC8" w:rsidRPr="00C779A9" w14:paraId="5D29A16B" w14:textId="77777777">
        <w:trPr>
          <w:trHeight w:val="340"/>
        </w:trPr>
        <w:tc>
          <w:tcPr>
            <w:tcW w:w="4749" w:type="dxa"/>
            <w:tcBorders>
              <w:top w:val="nil"/>
              <w:bottom w:val="nil"/>
              <w:right w:val="nil"/>
            </w:tcBorders>
            <w:shd w:val="clear" w:color="auto" w:fill="auto"/>
            <w:noWrap/>
            <w:vAlign w:val="center"/>
          </w:tcPr>
          <w:p w14:paraId="17BBB023"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Oral cavity</w:t>
            </w:r>
          </w:p>
        </w:tc>
        <w:tc>
          <w:tcPr>
            <w:tcW w:w="1907" w:type="dxa"/>
            <w:tcBorders>
              <w:top w:val="nil"/>
              <w:left w:val="nil"/>
              <w:bottom w:val="nil"/>
              <w:right w:val="nil"/>
            </w:tcBorders>
            <w:shd w:val="clear" w:color="auto" w:fill="auto"/>
            <w:noWrap/>
            <w:vAlign w:val="center"/>
          </w:tcPr>
          <w:p w14:paraId="1660F347"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991" w:type="dxa"/>
            <w:tcBorders>
              <w:top w:val="nil"/>
              <w:left w:val="nil"/>
              <w:bottom w:val="nil"/>
            </w:tcBorders>
            <w:shd w:val="clear" w:color="auto" w:fill="auto"/>
            <w:noWrap/>
            <w:vAlign w:val="center"/>
          </w:tcPr>
          <w:p w14:paraId="2061A5F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11 (39.3)</w:t>
            </w:r>
          </w:p>
        </w:tc>
      </w:tr>
      <w:tr w:rsidR="001D3BC8" w:rsidRPr="00C779A9" w14:paraId="4101123F" w14:textId="77777777">
        <w:trPr>
          <w:trHeight w:val="340"/>
        </w:trPr>
        <w:tc>
          <w:tcPr>
            <w:tcW w:w="4749" w:type="dxa"/>
            <w:tcBorders>
              <w:top w:val="nil"/>
              <w:right w:val="nil"/>
            </w:tcBorders>
            <w:shd w:val="clear" w:color="auto" w:fill="auto"/>
            <w:noWrap/>
            <w:vAlign w:val="center"/>
          </w:tcPr>
          <w:p w14:paraId="21225CCA"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Lungs</w:t>
            </w:r>
          </w:p>
        </w:tc>
        <w:tc>
          <w:tcPr>
            <w:tcW w:w="1907" w:type="dxa"/>
            <w:tcBorders>
              <w:top w:val="nil"/>
              <w:left w:val="nil"/>
              <w:right w:val="nil"/>
            </w:tcBorders>
            <w:shd w:val="clear" w:color="auto" w:fill="auto"/>
            <w:noWrap/>
            <w:vAlign w:val="center"/>
          </w:tcPr>
          <w:p w14:paraId="3E4E7FD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991" w:type="dxa"/>
            <w:tcBorders>
              <w:top w:val="nil"/>
              <w:left w:val="nil"/>
            </w:tcBorders>
            <w:shd w:val="clear" w:color="auto" w:fill="auto"/>
            <w:noWrap/>
            <w:vAlign w:val="center"/>
          </w:tcPr>
          <w:p w14:paraId="648AEF09"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6 (21.4)</w:t>
            </w:r>
          </w:p>
        </w:tc>
      </w:tr>
      <w:tr w:rsidR="001D3BC8" w:rsidRPr="00C779A9" w14:paraId="3EE7D956" w14:textId="77777777">
        <w:trPr>
          <w:trHeight w:val="340"/>
        </w:trPr>
        <w:tc>
          <w:tcPr>
            <w:tcW w:w="4749" w:type="dxa"/>
            <w:tcBorders>
              <w:top w:val="nil"/>
              <w:bottom w:val="single" w:sz="4" w:space="0" w:color="auto"/>
              <w:right w:val="nil"/>
            </w:tcBorders>
            <w:shd w:val="clear" w:color="auto" w:fill="auto"/>
            <w:noWrap/>
            <w:vAlign w:val="center"/>
          </w:tcPr>
          <w:p w14:paraId="6125DCE4" w14:textId="77777777" w:rsidR="001D3BC8" w:rsidRPr="00C779A9" w:rsidRDefault="00156751" w:rsidP="00C779A9">
            <w:pPr>
              <w:adjustRightInd w:val="0"/>
              <w:snapToGrid w:val="0"/>
              <w:spacing w:line="360" w:lineRule="auto"/>
              <w:ind w:firstLineChars="100" w:firstLine="200"/>
              <w:rPr>
                <w:rFonts w:ascii="Book Antiqua" w:eastAsia="Times New Roman" w:hAnsi="Book Antiqua" w:cs="Book Antiqua"/>
                <w:sz w:val="20"/>
                <w:szCs w:val="20"/>
              </w:rPr>
            </w:pPr>
            <w:r w:rsidRPr="00C779A9">
              <w:rPr>
                <w:rFonts w:ascii="Book Antiqua" w:eastAsia="Times New Roman" w:hAnsi="Book Antiqua" w:cs="Book Antiqua"/>
                <w:sz w:val="20"/>
                <w:szCs w:val="20"/>
              </w:rPr>
              <w:t>Fascia</w:t>
            </w:r>
          </w:p>
        </w:tc>
        <w:tc>
          <w:tcPr>
            <w:tcW w:w="1907" w:type="dxa"/>
            <w:tcBorders>
              <w:top w:val="nil"/>
              <w:left w:val="nil"/>
              <w:bottom w:val="single" w:sz="4" w:space="0" w:color="auto"/>
              <w:right w:val="nil"/>
            </w:tcBorders>
            <w:shd w:val="clear" w:color="auto" w:fill="auto"/>
            <w:noWrap/>
            <w:vAlign w:val="center"/>
          </w:tcPr>
          <w:p w14:paraId="04980726"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991" w:type="dxa"/>
            <w:tcBorders>
              <w:top w:val="nil"/>
              <w:left w:val="nil"/>
              <w:bottom w:val="single" w:sz="4" w:space="0" w:color="auto"/>
            </w:tcBorders>
            <w:shd w:val="clear" w:color="auto" w:fill="auto"/>
            <w:noWrap/>
            <w:vAlign w:val="center"/>
          </w:tcPr>
          <w:p w14:paraId="5756FAFE"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8 (28.6)</w:t>
            </w:r>
          </w:p>
        </w:tc>
      </w:tr>
    </w:tbl>
    <w:p w14:paraId="5F8983C5" w14:textId="77777777" w:rsidR="001D3BC8" w:rsidRPr="00C779A9" w:rsidRDefault="00156751" w:rsidP="00C779A9">
      <w:pPr>
        <w:adjustRightInd w:val="0"/>
        <w:snapToGrid w:val="0"/>
        <w:spacing w:line="360" w:lineRule="auto"/>
        <w:rPr>
          <w:rFonts w:ascii="Book Antiqua" w:eastAsia="宋体" w:hAnsi="Book Antiqua" w:cs="Book Antiqua"/>
          <w:sz w:val="20"/>
          <w:szCs w:val="20"/>
          <w:lang w:eastAsia="zh-CN"/>
        </w:rPr>
      </w:pPr>
      <w:proofErr w:type="gramStart"/>
      <w:r w:rsidRPr="00C779A9">
        <w:rPr>
          <w:rFonts w:ascii="Book Antiqua" w:eastAsia="Times New Roman" w:hAnsi="Book Antiqua" w:cs="Book Antiqua"/>
          <w:sz w:val="20"/>
          <w:szCs w:val="20"/>
          <w:vertAlign w:val="superscript"/>
        </w:rPr>
        <w:t>1</w:t>
      </w:r>
      <w:r w:rsidRPr="00C779A9">
        <w:rPr>
          <w:rFonts w:ascii="Book Antiqua" w:eastAsia="Times New Roman" w:hAnsi="Book Antiqua" w:cs="Book Antiqua"/>
          <w:sz w:val="20"/>
          <w:szCs w:val="20"/>
        </w:rPr>
        <w:t xml:space="preserve">Before initiation of </w:t>
      </w:r>
      <w:proofErr w:type="spellStart"/>
      <w:r w:rsidRPr="00C779A9">
        <w:rPr>
          <w:rFonts w:ascii="Book Antiqua" w:eastAsia="Times New Roman" w:hAnsi="Book Antiqua" w:cs="Book Antiqua"/>
          <w:sz w:val="20"/>
          <w:szCs w:val="20"/>
        </w:rPr>
        <w:t>ruxolitinib</w:t>
      </w:r>
      <w:proofErr w:type="spellEnd"/>
      <w:r w:rsidRPr="00C779A9">
        <w:rPr>
          <w:rFonts w:ascii="Book Antiqua" w:eastAsia="Times New Roman" w:hAnsi="Book Antiqua" w:cs="Book Antiqua"/>
          <w:sz w:val="20"/>
          <w:szCs w:val="20"/>
        </w:rPr>
        <w:t xml:space="preserve"> therapy.</w:t>
      </w:r>
      <w:proofErr w:type="gramEnd"/>
      <w:r w:rsidRPr="00C779A9">
        <w:rPr>
          <w:rFonts w:ascii="Book Antiqua" w:hAnsi="Book Antiqua" w:cs="Book Antiqua"/>
          <w:sz w:val="20"/>
          <w:szCs w:val="20"/>
        </w:rPr>
        <w:t xml:space="preserve"> </w:t>
      </w:r>
      <w:proofErr w:type="spellStart"/>
      <w:proofErr w:type="gramStart"/>
      <w:r w:rsidRPr="00C779A9">
        <w:rPr>
          <w:rFonts w:ascii="Book Antiqua" w:hAnsi="Book Antiqua" w:cs="Book Antiqua"/>
          <w:sz w:val="20"/>
          <w:szCs w:val="20"/>
        </w:rPr>
        <w:t>a</w:t>
      </w:r>
      <w:r w:rsidRPr="00C779A9">
        <w:rPr>
          <w:rFonts w:ascii="Book Antiqua" w:eastAsia="Times New Roman" w:hAnsi="Book Antiqua" w:cs="Book Antiqua"/>
          <w:sz w:val="20"/>
          <w:szCs w:val="20"/>
        </w:rPr>
        <w:t>GVHD</w:t>
      </w:r>
      <w:proofErr w:type="spellEnd"/>
      <w:proofErr w:type="gramEnd"/>
      <w:r w:rsidRPr="00C779A9">
        <w:rPr>
          <w:rFonts w:ascii="Book Antiqua" w:eastAsia="Times New Roman" w:hAnsi="Book Antiqua" w:cs="Book Antiqua"/>
          <w:sz w:val="20"/>
          <w:szCs w:val="20"/>
        </w:rPr>
        <w:t xml:space="preserve">: </w:t>
      </w:r>
      <w:r w:rsidRPr="00C779A9">
        <w:rPr>
          <w:rFonts w:ascii="Book Antiqua" w:eastAsia="宋体" w:hAnsi="Book Antiqua" w:cs="Book Antiqua"/>
          <w:sz w:val="20"/>
          <w:szCs w:val="20"/>
          <w:lang w:eastAsia="zh-CN"/>
        </w:rPr>
        <w:t>A</w:t>
      </w:r>
      <w:r w:rsidRPr="00C779A9">
        <w:rPr>
          <w:rFonts w:ascii="Book Antiqua" w:eastAsia="Times New Roman" w:hAnsi="Book Antiqua" w:cs="Book Antiqua"/>
          <w:sz w:val="20"/>
          <w:szCs w:val="20"/>
        </w:rPr>
        <w:t>cute graft-</w:t>
      </w:r>
      <w:r w:rsidRPr="00C779A9">
        <w:rPr>
          <w:rFonts w:ascii="Book Antiqua" w:eastAsia="Times New Roman" w:hAnsi="Book Antiqua" w:cs="Book Antiqua"/>
          <w:i/>
          <w:sz w:val="20"/>
          <w:szCs w:val="20"/>
        </w:rPr>
        <w:t>vs</w:t>
      </w:r>
      <w:r w:rsidRPr="00C779A9">
        <w:rPr>
          <w:rFonts w:ascii="Book Antiqua" w:eastAsia="Times New Roman" w:hAnsi="Book Antiqua" w:cs="Book Antiqua"/>
          <w:sz w:val="20"/>
          <w:szCs w:val="20"/>
        </w:rPr>
        <w:t>-host disease;</w:t>
      </w:r>
      <w:r w:rsidRPr="00C779A9">
        <w:rPr>
          <w:rFonts w:ascii="Book Antiqua" w:hAnsi="Book Antiqua" w:cs="Book Antiqua"/>
          <w:sz w:val="20"/>
          <w:szCs w:val="20"/>
        </w:rPr>
        <w:t xml:space="preserve"> ALL: </w:t>
      </w:r>
      <w:r w:rsidRPr="00C779A9">
        <w:rPr>
          <w:rFonts w:ascii="Book Antiqua" w:eastAsia="宋体" w:hAnsi="Book Antiqua" w:cs="Book Antiqua"/>
          <w:sz w:val="20"/>
          <w:szCs w:val="20"/>
          <w:lang w:eastAsia="zh-CN"/>
        </w:rPr>
        <w:t>A</w:t>
      </w:r>
      <w:r w:rsidRPr="00C779A9">
        <w:rPr>
          <w:rFonts w:ascii="Book Antiqua" w:hAnsi="Book Antiqua" w:cs="Book Antiqua"/>
          <w:sz w:val="20"/>
          <w:szCs w:val="20"/>
        </w:rPr>
        <w:t xml:space="preserve">cute lymphocytic leukemia; AML: </w:t>
      </w:r>
      <w:r w:rsidRPr="00C779A9">
        <w:rPr>
          <w:rFonts w:ascii="Book Antiqua" w:eastAsia="宋体" w:hAnsi="Book Antiqua" w:cs="Book Antiqua"/>
          <w:sz w:val="20"/>
          <w:szCs w:val="20"/>
          <w:lang w:eastAsia="zh-CN"/>
        </w:rPr>
        <w:t>A</w:t>
      </w:r>
      <w:r w:rsidRPr="00C779A9">
        <w:rPr>
          <w:rFonts w:ascii="Book Antiqua" w:hAnsi="Book Antiqua" w:cs="Book Antiqua"/>
          <w:sz w:val="20"/>
          <w:szCs w:val="20"/>
        </w:rPr>
        <w:t xml:space="preserve">cute myeloid leukemia; BM-HSC: </w:t>
      </w:r>
      <w:r w:rsidRPr="00C779A9">
        <w:rPr>
          <w:rFonts w:ascii="Book Antiqua" w:eastAsia="宋体" w:hAnsi="Book Antiqua" w:cs="Book Antiqua"/>
          <w:sz w:val="20"/>
          <w:szCs w:val="20"/>
          <w:lang w:eastAsia="zh-CN"/>
        </w:rPr>
        <w:t>B</w:t>
      </w:r>
      <w:r w:rsidRPr="00C779A9">
        <w:rPr>
          <w:rFonts w:ascii="Book Antiqua" w:eastAsia="Times New Roman" w:hAnsi="Book Antiqua" w:cs="Book Antiqua"/>
          <w:sz w:val="20"/>
          <w:szCs w:val="20"/>
        </w:rPr>
        <w:t>one marrow hematopoietic stem cell</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w:t>
      </w:r>
      <w:r w:rsidRPr="00C779A9">
        <w:rPr>
          <w:rFonts w:ascii="Book Antiqua" w:eastAsia="宋体" w:hAnsi="Book Antiqua" w:cs="Book Antiqua"/>
          <w:sz w:val="20"/>
          <w:szCs w:val="20"/>
          <w:lang w:eastAsia="zh-CN"/>
        </w:rPr>
        <w:t>C</w:t>
      </w:r>
      <w:r w:rsidRPr="00C779A9">
        <w:rPr>
          <w:rFonts w:ascii="Book Antiqua" w:hAnsi="Book Antiqua" w:cs="Book Antiqua"/>
          <w:sz w:val="20"/>
          <w:szCs w:val="20"/>
        </w:rPr>
        <w:t xml:space="preserve">hronic </w:t>
      </w:r>
      <w:r w:rsidRPr="00C779A9">
        <w:rPr>
          <w:rFonts w:ascii="Book Antiqua" w:eastAsia="Times New Roman" w:hAnsi="Book Antiqua" w:cs="Book Antiqua"/>
          <w:sz w:val="20"/>
          <w:szCs w:val="20"/>
        </w:rPr>
        <w:t>graft-</w:t>
      </w:r>
      <w:r w:rsidRPr="00C779A9">
        <w:rPr>
          <w:rFonts w:ascii="Book Antiqua" w:eastAsia="Times New Roman" w:hAnsi="Book Antiqua" w:cs="Book Antiqua"/>
          <w:i/>
          <w:sz w:val="20"/>
          <w:szCs w:val="20"/>
        </w:rPr>
        <w:t>vs</w:t>
      </w:r>
      <w:r w:rsidRPr="00C779A9">
        <w:rPr>
          <w:rFonts w:ascii="Book Antiqua" w:eastAsia="Times New Roman" w:hAnsi="Book Antiqua" w:cs="Book Antiqua"/>
          <w:sz w:val="20"/>
          <w:szCs w:val="20"/>
        </w:rPr>
        <w:t>-host disease;</w:t>
      </w:r>
      <w:r w:rsidRPr="00C779A9">
        <w:rPr>
          <w:rFonts w:ascii="Book Antiqua" w:hAnsi="Book Antiqua" w:cs="Book Antiqua"/>
          <w:sz w:val="20"/>
          <w:szCs w:val="20"/>
        </w:rPr>
        <w:t xml:space="preserve"> CML: </w:t>
      </w:r>
      <w:r w:rsidRPr="00C779A9">
        <w:rPr>
          <w:rFonts w:ascii="Book Antiqua" w:eastAsia="宋体" w:hAnsi="Book Antiqua" w:cs="Book Antiqua"/>
          <w:sz w:val="20"/>
          <w:szCs w:val="20"/>
          <w:lang w:eastAsia="zh-CN"/>
        </w:rPr>
        <w:t>C</w:t>
      </w:r>
      <w:r w:rsidRPr="00C779A9">
        <w:rPr>
          <w:rFonts w:ascii="Book Antiqua" w:hAnsi="Book Antiqua" w:cs="Book Antiqua"/>
          <w:sz w:val="20"/>
          <w:szCs w:val="20"/>
        </w:rPr>
        <w:t xml:space="preserve">hronic myeloid leukemia; CMML: </w:t>
      </w:r>
      <w:r w:rsidRPr="00C779A9">
        <w:rPr>
          <w:rFonts w:ascii="Book Antiqua" w:eastAsia="宋体" w:hAnsi="Book Antiqua" w:cs="Book Antiqua"/>
          <w:sz w:val="20"/>
          <w:szCs w:val="20"/>
          <w:lang w:eastAsia="zh-CN"/>
        </w:rPr>
        <w:t>C</w:t>
      </w:r>
      <w:r w:rsidRPr="00C779A9">
        <w:rPr>
          <w:rFonts w:ascii="Book Antiqua" w:hAnsi="Book Antiqua" w:cs="Book Antiqua"/>
          <w:sz w:val="20"/>
          <w:szCs w:val="20"/>
        </w:rPr>
        <w:t xml:space="preserve">hronic </w:t>
      </w:r>
      <w:proofErr w:type="spellStart"/>
      <w:r w:rsidRPr="00C779A9">
        <w:rPr>
          <w:rFonts w:ascii="Book Antiqua" w:hAnsi="Book Antiqua" w:cs="Book Antiqua"/>
          <w:sz w:val="20"/>
          <w:szCs w:val="20"/>
        </w:rPr>
        <w:t>myelomonocytic</w:t>
      </w:r>
      <w:proofErr w:type="spellEnd"/>
      <w:r w:rsidRPr="00C779A9">
        <w:rPr>
          <w:rFonts w:ascii="Book Antiqua" w:hAnsi="Book Antiqua" w:cs="Book Antiqua"/>
          <w:sz w:val="20"/>
          <w:szCs w:val="20"/>
        </w:rPr>
        <w:t xml:space="preserve"> leukemia; MDS: </w:t>
      </w:r>
      <w:r w:rsidRPr="00C779A9">
        <w:rPr>
          <w:rFonts w:ascii="Book Antiqua" w:eastAsia="宋体" w:hAnsi="Book Antiqua" w:cs="Book Antiqua"/>
          <w:sz w:val="20"/>
          <w:szCs w:val="20"/>
          <w:lang w:eastAsia="zh-CN"/>
        </w:rPr>
        <w:t>M</w:t>
      </w:r>
      <w:r w:rsidRPr="00C779A9">
        <w:rPr>
          <w:rFonts w:ascii="Book Antiqua" w:hAnsi="Book Antiqua" w:cs="Book Antiqua"/>
          <w:sz w:val="20"/>
          <w:szCs w:val="20"/>
        </w:rPr>
        <w:t xml:space="preserve">yelodysplastic syndrome; PBSC: </w:t>
      </w:r>
      <w:r w:rsidRPr="00C779A9">
        <w:rPr>
          <w:rFonts w:ascii="Book Antiqua" w:eastAsia="宋体" w:hAnsi="Book Antiqua" w:cs="Book Antiqua"/>
          <w:sz w:val="20"/>
          <w:szCs w:val="20"/>
          <w:lang w:eastAsia="zh-CN"/>
        </w:rPr>
        <w:t>P</w:t>
      </w:r>
      <w:r w:rsidRPr="00C779A9">
        <w:rPr>
          <w:rFonts w:ascii="Book Antiqua" w:eastAsia="Times New Roman" w:hAnsi="Book Antiqua" w:cs="Book Antiqua"/>
          <w:sz w:val="20"/>
          <w:szCs w:val="20"/>
        </w:rPr>
        <w:t>eripheral blood stem cell</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NIH</w:t>
      </w:r>
      <w:r w:rsidRPr="00C779A9">
        <w:rPr>
          <w:rFonts w:ascii="Book Antiqua" w:eastAsia="宋体" w:hAnsi="Book Antiqua" w:cs="Book Antiqua"/>
          <w:sz w:val="20"/>
          <w:szCs w:val="20"/>
          <w:lang w:eastAsia="zh-CN"/>
        </w:rPr>
        <w:t xml:space="preserve">: </w:t>
      </w:r>
      <w:r w:rsidRPr="00C779A9">
        <w:rPr>
          <w:rFonts w:ascii="Book Antiqua" w:hAnsi="Book Antiqua" w:cs="Book Antiqua"/>
          <w:sz w:val="20"/>
          <w:szCs w:val="20"/>
        </w:rPr>
        <w:t>National Institutes of Health</w:t>
      </w:r>
      <w:r w:rsidRPr="00C779A9">
        <w:rPr>
          <w:rFonts w:ascii="Book Antiqua" w:eastAsia="宋体" w:hAnsi="Book Antiqua" w:cs="Book Antiqua"/>
          <w:sz w:val="20"/>
          <w:szCs w:val="20"/>
          <w:lang w:eastAsia="zh-CN"/>
        </w:rPr>
        <w:t>.</w:t>
      </w:r>
    </w:p>
    <w:p w14:paraId="3990FA01"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09D3BF40" w14:textId="77777777" w:rsidR="001D3BC8" w:rsidRPr="00C779A9" w:rsidRDefault="001D3BC8" w:rsidP="00C779A9">
      <w:pPr>
        <w:adjustRightInd w:val="0"/>
        <w:snapToGrid w:val="0"/>
        <w:spacing w:line="360" w:lineRule="auto"/>
        <w:rPr>
          <w:rFonts w:ascii="Book Antiqua" w:hAnsi="Book Antiqua" w:cs="Book Antiqua"/>
          <w:sz w:val="20"/>
          <w:szCs w:val="20"/>
        </w:rPr>
        <w:sectPr w:rsidR="001D3BC8" w:rsidRPr="00C779A9" w:rsidSect="00C779A9">
          <w:pgSz w:w="11907" w:h="16839"/>
          <w:pgMar w:top="1440" w:right="1440" w:bottom="1440" w:left="1440" w:header="708" w:footer="708" w:gutter="0"/>
          <w:cols w:space="708"/>
          <w:docGrid w:linePitch="360"/>
        </w:sectPr>
      </w:pPr>
    </w:p>
    <w:p w14:paraId="1B5CA749" w14:textId="77777777"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 xml:space="preserve">Table 2 Response to treatment with </w:t>
      </w:r>
      <w:proofErr w:type="spellStart"/>
      <w:r w:rsidRPr="00C779A9">
        <w:rPr>
          <w:rFonts w:ascii="Book Antiqua" w:hAnsi="Book Antiqua" w:cs="Book Antiqua"/>
          <w:b/>
          <w:sz w:val="20"/>
          <w:szCs w:val="20"/>
        </w:rPr>
        <w:t>ruxolitinib</w:t>
      </w:r>
      <w:proofErr w:type="spellEnd"/>
    </w:p>
    <w:tbl>
      <w:tblPr>
        <w:tblW w:w="9377" w:type="dxa"/>
        <w:jc w:val="center"/>
        <w:tblLayout w:type="fixed"/>
        <w:tblLook w:val="04A0" w:firstRow="1" w:lastRow="0" w:firstColumn="1" w:lastColumn="0" w:noHBand="0" w:noVBand="1"/>
      </w:tblPr>
      <w:tblGrid>
        <w:gridCol w:w="6268"/>
        <w:gridCol w:w="1559"/>
        <w:gridCol w:w="1550"/>
      </w:tblGrid>
      <w:tr w:rsidR="001D3BC8" w:rsidRPr="00C779A9" w14:paraId="223D65E9" w14:textId="77777777">
        <w:trPr>
          <w:trHeight w:val="340"/>
          <w:jc w:val="center"/>
        </w:trPr>
        <w:tc>
          <w:tcPr>
            <w:tcW w:w="6268" w:type="dxa"/>
            <w:tcBorders>
              <w:top w:val="single" w:sz="4" w:space="0" w:color="auto"/>
              <w:bottom w:val="single" w:sz="4" w:space="0" w:color="auto"/>
              <w:right w:val="nil"/>
            </w:tcBorders>
            <w:shd w:val="clear" w:color="auto" w:fill="auto"/>
            <w:noWrap/>
            <w:vAlign w:val="center"/>
          </w:tcPr>
          <w:p w14:paraId="4C8A555D" w14:textId="77777777" w:rsidR="001D3BC8" w:rsidRPr="00C779A9" w:rsidRDefault="00156751" w:rsidP="00C779A9">
            <w:pPr>
              <w:adjustRightInd w:val="0"/>
              <w:snapToGrid w:val="0"/>
              <w:spacing w:line="360" w:lineRule="auto"/>
              <w:jc w:val="left"/>
              <w:rPr>
                <w:rFonts w:ascii="Book Antiqua" w:eastAsia="Times New Roman" w:hAnsi="Book Antiqua" w:cs="Book Antiqua"/>
                <w:b/>
                <w:bCs w:val="0"/>
                <w:sz w:val="20"/>
                <w:szCs w:val="20"/>
              </w:rPr>
            </w:pPr>
            <w:r w:rsidRPr="00C779A9">
              <w:rPr>
                <w:rFonts w:ascii="Book Antiqua" w:eastAsia="Times New Roman" w:hAnsi="Book Antiqua" w:cs="Book Antiqua"/>
                <w:b/>
                <w:bCs w:val="0"/>
                <w:sz w:val="20"/>
                <w:szCs w:val="20"/>
              </w:rPr>
              <w:t>Parameter</w:t>
            </w:r>
          </w:p>
        </w:tc>
        <w:tc>
          <w:tcPr>
            <w:tcW w:w="1559" w:type="dxa"/>
            <w:tcBorders>
              <w:top w:val="single" w:sz="4" w:space="0" w:color="auto"/>
              <w:left w:val="nil"/>
              <w:bottom w:val="single" w:sz="4" w:space="0" w:color="auto"/>
              <w:right w:val="nil"/>
            </w:tcBorders>
            <w:shd w:val="clear" w:color="auto" w:fill="auto"/>
            <w:noWrap/>
            <w:vAlign w:val="center"/>
          </w:tcPr>
          <w:p w14:paraId="71F9B350" w14:textId="71F4BB93" w:rsidR="001D3BC8" w:rsidRPr="00C779A9" w:rsidRDefault="00156751" w:rsidP="00C779A9">
            <w:pPr>
              <w:adjustRightInd w:val="0"/>
              <w:snapToGrid w:val="0"/>
              <w:spacing w:line="360" w:lineRule="auto"/>
              <w:jc w:val="left"/>
              <w:rPr>
                <w:rFonts w:ascii="Book Antiqua" w:hAnsi="Book Antiqua" w:cs="Book Antiqua"/>
                <w:b/>
                <w:bCs w:val="0"/>
                <w:sz w:val="20"/>
                <w:szCs w:val="20"/>
              </w:rPr>
            </w:pPr>
            <w:proofErr w:type="spellStart"/>
            <w:r w:rsidRPr="00C779A9">
              <w:rPr>
                <w:rFonts w:ascii="Book Antiqua" w:eastAsia="Times New Roman" w:hAnsi="Book Antiqua" w:cs="Book Antiqua"/>
                <w:b/>
                <w:bCs w:val="0"/>
                <w:sz w:val="20"/>
                <w:szCs w:val="20"/>
              </w:rPr>
              <w:t>aGVHD</w:t>
            </w:r>
            <w:proofErr w:type="spellEnd"/>
            <w:r w:rsidR="00C779A9">
              <w:rPr>
                <w:rFonts w:ascii="Book Antiqua" w:eastAsia="Times New Roman" w:hAnsi="Book Antiqua" w:cs="Book Antiqua"/>
                <w:b/>
                <w:bCs w:val="0"/>
                <w:sz w:val="20"/>
                <w:szCs w:val="20"/>
              </w:rPr>
              <w:t>,</w:t>
            </w:r>
          </w:p>
          <w:p w14:paraId="1360FECC" w14:textId="09048083" w:rsidR="001D3BC8" w:rsidRPr="00C779A9" w:rsidRDefault="00C779A9" w:rsidP="00C779A9">
            <w:pPr>
              <w:adjustRightInd w:val="0"/>
              <w:snapToGrid w:val="0"/>
              <w:spacing w:line="360" w:lineRule="auto"/>
              <w:jc w:val="left"/>
              <w:rPr>
                <w:rFonts w:ascii="Book Antiqua" w:eastAsia="Times New Roman" w:hAnsi="Book Antiqua" w:cs="Book Antiqua"/>
                <w:b/>
                <w:bCs w:val="0"/>
                <w:sz w:val="20"/>
                <w:szCs w:val="20"/>
              </w:rPr>
            </w:pPr>
            <w:r>
              <w:rPr>
                <w:rFonts w:ascii="Book Antiqua" w:eastAsia="宋体" w:hAnsi="Book Antiqua" w:cs="Book Antiqua"/>
                <w:b/>
                <w:bCs w:val="0"/>
                <w:i/>
                <w:sz w:val="20"/>
                <w:szCs w:val="20"/>
                <w:lang w:eastAsia="zh-CN"/>
              </w:rPr>
              <w:t>n</w:t>
            </w:r>
            <w:r w:rsidR="00156751" w:rsidRPr="00C779A9">
              <w:rPr>
                <w:rFonts w:ascii="Book Antiqua" w:eastAsia="宋体" w:hAnsi="Book Antiqua" w:cs="Book Antiqua"/>
                <w:b/>
                <w:bCs w:val="0"/>
                <w:i/>
                <w:sz w:val="20"/>
                <w:szCs w:val="20"/>
                <w:lang w:eastAsia="zh-CN"/>
              </w:rPr>
              <w:t xml:space="preserve"> </w:t>
            </w:r>
            <w:r w:rsidR="00156751" w:rsidRPr="00C779A9">
              <w:rPr>
                <w:rFonts w:ascii="Book Antiqua" w:eastAsia="Times New Roman" w:hAnsi="Book Antiqua" w:cs="Book Antiqua"/>
                <w:b/>
                <w:bCs w:val="0"/>
                <w:sz w:val="20"/>
                <w:szCs w:val="20"/>
              </w:rPr>
              <w:t>=</w:t>
            </w:r>
            <w:r w:rsidR="00156751" w:rsidRPr="00C779A9">
              <w:rPr>
                <w:rFonts w:ascii="Book Antiqua" w:eastAsia="宋体" w:hAnsi="Book Antiqua" w:cs="Book Antiqua"/>
                <w:b/>
                <w:bCs w:val="0"/>
                <w:sz w:val="20"/>
                <w:szCs w:val="20"/>
                <w:lang w:eastAsia="zh-CN"/>
              </w:rPr>
              <w:t xml:space="preserve"> </w:t>
            </w:r>
            <w:r w:rsidR="00156751" w:rsidRPr="00C779A9">
              <w:rPr>
                <w:rFonts w:ascii="Book Antiqua" w:eastAsia="Times New Roman" w:hAnsi="Book Antiqua" w:cs="Book Antiqua"/>
                <w:b/>
                <w:bCs w:val="0"/>
                <w:sz w:val="20"/>
                <w:szCs w:val="20"/>
              </w:rPr>
              <w:t>10</w:t>
            </w:r>
          </w:p>
        </w:tc>
        <w:tc>
          <w:tcPr>
            <w:tcW w:w="1550" w:type="dxa"/>
            <w:tcBorders>
              <w:top w:val="single" w:sz="4" w:space="0" w:color="auto"/>
              <w:left w:val="nil"/>
              <w:bottom w:val="single" w:sz="4" w:space="0" w:color="auto"/>
            </w:tcBorders>
            <w:shd w:val="clear" w:color="auto" w:fill="auto"/>
            <w:noWrap/>
            <w:vAlign w:val="center"/>
          </w:tcPr>
          <w:p w14:paraId="0B1B9FF8" w14:textId="557C714C" w:rsidR="001D3BC8" w:rsidRPr="00C779A9" w:rsidRDefault="00156751" w:rsidP="00C779A9">
            <w:pPr>
              <w:adjustRightInd w:val="0"/>
              <w:snapToGrid w:val="0"/>
              <w:spacing w:line="360" w:lineRule="auto"/>
              <w:jc w:val="left"/>
              <w:rPr>
                <w:rFonts w:ascii="Book Antiqua" w:hAnsi="Book Antiqua" w:cs="Book Antiqua"/>
                <w:b/>
                <w:bCs w:val="0"/>
                <w:sz w:val="20"/>
                <w:szCs w:val="20"/>
              </w:rPr>
            </w:pPr>
            <w:proofErr w:type="spellStart"/>
            <w:r w:rsidRPr="00C779A9">
              <w:rPr>
                <w:rFonts w:ascii="Book Antiqua" w:eastAsia="Times New Roman" w:hAnsi="Book Antiqua" w:cs="Book Antiqua"/>
                <w:b/>
                <w:bCs w:val="0"/>
                <w:sz w:val="20"/>
                <w:szCs w:val="20"/>
              </w:rPr>
              <w:t>cGVHD</w:t>
            </w:r>
            <w:proofErr w:type="spellEnd"/>
            <w:r w:rsidR="00C779A9">
              <w:rPr>
                <w:rFonts w:ascii="Book Antiqua" w:eastAsia="Times New Roman" w:hAnsi="Book Antiqua" w:cs="Book Antiqua"/>
                <w:b/>
                <w:bCs w:val="0"/>
                <w:sz w:val="20"/>
                <w:szCs w:val="20"/>
              </w:rPr>
              <w:t>,</w:t>
            </w:r>
          </w:p>
          <w:p w14:paraId="3DD4A7FD" w14:textId="04BD4AA1" w:rsidR="001D3BC8" w:rsidRPr="00C779A9" w:rsidRDefault="00C779A9" w:rsidP="00C779A9">
            <w:pPr>
              <w:adjustRightInd w:val="0"/>
              <w:snapToGrid w:val="0"/>
              <w:spacing w:line="360" w:lineRule="auto"/>
              <w:jc w:val="left"/>
              <w:rPr>
                <w:rFonts w:ascii="Book Antiqua" w:eastAsia="Times New Roman" w:hAnsi="Book Antiqua" w:cs="Book Antiqua"/>
                <w:b/>
                <w:bCs w:val="0"/>
                <w:sz w:val="20"/>
                <w:szCs w:val="20"/>
              </w:rPr>
            </w:pPr>
            <w:r>
              <w:rPr>
                <w:rFonts w:ascii="Book Antiqua" w:eastAsia="宋体" w:hAnsi="Book Antiqua" w:cs="Book Antiqua"/>
                <w:b/>
                <w:bCs w:val="0"/>
                <w:i/>
                <w:sz w:val="20"/>
                <w:szCs w:val="20"/>
                <w:lang w:eastAsia="zh-CN"/>
              </w:rPr>
              <w:t>n</w:t>
            </w:r>
            <w:r w:rsidR="00156751" w:rsidRPr="00C779A9">
              <w:rPr>
                <w:rFonts w:ascii="Book Antiqua" w:eastAsia="宋体" w:hAnsi="Book Antiqua" w:cs="Book Antiqua"/>
                <w:b/>
                <w:bCs w:val="0"/>
                <w:i/>
                <w:sz w:val="20"/>
                <w:szCs w:val="20"/>
                <w:lang w:eastAsia="zh-CN"/>
              </w:rPr>
              <w:t xml:space="preserve"> </w:t>
            </w:r>
            <w:r w:rsidR="00156751" w:rsidRPr="00C779A9">
              <w:rPr>
                <w:rFonts w:ascii="Book Antiqua" w:eastAsia="Times New Roman" w:hAnsi="Book Antiqua" w:cs="Book Antiqua"/>
                <w:b/>
                <w:bCs w:val="0"/>
                <w:sz w:val="20"/>
                <w:szCs w:val="20"/>
              </w:rPr>
              <w:t>=</w:t>
            </w:r>
            <w:r w:rsidR="00156751" w:rsidRPr="00C779A9">
              <w:rPr>
                <w:rFonts w:ascii="Book Antiqua" w:eastAsia="宋体" w:hAnsi="Book Antiqua" w:cs="Book Antiqua"/>
                <w:b/>
                <w:bCs w:val="0"/>
                <w:sz w:val="20"/>
                <w:szCs w:val="20"/>
                <w:lang w:eastAsia="zh-CN"/>
              </w:rPr>
              <w:t xml:space="preserve"> </w:t>
            </w:r>
            <w:r w:rsidR="00156751" w:rsidRPr="00C779A9">
              <w:rPr>
                <w:rFonts w:ascii="Book Antiqua" w:eastAsia="Times New Roman" w:hAnsi="Book Antiqua" w:cs="Book Antiqua"/>
                <w:b/>
                <w:bCs w:val="0"/>
                <w:sz w:val="20"/>
                <w:szCs w:val="20"/>
              </w:rPr>
              <w:t>28</w:t>
            </w:r>
          </w:p>
        </w:tc>
      </w:tr>
      <w:tr w:rsidR="001D3BC8" w:rsidRPr="00C779A9" w14:paraId="24EDCE3B" w14:textId="77777777">
        <w:trPr>
          <w:trHeight w:val="320"/>
          <w:jc w:val="center"/>
        </w:trPr>
        <w:tc>
          <w:tcPr>
            <w:tcW w:w="6268" w:type="dxa"/>
            <w:tcBorders>
              <w:top w:val="single" w:sz="4" w:space="0" w:color="auto"/>
              <w:bottom w:val="nil"/>
              <w:right w:val="nil"/>
            </w:tcBorders>
            <w:shd w:val="clear" w:color="auto" w:fill="auto"/>
            <w:noWrap/>
          </w:tcPr>
          <w:p w14:paraId="287B5CAF"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eastAsia="Times New Roman" w:hAnsi="Book Antiqua" w:cs="Book Antiqua"/>
                <w:sz w:val="20"/>
                <w:szCs w:val="20"/>
              </w:rPr>
              <w:t xml:space="preserve">Overall response rate, </w:t>
            </w:r>
            <w:r w:rsidRPr="00C779A9">
              <w:rPr>
                <w:rFonts w:ascii="Book Antiqua" w:eastAsia="Times New Roman" w:hAnsi="Book Antiqua" w:cs="Book Antiqua"/>
                <w:i/>
                <w:sz w:val="20"/>
                <w:szCs w:val="20"/>
              </w:rPr>
              <w:t>n</w:t>
            </w:r>
            <w:r w:rsidRPr="00C779A9">
              <w:rPr>
                <w:rFonts w:ascii="Book Antiqua" w:eastAsia="Times New Roman" w:hAnsi="Book Antiqua" w:cs="Book Antiqua"/>
                <w:sz w:val="20"/>
                <w:szCs w:val="20"/>
              </w:rPr>
              <w:t xml:space="preserve"> (%)</w:t>
            </w:r>
          </w:p>
          <w:p w14:paraId="1F9F7287" w14:textId="1FEB9676"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Median follow-up time </w:t>
            </w:r>
            <w:r w:rsidR="00C779A9">
              <w:rPr>
                <w:rFonts w:ascii="Book Antiqua" w:hAnsi="Book Antiqua" w:cs="Book Antiqua"/>
                <w:sz w:val="20"/>
                <w:szCs w:val="20"/>
              </w:rPr>
              <w:t xml:space="preserve">in </w:t>
            </w:r>
            <w:proofErr w:type="spellStart"/>
            <w:r w:rsidRPr="00C779A9">
              <w:rPr>
                <w:rFonts w:ascii="Book Antiqua" w:hAnsi="Book Antiqua" w:cs="Book Antiqua"/>
                <w:sz w:val="20"/>
                <w:szCs w:val="20"/>
              </w:rPr>
              <w:t>mo</w:t>
            </w:r>
            <w:proofErr w:type="spellEnd"/>
            <w:r w:rsidRPr="00C779A9">
              <w:rPr>
                <w:rFonts w:ascii="Book Antiqua" w:hAnsi="Book Antiqua" w:cs="Book Antiqua"/>
                <w:sz w:val="20"/>
                <w:szCs w:val="20"/>
              </w:rPr>
              <w:t>, median (range)</w:t>
            </w:r>
          </w:p>
        </w:tc>
        <w:tc>
          <w:tcPr>
            <w:tcW w:w="1559" w:type="dxa"/>
            <w:tcBorders>
              <w:top w:val="single" w:sz="4" w:space="0" w:color="auto"/>
              <w:left w:val="nil"/>
              <w:bottom w:val="nil"/>
              <w:right w:val="nil"/>
            </w:tcBorders>
            <w:shd w:val="clear" w:color="auto" w:fill="auto"/>
            <w:noWrap/>
          </w:tcPr>
          <w:p w14:paraId="42F96D6D" w14:textId="77777777" w:rsidR="001D3BC8" w:rsidRPr="00C779A9" w:rsidRDefault="00156751" w:rsidP="00C779A9">
            <w:pPr>
              <w:adjustRightInd w:val="0"/>
              <w:snapToGrid w:val="0"/>
              <w:spacing w:line="360" w:lineRule="auto"/>
              <w:rPr>
                <w:rFonts w:ascii="Book Antiqua" w:hAnsi="Book Antiqua" w:cs="Book Antiqua"/>
                <w:sz w:val="20"/>
                <w:szCs w:val="20"/>
              </w:rPr>
            </w:pPr>
            <w:r w:rsidRPr="00C779A9">
              <w:rPr>
                <w:rFonts w:ascii="Book Antiqua" w:eastAsia="Times New Roman" w:hAnsi="Book Antiqua" w:cs="Book Antiqua"/>
                <w:sz w:val="20"/>
                <w:szCs w:val="20"/>
              </w:rPr>
              <w:t>10 (100)</w:t>
            </w:r>
          </w:p>
          <w:p w14:paraId="75E7B3E7"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hAnsi="Book Antiqua" w:cs="Book Antiqua"/>
                <w:sz w:val="20"/>
                <w:szCs w:val="20"/>
              </w:rPr>
              <w:t>2.5 (1.5</w:t>
            </w:r>
            <w:r w:rsidRPr="00C779A9">
              <w:rPr>
                <w:rFonts w:ascii="Book Antiqua" w:eastAsia="Times New Roman" w:hAnsi="Book Antiqua" w:cs="Book Antiqua"/>
                <w:sz w:val="20"/>
                <w:szCs w:val="20"/>
              </w:rPr>
              <w:t>–</w:t>
            </w:r>
            <w:r w:rsidRPr="00C779A9">
              <w:rPr>
                <w:rFonts w:ascii="Book Antiqua" w:hAnsi="Book Antiqua" w:cs="Book Antiqua"/>
                <w:sz w:val="20"/>
                <w:szCs w:val="20"/>
              </w:rPr>
              <w:t>4)</w:t>
            </w:r>
          </w:p>
        </w:tc>
        <w:tc>
          <w:tcPr>
            <w:tcW w:w="1550" w:type="dxa"/>
            <w:tcBorders>
              <w:top w:val="single" w:sz="4" w:space="0" w:color="auto"/>
              <w:left w:val="nil"/>
              <w:bottom w:val="nil"/>
            </w:tcBorders>
            <w:shd w:val="clear" w:color="auto" w:fill="auto"/>
            <w:noWrap/>
          </w:tcPr>
          <w:p w14:paraId="54EDA5CB" w14:textId="77777777" w:rsidR="001D3BC8" w:rsidRPr="00C779A9" w:rsidRDefault="00573B61" w:rsidP="00C779A9">
            <w:pPr>
              <w:adjustRightInd w:val="0"/>
              <w:snapToGrid w:val="0"/>
              <w:spacing w:line="360" w:lineRule="auto"/>
              <w:rPr>
                <w:rFonts w:ascii="Book Antiqua" w:hAnsi="Book Antiqua" w:cs="Book Antiqua"/>
                <w:sz w:val="20"/>
                <w:szCs w:val="20"/>
              </w:rPr>
            </w:pPr>
            <w:r w:rsidRPr="00C779A9">
              <w:rPr>
                <w:rFonts w:ascii="Book Antiqua" w:eastAsia="Times New Roman" w:hAnsi="Book Antiqua" w:cs="Book Antiqua"/>
                <w:sz w:val="20"/>
                <w:szCs w:val="20"/>
              </w:rPr>
              <w:t>22</w:t>
            </w:r>
            <w:r w:rsidR="00156751" w:rsidRPr="00C779A9">
              <w:rPr>
                <w:rFonts w:ascii="Book Antiqua" w:eastAsia="Times New Roman" w:hAnsi="Book Antiqua" w:cs="Book Antiqua"/>
                <w:sz w:val="20"/>
                <w:szCs w:val="20"/>
              </w:rPr>
              <w:t xml:space="preserve"> (82.1</w:t>
            </w:r>
            <w:r w:rsidR="00156751" w:rsidRPr="00C779A9">
              <w:rPr>
                <w:rFonts w:ascii="Book Antiqua" w:hAnsi="Book Antiqua" w:cs="Book Antiqua"/>
                <w:sz w:val="20"/>
                <w:szCs w:val="20"/>
              </w:rPr>
              <w:t>)</w:t>
            </w:r>
          </w:p>
          <w:p w14:paraId="3BFE46C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hAnsi="Book Antiqua" w:cs="Book Antiqua"/>
                <w:sz w:val="20"/>
                <w:szCs w:val="20"/>
              </w:rPr>
              <w:t>5 (1.5</w:t>
            </w:r>
            <w:r w:rsidRPr="00C779A9">
              <w:rPr>
                <w:rFonts w:ascii="Book Antiqua" w:eastAsia="Times New Roman" w:hAnsi="Book Antiqua" w:cs="Book Antiqua"/>
                <w:sz w:val="20"/>
                <w:szCs w:val="20"/>
              </w:rPr>
              <w:t>–</w:t>
            </w:r>
            <w:r w:rsidRPr="00C779A9">
              <w:rPr>
                <w:rFonts w:ascii="Book Antiqua" w:hAnsi="Book Antiqua" w:cs="Book Antiqua"/>
                <w:sz w:val="20"/>
                <w:szCs w:val="20"/>
              </w:rPr>
              <w:t>10)</w:t>
            </w:r>
          </w:p>
        </w:tc>
      </w:tr>
      <w:tr w:rsidR="001D3BC8" w:rsidRPr="00C779A9" w14:paraId="5E0719BD" w14:textId="77777777">
        <w:trPr>
          <w:trHeight w:val="320"/>
          <w:jc w:val="center"/>
        </w:trPr>
        <w:tc>
          <w:tcPr>
            <w:tcW w:w="6268" w:type="dxa"/>
            <w:tcBorders>
              <w:top w:val="nil"/>
              <w:bottom w:val="nil"/>
              <w:right w:val="nil"/>
            </w:tcBorders>
            <w:shd w:val="clear" w:color="auto" w:fill="auto"/>
            <w:noWrap/>
          </w:tcPr>
          <w:p w14:paraId="520D7F08" w14:textId="62070360" w:rsidR="001D3BC8" w:rsidRPr="00C779A9" w:rsidRDefault="00156751" w:rsidP="00C779A9">
            <w:pPr>
              <w:adjustRightInd w:val="0"/>
              <w:snapToGrid w:val="0"/>
              <w:spacing w:line="360" w:lineRule="auto"/>
              <w:rPr>
                <w:rFonts w:ascii="Book Antiqua" w:eastAsia="Times New Roman" w:hAnsi="Book Antiqua" w:cs="Book Antiqua"/>
                <w:iCs/>
                <w:sz w:val="20"/>
                <w:szCs w:val="20"/>
              </w:rPr>
            </w:pPr>
            <w:r w:rsidRPr="00C779A9">
              <w:rPr>
                <w:rFonts w:ascii="Book Antiqua" w:eastAsia="Times New Roman" w:hAnsi="Book Antiqua" w:cs="Book Antiqua"/>
                <w:iCs/>
                <w:sz w:val="20"/>
                <w:szCs w:val="20"/>
              </w:rPr>
              <w:t xml:space="preserve">Time to best overall response </w:t>
            </w:r>
            <w:r w:rsidR="00C779A9">
              <w:rPr>
                <w:rFonts w:ascii="Book Antiqua" w:eastAsia="Times New Roman" w:hAnsi="Book Antiqua" w:cs="Book Antiqua"/>
                <w:iCs/>
                <w:sz w:val="20"/>
                <w:szCs w:val="20"/>
              </w:rPr>
              <w:t xml:space="preserve">in </w:t>
            </w:r>
            <w:proofErr w:type="spellStart"/>
            <w:r w:rsidRPr="00C779A9">
              <w:rPr>
                <w:rFonts w:ascii="Book Antiqua" w:eastAsia="Times New Roman" w:hAnsi="Book Antiqua" w:cs="Book Antiqua"/>
                <w:iCs/>
                <w:sz w:val="20"/>
                <w:szCs w:val="20"/>
              </w:rPr>
              <w:t>mo</w:t>
            </w:r>
            <w:proofErr w:type="spellEnd"/>
            <w:r w:rsidRPr="00C779A9">
              <w:rPr>
                <w:rFonts w:ascii="Book Antiqua" w:eastAsia="Times New Roman" w:hAnsi="Book Antiqua" w:cs="Book Antiqua"/>
                <w:iCs/>
                <w:sz w:val="20"/>
                <w:szCs w:val="20"/>
              </w:rPr>
              <w:t>, median (range)</w:t>
            </w:r>
          </w:p>
        </w:tc>
        <w:tc>
          <w:tcPr>
            <w:tcW w:w="1559" w:type="dxa"/>
            <w:tcBorders>
              <w:top w:val="nil"/>
              <w:left w:val="nil"/>
              <w:bottom w:val="nil"/>
              <w:right w:val="nil"/>
            </w:tcBorders>
            <w:shd w:val="clear" w:color="auto" w:fill="auto"/>
            <w:noWrap/>
          </w:tcPr>
          <w:p w14:paraId="6ACF2853" w14:textId="77777777" w:rsidR="001D3BC8" w:rsidRPr="00C779A9" w:rsidRDefault="00156751" w:rsidP="00C779A9">
            <w:pPr>
              <w:adjustRightInd w:val="0"/>
              <w:snapToGrid w:val="0"/>
              <w:spacing w:line="360" w:lineRule="auto"/>
              <w:rPr>
                <w:rFonts w:ascii="Book Antiqua" w:eastAsia="Times New Roman" w:hAnsi="Book Antiqua" w:cs="Book Antiqua"/>
                <w:b/>
                <w:i/>
                <w:iCs/>
                <w:sz w:val="20"/>
                <w:szCs w:val="20"/>
              </w:rPr>
            </w:pPr>
            <w:r w:rsidRPr="00C779A9">
              <w:rPr>
                <w:rFonts w:ascii="Book Antiqua" w:eastAsia="Times New Roman" w:hAnsi="Book Antiqua" w:cs="Book Antiqua"/>
                <w:sz w:val="20"/>
                <w:szCs w:val="20"/>
              </w:rPr>
              <w:t>1.0 (0.5–2.5)</w:t>
            </w:r>
          </w:p>
        </w:tc>
        <w:tc>
          <w:tcPr>
            <w:tcW w:w="1550" w:type="dxa"/>
            <w:tcBorders>
              <w:top w:val="nil"/>
              <w:left w:val="nil"/>
              <w:bottom w:val="nil"/>
            </w:tcBorders>
            <w:shd w:val="clear" w:color="auto" w:fill="auto"/>
            <w:noWrap/>
          </w:tcPr>
          <w:p w14:paraId="284AF0D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3.0 (1.0–9.5)</w:t>
            </w:r>
          </w:p>
        </w:tc>
      </w:tr>
      <w:tr w:rsidR="001D3BC8" w:rsidRPr="00C779A9" w14:paraId="60AF69F9" w14:textId="77777777">
        <w:trPr>
          <w:trHeight w:val="320"/>
          <w:jc w:val="center"/>
        </w:trPr>
        <w:tc>
          <w:tcPr>
            <w:tcW w:w="6268" w:type="dxa"/>
            <w:tcBorders>
              <w:top w:val="nil"/>
              <w:bottom w:val="nil"/>
              <w:right w:val="nil"/>
            </w:tcBorders>
            <w:shd w:val="clear" w:color="auto" w:fill="auto"/>
            <w:noWrap/>
          </w:tcPr>
          <w:p w14:paraId="51733E20" w14:textId="6592ACC4"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iCs/>
                <w:sz w:val="20"/>
                <w:szCs w:val="20"/>
              </w:rPr>
              <w:t xml:space="preserve">Time to best response for each organ system </w:t>
            </w:r>
            <w:r w:rsidR="00C779A9">
              <w:rPr>
                <w:rFonts w:ascii="Book Antiqua" w:eastAsia="Times New Roman" w:hAnsi="Book Antiqua" w:cs="Book Antiqua"/>
                <w:iCs/>
                <w:sz w:val="20"/>
                <w:szCs w:val="20"/>
              </w:rPr>
              <w:t xml:space="preserve">in </w:t>
            </w:r>
            <w:r w:rsidRPr="00C779A9">
              <w:rPr>
                <w:rFonts w:ascii="Book Antiqua" w:eastAsia="Times New Roman" w:hAnsi="Book Antiqua" w:cs="Book Antiqua"/>
                <w:iCs/>
                <w:sz w:val="20"/>
                <w:szCs w:val="20"/>
              </w:rPr>
              <w:t>d, median (range)</w:t>
            </w:r>
          </w:p>
        </w:tc>
        <w:tc>
          <w:tcPr>
            <w:tcW w:w="1559" w:type="dxa"/>
            <w:tcBorders>
              <w:top w:val="nil"/>
              <w:left w:val="nil"/>
              <w:bottom w:val="nil"/>
              <w:right w:val="nil"/>
            </w:tcBorders>
            <w:shd w:val="clear" w:color="auto" w:fill="auto"/>
            <w:noWrap/>
          </w:tcPr>
          <w:p w14:paraId="4D2342FE" w14:textId="77777777" w:rsidR="001D3BC8" w:rsidRPr="00C779A9" w:rsidRDefault="001D3BC8" w:rsidP="00C779A9">
            <w:pPr>
              <w:adjustRightInd w:val="0"/>
              <w:snapToGrid w:val="0"/>
              <w:spacing w:line="360" w:lineRule="auto"/>
              <w:rPr>
                <w:rFonts w:ascii="Book Antiqua" w:eastAsia="Times New Roman" w:hAnsi="Book Antiqua" w:cs="Book Antiqua"/>
                <w:sz w:val="20"/>
                <w:szCs w:val="20"/>
              </w:rPr>
            </w:pPr>
          </w:p>
        </w:tc>
        <w:tc>
          <w:tcPr>
            <w:tcW w:w="1550" w:type="dxa"/>
            <w:tcBorders>
              <w:top w:val="nil"/>
              <w:left w:val="nil"/>
              <w:bottom w:val="nil"/>
            </w:tcBorders>
            <w:shd w:val="clear" w:color="auto" w:fill="auto"/>
            <w:noWrap/>
          </w:tcPr>
          <w:p w14:paraId="5CCDDD4B" w14:textId="77777777" w:rsidR="001D3BC8" w:rsidRPr="00C779A9" w:rsidRDefault="001D3BC8" w:rsidP="00C779A9">
            <w:pPr>
              <w:adjustRightInd w:val="0"/>
              <w:snapToGrid w:val="0"/>
              <w:spacing w:line="360" w:lineRule="auto"/>
              <w:rPr>
                <w:rFonts w:ascii="Book Antiqua" w:eastAsia="Times New Roman" w:hAnsi="Book Antiqua" w:cs="Book Antiqua"/>
                <w:sz w:val="20"/>
                <w:szCs w:val="20"/>
              </w:rPr>
            </w:pPr>
          </w:p>
        </w:tc>
      </w:tr>
      <w:tr w:rsidR="001D3BC8" w:rsidRPr="00C779A9" w14:paraId="27D9A75E" w14:textId="77777777">
        <w:trPr>
          <w:trHeight w:val="320"/>
          <w:jc w:val="center"/>
        </w:trPr>
        <w:tc>
          <w:tcPr>
            <w:tcW w:w="6268" w:type="dxa"/>
            <w:tcBorders>
              <w:top w:val="nil"/>
              <w:bottom w:val="nil"/>
              <w:right w:val="nil"/>
            </w:tcBorders>
            <w:shd w:val="clear" w:color="auto" w:fill="auto"/>
            <w:noWrap/>
          </w:tcPr>
          <w:p w14:paraId="44816C98"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Skin</w:t>
            </w:r>
          </w:p>
        </w:tc>
        <w:tc>
          <w:tcPr>
            <w:tcW w:w="1559" w:type="dxa"/>
            <w:tcBorders>
              <w:top w:val="nil"/>
              <w:left w:val="nil"/>
              <w:bottom w:val="nil"/>
              <w:right w:val="nil"/>
            </w:tcBorders>
            <w:shd w:val="clear" w:color="auto" w:fill="auto"/>
            <w:noWrap/>
          </w:tcPr>
          <w:p w14:paraId="342FD5B7"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28 (14–28)</w:t>
            </w:r>
          </w:p>
        </w:tc>
        <w:tc>
          <w:tcPr>
            <w:tcW w:w="1550" w:type="dxa"/>
            <w:tcBorders>
              <w:top w:val="nil"/>
              <w:left w:val="nil"/>
              <w:bottom w:val="nil"/>
            </w:tcBorders>
            <w:shd w:val="clear" w:color="auto" w:fill="auto"/>
            <w:noWrap/>
          </w:tcPr>
          <w:p w14:paraId="2A26A6CC"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77 (7–147)</w:t>
            </w:r>
          </w:p>
        </w:tc>
      </w:tr>
      <w:tr w:rsidR="001D3BC8" w:rsidRPr="00C779A9" w14:paraId="56F53F93" w14:textId="77777777">
        <w:trPr>
          <w:trHeight w:val="320"/>
          <w:jc w:val="center"/>
        </w:trPr>
        <w:tc>
          <w:tcPr>
            <w:tcW w:w="6268" w:type="dxa"/>
            <w:tcBorders>
              <w:top w:val="nil"/>
              <w:bottom w:val="nil"/>
              <w:right w:val="nil"/>
            </w:tcBorders>
            <w:shd w:val="clear" w:color="auto" w:fill="auto"/>
            <w:noWrap/>
          </w:tcPr>
          <w:p w14:paraId="63F69105" w14:textId="77777777" w:rsidR="001D3BC8" w:rsidRPr="00C779A9" w:rsidRDefault="00156751" w:rsidP="00C779A9">
            <w:pPr>
              <w:adjustRightInd w:val="0"/>
              <w:snapToGrid w:val="0"/>
              <w:spacing w:line="360" w:lineRule="auto"/>
              <w:rPr>
                <w:rFonts w:ascii="Book Antiqua" w:eastAsia="Times New Roman" w:hAnsi="Book Antiqua" w:cs="Book Antiqua"/>
                <w:iCs/>
                <w:sz w:val="20"/>
                <w:szCs w:val="20"/>
              </w:rPr>
            </w:pPr>
            <w:r w:rsidRPr="00C779A9">
              <w:rPr>
                <w:rFonts w:ascii="Book Antiqua" w:eastAsia="Times New Roman" w:hAnsi="Book Antiqua" w:cs="Book Antiqua"/>
                <w:sz w:val="20"/>
                <w:szCs w:val="20"/>
              </w:rPr>
              <w:t>Digestive tract</w:t>
            </w:r>
          </w:p>
        </w:tc>
        <w:tc>
          <w:tcPr>
            <w:tcW w:w="1559" w:type="dxa"/>
            <w:tcBorders>
              <w:top w:val="nil"/>
              <w:left w:val="nil"/>
              <w:bottom w:val="nil"/>
              <w:right w:val="nil"/>
            </w:tcBorders>
            <w:shd w:val="clear" w:color="auto" w:fill="auto"/>
            <w:noWrap/>
          </w:tcPr>
          <w:p w14:paraId="05265EC9" w14:textId="77777777" w:rsidR="001D3BC8" w:rsidRPr="00C779A9" w:rsidRDefault="00156751" w:rsidP="00C779A9">
            <w:pPr>
              <w:adjustRightInd w:val="0"/>
              <w:snapToGrid w:val="0"/>
              <w:spacing w:line="360" w:lineRule="auto"/>
              <w:rPr>
                <w:rFonts w:ascii="Book Antiqua" w:eastAsia="Times New Roman" w:hAnsi="Book Antiqua" w:cs="Book Antiqua"/>
                <w:b/>
                <w:i/>
                <w:iCs/>
                <w:sz w:val="20"/>
                <w:szCs w:val="20"/>
              </w:rPr>
            </w:pPr>
            <w:r w:rsidRPr="00C779A9">
              <w:rPr>
                <w:rFonts w:ascii="Book Antiqua" w:eastAsia="Times New Roman" w:hAnsi="Book Antiqua" w:cs="Book Antiqua"/>
                <w:sz w:val="20"/>
                <w:szCs w:val="20"/>
              </w:rPr>
              <w:t>25 (14–60)</w:t>
            </w:r>
          </w:p>
        </w:tc>
        <w:tc>
          <w:tcPr>
            <w:tcW w:w="1550" w:type="dxa"/>
            <w:tcBorders>
              <w:top w:val="nil"/>
              <w:left w:val="nil"/>
              <w:bottom w:val="nil"/>
            </w:tcBorders>
            <w:shd w:val="clear" w:color="auto" w:fill="auto"/>
            <w:noWrap/>
          </w:tcPr>
          <w:p w14:paraId="2C0F0310"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259 (70–308)</w:t>
            </w:r>
          </w:p>
        </w:tc>
      </w:tr>
      <w:tr w:rsidR="001D3BC8" w:rsidRPr="00C779A9" w14:paraId="2B5A2063" w14:textId="77777777">
        <w:trPr>
          <w:trHeight w:val="320"/>
          <w:jc w:val="center"/>
        </w:trPr>
        <w:tc>
          <w:tcPr>
            <w:tcW w:w="6268" w:type="dxa"/>
            <w:tcBorders>
              <w:top w:val="nil"/>
              <w:bottom w:val="nil"/>
              <w:right w:val="nil"/>
            </w:tcBorders>
            <w:shd w:val="clear" w:color="auto" w:fill="auto"/>
            <w:noWrap/>
          </w:tcPr>
          <w:p w14:paraId="1994BE2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Liver</w:t>
            </w:r>
          </w:p>
        </w:tc>
        <w:tc>
          <w:tcPr>
            <w:tcW w:w="1559" w:type="dxa"/>
            <w:tcBorders>
              <w:top w:val="nil"/>
              <w:left w:val="nil"/>
              <w:bottom w:val="nil"/>
              <w:right w:val="nil"/>
            </w:tcBorders>
            <w:shd w:val="clear" w:color="auto" w:fill="auto"/>
            <w:noWrap/>
          </w:tcPr>
          <w:p w14:paraId="7A507AAB"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32 (21–42)</w:t>
            </w:r>
          </w:p>
        </w:tc>
        <w:tc>
          <w:tcPr>
            <w:tcW w:w="1550" w:type="dxa"/>
            <w:tcBorders>
              <w:top w:val="nil"/>
              <w:left w:val="nil"/>
              <w:bottom w:val="nil"/>
            </w:tcBorders>
            <w:shd w:val="clear" w:color="auto" w:fill="auto"/>
            <w:noWrap/>
          </w:tcPr>
          <w:p w14:paraId="7C7EE668"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42 (28–56)</w:t>
            </w:r>
          </w:p>
        </w:tc>
      </w:tr>
      <w:tr w:rsidR="001D3BC8" w:rsidRPr="00C779A9" w14:paraId="2C0A01ED" w14:textId="77777777">
        <w:trPr>
          <w:trHeight w:val="320"/>
          <w:jc w:val="center"/>
        </w:trPr>
        <w:tc>
          <w:tcPr>
            <w:tcW w:w="6268" w:type="dxa"/>
            <w:tcBorders>
              <w:top w:val="nil"/>
              <w:bottom w:val="nil"/>
              <w:right w:val="nil"/>
            </w:tcBorders>
            <w:shd w:val="clear" w:color="auto" w:fill="auto"/>
            <w:noWrap/>
          </w:tcPr>
          <w:p w14:paraId="3B995280"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Eye</w:t>
            </w:r>
          </w:p>
        </w:tc>
        <w:tc>
          <w:tcPr>
            <w:tcW w:w="1559" w:type="dxa"/>
            <w:tcBorders>
              <w:top w:val="nil"/>
              <w:left w:val="nil"/>
              <w:bottom w:val="nil"/>
              <w:right w:val="nil"/>
            </w:tcBorders>
            <w:shd w:val="clear" w:color="auto" w:fill="auto"/>
            <w:noWrap/>
          </w:tcPr>
          <w:p w14:paraId="03FEDEDB"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550" w:type="dxa"/>
            <w:tcBorders>
              <w:top w:val="nil"/>
              <w:left w:val="nil"/>
              <w:bottom w:val="nil"/>
            </w:tcBorders>
            <w:shd w:val="clear" w:color="auto" w:fill="auto"/>
            <w:noWrap/>
          </w:tcPr>
          <w:p w14:paraId="63B82FAE"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112 (42–182</w:t>
            </w:r>
            <w:r w:rsidRPr="00C779A9">
              <w:rPr>
                <w:rFonts w:ascii="Book Antiqua" w:hAnsi="Book Antiqua" w:cs="Book Antiqua"/>
                <w:sz w:val="20"/>
                <w:szCs w:val="20"/>
              </w:rPr>
              <w:t>)</w:t>
            </w:r>
          </w:p>
        </w:tc>
      </w:tr>
      <w:tr w:rsidR="001D3BC8" w:rsidRPr="00C779A9" w14:paraId="00589C8A" w14:textId="77777777">
        <w:trPr>
          <w:trHeight w:val="320"/>
          <w:jc w:val="center"/>
        </w:trPr>
        <w:tc>
          <w:tcPr>
            <w:tcW w:w="6268" w:type="dxa"/>
            <w:tcBorders>
              <w:top w:val="nil"/>
              <w:bottom w:val="nil"/>
              <w:right w:val="nil"/>
            </w:tcBorders>
            <w:shd w:val="clear" w:color="auto" w:fill="auto"/>
            <w:noWrap/>
          </w:tcPr>
          <w:p w14:paraId="16F8A12A"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Oral cavity</w:t>
            </w:r>
          </w:p>
        </w:tc>
        <w:tc>
          <w:tcPr>
            <w:tcW w:w="1559" w:type="dxa"/>
            <w:tcBorders>
              <w:top w:val="nil"/>
              <w:left w:val="nil"/>
              <w:bottom w:val="nil"/>
              <w:right w:val="nil"/>
            </w:tcBorders>
            <w:shd w:val="clear" w:color="auto" w:fill="auto"/>
            <w:noWrap/>
          </w:tcPr>
          <w:p w14:paraId="5B4B8759"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550" w:type="dxa"/>
            <w:tcBorders>
              <w:top w:val="nil"/>
              <w:left w:val="nil"/>
              <w:bottom w:val="nil"/>
            </w:tcBorders>
            <w:shd w:val="clear" w:color="auto" w:fill="auto"/>
            <w:noWrap/>
          </w:tcPr>
          <w:p w14:paraId="7B9438EB"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80 (28–168)</w:t>
            </w:r>
          </w:p>
        </w:tc>
      </w:tr>
      <w:tr w:rsidR="001D3BC8" w:rsidRPr="00C779A9" w14:paraId="0B1F1CB8" w14:textId="77777777">
        <w:trPr>
          <w:trHeight w:val="320"/>
          <w:jc w:val="center"/>
        </w:trPr>
        <w:tc>
          <w:tcPr>
            <w:tcW w:w="6268" w:type="dxa"/>
            <w:tcBorders>
              <w:top w:val="nil"/>
              <w:bottom w:val="nil"/>
              <w:right w:val="nil"/>
            </w:tcBorders>
            <w:shd w:val="clear" w:color="auto" w:fill="auto"/>
            <w:noWrap/>
          </w:tcPr>
          <w:p w14:paraId="627A15B3"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Lung</w:t>
            </w:r>
          </w:p>
        </w:tc>
        <w:tc>
          <w:tcPr>
            <w:tcW w:w="1559" w:type="dxa"/>
            <w:tcBorders>
              <w:top w:val="nil"/>
              <w:left w:val="nil"/>
              <w:bottom w:val="nil"/>
              <w:right w:val="nil"/>
            </w:tcBorders>
            <w:shd w:val="clear" w:color="auto" w:fill="auto"/>
            <w:noWrap/>
          </w:tcPr>
          <w:p w14:paraId="009F5D62"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550" w:type="dxa"/>
            <w:tcBorders>
              <w:top w:val="nil"/>
              <w:left w:val="nil"/>
              <w:bottom w:val="nil"/>
            </w:tcBorders>
            <w:shd w:val="clear" w:color="auto" w:fill="auto"/>
            <w:noWrap/>
          </w:tcPr>
          <w:p w14:paraId="7CCE22EF"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91 (49–140)</w:t>
            </w:r>
          </w:p>
        </w:tc>
      </w:tr>
      <w:tr w:rsidR="001D3BC8" w:rsidRPr="00C779A9" w14:paraId="555DD029" w14:textId="77777777">
        <w:trPr>
          <w:trHeight w:val="320"/>
          <w:jc w:val="center"/>
        </w:trPr>
        <w:tc>
          <w:tcPr>
            <w:tcW w:w="6268" w:type="dxa"/>
            <w:tcBorders>
              <w:top w:val="nil"/>
              <w:bottom w:val="nil"/>
              <w:right w:val="nil"/>
            </w:tcBorders>
            <w:shd w:val="clear" w:color="auto" w:fill="auto"/>
            <w:noWrap/>
          </w:tcPr>
          <w:p w14:paraId="439D817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Fascia</w:t>
            </w:r>
          </w:p>
        </w:tc>
        <w:tc>
          <w:tcPr>
            <w:tcW w:w="1559" w:type="dxa"/>
            <w:tcBorders>
              <w:top w:val="nil"/>
              <w:left w:val="nil"/>
              <w:bottom w:val="nil"/>
              <w:right w:val="nil"/>
            </w:tcBorders>
            <w:shd w:val="clear" w:color="auto" w:fill="auto"/>
            <w:noWrap/>
          </w:tcPr>
          <w:p w14:paraId="0C7C2B57"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w:t>
            </w:r>
          </w:p>
        </w:tc>
        <w:tc>
          <w:tcPr>
            <w:tcW w:w="1550" w:type="dxa"/>
            <w:tcBorders>
              <w:top w:val="nil"/>
              <w:left w:val="nil"/>
              <w:bottom w:val="nil"/>
            </w:tcBorders>
            <w:shd w:val="clear" w:color="auto" w:fill="auto"/>
            <w:noWrap/>
          </w:tcPr>
          <w:p w14:paraId="1297672C"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91 (56–266)</w:t>
            </w:r>
          </w:p>
        </w:tc>
      </w:tr>
      <w:tr w:rsidR="001D3BC8" w:rsidRPr="00C779A9" w14:paraId="01804E9A" w14:textId="77777777">
        <w:trPr>
          <w:trHeight w:val="320"/>
          <w:jc w:val="center"/>
        </w:trPr>
        <w:tc>
          <w:tcPr>
            <w:tcW w:w="6268" w:type="dxa"/>
            <w:tcBorders>
              <w:top w:val="nil"/>
              <w:bottom w:val="single" w:sz="4" w:space="0" w:color="auto"/>
              <w:right w:val="nil"/>
            </w:tcBorders>
            <w:shd w:val="clear" w:color="auto" w:fill="auto"/>
            <w:noWrap/>
          </w:tcPr>
          <w:p w14:paraId="0B07922F"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 xml:space="preserve">Discontinuation of immunosuppressive agents after </w:t>
            </w:r>
            <w:proofErr w:type="spellStart"/>
            <w:r w:rsidRPr="00C779A9">
              <w:rPr>
                <w:rFonts w:ascii="Book Antiqua" w:eastAsia="Times New Roman" w:hAnsi="Book Antiqua" w:cs="Book Antiqua"/>
                <w:sz w:val="20"/>
                <w:szCs w:val="20"/>
              </w:rPr>
              <w:t>ruxolitinib</w:t>
            </w:r>
            <w:proofErr w:type="spellEnd"/>
            <w:r w:rsidRPr="00C779A9">
              <w:rPr>
                <w:rFonts w:ascii="Book Antiqua" w:eastAsia="Times New Roman" w:hAnsi="Book Antiqua" w:cs="Book Antiqua"/>
                <w:sz w:val="20"/>
                <w:szCs w:val="20"/>
              </w:rPr>
              <w:t>,</w:t>
            </w:r>
            <w:r w:rsidRPr="00C779A9">
              <w:rPr>
                <w:rFonts w:ascii="Book Antiqua" w:eastAsia="Times New Roman" w:hAnsi="Book Antiqua" w:cs="Book Antiqua"/>
                <w:i/>
                <w:sz w:val="20"/>
                <w:szCs w:val="20"/>
              </w:rPr>
              <w:t xml:space="preserve"> n</w:t>
            </w:r>
            <w:r w:rsidRPr="00C779A9">
              <w:rPr>
                <w:rFonts w:ascii="Book Antiqua" w:eastAsia="Times New Roman" w:hAnsi="Book Antiqua" w:cs="Book Antiqua"/>
                <w:sz w:val="20"/>
                <w:szCs w:val="20"/>
              </w:rPr>
              <w:t xml:space="preserve"> (%)</w:t>
            </w:r>
          </w:p>
        </w:tc>
        <w:tc>
          <w:tcPr>
            <w:tcW w:w="1559" w:type="dxa"/>
            <w:tcBorders>
              <w:top w:val="nil"/>
              <w:left w:val="nil"/>
              <w:bottom w:val="single" w:sz="4" w:space="0" w:color="auto"/>
              <w:right w:val="nil"/>
            </w:tcBorders>
            <w:shd w:val="clear" w:color="auto" w:fill="auto"/>
            <w:noWrap/>
          </w:tcPr>
          <w:p w14:paraId="3C7FCE0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iCs/>
                <w:sz w:val="20"/>
                <w:szCs w:val="20"/>
              </w:rPr>
              <w:t>8 (80.0)</w:t>
            </w:r>
          </w:p>
        </w:tc>
        <w:tc>
          <w:tcPr>
            <w:tcW w:w="1550" w:type="dxa"/>
            <w:tcBorders>
              <w:top w:val="nil"/>
              <w:left w:val="nil"/>
              <w:bottom w:val="single" w:sz="4" w:space="0" w:color="auto"/>
            </w:tcBorders>
            <w:shd w:val="clear" w:color="auto" w:fill="auto"/>
            <w:noWrap/>
          </w:tcPr>
          <w:p w14:paraId="0E0F7175"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21 (75.0)</w:t>
            </w:r>
          </w:p>
        </w:tc>
      </w:tr>
    </w:tbl>
    <w:p w14:paraId="32542D28" w14:textId="77777777" w:rsidR="001D3BC8" w:rsidRPr="00C779A9" w:rsidRDefault="00156751" w:rsidP="00C779A9">
      <w:pPr>
        <w:adjustRightInd w:val="0"/>
        <w:snapToGrid w:val="0"/>
        <w:spacing w:line="360" w:lineRule="auto"/>
        <w:rPr>
          <w:rFonts w:ascii="Book Antiqua" w:hAnsi="Book Antiqua" w:cs="Book Antiqua"/>
          <w:sz w:val="20"/>
          <w:szCs w:val="20"/>
        </w:rPr>
      </w:pPr>
      <w:proofErr w:type="spellStart"/>
      <w:proofErr w:type="gramStart"/>
      <w:r w:rsidRPr="00C779A9">
        <w:rPr>
          <w:rFonts w:ascii="Book Antiqua" w:hAnsi="Book Antiqua" w:cs="Book Antiqua"/>
          <w:sz w:val="20"/>
          <w:szCs w:val="20"/>
        </w:rPr>
        <w:t>a</w:t>
      </w:r>
      <w:r w:rsidRPr="00C779A9">
        <w:rPr>
          <w:rFonts w:ascii="Book Antiqua" w:eastAsia="Times New Roman" w:hAnsi="Book Antiqua" w:cs="Book Antiqua"/>
          <w:sz w:val="20"/>
          <w:szCs w:val="20"/>
        </w:rPr>
        <w:t>GVHD</w:t>
      </w:r>
      <w:proofErr w:type="spellEnd"/>
      <w:proofErr w:type="gramEnd"/>
      <w:r w:rsidRPr="00C779A9">
        <w:rPr>
          <w:rFonts w:ascii="Book Antiqua" w:eastAsia="Times New Roman" w:hAnsi="Book Antiqua" w:cs="Book Antiqua"/>
          <w:sz w:val="20"/>
          <w:szCs w:val="20"/>
        </w:rPr>
        <w:t xml:space="preserve">: </w:t>
      </w:r>
      <w:r w:rsidRPr="00C779A9">
        <w:rPr>
          <w:rFonts w:ascii="Book Antiqua" w:eastAsia="宋体" w:hAnsi="Book Antiqua" w:cs="Book Antiqua"/>
          <w:sz w:val="20"/>
          <w:szCs w:val="20"/>
          <w:lang w:eastAsia="zh-CN"/>
        </w:rPr>
        <w:t>A</w:t>
      </w:r>
      <w:r w:rsidRPr="00C779A9">
        <w:rPr>
          <w:rFonts w:ascii="Book Antiqua" w:eastAsia="Times New Roman" w:hAnsi="Book Antiqua" w:cs="Book Antiqua"/>
          <w:sz w:val="20"/>
          <w:szCs w:val="20"/>
        </w:rPr>
        <w:t>cute graft-</w:t>
      </w:r>
      <w:r w:rsidRPr="00C779A9">
        <w:rPr>
          <w:rFonts w:ascii="Book Antiqua" w:eastAsia="Times New Roman" w:hAnsi="Book Antiqua" w:cs="Book Antiqua"/>
          <w:i/>
          <w:sz w:val="20"/>
          <w:szCs w:val="20"/>
        </w:rPr>
        <w:t>vs</w:t>
      </w:r>
      <w:r w:rsidRPr="00C779A9">
        <w:rPr>
          <w:rFonts w:ascii="Book Antiqua" w:eastAsia="Times New Roman" w:hAnsi="Book Antiqua" w:cs="Book Antiqua"/>
          <w:sz w:val="20"/>
          <w:szCs w:val="20"/>
        </w:rPr>
        <w:t>-host disease;</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w:t>
      </w:r>
      <w:r w:rsidRPr="00C779A9">
        <w:rPr>
          <w:rFonts w:ascii="Book Antiqua" w:eastAsia="宋体" w:hAnsi="Book Antiqua" w:cs="Book Antiqua"/>
          <w:sz w:val="20"/>
          <w:szCs w:val="20"/>
          <w:lang w:eastAsia="zh-CN"/>
        </w:rPr>
        <w:t>C</w:t>
      </w:r>
      <w:r w:rsidRPr="00C779A9">
        <w:rPr>
          <w:rFonts w:ascii="Book Antiqua" w:hAnsi="Book Antiqua" w:cs="Book Antiqua"/>
          <w:sz w:val="20"/>
          <w:szCs w:val="20"/>
        </w:rPr>
        <w:t xml:space="preserve">hronic </w:t>
      </w:r>
      <w:r w:rsidRPr="00C779A9">
        <w:rPr>
          <w:rFonts w:ascii="Book Antiqua" w:eastAsia="Times New Roman" w:hAnsi="Book Antiqua" w:cs="Book Antiqua"/>
          <w:sz w:val="20"/>
          <w:szCs w:val="20"/>
        </w:rPr>
        <w:t>graft-</w:t>
      </w:r>
      <w:r w:rsidRPr="00C779A9">
        <w:rPr>
          <w:rFonts w:ascii="Book Antiqua" w:eastAsia="Times New Roman" w:hAnsi="Book Antiqua" w:cs="Book Antiqua"/>
          <w:i/>
          <w:sz w:val="20"/>
          <w:szCs w:val="20"/>
        </w:rPr>
        <w:t>vs</w:t>
      </w:r>
      <w:r w:rsidRPr="00C779A9">
        <w:rPr>
          <w:rFonts w:ascii="Book Antiqua" w:eastAsia="Times New Roman" w:hAnsi="Book Antiqua" w:cs="Book Antiqua"/>
          <w:sz w:val="20"/>
          <w:szCs w:val="20"/>
        </w:rPr>
        <w:t>-host disease.</w:t>
      </w:r>
    </w:p>
    <w:p w14:paraId="62552EBF" w14:textId="77777777" w:rsidR="001D3BC8" w:rsidRPr="00C779A9" w:rsidRDefault="001D3BC8" w:rsidP="00C779A9">
      <w:pPr>
        <w:adjustRightInd w:val="0"/>
        <w:snapToGrid w:val="0"/>
        <w:spacing w:line="360" w:lineRule="auto"/>
        <w:rPr>
          <w:rFonts w:ascii="Book Antiqua" w:hAnsi="Book Antiqua" w:cs="Book Antiqua"/>
          <w:sz w:val="20"/>
          <w:szCs w:val="20"/>
        </w:rPr>
      </w:pPr>
    </w:p>
    <w:p w14:paraId="78EF4B35" w14:textId="77777777" w:rsidR="001D3BC8" w:rsidRPr="00C779A9" w:rsidRDefault="001D3BC8" w:rsidP="00C779A9">
      <w:pPr>
        <w:adjustRightInd w:val="0"/>
        <w:snapToGrid w:val="0"/>
        <w:spacing w:line="360" w:lineRule="auto"/>
        <w:rPr>
          <w:rFonts w:ascii="Book Antiqua" w:hAnsi="Book Antiqua" w:cs="Book Antiqua"/>
          <w:sz w:val="20"/>
          <w:szCs w:val="20"/>
        </w:rPr>
        <w:sectPr w:rsidR="001D3BC8" w:rsidRPr="00C779A9" w:rsidSect="00C779A9">
          <w:pgSz w:w="11907" w:h="16839"/>
          <w:pgMar w:top="1440" w:right="1440" w:bottom="1440" w:left="1440" w:header="708" w:footer="708" w:gutter="0"/>
          <w:cols w:space="708"/>
          <w:docGrid w:linePitch="360"/>
        </w:sectPr>
      </w:pPr>
    </w:p>
    <w:p w14:paraId="0F25357B" w14:textId="77777777" w:rsidR="001D3BC8" w:rsidRPr="00C779A9" w:rsidRDefault="00156751" w:rsidP="00C779A9">
      <w:pPr>
        <w:adjustRightInd w:val="0"/>
        <w:snapToGrid w:val="0"/>
        <w:spacing w:line="360" w:lineRule="auto"/>
        <w:rPr>
          <w:rFonts w:ascii="Book Antiqua" w:hAnsi="Book Antiqua" w:cs="Book Antiqua"/>
          <w:b/>
          <w:sz w:val="20"/>
          <w:szCs w:val="20"/>
        </w:rPr>
      </w:pPr>
      <w:r w:rsidRPr="00C779A9">
        <w:rPr>
          <w:rFonts w:ascii="Book Antiqua" w:hAnsi="Book Antiqua" w:cs="Book Antiqua"/>
          <w:b/>
          <w:sz w:val="20"/>
          <w:szCs w:val="20"/>
        </w:rPr>
        <w:t>Table 3</w:t>
      </w:r>
      <w:r w:rsidRPr="00C779A9">
        <w:rPr>
          <w:rFonts w:ascii="Book Antiqua" w:eastAsia="宋体" w:hAnsi="Book Antiqua" w:cs="Book Antiqua"/>
          <w:b/>
          <w:sz w:val="20"/>
          <w:szCs w:val="20"/>
          <w:lang w:eastAsia="zh-CN"/>
        </w:rPr>
        <w:t xml:space="preserve"> </w:t>
      </w:r>
      <w:r w:rsidRPr="00C779A9">
        <w:rPr>
          <w:rFonts w:ascii="Book Antiqua" w:hAnsi="Book Antiqua" w:cs="Book Antiqua"/>
          <w:b/>
          <w:sz w:val="20"/>
          <w:szCs w:val="20"/>
        </w:rPr>
        <w:t xml:space="preserve">Adverse events during treatment with </w:t>
      </w:r>
      <w:proofErr w:type="spellStart"/>
      <w:r w:rsidRPr="00C779A9">
        <w:rPr>
          <w:rFonts w:ascii="Book Antiqua" w:hAnsi="Book Antiqua" w:cs="Book Antiqua"/>
          <w:b/>
          <w:sz w:val="20"/>
          <w:szCs w:val="20"/>
        </w:rPr>
        <w:t>ruxolitinib</w:t>
      </w:r>
      <w:proofErr w:type="spellEnd"/>
      <w:r w:rsidR="00593045" w:rsidRPr="00C779A9">
        <w:rPr>
          <w:rFonts w:ascii="Book Antiqua" w:eastAsia="Times New Roman" w:hAnsi="Book Antiqua" w:cs="Book Antiqua"/>
          <w:b/>
          <w:sz w:val="20"/>
          <w:szCs w:val="20"/>
        </w:rPr>
        <w:t xml:space="preserve">, </w:t>
      </w:r>
      <w:r w:rsidR="00593045" w:rsidRPr="00C779A9">
        <w:rPr>
          <w:rFonts w:ascii="Book Antiqua" w:eastAsia="Times New Roman" w:hAnsi="Book Antiqua" w:cs="Book Antiqua"/>
          <w:b/>
          <w:i/>
          <w:sz w:val="20"/>
          <w:szCs w:val="20"/>
        </w:rPr>
        <w:t>n</w:t>
      </w:r>
      <w:r w:rsidR="00593045" w:rsidRPr="00C779A9">
        <w:rPr>
          <w:rFonts w:ascii="Book Antiqua" w:eastAsia="Times New Roman" w:hAnsi="Book Antiqua" w:cs="Book Antiqua"/>
          <w:b/>
          <w:sz w:val="20"/>
          <w:szCs w:val="20"/>
        </w:rPr>
        <w:t xml:space="preserve"> (%)</w:t>
      </w:r>
    </w:p>
    <w:tbl>
      <w:tblPr>
        <w:tblW w:w="9126" w:type="dxa"/>
        <w:tblInd w:w="108" w:type="dxa"/>
        <w:tblLayout w:type="fixed"/>
        <w:tblLook w:val="04A0" w:firstRow="1" w:lastRow="0" w:firstColumn="1" w:lastColumn="0" w:noHBand="0" w:noVBand="1"/>
      </w:tblPr>
      <w:tblGrid>
        <w:gridCol w:w="4820"/>
        <w:gridCol w:w="2446"/>
        <w:gridCol w:w="1860"/>
      </w:tblGrid>
      <w:tr w:rsidR="001D3BC8" w:rsidRPr="00C779A9" w14:paraId="7800EF6B" w14:textId="77777777">
        <w:trPr>
          <w:trHeight w:val="340"/>
        </w:trPr>
        <w:tc>
          <w:tcPr>
            <w:tcW w:w="4820" w:type="dxa"/>
            <w:tcBorders>
              <w:top w:val="single" w:sz="4" w:space="0" w:color="auto"/>
              <w:bottom w:val="single" w:sz="4" w:space="0" w:color="auto"/>
              <w:right w:val="nil"/>
            </w:tcBorders>
            <w:shd w:val="clear" w:color="auto" w:fill="auto"/>
            <w:noWrap/>
            <w:vAlign w:val="center"/>
          </w:tcPr>
          <w:p w14:paraId="218161AA" w14:textId="77777777" w:rsidR="001D3BC8" w:rsidRPr="00C779A9" w:rsidRDefault="00156751" w:rsidP="00C779A9">
            <w:pPr>
              <w:adjustRightInd w:val="0"/>
              <w:snapToGrid w:val="0"/>
              <w:spacing w:line="360" w:lineRule="auto"/>
              <w:rPr>
                <w:rFonts w:ascii="Book Antiqua" w:eastAsia="Times New Roman" w:hAnsi="Book Antiqua" w:cs="Book Antiqua"/>
                <w:b/>
                <w:bCs w:val="0"/>
                <w:sz w:val="20"/>
                <w:szCs w:val="20"/>
              </w:rPr>
            </w:pPr>
            <w:r w:rsidRPr="00C779A9">
              <w:rPr>
                <w:rFonts w:ascii="Book Antiqua" w:eastAsia="Times New Roman" w:hAnsi="Book Antiqua" w:cs="Book Antiqua"/>
                <w:b/>
                <w:bCs w:val="0"/>
                <w:sz w:val="20"/>
                <w:szCs w:val="20"/>
              </w:rPr>
              <w:t>Parameter</w:t>
            </w:r>
          </w:p>
        </w:tc>
        <w:tc>
          <w:tcPr>
            <w:tcW w:w="2446" w:type="dxa"/>
            <w:tcBorders>
              <w:top w:val="single" w:sz="4" w:space="0" w:color="auto"/>
              <w:left w:val="nil"/>
              <w:bottom w:val="single" w:sz="4" w:space="0" w:color="auto"/>
              <w:right w:val="nil"/>
            </w:tcBorders>
            <w:shd w:val="clear" w:color="auto" w:fill="auto"/>
            <w:noWrap/>
            <w:vAlign w:val="center"/>
          </w:tcPr>
          <w:p w14:paraId="7B8C7026" w14:textId="0BFF14FC" w:rsidR="001D3BC8" w:rsidRPr="00C779A9" w:rsidRDefault="00156751" w:rsidP="00C779A9">
            <w:pPr>
              <w:adjustRightInd w:val="0"/>
              <w:snapToGrid w:val="0"/>
              <w:spacing w:line="360" w:lineRule="auto"/>
              <w:rPr>
                <w:rFonts w:ascii="Book Antiqua" w:eastAsia="Times New Roman" w:hAnsi="Book Antiqua" w:cs="Book Antiqua"/>
                <w:b/>
                <w:bCs w:val="0"/>
                <w:sz w:val="20"/>
                <w:szCs w:val="20"/>
              </w:rPr>
            </w:pPr>
            <w:proofErr w:type="spellStart"/>
            <w:r w:rsidRPr="00C779A9">
              <w:rPr>
                <w:rFonts w:ascii="Book Antiqua" w:eastAsia="Times New Roman" w:hAnsi="Book Antiqua" w:cs="Book Antiqua"/>
                <w:b/>
                <w:bCs w:val="0"/>
                <w:sz w:val="20"/>
                <w:szCs w:val="20"/>
              </w:rPr>
              <w:t>aGVHD</w:t>
            </w:r>
            <w:proofErr w:type="spellEnd"/>
            <w:r w:rsidR="00C779A9">
              <w:rPr>
                <w:rFonts w:ascii="Book Antiqua" w:eastAsia="Times New Roman" w:hAnsi="Book Antiqua" w:cs="Book Antiqua"/>
                <w:b/>
                <w:bCs w:val="0"/>
                <w:sz w:val="20"/>
                <w:szCs w:val="20"/>
              </w:rPr>
              <w:t>,</w:t>
            </w:r>
            <w:r w:rsidRPr="00C779A9">
              <w:rPr>
                <w:rFonts w:ascii="Book Antiqua" w:eastAsia="Times New Roman" w:hAnsi="Book Antiqua" w:cs="Book Antiqua"/>
                <w:b/>
                <w:bCs w:val="0"/>
                <w:sz w:val="20"/>
                <w:szCs w:val="20"/>
              </w:rPr>
              <w:t xml:space="preserve"> </w:t>
            </w:r>
            <w:r w:rsidR="00C779A9">
              <w:rPr>
                <w:rFonts w:ascii="Book Antiqua" w:eastAsia="Times New Roman" w:hAnsi="Book Antiqua" w:cs="Book Antiqua"/>
                <w:b/>
                <w:bCs w:val="0"/>
                <w:i/>
                <w:sz w:val="20"/>
                <w:szCs w:val="20"/>
              </w:rPr>
              <w:t>n</w:t>
            </w:r>
            <w:r w:rsidRPr="00C779A9">
              <w:rPr>
                <w:rFonts w:ascii="Book Antiqua" w:eastAsia="宋体" w:hAnsi="Book Antiqua" w:cs="Book Antiqua"/>
                <w:b/>
                <w:bCs w:val="0"/>
                <w:i/>
                <w:sz w:val="20"/>
                <w:szCs w:val="20"/>
                <w:lang w:eastAsia="zh-CN"/>
              </w:rPr>
              <w:t xml:space="preserve"> </w:t>
            </w:r>
            <w:r w:rsidRPr="00C779A9">
              <w:rPr>
                <w:rFonts w:ascii="Book Antiqua" w:eastAsia="Times New Roman" w:hAnsi="Book Antiqua" w:cs="Book Antiqua"/>
                <w:b/>
                <w:bCs w:val="0"/>
                <w:sz w:val="20"/>
                <w:szCs w:val="20"/>
              </w:rPr>
              <w:t>=</w:t>
            </w:r>
            <w:r w:rsidRPr="00C779A9">
              <w:rPr>
                <w:rFonts w:ascii="Book Antiqua" w:eastAsia="宋体" w:hAnsi="Book Antiqua" w:cs="Book Antiqua"/>
                <w:b/>
                <w:bCs w:val="0"/>
                <w:sz w:val="20"/>
                <w:szCs w:val="20"/>
                <w:lang w:eastAsia="zh-CN"/>
              </w:rPr>
              <w:t xml:space="preserve"> </w:t>
            </w:r>
            <w:r w:rsidRPr="00C779A9">
              <w:rPr>
                <w:rFonts w:ascii="Book Antiqua" w:eastAsia="Times New Roman" w:hAnsi="Book Antiqua" w:cs="Book Antiqua"/>
                <w:b/>
                <w:bCs w:val="0"/>
                <w:sz w:val="20"/>
                <w:szCs w:val="20"/>
              </w:rPr>
              <w:t>10</w:t>
            </w:r>
          </w:p>
        </w:tc>
        <w:tc>
          <w:tcPr>
            <w:tcW w:w="1860" w:type="dxa"/>
            <w:tcBorders>
              <w:top w:val="single" w:sz="4" w:space="0" w:color="auto"/>
              <w:left w:val="nil"/>
              <w:bottom w:val="single" w:sz="4" w:space="0" w:color="auto"/>
            </w:tcBorders>
            <w:shd w:val="clear" w:color="auto" w:fill="auto"/>
            <w:noWrap/>
            <w:vAlign w:val="center"/>
          </w:tcPr>
          <w:p w14:paraId="55B76740" w14:textId="180C06E5" w:rsidR="001D3BC8" w:rsidRPr="00C779A9" w:rsidRDefault="00156751" w:rsidP="00C779A9">
            <w:pPr>
              <w:adjustRightInd w:val="0"/>
              <w:snapToGrid w:val="0"/>
              <w:spacing w:line="360" w:lineRule="auto"/>
              <w:rPr>
                <w:rFonts w:ascii="Book Antiqua" w:eastAsia="Times New Roman" w:hAnsi="Book Antiqua" w:cs="Book Antiqua"/>
                <w:b/>
                <w:bCs w:val="0"/>
                <w:sz w:val="20"/>
                <w:szCs w:val="20"/>
              </w:rPr>
            </w:pPr>
            <w:proofErr w:type="spellStart"/>
            <w:r w:rsidRPr="00C779A9">
              <w:rPr>
                <w:rFonts w:ascii="Book Antiqua" w:eastAsia="Times New Roman" w:hAnsi="Book Antiqua" w:cs="Book Antiqua"/>
                <w:b/>
                <w:bCs w:val="0"/>
                <w:sz w:val="20"/>
                <w:szCs w:val="20"/>
              </w:rPr>
              <w:t>cGVHD</w:t>
            </w:r>
            <w:proofErr w:type="spellEnd"/>
            <w:r w:rsidR="00C779A9">
              <w:rPr>
                <w:rFonts w:ascii="Book Antiqua" w:eastAsia="Times New Roman" w:hAnsi="Book Antiqua" w:cs="Book Antiqua"/>
                <w:b/>
                <w:bCs w:val="0"/>
                <w:sz w:val="20"/>
                <w:szCs w:val="20"/>
              </w:rPr>
              <w:t>,</w:t>
            </w:r>
            <w:r w:rsidRPr="00C779A9">
              <w:rPr>
                <w:rFonts w:ascii="Book Antiqua" w:eastAsia="Times New Roman" w:hAnsi="Book Antiqua" w:cs="Book Antiqua"/>
                <w:b/>
                <w:bCs w:val="0"/>
                <w:sz w:val="20"/>
                <w:szCs w:val="20"/>
              </w:rPr>
              <w:t xml:space="preserve"> </w:t>
            </w:r>
            <w:r w:rsidR="00C779A9">
              <w:rPr>
                <w:rFonts w:ascii="Book Antiqua" w:eastAsia="Times New Roman" w:hAnsi="Book Antiqua" w:cs="Book Antiqua"/>
                <w:b/>
                <w:bCs w:val="0"/>
                <w:i/>
                <w:sz w:val="20"/>
                <w:szCs w:val="20"/>
              </w:rPr>
              <w:t>n</w:t>
            </w:r>
            <w:r w:rsidRPr="00C779A9">
              <w:rPr>
                <w:rFonts w:ascii="Book Antiqua" w:eastAsia="宋体" w:hAnsi="Book Antiqua" w:cs="Book Antiqua"/>
                <w:b/>
                <w:bCs w:val="0"/>
                <w:i/>
                <w:sz w:val="20"/>
                <w:szCs w:val="20"/>
                <w:lang w:eastAsia="zh-CN"/>
              </w:rPr>
              <w:t xml:space="preserve"> </w:t>
            </w:r>
            <w:r w:rsidRPr="00C779A9">
              <w:rPr>
                <w:rFonts w:ascii="Book Antiqua" w:eastAsia="Times New Roman" w:hAnsi="Book Antiqua" w:cs="Book Antiqua"/>
                <w:b/>
                <w:bCs w:val="0"/>
                <w:sz w:val="20"/>
                <w:szCs w:val="20"/>
              </w:rPr>
              <w:t>=</w:t>
            </w:r>
            <w:r w:rsidRPr="00C779A9">
              <w:rPr>
                <w:rFonts w:ascii="Book Antiqua" w:eastAsia="宋体" w:hAnsi="Book Antiqua" w:cs="Book Antiqua"/>
                <w:b/>
                <w:bCs w:val="0"/>
                <w:sz w:val="20"/>
                <w:szCs w:val="20"/>
                <w:lang w:eastAsia="zh-CN"/>
              </w:rPr>
              <w:t xml:space="preserve"> </w:t>
            </w:r>
            <w:r w:rsidRPr="00C779A9">
              <w:rPr>
                <w:rFonts w:ascii="Book Antiqua" w:eastAsia="Times New Roman" w:hAnsi="Book Antiqua" w:cs="Book Antiqua"/>
                <w:b/>
                <w:bCs w:val="0"/>
                <w:sz w:val="20"/>
                <w:szCs w:val="20"/>
              </w:rPr>
              <w:t>28</w:t>
            </w:r>
          </w:p>
        </w:tc>
      </w:tr>
      <w:tr w:rsidR="001D3BC8" w:rsidRPr="00C779A9" w14:paraId="560E4BD3" w14:textId="77777777">
        <w:trPr>
          <w:trHeight w:val="320"/>
        </w:trPr>
        <w:tc>
          <w:tcPr>
            <w:tcW w:w="4820" w:type="dxa"/>
            <w:tcBorders>
              <w:top w:val="single" w:sz="4" w:space="0" w:color="auto"/>
              <w:bottom w:val="nil"/>
              <w:right w:val="nil"/>
            </w:tcBorders>
            <w:shd w:val="clear" w:color="auto" w:fill="auto"/>
            <w:noWrap/>
            <w:vAlign w:val="center"/>
          </w:tcPr>
          <w:p w14:paraId="56EDCEA9"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Activation of cytomegalovirus</w:t>
            </w:r>
          </w:p>
        </w:tc>
        <w:tc>
          <w:tcPr>
            <w:tcW w:w="2446" w:type="dxa"/>
            <w:tcBorders>
              <w:top w:val="single" w:sz="4" w:space="0" w:color="auto"/>
              <w:left w:val="nil"/>
              <w:bottom w:val="nil"/>
              <w:right w:val="nil"/>
            </w:tcBorders>
            <w:shd w:val="clear" w:color="auto" w:fill="auto"/>
            <w:noWrap/>
            <w:vAlign w:val="center"/>
          </w:tcPr>
          <w:p w14:paraId="7C1E0DB8"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3 (30.0)</w:t>
            </w:r>
          </w:p>
        </w:tc>
        <w:tc>
          <w:tcPr>
            <w:tcW w:w="1860" w:type="dxa"/>
            <w:tcBorders>
              <w:top w:val="single" w:sz="4" w:space="0" w:color="auto"/>
              <w:left w:val="nil"/>
              <w:bottom w:val="nil"/>
            </w:tcBorders>
            <w:shd w:val="clear" w:color="auto" w:fill="auto"/>
            <w:noWrap/>
            <w:vAlign w:val="center"/>
          </w:tcPr>
          <w:p w14:paraId="2801545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0 (0</w:t>
            </w:r>
            <w:r w:rsidRPr="00C779A9">
              <w:rPr>
                <w:rFonts w:ascii="Book Antiqua" w:hAnsi="Book Antiqua" w:cs="Book Antiqua"/>
                <w:sz w:val="20"/>
                <w:szCs w:val="20"/>
              </w:rPr>
              <w:t>)</w:t>
            </w:r>
          </w:p>
        </w:tc>
      </w:tr>
      <w:tr w:rsidR="001D3BC8" w:rsidRPr="00C779A9" w14:paraId="082BBD57" w14:textId="77777777">
        <w:trPr>
          <w:trHeight w:val="320"/>
        </w:trPr>
        <w:tc>
          <w:tcPr>
            <w:tcW w:w="4820" w:type="dxa"/>
            <w:tcBorders>
              <w:top w:val="nil"/>
              <w:bottom w:val="nil"/>
              <w:right w:val="nil"/>
            </w:tcBorders>
            <w:shd w:val="clear" w:color="auto" w:fill="auto"/>
            <w:noWrap/>
            <w:vAlign w:val="center"/>
          </w:tcPr>
          <w:p w14:paraId="7D7FC7E6" w14:textId="77777777" w:rsidR="001D3BC8" w:rsidRPr="00C779A9" w:rsidRDefault="00156751" w:rsidP="00C779A9">
            <w:pPr>
              <w:adjustRightInd w:val="0"/>
              <w:snapToGrid w:val="0"/>
              <w:spacing w:line="360" w:lineRule="auto"/>
              <w:rPr>
                <w:rFonts w:ascii="Book Antiqua" w:eastAsia="Times New Roman" w:hAnsi="Book Antiqua" w:cs="Book Antiqua"/>
                <w:iCs/>
                <w:sz w:val="20"/>
                <w:szCs w:val="20"/>
              </w:rPr>
            </w:pPr>
            <w:r w:rsidRPr="00C779A9">
              <w:rPr>
                <w:rFonts w:ascii="Book Antiqua" w:eastAsia="Times New Roman" w:hAnsi="Book Antiqua" w:cs="Book Antiqua"/>
                <w:sz w:val="20"/>
                <w:szCs w:val="20"/>
              </w:rPr>
              <w:t>Activation of Epstein-Barr virus</w:t>
            </w:r>
          </w:p>
        </w:tc>
        <w:tc>
          <w:tcPr>
            <w:tcW w:w="2446" w:type="dxa"/>
            <w:tcBorders>
              <w:top w:val="nil"/>
              <w:left w:val="nil"/>
              <w:bottom w:val="nil"/>
              <w:right w:val="nil"/>
            </w:tcBorders>
            <w:shd w:val="clear" w:color="auto" w:fill="auto"/>
            <w:noWrap/>
            <w:vAlign w:val="center"/>
          </w:tcPr>
          <w:p w14:paraId="2A24B220" w14:textId="77777777" w:rsidR="001D3BC8" w:rsidRPr="00C779A9" w:rsidRDefault="00156751" w:rsidP="00C779A9">
            <w:pPr>
              <w:adjustRightInd w:val="0"/>
              <w:snapToGrid w:val="0"/>
              <w:spacing w:line="360" w:lineRule="auto"/>
              <w:rPr>
                <w:rFonts w:ascii="Book Antiqua" w:eastAsia="Times New Roman" w:hAnsi="Book Antiqua" w:cs="Book Antiqua"/>
                <w:b/>
                <w:i/>
                <w:iCs/>
                <w:sz w:val="20"/>
                <w:szCs w:val="20"/>
              </w:rPr>
            </w:pPr>
            <w:r w:rsidRPr="00C779A9">
              <w:rPr>
                <w:rFonts w:ascii="Book Antiqua" w:eastAsia="Times New Roman" w:hAnsi="Book Antiqua" w:cs="Book Antiqua"/>
                <w:sz w:val="20"/>
                <w:szCs w:val="20"/>
              </w:rPr>
              <w:t>1 (10.0)</w:t>
            </w:r>
          </w:p>
        </w:tc>
        <w:tc>
          <w:tcPr>
            <w:tcW w:w="1860" w:type="dxa"/>
            <w:tcBorders>
              <w:top w:val="nil"/>
              <w:left w:val="nil"/>
              <w:bottom w:val="nil"/>
            </w:tcBorders>
            <w:shd w:val="clear" w:color="auto" w:fill="auto"/>
            <w:noWrap/>
          </w:tcPr>
          <w:p w14:paraId="5CD23AEF"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hAnsi="Book Antiqua" w:cs="Book Antiqua"/>
                <w:sz w:val="20"/>
                <w:szCs w:val="20"/>
              </w:rPr>
              <w:t>4 (14.3)</w:t>
            </w:r>
          </w:p>
        </w:tc>
      </w:tr>
      <w:tr w:rsidR="001D3BC8" w:rsidRPr="00C779A9" w14:paraId="7AD94DE1" w14:textId="77777777">
        <w:trPr>
          <w:trHeight w:val="320"/>
        </w:trPr>
        <w:tc>
          <w:tcPr>
            <w:tcW w:w="4820" w:type="dxa"/>
            <w:tcBorders>
              <w:top w:val="nil"/>
              <w:right w:val="nil"/>
            </w:tcBorders>
            <w:shd w:val="clear" w:color="auto" w:fill="auto"/>
            <w:noWrap/>
            <w:vAlign w:val="center"/>
          </w:tcPr>
          <w:p w14:paraId="110B7645" w14:textId="2071325F" w:rsidR="001D3BC8" w:rsidRPr="00C779A9" w:rsidRDefault="00156751" w:rsidP="00C779A9">
            <w:pPr>
              <w:adjustRightInd w:val="0"/>
              <w:snapToGrid w:val="0"/>
              <w:spacing w:line="360" w:lineRule="auto"/>
              <w:rPr>
                <w:rFonts w:ascii="Book Antiqua" w:eastAsiaTheme="minorEastAsia" w:hAnsi="Book Antiqua" w:cs="Book Antiqua"/>
                <w:sz w:val="20"/>
                <w:szCs w:val="20"/>
                <w:lang w:eastAsia="zh-CN"/>
              </w:rPr>
            </w:pPr>
            <w:r w:rsidRPr="00C779A9">
              <w:rPr>
                <w:rFonts w:ascii="Book Antiqua" w:eastAsia="Times New Roman" w:hAnsi="Book Antiqua" w:cs="Book Antiqua"/>
                <w:sz w:val="20"/>
                <w:szCs w:val="20"/>
              </w:rPr>
              <w:t>Inf</w:t>
            </w:r>
            <w:r w:rsidR="00593045" w:rsidRPr="00C779A9">
              <w:rPr>
                <w:rFonts w:ascii="Book Antiqua" w:eastAsia="Times New Roman" w:hAnsi="Book Antiqua" w:cs="Book Antiqua"/>
                <w:sz w:val="20"/>
                <w:szCs w:val="20"/>
              </w:rPr>
              <w:t>ection with herpes</w:t>
            </w:r>
            <w:r w:rsidR="00C061E1" w:rsidRPr="00C779A9">
              <w:rPr>
                <w:rFonts w:ascii="Book Antiqua" w:eastAsia="Times New Roman" w:hAnsi="Book Antiqua" w:cs="Book Antiqua"/>
                <w:sz w:val="20"/>
                <w:szCs w:val="20"/>
              </w:rPr>
              <w:t>-</w:t>
            </w:r>
            <w:r w:rsidR="00593045" w:rsidRPr="00C779A9">
              <w:rPr>
                <w:rFonts w:ascii="Book Antiqua" w:eastAsia="Times New Roman" w:hAnsi="Book Antiqua" w:cs="Book Antiqua"/>
                <w:sz w:val="20"/>
                <w:szCs w:val="20"/>
              </w:rPr>
              <w:t>zoster virus</w:t>
            </w:r>
          </w:p>
        </w:tc>
        <w:tc>
          <w:tcPr>
            <w:tcW w:w="2446" w:type="dxa"/>
            <w:tcBorders>
              <w:top w:val="nil"/>
              <w:left w:val="nil"/>
              <w:right w:val="nil"/>
            </w:tcBorders>
            <w:shd w:val="clear" w:color="auto" w:fill="auto"/>
            <w:noWrap/>
            <w:vAlign w:val="center"/>
          </w:tcPr>
          <w:p w14:paraId="7FC4E95D"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0 (0)</w:t>
            </w:r>
          </w:p>
        </w:tc>
        <w:tc>
          <w:tcPr>
            <w:tcW w:w="1860" w:type="dxa"/>
            <w:tcBorders>
              <w:top w:val="nil"/>
              <w:left w:val="nil"/>
            </w:tcBorders>
            <w:shd w:val="clear" w:color="auto" w:fill="auto"/>
            <w:noWrap/>
          </w:tcPr>
          <w:p w14:paraId="40398CBF"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hAnsi="Book Antiqua" w:cs="Book Antiqua"/>
                <w:sz w:val="20"/>
                <w:szCs w:val="20"/>
              </w:rPr>
              <w:t>2 (7.1)</w:t>
            </w:r>
          </w:p>
        </w:tc>
      </w:tr>
      <w:tr w:rsidR="001D3BC8" w:rsidRPr="00C779A9" w14:paraId="07BDA6C3" w14:textId="77777777">
        <w:trPr>
          <w:trHeight w:val="320"/>
        </w:trPr>
        <w:tc>
          <w:tcPr>
            <w:tcW w:w="4820" w:type="dxa"/>
            <w:tcBorders>
              <w:top w:val="nil"/>
              <w:bottom w:val="single" w:sz="4" w:space="0" w:color="auto"/>
              <w:right w:val="nil"/>
            </w:tcBorders>
            <w:shd w:val="clear" w:color="auto" w:fill="auto"/>
            <w:noWrap/>
            <w:vAlign w:val="center"/>
          </w:tcPr>
          <w:p w14:paraId="7D8DB06A"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Relapse of malignant blood disease</w:t>
            </w:r>
          </w:p>
        </w:tc>
        <w:tc>
          <w:tcPr>
            <w:tcW w:w="2446" w:type="dxa"/>
            <w:tcBorders>
              <w:top w:val="nil"/>
              <w:left w:val="nil"/>
              <w:bottom w:val="single" w:sz="4" w:space="0" w:color="auto"/>
              <w:right w:val="nil"/>
            </w:tcBorders>
            <w:shd w:val="clear" w:color="auto" w:fill="auto"/>
            <w:noWrap/>
            <w:vAlign w:val="center"/>
          </w:tcPr>
          <w:p w14:paraId="3FB5C021"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eastAsia="Times New Roman" w:hAnsi="Book Antiqua" w:cs="Book Antiqua"/>
                <w:sz w:val="20"/>
                <w:szCs w:val="20"/>
              </w:rPr>
              <w:t>1 (10.0)</w:t>
            </w:r>
          </w:p>
        </w:tc>
        <w:tc>
          <w:tcPr>
            <w:tcW w:w="1860" w:type="dxa"/>
            <w:tcBorders>
              <w:top w:val="nil"/>
              <w:left w:val="nil"/>
              <w:bottom w:val="single" w:sz="4" w:space="0" w:color="auto"/>
            </w:tcBorders>
            <w:shd w:val="clear" w:color="auto" w:fill="auto"/>
            <w:noWrap/>
          </w:tcPr>
          <w:p w14:paraId="3A9881F0" w14:textId="77777777" w:rsidR="001D3BC8" w:rsidRPr="00C779A9" w:rsidRDefault="00156751" w:rsidP="00C779A9">
            <w:pPr>
              <w:adjustRightInd w:val="0"/>
              <w:snapToGrid w:val="0"/>
              <w:spacing w:line="360" w:lineRule="auto"/>
              <w:rPr>
                <w:rFonts w:ascii="Book Antiqua" w:eastAsia="Times New Roman" w:hAnsi="Book Antiqua" w:cs="Book Antiqua"/>
                <w:sz w:val="20"/>
                <w:szCs w:val="20"/>
              </w:rPr>
            </w:pPr>
            <w:r w:rsidRPr="00C779A9">
              <w:rPr>
                <w:rFonts w:ascii="Book Antiqua" w:hAnsi="Book Antiqua" w:cs="Book Antiqua"/>
                <w:sz w:val="20"/>
                <w:szCs w:val="20"/>
              </w:rPr>
              <w:t>3 (10.7)</w:t>
            </w:r>
          </w:p>
        </w:tc>
      </w:tr>
    </w:tbl>
    <w:p w14:paraId="74C5DB8F" w14:textId="40FE65B0" w:rsidR="001D3BC8" w:rsidRPr="00C779A9" w:rsidRDefault="00156751" w:rsidP="00C779A9">
      <w:pPr>
        <w:adjustRightInd w:val="0"/>
        <w:snapToGrid w:val="0"/>
        <w:spacing w:line="360" w:lineRule="auto"/>
        <w:rPr>
          <w:rFonts w:ascii="Book Antiqua" w:eastAsiaTheme="minorEastAsia" w:hAnsi="Book Antiqua" w:cs="Book Antiqua"/>
          <w:sz w:val="20"/>
          <w:szCs w:val="20"/>
          <w:lang w:eastAsia="zh-CN"/>
        </w:rPr>
      </w:pPr>
      <w:proofErr w:type="spellStart"/>
      <w:proofErr w:type="gramStart"/>
      <w:r w:rsidRPr="00C779A9">
        <w:rPr>
          <w:rFonts w:ascii="Book Antiqua" w:hAnsi="Book Antiqua" w:cs="Book Antiqua"/>
          <w:sz w:val="20"/>
          <w:szCs w:val="20"/>
        </w:rPr>
        <w:t>a</w:t>
      </w:r>
      <w:r w:rsidRPr="00C779A9">
        <w:rPr>
          <w:rFonts w:ascii="Book Antiqua" w:eastAsia="Times New Roman" w:hAnsi="Book Antiqua" w:cs="Book Antiqua"/>
          <w:sz w:val="20"/>
          <w:szCs w:val="20"/>
        </w:rPr>
        <w:t>GVHD</w:t>
      </w:r>
      <w:proofErr w:type="spellEnd"/>
      <w:proofErr w:type="gramEnd"/>
      <w:r w:rsidRPr="00C779A9">
        <w:rPr>
          <w:rFonts w:ascii="Book Antiqua" w:eastAsia="Times New Roman" w:hAnsi="Book Antiqua" w:cs="Book Antiqua"/>
          <w:sz w:val="20"/>
          <w:szCs w:val="20"/>
        </w:rPr>
        <w:t xml:space="preserve">: </w:t>
      </w:r>
      <w:r w:rsidRPr="00C779A9">
        <w:rPr>
          <w:rFonts w:ascii="Book Antiqua" w:eastAsia="宋体" w:hAnsi="Book Antiqua" w:cs="Book Antiqua"/>
          <w:sz w:val="20"/>
          <w:szCs w:val="20"/>
          <w:lang w:eastAsia="zh-CN"/>
        </w:rPr>
        <w:t>A</w:t>
      </w:r>
      <w:r w:rsidRPr="00C779A9">
        <w:rPr>
          <w:rFonts w:ascii="Book Antiqua" w:eastAsia="Times New Roman" w:hAnsi="Book Antiqua" w:cs="Book Antiqua"/>
          <w:sz w:val="20"/>
          <w:szCs w:val="20"/>
        </w:rPr>
        <w:t>cute graft-</w:t>
      </w:r>
      <w:r w:rsidRPr="00C779A9">
        <w:rPr>
          <w:rFonts w:ascii="Book Antiqua" w:eastAsia="Times New Roman" w:hAnsi="Book Antiqua" w:cs="Book Antiqua"/>
          <w:i/>
          <w:sz w:val="20"/>
          <w:szCs w:val="20"/>
        </w:rPr>
        <w:t>vs</w:t>
      </w:r>
      <w:r w:rsidRPr="00C779A9">
        <w:rPr>
          <w:rFonts w:ascii="Book Antiqua" w:eastAsia="Times New Roman" w:hAnsi="Book Antiqua" w:cs="Book Antiqua"/>
          <w:sz w:val="20"/>
          <w:szCs w:val="20"/>
        </w:rPr>
        <w:t>-host disease;</w:t>
      </w:r>
      <w:r w:rsidRPr="00C779A9">
        <w:rPr>
          <w:rFonts w:ascii="Book Antiqua" w:hAnsi="Book Antiqua" w:cs="Book Antiqua"/>
          <w:sz w:val="20"/>
          <w:szCs w:val="20"/>
        </w:rPr>
        <w:t xml:space="preserve"> </w:t>
      </w:r>
      <w:proofErr w:type="spellStart"/>
      <w:r w:rsidRPr="00C779A9">
        <w:rPr>
          <w:rFonts w:ascii="Book Antiqua" w:hAnsi="Book Antiqua" w:cs="Book Antiqua"/>
          <w:sz w:val="20"/>
          <w:szCs w:val="20"/>
        </w:rPr>
        <w:t>cGVHD</w:t>
      </w:r>
      <w:proofErr w:type="spellEnd"/>
      <w:r w:rsidRPr="00C779A9">
        <w:rPr>
          <w:rFonts w:ascii="Book Antiqua" w:hAnsi="Book Antiqua" w:cs="Book Antiqua"/>
          <w:sz w:val="20"/>
          <w:szCs w:val="20"/>
        </w:rPr>
        <w:t xml:space="preserve">: </w:t>
      </w:r>
      <w:r w:rsidRPr="00C779A9">
        <w:rPr>
          <w:rFonts w:ascii="Book Antiqua" w:eastAsia="宋体" w:hAnsi="Book Antiqua" w:cs="Book Antiqua"/>
          <w:sz w:val="20"/>
          <w:szCs w:val="20"/>
          <w:lang w:eastAsia="zh-CN"/>
        </w:rPr>
        <w:t>C</w:t>
      </w:r>
      <w:r w:rsidRPr="00C779A9">
        <w:rPr>
          <w:rFonts w:ascii="Book Antiqua" w:hAnsi="Book Antiqua" w:cs="Book Antiqua"/>
          <w:sz w:val="20"/>
          <w:szCs w:val="20"/>
        </w:rPr>
        <w:t xml:space="preserve">hronic </w:t>
      </w:r>
      <w:r w:rsidRPr="00C779A9">
        <w:rPr>
          <w:rFonts w:ascii="Book Antiqua" w:eastAsia="Times New Roman" w:hAnsi="Book Antiqua" w:cs="Book Antiqua"/>
          <w:sz w:val="20"/>
          <w:szCs w:val="20"/>
        </w:rPr>
        <w:t>graft-</w:t>
      </w:r>
      <w:r w:rsidRPr="00C779A9">
        <w:rPr>
          <w:rFonts w:ascii="Book Antiqua" w:eastAsia="Times New Roman" w:hAnsi="Book Antiqua" w:cs="Book Antiqua"/>
          <w:i/>
          <w:sz w:val="20"/>
          <w:szCs w:val="20"/>
        </w:rPr>
        <w:t>vs</w:t>
      </w:r>
      <w:r w:rsidRPr="00C779A9">
        <w:rPr>
          <w:rFonts w:ascii="Book Antiqua" w:eastAsia="Times New Roman" w:hAnsi="Book Antiqua" w:cs="Book Antiqua"/>
          <w:sz w:val="20"/>
          <w:szCs w:val="20"/>
        </w:rPr>
        <w:t>-host disease.</w:t>
      </w:r>
    </w:p>
    <w:sectPr w:rsidR="001D3BC8" w:rsidRPr="00C779A9" w:rsidSect="00C779A9">
      <w:footerReference w:type="default" r:id="rId15"/>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EC2B4" w14:textId="77777777" w:rsidR="00BB0E9C" w:rsidRDefault="00BB0E9C">
      <w:r>
        <w:separator/>
      </w:r>
    </w:p>
  </w:endnote>
  <w:endnote w:type="continuationSeparator" w:id="0">
    <w:p w14:paraId="40AAC651" w14:textId="77777777" w:rsidR="00BB0E9C" w:rsidRDefault="00BB0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PMincho">
    <w:altName w:val="MS Gothic"/>
    <w:charset w:val="80"/>
    <w:family w:val="roman"/>
    <w:pitch w:val="variable"/>
    <w:sig w:usb0="00000000"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56763"/>
      <w:docPartObj>
        <w:docPartGallery w:val="Page Numbers (Bottom of Page)"/>
        <w:docPartUnique/>
      </w:docPartObj>
    </w:sdtPr>
    <w:sdtEndPr>
      <w:rPr>
        <w:noProof/>
        <w:sz w:val="20"/>
        <w:szCs w:val="20"/>
      </w:rPr>
    </w:sdtEndPr>
    <w:sdtContent>
      <w:p w14:paraId="1EE4B70E" w14:textId="4933DD11" w:rsidR="00355E9A" w:rsidRPr="00A24413" w:rsidRDefault="00355E9A">
        <w:pPr>
          <w:pStyle w:val="a6"/>
          <w:jc w:val="center"/>
          <w:rPr>
            <w:sz w:val="20"/>
            <w:szCs w:val="20"/>
          </w:rPr>
        </w:pPr>
        <w:r w:rsidRPr="00A24413">
          <w:rPr>
            <w:rFonts w:ascii="Book Antiqua" w:hAnsi="Book Antiqua"/>
            <w:sz w:val="20"/>
            <w:szCs w:val="20"/>
          </w:rPr>
          <w:fldChar w:fldCharType="begin"/>
        </w:r>
        <w:r w:rsidRPr="00A24413">
          <w:rPr>
            <w:rFonts w:ascii="Book Antiqua" w:hAnsi="Book Antiqua"/>
            <w:sz w:val="20"/>
            <w:szCs w:val="20"/>
          </w:rPr>
          <w:instrText xml:space="preserve"> PAGE   \* MERGEFORMAT </w:instrText>
        </w:r>
        <w:r w:rsidRPr="00A24413">
          <w:rPr>
            <w:rFonts w:ascii="Book Antiqua" w:hAnsi="Book Antiqua"/>
            <w:sz w:val="20"/>
            <w:szCs w:val="20"/>
          </w:rPr>
          <w:fldChar w:fldCharType="separate"/>
        </w:r>
        <w:r w:rsidR="00804907">
          <w:rPr>
            <w:rFonts w:ascii="Book Antiqua" w:hAnsi="Book Antiqua"/>
            <w:noProof/>
            <w:sz w:val="20"/>
            <w:szCs w:val="20"/>
          </w:rPr>
          <w:t>1</w:t>
        </w:r>
        <w:r w:rsidRPr="00A24413">
          <w:rPr>
            <w:rFonts w:ascii="Book Antiqua" w:hAnsi="Book Antiqua"/>
            <w:noProof/>
            <w:sz w:val="20"/>
            <w:szCs w:val="20"/>
          </w:rPr>
          <w:fldChar w:fldCharType="end"/>
        </w:r>
      </w:p>
    </w:sdtContent>
  </w:sdt>
  <w:p w14:paraId="3F4A93B1" w14:textId="77777777" w:rsidR="00355E9A" w:rsidRDefault="00355E9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020888"/>
      <w:docPartObj>
        <w:docPartGallery w:val="Page Numbers (Bottom of Page)"/>
        <w:docPartUnique/>
      </w:docPartObj>
    </w:sdtPr>
    <w:sdtEndPr>
      <w:rPr>
        <w:noProof/>
        <w:sz w:val="20"/>
        <w:szCs w:val="20"/>
      </w:rPr>
    </w:sdtEndPr>
    <w:sdtContent>
      <w:p w14:paraId="78C8E32A" w14:textId="4F914641" w:rsidR="0031745D" w:rsidRPr="00A24413" w:rsidRDefault="0031745D">
        <w:pPr>
          <w:pStyle w:val="a6"/>
          <w:jc w:val="center"/>
          <w:rPr>
            <w:sz w:val="20"/>
            <w:szCs w:val="20"/>
          </w:rPr>
        </w:pPr>
        <w:r w:rsidRPr="00A24413">
          <w:rPr>
            <w:sz w:val="20"/>
            <w:szCs w:val="20"/>
          </w:rPr>
          <w:fldChar w:fldCharType="begin"/>
        </w:r>
        <w:r w:rsidRPr="00A24413">
          <w:rPr>
            <w:sz w:val="20"/>
            <w:szCs w:val="20"/>
          </w:rPr>
          <w:instrText xml:space="preserve"> PAGE   \* MERGEFORMAT </w:instrText>
        </w:r>
        <w:r w:rsidRPr="00A24413">
          <w:rPr>
            <w:sz w:val="20"/>
            <w:szCs w:val="20"/>
          </w:rPr>
          <w:fldChar w:fldCharType="separate"/>
        </w:r>
        <w:r w:rsidR="00BA6BD7">
          <w:rPr>
            <w:noProof/>
            <w:sz w:val="20"/>
            <w:szCs w:val="20"/>
          </w:rPr>
          <w:t>19</w:t>
        </w:r>
        <w:r w:rsidRPr="00A24413">
          <w:rPr>
            <w:noProof/>
            <w:sz w:val="20"/>
            <w:szCs w:val="20"/>
          </w:rPr>
          <w:fldChar w:fldCharType="end"/>
        </w:r>
      </w:p>
    </w:sdtContent>
  </w:sdt>
  <w:p w14:paraId="1540D074" w14:textId="70C96231" w:rsidR="001D3BC8" w:rsidRDefault="001D3BC8">
    <w:pPr>
      <w:pStyle w:val="a6"/>
      <w:jc w:val="right"/>
      <w:rPr>
        <w:rFonts w:ascii="Book Antiqua" w:hAnsi="Book Antiq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6E5F8" w14:textId="77777777" w:rsidR="00BB0E9C" w:rsidRDefault="00BB0E9C">
      <w:r>
        <w:separator/>
      </w:r>
    </w:p>
  </w:footnote>
  <w:footnote w:type="continuationSeparator" w:id="0">
    <w:p w14:paraId="4ACB4102" w14:textId="77777777" w:rsidR="00BB0E9C" w:rsidRDefault="00BB0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bordersDoNotSurroundHeader/>
  <w:bordersDoNotSurroundFooter/>
  <w:proofState w:spelling="clean" w:grammar="clean"/>
  <w:defaultTabStop w:val="840"/>
  <w:hyphenationZone w:val="425"/>
  <w:drawingGridHorizontalSpacing w:val="12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rfr9e2x940rppfepzwdpfrwtt2sdrrvpfdzd&quot;&gt;7JL3G9SR&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record-ids&gt;&lt;/item&gt;&lt;/Libraries&gt;"/>
  </w:docVars>
  <w:rsids>
    <w:rsidRoot w:val="0044767A"/>
    <w:rsid w:val="00020E57"/>
    <w:rsid w:val="000368ED"/>
    <w:rsid w:val="000457E4"/>
    <w:rsid w:val="00057508"/>
    <w:rsid w:val="000674FF"/>
    <w:rsid w:val="0007337F"/>
    <w:rsid w:val="000827A7"/>
    <w:rsid w:val="00090222"/>
    <w:rsid w:val="000B0778"/>
    <w:rsid w:val="000B6645"/>
    <w:rsid w:val="00120BDE"/>
    <w:rsid w:val="00122C9F"/>
    <w:rsid w:val="00156751"/>
    <w:rsid w:val="001573F0"/>
    <w:rsid w:val="001576F5"/>
    <w:rsid w:val="001757B4"/>
    <w:rsid w:val="0018386A"/>
    <w:rsid w:val="00197A1A"/>
    <w:rsid w:val="001B1D87"/>
    <w:rsid w:val="001B4324"/>
    <w:rsid w:val="001B5A01"/>
    <w:rsid w:val="001C4A8A"/>
    <w:rsid w:val="001D0887"/>
    <w:rsid w:val="001D3BC8"/>
    <w:rsid w:val="001E6085"/>
    <w:rsid w:val="002275FF"/>
    <w:rsid w:val="0023097E"/>
    <w:rsid w:val="00245C73"/>
    <w:rsid w:val="0024743D"/>
    <w:rsid w:val="002542C6"/>
    <w:rsid w:val="00262A7F"/>
    <w:rsid w:val="00270864"/>
    <w:rsid w:val="0028524F"/>
    <w:rsid w:val="002A696A"/>
    <w:rsid w:val="002A727D"/>
    <w:rsid w:val="003074FF"/>
    <w:rsid w:val="00314EFD"/>
    <w:rsid w:val="0031745D"/>
    <w:rsid w:val="003426C5"/>
    <w:rsid w:val="00355E9A"/>
    <w:rsid w:val="00356AA5"/>
    <w:rsid w:val="00366ECF"/>
    <w:rsid w:val="003717E0"/>
    <w:rsid w:val="003740BD"/>
    <w:rsid w:val="00375995"/>
    <w:rsid w:val="0037655A"/>
    <w:rsid w:val="00380079"/>
    <w:rsid w:val="00382D46"/>
    <w:rsid w:val="003939B3"/>
    <w:rsid w:val="003E6ACC"/>
    <w:rsid w:val="003F122F"/>
    <w:rsid w:val="004000F1"/>
    <w:rsid w:val="004108A4"/>
    <w:rsid w:val="00414B77"/>
    <w:rsid w:val="00436183"/>
    <w:rsid w:val="00441A90"/>
    <w:rsid w:val="00442DCA"/>
    <w:rsid w:val="0044767A"/>
    <w:rsid w:val="0047004C"/>
    <w:rsid w:val="00475A56"/>
    <w:rsid w:val="00481D6F"/>
    <w:rsid w:val="0049053D"/>
    <w:rsid w:val="004A2970"/>
    <w:rsid w:val="004A40F1"/>
    <w:rsid w:val="004A50AF"/>
    <w:rsid w:val="00505007"/>
    <w:rsid w:val="005306A5"/>
    <w:rsid w:val="00537CF7"/>
    <w:rsid w:val="00541786"/>
    <w:rsid w:val="00557516"/>
    <w:rsid w:val="00560E1C"/>
    <w:rsid w:val="00573B61"/>
    <w:rsid w:val="00593045"/>
    <w:rsid w:val="005A3B7B"/>
    <w:rsid w:val="005D485A"/>
    <w:rsid w:val="005D70BB"/>
    <w:rsid w:val="00604688"/>
    <w:rsid w:val="006166C3"/>
    <w:rsid w:val="00651DFF"/>
    <w:rsid w:val="006671B7"/>
    <w:rsid w:val="00685F7C"/>
    <w:rsid w:val="00697540"/>
    <w:rsid w:val="006B175B"/>
    <w:rsid w:val="006B688A"/>
    <w:rsid w:val="006E0464"/>
    <w:rsid w:val="006F1896"/>
    <w:rsid w:val="00714914"/>
    <w:rsid w:val="007240E9"/>
    <w:rsid w:val="007632DA"/>
    <w:rsid w:val="007751EC"/>
    <w:rsid w:val="00795595"/>
    <w:rsid w:val="007979A6"/>
    <w:rsid w:val="007A783C"/>
    <w:rsid w:val="007C7D57"/>
    <w:rsid w:val="007D587E"/>
    <w:rsid w:val="007E3E8C"/>
    <w:rsid w:val="007E6318"/>
    <w:rsid w:val="007F0EF7"/>
    <w:rsid w:val="00804907"/>
    <w:rsid w:val="0082556E"/>
    <w:rsid w:val="00842D1D"/>
    <w:rsid w:val="00857B9A"/>
    <w:rsid w:val="00880361"/>
    <w:rsid w:val="008851AF"/>
    <w:rsid w:val="0088692A"/>
    <w:rsid w:val="008938AE"/>
    <w:rsid w:val="00894CD3"/>
    <w:rsid w:val="0089558D"/>
    <w:rsid w:val="008A72F6"/>
    <w:rsid w:val="008B1C31"/>
    <w:rsid w:val="008B2F12"/>
    <w:rsid w:val="008D31C7"/>
    <w:rsid w:val="00937377"/>
    <w:rsid w:val="00940C7A"/>
    <w:rsid w:val="009445D6"/>
    <w:rsid w:val="009462A0"/>
    <w:rsid w:val="009515D6"/>
    <w:rsid w:val="009653CF"/>
    <w:rsid w:val="00977471"/>
    <w:rsid w:val="009C1EE2"/>
    <w:rsid w:val="009C720B"/>
    <w:rsid w:val="009D12CC"/>
    <w:rsid w:val="009E1D9A"/>
    <w:rsid w:val="009F3035"/>
    <w:rsid w:val="00A24413"/>
    <w:rsid w:val="00A37D48"/>
    <w:rsid w:val="00A74D9D"/>
    <w:rsid w:val="00A85404"/>
    <w:rsid w:val="00A9221A"/>
    <w:rsid w:val="00A934C1"/>
    <w:rsid w:val="00AB0E46"/>
    <w:rsid w:val="00AD2CE0"/>
    <w:rsid w:val="00AE6CF9"/>
    <w:rsid w:val="00AF47C1"/>
    <w:rsid w:val="00B07187"/>
    <w:rsid w:val="00B17E00"/>
    <w:rsid w:val="00B373CD"/>
    <w:rsid w:val="00B469F7"/>
    <w:rsid w:val="00B5475D"/>
    <w:rsid w:val="00B555B2"/>
    <w:rsid w:val="00B716BD"/>
    <w:rsid w:val="00BA6BD7"/>
    <w:rsid w:val="00BB0E9C"/>
    <w:rsid w:val="00BC42C4"/>
    <w:rsid w:val="00BE5966"/>
    <w:rsid w:val="00BF3CAC"/>
    <w:rsid w:val="00C044D8"/>
    <w:rsid w:val="00C061E1"/>
    <w:rsid w:val="00C215B5"/>
    <w:rsid w:val="00C2539F"/>
    <w:rsid w:val="00C26743"/>
    <w:rsid w:val="00C33FFE"/>
    <w:rsid w:val="00C35A4F"/>
    <w:rsid w:val="00C409E9"/>
    <w:rsid w:val="00C50991"/>
    <w:rsid w:val="00C51300"/>
    <w:rsid w:val="00C707EC"/>
    <w:rsid w:val="00C77707"/>
    <w:rsid w:val="00C779A9"/>
    <w:rsid w:val="00C8337B"/>
    <w:rsid w:val="00CB33D0"/>
    <w:rsid w:val="00CC4A56"/>
    <w:rsid w:val="00CD499B"/>
    <w:rsid w:val="00CD5F09"/>
    <w:rsid w:val="00CF4E0A"/>
    <w:rsid w:val="00D11A6A"/>
    <w:rsid w:val="00D1491A"/>
    <w:rsid w:val="00D82460"/>
    <w:rsid w:val="00D96E4F"/>
    <w:rsid w:val="00DC008F"/>
    <w:rsid w:val="00DC1B68"/>
    <w:rsid w:val="00DC3268"/>
    <w:rsid w:val="00DD5C00"/>
    <w:rsid w:val="00DE547C"/>
    <w:rsid w:val="00DE5871"/>
    <w:rsid w:val="00E15A89"/>
    <w:rsid w:val="00E37801"/>
    <w:rsid w:val="00E448D6"/>
    <w:rsid w:val="00E61F16"/>
    <w:rsid w:val="00E64467"/>
    <w:rsid w:val="00E71F48"/>
    <w:rsid w:val="00E844EF"/>
    <w:rsid w:val="00E9612A"/>
    <w:rsid w:val="00EA4962"/>
    <w:rsid w:val="00EF05A9"/>
    <w:rsid w:val="00EF1468"/>
    <w:rsid w:val="00F40F25"/>
    <w:rsid w:val="00F55C34"/>
    <w:rsid w:val="00F61B9D"/>
    <w:rsid w:val="00F76C06"/>
    <w:rsid w:val="00F963A7"/>
    <w:rsid w:val="00FA5241"/>
    <w:rsid w:val="00FA76F9"/>
    <w:rsid w:val="00FB07FC"/>
    <w:rsid w:val="00FB4923"/>
    <w:rsid w:val="00FC0629"/>
    <w:rsid w:val="00FC22E3"/>
    <w:rsid w:val="00FF7834"/>
    <w:rsid w:val="07513621"/>
    <w:rsid w:val="0B670CE2"/>
    <w:rsid w:val="1A873394"/>
    <w:rsid w:val="296A4C4A"/>
    <w:rsid w:val="2BBD3FE9"/>
    <w:rsid w:val="2DFE2B2B"/>
    <w:rsid w:val="2E614F7C"/>
    <w:rsid w:val="30D87DE4"/>
    <w:rsid w:val="37770308"/>
    <w:rsid w:val="37F6336C"/>
    <w:rsid w:val="3FD56727"/>
    <w:rsid w:val="43251879"/>
    <w:rsid w:val="43CF3BD7"/>
    <w:rsid w:val="463E2B51"/>
    <w:rsid w:val="4CFC6D26"/>
    <w:rsid w:val="4F931880"/>
    <w:rsid w:val="504C56A9"/>
    <w:rsid w:val="532E5E41"/>
    <w:rsid w:val="54F524FE"/>
    <w:rsid w:val="5F4E0A38"/>
    <w:rsid w:val="5FBF6366"/>
    <w:rsid w:val="60AC1EB7"/>
    <w:rsid w:val="68FF6283"/>
    <w:rsid w:val="73E654B5"/>
    <w:rsid w:val="743809C8"/>
    <w:rsid w:val="75326652"/>
    <w:rsid w:val="776E3B63"/>
    <w:rsid w:val="77C62AB4"/>
    <w:rsid w:val="7E136358"/>
    <w:rsid w:val="7E640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78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MS PMincho" w:cstheme="minorBidi"/>
      <w:bCs/>
      <w:color w:val="000000" w:themeColor="text1"/>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sz w:val="20"/>
      <w:szCs w:val="20"/>
    </w:rPr>
  </w:style>
  <w:style w:type="paragraph" w:styleId="a4">
    <w:name w:val="Body Text Indent"/>
    <w:basedOn w:val="a"/>
    <w:link w:val="Char0"/>
    <w:uiPriority w:val="99"/>
    <w:semiHidden/>
    <w:unhideWhenUsed/>
    <w:qFormat/>
    <w:pPr>
      <w:spacing w:after="120"/>
      <w:ind w:left="360"/>
    </w:pPr>
  </w:style>
  <w:style w:type="paragraph" w:styleId="a5">
    <w:name w:val="Balloon Text"/>
    <w:basedOn w:val="a"/>
    <w:link w:val="Char1"/>
    <w:uiPriority w:val="99"/>
    <w:semiHidden/>
    <w:unhideWhenUsed/>
    <w:qFormat/>
    <w:pPr>
      <w:jc w:val="left"/>
    </w:pPr>
    <w:rPr>
      <w:rFonts w:ascii="Tahoma" w:eastAsiaTheme="majorEastAsia" w:hAnsi="Tahoma" w:cs="Tahoma"/>
      <w:sz w:val="16"/>
      <w:szCs w:val="18"/>
    </w:rPr>
  </w:style>
  <w:style w:type="paragraph" w:styleId="a6">
    <w:name w:val="footer"/>
    <w:basedOn w:val="a"/>
    <w:link w:val="Char2"/>
    <w:uiPriority w:val="99"/>
    <w:unhideWhenUsed/>
    <w:qFormat/>
    <w:pPr>
      <w:tabs>
        <w:tab w:val="center" w:pos="4252"/>
        <w:tab w:val="right" w:pos="8504"/>
      </w:tabs>
      <w:snapToGrid w:val="0"/>
    </w:pPr>
  </w:style>
  <w:style w:type="paragraph" w:styleId="a7">
    <w:name w:val="header"/>
    <w:basedOn w:val="a"/>
    <w:link w:val="Char3"/>
    <w:uiPriority w:val="99"/>
    <w:unhideWhenUsed/>
    <w:pPr>
      <w:tabs>
        <w:tab w:val="center" w:pos="4252"/>
        <w:tab w:val="right" w:pos="8504"/>
      </w:tabs>
      <w:snapToGrid w:val="0"/>
    </w:pPr>
  </w:style>
  <w:style w:type="paragraph" w:styleId="a8">
    <w:name w:val="Normal (Web)"/>
    <w:basedOn w:val="a"/>
    <w:uiPriority w:val="99"/>
    <w:semiHidden/>
    <w:unhideWhenUsed/>
    <w:qFormat/>
    <w:pPr>
      <w:widowControl/>
      <w:spacing w:before="100" w:beforeAutospacing="1" w:after="100" w:afterAutospacing="1"/>
      <w:jc w:val="left"/>
    </w:pPr>
    <w:rPr>
      <w:rFonts w:ascii="MS PGothic" w:eastAsia="MS PGothic" w:hAnsi="MS PGothic" w:cs="MS PGothic"/>
      <w:bCs w:val="0"/>
      <w:color w:val="auto"/>
      <w:kern w:val="0"/>
    </w:rPr>
  </w:style>
  <w:style w:type="paragraph" w:styleId="a9">
    <w:name w:val="annotation subject"/>
    <w:basedOn w:val="a3"/>
    <w:next w:val="a3"/>
    <w:link w:val="Char4"/>
    <w:uiPriority w:val="99"/>
    <w:semiHidden/>
    <w:unhideWhenUsed/>
    <w:qFormat/>
    <w:rPr>
      <w:b/>
    </w:rPr>
  </w:style>
  <w:style w:type="paragraph" w:styleId="2">
    <w:name w:val="Body Text First Indent 2"/>
    <w:basedOn w:val="a4"/>
    <w:link w:val="2Char"/>
    <w:uiPriority w:val="99"/>
    <w:semiHidden/>
    <w:unhideWhenUsed/>
    <w:pPr>
      <w:spacing w:after="0"/>
      <w:ind w:firstLine="360"/>
    </w:pPr>
  </w:style>
  <w:style w:type="table" w:styleId="aa">
    <w:name w:val="Table Grid"/>
    <w:basedOn w:val="a1"/>
    <w:uiPriority w:val="59"/>
    <w:qFormat/>
    <w:rPr>
      <w:rFonts w:asciiTheme="minorHAnsi" w:eastAsiaTheme="minorEastAsia"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unhideWhenUsed/>
    <w:qFormat/>
    <w:rPr>
      <w:sz w:val="16"/>
      <w:szCs w:val="16"/>
    </w:rPr>
  </w:style>
  <w:style w:type="paragraph" w:styleId="ad">
    <w:name w:val="List Paragraph"/>
    <w:basedOn w:val="a"/>
    <w:uiPriority w:val="34"/>
    <w:qFormat/>
    <w:pPr>
      <w:ind w:leftChars="400" w:left="840"/>
    </w:pPr>
    <w:rPr>
      <w:bCs w:val="0"/>
    </w:rPr>
  </w:style>
  <w:style w:type="character" w:customStyle="1" w:styleId="Char3">
    <w:name w:val="页眉 Char"/>
    <w:basedOn w:val="a0"/>
    <w:link w:val="a7"/>
    <w:uiPriority w:val="99"/>
    <w:rPr>
      <w:bCs/>
    </w:rPr>
  </w:style>
  <w:style w:type="character" w:customStyle="1" w:styleId="Char2">
    <w:name w:val="页脚 Char"/>
    <w:basedOn w:val="a0"/>
    <w:link w:val="a6"/>
    <w:uiPriority w:val="99"/>
    <w:qFormat/>
    <w:rPr>
      <w:bCs/>
    </w:rPr>
  </w:style>
  <w:style w:type="paragraph" w:customStyle="1" w:styleId="1">
    <w:name w:val="修订1"/>
    <w:hidden/>
    <w:uiPriority w:val="99"/>
    <w:semiHidden/>
    <w:qFormat/>
    <w:rPr>
      <w:rFonts w:eastAsia="MS PMincho" w:cstheme="minorBidi"/>
      <w:bCs/>
      <w:color w:val="000000" w:themeColor="text1"/>
      <w:kern w:val="2"/>
      <w:sz w:val="24"/>
      <w:szCs w:val="24"/>
      <w:lang w:eastAsia="ja-JP"/>
    </w:rPr>
  </w:style>
  <w:style w:type="character" w:customStyle="1" w:styleId="Char1">
    <w:name w:val="批注框文本 Char"/>
    <w:basedOn w:val="a0"/>
    <w:link w:val="a5"/>
    <w:uiPriority w:val="99"/>
    <w:semiHidden/>
    <w:qFormat/>
    <w:rPr>
      <w:rFonts w:ascii="Tahoma" w:eastAsiaTheme="majorEastAsia" w:hAnsi="Tahoma" w:cs="Tahoma"/>
      <w:bCs/>
      <w:sz w:val="16"/>
      <w:szCs w:val="18"/>
    </w:rPr>
  </w:style>
  <w:style w:type="character" w:customStyle="1" w:styleId="st1">
    <w:name w:val="st1"/>
    <w:basedOn w:val="a0"/>
    <w:qFormat/>
  </w:style>
  <w:style w:type="character" w:customStyle="1" w:styleId="Char">
    <w:name w:val="批注文字 Char"/>
    <w:basedOn w:val="a0"/>
    <w:link w:val="a3"/>
    <w:uiPriority w:val="99"/>
    <w:qFormat/>
    <w:rPr>
      <w:bCs/>
      <w:sz w:val="20"/>
      <w:szCs w:val="20"/>
    </w:rPr>
  </w:style>
  <w:style w:type="character" w:customStyle="1" w:styleId="Char4">
    <w:name w:val="批注主题 Char"/>
    <w:basedOn w:val="Char"/>
    <w:link w:val="a9"/>
    <w:uiPriority w:val="99"/>
    <w:semiHidden/>
    <w:qFormat/>
    <w:rPr>
      <w:b/>
      <w:bCs/>
      <w:sz w:val="20"/>
      <w:szCs w:val="20"/>
    </w:rPr>
  </w:style>
  <w:style w:type="character" w:customStyle="1" w:styleId="Char0">
    <w:name w:val="正文文本缩进 Char"/>
    <w:basedOn w:val="a0"/>
    <w:link w:val="a4"/>
    <w:uiPriority w:val="99"/>
    <w:semiHidden/>
    <w:qFormat/>
    <w:rPr>
      <w:bCs/>
    </w:rPr>
  </w:style>
  <w:style w:type="character" w:customStyle="1" w:styleId="2Char">
    <w:name w:val="正文首行缩进 2 Char"/>
    <w:basedOn w:val="Char0"/>
    <w:link w:val="2"/>
    <w:uiPriority w:val="99"/>
    <w:semiHidden/>
    <w:qFormat/>
    <w:rPr>
      <w:bCs/>
    </w:rPr>
  </w:style>
  <w:style w:type="paragraph" w:customStyle="1" w:styleId="EndNoteBibliographyTitle">
    <w:name w:val="EndNote Bibliography Title"/>
    <w:basedOn w:val="a"/>
    <w:link w:val="EndNoteBibliographyTitleChar"/>
    <w:pPr>
      <w:jc w:val="center"/>
    </w:pPr>
    <w:rPr>
      <w:rFonts w:ascii="Book Antiqua" w:hAnsi="Book Antiqua" w:cs="Times New Roman"/>
    </w:rPr>
  </w:style>
  <w:style w:type="character" w:customStyle="1" w:styleId="EndNoteBibliographyTitleChar">
    <w:name w:val="EndNote Bibliography Title Char"/>
    <w:basedOn w:val="a0"/>
    <w:link w:val="EndNoteBibliographyTitle"/>
    <w:qFormat/>
    <w:rPr>
      <w:rFonts w:ascii="Book Antiqua" w:hAnsi="Book Antiqua" w:cs="Times New Roman"/>
      <w:bCs/>
    </w:rPr>
  </w:style>
  <w:style w:type="paragraph" w:customStyle="1" w:styleId="EndNoteBibliography">
    <w:name w:val="EndNote Bibliography"/>
    <w:basedOn w:val="a"/>
    <w:link w:val="EndNoteBibliographyChar"/>
    <w:qFormat/>
    <w:pPr>
      <w:spacing w:line="480" w:lineRule="auto"/>
    </w:pPr>
    <w:rPr>
      <w:rFonts w:ascii="Book Antiqua" w:hAnsi="Book Antiqua" w:cs="Times New Roman"/>
    </w:rPr>
  </w:style>
  <w:style w:type="character" w:customStyle="1" w:styleId="EndNoteBibliographyChar">
    <w:name w:val="EndNote Bibliography Char"/>
    <w:basedOn w:val="a0"/>
    <w:link w:val="EndNoteBibliography"/>
    <w:qFormat/>
    <w:rPr>
      <w:rFonts w:ascii="Book Antiqua" w:hAnsi="Book Antiqua" w:cs="Times New Roman"/>
      <w:bCs/>
    </w:rPr>
  </w:style>
  <w:style w:type="character" w:customStyle="1" w:styleId="normaltextrun">
    <w:name w:val="normaltextrun"/>
    <w:basedOn w:val="a0"/>
    <w:qFormat/>
  </w:style>
  <w:style w:type="paragraph" w:customStyle="1" w:styleId="paragraph">
    <w:name w:val="paragraph"/>
    <w:basedOn w:val="a"/>
    <w:qFormat/>
    <w:pPr>
      <w:widowControl/>
      <w:spacing w:before="100" w:beforeAutospacing="1" w:after="100" w:afterAutospacing="1"/>
      <w:jc w:val="left"/>
    </w:pPr>
    <w:rPr>
      <w:rFonts w:eastAsia="宋体" w:cs="Times New Roman"/>
      <w:bCs w:val="0"/>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MS PMincho" w:cstheme="minorBidi"/>
      <w:bCs/>
      <w:color w:val="000000" w:themeColor="text1"/>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Pr>
      <w:sz w:val="20"/>
      <w:szCs w:val="20"/>
    </w:rPr>
  </w:style>
  <w:style w:type="paragraph" w:styleId="a4">
    <w:name w:val="Body Text Indent"/>
    <w:basedOn w:val="a"/>
    <w:link w:val="Char0"/>
    <w:uiPriority w:val="99"/>
    <w:semiHidden/>
    <w:unhideWhenUsed/>
    <w:qFormat/>
    <w:pPr>
      <w:spacing w:after="120"/>
      <w:ind w:left="360"/>
    </w:pPr>
  </w:style>
  <w:style w:type="paragraph" w:styleId="a5">
    <w:name w:val="Balloon Text"/>
    <w:basedOn w:val="a"/>
    <w:link w:val="Char1"/>
    <w:uiPriority w:val="99"/>
    <w:semiHidden/>
    <w:unhideWhenUsed/>
    <w:qFormat/>
    <w:pPr>
      <w:jc w:val="left"/>
    </w:pPr>
    <w:rPr>
      <w:rFonts w:ascii="Tahoma" w:eastAsiaTheme="majorEastAsia" w:hAnsi="Tahoma" w:cs="Tahoma"/>
      <w:sz w:val="16"/>
      <w:szCs w:val="18"/>
    </w:rPr>
  </w:style>
  <w:style w:type="paragraph" w:styleId="a6">
    <w:name w:val="footer"/>
    <w:basedOn w:val="a"/>
    <w:link w:val="Char2"/>
    <w:uiPriority w:val="99"/>
    <w:unhideWhenUsed/>
    <w:qFormat/>
    <w:pPr>
      <w:tabs>
        <w:tab w:val="center" w:pos="4252"/>
        <w:tab w:val="right" w:pos="8504"/>
      </w:tabs>
      <w:snapToGrid w:val="0"/>
    </w:pPr>
  </w:style>
  <w:style w:type="paragraph" w:styleId="a7">
    <w:name w:val="header"/>
    <w:basedOn w:val="a"/>
    <w:link w:val="Char3"/>
    <w:uiPriority w:val="99"/>
    <w:unhideWhenUsed/>
    <w:pPr>
      <w:tabs>
        <w:tab w:val="center" w:pos="4252"/>
        <w:tab w:val="right" w:pos="8504"/>
      </w:tabs>
      <w:snapToGrid w:val="0"/>
    </w:pPr>
  </w:style>
  <w:style w:type="paragraph" w:styleId="a8">
    <w:name w:val="Normal (Web)"/>
    <w:basedOn w:val="a"/>
    <w:uiPriority w:val="99"/>
    <w:semiHidden/>
    <w:unhideWhenUsed/>
    <w:qFormat/>
    <w:pPr>
      <w:widowControl/>
      <w:spacing w:before="100" w:beforeAutospacing="1" w:after="100" w:afterAutospacing="1"/>
      <w:jc w:val="left"/>
    </w:pPr>
    <w:rPr>
      <w:rFonts w:ascii="MS PGothic" w:eastAsia="MS PGothic" w:hAnsi="MS PGothic" w:cs="MS PGothic"/>
      <w:bCs w:val="0"/>
      <w:color w:val="auto"/>
      <w:kern w:val="0"/>
    </w:rPr>
  </w:style>
  <w:style w:type="paragraph" w:styleId="a9">
    <w:name w:val="annotation subject"/>
    <w:basedOn w:val="a3"/>
    <w:next w:val="a3"/>
    <w:link w:val="Char4"/>
    <w:uiPriority w:val="99"/>
    <w:semiHidden/>
    <w:unhideWhenUsed/>
    <w:qFormat/>
    <w:rPr>
      <w:b/>
    </w:rPr>
  </w:style>
  <w:style w:type="paragraph" w:styleId="2">
    <w:name w:val="Body Text First Indent 2"/>
    <w:basedOn w:val="a4"/>
    <w:link w:val="2Char"/>
    <w:uiPriority w:val="99"/>
    <w:semiHidden/>
    <w:unhideWhenUsed/>
    <w:pPr>
      <w:spacing w:after="0"/>
      <w:ind w:firstLine="360"/>
    </w:pPr>
  </w:style>
  <w:style w:type="table" w:styleId="aa">
    <w:name w:val="Table Grid"/>
    <w:basedOn w:val="a1"/>
    <w:uiPriority w:val="59"/>
    <w:qFormat/>
    <w:rPr>
      <w:rFonts w:asciiTheme="minorHAnsi" w:eastAsiaTheme="minorEastAsia" w:hAnsi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qFormat/>
    <w:rPr>
      <w:color w:val="0000FF" w:themeColor="hyperlink"/>
      <w:u w:val="single"/>
    </w:rPr>
  </w:style>
  <w:style w:type="character" w:styleId="ac">
    <w:name w:val="annotation reference"/>
    <w:basedOn w:val="a0"/>
    <w:uiPriority w:val="99"/>
    <w:unhideWhenUsed/>
    <w:qFormat/>
    <w:rPr>
      <w:sz w:val="16"/>
      <w:szCs w:val="16"/>
    </w:rPr>
  </w:style>
  <w:style w:type="paragraph" w:styleId="ad">
    <w:name w:val="List Paragraph"/>
    <w:basedOn w:val="a"/>
    <w:uiPriority w:val="34"/>
    <w:qFormat/>
    <w:pPr>
      <w:ind w:leftChars="400" w:left="840"/>
    </w:pPr>
    <w:rPr>
      <w:bCs w:val="0"/>
    </w:rPr>
  </w:style>
  <w:style w:type="character" w:customStyle="1" w:styleId="Char3">
    <w:name w:val="页眉 Char"/>
    <w:basedOn w:val="a0"/>
    <w:link w:val="a7"/>
    <w:uiPriority w:val="99"/>
    <w:rPr>
      <w:bCs/>
    </w:rPr>
  </w:style>
  <w:style w:type="character" w:customStyle="1" w:styleId="Char2">
    <w:name w:val="页脚 Char"/>
    <w:basedOn w:val="a0"/>
    <w:link w:val="a6"/>
    <w:uiPriority w:val="99"/>
    <w:qFormat/>
    <w:rPr>
      <w:bCs/>
    </w:rPr>
  </w:style>
  <w:style w:type="paragraph" w:customStyle="1" w:styleId="1">
    <w:name w:val="修订1"/>
    <w:hidden/>
    <w:uiPriority w:val="99"/>
    <w:semiHidden/>
    <w:qFormat/>
    <w:rPr>
      <w:rFonts w:eastAsia="MS PMincho" w:cstheme="minorBidi"/>
      <w:bCs/>
      <w:color w:val="000000" w:themeColor="text1"/>
      <w:kern w:val="2"/>
      <w:sz w:val="24"/>
      <w:szCs w:val="24"/>
      <w:lang w:eastAsia="ja-JP"/>
    </w:rPr>
  </w:style>
  <w:style w:type="character" w:customStyle="1" w:styleId="Char1">
    <w:name w:val="批注框文本 Char"/>
    <w:basedOn w:val="a0"/>
    <w:link w:val="a5"/>
    <w:uiPriority w:val="99"/>
    <w:semiHidden/>
    <w:qFormat/>
    <w:rPr>
      <w:rFonts w:ascii="Tahoma" w:eastAsiaTheme="majorEastAsia" w:hAnsi="Tahoma" w:cs="Tahoma"/>
      <w:bCs/>
      <w:sz w:val="16"/>
      <w:szCs w:val="18"/>
    </w:rPr>
  </w:style>
  <w:style w:type="character" w:customStyle="1" w:styleId="st1">
    <w:name w:val="st1"/>
    <w:basedOn w:val="a0"/>
    <w:qFormat/>
  </w:style>
  <w:style w:type="character" w:customStyle="1" w:styleId="Char">
    <w:name w:val="批注文字 Char"/>
    <w:basedOn w:val="a0"/>
    <w:link w:val="a3"/>
    <w:uiPriority w:val="99"/>
    <w:qFormat/>
    <w:rPr>
      <w:bCs/>
      <w:sz w:val="20"/>
      <w:szCs w:val="20"/>
    </w:rPr>
  </w:style>
  <w:style w:type="character" w:customStyle="1" w:styleId="Char4">
    <w:name w:val="批注主题 Char"/>
    <w:basedOn w:val="Char"/>
    <w:link w:val="a9"/>
    <w:uiPriority w:val="99"/>
    <w:semiHidden/>
    <w:qFormat/>
    <w:rPr>
      <w:b/>
      <w:bCs/>
      <w:sz w:val="20"/>
      <w:szCs w:val="20"/>
    </w:rPr>
  </w:style>
  <w:style w:type="character" w:customStyle="1" w:styleId="Char0">
    <w:name w:val="正文文本缩进 Char"/>
    <w:basedOn w:val="a0"/>
    <w:link w:val="a4"/>
    <w:uiPriority w:val="99"/>
    <w:semiHidden/>
    <w:qFormat/>
    <w:rPr>
      <w:bCs/>
    </w:rPr>
  </w:style>
  <w:style w:type="character" w:customStyle="1" w:styleId="2Char">
    <w:name w:val="正文首行缩进 2 Char"/>
    <w:basedOn w:val="Char0"/>
    <w:link w:val="2"/>
    <w:uiPriority w:val="99"/>
    <w:semiHidden/>
    <w:qFormat/>
    <w:rPr>
      <w:bCs/>
    </w:rPr>
  </w:style>
  <w:style w:type="paragraph" w:customStyle="1" w:styleId="EndNoteBibliographyTitle">
    <w:name w:val="EndNote Bibliography Title"/>
    <w:basedOn w:val="a"/>
    <w:link w:val="EndNoteBibliographyTitleChar"/>
    <w:pPr>
      <w:jc w:val="center"/>
    </w:pPr>
    <w:rPr>
      <w:rFonts w:ascii="Book Antiqua" w:hAnsi="Book Antiqua" w:cs="Times New Roman"/>
    </w:rPr>
  </w:style>
  <w:style w:type="character" w:customStyle="1" w:styleId="EndNoteBibliographyTitleChar">
    <w:name w:val="EndNote Bibliography Title Char"/>
    <w:basedOn w:val="a0"/>
    <w:link w:val="EndNoteBibliographyTitle"/>
    <w:qFormat/>
    <w:rPr>
      <w:rFonts w:ascii="Book Antiqua" w:hAnsi="Book Antiqua" w:cs="Times New Roman"/>
      <w:bCs/>
    </w:rPr>
  </w:style>
  <w:style w:type="paragraph" w:customStyle="1" w:styleId="EndNoteBibliography">
    <w:name w:val="EndNote Bibliography"/>
    <w:basedOn w:val="a"/>
    <w:link w:val="EndNoteBibliographyChar"/>
    <w:qFormat/>
    <w:pPr>
      <w:spacing w:line="480" w:lineRule="auto"/>
    </w:pPr>
    <w:rPr>
      <w:rFonts w:ascii="Book Antiqua" w:hAnsi="Book Antiqua" w:cs="Times New Roman"/>
    </w:rPr>
  </w:style>
  <w:style w:type="character" w:customStyle="1" w:styleId="EndNoteBibliographyChar">
    <w:name w:val="EndNote Bibliography Char"/>
    <w:basedOn w:val="a0"/>
    <w:link w:val="EndNoteBibliography"/>
    <w:qFormat/>
    <w:rPr>
      <w:rFonts w:ascii="Book Antiqua" w:hAnsi="Book Antiqua" w:cs="Times New Roman"/>
      <w:bCs/>
    </w:rPr>
  </w:style>
  <w:style w:type="character" w:customStyle="1" w:styleId="normaltextrun">
    <w:name w:val="normaltextrun"/>
    <w:basedOn w:val="a0"/>
    <w:qFormat/>
  </w:style>
  <w:style w:type="paragraph" w:customStyle="1" w:styleId="paragraph">
    <w:name w:val="paragraph"/>
    <w:basedOn w:val="a"/>
    <w:qFormat/>
    <w:pPr>
      <w:widowControl/>
      <w:spacing w:before="100" w:beforeAutospacing="1" w:after="100" w:afterAutospacing="1"/>
      <w:jc w:val="left"/>
    </w:pPr>
    <w:rPr>
      <w:rFonts w:eastAsia="宋体" w:cs="Times New Roman"/>
      <w:bCs w:val="0"/>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3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x.doi.org/10.12998/wjcc.v8.i6.106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E3D68D-219A-4306-9004-39FE13113805}">
  <ds:schemaRefs>
    <ds:schemaRef ds:uri="http://schemas.openxmlformats.org/officeDocument/2006/bibliography"/>
  </ds:schemaRefs>
</ds:datastoreItem>
</file>

<file path=customXml/itemProps3.xml><?xml version="1.0" encoding="utf-8"?>
<ds:datastoreItem xmlns:ds="http://schemas.openxmlformats.org/officeDocument/2006/customXml" ds:itemID="{8B1A04EE-0941-4A61-9A29-C65479043045}">
  <ds:schemaRefs>
    <ds:schemaRef ds:uri="http://schemas.openxmlformats.org/officeDocument/2006/bibliography"/>
  </ds:schemaRefs>
</ds:datastoreItem>
</file>

<file path=customXml/itemProps4.xml><?xml version="1.0" encoding="utf-8"?>
<ds:datastoreItem xmlns:ds="http://schemas.openxmlformats.org/officeDocument/2006/customXml" ds:itemID="{DD6DDF90-8072-48A6-B29C-5E365BE7C1F1}">
  <ds:schemaRefs>
    <ds:schemaRef ds:uri="http://schemas.openxmlformats.org/officeDocument/2006/bibliography"/>
  </ds:schemaRefs>
</ds:datastoreItem>
</file>

<file path=customXml/itemProps5.xml><?xml version="1.0" encoding="utf-8"?>
<ds:datastoreItem xmlns:ds="http://schemas.openxmlformats.org/officeDocument/2006/customXml" ds:itemID="{71016FDF-93AE-409D-8ABB-FFA2171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5901</Words>
  <Characters>33641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充</dc:creator>
  <cp:lastModifiedBy>86151</cp:lastModifiedBy>
  <cp:revision>16</cp:revision>
  <cp:lastPrinted>2019-12-11T10:14:00Z</cp:lastPrinted>
  <dcterms:created xsi:type="dcterms:W3CDTF">2020-02-29T15:06:00Z</dcterms:created>
  <dcterms:modified xsi:type="dcterms:W3CDTF">2020-03-25T10:39:00Z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