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61776</w:t>
      </w: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Pancreatic cancer secondary to </w:t>
      </w:r>
      <w:proofErr w:type="spellStart"/>
      <w:r>
        <w:rPr>
          <w:rFonts w:ascii="Book Antiqua" w:eastAsia="Book Antiqua" w:hAnsi="Book Antiqua" w:cs="Book Antiqua"/>
          <w:b/>
          <w:color w:val="000000"/>
        </w:rPr>
        <w:t>intraductal</w:t>
      </w:r>
      <w:proofErr w:type="spellEnd"/>
      <w:r>
        <w:rPr>
          <w:rFonts w:ascii="Book Antiqua" w:eastAsia="Book Antiqua" w:hAnsi="Book Antiqua" w:cs="Book Antiqua"/>
          <w:b/>
          <w:color w:val="000000"/>
        </w:rPr>
        <w:t xml:space="preserve"> papillary mucinous neoplasm with collision between gastric cancer and B-cell lymphoma: A case report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Ma YH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t>al</w:t>
      </w:r>
      <w:r>
        <w:rPr>
          <w:rFonts w:ascii="Book Antiqua" w:eastAsia="Book Antiqua" w:hAnsi="Book Antiqua" w:cs="Book Antiqua"/>
          <w:color w:val="000000"/>
        </w:rPr>
        <w:t>. Gastrointestinal tumors in follow-up of IPMN</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Yu-Hong Ma, Tatsuya Yamaguchi, Tomoki </w:t>
      </w:r>
      <w:proofErr w:type="spellStart"/>
      <w:r>
        <w:rPr>
          <w:rFonts w:ascii="Book Antiqua" w:eastAsia="Book Antiqua" w:hAnsi="Book Antiqua" w:cs="Book Antiqua"/>
          <w:color w:val="000000"/>
        </w:rPr>
        <w:t>Yasumura</w:t>
      </w:r>
      <w:proofErr w:type="spellEnd"/>
      <w:r>
        <w:rPr>
          <w:rFonts w:ascii="Book Antiqua" w:eastAsia="Book Antiqua" w:hAnsi="Book Antiqua" w:cs="Book Antiqua"/>
          <w:color w:val="000000"/>
        </w:rPr>
        <w:t xml:space="preserve">, Toru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Shoji Kobayashi, Takashi Yoshida, Takeshi Ishida, </w:t>
      </w:r>
      <w:proofErr w:type="spellStart"/>
      <w:r>
        <w:rPr>
          <w:rFonts w:ascii="Book Antiqua" w:eastAsia="Book Antiqua" w:hAnsi="Book Antiqua" w:cs="Book Antiqua"/>
          <w:color w:val="000000"/>
        </w:rPr>
        <w:t>Yasuaki</w:t>
      </w:r>
      <w:proofErr w:type="spellEnd"/>
      <w:r>
        <w:rPr>
          <w:rFonts w:ascii="Book Antiqua" w:eastAsia="Book Antiqua" w:hAnsi="Book Antiqua" w:cs="Book Antiqua"/>
          <w:color w:val="000000"/>
        </w:rPr>
        <w:t xml:space="preserve"> Ishida, Shinya Takaoka, Jiang-Lin Fan, Nobuyuki </w:t>
      </w:r>
      <w:proofErr w:type="spellStart"/>
      <w:r>
        <w:rPr>
          <w:rFonts w:ascii="Book Antiqua" w:eastAsia="Book Antiqua" w:hAnsi="Book Antiqua" w:cs="Book Antiqua"/>
          <w:color w:val="000000"/>
        </w:rPr>
        <w:t>Enomoto</w:t>
      </w:r>
      <w:proofErr w:type="spellEnd"/>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Yu-Hong Ma, </w:t>
      </w:r>
      <w:r>
        <w:rPr>
          <w:rFonts w:ascii="Book Antiqua" w:eastAsia="Book Antiqua" w:hAnsi="Book Antiqua" w:cs="Book Antiqua"/>
          <w:color w:val="000000"/>
        </w:rPr>
        <w:t>Department of Gastro</w:t>
      </w:r>
      <w:r>
        <w:rPr>
          <w:rFonts w:ascii="Book Antiqua" w:eastAsia="Book Antiqua" w:hAnsi="Book Antiqua" w:cs="Book Antiqua"/>
          <w:color w:val="000000"/>
        </w:rPr>
        <w:t>enterology, Ningxia Hui Autonomous Region People’s Hospita</w:t>
      </w:r>
      <w:r>
        <w:rPr>
          <w:rFonts w:ascii="Book Antiqua" w:eastAsia="MS Mincho" w:hAnsi="Book Antiqua" w:cs="Book Antiqua" w:hint="eastAsia"/>
          <w:color w:val="000000"/>
          <w:lang w:eastAsia="ja-JP"/>
        </w:rPr>
        <w:t>l</w:t>
      </w:r>
      <w:r>
        <w:rPr>
          <w:rFonts w:ascii="Book Antiqua" w:eastAsia="Book Antiqua" w:hAnsi="Book Antiqua" w:cs="Book Antiqua"/>
          <w:color w:val="000000"/>
        </w:rPr>
        <w:t>, Yinchuan 750021, Ningxia Hui Autonomous Region, China</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Tatsuya Yamaguchi, Tomoki </w:t>
      </w:r>
      <w:proofErr w:type="spellStart"/>
      <w:r>
        <w:rPr>
          <w:rFonts w:ascii="Book Antiqua" w:eastAsia="Book Antiqua" w:hAnsi="Book Antiqua" w:cs="Book Antiqua"/>
          <w:b/>
          <w:bCs/>
          <w:color w:val="000000"/>
        </w:rPr>
        <w:t>Yasumura</w:t>
      </w:r>
      <w:proofErr w:type="spellEnd"/>
      <w:r>
        <w:rPr>
          <w:rFonts w:ascii="Book Antiqua" w:eastAsia="Book Antiqua" w:hAnsi="Book Antiqua" w:cs="Book Antiqua"/>
          <w:b/>
          <w:bCs/>
          <w:color w:val="000000"/>
        </w:rPr>
        <w:t>,</w:t>
      </w:r>
      <w:r>
        <w:rPr>
          <w:rFonts w:ascii="Book Antiqua" w:eastAsia="MS Mincho" w:hAnsi="Book Antiqua" w:cs="Book Antiqua" w:hint="eastAsia"/>
          <w:b/>
          <w:bCs/>
          <w:color w:val="000000"/>
          <w:lang w:eastAsia="ja-JP"/>
        </w:rPr>
        <w:t xml:space="preserve"> </w:t>
      </w:r>
      <w:r>
        <w:rPr>
          <w:rFonts w:ascii="Book Antiqua" w:eastAsia="Book Antiqua" w:hAnsi="Book Antiqua" w:cs="Book Antiqua"/>
          <w:b/>
          <w:bCs/>
          <w:color w:val="000000"/>
        </w:rPr>
        <w:t xml:space="preserve">Toru </w:t>
      </w:r>
      <w:proofErr w:type="spellStart"/>
      <w:r>
        <w:rPr>
          <w:rFonts w:ascii="Book Antiqua" w:eastAsia="Book Antiqua" w:hAnsi="Book Antiqua" w:cs="Book Antiqua"/>
          <w:b/>
          <w:bCs/>
          <w:color w:val="000000"/>
        </w:rPr>
        <w:t>Kuno</w:t>
      </w:r>
      <w:proofErr w:type="spellEnd"/>
      <w:r>
        <w:rPr>
          <w:rFonts w:ascii="Book Antiqua" w:eastAsia="Book Antiqua" w:hAnsi="Book Antiqua" w:cs="Book Antiqua"/>
          <w:b/>
          <w:bCs/>
          <w:color w:val="000000"/>
        </w:rPr>
        <w:t xml:space="preserve">, Shoji Kobayashi, Takashi Yoshida, Takeshi Ishida, </w:t>
      </w:r>
      <w:proofErr w:type="spellStart"/>
      <w:r>
        <w:rPr>
          <w:rFonts w:ascii="Book Antiqua" w:eastAsia="Book Antiqua" w:hAnsi="Book Antiqua" w:cs="Book Antiqua"/>
          <w:b/>
          <w:bCs/>
          <w:color w:val="000000"/>
        </w:rPr>
        <w:t>Yasuaki</w:t>
      </w:r>
      <w:proofErr w:type="spellEnd"/>
      <w:r>
        <w:rPr>
          <w:rFonts w:ascii="Book Antiqua" w:eastAsia="Book Antiqua" w:hAnsi="Book Antiqua" w:cs="Book Antiqua"/>
          <w:b/>
          <w:bCs/>
          <w:color w:val="000000"/>
        </w:rPr>
        <w:t xml:space="preserve"> Ishida, Shinya Takaoka, Nobuyuki </w:t>
      </w:r>
      <w:proofErr w:type="spellStart"/>
      <w:r>
        <w:rPr>
          <w:rFonts w:ascii="Book Antiqua" w:eastAsia="Book Antiqua" w:hAnsi="Book Antiqua" w:cs="Book Antiqua"/>
          <w:b/>
          <w:bCs/>
          <w:color w:val="000000"/>
        </w:rPr>
        <w:t>En</w:t>
      </w:r>
      <w:r>
        <w:rPr>
          <w:rFonts w:ascii="Book Antiqua" w:eastAsia="Book Antiqua" w:hAnsi="Book Antiqua" w:cs="Book Antiqua"/>
          <w:b/>
          <w:bCs/>
          <w:color w:val="000000"/>
        </w:rPr>
        <w:t>omoto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the First Internal Medicine, Faculty of Medicine, University of Yamanashi, Chuo 409-3898, Yamanashi, Japan</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Jiang-Lin Fan, </w:t>
      </w:r>
      <w:r>
        <w:rPr>
          <w:rFonts w:ascii="Book Antiqua" w:eastAsia="Book Antiqua" w:hAnsi="Book Antiqua" w:cs="Book Antiqua"/>
          <w:color w:val="000000"/>
        </w:rPr>
        <w:t xml:space="preserve">Department of Molecular Pathology, Interdisciplinary Graduate School of Medicine and Engineering, University of </w:t>
      </w:r>
      <w:r>
        <w:rPr>
          <w:rFonts w:ascii="Book Antiqua" w:eastAsia="Book Antiqua" w:hAnsi="Book Antiqua" w:cs="Book Antiqua"/>
          <w:color w:val="000000"/>
        </w:rPr>
        <w:t>Yamanashi, Chuo 409-3898, Yamanashi, Japan</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Ma YH and Yamaguchi T conceived the report; Ma YH and Yamaguchi T analyzed the data and wrote the manuscript; Kobayashi S and Yoshida T performed the surgery; Ishida Y, Ishida T,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Yasumura</w:t>
      </w:r>
      <w:proofErr w:type="spellEnd"/>
      <w:r>
        <w:rPr>
          <w:rFonts w:ascii="Book Antiqua" w:eastAsia="Book Antiqua" w:hAnsi="Book Antiqua" w:cs="Book Antiqua"/>
          <w:color w:val="000000"/>
        </w:rPr>
        <w:t xml:space="preserve"> T collected the patient information and topical data;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T 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Takaoka S managed the data; Fan JL </w:t>
      </w:r>
      <w:r>
        <w:rPr>
          <w:rFonts w:ascii="Book Antiqua" w:eastAsia="Book Antiqua" w:hAnsi="Book Antiqua" w:cs="Book Antiqua"/>
          <w:color w:val="000000"/>
        </w:rPr>
        <w:lastRenderedPageBreak/>
        <w:t>helped with the pathological images; all authors read and approved the final manuscript and agreed to be accountable for all aspects of the rep</w:t>
      </w:r>
      <w:r>
        <w:rPr>
          <w:rFonts w:ascii="Book Antiqua" w:eastAsia="Book Antiqua" w:hAnsi="Book Antiqua" w:cs="Book Antiqua"/>
          <w:color w:val="000000"/>
        </w:rPr>
        <w:t>ort.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proofErr w:type="gramStart"/>
      <w:r>
        <w:rPr>
          <w:rFonts w:ascii="Book Antiqua" w:eastAsia="Book Antiqua" w:hAnsi="Book Antiqua" w:cs="Book Antiqua"/>
          <w:b/>
          <w:bCs/>
          <w:color w:val="000000"/>
        </w:rPr>
        <w:t>Supported by “</w:t>
      </w:r>
      <w:r>
        <w:rPr>
          <w:rFonts w:ascii="Book Antiqua" w:eastAsia="Book Antiqua" w:hAnsi="Book Antiqua" w:cs="Book Antiqua"/>
          <w:color w:val="000000"/>
        </w:rPr>
        <w:t xml:space="preserve">136 </w:t>
      </w:r>
      <w:proofErr w:type="spellStart"/>
      <w:r>
        <w:rPr>
          <w:rFonts w:ascii="Book Antiqua" w:eastAsia="Book Antiqua" w:hAnsi="Book Antiqua" w:cs="Book Antiqua"/>
          <w:color w:val="000000"/>
        </w:rPr>
        <w:t>Yucai</w:t>
      </w:r>
      <w:proofErr w:type="spellEnd"/>
      <w:r>
        <w:rPr>
          <w:rFonts w:ascii="Book Antiqua" w:eastAsia="Book Antiqua" w:hAnsi="Book Antiqua" w:cs="Book Antiqua"/>
          <w:color w:val="000000"/>
        </w:rPr>
        <w:t xml:space="preserve"> Project” of Ningxia Hui Autonomous Region People’s Hospital Core Talent Training Fund Sponsorship to study in Japan (to Ma YH).</w:t>
      </w:r>
      <w:proofErr w:type="gramEnd"/>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Corresponding author: Tatsuya Yamaguchi, MD, PhD, Doctor, Lecturer, </w:t>
      </w:r>
      <w:r>
        <w:rPr>
          <w:rFonts w:ascii="Book Antiqua" w:eastAsia="Book Antiqua" w:hAnsi="Book Antiqua" w:cs="Book Antiqua"/>
          <w:color w:val="000000"/>
        </w:rPr>
        <w:t>Department of the First Inter</w:t>
      </w:r>
      <w:r>
        <w:rPr>
          <w:rFonts w:ascii="Book Antiqua" w:eastAsia="Book Antiqua" w:hAnsi="Book Antiqua" w:cs="Book Antiqua"/>
          <w:color w:val="000000"/>
        </w:rPr>
        <w:t xml:space="preserve">nal Medicine, Faculty of Medicine, University of Yamanashi, 1110 </w:t>
      </w:r>
      <w:proofErr w:type="spellStart"/>
      <w:r>
        <w:rPr>
          <w:rFonts w:ascii="Book Antiqua" w:eastAsia="Book Antiqua" w:hAnsi="Book Antiqua" w:cs="Book Antiqua"/>
          <w:color w:val="000000"/>
        </w:rPr>
        <w:t>Shimokato</w:t>
      </w:r>
      <w:proofErr w:type="spellEnd"/>
      <w:r>
        <w:rPr>
          <w:rFonts w:ascii="Book Antiqua" w:eastAsia="Book Antiqua" w:hAnsi="Book Antiqua" w:cs="Book Antiqua"/>
          <w:color w:val="000000"/>
        </w:rPr>
        <w:t>, Chuo 409-3898, Yamanashi, Japan. ytatsuya@yamanashi.ac.jp</w:t>
      </w:r>
    </w:p>
    <w:p w:rsidR="00F95393" w:rsidRDefault="00F95393">
      <w:pPr>
        <w:spacing w:line="360" w:lineRule="auto"/>
        <w:jc w:val="both"/>
        <w:rPr>
          <w:rFonts w:ascii="Book Antiqua" w:eastAsia="Book Antiqua" w:hAnsi="Book Antiqua" w:cs="Book Antiqua"/>
          <w:b/>
          <w:bCs/>
          <w:color w:val="000000"/>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18, 2020</w:t>
      </w: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January 16, 2021</w:t>
      </w: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8, 2021</w:t>
      </w:r>
    </w:p>
    <w:p w:rsidR="00F95393" w:rsidRDefault="00D454E6">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April 6, 2021</w:t>
      </w:r>
    </w:p>
    <w:p w:rsidR="00F95393" w:rsidRDefault="00F95393">
      <w:pPr>
        <w:spacing w:line="360" w:lineRule="auto"/>
        <w:jc w:val="both"/>
        <w:rPr>
          <w:rFonts w:ascii="Book Antiqua" w:hAnsi="Book Antiqua"/>
        </w:rPr>
        <w:sectPr w:rsidR="00F95393">
          <w:footerReference w:type="default" r:id="rId8"/>
          <w:pgSz w:w="12240" w:h="15840"/>
          <w:pgMar w:top="1440" w:right="1440" w:bottom="1440" w:left="1440" w:header="720" w:footer="720" w:gutter="0"/>
          <w:cols w:space="720"/>
          <w:docGrid w:linePitch="360"/>
        </w:sect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F95393" w:rsidRDefault="00D454E6">
      <w:pPr>
        <w:spacing w:line="360" w:lineRule="auto"/>
        <w:jc w:val="both"/>
        <w:rPr>
          <w:rFonts w:ascii="Book Antiqua" w:hAnsi="Book Antiqua"/>
        </w:rPr>
      </w:pPr>
      <w:r>
        <w:rPr>
          <w:rFonts w:ascii="Book Antiqua" w:eastAsia="Book Antiqua" w:hAnsi="Book Antiqua" w:cs="Book Antiqua"/>
          <w:color w:val="000000"/>
        </w:rPr>
        <w:t>BACKGROUND</w:t>
      </w:r>
    </w:p>
    <w:p w:rsidR="00F95393" w:rsidRDefault="00D454E6">
      <w:pPr>
        <w:spacing w:line="360" w:lineRule="auto"/>
        <w:jc w:val="both"/>
        <w:rPr>
          <w:rFonts w:ascii="Book Antiqua" w:hAnsi="Book Antiqua"/>
        </w:rPr>
      </w:pPr>
      <w:r>
        <w:rPr>
          <w:rStyle w:val="tgt"/>
          <w:rFonts w:ascii="Book Antiqua" w:eastAsia="Book Antiqua" w:hAnsi="Book Antiqua" w:cs="Book Antiqua"/>
          <w:color w:val="000000"/>
        </w:rPr>
        <w:t xml:space="preserve">Patients with </w:t>
      </w:r>
      <w:proofErr w:type="spellStart"/>
      <w:r>
        <w:rPr>
          <w:rStyle w:val="tgt"/>
          <w:rFonts w:ascii="Book Antiqua" w:eastAsia="Book Antiqua" w:hAnsi="Book Antiqua" w:cs="Book Antiqua"/>
          <w:color w:val="000000"/>
        </w:rPr>
        <w:t>intraductal</w:t>
      </w:r>
      <w:proofErr w:type="spellEnd"/>
      <w:r>
        <w:rPr>
          <w:rStyle w:val="tgt"/>
          <w:rFonts w:ascii="Book Antiqua" w:eastAsia="Book Antiqua" w:hAnsi="Book Antiqua" w:cs="Book Antiqua"/>
          <w:color w:val="000000"/>
        </w:rPr>
        <w:t xml:space="preserve"> papillary mucinous neoplasm (IPMN) have an increased risk of pancreatic and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malignancies. Lymphomas are rare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malignancies, and </w:t>
      </w:r>
      <w:r>
        <w:rPr>
          <w:rStyle w:val="tgt"/>
          <w:rFonts w:ascii="Book Antiqua" w:eastAsia="Book Antiqua" w:hAnsi="Book Antiqua" w:cs="Book Antiqua"/>
          <w:i/>
          <w:iCs/>
          <w:color w:val="000000"/>
        </w:rPr>
        <w:t xml:space="preserve">in situ </w:t>
      </w:r>
      <w:r>
        <w:rPr>
          <w:rStyle w:val="tgt"/>
          <w:rFonts w:ascii="Book Antiqua" w:eastAsia="Book Antiqua" w:hAnsi="Book Antiqua" w:cs="Book Antiqua"/>
          <w:color w:val="000000"/>
        </w:rPr>
        <w:t>collisions of early gastric cancer and diffuse large B-cell lym</w:t>
      </w:r>
      <w:r>
        <w:rPr>
          <w:rStyle w:val="tgt"/>
          <w:rFonts w:ascii="Book Antiqua" w:eastAsia="Book Antiqua" w:hAnsi="Book Antiqua" w:cs="Book Antiqua"/>
          <w:color w:val="000000"/>
        </w:rPr>
        <w:t xml:space="preserve">phoma (DLBCL) are even rarer. Here, we report the first case of pancreatic cancer comorbid with </w:t>
      </w:r>
      <w:r>
        <w:rPr>
          <w:rStyle w:val="tgt"/>
          <w:rFonts w:ascii="Book Antiqua" w:eastAsia="Book Antiqua" w:hAnsi="Book Antiqua" w:cs="Book Antiqua"/>
          <w:i/>
          <w:iCs/>
          <w:color w:val="000000"/>
        </w:rPr>
        <w:t>in situ</w:t>
      </w:r>
      <w:r>
        <w:rPr>
          <w:rStyle w:val="tgt"/>
          <w:rFonts w:ascii="Book Antiqua" w:eastAsia="Book Antiqua" w:hAnsi="Book Antiqua" w:cs="Book Antiqua"/>
          <w:color w:val="000000"/>
        </w:rPr>
        <w:t xml:space="preserve"> collision of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malignancies (early gastric cancer and DLBCL) in a follow-up IPMN patient.</w:t>
      </w:r>
      <w:r>
        <w:rPr>
          <w:rFonts w:ascii="Book Antiqua" w:eastAsia="Book Antiqua" w:hAnsi="Book Antiqua" w:cs="Book Antiqua"/>
          <w:color w:val="000000"/>
        </w:rPr>
        <w:t xml:space="preserve"> Furthermore, we have made innovations in the tre</w:t>
      </w:r>
      <w:r>
        <w:rPr>
          <w:rFonts w:ascii="Book Antiqua" w:eastAsia="Book Antiqua" w:hAnsi="Book Antiqua" w:cs="Book Antiqua"/>
          <w:color w:val="000000"/>
        </w:rPr>
        <w:t>atment of such cases.</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color w:val="000000"/>
        </w:rPr>
        <w:t>CASE SUMMARY</w:t>
      </w:r>
    </w:p>
    <w:p w:rsidR="00F95393" w:rsidRDefault="00D454E6">
      <w:pPr>
        <w:spacing w:line="360" w:lineRule="auto"/>
        <w:jc w:val="both"/>
        <w:rPr>
          <w:rFonts w:ascii="Book Antiqua" w:hAnsi="Book Antiqua"/>
        </w:rPr>
      </w:pPr>
      <w:r>
        <w:rPr>
          <w:rStyle w:val="tgt"/>
          <w:rFonts w:ascii="Book Antiqua" w:eastAsia="Book Antiqua" w:hAnsi="Book Antiqua" w:cs="Book Antiqua"/>
          <w:color w:val="000000"/>
        </w:rPr>
        <w:t>An 81-year-old Japanese female diagnosed with IPMN developed elevated carbohydrate antigen (CA) 19-9 levels during follow-up. Because her CA19-9 levels continued to rise, endoscopic ultrasound (EUS) was performed and rev</w:t>
      </w:r>
      <w:r>
        <w:rPr>
          <w:rStyle w:val="tgt"/>
          <w:rFonts w:ascii="Book Antiqua" w:eastAsia="Book Antiqua" w:hAnsi="Book Antiqua" w:cs="Book Antiqua"/>
          <w:color w:val="000000"/>
        </w:rPr>
        <w:t xml:space="preserve">ealed a suspicious lesion at the pancreatic tail. However, lesions in the pancreas were not found by computed tomography, magnetic resonance imaging, or endoscopic retrograde cholangiopancreatography. To make an exact </w:t>
      </w:r>
      <w:proofErr w:type="spellStart"/>
      <w:r>
        <w:rPr>
          <w:rStyle w:val="tgt"/>
          <w:rFonts w:ascii="Book Antiqua" w:eastAsia="Book Antiqua" w:hAnsi="Book Antiqua" w:cs="Book Antiqua"/>
          <w:color w:val="000000"/>
        </w:rPr>
        <w:t>patho</w:t>
      </w:r>
      <w:proofErr w:type="spellEnd"/>
      <w:r>
        <w:rPr>
          <w:rStyle w:val="tgt"/>
          <w:rFonts w:ascii="Book Antiqua" w:eastAsia="宋体" w:hAnsi="Book Antiqua" w:cs="Book Antiqua" w:hint="eastAsia"/>
          <w:color w:val="000000"/>
          <w:lang w:eastAsia="zh-CN"/>
        </w:rPr>
        <w:t>-</w:t>
      </w:r>
      <w:r>
        <w:rPr>
          <w:rStyle w:val="tgt"/>
          <w:rFonts w:ascii="Book Antiqua" w:eastAsia="Book Antiqua" w:hAnsi="Book Antiqua" w:cs="Book Antiqua"/>
          <w:color w:val="000000"/>
        </w:rPr>
        <w:t xml:space="preserve">logical diagnosis, EUS-guided fine needle aspiration was performed. To our </w:t>
      </w:r>
      <w:proofErr w:type="spellStart"/>
      <w:r>
        <w:rPr>
          <w:rStyle w:val="tgt"/>
          <w:rFonts w:ascii="Book Antiqua" w:eastAsia="Book Antiqua" w:hAnsi="Book Antiqua" w:cs="Book Antiqua"/>
          <w:color w:val="000000"/>
        </w:rPr>
        <w:t>supprise</w:t>
      </w:r>
      <w:proofErr w:type="spellEnd"/>
      <w:r>
        <w:rPr>
          <w:rStyle w:val="tgt"/>
          <w:rFonts w:ascii="Book Antiqua" w:eastAsia="Book Antiqua" w:hAnsi="Book Antiqua" w:cs="Book Antiqua"/>
          <w:color w:val="000000"/>
        </w:rPr>
        <w:t xml:space="preserve">, early gastric cancer was found in preoperative gastroscopy. The gastric cancer was completely resected through </w:t>
      </w:r>
      <w:r>
        <w:rPr>
          <w:rFonts w:ascii="Book Antiqua" w:eastAsia="Book Antiqua" w:hAnsi="Book Antiqua" w:cs="Book Antiqua"/>
          <w:color w:val="000000"/>
        </w:rPr>
        <w:t xml:space="preserve">endoscopic submucosal dissection </w:t>
      </w:r>
      <w:r>
        <w:rPr>
          <w:rStyle w:val="tgt"/>
          <w:rFonts w:ascii="Book Antiqua" w:eastAsia="Book Antiqua" w:hAnsi="Book Antiqua" w:cs="Book Antiqua"/>
          <w:color w:val="000000"/>
        </w:rPr>
        <w:t>before postoperative pathol</w:t>
      </w:r>
      <w:r>
        <w:rPr>
          <w:rStyle w:val="tgt"/>
          <w:rFonts w:ascii="Book Antiqua" w:eastAsia="Book Antiqua" w:hAnsi="Book Antiqua" w:cs="Book Antiqua"/>
          <w:color w:val="000000"/>
        </w:rPr>
        <w:t>ogy identified early adenocarcinoma collided with DLBCL. Subsequent EUS-guided fine needle aspiration provided pathological support for the pancreatic cancer diagnosis, and then laparoscopic distal pancreatectomy and splenectomy were performed. CA19-9 leve</w:t>
      </w:r>
      <w:r>
        <w:rPr>
          <w:rStyle w:val="tgt"/>
          <w:rFonts w:ascii="Book Antiqua" w:eastAsia="Book Antiqua" w:hAnsi="Book Antiqua" w:cs="Book Antiqua"/>
          <w:color w:val="000000"/>
        </w:rPr>
        <w:t xml:space="preserve">ls returned to normal postoperatively. </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color w:val="000000"/>
        </w:rPr>
        <w:t>CONCLUSION</w:t>
      </w:r>
    </w:p>
    <w:p w:rsidR="00F95393" w:rsidRDefault="00D454E6">
      <w:pPr>
        <w:spacing w:line="360" w:lineRule="auto"/>
        <w:jc w:val="both"/>
        <w:rPr>
          <w:rFonts w:ascii="Book Antiqua" w:hAnsi="Book Antiqua"/>
        </w:rPr>
      </w:pPr>
      <w:r>
        <w:rPr>
          <w:rFonts w:ascii="Book Antiqua" w:eastAsia="Book Antiqua" w:hAnsi="Book Antiqua" w:cs="Book Antiqua"/>
          <w:color w:val="000000"/>
        </w:rPr>
        <w:t>Endoscopic submucosal dissection</w:t>
      </w:r>
      <w:r>
        <w:rPr>
          <w:rStyle w:val="tgt"/>
          <w:rFonts w:ascii="Book Antiqua" w:eastAsia="Book Antiqua" w:hAnsi="Book Antiqua" w:cs="Book Antiqua"/>
          <w:color w:val="000000"/>
        </w:rPr>
        <w:t xml:space="preserve"> is appropriate for submucosal lymphomas in </w:t>
      </w:r>
      <w:proofErr w:type="gramStart"/>
      <w:r>
        <w:rPr>
          <w:rStyle w:val="tgt"/>
          <w:rFonts w:ascii="Book Antiqua" w:eastAsia="Book Antiqua" w:hAnsi="Book Antiqua" w:cs="Book Antiqua"/>
          <w:color w:val="000000"/>
        </w:rPr>
        <w:t>patients</w:t>
      </w:r>
      <w:proofErr w:type="gramEnd"/>
      <w:r>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intoleratant</w:t>
      </w:r>
      <w:proofErr w:type="spellEnd"/>
      <w:r>
        <w:rPr>
          <w:rStyle w:val="tgt"/>
          <w:rFonts w:ascii="Book Antiqua" w:eastAsia="Book Antiqua" w:hAnsi="Book Antiqua" w:cs="Book Antiqua"/>
          <w:color w:val="000000"/>
        </w:rPr>
        <w:t xml:space="preserve"> of chemotherapy.</w:t>
      </w:r>
      <w:r>
        <w:rPr>
          <w:rFonts w:ascii="Book Antiqua" w:eastAsia="Book Antiqua" w:hAnsi="Book Antiqua" w:cs="Book Antiqua"/>
          <w:color w:val="000000"/>
        </w:rPr>
        <w:t xml:space="preserve"> EUS can detect small IPMN-related pancreatic tumors.</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Stomach neoplasms; </w:t>
      </w:r>
      <w:proofErr w:type="gramStart"/>
      <w:r>
        <w:rPr>
          <w:rFonts w:ascii="Book Antiqua" w:eastAsia="Book Antiqua" w:hAnsi="Book Antiqua" w:cs="Book Antiqua"/>
          <w:color w:val="000000"/>
        </w:rPr>
        <w:t>Pancr</w:t>
      </w:r>
      <w:r>
        <w:rPr>
          <w:rFonts w:ascii="Book Antiqua" w:eastAsia="Book Antiqua" w:hAnsi="Book Antiqua" w:cs="Book Antiqua"/>
          <w:color w:val="000000"/>
        </w:rPr>
        <w:t>eatic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neoplasms; Pancreatic neoplasms; B-cell lymphoma; Treatment; Case report</w:t>
      </w:r>
    </w:p>
    <w:p w:rsidR="006767B2" w:rsidRPr="006767B2" w:rsidRDefault="006767B2">
      <w:pPr>
        <w:spacing w:line="360" w:lineRule="auto"/>
        <w:jc w:val="both"/>
        <w:rPr>
          <w:rFonts w:ascii="Book Antiqua" w:hAnsi="Book Antiqua" w:cs="Book Antiqua" w:hint="eastAsia"/>
          <w:color w:val="000000"/>
          <w:lang w:eastAsia="zh-CN"/>
        </w:rPr>
      </w:pPr>
    </w:p>
    <w:p w:rsidR="006767B2" w:rsidRPr="006767B2" w:rsidRDefault="006767B2">
      <w:pPr>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Ma YH, Yamaguchi T, </w:t>
      </w:r>
      <w:proofErr w:type="spellStart"/>
      <w:r>
        <w:rPr>
          <w:rFonts w:ascii="Book Antiqua" w:eastAsia="Book Antiqua" w:hAnsi="Book Antiqua" w:cs="Book Antiqua"/>
          <w:color w:val="000000"/>
        </w:rPr>
        <w:t>Yasumura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T, Kobayashi S, Yoshida T, Ishida T, Ishida Y, Takaoka S, Fan JL,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Pancreatic cancer secondary to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w:t>
      </w:r>
      <w:r>
        <w:rPr>
          <w:rFonts w:ascii="Book Antiqua" w:eastAsia="Book Antiqua" w:hAnsi="Book Antiqua" w:cs="Book Antiqua"/>
          <w:color w:val="000000"/>
        </w:rPr>
        <w:t xml:space="preserve">ry mucinous neoplasm with collision between gastric cancer and B-cell lymphoma: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 xml:space="preserve">): </w:t>
      </w:r>
      <w:r w:rsidR="00A71A47">
        <w:rPr>
          <w:rFonts w:ascii="Book Antiqua" w:hAnsi="Book Antiqua" w:cs="Book Antiqua" w:hint="eastAsia"/>
          <w:color w:val="000000"/>
          <w:lang w:eastAsia="zh-CN"/>
        </w:rPr>
        <w:t>2400-2408</w:t>
      </w:r>
      <w:r w:rsidR="00A71A47">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URL: https://www.wjgnet.com/2307-8960/full/v</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proofErr w:type="gramStart"/>
      <w:r w:rsidR="00A71A47">
        <w:rPr>
          <w:rFonts w:ascii="Book Antiqua" w:hAnsi="Book Antiqua" w:cs="Book Antiqua" w:hint="eastAsia"/>
          <w:color w:val="000000"/>
          <w:lang w:eastAsia="zh-CN"/>
        </w:rPr>
        <w:t>24</w:t>
      </w:r>
      <w:r>
        <w:rPr>
          <w:rFonts w:ascii="Book Antiqua" w:eastAsia="Book Antiqua" w:hAnsi="Book Antiqua" w:cs="Book Antiqua" w:hint="eastAsia"/>
          <w:color w:val="000000"/>
        </w:rPr>
        <w:t>00.htm  DOI</w:t>
      </w:r>
      <w:proofErr w:type="gramEnd"/>
      <w:r>
        <w:rPr>
          <w:rFonts w:ascii="Book Antiqua" w:eastAsia="Book Antiqua" w:hAnsi="Book Antiqua" w:cs="Book Antiqua" w:hint="eastAsia"/>
          <w:color w:val="000000"/>
        </w:rPr>
        <w:t>: https://dx.doi.org/10.12998/</w:t>
      </w:r>
      <w:r>
        <w:rPr>
          <w:rFonts w:ascii="Book Antiqua" w:eastAsia="宋体" w:hAnsi="Book Antiqua" w:cs="Book Antiqua" w:hint="eastAsia"/>
          <w:color w:val="000000"/>
          <w:lang w:eastAsia="zh-CN"/>
        </w:rPr>
        <w:t>wjcc</w:t>
      </w:r>
      <w:r>
        <w:rPr>
          <w:rFonts w:ascii="Book Antiqua" w:eastAsia="Book Antiqua" w:hAnsi="Book Antiqua" w:cs="Book Antiqua" w:hint="eastAsia"/>
          <w:color w:val="000000"/>
        </w:rPr>
        <w:t>.v</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A71A47">
        <w:rPr>
          <w:rFonts w:ascii="Book Antiqua" w:hAnsi="Book Antiqua" w:cs="Book Antiqua" w:hint="eastAsia"/>
          <w:color w:val="000000"/>
          <w:lang w:eastAsia="zh-CN"/>
        </w:rPr>
        <w:t>24</w:t>
      </w:r>
      <w:r>
        <w:rPr>
          <w:rFonts w:ascii="Book Antiqua" w:eastAsia="Book Antiqua" w:hAnsi="Book Antiqua" w:cs="Book Antiqua" w:hint="eastAsia"/>
          <w:color w:val="000000"/>
        </w:rPr>
        <w:t>00</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Core Ti</w:t>
      </w:r>
      <w:r>
        <w:rPr>
          <w:rFonts w:ascii="Book Antiqua" w:eastAsia="Book Antiqua" w:hAnsi="Book Antiqua" w:cs="Book Antiqua"/>
          <w:b/>
          <w:bCs/>
          <w:color w:val="000000"/>
        </w:rPr>
        <w:t xml:space="preserve">p: </w:t>
      </w:r>
      <w:r>
        <w:rPr>
          <w:rFonts w:ascii="Book Antiqua" w:eastAsia="Book Antiqua" w:hAnsi="Book Antiqua" w:cs="Book Antiqua"/>
          <w:color w:val="000000"/>
        </w:rPr>
        <w:t xml:space="preserve">Since </w:t>
      </w:r>
      <w:proofErr w:type="spellStart"/>
      <w:r>
        <w:rPr>
          <w:rStyle w:val="tgt"/>
          <w:rFonts w:ascii="Book Antiqua" w:eastAsia="Book Antiqua" w:hAnsi="Book Antiqua" w:cs="Book Antiqua"/>
          <w:color w:val="000000"/>
        </w:rPr>
        <w:t>intraductal</w:t>
      </w:r>
      <w:proofErr w:type="spellEnd"/>
      <w:r>
        <w:rPr>
          <w:rStyle w:val="tgt"/>
          <w:rFonts w:ascii="Book Antiqua" w:eastAsia="Book Antiqua" w:hAnsi="Book Antiqua" w:cs="Book Antiqua"/>
          <w:color w:val="000000"/>
        </w:rPr>
        <w:t xml:space="preserve"> papillary mucinous neoplasm (IPMN)</w:t>
      </w:r>
      <w:r>
        <w:rPr>
          <w:rFonts w:ascii="Book Antiqua" w:eastAsia="Book Antiqua" w:hAnsi="Book Antiqua" w:cs="Book Antiqua"/>
          <w:color w:val="000000"/>
        </w:rPr>
        <w:t xml:space="preserve"> was defined as an independent disease, its unique characteristics have led to many detailed studies. In particular, IPMN-associated pancreatic cancer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malignancy are focused on. The</w:t>
      </w:r>
      <w:r>
        <w:rPr>
          <w:rFonts w:ascii="Book Antiqua" w:eastAsia="Book Antiqua" w:hAnsi="Book Antiqua" w:cs="Book Antiqua"/>
          <w:color w:val="000000"/>
        </w:rPr>
        <w:t xml:space="preserve">se cases should be managed timely and optimally to improve outcomes and extend patients’ lives. </w:t>
      </w:r>
      <w:r>
        <w:rPr>
          <w:rStyle w:val="tgt"/>
          <w:rFonts w:ascii="Book Antiqua" w:eastAsia="Book Antiqua" w:hAnsi="Book Antiqua" w:cs="Book Antiqua"/>
          <w:color w:val="000000"/>
        </w:rPr>
        <w:t>Diffuse large B-cell lymphoma</w:t>
      </w:r>
      <w:r>
        <w:rPr>
          <w:rFonts w:ascii="Book Antiqua" w:eastAsia="Book Antiqua" w:hAnsi="Book Antiqua" w:cs="Book Antiqua"/>
          <w:color w:val="000000"/>
        </w:rPr>
        <w:t xml:space="preserve"> can appear together with early gastric cancer in IPMN and is usually difficult to diagnose before surgery. We recommend endoscopic</w:t>
      </w:r>
      <w:r>
        <w:rPr>
          <w:rFonts w:ascii="Book Antiqua" w:eastAsia="Book Antiqua" w:hAnsi="Book Antiqua" w:cs="Book Antiqua"/>
          <w:color w:val="000000"/>
        </w:rPr>
        <w:t xml:space="preserve"> submucosal dissection for early gastric cancer with local lymphoma, especially for patients who have concerns about undergoing chemotherapy. We believe that </w:t>
      </w:r>
      <w:r>
        <w:t>endoscopic ultrasound</w:t>
      </w:r>
      <w:r>
        <w:rPr>
          <w:rFonts w:ascii="Book Antiqua" w:eastAsia="Book Antiqua" w:hAnsi="Book Antiqua" w:cs="Book Antiqua"/>
          <w:color w:val="000000"/>
        </w:rPr>
        <w:t xml:space="preserve"> is superior to computed tomography and magnetic resonance imaging for the fo</w:t>
      </w:r>
      <w:r>
        <w:rPr>
          <w:rFonts w:ascii="Book Antiqua" w:eastAsia="Book Antiqua" w:hAnsi="Book Antiqua" w:cs="Book Antiqua"/>
          <w:color w:val="000000"/>
        </w:rPr>
        <w:t>llow-up of IPMN to diagnose pancreatic cancer.</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F95393" w:rsidRDefault="00D454E6">
      <w:pPr>
        <w:spacing w:line="360" w:lineRule="auto"/>
        <w:jc w:val="both"/>
        <w:rPr>
          <w:rFonts w:ascii="Book Antiqua" w:hAnsi="Book Antiqua"/>
        </w:rPr>
      </w:pP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 (IPMN) of the pancreas was first described in the </w:t>
      </w:r>
      <w:proofErr w:type="gramStart"/>
      <w:r>
        <w:rPr>
          <w:rFonts w:ascii="Book Antiqua" w:eastAsia="Book Antiqua" w:hAnsi="Book Antiqua" w:cs="Book Antiqua"/>
          <w:color w:val="000000"/>
        </w:rPr>
        <w:t>1980s</w:t>
      </w:r>
      <w:r>
        <w:rPr>
          <w:rStyle w:val="tgt"/>
          <w:rFonts w:ascii="Book Antiqua" w:eastAsia="Book Antiqua" w:hAnsi="Book Antiqua" w:cs="Book Antiqua"/>
          <w:color w:val="000000"/>
          <w:vertAlign w:val="superscript"/>
        </w:rPr>
        <w:t>[</w:t>
      </w:r>
      <w:proofErr w:type="gramEnd"/>
      <w:r>
        <w:rPr>
          <w:rStyle w:val="tgt"/>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was regarded as a unique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entity by the World Health Organization in the 1990s</w:t>
      </w:r>
      <w:r>
        <w:rPr>
          <w:rStyle w:val="tgt"/>
          <w:rFonts w:ascii="Book Antiqua" w:eastAsia="Book Antiqua" w:hAnsi="Book Antiqua" w:cs="Book Antiqua"/>
          <w:color w:val="000000"/>
          <w:vertAlign w:val="superscript"/>
        </w:rPr>
        <w:t>[2]</w:t>
      </w:r>
      <w:r>
        <w:rPr>
          <w:rStyle w:val="tgt"/>
          <w:rFonts w:ascii="Book Antiqua" w:eastAsia="Book Antiqua" w:hAnsi="Book Antiqua" w:cs="Book Antiqua"/>
          <w:color w:val="000000"/>
        </w:rPr>
        <w:t>.</w:t>
      </w:r>
      <w:r>
        <w:rPr>
          <w:rFonts w:ascii="Book Antiqua" w:eastAsia="Book Antiqua" w:hAnsi="Book Antiqua" w:cs="Book Antiqua"/>
          <w:color w:val="000000"/>
        </w:rPr>
        <w:t xml:space="preserve"> IPMN is associated with a high incidence of pancreatic cancer</w:t>
      </w:r>
      <w:r>
        <w:rPr>
          <w:rStyle w:val="tgt"/>
          <w:rFonts w:ascii="Book Antiqua" w:eastAsia="Book Antiqua" w:hAnsi="Book Antiqua" w:cs="Book Antiqua"/>
          <w:color w:val="000000"/>
        </w:rPr>
        <w:t xml:space="preserve"> and the presence of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malignancies.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typicall</w:t>
      </w:r>
      <w:r>
        <w:rPr>
          <w:rFonts w:ascii="Book Antiqua" w:eastAsia="Book Antiqua" w:hAnsi="Book Antiqua" w:cs="Book Antiqua"/>
          <w:color w:val="000000"/>
        </w:rPr>
        <w:t xml:space="preserve">y occur before IPMN, are more common among patients with IPMN than in healthy individuals, and show increased incidence with </w:t>
      </w:r>
      <w:proofErr w:type="gramStart"/>
      <w:r>
        <w:rPr>
          <w:rFonts w:ascii="Book Antiqua" w:eastAsia="Book Antiqua" w:hAnsi="Book Antiqua" w:cs="Book Antiqua"/>
          <w:color w:val="000000"/>
        </w:rPr>
        <w:t>age</w:t>
      </w:r>
      <w:r>
        <w:rPr>
          <w:rStyle w:val="tgt"/>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in IPMN are common in the gastrointestinal tract, lung, prostate, and breast. Although they </w:t>
      </w:r>
      <w:r>
        <w:rPr>
          <w:rFonts w:ascii="Book Antiqua" w:eastAsia="Book Antiqua" w:hAnsi="Book Antiqua" w:cs="Book Antiqua"/>
          <w:color w:val="000000"/>
        </w:rPr>
        <w:t xml:space="preserve">can also occur in the ovaries, esophagus, liver, kidney, and </w:t>
      </w:r>
      <w:proofErr w:type="gramStart"/>
      <w:r>
        <w:rPr>
          <w:rFonts w:ascii="Book Antiqua" w:eastAsia="Book Antiqua" w:hAnsi="Book Antiqua" w:cs="Book Antiqua"/>
          <w:color w:val="000000"/>
        </w:rPr>
        <w:t>thyroid</w:t>
      </w:r>
      <w:r>
        <w:rPr>
          <w:rStyle w:val="tgt"/>
          <w:rFonts w:ascii="Book Antiqua" w:eastAsia="Book Antiqua" w:hAnsi="Book Antiqua" w:cs="Book Antiqua"/>
          <w:color w:val="000000"/>
          <w:vertAlign w:val="superscript"/>
        </w:rPr>
        <w:t>[</w:t>
      </w:r>
      <w:proofErr w:type="gramEnd"/>
      <w:r>
        <w:rPr>
          <w:rStyle w:val="tgt"/>
          <w:rFonts w:ascii="Book Antiqua" w:eastAsia="Book Antiqua" w:hAnsi="Book Antiqua" w:cs="Book Antiqua"/>
          <w:color w:val="000000"/>
          <w:vertAlign w:val="superscript"/>
        </w:rPr>
        <w:t>3,6]</w:t>
      </w:r>
      <w:r>
        <w:rPr>
          <w:rFonts w:ascii="Book Antiqua" w:eastAsia="Book Antiqua" w:hAnsi="Book Antiqua" w:cs="Book Antiqua"/>
          <w:color w:val="000000"/>
        </w:rPr>
        <w:t>, lymphomas are rare in IPMN</w:t>
      </w:r>
      <w:r>
        <w:rPr>
          <w:rStyle w:val="tgt"/>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rsidR="00F95393" w:rsidRDefault="00D454E6">
      <w:pPr>
        <w:spacing w:line="360" w:lineRule="auto"/>
        <w:ind w:firstLine="420"/>
        <w:jc w:val="both"/>
        <w:rPr>
          <w:rFonts w:ascii="Book Antiqua" w:hAnsi="Book Antiqua"/>
        </w:rPr>
      </w:pPr>
      <w:r>
        <w:rPr>
          <w:rStyle w:val="tgt"/>
          <w:rFonts w:ascii="Book Antiqua" w:eastAsia="Book Antiqua" w:hAnsi="Book Antiqua" w:cs="Book Antiqua"/>
          <w:color w:val="000000"/>
        </w:rPr>
        <w:t xml:space="preserve">Here, we report a follow-up of an IPMN patient who showed elevated carbohydrate antigen (CA) 19-9 and was found to have pancreatic cancer with </w:t>
      </w:r>
      <w:r>
        <w:rPr>
          <w:rStyle w:val="tgt"/>
          <w:rFonts w:ascii="Book Antiqua" w:eastAsia="Book Antiqua" w:hAnsi="Book Antiqua" w:cs="Book Antiqua"/>
          <w:i/>
          <w:iCs/>
          <w:color w:val="000000"/>
        </w:rPr>
        <w:t xml:space="preserve">in </w:t>
      </w:r>
      <w:r>
        <w:rPr>
          <w:rStyle w:val="tgt"/>
          <w:rFonts w:ascii="Book Antiqua" w:eastAsia="Book Antiqua" w:hAnsi="Book Antiqua" w:cs="Book Antiqua"/>
          <w:i/>
          <w:iCs/>
          <w:color w:val="000000"/>
        </w:rPr>
        <w:t>situ</w:t>
      </w:r>
      <w:r>
        <w:rPr>
          <w:rStyle w:val="tgt"/>
          <w:rFonts w:ascii="Book Antiqua" w:eastAsia="Book Antiqua" w:hAnsi="Book Antiqua" w:cs="Book Antiqua"/>
          <w:color w:val="000000"/>
        </w:rPr>
        <w:t xml:space="preserve"> collision of early gastric cancer and diffuse large B-cell lymphoma (DLBCL).</w:t>
      </w:r>
    </w:p>
    <w:p w:rsidR="00F95393" w:rsidRDefault="00F95393">
      <w:pPr>
        <w:spacing w:line="360" w:lineRule="auto"/>
        <w:ind w:firstLine="420"/>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F95393" w:rsidRDefault="00D454E6">
      <w:pPr>
        <w:spacing w:line="360" w:lineRule="auto"/>
        <w:jc w:val="both"/>
        <w:rPr>
          <w:rFonts w:ascii="Book Antiqua" w:hAnsi="Book Antiqua"/>
        </w:rPr>
      </w:pPr>
      <w:r>
        <w:rPr>
          <w:rFonts w:ascii="Book Antiqua" w:eastAsia="Book Antiqua" w:hAnsi="Book Antiqua" w:cs="Book Antiqua"/>
          <w:b/>
          <w:i/>
          <w:color w:val="000000"/>
        </w:rPr>
        <w:t>Chief complaints</w:t>
      </w: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Timeline:</w:t>
      </w:r>
      <w:r>
        <w:rPr>
          <w:rFonts w:ascii="Book Antiqua" w:hAnsi="Book Antiqua" w:hint="eastAsia"/>
          <w:lang w:eastAsia="zh-CN"/>
        </w:rPr>
        <w:t xml:space="preserve"> </w:t>
      </w:r>
      <w:r>
        <w:rPr>
          <w:rFonts w:ascii="Book Antiqua" w:eastAsia="Book Antiqua" w:hAnsi="Book Antiqua" w:cs="Book Antiqua"/>
          <w:color w:val="000000"/>
        </w:rPr>
        <w:t xml:space="preserve">The timeline of diagnosis and treatment after admission is shown in </w:t>
      </w:r>
      <w:r>
        <w:rPr>
          <w:rStyle w:val="tgt"/>
          <w:rFonts w:ascii="Book Antiqua" w:eastAsia="Book Antiqua" w:hAnsi="Book Antiqua" w:cs="Book Antiqua"/>
          <w:color w:val="000000"/>
        </w:rPr>
        <w:t>Table 1</w:t>
      </w:r>
      <w:r>
        <w:rPr>
          <w:rFonts w:ascii="Book Antiqua" w:eastAsia="Book Antiqua" w:hAnsi="Book Antiqua" w:cs="Book Antiqua"/>
          <w:color w:val="000000"/>
        </w:rPr>
        <w:t>.</w:t>
      </w:r>
    </w:p>
    <w:p w:rsidR="00F95393" w:rsidRDefault="00D454E6">
      <w:pPr>
        <w:spacing w:line="360" w:lineRule="auto"/>
        <w:ind w:firstLineChars="200" w:firstLine="480"/>
        <w:jc w:val="both"/>
        <w:rPr>
          <w:rFonts w:ascii="Book Antiqua" w:hAnsi="Book Antiqua"/>
        </w:rPr>
      </w:pPr>
      <w:r>
        <w:rPr>
          <w:rFonts w:ascii="Book Antiqua" w:eastAsia="Book Antiqua" w:hAnsi="Book Antiqua" w:cs="Book Antiqua"/>
          <w:color w:val="000000"/>
        </w:rPr>
        <w:t>An 81-year-old Japanese woman had been diagnosed wi</w:t>
      </w:r>
      <w:r>
        <w:rPr>
          <w:rFonts w:ascii="Book Antiqua" w:eastAsia="Book Antiqua" w:hAnsi="Book Antiqua" w:cs="Book Antiqua"/>
          <w:color w:val="000000"/>
        </w:rPr>
        <w:t xml:space="preserve">th a branch-duct disease IPMN lesion in the pancreas by abdominal </w:t>
      </w:r>
      <w:r>
        <w:rPr>
          <w:rStyle w:val="tgt"/>
          <w:rFonts w:ascii="Book Antiqua" w:eastAsia="Book Antiqua" w:hAnsi="Book Antiqua" w:cs="Book Antiqua"/>
          <w:color w:val="000000"/>
        </w:rPr>
        <w:t>computed tomography (CT) in 2015</w:t>
      </w:r>
      <w:r>
        <w:rPr>
          <w:rFonts w:ascii="Book Antiqua" w:eastAsia="Book Antiqua" w:hAnsi="Book Antiqua" w:cs="Book Antiqua"/>
          <w:color w:val="000000"/>
        </w:rPr>
        <w:t>. In March 2017, an abdominal CT examination had showed no significant change in IPMN, but in November 2017, blood examinations found elevated CA19-9 (87 U/mL</w:t>
      </w:r>
      <w:r>
        <w:rPr>
          <w:rFonts w:ascii="Book Antiqua" w:eastAsia="Book Antiqua" w:hAnsi="Book Antiqua" w:cs="Book Antiqua"/>
          <w:color w:val="000000"/>
        </w:rPr>
        <w: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F95393" w:rsidRDefault="00D454E6">
      <w:pPr>
        <w:spacing w:line="360" w:lineRule="auto"/>
        <w:jc w:val="both"/>
        <w:rPr>
          <w:rFonts w:ascii="Book Antiqua" w:hAnsi="Book Antiqua"/>
        </w:rPr>
      </w:pPr>
      <w:r>
        <w:rPr>
          <w:rFonts w:ascii="Book Antiqua" w:eastAsia="Book Antiqua" w:hAnsi="Book Antiqua" w:cs="Book Antiqua"/>
          <w:color w:val="000000"/>
        </w:rPr>
        <w:t>In March 2018, the patient was transferred to our hospital for further examination. CT and magnetic resonance imaging (MRI) found the known branch-duct disease IPMN lesion (12 mm) and confirmed localized pancreatitis in the t</w:t>
      </w:r>
      <w:r>
        <w:rPr>
          <w:rFonts w:ascii="Book Antiqua" w:eastAsia="Book Antiqua" w:hAnsi="Book Antiqua" w:cs="Book Antiqua"/>
          <w:color w:val="000000"/>
        </w:rPr>
        <w:t xml:space="preserve">ail of the pancreas and mild pancreatic duct dilatation (2.2 mm). In April 2018, endoscopic ultrasound (EUS) (UE260 Ultrasonic </w:t>
      </w:r>
      <w:proofErr w:type="spellStart"/>
      <w:r>
        <w:rPr>
          <w:rFonts w:ascii="Book Antiqua" w:eastAsia="Book Antiqua" w:hAnsi="Book Antiqua" w:cs="Book Antiqua"/>
          <w:color w:val="000000"/>
        </w:rPr>
        <w:t>gastrovideoscope</w:t>
      </w:r>
      <w:proofErr w:type="spellEnd"/>
      <w:r>
        <w:rPr>
          <w:rFonts w:ascii="Book Antiqua" w:eastAsia="Book Antiqua" w:hAnsi="Book Antiqua" w:cs="Book Antiqua"/>
          <w:color w:val="000000"/>
        </w:rPr>
        <w:t>; Olympus, Tokyo, Japan) revealed a hypoechoic tumor (approximately 7 mm) and local atrophy in the tail of the pa</w:t>
      </w:r>
      <w:r>
        <w:rPr>
          <w:rFonts w:ascii="Book Antiqua" w:eastAsia="Book Antiqua" w:hAnsi="Book Antiqua" w:cs="Book Antiqua"/>
          <w:color w:val="000000"/>
        </w:rPr>
        <w:t xml:space="preserve">ncreas. There were no </w:t>
      </w:r>
      <w:r>
        <w:rPr>
          <w:rFonts w:ascii="Book Antiqua" w:eastAsia="Book Antiqua" w:hAnsi="Book Antiqua" w:cs="Book Antiqua"/>
          <w:color w:val="000000"/>
        </w:rPr>
        <w:lastRenderedPageBreak/>
        <w:t>changes in the lesions or other suspicious lesions on CT and MRI scans performed in May 2018.</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i/>
          <w:color w:val="000000"/>
        </w:rPr>
        <w:t>Physical examination</w:t>
      </w:r>
    </w:p>
    <w:p w:rsidR="00F95393" w:rsidRDefault="00D454E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admission, the patient’s temperature was 36.4 °C, heart rate was 72 beats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minute, respiratory rate was 16 breaths </w:t>
      </w:r>
      <w:r>
        <w:rPr>
          <w:rFonts w:ascii="Book Antiqua" w:eastAsia="Book Antiqua" w:hAnsi="Book Antiqua" w:cs="Book Antiqua"/>
          <w:i/>
          <w:iCs/>
          <w:color w:val="000000"/>
        </w:rPr>
        <w:t>per</w:t>
      </w:r>
      <w:r>
        <w:rPr>
          <w:rFonts w:ascii="Book Antiqua" w:eastAsia="Book Antiqua" w:hAnsi="Book Antiqua" w:cs="Book Antiqua"/>
          <w:color w:val="000000"/>
        </w:rPr>
        <w:t xml:space="preserve"> minute, blood pressure was 112/60 mmHg, and oxygen saturation in room air was 98%. The physical examination did not reveal any abnormal findings.</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i/>
          <w:iCs/>
          <w:color w:val="000000"/>
        </w:rPr>
        <w:t>Further diagnostic work-up</w:t>
      </w:r>
    </w:p>
    <w:p w:rsidR="00F95393" w:rsidRDefault="00D454E6">
      <w:pPr>
        <w:spacing w:line="360" w:lineRule="auto"/>
        <w:jc w:val="both"/>
        <w:rPr>
          <w:rFonts w:ascii="Book Antiqua" w:hAnsi="Book Antiqua"/>
        </w:rPr>
      </w:pPr>
      <w:r>
        <w:rPr>
          <w:rFonts w:ascii="Book Antiqua" w:eastAsia="Book Antiqua" w:hAnsi="Book Antiqua" w:cs="Book Antiqua"/>
          <w:color w:val="000000"/>
        </w:rPr>
        <w:t>The patient was admitted to our hospit</w:t>
      </w:r>
      <w:r>
        <w:rPr>
          <w:rFonts w:ascii="Book Antiqua" w:eastAsia="Book Antiqua" w:hAnsi="Book Antiqua" w:cs="Book Antiqua"/>
          <w:color w:val="000000"/>
        </w:rPr>
        <w:t>al for EUS-guided fine needle aspiration (EUS-FNA) for the pancreatic tail tumor. Gastroscopy revealed a suspicious 10 mm lesion in the greater curvature of the gastric antrum, which was confirmed as early gastric cancer (Tub1, 10 mm, M, UL-) by</w:t>
      </w:r>
      <w:r>
        <w:rPr>
          <w:rFonts w:ascii="Book Antiqua" w:eastAsia="Book Antiqua" w:hAnsi="Book Antiqua" w:cs="Book Antiqua"/>
          <w:color w:val="000000"/>
          <w:shd w:val="clear" w:color="auto" w:fill="FFFFFF"/>
        </w:rPr>
        <w:t xml:space="preserve"> magnifying</w:t>
      </w:r>
      <w:r>
        <w:rPr>
          <w:rFonts w:ascii="Book Antiqua" w:eastAsia="Book Antiqua" w:hAnsi="Book Antiqua" w:cs="Book Antiqua"/>
          <w:color w:val="000000"/>
          <w:shd w:val="clear" w:color="auto" w:fill="FFFFFF"/>
        </w:rPr>
        <w:t xml:space="preserve"> endoscopy with narrow band imaging </w:t>
      </w:r>
      <w:r>
        <w:rPr>
          <w:rFonts w:ascii="Book Antiqua" w:eastAsia="Book Antiqua" w:hAnsi="Book Antiqua" w:cs="Book Antiqua"/>
          <w:color w:val="000000"/>
        </w:rPr>
        <w:t xml:space="preserve">and EUS, and as group V adenocarcinoma by pathological biopsy [negative for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(HP) antibody]. Thus, it met the indications of endoscopic submucosal dissection (ESD). Colonoscopy revealed no positive fin</w:t>
      </w:r>
      <w:r>
        <w:rPr>
          <w:rFonts w:ascii="Book Antiqua" w:eastAsia="Book Antiqua" w:hAnsi="Book Antiqua" w:cs="Book Antiqua"/>
          <w:color w:val="000000"/>
        </w:rPr>
        <w:t>dings. Although pancreatic EUS confirmed a 7 mm pancreatic tail tumor, FNA could not be performed despite contrast-enhanced EUS because of its small size and poor reproducibility. Endoscopic retrograde cholangiopancreatography was performed, and the pancre</w:t>
      </w:r>
      <w:r>
        <w:rPr>
          <w:rFonts w:ascii="Book Antiqua" w:eastAsia="Book Antiqua" w:hAnsi="Book Antiqua" w:cs="Book Antiqua"/>
          <w:color w:val="000000"/>
        </w:rPr>
        <w:t xml:space="preserve">atic juice was collected four times for cytological examination. </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 xml:space="preserve">The patient was diagnosed with class III cellular atypia. CA19-9 levels continued to increase. Based on the American College of Gastroenterology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we suggested surgical</w:t>
      </w:r>
      <w:r>
        <w:rPr>
          <w:rFonts w:ascii="Book Antiqua" w:eastAsia="Book Antiqua" w:hAnsi="Book Antiqua" w:cs="Book Antiqua"/>
          <w:color w:val="000000"/>
        </w:rPr>
        <w:t xml:space="preserve"> treatment, and her family supported the decision. The patient refused pancreatic surgery but agreed to gastric ESD. In February 2019, we attempted EUS-FNA again, as the lesion had enlarged (15 mm). We were able to successfully obtain a pathological diagno</w:t>
      </w:r>
      <w:r>
        <w:rPr>
          <w:rFonts w:ascii="Book Antiqua" w:eastAsia="Book Antiqua" w:hAnsi="Book Antiqua" w:cs="Book Antiqua"/>
          <w:color w:val="000000"/>
        </w:rPr>
        <w:t xml:space="preserve">sis following puncture, from which the subsequent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examinations indicated adenocarcinoma class V.</w:t>
      </w:r>
    </w:p>
    <w:p w:rsidR="00F95393" w:rsidRDefault="00F95393">
      <w:pPr>
        <w:spacing w:line="360" w:lineRule="auto"/>
        <w:ind w:firstLine="420"/>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i/>
          <w:color w:val="000000"/>
        </w:rPr>
        <w:lastRenderedPageBreak/>
        <w:t>Laboratory examinations</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Blood test data on admission are shown in Table 2. The CA19-9 levels before and after </w:t>
      </w:r>
      <w:proofErr w:type="gramStart"/>
      <w:r>
        <w:rPr>
          <w:rFonts w:ascii="Book Antiqua" w:eastAsia="Book Antiqua" w:hAnsi="Book Antiqua" w:cs="Book Antiqua"/>
          <w:color w:val="000000"/>
        </w:rPr>
        <w:t>treatment are</w:t>
      </w:r>
      <w:proofErr w:type="gramEnd"/>
      <w:r>
        <w:rPr>
          <w:rFonts w:ascii="Book Antiqua" w:eastAsia="Book Antiqua" w:hAnsi="Book Antiqua" w:cs="Book Antiqua"/>
          <w:color w:val="000000"/>
        </w:rPr>
        <w:t xml:space="preserve"> shown in Figure 1.</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i/>
          <w:color w:val="000000"/>
        </w:rPr>
        <w:t>Imagin</w:t>
      </w:r>
      <w:r>
        <w:rPr>
          <w:rFonts w:ascii="Book Antiqua" w:eastAsia="Book Antiqua" w:hAnsi="Book Antiqua" w:cs="Book Antiqua"/>
          <w:b/>
          <w:i/>
          <w:color w:val="000000"/>
        </w:rPr>
        <w:t>g examinations</w:t>
      </w:r>
    </w:p>
    <w:p w:rsidR="00F95393" w:rsidRDefault="00D454E6">
      <w:pPr>
        <w:spacing w:line="360" w:lineRule="auto"/>
        <w:jc w:val="both"/>
        <w:rPr>
          <w:rFonts w:ascii="Book Antiqua" w:hAnsi="Book Antiqua"/>
        </w:rPr>
      </w:pPr>
      <w:r>
        <w:rPr>
          <w:rFonts w:ascii="Book Antiqua" w:eastAsia="Book Antiqua" w:hAnsi="Book Antiqua" w:cs="Book Antiqua"/>
          <w:color w:val="000000"/>
        </w:rPr>
        <w:t>The imaging comparison, pathology, and immunostaining of pancreatic cancer and IPMN are shown in Figure 2. The endoscopic images, pathological examination, and immunostaining of early gastric cancer are shown in Figure 3.</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F95393" w:rsidRDefault="00D454E6">
      <w:pPr>
        <w:spacing w:line="360" w:lineRule="auto"/>
        <w:jc w:val="both"/>
        <w:rPr>
          <w:rFonts w:ascii="Book Antiqua" w:hAnsi="Book Antiqua"/>
        </w:rPr>
      </w:pPr>
      <w:proofErr w:type="gramStart"/>
      <w:r>
        <w:rPr>
          <w:rFonts w:ascii="Book Antiqua" w:eastAsia="Book Antiqua" w:hAnsi="Book Antiqua" w:cs="Book Antiqua"/>
          <w:color w:val="000000"/>
        </w:rPr>
        <w:t>IP</w:t>
      </w:r>
      <w:r>
        <w:rPr>
          <w:rFonts w:ascii="Book Antiqua" w:eastAsia="Book Antiqua" w:hAnsi="Book Antiqua" w:cs="Book Antiqua"/>
          <w:color w:val="000000"/>
        </w:rPr>
        <w:t xml:space="preserve">MN-synchronized pancreatic cancer with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early gastric cancer and gastric DLBCL.</w:t>
      </w:r>
      <w:proofErr w:type="gramEnd"/>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F95393" w:rsidRDefault="00D454E6">
      <w:pPr>
        <w:spacing w:line="360" w:lineRule="auto"/>
        <w:jc w:val="both"/>
        <w:rPr>
          <w:rFonts w:ascii="Book Antiqua" w:hAnsi="Book Antiqua"/>
        </w:rPr>
      </w:pPr>
      <w:r>
        <w:rPr>
          <w:rFonts w:ascii="Book Antiqua" w:eastAsia="Book Antiqua" w:hAnsi="Book Antiqua" w:cs="Book Antiqua"/>
          <w:color w:val="000000"/>
        </w:rPr>
        <w:t>ESD was performed in July 2018. Intraoperatively, submucosal fibrosis was obvious. The surgeon preferred the submucosal layer to be dissected close to</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muscularis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Postoperative pathology tests showed well-to-moderately differentiated tubular adenocarcinoma and DLBCL (positive staining of CD20). The ESD samples were further examined by Epstein-Barr encoding region-</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and t</w:t>
      </w:r>
      <w:r>
        <w:rPr>
          <w:rFonts w:ascii="Book Antiqua" w:eastAsia="Book Antiqua" w:hAnsi="Book Antiqua" w:cs="Book Antiqua"/>
          <w:color w:val="000000"/>
        </w:rPr>
        <w:t xml:space="preserve">he result was negative. The patient refused chemotherapy for DLBCL but continued follow-up.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post-ESD, the wound developed into a healing ulcer, as observed under gastroscopy, and we collected six biopsies of the surface of the artificial ulcer duri</w:t>
      </w:r>
      <w:r>
        <w:rPr>
          <w:rFonts w:ascii="Book Antiqua" w:eastAsia="Book Antiqua" w:hAnsi="Book Antiqua" w:cs="Book Antiqua"/>
          <w:color w:val="000000"/>
        </w:rPr>
        <w:t>ng the healing stage. Despite the presence of CD20-positive lymphocytes, no large, atypical lymphocyte proliferation was found.</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 xml:space="preserve">In March 2019, the patient acquiesced to and underwent distal pancreatectomy under laparoscopy for the body and tail tumor. The </w:t>
      </w:r>
      <w:r>
        <w:rPr>
          <w:rFonts w:ascii="Book Antiqua" w:eastAsia="Book Antiqua" w:hAnsi="Book Antiqua" w:cs="Book Antiqua"/>
          <w:color w:val="000000"/>
        </w:rPr>
        <w:t xml:space="preserve">preoperative CA19-9 level was 400.1 U/mL, and CT and MRI showed no local or distal metastases. The original operation was a pancreatic body and tail resection and splenectomy. Part of the pancreas was removed from 1 cm of the left side of the portal vein. </w:t>
      </w:r>
      <w:r>
        <w:rPr>
          <w:rFonts w:ascii="Book Antiqua" w:eastAsia="Book Antiqua" w:hAnsi="Book Antiqua" w:cs="Book Antiqua"/>
          <w:color w:val="000000"/>
        </w:rPr>
        <w:t xml:space="preserve">Intraoperative </w:t>
      </w:r>
      <w:r>
        <w:rPr>
          <w:rFonts w:ascii="Book Antiqua" w:eastAsia="Book Antiqua" w:hAnsi="Book Antiqua" w:cs="Book Antiqua"/>
          <w:color w:val="000000"/>
        </w:rPr>
        <w:lastRenderedPageBreak/>
        <w:t>pathology testing confirmed pancreatic cancer, but the broken end was positive. Consequently, another 2 cm of the pancreatic tissue was resected. Further pathological examination, performed intraoperatively, confirmed the new specimens to be</w:t>
      </w:r>
      <w:r>
        <w:rPr>
          <w:rFonts w:ascii="Book Antiqua" w:eastAsia="Book Antiqua" w:hAnsi="Book Antiqua" w:cs="Book Antiqua"/>
          <w:color w:val="000000"/>
        </w:rPr>
        <w:t xml:space="preserve"> pancreatic intraepithelial neoplasia-2 grade and p53-negative. No continuity existed between the main lesion of the pancreatic cancer and IPMN. Postoperative pathological diagnosis included the following: (1) </w:t>
      </w:r>
      <w:r>
        <w:rPr>
          <w:rFonts w:ascii="Book Antiqua" w:eastAsia="宋体" w:hAnsi="Book Antiqua" w:cs="Book Antiqua" w:hint="eastAsia"/>
          <w:color w:val="000000"/>
          <w:lang w:eastAsia="zh-CN"/>
        </w:rPr>
        <w:t>I</w:t>
      </w:r>
      <w:r>
        <w:rPr>
          <w:rFonts w:ascii="Book Antiqua" w:eastAsia="Book Antiqua" w:hAnsi="Book Antiqua" w:cs="Book Antiqua"/>
          <w:color w:val="000000"/>
        </w:rPr>
        <w:t>nvasive ductal carcinoma, well &gt;</w:t>
      </w:r>
      <w:r>
        <w:rPr>
          <w:rFonts w:ascii="Book Antiqua" w:eastAsia="Book Antiqua" w:hAnsi="Book Antiqua" w:cs="Book Antiqua"/>
          <w:color w:val="000000"/>
        </w:rPr>
        <w:t xml:space="preserve"> moderate, nodular type; 15 mm × 10 mm; and (2) </w:t>
      </w:r>
      <w:proofErr w:type="spellStart"/>
      <w:r>
        <w:rPr>
          <w:rFonts w:ascii="Book Antiqua" w:eastAsia="宋体" w:hAnsi="Book Antiqua" w:cs="Book Antiqua" w:hint="eastAsia"/>
          <w:color w:val="000000"/>
          <w:lang w:eastAsia="zh-CN"/>
        </w:rPr>
        <w:t>I</w:t>
      </w:r>
      <w:r>
        <w:rPr>
          <w:rFonts w:ascii="Book Antiqua" w:eastAsia="Book Antiqua" w:hAnsi="Book Antiqua" w:cs="Book Antiqua"/>
          <w:color w:val="000000"/>
        </w:rPr>
        <w:t>ntraductal</w:t>
      </w:r>
      <w:proofErr w:type="spellEnd"/>
      <w:r>
        <w:rPr>
          <w:rFonts w:ascii="Book Antiqua" w:eastAsia="Book Antiqua" w:hAnsi="Book Antiqua" w:cs="Book Antiqua"/>
          <w:color w:val="000000"/>
        </w:rPr>
        <w:t xml:space="preserve"> papillary mucinous adenoma, gastric type. Immunostaining results were mucin (MUC) 1(-), </w:t>
      </w:r>
      <w:proofErr w:type="gramStart"/>
      <w:r>
        <w:rPr>
          <w:rFonts w:ascii="Book Antiqua" w:eastAsia="Book Antiqua" w:hAnsi="Book Antiqua" w:cs="Book Antiqua"/>
          <w:color w:val="000000"/>
        </w:rPr>
        <w:t>MUC2(</w:t>
      </w:r>
      <w:proofErr w:type="gramEnd"/>
      <w:r>
        <w:rPr>
          <w:rFonts w:ascii="Book Antiqua" w:eastAsia="Book Antiqua" w:hAnsi="Book Antiqua" w:cs="Book Antiqua"/>
          <w:color w:val="000000"/>
        </w:rPr>
        <w:t xml:space="preserve">-), and MUC5AC(+) (Table. 3). CA19-9 levels returned to normal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postoperatively. </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i/>
          <w:iCs/>
          <w:color w:val="000000"/>
        </w:rPr>
        <w:t>Characteristics</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Characteristics of IPMN combined with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malignant tumor are shown in Table 3.</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CA19-9 levels were normal by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postoperative. </w:t>
      </w:r>
      <w:r>
        <w:rPr>
          <w:rStyle w:val="tgt"/>
          <w:rFonts w:ascii="Book Antiqua" w:eastAsia="Book Antiqua" w:hAnsi="Book Antiqua" w:cs="Book Antiqua"/>
          <w:color w:val="000000"/>
        </w:rPr>
        <w:t xml:space="preserve">After 18 </w:t>
      </w:r>
      <w:proofErr w:type="spellStart"/>
      <w:r>
        <w:rPr>
          <w:rStyle w:val="tgt"/>
          <w:rFonts w:ascii="Book Antiqua" w:eastAsia="Book Antiqua" w:hAnsi="Book Antiqua" w:cs="Book Antiqua"/>
          <w:color w:val="000000"/>
        </w:rPr>
        <w:t>mo</w:t>
      </w:r>
      <w:proofErr w:type="spellEnd"/>
      <w:r>
        <w:rPr>
          <w:rStyle w:val="tgt"/>
          <w:rFonts w:ascii="Book Antiqua" w:eastAsia="Book Antiqua" w:hAnsi="Book Antiqua" w:cs="Book Antiqua"/>
          <w:color w:val="000000"/>
        </w:rPr>
        <w:t xml:space="preserve"> of follow-up, in the absence of</w:t>
      </w:r>
      <w:r>
        <w:rPr>
          <w:rFonts w:ascii="Book Antiqua" w:eastAsia="Book Antiqua" w:hAnsi="Book Antiqua" w:cs="Book Antiqua"/>
          <w:color w:val="000000"/>
        </w:rPr>
        <w:t xml:space="preserve"> chemotherapy, </w:t>
      </w:r>
      <w:r>
        <w:rPr>
          <w:rStyle w:val="tgt"/>
          <w:rFonts w:ascii="Book Antiqua" w:eastAsia="Book Antiqua" w:hAnsi="Book Antiqua" w:cs="Book Antiqua"/>
          <w:color w:val="000000"/>
        </w:rPr>
        <w:t>the patient ha</w:t>
      </w:r>
      <w:r>
        <w:rPr>
          <w:rStyle w:val="tgt"/>
          <w:rFonts w:ascii="Book Antiqua" w:eastAsia="Book Antiqua" w:hAnsi="Book Antiqua" w:cs="Book Antiqua"/>
          <w:color w:val="000000"/>
        </w:rPr>
        <w:t>d a good prognosis with no clinical symptoms</w:t>
      </w:r>
      <w:r>
        <w:rPr>
          <w:rFonts w:ascii="Book Antiqua" w:eastAsia="Book Antiqua" w:hAnsi="Book Antiqua" w:cs="Book Antiqua"/>
          <w:color w:val="000000"/>
        </w:rPr>
        <w: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We present herein the case of a patient with IPMN who, at follow-up, showed elevated CA19-9 levels and was found to have pancreatic cancer and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collision of early gastric cancer with DLBCL</w:t>
      </w:r>
      <w:r>
        <w:rPr>
          <w:rStyle w:val="tgt"/>
          <w:rFonts w:ascii="Book Antiqua" w:eastAsia="Book Antiqua" w:hAnsi="Book Antiqua" w:cs="Book Antiqua"/>
          <w:color w:val="000000"/>
        </w:rPr>
        <w:t>. D</w:t>
      </w:r>
      <w:r>
        <w:rPr>
          <w:rStyle w:val="tgt"/>
          <w:rFonts w:ascii="Book Antiqua" w:eastAsia="Book Antiqua" w:hAnsi="Book Antiqua" w:cs="Book Antiqua"/>
          <w:color w:val="000000"/>
        </w:rPr>
        <w:t xml:space="preserve">LBCL is not generally considered a common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malignant tumor in </w:t>
      </w:r>
      <w:proofErr w:type="gramStart"/>
      <w:r>
        <w:rPr>
          <w:rStyle w:val="tgt"/>
          <w:rFonts w:ascii="Book Antiqua" w:eastAsia="Book Antiqua" w:hAnsi="Book Antiqua" w:cs="Book Antiqua"/>
          <w:color w:val="000000"/>
        </w:rPr>
        <w:t>IPMN</w:t>
      </w:r>
      <w:r>
        <w:rPr>
          <w:rStyle w:val="tgt"/>
          <w:rFonts w:ascii="Book Antiqua" w:eastAsia="Book Antiqua" w:hAnsi="Book Antiqua" w:cs="Book Antiqua"/>
          <w:color w:val="000000"/>
          <w:vertAlign w:val="superscript"/>
        </w:rPr>
        <w:t>[</w:t>
      </w:r>
      <w:proofErr w:type="gramEnd"/>
      <w:r>
        <w:rPr>
          <w:rStyle w:val="tgt"/>
          <w:rFonts w:ascii="Book Antiqua" w:eastAsia="Book Antiqua" w:hAnsi="Book Antiqua" w:cs="Book Antiqua"/>
          <w:color w:val="000000"/>
          <w:vertAlign w:val="superscript"/>
        </w:rPr>
        <w:t>7]</w:t>
      </w:r>
      <w:r>
        <w:rPr>
          <w:rStyle w:val="tgt"/>
          <w:rFonts w:ascii="Book Antiqua" w:eastAsia="Book Antiqua" w:hAnsi="Book Antiqua" w:cs="Book Antiqua"/>
          <w:color w:val="000000"/>
        </w:rPr>
        <w:t xml:space="preserve">, much less IPMN combined with two kinds of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malignant tumors, </w:t>
      </w:r>
      <w:r>
        <w:rPr>
          <w:rStyle w:val="tgt"/>
          <w:rFonts w:ascii="Book Antiqua" w:eastAsia="Book Antiqua" w:hAnsi="Book Antiqua" w:cs="Book Antiqua"/>
          <w:i/>
          <w:iCs/>
          <w:color w:val="000000"/>
        </w:rPr>
        <w:t>in situ</w:t>
      </w:r>
      <w:r>
        <w:rPr>
          <w:rStyle w:val="tgt"/>
          <w:rFonts w:ascii="Book Antiqua" w:eastAsia="Book Antiqua" w:hAnsi="Book Antiqua" w:cs="Book Antiqua"/>
          <w:color w:val="000000"/>
        </w:rPr>
        <w:t xml:space="preserve"> collision of DLBCL, and gastric cancer. Although this patient did not undergo chemothe</w:t>
      </w:r>
      <w:r>
        <w:rPr>
          <w:rStyle w:val="tgt"/>
          <w:rFonts w:ascii="Book Antiqua" w:eastAsia="Book Antiqua" w:hAnsi="Book Antiqua" w:cs="Book Antiqua"/>
          <w:color w:val="000000"/>
        </w:rPr>
        <w:t>rapy for lymphoma, her prognosis was good, providing an instructive example for aged patients who cannot tolerate chemotherapy.</w:t>
      </w:r>
    </w:p>
    <w:p w:rsidR="00F95393" w:rsidRDefault="00D454E6">
      <w:pPr>
        <w:spacing w:line="360" w:lineRule="auto"/>
        <w:ind w:firstLine="420"/>
        <w:jc w:val="both"/>
        <w:rPr>
          <w:rFonts w:ascii="Book Antiqua" w:hAnsi="Book Antiqua"/>
        </w:rPr>
      </w:pPr>
      <w:r>
        <w:rPr>
          <w:rStyle w:val="tgt"/>
          <w:rFonts w:ascii="Book Antiqua" w:eastAsia="Book Antiqua" w:hAnsi="Book Antiqua" w:cs="Book Antiqua"/>
          <w:color w:val="000000"/>
        </w:rPr>
        <w:t>At the 2-year follow-up visit, i</w:t>
      </w:r>
      <w:r>
        <w:rPr>
          <w:rFonts w:ascii="Book Antiqua" w:eastAsia="Book Antiqua" w:hAnsi="Book Antiqua" w:cs="Book Antiqua"/>
          <w:color w:val="000000"/>
        </w:rPr>
        <w:t xml:space="preserve">nitial, routine examinations revealed pancreatic cancer due to </w:t>
      </w:r>
      <w:r>
        <w:rPr>
          <w:rStyle w:val="tgt"/>
          <w:rFonts w:ascii="Book Antiqua" w:eastAsia="Book Antiqua" w:hAnsi="Book Antiqua" w:cs="Book Antiqua"/>
          <w:color w:val="000000"/>
        </w:rPr>
        <w:t xml:space="preserve">elevated CA19-9 levels. </w:t>
      </w:r>
      <w:r>
        <w:rPr>
          <w:rFonts w:ascii="Book Antiqua" w:eastAsia="Book Antiqua" w:hAnsi="Book Antiqua" w:cs="Book Antiqua"/>
          <w:color w:val="000000"/>
        </w:rPr>
        <w:t>EUS indic</w:t>
      </w:r>
      <w:r>
        <w:rPr>
          <w:rFonts w:ascii="Book Antiqua" w:eastAsia="Book Antiqua" w:hAnsi="Book Antiqua" w:cs="Book Antiqua"/>
          <w:color w:val="000000"/>
        </w:rPr>
        <w:t xml:space="preserve">ated a suspicious lesion (size &lt; 1 cm), </w:t>
      </w:r>
      <w:r>
        <w:rPr>
          <w:rFonts w:ascii="Book Antiqua" w:eastAsia="Book Antiqua" w:hAnsi="Book Antiqua" w:cs="Book Antiqua"/>
          <w:color w:val="000000"/>
        </w:rPr>
        <w:lastRenderedPageBreak/>
        <w:t xml:space="preserve">while CT, MRI, and endoscopic retrograde cholangiopancreatography failed to detect it. Thus, during follow-up of IPMN patients, despite </w:t>
      </w:r>
      <w:proofErr w:type="gramStart"/>
      <w:r>
        <w:rPr>
          <w:rFonts w:ascii="Book Antiqua" w:eastAsia="Book Antiqua" w:hAnsi="Book Antiqua" w:cs="Book Antiqua"/>
          <w:color w:val="000000"/>
        </w:rPr>
        <w:t>guidelines</w:t>
      </w:r>
      <w:r>
        <w:rPr>
          <w:rStyle w:val="tgt"/>
          <w:rFonts w:ascii="Book Antiqua" w:eastAsia="Book Antiqua" w:hAnsi="Book Antiqua" w:cs="Book Antiqua"/>
          <w:color w:val="000000"/>
          <w:vertAlign w:val="superscript"/>
        </w:rPr>
        <w:t>[</w:t>
      </w:r>
      <w:proofErr w:type="gramEnd"/>
      <w:r>
        <w:rPr>
          <w:rStyle w:val="tgt"/>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recommending CT and MRI, EUS is necessary for the earlier detectio</w:t>
      </w:r>
      <w:r>
        <w:rPr>
          <w:rFonts w:ascii="Book Antiqua" w:eastAsia="Book Antiqua" w:hAnsi="Book Antiqua" w:cs="Book Antiqua"/>
          <w:color w:val="000000"/>
        </w:rPr>
        <w:t>n of small IPMN-related pancreatic tumors, especially when continuous elevations in CA19-9 levels suggest invasive cancer</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Therefore, EUS can facilitate early diagnosis and improve prognosis. This patient underwent a 16-mo diagnostic process from the in</w:t>
      </w:r>
      <w:r>
        <w:rPr>
          <w:rFonts w:ascii="Book Antiqua" w:eastAsia="Book Antiqua" w:hAnsi="Book Antiqua" w:cs="Book Antiqua"/>
          <w:color w:val="000000"/>
        </w:rPr>
        <w:t xml:space="preserve">itial detection of increased CA19-9 levels to surgery, and the CA19-9 level increased from 87 to 400.1 U/mL during this period. Finally, EUS-FNA provided diagnostic confirmation because pathology is the gold standard. Timely pathological evaluation during </w:t>
      </w:r>
      <w:r>
        <w:rPr>
          <w:rFonts w:ascii="Book Antiqua" w:eastAsia="Book Antiqua" w:hAnsi="Book Antiqua" w:cs="Book Antiqua"/>
          <w:color w:val="000000"/>
        </w:rPr>
        <w:t>the operation for the nature of the resection margin laid the foundation for the successful outcome.</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 xml:space="preserve">In invasive pancreatic cancer, a low-echo mass with irregular contour can be seen on EUS, with uneven internal echo and a dilated pancreatic duct in the </w:t>
      </w:r>
      <w:r>
        <w:rPr>
          <w:rFonts w:ascii="Book Antiqua" w:eastAsia="Book Antiqua" w:hAnsi="Book Antiqua" w:cs="Book Antiqua"/>
          <w:color w:val="000000"/>
        </w:rPr>
        <w:t>tail of the pancreas, and cystic lesions can be seen in branched IPMN using EUS, with uniform internal echo and sometimes intramural nodules, which need to be differentiated from mucous thromboembolism. Gastric DLBCL is often accompanied by ulcer formation</w:t>
      </w:r>
      <w:r>
        <w:rPr>
          <w:rFonts w:ascii="Book Antiqua" w:eastAsia="Book Antiqua" w:hAnsi="Book Antiqua" w:cs="Book Antiqua"/>
          <w:color w:val="000000"/>
        </w:rPr>
        <w:t>; morphology similar to early gastric cancer is rare, while most is similar to advanced gastric cancer. Ulcer demarcation line is clear, with smooth uplift of the ulcer boundary.</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 xml:space="preserve">Pathological analysis is essential to detect these malignant tumors. </w:t>
      </w:r>
      <w:r>
        <w:rPr>
          <w:rStyle w:val="tgt"/>
          <w:rFonts w:ascii="Book Antiqua" w:eastAsia="Book Antiqua" w:hAnsi="Book Antiqua" w:cs="Book Antiqua"/>
          <w:color w:val="000000"/>
        </w:rPr>
        <w:t xml:space="preserve">At high </w:t>
      </w:r>
      <w:r>
        <w:rPr>
          <w:rStyle w:val="tgt"/>
          <w:rFonts w:ascii="Book Antiqua" w:eastAsia="Book Antiqua" w:hAnsi="Book Antiqua" w:cs="Book Antiqua"/>
          <w:color w:val="000000"/>
        </w:rPr>
        <w:t>magnification, the pancreatic carcinoma cells show papillary hyperplasia with central necrosis in pancreas biopsy (Figure 2D and E). The histological features of IPMN were also found in pancreatic tissue sections.</w:t>
      </w:r>
      <w:r>
        <w:rPr>
          <w:rFonts w:ascii="Book Antiqua" w:eastAsia="Book Antiqua" w:hAnsi="Book Antiqua" w:cs="Book Antiqua"/>
          <w:color w:val="000000"/>
        </w:rPr>
        <w:t xml:space="preserve"> </w:t>
      </w:r>
      <w:r>
        <w:rPr>
          <w:rStyle w:val="tgt"/>
          <w:rFonts w:ascii="Book Antiqua" w:eastAsia="Book Antiqua" w:hAnsi="Book Antiqua" w:cs="Book Antiqua"/>
          <w:color w:val="000000"/>
        </w:rPr>
        <w:t>The cystic lesion is composed of dilated d</w:t>
      </w:r>
      <w:r>
        <w:rPr>
          <w:rStyle w:val="tgt"/>
          <w:rFonts w:ascii="Book Antiqua" w:eastAsia="Book Antiqua" w:hAnsi="Book Antiqua" w:cs="Book Antiqua"/>
          <w:color w:val="000000"/>
        </w:rPr>
        <w:t>ucts, and the cystic surface is lined with a layer of columnar epithelial cells with basal nuclei showing minimal atypia (Figure 2F). Sequence sections were immunohistochemically stained with antibodies to MUC1 (G), MUC2 (H), and MUC5AC (I), but only MIC5A</w:t>
      </w:r>
      <w:r>
        <w:rPr>
          <w:rStyle w:val="tgt"/>
          <w:rFonts w:ascii="Book Antiqua" w:eastAsia="Book Antiqua" w:hAnsi="Book Antiqua" w:cs="Book Antiqua"/>
          <w:color w:val="000000"/>
        </w:rPr>
        <w:t>C was positive (Figure 2G-I).</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Histological examination of resected gastric specimen</w:t>
      </w:r>
      <w:r>
        <w:rPr>
          <w:rStyle w:val="apple-converted-space"/>
          <w:rFonts w:ascii="Book Antiqua" w:eastAsia="Book Antiqua" w:hAnsi="Book Antiqua" w:cs="Book Antiqua"/>
          <w:color w:val="000000"/>
        </w:rPr>
        <w:t xml:space="preserve"> revealed</w:t>
      </w:r>
      <w:r>
        <w:rPr>
          <w:rStyle w:val="src"/>
          <w:rFonts w:ascii="Book Antiqua" w:eastAsia="Book Antiqua" w:hAnsi="Book Antiqua" w:cs="Book Antiqua"/>
          <w:color w:val="000000"/>
        </w:rPr>
        <w:t xml:space="preserve"> atypical epithelial cells with large nuclei and tubular or papillary proliferation without submucosal invasion</w:t>
      </w:r>
      <w:r>
        <w:rPr>
          <w:rStyle w:val="tgt"/>
          <w:rFonts w:ascii="Book Antiqua" w:eastAsia="Book Antiqua" w:hAnsi="Book Antiqua" w:cs="Book Antiqua"/>
          <w:color w:val="000000"/>
        </w:rPr>
        <w:t xml:space="preserve"> (Figure 3D and E)</w:t>
      </w:r>
      <w:r>
        <w:rPr>
          <w:rStyle w:val="src"/>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Based on these </w:t>
      </w:r>
      <w:proofErr w:type="spellStart"/>
      <w:r>
        <w:rPr>
          <w:rStyle w:val="src"/>
          <w:rFonts w:ascii="Book Antiqua" w:eastAsia="Book Antiqua" w:hAnsi="Book Antiqua" w:cs="Book Antiqua"/>
          <w:color w:val="000000"/>
        </w:rPr>
        <w:t>pathohistological</w:t>
      </w:r>
      <w:proofErr w:type="spellEnd"/>
      <w:r>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features, the lesion was diagnosed as early gastric adenocarcinoma.</w:t>
      </w:r>
      <w:r>
        <w:rPr>
          <w:rStyle w:val="apple-converted-space"/>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Beneath the gastric carcinoma, there was </w:t>
      </w:r>
      <w:r>
        <w:rPr>
          <w:rStyle w:val="src"/>
          <w:rFonts w:ascii="Book Antiqua" w:eastAsia="Book Antiqua" w:hAnsi="Book Antiqua" w:cs="Book Antiqua"/>
          <w:color w:val="000000"/>
        </w:rPr>
        <w:lastRenderedPageBreak/>
        <w:t xml:space="preserve">diffuse infiltration of atypical lymphoid cells in the muscular </w:t>
      </w:r>
      <w:proofErr w:type="spellStart"/>
      <w:r>
        <w:rPr>
          <w:rStyle w:val="src"/>
          <w:rFonts w:ascii="Book Antiqua" w:eastAsia="Book Antiqua" w:hAnsi="Book Antiqua" w:cs="Book Antiqua"/>
          <w:color w:val="000000"/>
        </w:rPr>
        <w:t>propria</w:t>
      </w:r>
      <w:proofErr w:type="spellEnd"/>
      <w:r>
        <w:rPr>
          <w:rStyle w:val="src"/>
          <w:rFonts w:ascii="Book Antiqua" w:eastAsia="Book Antiqua" w:hAnsi="Book Antiqua" w:cs="Book Antiqua"/>
          <w:color w:val="000000"/>
        </w:rPr>
        <w:t xml:space="preserve"> (Figure 3D and F). Atypical lymphoid cells (yellow arrow) were large in siz</w:t>
      </w:r>
      <w:r>
        <w:rPr>
          <w:rStyle w:val="src"/>
          <w:rFonts w:ascii="Book Antiqua" w:eastAsia="Book Antiqua" w:hAnsi="Book Antiqua" w:cs="Book Antiqua"/>
          <w:color w:val="000000"/>
        </w:rPr>
        <w:t xml:space="preserve">e compared to normal lymphocytes (red arrow) (Figure 3F). Regarding </w:t>
      </w:r>
      <w:proofErr w:type="spellStart"/>
      <w:r>
        <w:rPr>
          <w:rStyle w:val="src"/>
          <w:rFonts w:ascii="Book Antiqua" w:eastAsia="Book Antiqua" w:hAnsi="Book Antiqua" w:cs="Book Antiqua"/>
          <w:color w:val="000000"/>
        </w:rPr>
        <w:t>immunohistochemical</w:t>
      </w:r>
      <w:proofErr w:type="spellEnd"/>
      <w:r>
        <w:rPr>
          <w:rStyle w:val="src"/>
          <w:rFonts w:ascii="Book Antiqua" w:eastAsia="Book Antiqua" w:hAnsi="Book Antiqua" w:cs="Book Antiqua"/>
          <w:color w:val="000000"/>
        </w:rPr>
        <w:t xml:space="preserve"> staining analysis, brown staining showed that abnormal lymphoid cells positively stained for CD20 (Figure 3G and H) but were negative for CD3 (Figure 3I), suggesting th</w:t>
      </w:r>
      <w:r>
        <w:rPr>
          <w:rStyle w:val="src"/>
          <w:rFonts w:ascii="Book Antiqua" w:eastAsia="Book Antiqua" w:hAnsi="Book Antiqua" w:cs="Book Antiqua"/>
          <w:color w:val="000000"/>
        </w:rPr>
        <w:t>at they are of B-cell origin. Based on these results, she was diagnosed with diffuse large B-cell lymphoma.</w:t>
      </w:r>
    </w:p>
    <w:p w:rsidR="00F95393" w:rsidRDefault="00D454E6">
      <w:pPr>
        <w:spacing w:line="360" w:lineRule="auto"/>
        <w:ind w:firstLine="420"/>
        <w:jc w:val="both"/>
        <w:rPr>
          <w:rFonts w:ascii="Book Antiqua" w:hAnsi="Book Antiqua"/>
        </w:rPr>
      </w:pPr>
      <w:r>
        <w:rPr>
          <w:rFonts w:ascii="Book Antiqua" w:eastAsia="Book Antiqua" w:hAnsi="Book Antiqua" w:cs="Book Antiqua"/>
          <w:color w:val="000000"/>
        </w:rPr>
        <w:t>HP and Epstein-Barr virus infections are known to play important roles in the synchronous or asynchronous occurrence of primary gastric lymphoma and</w:t>
      </w:r>
      <w:r>
        <w:rPr>
          <w:rFonts w:ascii="Book Antiqua" w:eastAsia="Book Antiqua" w:hAnsi="Book Antiqua" w:cs="Book Antiqua"/>
          <w:color w:val="000000"/>
        </w:rPr>
        <w:t xml:space="preserve"> gastric adenocarcinoma. However, lymphoma-associated HP antibody and Epstein-Barr encoding region-</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test results were negative. Some </w:t>
      </w:r>
      <w:proofErr w:type="gramStart"/>
      <w:r>
        <w:rPr>
          <w:rFonts w:ascii="Book Antiqua" w:eastAsia="Book Antiqua" w:hAnsi="Book Antiqua" w:cs="Book Antiqua"/>
          <w:color w:val="000000"/>
        </w:rPr>
        <w:t>studies</w:t>
      </w:r>
      <w:r>
        <w:rPr>
          <w:rStyle w:val="tgt"/>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shown that HP is highly associated with both synchronous and asynchronous occurren</w:t>
      </w:r>
      <w:r>
        <w:rPr>
          <w:rFonts w:ascii="Book Antiqua" w:eastAsia="Book Antiqua" w:hAnsi="Book Antiqua" w:cs="Book Antiqua"/>
          <w:color w:val="000000"/>
        </w:rPr>
        <w:t>ce of mucosa-associated lymphoid tissue lymphoma and gastric adeno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carcinoma; however, the role of Epstein-Barr virus in association with the two malignancies is still debated. </w:t>
      </w:r>
      <w:proofErr w:type="spellStart"/>
      <w:r>
        <w:rPr>
          <w:rFonts w:ascii="Book Antiqua" w:eastAsia="Book Antiqua" w:hAnsi="Book Antiqua" w:cs="Book Antiqua"/>
          <w:color w:val="000000"/>
        </w:rPr>
        <w:t>Hamaloglu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tgt"/>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early gastric cancer is more common (62.5%) in </w:t>
      </w:r>
      <w:proofErr w:type="spellStart"/>
      <w:r>
        <w:rPr>
          <w:rFonts w:ascii="Book Antiqua" w:eastAsia="Book Antiqua" w:hAnsi="Book Antiqua" w:cs="Book Antiqua"/>
          <w:color w:val="000000"/>
        </w:rPr>
        <w:t>i</w:t>
      </w:r>
      <w:r>
        <w:rPr>
          <w:rFonts w:ascii="Book Antiqua" w:eastAsia="Book Antiqua" w:hAnsi="Book Antiqua" w:cs="Book Antiqua"/>
          <w:color w:val="000000"/>
        </w:rPr>
        <w:t>ntragastric</w:t>
      </w:r>
      <w:proofErr w:type="spellEnd"/>
      <w:r>
        <w:rPr>
          <w:rFonts w:ascii="Book Antiqua" w:eastAsia="Book Antiqua" w:hAnsi="Book Antiqua" w:cs="Book Antiqua"/>
          <w:color w:val="000000"/>
        </w:rPr>
        <w:t xml:space="preserve"> collision between lymphoma and adenocarcinoma, and most mucosa-associated lymphoid tissue lymphomas (72%-86%) are HP-positive. However, studies involving collisions between primary gastric DLBCL and gastric adenocarcinoma are rare, and few stud</w:t>
      </w:r>
      <w:r>
        <w:rPr>
          <w:rFonts w:ascii="Book Antiqua" w:eastAsia="Book Antiqua" w:hAnsi="Book Antiqua" w:cs="Book Antiqua"/>
          <w:color w:val="000000"/>
        </w:rPr>
        <w:t>ies have reported HP negativity in patients with collision of primary gastric DLBCL and gastric adenocarcinoma. This suggests that HP is not the main factor in the occurrence of primary gastric DLBCL and gastric adenocarcinoma.</w:t>
      </w:r>
    </w:p>
    <w:p w:rsidR="00F95393" w:rsidRDefault="00D454E6">
      <w:pPr>
        <w:spacing w:line="360" w:lineRule="auto"/>
        <w:ind w:firstLine="420"/>
        <w:jc w:val="both"/>
        <w:rPr>
          <w:rFonts w:ascii="Book Antiqua" w:hAnsi="Book Antiqua"/>
        </w:rPr>
      </w:pPr>
      <w:r>
        <w:rPr>
          <w:rFonts w:ascii="Book Antiqua" w:eastAsia="Book Antiqua" w:hAnsi="Book Antiqua" w:cs="Book Antiqua"/>
          <w:i/>
          <w:iCs/>
          <w:color w:val="000000"/>
        </w:rPr>
        <w:t>MUC1</w:t>
      </w:r>
      <w:r>
        <w:rPr>
          <w:rFonts w:ascii="Book Antiqua" w:eastAsia="Book Antiqua" w:hAnsi="Book Antiqua" w:cs="Book Antiqua"/>
          <w:color w:val="000000"/>
        </w:rPr>
        <w:t xml:space="preserve"> expression is associate</w:t>
      </w:r>
      <w:r>
        <w:rPr>
          <w:rFonts w:ascii="Book Antiqua" w:eastAsia="Book Antiqua" w:hAnsi="Book Antiqua" w:cs="Book Antiqua"/>
          <w:color w:val="000000"/>
        </w:rPr>
        <w:t xml:space="preserve">d with tumor progression and lymph node metastases. </w:t>
      </w:r>
      <w:r>
        <w:rPr>
          <w:rFonts w:ascii="Book Antiqua" w:eastAsia="Book Antiqua" w:hAnsi="Book Antiqua" w:cs="Book Antiqua"/>
          <w:i/>
          <w:iCs/>
          <w:color w:val="000000"/>
        </w:rPr>
        <w:t>MUC2</w:t>
      </w:r>
      <w:r>
        <w:rPr>
          <w:rFonts w:ascii="Book Antiqua" w:eastAsia="Book Antiqua" w:hAnsi="Book Antiqua" w:cs="Book Antiqua"/>
          <w:color w:val="000000"/>
        </w:rPr>
        <w:t xml:space="preserve"> positivity suggests a co-existence of IPMN and gastrointestinal tumors. </w:t>
      </w:r>
      <w:r>
        <w:rPr>
          <w:rFonts w:ascii="Book Antiqua" w:eastAsia="Book Antiqua" w:hAnsi="Book Antiqua" w:cs="Book Antiqua"/>
          <w:i/>
          <w:iCs/>
          <w:color w:val="000000"/>
        </w:rPr>
        <w:t>MUC5AC</w:t>
      </w:r>
      <w:r>
        <w:rPr>
          <w:rFonts w:ascii="Book Antiqua" w:eastAsia="Book Antiqua" w:hAnsi="Book Antiqua" w:cs="Book Antiqua"/>
          <w:color w:val="000000"/>
        </w:rPr>
        <w:t xml:space="preserve"> is expressed in most IPMN patients and is associated with a more favorable prognosis. Immunostaining after pancreatic ca</w:t>
      </w:r>
      <w:r>
        <w:rPr>
          <w:rFonts w:ascii="Book Antiqua" w:eastAsia="Book Antiqua" w:hAnsi="Book Antiqua" w:cs="Book Antiqua"/>
          <w:color w:val="000000"/>
        </w:rPr>
        <w:t xml:space="preserve">ncer and IPMN surgery revealed </w:t>
      </w:r>
      <w:proofErr w:type="gramStart"/>
      <w:r>
        <w:rPr>
          <w:rFonts w:ascii="Book Antiqua" w:eastAsia="Book Antiqua" w:hAnsi="Book Antiqua" w:cs="Book Antiqua"/>
          <w:color w:val="000000"/>
        </w:rPr>
        <w:t>MUC1(</w:t>
      </w:r>
      <w:proofErr w:type="gramEnd"/>
      <w:r>
        <w:rPr>
          <w:rFonts w:ascii="Book Antiqua" w:eastAsia="Book Antiqua" w:hAnsi="Book Antiqua" w:cs="Book Antiqua"/>
          <w:color w:val="000000"/>
        </w:rPr>
        <w:t xml:space="preserve">-), MUC2(-), and MUC5AC(+) in this patient, who had a comorbid gastrointestinal malignancy and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collision between two </w:t>
      </w:r>
      <w:proofErr w:type="spellStart"/>
      <w:r>
        <w:rPr>
          <w:rStyle w:val="tgt"/>
          <w:rFonts w:ascii="Book Antiqua" w:eastAsia="Book Antiqua" w:hAnsi="Book Antiqua" w:cs="Book Antiqua"/>
          <w:color w:val="000000"/>
        </w:rPr>
        <w:t>extrapancreatic</w:t>
      </w:r>
      <w:proofErr w:type="spellEnd"/>
      <w:r>
        <w:rPr>
          <w:rStyle w:val="tgt"/>
          <w:rFonts w:ascii="Book Antiqua" w:eastAsia="Book Antiqua" w:hAnsi="Book Antiqua" w:cs="Book Antiqua"/>
          <w:color w:val="000000"/>
        </w:rPr>
        <w:t xml:space="preserve"> </w:t>
      </w:r>
      <w:r>
        <w:rPr>
          <w:rFonts w:ascii="Book Antiqua" w:eastAsia="Book Antiqua" w:hAnsi="Book Antiqua" w:cs="Book Antiqua"/>
          <w:color w:val="000000"/>
        </w:rPr>
        <w:t>malignancies. IPMN combined with pancreatic cancer is more likely to occur in p</w:t>
      </w:r>
      <w:r>
        <w:rPr>
          <w:rFonts w:ascii="Book Antiqua" w:eastAsia="Book Antiqua" w:hAnsi="Book Antiqua" w:cs="Book Antiqua"/>
          <w:color w:val="000000"/>
        </w:rPr>
        <w:t xml:space="preserve">atients with a family </w:t>
      </w:r>
      <w:r>
        <w:rPr>
          <w:rFonts w:ascii="Book Antiqua" w:eastAsia="Book Antiqua" w:hAnsi="Book Antiqua" w:cs="Book Antiqua"/>
          <w:color w:val="000000"/>
        </w:rPr>
        <w:lastRenderedPageBreak/>
        <w:t xml:space="preserve">history of pancreatic cancer. The breast cancer gene mutation of these patients is also common in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malignant tumors, such as breast cancer, ovarian cancer, and prostate </w:t>
      </w:r>
      <w:proofErr w:type="gramStart"/>
      <w:r>
        <w:rPr>
          <w:rFonts w:ascii="Book Antiqua" w:eastAsia="Book Antiqua" w:hAnsi="Book Antiqua" w:cs="Book Antiqua"/>
          <w:color w:val="000000"/>
        </w:rPr>
        <w:t>cancer</w:t>
      </w:r>
      <w:r>
        <w:rPr>
          <w:rStyle w:val="tgt"/>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Three kinds of malignant tumors in one</w:t>
      </w:r>
      <w:r>
        <w:rPr>
          <w:rFonts w:ascii="Book Antiqua" w:eastAsia="Book Antiqua" w:hAnsi="Book Antiqua" w:cs="Book Antiqua"/>
          <w:color w:val="000000"/>
        </w:rPr>
        <w:t xml:space="preserve"> IPMN patient suggest that there may be some relationship between them. Lymphomas are typically larger than adenocarcinomas, suggesting that lymphomas may occur earlier than adenocarcinoma and increase the risk of gastric </w:t>
      </w:r>
      <w:proofErr w:type="gramStart"/>
      <w:r>
        <w:rPr>
          <w:rFonts w:ascii="Book Antiqua" w:eastAsia="Book Antiqua" w:hAnsi="Book Antiqua" w:cs="Book Antiqua"/>
          <w:color w:val="000000"/>
        </w:rPr>
        <w:t>cancer</w:t>
      </w:r>
      <w:r>
        <w:rPr>
          <w:rStyle w:val="tgt"/>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Style w:val="tgt"/>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Here, we could not </w:t>
      </w:r>
      <w:r>
        <w:rPr>
          <w:rFonts w:ascii="Book Antiqua" w:eastAsia="Book Antiqua" w:hAnsi="Book Antiqua" w:cs="Book Antiqua"/>
          <w:color w:val="000000"/>
        </w:rPr>
        <w:t xml:space="preserve">verify whether DLBCL occurred before gastric adenocarcinoma. Future studies should investigate the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connection between IPMN and the synch</w:t>
      </w:r>
      <w:r>
        <w:rPr>
          <w:rFonts w:ascii="Book Antiqua" w:eastAsia="宋体" w:hAnsi="Book Antiqua" w:cs="Book Antiqua" w:hint="eastAsia"/>
          <w:color w:val="000000"/>
          <w:lang w:eastAsia="zh-CN"/>
        </w:rPr>
        <w:t>-</w:t>
      </w:r>
      <w:proofErr w:type="spellStart"/>
      <w:r>
        <w:rPr>
          <w:rFonts w:ascii="Book Antiqua" w:eastAsia="Book Antiqua" w:hAnsi="Book Antiqua" w:cs="Book Antiqua"/>
          <w:color w:val="000000"/>
        </w:rPr>
        <w:t>ronous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occurrence of intra/</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and their interaction.</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F95393" w:rsidRDefault="00D454E6">
      <w:pPr>
        <w:spacing w:line="360" w:lineRule="auto"/>
        <w:jc w:val="both"/>
        <w:rPr>
          <w:rFonts w:ascii="Book Antiqua" w:hAnsi="Book Antiqua"/>
        </w:rPr>
      </w:pPr>
      <w:r>
        <w:rPr>
          <w:rFonts w:ascii="Book Antiqua" w:eastAsia="Book Antiqua" w:hAnsi="Book Antiqua" w:cs="Book Antiqua"/>
          <w:color w:val="000000"/>
        </w:rPr>
        <w:t>Fo</w:t>
      </w:r>
      <w:r>
        <w:rPr>
          <w:rFonts w:ascii="Book Antiqua" w:eastAsia="Book Antiqua" w:hAnsi="Book Antiqua" w:cs="Book Antiqua"/>
          <w:color w:val="000000"/>
        </w:rPr>
        <w:t>r this IPMN patient with three different malignancies, choosing the best treatment approach was difficult. We first resected the whole mucosa and submucosa by ESD to confirm the presence of gastric cancer, and during ESD, both the gastric adeno</w:t>
      </w:r>
      <w:r>
        <w:rPr>
          <w:rFonts w:ascii="Book Antiqua" w:eastAsia="宋体" w:hAnsi="Book Antiqua" w:cs="Book Antiqua" w:hint="eastAsia"/>
          <w:color w:val="000000"/>
          <w:lang w:eastAsia="zh-CN"/>
        </w:rPr>
        <w:t>-</w:t>
      </w:r>
      <w:r>
        <w:rPr>
          <w:rFonts w:ascii="Book Antiqua" w:eastAsia="Book Antiqua" w:hAnsi="Book Antiqua" w:cs="Book Antiqua"/>
          <w:color w:val="000000"/>
        </w:rPr>
        <w:t>carcinoma a</w:t>
      </w:r>
      <w:r>
        <w:rPr>
          <w:rFonts w:ascii="Book Antiqua" w:eastAsia="Book Antiqua" w:hAnsi="Book Antiqua" w:cs="Book Antiqua"/>
          <w:color w:val="000000"/>
        </w:rPr>
        <w:t xml:space="preserve">nd DLBCL were fully removed. </w:t>
      </w:r>
      <w:r>
        <w:rPr>
          <w:rStyle w:val="tgt"/>
          <w:rFonts w:ascii="Book Antiqua" w:eastAsia="Book Antiqua" w:hAnsi="Book Antiqua" w:cs="Book Antiqua"/>
          <w:color w:val="000000"/>
        </w:rPr>
        <w:t>Our patient refused standard DLBCL treatment with chemotherapy; however, there was no recurrence during follow-up, suggesting a good prognosis. Therefore, ESD is a good option for submucosal lymphomas in older patients who cann</w:t>
      </w:r>
      <w:r>
        <w:rPr>
          <w:rStyle w:val="tgt"/>
          <w:rFonts w:ascii="Book Antiqua" w:eastAsia="Book Antiqua" w:hAnsi="Book Antiqua" w:cs="Book Antiqua"/>
          <w:color w:val="000000"/>
        </w:rPr>
        <w:t xml:space="preserve">ot tolerate chemotherapy. </w:t>
      </w:r>
    </w:p>
    <w:p w:rsidR="00F95393" w:rsidRDefault="00D454E6">
      <w:pPr>
        <w:spacing w:line="360" w:lineRule="auto"/>
        <w:ind w:firstLine="420"/>
        <w:jc w:val="both"/>
        <w:rPr>
          <w:rFonts w:ascii="Book Antiqua" w:hAnsi="Book Antiqua"/>
        </w:rPr>
      </w:pPr>
      <w:r>
        <w:rPr>
          <w:rStyle w:val="tgt"/>
          <w:rFonts w:ascii="Book Antiqua" w:eastAsia="Book Antiqua" w:hAnsi="Book Antiqua" w:cs="Book Antiqua"/>
          <w:color w:val="000000"/>
        </w:rPr>
        <w:t xml:space="preserve">The good prognosis and </w:t>
      </w:r>
      <w:r>
        <w:rPr>
          <w:rFonts w:ascii="Book Antiqua" w:eastAsia="Book Antiqua" w:hAnsi="Book Antiqua" w:cs="Book Antiqua"/>
          <w:color w:val="000000"/>
        </w:rPr>
        <w:t>quality of life provided by s</w:t>
      </w:r>
      <w:r>
        <w:rPr>
          <w:rStyle w:val="tgt"/>
          <w:rFonts w:ascii="Book Antiqua" w:eastAsia="Book Antiqua" w:hAnsi="Book Antiqua" w:cs="Book Antiqua"/>
          <w:color w:val="000000"/>
        </w:rPr>
        <w:t>uccessful ESD</w:t>
      </w:r>
      <w:r>
        <w:rPr>
          <w:rFonts w:ascii="Book Antiqua" w:eastAsia="Book Antiqua" w:hAnsi="Book Antiqua" w:cs="Book Antiqua"/>
          <w:color w:val="000000"/>
        </w:rPr>
        <w:t xml:space="preserve"> permitted subsequent pancreatic cancer resection. Because of its minimal invasiveness, laparoscopic pancreatectomy was selected, and intraoperative pathologic eval</w:t>
      </w:r>
      <w:r>
        <w:rPr>
          <w:rFonts w:ascii="Book Antiqua" w:eastAsia="Book Antiqua" w:hAnsi="Book Antiqua" w:cs="Book Antiqua"/>
          <w:color w:val="000000"/>
        </w:rPr>
        <w:t>uation of the resection margin was important for its success. In addition, we suggest that during IPMN follow-up, EUS is necessary for earlier detection of small IPMN-related pancreatic tumors.</w:t>
      </w:r>
    </w:p>
    <w:p w:rsidR="00F95393" w:rsidRDefault="00F95393">
      <w:pPr>
        <w:spacing w:line="360" w:lineRule="auto"/>
        <w:ind w:firstLine="420"/>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F95393" w:rsidRDefault="00D454E6">
      <w:pPr>
        <w:spacing w:line="360" w:lineRule="auto"/>
        <w:jc w:val="both"/>
        <w:rPr>
          <w:rFonts w:ascii="Book Antiqua" w:hAnsi="Book Antiqua"/>
        </w:rPr>
      </w:pPr>
      <w:r>
        <w:rPr>
          <w:rFonts w:ascii="Book Antiqua" w:eastAsia="Book Antiqua" w:hAnsi="Book Antiqua" w:cs="Book Antiqua"/>
          <w:color w:val="000000"/>
        </w:rPr>
        <w:t>We thank Dr. Yu-Hui Wang (Health Science Cen</w:t>
      </w:r>
      <w:r>
        <w:rPr>
          <w:rFonts w:ascii="Book Antiqua" w:eastAsia="Book Antiqua" w:hAnsi="Book Antiqua" w:cs="Book Antiqua"/>
          <w:color w:val="000000"/>
        </w:rPr>
        <w:t xml:space="preserve">ter, Peking University, </w:t>
      </w:r>
      <w:proofErr w:type="gramStart"/>
      <w:r>
        <w:rPr>
          <w:rFonts w:ascii="Book Antiqua" w:eastAsia="Book Antiqua" w:hAnsi="Book Antiqua" w:cs="Book Antiqua"/>
          <w:color w:val="000000"/>
        </w:rPr>
        <w:t>Beijing</w:t>
      </w:r>
      <w:proofErr w:type="gramEnd"/>
      <w:r>
        <w:rPr>
          <w:rFonts w:ascii="Book Antiqua" w:eastAsia="Book Antiqua" w:hAnsi="Book Antiqua" w:cs="Book Antiqua"/>
          <w:color w:val="000000"/>
        </w:rPr>
        <w:t>, China) for critical reading of the manuscript.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t>REFERENCES</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Ohashi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Muruayama</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 xml:space="preserve">Four cases of "mucin-producing" cancer of the pancreas on specific findings of the papilla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20</w:t>
      </w:r>
      <w:r>
        <w:rPr>
          <w:rFonts w:ascii="Book Antiqua" w:eastAsia="Book Antiqua" w:hAnsi="Book Antiqua" w:cs="Book Antiqua"/>
          <w:bCs/>
          <w:color w:val="000000"/>
        </w:rPr>
        <w:t>:</w:t>
      </w:r>
      <w:r>
        <w:rPr>
          <w:rFonts w:ascii="Book Antiqua" w:eastAsia="Book Antiqua" w:hAnsi="Book Antiqua" w:cs="Book Antiqua"/>
          <w:color w:val="000000"/>
        </w:rPr>
        <w:t xml:space="preserve"> 348-352</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Kloppel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DS, Capella C. Histological typing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exocrine pancreas. </w:t>
      </w:r>
      <w:proofErr w:type="gramStart"/>
      <w:r>
        <w:rPr>
          <w:rFonts w:ascii="Book Antiqua" w:eastAsia="Book Antiqua" w:hAnsi="Book Antiqua" w:cs="Book Antiqua"/>
          <w:color w:val="000000"/>
        </w:rPr>
        <w:t>World Health Organization international classification of tumors.</w:t>
      </w:r>
      <w:proofErr w:type="gramEnd"/>
      <w:r>
        <w:rPr>
          <w:rFonts w:ascii="Book Antiqua" w:eastAsia="Book Antiqua" w:hAnsi="Book Antiqua" w:cs="Book Antiqua"/>
          <w:color w:val="000000"/>
        </w:rPr>
        <w:t xml:space="preserv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ed. Berlin: Springer, 1996: 11-20</w:t>
      </w:r>
      <w:r>
        <w:rPr>
          <w:rFonts w:ascii="Book Antiqua" w:eastAsia="Book Antiqua" w:hAnsi="Book Antiqua" w:cs="Book Antiqua" w:hint="eastAsia"/>
          <w:color w:val="000000"/>
        </w:rPr>
        <w:t xml:space="preserve"> [DOI: 10.1007/978-3-642-61024-0_3]</w:t>
      </w:r>
    </w:p>
    <w:p w:rsidR="00F95393" w:rsidRDefault="00D454E6">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Benarroch-Gampel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Riall</w:t>
      </w:r>
      <w:proofErr w:type="spellEnd"/>
      <w:r>
        <w:rPr>
          <w:rFonts w:ascii="Book Antiqua" w:eastAsia="Book Antiqua" w:hAnsi="Book Antiqua" w:cs="Book Antiqua"/>
          <w:color w:val="000000"/>
        </w:rPr>
        <w:t xml:space="preserve"> TS.</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and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neoplasms of the pancreas.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363-367 [PMID: 21160845 DOI: 10.4240/wjgs.v2.i10.363]</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Panic </w:t>
      </w:r>
      <w:r>
        <w:rPr>
          <w:rFonts w:ascii="Book Antiqua" w:eastAsia="Book Antiqua" w:hAnsi="Book Antiqua" w:cs="Book Antiqua"/>
          <w:b/>
          <w:bCs/>
          <w:color w:val="000000"/>
        </w:rPr>
        <w: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Solito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Boccia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Leoncini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Berretti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Pevere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Vadala</w:t>
      </w:r>
      <w:proofErr w:type="spellEnd"/>
      <w:r>
        <w:rPr>
          <w:rFonts w:ascii="Book Antiqua" w:eastAsia="Book Antiqua" w:hAnsi="Book Antiqua" w:cs="Book Antiqua"/>
          <w:color w:val="000000"/>
        </w:rPr>
        <w:t xml:space="preserve"> S, Marino M,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Bulajic</w:t>
      </w:r>
      <w:proofErr w:type="spellEnd"/>
      <w:r>
        <w:rPr>
          <w:rFonts w:ascii="Book Antiqua" w:eastAsia="Book Antiqua" w:hAnsi="Book Antiqua" w:cs="Book Antiqua"/>
          <w:color w:val="000000"/>
        </w:rPr>
        <w:t xml:space="preserve"> M. Prevalence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Among Patients With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Neoplasms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b/>
          <w:bCs/>
          <w:color w:val="000000"/>
        </w:rPr>
        <w:t>7</w:t>
      </w:r>
      <w:r>
        <w:rPr>
          <w:rFonts w:ascii="Book Antiqua" w:eastAsia="Book Antiqua" w:hAnsi="Book Antiqua" w:cs="Book Antiqua"/>
          <w:color w:val="000000"/>
        </w:rPr>
        <w:t>: 721-724 [PMID: 29771766 DOI: 10.1097/MPA.0000000000001072]</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Yoon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JK, Lee JK, Woo SM, Lee SH, Park JK, Kim YT, Yoon YB.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malignancies in patients with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 of the pancreas: prevalence, associated</w:t>
      </w:r>
      <w:r>
        <w:rPr>
          <w:rFonts w:ascii="Book Antiqua" w:eastAsia="Book Antiqua" w:hAnsi="Book Antiqua" w:cs="Book Antiqua"/>
          <w:color w:val="000000"/>
        </w:rPr>
        <w:t xml:space="preserve"> factors, and comparison with patients with other pancreatic cystic neoplasms.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3193-3198 [PMID: 18784959 DOI: 10.1245/s10434-008-0143-4]</w:t>
      </w:r>
    </w:p>
    <w:p w:rsidR="00F95393" w:rsidRDefault="00D454E6">
      <w:pPr>
        <w:spacing w:line="360" w:lineRule="auto"/>
        <w:jc w:val="both"/>
        <w:rPr>
          <w:rFonts w:ascii="Book Antiqua" w:hAnsi="Book Antiqua"/>
        </w:rPr>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Oh SJ</w:t>
      </w:r>
      <w:r>
        <w:rPr>
          <w:rFonts w:ascii="Book Antiqua" w:eastAsia="Book Antiqua" w:hAnsi="Book Antiqua" w:cs="Book Antiqua"/>
          <w:color w:val="000000"/>
        </w:rPr>
        <w:t>, Lee SJ, Lee HY, Paik YH, Lee DK, Lee KS, Chung JB, Yu JS, Yoon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t</w:t>
      </w:r>
      <w:r>
        <w:rPr>
          <w:rFonts w:ascii="Book Antiqua" w:eastAsia="Book Antiqua" w:hAnsi="Book Antiqua" w:cs="Book Antiqua"/>
          <w:color w:val="000000"/>
        </w:rPr>
        <w:t xml:space="preserve">umors in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 of the pancreas].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162-166 [PMID: 19844152 DOI: 10.4166/kjg.2009.54.3.162]</w:t>
      </w:r>
    </w:p>
    <w:p w:rsidR="00F95393" w:rsidRDefault="00D454E6">
      <w:pPr>
        <w:spacing w:line="360" w:lineRule="auto"/>
        <w:jc w:val="both"/>
        <w:rPr>
          <w:rFonts w:ascii="Book Antiqua" w:hAnsi="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Choi MG</w:t>
      </w:r>
      <w:r>
        <w:rPr>
          <w:rFonts w:ascii="Book Antiqua" w:eastAsia="Book Antiqua" w:hAnsi="Book Antiqua" w:cs="Book Antiqua"/>
          <w:color w:val="000000"/>
        </w:rPr>
        <w:t>, Kim SW, Han SS, Jang JY, Park YH.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High incidence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neoplasms in patients</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141</w:t>
      </w:r>
      <w:r>
        <w:rPr>
          <w:rFonts w:ascii="Book Antiqua" w:eastAsia="Book Antiqua" w:hAnsi="Book Antiqua" w:cs="Book Antiqua"/>
          <w:color w:val="000000"/>
        </w:rPr>
        <w:t>: 51-6; discussion 56 [PMID: 16415411 DOI: 10.1001/archsurg.141.1.51]</w:t>
      </w:r>
    </w:p>
    <w:p w:rsidR="00F95393" w:rsidRDefault="00D454E6">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Elta</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Enestvedt</w:t>
      </w:r>
      <w:proofErr w:type="spellEnd"/>
      <w:r>
        <w:rPr>
          <w:rFonts w:ascii="Book Antiqua" w:eastAsia="Book Antiqua" w:hAnsi="Book Antiqua" w:cs="Book Antiqua"/>
          <w:color w:val="000000"/>
        </w:rPr>
        <w:t xml:space="preserve"> BK, Sauer BG, Lennon AM. ACG Clinical Guideline: Diagnosis and Management of Pancreatic Cysts. </w:t>
      </w:r>
      <w:r>
        <w:rPr>
          <w:rFonts w:ascii="Book Antiqua" w:eastAsia="Book Antiqua" w:hAnsi="Book Antiqua" w:cs="Book Antiqua"/>
          <w:i/>
          <w:iCs/>
          <w:color w:val="000000"/>
        </w:rPr>
        <w:t xml:space="preserve">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464-479 [PMID: 29485131 DOI: 10.1038/ajg.2018.14]</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Fritz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Hartwig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Role of serum carbohydrate antigen 19-9 and carcinoembryonic antigen in distinguishing between benign and invasive </w:t>
      </w:r>
      <w:proofErr w:type="spellStart"/>
      <w:r>
        <w:rPr>
          <w:rFonts w:ascii="Book Antiqua" w:eastAsia="Book Antiqua" w:hAnsi="Book Antiqua" w:cs="Book Antiqua"/>
          <w:color w:val="000000"/>
        </w:rPr>
        <w:t>i</w:t>
      </w:r>
      <w:r>
        <w:rPr>
          <w:rFonts w:ascii="Book Antiqua" w:eastAsia="Book Antiqua" w:hAnsi="Book Antiqua" w:cs="Book Antiqua"/>
          <w:color w:val="000000"/>
        </w:rPr>
        <w:t>ntraductal</w:t>
      </w:r>
      <w:proofErr w:type="spellEnd"/>
      <w:r>
        <w:rPr>
          <w:rFonts w:ascii="Book Antiqua" w:eastAsia="Book Antiqua" w:hAnsi="Book Antiqua" w:cs="Book Antiqua"/>
          <w:color w:val="000000"/>
        </w:rPr>
        <w:t xml:space="preserve"> papillary mucinous neoplasm of the pancreas.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104-110 [PMID: 20949535 DOI: 10.1002/bjs.7280]</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Hamaloglu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Topaloglu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Ozenc</w:t>
      </w:r>
      <w:proofErr w:type="spellEnd"/>
      <w:r>
        <w:rPr>
          <w:rFonts w:ascii="Book Antiqua" w:eastAsia="Book Antiqua" w:hAnsi="Book Antiqua" w:cs="Book Antiqua"/>
          <w:color w:val="000000"/>
        </w:rPr>
        <w:t xml:space="preserve"> A. Synchronous and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occurrence of gastric adenocarcinoma and gastric lympho</w:t>
      </w:r>
      <w:r>
        <w:rPr>
          <w:rFonts w:ascii="Book Antiqua" w:eastAsia="Book Antiqua" w:hAnsi="Book Antiqua" w:cs="Book Antiqua"/>
          <w:color w:val="000000"/>
        </w:rPr>
        <w:t xml:space="preserve">ma: A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3564-3574 [PMID: 16773713 DOI: 10.3748/wjg.v12.i22.3564]</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Wotherspoon</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Ortiz-Hidalgo C,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MR, Isaacson PG. Helicobacter pylori-associated gastritis and primary B-cell gastric lymphoma.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338</w:t>
      </w:r>
      <w:r>
        <w:rPr>
          <w:rFonts w:ascii="Book Antiqua" w:eastAsia="Book Antiqua" w:hAnsi="Book Antiqua" w:cs="Book Antiqua"/>
          <w:color w:val="000000"/>
        </w:rPr>
        <w:t>: 1175-1176 [PMID: 1682595 DOI: 10.1016/0140-6736(91)92035-z]</w:t>
      </w:r>
    </w:p>
    <w:p w:rsidR="00F95393" w:rsidRDefault="00F95393">
      <w:pPr>
        <w:spacing w:line="360" w:lineRule="auto"/>
        <w:jc w:val="both"/>
        <w:rPr>
          <w:rFonts w:ascii="Book Antiqua" w:hAnsi="Book Antiqua"/>
        </w:rPr>
        <w:sectPr w:rsidR="00F95393">
          <w:pgSz w:w="12240" w:h="15840"/>
          <w:pgMar w:top="1440" w:right="1440" w:bottom="1440" w:left="1440" w:header="720" w:footer="720" w:gutter="0"/>
          <w:cols w:space="720"/>
          <w:docGrid w:linePitch="360"/>
        </w:sect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w:t>
      </w:r>
      <w:r>
        <w:rPr>
          <w:rFonts w:ascii="Book Antiqua" w:eastAsia="Book Antiqua" w:hAnsi="Book Antiqua" w:cs="Book Antiqua"/>
          <w:color w:val="000000"/>
        </w:rPr>
        <w:t xml:space="preserve">itten consent was obtained from the patient for publication of this report and any accompanying images. </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conflicts of interest. </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w:t>
      </w:r>
      <w:r>
        <w:rPr>
          <w:rFonts w:ascii="Book Antiqua" w:eastAsia="Book Antiqua" w:hAnsi="Book Antiqua" w:cs="Book Antiqua"/>
          <w:color w:val="000000"/>
        </w:rPr>
        <w:t>the CARE Checklist (2016), and the manuscript was prepared and revised according to the CARE Checklist (2016).</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w:t>
      </w:r>
      <w:r>
        <w:rPr>
          <w:rFonts w:ascii="Book Antiqua" w:eastAsia="Book Antiqua" w:hAnsi="Book Antiqua" w:cs="Book Antiqua"/>
          <w:color w:val="000000"/>
        </w:rPr>
        <w:t xml:space="preserve">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w:t>
      </w:r>
      <w:r>
        <w:rPr>
          <w:rFonts w:ascii="Book Antiqua" w:eastAsia="Book Antiqua" w:hAnsi="Book Antiqua" w:cs="Book Antiqua"/>
          <w:color w:val="000000"/>
        </w:rPr>
        <w:t>the original work is properly cited and the use is non-commercial. See: http://creativecommons.org/Licenses/by-nc/4.0/</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2020</w:t>
      </w: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Febr</w:t>
      </w:r>
      <w:r>
        <w:rPr>
          <w:rFonts w:ascii="Book Antiqua" w:eastAsia="Book Antiqua" w:hAnsi="Book Antiqua" w:cs="Book Antiqua" w:hint="eastAsia"/>
          <w:bCs/>
          <w:color w:val="000000"/>
        </w:rPr>
        <w:t>uary 8, 2021</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1953"/>
      <w:bookmarkStart w:id="1" w:name="OLE_LINK2066"/>
      <w:bookmarkStart w:id="2" w:name="OLE_LINK1952"/>
      <w:r>
        <w:rPr>
          <w:rFonts w:ascii="Book Antiqua" w:eastAsia="微软雅黑" w:hAnsi="Book Antiqua" w:cs="宋体"/>
        </w:rPr>
        <w:t>Medicine, research and experimental</w:t>
      </w:r>
      <w:bookmarkEnd w:id="0"/>
      <w:bookmarkEnd w:id="1"/>
      <w:bookmarkEnd w:id="2"/>
    </w:p>
    <w:p w:rsidR="00F95393" w:rsidRDefault="00D454E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rsidR="00F95393" w:rsidRDefault="00D454E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F95393" w:rsidRDefault="00D454E6">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F95393" w:rsidRDefault="00D454E6">
      <w:pPr>
        <w:spacing w:line="360" w:lineRule="auto"/>
        <w:jc w:val="both"/>
        <w:rPr>
          <w:rFonts w:ascii="Book Antiqua" w:hAnsi="Book Antiqua"/>
        </w:rPr>
      </w:pPr>
      <w:r>
        <w:rPr>
          <w:rFonts w:ascii="Book Antiqua" w:eastAsia="Book Antiqua" w:hAnsi="Book Antiqua" w:cs="Book Antiqua"/>
          <w:color w:val="000000"/>
        </w:rPr>
        <w:t>Grade B (Very good): B</w:t>
      </w:r>
    </w:p>
    <w:p w:rsidR="00F95393" w:rsidRDefault="00D454E6">
      <w:pPr>
        <w:spacing w:line="360" w:lineRule="auto"/>
        <w:jc w:val="both"/>
        <w:rPr>
          <w:rFonts w:ascii="Book Antiqua" w:hAnsi="Book Antiqua"/>
        </w:rPr>
      </w:pPr>
      <w:r>
        <w:rPr>
          <w:rFonts w:ascii="Book Antiqua" w:eastAsia="Book Antiqua" w:hAnsi="Book Antiqua" w:cs="Book Antiqua"/>
          <w:color w:val="000000"/>
        </w:rPr>
        <w:lastRenderedPageBreak/>
        <w:t>Grade C (Good): C, C</w:t>
      </w:r>
    </w:p>
    <w:p w:rsidR="00F95393" w:rsidRDefault="00D454E6">
      <w:pPr>
        <w:spacing w:line="360" w:lineRule="auto"/>
        <w:jc w:val="both"/>
        <w:rPr>
          <w:rFonts w:ascii="Book Antiqua" w:hAnsi="Book Antiqua"/>
        </w:rPr>
      </w:pPr>
      <w:r>
        <w:rPr>
          <w:rFonts w:ascii="Book Antiqua" w:eastAsia="Book Antiqua" w:hAnsi="Book Antiqua" w:cs="Book Antiqua"/>
          <w:color w:val="000000"/>
        </w:rPr>
        <w:t>Grade D (Fair): 0</w:t>
      </w:r>
    </w:p>
    <w:p w:rsidR="00F95393" w:rsidRDefault="00D454E6">
      <w:pPr>
        <w:spacing w:line="360" w:lineRule="auto"/>
        <w:jc w:val="both"/>
        <w:rPr>
          <w:rFonts w:ascii="Book Antiqua" w:hAnsi="Book Antiqua"/>
        </w:rPr>
      </w:pPr>
      <w:r>
        <w:rPr>
          <w:rFonts w:ascii="Book Antiqua" w:eastAsia="Book Antiqua" w:hAnsi="Book Antiqua" w:cs="Book Antiqua"/>
          <w:color w:val="000000"/>
        </w:rPr>
        <w:t>Grade E (Poor):</w:t>
      </w:r>
      <w:r>
        <w:rPr>
          <w:rFonts w:ascii="Book Antiqua" w:eastAsia="Book Antiqua" w:hAnsi="Book Antiqua" w:cs="Book Antiqua"/>
          <w:color w:val="000000"/>
        </w:rPr>
        <w:t xml:space="preserve"> 0</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Esmaieel</w:t>
      </w:r>
      <w:proofErr w:type="spellEnd"/>
      <w:r>
        <w:rPr>
          <w:rFonts w:ascii="Book Antiqua" w:eastAsia="Book Antiqua" w:hAnsi="Book Antiqua" w:cs="Book Antiqua"/>
          <w:color w:val="000000"/>
        </w:rPr>
        <w:t xml:space="preserve"> S, Wang XB</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Yuan YY</w:t>
      </w:r>
    </w:p>
    <w:p w:rsidR="00F95393" w:rsidRDefault="00F95393">
      <w:pPr>
        <w:spacing w:line="360" w:lineRule="auto"/>
        <w:jc w:val="both"/>
        <w:rPr>
          <w:rFonts w:ascii="Book Antiqua" w:hAnsi="Book Antiqua"/>
        </w:rPr>
        <w:sectPr w:rsidR="00F95393">
          <w:pgSz w:w="12240" w:h="15840"/>
          <w:pgMar w:top="1440" w:right="1440" w:bottom="1440" w:left="1440" w:header="720" w:footer="720" w:gutter="0"/>
          <w:cols w:space="720"/>
          <w:docGrid w:linePitch="360"/>
        </w:sectPr>
      </w:pPr>
    </w:p>
    <w:p w:rsidR="00F95393" w:rsidRDefault="00D454E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F95393" w:rsidRDefault="00D454E6">
      <w:pPr>
        <w:spacing w:line="360" w:lineRule="auto"/>
        <w:jc w:val="both"/>
        <w:rPr>
          <w:rFonts w:ascii="Book Antiqua" w:hAnsi="Book Antiqua"/>
        </w:rPr>
      </w:pPr>
      <w:r>
        <w:rPr>
          <w:rFonts w:ascii="Book Antiqua" w:hAnsi="Book Antiqua"/>
          <w:noProof/>
          <w:lang w:eastAsia="zh-CN"/>
        </w:rPr>
        <w:drawing>
          <wp:inline distT="0" distB="0" distL="0" distR="0">
            <wp:extent cx="5943600" cy="3980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980815"/>
                    </a:xfrm>
                    <a:prstGeom prst="rect">
                      <a:avLst/>
                    </a:prstGeom>
                  </pic:spPr>
                </pic:pic>
              </a:graphicData>
            </a:graphic>
          </wp:inline>
        </w:drawing>
      </w:r>
    </w:p>
    <w:p w:rsidR="00F95393" w:rsidRDefault="00D454E6">
      <w:pPr>
        <w:spacing w:line="360" w:lineRule="auto"/>
        <w:jc w:val="both"/>
        <w:rPr>
          <w:rFonts w:ascii="Book Antiqua" w:hAnsi="Book Antiqua"/>
        </w:rPr>
      </w:pPr>
      <w:r>
        <w:rPr>
          <w:rStyle w:val="tgt"/>
          <w:rFonts w:ascii="Book Antiqua" w:eastAsia="Book Antiqua" w:hAnsi="Book Antiqua" w:cs="Book Antiqua"/>
          <w:b/>
          <w:bCs/>
          <w:color w:val="000000"/>
        </w:rPr>
        <w:t xml:space="preserve">Figure 1 </w:t>
      </w:r>
      <w:r>
        <w:rPr>
          <w:rFonts w:ascii="Book Antiqua" w:eastAsia="Book Antiqua" w:hAnsi="Book Antiqua" w:cs="Book Antiqua"/>
          <w:b/>
          <w:bCs/>
          <w:color w:val="000000"/>
        </w:rPr>
        <w:t xml:space="preserve">Line chart of blood carbohydrate antigen </w:t>
      </w:r>
      <w:r>
        <w:rPr>
          <w:rStyle w:val="tgt"/>
          <w:rFonts w:ascii="Book Antiqua" w:eastAsia="Book Antiqua" w:hAnsi="Book Antiqua" w:cs="Book Antiqua"/>
          <w:b/>
          <w:bCs/>
          <w:color w:val="000000"/>
        </w:rPr>
        <w:t xml:space="preserve">19-9 during the diagnosis and operation steps in the case course. </w:t>
      </w:r>
      <w:r>
        <w:rPr>
          <w:rFonts w:ascii="Book Antiqua" w:eastAsia="Book Antiqua" w:hAnsi="Book Antiqua" w:cs="Book Antiqua"/>
          <w:color w:val="000000"/>
        </w:rPr>
        <w:t xml:space="preserve">Carbohydrate antigen (CA) 19-9 level </w:t>
      </w:r>
      <w:r>
        <w:rPr>
          <w:rStyle w:val="tgt"/>
          <w:rFonts w:ascii="Book Antiqua" w:eastAsia="Book Antiqua" w:hAnsi="Book Antiqua" w:cs="Book Antiqua"/>
          <w:color w:val="000000"/>
        </w:rPr>
        <w:t xml:space="preserve">of this patient </w:t>
      </w:r>
      <w:r>
        <w:rPr>
          <w:rFonts w:ascii="Book Antiqua" w:eastAsia="Book Antiqua" w:hAnsi="Book Antiqua" w:cs="Book Antiqua"/>
          <w:color w:val="000000"/>
        </w:rPr>
        <w:t>increased continuously, suggesting an invasive cancer. The CA19-9 level increased to 400.1 U/mL before the pancreatic cancer was removed and decreased after the operation. CA19-9: Carbohydrate antigen 19</w:t>
      </w:r>
      <w:r>
        <w:rPr>
          <w:rFonts w:ascii="Book Antiqua" w:eastAsia="Book Antiqua" w:hAnsi="Book Antiqua" w:cs="Book Antiqua"/>
          <w:color w:val="000000"/>
        </w:rPr>
        <w:t>-9; ESD: Endoscopic submucosal dissection.</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extent cx="5932805" cy="44761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33333" cy="4476190"/>
                    </a:xfrm>
                    <a:prstGeom prst="rect">
                      <a:avLst/>
                    </a:prstGeom>
                  </pic:spPr>
                </pic:pic>
              </a:graphicData>
            </a:graphic>
          </wp:inline>
        </w:drawing>
      </w:r>
    </w:p>
    <w:p w:rsidR="00F95393" w:rsidRDefault="00D454E6">
      <w:pPr>
        <w:spacing w:line="360" w:lineRule="auto"/>
        <w:jc w:val="both"/>
        <w:rPr>
          <w:rFonts w:ascii="Book Antiqua" w:eastAsia="Book Antiqua" w:hAnsi="Book Antiqua" w:cs="Book Antiqua"/>
          <w:color w:val="000000"/>
        </w:rPr>
      </w:pPr>
      <w:r>
        <w:rPr>
          <w:rStyle w:val="tgt"/>
          <w:rFonts w:ascii="Book Antiqua" w:eastAsia="Book Antiqua" w:hAnsi="Book Antiqua" w:cs="Book Antiqua"/>
          <w:b/>
          <w:bCs/>
          <w:color w:val="000000"/>
        </w:rPr>
        <w:t xml:space="preserve">Figure 2 Computed tomography, </w:t>
      </w:r>
      <w:r>
        <w:rPr>
          <w:rFonts w:ascii="Book Antiqua" w:eastAsia="Book Antiqua" w:hAnsi="Book Antiqua" w:cs="Book Antiqua"/>
          <w:b/>
          <w:bCs/>
          <w:color w:val="000000"/>
          <w:shd w:val="clear" w:color="auto" w:fill="FFFFFF"/>
        </w:rPr>
        <w:t>magnetic resonance cholangiopancreatography</w:t>
      </w:r>
      <w:r>
        <w:rPr>
          <w:rStyle w:val="tgt"/>
          <w:rFonts w:ascii="Book Antiqua" w:eastAsia="Book Antiqua" w:hAnsi="Book Antiqua" w:cs="Book Antiqua"/>
          <w:b/>
          <w:bCs/>
          <w:color w:val="000000"/>
        </w:rPr>
        <w:t xml:space="preserve">, and endoscopic ultrasound images obtained after admission and </w:t>
      </w:r>
      <w:r>
        <w:rPr>
          <w:rFonts w:ascii="Book Antiqua" w:eastAsia="Book Antiqua" w:hAnsi="Book Antiqua" w:cs="Book Antiqua"/>
          <w:b/>
          <w:bCs/>
          <w:color w:val="000000"/>
        </w:rPr>
        <w:t>postoperative pathological diagnosis.</w:t>
      </w:r>
      <w:r>
        <w:rPr>
          <w:rFonts w:ascii="Book Antiqua" w:eastAsia="Book Antiqua" w:hAnsi="Book Antiqua" w:cs="Book Antiqua"/>
          <w:color w:val="000000"/>
        </w:rPr>
        <w:t xml:space="preserve"> A: The blue arrow indicated a lesi</w:t>
      </w:r>
      <w:r>
        <w:rPr>
          <w:rFonts w:ascii="Book Antiqua" w:eastAsia="Book Antiqua" w:hAnsi="Book Antiqua" w:cs="Book Antiqua"/>
          <w:color w:val="000000"/>
        </w:rPr>
        <w:t xml:space="preserve">on of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 (IPMN) with a circular low-density shadow of the pancreatic body with clear boundaries. The </w:t>
      </w:r>
      <w:r>
        <w:rPr>
          <w:rFonts w:ascii="Book Antiqua" w:eastAsia="Book Antiqua" w:hAnsi="Book Antiqua" w:cs="Book Antiqua" w:hint="eastAsia"/>
          <w:color w:val="000000"/>
        </w:rPr>
        <w:t>orange</w:t>
      </w:r>
      <w:r>
        <w:rPr>
          <w:rFonts w:ascii="Book Antiqua" w:eastAsia="Book Antiqua" w:hAnsi="Book Antiqua" w:cs="Book Antiqua"/>
          <w:color w:val="000000"/>
        </w:rPr>
        <w:t xml:space="preserve"> arrow indicates atrophy in the tail of the pancreas with decreased density. The yellow arrow indicates local dilation of the pancreatic duct in the tail of the pancreas; B: The blue arrow indicates a lesion of IPMN with a high signal of the pancreatic bod</w:t>
      </w:r>
      <w:r>
        <w:rPr>
          <w:rFonts w:ascii="Book Antiqua" w:eastAsia="Book Antiqua" w:hAnsi="Book Antiqua" w:cs="Book Antiqua"/>
          <w:color w:val="000000"/>
        </w:rPr>
        <w:t xml:space="preserve">y, which communicated with the pancreatic duct. The </w:t>
      </w:r>
      <w:r>
        <w:rPr>
          <w:rFonts w:ascii="Book Antiqua" w:eastAsia="Book Antiqua" w:hAnsi="Book Antiqua" w:cs="Book Antiqua" w:hint="eastAsia"/>
          <w:color w:val="000000"/>
        </w:rPr>
        <w:t>orange</w:t>
      </w:r>
      <w:r>
        <w:rPr>
          <w:rFonts w:ascii="Book Antiqua" w:eastAsia="Book Antiqua" w:hAnsi="Book Antiqua" w:cs="Book Antiqua"/>
          <w:color w:val="000000"/>
        </w:rPr>
        <w:t xml:space="preserve"> arrow indicates pancreatic duct stenosis in the tail of the pancreas. The yellow arrow points to local dilation of the pancreatic duct in the tail of the pancreas; C: The </w:t>
      </w:r>
      <w:r>
        <w:rPr>
          <w:rStyle w:val="tgt"/>
          <w:rFonts w:ascii="Book Antiqua" w:eastAsia="Book Antiqua" w:hAnsi="Book Antiqua" w:cs="Book Antiqua"/>
          <w:color w:val="000000"/>
        </w:rPr>
        <w:t xml:space="preserve">endoscopic ultrasound </w:t>
      </w:r>
      <w:r>
        <w:rPr>
          <w:rFonts w:ascii="Book Antiqua" w:eastAsia="Book Antiqua" w:hAnsi="Book Antiqua" w:cs="Book Antiqua"/>
          <w:color w:val="000000"/>
        </w:rPr>
        <w:t>dyna</w:t>
      </w:r>
      <w:r>
        <w:rPr>
          <w:rFonts w:ascii="Book Antiqua" w:eastAsia="Book Antiqua" w:hAnsi="Book Antiqua" w:cs="Book Antiqua"/>
          <w:color w:val="000000"/>
        </w:rPr>
        <w:t xml:space="preserve">mic scan shows a dilated caudal pancreatic duct with a hypoechoic mass at the root of the dilatation, with uneven internal echogenicity and unclear borders. The </w:t>
      </w:r>
      <w:r>
        <w:rPr>
          <w:rFonts w:ascii="Book Antiqua" w:eastAsia="宋体" w:hAnsi="Book Antiqua" w:cs="Book Antiqua" w:hint="eastAsia"/>
          <w:color w:val="000000"/>
          <w:lang w:eastAsia="zh-CN"/>
        </w:rPr>
        <w:t>orange</w:t>
      </w:r>
      <w:r>
        <w:rPr>
          <w:rFonts w:ascii="Book Antiqua" w:eastAsia="Book Antiqua" w:hAnsi="Book Antiqua" w:cs="Book Antiqua"/>
          <w:color w:val="000000"/>
        </w:rPr>
        <w:t xml:space="preserve"> arrow points to the hypoechoic mass on contrast-enhanced </w:t>
      </w:r>
      <w:r>
        <w:rPr>
          <w:rStyle w:val="tgt"/>
          <w:rFonts w:ascii="Book Antiqua" w:eastAsia="Book Antiqua" w:hAnsi="Book Antiqua" w:cs="Book Antiqua"/>
          <w:color w:val="000000"/>
        </w:rPr>
        <w:lastRenderedPageBreak/>
        <w:t xml:space="preserve">endoscopic ultrasound </w:t>
      </w:r>
      <w:r>
        <w:rPr>
          <w:rFonts w:ascii="Book Antiqua" w:eastAsia="Book Antiqua" w:hAnsi="Book Antiqua" w:cs="Book Antiqua"/>
          <w:color w:val="000000"/>
        </w:rPr>
        <w:t>angiograp</w:t>
      </w:r>
      <w:r>
        <w:rPr>
          <w:rFonts w:ascii="Book Antiqua" w:eastAsia="Book Antiqua" w:hAnsi="Book Antiqua" w:cs="Book Antiqua"/>
          <w:color w:val="000000"/>
        </w:rPr>
        <w:t>hy, suggesting a high probability of pancreatic cancer; D: Hematoxylin and eosin staining of the pancreatic tissue section shows dendritic and papillary growth of pancreatic cancer associated with localized calcification; E: At high magnification, cancer c</w:t>
      </w:r>
      <w:r>
        <w:rPr>
          <w:rFonts w:ascii="Book Antiqua" w:eastAsia="Book Antiqua" w:hAnsi="Book Antiqua" w:cs="Book Antiqua"/>
          <w:color w:val="000000"/>
        </w:rPr>
        <w:t>ells show the papillary proliferation with necrosis at the center marked inside panel D; F: The histological features of</w:t>
      </w:r>
      <w:r>
        <w:rPr>
          <w:rStyle w:val="tgt"/>
          <w:rFonts w:ascii="Book Antiqua" w:eastAsia="Book Antiqua" w:hAnsi="Book Antiqua" w:cs="Book Antiqua"/>
          <w:color w:val="000000"/>
        </w:rPr>
        <w:t xml:space="preserve"> IPMN are cystic lesion composed of dilated ducts and with the cystic surface lined by a layer of columnar epithelial cells, with basal </w:t>
      </w:r>
      <w:r>
        <w:rPr>
          <w:rStyle w:val="tgt"/>
          <w:rFonts w:ascii="Book Antiqua" w:eastAsia="Book Antiqua" w:hAnsi="Book Antiqua" w:cs="Book Antiqua"/>
          <w:color w:val="000000"/>
        </w:rPr>
        <w:t xml:space="preserve">nuclei showing minimal atypia; G-I: </w:t>
      </w:r>
      <w:r>
        <w:rPr>
          <w:rFonts w:ascii="Book Antiqua" w:eastAsia="Book Antiqua" w:hAnsi="Book Antiqua" w:cs="Book Antiqua"/>
          <w:color w:val="000000"/>
        </w:rPr>
        <w:t xml:space="preserve">Serial sections were also immunohistochemically stained with antibodies against mucin (MUC) 1 (G) , MUC2 (H) and MUC5AC (I), but only MIC5AC was positively stained. IPMN: </w:t>
      </w:r>
      <w:proofErr w:type="spellStart"/>
      <w:r>
        <w:rPr>
          <w:rFonts w:ascii="Book Antiqua" w:eastAsia="Book Antiqua" w:hAnsi="Book Antiqua" w:cs="Book Antiqua"/>
          <w:color w:val="000000"/>
        </w:rPr>
        <w:t>Intraductal</w:t>
      </w:r>
      <w:proofErr w:type="spellEnd"/>
      <w:r>
        <w:rPr>
          <w:rFonts w:ascii="Book Antiqua" w:eastAsia="Book Antiqua" w:hAnsi="Book Antiqua" w:cs="Book Antiqua"/>
          <w:color w:val="000000"/>
        </w:rPr>
        <w:t xml:space="preserve"> papillary mucinous neoplasm; MPD: </w:t>
      </w:r>
      <w:proofErr w:type="spellStart"/>
      <w:r>
        <w:rPr>
          <w:rFonts w:ascii="Book Antiqua" w:eastAsia="Book Antiqua" w:hAnsi="Book Antiqua" w:cs="Book Antiqua"/>
          <w:color w:val="000000"/>
        </w:rPr>
        <w:t>Met</w:t>
      </w:r>
      <w:r>
        <w:rPr>
          <w:rFonts w:ascii="Book Antiqua" w:eastAsia="Book Antiqua" w:hAnsi="Book Antiqua" w:cs="Book Antiqua"/>
          <w:color w:val="000000"/>
        </w:rPr>
        <w:t>hylpentedrone</w:t>
      </w:r>
      <w:proofErr w:type="spellEnd"/>
      <w:r>
        <w:rPr>
          <w:rFonts w:ascii="Book Antiqua" w:eastAsia="Book Antiqua" w:hAnsi="Book Antiqua" w:cs="Book Antiqua"/>
          <w:color w:val="000000"/>
        </w:rPr>
        <w:t xml:space="preserve">. </w:t>
      </w:r>
    </w:p>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extent cx="5571490" cy="4881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576229" cy="4885838"/>
                    </a:xfrm>
                    <a:prstGeom prst="rect">
                      <a:avLst/>
                    </a:prstGeom>
                  </pic:spPr>
                </pic:pic>
              </a:graphicData>
            </a:graphic>
          </wp:inline>
        </w:drawing>
      </w:r>
    </w:p>
    <w:p w:rsidR="00F95393" w:rsidRDefault="00D454E6">
      <w:pPr>
        <w:spacing w:line="360" w:lineRule="auto"/>
        <w:jc w:val="both"/>
        <w:rPr>
          <w:rFonts w:ascii="Book Antiqua" w:eastAsia="Book Antiqua" w:hAnsi="Book Antiqua" w:cs="Book Antiqua"/>
          <w:color w:val="000000"/>
        </w:rPr>
      </w:pPr>
      <w:r>
        <w:rPr>
          <w:rStyle w:val="tgt"/>
          <w:rFonts w:ascii="Book Antiqua" w:eastAsia="Book Antiqua" w:hAnsi="Book Antiqua" w:cs="Book Antiqua"/>
          <w:b/>
          <w:bCs/>
          <w:color w:val="000000"/>
        </w:rPr>
        <w:t xml:space="preserve">Figure 3 </w:t>
      </w:r>
      <w:r>
        <w:rPr>
          <w:rStyle w:val="tgt"/>
          <w:rFonts w:ascii="Book Antiqua" w:eastAsia="Book Antiqua" w:hAnsi="Book Antiqua" w:cs="Book Antiqua"/>
          <w:b/>
          <w:bCs/>
          <w:i/>
          <w:iCs/>
          <w:color w:val="000000"/>
        </w:rPr>
        <w:t>In situ</w:t>
      </w:r>
      <w:r>
        <w:rPr>
          <w:rStyle w:val="tgt"/>
          <w:rFonts w:ascii="Book Antiqua" w:eastAsia="Book Antiqua" w:hAnsi="Book Antiqua" w:cs="Book Antiqua"/>
          <w:b/>
          <w:bCs/>
          <w:color w:val="000000"/>
        </w:rPr>
        <w:t xml:space="preserve"> </w:t>
      </w:r>
      <w:proofErr w:type="gramStart"/>
      <w:r>
        <w:rPr>
          <w:rStyle w:val="tgt"/>
          <w:rFonts w:ascii="Book Antiqua" w:eastAsia="Book Antiqua" w:hAnsi="Book Antiqua" w:cs="Book Antiqua"/>
          <w:b/>
          <w:bCs/>
          <w:color w:val="000000"/>
        </w:rPr>
        <w:t>collision</w:t>
      </w:r>
      <w:proofErr w:type="gramEnd"/>
      <w:r>
        <w:rPr>
          <w:rStyle w:val="tgt"/>
          <w:rFonts w:ascii="Book Antiqua" w:eastAsia="Book Antiqua" w:hAnsi="Book Antiqua" w:cs="Book Antiqua"/>
          <w:b/>
          <w:bCs/>
          <w:color w:val="000000"/>
        </w:rPr>
        <w:t xml:space="preserve"> between gastric cancer and diffuse large B-cell lymphoma.</w:t>
      </w:r>
      <w:r>
        <w:rPr>
          <w:rStyle w:val="tgt"/>
          <w:rFonts w:ascii="Book Antiqua" w:eastAsia="Book Antiqua" w:hAnsi="Book Antiqua" w:cs="Book Antiqua"/>
          <w:color w:val="000000"/>
        </w:rPr>
        <w:t xml:space="preserve"> A-C: Endoscopic images of lesions were obtained by electronic staining magnifying gastroscopy (GIF-H290Z). </w:t>
      </w:r>
      <w:r>
        <w:rPr>
          <w:rFonts w:ascii="Book Antiqua" w:eastAsia="Book Antiqua" w:hAnsi="Book Antiqua" w:cs="Book Antiqua"/>
          <w:color w:val="000000"/>
        </w:rPr>
        <w:t>Indigo carmine local spray (0.2%) staining o</w:t>
      </w:r>
      <w:r>
        <w:rPr>
          <w:rFonts w:ascii="Book Antiqua" w:eastAsia="Book Antiqua" w:hAnsi="Book Antiqua" w:cs="Book Antiqua"/>
          <w:color w:val="000000"/>
        </w:rPr>
        <w:t>f mucous membrane shows uneven staining in the lesion area indicated by the box, with local redness, rough surface, but clear lesion border (A). Narrow band imaging at maximum 85 × magnification under GIF-H290Z gastroscopy clearly shows irregular villi-lik</w:t>
      </w:r>
      <w:r>
        <w:rPr>
          <w:rFonts w:ascii="Book Antiqua" w:eastAsia="Book Antiqua" w:hAnsi="Book Antiqua" w:cs="Book Antiqua"/>
          <w:color w:val="000000"/>
        </w:rPr>
        <w:t>e structures on the surface of the lesion and vessels of different calibers as indicated by yellow arrows (B). The lesion fibrosis is obvious during endoscopic submucosal dissection operation, as indicated by the arrow, suggesting that the lesion is not co</w:t>
      </w:r>
      <w:r>
        <w:rPr>
          <w:rFonts w:ascii="Book Antiqua" w:eastAsia="Book Antiqua" w:hAnsi="Book Antiqua" w:cs="Book Antiqua"/>
          <w:color w:val="000000"/>
        </w:rPr>
        <w:t>nfined to the mucosal layer (C); D:</w:t>
      </w:r>
      <w:r>
        <w:rPr>
          <w:rStyle w:val="tgt"/>
          <w:rFonts w:ascii="Book Antiqua" w:eastAsia="Book Antiqua" w:hAnsi="Book Antiqua" w:cs="Book Antiqua"/>
          <w:color w:val="000000"/>
        </w:rPr>
        <w:t xml:space="preserve"> Histological examinations revealed that the </w:t>
      </w:r>
      <w:r>
        <w:rPr>
          <w:rFonts w:ascii="Book Antiqua" w:eastAsia="Book Antiqua" w:hAnsi="Book Antiqua" w:cs="Book Antiqua"/>
          <w:color w:val="000000"/>
        </w:rPr>
        <w:t xml:space="preserve">resected gastric specimen contained a small ulcerated lesion (approximately 5 mm in </w:t>
      </w:r>
      <w:r>
        <w:rPr>
          <w:rFonts w:ascii="Book Antiqua" w:eastAsia="Book Antiqua" w:hAnsi="Book Antiqua" w:cs="Book Antiqua"/>
          <w:color w:val="000000"/>
        </w:rPr>
        <w:lastRenderedPageBreak/>
        <w:t>length) composed of atypical epithelial cells with large nuclei; E: Tubular or papillary pro</w:t>
      </w:r>
      <w:r>
        <w:rPr>
          <w:rFonts w:ascii="Book Antiqua" w:eastAsia="Book Antiqua" w:hAnsi="Book Antiqua" w:cs="Book Antiqua"/>
          <w:color w:val="000000"/>
        </w:rPr>
        <w:t xml:space="preserve">liferation is present, but </w:t>
      </w:r>
      <w:r>
        <w:rPr>
          <w:rStyle w:val="tgt"/>
          <w:rFonts w:ascii="Book Antiqua" w:eastAsia="Book Antiqua" w:hAnsi="Book Antiqua" w:cs="Book Antiqua"/>
          <w:color w:val="000000"/>
        </w:rPr>
        <w:t xml:space="preserve">without submucosal invasion; F: Beneath the gastric carcinoma, there was diffuse infiltration of atypical lymphoid cells in the muscular </w:t>
      </w:r>
      <w:proofErr w:type="spellStart"/>
      <w:r>
        <w:rPr>
          <w:rStyle w:val="tgt"/>
          <w:rFonts w:ascii="Book Antiqua" w:eastAsia="Book Antiqua" w:hAnsi="Book Antiqua" w:cs="Book Antiqua"/>
          <w:color w:val="000000"/>
        </w:rPr>
        <w:t>propria</w:t>
      </w:r>
      <w:proofErr w:type="spellEnd"/>
      <w:r>
        <w:rPr>
          <w:rStyle w:val="tgt"/>
          <w:rFonts w:ascii="Book Antiqua" w:eastAsia="Book Antiqua" w:hAnsi="Book Antiqua" w:cs="Book Antiqua"/>
          <w:color w:val="000000"/>
        </w:rPr>
        <w:t>. The yellow arrow indicates atypical lymphoid cells that are large in size, compared</w:t>
      </w:r>
      <w:r>
        <w:rPr>
          <w:rStyle w:val="tgt"/>
          <w:rFonts w:ascii="Book Antiqua" w:eastAsia="Book Antiqua" w:hAnsi="Book Antiqua" w:cs="Book Antiqua"/>
          <w:color w:val="000000"/>
        </w:rPr>
        <w:t xml:space="preserve"> with the </w:t>
      </w:r>
      <w:r>
        <w:rPr>
          <w:rStyle w:val="tgt"/>
          <w:rFonts w:ascii="Book Antiqua" w:eastAsia="宋体" w:hAnsi="Book Antiqua" w:cs="Book Antiqua" w:hint="eastAsia"/>
          <w:color w:val="000000"/>
          <w:lang w:eastAsia="zh-CN"/>
        </w:rPr>
        <w:t>blue</w:t>
      </w:r>
      <w:r>
        <w:rPr>
          <w:rStyle w:val="tgt"/>
          <w:rFonts w:ascii="Book Antiqua" w:eastAsia="Book Antiqua" w:hAnsi="Book Antiqua" w:cs="Book Antiqua"/>
          <w:color w:val="000000"/>
        </w:rPr>
        <w:t xml:space="preserve"> arrow that indicates normal lymphocytes; G-I: </w:t>
      </w:r>
      <w:proofErr w:type="spellStart"/>
      <w:r>
        <w:rPr>
          <w:rStyle w:val="tgt"/>
          <w:rFonts w:ascii="Book Antiqua" w:eastAsia="Book Antiqua" w:hAnsi="Book Antiqua" w:cs="Book Antiqua"/>
          <w:color w:val="000000"/>
        </w:rPr>
        <w:t>Immunohistochemical</w:t>
      </w:r>
      <w:proofErr w:type="spellEnd"/>
      <w:r>
        <w:rPr>
          <w:rStyle w:val="tgt"/>
          <w:rFonts w:ascii="Book Antiqua" w:eastAsia="Book Antiqua" w:hAnsi="Book Antiqua" w:cs="Book Antiqua"/>
          <w:color w:val="000000"/>
        </w:rPr>
        <w:t xml:space="preserve"> staining analysis, with brown staining showing abnormal lymphoid cells are positively stained with </w:t>
      </w:r>
      <w:r>
        <w:rPr>
          <w:rFonts w:ascii="Book Antiqua" w:eastAsia="Book Antiqua" w:hAnsi="Book Antiqua" w:cs="Book Antiqua"/>
          <w:color w:val="000000"/>
        </w:rPr>
        <w:t>CD20 (G and H) but negatively stained with CD3 (I).</w:t>
      </w:r>
    </w:p>
    <w:p w:rsidR="00F95393" w:rsidRDefault="00D454E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Timeline</w:t>
      </w:r>
    </w:p>
    <w:tbl>
      <w:tblPr>
        <w:tblW w:w="4923" w:type="pct"/>
        <w:tblCellSpacing w:w="0" w:type="dxa"/>
        <w:tblBorders>
          <w:top w:val="single" w:sz="2" w:space="0" w:color="auto"/>
          <w:bottom w:val="single" w:sz="2" w:space="0" w:color="auto"/>
        </w:tblBorders>
        <w:tblLayout w:type="fixed"/>
        <w:tblCellMar>
          <w:left w:w="0" w:type="dxa"/>
          <w:right w:w="0" w:type="dxa"/>
        </w:tblCellMar>
        <w:tblLook w:val="04A0" w:firstRow="1" w:lastRow="0" w:firstColumn="1" w:lastColumn="0" w:noHBand="0" w:noVBand="1"/>
      </w:tblPr>
      <w:tblGrid>
        <w:gridCol w:w="2327"/>
        <w:gridCol w:w="7102"/>
      </w:tblGrid>
      <w:tr w:rsidR="00F95393">
        <w:trPr>
          <w:trHeight w:val="580"/>
          <w:tblCellSpacing w:w="0" w:type="dxa"/>
        </w:trPr>
        <w:tc>
          <w:tcPr>
            <w:tcW w:w="1234"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Time</w:t>
            </w:r>
          </w:p>
        </w:tc>
        <w:tc>
          <w:tcPr>
            <w:tcW w:w="3765"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Events</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October 11, 2015</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 xml:space="preserve">Patient diagnosed with </w:t>
            </w:r>
            <w:proofErr w:type="spellStart"/>
            <w:r>
              <w:rPr>
                <w:rFonts w:ascii="Book Antiqua" w:eastAsia="宋体" w:hAnsi="Book Antiqua" w:cs="宋体"/>
                <w:color w:val="000000"/>
                <w:lang w:eastAsia="zh-CN"/>
              </w:rPr>
              <w:t>intraductal</w:t>
            </w:r>
            <w:proofErr w:type="spellEnd"/>
            <w:r>
              <w:rPr>
                <w:rFonts w:ascii="Book Antiqua" w:eastAsia="宋体" w:hAnsi="Book Antiqua" w:cs="宋体"/>
                <w:color w:val="000000"/>
                <w:lang w:eastAsia="zh-CN"/>
              </w:rPr>
              <w:t xml:space="preserve"> papillary mucinous neoplasm</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November</w:t>
            </w:r>
            <w:r>
              <w:rPr>
                <w:rFonts w:ascii="Book Antiqua" w:eastAsia="宋体" w:hAnsi="Book Antiqua" w:cs="宋体" w:hint="eastAsia"/>
                <w:color w:val="000000"/>
                <w:lang w:eastAsia="zh-CN"/>
              </w:rPr>
              <w:t xml:space="preserve"> 13, 2017</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Patient diagnosed with CA19-9 increased</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April</w:t>
            </w:r>
            <w:r>
              <w:rPr>
                <w:rFonts w:ascii="Book Antiqua" w:eastAsia="宋体" w:hAnsi="Book Antiqua" w:cs="宋体" w:hint="eastAsia"/>
                <w:color w:val="000000"/>
                <w:lang w:eastAsia="zh-CN"/>
              </w:rPr>
              <w:t xml:space="preserve"> 16, 2018</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Patient’s EUS examination was revealed a mass in the tail of the pancreas</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June</w:t>
            </w:r>
            <w:r>
              <w:rPr>
                <w:rFonts w:ascii="Book Antiqua" w:eastAsia="宋体" w:hAnsi="Book Antiqua" w:cs="宋体" w:hint="eastAsia"/>
                <w:color w:val="000000"/>
                <w:lang w:eastAsia="zh-CN"/>
              </w:rPr>
              <w:t xml:space="preserve"> 1, 2018</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Patient diagnosed with early gastric cancer</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July</w:t>
            </w:r>
            <w:r>
              <w:rPr>
                <w:rFonts w:ascii="Book Antiqua" w:eastAsia="宋体" w:hAnsi="Book Antiqua" w:cs="宋体" w:hint="eastAsia"/>
                <w:color w:val="000000"/>
                <w:lang w:eastAsia="zh-CN"/>
              </w:rPr>
              <w:t xml:space="preserve"> 26, 2018</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Patient was treated with endoscopic submucosal dissection</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July</w:t>
            </w:r>
            <w:r>
              <w:rPr>
                <w:rFonts w:ascii="Book Antiqua" w:eastAsia="宋体" w:hAnsi="Book Antiqua" w:cs="宋体" w:hint="eastAsia"/>
                <w:color w:val="000000"/>
                <w:lang w:eastAsia="zh-CN"/>
              </w:rPr>
              <w:t xml:space="preserve"> 31, 2018</w:t>
            </w:r>
          </w:p>
          <w:p w:rsidR="00F95393" w:rsidRDefault="00F95393">
            <w:pPr>
              <w:spacing w:line="360" w:lineRule="auto"/>
              <w:jc w:val="both"/>
              <w:rPr>
                <w:rFonts w:ascii="Book Antiqua" w:eastAsia="宋体" w:hAnsi="Book Antiqua" w:cs="宋体"/>
                <w:color w:val="000000"/>
                <w:lang w:eastAsia="zh-CN"/>
              </w:rPr>
            </w:pP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ESD resected specimen, pathological diagnosis of submucosal diffuse large B cell lymphoma</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February</w:t>
            </w:r>
            <w:r>
              <w:rPr>
                <w:rFonts w:ascii="Book Antiqua" w:eastAsia="宋体" w:hAnsi="Book Antiqua" w:cs="宋体" w:hint="eastAsia"/>
                <w:color w:val="000000"/>
                <w:lang w:eastAsia="zh-CN"/>
              </w:rPr>
              <w:t xml:space="preserve"> 15, 2019</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 xml:space="preserve">Patients </w:t>
            </w:r>
            <w:r>
              <w:rPr>
                <w:rFonts w:ascii="Book Antiqua" w:eastAsia="宋体" w:hAnsi="Book Antiqua" w:cs="宋体"/>
                <w:color w:val="000000"/>
                <w:lang w:eastAsia="zh-CN"/>
              </w:rPr>
              <w:t>underwent EUS-FNA were diagnosed with pancreatic cancer</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March</w:t>
            </w:r>
            <w:r>
              <w:rPr>
                <w:rFonts w:ascii="Book Antiqua" w:eastAsia="宋体" w:hAnsi="Book Antiqua" w:cs="宋体" w:hint="eastAsia"/>
                <w:color w:val="000000"/>
                <w:lang w:eastAsia="zh-CN"/>
              </w:rPr>
              <w:t xml:space="preserve"> 7, 2019</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Patient underwent surgery for pancreatic cancer</w:t>
            </w:r>
          </w:p>
        </w:tc>
      </w:tr>
      <w:tr w:rsidR="00F95393">
        <w:trPr>
          <w:trHeight w:val="580"/>
          <w:tblCellSpacing w:w="0" w:type="dxa"/>
        </w:trPr>
        <w:tc>
          <w:tcPr>
            <w:tcW w:w="1234"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June</w:t>
            </w:r>
            <w:r>
              <w:rPr>
                <w:rFonts w:ascii="Book Antiqua" w:eastAsia="宋体" w:hAnsi="Book Antiqua" w:cs="宋体" w:hint="eastAsia"/>
                <w:color w:val="000000"/>
                <w:lang w:eastAsia="zh-CN"/>
              </w:rPr>
              <w:t xml:space="preserve"> 5, 2019</w:t>
            </w:r>
          </w:p>
        </w:tc>
        <w:tc>
          <w:tcPr>
            <w:tcW w:w="3765"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CA19-9 returned to normal</w:t>
            </w:r>
          </w:p>
        </w:tc>
      </w:tr>
    </w:tbl>
    <w:p w:rsidR="00F95393" w:rsidRDefault="00D454E6">
      <w:pPr>
        <w:spacing w:line="360" w:lineRule="auto"/>
        <w:jc w:val="both"/>
        <w:rPr>
          <w:rFonts w:ascii="Book Antiqua" w:hAnsi="Book Antiqua"/>
        </w:rPr>
      </w:pPr>
      <w:r>
        <w:rPr>
          <w:rFonts w:ascii="Book Antiqua" w:eastAsia="宋体" w:hAnsi="Book Antiqua" w:cs="宋体"/>
          <w:color w:val="000000"/>
          <w:lang w:eastAsia="zh-CN"/>
        </w:rPr>
        <w:t xml:space="preserve">CA19-9: </w:t>
      </w:r>
      <w:r>
        <w:rPr>
          <w:rStyle w:val="tgt"/>
          <w:rFonts w:ascii="Book Antiqua" w:eastAsia="Book Antiqua" w:hAnsi="Book Antiqua" w:cs="Book Antiqua"/>
          <w:color w:val="000000"/>
        </w:rPr>
        <w:t>Carbohydrate antigen 19-9</w:t>
      </w:r>
      <w:r>
        <w:rPr>
          <w:rFonts w:ascii="Book Antiqua" w:eastAsia="宋体" w:hAnsi="Book Antiqua" w:cs="宋体"/>
          <w:color w:val="000000"/>
          <w:lang w:eastAsia="zh-CN"/>
        </w:rPr>
        <w:t xml:space="preserve">; EUS: </w:t>
      </w:r>
      <w:r>
        <w:rPr>
          <w:rStyle w:val="tgt"/>
          <w:rFonts w:ascii="Book Antiqua" w:eastAsia="Book Antiqua" w:hAnsi="Book Antiqua" w:cs="Book Antiqua"/>
          <w:color w:val="000000"/>
        </w:rPr>
        <w:t>Endoscopic ultrasound</w:t>
      </w:r>
      <w:r>
        <w:rPr>
          <w:rFonts w:ascii="Book Antiqua" w:eastAsia="宋体" w:hAnsi="Book Antiqua" w:cs="宋体"/>
          <w:color w:val="000000"/>
          <w:lang w:eastAsia="zh-CN"/>
        </w:rPr>
        <w:t xml:space="preserve">; ESD: </w:t>
      </w:r>
      <w:r>
        <w:rPr>
          <w:rFonts w:ascii="Book Antiqua" w:eastAsia="Book Antiqua" w:hAnsi="Book Antiqua" w:cs="Book Antiqua"/>
          <w:color w:val="000000"/>
        </w:rPr>
        <w:t xml:space="preserve">Endoscopic submucosal </w:t>
      </w:r>
      <w:r>
        <w:rPr>
          <w:rFonts w:ascii="Book Antiqua" w:eastAsia="Book Antiqua" w:hAnsi="Book Antiqua" w:cs="Book Antiqua"/>
          <w:color w:val="000000"/>
        </w:rPr>
        <w:t>dissection</w:t>
      </w:r>
      <w:r>
        <w:rPr>
          <w:rFonts w:ascii="Book Antiqua" w:eastAsia="宋体" w:hAnsi="Book Antiqua" w:cs="宋体"/>
          <w:color w:val="000000"/>
          <w:lang w:eastAsia="zh-CN"/>
        </w:rPr>
        <w:t xml:space="preserve">; FNA: </w:t>
      </w:r>
      <w:r>
        <w:rPr>
          <w:rFonts w:ascii="Book Antiqua" w:eastAsia="Book Antiqua" w:hAnsi="Book Antiqua" w:cs="Book Antiqua"/>
          <w:color w:val="000000"/>
        </w:rPr>
        <w:t>Fine needle aspiration</w:t>
      </w:r>
      <w:r>
        <w:rPr>
          <w:rFonts w:ascii="Book Antiqua" w:eastAsia="宋体" w:hAnsi="Book Antiqua" w:cs="宋体"/>
          <w:color w:val="000000"/>
          <w:lang w:eastAsia="zh-CN"/>
        </w:rPr>
        <w:t>.</w:t>
      </w:r>
    </w:p>
    <w:p w:rsidR="00F95393" w:rsidRDefault="00D454E6">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Blood test data on admission</w:t>
      </w:r>
    </w:p>
    <w:tbl>
      <w:tblPr>
        <w:tblW w:w="5000" w:type="pct"/>
        <w:tblCellSpacing w:w="0" w:type="dxa"/>
        <w:tblBorders>
          <w:top w:val="single" w:sz="2" w:space="0" w:color="auto"/>
          <w:bottom w:val="single" w:sz="2" w:space="0" w:color="auto"/>
        </w:tblBorders>
        <w:tblCellMar>
          <w:left w:w="0" w:type="dxa"/>
          <w:right w:w="0" w:type="dxa"/>
        </w:tblCellMar>
        <w:tblLook w:val="04A0" w:firstRow="1" w:lastRow="0" w:firstColumn="1" w:lastColumn="0" w:noHBand="0" w:noVBand="1"/>
      </w:tblPr>
      <w:tblGrid>
        <w:gridCol w:w="5628"/>
        <w:gridCol w:w="1186"/>
        <w:gridCol w:w="1230"/>
        <w:gridCol w:w="1518"/>
      </w:tblGrid>
      <w:tr w:rsidR="00F95393">
        <w:trPr>
          <w:trHeight w:val="220"/>
          <w:tblCellSpacing w:w="0" w:type="dxa"/>
        </w:trPr>
        <w:tc>
          <w:tcPr>
            <w:tcW w:w="2943" w:type="pct"/>
            <w:tcBorders>
              <w:top w:val="single" w:sz="2" w:space="0" w:color="auto"/>
              <w:bottom w:val="single" w:sz="2" w:space="0" w:color="auto"/>
            </w:tcBorders>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20" w:type="pct"/>
            <w:tcBorders>
              <w:top w:val="single" w:sz="2" w:space="0" w:color="auto"/>
              <w:bottom w:val="single" w:sz="2" w:space="0" w:color="auto"/>
            </w:tcBorders>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Value</w:t>
            </w:r>
          </w:p>
        </w:tc>
        <w:tc>
          <w:tcPr>
            <w:tcW w:w="643" w:type="pct"/>
            <w:tcBorders>
              <w:top w:val="single" w:sz="2" w:space="0" w:color="auto"/>
              <w:bottom w:val="single" w:sz="2" w:space="0" w:color="auto"/>
            </w:tcBorders>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Unit</w:t>
            </w:r>
          </w:p>
        </w:tc>
        <w:tc>
          <w:tcPr>
            <w:tcW w:w="794" w:type="pct"/>
            <w:tcBorders>
              <w:top w:val="single" w:sz="2" w:space="0" w:color="auto"/>
              <w:bottom w:val="single" w:sz="2" w:space="0" w:color="auto"/>
            </w:tcBorders>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Reference</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Blood count</w:t>
            </w:r>
          </w:p>
        </w:tc>
        <w:tc>
          <w:tcPr>
            <w:tcW w:w="620"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r>
      <w:tr w:rsidR="00F95393">
        <w:trPr>
          <w:trHeight w:val="28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White blood cells</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3.45</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r>
              <w:rPr>
                <w:rFonts w:ascii="Book Antiqua" w:eastAsia="宋体" w:hAnsi="Book Antiqua" w:cs="宋体"/>
                <w:color w:val="000000"/>
                <w:vertAlign w:val="superscript"/>
                <w:lang w:eastAsia="zh-CN"/>
              </w:rPr>
              <w:t>3</w:t>
            </w:r>
            <w:r>
              <w:rPr>
                <w:rFonts w:ascii="Book Antiqua" w:eastAsia="宋体" w:hAnsi="Book Antiqua" w:cs="宋体"/>
                <w:color w:val="000000"/>
                <w:lang w:eastAsia="zh-CN"/>
              </w:rPr>
              <w:t>/</w:t>
            </w:r>
            <w:proofErr w:type="spellStart"/>
            <w:r>
              <w:rPr>
                <w:rFonts w:ascii="Book Antiqua" w:eastAsia="宋体" w:hAnsi="Book Antiqua" w:cs="宋体"/>
                <w:color w:val="000000"/>
                <w:lang w:eastAsia="zh-CN"/>
              </w:rPr>
              <w:t>μL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3.30-8.60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Red blood cells</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3.54</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r>
              <w:rPr>
                <w:rFonts w:ascii="Book Antiqua" w:eastAsia="宋体" w:hAnsi="Book Antiqua" w:cs="宋体"/>
                <w:color w:val="000000"/>
                <w:vertAlign w:val="superscript"/>
                <w:lang w:eastAsia="zh-CN"/>
              </w:rPr>
              <w:t>6</w:t>
            </w:r>
            <w:r>
              <w:rPr>
                <w:rFonts w:ascii="Book Antiqua" w:eastAsia="宋体" w:hAnsi="Book Antiqua" w:cs="宋体"/>
                <w:color w:val="000000"/>
                <w:lang w:eastAsia="zh-CN"/>
              </w:rPr>
              <w:t>/</w:t>
            </w:r>
            <w:proofErr w:type="spellStart"/>
            <w:r>
              <w:rPr>
                <w:rFonts w:ascii="Book Antiqua" w:eastAsia="宋体" w:hAnsi="Book Antiqua" w:cs="宋体"/>
                <w:color w:val="000000"/>
                <w:lang w:eastAsia="zh-CN"/>
              </w:rPr>
              <w:t>μL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3.86-4.92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Hemoglobin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11.2</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11.6-14.8</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Platelet</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283</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r>
              <w:rPr>
                <w:rFonts w:ascii="Book Antiqua" w:eastAsia="宋体" w:hAnsi="Book Antiqua" w:cs="宋体"/>
                <w:color w:val="000000"/>
                <w:vertAlign w:val="superscript"/>
                <w:lang w:eastAsia="zh-CN"/>
              </w:rPr>
              <w:t>3</w:t>
            </w:r>
            <w:r>
              <w:rPr>
                <w:rFonts w:ascii="Book Antiqua" w:eastAsia="宋体" w:hAnsi="Book Antiqua" w:cs="宋体"/>
                <w:color w:val="000000"/>
                <w:lang w:eastAsia="zh-CN"/>
              </w:rPr>
              <w:t>/</w:t>
            </w:r>
            <w:proofErr w:type="spellStart"/>
            <w:r>
              <w:rPr>
                <w:rFonts w:ascii="Book Antiqua" w:eastAsia="宋体" w:hAnsi="Book Antiqua" w:cs="宋体"/>
                <w:color w:val="000000"/>
                <w:lang w:eastAsia="zh-CN"/>
              </w:rPr>
              <w:t>μL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158-348</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Blood coagulation</w:t>
            </w:r>
          </w:p>
        </w:tc>
        <w:tc>
          <w:tcPr>
            <w:tcW w:w="620"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r>
      <w:tr w:rsidR="00F95393">
        <w:trPr>
          <w:trHeight w:val="28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Prothrombin time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11.8</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s</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10-13</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International normalized ratio</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1.03</w:t>
            </w: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0.91-1.14</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Activated partial thromboplastin time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38.9</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s</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27.0-39.5</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Fibrinogen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327</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183-349</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Biochemical test</w:t>
            </w:r>
          </w:p>
        </w:tc>
        <w:tc>
          <w:tcPr>
            <w:tcW w:w="620"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Total protein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6.6</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6.6-8.1</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Albumin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4.0</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4.1-5.1</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color w:val="000000"/>
                <w:lang w:eastAsia="zh-CN"/>
              </w:rPr>
              <w:t>Aotal</w:t>
            </w:r>
            <w:proofErr w:type="spellEnd"/>
            <w:r>
              <w:rPr>
                <w:rFonts w:ascii="Book Antiqua" w:eastAsia="宋体" w:hAnsi="Book Antiqua" w:cs="宋体"/>
                <w:color w:val="000000"/>
                <w:lang w:eastAsia="zh-CN"/>
              </w:rPr>
              <w:t xml:space="preserve"> bilirubin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0.6</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0.4-1.2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Alkaline phosphatase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210</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106-322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color w:val="000000"/>
                <w:lang w:eastAsia="zh-CN"/>
              </w:rPr>
              <w:t>Glutamide</w:t>
            </w:r>
            <w:proofErr w:type="spellEnd"/>
            <w:r>
              <w:rPr>
                <w:rFonts w:ascii="Book Antiqua" w:eastAsia="宋体" w:hAnsi="Book Antiqua" w:cs="宋体"/>
                <w:color w:val="000000"/>
                <w:lang w:eastAsia="zh-CN"/>
              </w:rPr>
              <w:t xml:space="preserve"> </w:t>
            </w:r>
            <w:proofErr w:type="spellStart"/>
            <w:r>
              <w:rPr>
                <w:rFonts w:ascii="Book Antiqua" w:eastAsia="宋体" w:hAnsi="Book Antiqua" w:cs="宋体"/>
                <w:color w:val="000000"/>
                <w:lang w:eastAsia="zh-CN"/>
              </w:rPr>
              <w:t>transpeptidase</w:t>
            </w:r>
            <w:proofErr w:type="spellEnd"/>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9-32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Lactic dehydrogenase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214</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124-222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color w:val="000000"/>
                <w:lang w:eastAsia="zh-CN"/>
              </w:rPr>
              <w:t>Asparatetransaminase</w:t>
            </w:r>
            <w:proofErr w:type="spellEnd"/>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253</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13-30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Alanine aminotransferase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16</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7-30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 xml:space="preserve">Blood urea </w:t>
            </w:r>
            <w:r>
              <w:rPr>
                <w:rFonts w:ascii="Book Antiqua" w:eastAsia="宋体" w:hAnsi="Book Antiqua" w:cs="宋体"/>
                <w:color w:val="000000"/>
                <w:lang w:eastAsia="zh-CN"/>
              </w:rPr>
              <w:t>nitrogen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22.0</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8-20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Creatinine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0.80</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0.46-0.79</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C-reactive protein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0.34</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0.00-0.14</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Natrium</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141</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color w:val="000000"/>
                <w:lang w:eastAsia="zh-CN"/>
              </w:rPr>
              <w:t>mmol</w:t>
            </w:r>
            <w:proofErr w:type="spellEnd"/>
            <w:r>
              <w:rPr>
                <w:rFonts w:ascii="Book Antiqua" w:eastAsia="宋体" w:hAnsi="Book Antiqua" w:cs="宋体"/>
                <w:color w:val="000000"/>
                <w:lang w:eastAsia="zh-CN"/>
              </w:rPr>
              <w:t>/L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138-145</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Potassium</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4.12</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color w:val="000000"/>
                <w:lang w:eastAsia="zh-CN"/>
              </w:rPr>
              <w:t>mmol</w:t>
            </w:r>
            <w:proofErr w:type="spellEnd"/>
            <w:r>
              <w:rPr>
                <w:rFonts w:ascii="Book Antiqua" w:eastAsia="宋体" w:hAnsi="Book Antiqua" w:cs="宋体"/>
                <w:color w:val="000000"/>
                <w:lang w:eastAsia="zh-CN"/>
              </w:rPr>
              <w:t>/L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3.6-4.8</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Lipase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60.3</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7.1-60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Amylase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152</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44-132</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lastRenderedPageBreak/>
              <w:t>Triglyceride</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48</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mg/</w:t>
            </w:r>
            <w:proofErr w:type="spellStart"/>
            <w:r>
              <w:rPr>
                <w:rFonts w:ascii="Book Antiqua" w:eastAsia="宋体" w:hAnsi="Book Antiqua" w:cs="宋体"/>
                <w:color w:val="000000"/>
                <w:lang w:eastAsia="zh-CN"/>
              </w:rPr>
              <w:t>dL</w:t>
            </w:r>
            <w:proofErr w:type="spellEnd"/>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30-149</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 xml:space="preserve">Blood helicobacter </w:t>
            </w:r>
            <w:r>
              <w:rPr>
                <w:rFonts w:ascii="Book Antiqua" w:eastAsia="宋体" w:hAnsi="Book Antiqua" w:cs="宋体"/>
                <w:color w:val="000000"/>
                <w:lang w:eastAsia="zh-CN"/>
              </w:rPr>
              <w:t>pylori</w:t>
            </w:r>
          </w:p>
        </w:tc>
        <w:tc>
          <w:tcPr>
            <w:tcW w:w="620"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Helicobacter pylori</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&lt; 3</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U/m</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l0-10</w:t>
            </w:r>
          </w:p>
        </w:tc>
      </w:tr>
      <w:tr w:rsidR="00F95393">
        <w:trPr>
          <w:trHeight w:val="22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Tumor marker</w:t>
            </w:r>
          </w:p>
        </w:tc>
        <w:tc>
          <w:tcPr>
            <w:tcW w:w="620"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643"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c>
          <w:tcPr>
            <w:tcW w:w="794" w:type="pct"/>
            <w:tcMar>
              <w:top w:w="0" w:type="dxa"/>
              <w:left w:w="101" w:type="dxa"/>
              <w:bottom w:w="0" w:type="dxa"/>
              <w:right w:w="101" w:type="dxa"/>
            </w:tcMar>
          </w:tcPr>
          <w:p w:rsidR="00F95393" w:rsidRDefault="00F95393">
            <w:pPr>
              <w:spacing w:line="360" w:lineRule="auto"/>
              <w:jc w:val="both"/>
              <w:rPr>
                <w:rFonts w:ascii="Book Antiqua" w:eastAsia="宋体" w:hAnsi="Book Antiqua" w:cs="宋体"/>
                <w:lang w:eastAsia="zh-CN"/>
              </w:rPr>
            </w:pP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Carcinoembryonic antigen</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4.5</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ng/mL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0.0-5.0</w:t>
            </w:r>
          </w:p>
        </w:tc>
      </w:tr>
      <w:tr w:rsidR="00F95393">
        <w:trPr>
          <w:trHeight w:val="200"/>
          <w:tblCellSpacing w:w="0" w:type="dxa"/>
        </w:trPr>
        <w:tc>
          <w:tcPr>
            <w:tcW w:w="29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Carbohydrate antigen19-9</w:t>
            </w:r>
          </w:p>
        </w:tc>
        <w:tc>
          <w:tcPr>
            <w:tcW w:w="620"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87.95</w:t>
            </w:r>
          </w:p>
        </w:tc>
        <w:tc>
          <w:tcPr>
            <w:tcW w:w="643"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U/mL</w:t>
            </w:r>
          </w:p>
        </w:tc>
        <w:tc>
          <w:tcPr>
            <w:tcW w:w="794" w:type="pct"/>
            <w:tcMar>
              <w:top w:w="0" w:type="dxa"/>
              <w:left w:w="101" w:type="dxa"/>
              <w:bottom w:w="0" w:type="dxa"/>
              <w:right w:w="101"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0.00-37</w:t>
            </w:r>
          </w:p>
        </w:tc>
      </w:tr>
    </w:tbl>
    <w:p w:rsidR="00F95393" w:rsidRDefault="00F95393">
      <w:pPr>
        <w:spacing w:line="360" w:lineRule="auto"/>
        <w:jc w:val="both"/>
        <w:rPr>
          <w:rFonts w:ascii="Book Antiqua" w:hAnsi="Book Antiqua"/>
        </w:rPr>
      </w:pPr>
    </w:p>
    <w:p w:rsidR="00F95393" w:rsidRDefault="00D454E6">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 xml:space="preserve">Table 3 Characteristics of </w:t>
      </w:r>
      <w:proofErr w:type="spellStart"/>
      <w:r>
        <w:rPr>
          <w:rFonts w:ascii="Book Antiqua" w:hAnsi="Book Antiqua"/>
          <w:b/>
          <w:bCs/>
        </w:rPr>
        <w:t>intraductal</w:t>
      </w:r>
      <w:proofErr w:type="spellEnd"/>
      <w:r>
        <w:rPr>
          <w:rFonts w:ascii="Book Antiqua" w:hAnsi="Book Antiqua"/>
          <w:b/>
          <w:bCs/>
        </w:rPr>
        <w:t xml:space="preserve"> papillary mucinous neoplasm combined with </w:t>
      </w:r>
      <w:proofErr w:type="spellStart"/>
      <w:r>
        <w:rPr>
          <w:rFonts w:ascii="Book Antiqua" w:hAnsi="Book Antiqua"/>
          <w:b/>
          <w:bCs/>
        </w:rPr>
        <w:t>intrapancreatic</w:t>
      </w:r>
      <w:proofErr w:type="spellEnd"/>
      <w:r>
        <w:rPr>
          <w:rFonts w:ascii="Book Antiqua" w:hAnsi="Book Antiqua"/>
          <w:b/>
          <w:bCs/>
        </w:rPr>
        <w:t xml:space="preserve"> and </w:t>
      </w:r>
      <w:r>
        <w:rPr>
          <w:rFonts w:ascii="Book Antiqua" w:hAnsi="Book Antiqua"/>
          <w:b/>
          <w:bCs/>
        </w:rPr>
        <w:t>extra-pancreatic malignant tumor</w:t>
      </w:r>
    </w:p>
    <w:tbl>
      <w:tblPr>
        <w:tblW w:w="5909" w:type="pct"/>
        <w:tblCellSpacing w:w="0" w:type="dxa"/>
        <w:tblInd w:w="-875" w:type="dxa"/>
        <w:tblBorders>
          <w:top w:val="single" w:sz="2" w:space="0" w:color="auto"/>
          <w:bottom w:val="single" w:sz="2" w:space="0" w:color="auto"/>
        </w:tblBorders>
        <w:tblLayout w:type="fixed"/>
        <w:tblCellMar>
          <w:left w:w="0" w:type="dxa"/>
          <w:right w:w="0" w:type="dxa"/>
        </w:tblCellMar>
        <w:tblLook w:val="04A0" w:firstRow="1" w:lastRow="0" w:firstColumn="1" w:lastColumn="0" w:noHBand="0" w:noVBand="1"/>
      </w:tblPr>
      <w:tblGrid>
        <w:gridCol w:w="990"/>
        <w:gridCol w:w="1558"/>
        <w:gridCol w:w="2121"/>
        <w:gridCol w:w="3821"/>
        <w:gridCol w:w="2827"/>
      </w:tblGrid>
      <w:tr w:rsidR="00F95393">
        <w:trPr>
          <w:trHeight w:val="20"/>
          <w:tblCellSpacing w:w="0" w:type="dxa"/>
        </w:trPr>
        <w:tc>
          <w:tcPr>
            <w:tcW w:w="437" w:type="pct"/>
            <w:tcBorders>
              <w:top w:val="single" w:sz="2" w:space="0" w:color="auto"/>
              <w:bottom w:val="single" w:sz="2" w:space="0" w:color="auto"/>
            </w:tcBorders>
            <w:tcMar>
              <w:top w:w="0" w:type="dxa"/>
              <w:left w:w="108" w:type="dxa"/>
              <w:bottom w:w="0" w:type="dxa"/>
              <w:right w:w="108" w:type="dxa"/>
            </w:tcMar>
          </w:tcPr>
          <w:p w:rsidR="00F95393" w:rsidRDefault="00F95393">
            <w:pPr>
              <w:spacing w:line="360" w:lineRule="auto"/>
              <w:jc w:val="both"/>
              <w:rPr>
                <w:rFonts w:ascii="Book Antiqua" w:eastAsia="宋体" w:hAnsi="Book Antiqua" w:cs="宋体"/>
                <w:lang w:eastAsia="zh-CN"/>
              </w:rPr>
            </w:pPr>
          </w:p>
        </w:tc>
        <w:tc>
          <w:tcPr>
            <w:tcW w:w="688"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Size</w:t>
            </w:r>
          </w:p>
        </w:tc>
        <w:tc>
          <w:tcPr>
            <w:tcW w:w="937"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Clinical type</w:t>
            </w:r>
          </w:p>
        </w:tc>
        <w:tc>
          <w:tcPr>
            <w:tcW w:w="1688"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b/>
                <w:bCs/>
                <w:color w:val="000000"/>
                <w:lang w:eastAsia="zh-CN"/>
              </w:rPr>
              <w:t>Pathologic types</w:t>
            </w:r>
          </w:p>
        </w:tc>
        <w:tc>
          <w:tcPr>
            <w:tcW w:w="1249" w:type="pct"/>
            <w:tcBorders>
              <w:top w:val="single" w:sz="2" w:space="0" w:color="auto"/>
              <w:bottom w:val="single" w:sz="2" w:space="0" w:color="auto"/>
            </w:tcBorders>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proofErr w:type="spellStart"/>
            <w:r>
              <w:rPr>
                <w:rFonts w:ascii="Book Antiqua" w:eastAsia="宋体" w:hAnsi="Book Antiqua" w:cs="宋体"/>
                <w:b/>
                <w:bCs/>
                <w:color w:val="000000"/>
                <w:lang w:eastAsia="zh-CN"/>
              </w:rPr>
              <w:t>Immunohistochemical</w:t>
            </w:r>
            <w:proofErr w:type="spellEnd"/>
          </w:p>
        </w:tc>
      </w:tr>
      <w:tr w:rsidR="00F95393">
        <w:trPr>
          <w:trHeight w:val="1082"/>
          <w:tblCellSpacing w:w="0" w:type="dxa"/>
        </w:trPr>
        <w:tc>
          <w:tcPr>
            <w:tcW w:w="4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IPMN</w:t>
            </w:r>
          </w:p>
        </w:tc>
        <w:tc>
          <w:tcPr>
            <w:tcW w:w="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 mm × 12 mm</w:t>
            </w:r>
          </w:p>
        </w:tc>
        <w:tc>
          <w:tcPr>
            <w:tcW w:w="9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BD-IPMN</w:t>
            </w:r>
          </w:p>
        </w:tc>
        <w:tc>
          <w:tcPr>
            <w:tcW w:w="1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Gastric type</w:t>
            </w:r>
          </w:p>
        </w:tc>
        <w:tc>
          <w:tcPr>
            <w:tcW w:w="1249"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MUC1(-), MUC2(-),</w:t>
            </w:r>
            <w:r>
              <w:rPr>
                <w:rFonts w:ascii="Book Antiqua" w:eastAsia="宋体" w:hAnsi="Book Antiqua" w:cs="宋体" w:hint="eastAsia"/>
                <w:lang w:eastAsia="zh-CN"/>
              </w:rPr>
              <w:t xml:space="preserve"> </w:t>
            </w:r>
            <w:r>
              <w:rPr>
                <w:rFonts w:ascii="Book Antiqua" w:eastAsia="宋体" w:hAnsi="Book Antiqua" w:cs="宋体"/>
                <w:color w:val="000000"/>
                <w:lang w:eastAsia="zh-CN"/>
              </w:rPr>
              <w:t>MUC5AC</w:t>
            </w:r>
            <w:r>
              <w:rPr>
                <w:rFonts w:ascii="Book Antiqua" w:eastAsia="宋体" w:hAnsi="Book Antiqua" w:cs="宋体" w:hint="eastAsia"/>
                <w:color w:val="000000"/>
                <w:lang w:eastAsia="zh-CN"/>
              </w:rPr>
              <w:t>(</w:t>
            </w:r>
            <w:r>
              <w:rPr>
                <w:rFonts w:ascii="Book Antiqua" w:eastAsia="宋体" w:hAnsi="Book Antiqua" w:cs="宋体"/>
                <w:color w:val="000000"/>
                <w:lang w:eastAsia="zh-CN"/>
              </w:rPr>
              <w:t>+</w:t>
            </w:r>
            <w:r>
              <w:rPr>
                <w:rFonts w:ascii="Book Antiqua" w:eastAsia="宋体" w:hAnsi="Book Antiqua" w:cs="宋体" w:hint="eastAsia"/>
                <w:color w:val="000000"/>
                <w:lang w:eastAsia="zh-CN"/>
              </w:rPr>
              <w:t>)</w:t>
            </w:r>
          </w:p>
        </w:tc>
      </w:tr>
      <w:tr w:rsidR="00F95393">
        <w:trPr>
          <w:trHeight w:val="983"/>
          <w:tblCellSpacing w:w="0" w:type="dxa"/>
        </w:trPr>
        <w:tc>
          <w:tcPr>
            <w:tcW w:w="4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PC</w:t>
            </w:r>
          </w:p>
        </w:tc>
        <w:tc>
          <w:tcPr>
            <w:tcW w:w="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 mm × 10 mm</w:t>
            </w:r>
          </w:p>
        </w:tc>
        <w:tc>
          <w:tcPr>
            <w:tcW w:w="9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Nodular type</w:t>
            </w:r>
          </w:p>
        </w:tc>
        <w:tc>
          <w:tcPr>
            <w:tcW w:w="1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Invasive ductal carcinoma</w:t>
            </w:r>
          </w:p>
        </w:tc>
        <w:tc>
          <w:tcPr>
            <w:tcW w:w="1249"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P53(-)</w:t>
            </w:r>
          </w:p>
        </w:tc>
      </w:tr>
      <w:tr w:rsidR="00F95393">
        <w:trPr>
          <w:trHeight w:val="998"/>
          <w:tblCellSpacing w:w="0" w:type="dxa"/>
        </w:trPr>
        <w:tc>
          <w:tcPr>
            <w:tcW w:w="4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EGC</w:t>
            </w:r>
          </w:p>
        </w:tc>
        <w:tc>
          <w:tcPr>
            <w:tcW w:w="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 mm × 11 mm</w:t>
            </w:r>
          </w:p>
        </w:tc>
        <w:tc>
          <w:tcPr>
            <w:tcW w:w="9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0-IIc</w:t>
            </w:r>
          </w:p>
        </w:tc>
        <w:tc>
          <w:tcPr>
            <w:tcW w:w="1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Moderately differentiated tubular adenocarcinoma</w:t>
            </w:r>
          </w:p>
        </w:tc>
        <w:tc>
          <w:tcPr>
            <w:tcW w:w="1249" w:type="pct"/>
            <w:tcMar>
              <w:top w:w="0" w:type="dxa"/>
              <w:left w:w="108" w:type="dxa"/>
              <w:bottom w:w="0" w:type="dxa"/>
              <w:right w:w="108" w:type="dxa"/>
            </w:tcMar>
          </w:tcPr>
          <w:p w:rsidR="00F95393" w:rsidRDefault="00F95393">
            <w:pPr>
              <w:spacing w:line="360" w:lineRule="auto"/>
              <w:jc w:val="both"/>
              <w:rPr>
                <w:rFonts w:ascii="Book Antiqua" w:eastAsia="宋体" w:hAnsi="Book Antiqua" w:cs="宋体"/>
                <w:lang w:eastAsia="zh-CN"/>
              </w:rPr>
            </w:pPr>
          </w:p>
        </w:tc>
      </w:tr>
      <w:tr w:rsidR="00F95393">
        <w:trPr>
          <w:trHeight w:val="20"/>
          <w:tblCellSpacing w:w="0" w:type="dxa"/>
        </w:trPr>
        <w:tc>
          <w:tcPr>
            <w:tcW w:w="4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LM</w:t>
            </w:r>
          </w:p>
        </w:tc>
        <w:tc>
          <w:tcPr>
            <w:tcW w:w="688" w:type="pct"/>
            <w:tcMar>
              <w:top w:w="0" w:type="dxa"/>
              <w:left w:w="108" w:type="dxa"/>
              <w:bottom w:w="0" w:type="dxa"/>
              <w:right w:w="108" w:type="dxa"/>
            </w:tcMar>
          </w:tcPr>
          <w:p w:rsidR="00F95393" w:rsidRDefault="00F95393">
            <w:pPr>
              <w:spacing w:line="360" w:lineRule="auto"/>
              <w:jc w:val="both"/>
              <w:rPr>
                <w:rFonts w:ascii="Book Antiqua" w:eastAsia="宋体" w:hAnsi="Book Antiqua" w:cs="宋体"/>
                <w:lang w:eastAsia="zh-CN"/>
              </w:rPr>
            </w:pPr>
          </w:p>
        </w:tc>
        <w:tc>
          <w:tcPr>
            <w:tcW w:w="937"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DLBCL</w:t>
            </w:r>
          </w:p>
        </w:tc>
        <w:tc>
          <w:tcPr>
            <w:tcW w:w="1688"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Diffuse Large B-cell lymphoma</w:t>
            </w:r>
          </w:p>
        </w:tc>
        <w:tc>
          <w:tcPr>
            <w:tcW w:w="1249" w:type="pct"/>
            <w:tcMar>
              <w:top w:w="0" w:type="dxa"/>
              <w:left w:w="108" w:type="dxa"/>
              <w:bottom w:w="0" w:type="dxa"/>
              <w:right w:w="108" w:type="dxa"/>
            </w:tcMar>
          </w:tcPr>
          <w:p w:rsidR="00F95393" w:rsidRDefault="00D454E6">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CD20(+), CD(+),</w:t>
            </w:r>
            <w:r>
              <w:rPr>
                <w:rFonts w:ascii="Book Antiqua" w:eastAsia="宋体" w:hAnsi="Book Antiqua" w:cs="宋体" w:hint="eastAsia"/>
                <w:lang w:eastAsia="zh-CN"/>
              </w:rPr>
              <w:t xml:space="preserve"> </w:t>
            </w:r>
            <w:r>
              <w:rPr>
                <w:rFonts w:ascii="Book Antiqua" w:eastAsia="宋体" w:hAnsi="Book Antiqua" w:cs="宋体"/>
                <w:color w:val="000000"/>
                <w:lang w:eastAsia="zh-CN"/>
              </w:rPr>
              <w:t>EBER-ISH</w:t>
            </w:r>
            <w:r>
              <w:rPr>
                <w:rFonts w:ascii="Book Antiqua" w:eastAsia="宋体" w:hAnsi="Book Antiqua" w:cs="宋体" w:hint="eastAsia"/>
                <w:color w:val="000000"/>
                <w:lang w:eastAsia="zh-CN"/>
              </w:rPr>
              <w:t>(</w:t>
            </w:r>
            <w:r>
              <w:rPr>
                <w:rFonts w:ascii="Book Antiqua" w:eastAsia="宋体" w:hAnsi="Book Antiqua" w:cs="宋体"/>
                <w:color w:val="000000"/>
                <w:lang w:eastAsia="zh-CN"/>
              </w:rPr>
              <w:t>-</w:t>
            </w:r>
            <w:r>
              <w:rPr>
                <w:rFonts w:ascii="Book Antiqua" w:eastAsia="宋体" w:hAnsi="Book Antiqua" w:cs="宋体" w:hint="eastAsia"/>
                <w:color w:val="000000"/>
                <w:lang w:eastAsia="zh-CN"/>
              </w:rPr>
              <w:t>)</w:t>
            </w:r>
          </w:p>
        </w:tc>
      </w:tr>
    </w:tbl>
    <w:p w:rsidR="006767B2" w:rsidRDefault="00D454E6">
      <w:pPr>
        <w:spacing w:line="360" w:lineRule="auto"/>
        <w:jc w:val="both"/>
        <w:rPr>
          <w:rFonts w:ascii="Book Antiqua" w:eastAsia="Book Antiqua" w:hAnsi="Book Antiqua" w:cs="Book Antiqua"/>
          <w:color w:val="000000"/>
        </w:rPr>
      </w:pPr>
      <w:r>
        <w:rPr>
          <w:rFonts w:ascii="Book Antiqua" w:hAnsi="Book Antiqua"/>
        </w:rPr>
        <w:t xml:space="preserve">IPMN: </w:t>
      </w:r>
      <w:proofErr w:type="spellStart"/>
      <w:r>
        <w:rPr>
          <w:rFonts w:ascii="Book Antiqua" w:hAnsi="Book Antiqua"/>
        </w:rPr>
        <w:t>Intraductal</w:t>
      </w:r>
      <w:proofErr w:type="spellEnd"/>
      <w:r>
        <w:rPr>
          <w:rFonts w:ascii="Book Antiqua" w:hAnsi="Book Antiqua"/>
        </w:rPr>
        <w:t xml:space="preserve"> papillary mucinous neoplasm; PC: Pancreatic cancer; EGC: Early gastric cancer; LM: Lymphoma; DLBCL: </w:t>
      </w:r>
      <w:r>
        <w:rPr>
          <w:rStyle w:val="tgt"/>
          <w:rFonts w:ascii="Book Antiqua" w:eastAsia="Book Antiqua" w:hAnsi="Book Antiqua" w:cs="Book Antiqua"/>
          <w:color w:val="000000"/>
        </w:rPr>
        <w:t xml:space="preserve">Diffuse large </w:t>
      </w:r>
      <w:r>
        <w:rPr>
          <w:rStyle w:val="tgt"/>
          <w:rFonts w:ascii="Book Antiqua" w:eastAsia="Book Antiqua" w:hAnsi="Book Antiqua" w:cs="Book Antiqua"/>
          <w:color w:val="000000"/>
        </w:rPr>
        <w:t>B-cell lymphoma; EBER-ISH: Epstein-Barr virus-encoded RNA in situ hybridization; BD</w:t>
      </w:r>
      <w:r>
        <w:t xml:space="preserve">: </w:t>
      </w:r>
      <w:r>
        <w:rPr>
          <w:rFonts w:ascii="Book Antiqua" w:hAnsi="Book Antiqua"/>
        </w:rPr>
        <w:t>Branch-duct;</w:t>
      </w:r>
      <w:r>
        <w:rPr>
          <w:rFonts w:ascii="Book Antiqua" w:eastAsia="Book Antiqua" w:hAnsi="Book Antiqua" w:cs="Book Antiqua"/>
          <w:color w:val="000000"/>
        </w:rPr>
        <w:t xml:space="preserve"> MUC: Mucin.</w:t>
      </w:r>
    </w:p>
    <w:p w:rsidR="006767B2" w:rsidRDefault="006767B2">
      <w:pPr>
        <w:rPr>
          <w:rFonts w:ascii="Book Antiqua" w:eastAsia="Book Antiqua" w:hAnsi="Book Antiqua" w:cs="Book Antiqua"/>
          <w:color w:val="000000"/>
        </w:rPr>
      </w:pPr>
      <w:r>
        <w:rPr>
          <w:rFonts w:ascii="Book Antiqua" w:eastAsia="Book Antiqua" w:hAnsi="Book Antiqua" w:cs="Book Antiqua"/>
          <w:color w:val="000000"/>
        </w:rPr>
        <w:br w:type="page"/>
      </w: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767B2" w:rsidRDefault="006767B2" w:rsidP="006767B2">
      <w:pPr>
        <w:jc w:val="center"/>
        <w:rPr>
          <w:rFonts w:ascii="Book Antiqua" w:hAnsi="Book Antiqua"/>
        </w:rPr>
      </w:pPr>
    </w:p>
    <w:p w:rsidR="006767B2" w:rsidRDefault="006767B2" w:rsidP="006767B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6767B2" w:rsidRDefault="006767B2" w:rsidP="006767B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6767B2" w:rsidRDefault="006767B2" w:rsidP="006767B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6767B2" w:rsidRDefault="006767B2" w:rsidP="006767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6767B2" w:rsidRDefault="006767B2" w:rsidP="006767B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6767B2" w:rsidRDefault="006767B2" w:rsidP="006767B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6767B2" w:rsidRDefault="006767B2" w:rsidP="006767B2">
      <w:pPr>
        <w:jc w:val="center"/>
        <w:rPr>
          <w:rFonts w:ascii="Book Antiqua" w:eastAsia="Times New Roman"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center"/>
        <w:rPr>
          <w:rFonts w:ascii="Book Antiqua" w:hAnsi="Book Antiqua"/>
        </w:rPr>
      </w:pPr>
    </w:p>
    <w:p w:rsidR="006767B2" w:rsidRDefault="006767B2" w:rsidP="006767B2">
      <w:pPr>
        <w:jc w:val="right"/>
        <w:rPr>
          <w:rFonts w:ascii="Book Antiqua" w:hAnsi="Book Antiqua"/>
          <w:color w:val="000000" w:themeColor="text1"/>
        </w:rPr>
      </w:pPr>
    </w:p>
    <w:p w:rsidR="006767B2" w:rsidRDefault="006767B2" w:rsidP="006767B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6767B2" w:rsidRDefault="006767B2" w:rsidP="006767B2">
      <w:pPr>
        <w:snapToGrid w:val="0"/>
        <w:spacing w:line="360" w:lineRule="auto"/>
        <w:rPr>
          <w:rFonts w:asciiTheme="minorEastAsia" w:hAnsiTheme="minorEastAsia"/>
          <w:b/>
        </w:rPr>
      </w:pPr>
    </w:p>
    <w:p w:rsidR="00F95393" w:rsidRDefault="00D454E6">
      <w:pPr>
        <w:spacing w:line="360" w:lineRule="auto"/>
        <w:jc w:val="both"/>
        <w:rPr>
          <w:rFonts w:ascii="Book Antiqua" w:hAnsi="Book Antiqua"/>
        </w:rPr>
      </w:pPr>
      <w:bookmarkStart w:id="3" w:name="_GoBack"/>
      <w:bookmarkEnd w:id="3"/>
      <w:r>
        <w:rPr>
          <w:rFonts w:ascii="Book Antiqua" w:hAnsi="Book Antiqua"/>
        </w:rPr>
        <w:cr/>
      </w:r>
    </w:p>
    <w:sectPr w:rsidR="00F95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E6" w:rsidRDefault="00D454E6">
      <w:r>
        <w:separator/>
      </w:r>
    </w:p>
  </w:endnote>
  <w:endnote w:type="continuationSeparator" w:id="0">
    <w:p w:rsidR="00D454E6" w:rsidRDefault="00D4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93" w:rsidRDefault="00D454E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767B2" w:rsidRPr="006767B2">
      <w:rPr>
        <w:rFonts w:ascii="Book Antiqua" w:hAnsi="Book Antiqua"/>
        <w:noProof/>
        <w:color w:val="000000" w:themeColor="text1"/>
        <w:sz w:val="24"/>
        <w:szCs w:val="24"/>
        <w:lang w:val="zh-CN" w:eastAsia="zh-CN"/>
      </w:rPr>
      <w:t>24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767B2" w:rsidRPr="006767B2">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p>
  <w:p w:rsidR="00F95393" w:rsidRDefault="00F95393">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E6" w:rsidRDefault="00D454E6">
      <w:r>
        <w:separator/>
      </w:r>
    </w:p>
  </w:footnote>
  <w:footnote w:type="continuationSeparator" w:id="0">
    <w:p w:rsidR="00D454E6" w:rsidRDefault="00D4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DC3"/>
    <w:rsid w:val="000A1595"/>
    <w:rsid w:val="000F4A3D"/>
    <w:rsid w:val="00132E73"/>
    <w:rsid w:val="00172D62"/>
    <w:rsid w:val="001D09DE"/>
    <w:rsid w:val="002057F1"/>
    <w:rsid w:val="002A300F"/>
    <w:rsid w:val="002B768D"/>
    <w:rsid w:val="002C12C0"/>
    <w:rsid w:val="002F36C3"/>
    <w:rsid w:val="00382AB6"/>
    <w:rsid w:val="00387AAB"/>
    <w:rsid w:val="0039158F"/>
    <w:rsid w:val="00393F29"/>
    <w:rsid w:val="003D7988"/>
    <w:rsid w:val="00402CB8"/>
    <w:rsid w:val="00482144"/>
    <w:rsid w:val="004E5EFE"/>
    <w:rsid w:val="00503313"/>
    <w:rsid w:val="0052563A"/>
    <w:rsid w:val="00563C1C"/>
    <w:rsid w:val="00582FAD"/>
    <w:rsid w:val="005C2B86"/>
    <w:rsid w:val="00654549"/>
    <w:rsid w:val="00655E66"/>
    <w:rsid w:val="006719FE"/>
    <w:rsid w:val="0067464F"/>
    <w:rsid w:val="006767B2"/>
    <w:rsid w:val="006922E0"/>
    <w:rsid w:val="0069266A"/>
    <w:rsid w:val="00695393"/>
    <w:rsid w:val="007121D9"/>
    <w:rsid w:val="00737D2D"/>
    <w:rsid w:val="007C70FF"/>
    <w:rsid w:val="00844852"/>
    <w:rsid w:val="008460D6"/>
    <w:rsid w:val="0085668F"/>
    <w:rsid w:val="00864CF6"/>
    <w:rsid w:val="00873C01"/>
    <w:rsid w:val="0089427E"/>
    <w:rsid w:val="008E0E26"/>
    <w:rsid w:val="008E7BF9"/>
    <w:rsid w:val="008F430B"/>
    <w:rsid w:val="0098098E"/>
    <w:rsid w:val="00A63D29"/>
    <w:rsid w:val="00A71A47"/>
    <w:rsid w:val="00A77B3E"/>
    <w:rsid w:val="00A8508D"/>
    <w:rsid w:val="00A9415A"/>
    <w:rsid w:val="00AA5B63"/>
    <w:rsid w:val="00AB4D18"/>
    <w:rsid w:val="00AB7BD0"/>
    <w:rsid w:val="00AF6B68"/>
    <w:rsid w:val="00AF7671"/>
    <w:rsid w:val="00B228AF"/>
    <w:rsid w:val="00B90023"/>
    <w:rsid w:val="00B94F39"/>
    <w:rsid w:val="00BC1762"/>
    <w:rsid w:val="00BC67CF"/>
    <w:rsid w:val="00C2463D"/>
    <w:rsid w:val="00C249E3"/>
    <w:rsid w:val="00C51F94"/>
    <w:rsid w:val="00CA2A55"/>
    <w:rsid w:val="00CF1CBF"/>
    <w:rsid w:val="00D01C83"/>
    <w:rsid w:val="00D1072B"/>
    <w:rsid w:val="00D454E6"/>
    <w:rsid w:val="00D5221C"/>
    <w:rsid w:val="00D70920"/>
    <w:rsid w:val="00DE6936"/>
    <w:rsid w:val="00DF20C0"/>
    <w:rsid w:val="00E346C0"/>
    <w:rsid w:val="00E444E3"/>
    <w:rsid w:val="00E7432A"/>
    <w:rsid w:val="00F26B11"/>
    <w:rsid w:val="00F54B09"/>
    <w:rsid w:val="00F95393"/>
    <w:rsid w:val="00FB05AA"/>
    <w:rsid w:val="00FF1167"/>
    <w:rsid w:val="00FF454E"/>
    <w:rsid w:val="022A11FC"/>
    <w:rsid w:val="092B68ED"/>
    <w:rsid w:val="09E84BA6"/>
    <w:rsid w:val="0B1102C4"/>
    <w:rsid w:val="0B5754FA"/>
    <w:rsid w:val="10CA5E3E"/>
    <w:rsid w:val="1E0E4922"/>
    <w:rsid w:val="29045B47"/>
    <w:rsid w:val="2B186E58"/>
    <w:rsid w:val="3B8F4D3C"/>
    <w:rsid w:val="42616456"/>
    <w:rsid w:val="43C569D3"/>
    <w:rsid w:val="49C8561B"/>
    <w:rsid w:val="4D1D7F10"/>
    <w:rsid w:val="59F01863"/>
    <w:rsid w:val="61D504AA"/>
    <w:rsid w:val="64041B8C"/>
    <w:rsid w:val="7502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rPr>
      <w:sz w:val="21"/>
      <w:szCs w:val="21"/>
    </w:rPr>
  </w:style>
  <w:style w:type="character" w:customStyle="1" w:styleId="tgt">
    <w:name w:val="tgt"/>
    <w:basedOn w:val="a0"/>
  </w:style>
  <w:style w:type="character" w:customStyle="1" w:styleId="apple-converted-space">
    <w:name w:val="apple-converted-space"/>
    <w:basedOn w:val="a0"/>
  </w:style>
  <w:style w:type="character" w:customStyle="1" w:styleId="src">
    <w:name w:val="src"/>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rPr>
      <w:sz w:val="21"/>
      <w:szCs w:val="21"/>
    </w:rPr>
  </w:style>
  <w:style w:type="character" w:customStyle="1" w:styleId="tgt">
    <w:name w:val="tgt"/>
    <w:basedOn w:val="a0"/>
  </w:style>
  <w:style w:type="character" w:customStyle="1" w:styleId="apple-converted-space">
    <w:name w:val="apple-converted-space"/>
    <w:basedOn w:val="a0"/>
  </w:style>
  <w:style w:type="character" w:customStyle="1" w:styleId="src">
    <w:name w:val="src"/>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4473</Words>
  <Characters>25502</Characters>
  <Application>Microsoft Office Word</Application>
  <DocSecurity>0</DocSecurity>
  <Lines>212</Lines>
  <Paragraphs>59</Paragraphs>
  <ScaleCrop>false</ScaleCrop>
  <Company>HP</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１内ー２</dc:creator>
  <cp:lastModifiedBy>邢燕霞</cp:lastModifiedBy>
  <cp:revision>5</cp:revision>
  <dcterms:created xsi:type="dcterms:W3CDTF">2021-02-09T04:50:00Z</dcterms:created>
  <dcterms:modified xsi:type="dcterms:W3CDTF">2021-03-27T17:48:00Z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