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575E5"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 xml:space="preserve">Name of Journal: </w:t>
      </w:r>
      <w:r w:rsidRPr="00B0104A">
        <w:rPr>
          <w:rFonts w:ascii="Book Antiqua" w:eastAsia="Book Antiqua" w:hAnsi="Book Antiqua" w:cs="Book Antiqua"/>
          <w:i/>
          <w:color w:val="000000"/>
        </w:rPr>
        <w:t>World Journal of Clinical Cases</w:t>
      </w:r>
    </w:p>
    <w:p w14:paraId="5E68C8BA"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 xml:space="preserve">Manuscript NO: </w:t>
      </w:r>
      <w:r w:rsidRPr="00B0104A">
        <w:rPr>
          <w:rFonts w:ascii="Book Antiqua" w:eastAsia="Book Antiqua" w:hAnsi="Book Antiqua" w:cs="Book Antiqua"/>
          <w:color w:val="000000"/>
        </w:rPr>
        <w:t>61383</w:t>
      </w:r>
    </w:p>
    <w:p w14:paraId="74E96F0B"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 xml:space="preserve">Manuscript Type: </w:t>
      </w:r>
      <w:r w:rsidRPr="00B0104A">
        <w:rPr>
          <w:rFonts w:ascii="Book Antiqua" w:eastAsia="Book Antiqua" w:hAnsi="Book Antiqua" w:cs="Book Antiqua"/>
          <w:color w:val="000000"/>
        </w:rPr>
        <w:t>ORIGINAL ARTICLE</w:t>
      </w:r>
    </w:p>
    <w:p w14:paraId="3A55F348" w14:textId="77777777" w:rsidR="00A77B3E" w:rsidRPr="00B0104A" w:rsidRDefault="00A77B3E" w:rsidP="00B0104A">
      <w:pPr>
        <w:spacing w:line="360" w:lineRule="auto"/>
        <w:jc w:val="both"/>
        <w:rPr>
          <w:rFonts w:ascii="Book Antiqua" w:hAnsi="Book Antiqua"/>
        </w:rPr>
      </w:pPr>
    </w:p>
    <w:p w14:paraId="0E62D56B"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i/>
          <w:color w:val="000000"/>
        </w:rPr>
        <w:t>Retrospective Cohort Study</w:t>
      </w:r>
    </w:p>
    <w:p w14:paraId="00A22F8F"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Impact of type 2 diabetes on adenoma detection in screening colonoscopies performed in disparate populations</w:t>
      </w:r>
    </w:p>
    <w:p w14:paraId="69073193" w14:textId="77777777" w:rsidR="00A77B3E" w:rsidRPr="00B0104A" w:rsidRDefault="00A77B3E" w:rsidP="00B0104A">
      <w:pPr>
        <w:spacing w:line="360" w:lineRule="auto"/>
        <w:jc w:val="both"/>
        <w:rPr>
          <w:rFonts w:ascii="Book Antiqua" w:hAnsi="Book Antiqua"/>
        </w:rPr>
      </w:pPr>
    </w:p>
    <w:p w14:paraId="5405D02F" w14:textId="0C41C53C"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Joseph DF </w:t>
      </w:r>
      <w:r w:rsidRPr="00B0104A">
        <w:rPr>
          <w:rFonts w:ascii="Book Antiqua" w:eastAsia="Book Antiqua" w:hAnsi="Book Antiqua" w:cs="Book Antiqua"/>
          <w:i/>
          <w:iCs/>
          <w:color w:val="000000"/>
        </w:rPr>
        <w:t>et al</w:t>
      </w:r>
      <w:r w:rsidR="00EA4CBC" w:rsidRPr="00B0104A">
        <w:rPr>
          <w:rFonts w:ascii="Book Antiqua" w:eastAsia="Book Antiqua" w:hAnsi="Book Antiqua" w:cs="Book Antiqua"/>
          <w:color w:val="000000"/>
        </w:rPr>
        <w:t>. Impact of T2DM on ADR</w:t>
      </w:r>
    </w:p>
    <w:p w14:paraId="7E108312" w14:textId="77777777" w:rsidR="00A77B3E" w:rsidRPr="00B0104A" w:rsidRDefault="00A77B3E" w:rsidP="00B0104A">
      <w:pPr>
        <w:spacing w:line="360" w:lineRule="auto"/>
        <w:jc w:val="both"/>
        <w:rPr>
          <w:rFonts w:ascii="Book Antiqua" w:hAnsi="Book Antiqua"/>
        </w:rPr>
      </w:pPr>
    </w:p>
    <w:p w14:paraId="5A814E3C" w14:textId="702E9F5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Dimitri F Joseph, Ellen Li, </w:t>
      </w:r>
      <w:r w:rsidRPr="00B60A02">
        <w:rPr>
          <w:rFonts w:ascii="Book Antiqua" w:eastAsia="Book Antiqua" w:hAnsi="Book Antiqua" w:cs="Book Antiqua"/>
          <w:color w:val="000000"/>
        </w:rPr>
        <w:t xml:space="preserve">Samuel L Stanley </w:t>
      </w:r>
      <w:r w:rsidR="00B60A02" w:rsidRPr="00B60A02">
        <w:rPr>
          <w:rFonts w:ascii="Book Antiqua" w:hAnsi="Book Antiqua"/>
        </w:rPr>
        <w:t>III</w:t>
      </w:r>
      <w:r w:rsidRPr="00B60A02">
        <w:rPr>
          <w:rFonts w:ascii="Book Antiqua" w:eastAsia="Book Antiqua" w:hAnsi="Book Antiqua" w:cs="Book Antiqua"/>
          <w:color w:val="000000"/>
        </w:rPr>
        <w:t>,</w:t>
      </w:r>
      <w:r w:rsidRPr="00B0104A">
        <w:rPr>
          <w:rFonts w:ascii="Book Antiqua" w:eastAsia="Book Antiqua" w:hAnsi="Book Antiqua" w:cs="Book Antiqua"/>
          <w:color w:val="000000"/>
        </w:rPr>
        <w:t xml:space="preserve"> Yi</w:t>
      </w:r>
      <w:r w:rsidR="00F402ED">
        <w:rPr>
          <w:rFonts w:ascii="Book Antiqua" w:eastAsia="Book Antiqua" w:hAnsi="Book Antiqua" w:cs="Book Antiqua"/>
          <w:color w:val="000000"/>
        </w:rPr>
        <w:t>-C</w:t>
      </w:r>
      <w:r w:rsidRPr="00B0104A">
        <w:rPr>
          <w:rFonts w:ascii="Book Antiqua" w:eastAsia="Book Antiqua" w:hAnsi="Book Antiqua" w:cs="Book Antiqua"/>
          <w:color w:val="000000"/>
        </w:rPr>
        <w:t>ong Zhu, Xiao</w:t>
      </w:r>
      <w:r w:rsidR="00F402ED">
        <w:rPr>
          <w:rFonts w:ascii="Book Antiqua" w:eastAsia="Book Antiqua" w:hAnsi="Book Antiqua" w:cs="Book Antiqua"/>
          <w:color w:val="000000"/>
        </w:rPr>
        <w:t>-N</w:t>
      </w:r>
      <w:r w:rsidRPr="00B0104A">
        <w:rPr>
          <w:rFonts w:ascii="Book Antiqua" w:eastAsia="Book Antiqua" w:hAnsi="Book Antiqua" w:cs="Book Antiqua"/>
          <w:color w:val="000000"/>
        </w:rPr>
        <w:t>ing Li, Jie Yang, Lorenzo F Ottaviano, Juan Carlos Bucobo, Jonathan M Buscaglia, Joshua D Miller, Rajesh Veluvolu, Michele Follen, Evan B Grossman</w:t>
      </w:r>
    </w:p>
    <w:p w14:paraId="2DA34803" w14:textId="77777777" w:rsidR="00A77B3E" w:rsidRPr="00B0104A" w:rsidRDefault="00A77B3E" w:rsidP="00B0104A">
      <w:pPr>
        <w:spacing w:line="360" w:lineRule="auto"/>
        <w:jc w:val="both"/>
        <w:rPr>
          <w:rFonts w:ascii="Book Antiqua" w:hAnsi="Book Antiqua"/>
        </w:rPr>
      </w:pPr>
    </w:p>
    <w:p w14:paraId="6C0E6A5D" w14:textId="213CD9B6" w:rsidR="00A77B3E" w:rsidRPr="00B60A02" w:rsidRDefault="0090139B"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Dimitri F Joseph, Lorenzo F Ottaviano, Juan Carlos Bucobo, Jonathan M Buscaglia, Joshua D Miller, </w:t>
      </w:r>
      <w:r w:rsidR="00C17DFB" w:rsidRPr="00B60A02">
        <w:rPr>
          <w:rFonts w:ascii="Book Antiqua" w:eastAsia="Book Antiqua" w:hAnsi="Book Antiqua" w:cs="Book Antiqua"/>
          <w:color w:val="000000"/>
        </w:rPr>
        <w:t xml:space="preserve">Department of </w:t>
      </w:r>
      <w:r w:rsidR="002507C4" w:rsidRPr="00B60A02">
        <w:rPr>
          <w:rFonts w:ascii="Book Antiqua" w:eastAsia="Book Antiqua" w:hAnsi="Book Antiqua" w:cs="Book Antiqua"/>
          <w:color w:val="000000"/>
        </w:rPr>
        <w:t>Medicine, Renaissance School of Medicine at Stony Brook University, Stony Brook, NY 11794-8173, United States</w:t>
      </w:r>
    </w:p>
    <w:p w14:paraId="0013525F" w14:textId="77777777" w:rsidR="00A77B3E" w:rsidRPr="00B60A02" w:rsidRDefault="00A77B3E" w:rsidP="00B0104A">
      <w:pPr>
        <w:spacing w:line="360" w:lineRule="auto"/>
        <w:jc w:val="both"/>
        <w:rPr>
          <w:rFonts w:ascii="Book Antiqua" w:hAnsi="Book Antiqua"/>
        </w:rPr>
      </w:pPr>
    </w:p>
    <w:p w14:paraId="004BBF3D" w14:textId="3B228396" w:rsidR="00A77B3E" w:rsidRPr="00B60A02" w:rsidRDefault="002507C4" w:rsidP="00B0104A">
      <w:pPr>
        <w:spacing w:line="360" w:lineRule="auto"/>
        <w:jc w:val="both"/>
        <w:rPr>
          <w:rFonts w:ascii="Book Antiqua" w:hAnsi="Book Antiqua"/>
        </w:rPr>
      </w:pPr>
      <w:r w:rsidRPr="00B60A02">
        <w:rPr>
          <w:rFonts w:ascii="Book Antiqua" w:eastAsia="Book Antiqua" w:hAnsi="Book Antiqua" w:cs="Book Antiqua"/>
          <w:b/>
          <w:bCs/>
          <w:color w:val="000000"/>
        </w:rPr>
        <w:t xml:space="preserve">Ellen Li, </w:t>
      </w:r>
      <w:r w:rsidR="00C17DFB" w:rsidRPr="00B60A02">
        <w:rPr>
          <w:rFonts w:ascii="Book Antiqua" w:eastAsia="Book Antiqua" w:hAnsi="Book Antiqua" w:cs="Book Antiqua"/>
          <w:color w:val="000000"/>
        </w:rPr>
        <w:t xml:space="preserve">Department of </w:t>
      </w:r>
      <w:r w:rsidRPr="00B60A02">
        <w:rPr>
          <w:rFonts w:ascii="Book Antiqua" w:eastAsia="Book Antiqua" w:hAnsi="Book Antiqua" w:cs="Book Antiqua"/>
          <w:color w:val="000000"/>
        </w:rPr>
        <w:t>Medicine, Division of Gastroenterology, Stony Brook University, Stony Brook, NY 11794-8173, United States</w:t>
      </w:r>
    </w:p>
    <w:p w14:paraId="74F42787" w14:textId="77777777" w:rsidR="00A77B3E" w:rsidRPr="00B60A02" w:rsidRDefault="00A77B3E" w:rsidP="00B0104A">
      <w:pPr>
        <w:spacing w:line="360" w:lineRule="auto"/>
        <w:jc w:val="both"/>
        <w:rPr>
          <w:rFonts w:ascii="Book Antiqua" w:hAnsi="Book Antiqua"/>
        </w:rPr>
      </w:pPr>
    </w:p>
    <w:p w14:paraId="559D5F85" w14:textId="4C934CDF" w:rsidR="00A77B3E" w:rsidRPr="00B60A02" w:rsidRDefault="00105694" w:rsidP="00B0104A">
      <w:pPr>
        <w:spacing w:line="360" w:lineRule="auto"/>
        <w:jc w:val="both"/>
        <w:rPr>
          <w:rFonts w:ascii="Book Antiqua" w:hAnsi="Book Antiqua"/>
        </w:rPr>
      </w:pPr>
      <w:r w:rsidRPr="00B60A02">
        <w:rPr>
          <w:rFonts w:ascii="Book Antiqua" w:eastAsia="Book Antiqua" w:hAnsi="Book Antiqua" w:cs="Book Antiqua"/>
          <w:b/>
          <w:bCs/>
          <w:color w:val="000000"/>
        </w:rPr>
        <w:t xml:space="preserve">Samuel L Stanley </w:t>
      </w:r>
      <w:r w:rsidR="00B60A02" w:rsidRPr="00B60A02">
        <w:rPr>
          <w:rFonts w:ascii="Book Antiqua" w:hAnsi="Book Antiqua"/>
          <w:b/>
          <w:bCs/>
        </w:rPr>
        <w:t>III</w:t>
      </w:r>
      <w:r w:rsidRPr="00B60A02">
        <w:rPr>
          <w:rFonts w:ascii="Book Antiqua" w:eastAsia="Book Antiqua" w:hAnsi="Book Antiqua" w:cs="Book Antiqua"/>
          <w:b/>
          <w:bCs/>
          <w:color w:val="000000"/>
        </w:rPr>
        <w:t>, Yi</w:t>
      </w:r>
      <w:r w:rsidR="00F402ED" w:rsidRPr="00B60A02">
        <w:rPr>
          <w:rFonts w:ascii="Book Antiqua" w:eastAsia="Book Antiqua" w:hAnsi="Book Antiqua" w:cs="Book Antiqua"/>
          <w:b/>
          <w:bCs/>
          <w:color w:val="000000"/>
        </w:rPr>
        <w:t>-C</w:t>
      </w:r>
      <w:r w:rsidRPr="00B60A02">
        <w:rPr>
          <w:rFonts w:ascii="Book Antiqua" w:eastAsia="Book Antiqua" w:hAnsi="Book Antiqua" w:cs="Book Antiqua"/>
          <w:b/>
          <w:bCs/>
          <w:color w:val="000000"/>
        </w:rPr>
        <w:t xml:space="preserve">ong Zhu, Jie Yang, </w:t>
      </w:r>
      <w:r w:rsidR="00C17DFB" w:rsidRPr="00B60A02">
        <w:rPr>
          <w:rFonts w:ascii="Book Antiqua" w:eastAsia="Book Antiqua" w:hAnsi="Book Antiqua" w:cs="Book Antiqua"/>
          <w:color w:val="000000"/>
        </w:rPr>
        <w:t xml:space="preserve">Department of </w:t>
      </w:r>
      <w:r w:rsidR="00EA4CBC" w:rsidRPr="00B60A02">
        <w:rPr>
          <w:rFonts w:ascii="Book Antiqua" w:eastAsia="Book Antiqua" w:hAnsi="Book Antiqua" w:cs="Book Antiqua"/>
          <w:color w:val="000000"/>
        </w:rPr>
        <w:t>Applied Mathematics and Statistics, Stony Brook University, Stony Brook, NY 11794-3600, United States</w:t>
      </w:r>
    </w:p>
    <w:p w14:paraId="1166514D" w14:textId="77777777" w:rsidR="00A77B3E" w:rsidRPr="00B60A02" w:rsidRDefault="00A77B3E" w:rsidP="00B0104A">
      <w:pPr>
        <w:spacing w:line="360" w:lineRule="auto"/>
        <w:jc w:val="both"/>
        <w:rPr>
          <w:rFonts w:ascii="Book Antiqua" w:hAnsi="Book Antiqua"/>
        </w:rPr>
      </w:pPr>
    </w:p>
    <w:p w14:paraId="1D49C49A" w14:textId="0C170C81" w:rsidR="00A77B3E" w:rsidRPr="00B60A02" w:rsidRDefault="00EA4CBC" w:rsidP="00B0104A">
      <w:pPr>
        <w:spacing w:line="360" w:lineRule="auto"/>
        <w:jc w:val="both"/>
        <w:rPr>
          <w:rFonts w:ascii="Book Antiqua" w:hAnsi="Book Antiqua"/>
        </w:rPr>
      </w:pPr>
      <w:r w:rsidRPr="00B60A02">
        <w:rPr>
          <w:rFonts w:ascii="Book Antiqua" w:eastAsia="Book Antiqua" w:hAnsi="Book Antiqua" w:cs="Book Antiqua"/>
          <w:b/>
          <w:bCs/>
          <w:color w:val="000000"/>
        </w:rPr>
        <w:t>Xiao</w:t>
      </w:r>
      <w:r w:rsidR="00F402ED" w:rsidRPr="00B60A02">
        <w:rPr>
          <w:rFonts w:ascii="Book Antiqua" w:eastAsia="Book Antiqua" w:hAnsi="Book Antiqua" w:cs="Book Antiqua"/>
          <w:b/>
          <w:bCs/>
          <w:color w:val="000000"/>
        </w:rPr>
        <w:t>-N</w:t>
      </w:r>
      <w:r w:rsidRPr="00B60A02">
        <w:rPr>
          <w:rFonts w:ascii="Book Antiqua" w:eastAsia="Book Antiqua" w:hAnsi="Book Antiqua" w:cs="Book Antiqua"/>
          <w:b/>
          <w:bCs/>
          <w:color w:val="000000"/>
        </w:rPr>
        <w:t xml:space="preserve">ing Li, </w:t>
      </w:r>
      <w:r w:rsidR="00C17DFB" w:rsidRPr="00B60A02">
        <w:rPr>
          <w:rFonts w:ascii="Book Antiqua" w:eastAsia="Book Antiqua" w:hAnsi="Book Antiqua" w:cs="Book Antiqua"/>
          <w:color w:val="000000"/>
        </w:rPr>
        <w:t xml:space="preserve">Department of </w:t>
      </w:r>
      <w:r w:rsidRPr="00B60A02">
        <w:rPr>
          <w:rFonts w:ascii="Book Antiqua" w:eastAsia="Book Antiqua" w:hAnsi="Book Antiqua" w:cs="Book Antiqua"/>
          <w:color w:val="000000"/>
        </w:rPr>
        <w:t>Biostatistics and Bioinformatics Shared Resource, Stony Brook Cancer Center, Stony Brook University, Stony Brook, NY 11794-3600, United States</w:t>
      </w:r>
    </w:p>
    <w:p w14:paraId="32080251" w14:textId="77777777" w:rsidR="00A77B3E" w:rsidRPr="00B60A02" w:rsidRDefault="00A77B3E" w:rsidP="00B0104A">
      <w:pPr>
        <w:spacing w:line="360" w:lineRule="auto"/>
        <w:jc w:val="both"/>
        <w:rPr>
          <w:rFonts w:ascii="Book Antiqua" w:hAnsi="Book Antiqua"/>
        </w:rPr>
      </w:pPr>
    </w:p>
    <w:p w14:paraId="784DA401" w14:textId="2D17CCD2" w:rsidR="00A77B3E" w:rsidRPr="00B60A02" w:rsidRDefault="002507C4" w:rsidP="00B0104A">
      <w:pPr>
        <w:spacing w:line="360" w:lineRule="auto"/>
        <w:jc w:val="both"/>
        <w:rPr>
          <w:rFonts w:ascii="Book Antiqua" w:hAnsi="Book Antiqua"/>
        </w:rPr>
      </w:pPr>
      <w:r w:rsidRPr="00B60A02">
        <w:rPr>
          <w:rFonts w:ascii="Book Antiqua" w:eastAsia="Book Antiqua" w:hAnsi="Book Antiqua" w:cs="Book Antiqua"/>
          <w:b/>
          <w:bCs/>
          <w:color w:val="000000"/>
        </w:rPr>
        <w:lastRenderedPageBreak/>
        <w:t xml:space="preserve">Jie Yang, </w:t>
      </w:r>
      <w:r w:rsidR="00C17DFB" w:rsidRPr="00B60A02">
        <w:rPr>
          <w:rFonts w:ascii="Book Antiqua" w:eastAsia="Book Antiqua" w:hAnsi="Book Antiqua" w:cs="Book Antiqua"/>
          <w:color w:val="000000"/>
        </w:rPr>
        <w:t xml:space="preserve">Department of </w:t>
      </w:r>
      <w:r w:rsidRPr="00B60A02">
        <w:rPr>
          <w:rFonts w:ascii="Book Antiqua" w:eastAsia="Book Antiqua" w:hAnsi="Book Antiqua" w:cs="Book Antiqua"/>
          <w:color w:val="000000"/>
        </w:rPr>
        <w:t>Family, Population, and Preventative Medicine, Renaissance School of Medicine at Stony Brook University, Stony Brook, NY 11794-8461, United States</w:t>
      </w:r>
    </w:p>
    <w:p w14:paraId="78BFB434" w14:textId="77777777" w:rsidR="00A77B3E" w:rsidRPr="00B60A02" w:rsidRDefault="00A77B3E" w:rsidP="00B0104A">
      <w:pPr>
        <w:spacing w:line="360" w:lineRule="auto"/>
        <w:jc w:val="both"/>
        <w:rPr>
          <w:rFonts w:ascii="Book Antiqua" w:hAnsi="Book Antiqua"/>
        </w:rPr>
      </w:pPr>
    </w:p>
    <w:p w14:paraId="6D711D8F" w14:textId="3B57FD06" w:rsidR="00A77B3E" w:rsidRPr="00B60A02" w:rsidRDefault="002507C4" w:rsidP="00B0104A">
      <w:pPr>
        <w:spacing w:line="360" w:lineRule="auto"/>
        <w:jc w:val="both"/>
        <w:rPr>
          <w:rFonts w:ascii="Book Antiqua" w:hAnsi="Book Antiqua"/>
        </w:rPr>
      </w:pPr>
      <w:r w:rsidRPr="00B60A02">
        <w:rPr>
          <w:rFonts w:ascii="Book Antiqua" w:eastAsia="Book Antiqua" w:hAnsi="Book Antiqua" w:cs="Book Antiqua"/>
          <w:b/>
          <w:bCs/>
          <w:color w:val="000000"/>
        </w:rPr>
        <w:t xml:space="preserve">Rajesh Veluvolu, Evan B Grossman, </w:t>
      </w:r>
      <w:r w:rsidR="00C17DFB" w:rsidRPr="00B60A02">
        <w:rPr>
          <w:rFonts w:ascii="Book Antiqua" w:eastAsia="Book Antiqua" w:hAnsi="Book Antiqua" w:cs="Book Antiqua"/>
          <w:color w:val="000000"/>
        </w:rPr>
        <w:t xml:space="preserve">Department of </w:t>
      </w:r>
      <w:r w:rsidRPr="00B60A02">
        <w:rPr>
          <w:rFonts w:ascii="Book Antiqua" w:eastAsia="Book Antiqua" w:hAnsi="Book Antiqua" w:cs="Book Antiqua"/>
          <w:color w:val="000000"/>
        </w:rPr>
        <w:t>Medicine, NYC Health and Hospitals/Kings County, Brooklyn, NY 11203, United States</w:t>
      </w:r>
    </w:p>
    <w:p w14:paraId="2787DBBB" w14:textId="77777777" w:rsidR="00A77B3E" w:rsidRPr="00B60A02" w:rsidRDefault="00A77B3E" w:rsidP="00B0104A">
      <w:pPr>
        <w:spacing w:line="360" w:lineRule="auto"/>
        <w:jc w:val="both"/>
        <w:rPr>
          <w:rFonts w:ascii="Book Antiqua" w:hAnsi="Book Antiqua"/>
        </w:rPr>
      </w:pPr>
    </w:p>
    <w:p w14:paraId="22055440" w14:textId="492904F9" w:rsidR="00A77B3E" w:rsidRPr="00B60A02" w:rsidRDefault="002507C4" w:rsidP="00B0104A">
      <w:pPr>
        <w:spacing w:line="360" w:lineRule="auto"/>
        <w:jc w:val="both"/>
        <w:rPr>
          <w:rFonts w:ascii="Book Antiqua" w:hAnsi="Book Antiqua"/>
        </w:rPr>
      </w:pPr>
      <w:r w:rsidRPr="00B60A02">
        <w:rPr>
          <w:rFonts w:ascii="Book Antiqua" w:eastAsia="Book Antiqua" w:hAnsi="Book Antiqua" w:cs="Book Antiqua"/>
          <w:b/>
          <w:bCs/>
          <w:color w:val="000000"/>
        </w:rPr>
        <w:t xml:space="preserve">Michele Follen, </w:t>
      </w:r>
      <w:r w:rsidR="00C17DFB" w:rsidRPr="00B60A02">
        <w:rPr>
          <w:rFonts w:ascii="Book Antiqua" w:eastAsia="Book Antiqua" w:hAnsi="Book Antiqua" w:cs="Book Antiqua"/>
          <w:color w:val="000000"/>
        </w:rPr>
        <w:t xml:space="preserve">Department of </w:t>
      </w:r>
      <w:r w:rsidRPr="00B60A02">
        <w:rPr>
          <w:rFonts w:ascii="Book Antiqua" w:eastAsia="Book Antiqua" w:hAnsi="Book Antiqua" w:cs="Book Antiqua"/>
          <w:color w:val="000000"/>
        </w:rPr>
        <w:t>Obstetrics and Gynecology, NYC Health and Hospitals/Kings County, Brooklyn, NY 11203, United States</w:t>
      </w:r>
    </w:p>
    <w:p w14:paraId="417DE162" w14:textId="77777777" w:rsidR="00A77B3E" w:rsidRPr="00B60A02" w:rsidRDefault="00A77B3E" w:rsidP="00B0104A">
      <w:pPr>
        <w:spacing w:line="360" w:lineRule="auto"/>
        <w:jc w:val="both"/>
        <w:rPr>
          <w:rFonts w:ascii="Book Antiqua" w:hAnsi="Book Antiqua"/>
        </w:rPr>
      </w:pPr>
    </w:p>
    <w:p w14:paraId="153C470B" w14:textId="5771C97A" w:rsidR="00A77B3E" w:rsidRPr="00B0104A" w:rsidRDefault="006032A3" w:rsidP="00B0104A">
      <w:pPr>
        <w:spacing w:line="360" w:lineRule="auto"/>
        <w:jc w:val="both"/>
        <w:rPr>
          <w:rFonts w:ascii="Book Antiqua" w:hAnsi="Book Antiqua"/>
        </w:rPr>
      </w:pPr>
      <w:r>
        <w:rPr>
          <w:rFonts w:ascii="Book Antiqua" w:eastAsia="Book Antiqua" w:hAnsi="Book Antiqua" w:cs="Book Antiqua"/>
          <w:b/>
          <w:bCs/>
          <w:color w:val="000000"/>
        </w:rPr>
        <w:t xml:space="preserve">Rajesh Veluvolu, </w:t>
      </w:r>
      <w:r w:rsidR="002507C4" w:rsidRPr="00B60A02">
        <w:rPr>
          <w:rFonts w:ascii="Book Antiqua" w:eastAsia="Book Antiqua" w:hAnsi="Book Antiqua" w:cs="Book Antiqua"/>
          <w:b/>
          <w:bCs/>
          <w:color w:val="000000"/>
        </w:rPr>
        <w:t xml:space="preserve">Evan B Grossman, </w:t>
      </w:r>
      <w:r w:rsidR="00C17DFB" w:rsidRPr="00B60A02">
        <w:rPr>
          <w:rFonts w:ascii="Book Antiqua" w:eastAsia="Book Antiqua" w:hAnsi="Book Antiqua" w:cs="Book Antiqua"/>
          <w:color w:val="000000"/>
        </w:rPr>
        <w:t xml:space="preserve">Department of </w:t>
      </w:r>
      <w:r w:rsidR="002507C4" w:rsidRPr="00B60A02">
        <w:rPr>
          <w:rFonts w:ascii="Book Antiqua" w:eastAsia="Book Antiqua" w:hAnsi="Book Antiqua" w:cs="Book Antiqua"/>
          <w:color w:val="000000"/>
        </w:rPr>
        <w:t>Medicine, SUNY Downstate Medical Center, Brooklyn, NY 11203, United States</w:t>
      </w:r>
    </w:p>
    <w:p w14:paraId="447E2DB0" w14:textId="77777777" w:rsidR="00A77B3E" w:rsidRPr="00B0104A" w:rsidRDefault="00A77B3E" w:rsidP="00B0104A">
      <w:pPr>
        <w:spacing w:line="360" w:lineRule="auto"/>
        <w:jc w:val="both"/>
        <w:rPr>
          <w:rFonts w:ascii="Book Antiqua" w:hAnsi="Book Antiqua"/>
        </w:rPr>
      </w:pPr>
    </w:p>
    <w:p w14:paraId="37AB97B9" w14:textId="020F2BD1"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Author contributions: </w:t>
      </w:r>
      <w:r w:rsidRPr="00B0104A">
        <w:rPr>
          <w:rFonts w:ascii="Book Antiqua" w:eastAsia="Book Antiqua" w:hAnsi="Book Antiqua" w:cs="Book Antiqua"/>
          <w:color w:val="000000"/>
          <w:shd w:val="clear" w:color="auto" w:fill="FFFFFF"/>
        </w:rPr>
        <w:t xml:space="preserve">Grossman EB, Follen M, Miller JD and Li E performed </w:t>
      </w:r>
      <w:r w:rsidRPr="00B0104A">
        <w:rPr>
          <w:rFonts w:ascii="Book Antiqua" w:eastAsia="Book Antiqua" w:hAnsi="Book Antiqua" w:cs="Book Antiqua"/>
          <w:color w:val="000000"/>
        </w:rPr>
        <w:t xml:space="preserve">the </w:t>
      </w:r>
      <w:r w:rsidRPr="00B0104A">
        <w:rPr>
          <w:rFonts w:ascii="Book Antiqua" w:eastAsia="Book Antiqua" w:hAnsi="Book Antiqua" w:cs="Book Antiqua"/>
          <w:color w:val="000000"/>
          <w:shd w:val="clear" w:color="auto" w:fill="FFFFFF"/>
        </w:rPr>
        <w:t>study concept and design; Joseph DF, Li E, Grossman EB, Ottaviano LF and Bucobo JC collected data; Joseph DF, Stanley</w:t>
      </w:r>
      <w:r w:rsidRPr="00B60A02">
        <w:rPr>
          <w:rFonts w:ascii="Book Antiqua" w:eastAsia="Book Antiqua" w:hAnsi="Book Antiqua" w:cs="Book Antiqua"/>
          <w:color w:val="000000"/>
          <w:shd w:val="clear" w:color="auto" w:fill="FFFFFF"/>
        </w:rPr>
        <w:t xml:space="preserve"> </w:t>
      </w:r>
      <w:r w:rsidR="00B60A02" w:rsidRPr="00B60A02">
        <w:rPr>
          <w:rFonts w:ascii="Book Antiqua" w:hAnsi="Book Antiqua"/>
        </w:rPr>
        <w:t>III</w:t>
      </w:r>
      <w:r w:rsidRPr="00B0104A">
        <w:rPr>
          <w:rFonts w:ascii="Book Antiqua" w:eastAsia="Book Antiqua" w:hAnsi="Book Antiqua" w:cs="Book Antiqua"/>
          <w:color w:val="000000"/>
          <w:shd w:val="clear" w:color="auto" w:fill="FFFFFF"/>
        </w:rPr>
        <w:t xml:space="preserve"> SL, Zhu YC, Li XN and Yang J performed the statistical analysis; Joseph DF and Li E </w:t>
      </w:r>
      <w:r w:rsidRPr="00B0104A">
        <w:rPr>
          <w:rFonts w:ascii="Book Antiqua" w:eastAsia="Book Antiqua" w:hAnsi="Book Antiqua" w:cs="Book Antiqua"/>
          <w:color w:val="000000"/>
        </w:rPr>
        <w:t>drafted</w:t>
      </w:r>
      <w:r w:rsidRPr="00B0104A">
        <w:rPr>
          <w:rFonts w:ascii="Book Antiqua" w:eastAsia="Book Antiqua" w:hAnsi="Book Antiqua" w:cs="Book Antiqua"/>
          <w:color w:val="000000"/>
          <w:shd w:val="clear" w:color="auto" w:fill="FFFFFF"/>
        </w:rPr>
        <w:t xml:space="preserve"> the manuscript; Li XN, Yang J, Ottaviano LF, Bucobo JC, Buscaglia JM, Miller JD, Veluvolu R and Follen M performed critical </w:t>
      </w:r>
      <w:r w:rsidRPr="00B0104A">
        <w:rPr>
          <w:rFonts w:ascii="Book Antiqua" w:eastAsia="Book Antiqua" w:hAnsi="Book Antiqua" w:cs="Book Antiqua"/>
          <w:color w:val="000000"/>
        </w:rPr>
        <w:t>reviews of</w:t>
      </w:r>
      <w:r w:rsidRPr="00B0104A">
        <w:rPr>
          <w:rFonts w:ascii="Book Antiqua" w:eastAsia="Book Antiqua" w:hAnsi="Book Antiqua" w:cs="Book Antiqua"/>
          <w:color w:val="000000"/>
          <w:shd w:val="clear" w:color="auto" w:fill="FFFFFF"/>
        </w:rPr>
        <w:t xml:space="preserve"> important intellectual content; all authors approved the final version of the manuscript.</w:t>
      </w:r>
    </w:p>
    <w:p w14:paraId="4CE8656E" w14:textId="77777777" w:rsidR="00A77B3E" w:rsidRPr="00B0104A" w:rsidRDefault="00A77B3E" w:rsidP="00B0104A">
      <w:pPr>
        <w:spacing w:line="360" w:lineRule="auto"/>
        <w:jc w:val="both"/>
        <w:rPr>
          <w:rFonts w:ascii="Book Antiqua" w:hAnsi="Book Antiqua"/>
        </w:rPr>
      </w:pPr>
    </w:p>
    <w:p w14:paraId="0A8802E8" w14:textId="51BC9335"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Supported by </w:t>
      </w:r>
      <w:r w:rsidRPr="00B0104A">
        <w:rPr>
          <w:rFonts w:ascii="Book Antiqua" w:eastAsia="Book Antiqua" w:hAnsi="Book Antiqua" w:cs="Book Antiqua"/>
          <w:color w:val="000000"/>
          <w:shd w:val="clear" w:color="auto" w:fill="FFFFFF"/>
        </w:rPr>
        <w:t>Stony Brook University Targeted</w:t>
      </w:r>
      <w:r w:rsidRPr="00B0104A">
        <w:rPr>
          <w:rFonts w:ascii="Book Antiqua" w:eastAsia="Book Antiqua" w:hAnsi="Book Antiqua" w:cs="Book Antiqua"/>
          <w:b/>
          <w:bCs/>
          <w:color w:val="000000"/>
          <w:shd w:val="clear" w:color="auto" w:fill="FFFFFF"/>
        </w:rPr>
        <w:t xml:space="preserve"> </w:t>
      </w:r>
      <w:r w:rsidRPr="00B0104A">
        <w:rPr>
          <w:rFonts w:ascii="Book Antiqua" w:eastAsia="Book Antiqua" w:hAnsi="Book Antiqua" w:cs="Book Antiqua"/>
          <w:color w:val="000000"/>
          <w:shd w:val="clear" w:color="auto" w:fill="FFFFFF"/>
        </w:rPr>
        <w:t>Research Opportunity Seed Fusion Grant, No. 1135373-3-37298; National Cancer Institute, No. P20 CA192994; Simons Foundation, No. 415604.</w:t>
      </w:r>
    </w:p>
    <w:p w14:paraId="1EE43EDF" w14:textId="77777777" w:rsidR="00A77B3E" w:rsidRPr="00B0104A" w:rsidRDefault="00A77B3E" w:rsidP="00B0104A">
      <w:pPr>
        <w:spacing w:line="360" w:lineRule="auto"/>
        <w:jc w:val="both"/>
        <w:rPr>
          <w:rFonts w:ascii="Book Antiqua" w:hAnsi="Book Antiqua"/>
        </w:rPr>
      </w:pPr>
    </w:p>
    <w:p w14:paraId="354CBA84" w14:textId="57EAD51C"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Corresponding author: Ellen Li, MD, PhD, Emeritus Professor, </w:t>
      </w:r>
      <w:r w:rsidR="00C17DFB" w:rsidRPr="00100B16">
        <w:rPr>
          <w:rFonts w:ascii="Book Antiqua" w:eastAsia="Book Antiqua" w:hAnsi="Book Antiqua" w:cs="Book Antiqua"/>
          <w:color w:val="000000"/>
        </w:rPr>
        <w:t>Department of</w:t>
      </w:r>
      <w:r w:rsidR="00C17DFB" w:rsidRPr="00B0104A">
        <w:rPr>
          <w:rFonts w:ascii="Book Antiqua" w:eastAsia="Book Antiqua" w:hAnsi="Book Antiqua" w:cs="Book Antiqua"/>
          <w:color w:val="000000"/>
        </w:rPr>
        <w:t xml:space="preserve"> </w:t>
      </w:r>
      <w:r w:rsidRPr="00B0104A">
        <w:rPr>
          <w:rFonts w:ascii="Book Antiqua" w:eastAsia="Book Antiqua" w:hAnsi="Book Antiqua" w:cs="Book Antiqua"/>
          <w:color w:val="000000"/>
        </w:rPr>
        <w:t>Medicine, Division of Gastroenterology, Stony Brook University, HSC T17-060, Stony Brook, NY 11794-8173, United States. ellen.li@stonybrookmedicine.edu</w:t>
      </w:r>
    </w:p>
    <w:p w14:paraId="5B9C3B0F" w14:textId="77777777" w:rsidR="00A77B3E" w:rsidRPr="00B0104A" w:rsidRDefault="00A77B3E" w:rsidP="00B0104A">
      <w:pPr>
        <w:spacing w:line="360" w:lineRule="auto"/>
        <w:jc w:val="both"/>
        <w:rPr>
          <w:rFonts w:ascii="Book Antiqua" w:hAnsi="Book Antiqua"/>
        </w:rPr>
      </w:pPr>
    </w:p>
    <w:p w14:paraId="139297E0"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lastRenderedPageBreak/>
        <w:t xml:space="preserve">Received: </w:t>
      </w:r>
      <w:r w:rsidRPr="00B0104A">
        <w:rPr>
          <w:rFonts w:ascii="Book Antiqua" w:eastAsia="Book Antiqua" w:hAnsi="Book Antiqua" w:cs="Book Antiqua"/>
          <w:color w:val="000000"/>
        </w:rPr>
        <w:t>December 5, 2020</w:t>
      </w:r>
    </w:p>
    <w:p w14:paraId="79D935A7" w14:textId="5686A2BB"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Revised: </w:t>
      </w:r>
      <w:r w:rsidR="00E1400C" w:rsidRPr="00B0104A">
        <w:rPr>
          <w:rFonts w:ascii="Book Antiqua" w:hAnsi="Book Antiqua"/>
          <w:color w:val="000000"/>
        </w:rPr>
        <w:t>December 23, 2020</w:t>
      </w:r>
    </w:p>
    <w:p w14:paraId="1CEC3A3C" w14:textId="7D89E78F"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Accepted:</w:t>
      </w:r>
      <w:r w:rsidR="00A00838">
        <w:rPr>
          <w:rFonts w:ascii="Book Antiqua" w:eastAsia="Book Antiqua" w:hAnsi="Book Antiqua" w:cs="Book Antiqua"/>
          <w:b/>
          <w:bCs/>
          <w:color w:val="000000"/>
        </w:rPr>
        <w:t xml:space="preserve"> </w:t>
      </w:r>
      <w:r w:rsidR="00A00838" w:rsidRPr="00A00838">
        <w:rPr>
          <w:rFonts w:ascii="Book Antiqua" w:eastAsia="Book Antiqua" w:hAnsi="Book Antiqua" w:cs="Book Antiqua"/>
          <w:color w:val="000000"/>
        </w:rPr>
        <w:t>February 25, 2021</w:t>
      </w:r>
    </w:p>
    <w:p w14:paraId="2D82DF4C" w14:textId="3F1B8DDD" w:rsidR="00A77B3E" w:rsidRPr="00AC1692" w:rsidRDefault="002507C4" w:rsidP="00B0104A">
      <w:pPr>
        <w:spacing w:line="360" w:lineRule="auto"/>
        <w:jc w:val="both"/>
        <w:rPr>
          <w:rFonts w:ascii="Book Antiqua" w:hAnsi="Book Antiqua"/>
          <w:lang w:eastAsia="zh-CN"/>
        </w:rPr>
      </w:pPr>
      <w:r w:rsidRPr="00B0104A">
        <w:rPr>
          <w:rFonts w:ascii="Book Antiqua" w:eastAsia="Book Antiqua" w:hAnsi="Book Antiqua" w:cs="Book Antiqua"/>
          <w:b/>
          <w:bCs/>
          <w:color w:val="000000"/>
        </w:rPr>
        <w:t>Published online:</w:t>
      </w:r>
      <w:r w:rsidR="00AC1692">
        <w:rPr>
          <w:rFonts w:ascii="Book Antiqua" w:hAnsi="Book Antiqua" w:cs="Book Antiqua" w:hint="eastAsia"/>
          <w:b/>
          <w:bCs/>
          <w:color w:val="000000"/>
          <w:lang w:eastAsia="zh-CN"/>
        </w:rPr>
        <w:t xml:space="preserve"> </w:t>
      </w:r>
      <w:r w:rsidR="00AC1692" w:rsidRPr="00F55283">
        <w:rPr>
          <w:rFonts w:ascii="Book Antiqua" w:eastAsia="Book Antiqua" w:hAnsi="Book Antiqua" w:cs="Book Antiqua"/>
          <w:bCs/>
          <w:color w:val="000000"/>
        </w:rPr>
        <w:t>April 16, 2021</w:t>
      </w:r>
    </w:p>
    <w:p w14:paraId="10BD35BD" w14:textId="77777777" w:rsidR="00A77B3E" w:rsidRPr="00B0104A" w:rsidRDefault="00A77B3E" w:rsidP="00B0104A">
      <w:pPr>
        <w:spacing w:line="360" w:lineRule="auto"/>
        <w:jc w:val="both"/>
        <w:rPr>
          <w:rFonts w:ascii="Book Antiqua" w:hAnsi="Book Antiqua"/>
        </w:rPr>
        <w:sectPr w:rsidR="00A77B3E" w:rsidRPr="00B0104A">
          <w:footerReference w:type="default" r:id="rId7"/>
          <w:pgSz w:w="12240" w:h="15840"/>
          <w:pgMar w:top="1440" w:right="1440" w:bottom="1440" w:left="1440" w:header="720" w:footer="720" w:gutter="0"/>
          <w:cols w:space="720"/>
          <w:docGrid w:linePitch="360"/>
        </w:sectPr>
      </w:pPr>
    </w:p>
    <w:p w14:paraId="45C33FF1"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lastRenderedPageBreak/>
        <w:t>Abstract</w:t>
      </w:r>
    </w:p>
    <w:p w14:paraId="6E78E7CD"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BACKGROUND</w:t>
      </w:r>
    </w:p>
    <w:p w14:paraId="2F6188DA" w14:textId="0E8BA4BB"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The Black/African Ancestry (AA) population has a higher prevalence of type 2 diabetes mellitus (T2DM) and a higher incidence and mortality rate for colorectal cancer (CRC) than all other races in the United States. T2DM has been shown to increase adenoma risk in predominantly white/European ancestry (EA) populations, but the effect of T2DM on adenoma risk in Black/AA individuals is less clear. We hypothesize that T2DM has a significant effect on adenoma risk in a predominantly Black/AA population.</w:t>
      </w:r>
    </w:p>
    <w:p w14:paraId="4BCBE3E5" w14:textId="77777777" w:rsidR="00A77B3E" w:rsidRPr="00B0104A" w:rsidRDefault="00A77B3E" w:rsidP="00B0104A">
      <w:pPr>
        <w:spacing w:line="360" w:lineRule="auto"/>
        <w:jc w:val="both"/>
        <w:rPr>
          <w:rFonts w:ascii="Book Antiqua" w:hAnsi="Book Antiqua"/>
        </w:rPr>
      </w:pPr>
    </w:p>
    <w:p w14:paraId="67F293B8"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AIM</w:t>
      </w:r>
    </w:p>
    <w:p w14:paraId="6019D747" w14:textId="4DDB81ED"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To investigate the effect of T2DM and race on the adenoma detection rate (ADR) in screening colonoscopies in two disparate populations.</w:t>
      </w:r>
    </w:p>
    <w:p w14:paraId="5A64AC0A" w14:textId="77777777" w:rsidR="00A77B3E" w:rsidRPr="00B0104A" w:rsidRDefault="00A77B3E" w:rsidP="00B0104A">
      <w:pPr>
        <w:spacing w:line="360" w:lineRule="auto"/>
        <w:jc w:val="both"/>
        <w:rPr>
          <w:rFonts w:ascii="Book Antiqua" w:hAnsi="Book Antiqua"/>
        </w:rPr>
      </w:pPr>
    </w:p>
    <w:p w14:paraId="6328CF07"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METHODS</w:t>
      </w:r>
    </w:p>
    <w:p w14:paraId="2F9B1FC1" w14:textId="211646EF"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A retrospective cohort study was conducted on ADR during index screening colonoscopies (age 45-75) performed at an urban public hospital serving a predominantly Black/AA population (92%) (2017-2018,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1606). </w:t>
      </w:r>
      <w:r w:rsidRPr="00B0104A">
        <w:rPr>
          <w:rFonts w:ascii="Book Antiqua" w:eastAsia="Book Antiqua" w:hAnsi="Book Antiqua" w:cs="Book Antiqua"/>
          <w:color w:val="000000"/>
          <w:shd w:val="clear" w:color="auto" w:fill="FFFFFF"/>
        </w:rPr>
        <w:t>Clinical metadata collected included basic demographics, insurance, body mass index (BMI), family history of CRC, smoking, diabetes diagnosis, and aspirin use.</w:t>
      </w:r>
      <w:r w:rsidRPr="00B0104A">
        <w:rPr>
          <w:rFonts w:ascii="Book Antiqua" w:eastAsia="Book Antiqua" w:hAnsi="Book Antiqua" w:cs="Book Antiqua"/>
          <w:color w:val="000000"/>
        </w:rPr>
        <w:t xml:space="preserve"> This dataset was combined with a recently reported parallel retrospective cohort data set collected at a suburban university hospital serving a predominantly White/EA </w:t>
      </w:r>
      <w:r w:rsidR="006F1056" w:rsidRPr="00B0104A">
        <w:rPr>
          <w:rFonts w:ascii="Book Antiqua" w:eastAsia="Book Antiqua" w:hAnsi="Book Antiqua" w:cs="Book Antiqua"/>
          <w:color w:val="000000"/>
        </w:rPr>
        <w:t xml:space="preserve">population </w:t>
      </w:r>
      <w:r w:rsidRPr="00B0104A">
        <w:rPr>
          <w:rFonts w:ascii="Book Antiqua" w:eastAsia="Book Antiqua" w:hAnsi="Book Antiqua" w:cs="Book Antiqua"/>
          <w:color w:val="000000"/>
        </w:rPr>
        <w:t xml:space="preserve">(87%) (2012-2015,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2882).</w:t>
      </w:r>
    </w:p>
    <w:p w14:paraId="6D1DEB47" w14:textId="77777777" w:rsidR="00A77B3E" w:rsidRPr="00B0104A" w:rsidRDefault="00A77B3E" w:rsidP="00B0104A">
      <w:pPr>
        <w:spacing w:line="360" w:lineRule="auto"/>
        <w:jc w:val="both"/>
        <w:rPr>
          <w:rFonts w:ascii="Book Antiqua" w:hAnsi="Book Antiqua"/>
        </w:rPr>
      </w:pPr>
    </w:p>
    <w:p w14:paraId="2FD7FD87"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RESULTS</w:t>
      </w:r>
    </w:p>
    <w:p w14:paraId="0C25EBE7" w14:textId="364117E1"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The ADR was higher in T2DM patients than in patients without T2DM or prediabetes (35.2%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27.9%,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0.0166,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981) at the urban public hospital. Multivariable analysis of the combined datasets showed that T2DM [odds ratio (OR) = 1.29, 95% confidence interval (CI): 1.08-1.55,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0.0049], smoking (current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never OR = 1.47, 95%CI: 1.18-</w:t>
      </w:r>
      <w:r w:rsidRPr="00B0104A">
        <w:rPr>
          <w:rFonts w:ascii="Book Antiqua" w:eastAsia="Book Antiqua" w:hAnsi="Book Antiqua" w:cs="Book Antiqua"/>
          <w:color w:val="000000"/>
        </w:rPr>
        <w:lastRenderedPageBreak/>
        <w:t xml:space="preserve">1.82, current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past OR = 1.32, 95%CI: 1.02-1.70,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0.0026</w:t>
      </w:r>
      <w:r w:rsidRPr="00B0104A">
        <w:rPr>
          <w:rFonts w:ascii="Book Antiqua" w:eastAsia="Book Antiqua" w:hAnsi="Book Antiqua" w:cs="Book Antiqua"/>
          <w:b/>
          <w:bCs/>
          <w:color w:val="000000"/>
        </w:rPr>
        <w:t>)</w:t>
      </w:r>
      <w:r w:rsidRPr="00B0104A">
        <w:rPr>
          <w:rFonts w:ascii="Book Antiqua" w:eastAsia="Book Antiqua" w:hAnsi="Book Antiqua" w:cs="Book Antiqua"/>
          <w:color w:val="000000"/>
        </w:rPr>
        <w:t xml:space="preserve">, older age (OR = 1.05 </w:t>
      </w:r>
      <w:r w:rsidRPr="00B0104A">
        <w:rPr>
          <w:rFonts w:ascii="Book Antiqua" w:eastAsia="Book Antiqua" w:hAnsi="Book Antiqua" w:cs="Book Antiqua"/>
          <w:i/>
          <w:iCs/>
          <w:color w:val="000000"/>
        </w:rPr>
        <w:t>per</w:t>
      </w:r>
      <w:r w:rsidRPr="00B0104A">
        <w:rPr>
          <w:rFonts w:ascii="Book Antiqua" w:eastAsia="Book Antiqua" w:hAnsi="Book Antiqua" w:cs="Book Antiqua"/>
          <w:color w:val="000000"/>
        </w:rPr>
        <w:t xml:space="preserve"> year, 95%CI: 1.04-1.06, </w:t>
      </w:r>
      <w:r w:rsidR="005D05F9"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&lt; 0.0001), higher BMI (OR = 1.02 </w:t>
      </w:r>
      <w:r w:rsidRPr="00B0104A">
        <w:rPr>
          <w:rFonts w:ascii="Book Antiqua" w:eastAsia="Book Antiqua" w:hAnsi="Book Antiqua" w:cs="Book Antiqua"/>
          <w:i/>
          <w:iCs/>
          <w:color w:val="000000"/>
        </w:rPr>
        <w:t>per</w:t>
      </w:r>
      <w:r w:rsidRPr="00B0104A">
        <w:rPr>
          <w:rFonts w:ascii="Book Antiqua" w:eastAsia="Book Antiqua" w:hAnsi="Book Antiqua" w:cs="Book Antiqua"/>
          <w:color w:val="000000"/>
        </w:rPr>
        <w:t xml:space="preserve"> unit, 95%CI: 1.01-1.03,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0.0003), and male sex (OR = 1.87,</w:t>
      </w:r>
      <w:r w:rsidRPr="00B0104A">
        <w:rPr>
          <w:rFonts w:ascii="Book Antiqua" w:eastAsia="Book Antiqua" w:hAnsi="Book Antiqua" w:cs="Book Antiqua"/>
          <w:b/>
          <w:bCs/>
          <w:color w:val="000000"/>
        </w:rPr>
        <w:t xml:space="preserve"> </w:t>
      </w:r>
      <w:r w:rsidR="005D05F9" w:rsidRPr="00B0104A">
        <w:rPr>
          <w:rFonts w:ascii="Book Antiqua" w:eastAsia="Book Antiqua" w:hAnsi="Book Antiqua" w:cs="Book Antiqua"/>
          <w:color w:val="000000"/>
        </w:rPr>
        <w:t>95%CI:</w:t>
      </w:r>
      <w:r w:rsidRPr="00B0104A">
        <w:rPr>
          <w:rFonts w:ascii="Book Antiqua" w:eastAsia="Book Antiqua" w:hAnsi="Book Antiqua" w:cs="Book Antiqua"/>
          <w:b/>
          <w:bCs/>
          <w:color w:val="000000"/>
        </w:rPr>
        <w:t xml:space="preserve"> </w:t>
      </w:r>
      <w:r w:rsidRPr="00B0104A">
        <w:rPr>
          <w:rFonts w:ascii="Book Antiqua" w:eastAsia="Book Antiqua" w:hAnsi="Book Antiqua" w:cs="Book Antiqua"/>
          <w:color w:val="000000"/>
        </w:rPr>
        <w:t xml:space="preserve">1.62-2.15, </w:t>
      </w:r>
      <w:r w:rsidR="005D05F9"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&lt; 0.0001</w:t>
      </w:r>
      <w:r w:rsidRPr="00B0104A">
        <w:rPr>
          <w:rFonts w:ascii="Book Antiqua" w:eastAsia="Book Antiqua" w:hAnsi="Book Antiqua" w:cs="Book Antiqua"/>
          <w:b/>
          <w:bCs/>
          <w:color w:val="000000"/>
        </w:rPr>
        <w:t xml:space="preserve">) </w:t>
      </w:r>
      <w:r w:rsidRPr="00B0104A">
        <w:rPr>
          <w:rFonts w:ascii="Book Antiqua" w:eastAsia="Book Antiqua" w:hAnsi="Book Antiqua" w:cs="Book Antiqua"/>
          <w:color w:val="000000"/>
        </w:rPr>
        <w:t>were associated with increased ADR in the combined datasets, but race, aspirin use and insurance were not.</w:t>
      </w:r>
    </w:p>
    <w:p w14:paraId="25D7B7D0" w14:textId="77777777" w:rsidR="00A77B3E" w:rsidRPr="00B0104A" w:rsidRDefault="00A77B3E" w:rsidP="00B0104A">
      <w:pPr>
        <w:spacing w:line="360" w:lineRule="auto"/>
        <w:jc w:val="both"/>
        <w:rPr>
          <w:rFonts w:ascii="Book Antiqua" w:hAnsi="Book Antiqua"/>
        </w:rPr>
      </w:pPr>
    </w:p>
    <w:p w14:paraId="5FB3778F"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CONCLUSION</w:t>
      </w:r>
    </w:p>
    <w:p w14:paraId="02FE905B" w14:textId="59D46586"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T2DM, but not race, is significantly associated with increased ADR on index screening colonoscopy while controlling for other factors.</w:t>
      </w:r>
    </w:p>
    <w:p w14:paraId="7AF499A5" w14:textId="77777777" w:rsidR="00A77B3E" w:rsidRPr="00B0104A" w:rsidRDefault="00A77B3E" w:rsidP="00B0104A">
      <w:pPr>
        <w:spacing w:line="360" w:lineRule="auto"/>
        <w:jc w:val="both"/>
        <w:rPr>
          <w:rFonts w:ascii="Book Antiqua" w:hAnsi="Book Antiqua"/>
        </w:rPr>
      </w:pPr>
    </w:p>
    <w:p w14:paraId="14B73DB1" w14:textId="54F4CCCE"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Key Words: </w:t>
      </w:r>
      <w:r w:rsidRPr="00B0104A">
        <w:rPr>
          <w:rFonts w:ascii="Book Antiqua" w:eastAsia="Book Antiqua" w:hAnsi="Book Antiqua" w:cs="Book Antiqua"/>
          <w:color w:val="000000"/>
        </w:rPr>
        <w:t>Adenoma; Diabetes mellitus, type 2; African continental ancestry group; European continental ancestry group; Colonoscopy; Multivariate analysis</w:t>
      </w:r>
    </w:p>
    <w:p w14:paraId="4072EFF6" w14:textId="77777777" w:rsidR="00425FD3" w:rsidRDefault="00425FD3" w:rsidP="00425FD3">
      <w:pPr>
        <w:spacing w:line="360" w:lineRule="auto"/>
        <w:jc w:val="both"/>
        <w:rPr>
          <w:lang w:eastAsia="zh-CN"/>
        </w:rPr>
      </w:pPr>
    </w:p>
    <w:p w14:paraId="146C9A05" w14:textId="77777777" w:rsidR="00425FD3" w:rsidRDefault="00425FD3" w:rsidP="00425FD3">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Baishideng Publishing Group Inc. All rights reserved. </w:t>
      </w:r>
    </w:p>
    <w:p w14:paraId="255D69A4" w14:textId="77777777" w:rsidR="00425FD3" w:rsidRDefault="00425FD3" w:rsidP="00425FD3">
      <w:pPr>
        <w:spacing w:line="360" w:lineRule="auto"/>
        <w:jc w:val="both"/>
        <w:rPr>
          <w:lang w:eastAsia="zh-CN"/>
        </w:rPr>
      </w:pPr>
    </w:p>
    <w:p w14:paraId="565AF803" w14:textId="323D664B" w:rsidR="00425FD3" w:rsidRDefault="00425FD3" w:rsidP="00425FD3">
      <w:pPr>
        <w:spacing w:line="360" w:lineRule="auto"/>
        <w:jc w:val="both"/>
        <w:rPr>
          <w:rFonts w:ascii="Book Antiqua" w:eastAsia="Book Antiqua" w:hAnsi="Book Antiqua" w:cs="Book Antiqua"/>
          <w:color w:val="000000"/>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r w:rsidR="002507C4" w:rsidRPr="00B0104A">
        <w:rPr>
          <w:rFonts w:ascii="Book Antiqua" w:eastAsia="Book Antiqua" w:hAnsi="Book Antiqua" w:cs="Book Antiqua"/>
          <w:color w:val="000000"/>
        </w:rPr>
        <w:t xml:space="preserve">Joseph DF, Li E, Stanley </w:t>
      </w:r>
      <w:r w:rsidR="00B60A02" w:rsidRPr="00B60A02">
        <w:rPr>
          <w:rFonts w:ascii="Book Antiqua" w:hAnsi="Book Antiqua"/>
        </w:rPr>
        <w:t>III</w:t>
      </w:r>
      <w:r w:rsidR="002507C4" w:rsidRPr="00B0104A">
        <w:rPr>
          <w:rFonts w:ascii="Book Antiqua" w:eastAsia="Book Antiqua" w:hAnsi="Book Antiqua" w:cs="Book Antiqua"/>
          <w:color w:val="000000"/>
        </w:rPr>
        <w:t xml:space="preserve"> SL, Zhu YC, Li XN, Yang J, Ottaviano LF, Bucobo JC, Buscaglia JM, Miller JD, Veluvolu R, Follen M, Grossman EB. Impact of type 2 diabetes on adenoma detection in screening colonoscopies performed in disparate populations. </w:t>
      </w:r>
      <w:r w:rsidR="002507C4" w:rsidRPr="00B0104A">
        <w:rPr>
          <w:rFonts w:ascii="Book Antiqua" w:eastAsia="Book Antiqua" w:hAnsi="Book Antiqua" w:cs="Book Antiqua"/>
          <w:i/>
          <w:iCs/>
          <w:color w:val="000000"/>
        </w:rPr>
        <w:t>World J Clin Cases</w:t>
      </w:r>
      <w:r w:rsidR="002507C4" w:rsidRPr="00B0104A">
        <w:rPr>
          <w:rFonts w:ascii="Book Antiqua" w:eastAsia="Book Antiqua" w:hAnsi="Book Antiqua" w:cs="Book Antiqua"/>
          <w:color w:val="000000"/>
        </w:rPr>
        <w:t xml:space="preserve"> 2021; </w:t>
      </w:r>
      <w:r w:rsidR="00AC1692" w:rsidRPr="00AC1692">
        <w:rPr>
          <w:rFonts w:ascii="Book Antiqua" w:eastAsia="Book Antiqua" w:hAnsi="Book Antiqua" w:cs="Book Antiqua"/>
          <w:color w:val="000000"/>
        </w:rPr>
        <w:t xml:space="preserve">9(11): </w:t>
      </w:r>
      <w:r w:rsidR="005F780C" w:rsidRPr="005F780C">
        <w:rPr>
          <w:rFonts w:ascii="Book Antiqua" w:eastAsia="Book Antiqua" w:hAnsi="Book Antiqua" w:cs="Book Antiqua"/>
          <w:color w:val="000000"/>
        </w:rPr>
        <w:t>2433-2445</w:t>
      </w:r>
    </w:p>
    <w:p w14:paraId="66E8CF19" w14:textId="77E1F1AC" w:rsidR="00425FD3" w:rsidRDefault="00AC1692" w:rsidP="00425FD3">
      <w:pPr>
        <w:spacing w:line="360" w:lineRule="auto"/>
        <w:jc w:val="both"/>
        <w:rPr>
          <w:rFonts w:ascii="Book Antiqua" w:eastAsia="Book Antiqua" w:hAnsi="Book Antiqua" w:cs="Book Antiqua"/>
          <w:color w:val="000000"/>
        </w:rPr>
      </w:pPr>
      <w:r w:rsidRPr="00AC1692">
        <w:rPr>
          <w:rFonts w:ascii="Book Antiqua" w:eastAsia="Book Antiqua" w:hAnsi="Book Antiqua" w:cs="Book Antiqua"/>
          <w:color w:val="000000"/>
        </w:rPr>
        <w:t>URL: https://www.wjgnet.com/2307-8960/full/v9/i11/</w:t>
      </w:r>
      <w:r w:rsidR="005F780C" w:rsidRPr="005F780C">
        <w:rPr>
          <w:rFonts w:ascii="Book Antiqua" w:eastAsia="Book Antiqua" w:hAnsi="Book Antiqua" w:cs="Book Antiqua"/>
          <w:color w:val="000000"/>
        </w:rPr>
        <w:t>2433</w:t>
      </w:r>
      <w:r w:rsidRPr="00AC1692">
        <w:rPr>
          <w:rFonts w:ascii="Book Antiqua" w:eastAsia="Book Antiqua" w:hAnsi="Book Antiqua" w:cs="Book Antiqua"/>
          <w:color w:val="000000"/>
        </w:rPr>
        <w:t xml:space="preserve">.htm </w:t>
      </w:r>
    </w:p>
    <w:p w14:paraId="5A29F991" w14:textId="0B5BB94C" w:rsidR="00A77B3E" w:rsidRPr="00B0104A" w:rsidRDefault="00AC1692" w:rsidP="00425FD3">
      <w:pPr>
        <w:spacing w:line="360" w:lineRule="auto"/>
        <w:jc w:val="both"/>
        <w:rPr>
          <w:rFonts w:ascii="Book Antiqua" w:hAnsi="Book Antiqua"/>
        </w:rPr>
      </w:pPr>
      <w:r w:rsidRPr="00AC1692">
        <w:rPr>
          <w:rFonts w:ascii="Book Antiqua" w:eastAsia="Book Antiqua" w:hAnsi="Book Antiqua" w:cs="Book Antiqua"/>
          <w:color w:val="000000"/>
        </w:rPr>
        <w:t>DOI: https://dx.doi.org/10.12998/wjcc.v9.i11.</w:t>
      </w:r>
      <w:r w:rsidR="005F780C" w:rsidRPr="005F780C">
        <w:rPr>
          <w:rFonts w:ascii="Book Antiqua" w:eastAsia="Book Antiqua" w:hAnsi="Book Antiqua" w:cs="Book Antiqua"/>
          <w:color w:val="000000"/>
        </w:rPr>
        <w:t>2433</w:t>
      </w:r>
    </w:p>
    <w:p w14:paraId="17581668" w14:textId="77777777" w:rsidR="00A77B3E" w:rsidRPr="00B0104A" w:rsidRDefault="00A77B3E" w:rsidP="00B0104A">
      <w:pPr>
        <w:spacing w:line="360" w:lineRule="auto"/>
        <w:jc w:val="both"/>
        <w:rPr>
          <w:rFonts w:ascii="Book Antiqua" w:hAnsi="Book Antiqua"/>
        </w:rPr>
      </w:pPr>
    </w:p>
    <w:p w14:paraId="29604862" w14:textId="154FAD8D"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Core Tip: </w:t>
      </w:r>
      <w:r w:rsidRPr="00B0104A">
        <w:rPr>
          <w:rFonts w:ascii="Book Antiqua" w:eastAsia="Book Antiqua" w:hAnsi="Book Antiqua" w:cs="Book Antiqua"/>
          <w:color w:val="000000"/>
        </w:rPr>
        <w:t>This retrospective cohort study examines the factors associated with the adenoma detection rate (ADR) during initial screening colonoscopy in two disparate populations. One population</w:t>
      </w:r>
      <w:r w:rsidR="004915FB" w:rsidRPr="00B0104A">
        <w:rPr>
          <w:rFonts w:ascii="Book Antiqua" w:eastAsia="Book Antiqua" w:hAnsi="Book Antiqua" w:cs="Book Antiqua"/>
          <w:color w:val="000000"/>
        </w:rPr>
        <w:t xml:space="preserve"> comprised </w:t>
      </w:r>
      <w:r w:rsidRPr="00B0104A">
        <w:rPr>
          <w:rFonts w:ascii="Book Antiqua" w:eastAsia="Book Antiqua" w:hAnsi="Book Antiqua" w:cs="Book Antiqua"/>
          <w:color w:val="000000"/>
        </w:rPr>
        <w:t xml:space="preserve">predominantly underinsured Black/African Ancestry </w:t>
      </w:r>
      <w:r w:rsidR="00A770F9" w:rsidRPr="00B0104A">
        <w:rPr>
          <w:rFonts w:ascii="Book Antiqua" w:eastAsia="Book Antiqua" w:hAnsi="Book Antiqua" w:cs="Book Antiqua"/>
          <w:color w:val="000000"/>
        </w:rPr>
        <w:t xml:space="preserve">individuals </w:t>
      </w:r>
      <w:r w:rsidRPr="00B0104A">
        <w:rPr>
          <w:rFonts w:ascii="Book Antiqua" w:eastAsia="Book Antiqua" w:hAnsi="Book Antiqua" w:cs="Book Antiqua"/>
          <w:color w:val="000000"/>
        </w:rPr>
        <w:t xml:space="preserve">served by an urban public hospital, and the second </w:t>
      </w:r>
      <w:r w:rsidR="00CF3417" w:rsidRPr="00B0104A">
        <w:rPr>
          <w:rFonts w:ascii="Book Antiqua" w:eastAsia="Book Antiqua" w:hAnsi="Book Antiqua" w:cs="Book Antiqua"/>
          <w:color w:val="000000"/>
        </w:rPr>
        <w:t xml:space="preserve">population </w:t>
      </w:r>
      <w:r w:rsidRPr="00B0104A">
        <w:rPr>
          <w:rFonts w:ascii="Book Antiqua" w:eastAsia="Book Antiqua" w:hAnsi="Book Antiqua" w:cs="Book Antiqua"/>
          <w:color w:val="000000"/>
        </w:rPr>
        <w:t xml:space="preserve">predominantly insured White/European Ancestry </w:t>
      </w:r>
      <w:r w:rsidR="00667EE4" w:rsidRPr="00B0104A">
        <w:rPr>
          <w:rFonts w:ascii="Book Antiqua" w:eastAsia="Book Antiqua" w:hAnsi="Book Antiqua" w:cs="Book Antiqua"/>
          <w:color w:val="000000"/>
        </w:rPr>
        <w:t xml:space="preserve">individuals </w:t>
      </w:r>
      <w:r w:rsidRPr="00B0104A">
        <w:rPr>
          <w:rFonts w:ascii="Book Antiqua" w:eastAsia="Book Antiqua" w:hAnsi="Book Antiqua" w:cs="Book Antiqua"/>
          <w:color w:val="000000"/>
        </w:rPr>
        <w:t xml:space="preserve">served by a suburban university hospital. The results show that type 2 diabetes was significantly associated with increased ADR in both populations. In addition, while older age, higher body </w:t>
      </w:r>
      <w:r w:rsidRPr="00B0104A">
        <w:rPr>
          <w:rFonts w:ascii="Book Antiqua" w:eastAsia="Book Antiqua" w:hAnsi="Book Antiqua" w:cs="Book Antiqua"/>
          <w:color w:val="000000"/>
        </w:rPr>
        <w:lastRenderedPageBreak/>
        <w:t>mass index, smoking and male sex were also associated with increased ADR, race, aspirin use and insurance were not significant in the multivariable analysis of the combined datasets.</w:t>
      </w:r>
    </w:p>
    <w:p w14:paraId="6DC59EB5" w14:textId="77777777" w:rsidR="00A77B3E" w:rsidRPr="00B0104A" w:rsidRDefault="00A77B3E" w:rsidP="00B0104A">
      <w:pPr>
        <w:spacing w:line="360" w:lineRule="auto"/>
        <w:jc w:val="both"/>
        <w:rPr>
          <w:rFonts w:ascii="Book Antiqua" w:hAnsi="Book Antiqua"/>
        </w:rPr>
      </w:pPr>
    </w:p>
    <w:p w14:paraId="51666E0E" w14:textId="0674C1A0" w:rsidR="00A77B3E" w:rsidRPr="00B0104A" w:rsidRDefault="00EA4CBC" w:rsidP="00B0104A">
      <w:pPr>
        <w:spacing w:line="360" w:lineRule="auto"/>
        <w:jc w:val="both"/>
        <w:rPr>
          <w:rFonts w:ascii="Book Antiqua" w:hAnsi="Book Antiqua"/>
        </w:rPr>
      </w:pPr>
      <w:r w:rsidRPr="00B0104A">
        <w:rPr>
          <w:rFonts w:ascii="Book Antiqua" w:eastAsia="Book Antiqua" w:hAnsi="Book Antiqua" w:cs="Book Antiqua"/>
          <w:b/>
          <w:caps/>
          <w:color w:val="000000"/>
          <w:u w:val="single"/>
        </w:rPr>
        <w:br w:type="page"/>
      </w:r>
      <w:r w:rsidRPr="00B0104A">
        <w:rPr>
          <w:rFonts w:ascii="Book Antiqua" w:eastAsia="Book Antiqua" w:hAnsi="Book Antiqua" w:cs="Book Antiqua"/>
          <w:b/>
          <w:caps/>
          <w:color w:val="000000"/>
          <w:u w:val="single"/>
        </w:rPr>
        <w:lastRenderedPageBreak/>
        <w:t>INTRODUCTION</w:t>
      </w:r>
    </w:p>
    <w:p w14:paraId="6198E2EE" w14:textId="1D4BF823" w:rsidR="00A77B3E" w:rsidRPr="00B0104A" w:rsidRDefault="00EA4CBC" w:rsidP="00B0104A">
      <w:pPr>
        <w:spacing w:line="360" w:lineRule="auto"/>
        <w:jc w:val="both"/>
        <w:rPr>
          <w:rFonts w:ascii="Book Antiqua" w:hAnsi="Book Antiqua"/>
        </w:rPr>
      </w:pPr>
      <w:r w:rsidRPr="00B0104A">
        <w:rPr>
          <w:rFonts w:ascii="Book Antiqua" w:eastAsia="Book Antiqua" w:hAnsi="Book Antiqua" w:cs="Book Antiqua"/>
          <w:color w:val="000000"/>
        </w:rPr>
        <w:t xml:space="preserve">Colorectal cancer (CRC) is the second leading cause of cancer death in the United States. </w:t>
      </w:r>
      <w:r w:rsidR="002507C4" w:rsidRPr="00B0104A">
        <w:rPr>
          <w:rFonts w:ascii="Book Antiqua" w:eastAsia="Book Antiqua" w:hAnsi="Book Antiqua" w:cs="Book Antiqua"/>
          <w:color w:val="000000"/>
        </w:rPr>
        <w:t>However, t</w:t>
      </w:r>
      <w:r w:rsidRPr="00B0104A">
        <w:rPr>
          <w:rFonts w:ascii="Book Antiqua" w:eastAsia="Book Antiqua" w:hAnsi="Book Antiqua" w:cs="Book Antiqua"/>
          <w:color w:val="000000"/>
        </w:rPr>
        <w:t>here has been an overall downward trend in CRC incidence and mortality over the past two decades. This has been attributed to CRC screening with removal of precancerous polyps and detection of early</w:t>
      </w:r>
      <w:r w:rsidR="002507C4" w:rsidRPr="00B0104A">
        <w:rPr>
          <w:rFonts w:ascii="Book Antiqua" w:eastAsia="Book Antiqua" w:hAnsi="Book Antiqua" w:cs="Book Antiqua"/>
          <w:color w:val="000000"/>
        </w:rPr>
        <w:t>-</w:t>
      </w:r>
      <w:r w:rsidRPr="00B0104A">
        <w:rPr>
          <w:rFonts w:ascii="Book Antiqua" w:eastAsia="Book Antiqua" w:hAnsi="Book Antiqua" w:cs="Book Antiqua"/>
          <w:color w:val="000000"/>
        </w:rPr>
        <w:t>stage CRC during optical colonoscopy</w:t>
      </w:r>
      <w:r w:rsidRPr="00B0104A">
        <w:rPr>
          <w:rFonts w:ascii="Book Antiqua" w:eastAsia="Book Antiqua" w:hAnsi="Book Antiqua" w:cs="Book Antiqua"/>
          <w:color w:val="000000"/>
          <w:vertAlign w:val="superscript"/>
        </w:rPr>
        <w:t>[1]</w:t>
      </w:r>
      <w:r w:rsidRPr="00B0104A">
        <w:rPr>
          <w:rFonts w:ascii="Book Antiqua" w:eastAsia="Book Antiqua" w:hAnsi="Book Antiqua" w:cs="Book Antiqua"/>
          <w:color w:val="000000"/>
        </w:rPr>
        <w:t xml:space="preserve">. Despite this overall downward trend, the CRC incidence and mortality in individuals with </w:t>
      </w:r>
      <w:r w:rsidR="002507C4" w:rsidRPr="00B0104A">
        <w:rPr>
          <w:rFonts w:ascii="Book Antiqua" w:eastAsia="Book Antiqua" w:hAnsi="Book Antiqua" w:cs="Book Antiqua"/>
          <w:color w:val="000000"/>
        </w:rPr>
        <w:t>black/African ancestry</w:t>
      </w:r>
      <w:r w:rsidRPr="00B0104A">
        <w:rPr>
          <w:rFonts w:ascii="Book Antiqua" w:eastAsia="Book Antiqua" w:hAnsi="Book Antiqua" w:cs="Book Antiqua"/>
          <w:color w:val="000000"/>
        </w:rPr>
        <w:t xml:space="preserve"> (AA) remain persistently higher </w:t>
      </w:r>
      <w:r w:rsidR="002507C4" w:rsidRPr="00B0104A">
        <w:rPr>
          <w:rFonts w:ascii="Book Antiqua" w:eastAsia="Book Antiqua" w:hAnsi="Book Antiqua" w:cs="Book Antiqua"/>
          <w:color w:val="000000"/>
        </w:rPr>
        <w:t>than those</w:t>
      </w:r>
      <w:r w:rsidRPr="00B0104A">
        <w:rPr>
          <w:rFonts w:ascii="Book Antiqua" w:eastAsia="Book Antiqua" w:hAnsi="Book Antiqua" w:cs="Book Antiqua"/>
          <w:color w:val="000000"/>
        </w:rPr>
        <w:t xml:space="preserve"> in all other races</w:t>
      </w:r>
      <w:r w:rsidRPr="00B0104A">
        <w:rPr>
          <w:rFonts w:ascii="Book Antiqua" w:eastAsia="Book Antiqua" w:hAnsi="Book Antiqua" w:cs="Book Antiqua"/>
          <w:color w:val="000000"/>
          <w:vertAlign w:val="superscript"/>
        </w:rPr>
        <w:t>[2,3]</w:t>
      </w:r>
      <w:r w:rsidRPr="00B0104A">
        <w:rPr>
          <w:rFonts w:ascii="Book Antiqua" w:eastAsia="Book Antiqua" w:hAnsi="Book Antiqua" w:cs="Book Antiqua"/>
          <w:color w:val="000000"/>
        </w:rPr>
        <w:t>. Multiple factors</w:t>
      </w:r>
      <w:r w:rsidR="002507C4"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including both social determinants of health</w:t>
      </w:r>
      <w:r w:rsidR="002507C4"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such as access to quality healthcare</w:t>
      </w:r>
      <w:r w:rsidR="002507C4"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and biological gene-environment factors that may promote oncogenic transformation, have been implicated</w:t>
      </w:r>
      <w:r w:rsidRPr="00B0104A">
        <w:rPr>
          <w:rFonts w:ascii="Book Antiqua" w:eastAsia="Book Antiqua" w:hAnsi="Book Antiqua" w:cs="Book Antiqua"/>
          <w:color w:val="000000"/>
          <w:vertAlign w:val="superscript"/>
        </w:rPr>
        <w:t>[4-9]</w:t>
      </w:r>
      <w:r w:rsidRPr="00B0104A">
        <w:rPr>
          <w:rFonts w:ascii="Book Antiqua" w:eastAsia="Book Antiqua" w:hAnsi="Book Antiqua" w:cs="Book Antiqua"/>
          <w:color w:val="000000"/>
        </w:rPr>
        <w:t>.</w:t>
      </w:r>
    </w:p>
    <w:p w14:paraId="4146A81E" w14:textId="17F8DE0F"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Diabetes mellitus is a biological gene-environment factor of particular interest because diabetes is related both to Black/AA race and poverty</w:t>
      </w:r>
      <w:r w:rsidRPr="00B0104A">
        <w:rPr>
          <w:rFonts w:ascii="Book Antiqua" w:eastAsia="Book Antiqua" w:hAnsi="Book Antiqua" w:cs="Book Antiqua"/>
          <w:color w:val="000000"/>
          <w:vertAlign w:val="superscript"/>
        </w:rPr>
        <w:t>[10]</w:t>
      </w:r>
      <w:r w:rsidRPr="00B0104A">
        <w:rPr>
          <w:rFonts w:ascii="Book Antiqua" w:eastAsia="Book Antiqua" w:hAnsi="Book Antiqua" w:cs="Book Antiqua"/>
          <w:color w:val="000000"/>
        </w:rPr>
        <w:t xml:space="preserve"> and has been associated with increased CRC risk</w:t>
      </w:r>
      <w:r w:rsidRPr="00B0104A">
        <w:rPr>
          <w:rFonts w:ascii="Book Antiqua" w:eastAsia="Book Antiqua" w:hAnsi="Book Antiqua" w:cs="Book Antiqua"/>
          <w:color w:val="000000"/>
          <w:vertAlign w:val="superscript"/>
        </w:rPr>
        <w:t>[11]</w:t>
      </w:r>
      <w:r w:rsidRPr="00B0104A">
        <w:rPr>
          <w:rFonts w:ascii="Book Antiqua" w:eastAsia="Book Antiqua" w:hAnsi="Book Antiqua" w:cs="Book Antiqua"/>
          <w:color w:val="000000"/>
        </w:rPr>
        <w:t>. Type 2 diabetes mellitus (T2DM) has been reported to increase the risk of adenoma, which is a benign neoplastic precursor to CRC, in predominantly White/European Ancestry (EA) populations</w:t>
      </w:r>
      <w:r w:rsidRPr="00B0104A">
        <w:rPr>
          <w:rFonts w:ascii="Book Antiqua" w:eastAsia="Book Antiqua" w:hAnsi="Book Antiqua" w:cs="Book Antiqua"/>
          <w:color w:val="000000"/>
          <w:vertAlign w:val="superscript"/>
        </w:rPr>
        <w:t>[12]</w:t>
      </w:r>
      <w:r w:rsidRPr="00B0104A">
        <w:rPr>
          <w:rFonts w:ascii="Book Antiqua" w:eastAsia="Book Antiqua" w:hAnsi="Book Antiqua" w:cs="Book Antiqua"/>
          <w:color w:val="000000"/>
        </w:rPr>
        <w:t>. However, there is a paucity of data reporting the effects of T2DM on adenoma risk in Black/AA individuals. Because a nested case-control study using data from the Black Women’s Health Study failed to detect a significant effect, it is less clear whether an association of T2DM with increased adenoma risk is also present in Black/AA populations</w:t>
      </w:r>
      <w:r w:rsidRPr="00B0104A">
        <w:rPr>
          <w:rFonts w:ascii="Book Antiqua" w:eastAsia="Book Antiqua" w:hAnsi="Book Antiqua" w:cs="Book Antiqua"/>
          <w:color w:val="000000"/>
          <w:vertAlign w:val="superscript"/>
        </w:rPr>
        <w:t>[13]</w:t>
      </w:r>
      <w:r w:rsidRPr="00B0104A">
        <w:rPr>
          <w:rFonts w:ascii="Book Antiqua" w:eastAsia="Book Antiqua" w:hAnsi="Book Antiqua" w:cs="Book Antiqua"/>
          <w:color w:val="000000"/>
        </w:rPr>
        <w:t>.</w:t>
      </w:r>
    </w:p>
    <w:p w14:paraId="4EAC50B4" w14:textId="6D93565F"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We initiated a retrospective analysis of the adenoma detection rate (ADR) in index screening colonoscopies performed in 2012 on disparate populations served by three institutions: New York City Health and Hospitals/Kings County, the State University of New York (SUNY) Downstate Medical Center (DMC) and Stony Brook University Medical Center (SBUMC)</w:t>
      </w:r>
      <w:r w:rsidRPr="00B0104A">
        <w:rPr>
          <w:rFonts w:ascii="Book Antiqua" w:eastAsia="Book Antiqua" w:hAnsi="Book Antiqua" w:cs="Book Antiqua"/>
          <w:color w:val="000000"/>
          <w:vertAlign w:val="superscript"/>
        </w:rPr>
        <w:t>[14]</w:t>
      </w:r>
      <w:r w:rsidRPr="00B0104A">
        <w:rPr>
          <w:rFonts w:ascii="Book Antiqua" w:eastAsia="Book Antiqua" w:hAnsi="Book Antiqua" w:cs="Book Antiqua"/>
          <w:color w:val="000000"/>
        </w:rPr>
        <w:t xml:space="preserve">. SUNY DMC and SBUMC are funded by New York State, whereas Kings County is supported by the New York City Health and Hospital Corporation. DMC and Kings County are located in central Brooklyn, New York. SBUMC is located in Suffolk County on Long Island, New York. The procedures were carried out by full-time teaching gastroenterologists with and without the assistance of gastroenterology fellow trainees and by nonteaching gastroenterologists at all three </w:t>
      </w:r>
      <w:r w:rsidRPr="00B0104A">
        <w:rPr>
          <w:rFonts w:ascii="Book Antiqua" w:eastAsia="Book Antiqua" w:hAnsi="Book Antiqua" w:cs="Book Antiqua"/>
          <w:color w:val="000000"/>
        </w:rPr>
        <w:lastRenderedPageBreak/>
        <w:t xml:space="preserve">institutions. Of the 2225 initial screening colonoscopies, 1495 (67.2%) were performed in 2012 on Black/AA individuals, and 566 (25.4%) were performed on white/EA individuals. Multivariable analysis revealed that older age, male sex, current smoking and teaching gastroenterologists were associated with a higher ADR. T2DM was much more prevalent in Black/AA individuals than in white/EA individuals (30%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10%), but the association with the detection of colonic neoplasia did not reach significance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0.076). Race, ethnicity, body mass index (BMI), human immunodeficiency virus (HIV) status, medical insurance and fellow trainee participation were also not significantly associated with ADR in this study. Because our findings were confounded by the low average ADR (&lt; 20%) of some nonteaching gastroenterologists at one institution, an intense physician feedback program was initiated to rectify the problem before resuming data collection.</w:t>
      </w:r>
    </w:p>
    <w:p w14:paraId="43A0E002" w14:textId="5AF9BF16"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Multivariable analysis of an expanded retrospective cohort study (2012-2015) conducted on the predominantly insured White/EA population served by SBUMC revealed that T2DM was significantly associated with higher ADR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0.0047) while controlling for multiple other variables</w:t>
      </w:r>
      <w:r w:rsidRPr="00B0104A">
        <w:rPr>
          <w:rFonts w:ascii="Book Antiqua" w:eastAsia="Book Antiqua" w:hAnsi="Book Antiqua" w:cs="Book Antiqua"/>
          <w:color w:val="000000"/>
          <w:vertAlign w:val="superscript"/>
        </w:rPr>
        <w:t>[15]</w:t>
      </w:r>
      <w:r w:rsidRPr="00B0104A">
        <w:rPr>
          <w:rFonts w:ascii="Book Antiqua" w:eastAsia="Book Antiqua" w:hAnsi="Book Antiqua" w:cs="Book Antiqua"/>
          <w:color w:val="000000"/>
        </w:rPr>
        <w:t xml:space="preserve">. We now report a retrospective cohort study of index screening colonoscopies performed </w:t>
      </w:r>
      <w:r w:rsidR="009A73B5" w:rsidRPr="00B0104A">
        <w:rPr>
          <w:rFonts w:ascii="Book Antiqua" w:eastAsia="Book Antiqua" w:hAnsi="Book Antiqua" w:cs="Book Antiqua"/>
          <w:color w:val="000000"/>
        </w:rPr>
        <w:t xml:space="preserve">from </w:t>
      </w:r>
      <w:r w:rsidRPr="00B0104A">
        <w:rPr>
          <w:rFonts w:ascii="Book Antiqua" w:eastAsia="Book Antiqua" w:hAnsi="Book Antiqua" w:cs="Book Antiqua"/>
          <w:color w:val="000000"/>
        </w:rPr>
        <w:t>2017-2018 at Kings County Hospital to address the question of whether T2DM is significantly associated with an increased ADR during index screening colonoscopies performed in a predominantly underinsured Black/AA population. To further examine the role of T2DM and race, we conducted a multivariable analysis of this new dataset combined with the recently reported dataset collected on the predominantly insured White/EA population described above</w:t>
      </w:r>
      <w:r w:rsidRPr="00B0104A">
        <w:rPr>
          <w:rFonts w:ascii="Book Antiqua" w:eastAsia="Book Antiqua" w:hAnsi="Book Antiqua" w:cs="Book Antiqua"/>
          <w:color w:val="000000"/>
          <w:vertAlign w:val="superscript"/>
        </w:rPr>
        <w:t>[15]</w:t>
      </w:r>
      <w:r w:rsidRPr="00B0104A">
        <w:rPr>
          <w:rFonts w:ascii="Book Antiqua" w:eastAsia="Book Antiqua" w:hAnsi="Book Antiqua" w:cs="Book Antiqua"/>
          <w:color w:val="000000"/>
        </w:rPr>
        <w:t>.</w:t>
      </w:r>
    </w:p>
    <w:p w14:paraId="0DBE85AB" w14:textId="77777777" w:rsidR="00A77B3E" w:rsidRPr="00B0104A" w:rsidRDefault="00A77B3E" w:rsidP="00B0104A">
      <w:pPr>
        <w:spacing w:line="360" w:lineRule="auto"/>
        <w:ind w:firstLine="720"/>
        <w:jc w:val="both"/>
        <w:rPr>
          <w:rFonts w:ascii="Book Antiqua" w:hAnsi="Book Antiqua"/>
        </w:rPr>
      </w:pPr>
    </w:p>
    <w:p w14:paraId="611ABBE6"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aps/>
          <w:color w:val="000000"/>
          <w:u w:val="single"/>
        </w:rPr>
        <w:t>MATERIALS AND METHODS</w:t>
      </w:r>
    </w:p>
    <w:p w14:paraId="70A5DCEE" w14:textId="08444FDF" w:rsidR="00EA3B50" w:rsidRPr="00EA3B50" w:rsidRDefault="002507C4" w:rsidP="00B0104A">
      <w:pPr>
        <w:spacing w:line="360" w:lineRule="auto"/>
        <w:jc w:val="both"/>
        <w:rPr>
          <w:rFonts w:ascii="Book Antiqua" w:eastAsia="Book Antiqua" w:hAnsi="Book Antiqua" w:cs="Book Antiqua"/>
          <w:b/>
          <w:bCs/>
          <w:i/>
          <w:iCs/>
          <w:color w:val="000000"/>
        </w:rPr>
      </w:pPr>
      <w:r w:rsidRPr="00EA3B50">
        <w:rPr>
          <w:rFonts w:ascii="Book Antiqua" w:eastAsia="Book Antiqua" w:hAnsi="Book Antiqua" w:cs="Book Antiqua"/>
          <w:b/>
          <w:bCs/>
          <w:i/>
          <w:iCs/>
          <w:color w:val="000000"/>
        </w:rPr>
        <w:t xml:space="preserve">Collection of </w:t>
      </w:r>
      <w:r w:rsidR="00EA3B50" w:rsidRPr="00EA3B50">
        <w:rPr>
          <w:rFonts w:ascii="Book Antiqua" w:eastAsia="Book Antiqua" w:hAnsi="Book Antiqua" w:cs="Book Antiqua" w:hint="eastAsia"/>
          <w:b/>
          <w:bCs/>
          <w:i/>
          <w:iCs/>
          <w:color w:val="000000"/>
        </w:rPr>
        <w:t>d</w:t>
      </w:r>
      <w:r w:rsidRPr="00EA3B50">
        <w:rPr>
          <w:rFonts w:ascii="Book Antiqua" w:eastAsia="Book Antiqua" w:hAnsi="Book Antiqua" w:cs="Book Antiqua"/>
          <w:b/>
          <w:bCs/>
          <w:i/>
          <w:iCs/>
          <w:color w:val="000000"/>
        </w:rPr>
        <w:t xml:space="preserve">ata </w:t>
      </w:r>
    </w:p>
    <w:p w14:paraId="59A74B08" w14:textId="1DC6D9FF"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This retrospective cohort study was approved by the SUNY DMC and Stony Brook University Institutional Review Boards (IRB</w:t>
      </w:r>
      <w:r w:rsidRPr="00B0104A">
        <w:rPr>
          <w:rFonts w:ascii="Book Antiqua" w:eastAsia="Book Antiqua" w:hAnsi="Book Antiqua" w:cs="Book Antiqua"/>
          <w:b/>
          <w:bCs/>
          <w:color w:val="000000"/>
          <w:shd w:val="clear" w:color="auto" w:fill="FFFFFF"/>
        </w:rPr>
        <w:t xml:space="preserve"> </w:t>
      </w:r>
      <w:r w:rsidR="00DB1AAE" w:rsidRPr="00B0104A">
        <w:rPr>
          <w:rFonts w:ascii="Book Antiqua" w:eastAsia="Book Antiqua" w:hAnsi="Book Antiqua" w:cs="Book Antiqua"/>
          <w:color w:val="000000"/>
          <w:shd w:val="clear" w:color="auto" w:fill="FFFFFF"/>
        </w:rPr>
        <w:t>No.</w:t>
      </w:r>
      <w:r w:rsidR="00DB1AAE" w:rsidRPr="00B0104A">
        <w:rPr>
          <w:rFonts w:ascii="Book Antiqua" w:eastAsia="Book Antiqua" w:hAnsi="Book Antiqua" w:cs="Book Antiqua"/>
          <w:b/>
          <w:bCs/>
          <w:color w:val="000000"/>
          <w:shd w:val="clear" w:color="auto" w:fill="FFFFFF"/>
        </w:rPr>
        <w:t xml:space="preserve"> </w:t>
      </w:r>
      <w:r w:rsidRPr="00B0104A">
        <w:rPr>
          <w:rFonts w:ascii="Book Antiqua" w:eastAsia="Book Antiqua" w:hAnsi="Book Antiqua" w:cs="Book Antiqua"/>
          <w:color w:val="000000"/>
          <w:shd w:val="clear" w:color="auto" w:fill="FFFFFF"/>
        </w:rPr>
        <w:t>802718</w:t>
      </w:r>
      <w:r w:rsidRPr="00B0104A">
        <w:rPr>
          <w:rFonts w:ascii="Book Antiqua" w:eastAsia="Book Antiqua" w:hAnsi="Book Antiqua" w:cs="Book Antiqua"/>
          <w:color w:val="000000"/>
        </w:rPr>
        <w:t xml:space="preserve"> and 180023)</w:t>
      </w:r>
      <w:r w:rsidR="00E544FE" w:rsidRPr="00B0104A">
        <w:rPr>
          <w:rFonts w:ascii="Book Antiqua" w:eastAsia="Book Antiqua" w:hAnsi="Book Antiqua" w:cs="Book Antiqua"/>
          <w:color w:val="000000"/>
        </w:rPr>
        <w:t>. A</w:t>
      </w:r>
      <w:r w:rsidRPr="00B0104A">
        <w:rPr>
          <w:rFonts w:ascii="Book Antiqua" w:eastAsia="Book Antiqua" w:hAnsi="Book Antiqua" w:cs="Book Antiqua"/>
          <w:color w:val="000000"/>
          <w:shd w:val="clear" w:color="auto" w:fill="FFFFFF"/>
        </w:rPr>
        <w:t xml:space="preserve">ll methods were performed in accordance with the guidelines and regulations of the SUNY DMC and </w:t>
      </w:r>
      <w:r w:rsidRPr="00B0104A">
        <w:rPr>
          <w:rFonts w:ascii="Book Antiqua" w:eastAsia="Book Antiqua" w:hAnsi="Book Antiqua" w:cs="Book Antiqua"/>
          <w:color w:val="000000"/>
          <w:shd w:val="clear" w:color="auto" w:fill="FFFFFF"/>
        </w:rPr>
        <w:lastRenderedPageBreak/>
        <w:t>Stony Brook University IRBs.</w:t>
      </w:r>
      <w:r w:rsidRPr="00B0104A">
        <w:rPr>
          <w:rFonts w:ascii="Book Antiqua" w:eastAsia="Book Antiqua" w:hAnsi="Book Antiqua" w:cs="Book Antiqua"/>
          <w:color w:val="000000"/>
        </w:rPr>
        <w:t xml:space="preserve"> </w:t>
      </w:r>
      <w:r w:rsidR="00926DB7" w:rsidRPr="00B0104A">
        <w:rPr>
          <w:rFonts w:ascii="Book Antiqua" w:eastAsia="Book Antiqua" w:hAnsi="Book Antiqua" w:cs="Book Antiqua"/>
          <w:color w:val="000000"/>
          <w:shd w:val="clear" w:color="auto" w:fill="FFFFFF"/>
        </w:rPr>
        <w:t>A waiver of consent was obtained by both the SUNY DMC and Stony Brook University IRBs for</w:t>
      </w:r>
      <w:r w:rsidR="00E544FE" w:rsidRPr="00B0104A">
        <w:rPr>
          <w:rFonts w:ascii="Book Antiqua" w:eastAsia="Book Antiqua" w:hAnsi="Book Antiqua" w:cs="Book Antiqua"/>
          <w:color w:val="000000"/>
          <w:shd w:val="clear" w:color="auto" w:fill="FFFFFF"/>
        </w:rPr>
        <w:t xml:space="preserve"> the</w:t>
      </w:r>
      <w:r w:rsidR="00926DB7" w:rsidRPr="00B0104A">
        <w:rPr>
          <w:rFonts w:ascii="Book Antiqua" w:eastAsia="Book Antiqua" w:hAnsi="Book Antiqua" w:cs="Book Antiqua"/>
          <w:color w:val="000000"/>
          <w:shd w:val="clear" w:color="auto" w:fill="FFFFFF"/>
        </w:rPr>
        <w:t xml:space="preserve"> retrospective collection and analysis </w:t>
      </w:r>
      <w:r w:rsidRPr="00B0104A">
        <w:rPr>
          <w:rFonts w:ascii="Book Antiqua" w:eastAsia="Book Antiqua" w:hAnsi="Book Antiqua" w:cs="Book Antiqua"/>
          <w:color w:val="000000"/>
        </w:rPr>
        <w:t>of</w:t>
      </w:r>
      <w:r w:rsidR="00926DB7" w:rsidRPr="00B0104A">
        <w:rPr>
          <w:rFonts w:ascii="Book Antiqua" w:eastAsia="Book Antiqua" w:hAnsi="Book Antiqua" w:cs="Book Antiqua"/>
          <w:color w:val="000000"/>
          <w:shd w:val="clear" w:color="auto" w:fill="FFFFFF"/>
        </w:rPr>
        <w:t xml:space="preserve"> deidentified demographic and medical data. </w:t>
      </w:r>
      <w:r w:rsidRPr="00B0104A">
        <w:rPr>
          <w:rFonts w:ascii="Book Antiqua" w:eastAsia="Book Antiqua" w:hAnsi="Book Antiqua" w:cs="Book Antiqua"/>
          <w:color w:val="000000"/>
        </w:rPr>
        <w:t>Patients who underwent index screening colonoscopies at Kings County Hospital from January 1, 2017</w:t>
      </w:r>
      <w:r w:rsidR="00E544FE"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until December 31, 2018</w:t>
      </w:r>
      <w:r w:rsidR="00E544FE"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were </w:t>
      </w:r>
      <w:r w:rsidRPr="00B0104A">
        <w:rPr>
          <w:rFonts w:ascii="Book Antiqua" w:eastAsia="Book Antiqua" w:hAnsi="Book Antiqua" w:cs="Book Antiqua"/>
          <w:color w:val="000000"/>
          <w:shd w:val="clear" w:color="auto" w:fill="FFFFFF"/>
        </w:rPr>
        <w:t xml:space="preserve">identified using endoscopy reporting software. Patients </w:t>
      </w:r>
      <w:r w:rsidRPr="00B0104A">
        <w:rPr>
          <w:rFonts w:ascii="Book Antiqua" w:eastAsia="Book Antiqua" w:hAnsi="Book Antiqua" w:cs="Book Antiqua"/>
          <w:color w:val="000000"/>
        </w:rPr>
        <w:t>aged</w:t>
      </w:r>
      <w:r w:rsidRPr="00B0104A">
        <w:rPr>
          <w:rFonts w:ascii="Book Antiqua" w:eastAsia="Book Antiqua" w:hAnsi="Book Antiqua" w:cs="Book Antiqua"/>
          <w:color w:val="000000"/>
          <w:shd w:val="clear" w:color="auto" w:fill="FFFFFF"/>
        </w:rPr>
        <w:t xml:space="preserve"> &lt; 45</w:t>
      </w:r>
      <w:r w:rsidRPr="00B0104A">
        <w:rPr>
          <w:rFonts w:ascii="MS Gothic" w:eastAsia="MS Gothic" w:hAnsi="MS Gothic" w:cs="MS Gothic" w:hint="eastAsia"/>
          <w:color w:val="000000"/>
          <w:shd w:val="clear" w:color="auto" w:fill="FFFFFF"/>
        </w:rPr>
        <w:t> </w:t>
      </w:r>
      <w:r w:rsidRPr="00B0104A">
        <w:rPr>
          <w:rFonts w:ascii="Book Antiqua" w:eastAsia="Book Antiqua" w:hAnsi="Book Antiqua" w:cs="Book Antiqua"/>
          <w:color w:val="000000"/>
          <w:shd w:val="clear" w:color="auto" w:fill="FFFFFF"/>
        </w:rPr>
        <w:t>years or &gt; 75</w:t>
      </w:r>
      <w:r w:rsidRPr="00B0104A">
        <w:rPr>
          <w:rFonts w:ascii="MS Gothic" w:eastAsia="MS Gothic" w:hAnsi="MS Gothic" w:cs="MS Gothic" w:hint="eastAsia"/>
          <w:color w:val="000000"/>
          <w:shd w:val="clear" w:color="auto" w:fill="FFFFFF"/>
        </w:rPr>
        <w:t> </w:t>
      </w:r>
      <w:r w:rsidRPr="00B0104A">
        <w:rPr>
          <w:rFonts w:ascii="Book Antiqua" w:eastAsia="Book Antiqua" w:hAnsi="Book Antiqua" w:cs="Book Antiqua"/>
          <w:color w:val="000000"/>
          <w:shd w:val="clear" w:color="auto" w:fill="FFFFFF"/>
        </w:rPr>
        <w:t>years or with a history of previous colonoscopy, a history of inflammatory bowel diseases, known hereditary colorectal syndromes, detection of microscopic or macroscopic blood in stool and other alarm syndromes,</w:t>
      </w:r>
      <w:r w:rsidRPr="00B0104A">
        <w:rPr>
          <w:rFonts w:ascii="Book Antiqua" w:eastAsia="Book Antiqua" w:hAnsi="Book Antiqua" w:cs="Book Antiqua"/>
          <w:color w:val="000000"/>
        </w:rPr>
        <w:t xml:space="preserve"> or</w:t>
      </w:r>
      <w:r w:rsidRPr="00B0104A">
        <w:rPr>
          <w:rFonts w:ascii="Book Antiqua" w:eastAsia="Book Antiqua" w:hAnsi="Book Antiqua" w:cs="Book Antiqua"/>
          <w:color w:val="000000"/>
          <w:shd w:val="clear" w:color="auto" w:fill="FFFFFF"/>
        </w:rPr>
        <w:t xml:space="preserve"> detection of colonic masses or polyps </w:t>
      </w:r>
      <w:r w:rsidRPr="00B0104A">
        <w:rPr>
          <w:rFonts w:ascii="Book Antiqua" w:eastAsia="Book Antiqua" w:hAnsi="Book Antiqua" w:cs="Book Antiqua"/>
          <w:color w:val="000000"/>
        </w:rPr>
        <w:t>in</w:t>
      </w:r>
      <w:r w:rsidRPr="00B0104A">
        <w:rPr>
          <w:rFonts w:ascii="Book Antiqua" w:eastAsia="Book Antiqua" w:hAnsi="Book Antiqua" w:cs="Book Antiqua"/>
          <w:color w:val="000000"/>
          <w:shd w:val="clear" w:color="auto" w:fill="FFFFFF"/>
        </w:rPr>
        <w:t xml:space="preserve"> previous studies were excluded from this analysis as previously described</w:t>
      </w:r>
      <w:r w:rsidRPr="00B0104A">
        <w:rPr>
          <w:rFonts w:ascii="Book Antiqua" w:eastAsia="Book Antiqua" w:hAnsi="Book Antiqua" w:cs="Book Antiqua"/>
          <w:color w:val="000000"/>
          <w:shd w:val="clear" w:color="auto" w:fill="FFFFFF"/>
          <w:vertAlign w:val="superscript"/>
        </w:rPr>
        <w:t>[14,15]</w:t>
      </w:r>
      <w:r w:rsidRPr="00B0104A">
        <w:rPr>
          <w:rFonts w:ascii="Book Antiqua" w:eastAsia="Book Antiqua" w:hAnsi="Book Antiqua" w:cs="Book Antiqua"/>
          <w:color w:val="000000"/>
          <w:shd w:val="clear" w:color="auto" w:fill="FFFFFF"/>
        </w:rPr>
        <w:t xml:space="preserve">. Colonoscopies that were incomplete (did not reach the cecum) and those associated with poor bowel preparation were also excluded. Clinical metadata </w:t>
      </w:r>
      <w:r w:rsidRPr="00B0104A">
        <w:rPr>
          <w:rFonts w:ascii="Book Antiqua" w:eastAsia="Book Antiqua" w:hAnsi="Book Antiqua" w:cs="Book Antiqua"/>
          <w:color w:val="000000"/>
        </w:rPr>
        <w:t>were</w:t>
      </w:r>
      <w:r w:rsidRPr="00B0104A">
        <w:rPr>
          <w:rFonts w:ascii="Book Antiqua" w:eastAsia="Book Antiqua" w:hAnsi="Book Antiqua" w:cs="Book Antiqua"/>
          <w:color w:val="000000"/>
          <w:shd w:val="clear" w:color="auto" w:fill="FFFFFF"/>
        </w:rPr>
        <w:t xml:space="preserve"> manually collected on each patient using electronic medical record</w:t>
      </w:r>
      <w:r w:rsidR="00E544FE" w:rsidRPr="00B0104A">
        <w:rPr>
          <w:rFonts w:ascii="Book Antiqua" w:eastAsia="Book Antiqua" w:hAnsi="Book Antiqua" w:cs="Book Antiqua"/>
          <w:color w:val="000000"/>
          <w:shd w:val="clear" w:color="auto" w:fill="FFFFFF"/>
        </w:rPr>
        <w:t>s</w:t>
      </w:r>
      <w:r w:rsidRPr="00B0104A">
        <w:rPr>
          <w:rFonts w:ascii="Book Antiqua" w:eastAsia="Book Antiqua" w:hAnsi="Book Antiqua" w:cs="Book Antiqua"/>
          <w:color w:val="000000"/>
          <w:shd w:val="clear" w:color="auto" w:fill="FFFFFF"/>
        </w:rPr>
        <w:t xml:space="preserve"> (EMR</w:t>
      </w:r>
      <w:r w:rsidR="00E544FE" w:rsidRPr="00B0104A">
        <w:rPr>
          <w:rFonts w:ascii="Book Antiqua" w:eastAsia="Book Antiqua" w:hAnsi="Book Antiqua" w:cs="Book Antiqua"/>
          <w:color w:val="000000"/>
          <w:shd w:val="clear" w:color="auto" w:fill="FFFFFF"/>
        </w:rPr>
        <w:t>s</w:t>
      </w:r>
      <w:r w:rsidRPr="00B0104A">
        <w:rPr>
          <w:rFonts w:ascii="Book Antiqua" w:eastAsia="Book Antiqua" w:hAnsi="Book Antiqua" w:cs="Book Antiqua"/>
          <w:color w:val="000000"/>
          <w:shd w:val="clear" w:color="auto" w:fill="FFFFFF"/>
        </w:rPr>
        <w:t>) as documented at the time of screening colonoscopy and included (1) age at time of initial screening colonoscopy (year); (2) sex (Male, Female); (3) race (White/EA, Black/AA, Asian, Other); (4) Hispanic ethnicity; (5) Insurance (Commercial, Medicare, Medicaid, Self-pay); (6) BMI (kg/m</w:t>
      </w:r>
      <w:r w:rsidRPr="00B0104A">
        <w:rPr>
          <w:rFonts w:ascii="Book Antiqua" w:eastAsia="Book Antiqua" w:hAnsi="Book Antiqua" w:cs="Book Antiqua"/>
          <w:color w:val="000000"/>
          <w:shd w:val="clear" w:color="auto" w:fill="FFFFFF"/>
          <w:vertAlign w:val="superscript"/>
        </w:rPr>
        <w:t>2</w:t>
      </w:r>
      <w:r w:rsidRPr="00B0104A">
        <w:rPr>
          <w:rFonts w:ascii="Book Antiqua" w:eastAsia="Book Antiqua" w:hAnsi="Book Antiqua" w:cs="Book Antiqua"/>
          <w:color w:val="000000"/>
          <w:shd w:val="clear" w:color="auto" w:fill="FFFFFF"/>
        </w:rPr>
        <w:t>); and (7) Tobacco Exposure (Current within one year, Past greater than one year, Never)</w:t>
      </w:r>
      <w:r w:rsidRPr="00B0104A">
        <w:rPr>
          <w:rFonts w:ascii="Book Antiqua" w:eastAsia="Book Antiqua" w:hAnsi="Book Antiqua" w:cs="Book Antiqua"/>
          <w:color w:val="000000"/>
          <w:shd w:val="clear" w:color="auto" w:fill="FFFFFF"/>
          <w:vertAlign w:val="superscript"/>
        </w:rPr>
        <w:t>[14,15]</w:t>
      </w:r>
      <w:r w:rsidRPr="00B0104A">
        <w:rPr>
          <w:rFonts w:ascii="Book Antiqua" w:eastAsia="Book Antiqua" w:hAnsi="Book Antiqua" w:cs="Book Antiqua"/>
          <w:color w:val="000000"/>
          <w:shd w:val="clear" w:color="auto" w:fill="FFFFFF"/>
        </w:rPr>
        <w:t xml:space="preserve">. </w:t>
      </w:r>
      <w:r w:rsidRPr="00B0104A">
        <w:rPr>
          <w:rFonts w:ascii="Book Antiqua" w:eastAsia="Book Antiqua" w:hAnsi="Book Antiqua" w:cs="Book Antiqua"/>
          <w:color w:val="000000"/>
        </w:rPr>
        <w:t>A family</w:t>
      </w:r>
      <w:r w:rsidRPr="00B0104A">
        <w:rPr>
          <w:rFonts w:ascii="Book Antiqua" w:eastAsia="Book Antiqua" w:hAnsi="Book Antiqua" w:cs="Book Antiqua"/>
          <w:color w:val="000000"/>
          <w:shd w:val="clear" w:color="auto" w:fill="FFFFFF"/>
        </w:rPr>
        <w:t xml:space="preserve"> history of a first-degree relative of CRC was not included in the analysis because of incomplete documentation in the EMR.</w:t>
      </w:r>
    </w:p>
    <w:p w14:paraId="01F66201" w14:textId="5A8BBD54"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shd w:val="clear" w:color="auto" w:fill="FFFFFF"/>
        </w:rPr>
        <w:t xml:space="preserve">Patients were categorized as T2DM if they were diagnosed </w:t>
      </w:r>
      <w:r w:rsidRPr="00B0104A">
        <w:rPr>
          <w:rFonts w:ascii="Book Antiqua" w:eastAsia="Book Antiqua" w:hAnsi="Book Antiqua" w:cs="Book Antiqua"/>
          <w:color w:val="000000"/>
        </w:rPr>
        <w:t>with</w:t>
      </w:r>
      <w:r w:rsidRPr="00B0104A">
        <w:rPr>
          <w:rFonts w:ascii="Book Antiqua" w:eastAsia="Book Antiqua" w:hAnsi="Book Antiqua" w:cs="Book Antiqua"/>
          <w:color w:val="000000"/>
          <w:shd w:val="clear" w:color="auto" w:fill="FFFFFF"/>
        </w:rPr>
        <w:t xml:space="preserve"> T2DM in the EMR or if a recent </w:t>
      </w:r>
      <w:r w:rsidRPr="00B0104A">
        <w:rPr>
          <w:rFonts w:ascii="Book Antiqua" w:eastAsia="Book Antiqua" w:hAnsi="Book Antiqua" w:cs="Book Antiqua"/>
          <w:color w:val="000000"/>
        </w:rPr>
        <w:t>hemoglobin</w:t>
      </w:r>
      <w:r w:rsidRPr="00B0104A">
        <w:rPr>
          <w:rFonts w:ascii="Book Antiqua" w:eastAsia="Book Antiqua" w:hAnsi="Book Antiqua" w:cs="Book Antiqua"/>
          <w:color w:val="000000"/>
          <w:shd w:val="clear" w:color="auto" w:fill="FFFFFF"/>
        </w:rPr>
        <w:t xml:space="preserve"> A1c (HbA1c) level was ≥ 6.5%</w:t>
      </w:r>
      <w:r w:rsidRPr="00B0104A">
        <w:rPr>
          <w:rFonts w:ascii="Book Antiqua" w:eastAsia="Book Antiqua" w:hAnsi="Book Antiqua" w:cs="Book Antiqua"/>
          <w:color w:val="000000"/>
          <w:shd w:val="clear" w:color="auto" w:fill="FFFFFF"/>
          <w:vertAlign w:val="superscript"/>
        </w:rPr>
        <w:t>[16]</w:t>
      </w:r>
      <w:r w:rsidRPr="00B0104A">
        <w:rPr>
          <w:rFonts w:ascii="Book Antiqua" w:eastAsia="Book Antiqua" w:hAnsi="Book Antiqua" w:cs="Book Antiqua"/>
          <w:color w:val="000000"/>
          <w:shd w:val="clear" w:color="auto" w:fill="FFFFFF"/>
        </w:rPr>
        <w:t xml:space="preserve">. They were phenotyped as </w:t>
      </w:r>
      <w:r w:rsidRPr="00B0104A">
        <w:rPr>
          <w:rFonts w:ascii="Book Antiqua" w:eastAsia="Book Antiqua" w:hAnsi="Book Antiqua" w:cs="Book Antiqua"/>
          <w:color w:val="000000"/>
        </w:rPr>
        <w:t>nondiabetic</w:t>
      </w:r>
      <w:r w:rsidRPr="00B0104A">
        <w:rPr>
          <w:rFonts w:ascii="Book Antiqua" w:eastAsia="Book Antiqua" w:hAnsi="Book Antiqua" w:cs="Book Antiqua"/>
          <w:color w:val="000000"/>
          <w:shd w:val="clear" w:color="auto" w:fill="FFFFFF"/>
        </w:rPr>
        <w:t xml:space="preserve"> (NoDM) if they were not diagnosed with T2DM in the EMR and their previous HbA1c levels were &lt; 6.5%. The NoDM patients were further classified as </w:t>
      </w:r>
      <w:r w:rsidRPr="00B0104A">
        <w:rPr>
          <w:rFonts w:ascii="Book Antiqua" w:eastAsia="宋体" w:hAnsi="Book Antiqua"/>
        </w:rPr>
        <w:t>prediabetic</w:t>
      </w:r>
      <w:r w:rsidRPr="00B0104A">
        <w:rPr>
          <w:rFonts w:ascii="Book Antiqua" w:eastAsia="Book Antiqua" w:hAnsi="Book Antiqua" w:cs="Book Antiqua"/>
          <w:color w:val="000000"/>
          <w:shd w:val="clear" w:color="auto" w:fill="FFFFFF"/>
        </w:rPr>
        <w:t xml:space="preserve"> (Pre-DM) if they were diagnosed as prediabetic in the EMR</w:t>
      </w:r>
      <w:r w:rsidRPr="00B0104A">
        <w:rPr>
          <w:rFonts w:ascii="Book Antiqua" w:eastAsia="Book Antiqua" w:hAnsi="Book Antiqua" w:cs="Book Antiqua"/>
          <w:color w:val="000000"/>
        </w:rPr>
        <w:t>,</w:t>
      </w:r>
      <w:r w:rsidRPr="00B0104A">
        <w:rPr>
          <w:rFonts w:ascii="Book Antiqua" w:eastAsia="Book Antiqua" w:hAnsi="Book Antiqua" w:cs="Book Antiqua"/>
          <w:color w:val="000000"/>
          <w:shd w:val="clear" w:color="auto" w:fill="FFFFFF"/>
        </w:rPr>
        <w:t xml:space="preserve"> if a recent HbA1c level was ≥ 5.7% and &lt; 6.5%, or control if a recent HbA1c level was &lt; 5.7%. NoDM patients without HbA1c levels were unclassified. Ten patients diagnosed with type 1 diabetes mellitus were also excluded from the analysis of the combined dataset (2 from Kings County Hospital and 8 from SBUMC dataset)</w:t>
      </w:r>
      <w:r w:rsidR="00E544FE" w:rsidRPr="00B0104A">
        <w:rPr>
          <w:rFonts w:ascii="Book Antiqua" w:eastAsia="Book Antiqua" w:hAnsi="Book Antiqua" w:cs="Book Antiqua"/>
          <w:color w:val="000000"/>
          <w:shd w:val="clear" w:color="auto" w:fill="FFFFFF"/>
        </w:rPr>
        <w:t>.</w:t>
      </w:r>
    </w:p>
    <w:p w14:paraId="641A69A6" w14:textId="5244AEC0"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shd w:val="clear" w:color="auto" w:fill="FFFFFF"/>
        </w:rPr>
        <w:t xml:space="preserve">For T2DM patients, further data </w:t>
      </w:r>
      <w:r w:rsidRPr="00B0104A">
        <w:rPr>
          <w:rFonts w:ascii="Book Antiqua" w:eastAsia="Book Antiqua" w:hAnsi="Book Antiqua" w:cs="Book Antiqua"/>
          <w:color w:val="000000"/>
        </w:rPr>
        <w:t>were</w:t>
      </w:r>
      <w:r w:rsidRPr="00B0104A">
        <w:rPr>
          <w:rFonts w:ascii="Book Antiqua" w:eastAsia="Book Antiqua" w:hAnsi="Book Antiqua" w:cs="Book Antiqua"/>
          <w:color w:val="000000"/>
          <w:shd w:val="clear" w:color="auto" w:fill="FFFFFF"/>
        </w:rPr>
        <w:t xml:space="preserve"> collected using the EMR as documented at the time of screening colonoscopy and included (1) fasting plasma glucose on</w:t>
      </w:r>
      <w:r w:rsidRPr="00B0104A">
        <w:rPr>
          <w:rFonts w:ascii="Book Antiqua" w:eastAsia="Book Antiqua" w:hAnsi="Book Antiqua" w:cs="Book Antiqua"/>
          <w:color w:val="000000"/>
        </w:rPr>
        <w:t xml:space="preserve"> the</w:t>
      </w:r>
      <w:r w:rsidRPr="00B0104A">
        <w:rPr>
          <w:rFonts w:ascii="Book Antiqua" w:eastAsia="Book Antiqua" w:hAnsi="Book Antiqua" w:cs="Book Antiqua"/>
          <w:color w:val="000000"/>
          <w:shd w:val="clear" w:color="auto" w:fill="FFFFFF"/>
        </w:rPr>
        <w:t xml:space="preserve"> day of </w:t>
      </w:r>
      <w:r w:rsidRPr="00B0104A">
        <w:rPr>
          <w:rFonts w:ascii="Book Antiqua" w:eastAsia="Book Antiqua" w:hAnsi="Book Antiqua" w:cs="Book Antiqua"/>
          <w:color w:val="000000"/>
          <w:shd w:val="clear" w:color="auto" w:fill="FFFFFF"/>
        </w:rPr>
        <w:lastRenderedPageBreak/>
        <w:t>screening colonoscopy; (2) HbA1c within 12 mo</w:t>
      </w:r>
      <w:r w:rsidR="00E544FE" w:rsidRPr="00B0104A">
        <w:rPr>
          <w:rFonts w:ascii="Book Antiqua" w:eastAsia="Book Antiqua" w:hAnsi="Book Antiqua" w:cs="Book Antiqua"/>
          <w:color w:val="000000"/>
          <w:shd w:val="clear" w:color="auto" w:fill="FFFFFF"/>
        </w:rPr>
        <w:t>.</w:t>
      </w:r>
      <w:r w:rsidRPr="00B0104A">
        <w:rPr>
          <w:rFonts w:ascii="Book Antiqua" w:eastAsia="Book Antiqua" w:hAnsi="Book Antiqua" w:cs="Book Antiqua"/>
          <w:color w:val="000000"/>
          <w:shd w:val="clear" w:color="auto" w:fill="FFFFFF"/>
        </w:rPr>
        <w:t xml:space="preserve"> of the procedure; (3) insulin use (Yes, No); (4) metformin use (Yes, No); (5)</w:t>
      </w:r>
      <w:r w:rsidRPr="00B0104A">
        <w:rPr>
          <w:rFonts w:ascii="Book Antiqua" w:eastAsia="Book Antiqua" w:hAnsi="Book Antiqua" w:cs="Book Antiqua"/>
          <w:color w:val="000000"/>
        </w:rPr>
        <w:t xml:space="preserve"> </w:t>
      </w:r>
      <w:r w:rsidRPr="00B0104A">
        <w:rPr>
          <w:rFonts w:ascii="Book Antiqua" w:eastAsia="Book Antiqua" w:hAnsi="Book Antiqua" w:cs="Book Antiqua"/>
          <w:color w:val="000000"/>
          <w:shd w:val="clear" w:color="auto" w:fill="FFFFFF"/>
        </w:rPr>
        <w:t>sulfonylurea use (Yes, No)</w:t>
      </w:r>
      <w:r w:rsidRPr="00B0104A">
        <w:rPr>
          <w:rFonts w:ascii="Book Antiqua" w:eastAsia="Book Antiqua" w:hAnsi="Book Antiqua" w:cs="Book Antiqua"/>
          <w:color w:val="000000"/>
        </w:rPr>
        <w:t>;</w:t>
      </w:r>
      <w:r w:rsidRPr="00B0104A">
        <w:rPr>
          <w:rFonts w:ascii="Book Antiqua" w:eastAsia="Book Antiqua" w:hAnsi="Book Antiqua" w:cs="Book Antiqua"/>
          <w:color w:val="000000"/>
          <w:shd w:val="clear" w:color="auto" w:fill="FFFFFF"/>
        </w:rPr>
        <w:t xml:space="preserve"> (6) thiazolidinedione use (Yes, No); (7) meglitinide use (Yes, No); (8) glucagon-like peptide-1 </w:t>
      </w:r>
      <w:r w:rsidRPr="00B0104A">
        <w:rPr>
          <w:rFonts w:ascii="Book Antiqua" w:eastAsia="Book Antiqua" w:hAnsi="Book Antiqua" w:cs="Book Antiqua"/>
          <w:color w:val="000000"/>
        </w:rPr>
        <w:t>agonist</w:t>
      </w:r>
      <w:r w:rsidRPr="00B0104A">
        <w:rPr>
          <w:rFonts w:ascii="Book Antiqua" w:eastAsia="Book Antiqua" w:hAnsi="Book Antiqua" w:cs="Book Antiqua"/>
          <w:color w:val="000000"/>
          <w:shd w:val="clear" w:color="auto" w:fill="FFFFFF"/>
        </w:rPr>
        <w:t xml:space="preserve"> use (Yes, No); (9) </w:t>
      </w:r>
      <w:r w:rsidR="00DB0C21" w:rsidRPr="00B0104A">
        <w:rPr>
          <w:rFonts w:ascii="Book Antiqua" w:eastAsia="Book Antiqua" w:hAnsi="Book Antiqua" w:cs="Book Antiqua"/>
          <w:color w:val="000000"/>
        </w:rPr>
        <w:t>dipeptidyl peptidase-4 (</w:t>
      </w:r>
      <w:r w:rsidRPr="00B0104A">
        <w:rPr>
          <w:rFonts w:ascii="Book Antiqua" w:eastAsia="Book Antiqua" w:hAnsi="Book Antiqua" w:cs="Book Antiqua"/>
          <w:color w:val="000000"/>
          <w:shd w:val="clear" w:color="auto" w:fill="FFFFFF"/>
        </w:rPr>
        <w:t xml:space="preserve">DPP-4) inhibitor use (Yes, No); (10) </w:t>
      </w:r>
      <w:r w:rsidR="008F0C3A" w:rsidRPr="00B0104A">
        <w:rPr>
          <w:rFonts w:ascii="Book Antiqua" w:eastAsia="Book Antiqua" w:hAnsi="Book Antiqua" w:cs="Book Antiqua"/>
          <w:color w:val="000000"/>
        </w:rPr>
        <w:t>sodium-dependent glucose transporters 2</w:t>
      </w:r>
      <w:r w:rsidRPr="00B0104A">
        <w:rPr>
          <w:rFonts w:ascii="Book Antiqua" w:eastAsia="Book Antiqua" w:hAnsi="Book Antiqua" w:cs="Book Antiqua"/>
          <w:color w:val="000000"/>
          <w:shd w:val="clear" w:color="auto" w:fill="FFFFFF"/>
        </w:rPr>
        <w:t xml:space="preserve"> inhibitor use (Yes, No); and (11) acarbose use (Yes, No) as previously described</w:t>
      </w:r>
      <w:r w:rsidRPr="00B0104A">
        <w:rPr>
          <w:rFonts w:ascii="Book Antiqua" w:eastAsia="Book Antiqua" w:hAnsi="Book Antiqua" w:cs="Book Antiqua"/>
          <w:color w:val="000000"/>
          <w:shd w:val="clear" w:color="auto" w:fill="FFFFFF"/>
          <w:vertAlign w:val="superscript"/>
        </w:rPr>
        <w:t>[15]</w:t>
      </w:r>
      <w:r w:rsidRPr="00B0104A">
        <w:rPr>
          <w:rFonts w:ascii="Book Antiqua" w:eastAsia="Book Antiqua" w:hAnsi="Book Antiqua" w:cs="Book Antiqua"/>
          <w:color w:val="000000"/>
          <w:shd w:val="clear" w:color="auto" w:fill="FFFFFF"/>
        </w:rPr>
        <w:t>.</w:t>
      </w:r>
    </w:p>
    <w:p w14:paraId="6453E25E" w14:textId="4A8BC42E" w:rsidR="00A77B3E" w:rsidRDefault="002507C4" w:rsidP="00B0104A">
      <w:pPr>
        <w:spacing w:line="360" w:lineRule="auto"/>
        <w:ind w:firstLineChars="200" w:firstLine="480"/>
        <w:jc w:val="both"/>
        <w:rPr>
          <w:rFonts w:ascii="Book Antiqua" w:eastAsia="Book Antiqua" w:hAnsi="Book Antiqua" w:cs="Book Antiqua"/>
          <w:color w:val="000000"/>
          <w:shd w:val="clear" w:color="auto" w:fill="FFFFFF"/>
        </w:rPr>
      </w:pPr>
      <w:r w:rsidRPr="00B0104A">
        <w:rPr>
          <w:rFonts w:ascii="Book Antiqua" w:eastAsia="Book Antiqua" w:hAnsi="Book Antiqua" w:cs="Book Antiqua"/>
          <w:color w:val="000000"/>
          <w:shd w:val="clear" w:color="auto" w:fill="FFFFFF"/>
        </w:rPr>
        <w:t>The colonoscopy report was reviewed to determine if a colonic biopsy or polypectomy was performed. If a biopsy or polypectomy was performed</w:t>
      </w:r>
      <w:r w:rsidRPr="00B0104A">
        <w:rPr>
          <w:rFonts w:ascii="Book Antiqua" w:eastAsia="Book Antiqua" w:hAnsi="Book Antiqua" w:cs="Book Antiqua"/>
          <w:color w:val="000000"/>
        </w:rPr>
        <w:t>,</w:t>
      </w:r>
      <w:r w:rsidRPr="00B0104A">
        <w:rPr>
          <w:rFonts w:ascii="Book Antiqua" w:eastAsia="Book Antiqua" w:hAnsi="Book Antiqua" w:cs="Book Antiqua"/>
          <w:color w:val="000000"/>
          <w:shd w:val="clear" w:color="auto" w:fill="FFFFFF"/>
        </w:rPr>
        <w:t xml:space="preserve"> the pathology report was reviewed to collect data on polyp type (hyperplastic </w:t>
      </w:r>
      <w:r w:rsidRPr="00B0104A">
        <w:rPr>
          <w:rFonts w:ascii="Book Antiqua" w:eastAsia="Book Antiqua" w:hAnsi="Book Antiqua" w:cs="Book Antiqua"/>
          <w:i/>
          <w:iCs/>
          <w:color w:val="000000"/>
          <w:shd w:val="clear" w:color="auto" w:fill="FFFFFF"/>
        </w:rPr>
        <w:t>vs</w:t>
      </w:r>
      <w:r w:rsidRPr="00B0104A">
        <w:rPr>
          <w:rFonts w:ascii="Book Antiqua" w:eastAsia="Book Antiqua" w:hAnsi="Book Antiqua" w:cs="Book Antiqua"/>
          <w:color w:val="000000"/>
          <w:shd w:val="clear" w:color="auto" w:fill="FFFFFF"/>
        </w:rPr>
        <w:t xml:space="preserve"> adenoma, </w:t>
      </w:r>
      <w:r w:rsidRPr="00B0104A">
        <w:rPr>
          <w:rFonts w:ascii="Book Antiqua" w:eastAsia="Book Antiqua" w:hAnsi="Book Antiqua" w:cs="Book Antiqua"/>
          <w:i/>
          <w:iCs/>
          <w:color w:val="000000"/>
          <w:shd w:val="clear" w:color="auto" w:fill="FFFFFF"/>
        </w:rPr>
        <w:t>vs</w:t>
      </w:r>
      <w:r w:rsidRPr="00B0104A">
        <w:rPr>
          <w:rFonts w:ascii="Book Antiqua" w:eastAsia="Book Antiqua" w:hAnsi="Book Antiqua" w:cs="Book Antiqua"/>
          <w:color w:val="000000"/>
          <w:shd w:val="clear" w:color="auto" w:fill="FFFFFF"/>
        </w:rPr>
        <w:t xml:space="preserve"> serrated adenoma </w:t>
      </w:r>
      <w:r w:rsidRPr="00B0104A">
        <w:rPr>
          <w:rFonts w:ascii="Book Antiqua" w:eastAsia="Book Antiqua" w:hAnsi="Book Antiqua" w:cs="Book Antiqua"/>
          <w:i/>
          <w:iCs/>
          <w:color w:val="000000"/>
          <w:shd w:val="clear" w:color="auto" w:fill="FFFFFF"/>
        </w:rPr>
        <w:t>vs</w:t>
      </w:r>
      <w:r w:rsidRPr="00B0104A">
        <w:rPr>
          <w:rFonts w:ascii="Book Antiqua" w:eastAsia="Book Antiqua" w:hAnsi="Book Antiqua" w:cs="Book Antiqua"/>
          <w:color w:val="000000"/>
          <w:shd w:val="clear" w:color="auto" w:fill="FFFFFF"/>
        </w:rPr>
        <w:t xml:space="preserve"> adenocarcinoma) as previously described</w:t>
      </w:r>
      <w:r w:rsidRPr="00B0104A">
        <w:rPr>
          <w:rFonts w:ascii="Book Antiqua" w:eastAsia="Book Antiqua" w:hAnsi="Book Antiqua" w:cs="Book Antiqua"/>
          <w:color w:val="000000"/>
          <w:shd w:val="clear" w:color="auto" w:fill="FFFFFF"/>
          <w:vertAlign w:val="superscript"/>
        </w:rPr>
        <w:t>[15]</w:t>
      </w:r>
      <w:r w:rsidRPr="00B0104A">
        <w:rPr>
          <w:rFonts w:ascii="Book Antiqua" w:eastAsia="Book Antiqua" w:hAnsi="Book Antiqua" w:cs="Book Antiqua"/>
          <w:color w:val="000000"/>
          <w:shd w:val="clear" w:color="auto" w:fill="FFFFFF"/>
        </w:rPr>
        <w:t>.</w:t>
      </w:r>
      <w:r w:rsidRPr="00B0104A">
        <w:rPr>
          <w:rFonts w:ascii="Book Antiqua" w:eastAsia="Book Antiqua" w:hAnsi="Book Antiqua" w:cs="Book Antiqua"/>
          <w:color w:val="000000"/>
        </w:rPr>
        <w:t xml:space="preserve"> The right</w:t>
      </w:r>
      <w:r w:rsidRPr="00B0104A">
        <w:rPr>
          <w:rFonts w:ascii="Book Antiqua" w:eastAsia="Book Antiqua" w:hAnsi="Book Antiqua" w:cs="Book Antiqua"/>
          <w:color w:val="000000"/>
          <w:shd w:val="clear" w:color="auto" w:fill="FFFFFF"/>
        </w:rPr>
        <w:t xml:space="preserve"> colonic location was defined as including the cecum, ascending colon, hepatic flexure, or transverse colon. </w:t>
      </w:r>
      <w:r w:rsidRPr="00B0104A">
        <w:rPr>
          <w:rFonts w:ascii="Book Antiqua" w:eastAsia="Book Antiqua" w:hAnsi="Book Antiqua" w:cs="Book Antiqua"/>
          <w:color w:val="000000"/>
        </w:rPr>
        <w:t>The left</w:t>
      </w:r>
      <w:r w:rsidRPr="00B0104A">
        <w:rPr>
          <w:rFonts w:ascii="Book Antiqua" w:eastAsia="Book Antiqua" w:hAnsi="Book Antiqua" w:cs="Book Antiqua"/>
          <w:color w:val="000000"/>
          <w:shd w:val="clear" w:color="auto" w:fill="FFFFFF"/>
        </w:rPr>
        <w:t xml:space="preserve"> colonic location was defined as including the splenic flexure, descending colon, sigmoid colon, rectosigmoid, or rectum. We defined an advanced adenoma as any adenomatous polyp containing at least one of the following features: villous or tubulovillous histology, high</w:t>
      </w:r>
      <w:r w:rsidRPr="00B0104A">
        <w:rPr>
          <w:rFonts w:ascii="Book Antiqua" w:eastAsia="Book Antiqua" w:hAnsi="Book Antiqua" w:cs="Book Antiqua"/>
          <w:color w:val="000000"/>
        </w:rPr>
        <w:t>-</w:t>
      </w:r>
      <w:r w:rsidRPr="00B0104A">
        <w:rPr>
          <w:rFonts w:ascii="Book Antiqua" w:eastAsia="Book Antiqua" w:hAnsi="Book Antiqua" w:cs="Book Antiqua"/>
          <w:color w:val="000000"/>
          <w:shd w:val="clear" w:color="auto" w:fill="FFFFFF"/>
        </w:rPr>
        <w:t xml:space="preserve">grade dysplasia, </w:t>
      </w:r>
      <w:r w:rsidR="00E544FE" w:rsidRPr="00B0104A">
        <w:rPr>
          <w:rFonts w:ascii="Book Antiqua" w:eastAsia="Book Antiqua" w:hAnsi="Book Antiqua" w:cs="Book Antiqua"/>
          <w:color w:val="000000"/>
          <w:shd w:val="clear" w:color="auto" w:fill="FFFFFF"/>
        </w:rPr>
        <w:t xml:space="preserve">and </w:t>
      </w:r>
      <w:r w:rsidRPr="00B0104A">
        <w:rPr>
          <w:rFonts w:ascii="Book Antiqua" w:eastAsia="Book Antiqua" w:hAnsi="Book Antiqua" w:cs="Book Antiqua"/>
          <w:color w:val="000000"/>
          <w:shd w:val="clear" w:color="auto" w:fill="FFFFFF"/>
        </w:rPr>
        <w:t>size ≥ 1</w:t>
      </w:r>
      <w:r w:rsidRPr="00B0104A">
        <w:rPr>
          <w:rFonts w:ascii="MS Gothic" w:eastAsia="MS Gothic" w:hAnsi="MS Gothic" w:cs="MS Gothic" w:hint="eastAsia"/>
          <w:color w:val="000000"/>
          <w:shd w:val="clear" w:color="auto" w:fill="FFFFFF"/>
        </w:rPr>
        <w:t> </w:t>
      </w:r>
      <w:r w:rsidRPr="00B0104A">
        <w:rPr>
          <w:rFonts w:ascii="Book Antiqua" w:eastAsia="Book Antiqua" w:hAnsi="Book Antiqua" w:cs="Book Antiqua"/>
          <w:color w:val="000000"/>
          <w:shd w:val="clear" w:color="auto" w:fill="FFFFFF"/>
        </w:rPr>
        <w:t>cm. We defined a high</w:t>
      </w:r>
      <w:r w:rsidRPr="00B0104A">
        <w:rPr>
          <w:rFonts w:ascii="Book Antiqua" w:eastAsia="Book Antiqua" w:hAnsi="Book Antiqua" w:cs="Book Antiqua"/>
          <w:color w:val="000000"/>
        </w:rPr>
        <w:t>-</w:t>
      </w:r>
      <w:r w:rsidRPr="00B0104A">
        <w:rPr>
          <w:rFonts w:ascii="Book Antiqua" w:eastAsia="Book Antiqua" w:hAnsi="Book Antiqua" w:cs="Book Antiqua"/>
          <w:color w:val="000000"/>
          <w:shd w:val="clear" w:color="auto" w:fill="FFFFFF"/>
        </w:rPr>
        <w:t xml:space="preserve">risk adenoma as any adenomatous polyp containing at least one of the following features: </w:t>
      </w:r>
      <w:r w:rsidR="00EA3B50">
        <w:rPr>
          <w:rFonts w:ascii="Book Antiqua" w:eastAsia="Book Antiqua" w:hAnsi="Book Antiqua" w:cs="Book Antiqua"/>
          <w:color w:val="000000"/>
        </w:rPr>
        <w:t>V</w:t>
      </w:r>
      <w:r w:rsidRPr="00B0104A">
        <w:rPr>
          <w:rFonts w:ascii="Book Antiqua" w:eastAsia="Book Antiqua" w:hAnsi="Book Antiqua" w:cs="Book Antiqua"/>
          <w:color w:val="000000"/>
        </w:rPr>
        <w:t>illous</w:t>
      </w:r>
      <w:r w:rsidRPr="00B0104A">
        <w:rPr>
          <w:rFonts w:ascii="Book Antiqua" w:eastAsia="Book Antiqua" w:hAnsi="Book Antiqua" w:cs="Book Antiqua"/>
          <w:color w:val="000000"/>
          <w:shd w:val="clear" w:color="auto" w:fill="FFFFFF"/>
        </w:rPr>
        <w:t xml:space="preserve"> or tubulovillous histology, high</w:t>
      </w:r>
      <w:r w:rsidRPr="00B0104A">
        <w:rPr>
          <w:rFonts w:ascii="Book Antiqua" w:eastAsia="Book Antiqua" w:hAnsi="Book Antiqua" w:cs="Book Antiqua"/>
          <w:color w:val="000000"/>
        </w:rPr>
        <w:t>-</w:t>
      </w:r>
      <w:r w:rsidRPr="00B0104A">
        <w:rPr>
          <w:rFonts w:ascii="Book Antiqua" w:eastAsia="Book Antiqua" w:hAnsi="Book Antiqua" w:cs="Book Antiqua"/>
          <w:color w:val="000000"/>
          <w:shd w:val="clear" w:color="auto" w:fill="FFFFFF"/>
        </w:rPr>
        <w:t>grade dysplasia, size ≥ 1</w:t>
      </w:r>
      <w:r w:rsidRPr="00B0104A">
        <w:rPr>
          <w:rFonts w:ascii="MS Gothic" w:eastAsia="MS Gothic" w:hAnsi="MS Gothic" w:cs="MS Gothic" w:hint="eastAsia"/>
          <w:color w:val="000000"/>
          <w:shd w:val="clear" w:color="auto" w:fill="FFFFFF"/>
        </w:rPr>
        <w:t> </w:t>
      </w:r>
      <w:r w:rsidRPr="00B0104A">
        <w:rPr>
          <w:rFonts w:ascii="Book Antiqua" w:eastAsia="Book Antiqua" w:hAnsi="Book Antiqua" w:cs="Book Antiqua"/>
          <w:color w:val="000000"/>
          <w:shd w:val="clear" w:color="auto" w:fill="FFFFFF"/>
        </w:rPr>
        <w:t xml:space="preserve">cm, </w:t>
      </w:r>
      <w:r w:rsidR="00E544FE" w:rsidRPr="00B0104A">
        <w:rPr>
          <w:rFonts w:ascii="Book Antiqua" w:eastAsia="Book Antiqua" w:hAnsi="Book Antiqua" w:cs="Book Antiqua"/>
          <w:color w:val="000000"/>
          <w:shd w:val="clear" w:color="auto" w:fill="FFFFFF"/>
        </w:rPr>
        <w:t xml:space="preserve">and </w:t>
      </w:r>
      <w:r w:rsidRPr="00B0104A">
        <w:rPr>
          <w:rFonts w:ascii="Book Antiqua" w:eastAsia="Book Antiqua" w:hAnsi="Book Antiqua" w:cs="Book Antiqua"/>
          <w:color w:val="000000"/>
          <w:shd w:val="clear" w:color="auto" w:fill="FFFFFF"/>
        </w:rPr>
        <w:t>presence of ≥ 3 adenomatous polyps.</w:t>
      </w:r>
    </w:p>
    <w:p w14:paraId="139A5E61" w14:textId="77777777" w:rsidR="00EA3B50" w:rsidRPr="00B0104A" w:rsidRDefault="00EA3B50" w:rsidP="00B0104A">
      <w:pPr>
        <w:spacing w:line="360" w:lineRule="auto"/>
        <w:ind w:firstLineChars="200" w:firstLine="480"/>
        <w:jc w:val="both"/>
        <w:rPr>
          <w:rFonts w:ascii="Book Antiqua" w:hAnsi="Book Antiqua"/>
        </w:rPr>
      </w:pPr>
    </w:p>
    <w:p w14:paraId="3BE9B4E9" w14:textId="0AA640D3" w:rsidR="00E171CD" w:rsidRPr="00B0104A" w:rsidRDefault="002507C4" w:rsidP="00B0104A">
      <w:pPr>
        <w:spacing w:line="360" w:lineRule="auto"/>
        <w:jc w:val="both"/>
        <w:rPr>
          <w:rFonts w:ascii="Book Antiqua" w:eastAsia="Book Antiqua" w:hAnsi="Book Antiqua" w:cs="Book Antiqua"/>
          <w:b/>
          <w:bCs/>
          <w:i/>
          <w:iCs/>
          <w:color w:val="000000"/>
        </w:rPr>
      </w:pPr>
      <w:r w:rsidRPr="00B0104A">
        <w:rPr>
          <w:rFonts w:ascii="Book Antiqua" w:eastAsia="Book Antiqua" w:hAnsi="Book Antiqua" w:cs="Book Antiqua"/>
          <w:b/>
          <w:bCs/>
          <w:i/>
          <w:iCs/>
          <w:color w:val="000000"/>
        </w:rPr>
        <w:t xml:space="preserve">Statistical </w:t>
      </w:r>
      <w:r w:rsidR="00E171CD" w:rsidRPr="00B0104A">
        <w:rPr>
          <w:rFonts w:ascii="Book Antiqua" w:eastAsia="Book Antiqua" w:hAnsi="Book Antiqua" w:cs="Book Antiqua"/>
          <w:b/>
          <w:bCs/>
          <w:i/>
          <w:iCs/>
          <w:color w:val="000000"/>
        </w:rPr>
        <w:t>analysis</w:t>
      </w:r>
      <w:r w:rsidRPr="00B0104A">
        <w:rPr>
          <w:rFonts w:ascii="Book Antiqua" w:eastAsia="Book Antiqua" w:hAnsi="Book Antiqua" w:cs="Book Antiqua"/>
          <w:b/>
          <w:bCs/>
          <w:i/>
          <w:iCs/>
          <w:color w:val="000000"/>
        </w:rPr>
        <w:t xml:space="preserve"> </w:t>
      </w:r>
    </w:p>
    <w:p w14:paraId="0120118F" w14:textId="315E5D61" w:rsidR="00A77B3E" w:rsidRPr="00B0104A" w:rsidRDefault="002507C4" w:rsidP="00EA3B50">
      <w:pPr>
        <w:spacing w:line="360" w:lineRule="auto"/>
        <w:jc w:val="both"/>
        <w:rPr>
          <w:rFonts w:ascii="Book Antiqua" w:hAnsi="Book Antiqua"/>
        </w:rPr>
      </w:pPr>
      <w:r w:rsidRPr="00B0104A">
        <w:rPr>
          <w:rFonts w:ascii="Book Antiqua" w:eastAsia="Book Antiqua" w:hAnsi="Book Antiqua" w:cs="Book Antiqua"/>
          <w:color w:val="000000"/>
        </w:rPr>
        <w:t>Statistical analysis was performed utilizing the Biostatistics and Bioinformatics Shared Resource at the Stony Brook University Cancer Center. Demographics were compared between diabetes and nondiabetes patients using either the Wilcoxon rank sum test for continuous variables and the chi-square test with exact p-values from Monte Carlo simulations for categorical variables as previously described</w:t>
      </w:r>
      <w:r w:rsidRPr="00B0104A">
        <w:rPr>
          <w:rFonts w:ascii="Book Antiqua" w:eastAsia="Book Antiqua" w:hAnsi="Book Antiqua" w:cs="Book Antiqua"/>
          <w:color w:val="000000"/>
          <w:vertAlign w:val="superscript"/>
        </w:rPr>
        <w:t>[15]</w:t>
      </w:r>
      <w:r w:rsidRPr="00B0104A">
        <w:rPr>
          <w:rFonts w:ascii="Book Antiqua" w:eastAsia="Book Antiqua" w:hAnsi="Book Antiqua" w:cs="Book Antiqua"/>
          <w:color w:val="000000"/>
        </w:rPr>
        <w:t xml:space="preserve">. For the combined Kings County Hospital and SBUMC datasets, a multivariable generalized linear mixed model (GLMM) was conducted, with the primary outcome being the detection of at least one adenoma compared with patients who had no colonic neoplasia detected. Patients with serrated adenomas or CRCs in the combined dataset were therefore excluded from the </w:t>
      </w:r>
      <w:r w:rsidRPr="00B0104A">
        <w:rPr>
          <w:rFonts w:ascii="Book Antiqua" w:eastAsia="Book Antiqua" w:hAnsi="Book Antiqua" w:cs="Book Antiqua"/>
          <w:color w:val="000000"/>
        </w:rPr>
        <w:lastRenderedPageBreak/>
        <w:t>analysis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20 from Kings County Hospital</w:t>
      </w:r>
      <w:r w:rsidR="00E544FE"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and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45 from SBUMC). The covariates that exhibited marginal significance in univariate GLMM analyses and Race were included in the multivariable GLMM analysis. We previously did not detect significant effect</w:t>
      </w:r>
      <w:r w:rsidR="00E544FE" w:rsidRPr="00B0104A">
        <w:rPr>
          <w:rFonts w:ascii="Book Antiqua" w:eastAsia="Book Antiqua" w:hAnsi="Book Antiqua" w:cs="Book Antiqua"/>
          <w:color w:val="000000"/>
        </w:rPr>
        <w:t>s</w:t>
      </w:r>
      <w:r w:rsidRPr="00B0104A">
        <w:rPr>
          <w:rFonts w:ascii="Book Antiqua" w:eastAsia="Book Antiqua" w:hAnsi="Book Antiqua" w:cs="Book Antiqua"/>
          <w:color w:val="000000"/>
        </w:rPr>
        <w:t xml:space="preserve"> of Hispanic ethnicity, fellow participation</w:t>
      </w:r>
      <w:r w:rsidR="00E544FE" w:rsidRPr="00B0104A">
        <w:rPr>
          <w:rFonts w:ascii="Book Antiqua" w:eastAsia="Book Antiqua" w:hAnsi="Book Antiqua" w:cs="Book Antiqua"/>
          <w:color w:val="000000"/>
        </w:rPr>
        <w:t xml:space="preserve">, and </w:t>
      </w:r>
      <w:r w:rsidRPr="00B0104A">
        <w:rPr>
          <w:rFonts w:ascii="Book Antiqua" w:eastAsia="Book Antiqua" w:hAnsi="Book Antiqua" w:cs="Book Antiqua"/>
          <w:color w:val="000000"/>
        </w:rPr>
        <w:t>family history of first-degree relative CRC in our previous analyses</w:t>
      </w:r>
      <w:r w:rsidRPr="00B0104A">
        <w:rPr>
          <w:rFonts w:ascii="Book Antiqua" w:eastAsia="Book Antiqua" w:hAnsi="Book Antiqua" w:cs="Book Antiqua"/>
          <w:color w:val="000000"/>
          <w:vertAlign w:val="superscript"/>
        </w:rPr>
        <w:t>[14,15]</w:t>
      </w:r>
      <w:r w:rsidRPr="00B0104A">
        <w:rPr>
          <w:rFonts w:ascii="Book Antiqua" w:eastAsia="Book Antiqua" w:hAnsi="Book Antiqua" w:cs="Book Antiqua"/>
          <w:color w:val="000000"/>
        </w:rPr>
        <w:t xml:space="preserve">. There was also a significant amount of missing data for Hispanic ethnicity and family history of first-degree relative CRC in the Kings County Hospital dataset. For these reasons, the multivariable GLMM did not include either Hispanic ethnicity or family history of a first degree relative with CRC in the multivariable GLMM. Physician and institutional sites (Kings County Hospital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SBUMC) were both considered random effects in the multivariable GLMM analysis. Statistical analysis was performed using SAS 9.4, and the significance level was set at 0.05 (SAS Institute Inc., Cary, NC</w:t>
      </w:r>
      <w:r w:rsidR="00AB0CD8">
        <w:rPr>
          <w:rFonts w:ascii="Book Antiqua" w:eastAsia="Book Antiqua" w:hAnsi="Book Antiqua" w:cs="Book Antiqua"/>
          <w:color w:val="000000"/>
        </w:rPr>
        <w:t>, United States</w:t>
      </w:r>
      <w:r w:rsidRPr="00B0104A">
        <w:rPr>
          <w:rFonts w:ascii="Book Antiqua" w:eastAsia="Book Antiqua" w:hAnsi="Book Antiqua" w:cs="Book Antiqua"/>
          <w:color w:val="000000"/>
        </w:rPr>
        <w:t>).</w:t>
      </w:r>
    </w:p>
    <w:p w14:paraId="464E5385" w14:textId="77777777" w:rsidR="00A77B3E" w:rsidRPr="00B0104A" w:rsidRDefault="00A77B3E" w:rsidP="00B0104A">
      <w:pPr>
        <w:spacing w:line="360" w:lineRule="auto"/>
        <w:jc w:val="both"/>
        <w:rPr>
          <w:rFonts w:ascii="Book Antiqua" w:hAnsi="Book Antiqua"/>
        </w:rPr>
      </w:pPr>
    </w:p>
    <w:p w14:paraId="45E6F47A"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aps/>
          <w:color w:val="000000"/>
          <w:u w:val="single"/>
        </w:rPr>
        <w:t>RESULTS</w:t>
      </w:r>
    </w:p>
    <w:p w14:paraId="483DC57C" w14:textId="6F7B3004"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A total of 1606 index screening colonoscopies (January 1, 2017–December 31, 2018) performed on subjects aged 45-75 years with fair or good colonoscopic preps were identified after manual review of 4959 colonoscopy reports from Kings County Hospital. This number was reached after excluding 131 index screening colonoscopies from the analysis for (1) incomplete colonoscopies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48); (2) poor prep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76); (3) failure of biopsy retrieval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5); and (4) diagnosis of type 1 diabetes mellitus (</w:t>
      </w:r>
      <w:r w:rsidRPr="00B0104A">
        <w:rPr>
          <w:rFonts w:ascii="Book Antiqua" w:eastAsia="Book Antiqua" w:hAnsi="Book Antiqua" w:cs="Book Antiqua"/>
          <w:i/>
          <w:iCs/>
          <w:color w:val="000000"/>
        </w:rPr>
        <w:t>n</w:t>
      </w:r>
      <w:r w:rsidRPr="00B0104A">
        <w:rPr>
          <w:rFonts w:ascii="Book Antiqua" w:eastAsia="Book Antiqua" w:hAnsi="Book Antiqua" w:cs="Book Antiqua"/>
          <w:color w:val="000000"/>
        </w:rPr>
        <w:t xml:space="preserve"> = 2).</w:t>
      </w:r>
    </w:p>
    <w:p w14:paraId="04CE05BC" w14:textId="79BA21D3" w:rsidR="00A77B3E" w:rsidRPr="00B0104A" w:rsidRDefault="00E544FE"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 xml:space="preserve">Because </w:t>
      </w:r>
      <w:r w:rsidR="002507C4" w:rsidRPr="00B0104A">
        <w:rPr>
          <w:rFonts w:ascii="Book Antiqua" w:eastAsia="Book Antiqua" w:hAnsi="Book Antiqua" w:cs="Book Antiqua"/>
          <w:color w:val="000000"/>
        </w:rPr>
        <w:t xml:space="preserve">greater than 90% of all individuals undergoing index screening colonoscopies at Kings County Hospital had recent HbA1c results, the HbA1c values </w:t>
      </w:r>
      <w:r w:rsidRPr="00B0104A">
        <w:rPr>
          <w:rFonts w:ascii="Book Antiqua" w:eastAsia="Book Antiqua" w:hAnsi="Book Antiqua" w:cs="Book Antiqua"/>
          <w:color w:val="000000"/>
        </w:rPr>
        <w:t>were</w:t>
      </w:r>
      <w:r w:rsidR="002507C4" w:rsidRPr="00B0104A">
        <w:rPr>
          <w:rFonts w:ascii="Book Antiqua" w:eastAsia="Book Antiqua" w:hAnsi="Book Antiqua" w:cs="Book Antiqua"/>
          <w:color w:val="000000"/>
        </w:rPr>
        <w:t xml:space="preserve"> used in addition to their diagnoses recorded in the EMR to categorize them with respect to their diabetes status</w:t>
      </w:r>
      <w:r w:rsidR="002507C4" w:rsidRPr="00B0104A">
        <w:rPr>
          <w:rFonts w:ascii="Book Antiqua" w:eastAsia="Book Antiqua" w:hAnsi="Book Antiqua" w:cs="Book Antiqua"/>
          <w:color w:val="000000"/>
          <w:vertAlign w:val="superscript"/>
        </w:rPr>
        <w:t>[16]</w:t>
      </w:r>
      <w:r w:rsidR="002507C4" w:rsidRPr="00B0104A">
        <w:rPr>
          <w:rFonts w:ascii="Book Antiqua" w:eastAsia="Book Antiqua" w:hAnsi="Book Antiqua" w:cs="Book Antiqua"/>
          <w:color w:val="000000"/>
        </w:rPr>
        <w:t>. As shown in Table 1, 529 (32.3%) patients were categorized as T2DM based on diagnos</w:t>
      </w:r>
      <w:r w:rsidRPr="00B0104A">
        <w:rPr>
          <w:rFonts w:ascii="Book Antiqua" w:eastAsia="Book Antiqua" w:hAnsi="Book Antiqua" w:cs="Book Antiqua"/>
          <w:color w:val="000000"/>
        </w:rPr>
        <w:t>e</w:t>
      </w:r>
      <w:r w:rsidR="002507C4" w:rsidRPr="00B0104A">
        <w:rPr>
          <w:rFonts w:ascii="Book Antiqua" w:eastAsia="Book Antiqua" w:hAnsi="Book Antiqua" w:cs="Book Antiqua"/>
          <w:color w:val="000000"/>
        </w:rPr>
        <w:t xml:space="preserve">s in the EMR and/or recent HbA1c ≥ 6.5%. The median HbA1c was 5.7 ± 0.6% for the NoDM category. The 1077 (67.7%) patients in the NoDM category </w:t>
      </w:r>
      <w:r w:rsidRPr="00B0104A">
        <w:rPr>
          <w:rFonts w:ascii="Book Antiqua" w:eastAsia="Book Antiqua" w:hAnsi="Book Antiqua" w:cs="Book Antiqua"/>
          <w:color w:val="000000"/>
        </w:rPr>
        <w:t xml:space="preserve">was </w:t>
      </w:r>
      <w:r w:rsidR="002507C4" w:rsidRPr="00B0104A">
        <w:rPr>
          <w:rFonts w:ascii="Book Antiqua" w:eastAsia="Book Antiqua" w:hAnsi="Book Antiqua" w:cs="Book Antiqua"/>
          <w:color w:val="000000"/>
        </w:rPr>
        <w:t>further subdivided based on recent HbA1c values as prediabetic or Pre-DM (</w:t>
      </w:r>
      <w:r w:rsidR="002507C4" w:rsidRPr="00B0104A">
        <w:rPr>
          <w:rFonts w:ascii="Book Antiqua" w:eastAsia="Book Antiqua" w:hAnsi="Book Antiqua" w:cs="Book Antiqua"/>
          <w:i/>
          <w:iCs/>
          <w:color w:val="000000"/>
        </w:rPr>
        <w:t>n</w:t>
      </w:r>
      <w:r w:rsidR="002507C4" w:rsidRPr="00B0104A">
        <w:rPr>
          <w:rFonts w:ascii="Book Antiqua" w:eastAsia="Book Antiqua" w:hAnsi="Book Antiqua" w:cs="Book Antiqua"/>
          <w:color w:val="000000"/>
        </w:rPr>
        <w:t xml:space="preserve"> = 542, 33.7%) and controls (</w:t>
      </w:r>
      <w:r w:rsidR="002507C4" w:rsidRPr="00B0104A">
        <w:rPr>
          <w:rFonts w:ascii="Book Antiqua" w:eastAsia="Book Antiqua" w:hAnsi="Book Antiqua" w:cs="Book Antiqua"/>
          <w:i/>
          <w:iCs/>
          <w:color w:val="000000"/>
        </w:rPr>
        <w:t>n</w:t>
      </w:r>
      <w:r w:rsidR="007B6FDD" w:rsidRPr="00B0104A">
        <w:rPr>
          <w:rFonts w:ascii="Book Antiqua" w:eastAsia="Book Antiqua" w:hAnsi="Book Antiqua" w:cs="Book Antiqua"/>
          <w:color w:val="000000"/>
        </w:rPr>
        <w:t xml:space="preserve"> = 452, 28.2%), with the remaining 83 (5%) individuals remaining as unclassified NoDM. The median HbA1c was 7.2</w:t>
      </w:r>
      <w:r w:rsidR="0027769B" w:rsidRPr="00B0104A">
        <w:rPr>
          <w:rFonts w:ascii="Book Antiqua" w:eastAsia="Book Antiqua" w:hAnsi="Book Antiqua" w:cs="Book Antiqua"/>
          <w:color w:val="000000"/>
        </w:rPr>
        <w:t>%</w:t>
      </w:r>
      <w:r w:rsidR="007B6FDD" w:rsidRPr="00B0104A">
        <w:rPr>
          <w:rFonts w:ascii="Book Antiqua" w:eastAsia="Book Antiqua" w:hAnsi="Book Antiqua" w:cs="Book Antiqua"/>
          <w:color w:val="000000"/>
        </w:rPr>
        <w:t xml:space="preserve"> ± 1.9% (16 </w:t>
      </w:r>
      <w:r w:rsidR="007B6FDD" w:rsidRPr="00B0104A">
        <w:rPr>
          <w:rFonts w:ascii="Book Antiqua" w:eastAsia="Book Antiqua" w:hAnsi="Book Antiqua" w:cs="Book Antiqua"/>
          <w:color w:val="000000"/>
        </w:rPr>
        <w:lastRenderedPageBreak/>
        <w:t>missing values) for the T2DM category, 5.9</w:t>
      </w:r>
      <w:r w:rsidR="0027769B" w:rsidRPr="00B0104A">
        <w:rPr>
          <w:rFonts w:ascii="Book Antiqua" w:eastAsia="Book Antiqua" w:hAnsi="Book Antiqua" w:cs="Book Antiqua"/>
          <w:color w:val="000000"/>
        </w:rPr>
        <w:t>%</w:t>
      </w:r>
      <w:r w:rsidR="007B6FDD" w:rsidRPr="00B0104A">
        <w:rPr>
          <w:rFonts w:ascii="Book Antiqua" w:eastAsia="Book Antiqua" w:hAnsi="Book Antiqua" w:cs="Book Antiqua"/>
          <w:color w:val="000000"/>
        </w:rPr>
        <w:t xml:space="preserve"> ± 0.3% for the Pre-DM category and 5.4</w:t>
      </w:r>
      <w:r w:rsidR="0055320E" w:rsidRPr="00B0104A">
        <w:rPr>
          <w:rFonts w:ascii="Book Antiqua" w:eastAsia="Book Antiqua" w:hAnsi="Book Antiqua" w:cs="Book Antiqua"/>
          <w:color w:val="000000"/>
        </w:rPr>
        <w:t>%</w:t>
      </w:r>
      <w:r w:rsidR="007B6FDD" w:rsidRPr="00B0104A">
        <w:rPr>
          <w:rFonts w:ascii="Book Antiqua" w:eastAsia="Book Antiqua" w:hAnsi="Book Antiqua" w:cs="Book Antiqua"/>
          <w:color w:val="000000"/>
        </w:rPr>
        <w:t xml:space="preserve"> ± 0.3% for the control group. The median </w:t>
      </w:r>
      <w:r w:rsidR="002507C4" w:rsidRPr="00B0104A">
        <w:rPr>
          <w:rFonts w:ascii="Book Antiqua" w:eastAsia="Book Antiqua" w:hAnsi="Book Antiqua" w:cs="Book Antiqua"/>
          <w:color w:val="000000"/>
        </w:rPr>
        <w:t>preprocedure</w:t>
      </w:r>
      <w:r w:rsidR="007B6FDD" w:rsidRPr="00B0104A">
        <w:rPr>
          <w:rFonts w:ascii="Book Antiqua" w:eastAsia="Book Antiqua" w:hAnsi="Book Antiqua" w:cs="Book Antiqua"/>
          <w:color w:val="000000"/>
        </w:rPr>
        <w:t xml:space="preserve"> fasting glucose level in the T2DM group was 6.9 ± 3.4 mmoL/L (LX1)</w:t>
      </w:r>
      <w:r w:rsidR="007B6FDD" w:rsidRPr="00B0104A">
        <w:rPr>
          <w:rStyle w:val="MsoCommentReference0"/>
          <w:rFonts w:ascii="Book Antiqua" w:eastAsia="Book Antiqua" w:hAnsi="Book Antiqua" w:cs="Book Antiqua"/>
          <w:color w:val="000000"/>
        </w:rPr>
        <w:t xml:space="preserve"> </w:t>
      </w:r>
      <w:r w:rsidR="002507C4" w:rsidRPr="00B0104A">
        <w:rPr>
          <w:rFonts w:ascii="Book Antiqua" w:eastAsia="Book Antiqua" w:hAnsi="Book Antiqua" w:cs="Book Antiqua"/>
          <w:color w:val="000000"/>
        </w:rPr>
        <w:t>(75 missing values). The majority of the T2DM subjects (78.4%) were treated with at least one antidiabetic medication (see Table</w:t>
      </w:r>
      <w:r w:rsidR="002507C4" w:rsidRPr="00B0104A">
        <w:rPr>
          <w:rFonts w:ascii="Book Antiqua" w:eastAsia="Book Antiqua" w:hAnsi="Book Antiqua" w:cs="Book Antiqua"/>
          <w:b/>
          <w:bCs/>
          <w:color w:val="000000"/>
        </w:rPr>
        <w:t xml:space="preserve"> </w:t>
      </w:r>
      <w:r w:rsidR="002507C4" w:rsidRPr="00B0104A">
        <w:rPr>
          <w:rFonts w:ascii="Book Antiqua" w:eastAsia="Book Antiqua" w:hAnsi="Book Antiqua" w:cs="Book Antiqua"/>
          <w:color w:val="000000"/>
        </w:rPr>
        <w:t>2). A total of 24.4% of the T2DM patients were treated with insulin with and without oral antidiabetic medications. The most common oral antidiabetic medications prescribed were metformin, DPP-4 inhibitors and sulfonylureas. Many of the patients were treated with more than one antidiabetic medication.</w:t>
      </w:r>
    </w:p>
    <w:p w14:paraId="244E5094" w14:textId="3DAB4365"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 xml:space="preserve">The individuals undergoing index screening colonoscopies at this urban public hospital were predominantly Black/AA (92.7%) and underinsured (80.8%, on Medicaid or Self-pay without insurance). Proportionally fewer men (35.4%) than women (64.6%) underwent index screening colonoscopies. As shown in Table 3, significant differences in the T2DM group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the NoDM group included older median age at the time of index colonoscopy, higher median BMI (missing 3 values), and higher intestinal solution of a</w:t>
      </w:r>
      <w:r w:rsidR="00E544FE" w:rsidRPr="00B0104A">
        <w:rPr>
          <w:rFonts w:ascii="Book Antiqua" w:eastAsia="Book Antiqua" w:hAnsi="Book Antiqua" w:cs="Book Antiqua"/>
          <w:color w:val="000000"/>
        </w:rPr>
        <w:t>s</w:t>
      </w:r>
      <w:r w:rsidRPr="00B0104A">
        <w:rPr>
          <w:rFonts w:ascii="Book Antiqua" w:eastAsia="Book Antiqua" w:hAnsi="Book Antiqua" w:cs="Book Antiqua"/>
          <w:color w:val="000000"/>
        </w:rPr>
        <w:t>pirin capsule (ASA) use in the T2DM group, possibly reflecting a higher prevalence of cardiovascular disease in this group. Overall, the percentage of individuals who endorsed current smoking was low (6.0%), but current smoking was lower in the T2DM group than in the NoDM group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0.0494, missing 35 values). There was no significant difference between the two groups with respect to race, Hispanic ethnicity (missing 197 values), HIV status, glycemic inde</w:t>
      </w:r>
      <w:r w:rsidR="00E544FE" w:rsidRPr="00B0104A">
        <w:rPr>
          <w:rFonts w:ascii="Book Antiqua" w:eastAsia="Book Antiqua" w:hAnsi="Book Antiqua" w:cs="Book Antiqua"/>
          <w:color w:val="000000"/>
        </w:rPr>
        <w:t>x</w:t>
      </w:r>
      <w:r w:rsidRPr="00B0104A">
        <w:rPr>
          <w:rFonts w:ascii="Book Antiqua" w:eastAsia="Book Antiqua" w:hAnsi="Book Antiqua" w:cs="Book Antiqua"/>
          <w:color w:val="000000"/>
        </w:rPr>
        <w:t xml:space="preserve"> (GI) fellow participation in the procedure, quality of the colonoscopy prep, and medical insurance status.</w:t>
      </w:r>
    </w:p>
    <w:p w14:paraId="6B7602EC" w14:textId="1358D6E9"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 xml:space="preserve">As shown in Table 4, a significantly increased risk of total colonic neoplasias (adenomas, serrated adenomas and CRCs) </w:t>
      </w:r>
      <w:r w:rsidR="009366D0" w:rsidRPr="00B0104A">
        <w:rPr>
          <w:rFonts w:ascii="Book Antiqua" w:eastAsia="Book Antiqua" w:hAnsi="Book Antiqua" w:cs="Book Antiqua"/>
          <w:color w:val="000000"/>
        </w:rPr>
        <w:t xml:space="preserve">was </w:t>
      </w:r>
      <w:r w:rsidRPr="00B0104A">
        <w:rPr>
          <w:rFonts w:ascii="Book Antiqua" w:eastAsia="Book Antiqua" w:hAnsi="Book Antiqua" w:cs="Book Antiqua"/>
          <w:color w:val="000000"/>
        </w:rPr>
        <w:t xml:space="preserve">detected on index colonoscopy in T2DM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NoDM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0.0322); however, the increased risk of adenoma only detection did not reach significance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0.0581). As shown in Table 5, when the T2DM group was compared instead </w:t>
      </w:r>
      <w:r w:rsidR="009366D0" w:rsidRPr="00B0104A">
        <w:rPr>
          <w:rFonts w:ascii="Book Antiqua" w:eastAsia="Book Antiqua" w:hAnsi="Book Antiqua" w:cs="Book Antiqua"/>
          <w:color w:val="000000"/>
        </w:rPr>
        <w:t xml:space="preserve">with </w:t>
      </w:r>
      <w:r w:rsidRPr="00B0104A">
        <w:rPr>
          <w:rFonts w:ascii="Book Antiqua" w:eastAsia="Book Antiqua" w:hAnsi="Book Antiqua" w:cs="Book Antiqua"/>
          <w:color w:val="000000"/>
        </w:rPr>
        <w:t>the control group (HbA1c &lt; 5.7%), the increased ADR reached significance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0.0166). The number of advanced adenoma events was too low in this study to detect a significant difference between the T2DM advanced adenoma detection rate (AADR, 5.5%) </w:t>
      </w:r>
      <w:r w:rsidRPr="002945F3">
        <w:rPr>
          <w:rFonts w:ascii="Book Antiqua" w:eastAsia="Book Antiqua" w:hAnsi="Book Antiqua" w:cs="Book Antiqua"/>
          <w:iCs/>
          <w:color w:val="000000"/>
        </w:rPr>
        <w:t>and</w:t>
      </w:r>
      <w:r w:rsidRPr="002945F3">
        <w:rPr>
          <w:rFonts w:ascii="Book Antiqua" w:eastAsia="Book Antiqua" w:hAnsi="Book Antiqua" w:cs="Book Antiqua"/>
          <w:color w:val="000000"/>
        </w:rPr>
        <w:t xml:space="preserve"> </w:t>
      </w:r>
      <w:r w:rsidRPr="00B0104A">
        <w:rPr>
          <w:rFonts w:ascii="Book Antiqua" w:eastAsia="Book Antiqua" w:hAnsi="Book Antiqua" w:cs="Book Antiqua"/>
          <w:color w:val="000000"/>
        </w:rPr>
        <w:t xml:space="preserve">the control AADR (3.5%). The marginal </w:t>
      </w:r>
      <w:r w:rsidR="00D379D4" w:rsidRPr="00B0104A">
        <w:rPr>
          <w:rFonts w:ascii="Book Antiqua" w:eastAsia="Book Antiqua" w:hAnsi="Book Antiqua" w:cs="Book Antiqua"/>
          <w:i/>
          <w:iCs/>
          <w:color w:val="000000"/>
        </w:rPr>
        <w:t>P</w:t>
      </w:r>
      <w:r w:rsidR="009366D0"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value (0.053) suggests </w:t>
      </w:r>
      <w:r w:rsidRPr="00B0104A">
        <w:rPr>
          <w:rFonts w:ascii="Book Antiqua" w:eastAsia="Book Antiqua" w:hAnsi="Book Antiqua" w:cs="Book Antiqua"/>
          <w:color w:val="000000"/>
        </w:rPr>
        <w:lastRenderedPageBreak/>
        <w:t>that increasing the sample size would likely result in detection of a significant effect of T2DM on AADR. In addition, the association of the right-sided location of colonic neoplastic lesions reached significance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0.0359) when the T2DM group was compared with the control group. When the pre-DM group (HbA1c³ 5.7% and &lt; 6.5%) was compared </w:t>
      </w:r>
      <w:r w:rsidR="009366D0" w:rsidRPr="00B0104A">
        <w:rPr>
          <w:rFonts w:ascii="Book Antiqua" w:eastAsia="Book Antiqua" w:hAnsi="Book Antiqua" w:cs="Book Antiqua"/>
          <w:color w:val="000000"/>
        </w:rPr>
        <w:t xml:space="preserve">with </w:t>
      </w:r>
      <w:r w:rsidRPr="00B0104A">
        <w:rPr>
          <w:rFonts w:ascii="Book Antiqua" w:eastAsia="Book Antiqua" w:hAnsi="Book Antiqua" w:cs="Book Antiqua"/>
          <w:color w:val="000000"/>
        </w:rPr>
        <w:t>the control group (Table 6) and with the T2DM group (Table 7), no significant differences were observed.</w:t>
      </w:r>
    </w:p>
    <w:p w14:paraId="295B0AAD" w14:textId="5239565A" w:rsidR="00A77B3E" w:rsidRPr="00B0104A" w:rsidRDefault="002507C4" w:rsidP="00B0104A">
      <w:pPr>
        <w:spacing w:line="360" w:lineRule="auto"/>
        <w:ind w:firstLineChars="200" w:firstLine="480"/>
        <w:jc w:val="both"/>
        <w:rPr>
          <w:rFonts w:ascii="Book Antiqua" w:eastAsia="Book Antiqua" w:hAnsi="Book Antiqua" w:cs="Book Antiqua"/>
          <w:color w:val="000000"/>
        </w:rPr>
      </w:pPr>
      <w:r w:rsidRPr="00B0104A">
        <w:rPr>
          <w:rFonts w:ascii="Book Antiqua" w:eastAsia="Book Antiqua" w:hAnsi="Book Antiqua" w:cs="Book Antiqua"/>
          <w:color w:val="000000"/>
        </w:rPr>
        <w:t>To evaluate the role of T2DM while controlling for other factors, such as race and insurance, we combined the datasets collected on the two disparate populations served by SBUMC and Kings County Hospital. Because HbA1c values were not available for any of the NoDM and only approximately 50% of the T2DM subjects in the SBUMC dataset, it was not possible to subcategorize the NoDM subjects further as Pre-DM or Control in that dataset</w:t>
      </w:r>
      <w:r w:rsidRPr="00B0104A">
        <w:rPr>
          <w:rFonts w:ascii="Book Antiqua" w:eastAsia="Book Antiqua" w:hAnsi="Book Antiqua" w:cs="Book Antiqua"/>
          <w:color w:val="000000"/>
          <w:vertAlign w:val="superscript"/>
        </w:rPr>
        <w:t>[15]</w:t>
      </w:r>
      <w:r w:rsidRPr="00B0104A">
        <w:rPr>
          <w:rFonts w:ascii="Book Antiqua" w:eastAsia="Book Antiqua" w:hAnsi="Book Antiqua" w:cs="Book Antiqua"/>
          <w:color w:val="000000"/>
        </w:rPr>
        <w:t xml:space="preserve">. The univariate analysis of the combined data set comparing subjects with adenomas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subjects with no neoplastic lesions detected is summarized in Table 7. T2DM, older age, increased BMI, male sex, current smoking, and ASA use were identified as variables associated with increased ADR with marginal significance. Commercial insurance was associated with a reduced ADR with marginal significance.</w:t>
      </w:r>
    </w:p>
    <w:p w14:paraId="24B55AE7" w14:textId="3EDB49DF"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 xml:space="preserve">Multivariable analysis of the combined data sets (see Table 8) confirmed that T2DM </w:t>
      </w:r>
      <w:r w:rsidR="009366D0" w:rsidRPr="00B0104A">
        <w:rPr>
          <w:rFonts w:ascii="Book Antiqua" w:eastAsia="Book Antiqua" w:hAnsi="Book Antiqua" w:cs="Book Antiqua"/>
          <w:color w:val="000000"/>
        </w:rPr>
        <w:t xml:space="preserve">was </w:t>
      </w:r>
      <w:r w:rsidRPr="00B0104A">
        <w:rPr>
          <w:rFonts w:ascii="Book Antiqua" w:eastAsia="Book Antiqua" w:hAnsi="Book Antiqua" w:cs="Book Antiqua"/>
          <w:color w:val="000000"/>
        </w:rPr>
        <w:t xml:space="preserve">significantly associated with increased ADR while controlling for other factors [odds ratio (OR) 1.29 95% confidence interval (CI): 1.08-1.55, </w:t>
      </w:r>
      <w:r w:rsidRPr="00B0104A">
        <w:rPr>
          <w:rFonts w:ascii="Book Antiqua" w:eastAsia="Book Antiqua" w:hAnsi="Book Antiqua" w:cs="Book Antiqua"/>
          <w:i/>
          <w:iCs/>
          <w:color w:val="000000"/>
        </w:rPr>
        <w:t>P</w:t>
      </w:r>
      <w:r w:rsidRPr="00B0104A">
        <w:rPr>
          <w:rFonts w:ascii="Book Antiqua" w:eastAsia="Book Antiqua" w:hAnsi="Book Antiqua" w:cs="Book Antiqua"/>
          <w:color w:val="000000"/>
        </w:rPr>
        <w:t xml:space="preserve"> = 0.0049]. Multivariable analysis also identified older age, higher BMI, male sex and current smoking as associated with increased ADR on index screening colonoscopies. However, neither race nor insurance nor ASA use were significantly associated when controlling for all other factors. ASA and nonsteroidal anti-inflammatory drug use have been associated with reduced adenoma risk</w:t>
      </w:r>
      <w:r w:rsidRPr="00B0104A">
        <w:rPr>
          <w:rFonts w:ascii="Book Antiqua" w:eastAsia="Book Antiqua" w:hAnsi="Book Antiqua" w:cs="Book Antiqua"/>
          <w:color w:val="000000"/>
          <w:vertAlign w:val="superscript"/>
        </w:rPr>
        <w:t>[17]</w:t>
      </w:r>
      <w:r w:rsidRPr="00B0104A">
        <w:rPr>
          <w:rFonts w:ascii="Book Antiqua" w:eastAsia="Book Antiqua" w:hAnsi="Book Antiqua" w:cs="Book Antiqua"/>
          <w:color w:val="000000"/>
        </w:rPr>
        <w:t xml:space="preserve">. The paradoxical observation in our univariate analysis that ASA use was associated with increased ADR may be related to the higher prevalence of ASA use in T2DM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NoDM patients due to a higher prevalence of cardiovascular disease in these patients</w:t>
      </w:r>
      <w:r w:rsidRPr="00B0104A">
        <w:rPr>
          <w:rFonts w:ascii="Book Antiqua" w:eastAsia="Book Antiqua" w:hAnsi="Book Antiqua" w:cs="Book Antiqua"/>
          <w:color w:val="000000"/>
          <w:vertAlign w:val="superscript"/>
        </w:rPr>
        <w:t>[18]</w:t>
      </w:r>
      <w:r w:rsidRPr="00B0104A">
        <w:rPr>
          <w:rFonts w:ascii="Book Antiqua" w:eastAsia="Book Antiqua" w:hAnsi="Book Antiqua" w:cs="Book Antiqua"/>
          <w:color w:val="000000"/>
        </w:rPr>
        <w:t>.</w:t>
      </w:r>
    </w:p>
    <w:p w14:paraId="5C6D1167" w14:textId="77777777" w:rsidR="00A77B3E" w:rsidRPr="00B0104A" w:rsidRDefault="00A77B3E" w:rsidP="00B0104A">
      <w:pPr>
        <w:spacing w:line="360" w:lineRule="auto"/>
        <w:ind w:firstLine="720"/>
        <w:jc w:val="both"/>
        <w:rPr>
          <w:rFonts w:ascii="Book Antiqua" w:hAnsi="Book Antiqua"/>
        </w:rPr>
      </w:pPr>
    </w:p>
    <w:p w14:paraId="5F41932D"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aps/>
          <w:color w:val="000000"/>
          <w:u w:val="single"/>
        </w:rPr>
        <w:t>DISCUSSION</w:t>
      </w:r>
    </w:p>
    <w:p w14:paraId="71B821BA" w14:textId="684869AE"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lastRenderedPageBreak/>
        <w:t xml:space="preserve">While it is clear that CRC incidence and mortality are increased in Black/AA compared </w:t>
      </w:r>
      <w:r w:rsidR="008D559A" w:rsidRPr="00B0104A">
        <w:rPr>
          <w:rFonts w:ascii="Book Antiqua" w:eastAsia="Book Antiqua" w:hAnsi="Book Antiqua" w:cs="Book Antiqua"/>
          <w:color w:val="000000"/>
        </w:rPr>
        <w:t xml:space="preserve">with </w:t>
      </w:r>
      <w:r w:rsidRPr="00B0104A">
        <w:rPr>
          <w:rFonts w:ascii="Book Antiqua" w:eastAsia="Book Antiqua" w:hAnsi="Book Antiqua" w:cs="Book Antiqua"/>
          <w:color w:val="000000"/>
        </w:rPr>
        <w:t>all other races in the United States, it remains to be determined whether the incidence of precursor lesions</w:t>
      </w:r>
      <w:r w:rsidR="008D559A"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such as adenomas</w:t>
      </w:r>
      <w:r w:rsidR="008D559A"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is also increased in Black/AA. While T2DM has been shown to increase adenoma risk in predominantly White/EA populations, there is a paucity of data reported on the effect of T2DM in Black/AA individuals. A nested case-controlled study on Black/AA women did not detect a significant effect of T2DM on adenomas</w:t>
      </w:r>
      <w:r w:rsidRPr="00B0104A">
        <w:rPr>
          <w:rFonts w:ascii="Book Antiqua" w:eastAsia="Book Antiqua" w:hAnsi="Book Antiqua" w:cs="Book Antiqua"/>
          <w:color w:val="000000"/>
          <w:vertAlign w:val="superscript"/>
        </w:rPr>
        <w:t>[13]</w:t>
      </w:r>
      <w:r w:rsidRPr="00B0104A">
        <w:rPr>
          <w:rFonts w:ascii="Book Antiqua" w:eastAsia="Book Antiqua" w:hAnsi="Book Antiqua" w:cs="Book Antiqua"/>
          <w:color w:val="000000"/>
        </w:rPr>
        <w:t>. In this retrospective cohort study, the effects of T2DM and race on ADR in index colonoscopies were studied in two disparate populations separated geographically by 50 miles within the same land mass in New York. In carrying out this study, it was first important to control for operator dependence in ADR during index colonoscopies, particularly because of previous reports that some Black/AA patients may undergo colonoscopy by physicians with lower polyp detection rates</w:t>
      </w:r>
      <w:r w:rsidRPr="00B0104A">
        <w:rPr>
          <w:rFonts w:ascii="Book Antiqua" w:eastAsia="Book Antiqua" w:hAnsi="Book Antiqua" w:cs="Book Antiqua"/>
          <w:color w:val="000000"/>
          <w:vertAlign w:val="superscript"/>
        </w:rPr>
        <w:t>[14,19]</w:t>
      </w:r>
      <w:r w:rsidRPr="00B0104A">
        <w:rPr>
          <w:rFonts w:ascii="Book Antiqua" w:eastAsia="Book Antiqua" w:hAnsi="Book Antiqua" w:cs="Book Antiqua"/>
          <w:color w:val="000000"/>
        </w:rPr>
        <w:t>. Both endoscopy units at the two institutions achieved recommended ADR benchmarks of 25% for all patients and sex-specific rates of 30% for men and 20% for women over the time period studied</w:t>
      </w:r>
      <w:r w:rsidRPr="00B0104A">
        <w:rPr>
          <w:rFonts w:ascii="Book Antiqua" w:eastAsia="Book Antiqua" w:hAnsi="Book Antiqua" w:cs="Book Antiqua"/>
          <w:color w:val="000000"/>
          <w:vertAlign w:val="superscript"/>
        </w:rPr>
        <w:t>[20]</w:t>
      </w:r>
      <w:r w:rsidRPr="00B0104A">
        <w:rPr>
          <w:rFonts w:ascii="Book Antiqua" w:eastAsia="Book Antiqua" w:hAnsi="Book Antiqua" w:cs="Book Antiqua"/>
          <w:color w:val="000000"/>
        </w:rPr>
        <w:t>.</w:t>
      </w:r>
    </w:p>
    <w:p w14:paraId="3FF2CA7E" w14:textId="63398B2F" w:rsidR="00A77B3E" w:rsidRPr="00B0104A" w:rsidRDefault="002507C4" w:rsidP="00EA3B50">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 xml:space="preserve">We detected a significant effect of T2DM patients compared </w:t>
      </w:r>
      <w:r w:rsidR="008D559A" w:rsidRPr="00B0104A">
        <w:rPr>
          <w:rFonts w:ascii="Book Antiqua" w:eastAsia="Book Antiqua" w:hAnsi="Book Antiqua" w:cs="Book Antiqua"/>
          <w:color w:val="000000"/>
        </w:rPr>
        <w:t xml:space="preserve">with </w:t>
      </w:r>
      <w:r w:rsidRPr="00B0104A">
        <w:rPr>
          <w:rFonts w:ascii="Book Antiqua" w:eastAsia="Book Antiqua" w:hAnsi="Book Antiqua" w:cs="Book Antiqua"/>
          <w:color w:val="000000"/>
        </w:rPr>
        <w:t xml:space="preserve">control patients with normal glycemic status (HbA1c &lt; 5.7%) in the predominantly Black/AA population served by the public urban hospital. In contrast, a significant effect of pre-DM patients compared </w:t>
      </w:r>
      <w:r w:rsidR="008D559A" w:rsidRPr="00B0104A">
        <w:rPr>
          <w:rFonts w:ascii="Book Antiqua" w:eastAsia="Book Antiqua" w:hAnsi="Book Antiqua" w:cs="Book Antiqua"/>
          <w:color w:val="000000"/>
        </w:rPr>
        <w:t xml:space="preserve">with </w:t>
      </w:r>
      <w:r w:rsidRPr="00B0104A">
        <w:rPr>
          <w:rFonts w:ascii="Book Antiqua" w:eastAsia="Book Antiqua" w:hAnsi="Book Antiqua" w:cs="Book Antiqua"/>
          <w:color w:val="000000"/>
        </w:rPr>
        <w:t>control subjects in this population did not reach significance. The increased ADR in T2DM did not reach significance when compared with all NoDM patients, suggesting that inclusion of Pre-DM patients in the NoDM group could obscure the effect of T2DM. The current study differs from a previous nested case-control study focused on examining the effect of diabetes on ADR in Black/AA women</w:t>
      </w:r>
      <w:r w:rsidRPr="00B0104A">
        <w:rPr>
          <w:rFonts w:ascii="Book Antiqua" w:eastAsia="Book Antiqua" w:hAnsi="Book Antiqua" w:cs="Book Antiqua"/>
          <w:color w:val="000000"/>
          <w:vertAlign w:val="superscript"/>
        </w:rPr>
        <w:t>[13</w:t>
      </w:r>
      <w:r w:rsidRPr="00B0104A">
        <w:rPr>
          <w:rFonts w:ascii="Book Antiqua" w:eastAsia="Book Antiqua" w:hAnsi="Book Antiqua" w:cs="Book Antiqua"/>
          <w:color w:val="000000"/>
        </w:rPr>
        <w:t>] in that both men and women were included. This study also differed in design from the previous study on the effect of T2DM on ADR in Black/AA women in that all index colonoscopy reports were included in the analysis, thus eliminating potential selection bias in selecting control cases.</w:t>
      </w:r>
    </w:p>
    <w:p w14:paraId="604F093B" w14:textId="43CA7CE7"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 xml:space="preserve">The availability of recent HbA1c values for &gt; 90% of all Kings County Hospital patients allowed for further categorization of the Pre-DM and Control groups within </w:t>
      </w:r>
      <w:r w:rsidRPr="00B0104A">
        <w:rPr>
          <w:rFonts w:ascii="Book Antiqua" w:eastAsia="Book Antiqua" w:hAnsi="Book Antiqua" w:cs="Book Antiqua"/>
          <w:color w:val="000000"/>
        </w:rPr>
        <w:lastRenderedPageBreak/>
        <w:t>the NoDM category. This was not, however, possible for the SBUMC population, where HbA1c values were available for only approximately 50% of the population</w:t>
      </w:r>
      <w:r w:rsidRPr="00B0104A">
        <w:rPr>
          <w:rFonts w:ascii="Book Antiqua" w:eastAsia="Book Antiqua" w:hAnsi="Book Antiqua" w:cs="Book Antiqua"/>
          <w:color w:val="000000"/>
          <w:vertAlign w:val="superscript"/>
        </w:rPr>
        <w:t>[15]</w:t>
      </w:r>
      <w:r w:rsidRPr="00B0104A">
        <w:rPr>
          <w:rFonts w:ascii="Book Antiqua" w:eastAsia="Book Antiqua" w:hAnsi="Book Antiqua" w:cs="Book Antiqua"/>
          <w:color w:val="000000"/>
        </w:rPr>
        <w:t xml:space="preserve">. For this reason, the effect of T2DM </w:t>
      </w:r>
      <w:r w:rsidRPr="00B0104A">
        <w:rPr>
          <w:rFonts w:ascii="Book Antiqua" w:eastAsia="Book Antiqua" w:hAnsi="Book Antiqua" w:cs="Book Antiqua"/>
          <w:i/>
          <w:iCs/>
          <w:color w:val="000000"/>
        </w:rPr>
        <w:t>vs</w:t>
      </w:r>
      <w:r w:rsidRPr="00B0104A">
        <w:rPr>
          <w:rFonts w:ascii="Book Antiqua" w:eastAsia="Book Antiqua" w:hAnsi="Book Antiqua" w:cs="Book Antiqua"/>
          <w:color w:val="000000"/>
        </w:rPr>
        <w:t xml:space="preserve"> NoDM, the latter group</w:t>
      </w:r>
      <w:r w:rsidR="008D559A"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including prediabetics, on ADR was measured in the multivariable GLMM analysis of the combined dataset.</w:t>
      </w:r>
    </w:p>
    <w:p w14:paraId="532204E2" w14:textId="10271774" w:rsidR="00A77B3E" w:rsidRPr="00B0104A" w:rsidRDefault="002507C4" w:rsidP="00EA3B50">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This retrospective cohort study is subject to several limitations. Family history of a first degree relative with CRC in the EMR was not included in the analysis because of incomplete documentation. Detection of this deficiency has prompted</w:t>
      </w:r>
      <w:r w:rsidR="008D559A" w:rsidRPr="00B0104A">
        <w:rPr>
          <w:rFonts w:ascii="Book Antiqua" w:eastAsia="Book Antiqua" w:hAnsi="Book Antiqua" w:cs="Book Antiqua"/>
          <w:color w:val="000000"/>
        </w:rPr>
        <w:t xml:space="preserve"> the</w:t>
      </w:r>
      <w:r w:rsidRPr="00B0104A">
        <w:rPr>
          <w:rFonts w:ascii="Book Antiqua" w:eastAsia="Book Antiqua" w:hAnsi="Book Antiqua" w:cs="Book Antiqua"/>
          <w:color w:val="000000"/>
        </w:rPr>
        <w:t xml:space="preserve"> adoption of family history intervention</w:t>
      </w:r>
      <w:r w:rsidRPr="00B0104A">
        <w:rPr>
          <w:rFonts w:ascii="Book Antiqua" w:eastAsia="Book Antiqua" w:hAnsi="Book Antiqua" w:cs="Book Antiqua"/>
          <w:color w:val="000000"/>
          <w:vertAlign w:val="superscript"/>
        </w:rPr>
        <w:t>[21]</w:t>
      </w:r>
      <w:r w:rsidRPr="00B0104A">
        <w:rPr>
          <w:rFonts w:ascii="Book Antiqua" w:eastAsia="Book Antiqua" w:hAnsi="Book Antiqua" w:cs="Book Antiqua"/>
          <w:color w:val="000000"/>
        </w:rPr>
        <w:t xml:space="preserve"> at both institutions, which will hopefully result in increased uptake of CRC screening, particularly in the underserved Black/AA population. Another limitation is that only two institutions are included. The lack of a racial effect on ADR observed in this study may not be applicable to other Black/AA populations in the United States</w:t>
      </w:r>
      <w:r w:rsidR="008D559A" w:rsidRPr="00B0104A">
        <w:rPr>
          <w:rFonts w:ascii="Book Antiqua" w:eastAsia="Book Antiqua" w:hAnsi="Book Antiqua" w:cs="Book Antiqua"/>
          <w:color w:val="000000"/>
        </w:rPr>
        <w:t xml:space="preserve"> because</w:t>
      </w:r>
      <w:r w:rsidRPr="00B0104A">
        <w:rPr>
          <w:rFonts w:ascii="Book Antiqua" w:eastAsia="Book Antiqua" w:hAnsi="Book Antiqua" w:cs="Book Antiqua"/>
          <w:color w:val="000000"/>
        </w:rPr>
        <w:t xml:space="preserve"> a substantial proportion of the population served by the urban public hospital in this</w:t>
      </w:r>
      <w:r w:rsidRPr="00B0104A">
        <w:rPr>
          <w:rFonts w:ascii="MS Gothic" w:eastAsia="MS Gothic" w:hAnsi="MS Gothic" w:cs="MS Gothic" w:hint="eastAsia"/>
          <w:color w:val="000000"/>
        </w:rPr>
        <w:t> </w:t>
      </w:r>
      <w:r w:rsidRPr="00B0104A">
        <w:rPr>
          <w:rFonts w:ascii="Book Antiqua" w:eastAsia="Book Antiqua" w:hAnsi="Book Antiqua" w:cs="Book Antiqua"/>
          <w:color w:val="000000"/>
        </w:rPr>
        <w:t>study is Afro-Caribbean</w:t>
      </w:r>
      <w:r w:rsidRPr="00B0104A">
        <w:rPr>
          <w:rFonts w:ascii="Book Antiqua" w:eastAsia="Book Antiqua" w:hAnsi="Book Antiqua" w:cs="Book Antiqua"/>
          <w:color w:val="000000"/>
          <w:vertAlign w:val="superscript"/>
        </w:rPr>
        <w:t>[22]</w:t>
      </w:r>
      <w:r w:rsidRPr="00B0104A">
        <w:rPr>
          <w:rFonts w:ascii="Book Antiqua" w:eastAsia="Book Antiqua" w:hAnsi="Book Antiqua" w:cs="Book Antiqua"/>
          <w:color w:val="000000"/>
        </w:rPr>
        <w:t>.</w:t>
      </w:r>
    </w:p>
    <w:p w14:paraId="5B2233E2" w14:textId="436663A0" w:rsidR="00A77B3E" w:rsidRPr="00B0104A" w:rsidRDefault="002507C4" w:rsidP="00B0104A">
      <w:pPr>
        <w:spacing w:line="360" w:lineRule="auto"/>
        <w:ind w:firstLineChars="200" w:firstLine="480"/>
        <w:jc w:val="both"/>
        <w:rPr>
          <w:rFonts w:ascii="Book Antiqua" w:hAnsi="Book Antiqua"/>
        </w:rPr>
      </w:pPr>
      <w:r w:rsidRPr="00B0104A">
        <w:rPr>
          <w:rFonts w:ascii="Book Antiqua" w:eastAsia="Book Antiqua" w:hAnsi="Book Antiqua" w:cs="Book Antiqua"/>
          <w:color w:val="000000"/>
        </w:rPr>
        <w:t>To control for multiple confounding variables, the following variables were included as fixed effects in the GLMM in addition to diabetes status: (1) age; (2) sex; (3) race; (4) BMI; (5) smoking status; (6) insurance status; and (7) aspirin use (see Table 9). Institution and colonoscopists were included in the GLMM as random effects. Patient age was restricted in this study to 45-75 years based on recent recommendations for initiating CRC screening in the United States. The GI societies currently recommend initiation of average-risk CRC screening in Black/AA individuals at age 45, five years earlier than the general population</w:t>
      </w:r>
      <w:r w:rsidRPr="00B0104A">
        <w:rPr>
          <w:rFonts w:ascii="Book Antiqua" w:eastAsia="Book Antiqua" w:hAnsi="Book Antiqua" w:cs="Book Antiqua"/>
          <w:color w:val="000000"/>
          <w:vertAlign w:val="superscript"/>
        </w:rPr>
        <w:t>[23]</w:t>
      </w:r>
      <w:r w:rsidRPr="00B0104A">
        <w:rPr>
          <w:rFonts w:ascii="Book Antiqua" w:eastAsia="Book Antiqua" w:hAnsi="Book Antiqua" w:cs="Book Antiqua"/>
          <w:color w:val="000000"/>
        </w:rPr>
        <w:t>. More recently, the American Cancer Society has recommended that initiation of CRC screening be lowered universally to age 45 because of rising incidences of early onset CRC in other races</w:t>
      </w:r>
      <w:r w:rsidRPr="00B0104A">
        <w:rPr>
          <w:rFonts w:ascii="Book Antiqua" w:eastAsia="Book Antiqua" w:hAnsi="Book Antiqua" w:cs="Book Antiqua"/>
          <w:color w:val="000000"/>
          <w:vertAlign w:val="superscript"/>
        </w:rPr>
        <w:t>[24]</w:t>
      </w:r>
      <w:r w:rsidRPr="00B0104A">
        <w:rPr>
          <w:rFonts w:ascii="Book Antiqua" w:eastAsia="Book Antiqua" w:hAnsi="Book Antiqua" w:cs="Book Antiqua"/>
          <w:color w:val="000000"/>
        </w:rPr>
        <w:t>.</w:t>
      </w:r>
    </w:p>
    <w:p w14:paraId="4A2D4084" w14:textId="77777777" w:rsidR="00A77B3E" w:rsidRPr="00B0104A" w:rsidRDefault="00A77B3E" w:rsidP="00B0104A">
      <w:pPr>
        <w:spacing w:line="360" w:lineRule="auto"/>
        <w:ind w:firstLine="720"/>
        <w:jc w:val="both"/>
        <w:rPr>
          <w:rFonts w:ascii="Book Antiqua" w:hAnsi="Book Antiqua"/>
        </w:rPr>
      </w:pPr>
    </w:p>
    <w:p w14:paraId="4510D282"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aps/>
          <w:color w:val="000000"/>
          <w:u w:val="single"/>
        </w:rPr>
        <w:t>CONCLUSION</w:t>
      </w:r>
    </w:p>
    <w:p w14:paraId="316894CD" w14:textId="2B6CABBB"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The results of our multivariable (GLMM) analysis of two disparate populations suggest that diabetes and obesity, which are more prevalent in the Black/AA population</w:t>
      </w:r>
      <w:r w:rsidRPr="00B0104A">
        <w:rPr>
          <w:rFonts w:ascii="Book Antiqua" w:eastAsia="Book Antiqua" w:hAnsi="Book Antiqua" w:cs="Book Antiqua"/>
          <w:color w:val="000000"/>
          <w:vertAlign w:val="superscript"/>
        </w:rPr>
        <w:t>[10,25]</w:t>
      </w:r>
      <w:r w:rsidRPr="00B0104A">
        <w:rPr>
          <w:rFonts w:ascii="Book Antiqua" w:eastAsia="Book Antiqua" w:hAnsi="Book Antiqua" w:cs="Book Antiqua"/>
          <w:color w:val="000000"/>
        </w:rPr>
        <w:t xml:space="preserve">, may be drivers of increased adenoma formation in many Black/AA individuals. The results also suggest that attention be </w:t>
      </w:r>
      <w:r w:rsidR="0070129E" w:rsidRPr="00B0104A">
        <w:rPr>
          <w:rFonts w:ascii="Book Antiqua" w:eastAsia="Book Antiqua" w:hAnsi="Book Antiqua" w:cs="Book Antiqua"/>
          <w:color w:val="000000"/>
        </w:rPr>
        <w:t xml:space="preserve">devoted </w:t>
      </w:r>
      <w:r w:rsidRPr="00B0104A">
        <w:rPr>
          <w:rFonts w:ascii="Book Antiqua" w:eastAsia="Book Antiqua" w:hAnsi="Book Antiqua" w:cs="Book Antiqua"/>
          <w:color w:val="000000"/>
        </w:rPr>
        <w:t xml:space="preserve">to stages subsequent to adenoma </w:t>
      </w:r>
      <w:r w:rsidRPr="00B0104A">
        <w:rPr>
          <w:rFonts w:ascii="Book Antiqua" w:eastAsia="Book Antiqua" w:hAnsi="Book Antiqua" w:cs="Book Antiqua"/>
          <w:color w:val="000000"/>
        </w:rPr>
        <w:lastRenderedPageBreak/>
        <w:t>formation in the adenoma-CRC sequence to elucidate the biological basis for racial disparities in CRC incidence. This study reinforces the concept that these metabolic disorders should be taken into consideration in advising asymptomatic individuals whether to undergo optical colonoscopy or noninvasive stool testing for CRC screening</w:t>
      </w:r>
      <w:r w:rsidRPr="00B0104A">
        <w:rPr>
          <w:rFonts w:ascii="Book Antiqua" w:eastAsia="Book Antiqua" w:hAnsi="Book Antiqua" w:cs="Book Antiqua"/>
          <w:color w:val="000000"/>
          <w:vertAlign w:val="superscript"/>
        </w:rPr>
        <w:t>[26]</w:t>
      </w:r>
      <w:r w:rsidRPr="00B0104A">
        <w:rPr>
          <w:rFonts w:ascii="Book Antiqua" w:eastAsia="Book Antiqua" w:hAnsi="Book Antiqua" w:cs="Book Antiqua"/>
          <w:color w:val="000000"/>
        </w:rPr>
        <w:t>. In addition to continuing efforts to expand access to high-quality CRC screening among Black/AA individuals, it is important to intervene early to reduce the risks of forming adenomas. For this reason, we advocate integrating and coordinating CRC screening efforts with screening for diabetes mellitus</w:t>
      </w:r>
      <w:r w:rsidRPr="00B0104A">
        <w:rPr>
          <w:rFonts w:ascii="Book Antiqua" w:eastAsia="Book Antiqua" w:hAnsi="Book Antiqua" w:cs="Book Antiqua"/>
          <w:color w:val="000000"/>
          <w:vertAlign w:val="superscript"/>
        </w:rPr>
        <w:t>[16]</w:t>
      </w:r>
      <w:r w:rsidRPr="00B0104A">
        <w:rPr>
          <w:rFonts w:ascii="Book Antiqua" w:eastAsia="Book Antiqua" w:hAnsi="Book Antiqua" w:cs="Book Antiqua"/>
          <w:color w:val="000000"/>
        </w:rPr>
        <w:t xml:space="preserve"> beginning at age 45 particularly for Black/AA individuals.</w:t>
      </w:r>
    </w:p>
    <w:p w14:paraId="14215291" w14:textId="77777777" w:rsidR="00A77B3E" w:rsidRPr="00B0104A" w:rsidRDefault="00A77B3E" w:rsidP="00B0104A">
      <w:pPr>
        <w:spacing w:line="360" w:lineRule="auto"/>
        <w:ind w:firstLine="720"/>
        <w:jc w:val="both"/>
        <w:rPr>
          <w:rFonts w:ascii="Book Antiqua" w:hAnsi="Book Antiqua"/>
        </w:rPr>
      </w:pPr>
    </w:p>
    <w:p w14:paraId="5D695333"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aps/>
          <w:color w:val="000000"/>
          <w:u w:val="single"/>
        </w:rPr>
        <w:t>ARTICLE HIGHLIGHTS</w:t>
      </w:r>
    </w:p>
    <w:p w14:paraId="2CA9B328"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i/>
          <w:color w:val="000000"/>
        </w:rPr>
        <w:t>Research background</w:t>
      </w:r>
    </w:p>
    <w:p w14:paraId="054AC107" w14:textId="00414104"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Multiple factors, including both social determinants of health</w:t>
      </w:r>
      <w:r w:rsidR="001A32C7" w:rsidRPr="00B0104A">
        <w:rPr>
          <w:rFonts w:ascii="Book Antiqua" w:eastAsia="Book Antiqua" w:hAnsi="Book Antiqua" w:cs="Book Antiqua"/>
          <w:color w:val="000000"/>
        </w:rPr>
        <w:t xml:space="preserve"> (e.g.</w:t>
      </w:r>
      <w:r w:rsidRPr="00B0104A">
        <w:rPr>
          <w:rFonts w:ascii="Book Antiqua" w:eastAsia="Book Antiqua" w:hAnsi="Book Antiqua" w:cs="Book Antiqua"/>
          <w:color w:val="000000"/>
        </w:rPr>
        <w:t>, access to quality healthcare</w:t>
      </w:r>
      <w:r w:rsidR="001A32C7"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and biological gene-environment factors that may promote oncogenic transformation</w:t>
      </w:r>
      <w:r w:rsidR="001A32C7" w:rsidRPr="00B0104A">
        <w:rPr>
          <w:rFonts w:ascii="Book Antiqua" w:eastAsia="Book Antiqua" w:hAnsi="Book Antiqua" w:cs="Book Antiqua"/>
          <w:color w:val="000000"/>
        </w:rPr>
        <w:t>,</w:t>
      </w:r>
      <w:r w:rsidRPr="00B0104A">
        <w:rPr>
          <w:rFonts w:ascii="Book Antiqua" w:eastAsia="Book Antiqua" w:hAnsi="Book Antiqua" w:cs="Book Antiqua"/>
          <w:color w:val="000000"/>
        </w:rPr>
        <w:t xml:space="preserve"> have been implicated in </w:t>
      </w:r>
      <w:r w:rsidR="00FF7DF7" w:rsidRPr="00B0104A">
        <w:rPr>
          <w:rFonts w:ascii="Book Antiqua" w:eastAsia="Book Antiqua" w:hAnsi="Book Antiqua" w:cs="Book Antiqua"/>
          <w:color w:val="000000"/>
        </w:rPr>
        <w:t xml:space="preserve">the </w:t>
      </w:r>
      <w:r w:rsidRPr="00B0104A">
        <w:rPr>
          <w:rFonts w:ascii="Book Antiqua" w:eastAsia="Book Antiqua" w:hAnsi="Book Antiqua" w:cs="Book Antiqua"/>
          <w:color w:val="000000"/>
        </w:rPr>
        <w:t xml:space="preserve">persistently increased colorectal cancer (CRC) incidence and mortality in Black/African Ancestry (AA) individuals compared </w:t>
      </w:r>
      <w:r w:rsidR="008D559A" w:rsidRPr="00B0104A">
        <w:rPr>
          <w:rFonts w:ascii="Book Antiqua" w:eastAsia="Book Antiqua" w:hAnsi="Book Antiqua" w:cs="Book Antiqua"/>
          <w:color w:val="000000"/>
        </w:rPr>
        <w:t xml:space="preserve">with </w:t>
      </w:r>
      <w:r w:rsidR="00156F0C" w:rsidRPr="00B0104A">
        <w:rPr>
          <w:rFonts w:ascii="Book Antiqua" w:eastAsia="Book Antiqua" w:hAnsi="Book Antiqua" w:cs="Book Antiqua"/>
          <w:color w:val="000000"/>
        </w:rPr>
        <w:t xml:space="preserve">those of </w:t>
      </w:r>
      <w:r w:rsidRPr="00B0104A">
        <w:rPr>
          <w:rFonts w:ascii="Book Antiqua" w:eastAsia="Book Antiqua" w:hAnsi="Book Antiqua" w:cs="Book Antiqua"/>
          <w:color w:val="000000"/>
        </w:rPr>
        <w:t>all other races in the United States.</w:t>
      </w:r>
    </w:p>
    <w:p w14:paraId="1FDBE590" w14:textId="77777777" w:rsidR="00A77B3E" w:rsidRPr="00B0104A" w:rsidRDefault="00A77B3E" w:rsidP="00B0104A">
      <w:pPr>
        <w:spacing w:line="360" w:lineRule="auto"/>
        <w:jc w:val="both"/>
        <w:rPr>
          <w:rFonts w:ascii="Book Antiqua" w:hAnsi="Book Antiqua"/>
        </w:rPr>
      </w:pPr>
    </w:p>
    <w:p w14:paraId="52028BBF"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i/>
          <w:color w:val="000000"/>
        </w:rPr>
        <w:t>Research motivation</w:t>
      </w:r>
    </w:p>
    <w:p w14:paraId="46B7EE56" w14:textId="6267F1F2" w:rsidR="00A77B3E" w:rsidRPr="00B0104A" w:rsidRDefault="008D559A" w:rsidP="00B0104A">
      <w:pPr>
        <w:spacing w:line="360" w:lineRule="auto"/>
        <w:jc w:val="both"/>
        <w:rPr>
          <w:rFonts w:ascii="Book Antiqua" w:hAnsi="Book Antiqua"/>
        </w:rPr>
      </w:pPr>
      <w:r w:rsidRPr="00B0104A">
        <w:rPr>
          <w:rFonts w:ascii="Book Antiqua" w:eastAsia="Book Antiqua" w:hAnsi="Book Antiqua" w:cs="Book Antiqua"/>
          <w:color w:val="000000"/>
        </w:rPr>
        <w:t>We</w:t>
      </w:r>
      <w:r w:rsidR="002507C4" w:rsidRPr="00B0104A">
        <w:rPr>
          <w:rFonts w:ascii="Book Antiqua" w:eastAsia="Book Antiqua" w:hAnsi="Book Antiqua" w:cs="Book Antiqua"/>
          <w:color w:val="000000"/>
        </w:rPr>
        <w:t xml:space="preserve"> explore</w:t>
      </w:r>
      <w:r w:rsidRPr="00B0104A">
        <w:rPr>
          <w:rFonts w:ascii="Book Antiqua" w:eastAsia="Book Antiqua" w:hAnsi="Book Antiqua" w:cs="Book Antiqua"/>
          <w:color w:val="000000"/>
        </w:rPr>
        <w:t>d</w:t>
      </w:r>
      <w:r w:rsidR="002507C4" w:rsidRPr="00B0104A">
        <w:rPr>
          <w:rFonts w:ascii="Book Antiqua" w:eastAsia="Book Antiqua" w:hAnsi="Book Antiqua" w:cs="Book Antiqua"/>
          <w:color w:val="000000"/>
        </w:rPr>
        <w:t xml:space="preserve"> how these multiple factors affect the risk of adenoma, a precursor stage for CRC, during index colonoscopies performed at two hospitals located 50 miles apart that serve two very disparate populations. While type 2 diabetes (T2DM) has been associated with increased adenoma detection in predominantly White/European Ancestry (EA), one of the few studies conducted on a predominantly Black/AA population detected no significant effect of T2DM on adenoma risk in Black/AA women.</w:t>
      </w:r>
    </w:p>
    <w:p w14:paraId="193F2BD1" w14:textId="77777777" w:rsidR="00A77B3E" w:rsidRPr="00B0104A" w:rsidRDefault="00A77B3E" w:rsidP="00B0104A">
      <w:pPr>
        <w:spacing w:line="360" w:lineRule="auto"/>
        <w:jc w:val="both"/>
        <w:rPr>
          <w:rFonts w:ascii="Book Antiqua" w:hAnsi="Book Antiqua"/>
        </w:rPr>
      </w:pPr>
    </w:p>
    <w:p w14:paraId="2780AAD9"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i/>
          <w:color w:val="000000"/>
        </w:rPr>
        <w:t>Research objectives</w:t>
      </w:r>
    </w:p>
    <w:p w14:paraId="0E2709F9" w14:textId="71186C42"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lastRenderedPageBreak/>
        <w:t xml:space="preserve">To measure the univariate effect of T2DM on the adenoma detection rate (ADR) in a predominantly Black/AA population, recent </w:t>
      </w:r>
      <w:r w:rsidR="007C1F76" w:rsidRPr="00B0104A">
        <w:rPr>
          <w:rFonts w:ascii="Book Antiqua" w:eastAsia="Book Antiqua" w:hAnsi="Book Antiqua" w:cs="Book Antiqua"/>
          <w:color w:val="000000"/>
          <w:shd w:val="clear" w:color="auto" w:fill="FFFFFF"/>
        </w:rPr>
        <w:t>hemoglobin A1c</w:t>
      </w:r>
      <w:r w:rsidRPr="00B0104A">
        <w:rPr>
          <w:rFonts w:ascii="Book Antiqua" w:eastAsia="Book Antiqua" w:hAnsi="Book Antiqua" w:cs="Book Antiqua"/>
          <w:color w:val="000000"/>
        </w:rPr>
        <w:t xml:space="preserve"> (HbA1c) levels were used to further stratify the nondiabetic patients into prediabetic patients (pre-DM) and controls with normal glycemic status (control). To conduct a multivariable analysis of the effect of race and diabetes status in the combined datasets collected on a predominantly underinsured Black/AA population and a predominantly insured White/EA population while controlling for multiple factors.</w:t>
      </w:r>
    </w:p>
    <w:p w14:paraId="0AB63F58" w14:textId="77777777" w:rsidR="00A77B3E" w:rsidRPr="00B0104A" w:rsidRDefault="00A77B3E" w:rsidP="00B0104A">
      <w:pPr>
        <w:spacing w:line="360" w:lineRule="auto"/>
        <w:jc w:val="both"/>
        <w:rPr>
          <w:rFonts w:ascii="Book Antiqua" w:hAnsi="Book Antiqua"/>
        </w:rPr>
      </w:pPr>
    </w:p>
    <w:p w14:paraId="0CA8DB0E"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i/>
          <w:color w:val="000000"/>
        </w:rPr>
        <w:t>Research methods</w:t>
      </w:r>
    </w:p>
    <w:p w14:paraId="44E85185" w14:textId="50FE17DC"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The datasets were assembled by manual curation of endoscopy and clinical records in the </w:t>
      </w:r>
      <w:r w:rsidR="00B05267" w:rsidRPr="00B0104A">
        <w:rPr>
          <w:rFonts w:ascii="Book Antiqua" w:eastAsia="Book Antiqua" w:hAnsi="Book Antiqua" w:cs="Book Antiqua"/>
          <w:color w:val="000000"/>
          <w:shd w:val="clear" w:color="auto" w:fill="FFFFFF"/>
        </w:rPr>
        <w:t>electronic medical record</w:t>
      </w:r>
      <w:r w:rsidRPr="00B0104A">
        <w:rPr>
          <w:rFonts w:ascii="Book Antiqua" w:eastAsia="Book Antiqua" w:hAnsi="Book Antiqua" w:cs="Book Antiqua"/>
          <w:color w:val="000000"/>
        </w:rPr>
        <w:t xml:space="preserve"> at each hospital using the same vocabulary. Multivariable analysis utilized generalized linear mixed models, which incorporated both fixed effects (age, sex, race, diabetes status, obesity, smoking status, aspirin use and insurance status) and random effects (institution</w:t>
      </w:r>
      <w:r w:rsidR="00C51622" w:rsidRPr="00B0104A">
        <w:rPr>
          <w:rFonts w:ascii="Book Antiqua" w:eastAsia="Book Antiqua" w:hAnsi="Book Antiqua" w:cs="Book Antiqua"/>
          <w:color w:val="000000"/>
        </w:rPr>
        <w:t xml:space="preserve"> and</w:t>
      </w:r>
      <w:r w:rsidRPr="00B0104A">
        <w:rPr>
          <w:rFonts w:ascii="Book Antiqua" w:eastAsia="Book Antiqua" w:hAnsi="Book Antiqua" w:cs="Book Antiqua"/>
          <w:color w:val="000000"/>
        </w:rPr>
        <w:t xml:space="preserve"> individual colonoscopists).</w:t>
      </w:r>
    </w:p>
    <w:p w14:paraId="1F8C4651" w14:textId="77777777" w:rsidR="00A77B3E" w:rsidRPr="00B0104A" w:rsidRDefault="00A77B3E" w:rsidP="00B0104A">
      <w:pPr>
        <w:spacing w:line="360" w:lineRule="auto"/>
        <w:jc w:val="both"/>
        <w:rPr>
          <w:rFonts w:ascii="Book Antiqua" w:hAnsi="Book Antiqua"/>
        </w:rPr>
      </w:pPr>
    </w:p>
    <w:p w14:paraId="63725396"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i/>
          <w:color w:val="000000"/>
        </w:rPr>
        <w:t>Research results</w:t>
      </w:r>
    </w:p>
    <w:p w14:paraId="33FD8A3E" w14:textId="212E84FA"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Cs/>
          <w:iCs/>
          <w:color w:val="000000"/>
        </w:rPr>
        <w:t>The</w:t>
      </w:r>
      <w:r w:rsidRPr="00B0104A">
        <w:rPr>
          <w:rFonts w:ascii="Book Antiqua" w:eastAsia="Book Antiqua" w:hAnsi="Book Antiqua" w:cs="Book Antiqua"/>
          <w:b/>
          <w:i/>
          <w:color w:val="000000"/>
        </w:rPr>
        <w:t xml:space="preserve"> </w:t>
      </w:r>
      <w:r w:rsidRPr="00B0104A">
        <w:rPr>
          <w:rFonts w:ascii="Book Antiqua" w:eastAsia="Book Antiqua" w:hAnsi="Book Antiqua" w:cs="Book Antiqua"/>
          <w:color w:val="000000"/>
        </w:rPr>
        <w:t>ADR was significantly higher in the T2DM group than in the control group in the predominantly underinsured Black/AA population, but no significant difference in the ADR was detected for the pre-DM group compared to both the T2DM group and the control group. T2DM along with age, obesity, smoking status, and male sex were significantly associated with a higher ADR after combining the datasets for the two disparate populations. Race, insurance status and aspirin use were not significant.</w:t>
      </w:r>
    </w:p>
    <w:p w14:paraId="20AD43D1" w14:textId="77777777" w:rsidR="00A77B3E" w:rsidRPr="00B0104A" w:rsidRDefault="00A77B3E" w:rsidP="00B0104A">
      <w:pPr>
        <w:spacing w:line="360" w:lineRule="auto"/>
        <w:jc w:val="both"/>
        <w:rPr>
          <w:rFonts w:ascii="Book Antiqua" w:hAnsi="Book Antiqua"/>
        </w:rPr>
      </w:pPr>
    </w:p>
    <w:p w14:paraId="320F73DB"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i/>
          <w:color w:val="000000"/>
        </w:rPr>
        <w:t>Research conclusions</w:t>
      </w:r>
    </w:p>
    <w:p w14:paraId="15DC649D" w14:textId="76D02891"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These results indicate that T2DM increases adenoma risk in both Black/AA and White/EA individuals.</w:t>
      </w:r>
    </w:p>
    <w:p w14:paraId="430C9C86" w14:textId="77777777" w:rsidR="00A77B3E" w:rsidRPr="00B0104A" w:rsidRDefault="00A77B3E" w:rsidP="00B0104A">
      <w:pPr>
        <w:spacing w:line="360" w:lineRule="auto"/>
        <w:jc w:val="both"/>
        <w:rPr>
          <w:rFonts w:ascii="Book Antiqua" w:hAnsi="Book Antiqua"/>
        </w:rPr>
      </w:pPr>
    </w:p>
    <w:p w14:paraId="55DD9114"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i/>
          <w:color w:val="000000"/>
        </w:rPr>
        <w:t>Research perspectives</w:t>
      </w:r>
    </w:p>
    <w:p w14:paraId="30138249" w14:textId="10B03B99"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lastRenderedPageBreak/>
        <w:t>We plan to conduct a prospective study recruiting patients scheduled for index screening colonoscopies at both institutions to measure HbA1c and fasting blood glucose preprocedure. We plan to refer individuals with abnormal levels for the management of prediabetes and diabetes.</w:t>
      </w:r>
    </w:p>
    <w:p w14:paraId="7779F213" w14:textId="77777777" w:rsidR="00A77B3E" w:rsidRPr="00B0104A" w:rsidRDefault="00A77B3E" w:rsidP="00B0104A">
      <w:pPr>
        <w:spacing w:line="360" w:lineRule="auto"/>
        <w:jc w:val="both"/>
        <w:rPr>
          <w:rFonts w:ascii="Book Antiqua" w:hAnsi="Book Antiqua"/>
        </w:rPr>
      </w:pPr>
    </w:p>
    <w:p w14:paraId="1C48AEA7"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aps/>
          <w:color w:val="000000"/>
          <w:u w:val="single"/>
        </w:rPr>
        <w:t>ACKNOWLEDGEMENTS</w:t>
      </w:r>
    </w:p>
    <w:p w14:paraId="2B60F7F0"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We acknowledge the biostatistical consultation and support provided by the Biostatistics and Bioinformatics Shared Resource at the Stony Brook Cancer Center.</w:t>
      </w:r>
    </w:p>
    <w:p w14:paraId="42147FAA" w14:textId="77777777" w:rsidR="00A77B3E" w:rsidRPr="00B0104A" w:rsidRDefault="00A77B3E" w:rsidP="00B0104A">
      <w:pPr>
        <w:spacing w:line="360" w:lineRule="auto"/>
        <w:jc w:val="both"/>
        <w:rPr>
          <w:rFonts w:ascii="Book Antiqua" w:hAnsi="Book Antiqua"/>
        </w:rPr>
      </w:pPr>
    </w:p>
    <w:p w14:paraId="27726F8E"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REFERENCES</w:t>
      </w:r>
    </w:p>
    <w:p w14:paraId="15C9C58D"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1 </w:t>
      </w:r>
      <w:r w:rsidRPr="00B0104A">
        <w:rPr>
          <w:rFonts w:ascii="Book Antiqua" w:hAnsi="Book Antiqua"/>
          <w:b/>
          <w:bCs/>
        </w:rPr>
        <w:t>Ladabaum U</w:t>
      </w:r>
      <w:r w:rsidRPr="00B0104A">
        <w:rPr>
          <w:rFonts w:ascii="Book Antiqua" w:hAnsi="Book Antiqua"/>
        </w:rPr>
        <w:t xml:space="preserve">, Dominitz JA, Kahi C, Schoen RE. Strategies for Colorectal Cancer Screening. </w:t>
      </w:r>
      <w:r w:rsidRPr="00B0104A">
        <w:rPr>
          <w:rFonts w:ascii="Book Antiqua" w:hAnsi="Book Antiqua"/>
          <w:i/>
          <w:iCs/>
        </w:rPr>
        <w:t>Gastroenterology</w:t>
      </w:r>
      <w:r w:rsidRPr="00B0104A">
        <w:rPr>
          <w:rFonts w:ascii="Book Antiqua" w:hAnsi="Book Antiqua"/>
        </w:rPr>
        <w:t xml:space="preserve"> 2020; </w:t>
      </w:r>
      <w:r w:rsidRPr="00B0104A">
        <w:rPr>
          <w:rFonts w:ascii="Book Antiqua" w:hAnsi="Book Antiqua"/>
          <w:b/>
          <w:bCs/>
        </w:rPr>
        <w:t>158</w:t>
      </w:r>
      <w:r w:rsidRPr="00B0104A">
        <w:rPr>
          <w:rFonts w:ascii="Book Antiqua" w:hAnsi="Book Antiqua"/>
        </w:rPr>
        <w:t>: 418-432 [PMID: 31394083 DOI: 10.1053/j.gastro.2019.06.043]</w:t>
      </w:r>
    </w:p>
    <w:p w14:paraId="78AC7894"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2 </w:t>
      </w:r>
      <w:r w:rsidRPr="00B0104A">
        <w:rPr>
          <w:rFonts w:ascii="Book Antiqua" w:hAnsi="Book Antiqua"/>
          <w:b/>
          <w:bCs/>
        </w:rPr>
        <w:t>Lin JS</w:t>
      </w:r>
      <w:r w:rsidRPr="00B0104A">
        <w:rPr>
          <w:rFonts w:ascii="Book Antiqua" w:hAnsi="Book Antiqua"/>
        </w:rPr>
        <w:t xml:space="preserve">, Piper MA, Perdue LA, Rutter CM, Webber EM, O'Connor E, Smith N, Whitlock EP. Screening for Colorectal Cancer: Updated Evidence Report and Systematic Review for the US Preventive Services Task Force. </w:t>
      </w:r>
      <w:r w:rsidRPr="00B0104A">
        <w:rPr>
          <w:rFonts w:ascii="Book Antiqua" w:hAnsi="Book Antiqua"/>
          <w:i/>
          <w:iCs/>
        </w:rPr>
        <w:t>JAMA</w:t>
      </w:r>
      <w:r w:rsidRPr="00B0104A">
        <w:rPr>
          <w:rFonts w:ascii="Book Antiqua" w:hAnsi="Book Antiqua"/>
        </w:rPr>
        <w:t xml:space="preserve"> 2016; </w:t>
      </w:r>
      <w:r w:rsidRPr="00B0104A">
        <w:rPr>
          <w:rFonts w:ascii="Book Antiqua" w:hAnsi="Book Antiqua"/>
          <w:b/>
          <w:bCs/>
        </w:rPr>
        <w:t>315</w:t>
      </w:r>
      <w:r w:rsidRPr="00B0104A">
        <w:rPr>
          <w:rFonts w:ascii="Book Antiqua" w:hAnsi="Book Antiqua"/>
        </w:rPr>
        <w:t>: 2576-2594 [PMID: 27305422 DOI: 10.1001/jama.2016.3332]</w:t>
      </w:r>
    </w:p>
    <w:p w14:paraId="0B9AB51D"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3 </w:t>
      </w:r>
      <w:r w:rsidRPr="00B0104A">
        <w:rPr>
          <w:rFonts w:ascii="Book Antiqua" w:hAnsi="Book Antiqua"/>
          <w:b/>
          <w:bCs/>
        </w:rPr>
        <w:t>DeSantis CE</w:t>
      </w:r>
      <w:r w:rsidRPr="00B0104A">
        <w:rPr>
          <w:rFonts w:ascii="Book Antiqua" w:hAnsi="Book Antiqua"/>
        </w:rPr>
        <w:t xml:space="preserve">, Miller KD, Goding Sauer A, Jemal A, Siegel RL. Cancer statistics for African Americans, 2019. </w:t>
      </w:r>
      <w:r w:rsidRPr="00B0104A">
        <w:rPr>
          <w:rFonts w:ascii="Book Antiqua" w:hAnsi="Book Antiqua"/>
          <w:i/>
          <w:iCs/>
        </w:rPr>
        <w:t>CA Cancer J Clin</w:t>
      </w:r>
      <w:r w:rsidRPr="00B0104A">
        <w:rPr>
          <w:rFonts w:ascii="Book Antiqua" w:hAnsi="Book Antiqua"/>
        </w:rPr>
        <w:t xml:space="preserve"> 2019; </w:t>
      </w:r>
      <w:r w:rsidRPr="00B0104A">
        <w:rPr>
          <w:rFonts w:ascii="Book Antiqua" w:hAnsi="Book Antiqua"/>
          <w:b/>
          <w:bCs/>
        </w:rPr>
        <w:t>69</w:t>
      </w:r>
      <w:r w:rsidRPr="00B0104A">
        <w:rPr>
          <w:rFonts w:ascii="Book Antiqua" w:hAnsi="Book Antiqua"/>
        </w:rPr>
        <w:t>: 211-233 [PMID: 30762872 DOI: 10.3322/caac.21555]</w:t>
      </w:r>
    </w:p>
    <w:p w14:paraId="4922CA03"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4 </w:t>
      </w:r>
      <w:r w:rsidRPr="00B0104A">
        <w:rPr>
          <w:rFonts w:ascii="Book Antiqua" w:hAnsi="Book Antiqua"/>
          <w:b/>
          <w:bCs/>
        </w:rPr>
        <w:t>Carethers JM</w:t>
      </w:r>
      <w:r w:rsidRPr="00B0104A">
        <w:rPr>
          <w:rFonts w:ascii="Book Antiqua" w:hAnsi="Book Antiqua"/>
        </w:rPr>
        <w:t xml:space="preserve">, Doubeni CA. Causes of Socioeconomic Disparities in Colorectal Cancer and Intervention Framework and Strategies. </w:t>
      </w:r>
      <w:r w:rsidRPr="00B0104A">
        <w:rPr>
          <w:rFonts w:ascii="Book Antiqua" w:hAnsi="Book Antiqua"/>
          <w:i/>
          <w:iCs/>
        </w:rPr>
        <w:t>Gastroenterology</w:t>
      </w:r>
      <w:r w:rsidRPr="00B0104A">
        <w:rPr>
          <w:rFonts w:ascii="Book Antiqua" w:hAnsi="Book Antiqua"/>
        </w:rPr>
        <w:t xml:space="preserve"> 2020; </w:t>
      </w:r>
      <w:r w:rsidRPr="00B0104A">
        <w:rPr>
          <w:rFonts w:ascii="Book Antiqua" w:hAnsi="Book Antiqua"/>
          <w:b/>
          <w:bCs/>
        </w:rPr>
        <w:t>158</w:t>
      </w:r>
      <w:r w:rsidRPr="00B0104A">
        <w:rPr>
          <w:rFonts w:ascii="Book Antiqua" w:hAnsi="Book Antiqua"/>
        </w:rPr>
        <w:t>: 354-367 [PMID: 31682851 DOI: 10.1053/j.gastro.2019.10.029]</w:t>
      </w:r>
    </w:p>
    <w:p w14:paraId="56ACC2EF"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5 </w:t>
      </w:r>
      <w:r w:rsidRPr="00B0104A">
        <w:rPr>
          <w:rFonts w:ascii="Book Antiqua" w:hAnsi="Book Antiqua"/>
          <w:b/>
          <w:bCs/>
        </w:rPr>
        <w:t>Carethers JM</w:t>
      </w:r>
      <w:r w:rsidRPr="00B0104A">
        <w:rPr>
          <w:rFonts w:ascii="Book Antiqua" w:hAnsi="Book Antiqua"/>
        </w:rPr>
        <w:t xml:space="preserve">. Clinical and Genetic Factors to Inform Reducing Colorectal Cancer Disparitites in African Americans. </w:t>
      </w:r>
      <w:r w:rsidRPr="00B0104A">
        <w:rPr>
          <w:rFonts w:ascii="Book Antiqua" w:hAnsi="Book Antiqua"/>
          <w:i/>
          <w:iCs/>
        </w:rPr>
        <w:t>Front Oncol</w:t>
      </w:r>
      <w:r w:rsidRPr="00B0104A">
        <w:rPr>
          <w:rFonts w:ascii="Book Antiqua" w:hAnsi="Book Antiqua"/>
        </w:rPr>
        <w:t xml:space="preserve"> 2018; </w:t>
      </w:r>
      <w:r w:rsidRPr="00B0104A">
        <w:rPr>
          <w:rFonts w:ascii="Book Antiqua" w:hAnsi="Book Antiqua"/>
          <w:b/>
          <w:bCs/>
        </w:rPr>
        <w:t>8</w:t>
      </w:r>
      <w:r w:rsidRPr="00B0104A">
        <w:rPr>
          <w:rFonts w:ascii="Book Antiqua" w:hAnsi="Book Antiqua"/>
        </w:rPr>
        <w:t>: 531 [PMID: 30524961 DOI: 10.3389/fonc.2018.00531]</w:t>
      </w:r>
    </w:p>
    <w:p w14:paraId="3CBF2F9A" w14:textId="490FDCB7" w:rsidR="000C5655" w:rsidRPr="00B0104A" w:rsidRDefault="002507C4" w:rsidP="00B0104A">
      <w:pPr>
        <w:spacing w:line="360" w:lineRule="auto"/>
        <w:jc w:val="both"/>
        <w:rPr>
          <w:rFonts w:ascii="Book Antiqua" w:hAnsi="Book Antiqua"/>
        </w:rPr>
      </w:pPr>
      <w:r w:rsidRPr="00B0104A">
        <w:rPr>
          <w:rFonts w:ascii="Book Antiqua" w:hAnsi="Book Antiqua"/>
        </w:rPr>
        <w:t xml:space="preserve">6 </w:t>
      </w:r>
      <w:r w:rsidRPr="00B0104A">
        <w:rPr>
          <w:rFonts w:ascii="Book Antiqua" w:hAnsi="Book Antiqua"/>
          <w:b/>
          <w:bCs/>
        </w:rPr>
        <w:t>O'Keefe SJ</w:t>
      </w:r>
      <w:r w:rsidRPr="00B0104A">
        <w:rPr>
          <w:rFonts w:ascii="Book Antiqua" w:hAnsi="Book Antiqua"/>
        </w:rPr>
        <w:t xml:space="preserve">, Li JV, Lahti L, Ou J, Carbonero F, Mohammed K, Posma JM, Kinross J, Wahl E, Ruder E, Vipperla K, Naidoo V, Mtshali L, Tims S, Puylaert PG, DeLany J, Krasinskas A, Benefiel AC, Kaseb HO, Newton K, Nicholson JK, de Vos WM, Gaskins </w:t>
      </w:r>
      <w:r w:rsidRPr="00B0104A">
        <w:rPr>
          <w:rFonts w:ascii="Book Antiqua" w:hAnsi="Book Antiqua"/>
        </w:rPr>
        <w:lastRenderedPageBreak/>
        <w:t xml:space="preserve">HR, Zoetendal EG. Fat, fibre and cancer risk in African Americans and rural Africans. </w:t>
      </w:r>
      <w:r w:rsidRPr="00B0104A">
        <w:rPr>
          <w:rFonts w:ascii="Book Antiqua" w:hAnsi="Book Antiqua"/>
          <w:i/>
          <w:iCs/>
        </w:rPr>
        <w:t>Nat Commun</w:t>
      </w:r>
      <w:r w:rsidRPr="00B0104A">
        <w:rPr>
          <w:rFonts w:ascii="Book Antiqua" w:hAnsi="Book Antiqua"/>
        </w:rPr>
        <w:t xml:space="preserve"> 2015; </w:t>
      </w:r>
      <w:r w:rsidRPr="00B0104A">
        <w:rPr>
          <w:rFonts w:ascii="Book Antiqua" w:hAnsi="Book Antiqua"/>
          <w:b/>
          <w:bCs/>
        </w:rPr>
        <w:t>6</w:t>
      </w:r>
      <w:r w:rsidRPr="00B0104A">
        <w:rPr>
          <w:rFonts w:ascii="Book Antiqua" w:hAnsi="Book Antiqua"/>
        </w:rPr>
        <w:t>: 6342 [PMID: 25919227 DOI: 10.1038/ncomms7342]</w:t>
      </w:r>
    </w:p>
    <w:p w14:paraId="0D920C8D"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7 </w:t>
      </w:r>
      <w:r w:rsidRPr="00B0104A">
        <w:rPr>
          <w:rFonts w:ascii="Book Antiqua" w:hAnsi="Book Antiqua"/>
          <w:b/>
          <w:bCs/>
        </w:rPr>
        <w:t>Augustus GJ</w:t>
      </w:r>
      <w:r w:rsidRPr="00B0104A">
        <w:rPr>
          <w:rFonts w:ascii="Book Antiqua" w:hAnsi="Book Antiqua"/>
        </w:rPr>
        <w:t xml:space="preserve">, Ellis NA. Colorectal Cancer Disparity in African Americans: Risk Factors and Carcinogenic Mechanisms. </w:t>
      </w:r>
      <w:r w:rsidRPr="00B0104A">
        <w:rPr>
          <w:rFonts w:ascii="Book Antiqua" w:hAnsi="Book Antiqua"/>
          <w:i/>
          <w:iCs/>
        </w:rPr>
        <w:t>Am J Pathol</w:t>
      </w:r>
      <w:r w:rsidRPr="00B0104A">
        <w:rPr>
          <w:rFonts w:ascii="Book Antiqua" w:hAnsi="Book Antiqua"/>
        </w:rPr>
        <w:t xml:space="preserve"> 2018; </w:t>
      </w:r>
      <w:r w:rsidRPr="00B0104A">
        <w:rPr>
          <w:rFonts w:ascii="Book Antiqua" w:hAnsi="Book Antiqua"/>
          <w:b/>
          <w:bCs/>
        </w:rPr>
        <w:t>188</w:t>
      </w:r>
      <w:r w:rsidRPr="00B0104A">
        <w:rPr>
          <w:rFonts w:ascii="Book Antiqua" w:hAnsi="Book Antiqua"/>
        </w:rPr>
        <w:t>: 291-303 [PMID: 29128568 DOI: 10.1016/j.ajpath.2017.07.023]</w:t>
      </w:r>
    </w:p>
    <w:p w14:paraId="36F83C63"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8 </w:t>
      </w:r>
      <w:r w:rsidRPr="00B0104A">
        <w:rPr>
          <w:rFonts w:ascii="Book Antiqua" w:hAnsi="Book Antiqua"/>
          <w:b/>
          <w:bCs/>
        </w:rPr>
        <w:t>Li E</w:t>
      </w:r>
      <w:r w:rsidRPr="00B0104A">
        <w:rPr>
          <w:rFonts w:ascii="Book Antiqua" w:hAnsi="Book Antiqua"/>
        </w:rPr>
        <w:t xml:space="preserve">, Ji P, Ouyang N, Zhang Y, Wang XY, Rubin DC, Davidson NO, Bergamaschi R, Shroyer KR, Burke S, Zhu W, Williams JL. Differential expression of miRNAs in colon cancer between African and Caucasian Americans: implications for cancer racial health disparities. </w:t>
      </w:r>
      <w:r w:rsidRPr="00B0104A">
        <w:rPr>
          <w:rFonts w:ascii="Book Antiqua" w:hAnsi="Book Antiqua"/>
          <w:i/>
          <w:iCs/>
        </w:rPr>
        <w:t>Int J Oncol</w:t>
      </w:r>
      <w:r w:rsidRPr="00B0104A">
        <w:rPr>
          <w:rFonts w:ascii="Book Antiqua" w:hAnsi="Book Antiqua"/>
        </w:rPr>
        <w:t xml:space="preserve"> 2014; </w:t>
      </w:r>
      <w:r w:rsidRPr="00B0104A">
        <w:rPr>
          <w:rFonts w:ascii="Book Antiqua" w:hAnsi="Book Antiqua"/>
          <w:b/>
          <w:bCs/>
        </w:rPr>
        <w:t>45</w:t>
      </w:r>
      <w:r w:rsidRPr="00B0104A">
        <w:rPr>
          <w:rFonts w:ascii="Book Antiqua" w:hAnsi="Book Antiqua"/>
        </w:rPr>
        <w:t>: 587-594 [PMID: 24865442 DOI: 10.3892/ijo.2014.2469]</w:t>
      </w:r>
    </w:p>
    <w:p w14:paraId="6C318086"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9 </w:t>
      </w:r>
      <w:r w:rsidRPr="00B0104A">
        <w:rPr>
          <w:rFonts w:ascii="Book Antiqua" w:hAnsi="Book Antiqua"/>
          <w:b/>
          <w:bCs/>
        </w:rPr>
        <w:t>Ashktorab H</w:t>
      </w:r>
      <w:r w:rsidRPr="00B0104A">
        <w:rPr>
          <w:rFonts w:ascii="Book Antiqua" w:hAnsi="Book Antiqua"/>
        </w:rPr>
        <w:t xml:space="preserve">, Daremipouran M, Goel A, Varma S, Leavitt R, Sun X, Brim H. DNA methylome profiling identifies novel methylated genes in African American patients with colorectal neoplasia. </w:t>
      </w:r>
      <w:r w:rsidRPr="00B0104A">
        <w:rPr>
          <w:rFonts w:ascii="Book Antiqua" w:hAnsi="Book Antiqua"/>
          <w:i/>
          <w:iCs/>
        </w:rPr>
        <w:t>Epigenetics</w:t>
      </w:r>
      <w:r w:rsidRPr="00B0104A">
        <w:rPr>
          <w:rFonts w:ascii="Book Antiqua" w:hAnsi="Book Antiqua"/>
        </w:rPr>
        <w:t xml:space="preserve"> 2014; </w:t>
      </w:r>
      <w:r w:rsidRPr="00B0104A">
        <w:rPr>
          <w:rFonts w:ascii="Book Antiqua" w:hAnsi="Book Antiqua"/>
          <w:b/>
          <w:bCs/>
        </w:rPr>
        <w:t>9</w:t>
      </w:r>
      <w:r w:rsidRPr="00B0104A">
        <w:rPr>
          <w:rFonts w:ascii="Book Antiqua" w:hAnsi="Book Antiqua"/>
        </w:rPr>
        <w:t>: 503-512 [PMID: 24441198 DOI: 10.4161/epi.27644]</w:t>
      </w:r>
    </w:p>
    <w:p w14:paraId="421C775C"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10 </w:t>
      </w:r>
      <w:r w:rsidRPr="00B0104A">
        <w:rPr>
          <w:rFonts w:ascii="Book Antiqua" w:hAnsi="Book Antiqua"/>
          <w:b/>
          <w:bCs/>
        </w:rPr>
        <w:t>Gaskin DJ</w:t>
      </w:r>
      <w:r w:rsidRPr="00B0104A">
        <w:rPr>
          <w:rFonts w:ascii="Book Antiqua" w:hAnsi="Book Antiqua"/>
        </w:rPr>
        <w:t xml:space="preserve">, Thorpe RJ Jr, McGinty EE, Bower K, Rohde C, Young JH, LaVeist TA, Dubay L. Disparities in diabetes: the nexus of race, poverty, and place. </w:t>
      </w:r>
      <w:r w:rsidRPr="00B0104A">
        <w:rPr>
          <w:rFonts w:ascii="Book Antiqua" w:hAnsi="Book Antiqua"/>
          <w:i/>
          <w:iCs/>
        </w:rPr>
        <w:t>Am J Public Health</w:t>
      </w:r>
      <w:r w:rsidRPr="00B0104A">
        <w:rPr>
          <w:rFonts w:ascii="Book Antiqua" w:hAnsi="Book Antiqua"/>
        </w:rPr>
        <w:t xml:space="preserve"> 2014; </w:t>
      </w:r>
      <w:r w:rsidRPr="00B0104A">
        <w:rPr>
          <w:rFonts w:ascii="Book Antiqua" w:hAnsi="Book Antiqua"/>
          <w:b/>
          <w:bCs/>
        </w:rPr>
        <w:t>104</w:t>
      </w:r>
      <w:r w:rsidRPr="00B0104A">
        <w:rPr>
          <w:rFonts w:ascii="Book Antiqua" w:hAnsi="Book Antiqua"/>
        </w:rPr>
        <w:t>: 2147-2155 [PMID: 24228660 DOI: 10.2105/AJPH.2013.301420]</w:t>
      </w:r>
    </w:p>
    <w:p w14:paraId="591BE6CD"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11 </w:t>
      </w:r>
      <w:r w:rsidRPr="00B0104A">
        <w:rPr>
          <w:rFonts w:ascii="Book Antiqua" w:hAnsi="Book Antiqua"/>
          <w:b/>
          <w:bCs/>
        </w:rPr>
        <w:t>Larsson SC</w:t>
      </w:r>
      <w:r w:rsidRPr="00B0104A">
        <w:rPr>
          <w:rFonts w:ascii="Book Antiqua" w:hAnsi="Book Antiqua"/>
        </w:rPr>
        <w:t xml:space="preserve">, Orsini N, Wolk A. Diabetes mellitus and risk of colorectal cancer: a meta-analysis. </w:t>
      </w:r>
      <w:r w:rsidRPr="00B0104A">
        <w:rPr>
          <w:rFonts w:ascii="Book Antiqua" w:hAnsi="Book Antiqua"/>
          <w:i/>
          <w:iCs/>
        </w:rPr>
        <w:t>J Natl Cancer Inst</w:t>
      </w:r>
      <w:r w:rsidRPr="00B0104A">
        <w:rPr>
          <w:rFonts w:ascii="Book Antiqua" w:hAnsi="Book Antiqua"/>
        </w:rPr>
        <w:t xml:space="preserve"> 2005; </w:t>
      </w:r>
      <w:r w:rsidRPr="00B0104A">
        <w:rPr>
          <w:rFonts w:ascii="Book Antiqua" w:hAnsi="Book Antiqua"/>
          <w:b/>
          <w:bCs/>
        </w:rPr>
        <w:t>97</w:t>
      </w:r>
      <w:r w:rsidRPr="00B0104A">
        <w:rPr>
          <w:rFonts w:ascii="Book Antiqua" w:hAnsi="Book Antiqua"/>
        </w:rPr>
        <w:t>: 1679-1687 [PMID: 16288121 DOI: 10.1093/jnci/dji375]</w:t>
      </w:r>
    </w:p>
    <w:p w14:paraId="1E723345" w14:textId="00897043" w:rsidR="000C5655" w:rsidRPr="00B0104A" w:rsidRDefault="002507C4" w:rsidP="00B0104A">
      <w:pPr>
        <w:spacing w:line="360" w:lineRule="auto"/>
        <w:jc w:val="both"/>
        <w:rPr>
          <w:rFonts w:ascii="Book Antiqua" w:hAnsi="Book Antiqua"/>
        </w:rPr>
      </w:pPr>
      <w:r w:rsidRPr="00B0104A">
        <w:rPr>
          <w:rFonts w:ascii="Book Antiqua" w:hAnsi="Book Antiqua"/>
        </w:rPr>
        <w:t xml:space="preserve">12 </w:t>
      </w:r>
      <w:r w:rsidRPr="00B0104A">
        <w:rPr>
          <w:rFonts w:ascii="Book Antiqua" w:hAnsi="Book Antiqua"/>
          <w:b/>
          <w:bCs/>
        </w:rPr>
        <w:t>Yu F</w:t>
      </w:r>
      <w:r w:rsidRPr="00B0104A">
        <w:rPr>
          <w:rFonts w:ascii="Book Antiqua" w:hAnsi="Book Antiqua"/>
        </w:rPr>
        <w:t xml:space="preserve">, Guo Y, Wang H, Feng J, Jin Z, Chen Q, Liu Y, He J. Type 2 diabetes mellitus and risk of colorectal adenoma: a meta-analysis of observational studies. </w:t>
      </w:r>
      <w:r w:rsidRPr="00B0104A">
        <w:rPr>
          <w:rFonts w:ascii="Book Antiqua" w:hAnsi="Book Antiqua"/>
          <w:i/>
          <w:iCs/>
        </w:rPr>
        <w:t>BMC Cancer</w:t>
      </w:r>
      <w:r w:rsidRPr="00B0104A">
        <w:rPr>
          <w:rFonts w:ascii="Book Antiqua" w:hAnsi="Book Antiqua"/>
        </w:rPr>
        <w:t xml:space="preserve"> 2016; </w:t>
      </w:r>
      <w:r w:rsidRPr="00B0104A">
        <w:rPr>
          <w:rFonts w:ascii="Book Antiqua" w:hAnsi="Book Antiqua"/>
          <w:b/>
          <w:bCs/>
        </w:rPr>
        <w:t>16</w:t>
      </w:r>
      <w:r w:rsidRPr="00B0104A">
        <w:rPr>
          <w:rFonts w:ascii="Book Antiqua" w:hAnsi="Book Antiqua"/>
        </w:rPr>
        <w:t>: 642 [PMID: 27535548 DOI: 10.1186/s12885-016-2685-3]</w:t>
      </w:r>
    </w:p>
    <w:p w14:paraId="1E25AE04" w14:textId="33A46979" w:rsidR="000C5655" w:rsidRPr="00B0104A" w:rsidRDefault="002507C4" w:rsidP="00B0104A">
      <w:pPr>
        <w:spacing w:line="360" w:lineRule="auto"/>
        <w:jc w:val="both"/>
        <w:rPr>
          <w:rFonts w:ascii="Book Antiqua" w:hAnsi="Book Antiqua"/>
        </w:rPr>
      </w:pPr>
      <w:r w:rsidRPr="00B0104A">
        <w:rPr>
          <w:rFonts w:ascii="Book Antiqua" w:hAnsi="Book Antiqua"/>
        </w:rPr>
        <w:t xml:space="preserve">13 </w:t>
      </w:r>
      <w:r w:rsidRPr="00B0104A">
        <w:rPr>
          <w:rFonts w:ascii="Book Antiqua" w:hAnsi="Book Antiqua"/>
          <w:b/>
          <w:bCs/>
        </w:rPr>
        <w:t>Dash C</w:t>
      </w:r>
      <w:r w:rsidRPr="00B0104A">
        <w:rPr>
          <w:rFonts w:ascii="Book Antiqua" w:hAnsi="Book Antiqua"/>
        </w:rPr>
        <w:t xml:space="preserve">, Palmer JR, Boggs DA, Rosenberg L, Adams-Campbell LL. Type 2 diabetes and the risk of colorectal adenomas: Black Women's Health Study. </w:t>
      </w:r>
      <w:r w:rsidRPr="00B0104A">
        <w:rPr>
          <w:rFonts w:ascii="Book Antiqua" w:hAnsi="Book Antiqua"/>
          <w:i/>
          <w:iCs/>
        </w:rPr>
        <w:t>Am J Epidemiol</w:t>
      </w:r>
      <w:r w:rsidRPr="00B0104A">
        <w:rPr>
          <w:rFonts w:ascii="Book Antiqua" w:hAnsi="Book Antiqua"/>
        </w:rPr>
        <w:t xml:space="preserve"> 2014; </w:t>
      </w:r>
      <w:r w:rsidRPr="00B0104A">
        <w:rPr>
          <w:rFonts w:ascii="Book Antiqua" w:hAnsi="Book Antiqua"/>
          <w:b/>
          <w:bCs/>
        </w:rPr>
        <w:t>179</w:t>
      </w:r>
      <w:r w:rsidRPr="00B0104A">
        <w:rPr>
          <w:rFonts w:ascii="Book Antiqua" w:hAnsi="Book Antiqua"/>
        </w:rPr>
        <w:t>: 112-119 [PMID: 24091887 DOI: 10.1093/aje/kwt227]</w:t>
      </w:r>
    </w:p>
    <w:p w14:paraId="2691A207"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14 </w:t>
      </w:r>
      <w:r w:rsidRPr="00B0104A">
        <w:rPr>
          <w:rFonts w:ascii="Book Antiqua" w:hAnsi="Book Antiqua"/>
          <w:b/>
          <w:bCs/>
        </w:rPr>
        <w:t>David Y</w:t>
      </w:r>
      <w:r w:rsidRPr="00B0104A">
        <w:rPr>
          <w:rFonts w:ascii="Book Antiqua" w:hAnsi="Book Antiqua"/>
        </w:rPr>
        <w:t xml:space="preserve">, Ottaviano L, Park J, Iqbal S, Likhtshteyn M, Kumar S, Lyo H, Lewis AE, Lung BE, Frye JT, Huang L, Li E, Yang J, Martello L, Vignesh S, Miller JD, Follen M, Grossman EB. Confounders in Adenoma Detection at Initial Screening Colonoscopy: A </w:t>
      </w:r>
      <w:r w:rsidRPr="00B0104A">
        <w:rPr>
          <w:rFonts w:ascii="Book Antiqua" w:hAnsi="Book Antiqua"/>
        </w:rPr>
        <w:lastRenderedPageBreak/>
        <w:t xml:space="preserve">Factor in the Assessment of Racial Disparities as a Risk for Colon Cancer. </w:t>
      </w:r>
      <w:r w:rsidRPr="00B0104A">
        <w:rPr>
          <w:rFonts w:ascii="Book Antiqua" w:hAnsi="Book Antiqua"/>
          <w:i/>
          <w:iCs/>
        </w:rPr>
        <w:t>J Cancer Ther</w:t>
      </w:r>
      <w:r w:rsidRPr="00B0104A">
        <w:rPr>
          <w:rFonts w:ascii="Book Antiqua" w:hAnsi="Book Antiqua"/>
        </w:rPr>
        <w:t xml:space="preserve"> 2019; </w:t>
      </w:r>
      <w:r w:rsidRPr="00B0104A">
        <w:rPr>
          <w:rFonts w:ascii="Book Antiqua" w:hAnsi="Book Antiqua"/>
          <w:b/>
          <w:bCs/>
        </w:rPr>
        <w:t>10</w:t>
      </w:r>
      <w:r w:rsidRPr="00B0104A">
        <w:rPr>
          <w:rFonts w:ascii="Book Antiqua" w:hAnsi="Book Antiqua"/>
        </w:rPr>
        <w:t>: 269-289 [PMID: 31032142 DOI: 10.4236/jct.2019.104022]</w:t>
      </w:r>
    </w:p>
    <w:p w14:paraId="3C01A077" w14:textId="4EFD20D0" w:rsidR="000C5655" w:rsidRPr="00B0104A" w:rsidRDefault="002507C4" w:rsidP="00B0104A">
      <w:pPr>
        <w:spacing w:line="360" w:lineRule="auto"/>
        <w:jc w:val="both"/>
        <w:rPr>
          <w:rFonts w:ascii="Book Antiqua" w:hAnsi="Book Antiqua"/>
        </w:rPr>
      </w:pPr>
      <w:r w:rsidRPr="00B0104A">
        <w:rPr>
          <w:rFonts w:ascii="Book Antiqua" w:hAnsi="Book Antiqua"/>
        </w:rPr>
        <w:t xml:space="preserve">15 </w:t>
      </w:r>
      <w:r w:rsidRPr="00B0104A">
        <w:rPr>
          <w:rFonts w:ascii="Book Antiqua" w:hAnsi="Book Antiqua"/>
          <w:b/>
          <w:bCs/>
        </w:rPr>
        <w:t>Ottaviano LF</w:t>
      </w:r>
      <w:r w:rsidRPr="00B0104A">
        <w:rPr>
          <w:rFonts w:ascii="Book Antiqua" w:hAnsi="Book Antiqua"/>
        </w:rPr>
        <w:t xml:space="preserve">, Li X, Murray M, Frye JT, Lung BE, Zhang YY, Yang J, Taub EM, Bucobo JC, Buscaglia JM, Li E, Miller JD. Type 2 diabetes impacts colorectal adenoma detection in screening colonoscopy. </w:t>
      </w:r>
      <w:r w:rsidRPr="00B0104A">
        <w:rPr>
          <w:rFonts w:ascii="Book Antiqua" w:hAnsi="Book Antiqua"/>
          <w:i/>
          <w:iCs/>
        </w:rPr>
        <w:t>Sci Rep</w:t>
      </w:r>
      <w:r w:rsidRPr="00B0104A">
        <w:rPr>
          <w:rFonts w:ascii="Book Antiqua" w:hAnsi="Book Antiqua"/>
        </w:rPr>
        <w:t xml:space="preserve"> 2020; </w:t>
      </w:r>
      <w:r w:rsidRPr="00B0104A">
        <w:rPr>
          <w:rFonts w:ascii="Book Antiqua" w:hAnsi="Book Antiqua"/>
          <w:b/>
          <w:bCs/>
        </w:rPr>
        <w:t>10</w:t>
      </w:r>
      <w:r w:rsidRPr="00B0104A">
        <w:rPr>
          <w:rFonts w:ascii="Book Antiqua" w:hAnsi="Book Antiqua"/>
        </w:rPr>
        <w:t>: 7793 [PMID: 32385343 DOI: 10.1038/s41598-020-64344-2]</w:t>
      </w:r>
    </w:p>
    <w:p w14:paraId="2575B85E" w14:textId="54D1AAC4" w:rsidR="000C5655" w:rsidRPr="00B0104A" w:rsidRDefault="002507C4" w:rsidP="00B0104A">
      <w:pPr>
        <w:spacing w:line="360" w:lineRule="auto"/>
        <w:jc w:val="both"/>
        <w:rPr>
          <w:rFonts w:ascii="Book Antiqua" w:hAnsi="Book Antiqua"/>
        </w:rPr>
      </w:pPr>
      <w:r w:rsidRPr="00B0104A">
        <w:rPr>
          <w:rFonts w:ascii="Book Antiqua" w:hAnsi="Book Antiqua"/>
        </w:rPr>
        <w:t xml:space="preserve">16 </w:t>
      </w:r>
      <w:r w:rsidRPr="00B0104A">
        <w:rPr>
          <w:rFonts w:ascii="Book Antiqua" w:hAnsi="Book Antiqua"/>
          <w:b/>
          <w:bCs/>
        </w:rPr>
        <w:t>American Diabetes Association.</w:t>
      </w:r>
      <w:r w:rsidRPr="00B0104A">
        <w:rPr>
          <w:rFonts w:ascii="Book Antiqua" w:hAnsi="Book Antiqua"/>
        </w:rPr>
        <w:t xml:space="preserve"> 2. Classification and Diagnosis of Diabetes: </w:t>
      </w:r>
      <w:r w:rsidRPr="00B0104A">
        <w:rPr>
          <w:rFonts w:ascii="Book Antiqua" w:hAnsi="Book Antiqua"/>
          <w:i/>
          <w:iCs/>
        </w:rPr>
        <w:t>Standards of Medical Care in Diabetes-2019</w:t>
      </w:r>
      <w:r w:rsidRPr="00B0104A">
        <w:rPr>
          <w:rFonts w:ascii="Book Antiqua" w:hAnsi="Book Antiqua"/>
        </w:rPr>
        <w:t xml:space="preserve">. </w:t>
      </w:r>
      <w:r w:rsidRPr="00B0104A">
        <w:rPr>
          <w:rFonts w:ascii="Book Antiqua" w:hAnsi="Book Antiqua"/>
          <w:i/>
          <w:iCs/>
        </w:rPr>
        <w:t>Diabetes Care</w:t>
      </w:r>
      <w:r w:rsidRPr="00B0104A">
        <w:rPr>
          <w:rFonts w:ascii="Book Antiqua" w:hAnsi="Book Antiqua"/>
        </w:rPr>
        <w:t xml:space="preserve"> 2019; </w:t>
      </w:r>
      <w:r w:rsidRPr="00B0104A">
        <w:rPr>
          <w:rFonts w:ascii="Book Antiqua" w:hAnsi="Book Antiqua"/>
          <w:b/>
          <w:bCs/>
        </w:rPr>
        <w:t>42</w:t>
      </w:r>
      <w:r w:rsidRPr="00B0104A">
        <w:rPr>
          <w:rFonts w:ascii="Book Antiqua" w:hAnsi="Book Antiqua"/>
        </w:rPr>
        <w:t>: S13-S28 [PMID: 30559228 DOI: 10.2337/dc19-S002]</w:t>
      </w:r>
    </w:p>
    <w:p w14:paraId="302EBE66"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17 </w:t>
      </w:r>
      <w:r w:rsidRPr="00B0104A">
        <w:rPr>
          <w:rFonts w:ascii="Book Antiqua" w:hAnsi="Book Antiqua"/>
          <w:b/>
          <w:bCs/>
        </w:rPr>
        <w:t>Garcia-Albeniz X</w:t>
      </w:r>
      <w:r w:rsidRPr="00B0104A">
        <w:rPr>
          <w:rFonts w:ascii="Book Antiqua" w:hAnsi="Book Antiqua"/>
        </w:rPr>
        <w:t xml:space="preserve">, Chan AT. Aspirin for the prevention of colorectal cancer. </w:t>
      </w:r>
      <w:r w:rsidRPr="00B0104A">
        <w:rPr>
          <w:rFonts w:ascii="Book Antiqua" w:hAnsi="Book Antiqua"/>
          <w:i/>
          <w:iCs/>
        </w:rPr>
        <w:t>Best Pract Res Clin Gastroenterol</w:t>
      </w:r>
      <w:r w:rsidRPr="00B0104A">
        <w:rPr>
          <w:rFonts w:ascii="Book Antiqua" w:hAnsi="Book Antiqua"/>
        </w:rPr>
        <w:t xml:space="preserve"> 2011; </w:t>
      </w:r>
      <w:r w:rsidRPr="00B0104A">
        <w:rPr>
          <w:rFonts w:ascii="Book Antiqua" w:hAnsi="Book Antiqua"/>
          <w:b/>
          <w:bCs/>
        </w:rPr>
        <w:t>25</w:t>
      </w:r>
      <w:r w:rsidRPr="00B0104A">
        <w:rPr>
          <w:rFonts w:ascii="Book Antiqua" w:hAnsi="Book Antiqua"/>
        </w:rPr>
        <w:t>: 461-472 [PMID: 22122763 DOI: 10.1016/j.bpg.2011.10.015]</w:t>
      </w:r>
    </w:p>
    <w:p w14:paraId="0C4B1724"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18 </w:t>
      </w:r>
      <w:r w:rsidRPr="00B0104A">
        <w:rPr>
          <w:rFonts w:ascii="Book Antiqua" w:hAnsi="Book Antiqua"/>
          <w:b/>
          <w:bCs/>
        </w:rPr>
        <w:t>Einarson TR</w:t>
      </w:r>
      <w:r w:rsidRPr="00B0104A">
        <w:rPr>
          <w:rFonts w:ascii="Book Antiqua" w:hAnsi="Book Antiqua"/>
        </w:rPr>
        <w:t xml:space="preserve">, Acs A, Ludwig C, Panton UH. Prevalence of cardiovascular disease in type 2 diabetes: a systematic literature review of scientific evidence from across the world in 2007-2017. </w:t>
      </w:r>
      <w:r w:rsidRPr="00B0104A">
        <w:rPr>
          <w:rFonts w:ascii="Book Antiqua" w:hAnsi="Book Antiqua"/>
          <w:i/>
          <w:iCs/>
        </w:rPr>
        <w:t>Cardiovasc Diabetol</w:t>
      </w:r>
      <w:r w:rsidRPr="00B0104A">
        <w:rPr>
          <w:rFonts w:ascii="Book Antiqua" w:hAnsi="Book Antiqua"/>
        </w:rPr>
        <w:t xml:space="preserve"> 2018; </w:t>
      </w:r>
      <w:r w:rsidRPr="00B0104A">
        <w:rPr>
          <w:rFonts w:ascii="Book Antiqua" w:hAnsi="Book Antiqua"/>
          <w:b/>
          <w:bCs/>
        </w:rPr>
        <w:t>17</w:t>
      </w:r>
      <w:r w:rsidRPr="00B0104A">
        <w:rPr>
          <w:rFonts w:ascii="Book Antiqua" w:hAnsi="Book Antiqua"/>
        </w:rPr>
        <w:t>: 83 [PMID: 29884191 DOI: 10.1186/s12933-018-0728-6]</w:t>
      </w:r>
    </w:p>
    <w:p w14:paraId="37C36984"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19 </w:t>
      </w:r>
      <w:r w:rsidRPr="00B0104A">
        <w:rPr>
          <w:rFonts w:ascii="Book Antiqua" w:hAnsi="Book Antiqua"/>
          <w:b/>
          <w:bCs/>
        </w:rPr>
        <w:t>Fedewa SA</w:t>
      </w:r>
      <w:r w:rsidRPr="00B0104A">
        <w:rPr>
          <w:rFonts w:ascii="Book Antiqua" w:hAnsi="Book Antiqua"/>
        </w:rPr>
        <w:t xml:space="preserve">, Flanders WD, Ward KC, Lin CC, Jemal A, Goding Sauer A, Doubeni CA, Goodman M. Racial and Ethnic Disparities in Interval Colorectal Cancer Incidence: A Population-Based Cohort Study. </w:t>
      </w:r>
      <w:r w:rsidRPr="00B0104A">
        <w:rPr>
          <w:rFonts w:ascii="Book Antiqua" w:hAnsi="Book Antiqua"/>
          <w:i/>
          <w:iCs/>
        </w:rPr>
        <w:t>Ann Intern Med</w:t>
      </w:r>
      <w:r w:rsidRPr="00B0104A">
        <w:rPr>
          <w:rFonts w:ascii="Book Antiqua" w:hAnsi="Book Antiqua"/>
        </w:rPr>
        <w:t xml:space="preserve"> 2017; </w:t>
      </w:r>
      <w:r w:rsidRPr="00B0104A">
        <w:rPr>
          <w:rFonts w:ascii="Book Antiqua" w:hAnsi="Book Antiqua"/>
          <w:b/>
          <w:bCs/>
        </w:rPr>
        <w:t>166</w:t>
      </w:r>
      <w:r w:rsidRPr="00B0104A">
        <w:rPr>
          <w:rFonts w:ascii="Book Antiqua" w:hAnsi="Book Antiqua"/>
        </w:rPr>
        <w:t>: 857-866 [PMID: 28531909 DOI: 10.7326/M16-1154]</w:t>
      </w:r>
    </w:p>
    <w:p w14:paraId="5EB3B196"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20 </w:t>
      </w:r>
      <w:r w:rsidRPr="00B0104A">
        <w:rPr>
          <w:rFonts w:ascii="Book Antiqua" w:hAnsi="Book Antiqua"/>
          <w:b/>
          <w:bCs/>
        </w:rPr>
        <w:t>Rex DK</w:t>
      </w:r>
      <w:r w:rsidRPr="00B0104A">
        <w:rPr>
          <w:rFonts w:ascii="Book Antiqua" w:hAnsi="Book Antiqua"/>
        </w:rPr>
        <w:t xml:space="preserve">, Bond JH, Winawer S, Levin TR, Burt RW, Johnson DA, Kirk LM, Litlin S, Lieberman DA, Waye JD, Church J, Marshall JB, Riddell RH; U.S. Multi-Society Task Force on Colorectal Cancer. Quality in the technical performance of colonoscopy and the continuous quality improvement process for colonoscopy: recommendations of the U.S. Multi-Society Task Force on Colorectal Cancer. </w:t>
      </w:r>
      <w:r w:rsidRPr="00B0104A">
        <w:rPr>
          <w:rFonts w:ascii="Book Antiqua" w:hAnsi="Book Antiqua"/>
          <w:i/>
          <w:iCs/>
        </w:rPr>
        <w:t>Am J Gastroenterol</w:t>
      </w:r>
      <w:r w:rsidRPr="00B0104A">
        <w:rPr>
          <w:rFonts w:ascii="Book Antiqua" w:hAnsi="Book Antiqua"/>
        </w:rPr>
        <w:t xml:space="preserve"> 2002; </w:t>
      </w:r>
      <w:r w:rsidRPr="00B0104A">
        <w:rPr>
          <w:rFonts w:ascii="Book Antiqua" w:hAnsi="Book Antiqua"/>
          <w:b/>
          <w:bCs/>
        </w:rPr>
        <w:t>97</w:t>
      </w:r>
      <w:r w:rsidRPr="00B0104A">
        <w:rPr>
          <w:rFonts w:ascii="Book Antiqua" w:hAnsi="Book Antiqua"/>
        </w:rPr>
        <w:t>: 1296-1308 [PMID: 12094842 DOI: 10.1111/j.1572-0241.2002.05812.x]</w:t>
      </w:r>
    </w:p>
    <w:p w14:paraId="2EB0B005" w14:textId="3BF53353" w:rsidR="000C5655" w:rsidRPr="00B0104A" w:rsidRDefault="002507C4" w:rsidP="00B0104A">
      <w:pPr>
        <w:spacing w:line="360" w:lineRule="auto"/>
        <w:jc w:val="both"/>
        <w:rPr>
          <w:rFonts w:ascii="Book Antiqua" w:hAnsi="Book Antiqua"/>
        </w:rPr>
      </w:pPr>
      <w:r w:rsidRPr="00B0104A">
        <w:rPr>
          <w:rFonts w:ascii="Book Antiqua" w:hAnsi="Book Antiqua"/>
        </w:rPr>
        <w:t xml:space="preserve">21 </w:t>
      </w:r>
      <w:r w:rsidRPr="00B0104A">
        <w:rPr>
          <w:rFonts w:ascii="Book Antiqua" w:hAnsi="Book Antiqua"/>
          <w:b/>
          <w:bCs/>
        </w:rPr>
        <w:t>Murthy VS</w:t>
      </w:r>
      <w:r w:rsidRPr="00B0104A">
        <w:rPr>
          <w:rFonts w:ascii="Book Antiqua" w:hAnsi="Book Antiqua"/>
        </w:rPr>
        <w:t xml:space="preserve">, Garza MA, Almario DA, Vogel KJ, Grubs RE, Gettig EA, Wilson JW, Thomas SB. Using a family history intervention to improve cancer risk perception in a </w:t>
      </w:r>
      <w:r w:rsidRPr="00B0104A">
        <w:rPr>
          <w:rFonts w:ascii="Book Antiqua" w:hAnsi="Book Antiqua"/>
        </w:rPr>
        <w:lastRenderedPageBreak/>
        <w:t xml:space="preserve">black community. </w:t>
      </w:r>
      <w:r w:rsidRPr="00B0104A">
        <w:rPr>
          <w:rFonts w:ascii="Book Antiqua" w:hAnsi="Book Antiqua"/>
          <w:i/>
          <w:iCs/>
        </w:rPr>
        <w:t>J Genet Couns</w:t>
      </w:r>
      <w:r w:rsidRPr="00B0104A">
        <w:rPr>
          <w:rFonts w:ascii="Book Antiqua" w:hAnsi="Book Antiqua"/>
        </w:rPr>
        <w:t xml:space="preserve"> 2011; </w:t>
      </w:r>
      <w:r w:rsidRPr="00B0104A">
        <w:rPr>
          <w:rFonts w:ascii="Book Antiqua" w:hAnsi="Book Antiqua"/>
          <w:b/>
          <w:bCs/>
        </w:rPr>
        <w:t>20</w:t>
      </w:r>
      <w:r w:rsidRPr="00B0104A">
        <w:rPr>
          <w:rFonts w:ascii="Book Antiqua" w:hAnsi="Book Antiqua"/>
        </w:rPr>
        <w:t>: 639-649 [PMID: 21773879 DOI: 10.1007/s10897-011-9389-2]</w:t>
      </w:r>
    </w:p>
    <w:p w14:paraId="4B5D7234"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22 </w:t>
      </w:r>
      <w:r w:rsidRPr="00B0104A">
        <w:rPr>
          <w:rFonts w:ascii="Book Antiqua" w:hAnsi="Book Antiqua"/>
          <w:b/>
          <w:bCs/>
        </w:rPr>
        <w:t>Brown N</w:t>
      </w:r>
      <w:r w:rsidRPr="00B0104A">
        <w:rPr>
          <w:rFonts w:ascii="Book Antiqua" w:hAnsi="Book Antiqua"/>
        </w:rPr>
        <w:t xml:space="preserve">, Naman P, Homel P, Fraser-White M, Clare R, Browne R. Assessment of preventive health knowledge and behaviors of African-American and Afro-Caribbean women in urban settings. </w:t>
      </w:r>
      <w:r w:rsidRPr="00B0104A">
        <w:rPr>
          <w:rFonts w:ascii="Book Antiqua" w:hAnsi="Book Antiqua"/>
          <w:i/>
          <w:iCs/>
        </w:rPr>
        <w:t>J Natl Med Assoc</w:t>
      </w:r>
      <w:r w:rsidRPr="00B0104A">
        <w:rPr>
          <w:rFonts w:ascii="Book Antiqua" w:hAnsi="Book Antiqua"/>
        </w:rPr>
        <w:t xml:space="preserve"> 2006; </w:t>
      </w:r>
      <w:r w:rsidRPr="00B0104A">
        <w:rPr>
          <w:rFonts w:ascii="Book Antiqua" w:hAnsi="Book Antiqua"/>
          <w:b/>
          <w:bCs/>
        </w:rPr>
        <w:t>98</w:t>
      </w:r>
      <w:r w:rsidRPr="00B0104A">
        <w:rPr>
          <w:rFonts w:ascii="Book Antiqua" w:hAnsi="Book Antiqua"/>
        </w:rPr>
        <w:t>: 1644-1651 [PMID: 17052056]</w:t>
      </w:r>
    </w:p>
    <w:p w14:paraId="5AF30C2E"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23 </w:t>
      </w:r>
      <w:r w:rsidRPr="00B0104A">
        <w:rPr>
          <w:rFonts w:ascii="Book Antiqua" w:hAnsi="Book Antiqua"/>
          <w:b/>
          <w:bCs/>
        </w:rPr>
        <w:t>Rex DK</w:t>
      </w:r>
      <w:r w:rsidRPr="00B0104A">
        <w:rPr>
          <w:rFonts w:ascii="Book Antiqua" w:hAnsi="Book Antiqua"/>
        </w:rPr>
        <w:t xml:space="preserve">, Boland CR, Dominitz JA, Giardiello FM, Johnson DA, Kaltenbach T, Levin TR, Lieberman D, Robertson DJ. Colorectal Cancer Screening: Recommendations for Physicians and Patients from the U.S. Multi-Society Task Force on Colorectal Cancer. </w:t>
      </w:r>
      <w:r w:rsidRPr="00B0104A">
        <w:rPr>
          <w:rFonts w:ascii="Book Antiqua" w:hAnsi="Book Antiqua"/>
          <w:i/>
          <w:iCs/>
        </w:rPr>
        <w:t>Am J Gastroenterol</w:t>
      </w:r>
      <w:r w:rsidRPr="00B0104A">
        <w:rPr>
          <w:rFonts w:ascii="Book Antiqua" w:hAnsi="Book Antiqua"/>
        </w:rPr>
        <w:t xml:space="preserve"> 2017; </w:t>
      </w:r>
      <w:r w:rsidRPr="00B0104A">
        <w:rPr>
          <w:rFonts w:ascii="Book Antiqua" w:hAnsi="Book Antiqua"/>
          <w:b/>
          <w:bCs/>
        </w:rPr>
        <w:t>112</w:t>
      </w:r>
      <w:r w:rsidRPr="00B0104A">
        <w:rPr>
          <w:rFonts w:ascii="Book Antiqua" w:hAnsi="Book Antiqua"/>
        </w:rPr>
        <w:t>: 1016-1030 [PMID: 28555630 DOI: 10.1038/ajg.2017.174]</w:t>
      </w:r>
    </w:p>
    <w:p w14:paraId="39273201"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24 </w:t>
      </w:r>
      <w:r w:rsidRPr="00B0104A">
        <w:rPr>
          <w:rFonts w:ascii="Book Antiqua" w:hAnsi="Book Antiqua"/>
          <w:b/>
          <w:bCs/>
        </w:rPr>
        <w:t>Wolf AMD</w:t>
      </w:r>
      <w:r w:rsidRPr="00B0104A">
        <w:rPr>
          <w:rFonts w:ascii="Book Antiqua" w:hAnsi="Book Antiqua"/>
        </w:rPr>
        <w:t xml:space="preserve">, Fontham ETH, Church TR, Flowers CR, Guerra CE, LaMonte SJ, Etzioni R, McKenna MT, Oeffinger KC, Shih YT, Walter LC, Andrews KS, Brawley OW, Brooks D, Fedewa SA, Manassaram-Baptiste D, Siegel RL, Wender RC, Smith RA. Colorectal cancer screening for average-risk adults: 2018 guideline update from the American Cancer Society. </w:t>
      </w:r>
      <w:r w:rsidRPr="00B0104A">
        <w:rPr>
          <w:rFonts w:ascii="Book Antiqua" w:hAnsi="Book Antiqua"/>
          <w:i/>
          <w:iCs/>
        </w:rPr>
        <w:t>CA Cancer J Clin</w:t>
      </w:r>
      <w:r w:rsidRPr="00B0104A">
        <w:rPr>
          <w:rFonts w:ascii="Book Antiqua" w:hAnsi="Book Antiqua"/>
        </w:rPr>
        <w:t xml:space="preserve"> 2018; </w:t>
      </w:r>
      <w:r w:rsidRPr="00B0104A">
        <w:rPr>
          <w:rFonts w:ascii="Book Antiqua" w:hAnsi="Book Antiqua"/>
          <w:b/>
          <w:bCs/>
        </w:rPr>
        <w:t>68</w:t>
      </w:r>
      <w:r w:rsidRPr="00B0104A">
        <w:rPr>
          <w:rFonts w:ascii="Book Antiqua" w:hAnsi="Book Antiqua"/>
        </w:rPr>
        <w:t>: 250-281 [PMID: 29846947 DOI: 10.3322/caac.21457]</w:t>
      </w:r>
    </w:p>
    <w:p w14:paraId="2FB61C6B"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25 </w:t>
      </w:r>
      <w:r w:rsidRPr="00B0104A">
        <w:rPr>
          <w:rFonts w:ascii="Book Antiqua" w:hAnsi="Book Antiqua"/>
          <w:b/>
          <w:bCs/>
        </w:rPr>
        <w:t>Marshall MC Jr</w:t>
      </w:r>
      <w:r w:rsidRPr="00B0104A">
        <w:rPr>
          <w:rFonts w:ascii="Book Antiqua" w:hAnsi="Book Antiqua"/>
        </w:rPr>
        <w:t xml:space="preserve">. Diabetes in African Americans. </w:t>
      </w:r>
      <w:r w:rsidRPr="00B0104A">
        <w:rPr>
          <w:rFonts w:ascii="Book Antiqua" w:hAnsi="Book Antiqua"/>
          <w:i/>
          <w:iCs/>
        </w:rPr>
        <w:t>Postgrad Med J</w:t>
      </w:r>
      <w:r w:rsidRPr="00B0104A">
        <w:rPr>
          <w:rFonts w:ascii="Book Antiqua" w:hAnsi="Book Antiqua"/>
        </w:rPr>
        <w:t xml:space="preserve"> 2005; </w:t>
      </w:r>
      <w:r w:rsidRPr="00B0104A">
        <w:rPr>
          <w:rFonts w:ascii="Book Antiqua" w:hAnsi="Book Antiqua"/>
          <w:b/>
          <w:bCs/>
        </w:rPr>
        <w:t>81</w:t>
      </w:r>
      <w:r w:rsidRPr="00B0104A">
        <w:rPr>
          <w:rFonts w:ascii="Book Antiqua" w:hAnsi="Book Antiqua"/>
        </w:rPr>
        <w:t>: 734-740 [PMID: 16344294 DOI: 10.1136/pgmj.2004.028274]</w:t>
      </w:r>
    </w:p>
    <w:p w14:paraId="786CF65B" w14:textId="77777777" w:rsidR="000C5655" w:rsidRPr="00B0104A" w:rsidRDefault="002507C4" w:rsidP="00B0104A">
      <w:pPr>
        <w:spacing w:line="360" w:lineRule="auto"/>
        <w:jc w:val="both"/>
        <w:rPr>
          <w:rFonts w:ascii="Book Antiqua" w:hAnsi="Book Antiqua"/>
        </w:rPr>
      </w:pPr>
      <w:r w:rsidRPr="00B0104A">
        <w:rPr>
          <w:rFonts w:ascii="Book Antiqua" w:hAnsi="Book Antiqua"/>
        </w:rPr>
        <w:t xml:space="preserve">26 </w:t>
      </w:r>
      <w:r w:rsidRPr="00B0104A">
        <w:rPr>
          <w:rFonts w:ascii="Book Antiqua" w:hAnsi="Book Antiqua"/>
          <w:b/>
          <w:bCs/>
        </w:rPr>
        <w:t>Wong MC</w:t>
      </w:r>
      <w:r w:rsidRPr="00B0104A">
        <w:rPr>
          <w:rFonts w:ascii="Book Antiqua" w:hAnsi="Book Antiqua"/>
        </w:rPr>
        <w:t xml:space="preserve">, Lam TY, Tsoi KK, Hirai HW, Chan VC, Ching JY, Chan FK, Sung JJ. A validated tool to predict colorectal neoplasia and inform screening choice for asymptomatic subjects. </w:t>
      </w:r>
      <w:r w:rsidRPr="00B0104A">
        <w:rPr>
          <w:rFonts w:ascii="Book Antiqua" w:hAnsi="Book Antiqua"/>
          <w:i/>
          <w:iCs/>
        </w:rPr>
        <w:t>Gut</w:t>
      </w:r>
      <w:r w:rsidRPr="00B0104A">
        <w:rPr>
          <w:rFonts w:ascii="Book Antiqua" w:hAnsi="Book Antiqua"/>
        </w:rPr>
        <w:t xml:space="preserve"> 2014; </w:t>
      </w:r>
      <w:r w:rsidRPr="00B0104A">
        <w:rPr>
          <w:rFonts w:ascii="Book Antiqua" w:hAnsi="Book Antiqua"/>
          <w:b/>
          <w:bCs/>
        </w:rPr>
        <w:t>63</w:t>
      </w:r>
      <w:r w:rsidRPr="00B0104A">
        <w:rPr>
          <w:rFonts w:ascii="Book Antiqua" w:hAnsi="Book Antiqua"/>
        </w:rPr>
        <w:t>: 1130-1136 [PMID: 24045331 DOI: 10.1136/gutjnl-2013-305639]</w:t>
      </w:r>
    </w:p>
    <w:p w14:paraId="1D3BBC9D" w14:textId="77777777" w:rsidR="00A77B3E" w:rsidRPr="00B0104A" w:rsidRDefault="00A77B3E" w:rsidP="00B0104A">
      <w:pPr>
        <w:spacing w:line="360" w:lineRule="auto"/>
        <w:jc w:val="both"/>
        <w:rPr>
          <w:rFonts w:ascii="Book Antiqua" w:hAnsi="Book Antiqua"/>
        </w:rPr>
        <w:sectPr w:rsidR="00A77B3E" w:rsidRPr="00B0104A">
          <w:pgSz w:w="12240" w:h="15840"/>
          <w:pgMar w:top="1440" w:right="1440" w:bottom="1440" w:left="1440" w:header="720" w:footer="720" w:gutter="0"/>
          <w:cols w:space="720"/>
          <w:docGrid w:linePitch="360"/>
        </w:sectPr>
      </w:pPr>
    </w:p>
    <w:p w14:paraId="17BFA336"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lastRenderedPageBreak/>
        <w:t>Footnotes</w:t>
      </w:r>
    </w:p>
    <w:p w14:paraId="2DE50FBB" w14:textId="52DA296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Institutional review board statement: </w:t>
      </w:r>
      <w:r w:rsidRPr="00B0104A">
        <w:rPr>
          <w:rFonts w:ascii="Book Antiqua" w:eastAsia="Book Antiqua" w:hAnsi="Book Antiqua" w:cs="Book Antiqua"/>
          <w:color w:val="000000"/>
        </w:rPr>
        <w:t xml:space="preserve">The study was reviewed and approved by the Stony Brook University Institutional Review Board, No. </w:t>
      </w:r>
      <w:r w:rsidRPr="00B0104A">
        <w:rPr>
          <w:rFonts w:ascii="Book Antiqua" w:eastAsia="Book Antiqua" w:hAnsi="Book Antiqua" w:cs="Book Antiqua"/>
          <w:color w:val="000000"/>
          <w:shd w:val="clear" w:color="auto" w:fill="FFFFFF"/>
        </w:rPr>
        <w:t>180023</w:t>
      </w:r>
      <w:r w:rsidRPr="00B0104A">
        <w:rPr>
          <w:rFonts w:ascii="Book Antiqua" w:eastAsia="Book Antiqua" w:hAnsi="Book Antiqua" w:cs="Book Antiqua"/>
          <w:color w:val="000000"/>
        </w:rPr>
        <w:t xml:space="preserve">; SUNY Downstate Medical Center Institutional Review Board, No. </w:t>
      </w:r>
      <w:r w:rsidRPr="00B0104A">
        <w:rPr>
          <w:rFonts w:ascii="Book Antiqua" w:eastAsia="Book Antiqua" w:hAnsi="Book Antiqua" w:cs="Book Antiqua"/>
          <w:color w:val="000000"/>
          <w:shd w:val="clear" w:color="auto" w:fill="FFFFFF"/>
        </w:rPr>
        <w:t>802718.</w:t>
      </w:r>
    </w:p>
    <w:p w14:paraId="47994CDA" w14:textId="77777777" w:rsidR="00A77B3E" w:rsidRPr="00B0104A" w:rsidRDefault="00A77B3E" w:rsidP="00B0104A">
      <w:pPr>
        <w:spacing w:line="360" w:lineRule="auto"/>
        <w:jc w:val="both"/>
        <w:rPr>
          <w:rFonts w:ascii="Book Antiqua" w:hAnsi="Book Antiqua"/>
        </w:rPr>
      </w:pPr>
    </w:p>
    <w:p w14:paraId="5F2631D1" w14:textId="7C2A9C89"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Informed consent statement: </w:t>
      </w:r>
      <w:r w:rsidRPr="00B0104A">
        <w:rPr>
          <w:rFonts w:ascii="Book Antiqua" w:eastAsia="Book Antiqua" w:hAnsi="Book Antiqua" w:cs="Book Antiqua"/>
          <w:color w:val="000000"/>
          <w:shd w:val="clear" w:color="auto" w:fill="FFFFFF"/>
        </w:rPr>
        <w:t xml:space="preserve">A waiver of consent was obtained by both the SUNY DMC and Stony Brook University IRBs for retrospective collection and analysis </w:t>
      </w:r>
      <w:r w:rsidRPr="00B0104A">
        <w:rPr>
          <w:rFonts w:ascii="Book Antiqua" w:eastAsia="Book Antiqua" w:hAnsi="Book Antiqua" w:cs="Book Antiqua"/>
          <w:color w:val="000000"/>
        </w:rPr>
        <w:t>of</w:t>
      </w:r>
      <w:r w:rsidRPr="00B0104A">
        <w:rPr>
          <w:rFonts w:ascii="Book Antiqua" w:eastAsia="Book Antiqua" w:hAnsi="Book Antiqua" w:cs="Book Antiqua"/>
          <w:color w:val="000000"/>
          <w:shd w:val="clear" w:color="auto" w:fill="FFFFFF"/>
        </w:rPr>
        <w:t xml:space="preserve"> deidentified demographic and medical data.</w:t>
      </w:r>
    </w:p>
    <w:p w14:paraId="57520AF9" w14:textId="77777777" w:rsidR="00A77B3E" w:rsidRPr="00B0104A" w:rsidRDefault="00A77B3E" w:rsidP="00B0104A">
      <w:pPr>
        <w:spacing w:line="360" w:lineRule="auto"/>
        <w:jc w:val="both"/>
        <w:rPr>
          <w:rFonts w:ascii="Book Antiqua" w:hAnsi="Book Antiqua"/>
        </w:rPr>
      </w:pPr>
    </w:p>
    <w:p w14:paraId="017BC974" w14:textId="5C074CA4"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Conflict-of-interest statement: </w:t>
      </w:r>
      <w:r w:rsidRPr="00B0104A">
        <w:rPr>
          <w:rFonts w:ascii="Book Antiqua" w:eastAsia="Book Antiqua" w:hAnsi="Book Antiqua" w:cs="Book Antiqua"/>
          <w:color w:val="000000"/>
        </w:rPr>
        <w:t>The authors declare no competing interests.</w:t>
      </w:r>
    </w:p>
    <w:p w14:paraId="04EC1633" w14:textId="77777777" w:rsidR="00A77B3E" w:rsidRPr="00B0104A" w:rsidRDefault="00A77B3E" w:rsidP="00B0104A">
      <w:pPr>
        <w:spacing w:line="360" w:lineRule="auto"/>
        <w:jc w:val="both"/>
        <w:rPr>
          <w:rFonts w:ascii="Book Antiqua" w:hAnsi="Book Antiqua"/>
        </w:rPr>
      </w:pPr>
    </w:p>
    <w:p w14:paraId="701C58B3" w14:textId="46F0CA71"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Data sharing statement: </w:t>
      </w:r>
      <w:r w:rsidRPr="00B0104A">
        <w:rPr>
          <w:rFonts w:ascii="Book Antiqua" w:eastAsia="Book Antiqua" w:hAnsi="Book Antiqua" w:cs="Book Antiqua"/>
          <w:color w:val="000000"/>
          <w:shd w:val="clear" w:color="auto" w:fill="FFFFFF"/>
        </w:rPr>
        <w:t xml:space="preserve">Technical appendix, statistical code, and dataset available from the corresponding author at ellen.li@stonybrookmedicine.edu. A waiver of consent was obtained by both the SUNY DMC and Stony Brook University IRBs for retrospective collection and analysis </w:t>
      </w:r>
      <w:r w:rsidRPr="00B0104A">
        <w:rPr>
          <w:rFonts w:ascii="Book Antiqua" w:eastAsia="Book Antiqua" w:hAnsi="Book Antiqua" w:cs="Book Antiqua"/>
          <w:color w:val="000000"/>
        </w:rPr>
        <w:t>of</w:t>
      </w:r>
      <w:r w:rsidRPr="00B0104A">
        <w:rPr>
          <w:rFonts w:ascii="Book Antiqua" w:eastAsia="Book Antiqua" w:hAnsi="Book Antiqua" w:cs="Book Antiqua"/>
          <w:color w:val="000000"/>
          <w:shd w:val="clear" w:color="auto" w:fill="FFFFFF"/>
        </w:rPr>
        <w:t xml:space="preserve"> deidentified demographic and medical data. Because the presented data </w:t>
      </w:r>
      <w:r w:rsidRPr="00B0104A">
        <w:rPr>
          <w:rFonts w:ascii="Book Antiqua" w:eastAsia="Book Antiqua" w:hAnsi="Book Antiqua" w:cs="Book Antiqua"/>
          <w:color w:val="000000"/>
        </w:rPr>
        <w:t>are</w:t>
      </w:r>
      <w:r w:rsidRPr="00B0104A">
        <w:rPr>
          <w:rFonts w:ascii="Book Antiqua" w:eastAsia="Book Antiqua" w:hAnsi="Book Antiqua" w:cs="Book Antiqua"/>
          <w:color w:val="000000"/>
          <w:shd w:val="clear" w:color="auto" w:fill="FFFFFF"/>
        </w:rPr>
        <w:t xml:space="preserve"> deidentified</w:t>
      </w:r>
      <w:r w:rsidRPr="00B0104A">
        <w:rPr>
          <w:rFonts w:ascii="Book Antiqua" w:eastAsia="Book Antiqua" w:hAnsi="Book Antiqua" w:cs="Book Antiqua"/>
          <w:color w:val="000000"/>
        </w:rPr>
        <w:t>,</w:t>
      </w:r>
      <w:r w:rsidRPr="00B0104A">
        <w:rPr>
          <w:rFonts w:ascii="Book Antiqua" w:eastAsia="Book Antiqua" w:hAnsi="Book Antiqua" w:cs="Book Antiqua"/>
          <w:color w:val="000000"/>
          <w:shd w:val="clear" w:color="auto" w:fill="FFFFFF"/>
        </w:rPr>
        <w:t xml:space="preserve"> the risk of identification is low.</w:t>
      </w:r>
    </w:p>
    <w:p w14:paraId="0A83BCE1" w14:textId="77777777" w:rsidR="00A77B3E" w:rsidRPr="00B0104A" w:rsidRDefault="00A77B3E" w:rsidP="00B0104A">
      <w:pPr>
        <w:spacing w:line="360" w:lineRule="auto"/>
        <w:jc w:val="both"/>
        <w:rPr>
          <w:rFonts w:ascii="Book Antiqua" w:hAnsi="Book Antiqua"/>
        </w:rPr>
      </w:pPr>
    </w:p>
    <w:p w14:paraId="7AF1C2E6"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STROBE statement: </w:t>
      </w:r>
      <w:r w:rsidRPr="00B0104A">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27CEF67B" w14:textId="77777777" w:rsidR="00A77B3E" w:rsidRPr="00B0104A" w:rsidRDefault="00A77B3E" w:rsidP="00B0104A">
      <w:pPr>
        <w:spacing w:line="360" w:lineRule="auto"/>
        <w:jc w:val="both"/>
        <w:rPr>
          <w:rFonts w:ascii="Book Antiqua" w:hAnsi="Book Antiqua"/>
        </w:rPr>
      </w:pPr>
    </w:p>
    <w:p w14:paraId="49D28927" w14:textId="4B769019"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bCs/>
          <w:color w:val="000000"/>
        </w:rPr>
        <w:t xml:space="preserve">Open-Access: </w:t>
      </w:r>
      <w:r w:rsidRPr="00B0104A">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CE4670C" w14:textId="77777777" w:rsidR="00A77B3E" w:rsidRPr="00B0104A" w:rsidRDefault="00A77B3E" w:rsidP="00B0104A">
      <w:pPr>
        <w:spacing w:line="360" w:lineRule="auto"/>
        <w:jc w:val="both"/>
        <w:rPr>
          <w:rFonts w:ascii="Book Antiqua" w:hAnsi="Book Antiqua"/>
        </w:rPr>
      </w:pPr>
    </w:p>
    <w:p w14:paraId="515214F2" w14:textId="7B7D14FE" w:rsidR="00A77B3E" w:rsidRPr="00B0104A" w:rsidRDefault="002507C4" w:rsidP="00B0104A">
      <w:pPr>
        <w:spacing w:line="360" w:lineRule="auto"/>
        <w:jc w:val="both"/>
        <w:rPr>
          <w:rFonts w:ascii="Book Antiqua" w:eastAsia="Book Antiqua" w:hAnsi="Book Antiqua" w:cs="Book Antiqua"/>
          <w:color w:val="000000"/>
        </w:rPr>
      </w:pPr>
      <w:r w:rsidRPr="00B0104A">
        <w:rPr>
          <w:rFonts w:ascii="Book Antiqua" w:eastAsia="Book Antiqua" w:hAnsi="Book Antiqua" w:cs="Book Antiqua"/>
          <w:b/>
          <w:color w:val="000000"/>
        </w:rPr>
        <w:lastRenderedPageBreak/>
        <w:t xml:space="preserve">Manuscript source: </w:t>
      </w:r>
      <w:r w:rsidRPr="00B0104A">
        <w:rPr>
          <w:rFonts w:ascii="Book Antiqua" w:eastAsia="Book Antiqua" w:hAnsi="Book Antiqua" w:cs="Book Antiqua"/>
          <w:color w:val="000000"/>
        </w:rPr>
        <w:t>Unsolicited manuscript</w:t>
      </w:r>
    </w:p>
    <w:p w14:paraId="089B493E" w14:textId="77777777" w:rsidR="00633EC2" w:rsidRPr="00B0104A" w:rsidRDefault="00633EC2" w:rsidP="00B0104A">
      <w:pPr>
        <w:spacing w:line="360" w:lineRule="auto"/>
        <w:jc w:val="both"/>
        <w:rPr>
          <w:rFonts w:ascii="Book Antiqua" w:hAnsi="Book Antiqua"/>
        </w:rPr>
      </w:pPr>
    </w:p>
    <w:p w14:paraId="54FA5CBB" w14:textId="69CEC4DB"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 xml:space="preserve">Corresponding Author's Membership in Professional Societies: </w:t>
      </w:r>
      <w:r w:rsidRPr="00B0104A">
        <w:rPr>
          <w:rFonts w:ascii="Book Antiqua" w:eastAsia="Book Antiqua" w:hAnsi="Book Antiqua" w:cs="Book Antiqua"/>
          <w:color w:val="000000"/>
        </w:rPr>
        <w:t>American Gastroenterological Association, No. 158070.</w:t>
      </w:r>
    </w:p>
    <w:p w14:paraId="23C46374" w14:textId="77777777" w:rsidR="00A77B3E" w:rsidRPr="00B0104A" w:rsidRDefault="00A77B3E" w:rsidP="00B0104A">
      <w:pPr>
        <w:spacing w:line="360" w:lineRule="auto"/>
        <w:jc w:val="both"/>
        <w:rPr>
          <w:rFonts w:ascii="Book Antiqua" w:hAnsi="Book Antiqua"/>
        </w:rPr>
      </w:pPr>
    </w:p>
    <w:p w14:paraId="402813BC"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 xml:space="preserve">Peer-review started: </w:t>
      </w:r>
      <w:r w:rsidRPr="00B0104A">
        <w:rPr>
          <w:rFonts w:ascii="Book Antiqua" w:eastAsia="Book Antiqua" w:hAnsi="Book Antiqua" w:cs="Book Antiqua"/>
          <w:color w:val="000000"/>
        </w:rPr>
        <w:t>December 5, 2020</w:t>
      </w:r>
    </w:p>
    <w:p w14:paraId="5C89EEC8"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 xml:space="preserve">First decision: </w:t>
      </w:r>
      <w:r w:rsidRPr="00B0104A">
        <w:rPr>
          <w:rFonts w:ascii="Book Antiqua" w:eastAsia="Book Antiqua" w:hAnsi="Book Antiqua" w:cs="Book Antiqua"/>
          <w:color w:val="000000"/>
        </w:rPr>
        <w:t>December 17, 2020</w:t>
      </w:r>
    </w:p>
    <w:p w14:paraId="329A668B" w14:textId="585D2878"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Article in press:</w:t>
      </w:r>
      <w:r w:rsidR="00AC1692" w:rsidRPr="00AC1692">
        <w:rPr>
          <w:rFonts w:ascii="Book Antiqua" w:eastAsia="Book Antiqua" w:hAnsi="Book Antiqua" w:cs="Book Antiqua"/>
          <w:color w:val="000000"/>
        </w:rPr>
        <w:t xml:space="preserve"> </w:t>
      </w:r>
      <w:r w:rsidR="00AC1692">
        <w:rPr>
          <w:rFonts w:ascii="Book Antiqua" w:eastAsia="Book Antiqua" w:hAnsi="Book Antiqua" w:cs="Book Antiqua"/>
          <w:color w:val="000000"/>
        </w:rPr>
        <w:t xml:space="preserve">February </w:t>
      </w:r>
      <w:r w:rsidR="00AC1692">
        <w:rPr>
          <w:rFonts w:ascii="Book Antiqua" w:hAnsi="Book Antiqua" w:cs="Book Antiqua" w:hint="eastAsia"/>
          <w:color w:val="000000"/>
          <w:lang w:eastAsia="zh-CN"/>
        </w:rPr>
        <w:t>25</w:t>
      </w:r>
      <w:r w:rsidR="00AC1692">
        <w:rPr>
          <w:rFonts w:ascii="Book Antiqua" w:eastAsia="Book Antiqua" w:hAnsi="Book Antiqua" w:cs="Book Antiqua"/>
          <w:color w:val="000000"/>
        </w:rPr>
        <w:t>, 2021</w:t>
      </w:r>
    </w:p>
    <w:p w14:paraId="685CADF2" w14:textId="77777777" w:rsidR="00A77B3E" w:rsidRPr="00B0104A" w:rsidRDefault="00A77B3E" w:rsidP="00B0104A">
      <w:pPr>
        <w:spacing w:line="360" w:lineRule="auto"/>
        <w:jc w:val="both"/>
        <w:rPr>
          <w:rFonts w:ascii="Book Antiqua" w:hAnsi="Book Antiqua"/>
        </w:rPr>
      </w:pPr>
    </w:p>
    <w:p w14:paraId="468A19BF" w14:textId="11DEF26D"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 xml:space="preserve">Specialty type: </w:t>
      </w:r>
      <w:bookmarkStart w:id="0" w:name="OLE_LINK1952"/>
      <w:bookmarkStart w:id="1" w:name="OLE_LINK1953"/>
      <w:bookmarkStart w:id="2" w:name="OLE_LINK2066"/>
      <w:r w:rsidR="00633EC2" w:rsidRPr="00B0104A">
        <w:rPr>
          <w:rFonts w:ascii="Book Antiqua" w:eastAsia="微软雅黑" w:hAnsi="Book Antiqua" w:cs="宋体"/>
        </w:rPr>
        <w:t>Medicine, research and experimental</w:t>
      </w:r>
      <w:bookmarkEnd w:id="0"/>
      <w:bookmarkEnd w:id="1"/>
      <w:bookmarkEnd w:id="2"/>
    </w:p>
    <w:p w14:paraId="3B0A7F64"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 xml:space="preserve">Country/Territory of origin: </w:t>
      </w:r>
      <w:r w:rsidRPr="00B0104A">
        <w:rPr>
          <w:rFonts w:ascii="Book Antiqua" w:eastAsia="Book Antiqua" w:hAnsi="Book Antiqua" w:cs="Book Antiqua"/>
          <w:color w:val="000000"/>
        </w:rPr>
        <w:t>United States</w:t>
      </w:r>
    </w:p>
    <w:p w14:paraId="1CC5F25A"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b/>
          <w:color w:val="000000"/>
        </w:rPr>
        <w:t>Peer-review report’s scientific quality classification</w:t>
      </w:r>
    </w:p>
    <w:p w14:paraId="70EF240F"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Grade A (Excellent): 0</w:t>
      </w:r>
    </w:p>
    <w:p w14:paraId="21474A96"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Grade B (Very good): 0</w:t>
      </w:r>
    </w:p>
    <w:p w14:paraId="47052F23"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Grade C (Good): C</w:t>
      </w:r>
    </w:p>
    <w:p w14:paraId="2CEE38F8"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Grade D (Fair): D</w:t>
      </w:r>
    </w:p>
    <w:p w14:paraId="4A0C411C" w14:textId="77777777" w:rsidR="00A77B3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Grade E (Poor): 0</w:t>
      </w:r>
    </w:p>
    <w:p w14:paraId="532A9FCB" w14:textId="77777777" w:rsidR="00A77B3E" w:rsidRPr="00B0104A" w:rsidRDefault="00A77B3E" w:rsidP="00B0104A">
      <w:pPr>
        <w:spacing w:line="360" w:lineRule="auto"/>
        <w:jc w:val="both"/>
        <w:rPr>
          <w:rFonts w:ascii="Book Antiqua" w:hAnsi="Book Antiqua"/>
        </w:rPr>
      </w:pPr>
    </w:p>
    <w:p w14:paraId="254119AC" w14:textId="5FB58C37" w:rsidR="00A77B3E" w:rsidRPr="00AC1692" w:rsidRDefault="002507C4" w:rsidP="00B0104A">
      <w:pPr>
        <w:spacing w:line="360" w:lineRule="auto"/>
        <w:jc w:val="both"/>
        <w:rPr>
          <w:rFonts w:ascii="Book Antiqua" w:hAnsi="Book Antiqua" w:cs="Book Antiqua"/>
          <w:b/>
          <w:color w:val="000000"/>
          <w:lang w:eastAsia="zh-CN"/>
        </w:rPr>
      </w:pPr>
      <w:r w:rsidRPr="00B0104A">
        <w:rPr>
          <w:rFonts w:ascii="Book Antiqua" w:eastAsia="Book Antiqua" w:hAnsi="Book Antiqua" w:cs="Book Antiqua"/>
          <w:b/>
          <w:color w:val="000000"/>
        </w:rPr>
        <w:t xml:space="preserve">P-Reviewer: </w:t>
      </w:r>
      <w:r w:rsidRPr="00B0104A">
        <w:rPr>
          <w:rFonts w:ascii="Book Antiqua" w:eastAsia="Book Antiqua" w:hAnsi="Book Antiqua" w:cs="Book Antiqua"/>
          <w:color w:val="000000"/>
        </w:rPr>
        <w:t>Okagawa Y, Tomizawa M</w:t>
      </w:r>
      <w:r w:rsidRPr="00B0104A">
        <w:rPr>
          <w:rFonts w:ascii="Book Antiqua" w:eastAsia="Book Antiqua" w:hAnsi="Book Antiqua" w:cs="Book Antiqua"/>
          <w:b/>
          <w:color w:val="000000"/>
        </w:rPr>
        <w:t xml:space="preserve"> S-Editor: </w:t>
      </w:r>
      <w:r w:rsidR="00633EC2" w:rsidRPr="00B0104A">
        <w:rPr>
          <w:rFonts w:ascii="Book Antiqua" w:eastAsia="Book Antiqua" w:hAnsi="Book Antiqua" w:cs="Book Antiqua"/>
          <w:color w:val="000000"/>
        </w:rPr>
        <w:t>Fan JR</w:t>
      </w:r>
      <w:r w:rsidRPr="00B0104A">
        <w:rPr>
          <w:rFonts w:ascii="Book Antiqua" w:eastAsia="Book Antiqua" w:hAnsi="Book Antiqua" w:cs="Book Antiqua"/>
          <w:b/>
          <w:color w:val="000000"/>
        </w:rPr>
        <w:t xml:space="preserve"> L-Editor:</w:t>
      </w:r>
      <w:r w:rsidR="00AC1692">
        <w:rPr>
          <w:rFonts w:ascii="Book Antiqua" w:hAnsi="Book Antiqua" w:cs="Book Antiqua" w:hint="eastAsia"/>
          <w:b/>
          <w:color w:val="000000"/>
          <w:lang w:eastAsia="zh-CN"/>
        </w:rPr>
        <w:t xml:space="preserve"> </w:t>
      </w:r>
      <w:r w:rsidR="00AC1692" w:rsidRPr="00AC1692">
        <w:rPr>
          <w:rFonts w:ascii="Book Antiqua" w:hAnsi="Book Antiqua" w:cs="Book Antiqua" w:hint="eastAsia"/>
          <w:color w:val="000000"/>
          <w:lang w:eastAsia="zh-CN"/>
        </w:rPr>
        <w:t>A</w:t>
      </w:r>
      <w:r w:rsidR="00AC1692">
        <w:rPr>
          <w:rFonts w:ascii="Book Antiqua" w:eastAsia="Book Antiqua" w:hAnsi="Book Antiqua" w:cs="Book Antiqua"/>
          <w:b/>
          <w:color w:val="000000"/>
        </w:rPr>
        <w:t xml:space="preserve"> </w:t>
      </w:r>
      <w:r w:rsidRPr="00B0104A">
        <w:rPr>
          <w:rFonts w:ascii="Book Antiqua" w:eastAsia="Book Antiqua" w:hAnsi="Book Antiqua" w:cs="Book Antiqua"/>
          <w:b/>
          <w:color w:val="000000"/>
        </w:rPr>
        <w:t>P-Editor:</w:t>
      </w:r>
      <w:r w:rsidR="00AC1692">
        <w:rPr>
          <w:rFonts w:ascii="Book Antiqua" w:hAnsi="Book Antiqua" w:cs="Book Antiqua" w:hint="eastAsia"/>
          <w:b/>
          <w:color w:val="000000"/>
          <w:lang w:eastAsia="zh-CN"/>
        </w:rPr>
        <w:t xml:space="preserve"> </w:t>
      </w:r>
      <w:r w:rsidR="00AC1692" w:rsidRPr="00820F2D">
        <w:rPr>
          <w:rFonts w:ascii="Book Antiqua" w:eastAsia="Book Antiqua" w:hAnsi="Book Antiqua" w:cs="Book Antiqua"/>
          <w:color w:val="000000"/>
        </w:rPr>
        <w:t>Xing YX</w:t>
      </w:r>
    </w:p>
    <w:p w14:paraId="61F6E0EB" w14:textId="010C7CF2" w:rsidR="00236395" w:rsidRPr="00B0104A" w:rsidRDefault="002507C4" w:rsidP="00B0104A">
      <w:pPr>
        <w:spacing w:line="360" w:lineRule="auto"/>
        <w:jc w:val="both"/>
        <w:rPr>
          <w:rFonts w:ascii="Book Antiqua" w:hAnsi="Book Antiqua"/>
          <w:b/>
          <w:bCs/>
        </w:rPr>
      </w:pPr>
      <w:r w:rsidRPr="00B0104A">
        <w:rPr>
          <w:rFonts w:ascii="Book Antiqua" w:eastAsia="Book Antiqua" w:hAnsi="Book Antiqua" w:cs="Book Antiqua"/>
          <w:b/>
          <w:color w:val="000000"/>
        </w:rPr>
        <w:br w:type="page"/>
      </w:r>
      <w:r w:rsidR="006D22CB">
        <w:rPr>
          <w:rFonts w:ascii="Book Antiqua" w:hAnsi="Book Antiqua"/>
          <w:b/>
          <w:bCs/>
        </w:rPr>
        <w:lastRenderedPageBreak/>
        <w:t>Table 1</w:t>
      </w:r>
      <w:r w:rsidR="006D22CB">
        <w:rPr>
          <w:rFonts w:ascii="Book Antiqua" w:hAnsi="Book Antiqua" w:hint="eastAsia"/>
          <w:b/>
          <w:bCs/>
          <w:lang w:eastAsia="zh-CN"/>
        </w:rPr>
        <w:t xml:space="preserve">  </w:t>
      </w:r>
      <w:r w:rsidRPr="00B0104A">
        <w:rPr>
          <w:rFonts w:ascii="Book Antiqua" w:hAnsi="Book Antiqua"/>
          <w:b/>
          <w:bCs/>
        </w:rPr>
        <w:t xml:space="preserve">Glycemic status in </w:t>
      </w:r>
      <w:r w:rsidRPr="00B0104A">
        <w:rPr>
          <w:rFonts w:ascii="Book Antiqua" w:eastAsia="宋体" w:hAnsi="Book Antiqua"/>
          <w:b/>
          <w:bCs/>
        </w:rPr>
        <w:t xml:space="preserve">the </w:t>
      </w:r>
      <w:r w:rsidR="006D701B" w:rsidRPr="00B0104A">
        <w:rPr>
          <w:rFonts w:ascii="Book Antiqua" w:eastAsia="Book Antiqua" w:hAnsi="Book Antiqua" w:cs="Book Antiqua"/>
          <w:b/>
          <w:bCs/>
          <w:color w:val="000000"/>
        </w:rPr>
        <w:t>type 2 diabetes mellitus</w:t>
      </w:r>
      <w:r w:rsidR="00AB5988" w:rsidRPr="00B0104A">
        <w:rPr>
          <w:rFonts w:ascii="Book Antiqua" w:hAnsi="Book Antiqua"/>
          <w:b/>
          <w:bCs/>
        </w:rPr>
        <w:t xml:space="preserve">, </w:t>
      </w:r>
      <w:r w:rsidRPr="00B0104A">
        <w:rPr>
          <w:rFonts w:ascii="Book Antiqua" w:eastAsia="宋体" w:hAnsi="Book Antiqua"/>
          <w:b/>
          <w:bCs/>
        </w:rPr>
        <w:t>nondiabetic, prediabetic</w:t>
      </w:r>
      <w:r w:rsidRPr="00B0104A">
        <w:rPr>
          <w:rFonts w:ascii="Book Antiqua" w:hAnsi="Book Antiqua"/>
          <w:b/>
          <w:bCs/>
        </w:rPr>
        <w:t xml:space="preserve"> and control groups at an urban public hospital</w:t>
      </w:r>
    </w:p>
    <w:tbl>
      <w:tblPr>
        <w:tblStyle w:val="a7"/>
        <w:tblW w:w="0" w:type="auto"/>
        <w:tblBorders>
          <w:top w:val="none" w:sz="0" w:space="0" w:color="auto"/>
          <w:bottom w:val="none" w:sz="0" w:space="0" w:color="auto"/>
        </w:tblBorders>
        <w:tblLook w:val="04A0" w:firstRow="1" w:lastRow="0" w:firstColumn="1" w:lastColumn="0" w:noHBand="0" w:noVBand="1"/>
      </w:tblPr>
      <w:tblGrid>
        <w:gridCol w:w="4219"/>
        <w:gridCol w:w="1276"/>
        <w:gridCol w:w="1276"/>
        <w:gridCol w:w="1414"/>
        <w:gridCol w:w="1165"/>
      </w:tblGrid>
      <w:tr w:rsidR="00B22C7D" w:rsidRPr="00B0104A" w14:paraId="2ED808CE" w14:textId="77777777" w:rsidTr="009E4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none" w:sz="0" w:space="0" w:color="auto"/>
              <w:bottom w:val="single" w:sz="4" w:space="0" w:color="auto"/>
              <w:right w:val="none" w:sz="0" w:space="0" w:color="auto"/>
            </w:tcBorders>
            <w:shd w:val="clear" w:color="auto" w:fill="auto"/>
          </w:tcPr>
          <w:p w14:paraId="7AD0309E" w14:textId="77777777" w:rsidR="00570E2E" w:rsidRPr="00B0104A" w:rsidRDefault="00570E2E" w:rsidP="00B0104A">
            <w:pPr>
              <w:spacing w:line="360" w:lineRule="auto"/>
              <w:jc w:val="both"/>
              <w:rPr>
                <w:rFonts w:ascii="Book Antiqua" w:hAnsi="Book Antiqua" w:cs="Times New Roman"/>
              </w:rPr>
            </w:pPr>
          </w:p>
        </w:tc>
        <w:tc>
          <w:tcPr>
            <w:tcW w:w="1276" w:type="dxa"/>
            <w:tcBorders>
              <w:top w:val="single" w:sz="4" w:space="0" w:color="auto"/>
              <w:left w:val="none" w:sz="0" w:space="0" w:color="auto"/>
              <w:bottom w:val="single" w:sz="4" w:space="0" w:color="auto"/>
              <w:right w:val="none" w:sz="0" w:space="0" w:color="auto"/>
            </w:tcBorders>
            <w:shd w:val="clear" w:color="auto" w:fill="auto"/>
          </w:tcPr>
          <w:p w14:paraId="57F3C6BF" w14:textId="48090B09"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T2DM</w:t>
            </w:r>
            <w:r w:rsidR="002945F3">
              <w:rPr>
                <w:rFonts w:ascii="Book Antiqua" w:hAnsi="Book Antiqua" w:cs="Times New Roman"/>
              </w:rPr>
              <w:t>,</w:t>
            </w:r>
            <w:r w:rsidR="00EC37B5" w:rsidRPr="00B0104A">
              <w:rPr>
                <w:rFonts w:ascii="Book Antiqua" w:eastAsiaTheme="minorEastAsia" w:hAnsi="Book Antiqua" w:cs="Times New Roman"/>
                <w:lang w:eastAsia="zh-CN"/>
              </w:rPr>
              <w:t xml:space="preserve"> </w:t>
            </w:r>
            <w:r w:rsidRPr="00B0104A">
              <w:rPr>
                <w:rFonts w:ascii="Book Antiqua" w:hAnsi="Book Antiqua" w:cs="Times New Roman"/>
                <w:i/>
                <w:iCs/>
              </w:rPr>
              <w:t xml:space="preserve">n </w:t>
            </w:r>
            <w:r w:rsidRPr="00B0104A">
              <w:rPr>
                <w:rFonts w:ascii="Book Antiqua" w:hAnsi="Book Antiqua" w:cs="Times New Roman"/>
              </w:rPr>
              <w:t>= 529</w:t>
            </w:r>
          </w:p>
        </w:tc>
        <w:tc>
          <w:tcPr>
            <w:tcW w:w="1276" w:type="dxa"/>
            <w:tcBorders>
              <w:top w:val="single" w:sz="4" w:space="0" w:color="auto"/>
              <w:left w:val="none" w:sz="0" w:space="0" w:color="auto"/>
              <w:bottom w:val="single" w:sz="4" w:space="0" w:color="auto"/>
              <w:right w:val="none" w:sz="0" w:space="0" w:color="auto"/>
            </w:tcBorders>
            <w:shd w:val="clear" w:color="auto" w:fill="auto"/>
          </w:tcPr>
          <w:p w14:paraId="638E43C8" w14:textId="1DF93F86"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NoDM</w:t>
            </w:r>
            <w:r w:rsidR="002945F3">
              <w:rPr>
                <w:rFonts w:ascii="Book Antiqua" w:hAnsi="Book Antiqua" w:cs="Times New Roman"/>
              </w:rPr>
              <w:t>,</w:t>
            </w:r>
            <w:r w:rsidR="00EC37B5"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1077</w:t>
            </w:r>
          </w:p>
        </w:tc>
        <w:tc>
          <w:tcPr>
            <w:tcW w:w="1414" w:type="dxa"/>
            <w:tcBorders>
              <w:top w:val="single" w:sz="4" w:space="0" w:color="auto"/>
              <w:left w:val="none" w:sz="0" w:space="0" w:color="auto"/>
              <w:bottom w:val="single" w:sz="4" w:space="0" w:color="auto"/>
              <w:right w:val="none" w:sz="0" w:space="0" w:color="auto"/>
            </w:tcBorders>
            <w:shd w:val="clear" w:color="auto" w:fill="auto"/>
          </w:tcPr>
          <w:p w14:paraId="0822AF5A" w14:textId="7E06B6B1"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Pre-DM</w:t>
            </w:r>
            <w:r w:rsidR="002945F3">
              <w:rPr>
                <w:rFonts w:ascii="Book Antiqua" w:hAnsi="Book Antiqua" w:cs="Times New Roman"/>
              </w:rPr>
              <w:t>,</w:t>
            </w:r>
            <w:r w:rsidR="00EC37B5"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542</w:t>
            </w:r>
          </w:p>
        </w:tc>
        <w:tc>
          <w:tcPr>
            <w:tcW w:w="1165" w:type="dxa"/>
            <w:tcBorders>
              <w:top w:val="single" w:sz="4" w:space="0" w:color="auto"/>
              <w:left w:val="none" w:sz="0" w:space="0" w:color="auto"/>
              <w:bottom w:val="single" w:sz="4" w:space="0" w:color="auto"/>
              <w:right w:val="none" w:sz="0" w:space="0" w:color="auto"/>
            </w:tcBorders>
            <w:shd w:val="clear" w:color="auto" w:fill="auto"/>
          </w:tcPr>
          <w:p w14:paraId="63A43D7E" w14:textId="629B9B49"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Control</w:t>
            </w:r>
            <w:r w:rsidR="002945F3">
              <w:rPr>
                <w:rFonts w:ascii="Book Antiqua" w:hAnsi="Book Antiqua" w:cs="Times New Roman"/>
              </w:rPr>
              <w:t>,</w:t>
            </w:r>
            <w:r w:rsidR="00EC37B5"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452</w:t>
            </w:r>
          </w:p>
        </w:tc>
      </w:tr>
      <w:tr w:rsidR="00B22C7D" w:rsidRPr="00B0104A" w14:paraId="426535EC"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19" w:type="dxa"/>
            <w:tcBorders>
              <w:top w:val="single" w:sz="4" w:space="0" w:color="auto"/>
              <w:left w:val="none" w:sz="0" w:space="0" w:color="auto"/>
              <w:right w:val="none" w:sz="0" w:space="0" w:color="auto"/>
            </w:tcBorders>
            <w:shd w:val="clear" w:color="auto" w:fill="auto"/>
          </w:tcPr>
          <w:p w14:paraId="30D68E3E"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HbA1c (%) median ± IQR</w:t>
            </w:r>
          </w:p>
        </w:tc>
        <w:tc>
          <w:tcPr>
            <w:tcW w:w="1276" w:type="dxa"/>
            <w:tcBorders>
              <w:top w:val="single" w:sz="4" w:space="0" w:color="auto"/>
              <w:left w:val="none" w:sz="0" w:space="0" w:color="auto"/>
              <w:right w:val="none" w:sz="0" w:space="0" w:color="auto"/>
            </w:tcBorders>
            <w:shd w:val="clear" w:color="auto" w:fill="auto"/>
          </w:tcPr>
          <w:p w14:paraId="321BBE56"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7.2 ± 1.9</w:t>
            </w:r>
          </w:p>
        </w:tc>
        <w:tc>
          <w:tcPr>
            <w:tcW w:w="1276" w:type="dxa"/>
            <w:tcBorders>
              <w:top w:val="single" w:sz="4" w:space="0" w:color="auto"/>
              <w:left w:val="none" w:sz="0" w:space="0" w:color="auto"/>
              <w:right w:val="none" w:sz="0" w:space="0" w:color="auto"/>
            </w:tcBorders>
            <w:shd w:val="clear" w:color="auto" w:fill="auto"/>
          </w:tcPr>
          <w:p w14:paraId="6D61AC9A"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5.7 ± 0.6</w:t>
            </w:r>
          </w:p>
        </w:tc>
        <w:tc>
          <w:tcPr>
            <w:tcW w:w="1414" w:type="dxa"/>
            <w:tcBorders>
              <w:top w:val="single" w:sz="4" w:space="0" w:color="auto"/>
              <w:left w:val="none" w:sz="0" w:space="0" w:color="auto"/>
              <w:right w:val="none" w:sz="0" w:space="0" w:color="auto"/>
            </w:tcBorders>
            <w:shd w:val="clear" w:color="auto" w:fill="auto"/>
          </w:tcPr>
          <w:p w14:paraId="57277519"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5.9 ± 0.3</w:t>
            </w:r>
          </w:p>
        </w:tc>
        <w:tc>
          <w:tcPr>
            <w:tcW w:w="1165" w:type="dxa"/>
            <w:tcBorders>
              <w:top w:val="single" w:sz="4" w:space="0" w:color="auto"/>
              <w:left w:val="none" w:sz="0" w:space="0" w:color="auto"/>
              <w:right w:val="none" w:sz="0" w:space="0" w:color="auto"/>
            </w:tcBorders>
            <w:shd w:val="clear" w:color="auto" w:fill="auto"/>
          </w:tcPr>
          <w:p w14:paraId="1FC42251"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5.4 ± 0.3</w:t>
            </w:r>
          </w:p>
        </w:tc>
      </w:tr>
      <w:tr w:rsidR="00B22C7D" w:rsidRPr="00B0104A" w14:paraId="11E1C928" w14:textId="77777777" w:rsidTr="009E4B94">
        <w:tc>
          <w:tcPr>
            <w:cnfStyle w:val="001000000000" w:firstRow="0" w:lastRow="0" w:firstColumn="1" w:lastColumn="0" w:oddVBand="0" w:evenVBand="0" w:oddHBand="0" w:evenHBand="0" w:firstRowFirstColumn="0" w:firstRowLastColumn="0" w:lastRowFirstColumn="0" w:lastRowLastColumn="0"/>
            <w:tcW w:w="4219" w:type="dxa"/>
            <w:tcBorders>
              <w:bottom w:val="single" w:sz="4" w:space="0" w:color="auto"/>
            </w:tcBorders>
            <w:shd w:val="clear" w:color="auto" w:fill="auto"/>
          </w:tcPr>
          <w:p w14:paraId="3FD276ED" w14:textId="4AF94066"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Fasting blood sugar (mmoL/L) median ± IQR</w:t>
            </w:r>
          </w:p>
        </w:tc>
        <w:tc>
          <w:tcPr>
            <w:tcW w:w="1276" w:type="dxa"/>
            <w:tcBorders>
              <w:bottom w:val="single" w:sz="4" w:space="0" w:color="auto"/>
            </w:tcBorders>
            <w:shd w:val="clear" w:color="auto" w:fill="auto"/>
          </w:tcPr>
          <w:p w14:paraId="082933EC"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6.9 ± 3.4</w:t>
            </w:r>
          </w:p>
        </w:tc>
        <w:tc>
          <w:tcPr>
            <w:tcW w:w="1276" w:type="dxa"/>
            <w:tcBorders>
              <w:bottom w:val="single" w:sz="4" w:space="0" w:color="auto"/>
            </w:tcBorders>
            <w:shd w:val="clear" w:color="auto" w:fill="auto"/>
          </w:tcPr>
          <w:p w14:paraId="2FB9A5B3"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N/A</w:t>
            </w:r>
          </w:p>
        </w:tc>
        <w:tc>
          <w:tcPr>
            <w:tcW w:w="1414" w:type="dxa"/>
            <w:tcBorders>
              <w:bottom w:val="single" w:sz="4" w:space="0" w:color="auto"/>
            </w:tcBorders>
            <w:shd w:val="clear" w:color="auto" w:fill="auto"/>
          </w:tcPr>
          <w:p w14:paraId="00168A04"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N/A</w:t>
            </w:r>
          </w:p>
        </w:tc>
        <w:tc>
          <w:tcPr>
            <w:tcW w:w="1165" w:type="dxa"/>
            <w:tcBorders>
              <w:bottom w:val="single" w:sz="4" w:space="0" w:color="auto"/>
            </w:tcBorders>
            <w:shd w:val="clear" w:color="auto" w:fill="auto"/>
          </w:tcPr>
          <w:p w14:paraId="7BB96197"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N/A</w:t>
            </w:r>
          </w:p>
        </w:tc>
      </w:tr>
    </w:tbl>
    <w:p w14:paraId="1DEEC8FE" w14:textId="0D438DB8" w:rsidR="00570E2E" w:rsidRPr="00B0104A" w:rsidRDefault="006D701B" w:rsidP="00B0104A">
      <w:pPr>
        <w:spacing w:line="360" w:lineRule="auto"/>
        <w:jc w:val="both"/>
        <w:rPr>
          <w:rFonts w:ascii="Book Antiqua" w:hAnsi="Book Antiqua"/>
          <w:b/>
        </w:rPr>
      </w:pPr>
      <w:r w:rsidRPr="00B0104A">
        <w:rPr>
          <w:rFonts w:ascii="Book Antiqua" w:hAnsi="Book Antiqua"/>
        </w:rPr>
        <w:t xml:space="preserve">IQR: Interquartile range; </w:t>
      </w:r>
      <w:r w:rsidR="00F92C37" w:rsidRPr="00B0104A">
        <w:rPr>
          <w:rFonts w:ascii="Book Antiqua" w:eastAsia="Book Antiqua" w:hAnsi="Book Antiqua" w:cs="Book Antiqua"/>
          <w:color w:val="000000"/>
        </w:rPr>
        <w:t xml:space="preserve">T2DM: Type 2 diabetes mellitus; </w:t>
      </w:r>
      <w:r w:rsidR="00F92C37" w:rsidRPr="00B0104A">
        <w:rPr>
          <w:rFonts w:ascii="Book Antiqua" w:hAnsi="Book Antiqua"/>
        </w:rPr>
        <w:t>HbA1c</w:t>
      </w:r>
      <w:r w:rsidR="00941D43" w:rsidRPr="00B0104A">
        <w:rPr>
          <w:rFonts w:ascii="Book Antiqua" w:eastAsia="Book Antiqua" w:hAnsi="Book Antiqua" w:cs="Book Antiqua"/>
          <w:color w:val="000000"/>
          <w:shd w:val="clear" w:color="auto" w:fill="FFFFFF"/>
        </w:rPr>
        <w:t xml:space="preserve">: Hemoglobin A1c; </w:t>
      </w:r>
      <w:r w:rsidR="00941D43" w:rsidRPr="00B0104A">
        <w:rPr>
          <w:rFonts w:ascii="Book Antiqua" w:hAnsi="Book Antiqua"/>
        </w:rPr>
        <w:t>Pre-DM</w:t>
      </w:r>
      <w:r w:rsidR="00941D43" w:rsidRPr="002945F3">
        <w:rPr>
          <w:rFonts w:ascii="Book Antiqua" w:hAnsi="Book Antiqua"/>
          <w:bCs/>
        </w:rPr>
        <w:t xml:space="preserve">: </w:t>
      </w:r>
      <w:r w:rsidR="002507C4" w:rsidRPr="00B0104A">
        <w:rPr>
          <w:rFonts w:ascii="Book Antiqua" w:eastAsia="宋体" w:hAnsi="Book Antiqua"/>
        </w:rPr>
        <w:t>Prediabetic</w:t>
      </w:r>
      <w:r w:rsidR="00AB5988" w:rsidRPr="00B0104A">
        <w:rPr>
          <w:rFonts w:ascii="Book Antiqua" w:eastAsia="Book Antiqua" w:hAnsi="Book Antiqua" w:cs="Book Antiqua"/>
          <w:color w:val="000000"/>
        </w:rPr>
        <w:t xml:space="preserve">; </w:t>
      </w:r>
      <w:r w:rsidR="00AB5988" w:rsidRPr="00B0104A">
        <w:rPr>
          <w:rFonts w:ascii="Book Antiqua" w:hAnsi="Book Antiqua"/>
        </w:rPr>
        <w:t>NoDM:</w:t>
      </w:r>
      <w:r w:rsidR="00AB5988" w:rsidRPr="00B0104A">
        <w:rPr>
          <w:rFonts w:ascii="Book Antiqua" w:eastAsia="Book Antiqua" w:hAnsi="Book Antiqua" w:cs="Book Antiqua"/>
          <w:color w:val="000000"/>
        </w:rPr>
        <w:t xml:space="preserve"> </w:t>
      </w:r>
      <w:r w:rsidR="002507C4" w:rsidRPr="00B0104A">
        <w:rPr>
          <w:rFonts w:ascii="Book Antiqua" w:eastAsia="Book Antiqua" w:hAnsi="Book Antiqua" w:cs="Book Antiqua"/>
          <w:color w:val="000000"/>
        </w:rPr>
        <w:t>Nondiabetic</w:t>
      </w:r>
      <w:r w:rsidR="00AB5988" w:rsidRPr="00B0104A">
        <w:rPr>
          <w:rFonts w:ascii="Book Antiqua" w:eastAsia="Book Antiqua" w:hAnsi="Book Antiqua" w:cs="Book Antiqua"/>
          <w:color w:val="000000"/>
        </w:rPr>
        <w:t>.</w:t>
      </w:r>
    </w:p>
    <w:p w14:paraId="6CA17A5C" w14:textId="77777777" w:rsidR="00570E2E" w:rsidRPr="00B0104A" w:rsidRDefault="00570E2E" w:rsidP="00B0104A">
      <w:pPr>
        <w:spacing w:line="360" w:lineRule="auto"/>
        <w:jc w:val="both"/>
        <w:rPr>
          <w:rFonts w:ascii="Book Antiqua" w:hAnsi="Book Antiqua"/>
        </w:rPr>
      </w:pPr>
    </w:p>
    <w:p w14:paraId="48B1630C" w14:textId="2D8813F0" w:rsidR="00570E2E" w:rsidRPr="00B0104A" w:rsidRDefault="002507C4" w:rsidP="00B0104A">
      <w:pPr>
        <w:spacing w:line="360" w:lineRule="auto"/>
        <w:contextualSpacing/>
        <w:jc w:val="both"/>
        <w:rPr>
          <w:rFonts w:ascii="Book Antiqua" w:hAnsi="Book Antiqua"/>
          <w:b/>
        </w:rPr>
      </w:pPr>
      <w:r w:rsidRPr="00B0104A">
        <w:rPr>
          <w:rFonts w:ascii="Book Antiqua" w:hAnsi="Book Antiqua"/>
        </w:rPr>
        <w:br w:type="page"/>
      </w:r>
      <w:r w:rsidR="006D22CB">
        <w:rPr>
          <w:rFonts w:ascii="Book Antiqua" w:hAnsi="Book Antiqua"/>
          <w:b/>
        </w:rPr>
        <w:lastRenderedPageBreak/>
        <w:t>Table 2</w:t>
      </w:r>
      <w:r w:rsidR="006D22CB">
        <w:rPr>
          <w:rFonts w:ascii="Book Antiqua" w:hAnsi="Book Antiqua" w:hint="eastAsia"/>
          <w:b/>
          <w:lang w:eastAsia="zh-CN"/>
        </w:rPr>
        <w:t xml:space="preserve">  </w:t>
      </w:r>
      <w:r w:rsidRPr="00B0104A">
        <w:rPr>
          <w:rFonts w:ascii="Book Antiqua" w:hAnsi="Book Antiqua"/>
          <w:b/>
        </w:rPr>
        <w:t xml:space="preserve">Anti-diabetic medications in </w:t>
      </w:r>
      <w:r w:rsidR="00DB0C21" w:rsidRPr="00B0104A">
        <w:rPr>
          <w:rFonts w:ascii="Book Antiqua" w:eastAsia="Book Antiqua" w:hAnsi="Book Antiqua" w:cs="Book Antiqua"/>
          <w:b/>
          <w:bCs/>
          <w:color w:val="000000"/>
        </w:rPr>
        <w:t>type 2 diabetes mellitus</w:t>
      </w:r>
      <w:r w:rsidRPr="00B0104A">
        <w:rPr>
          <w:rFonts w:ascii="Book Antiqua" w:hAnsi="Book Antiqua"/>
          <w:b/>
        </w:rPr>
        <w:t xml:space="preserve"> patients at an urban public hospital</w:t>
      </w:r>
    </w:p>
    <w:tbl>
      <w:tblPr>
        <w:tblStyle w:val="a7"/>
        <w:tblW w:w="0" w:type="auto"/>
        <w:tblBorders>
          <w:top w:val="none" w:sz="0" w:space="0" w:color="auto"/>
          <w:bottom w:val="none" w:sz="0" w:space="0" w:color="auto"/>
        </w:tblBorders>
        <w:tblLook w:val="04A0" w:firstRow="1" w:lastRow="0" w:firstColumn="1" w:lastColumn="0" w:noHBand="0" w:noVBand="1"/>
      </w:tblPr>
      <w:tblGrid>
        <w:gridCol w:w="4675"/>
        <w:gridCol w:w="4675"/>
      </w:tblGrid>
      <w:tr w:rsidR="00B22C7D" w:rsidRPr="00B0104A" w14:paraId="62A11708" w14:textId="77777777" w:rsidTr="009E4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bottom w:val="single" w:sz="4" w:space="0" w:color="auto"/>
              <w:right w:val="none" w:sz="0" w:space="0" w:color="auto"/>
            </w:tcBorders>
          </w:tcPr>
          <w:p w14:paraId="5831A3A4"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rPr>
              <w:t>Anti-diabetes medications</w:t>
            </w:r>
          </w:p>
        </w:tc>
        <w:tc>
          <w:tcPr>
            <w:tcW w:w="4675" w:type="dxa"/>
            <w:tcBorders>
              <w:top w:val="single" w:sz="4" w:space="0" w:color="auto"/>
              <w:left w:val="none" w:sz="0" w:space="0" w:color="auto"/>
              <w:bottom w:val="single" w:sz="4" w:space="0" w:color="auto"/>
              <w:right w:val="none" w:sz="0" w:space="0" w:color="auto"/>
            </w:tcBorders>
          </w:tcPr>
          <w:p w14:paraId="098C3384" w14:textId="1F0BE0F5"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No. of T2DM subjects (%)</w:t>
            </w:r>
            <w:r w:rsidR="00BC0BF6"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529</w:t>
            </w:r>
          </w:p>
        </w:tc>
      </w:tr>
      <w:tr w:rsidR="00B22C7D" w:rsidRPr="00B0104A" w14:paraId="40DC5F82"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right w:val="none" w:sz="0" w:space="0" w:color="auto"/>
            </w:tcBorders>
            <w:shd w:val="clear" w:color="auto" w:fill="auto"/>
          </w:tcPr>
          <w:p w14:paraId="58FD8411"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None</w:t>
            </w:r>
          </w:p>
        </w:tc>
        <w:tc>
          <w:tcPr>
            <w:tcW w:w="4675" w:type="dxa"/>
            <w:tcBorders>
              <w:top w:val="single" w:sz="4" w:space="0" w:color="auto"/>
              <w:left w:val="none" w:sz="0" w:space="0" w:color="auto"/>
              <w:right w:val="none" w:sz="0" w:space="0" w:color="auto"/>
            </w:tcBorders>
            <w:shd w:val="clear" w:color="auto" w:fill="auto"/>
          </w:tcPr>
          <w:p w14:paraId="10C06B2D" w14:textId="35390393" w:rsidR="00570E2E" w:rsidRPr="00B0104A" w:rsidRDefault="00A15CC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114 (21.6</w:t>
            </w:r>
            <w:r w:rsidR="002507C4" w:rsidRPr="00B0104A">
              <w:rPr>
                <w:rFonts w:ascii="Book Antiqua" w:hAnsi="Book Antiqua" w:cs="Times New Roman"/>
              </w:rPr>
              <w:t>)</w:t>
            </w:r>
          </w:p>
        </w:tc>
      </w:tr>
      <w:tr w:rsidR="00B22C7D" w:rsidRPr="00B0104A" w14:paraId="41F60F77"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6148E6F9"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Insulin</w:t>
            </w:r>
          </w:p>
        </w:tc>
        <w:tc>
          <w:tcPr>
            <w:tcW w:w="4675" w:type="dxa"/>
            <w:shd w:val="clear" w:color="auto" w:fill="auto"/>
          </w:tcPr>
          <w:p w14:paraId="44D1DC1D" w14:textId="43196913" w:rsidR="00570E2E" w:rsidRPr="00B0104A" w:rsidRDefault="00A15CC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129 (24.4</w:t>
            </w:r>
            <w:r w:rsidR="002507C4" w:rsidRPr="00B0104A">
              <w:rPr>
                <w:rFonts w:ascii="Book Antiqua" w:hAnsi="Book Antiqua" w:cs="Times New Roman"/>
              </w:rPr>
              <w:t>)</w:t>
            </w:r>
          </w:p>
        </w:tc>
      </w:tr>
      <w:tr w:rsidR="00B22C7D" w:rsidRPr="00B0104A" w14:paraId="60847B1F"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17BC1449"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Metformin</w:t>
            </w:r>
          </w:p>
        </w:tc>
        <w:tc>
          <w:tcPr>
            <w:tcW w:w="4675" w:type="dxa"/>
            <w:tcBorders>
              <w:left w:val="none" w:sz="0" w:space="0" w:color="auto"/>
              <w:right w:val="none" w:sz="0" w:space="0" w:color="auto"/>
            </w:tcBorders>
            <w:shd w:val="clear" w:color="auto" w:fill="auto"/>
          </w:tcPr>
          <w:p w14:paraId="2562F602" w14:textId="0B517641" w:rsidR="00570E2E" w:rsidRPr="00B0104A" w:rsidRDefault="00A15CC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359 (67.9</w:t>
            </w:r>
            <w:r w:rsidR="002507C4" w:rsidRPr="00B0104A">
              <w:rPr>
                <w:rFonts w:ascii="Book Antiqua" w:hAnsi="Book Antiqua" w:cs="Times New Roman"/>
              </w:rPr>
              <w:t>)</w:t>
            </w:r>
          </w:p>
        </w:tc>
      </w:tr>
      <w:tr w:rsidR="00B22C7D" w:rsidRPr="00B0104A" w14:paraId="3048A0E3"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557450A4"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Sulfonylureas</w:t>
            </w:r>
          </w:p>
        </w:tc>
        <w:tc>
          <w:tcPr>
            <w:tcW w:w="4675" w:type="dxa"/>
            <w:shd w:val="clear" w:color="auto" w:fill="auto"/>
          </w:tcPr>
          <w:p w14:paraId="6A46917F" w14:textId="568FC85B" w:rsidR="00570E2E" w:rsidRPr="00B0104A" w:rsidRDefault="00A15CC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145 (27.4</w:t>
            </w:r>
            <w:r w:rsidR="002507C4" w:rsidRPr="00B0104A">
              <w:rPr>
                <w:rFonts w:ascii="Book Antiqua" w:hAnsi="Book Antiqua" w:cs="Times New Roman"/>
              </w:rPr>
              <w:t>)</w:t>
            </w:r>
          </w:p>
        </w:tc>
      </w:tr>
      <w:tr w:rsidR="00B22C7D" w:rsidRPr="00B0104A" w14:paraId="1B9836F2"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6D50DF95"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DPP4 inhibitors</w:t>
            </w:r>
          </w:p>
        </w:tc>
        <w:tc>
          <w:tcPr>
            <w:tcW w:w="4675" w:type="dxa"/>
            <w:tcBorders>
              <w:left w:val="none" w:sz="0" w:space="0" w:color="auto"/>
              <w:right w:val="none" w:sz="0" w:space="0" w:color="auto"/>
            </w:tcBorders>
            <w:shd w:val="clear" w:color="auto" w:fill="auto"/>
          </w:tcPr>
          <w:p w14:paraId="529E3D08" w14:textId="39F5C3E1" w:rsidR="00570E2E" w:rsidRPr="00B0104A" w:rsidRDefault="00A15CC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158 (29.9</w:t>
            </w:r>
            <w:r w:rsidR="002507C4" w:rsidRPr="00B0104A">
              <w:rPr>
                <w:rFonts w:ascii="Book Antiqua" w:hAnsi="Book Antiqua" w:cs="Times New Roman"/>
              </w:rPr>
              <w:t>)</w:t>
            </w:r>
          </w:p>
        </w:tc>
      </w:tr>
      <w:tr w:rsidR="00B22C7D" w:rsidRPr="00B0104A" w14:paraId="3F558393"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3980AFFD"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Thiazolidinediones</w:t>
            </w:r>
          </w:p>
        </w:tc>
        <w:tc>
          <w:tcPr>
            <w:tcW w:w="4675" w:type="dxa"/>
            <w:shd w:val="clear" w:color="auto" w:fill="auto"/>
          </w:tcPr>
          <w:p w14:paraId="18EC6118" w14:textId="541F0BD5" w:rsidR="00570E2E" w:rsidRPr="00B0104A" w:rsidRDefault="00A15CC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2 (0.4</w:t>
            </w:r>
            <w:r w:rsidR="002507C4" w:rsidRPr="00B0104A">
              <w:rPr>
                <w:rFonts w:ascii="Book Antiqua" w:hAnsi="Book Antiqua" w:cs="Times New Roman"/>
              </w:rPr>
              <w:t>)</w:t>
            </w:r>
          </w:p>
        </w:tc>
      </w:tr>
      <w:tr w:rsidR="00B22C7D" w:rsidRPr="00B0104A" w14:paraId="5AE27A5E"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4EA57E89"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GLP1 agonists</w:t>
            </w:r>
          </w:p>
        </w:tc>
        <w:tc>
          <w:tcPr>
            <w:tcW w:w="4675" w:type="dxa"/>
            <w:tcBorders>
              <w:left w:val="none" w:sz="0" w:space="0" w:color="auto"/>
              <w:right w:val="none" w:sz="0" w:space="0" w:color="auto"/>
            </w:tcBorders>
            <w:shd w:val="clear" w:color="auto" w:fill="auto"/>
          </w:tcPr>
          <w:p w14:paraId="3DF42955" w14:textId="4FC43F99" w:rsidR="00570E2E" w:rsidRPr="00B0104A" w:rsidRDefault="00A15CC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3 (0.6</w:t>
            </w:r>
            <w:r w:rsidR="002507C4" w:rsidRPr="00B0104A">
              <w:rPr>
                <w:rFonts w:ascii="Book Antiqua" w:hAnsi="Book Antiqua" w:cs="Times New Roman"/>
              </w:rPr>
              <w:t>)</w:t>
            </w:r>
          </w:p>
        </w:tc>
      </w:tr>
      <w:tr w:rsidR="00B22C7D" w:rsidRPr="00B0104A" w14:paraId="6A8BC28B"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3D7D55D8"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SGLT-2 inhibitors</w:t>
            </w:r>
          </w:p>
        </w:tc>
        <w:tc>
          <w:tcPr>
            <w:tcW w:w="4675" w:type="dxa"/>
            <w:shd w:val="clear" w:color="auto" w:fill="auto"/>
          </w:tcPr>
          <w:p w14:paraId="0C531650" w14:textId="49D49333" w:rsidR="00570E2E" w:rsidRPr="00B0104A" w:rsidRDefault="00A15CC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0 (0.0</w:t>
            </w:r>
            <w:r w:rsidR="002507C4" w:rsidRPr="00B0104A">
              <w:rPr>
                <w:rFonts w:ascii="Book Antiqua" w:hAnsi="Book Antiqua" w:cs="Times New Roman"/>
              </w:rPr>
              <w:t>)</w:t>
            </w:r>
          </w:p>
        </w:tc>
      </w:tr>
      <w:tr w:rsidR="00B22C7D" w:rsidRPr="00B0104A" w14:paraId="4F991A6F"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0EB33347"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Meglitinides</w:t>
            </w:r>
          </w:p>
        </w:tc>
        <w:tc>
          <w:tcPr>
            <w:tcW w:w="4675" w:type="dxa"/>
            <w:tcBorders>
              <w:left w:val="none" w:sz="0" w:space="0" w:color="auto"/>
              <w:right w:val="none" w:sz="0" w:space="0" w:color="auto"/>
            </w:tcBorders>
            <w:shd w:val="clear" w:color="auto" w:fill="auto"/>
          </w:tcPr>
          <w:p w14:paraId="0BC2EA09" w14:textId="14B1762A" w:rsidR="00570E2E" w:rsidRPr="00B0104A" w:rsidRDefault="00A15CC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Pr>
                <w:rFonts w:ascii="Book Antiqua" w:hAnsi="Book Antiqua" w:cs="Times New Roman"/>
              </w:rPr>
              <w:t>1 (0.2</w:t>
            </w:r>
            <w:r w:rsidR="002507C4" w:rsidRPr="00B0104A">
              <w:rPr>
                <w:rFonts w:ascii="Book Antiqua" w:hAnsi="Book Antiqua" w:cs="Times New Roman"/>
              </w:rPr>
              <w:t>)</w:t>
            </w:r>
          </w:p>
        </w:tc>
      </w:tr>
      <w:tr w:rsidR="00B22C7D" w:rsidRPr="00B0104A" w14:paraId="159D9CF7" w14:textId="77777777" w:rsidTr="009E4B94">
        <w:tc>
          <w:tcPr>
            <w:cnfStyle w:val="001000000000" w:firstRow="0" w:lastRow="0" w:firstColumn="1" w:lastColumn="0" w:oddVBand="0" w:evenVBand="0" w:oddHBand="0" w:evenHBand="0" w:firstRowFirstColumn="0" w:firstRowLastColumn="0" w:lastRowFirstColumn="0" w:lastRowLastColumn="0"/>
            <w:tcW w:w="4675" w:type="dxa"/>
            <w:tcBorders>
              <w:bottom w:val="single" w:sz="4" w:space="0" w:color="auto"/>
            </w:tcBorders>
            <w:shd w:val="clear" w:color="auto" w:fill="auto"/>
          </w:tcPr>
          <w:p w14:paraId="3F97F2E2"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Acarbose</w:t>
            </w:r>
          </w:p>
        </w:tc>
        <w:tc>
          <w:tcPr>
            <w:tcW w:w="4675" w:type="dxa"/>
            <w:tcBorders>
              <w:bottom w:val="single" w:sz="4" w:space="0" w:color="auto"/>
            </w:tcBorders>
            <w:shd w:val="clear" w:color="auto" w:fill="auto"/>
          </w:tcPr>
          <w:p w14:paraId="434DAAC8" w14:textId="1161DC86" w:rsidR="00570E2E" w:rsidRPr="00B0104A" w:rsidRDefault="00A15CC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2 (0.4</w:t>
            </w:r>
            <w:r w:rsidR="002507C4" w:rsidRPr="00B0104A">
              <w:rPr>
                <w:rFonts w:ascii="Book Antiqua" w:hAnsi="Book Antiqua" w:cs="Times New Roman"/>
              </w:rPr>
              <w:t>)</w:t>
            </w:r>
          </w:p>
        </w:tc>
      </w:tr>
    </w:tbl>
    <w:p w14:paraId="5A9B6F32" w14:textId="594A1E50" w:rsidR="00570E2E" w:rsidRPr="00B0104A" w:rsidRDefault="008B4D69" w:rsidP="00B0104A">
      <w:pPr>
        <w:spacing w:line="360" w:lineRule="auto"/>
        <w:jc w:val="both"/>
        <w:rPr>
          <w:rFonts w:ascii="Book Antiqua" w:eastAsia="Book Antiqua" w:hAnsi="Book Antiqua" w:cs="Book Antiqua"/>
          <w:color w:val="000000"/>
        </w:rPr>
      </w:pPr>
      <w:r w:rsidRPr="00B0104A">
        <w:rPr>
          <w:rFonts w:ascii="Book Antiqua" w:eastAsia="Book Antiqua" w:hAnsi="Book Antiqua" w:cs="Book Antiqua"/>
          <w:color w:val="000000"/>
        </w:rPr>
        <w:t>T2DM: Type 2 diabetes mellitus; DPP4: Dipeptidyl peptidase-4; GLP1: Glucagon-like peptide 1; SGLT-2: Sodium-dependent glucose transporters 2.</w:t>
      </w:r>
    </w:p>
    <w:p w14:paraId="340DD47B" w14:textId="4F6E4B47" w:rsidR="00570E2E" w:rsidRPr="00B0104A" w:rsidRDefault="002507C4" w:rsidP="00B0104A">
      <w:pPr>
        <w:spacing w:line="360" w:lineRule="auto"/>
        <w:jc w:val="both"/>
        <w:rPr>
          <w:rFonts w:ascii="Book Antiqua" w:hAnsi="Book Antiqua"/>
          <w:b/>
          <w:bCs/>
        </w:rPr>
      </w:pPr>
      <w:r w:rsidRPr="00B0104A">
        <w:rPr>
          <w:rFonts w:ascii="Book Antiqua" w:hAnsi="Book Antiqua"/>
        </w:rPr>
        <w:br w:type="page"/>
      </w:r>
      <w:r w:rsidR="006D22CB">
        <w:rPr>
          <w:rFonts w:ascii="Book Antiqua" w:hAnsi="Book Antiqua"/>
          <w:b/>
          <w:bCs/>
        </w:rPr>
        <w:lastRenderedPageBreak/>
        <w:t>Table 3</w:t>
      </w:r>
      <w:r w:rsidR="006D22CB">
        <w:rPr>
          <w:rFonts w:ascii="Book Antiqua" w:hAnsi="Book Antiqua" w:hint="eastAsia"/>
          <w:b/>
          <w:bCs/>
          <w:lang w:eastAsia="zh-CN"/>
        </w:rPr>
        <w:t xml:space="preserve">  </w:t>
      </w:r>
      <w:r w:rsidRPr="00B0104A">
        <w:rPr>
          <w:rFonts w:ascii="Book Antiqua" w:hAnsi="Book Antiqua"/>
          <w:b/>
          <w:bCs/>
        </w:rPr>
        <w:t xml:space="preserve">Comparison of patient characteristics between </w:t>
      </w:r>
      <w:r w:rsidR="008B2749" w:rsidRPr="00B0104A">
        <w:rPr>
          <w:rFonts w:ascii="Book Antiqua" w:eastAsia="Book Antiqua" w:hAnsi="Book Antiqua" w:cs="Book Antiqua"/>
          <w:b/>
          <w:bCs/>
          <w:color w:val="000000"/>
        </w:rPr>
        <w:t>type 2 diabetes mellitus</w:t>
      </w:r>
      <w:r w:rsidR="00AB5988" w:rsidRPr="00B0104A">
        <w:rPr>
          <w:rFonts w:ascii="Book Antiqua" w:hAnsi="Book Antiqua"/>
          <w:b/>
          <w:bCs/>
        </w:rPr>
        <w:t xml:space="preserve"> and </w:t>
      </w:r>
      <w:r w:rsidRPr="00B0104A">
        <w:rPr>
          <w:rFonts w:ascii="Book Antiqua" w:eastAsia="Book Antiqua" w:hAnsi="Book Antiqua" w:cs="Book Antiqua"/>
          <w:b/>
          <w:bCs/>
          <w:color w:val="000000"/>
        </w:rPr>
        <w:t>nondiabetic</w:t>
      </w:r>
      <w:r w:rsidRPr="00B0104A">
        <w:rPr>
          <w:rFonts w:ascii="Book Antiqua" w:hAnsi="Book Antiqua"/>
          <w:b/>
          <w:bCs/>
        </w:rPr>
        <w:t xml:space="preserve"> patients at an urban public hospital</w:t>
      </w:r>
    </w:p>
    <w:tbl>
      <w:tblPr>
        <w:tblStyle w:val="a7"/>
        <w:tblW w:w="0" w:type="auto"/>
        <w:tblBorders>
          <w:top w:val="none" w:sz="0" w:space="0" w:color="auto"/>
          <w:bottom w:val="none" w:sz="0" w:space="0" w:color="auto"/>
        </w:tblBorders>
        <w:tblLook w:val="04A0" w:firstRow="1" w:lastRow="0" w:firstColumn="1" w:lastColumn="0" w:noHBand="0" w:noVBand="1"/>
      </w:tblPr>
      <w:tblGrid>
        <w:gridCol w:w="5058"/>
        <w:gridCol w:w="1530"/>
        <w:gridCol w:w="1468"/>
        <w:gridCol w:w="1520"/>
      </w:tblGrid>
      <w:tr w:rsidR="00B22C7D" w:rsidRPr="00B0104A" w14:paraId="42A2026B" w14:textId="77777777" w:rsidTr="009E4B94">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top w:val="single" w:sz="4" w:space="0" w:color="auto"/>
              <w:left w:val="none" w:sz="0" w:space="0" w:color="auto"/>
              <w:bottom w:val="single" w:sz="4" w:space="0" w:color="auto"/>
              <w:right w:val="none" w:sz="0" w:space="0" w:color="auto"/>
            </w:tcBorders>
            <w:shd w:val="clear" w:color="auto" w:fill="auto"/>
          </w:tcPr>
          <w:p w14:paraId="119D4841"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rPr>
              <w:t>Variables</w:t>
            </w:r>
          </w:p>
        </w:tc>
        <w:tc>
          <w:tcPr>
            <w:tcW w:w="1530" w:type="dxa"/>
            <w:tcBorders>
              <w:top w:val="single" w:sz="4" w:space="0" w:color="auto"/>
              <w:left w:val="none" w:sz="0" w:space="0" w:color="auto"/>
              <w:bottom w:val="single" w:sz="4" w:space="0" w:color="auto"/>
              <w:right w:val="none" w:sz="0" w:space="0" w:color="auto"/>
            </w:tcBorders>
            <w:shd w:val="clear" w:color="auto" w:fill="auto"/>
          </w:tcPr>
          <w:p w14:paraId="7420FC50" w14:textId="4CE2B410"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T2DM</w:t>
            </w:r>
            <w:r w:rsidR="00F83F47">
              <w:rPr>
                <w:rFonts w:ascii="Book Antiqua" w:hAnsi="Book Antiqua" w:cs="Times New Roman"/>
              </w:rPr>
              <w:t>,</w:t>
            </w:r>
            <w:r w:rsidR="00D16A65"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529</w:t>
            </w:r>
          </w:p>
        </w:tc>
        <w:tc>
          <w:tcPr>
            <w:tcW w:w="1468" w:type="dxa"/>
            <w:tcBorders>
              <w:top w:val="single" w:sz="4" w:space="0" w:color="auto"/>
              <w:left w:val="none" w:sz="0" w:space="0" w:color="auto"/>
              <w:bottom w:val="single" w:sz="4" w:space="0" w:color="auto"/>
              <w:right w:val="none" w:sz="0" w:space="0" w:color="auto"/>
            </w:tcBorders>
            <w:shd w:val="clear" w:color="auto" w:fill="auto"/>
          </w:tcPr>
          <w:p w14:paraId="3579BE24" w14:textId="302298F0"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NoDM</w:t>
            </w:r>
            <w:r w:rsidR="00F83F47">
              <w:rPr>
                <w:rFonts w:ascii="Book Antiqua" w:hAnsi="Book Antiqua" w:cs="Times New Roman"/>
              </w:rPr>
              <w:t>,</w:t>
            </w:r>
            <w:r w:rsidR="00D16A65"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1077</w:t>
            </w:r>
          </w:p>
        </w:tc>
        <w:tc>
          <w:tcPr>
            <w:tcW w:w="1520" w:type="dxa"/>
            <w:tcBorders>
              <w:top w:val="single" w:sz="4" w:space="0" w:color="auto"/>
              <w:left w:val="none" w:sz="0" w:space="0" w:color="auto"/>
              <w:bottom w:val="single" w:sz="4" w:space="0" w:color="auto"/>
              <w:right w:val="none" w:sz="0" w:space="0" w:color="auto"/>
            </w:tcBorders>
            <w:shd w:val="clear" w:color="auto" w:fill="auto"/>
          </w:tcPr>
          <w:p w14:paraId="1A802F44" w14:textId="2EE6822F"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i/>
                <w:iCs/>
              </w:rPr>
              <w:t>P</w:t>
            </w:r>
            <w:r w:rsidRPr="00B0104A">
              <w:rPr>
                <w:rFonts w:ascii="Book Antiqua" w:hAnsi="Book Antiqua" w:cs="Times New Roman"/>
              </w:rPr>
              <w:t xml:space="preserve"> value</w:t>
            </w:r>
          </w:p>
        </w:tc>
      </w:tr>
      <w:tr w:rsidR="00B22C7D" w:rsidRPr="00B0104A" w14:paraId="1A02C6A2" w14:textId="77777777" w:rsidTr="009E4B9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top w:val="single" w:sz="4" w:space="0" w:color="auto"/>
              <w:left w:val="none" w:sz="0" w:space="0" w:color="auto"/>
              <w:right w:val="none" w:sz="0" w:space="0" w:color="auto"/>
            </w:tcBorders>
            <w:shd w:val="clear" w:color="auto" w:fill="auto"/>
          </w:tcPr>
          <w:p w14:paraId="5C439DFC" w14:textId="7A96D35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Age (yr) median ± IQR</w:t>
            </w:r>
          </w:p>
        </w:tc>
        <w:tc>
          <w:tcPr>
            <w:tcW w:w="1530" w:type="dxa"/>
            <w:tcBorders>
              <w:top w:val="single" w:sz="4" w:space="0" w:color="auto"/>
              <w:left w:val="none" w:sz="0" w:space="0" w:color="auto"/>
              <w:right w:val="none" w:sz="0" w:space="0" w:color="auto"/>
            </w:tcBorders>
            <w:shd w:val="clear" w:color="auto" w:fill="auto"/>
          </w:tcPr>
          <w:p w14:paraId="2910A198"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58 ± 11</w:t>
            </w:r>
          </w:p>
        </w:tc>
        <w:tc>
          <w:tcPr>
            <w:tcW w:w="1468" w:type="dxa"/>
            <w:tcBorders>
              <w:top w:val="single" w:sz="4" w:space="0" w:color="auto"/>
              <w:left w:val="none" w:sz="0" w:space="0" w:color="auto"/>
              <w:right w:val="none" w:sz="0" w:space="0" w:color="auto"/>
            </w:tcBorders>
            <w:shd w:val="clear" w:color="auto" w:fill="auto"/>
          </w:tcPr>
          <w:p w14:paraId="7E13FDE9"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55 ± 10</w:t>
            </w:r>
          </w:p>
        </w:tc>
        <w:tc>
          <w:tcPr>
            <w:tcW w:w="1520" w:type="dxa"/>
            <w:tcBorders>
              <w:top w:val="single" w:sz="4" w:space="0" w:color="auto"/>
              <w:left w:val="none" w:sz="0" w:space="0" w:color="auto"/>
              <w:right w:val="none" w:sz="0" w:space="0" w:color="auto"/>
            </w:tcBorders>
            <w:shd w:val="clear" w:color="auto" w:fill="auto"/>
          </w:tcPr>
          <w:p w14:paraId="6000CE9A" w14:textId="5C1D1AF1"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&lt; 0.0001</w:t>
            </w:r>
          </w:p>
        </w:tc>
      </w:tr>
      <w:tr w:rsidR="00B22C7D" w:rsidRPr="00B0104A" w14:paraId="42C52A6C" w14:textId="77777777" w:rsidTr="009E4B94">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778B02C6" w14:textId="1906125F"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Male sex</w:t>
            </w:r>
            <w:r w:rsidR="00F83F47">
              <w:rPr>
                <w:rFonts w:ascii="Book Antiqua" w:hAnsi="Book Antiqua" w:cs="Times New Roman"/>
                <w:b w:val="0"/>
                <w:bCs w:val="0"/>
              </w:rPr>
              <w:t>,</w:t>
            </w:r>
            <w:r w:rsidR="00F83F47" w:rsidRPr="00B0104A">
              <w:rPr>
                <w:rFonts w:ascii="Book Antiqua" w:hAnsi="Book Antiqua" w:cs="Times New Roman"/>
                <w:b w:val="0"/>
                <w:bCs w:val="0"/>
              </w:rPr>
              <w:t xml:space="preserve"> </w:t>
            </w:r>
            <w:r w:rsidR="00F83F47" w:rsidRPr="00F83F47">
              <w:rPr>
                <w:rFonts w:ascii="Book Antiqua" w:hAnsi="Book Antiqua" w:cs="Times New Roman"/>
                <w:b w:val="0"/>
                <w:bCs w:val="0"/>
                <w:i/>
              </w:rPr>
              <w:t>n</w:t>
            </w:r>
            <w:r w:rsidR="00F83F47">
              <w:rPr>
                <w:rFonts w:ascii="Book Antiqua" w:hAnsi="Book Antiqua" w:cs="Times New Roman"/>
                <w:b w:val="0"/>
                <w:bCs w:val="0"/>
              </w:rPr>
              <w:t xml:space="preserve"> </w:t>
            </w:r>
            <w:r w:rsidR="00F83F47" w:rsidRPr="00B0104A">
              <w:rPr>
                <w:rFonts w:ascii="Book Antiqua" w:hAnsi="Book Antiqua" w:cs="Times New Roman"/>
                <w:b w:val="0"/>
                <w:bCs w:val="0"/>
              </w:rPr>
              <w:t>(%)</w:t>
            </w:r>
          </w:p>
        </w:tc>
        <w:tc>
          <w:tcPr>
            <w:tcW w:w="1530" w:type="dxa"/>
            <w:shd w:val="clear" w:color="auto" w:fill="auto"/>
          </w:tcPr>
          <w:p w14:paraId="2AF66289" w14:textId="02BA4E21" w:rsidR="00570E2E" w:rsidRPr="00B0104A" w:rsidRDefault="00F83F47"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189 (35.7</w:t>
            </w:r>
            <w:r w:rsidR="002507C4" w:rsidRPr="00B0104A">
              <w:rPr>
                <w:rFonts w:ascii="Book Antiqua" w:hAnsi="Book Antiqua" w:cs="Times New Roman"/>
              </w:rPr>
              <w:t>)</w:t>
            </w:r>
          </w:p>
        </w:tc>
        <w:tc>
          <w:tcPr>
            <w:tcW w:w="1468" w:type="dxa"/>
            <w:shd w:val="clear" w:color="auto" w:fill="auto"/>
          </w:tcPr>
          <w:p w14:paraId="492EFE4E" w14:textId="70953965" w:rsidR="00570E2E" w:rsidRPr="00B0104A" w:rsidRDefault="00F83F47"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379 (35.2</w:t>
            </w:r>
            <w:r w:rsidR="002507C4" w:rsidRPr="00B0104A">
              <w:rPr>
                <w:rFonts w:ascii="Book Antiqua" w:hAnsi="Book Antiqua" w:cs="Times New Roman"/>
              </w:rPr>
              <w:t>)</w:t>
            </w:r>
          </w:p>
        </w:tc>
        <w:tc>
          <w:tcPr>
            <w:tcW w:w="1520" w:type="dxa"/>
            <w:shd w:val="clear" w:color="auto" w:fill="auto"/>
          </w:tcPr>
          <w:p w14:paraId="2ADEDCB1"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0.8627</w:t>
            </w:r>
          </w:p>
        </w:tc>
      </w:tr>
      <w:tr w:rsidR="00B22C7D" w:rsidRPr="00B0104A" w14:paraId="49FFFF51" w14:textId="77777777" w:rsidTr="009E4B9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32A44683" w14:textId="4557E114"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Race</w:t>
            </w:r>
            <w:r w:rsidR="00F83F47">
              <w:rPr>
                <w:rFonts w:ascii="Book Antiqua" w:hAnsi="Book Antiqua" w:cs="Times New Roman"/>
                <w:b w:val="0"/>
                <w:bCs w:val="0"/>
              </w:rPr>
              <w:t>,</w:t>
            </w:r>
            <w:r w:rsidRPr="00B0104A">
              <w:rPr>
                <w:rFonts w:ascii="Book Antiqua" w:hAnsi="Book Antiqua" w:cs="Times New Roman"/>
                <w:b w:val="0"/>
                <w:bCs w:val="0"/>
              </w:rPr>
              <w:t xml:space="preserve"> </w:t>
            </w:r>
            <w:r w:rsidR="00F83F47" w:rsidRPr="00F83F47">
              <w:rPr>
                <w:rFonts w:ascii="Book Antiqua" w:hAnsi="Book Antiqua" w:cs="Times New Roman"/>
                <w:b w:val="0"/>
                <w:bCs w:val="0"/>
                <w:i/>
              </w:rPr>
              <w:t>n</w:t>
            </w:r>
            <w:r w:rsidR="00F83F47">
              <w:rPr>
                <w:rFonts w:ascii="Book Antiqua" w:hAnsi="Book Antiqua" w:cs="Times New Roman"/>
                <w:b w:val="0"/>
                <w:bCs w:val="0"/>
              </w:rPr>
              <w:t xml:space="preserve"> </w:t>
            </w:r>
            <w:r w:rsidRPr="00B0104A">
              <w:rPr>
                <w:rFonts w:ascii="Book Antiqua" w:hAnsi="Book Antiqua" w:cs="Times New Roman"/>
                <w:b w:val="0"/>
                <w:bCs w:val="0"/>
              </w:rPr>
              <w:t>(%)</w:t>
            </w:r>
          </w:p>
        </w:tc>
        <w:tc>
          <w:tcPr>
            <w:tcW w:w="1530" w:type="dxa"/>
            <w:tcBorders>
              <w:left w:val="none" w:sz="0" w:space="0" w:color="auto"/>
              <w:right w:val="none" w:sz="0" w:space="0" w:color="auto"/>
            </w:tcBorders>
            <w:shd w:val="clear" w:color="auto" w:fill="auto"/>
          </w:tcPr>
          <w:p w14:paraId="58597FBE" w14:textId="05D04346" w:rsidR="00570E2E" w:rsidRPr="00B0104A" w:rsidRDefault="00570E2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468" w:type="dxa"/>
            <w:tcBorders>
              <w:left w:val="none" w:sz="0" w:space="0" w:color="auto"/>
              <w:right w:val="none" w:sz="0" w:space="0" w:color="auto"/>
            </w:tcBorders>
            <w:shd w:val="clear" w:color="auto" w:fill="auto"/>
          </w:tcPr>
          <w:p w14:paraId="24D80B51" w14:textId="76EE4E62" w:rsidR="00570E2E" w:rsidRPr="00B0104A" w:rsidRDefault="00570E2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520" w:type="dxa"/>
            <w:tcBorders>
              <w:left w:val="none" w:sz="0" w:space="0" w:color="auto"/>
              <w:right w:val="none" w:sz="0" w:space="0" w:color="auto"/>
            </w:tcBorders>
            <w:shd w:val="clear" w:color="auto" w:fill="auto"/>
          </w:tcPr>
          <w:p w14:paraId="0F36F274"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0.8741</w:t>
            </w:r>
          </w:p>
        </w:tc>
      </w:tr>
      <w:tr w:rsidR="00B22C7D" w:rsidRPr="00B0104A" w14:paraId="0AB7D535" w14:textId="77777777" w:rsidTr="009E4B94">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1D4A41F3" w14:textId="3A5201D6" w:rsidR="007D3D15" w:rsidRPr="00B0104A" w:rsidRDefault="002507C4" w:rsidP="00F83F47">
            <w:pPr>
              <w:spacing w:line="360" w:lineRule="auto"/>
              <w:ind w:firstLineChars="100" w:firstLine="240"/>
              <w:jc w:val="both"/>
              <w:rPr>
                <w:rFonts w:ascii="Book Antiqua" w:hAnsi="Book Antiqua" w:cs="Times New Roman"/>
              </w:rPr>
            </w:pPr>
            <w:r w:rsidRPr="00B0104A">
              <w:rPr>
                <w:rFonts w:ascii="Book Antiqua" w:hAnsi="Book Antiqua" w:cs="Times New Roman"/>
                <w:b w:val="0"/>
                <w:bCs w:val="0"/>
              </w:rPr>
              <w:t>Black/AA</w:t>
            </w:r>
          </w:p>
        </w:tc>
        <w:tc>
          <w:tcPr>
            <w:tcW w:w="1530" w:type="dxa"/>
            <w:shd w:val="clear" w:color="auto" w:fill="auto"/>
          </w:tcPr>
          <w:p w14:paraId="44D0D6C7" w14:textId="39987D93" w:rsidR="007D3D15" w:rsidRPr="00B0104A" w:rsidRDefault="00F83F47"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493 (93.2</w:t>
            </w:r>
            <w:r w:rsidR="002507C4" w:rsidRPr="00B0104A">
              <w:rPr>
                <w:rFonts w:ascii="Book Antiqua" w:hAnsi="Book Antiqua" w:cs="Times New Roman"/>
              </w:rPr>
              <w:t>)</w:t>
            </w:r>
          </w:p>
        </w:tc>
        <w:tc>
          <w:tcPr>
            <w:tcW w:w="1468" w:type="dxa"/>
            <w:shd w:val="clear" w:color="auto" w:fill="auto"/>
          </w:tcPr>
          <w:p w14:paraId="1ACC5F6B" w14:textId="75862878" w:rsidR="007D3D15"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995 (92.4</w:t>
            </w:r>
            <w:r w:rsidR="002045D1">
              <w:rPr>
                <w:rFonts w:ascii="Book Antiqua" w:hAnsi="Book Antiqua" w:cs="Times New Roman"/>
              </w:rPr>
              <w:t>)</w:t>
            </w:r>
          </w:p>
        </w:tc>
        <w:tc>
          <w:tcPr>
            <w:tcW w:w="1520" w:type="dxa"/>
            <w:shd w:val="clear" w:color="auto" w:fill="auto"/>
          </w:tcPr>
          <w:p w14:paraId="2D755E85" w14:textId="77777777" w:rsidR="007D3D15" w:rsidRPr="00B0104A" w:rsidRDefault="007D3D15"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62BCE091" w14:textId="77777777" w:rsidTr="009E4B9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52BD3293" w14:textId="771D2FA1" w:rsidR="007D3D15" w:rsidRPr="00B0104A" w:rsidRDefault="002507C4" w:rsidP="00F83F47">
            <w:pPr>
              <w:spacing w:line="360" w:lineRule="auto"/>
              <w:ind w:firstLineChars="100" w:firstLine="240"/>
              <w:jc w:val="both"/>
              <w:rPr>
                <w:rFonts w:ascii="Book Antiqua" w:hAnsi="Book Antiqua" w:cs="Times New Roman"/>
              </w:rPr>
            </w:pPr>
            <w:r w:rsidRPr="00B0104A">
              <w:rPr>
                <w:rFonts w:ascii="Book Antiqua" w:hAnsi="Book Antiqua" w:cs="Times New Roman"/>
                <w:b w:val="0"/>
                <w:bCs w:val="0"/>
              </w:rPr>
              <w:t>Non-Hispanic White/EA</w:t>
            </w:r>
          </w:p>
        </w:tc>
        <w:tc>
          <w:tcPr>
            <w:tcW w:w="1530" w:type="dxa"/>
            <w:tcBorders>
              <w:left w:val="none" w:sz="0" w:space="0" w:color="auto"/>
              <w:right w:val="none" w:sz="0" w:space="0" w:color="auto"/>
            </w:tcBorders>
            <w:shd w:val="clear" w:color="auto" w:fill="auto"/>
          </w:tcPr>
          <w:p w14:paraId="3F4A0A0B" w14:textId="1DBDF79C" w:rsidR="007D3D15"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2</w:t>
            </w:r>
            <w:r w:rsidR="00F83F47">
              <w:rPr>
                <w:rFonts w:ascii="Book Antiqua" w:hAnsi="Book Antiqua" w:cs="Times New Roman"/>
              </w:rPr>
              <w:t xml:space="preserve"> (0.4</w:t>
            </w:r>
            <w:r w:rsidRPr="00B0104A">
              <w:rPr>
                <w:rFonts w:ascii="Book Antiqua" w:hAnsi="Book Antiqua" w:cs="Times New Roman"/>
              </w:rPr>
              <w:t>)</w:t>
            </w:r>
          </w:p>
        </w:tc>
        <w:tc>
          <w:tcPr>
            <w:tcW w:w="1468" w:type="dxa"/>
            <w:tcBorders>
              <w:left w:val="none" w:sz="0" w:space="0" w:color="auto"/>
              <w:right w:val="none" w:sz="0" w:space="0" w:color="auto"/>
            </w:tcBorders>
            <w:shd w:val="clear" w:color="auto" w:fill="auto"/>
          </w:tcPr>
          <w:p w14:paraId="16701D44" w14:textId="36C8AF3C" w:rsidR="007D3D15"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 (0.3</w:t>
            </w:r>
            <w:r w:rsidR="002045D1">
              <w:rPr>
                <w:rFonts w:ascii="Book Antiqua" w:hAnsi="Book Antiqua" w:cs="Times New Roman"/>
              </w:rPr>
              <w:t>)</w:t>
            </w:r>
          </w:p>
        </w:tc>
        <w:tc>
          <w:tcPr>
            <w:tcW w:w="1520" w:type="dxa"/>
            <w:tcBorders>
              <w:left w:val="none" w:sz="0" w:space="0" w:color="auto"/>
              <w:right w:val="none" w:sz="0" w:space="0" w:color="auto"/>
            </w:tcBorders>
            <w:shd w:val="clear" w:color="auto" w:fill="auto"/>
          </w:tcPr>
          <w:p w14:paraId="661F884D" w14:textId="77777777" w:rsidR="007D3D15" w:rsidRPr="00B0104A" w:rsidRDefault="007D3D15"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79D98A78" w14:textId="77777777" w:rsidTr="009E4B94">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5ECF55EC" w14:textId="35B918DE" w:rsidR="007D3D15" w:rsidRPr="00B0104A" w:rsidRDefault="002507C4" w:rsidP="00F83F47">
            <w:pPr>
              <w:spacing w:line="360" w:lineRule="auto"/>
              <w:ind w:firstLineChars="100" w:firstLine="240"/>
              <w:jc w:val="both"/>
              <w:rPr>
                <w:rFonts w:ascii="Book Antiqua" w:hAnsi="Book Antiqua" w:cs="Times New Roman"/>
              </w:rPr>
            </w:pPr>
            <w:r w:rsidRPr="00B0104A">
              <w:rPr>
                <w:rFonts w:ascii="Book Antiqua" w:hAnsi="Book Antiqua" w:cs="Times New Roman"/>
                <w:b w:val="0"/>
                <w:bCs w:val="0"/>
              </w:rPr>
              <w:t>Asian</w:t>
            </w:r>
          </w:p>
        </w:tc>
        <w:tc>
          <w:tcPr>
            <w:tcW w:w="1530" w:type="dxa"/>
            <w:shd w:val="clear" w:color="auto" w:fill="auto"/>
          </w:tcPr>
          <w:p w14:paraId="532028D5" w14:textId="76B412BA" w:rsidR="007D3D15" w:rsidRPr="00B0104A" w:rsidRDefault="00F83F47"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Pr>
                <w:rFonts w:ascii="Book Antiqua" w:hAnsi="Book Antiqua" w:cs="Times New Roman"/>
              </w:rPr>
              <w:t>2 (0.4</w:t>
            </w:r>
            <w:r w:rsidR="002507C4" w:rsidRPr="00B0104A">
              <w:rPr>
                <w:rFonts w:ascii="Book Antiqua" w:hAnsi="Book Antiqua" w:cs="Times New Roman"/>
              </w:rPr>
              <w:t>)</w:t>
            </w:r>
          </w:p>
        </w:tc>
        <w:tc>
          <w:tcPr>
            <w:tcW w:w="1468" w:type="dxa"/>
            <w:shd w:val="clear" w:color="auto" w:fill="auto"/>
          </w:tcPr>
          <w:p w14:paraId="13CB5503" w14:textId="6F01D287" w:rsidR="007D3D15"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6 (0.6</w:t>
            </w:r>
            <w:r w:rsidR="002045D1">
              <w:rPr>
                <w:rFonts w:ascii="Book Antiqua" w:hAnsi="Book Antiqua" w:cs="Times New Roman"/>
              </w:rPr>
              <w:t>)</w:t>
            </w:r>
          </w:p>
        </w:tc>
        <w:tc>
          <w:tcPr>
            <w:tcW w:w="1520" w:type="dxa"/>
            <w:shd w:val="clear" w:color="auto" w:fill="auto"/>
          </w:tcPr>
          <w:p w14:paraId="7A892190" w14:textId="77777777" w:rsidR="007D3D15" w:rsidRPr="00B0104A" w:rsidRDefault="007D3D15"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6DCABA67" w14:textId="77777777" w:rsidTr="009E4B9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039C552A" w14:textId="18FBCD59" w:rsidR="007D3D15" w:rsidRPr="00B0104A" w:rsidRDefault="002507C4" w:rsidP="00F83F47">
            <w:pPr>
              <w:spacing w:line="360" w:lineRule="auto"/>
              <w:ind w:firstLineChars="100" w:firstLine="240"/>
              <w:jc w:val="both"/>
              <w:rPr>
                <w:rFonts w:ascii="Book Antiqua" w:hAnsi="Book Antiqua"/>
              </w:rPr>
            </w:pPr>
            <w:r w:rsidRPr="00B0104A">
              <w:rPr>
                <w:rFonts w:ascii="Book Antiqua" w:hAnsi="Book Antiqua" w:cs="Times New Roman"/>
                <w:b w:val="0"/>
                <w:bCs w:val="0"/>
              </w:rPr>
              <w:t>Other</w:t>
            </w:r>
          </w:p>
        </w:tc>
        <w:tc>
          <w:tcPr>
            <w:tcW w:w="1530" w:type="dxa"/>
            <w:tcBorders>
              <w:left w:val="none" w:sz="0" w:space="0" w:color="auto"/>
              <w:right w:val="none" w:sz="0" w:space="0" w:color="auto"/>
            </w:tcBorders>
            <w:shd w:val="clear" w:color="auto" w:fill="auto"/>
          </w:tcPr>
          <w:p w14:paraId="1F7BD9D1" w14:textId="4B9EC75B" w:rsidR="007D3D15" w:rsidRPr="00B0104A" w:rsidRDefault="00F83F47"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cs="Times New Roman"/>
              </w:rPr>
              <w:t>32 (6.0</w:t>
            </w:r>
            <w:r w:rsidR="002507C4" w:rsidRPr="00B0104A">
              <w:rPr>
                <w:rFonts w:ascii="Book Antiqua" w:hAnsi="Book Antiqua" w:cs="Times New Roman"/>
              </w:rPr>
              <w:t>)</w:t>
            </w:r>
          </w:p>
        </w:tc>
        <w:tc>
          <w:tcPr>
            <w:tcW w:w="1468" w:type="dxa"/>
            <w:tcBorders>
              <w:left w:val="none" w:sz="0" w:space="0" w:color="auto"/>
              <w:right w:val="none" w:sz="0" w:space="0" w:color="auto"/>
            </w:tcBorders>
            <w:shd w:val="clear" w:color="auto" w:fill="auto"/>
          </w:tcPr>
          <w:p w14:paraId="6D5FEB2F" w14:textId="13C16F4B" w:rsidR="007D3D15"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73 (6.8</w:t>
            </w:r>
            <w:r w:rsidR="002045D1">
              <w:rPr>
                <w:rFonts w:ascii="Book Antiqua" w:hAnsi="Book Antiqua" w:cs="Times New Roman"/>
              </w:rPr>
              <w:t>)</w:t>
            </w:r>
          </w:p>
        </w:tc>
        <w:tc>
          <w:tcPr>
            <w:tcW w:w="1520" w:type="dxa"/>
            <w:tcBorders>
              <w:left w:val="none" w:sz="0" w:space="0" w:color="auto"/>
              <w:right w:val="none" w:sz="0" w:space="0" w:color="auto"/>
            </w:tcBorders>
            <w:shd w:val="clear" w:color="auto" w:fill="auto"/>
          </w:tcPr>
          <w:p w14:paraId="13CE5620" w14:textId="77777777" w:rsidR="007D3D15" w:rsidRPr="00B0104A" w:rsidRDefault="007D3D15"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0725178D" w14:textId="77777777" w:rsidTr="009E4B94">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7CF2A296" w14:textId="35C11FD3"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Hispanic ethnicity</w:t>
            </w:r>
            <w:r w:rsidR="00F83F47">
              <w:rPr>
                <w:rFonts w:ascii="Book Antiqua" w:hAnsi="Book Antiqua" w:cs="Times New Roman"/>
                <w:b w:val="0"/>
                <w:bCs w:val="0"/>
              </w:rPr>
              <w:t>,</w:t>
            </w:r>
            <w:r w:rsidR="00F83F47" w:rsidRPr="00B0104A">
              <w:rPr>
                <w:rFonts w:ascii="Book Antiqua" w:hAnsi="Book Antiqua" w:cs="Times New Roman"/>
                <w:b w:val="0"/>
                <w:bCs w:val="0"/>
              </w:rPr>
              <w:t xml:space="preserve"> </w:t>
            </w:r>
            <w:r w:rsidR="00F83F47" w:rsidRPr="00F83F47">
              <w:rPr>
                <w:rFonts w:ascii="Book Antiqua" w:hAnsi="Book Antiqua" w:cs="Times New Roman"/>
                <w:b w:val="0"/>
                <w:bCs w:val="0"/>
                <w:i/>
              </w:rPr>
              <w:t>n</w:t>
            </w:r>
            <w:r w:rsidR="00F83F47">
              <w:rPr>
                <w:rFonts w:ascii="Book Antiqua" w:hAnsi="Book Antiqua" w:cs="Times New Roman"/>
                <w:b w:val="0"/>
                <w:bCs w:val="0"/>
              </w:rPr>
              <w:t xml:space="preserve"> </w:t>
            </w:r>
            <w:r w:rsidR="00F83F47" w:rsidRPr="00B0104A">
              <w:rPr>
                <w:rFonts w:ascii="Book Antiqua" w:hAnsi="Book Antiqua" w:cs="Times New Roman"/>
                <w:b w:val="0"/>
                <w:bCs w:val="0"/>
              </w:rPr>
              <w:t>(%)</w:t>
            </w:r>
          </w:p>
        </w:tc>
        <w:tc>
          <w:tcPr>
            <w:tcW w:w="1530" w:type="dxa"/>
            <w:shd w:val="clear" w:color="auto" w:fill="auto"/>
          </w:tcPr>
          <w:p w14:paraId="03543E5F" w14:textId="5C55F808"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26 (5.6</w:t>
            </w:r>
            <w:r w:rsidR="002045D1">
              <w:rPr>
                <w:rFonts w:ascii="Book Antiqua" w:hAnsi="Book Antiqua" w:cs="Times New Roman"/>
              </w:rPr>
              <w:t>)</w:t>
            </w:r>
          </w:p>
        </w:tc>
        <w:tc>
          <w:tcPr>
            <w:tcW w:w="1468" w:type="dxa"/>
            <w:shd w:val="clear" w:color="auto" w:fill="auto"/>
          </w:tcPr>
          <w:p w14:paraId="51E968F3" w14:textId="07F37EE9"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43 (4.5</w:t>
            </w:r>
            <w:r w:rsidR="002045D1">
              <w:rPr>
                <w:rFonts w:ascii="Book Antiqua" w:hAnsi="Book Antiqua" w:cs="Times New Roman"/>
              </w:rPr>
              <w:t>)</w:t>
            </w:r>
          </w:p>
        </w:tc>
        <w:tc>
          <w:tcPr>
            <w:tcW w:w="1520" w:type="dxa"/>
            <w:shd w:val="clear" w:color="auto" w:fill="auto"/>
          </w:tcPr>
          <w:p w14:paraId="026C1317"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0.4329</w:t>
            </w:r>
          </w:p>
        </w:tc>
      </w:tr>
      <w:tr w:rsidR="00B22C7D" w:rsidRPr="00B0104A" w14:paraId="20DE133E" w14:textId="77777777" w:rsidTr="009E4B9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3505268F" w14:textId="04BCA43F"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 xml:space="preserve">BMI </w:t>
            </w:r>
            <w:r w:rsidR="00870844">
              <w:rPr>
                <w:rFonts w:ascii="Book Antiqua" w:hAnsi="Book Antiqua" w:cs="Times New Roman"/>
                <w:b w:val="0"/>
                <w:bCs w:val="0"/>
              </w:rPr>
              <w:t>(</w:t>
            </w:r>
            <w:r w:rsidRPr="00B0104A">
              <w:rPr>
                <w:rFonts w:ascii="Book Antiqua" w:hAnsi="Book Antiqua" w:cs="Times New Roman"/>
                <w:b w:val="0"/>
                <w:bCs w:val="0"/>
              </w:rPr>
              <w:t>kg/m</w:t>
            </w:r>
            <w:r w:rsidRPr="00B0104A">
              <w:rPr>
                <w:rFonts w:ascii="Book Antiqua" w:hAnsi="Book Antiqua" w:cs="Times New Roman"/>
                <w:b w:val="0"/>
                <w:bCs w:val="0"/>
                <w:vertAlign w:val="superscript"/>
              </w:rPr>
              <w:t>2</w:t>
            </w:r>
            <w:r w:rsidR="00870844" w:rsidRPr="00870844">
              <w:rPr>
                <w:rFonts w:ascii="Book Antiqua" w:hAnsi="Book Antiqua" w:cs="Times New Roman"/>
                <w:b w:val="0"/>
                <w:bCs w:val="0"/>
              </w:rPr>
              <w:t xml:space="preserve">), </w:t>
            </w:r>
            <w:r w:rsidRPr="00870844">
              <w:rPr>
                <w:rFonts w:ascii="Book Antiqua" w:hAnsi="Book Antiqua" w:cs="Times New Roman"/>
                <w:b w:val="0"/>
                <w:bCs w:val="0"/>
              </w:rPr>
              <w:t xml:space="preserve"> </w:t>
            </w:r>
            <w:r w:rsidR="00870844" w:rsidRPr="00B0104A">
              <w:rPr>
                <w:rFonts w:ascii="Book Antiqua" w:hAnsi="Book Antiqua" w:cs="Times New Roman"/>
                <w:b w:val="0"/>
                <w:bCs w:val="0"/>
              </w:rPr>
              <w:t>median</w:t>
            </w:r>
            <w:r w:rsidR="00870844">
              <w:rPr>
                <w:rFonts w:ascii="Book Antiqua" w:hAnsi="Book Antiqua" w:cs="Times New Roman"/>
                <w:b w:val="0"/>
                <w:bCs w:val="0"/>
              </w:rPr>
              <w:t xml:space="preserve"> </w:t>
            </w:r>
            <w:r w:rsidRPr="00B0104A">
              <w:rPr>
                <w:rFonts w:ascii="Book Antiqua" w:hAnsi="Book Antiqua" w:cs="Times New Roman"/>
                <w:b w:val="0"/>
                <w:bCs w:val="0"/>
              </w:rPr>
              <w:t>± IQR</w:t>
            </w:r>
          </w:p>
        </w:tc>
        <w:tc>
          <w:tcPr>
            <w:tcW w:w="1530" w:type="dxa"/>
            <w:tcBorders>
              <w:left w:val="none" w:sz="0" w:space="0" w:color="auto"/>
              <w:right w:val="none" w:sz="0" w:space="0" w:color="auto"/>
            </w:tcBorders>
            <w:shd w:val="clear" w:color="auto" w:fill="auto"/>
          </w:tcPr>
          <w:p w14:paraId="21A51E79"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29.5 ± 7.5</w:t>
            </w:r>
          </w:p>
        </w:tc>
        <w:tc>
          <w:tcPr>
            <w:tcW w:w="1468" w:type="dxa"/>
            <w:tcBorders>
              <w:left w:val="none" w:sz="0" w:space="0" w:color="auto"/>
              <w:right w:val="none" w:sz="0" w:space="0" w:color="auto"/>
            </w:tcBorders>
            <w:shd w:val="clear" w:color="auto" w:fill="auto"/>
          </w:tcPr>
          <w:p w14:paraId="568ECD14"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28.3 ± 7.5</w:t>
            </w:r>
          </w:p>
        </w:tc>
        <w:tc>
          <w:tcPr>
            <w:tcW w:w="1520" w:type="dxa"/>
            <w:tcBorders>
              <w:left w:val="none" w:sz="0" w:space="0" w:color="auto"/>
              <w:right w:val="none" w:sz="0" w:space="0" w:color="auto"/>
            </w:tcBorders>
            <w:shd w:val="clear" w:color="auto" w:fill="auto"/>
          </w:tcPr>
          <w:p w14:paraId="3F5E548A" w14:textId="4F01C2FB"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&lt; 0.0001</w:t>
            </w:r>
          </w:p>
        </w:tc>
      </w:tr>
      <w:tr w:rsidR="00B22C7D" w:rsidRPr="00B0104A" w14:paraId="71968AB4" w14:textId="77777777" w:rsidTr="009E4B94">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22FEF5C8" w14:textId="79AAAFD6"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Smoking</w:t>
            </w:r>
            <w:r w:rsidR="00F83F47">
              <w:rPr>
                <w:rFonts w:ascii="Book Antiqua" w:hAnsi="Book Antiqua" w:cs="Times New Roman"/>
                <w:b w:val="0"/>
                <w:bCs w:val="0"/>
              </w:rPr>
              <w:t>,</w:t>
            </w:r>
            <w:r w:rsidR="00F83F47" w:rsidRPr="00B0104A">
              <w:rPr>
                <w:rFonts w:ascii="Book Antiqua" w:hAnsi="Book Antiqua" w:cs="Times New Roman"/>
                <w:b w:val="0"/>
                <w:bCs w:val="0"/>
              </w:rPr>
              <w:t xml:space="preserve"> </w:t>
            </w:r>
            <w:r w:rsidR="00F83F47" w:rsidRPr="00F83F47">
              <w:rPr>
                <w:rFonts w:ascii="Book Antiqua" w:hAnsi="Book Antiqua" w:cs="Times New Roman"/>
                <w:b w:val="0"/>
                <w:bCs w:val="0"/>
                <w:i/>
              </w:rPr>
              <w:t>n</w:t>
            </w:r>
            <w:r w:rsidR="00F83F47">
              <w:rPr>
                <w:rFonts w:ascii="Book Antiqua" w:hAnsi="Book Antiqua" w:cs="Times New Roman"/>
                <w:b w:val="0"/>
                <w:bCs w:val="0"/>
              </w:rPr>
              <w:t xml:space="preserve"> </w:t>
            </w:r>
            <w:r w:rsidR="00F83F47" w:rsidRPr="00B0104A">
              <w:rPr>
                <w:rFonts w:ascii="Book Antiqua" w:hAnsi="Book Antiqua" w:cs="Times New Roman"/>
                <w:b w:val="0"/>
                <w:bCs w:val="0"/>
              </w:rPr>
              <w:t>(%)</w:t>
            </w:r>
          </w:p>
        </w:tc>
        <w:tc>
          <w:tcPr>
            <w:tcW w:w="1530" w:type="dxa"/>
            <w:shd w:val="clear" w:color="auto" w:fill="auto"/>
          </w:tcPr>
          <w:p w14:paraId="7270BCB1" w14:textId="63FD3F2F"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68" w:type="dxa"/>
            <w:shd w:val="clear" w:color="auto" w:fill="auto"/>
          </w:tcPr>
          <w:p w14:paraId="5FA9660E" w14:textId="356D0340"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520" w:type="dxa"/>
            <w:shd w:val="clear" w:color="auto" w:fill="auto"/>
          </w:tcPr>
          <w:p w14:paraId="00BD19E1"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0.0494</w:t>
            </w:r>
          </w:p>
        </w:tc>
      </w:tr>
      <w:tr w:rsidR="00B22C7D" w:rsidRPr="00B0104A" w14:paraId="67137B3E" w14:textId="77777777" w:rsidTr="009E4B9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32FCB586" w14:textId="0CF60297" w:rsidR="00EA4CBC" w:rsidRPr="00B0104A" w:rsidRDefault="002507C4" w:rsidP="005E4B5A">
            <w:pPr>
              <w:spacing w:line="360" w:lineRule="auto"/>
              <w:ind w:firstLineChars="100" w:firstLine="240"/>
              <w:jc w:val="both"/>
              <w:rPr>
                <w:rFonts w:ascii="Book Antiqua" w:hAnsi="Book Antiqua" w:cs="Times New Roman"/>
              </w:rPr>
            </w:pPr>
            <w:r w:rsidRPr="005E4B5A">
              <w:rPr>
                <w:rFonts w:ascii="Book Antiqua" w:hAnsi="Book Antiqua" w:cs="Times New Roman"/>
                <w:b w:val="0"/>
                <w:bCs w:val="0"/>
                <w:caps/>
              </w:rPr>
              <w:t>c</w:t>
            </w:r>
            <w:r w:rsidRPr="00B0104A">
              <w:rPr>
                <w:rFonts w:ascii="Book Antiqua" w:hAnsi="Book Antiqua" w:cs="Times New Roman"/>
                <w:b w:val="0"/>
                <w:bCs w:val="0"/>
              </w:rPr>
              <w:t>urrent</w:t>
            </w:r>
          </w:p>
        </w:tc>
        <w:tc>
          <w:tcPr>
            <w:tcW w:w="1530" w:type="dxa"/>
            <w:tcBorders>
              <w:left w:val="none" w:sz="0" w:space="0" w:color="auto"/>
              <w:right w:val="none" w:sz="0" w:space="0" w:color="auto"/>
            </w:tcBorders>
            <w:shd w:val="clear" w:color="auto" w:fill="auto"/>
          </w:tcPr>
          <w:p w14:paraId="23CC95AC" w14:textId="12BD9726" w:rsidR="00EA4CBC"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20 (3.9</w:t>
            </w:r>
            <w:r w:rsidR="002045D1">
              <w:rPr>
                <w:rFonts w:ascii="Book Antiqua" w:hAnsi="Book Antiqua" w:cs="Times New Roman"/>
              </w:rPr>
              <w:t>)</w:t>
            </w:r>
          </w:p>
        </w:tc>
        <w:tc>
          <w:tcPr>
            <w:tcW w:w="1468" w:type="dxa"/>
            <w:tcBorders>
              <w:left w:val="none" w:sz="0" w:space="0" w:color="auto"/>
              <w:right w:val="none" w:sz="0" w:space="0" w:color="auto"/>
            </w:tcBorders>
            <w:shd w:val="clear" w:color="auto" w:fill="auto"/>
          </w:tcPr>
          <w:p w14:paraId="7A969F9A" w14:textId="0748573C" w:rsidR="00EA4CBC"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75 (7.1</w:t>
            </w:r>
            <w:r w:rsidR="002045D1">
              <w:rPr>
                <w:rFonts w:ascii="Book Antiqua" w:hAnsi="Book Antiqua" w:cs="Times New Roman"/>
              </w:rPr>
              <w:t>)</w:t>
            </w:r>
          </w:p>
        </w:tc>
        <w:tc>
          <w:tcPr>
            <w:tcW w:w="1520" w:type="dxa"/>
            <w:tcBorders>
              <w:left w:val="none" w:sz="0" w:space="0" w:color="auto"/>
              <w:right w:val="none" w:sz="0" w:space="0" w:color="auto"/>
            </w:tcBorders>
            <w:shd w:val="clear" w:color="auto" w:fill="auto"/>
          </w:tcPr>
          <w:p w14:paraId="7F75D904" w14:textId="77777777" w:rsidR="00EA4CBC" w:rsidRPr="00B0104A" w:rsidRDefault="00EA4CBC"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3BA2C73E" w14:textId="77777777" w:rsidTr="009E4B94">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135BEB47" w14:textId="54CE100E" w:rsidR="00EA4CBC" w:rsidRPr="00B0104A" w:rsidRDefault="002507C4" w:rsidP="005E4B5A">
            <w:pPr>
              <w:spacing w:line="360" w:lineRule="auto"/>
              <w:ind w:firstLineChars="100" w:firstLine="240"/>
              <w:jc w:val="both"/>
              <w:rPr>
                <w:rFonts w:ascii="Book Antiqua" w:hAnsi="Book Antiqua" w:cs="Times New Roman"/>
              </w:rPr>
            </w:pPr>
            <w:r w:rsidRPr="005E4B5A">
              <w:rPr>
                <w:rFonts w:ascii="Book Antiqua" w:hAnsi="Book Antiqua" w:cs="Times New Roman"/>
                <w:b w:val="0"/>
                <w:bCs w:val="0"/>
                <w:caps/>
              </w:rPr>
              <w:t>p</w:t>
            </w:r>
            <w:r w:rsidRPr="00B0104A">
              <w:rPr>
                <w:rFonts w:ascii="Book Antiqua" w:hAnsi="Book Antiqua" w:cs="Times New Roman"/>
                <w:b w:val="0"/>
                <w:bCs w:val="0"/>
              </w:rPr>
              <w:t>ast</w:t>
            </w:r>
          </w:p>
        </w:tc>
        <w:tc>
          <w:tcPr>
            <w:tcW w:w="1530" w:type="dxa"/>
            <w:shd w:val="clear" w:color="auto" w:fill="auto"/>
          </w:tcPr>
          <w:p w14:paraId="485DC3AE" w14:textId="30E76664" w:rsidR="00EA4CBC"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20 (3.9</w:t>
            </w:r>
            <w:r w:rsidR="002045D1">
              <w:rPr>
                <w:rFonts w:ascii="Book Antiqua" w:hAnsi="Book Antiqua" w:cs="Times New Roman"/>
              </w:rPr>
              <w:t>)</w:t>
            </w:r>
          </w:p>
        </w:tc>
        <w:tc>
          <w:tcPr>
            <w:tcW w:w="1468" w:type="dxa"/>
            <w:shd w:val="clear" w:color="auto" w:fill="auto"/>
          </w:tcPr>
          <w:p w14:paraId="5028CF97" w14:textId="69F72E0D" w:rsidR="00EA4CBC"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39 (3.7</w:t>
            </w:r>
            <w:r w:rsidR="002045D1">
              <w:rPr>
                <w:rFonts w:ascii="Book Antiqua" w:hAnsi="Book Antiqua" w:cs="Times New Roman"/>
              </w:rPr>
              <w:t>)</w:t>
            </w:r>
          </w:p>
        </w:tc>
        <w:tc>
          <w:tcPr>
            <w:tcW w:w="1520" w:type="dxa"/>
            <w:shd w:val="clear" w:color="auto" w:fill="auto"/>
          </w:tcPr>
          <w:p w14:paraId="48B0A47A" w14:textId="77777777" w:rsidR="00EA4CBC" w:rsidRPr="00B0104A" w:rsidRDefault="00EA4CBC"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1CC0685F" w14:textId="77777777" w:rsidTr="009E4B9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2B7E5F96" w14:textId="004AC195" w:rsidR="00EA4CBC" w:rsidRPr="00B0104A" w:rsidRDefault="002507C4" w:rsidP="005E4B5A">
            <w:pPr>
              <w:spacing w:line="360" w:lineRule="auto"/>
              <w:ind w:firstLineChars="100" w:firstLine="240"/>
              <w:jc w:val="both"/>
              <w:rPr>
                <w:rFonts w:ascii="Book Antiqua" w:hAnsi="Book Antiqua"/>
              </w:rPr>
            </w:pPr>
            <w:r w:rsidRPr="005E4B5A">
              <w:rPr>
                <w:rFonts w:ascii="Book Antiqua" w:hAnsi="Book Antiqua" w:cs="Times New Roman"/>
                <w:b w:val="0"/>
                <w:bCs w:val="0"/>
                <w:caps/>
              </w:rPr>
              <w:t>n</w:t>
            </w:r>
            <w:r w:rsidRPr="00B0104A">
              <w:rPr>
                <w:rFonts w:ascii="Book Antiqua" w:hAnsi="Book Antiqua" w:cs="Times New Roman"/>
                <w:b w:val="0"/>
                <w:bCs w:val="0"/>
              </w:rPr>
              <w:t>ever</w:t>
            </w:r>
          </w:p>
        </w:tc>
        <w:tc>
          <w:tcPr>
            <w:tcW w:w="1530" w:type="dxa"/>
            <w:tcBorders>
              <w:left w:val="none" w:sz="0" w:space="0" w:color="auto"/>
              <w:right w:val="none" w:sz="0" w:space="0" w:color="auto"/>
            </w:tcBorders>
            <w:shd w:val="clear" w:color="auto" w:fill="auto"/>
          </w:tcPr>
          <w:p w14:paraId="2A25B9D0" w14:textId="28F824C1" w:rsidR="00EA4CBC"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471 (92.2</w:t>
            </w:r>
            <w:r w:rsidR="002045D1">
              <w:rPr>
                <w:rFonts w:ascii="Book Antiqua" w:hAnsi="Book Antiqua" w:cs="Times New Roman"/>
              </w:rPr>
              <w:t>)</w:t>
            </w:r>
          </w:p>
        </w:tc>
        <w:tc>
          <w:tcPr>
            <w:tcW w:w="1468" w:type="dxa"/>
            <w:tcBorders>
              <w:left w:val="none" w:sz="0" w:space="0" w:color="auto"/>
              <w:right w:val="none" w:sz="0" w:space="0" w:color="auto"/>
            </w:tcBorders>
            <w:shd w:val="clear" w:color="auto" w:fill="auto"/>
          </w:tcPr>
          <w:p w14:paraId="04561C82" w14:textId="64CDC547" w:rsidR="00EA4CBC"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946 (89.2</w:t>
            </w:r>
            <w:r w:rsidR="002045D1">
              <w:rPr>
                <w:rFonts w:ascii="Book Antiqua" w:hAnsi="Book Antiqua" w:cs="Times New Roman"/>
              </w:rPr>
              <w:t>)</w:t>
            </w:r>
          </w:p>
        </w:tc>
        <w:tc>
          <w:tcPr>
            <w:tcW w:w="1520" w:type="dxa"/>
            <w:tcBorders>
              <w:left w:val="none" w:sz="0" w:space="0" w:color="auto"/>
              <w:right w:val="none" w:sz="0" w:space="0" w:color="auto"/>
            </w:tcBorders>
            <w:shd w:val="clear" w:color="auto" w:fill="auto"/>
          </w:tcPr>
          <w:p w14:paraId="769066B0" w14:textId="77777777" w:rsidR="00EA4CBC" w:rsidRPr="00B0104A" w:rsidRDefault="00EA4CBC"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3C0FE20D" w14:textId="77777777" w:rsidTr="009E4B94">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3753FD8C" w14:textId="66371862"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Aspirin use</w:t>
            </w:r>
            <w:r w:rsidR="008E20D6">
              <w:rPr>
                <w:rFonts w:ascii="Book Antiqua" w:hAnsi="Book Antiqua" w:cs="Times New Roman"/>
                <w:b w:val="0"/>
                <w:bCs w:val="0"/>
              </w:rPr>
              <w:t>,</w:t>
            </w:r>
            <w:r w:rsidR="008E20D6" w:rsidRPr="00B0104A">
              <w:rPr>
                <w:rFonts w:ascii="Book Antiqua" w:hAnsi="Book Antiqua" w:cs="Times New Roman"/>
                <w:b w:val="0"/>
                <w:bCs w:val="0"/>
              </w:rPr>
              <w:t xml:space="preserve"> </w:t>
            </w:r>
            <w:r w:rsidR="008E20D6" w:rsidRPr="00F83F47">
              <w:rPr>
                <w:rFonts w:ascii="Book Antiqua" w:hAnsi="Book Antiqua" w:cs="Times New Roman"/>
                <w:b w:val="0"/>
                <w:bCs w:val="0"/>
                <w:i/>
              </w:rPr>
              <w:t>n</w:t>
            </w:r>
            <w:r w:rsidR="008E20D6">
              <w:rPr>
                <w:rFonts w:ascii="Book Antiqua" w:hAnsi="Book Antiqua" w:cs="Times New Roman"/>
                <w:b w:val="0"/>
                <w:bCs w:val="0"/>
              </w:rPr>
              <w:t xml:space="preserve"> </w:t>
            </w:r>
            <w:r w:rsidR="008E20D6" w:rsidRPr="00B0104A">
              <w:rPr>
                <w:rFonts w:ascii="Book Antiqua" w:hAnsi="Book Antiqua" w:cs="Times New Roman"/>
                <w:b w:val="0"/>
                <w:bCs w:val="0"/>
              </w:rPr>
              <w:t>(%)</w:t>
            </w:r>
          </w:p>
        </w:tc>
        <w:tc>
          <w:tcPr>
            <w:tcW w:w="1530" w:type="dxa"/>
            <w:shd w:val="clear" w:color="auto" w:fill="auto"/>
          </w:tcPr>
          <w:p w14:paraId="2C32C74A" w14:textId="7DA04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135 (25.5</w:t>
            </w:r>
            <w:r w:rsidR="002045D1">
              <w:rPr>
                <w:rFonts w:ascii="Book Antiqua" w:hAnsi="Book Antiqua" w:cs="Times New Roman"/>
              </w:rPr>
              <w:t>)</w:t>
            </w:r>
          </w:p>
        </w:tc>
        <w:tc>
          <w:tcPr>
            <w:tcW w:w="1468" w:type="dxa"/>
            <w:shd w:val="clear" w:color="auto" w:fill="auto"/>
          </w:tcPr>
          <w:p w14:paraId="33143D26" w14:textId="7696B212"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130 (12.1</w:t>
            </w:r>
            <w:r w:rsidR="002045D1">
              <w:rPr>
                <w:rFonts w:ascii="Book Antiqua" w:hAnsi="Book Antiqua" w:cs="Times New Roman"/>
              </w:rPr>
              <w:t>)</w:t>
            </w:r>
          </w:p>
        </w:tc>
        <w:tc>
          <w:tcPr>
            <w:tcW w:w="1520" w:type="dxa"/>
            <w:shd w:val="clear" w:color="auto" w:fill="auto"/>
          </w:tcPr>
          <w:p w14:paraId="2A7A976C" w14:textId="6206A73D"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&lt; 0.0001</w:t>
            </w:r>
          </w:p>
        </w:tc>
      </w:tr>
      <w:tr w:rsidR="00B22C7D" w:rsidRPr="00B0104A" w14:paraId="58B1001F" w14:textId="77777777" w:rsidTr="009E4B9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485FE211" w14:textId="6467EFF0"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HIV status</w:t>
            </w:r>
            <w:r w:rsidR="008E20D6">
              <w:rPr>
                <w:rFonts w:ascii="Book Antiqua" w:hAnsi="Book Antiqua" w:cs="Times New Roman"/>
                <w:b w:val="0"/>
                <w:bCs w:val="0"/>
              </w:rPr>
              <w:t>,</w:t>
            </w:r>
            <w:r w:rsidR="008E20D6" w:rsidRPr="00B0104A">
              <w:rPr>
                <w:rFonts w:ascii="Book Antiqua" w:hAnsi="Book Antiqua" w:cs="Times New Roman"/>
                <w:b w:val="0"/>
                <w:bCs w:val="0"/>
              </w:rPr>
              <w:t xml:space="preserve"> </w:t>
            </w:r>
            <w:r w:rsidR="008E20D6" w:rsidRPr="00F83F47">
              <w:rPr>
                <w:rFonts w:ascii="Book Antiqua" w:hAnsi="Book Antiqua" w:cs="Times New Roman"/>
                <w:b w:val="0"/>
                <w:bCs w:val="0"/>
                <w:i/>
              </w:rPr>
              <w:t>n</w:t>
            </w:r>
            <w:r w:rsidR="008E20D6">
              <w:rPr>
                <w:rFonts w:ascii="Book Antiqua" w:hAnsi="Book Antiqua" w:cs="Times New Roman"/>
                <w:b w:val="0"/>
                <w:bCs w:val="0"/>
              </w:rPr>
              <w:t xml:space="preserve"> </w:t>
            </w:r>
            <w:r w:rsidR="008E20D6" w:rsidRPr="00B0104A">
              <w:rPr>
                <w:rFonts w:ascii="Book Antiqua" w:hAnsi="Book Antiqua" w:cs="Times New Roman"/>
                <w:b w:val="0"/>
                <w:bCs w:val="0"/>
              </w:rPr>
              <w:t>(%)</w:t>
            </w:r>
          </w:p>
        </w:tc>
        <w:tc>
          <w:tcPr>
            <w:tcW w:w="1530" w:type="dxa"/>
            <w:tcBorders>
              <w:left w:val="none" w:sz="0" w:space="0" w:color="auto"/>
              <w:right w:val="none" w:sz="0" w:space="0" w:color="auto"/>
            </w:tcBorders>
            <w:shd w:val="clear" w:color="auto" w:fill="auto"/>
          </w:tcPr>
          <w:p w14:paraId="21707BBF" w14:textId="708BD0C4"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26 (4.9</w:t>
            </w:r>
            <w:r w:rsidR="002045D1">
              <w:rPr>
                <w:rFonts w:ascii="Book Antiqua" w:hAnsi="Book Antiqua" w:cs="Times New Roman"/>
              </w:rPr>
              <w:t>)</w:t>
            </w:r>
          </w:p>
        </w:tc>
        <w:tc>
          <w:tcPr>
            <w:tcW w:w="1468" w:type="dxa"/>
            <w:tcBorders>
              <w:left w:val="none" w:sz="0" w:space="0" w:color="auto"/>
              <w:right w:val="none" w:sz="0" w:space="0" w:color="auto"/>
            </w:tcBorders>
            <w:shd w:val="clear" w:color="auto" w:fill="auto"/>
          </w:tcPr>
          <w:p w14:paraId="7348127E" w14:textId="05EF08C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64 (5.9</w:t>
            </w:r>
            <w:r w:rsidR="002045D1">
              <w:rPr>
                <w:rFonts w:ascii="Book Antiqua" w:hAnsi="Book Antiqua" w:cs="Times New Roman"/>
              </w:rPr>
              <w:t>)</w:t>
            </w:r>
          </w:p>
        </w:tc>
        <w:tc>
          <w:tcPr>
            <w:tcW w:w="1520" w:type="dxa"/>
            <w:tcBorders>
              <w:left w:val="none" w:sz="0" w:space="0" w:color="auto"/>
              <w:right w:val="none" w:sz="0" w:space="0" w:color="auto"/>
            </w:tcBorders>
            <w:shd w:val="clear" w:color="auto" w:fill="auto"/>
          </w:tcPr>
          <w:p w14:paraId="2EFA703F"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0.4245</w:t>
            </w:r>
          </w:p>
        </w:tc>
      </w:tr>
      <w:tr w:rsidR="00B22C7D" w:rsidRPr="00B0104A" w14:paraId="72837C76" w14:textId="77777777" w:rsidTr="009E4B94">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195E79EF" w14:textId="2263B29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Fellow participation</w:t>
            </w:r>
            <w:r w:rsidR="008E20D6">
              <w:rPr>
                <w:rFonts w:ascii="Book Antiqua" w:hAnsi="Book Antiqua" w:cs="Times New Roman"/>
                <w:b w:val="0"/>
                <w:bCs w:val="0"/>
              </w:rPr>
              <w:t>,</w:t>
            </w:r>
            <w:r w:rsidR="008E20D6" w:rsidRPr="00B0104A">
              <w:rPr>
                <w:rFonts w:ascii="Book Antiqua" w:hAnsi="Book Antiqua" w:cs="Times New Roman"/>
                <w:b w:val="0"/>
                <w:bCs w:val="0"/>
              </w:rPr>
              <w:t xml:space="preserve"> </w:t>
            </w:r>
            <w:r w:rsidR="008E20D6" w:rsidRPr="00F83F47">
              <w:rPr>
                <w:rFonts w:ascii="Book Antiqua" w:hAnsi="Book Antiqua" w:cs="Times New Roman"/>
                <w:b w:val="0"/>
                <w:bCs w:val="0"/>
                <w:i/>
              </w:rPr>
              <w:t>n</w:t>
            </w:r>
            <w:r w:rsidR="008E20D6">
              <w:rPr>
                <w:rFonts w:ascii="Book Antiqua" w:hAnsi="Book Antiqua" w:cs="Times New Roman"/>
                <w:b w:val="0"/>
                <w:bCs w:val="0"/>
              </w:rPr>
              <w:t xml:space="preserve"> </w:t>
            </w:r>
            <w:r w:rsidR="008E20D6" w:rsidRPr="00B0104A">
              <w:rPr>
                <w:rFonts w:ascii="Book Antiqua" w:hAnsi="Book Antiqua" w:cs="Times New Roman"/>
                <w:b w:val="0"/>
                <w:bCs w:val="0"/>
              </w:rPr>
              <w:t>(%)</w:t>
            </w:r>
          </w:p>
        </w:tc>
        <w:tc>
          <w:tcPr>
            <w:tcW w:w="1530" w:type="dxa"/>
            <w:shd w:val="clear" w:color="auto" w:fill="auto"/>
          </w:tcPr>
          <w:p w14:paraId="5878830A" w14:textId="61382406"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119 (22.5</w:t>
            </w:r>
            <w:r w:rsidR="002045D1">
              <w:rPr>
                <w:rFonts w:ascii="Book Antiqua" w:hAnsi="Book Antiqua" w:cs="Times New Roman"/>
              </w:rPr>
              <w:t>)</w:t>
            </w:r>
          </w:p>
        </w:tc>
        <w:tc>
          <w:tcPr>
            <w:tcW w:w="1468" w:type="dxa"/>
            <w:shd w:val="clear" w:color="auto" w:fill="auto"/>
          </w:tcPr>
          <w:p w14:paraId="2247FFD6" w14:textId="1FA4596D"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263 (24.4</w:t>
            </w:r>
            <w:r w:rsidR="002045D1">
              <w:rPr>
                <w:rFonts w:ascii="Book Antiqua" w:hAnsi="Book Antiqua" w:cs="Times New Roman"/>
              </w:rPr>
              <w:t>)</w:t>
            </w:r>
          </w:p>
        </w:tc>
        <w:tc>
          <w:tcPr>
            <w:tcW w:w="1520" w:type="dxa"/>
            <w:shd w:val="clear" w:color="auto" w:fill="auto"/>
          </w:tcPr>
          <w:p w14:paraId="3F2E691E"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0.4125</w:t>
            </w:r>
          </w:p>
        </w:tc>
      </w:tr>
      <w:tr w:rsidR="00B22C7D" w:rsidRPr="00B0104A" w14:paraId="778EC334" w14:textId="77777777" w:rsidTr="009E4B9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13B2E4B8" w14:textId="1522A286"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Quality of colonoscopic prep</w:t>
            </w:r>
          </w:p>
        </w:tc>
        <w:tc>
          <w:tcPr>
            <w:tcW w:w="1530" w:type="dxa"/>
            <w:tcBorders>
              <w:left w:val="none" w:sz="0" w:space="0" w:color="auto"/>
              <w:right w:val="none" w:sz="0" w:space="0" w:color="auto"/>
            </w:tcBorders>
            <w:shd w:val="clear" w:color="auto" w:fill="auto"/>
          </w:tcPr>
          <w:p w14:paraId="7BFE308E" w14:textId="3E10A4C8" w:rsidR="00570E2E" w:rsidRPr="00B0104A" w:rsidRDefault="00570E2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468" w:type="dxa"/>
            <w:tcBorders>
              <w:left w:val="none" w:sz="0" w:space="0" w:color="auto"/>
              <w:right w:val="none" w:sz="0" w:space="0" w:color="auto"/>
            </w:tcBorders>
            <w:shd w:val="clear" w:color="auto" w:fill="auto"/>
          </w:tcPr>
          <w:p w14:paraId="161EE5B7" w14:textId="3048E4FC" w:rsidR="00570E2E" w:rsidRPr="00B0104A" w:rsidRDefault="00570E2E"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p>
        </w:tc>
        <w:tc>
          <w:tcPr>
            <w:tcW w:w="1520" w:type="dxa"/>
            <w:tcBorders>
              <w:left w:val="none" w:sz="0" w:space="0" w:color="auto"/>
              <w:right w:val="none" w:sz="0" w:space="0" w:color="auto"/>
            </w:tcBorders>
            <w:shd w:val="clear" w:color="auto" w:fill="auto"/>
          </w:tcPr>
          <w:p w14:paraId="3A5F5D65"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0.3346</w:t>
            </w:r>
          </w:p>
        </w:tc>
      </w:tr>
      <w:tr w:rsidR="00B22C7D" w:rsidRPr="00B0104A" w14:paraId="063276DB" w14:textId="77777777" w:rsidTr="009E4B94">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4E34BC54" w14:textId="65C70394" w:rsidR="00E957B7" w:rsidRPr="00B0104A" w:rsidRDefault="002507C4" w:rsidP="008E20D6">
            <w:pPr>
              <w:spacing w:line="360" w:lineRule="auto"/>
              <w:ind w:firstLineChars="100" w:firstLine="240"/>
              <w:jc w:val="both"/>
              <w:rPr>
                <w:rFonts w:ascii="Book Antiqua" w:hAnsi="Book Antiqua" w:cs="Times New Roman"/>
              </w:rPr>
            </w:pPr>
            <w:r w:rsidRPr="008E20D6">
              <w:rPr>
                <w:rFonts w:ascii="Book Antiqua" w:hAnsi="Book Antiqua" w:cs="Times New Roman"/>
                <w:b w:val="0"/>
                <w:bCs w:val="0"/>
                <w:caps/>
              </w:rPr>
              <w:lastRenderedPageBreak/>
              <w:t>g</w:t>
            </w:r>
            <w:r w:rsidRPr="00B0104A">
              <w:rPr>
                <w:rFonts w:ascii="Book Antiqua" w:hAnsi="Book Antiqua" w:cs="Times New Roman"/>
                <w:b w:val="0"/>
                <w:bCs w:val="0"/>
              </w:rPr>
              <w:t>ood</w:t>
            </w:r>
          </w:p>
        </w:tc>
        <w:tc>
          <w:tcPr>
            <w:tcW w:w="1530" w:type="dxa"/>
            <w:shd w:val="clear" w:color="auto" w:fill="auto"/>
          </w:tcPr>
          <w:p w14:paraId="5829BE60" w14:textId="5C9643B2" w:rsidR="00E957B7"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511 (96.6</w:t>
            </w:r>
            <w:r w:rsidR="002045D1">
              <w:rPr>
                <w:rFonts w:ascii="Book Antiqua" w:hAnsi="Book Antiqua" w:cs="Times New Roman"/>
              </w:rPr>
              <w:t>)</w:t>
            </w:r>
          </w:p>
        </w:tc>
        <w:tc>
          <w:tcPr>
            <w:tcW w:w="1468" w:type="dxa"/>
            <w:shd w:val="clear" w:color="auto" w:fill="auto"/>
          </w:tcPr>
          <w:p w14:paraId="54795D3D" w14:textId="78ED8033" w:rsidR="00E957B7"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1050 (97.5</w:t>
            </w:r>
            <w:r w:rsidR="002045D1">
              <w:rPr>
                <w:rFonts w:ascii="Book Antiqua" w:hAnsi="Book Antiqua" w:cs="Times New Roman"/>
              </w:rPr>
              <w:t>)</w:t>
            </w:r>
          </w:p>
        </w:tc>
        <w:tc>
          <w:tcPr>
            <w:tcW w:w="1520" w:type="dxa"/>
            <w:shd w:val="clear" w:color="auto" w:fill="auto"/>
          </w:tcPr>
          <w:p w14:paraId="4EFACA5F" w14:textId="77777777" w:rsidR="00E957B7" w:rsidRPr="00B0104A" w:rsidRDefault="00E957B7"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30502DA1" w14:textId="77777777" w:rsidTr="009E4B9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363813CD" w14:textId="1EE12281" w:rsidR="00E957B7" w:rsidRPr="00B0104A" w:rsidRDefault="002507C4" w:rsidP="008E20D6">
            <w:pPr>
              <w:spacing w:line="360" w:lineRule="auto"/>
              <w:ind w:firstLineChars="100" w:firstLine="240"/>
              <w:jc w:val="both"/>
              <w:rPr>
                <w:rFonts w:ascii="Book Antiqua" w:hAnsi="Book Antiqua"/>
              </w:rPr>
            </w:pPr>
            <w:r w:rsidRPr="008E20D6">
              <w:rPr>
                <w:rFonts w:ascii="Book Antiqua" w:hAnsi="Book Antiqua" w:cs="Times New Roman"/>
                <w:b w:val="0"/>
                <w:bCs w:val="0"/>
                <w:caps/>
              </w:rPr>
              <w:t>f</w:t>
            </w:r>
            <w:r w:rsidRPr="00B0104A">
              <w:rPr>
                <w:rFonts w:ascii="Book Antiqua" w:hAnsi="Book Antiqua" w:cs="Times New Roman"/>
                <w:b w:val="0"/>
                <w:bCs w:val="0"/>
              </w:rPr>
              <w:t>air</w:t>
            </w:r>
          </w:p>
        </w:tc>
        <w:tc>
          <w:tcPr>
            <w:tcW w:w="1530" w:type="dxa"/>
            <w:tcBorders>
              <w:left w:val="none" w:sz="0" w:space="0" w:color="auto"/>
              <w:right w:val="none" w:sz="0" w:space="0" w:color="auto"/>
            </w:tcBorders>
            <w:shd w:val="clear" w:color="auto" w:fill="auto"/>
          </w:tcPr>
          <w:p w14:paraId="205C8082" w14:textId="4A170168" w:rsidR="00E957B7"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18 (3.4</w:t>
            </w:r>
            <w:r w:rsidR="002045D1">
              <w:rPr>
                <w:rFonts w:ascii="Book Antiqua" w:hAnsi="Book Antiqua" w:cs="Times New Roman"/>
              </w:rPr>
              <w:t>)</w:t>
            </w:r>
          </w:p>
        </w:tc>
        <w:tc>
          <w:tcPr>
            <w:tcW w:w="1468" w:type="dxa"/>
            <w:tcBorders>
              <w:left w:val="none" w:sz="0" w:space="0" w:color="auto"/>
              <w:right w:val="none" w:sz="0" w:space="0" w:color="auto"/>
            </w:tcBorders>
            <w:shd w:val="clear" w:color="auto" w:fill="auto"/>
          </w:tcPr>
          <w:p w14:paraId="17BAB752" w14:textId="14FED315" w:rsidR="00E957B7"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27 (2.5</w:t>
            </w:r>
            <w:r w:rsidR="002045D1">
              <w:rPr>
                <w:rFonts w:ascii="Book Antiqua" w:hAnsi="Book Antiqua" w:cs="Times New Roman"/>
              </w:rPr>
              <w:t>)</w:t>
            </w:r>
          </w:p>
        </w:tc>
        <w:tc>
          <w:tcPr>
            <w:tcW w:w="1520" w:type="dxa"/>
            <w:tcBorders>
              <w:left w:val="none" w:sz="0" w:space="0" w:color="auto"/>
              <w:right w:val="none" w:sz="0" w:space="0" w:color="auto"/>
            </w:tcBorders>
            <w:shd w:val="clear" w:color="auto" w:fill="auto"/>
          </w:tcPr>
          <w:p w14:paraId="71179230" w14:textId="77777777" w:rsidR="00E957B7" w:rsidRPr="00B0104A" w:rsidRDefault="00E957B7"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74F9C6EB" w14:textId="77777777" w:rsidTr="009E4B94">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6EF2EA16" w14:textId="152FC79B"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Insurance</w:t>
            </w:r>
            <w:r w:rsidR="00A04C6B">
              <w:rPr>
                <w:rFonts w:ascii="Book Antiqua" w:hAnsi="Book Antiqua" w:cs="Times New Roman"/>
                <w:b w:val="0"/>
                <w:bCs w:val="0"/>
              </w:rPr>
              <w:t>,</w:t>
            </w:r>
            <w:r w:rsidR="00A04C6B" w:rsidRPr="00B0104A">
              <w:rPr>
                <w:rFonts w:ascii="Book Antiqua" w:hAnsi="Book Antiqua" w:cs="Times New Roman"/>
                <w:b w:val="0"/>
                <w:bCs w:val="0"/>
              </w:rPr>
              <w:t xml:space="preserve"> </w:t>
            </w:r>
            <w:r w:rsidR="00A04C6B" w:rsidRPr="00F83F47">
              <w:rPr>
                <w:rFonts w:ascii="Book Antiqua" w:hAnsi="Book Antiqua" w:cs="Times New Roman"/>
                <w:b w:val="0"/>
                <w:bCs w:val="0"/>
                <w:i/>
              </w:rPr>
              <w:t>n</w:t>
            </w:r>
            <w:r w:rsidR="00A04C6B">
              <w:rPr>
                <w:rFonts w:ascii="Book Antiqua" w:hAnsi="Book Antiqua" w:cs="Times New Roman"/>
                <w:b w:val="0"/>
                <w:bCs w:val="0"/>
              </w:rPr>
              <w:t xml:space="preserve"> </w:t>
            </w:r>
            <w:r w:rsidR="00A04C6B" w:rsidRPr="00B0104A">
              <w:rPr>
                <w:rFonts w:ascii="Book Antiqua" w:hAnsi="Book Antiqua" w:cs="Times New Roman"/>
                <w:b w:val="0"/>
                <w:bCs w:val="0"/>
              </w:rPr>
              <w:t>(%)</w:t>
            </w:r>
          </w:p>
        </w:tc>
        <w:tc>
          <w:tcPr>
            <w:tcW w:w="1530" w:type="dxa"/>
            <w:shd w:val="clear" w:color="auto" w:fill="auto"/>
          </w:tcPr>
          <w:p w14:paraId="7414B179" w14:textId="0733A976"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468" w:type="dxa"/>
            <w:shd w:val="clear" w:color="auto" w:fill="auto"/>
          </w:tcPr>
          <w:p w14:paraId="05F01B46" w14:textId="467C1A74"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520" w:type="dxa"/>
            <w:shd w:val="clear" w:color="auto" w:fill="auto"/>
          </w:tcPr>
          <w:p w14:paraId="6752F7D0"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0.2072</w:t>
            </w:r>
          </w:p>
        </w:tc>
      </w:tr>
      <w:tr w:rsidR="00B22C7D" w:rsidRPr="00B0104A" w14:paraId="21AD9ED2" w14:textId="77777777" w:rsidTr="009E4B9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514FF123" w14:textId="3DF56B42" w:rsidR="00E957B7" w:rsidRPr="00B0104A" w:rsidRDefault="002507C4" w:rsidP="008E20D6">
            <w:pPr>
              <w:spacing w:line="360" w:lineRule="auto"/>
              <w:ind w:firstLineChars="100" w:firstLine="240"/>
              <w:jc w:val="both"/>
              <w:rPr>
                <w:rFonts w:ascii="Book Antiqua" w:hAnsi="Book Antiqua" w:cs="Times New Roman"/>
              </w:rPr>
            </w:pPr>
            <w:r w:rsidRPr="008E20D6">
              <w:rPr>
                <w:rFonts w:ascii="Book Antiqua" w:hAnsi="Book Antiqua" w:cs="Times New Roman"/>
                <w:b w:val="0"/>
                <w:bCs w:val="0"/>
                <w:caps/>
              </w:rPr>
              <w:t>c</w:t>
            </w:r>
            <w:r w:rsidRPr="00B0104A">
              <w:rPr>
                <w:rFonts w:ascii="Book Antiqua" w:hAnsi="Book Antiqua" w:cs="Times New Roman"/>
                <w:b w:val="0"/>
                <w:bCs w:val="0"/>
              </w:rPr>
              <w:t>ommercial</w:t>
            </w:r>
          </w:p>
        </w:tc>
        <w:tc>
          <w:tcPr>
            <w:tcW w:w="1530" w:type="dxa"/>
            <w:tcBorders>
              <w:left w:val="none" w:sz="0" w:space="0" w:color="auto"/>
              <w:right w:val="none" w:sz="0" w:space="0" w:color="auto"/>
            </w:tcBorders>
            <w:shd w:val="clear" w:color="auto" w:fill="auto"/>
          </w:tcPr>
          <w:p w14:paraId="02E2B18C" w14:textId="55451915" w:rsidR="00E957B7"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85 (16.1</w:t>
            </w:r>
            <w:r w:rsidR="002045D1">
              <w:rPr>
                <w:rFonts w:ascii="Book Antiqua" w:hAnsi="Book Antiqua" w:cs="Times New Roman"/>
              </w:rPr>
              <w:t>)</w:t>
            </w:r>
          </w:p>
        </w:tc>
        <w:tc>
          <w:tcPr>
            <w:tcW w:w="1468" w:type="dxa"/>
            <w:tcBorders>
              <w:left w:val="none" w:sz="0" w:space="0" w:color="auto"/>
              <w:right w:val="none" w:sz="0" w:space="0" w:color="auto"/>
            </w:tcBorders>
            <w:shd w:val="clear" w:color="auto" w:fill="auto"/>
          </w:tcPr>
          <w:p w14:paraId="4DC1F591" w14:textId="6F6C7B05" w:rsidR="00E957B7"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180 (16.7</w:t>
            </w:r>
            <w:r w:rsidR="002045D1">
              <w:rPr>
                <w:rFonts w:ascii="Book Antiqua" w:hAnsi="Book Antiqua" w:cs="Times New Roman"/>
              </w:rPr>
              <w:t>)</w:t>
            </w:r>
          </w:p>
        </w:tc>
        <w:tc>
          <w:tcPr>
            <w:tcW w:w="1520" w:type="dxa"/>
            <w:tcBorders>
              <w:left w:val="none" w:sz="0" w:space="0" w:color="auto"/>
              <w:right w:val="none" w:sz="0" w:space="0" w:color="auto"/>
            </w:tcBorders>
            <w:shd w:val="clear" w:color="auto" w:fill="auto"/>
          </w:tcPr>
          <w:p w14:paraId="24F68DE0" w14:textId="77777777" w:rsidR="00E957B7" w:rsidRPr="00B0104A" w:rsidRDefault="00E957B7"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6C297F87" w14:textId="77777777" w:rsidTr="009E4B94">
        <w:trPr>
          <w:trHeight w:val="624"/>
        </w:trPr>
        <w:tc>
          <w:tcPr>
            <w:cnfStyle w:val="001000000000" w:firstRow="0" w:lastRow="0" w:firstColumn="1" w:lastColumn="0" w:oddVBand="0" w:evenVBand="0" w:oddHBand="0" w:evenHBand="0" w:firstRowFirstColumn="0" w:firstRowLastColumn="0" w:lastRowFirstColumn="0" w:lastRowLastColumn="0"/>
            <w:tcW w:w="5058" w:type="dxa"/>
            <w:shd w:val="clear" w:color="auto" w:fill="auto"/>
          </w:tcPr>
          <w:p w14:paraId="526AA3CF" w14:textId="0B2085E4" w:rsidR="00E957B7" w:rsidRPr="00B0104A" w:rsidRDefault="002507C4" w:rsidP="008E20D6">
            <w:pPr>
              <w:spacing w:line="360" w:lineRule="auto"/>
              <w:ind w:firstLineChars="100" w:firstLine="240"/>
              <w:jc w:val="both"/>
              <w:rPr>
                <w:rFonts w:ascii="Book Antiqua" w:hAnsi="Book Antiqua" w:cs="Times New Roman"/>
              </w:rPr>
            </w:pPr>
            <w:r w:rsidRPr="00B0104A">
              <w:rPr>
                <w:rFonts w:ascii="Book Antiqua" w:hAnsi="Book Antiqua" w:cs="Times New Roman"/>
                <w:b w:val="0"/>
                <w:bCs w:val="0"/>
              </w:rPr>
              <w:t>Medicare</w:t>
            </w:r>
          </w:p>
        </w:tc>
        <w:tc>
          <w:tcPr>
            <w:tcW w:w="1530" w:type="dxa"/>
            <w:shd w:val="clear" w:color="auto" w:fill="auto"/>
          </w:tcPr>
          <w:p w14:paraId="601B29E5" w14:textId="4EB944E5" w:rsidR="00E957B7"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20 (3.8</w:t>
            </w:r>
            <w:r w:rsidR="002045D1">
              <w:rPr>
                <w:rFonts w:ascii="Book Antiqua" w:hAnsi="Book Antiqua" w:cs="Times New Roman"/>
              </w:rPr>
              <w:t>)</w:t>
            </w:r>
          </w:p>
        </w:tc>
        <w:tc>
          <w:tcPr>
            <w:tcW w:w="1468" w:type="dxa"/>
            <w:shd w:val="clear" w:color="auto" w:fill="auto"/>
          </w:tcPr>
          <w:p w14:paraId="0D230D09" w14:textId="4E6265E5" w:rsidR="00E957B7"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23 (2.1</w:t>
            </w:r>
            <w:r w:rsidR="002045D1">
              <w:rPr>
                <w:rFonts w:ascii="Book Antiqua" w:hAnsi="Book Antiqua" w:cs="Times New Roman"/>
              </w:rPr>
              <w:t>)</w:t>
            </w:r>
          </w:p>
        </w:tc>
        <w:tc>
          <w:tcPr>
            <w:tcW w:w="1520" w:type="dxa"/>
            <w:shd w:val="clear" w:color="auto" w:fill="auto"/>
          </w:tcPr>
          <w:p w14:paraId="14B7D9C1" w14:textId="77777777" w:rsidR="00E957B7" w:rsidRPr="00B0104A" w:rsidRDefault="00E957B7"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76FE79C2" w14:textId="77777777" w:rsidTr="009E4B94">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058" w:type="dxa"/>
            <w:tcBorders>
              <w:left w:val="none" w:sz="0" w:space="0" w:color="auto"/>
              <w:right w:val="none" w:sz="0" w:space="0" w:color="auto"/>
            </w:tcBorders>
            <w:shd w:val="clear" w:color="auto" w:fill="auto"/>
          </w:tcPr>
          <w:p w14:paraId="39AC8A58" w14:textId="79BD372B" w:rsidR="00E957B7" w:rsidRPr="00B0104A" w:rsidRDefault="002507C4" w:rsidP="008E20D6">
            <w:pPr>
              <w:spacing w:line="360" w:lineRule="auto"/>
              <w:ind w:firstLineChars="100" w:firstLine="240"/>
              <w:jc w:val="both"/>
              <w:rPr>
                <w:rFonts w:ascii="Book Antiqua" w:hAnsi="Book Antiqua" w:cs="Times New Roman"/>
              </w:rPr>
            </w:pPr>
            <w:r w:rsidRPr="00B0104A">
              <w:rPr>
                <w:rFonts w:ascii="Book Antiqua" w:hAnsi="Book Antiqua" w:cs="Times New Roman"/>
                <w:b w:val="0"/>
                <w:bCs w:val="0"/>
              </w:rPr>
              <w:t>Medicaid</w:t>
            </w:r>
          </w:p>
        </w:tc>
        <w:tc>
          <w:tcPr>
            <w:tcW w:w="1530" w:type="dxa"/>
            <w:tcBorders>
              <w:left w:val="none" w:sz="0" w:space="0" w:color="auto"/>
              <w:right w:val="none" w:sz="0" w:space="0" w:color="auto"/>
            </w:tcBorders>
            <w:shd w:val="clear" w:color="auto" w:fill="auto"/>
          </w:tcPr>
          <w:p w14:paraId="2B4435C6" w14:textId="09CBE965" w:rsidR="00E957B7"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326 (61.6</w:t>
            </w:r>
            <w:r w:rsidR="002045D1">
              <w:rPr>
                <w:rFonts w:ascii="Book Antiqua" w:hAnsi="Book Antiqua" w:cs="Times New Roman"/>
              </w:rPr>
              <w:t>)</w:t>
            </w:r>
          </w:p>
        </w:tc>
        <w:tc>
          <w:tcPr>
            <w:tcW w:w="1468" w:type="dxa"/>
            <w:tcBorders>
              <w:left w:val="none" w:sz="0" w:space="0" w:color="auto"/>
              <w:right w:val="none" w:sz="0" w:space="0" w:color="auto"/>
            </w:tcBorders>
            <w:shd w:val="clear" w:color="auto" w:fill="auto"/>
          </w:tcPr>
          <w:p w14:paraId="72CFC4AB" w14:textId="2B99B532" w:rsidR="00E957B7"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652 (60.5</w:t>
            </w:r>
            <w:r w:rsidR="002045D1">
              <w:rPr>
                <w:rFonts w:ascii="Book Antiqua" w:hAnsi="Book Antiqua" w:cs="Times New Roman"/>
              </w:rPr>
              <w:t>)</w:t>
            </w:r>
          </w:p>
        </w:tc>
        <w:tc>
          <w:tcPr>
            <w:tcW w:w="1520" w:type="dxa"/>
            <w:tcBorders>
              <w:left w:val="none" w:sz="0" w:space="0" w:color="auto"/>
              <w:right w:val="none" w:sz="0" w:space="0" w:color="auto"/>
            </w:tcBorders>
            <w:shd w:val="clear" w:color="auto" w:fill="auto"/>
          </w:tcPr>
          <w:p w14:paraId="27B8C8DC" w14:textId="77777777" w:rsidR="00E957B7" w:rsidRPr="00B0104A" w:rsidRDefault="00E957B7"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33051065" w14:textId="77777777" w:rsidTr="009E4B94">
        <w:trPr>
          <w:trHeight w:val="624"/>
        </w:trPr>
        <w:tc>
          <w:tcPr>
            <w:cnfStyle w:val="001000000000" w:firstRow="0" w:lastRow="0" w:firstColumn="1" w:lastColumn="0" w:oddVBand="0" w:evenVBand="0" w:oddHBand="0" w:evenHBand="0" w:firstRowFirstColumn="0" w:firstRowLastColumn="0" w:lastRowFirstColumn="0" w:lastRowLastColumn="0"/>
            <w:tcW w:w="5058" w:type="dxa"/>
            <w:tcBorders>
              <w:bottom w:val="single" w:sz="4" w:space="0" w:color="auto"/>
            </w:tcBorders>
            <w:shd w:val="clear" w:color="auto" w:fill="auto"/>
          </w:tcPr>
          <w:p w14:paraId="76CA08C4" w14:textId="6AFA676D" w:rsidR="00E957B7" w:rsidRPr="00B0104A" w:rsidRDefault="002507C4" w:rsidP="008E20D6">
            <w:pPr>
              <w:spacing w:line="360" w:lineRule="auto"/>
              <w:ind w:firstLineChars="100" w:firstLine="240"/>
              <w:jc w:val="both"/>
              <w:rPr>
                <w:rFonts w:ascii="Book Antiqua" w:hAnsi="Book Antiqua"/>
              </w:rPr>
            </w:pPr>
            <w:r w:rsidRPr="008E20D6">
              <w:rPr>
                <w:rFonts w:ascii="Book Antiqua" w:hAnsi="Book Antiqua" w:cs="Times New Roman"/>
                <w:b w:val="0"/>
                <w:bCs w:val="0"/>
                <w:caps/>
              </w:rPr>
              <w:t>s</w:t>
            </w:r>
            <w:r w:rsidRPr="00B0104A">
              <w:rPr>
                <w:rFonts w:ascii="Book Antiqua" w:hAnsi="Book Antiqua" w:cs="Times New Roman"/>
                <w:b w:val="0"/>
                <w:bCs w:val="0"/>
              </w:rPr>
              <w:t>elf-pay</w:t>
            </w:r>
          </w:p>
        </w:tc>
        <w:tc>
          <w:tcPr>
            <w:tcW w:w="1530" w:type="dxa"/>
            <w:tcBorders>
              <w:bottom w:val="single" w:sz="4" w:space="0" w:color="auto"/>
            </w:tcBorders>
            <w:shd w:val="clear" w:color="auto" w:fill="auto"/>
          </w:tcPr>
          <w:p w14:paraId="3FBF3B7E" w14:textId="36C898EF" w:rsidR="00E957B7"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104A">
              <w:rPr>
                <w:rFonts w:ascii="Book Antiqua" w:hAnsi="Book Antiqua" w:cs="Times New Roman"/>
              </w:rPr>
              <w:t>98 (18.5</w:t>
            </w:r>
            <w:r w:rsidR="002045D1">
              <w:rPr>
                <w:rFonts w:ascii="Book Antiqua" w:hAnsi="Book Antiqua" w:cs="Times New Roman"/>
              </w:rPr>
              <w:t>)</w:t>
            </w:r>
          </w:p>
        </w:tc>
        <w:tc>
          <w:tcPr>
            <w:tcW w:w="1468" w:type="dxa"/>
            <w:tcBorders>
              <w:bottom w:val="single" w:sz="4" w:space="0" w:color="auto"/>
            </w:tcBorders>
            <w:shd w:val="clear" w:color="auto" w:fill="auto"/>
          </w:tcPr>
          <w:p w14:paraId="265A2705" w14:textId="3809ADF7" w:rsidR="00E957B7"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B0104A">
              <w:rPr>
                <w:rFonts w:ascii="Book Antiqua" w:hAnsi="Book Antiqua" w:cs="Times New Roman"/>
              </w:rPr>
              <w:t>222 (20.6</w:t>
            </w:r>
            <w:r w:rsidR="002045D1">
              <w:rPr>
                <w:rFonts w:ascii="Book Antiqua" w:hAnsi="Book Antiqua" w:cs="Times New Roman"/>
              </w:rPr>
              <w:t>)</w:t>
            </w:r>
          </w:p>
        </w:tc>
        <w:tc>
          <w:tcPr>
            <w:tcW w:w="1520" w:type="dxa"/>
            <w:tcBorders>
              <w:bottom w:val="single" w:sz="4" w:space="0" w:color="auto"/>
            </w:tcBorders>
            <w:shd w:val="clear" w:color="auto" w:fill="auto"/>
          </w:tcPr>
          <w:p w14:paraId="6B97A0EA" w14:textId="77777777" w:rsidR="00E957B7" w:rsidRPr="00B0104A" w:rsidRDefault="00E957B7"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bl>
    <w:p w14:paraId="1388F359" w14:textId="6ADBAFCE" w:rsidR="00570E2E" w:rsidRPr="00B0104A" w:rsidRDefault="002507C4" w:rsidP="00B0104A">
      <w:pPr>
        <w:spacing w:line="360" w:lineRule="auto"/>
        <w:jc w:val="both"/>
        <w:rPr>
          <w:rFonts w:ascii="Book Antiqua" w:hAnsi="Book Antiqua"/>
        </w:rPr>
      </w:pPr>
      <w:r w:rsidRPr="00B0104A">
        <w:rPr>
          <w:rFonts w:ascii="Book Antiqua" w:eastAsia="Book Antiqua" w:hAnsi="Book Antiqua" w:cs="Book Antiqua"/>
          <w:color w:val="000000"/>
        </w:rPr>
        <w:t xml:space="preserve">T2DM: Type 2 diabetes mellitus; </w:t>
      </w:r>
      <w:r w:rsidR="00B40AE4" w:rsidRPr="00B0104A">
        <w:rPr>
          <w:rFonts w:ascii="Book Antiqua" w:hAnsi="Book Antiqua"/>
        </w:rPr>
        <w:t xml:space="preserve">AA: African ancestry; EA: European ancestry; IQR: Interquartile range; BMI: </w:t>
      </w:r>
      <w:r w:rsidR="00AB5988" w:rsidRPr="00B0104A">
        <w:rPr>
          <w:rFonts w:ascii="Book Antiqua" w:eastAsia="Book Antiqua" w:hAnsi="Book Antiqua" w:cs="Book Antiqua"/>
          <w:color w:val="000000"/>
          <w:shd w:val="clear" w:color="auto" w:fill="FFFFFF"/>
        </w:rPr>
        <w:t xml:space="preserve">Body mass index; </w:t>
      </w:r>
      <w:r w:rsidR="00AB5988" w:rsidRPr="00B0104A">
        <w:rPr>
          <w:rFonts w:ascii="Book Antiqua" w:hAnsi="Book Antiqua"/>
        </w:rPr>
        <w:t>NoDM:</w:t>
      </w:r>
      <w:r w:rsidRPr="00B0104A">
        <w:rPr>
          <w:rFonts w:ascii="Book Antiqua" w:eastAsia="Book Antiqua" w:hAnsi="Book Antiqua" w:cs="Book Antiqua"/>
          <w:color w:val="000000"/>
        </w:rPr>
        <w:t xml:space="preserve"> Nondiabetics; HIV: Human immunodeficiency virus.</w:t>
      </w:r>
    </w:p>
    <w:p w14:paraId="752FDF77" w14:textId="046EB4BE" w:rsidR="00570E2E" w:rsidRPr="00B0104A" w:rsidRDefault="002507C4" w:rsidP="00B0104A">
      <w:pPr>
        <w:spacing w:line="360" w:lineRule="auto"/>
        <w:jc w:val="both"/>
        <w:rPr>
          <w:rFonts w:ascii="Book Antiqua" w:hAnsi="Book Antiqua"/>
        </w:rPr>
      </w:pPr>
      <w:r w:rsidRPr="00B0104A">
        <w:rPr>
          <w:rFonts w:ascii="Book Antiqua" w:hAnsi="Book Antiqua"/>
        </w:rPr>
        <w:br w:type="page"/>
      </w:r>
      <w:r w:rsidR="006D22CB">
        <w:rPr>
          <w:rFonts w:ascii="Book Antiqua" w:hAnsi="Book Antiqua"/>
          <w:b/>
        </w:rPr>
        <w:lastRenderedPageBreak/>
        <w:t>Table 4</w:t>
      </w:r>
      <w:r w:rsidR="006D22CB">
        <w:rPr>
          <w:rFonts w:ascii="Book Antiqua" w:hAnsi="Book Antiqua" w:hint="eastAsia"/>
          <w:b/>
          <w:lang w:eastAsia="zh-CN"/>
        </w:rPr>
        <w:t xml:space="preserve">  </w:t>
      </w:r>
      <w:r w:rsidRPr="00B0104A">
        <w:rPr>
          <w:rFonts w:ascii="Book Antiqua" w:hAnsi="Book Antiqua"/>
          <w:b/>
        </w:rPr>
        <w:t xml:space="preserve">Comparison of colonic lesions (polyps and </w:t>
      </w:r>
      <w:r w:rsidR="00B32382" w:rsidRPr="00B0104A">
        <w:rPr>
          <w:rFonts w:ascii="Book Antiqua" w:eastAsia="Book Antiqua" w:hAnsi="Book Antiqua" w:cs="Book Antiqua"/>
          <w:b/>
          <w:bCs/>
          <w:color w:val="000000"/>
        </w:rPr>
        <w:t>colorectal cancer</w:t>
      </w:r>
      <w:r w:rsidRPr="00B0104A">
        <w:rPr>
          <w:rFonts w:ascii="Book Antiqua" w:hAnsi="Book Antiqua"/>
          <w:b/>
        </w:rPr>
        <w:t xml:space="preserve">) in </w:t>
      </w:r>
      <w:r w:rsidR="00B32382" w:rsidRPr="00B0104A">
        <w:rPr>
          <w:rFonts w:ascii="Book Antiqua" w:eastAsia="Book Antiqua" w:hAnsi="Book Antiqua" w:cs="Book Antiqua"/>
          <w:b/>
          <w:bCs/>
          <w:color w:val="000000"/>
        </w:rPr>
        <w:t>type 2 diabetes mellitus</w:t>
      </w:r>
      <w:r w:rsidR="00AB5988" w:rsidRPr="00B0104A">
        <w:rPr>
          <w:rFonts w:ascii="Book Antiqua" w:hAnsi="Book Antiqua"/>
          <w:b/>
          <w:bCs/>
        </w:rPr>
        <w:t xml:space="preserve"> and </w:t>
      </w:r>
      <w:r w:rsidRPr="00B0104A">
        <w:rPr>
          <w:rFonts w:ascii="Book Antiqua" w:eastAsia="Book Antiqua" w:hAnsi="Book Antiqua" w:cs="Book Antiqua"/>
          <w:b/>
          <w:bCs/>
          <w:color w:val="000000"/>
        </w:rPr>
        <w:t>nondiabetic</w:t>
      </w:r>
      <w:r w:rsidRPr="00B0104A">
        <w:rPr>
          <w:rFonts w:ascii="Book Antiqua" w:hAnsi="Book Antiqua"/>
          <w:b/>
        </w:rPr>
        <w:t xml:space="preserve"> patients at an urban public hospital</w:t>
      </w:r>
      <w:r w:rsidR="002045D1" w:rsidRPr="002045D1">
        <w:rPr>
          <w:rFonts w:ascii="Book Antiqua" w:hAnsi="Book Antiqua"/>
          <w:b/>
          <w:bCs/>
        </w:rPr>
        <w:t>,</w:t>
      </w:r>
      <w:r w:rsidR="002045D1" w:rsidRPr="002045D1">
        <w:rPr>
          <w:rFonts w:ascii="Book Antiqua" w:hAnsi="Book Antiqua"/>
          <w:b/>
        </w:rPr>
        <w:t xml:space="preserve"> </w:t>
      </w:r>
      <w:r w:rsidR="002045D1" w:rsidRPr="002045D1">
        <w:rPr>
          <w:rFonts w:ascii="Book Antiqua" w:hAnsi="Book Antiqua"/>
          <w:b/>
          <w:bCs/>
          <w:i/>
        </w:rPr>
        <w:t>n</w:t>
      </w:r>
      <w:r w:rsidR="002045D1" w:rsidRPr="002045D1">
        <w:rPr>
          <w:rFonts w:ascii="Book Antiqua" w:hAnsi="Book Antiqua"/>
          <w:b/>
          <w:bCs/>
        </w:rPr>
        <w:t xml:space="preserve"> </w:t>
      </w:r>
      <w:r w:rsidR="002045D1" w:rsidRPr="002045D1">
        <w:rPr>
          <w:rFonts w:ascii="Book Antiqua" w:hAnsi="Book Antiqua"/>
          <w:b/>
        </w:rPr>
        <w:t>(%)</w:t>
      </w:r>
    </w:p>
    <w:tbl>
      <w:tblPr>
        <w:tblStyle w:val="a7"/>
        <w:tblW w:w="0" w:type="auto"/>
        <w:tblBorders>
          <w:top w:val="none" w:sz="0" w:space="0" w:color="auto"/>
          <w:bottom w:val="none" w:sz="0" w:space="0" w:color="auto"/>
        </w:tblBorders>
        <w:tblLook w:val="04A0" w:firstRow="1" w:lastRow="0" w:firstColumn="1" w:lastColumn="0" w:noHBand="0" w:noVBand="1"/>
      </w:tblPr>
      <w:tblGrid>
        <w:gridCol w:w="4675"/>
        <w:gridCol w:w="1530"/>
        <w:gridCol w:w="1620"/>
        <w:gridCol w:w="1525"/>
      </w:tblGrid>
      <w:tr w:rsidR="00B22C7D" w:rsidRPr="00B0104A" w14:paraId="7E409104" w14:textId="77777777" w:rsidTr="009E4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bottom w:val="single" w:sz="4" w:space="0" w:color="auto"/>
              <w:right w:val="none" w:sz="0" w:space="0" w:color="auto"/>
            </w:tcBorders>
            <w:shd w:val="clear" w:color="auto" w:fill="auto"/>
          </w:tcPr>
          <w:p w14:paraId="489CD223"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rPr>
              <w:t>Variables</w:t>
            </w:r>
          </w:p>
        </w:tc>
        <w:tc>
          <w:tcPr>
            <w:tcW w:w="1530" w:type="dxa"/>
            <w:tcBorders>
              <w:top w:val="single" w:sz="4" w:space="0" w:color="auto"/>
              <w:left w:val="none" w:sz="0" w:space="0" w:color="auto"/>
              <w:bottom w:val="single" w:sz="4" w:space="0" w:color="auto"/>
              <w:right w:val="none" w:sz="0" w:space="0" w:color="auto"/>
            </w:tcBorders>
            <w:shd w:val="clear" w:color="auto" w:fill="auto"/>
          </w:tcPr>
          <w:p w14:paraId="1B7D9015" w14:textId="3ECF3DBC"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B0104A">
              <w:rPr>
                <w:rFonts w:ascii="Book Antiqua" w:hAnsi="Book Antiqua" w:cs="Times New Roman"/>
              </w:rPr>
              <w:t>T2DM</w:t>
            </w:r>
            <w:r w:rsidR="00FC4729">
              <w:rPr>
                <w:rFonts w:ascii="Book Antiqua" w:hAnsi="Book Antiqua" w:cs="Times New Roman"/>
              </w:rPr>
              <w:t>,</w:t>
            </w:r>
            <w:r w:rsidR="003B5FB6"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529</w:t>
            </w:r>
          </w:p>
        </w:tc>
        <w:tc>
          <w:tcPr>
            <w:tcW w:w="1620" w:type="dxa"/>
            <w:tcBorders>
              <w:top w:val="single" w:sz="4" w:space="0" w:color="auto"/>
              <w:left w:val="none" w:sz="0" w:space="0" w:color="auto"/>
              <w:bottom w:val="single" w:sz="4" w:space="0" w:color="auto"/>
              <w:right w:val="none" w:sz="0" w:space="0" w:color="auto"/>
            </w:tcBorders>
            <w:shd w:val="clear" w:color="auto" w:fill="auto"/>
          </w:tcPr>
          <w:p w14:paraId="075B4F88" w14:textId="2F80282B"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B0104A">
              <w:rPr>
                <w:rFonts w:ascii="Book Antiqua" w:hAnsi="Book Antiqua" w:cs="Times New Roman"/>
              </w:rPr>
              <w:t>NoDM</w:t>
            </w:r>
            <w:r w:rsidR="00FC4729">
              <w:rPr>
                <w:rFonts w:ascii="Book Antiqua" w:hAnsi="Book Antiqua" w:cs="Times New Roman"/>
              </w:rPr>
              <w:t>,</w:t>
            </w:r>
            <w:r w:rsidR="003B5FB6"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1077</w:t>
            </w:r>
          </w:p>
        </w:tc>
        <w:tc>
          <w:tcPr>
            <w:tcW w:w="1525" w:type="dxa"/>
            <w:tcBorders>
              <w:top w:val="single" w:sz="4" w:space="0" w:color="auto"/>
              <w:left w:val="none" w:sz="0" w:space="0" w:color="auto"/>
              <w:bottom w:val="single" w:sz="4" w:space="0" w:color="auto"/>
              <w:right w:val="none" w:sz="0" w:space="0" w:color="auto"/>
            </w:tcBorders>
            <w:shd w:val="clear" w:color="auto" w:fill="auto"/>
          </w:tcPr>
          <w:p w14:paraId="5506BAFE" w14:textId="0C25A026"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i/>
                <w:iCs/>
              </w:rPr>
              <w:t>P</w:t>
            </w:r>
            <w:r w:rsidRPr="00B0104A">
              <w:rPr>
                <w:rFonts w:ascii="Book Antiqua" w:hAnsi="Book Antiqua" w:cs="Times New Roman"/>
              </w:rPr>
              <w:t xml:space="preserve"> value</w:t>
            </w:r>
          </w:p>
        </w:tc>
      </w:tr>
      <w:tr w:rsidR="00B22C7D" w:rsidRPr="00B0104A" w14:paraId="3DA96307"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right w:val="none" w:sz="0" w:space="0" w:color="auto"/>
            </w:tcBorders>
            <w:shd w:val="clear" w:color="auto" w:fill="auto"/>
          </w:tcPr>
          <w:p w14:paraId="0E083221" w14:textId="77777777" w:rsidR="00570E2E" w:rsidRPr="00B0104A" w:rsidRDefault="002507C4" w:rsidP="00B0104A">
            <w:pPr>
              <w:spacing w:line="360" w:lineRule="auto"/>
              <w:jc w:val="both"/>
              <w:rPr>
                <w:rFonts w:ascii="Book Antiqua" w:hAnsi="Book Antiqua"/>
              </w:rPr>
            </w:pPr>
            <w:r w:rsidRPr="00B0104A">
              <w:rPr>
                <w:rFonts w:ascii="Book Antiqua" w:hAnsi="Book Antiqua" w:cs="Times New Roman"/>
                <w:b w:val="0"/>
                <w:bCs w:val="0"/>
              </w:rPr>
              <w:t>All colonic neoplastic lesions</w:t>
            </w:r>
          </w:p>
        </w:tc>
        <w:tc>
          <w:tcPr>
            <w:tcW w:w="1530" w:type="dxa"/>
            <w:tcBorders>
              <w:top w:val="single" w:sz="4" w:space="0" w:color="auto"/>
              <w:left w:val="none" w:sz="0" w:space="0" w:color="auto"/>
              <w:right w:val="none" w:sz="0" w:space="0" w:color="auto"/>
            </w:tcBorders>
            <w:shd w:val="clear" w:color="auto" w:fill="auto"/>
          </w:tcPr>
          <w:p w14:paraId="6B77D036" w14:textId="1AD2CB8A"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195 (36.9</w:t>
            </w:r>
            <w:r w:rsidR="002045D1">
              <w:rPr>
                <w:rFonts w:ascii="Book Antiqua" w:hAnsi="Book Antiqua" w:cs="Times New Roman"/>
              </w:rPr>
              <w:t>)</w:t>
            </w:r>
          </w:p>
        </w:tc>
        <w:tc>
          <w:tcPr>
            <w:tcW w:w="1620" w:type="dxa"/>
            <w:tcBorders>
              <w:top w:val="single" w:sz="4" w:space="0" w:color="auto"/>
              <w:left w:val="none" w:sz="0" w:space="0" w:color="auto"/>
              <w:right w:val="none" w:sz="0" w:space="0" w:color="auto"/>
            </w:tcBorders>
            <w:shd w:val="clear" w:color="auto" w:fill="auto"/>
          </w:tcPr>
          <w:p w14:paraId="6E7B989B" w14:textId="13046491"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338 (31.4</w:t>
            </w:r>
            <w:r w:rsidR="002045D1">
              <w:rPr>
                <w:rFonts w:ascii="Book Antiqua" w:hAnsi="Book Antiqua" w:cs="Times New Roman"/>
              </w:rPr>
              <w:t>)</w:t>
            </w:r>
          </w:p>
        </w:tc>
        <w:tc>
          <w:tcPr>
            <w:tcW w:w="1525" w:type="dxa"/>
            <w:tcBorders>
              <w:top w:val="single" w:sz="4" w:space="0" w:color="auto"/>
              <w:left w:val="none" w:sz="0" w:space="0" w:color="auto"/>
              <w:right w:val="none" w:sz="0" w:space="0" w:color="auto"/>
            </w:tcBorders>
            <w:shd w:val="clear" w:color="auto" w:fill="auto"/>
          </w:tcPr>
          <w:p w14:paraId="169A6F38"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0.0322</w:t>
            </w:r>
          </w:p>
        </w:tc>
      </w:tr>
      <w:tr w:rsidR="00B22C7D" w:rsidRPr="00B0104A" w14:paraId="4A0DEBD4"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638783C4" w14:textId="3A909D51"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Location of neoplastic lesions</w:t>
            </w:r>
          </w:p>
        </w:tc>
        <w:tc>
          <w:tcPr>
            <w:tcW w:w="1530" w:type="dxa"/>
            <w:shd w:val="clear" w:color="auto" w:fill="auto"/>
          </w:tcPr>
          <w:p w14:paraId="564917B9" w14:textId="4355CAC0"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620" w:type="dxa"/>
            <w:shd w:val="clear" w:color="auto" w:fill="auto"/>
          </w:tcPr>
          <w:p w14:paraId="6DEF8F9F" w14:textId="209247CA"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525" w:type="dxa"/>
            <w:shd w:val="clear" w:color="auto" w:fill="auto"/>
          </w:tcPr>
          <w:p w14:paraId="1A65AF97"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0.1688</w:t>
            </w:r>
          </w:p>
        </w:tc>
      </w:tr>
      <w:tr w:rsidR="00B22C7D" w:rsidRPr="00B0104A" w14:paraId="0A6E72EF"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62C08BDD" w14:textId="2227FEBC" w:rsidR="009C541F" w:rsidRPr="00B0104A" w:rsidRDefault="002507C4" w:rsidP="002045D1">
            <w:pPr>
              <w:spacing w:line="360" w:lineRule="auto"/>
              <w:ind w:firstLineChars="100" w:firstLine="240"/>
              <w:jc w:val="both"/>
              <w:rPr>
                <w:rFonts w:ascii="Book Antiqua" w:hAnsi="Book Antiqua" w:cs="Times New Roman"/>
              </w:rPr>
            </w:pPr>
            <w:r w:rsidRPr="002045D1">
              <w:rPr>
                <w:rFonts w:ascii="Book Antiqua" w:hAnsi="Book Antiqua" w:cs="Times New Roman"/>
                <w:b w:val="0"/>
                <w:caps/>
              </w:rPr>
              <w:t>l</w:t>
            </w:r>
            <w:r w:rsidRPr="00B0104A">
              <w:rPr>
                <w:rFonts w:ascii="Book Antiqua" w:hAnsi="Book Antiqua" w:cs="Times New Roman"/>
                <w:b w:val="0"/>
              </w:rPr>
              <w:t>eft-sided only</w:t>
            </w:r>
          </w:p>
        </w:tc>
        <w:tc>
          <w:tcPr>
            <w:tcW w:w="1530" w:type="dxa"/>
            <w:tcBorders>
              <w:left w:val="none" w:sz="0" w:space="0" w:color="auto"/>
              <w:right w:val="none" w:sz="0" w:space="0" w:color="auto"/>
            </w:tcBorders>
            <w:shd w:val="clear" w:color="auto" w:fill="auto"/>
          </w:tcPr>
          <w:p w14:paraId="0FC28A3C" w14:textId="5AF5A66D" w:rsidR="009C541F"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56 (10.6</w:t>
            </w:r>
            <w:r w:rsidR="002045D1">
              <w:rPr>
                <w:rFonts w:ascii="Book Antiqua" w:hAnsi="Book Antiqua" w:cs="Times New Roman"/>
              </w:rPr>
              <w:t>)</w:t>
            </w:r>
          </w:p>
        </w:tc>
        <w:tc>
          <w:tcPr>
            <w:tcW w:w="1620" w:type="dxa"/>
            <w:tcBorders>
              <w:left w:val="none" w:sz="0" w:space="0" w:color="auto"/>
              <w:right w:val="none" w:sz="0" w:space="0" w:color="auto"/>
            </w:tcBorders>
            <w:shd w:val="clear" w:color="auto" w:fill="auto"/>
          </w:tcPr>
          <w:p w14:paraId="353DD752" w14:textId="6AE83A4E" w:rsidR="009C541F"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103 (9.6</w:t>
            </w:r>
            <w:r w:rsidR="002045D1">
              <w:rPr>
                <w:rFonts w:ascii="Book Antiqua" w:hAnsi="Book Antiqua" w:cs="Times New Roman"/>
              </w:rPr>
              <w:t>)</w:t>
            </w:r>
          </w:p>
        </w:tc>
        <w:tc>
          <w:tcPr>
            <w:tcW w:w="1525" w:type="dxa"/>
            <w:tcBorders>
              <w:left w:val="none" w:sz="0" w:space="0" w:color="auto"/>
              <w:right w:val="none" w:sz="0" w:space="0" w:color="auto"/>
            </w:tcBorders>
            <w:shd w:val="clear" w:color="auto" w:fill="auto"/>
          </w:tcPr>
          <w:p w14:paraId="207A2F1F" w14:textId="77777777" w:rsidR="009C541F" w:rsidRPr="00B0104A" w:rsidRDefault="009C541F"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08EBAD95"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4FC9DEC0" w14:textId="7364301D" w:rsidR="009C541F" w:rsidRPr="00B0104A" w:rsidRDefault="002507C4" w:rsidP="002045D1">
            <w:pPr>
              <w:spacing w:line="360" w:lineRule="auto"/>
              <w:ind w:firstLineChars="100" w:firstLine="240"/>
              <w:jc w:val="both"/>
              <w:rPr>
                <w:rFonts w:ascii="Book Antiqua" w:hAnsi="Book Antiqua" w:cs="Times New Roman"/>
              </w:rPr>
            </w:pPr>
            <w:r w:rsidRPr="002045D1">
              <w:rPr>
                <w:rFonts w:ascii="Book Antiqua" w:hAnsi="Book Antiqua" w:cs="Times New Roman"/>
                <w:b w:val="0"/>
                <w:caps/>
              </w:rPr>
              <w:t>r</w:t>
            </w:r>
            <w:r w:rsidRPr="00B0104A">
              <w:rPr>
                <w:rFonts w:ascii="Book Antiqua" w:hAnsi="Book Antiqua" w:cs="Times New Roman"/>
                <w:b w:val="0"/>
              </w:rPr>
              <w:t>ight-sided only</w:t>
            </w:r>
          </w:p>
        </w:tc>
        <w:tc>
          <w:tcPr>
            <w:tcW w:w="1530" w:type="dxa"/>
            <w:shd w:val="clear" w:color="auto" w:fill="auto"/>
          </w:tcPr>
          <w:p w14:paraId="0E73569A" w14:textId="43531D0E" w:rsidR="009C541F"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105 (19.8</w:t>
            </w:r>
            <w:r w:rsidR="002045D1">
              <w:rPr>
                <w:rFonts w:ascii="Book Antiqua" w:hAnsi="Book Antiqua" w:cs="Times New Roman"/>
              </w:rPr>
              <w:t>)</w:t>
            </w:r>
          </w:p>
        </w:tc>
        <w:tc>
          <w:tcPr>
            <w:tcW w:w="1620" w:type="dxa"/>
            <w:shd w:val="clear" w:color="auto" w:fill="auto"/>
          </w:tcPr>
          <w:p w14:paraId="79CE062B" w14:textId="05710B0A" w:rsidR="009C541F"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179 (16.6</w:t>
            </w:r>
            <w:r w:rsidR="002045D1">
              <w:rPr>
                <w:rFonts w:ascii="Book Antiqua" w:hAnsi="Book Antiqua" w:cs="Times New Roman"/>
              </w:rPr>
              <w:t>)</w:t>
            </w:r>
          </w:p>
        </w:tc>
        <w:tc>
          <w:tcPr>
            <w:tcW w:w="1525" w:type="dxa"/>
            <w:shd w:val="clear" w:color="auto" w:fill="auto"/>
          </w:tcPr>
          <w:p w14:paraId="6FCF909C" w14:textId="77777777" w:rsidR="009C541F" w:rsidRPr="00B0104A" w:rsidRDefault="009C541F"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3804AAEE"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23CF31B2" w14:textId="6596B3C1" w:rsidR="009C541F" w:rsidRPr="00B0104A" w:rsidRDefault="002507C4" w:rsidP="002045D1">
            <w:pPr>
              <w:spacing w:line="360" w:lineRule="auto"/>
              <w:ind w:firstLineChars="100" w:firstLine="240"/>
              <w:jc w:val="both"/>
              <w:rPr>
                <w:rFonts w:ascii="Book Antiqua" w:hAnsi="Book Antiqua"/>
              </w:rPr>
            </w:pPr>
            <w:r w:rsidRPr="002045D1">
              <w:rPr>
                <w:rFonts w:ascii="Book Antiqua" w:hAnsi="Book Antiqua" w:cs="Times New Roman"/>
                <w:b w:val="0"/>
                <w:caps/>
              </w:rPr>
              <w:t>b</w:t>
            </w:r>
            <w:r w:rsidRPr="00B0104A">
              <w:rPr>
                <w:rFonts w:ascii="Book Antiqua" w:hAnsi="Book Antiqua" w:cs="Times New Roman"/>
                <w:b w:val="0"/>
              </w:rPr>
              <w:t>oth</w:t>
            </w:r>
          </w:p>
        </w:tc>
        <w:tc>
          <w:tcPr>
            <w:tcW w:w="1530" w:type="dxa"/>
            <w:tcBorders>
              <w:left w:val="none" w:sz="0" w:space="0" w:color="auto"/>
              <w:right w:val="none" w:sz="0" w:space="0" w:color="auto"/>
            </w:tcBorders>
            <w:shd w:val="clear" w:color="auto" w:fill="auto"/>
          </w:tcPr>
          <w:p w14:paraId="5EB24FAE" w14:textId="78702794" w:rsidR="009C541F"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34 (6.4</w:t>
            </w:r>
            <w:r w:rsidR="002045D1">
              <w:rPr>
                <w:rFonts w:ascii="Book Antiqua" w:hAnsi="Book Antiqua" w:cs="Times New Roman"/>
              </w:rPr>
              <w:t>)</w:t>
            </w:r>
          </w:p>
        </w:tc>
        <w:tc>
          <w:tcPr>
            <w:tcW w:w="1620" w:type="dxa"/>
            <w:tcBorders>
              <w:left w:val="none" w:sz="0" w:space="0" w:color="auto"/>
              <w:right w:val="none" w:sz="0" w:space="0" w:color="auto"/>
            </w:tcBorders>
            <w:shd w:val="clear" w:color="auto" w:fill="auto"/>
          </w:tcPr>
          <w:p w14:paraId="79A7B421" w14:textId="21DABDF3" w:rsidR="009C541F"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56 (5.2</w:t>
            </w:r>
            <w:r w:rsidR="002045D1">
              <w:rPr>
                <w:rFonts w:ascii="Book Antiqua" w:hAnsi="Book Antiqua" w:cs="Times New Roman"/>
              </w:rPr>
              <w:t>)</w:t>
            </w:r>
          </w:p>
        </w:tc>
        <w:tc>
          <w:tcPr>
            <w:tcW w:w="1525" w:type="dxa"/>
            <w:tcBorders>
              <w:left w:val="none" w:sz="0" w:space="0" w:color="auto"/>
              <w:right w:val="none" w:sz="0" w:space="0" w:color="auto"/>
            </w:tcBorders>
            <w:shd w:val="clear" w:color="auto" w:fill="auto"/>
          </w:tcPr>
          <w:p w14:paraId="31B641BD" w14:textId="77777777" w:rsidR="009C541F" w:rsidRPr="00B0104A" w:rsidRDefault="009C541F"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6ADB3915"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131CF1CB" w14:textId="77777777" w:rsidR="00570E2E" w:rsidRPr="00B0104A" w:rsidRDefault="002507C4" w:rsidP="00B0104A">
            <w:pPr>
              <w:spacing w:line="360" w:lineRule="auto"/>
              <w:jc w:val="both"/>
              <w:rPr>
                <w:rFonts w:ascii="Book Antiqua" w:hAnsi="Book Antiqua" w:cs="Times New Roman"/>
                <w:highlight w:val="yellow"/>
              </w:rPr>
            </w:pPr>
            <w:r w:rsidRPr="00B0104A">
              <w:rPr>
                <w:rFonts w:ascii="Book Antiqua" w:hAnsi="Book Antiqua" w:cs="Times New Roman"/>
                <w:b w:val="0"/>
              </w:rPr>
              <w:t>Adenomas (not serrated or CRC)</w:t>
            </w:r>
          </w:p>
        </w:tc>
        <w:tc>
          <w:tcPr>
            <w:tcW w:w="1530" w:type="dxa"/>
            <w:shd w:val="clear" w:color="auto" w:fill="auto"/>
          </w:tcPr>
          <w:p w14:paraId="5874C10D" w14:textId="5D1AD154"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186 (35.2</w:t>
            </w:r>
            <w:r w:rsidR="002045D1">
              <w:rPr>
                <w:rFonts w:ascii="Book Antiqua" w:hAnsi="Book Antiqua" w:cs="Times New Roman"/>
              </w:rPr>
              <w:t>)</w:t>
            </w:r>
          </w:p>
        </w:tc>
        <w:tc>
          <w:tcPr>
            <w:tcW w:w="1620" w:type="dxa"/>
            <w:shd w:val="clear" w:color="auto" w:fill="auto"/>
          </w:tcPr>
          <w:p w14:paraId="121EF46E" w14:textId="10C32D2E"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327 (30.4</w:t>
            </w:r>
            <w:r w:rsidR="002045D1">
              <w:rPr>
                <w:rFonts w:ascii="Book Antiqua" w:hAnsi="Book Antiqua" w:cs="Times New Roman"/>
              </w:rPr>
              <w:t>)</w:t>
            </w:r>
          </w:p>
        </w:tc>
        <w:tc>
          <w:tcPr>
            <w:tcW w:w="1525" w:type="dxa"/>
            <w:shd w:val="clear" w:color="auto" w:fill="auto"/>
          </w:tcPr>
          <w:p w14:paraId="4893D83B"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highlight w:val="yellow"/>
              </w:rPr>
            </w:pPr>
            <w:r w:rsidRPr="00B0104A">
              <w:rPr>
                <w:rFonts w:ascii="Book Antiqua" w:hAnsi="Book Antiqua" w:cs="Times New Roman"/>
              </w:rPr>
              <w:t>0.0581</w:t>
            </w:r>
          </w:p>
        </w:tc>
      </w:tr>
      <w:tr w:rsidR="00B22C7D" w:rsidRPr="00B0104A" w14:paraId="2E00722A"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7729B8D0"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Sessile serrated adenoma</w:t>
            </w:r>
          </w:p>
        </w:tc>
        <w:tc>
          <w:tcPr>
            <w:tcW w:w="1530" w:type="dxa"/>
            <w:tcBorders>
              <w:left w:val="none" w:sz="0" w:space="0" w:color="auto"/>
              <w:right w:val="none" w:sz="0" w:space="0" w:color="auto"/>
            </w:tcBorders>
            <w:shd w:val="clear" w:color="auto" w:fill="auto"/>
          </w:tcPr>
          <w:p w14:paraId="16A3E9D8" w14:textId="2F984055"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 (1.1</w:t>
            </w:r>
            <w:r w:rsidR="002045D1">
              <w:rPr>
                <w:rFonts w:ascii="Book Antiqua" w:hAnsi="Book Antiqua" w:cs="Times New Roman"/>
              </w:rPr>
              <w:t>)</w:t>
            </w:r>
          </w:p>
        </w:tc>
        <w:tc>
          <w:tcPr>
            <w:tcW w:w="1620" w:type="dxa"/>
            <w:tcBorders>
              <w:left w:val="none" w:sz="0" w:space="0" w:color="auto"/>
              <w:right w:val="none" w:sz="0" w:space="0" w:color="auto"/>
            </w:tcBorders>
            <w:shd w:val="clear" w:color="auto" w:fill="auto"/>
          </w:tcPr>
          <w:p w14:paraId="294EB4B3" w14:textId="44D5AA46"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7 (0.6</w:t>
            </w:r>
            <w:r w:rsidR="002045D1">
              <w:rPr>
                <w:rFonts w:ascii="Book Antiqua" w:hAnsi="Book Antiqua" w:cs="Times New Roman"/>
              </w:rPr>
              <w:t>)</w:t>
            </w:r>
          </w:p>
        </w:tc>
        <w:tc>
          <w:tcPr>
            <w:tcW w:w="1525" w:type="dxa"/>
            <w:tcBorders>
              <w:left w:val="none" w:sz="0" w:space="0" w:color="auto"/>
              <w:right w:val="none" w:sz="0" w:space="0" w:color="auto"/>
            </w:tcBorders>
            <w:shd w:val="clear" w:color="auto" w:fill="auto"/>
          </w:tcPr>
          <w:p w14:paraId="4B76F777"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0.3769</w:t>
            </w:r>
          </w:p>
        </w:tc>
      </w:tr>
      <w:tr w:rsidR="00B22C7D" w:rsidRPr="00B0104A" w14:paraId="77039990"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6228783E"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Advanced adenoma (&gt; 1 cm, villous, high grade dysplasia, not including CRC)</w:t>
            </w:r>
          </w:p>
        </w:tc>
        <w:tc>
          <w:tcPr>
            <w:tcW w:w="1530" w:type="dxa"/>
            <w:shd w:val="clear" w:color="auto" w:fill="auto"/>
          </w:tcPr>
          <w:p w14:paraId="4599CB33" w14:textId="0C4420C6"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29 (5.5</w:t>
            </w:r>
            <w:r w:rsidR="002045D1">
              <w:rPr>
                <w:rFonts w:ascii="Book Antiqua" w:hAnsi="Book Antiqua" w:cs="Times New Roman"/>
              </w:rPr>
              <w:t>)</w:t>
            </w:r>
          </w:p>
        </w:tc>
        <w:tc>
          <w:tcPr>
            <w:tcW w:w="1620" w:type="dxa"/>
            <w:shd w:val="clear" w:color="auto" w:fill="auto"/>
          </w:tcPr>
          <w:p w14:paraId="381533DA" w14:textId="104ACF5F"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38 (3.5</w:t>
            </w:r>
            <w:r w:rsidR="002045D1">
              <w:rPr>
                <w:rFonts w:ascii="Book Antiqua" w:hAnsi="Book Antiqua" w:cs="Times New Roman"/>
              </w:rPr>
              <w:t>)</w:t>
            </w:r>
          </w:p>
        </w:tc>
        <w:tc>
          <w:tcPr>
            <w:tcW w:w="1525" w:type="dxa"/>
            <w:shd w:val="clear" w:color="auto" w:fill="auto"/>
          </w:tcPr>
          <w:p w14:paraId="2073013F"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0.0887</w:t>
            </w:r>
          </w:p>
        </w:tc>
      </w:tr>
      <w:tr w:rsidR="00B22C7D" w:rsidRPr="00B0104A" w14:paraId="0523BF17"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602714AF" w14:textId="7F571AA0"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High risk adenoma (&gt; 3 adenomas and/or advanced adenoma)</w:t>
            </w:r>
          </w:p>
        </w:tc>
        <w:tc>
          <w:tcPr>
            <w:tcW w:w="1530" w:type="dxa"/>
            <w:tcBorders>
              <w:left w:val="none" w:sz="0" w:space="0" w:color="auto"/>
              <w:right w:val="none" w:sz="0" w:space="0" w:color="auto"/>
            </w:tcBorders>
            <w:shd w:val="clear" w:color="auto" w:fill="auto"/>
          </w:tcPr>
          <w:p w14:paraId="565162A7" w14:textId="6A6C90ED"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45 (8.5</w:t>
            </w:r>
            <w:r w:rsidR="002045D1">
              <w:rPr>
                <w:rFonts w:ascii="Book Antiqua" w:hAnsi="Book Antiqua" w:cs="Times New Roman"/>
              </w:rPr>
              <w:t>)</w:t>
            </w:r>
          </w:p>
        </w:tc>
        <w:tc>
          <w:tcPr>
            <w:tcW w:w="1620" w:type="dxa"/>
            <w:tcBorders>
              <w:left w:val="none" w:sz="0" w:space="0" w:color="auto"/>
              <w:right w:val="none" w:sz="0" w:space="0" w:color="auto"/>
            </w:tcBorders>
            <w:shd w:val="clear" w:color="auto" w:fill="auto"/>
          </w:tcPr>
          <w:p w14:paraId="0B427BC9" w14:textId="4FCFD9D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75 (7.0</w:t>
            </w:r>
            <w:r w:rsidR="002045D1">
              <w:rPr>
                <w:rFonts w:ascii="Book Antiqua" w:hAnsi="Book Antiqua" w:cs="Times New Roman"/>
              </w:rPr>
              <w:t>)</w:t>
            </w:r>
          </w:p>
        </w:tc>
        <w:tc>
          <w:tcPr>
            <w:tcW w:w="1525" w:type="dxa"/>
            <w:tcBorders>
              <w:left w:val="none" w:sz="0" w:space="0" w:color="auto"/>
              <w:right w:val="none" w:sz="0" w:space="0" w:color="auto"/>
            </w:tcBorders>
            <w:shd w:val="clear" w:color="auto" w:fill="auto"/>
          </w:tcPr>
          <w:p w14:paraId="10937CB4"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0.3131</w:t>
            </w:r>
          </w:p>
        </w:tc>
      </w:tr>
      <w:tr w:rsidR="00B22C7D" w:rsidRPr="00B0104A" w14:paraId="593CD3C3"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47668396"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CRC</w:t>
            </w:r>
          </w:p>
        </w:tc>
        <w:tc>
          <w:tcPr>
            <w:tcW w:w="1530" w:type="dxa"/>
            <w:shd w:val="clear" w:color="auto" w:fill="auto"/>
          </w:tcPr>
          <w:p w14:paraId="42D2EE1B" w14:textId="315F8DDC"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3 (0.6</w:t>
            </w:r>
            <w:r w:rsidR="002045D1">
              <w:rPr>
                <w:rFonts w:ascii="Book Antiqua" w:hAnsi="Book Antiqua" w:cs="Times New Roman"/>
              </w:rPr>
              <w:t>)</w:t>
            </w:r>
          </w:p>
        </w:tc>
        <w:tc>
          <w:tcPr>
            <w:tcW w:w="1620" w:type="dxa"/>
            <w:shd w:val="clear" w:color="auto" w:fill="auto"/>
          </w:tcPr>
          <w:p w14:paraId="310548C4" w14:textId="49A33022"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4 (0.4</w:t>
            </w:r>
            <w:r w:rsidR="002045D1">
              <w:rPr>
                <w:rFonts w:ascii="Book Antiqua" w:hAnsi="Book Antiqua" w:cs="Times New Roman"/>
              </w:rPr>
              <w:t>)</w:t>
            </w:r>
          </w:p>
        </w:tc>
        <w:tc>
          <w:tcPr>
            <w:tcW w:w="1525" w:type="dxa"/>
            <w:shd w:val="clear" w:color="auto" w:fill="auto"/>
          </w:tcPr>
          <w:p w14:paraId="32C56191"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0.6923</w:t>
            </w:r>
          </w:p>
        </w:tc>
      </w:tr>
      <w:tr w:rsidR="00B22C7D" w:rsidRPr="00B0104A" w14:paraId="0C3AB368"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right w:val="none" w:sz="0" w:space="0" w:color="auto"/>
            </w:tcBorders>
            <w:shd w:val="clear" w:color="auto" w:fill="auto"/>
          </w:tcPr>
          <w:p w14:paraId="0D94C2C0" w14:textId="40C900E4"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Hyperplastic polyp only (no additional colonic neoplasia)</w:t>
            </w:r>
          </w:p>
        </w:tc>
        <w:tc>
          <w:tcPr>
            <w:tcW w:w="1530" w:type="dxa"/>
            <w:tcBorders>
              <w:left w:val="none" w:sz="0" w:space="0" w:color="auto"/>
              <w:bottom w:val="single" w:sz="4" w:space="0" w:color="auto"/>
              <w:right w:val="none" w:sz="0" w:space="0" w:color="auto"/>
            </w:tcBorders>
            <w:shd w:val="clear" w:color="auto" w:fill="auto"/>
          </w:tcPr>
          <w:p w14:paraId="1EFFEA3D" w14:textId="361003BB"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66 (12.5</w:t>
            </w:r>
            <w:r w:rsidR="002045D1">
              <w:rPr>
                <w:rFonts w:ascii="Book Antiqua" w:hAnsi="Book Antiqua" w:cs="Times New Roman"/>
              </w:rPr>
              <w:t>)</w:t>
            </w:r>
          </w:p>
        </w:tc>
        <w:tc>
          <w:tcPr>
            <w:tcW w:w="1620" w:type="dxa"/>
            <w:tcBorders>
              <w:left w:val="none" w:sz="0" w:space="0" w:color="auto"/>
              <w:bottom w:val="single" w:sz="4" w:space="0" w:color="auto"/>
              <w:right w:val="none" w:sz="0" w:space="0" w:color="auto"/>
            </w:tcBorders>
            <w:shd w:val="clear" w:color="auto" w:fill="auto"/>
          </w:tcPr>
          <w:p w14:paraId="5AC9D943" w14:textId="0D11CE28"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136 (12.6</w:t>
            </w:r>
            <w:r w:rsidR="002045D1">
              <w:rPr>
                <w:rFonts w:ascii="Book Antiqua" w:hAnsi="Book Antiqua" w:cs="Times New Roman"/>
              </w:rPr>
              <w:t>)</w:t>
            </w:r>
          </w:p>
        </w:tc>
        <w:tc>
          <w:tcPr>
            <w:tcW w:w="1525" w:type="dxa"/>
            <w:tcBorders>
              <w:left w:val="none" w:sz="0" w:space="0" w:color="auto"/>
              <w:bottom w:val="single" w:sz="4" w:space="0" w:color="auto"/>
              <w:right w:val="none" w:sz="0" w:space="0" w:color="auto"/>
            </w:tcBorders>
            <w:shd w:val="clear" w:color="auto" w:fill="auto"/>
          </w:tcPr>
          <w:p w14:paraId="0CA0B489"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0.9347</w:t>
            </w:r>
          </w:p>
        </w:tc>
      </w:tr>
    </w:tbl>
    <w:p w14:paraId="28F735E1" w14:textId="75D837BA" w:rsidR="003B5FB6" w:rsidRPr="00B0104A" w:rsidRDefault="002507C4" w:rsidP="00B0104A">
      <w:pPr>
        <w:spacing w:line="360" w:lineRule="auto"/>
        <w:jc w:val="both"/>
        <w:rPr>
          <w:rFonts w:ascii="Book Antiqua" w:hAnsi="Book Antiqua"/>
          <w:b/>
          <w:bCs/>
          <w:lang w:eastAsia="zh-CN"/>
        </w:rPr>
      </w:pPr>
      <w:r w:rsidRPr="00B0104A">
        <w:rPr>
          <w:rFonts w:ascii="Book Antiqua" w:hAnsi="Book Antiqua"/>
          <w:lang w:eastAsia="zh-CN"/>
        </w:rPr>
        <w:t xml:space="preserve">CRC: </w:t>
      </w:r>
      <w:r w:rsidR="00AB5988" w:rsidRPr="00B0104A">
        <w:rPr>
          <w:rFonts w:ascii="Book Antiqua" w:eastAsia="Book Antiqua" w:hAnsi="Book Antiqua" w:cs="Book Antiqua"/>
          <w:color w:val="000000"/>
        </w:rPr>
        <w:t xml:space="preserve">Colorectal cancer; T2DM: Type 2 diabetes mellitus; </w:t>
      </w:r>
      <w:r w:rsidR="00AB5988" w:rsidRPr="00B0104A">
        <w:rPr>
          <w:rFonts w:ascii="Book Antiqua" w:hAnsi="Book Antiqua"/>
        </w:rPr>
        <w:t>NoDM:</w:t>
      </w:r>
      <w:r w:rsidR="00AB5988" w:rsidRPr="00B0104A">
        <w:rPr>
          <w:rFonts w:ascii="Book Antiqua" w:eastAsia="Book Antiqua" w:hAnsi="Book Antiqua" w:cs="Book Antiqua"/>
          <w:color w:val="000000"/>
        </w:rPr>
        <w:t xml:space="preserve"> Nondiabetics.</w:t>
      </w:r>
    </w:p>
    <w:p w14:paraId="430142C5" w14:textId="77777777" w:rsidR="00570E2E" w:rsidRPr="00B0104A" w:rsidRDefault="00570E2E" w:rsidP="00B0104A">
      <w:pPr>
        <w:spacing w:line="360" w:lineRule="auto"/>
        <w:jc w:val="both"/>
        <w:rPr>
          <w:rFonts w:ascii="Book Antiqua" w:hAnsi="Book Antiqua"/>
          <w:b/>
          <w:bCs/>
        </w:rPr>
      </w:pPr>
    </w:p>
    <w:p w14:paraId="0C09257F" w14:textId="297B9A49" w:rsidR="00570E2E" w:rsidRPr="00B0104A" w:rsidRDefault="002507C4" w:rsidP="00B0104A">
      <w:pPr>
        <w:spacing w:line="360" w:lineRule="auto"/>
        <w:jc w:val="both"/>
        <w:rPr>
          <w:rFonts w:ascii="Book Antiqua" w:hAnsi="Book Antiqua"/>
          <w:b/>
          <w:bCs/>
        </w:rPr>
      </w:pPr>
      <w:r w:rsidRPr="00B0104A">
        <w:rPr>
          <w:rFonts w:ascii="Book Antiqua" w:hAnsi="Book Antiqua"/>
        </w:rPr>
        <w:br w:type="page"/>
      </w:r>
      <w:r w:rsidR="006D22CB">
        <w:rPr>
          <w:rFonts w:ascii="Book Antiqua" w:hAnsi="Book Antiqua"/>
          <w:b/>
          <w:bCs/>
        </w:rPr>
        <w:lastRenderedPageBreak/>
        <w:t>Table 5</w:t>
      </w:r>
      <w:r w:rsidR="006D22CB">
        <w:rPr>
          <w:rFonts w:ascii="Book Antiqua" w:hAnsi="Book Antiqua" w:hint="eastAsia"/>
          <w:b/>
          <w:bCs/>
          <w:lang w:eastAsia="zh-CN"/>
        </w:rPr>
        <w:t xml:space="preserve">  </w:t>
      </w:r>
      <w:r w:rsidRPr="00B0104A">
        <w:rPr>
          <w:rFonts w:ascii="Book Antiqua" w:hAnsi="Book Antiqua"/>
          <w:b/>
          <w:bCs/>
        </w:rPr>
        <w:t xml:space="preserve">Comparison of colonic lesions (polyps and </w:t>
      </w:r>
      <w:r w:rsidR="00B76DB1" w:rsidRPr="00B0104A">
        <w:rPr>
          <w:rFonts w:ascii="Book Antiqua" w:eastAsia="Book Antiqua" w:hAnsi="Book Antiqua" w:cs="Book Antiqua"/>
          <w:b/>
          <w:bCs/>
          <w:color w:val="000000"/>
        </w:rPr>
        <w:t>colorectal cancer</w:t>
      </w:r>
      <w:r w:rsidRPr="00B0104A">
        <w:rPr>
          <w:rFonts w:ascii="Book Antiqua" w:hAnsi="Book Antiqua"/>
          <w:b/>
          <w:bCs/>
        </w:rPr>
        <w:t xml:space="preserve">) in </w:t>
      </w:r>
      <w:r w:rsidR="00B76DB1" w:rsidRPr="00B0104A">
        <w:rPr>
          <w:rFonts w:ascii="Book Antiqua" w:eastAsia="Book Antiqua" w:hAnsi="Book Antiqua" w:cs="Book Antiqua"/>
          <w:b/>
          <w:bCs/>
          <w:color w:val="000000"/>
        </w:rPr>
        <w:t>type 2 diabetes mellitus</w:t>
      </w:r>
      <w:r w:rsidRPr="00B0104A">
        <w:rPr>
          <w:rFonts w:ascii="Book Antiqua" w:hAnsi="Book Antiqua"/>
          <w:b/>
          <w:bCs/>
        </w:rPr>
        <w:t xml:space="preserve"> and control patients (</w:t>
      </w:r>
      <w:r w:rsidR="00B76DB1" w:rsidRPr="00B0104A">
        <w:rPr>
          <w:rFonts w:ascii="Book Antiqua" w:eastAsia="Book Antiqua" w:hAnsi="Book Antiqua" w:cs="Book Antiqua"/>
          <w:b/>
          <w:bCs/>
          <w:color w:val="000000"/>
          <w:shd w:val="clear" w:color="auto" w:fill="FFFFFF"/>
        </w:rPr>
        <w:t>hemoglobin A1c</w:t>
      </w:r>
      <w:r w:rsidRPr="00B0104A">
        <w:rPr>
          <w:rFonts w:ascii="Book Antiqua" w:hAnsi="Book Antiqua"/>
          <w:b/>
          <w:bCs/>
        </w:rPr>
        <w:t xml:space="preserve"> &lt; 5.7%) at an urban public hospital</w:t>
      </w:r>
      <w:r w:rsidR="00FC4729" w:rsidRPr="00FC4729">
        <w:rPr>
          <w:rFonts w:ascii="Book Antiqua" w:hAnsi="Book Antiqua"/>
          <w:b/>
          <w:bCs/>
        </w:rPr>
        <w:t xml:space="preserve">, </w:t>
      </w:r>
      <w:r w:rsidR="00FC4729" w:rsidRPr="00FC4729">
        <w:rPr>
          <w:rFonts w:ascii="Book Antiqua" w:hAnsi="Book Antiqua"/>
          <w:b/>
          <w:bCs/>
          <w:i/>
        </w:rPr>
        <w:t>n</w:t>
      </w:r>
      <w:r w:rsidR="00FC4729" w:rsidRPr="00FC4729">
        <w:rPr>
          <w:rFonts w:ascii="Book Antiqua" w:hAnsi="Book Antiqua"/>
          <w:b/>
          <w:bCs/>
        </w:rPr>
        <w:t xml:space="preserve"> (%)</w:t>
      </w:r>
    </w:p>
    <w:tbl>
      <w:tblPr>
        <w:tblStyle w:val="a7"/>
        <w:tblW w:w="0" w:type="auto"/>
        <w:tblBorders>
          <w:top w:val="none" w:sz="0" w:space="0" w:color="auto"/>
          <w:bottom w:val="none" w:sz="0" w:space="0" w:color="auto"/>
        </w:tblBorders>
        <w:tblLook w:val="04A0" w:firstRow="1" w:lastRow="0" w:firstColumn="1" w:lastColumn="0" w:noHBand="0" w:noVBand="1"/>
      </w:tblPr>
      <w:tblGrid>
        <w:gridCol w:w="4675"/>
        <w:gridCol w:w="1530"/>
        <w:gridCol w:w="1620"/>
        <w:gridCol w:w="1525"/>
      </w:tblGrid>
      <w:tr w:rsidR="00B22C7D" w:rsidRPr="00B0104A" w14:paraId="70BDD5D4" w14:textId="77777777" w:rsidTr="009E4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bottom w:val="single" w:sz="4" w:space="0" w:color="auto"/>
              <w:right w:val="none" w:sz="0" w:space="0" w:color="auto"/>
            </w:tcBorders>
            <w:shd w:val="clear" w:color="auto" w:fill="auto"/>
          </w:tcPr>
          <w:p w14:paraId="55F04018"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rPr>
              <w:t>Variables</w:t>
            </w:r>
          </w:p>
        </w:tc>
        <w:tc>
          <w:tcPr>
            <w:tcW w:w="1530" w:type="dxa"/>
            <w:tcBorders>
              <w:top w:val="single" w:sz="4" w:space="0" w:color="auto"/>
              <w:left w:val="none" w:sz="0" w:space="0" w:color="auto"/>
              <w:bottom w:val="single" w:sz="4" w:space="0" w:color="auto"/>
              <w:right w:val="none" w:sz="0" w:space="0" w:color="auto"/>
            </w:tcBorders>
            <w:shd w:val="clear" w:color="auto" w:fill="auto"/>
          </w:tcPr>
          <w:p w14:paraId="79FE08B6" w14:textId="6291CF6A"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B0104A">
              <w:rPr>
                <w:rFonts w:ascii="Book Antiqua" w:hAnsi="Book Antiqua" w:cs="Times New Roman"/>
              </w:rPr>
              <w:t>T2DM</w:t>
            </w:r>
            <w:r w:rsidR="00FC4729">
              <w:rPr>
                <w:rFonts w:ascii="Book Antiqua" w:hAnsi="Book Antiqua" w:cs="Times New Roman"/>
              </w:rPr>
              <w:t>,</w:t>
            </w:r>
            <w:r w:rsidR="000341C1"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529</w:t>
            </w:r>
          </w:p>
        </w:tc>
        <w:tc>
          <w:tcPr>
            <w:tcW w:w="1620" w:type="dxa"/>
            <w:tcBorders>
              <w:top w:val="single" w:sz="4" w:space="0" w:color="auto"/>
              <w:left w:val="none" w:sz="0" w:space="0" w:color="auto"/>
              <w:bottom w:val="single" w:sz="4" w:space="0" w:color="auto"/>
              <w:right w:val="none" w:sz="0" w:space="0" w:color="auto"/>
            </w:tcBorders>
            <w:shd w:val="clear" w:color="auto" w:fill="auto"/>
          </w:tcPr>
          <w:p w14:paraId="40D981C2" w14:textId="0ECEEE87"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B0104A">
              <w:rPr>
                <w:rFonts w:ascii="Book Antiqua" w:hAnsi="Book Antiqua" w:cs="Times New Roman"/>
              </w:rPr>
              <w:t>Control</w:t>
            </w:r>
            <w:r w:rsidR="00FC4729">
              <w:rPr>
                <w:rFonts w:ascii="Book Antiqua" w:hAnsi="Book Antiqua" w:cs="Times New Roman"/>
              </w:rPr>
              <w:t>,</w:t>
            </w:r>
            <w:r w:rsidR="000341C1"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452</w:t>
            </w:r>
          </w:p>
        </w:tc>
        <w:tc>
          <w:tcPr>
            <w:tcW w:w="1525" w:type="dxa"/>
            <w:tcBorders>
              <w:top w:val="single" w:sz="4" w:space="0" w:color="auto"/>
              <w:left w:val="none" w:sz="0" w:space="0" w:color="auto"/>
              <w:bottom w:val="single" w:sz="4" w:space="0" w:color="auto"/>
              <w:right w:val="none" w:sz="0" w:space="0" w:color="auto"/>
            </w:tcBorders>
            <w:shd w:val="clear" w:color="auto" w:fill="auto"/>
          </w:tcPr>
          <w:p w14:paraId="7353CBC9" w14:textId="296F1978"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i/>
                <w:iCs/>
              </w:rPr>
              <w:t>P</w:t>
            </w:r>
            <w:r w:rsidRPr="00B0104A">
              <w:rPr>
                <w:rFonts w:ascii="Book Antiqua" w:hAnsi="Book Antiqua" w:cs="Times New Roman"/>
              </w:rPr>
              <w:t xml:space="preserve"> value</w:t>
            </w:r>
          </w:p>
        </w:tc>
      </w:tr>
      <w:tr w:rsidR="00B22C7D" w:rsidRPr="00B0104A" w14:paraId="0D426DD4"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right w:val="none" w:sz="0" w:space="0" w:color="auto"/>
            </w:tcBorders>
            <w:shd w:val="clear" w:color="auto" w:fill="auto"/>
          </w:tcPr>
          <w:p w14:paraId="3DC110F0" w14:textId="77777777" w:rsidR="00570E2E" w:rsidRPr="00B0104A" w:rsidRDefault="002507C4" w:rsidP="00B0104A">
            <w:pPr>
              <w:spacing w:line="360" w:lineRule="auto"/>
              <w:jc w:val="both"/>
              <w:rPr>
                <w:rFonts w:ascii="Book Antiqua" w:hAnsi="Book Antiqua"/>
              </w:rPr>
            </w:pPr>
            <w:r w:rsidRPr="00B0104A">
              <w:rPr>
                <w:rFonts w:ascii="Book Antiqua" w:hAnsi="Book Antiqua" w:cs="Times New Roman"/>
                <w:b w:val="0"/>
                <w:bCs w:val="0"/>
              </w:rPr>
              <w:t>All colonic neoplastic lesions</w:t>
            </w:r>
          </w:p>
        </w:tc>
        <w:tc>
          <w:tcPr>
            <w:tcW w:w="1530" w:type="dxa"/>
            <w:tcBorders>
              <w:top w:val="single" w:sz="4" w:space="0" w:color="auto"/>
              <w:left w:val="none" w:sz="0" w:space="0" w:color="auto"/>
              <w:right w:val="none" w:sz="0" w:space="0" w:color="auto"/>
            </w:tcBorders>
            <w:shd w:val="clear" w:color="auto" w:fill="auto"/>
          </w:tcPr>
          <w:p w14:paraId="32B3A8D2" w14:textId="1CC60800"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195 (36.9</w:t>
            </w:r>
            <w:r w:rsidR="00BD7F5C">
              <w:rPr>
                <w:rFonts w:ascii="Book Antiqua" w:hAnsi="Book Antiqua" w:cs="Times New Roman"/>
              </w:rPr>
              <w:t>)</w:t>
            </w:r>
          </w:p>
        </w:tc>
        <w:tc>
          <w:tcPr>
            <w:tcW w:w="1620" w:type="dxa"/>
            <w:tcBorders>
              <w:top w:val="single" w:sz="4" w:space="0" w:color="auto"/>
              <w:left w:val="none" w:sz="0" w:space="0" w:color="auto"/>
              <w:right w:val="none" w:sz="0" w:space="0" w:color="auto"/>
            </w:tcBorders>
            <w:shd w:val="clear" w:color="auto" w:fill="auto"/>
          </w:tcPr>
          <w:p w14:paraId="31604DC4" w14:textId="17C8E56E"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131 (29.0</w:t>
            </w:r>
            <w:r w:rsidR="00BD7F5C">
              <w:rPr>
                <w:rFonts w:ascii="Book Antiqua" w:hAnsi="Book Antiqua" w:cs="Times New Roman"/>
              </w:rPr>
              <w:t>)</w:t>
            </w:r>
          </w:p>
        </w:tc>
        <w:tc>
          <w:tcPr>
            <w:tcW w:w="1525" w:type="dxa"/>
            <w:tcBorders>
              <w:top w:val="single" w:sz="4" w:space="0" w:color="auto"/>
              <w:left w:val="none" w:sz="0" w:space="0" w:color="auto"/>
              <w:right w:val="none" w:sz="0" w:space="0" w:color="auto"/>
            </w:tcBorders>
            <w:shd w:val="clear" w:color="auto" w:fill="auto"/>
          </w:tcPr>
          <w:p w14:paraId="56942AFF"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0.0092</w:t>
            </w:r>
          </w:p>
        </w:tc>
      </w:tr>
      <w:tr w:rsidR="00B22C7D" w:rsidRPr="00B0104A" w14:paraId="7D6A1620"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123BCBFC" w14:textId="0DAF09A1"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Location of neoplastic lesions</w:t>
            </w:r>
          </w:p>
        </w:tc>
        <w:tc>
          <w:tcPr>
            <w:tcW w:w="1530" w:type="dxa"/>
            <w:shd w:val="clear" w:color="auto" w:fill="auto"/>
          </w:tcPr>
          <w:p w14:paraId="6935375B" w14:textId="24F7804D"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620" w:type="dxa"/>
            <w:shd w:val="clear" w:color="auto" w:fill="auto"/>
          </w:tcPr>
          <w:p w14:paraId="414ECE86" w14:textId="1BCB6095"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525" w:type="dxa"/>
            <w:shd w:val="clear" w:color="auto" w:fill="auto"/>
          </w:tcPr>
          <w:p w14:paraId="0755B0BE"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0.0359</w:t>
            </w:r>
          </w:p>
        </w:tc>
      </w:tr>
      <w:tr w:rsidR="00B22C7D" w:rsidRPr="00B0104A" w14:paraId="5593669E"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7004F7C5" w14:textId="31F160F0" w:rsidR="00440858" w:rsidRPr="00B0104A" w:rsidRDefault="002507C4" w:rsidP="00BD7F5C">
            <w:pPr>
              <w:spacing w:line="360" w:lineRule="auto"/>
              <w:ind w:firstLineChars="100" w:firstLine="240"/>
              <w:jc w:val="both"/>
              <w:rPr>
                <w:rFonts w:ascii="Book Antiqua" w:hAnsi="Book Antiqua" w:cs="Times New Roman"/>
              </w:rPr>
            </w:pPr>
            <w:r w:rsidRPr="00BD7F5C">
              <w:rPr>
                <w:rFonts w:ascii="Book Antiqua" w:hAnsi="Book Antiqua" w:cs="Times New Roman"/>
                <w:b w:val="0"/>
                <w:bCs w:val="0"/>
                <w:caps/>
              </w:rPr>
              <w:t>l</w:t>
            </w:r>
            <w:r w:rsidRPr="00B0104A">
              <w:rPr>
                <w:rFonts w:ascii="Book Antiqua" w:hAnsi="Book Antiqua" w:cs="Times New Roman"/>
                <w:b w:val="0"/>
                <w:bCs w:val="0"/>
              </w:rPr>
              <w:t>eft-sided only</w:t>
            </w:r>
          </w:p>
        </w:tc>
        <w:tc>
          <w:tcPr>
            <w:tcW w:w="1530" w:type="dxa"/>
            <w:tcBorders>
              <w:left w:val="none" w:sz="0" w:space="0" w:color="auto"/>
              <w:right w:val="none" w:sz="0" w:space="0" w:color="auto"/>
            </w:tcBorders>
            <w:shd w:val="clear" w:color="auto" w:fill="auto"/>
          </w:tcPr>
          <w:p w14:paraId="09A23A8E" w14:textId="25139C9E" w:rsidR="00440858"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56 (10.6</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2FAD01F9" w14:textId="59D4AC6C" w:rsidR="00440858"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47 (10.4</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1B3183A1" w14:textId="77777777" w:rsidR="00440858" w:rsidRPr="00B0104A" w:rsidRDefault="00440858"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0911176B"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0844C31A" w14:textId="1420B048" w:rsidR="00440858" w:rsidRPr="00B0104A" w:rsidRDefault="002507C4" w:rsidP="00BD7F5C">
            <w:pPr>
              <w:spacing w:line="360" w:lineRule="auto"/>
              <w:ind w:firstLineChars="100" w:firstLine="240"/>
              <w:jc w:val="both"/>
              <w:rPr>
                <w:rFonts w:ascii="Book Antiqua" w:hAnsi="Book Antiqua" w:cs="Times New Roman"/>
              </w:rPr>
            </w:pPr>
            <w:r w:rsidRPr="00BD7F5C">
              <w:rPr>
                <w:rFonts w:ascii="Book Antiqua" w:hAnsi="Book Antiqua" w:cs="Times New Roman"/>
                <w:b w:val="0"/>
                <w:bCs w:val="0"/>
                <w:caps/>
              </w:rPr>
              <w:t>r</w:t>
            </w:r>
            <w:r w:rsidRPr="00B0104A">
              <w:rPr>
                <w:rFonts w:ascii="Book Antiqua" w:hAnsi="Book Antiqua" w:cs="Times New Roman"/>
                <w:b w:val="0"/>
                <w:bCs w:val="0"/>
              </w:rPr>
              <w:t>ight-sided only</w:t>
            </w:r>
          </w:p>
        </w:tc>
        <w:tc>
          <w:tcPr>
            <w:tcW w:w="1530" w:type="dxa"/>
            <w:shd w:val="clear" w:color="auto" w:fill="auto"/>
          </w:tcPr>
          <w:p w14:paraId="50FD8041" w14:textId="25EB58EB" w:rsidR="00440858"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105 (19.8</w:t>
            </w:r>
            <w:r w:rsidR="00BD7F5C">
              <w:rPr>
                <w:rFonts w:ascii="Book Antiqua" w:hAnsi="Book Antiqua" w:cs="Times New Roman"/>
              </w:rPr>
              <w:t>)</w:t>
            </w:r>
          </w:p>
        </w:tc>
        <w:tc>
          <w:tcPr>
            <w:tcW w:w="1620" w:type="dxa"/>
            <w:shd w:val="clear" w:color="auto" w:fill="auto"/>
          </w:tcPr>
          <w:p w14:paraId="282E2637" w14:textId="4736A350" w:rsidR="00440858"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63 (13.9</w:t>
            </w:r>
            <w:r w:rsidR="00BD7F5C">
              <w:rPr>
                <w:rFonts w:ascii="Book Antiqua" w:hAnsi="Book Antiqua" w:cs="Times New Roman"/>
              </w:rPr>
              <w:t>)</w:t>
            </w:r>
          </w:p>
        </w:tc>
        <w:tc>
          <w:tcPr>
            <w:tcW w:w="1525" w:type="dxa"/>
            <w:shd w:val="clear" w:color="auto" w:fill="auto"/>
          </w:tcPr>
          <w:p w14:paraId="0D7CD557" w14:textId="77777777" w:rsidR="00440858" w:rsidRPr="00B0104A" w:rsidRDefault="00440858"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6FFB00C0"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0688C936" w14:textId="45176C82" w:rsidR="00440858" w:rsidRPr="00B0104A" w:rsidRDefault="002507C4" w:rsidP="00BD7F5C">
            <w:pPr>
              <w:spacing w:line="360" w:lineRule="auto"/>
              <w:ind w:firstLineChars="100" w:firstLine="240"/>
              <w:jc w:val="both"/>
              <w:rPr>
                <w:rFonts w:ascii="Book Antiqua" w:hAnsi="Book Antiqua"/>
              </w:rPr>
            </w:pPr>
            <w:r w:rsidRPr="00BD7F5C">
              <w:rPr>
                <w:rFonts w:ascii="Book Antiqua" w:hAnsi="Book Antiqua" w:cs="Times New Roman"/>
                <w:b w:val="0"/>
                <w:bCs w:val="0"/>
                <w:caps/>
              </w:rPr>
              <w:t>b</w:t>
            </w:r>
            <w:r w:rsidRPr="00B0104A">
              <w:rPr>
                <w:rFonts w:ascii="Book Antiqua" w:hAnsi="Book Antiqua" w:cs="Times New Roman"/>
                <w:b w:val="0"/>
                <w:bCs w:val="0"/>
              </w:rPr>
              <w:t>oth</w:t>
            </w:r>
          </w:p>
        </w:tc>
        <w:tc>
          <w:tcPr>
            <w:tcW w:w="1530" w:type="dxa"/>
            <w:tcBorders>
              <w:left w:val="none" w:sz="0" w:space="0" w:color="auto"/>
              <w:right w:val="none" w:sz="0" w:space="0" w:color="auto"/>
            </w:tcBorders>
            <w:shd w:val="clear" w:color="auto" w:fill="auto"/>
          </w:tcPr>
          <w:p w14:paraId="489BD7BC" w14:textId="00642686" w:rsidR="00440858"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34 (6.4</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1DB02D34" w14:textId="6DE7FC5B" w:rsidR="00440858"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21 (4.6</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0AC2D892" w14:textId="77777777" w:rsidR="00440858" w:rsidRPr="00B0104A" w:rsidRDefault="00440858"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3DDE70A9"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69DFD72A"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Adenomas (not serrated or CRC)</w:t>
            </w:r>
          </w:p>
        </w:tc>
        <w:tc>
          <w:tcPr>
            <w:tcW w:w="1530" w:type="dxa"/>
            <w:shd w:val="clear" w:color="auto" w:fill="auto"/>
          </w:tcPr>
          <w:p w14:paraId="4B4E44BE" w14:textId="79808D9B"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186 (35.2</w:t>
            </w:r>
            <w:r w:rsidR="00BD7F5C">
              <w:rPr>
                <w:rFonts w:ascii="Book Antiqua" w:hAnsi="Book Antiqua" w:cs="Times New Roman"/>
              </w:rPr>
              <w:t>)</w:t>
            </w:r>
          </w:p>
        </w:tc>
        <w:tc>
          <w:tcPr>
            <w:tcW w:w="1620" w:type="dxa"/>
            <w:shd w:val="clear" w:color="auto" w:fill="auto"/>
          </w:tcPr>
          <w:p w14:paraId="14B008BD" w14:textId="562FD9E4"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126 (27.9</w:t>
            </w:r>
            <w:r w:rsidR="00BD7F5C">
              <w:rPr>
                <w:rFonts w:ascii="Book Antiqua" w:hAnsi="Book Antiqua" w:cs="Times New Roman"/>
              </w:rPr>
              <w:t>)</w:t>
            </w:r>
          </w:p>
        </w:tc>
        <w:tc>
          <w:tcPr>
            <w:tcW w:w="1525" w:type="dxa"/>
            <w:shd w:val="clear" w:color="auto" w:fill="auto"/>
          </w:tcPr>
          <w:p w14:paraId="404BFAB9"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0.0166</w:t>
            </w:r>
          </w:p>
        </w:tc>
      </w:tr>
      <w:tr w:rsidR="00B22C7D" w:rsidRPr="00B0104A" w14:paraId="0689B37D"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1994DAFD"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Sessile serrated adenoma</w:t>
            </w:r>
          </w:p>
        </w:tc>
        <w:tc>
          <w:tcPr>
            <w:tcW w:w="1530" w:type="dxa"/>
            <w:tcBorders>
              <w:left w:val="none" w:sz="0" w:space="0" w:color="auto"/>
              <w:right w:val="none" w:sz="0" w:space="0" w:color="auto"/>
            </w:tcBorders>
            <w:shd w:val="clear" w:color="auto" w:fill="auto"/>
          </w:tcPr>
          <w:p w14:paraId="7EA1DC58" w14:textId="5DC9CD93"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 (1.1</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228F2444" w14:textId="372F2B7B"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 (0.7</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686F07C3"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0.5098</w:t>
            </w:r>
          </w:p>
        </w:tc>
      </w:tr>
      <w:tr w:rsidR="00B22C7D" w:rsidRPr="00B0104A" w14:paraId="2113A4BD"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6BB7683F"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Advanced adenoma (&gt; 1 cm, villous, high grade dysplasia, not including CRC)</w:t>
            </w:r>
          </w:p>
        </w:tc>
        <w:tc>
          <w:tcPr>
            <w:tcW w:w="1530" w:type="dxa"/>
            <w:shd w:val="clear" w:color="auto" w:fill="auto"/>
          </w:tcPr>
          <w:p w14:paraId="76272EAC" w14:textId="546C0311"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29 (5.5</w:t>
            </w:r>
            <w:r w:rsidR="00BD7F5C">
              <w:rPr>
                <w:rFonts w:ascii="Book Antiqua" w:hAnsi="Book Antiqua" w:cs="Times New Roman"/>
              </w:rPr>
              <w:t>)</w:t>
            </w:r>
          </w:p>
        </w:tc>
        <w:tc>
          <w:tcPr>
            <w:tcW w:w="1620" w:type="dxa"/>
            <w:shd w:val="clear" w:color="auto" w:fill="auto"/>
          </w:tcPr>
          <w:p w14:paraId="58366B01" w14:textId="00DC8571"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13 (2.9</w:t>
            </w:r>
            <w:r w:rsidR="00BD7F5C">
              <w:rPr>
                <w:rFonts w:ascii="Book Antiqua" w:hAnsi="Book Antiqua" w:cs="Times New Roman"/>
              </w:rPr>
              <w:t>)</w:t>
            </w:r>
          </w:p>
        </w:tc>
        <w:tc>
          <w:tcPr>
            <w:tcW w:w="1525" w:type="dxa"/>
            <w:shd w:val="clear" w:color="auto" w:fill="auto"/>
          </w:tcPr>
          <w:p w14:paraId="3AB3DC35"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0.0534</w:t>
            </w:r>
          </w:p>
        </w:tc>
      </w:tr>
      <w:tr w:rsidR="00B22C7D" w:rsidRPr="00B0104A" w14:paraId="37840E25"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09A3A514" w14:textId="7CA682B5"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High risk adenoma (&gt; 3 adenomas and/or advanced adenoma)</w:t>
            </w:r>
          </w:p>
        </w:tc>
        <w:tc>
          <w:tcPr>
            <w:tcW w:w="1530" w:type="dxa"/>
            <w:tcBorders>
              <w:left w:val="none" w:sz="0" w:space="0" w:color="auto"/>
              <w:right w:val="none" w:sz="0" w:space="0" w:color="auto"/>
            </w:tcBorders>
            <w:shd w:val="clear" w:color="auto" w:fill="auto"/>
          </w:tcPr>
          <w:p w14:paraId="6600AF81" w14:textId="1279E5E2"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45 (8.5</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4359CD64" w14:textId="3E2A3715"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29 (6.4</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672953E3"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0.2275</w:t>
            </w:r>
          </w:p>
        </w:tc>
      </w:tr>
      <w:tr w:rsidR="00B22C7D" w:rsidRPr="00B0104A" w14:paraId="7EA0FD2C"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601F83BF"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CRC</w:t>
            </w:r>
          </w:p>
        </w:tc>
        <w:tc>
          <w:tcPr>
            <w:tcW w:w="1530" w:type="dxa"/>
            <w:shd w:val="clear" w:color="auto" w:fill="auto"/>
          </w:tcPr>
          <w:p w14:paraId="340E1C37" w14:textId="51830B09"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3 (0.6</w:t>
            </w:r>
            <w:r w:rsidR="00BD7F5C">
              <w:rPr>
                <w:rFonts w:ascii="Book Antiqua" w:hAnsi="Book Antiqua" w:cs="Times New Roman"/>
              </w:rPr>
              <w:t>)</w:t>
            </w:r>
          </w:p>
        </w:tc>
        <w:tc>
          <w:tcPr>
            <w:tcW w:w="1620" w:type="dxa"/>
            <w:shd w:val="clear" w:color="auto" w:fill="auto"/>
          </w:tcPr>
          <w:p w14:paraId="1C5D3E0D" w14:textId="7D753D5C"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 (0.4</w:t>
            </w:r>
            <w:r w:rsidR="00BD7F5C">
              <w:rPr>
                <w:rFonts w:ascii="Book Antiqua" w:hAnsi="Book Antiqua" w:cs="Times New Roman"/>
              </w:rPr>
              <w:t>)</w:t>
            </w:r>
          </w:p>
        </w:tc>
        <w:tc>
          <w:tcPr>
            <w:tcW w:w="1525" w:type="dxa"/>
            <w:shd w:val="clear" w:color="auto" w:fill="auto"/>
          </w:tcPr>
          <w:p w14:paraId="40224AEB"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1.0000</w:t>
            </w:r>
          </w:p>
        </w:tc>
      </w:tr>
      <w:tr w:rsidR="00B22C7D" w:rsidRPr="00B0104A" w14:paraId="71D1A4F7"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right w:val="none" w:sz="0" w:space="0" w:color="auto"/>
            </w:tcBorders>
            <w:shd w:val="clear" w:color="auto" w:fill="auto"/>
          </w:tcPr>
          <w:p w14:paraId="011D7F18"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bCs w:val="0"/>
              </w:rPr>
              <w:t>Hyperplastic polyp only (no additional colonic neoplasia)</w:t>
            </w:r>
          </w:p>
        </w:tc>
        <w:tc>
          <w:tcPr>
            <w:tcW w:w="1530" w:type="dxa"/>
            <w:tcBorders>
              <w:left w:val="none" w:sz="0" w:space="0" w:color="auto"/>
              <w:bottom w:val="single" w:sz="4" w:space="0" w:color="auto"/>
              <w:right w:val="none" w:sz="0" w:space="0" w:color="auto"/>
            </w:tcBorders>
            <w:shd w:val="clear" w:color="auto" w:fill="auto"/>
          </w:tcPr>
          <w:p w14:paraId="63A163CE" w14:textId="7F197DE3"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66 (12.5</w:t>
            </w:r>
            <w:r w:rsidR="00BD7F5C">
              <w:rPr>
                <w:rFonts w:ascii="Book Antiqua" w:hAnsi="Book Antiqua" w:cs="Times New Roman"/>
              </w:rPr>
              <w:t>)</w:t>
            </w:r>
          </w:p>
        </w:tc>
        <w:tc>
          <w:tcPr>
            <w:tcW w:w="1620" w:type="dxa"/>
            <w:tcBorders>
              <w:left w:val="none" w:sz="0" w:space="0" w:color="auto"/>
              <w:bottom w:val="single" w:sz="4" w:space="0" w:color="auto"/>
              <w:right w:val="none" w:sz="0" w:space="0" w:color="auto"/>
            </w:tcBorders>
            <w:shd w:val="clear" w:color="auto" w:fill="auto"/>
          </w:tcPr>
          <w:p w14:paraId="417EB67F" w14:textId="5424F60B"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59 (13.1</w:t>
            </w:r>
            <w:r w:rsidR="00BD7F5C">
              <w:rPr>
                <w:rFonts w:ascii="Book Antiqua" w:hAnsi="Book Antiqua" w:cs="Times New Roman"/>
              </w:rPr>
              <w:t>)</w:t>
            </w:r>
          </w:p>
        </w:tc>
        <w:tc>
          <w:tcPr>
            <w:tcW w:w="1525" w:type="dxa"/>
            <w:tcBorders>
              <w:left w:val="none" w:sz="0" w:space="0" w:color="auto"/>
              <w:bottom w:val="single" w:sz="4" w:space="0" w:color="auto"/>
              <w:right w:val="none" w:sz="0" w:space="0" w:color="auto"/>
            </w:tcBorders>
            <w:shd w:val="clear" w:color="auto" w:fill="auto"/>
          </w:tcPr>
          <w:p w14:paraId="352BF137"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0.8499</w:t>
            </w:r>
          </w:p>
        </w:tc>
      </w:tr>
    </w:tbl>
    <w:p w14:paraId="12B29DB5" w14:textId="367E3D6E" w:rsidR="00570E2E" w:rsidRPr="00B0104A" w:rsidRDefault="002507C4" w:rsidP="00B0104A">
      <w:pPr>
        <w:spacing w:line="360" w:lineRule="auto"/>
        <w:jc w:val="both"/>
        <w:rPr>
          <w:rFonts w:ascii="Book Antiqua" w:hAnsi="Book Antiqua"/>
          <w:b/>
          <w:bCs/>
          <w:lang w:eastAsia="zh-CN"/>
        </w:rPr>
      </w:pPr>
      <w:r w:rsidRPr="00B0104A">
        <w:rPr>
          <w:rFonts w:ascii="Book Antiqua" w:hAnsi="Book Antiqua"/>
          <w:lang w:eastAsia="zh-CN"/>
        </w:rPr>
        <w:t xml:space="preserve">CRC: </w:t>
      </w:r>
      <w:r w:rsidRPr="00B0104A">
        <w:rPr>
          <w:rFonts w:ascii="Book Antiqua" w:eastAsia="Book Antiqua" w:hAnsi="Book Antiqua" w:cs="Book Antiqua"/>
          <w:color w:val="000000"/>
        </w:rPr>
        <w:t>Colorectal cancer; T2DM: Type 2 diabetes mellitus.</w:t>
      </w:r>
    </w:p>
    <w:p w14:paraId="1AF9ECCB" w14:textId="100E6C38" w:rsidR="00570E2E" w:rsidRPr="00B0104A" w:rsidRDefault="002507C4" w:rsidP="00B0104A">
      <w:pPr>
        <w:spacing w:line="360" w:lineRule="auto"/>
        <w:jc w:val="both"/>
        <w:rPr>
          <w:rFonts w:ascii="Book Antiqua" w:hAnsi="Book Antiqua"/>
          <w:b/>
          <w:bCs/>
        </w:rPr>
      </w:pPr>
      <w:r w:rsidRPr="00B0104A">
        <w:rPr>
          <w:rFonts w:ascii="Book Antiqua" w:hAnsi="Book Antiqua"/>
        </w:rPr>
        <w:br w:type="page"/>
      </w:r>
      <w:r w:rsidR="006D22CB">
        <w:rPr>
          <w:rFonts w:ascii="Book Antiqua" w:hAnsi="Book Antiqua"/>
          <w:b/>
          <w:bCs/>
        </w:rPr>
        <w:lastRenderedPageBreak/>
        <w:t>Table 6</w:t>
      </w:r>
      <w:r w:rsidR="006D22CB">
        <w:rPr>
          <w:rFonts w:ascii="Book Antiqua" w:hAnsi="Book Antiqua" w:hint="eastAsia"/>
          <w:b/>
          <w:bCs/>
          <w:lang w:eastAsia="zh-CN"/>
        </w:rPr>
        <w:t xml:space="preserve">  </w:t>
      </w:r>
      <w:r w:rsidRPr="00B0104A">
        <w:rPr>
          <w:rFonts w:ascii="Book Antiqua" w:hAnsi="Book Antiqua"/>
          <w:b/>
          <w:bCs/>
        </w:rPr>
        <w:t xml:space="preserve">Comparison of colonic lesions (polyps and </w:t>
      </w:r>
      <w:r w:rsidR="00202BE0" w:rsidRPr="00B0104A">
        <w:rPr>
          <w:rFonts w:ascii="Book Antiqua" w:eastAsia="Book Antiqua" w:hAnsi="Book Antiqua" w:cs="Book Antiqua"/>
          <w:b/>
          <w:bCs/>
          <w:color w:val="000000"/>
        </w:rPr>
        <w:t>colorectal cancer</w:t>
      </w:r>
      <w:r w:rsidR="00941D43" w:rsidRPr="00B0104A">
        <w:rPr>
          <w:rFonts w:ascii="Book Antiqua" w:hAnsi="Book Antiqua"/>
          <w:b/>
          <w:bCs/>
        </w:rPr>
        <w:t xml:space="preserve">) in </w:t>
      </w:r>
      <w:r w:rsidRPr="00B0104A">
        <w:rPr>
          <w:rFonts w:ascii="Book Antiqua" w:eastAsia="宋体" w:hAnsi="Book Antiqua"/>
          <w:b/>
          <w:bCs/>
        </w:rPr>
        <w:t>prediabetic</w:t>
      </w:r>
      <w:r w:rsidR="00941D43" w:rsidRPr="00B0104A">
        <w:rPr>
          <w:rFonts w:ascii="Book Antiqua" w:hAnsi="Book Antiqua"/>
          <w:b/>
          <w:bCs/>
        </w:rPr>
        <w:t xml:space="preserve"> </w:t>
      </w:r>
      <w:r w:rsidR="00941D43" w:rsidRPr="00B0104A">
        <w:rPr>
          <w:rFonts w:ascii="Book Antiqua" w:eastAsia="Book Antiqua" w:hAnsi="Book Antiqua" w:cs="Book Antiqua"/>
          <w:b/>
          <w:bCs/>
          <w:color w:val="000000"/>
        </w:rPr>
        <w:t>diabetes mellitus</w:t>
      </w:r>
      <w:r w:rsidRPr="00B0104A">
        <w:rPr>
          <w:rFonts w:ascii="Book Antiqua" w:hAnsi="Book Antiqua"/>
          <w:b/>
          <w:bCs/>
        </w:rPr>
        <w:t xml:space="preserve"> (</w:t>
      </w:r>
      <w:r w:rsidR="00202BE0" w:rsidRPr="00B0104A">
        <w:rPr>
          <w:rFonts w:ascii="Book Antiqua" w:eastAsia="Book Antiqua" w:hAnsi="Book Antiqua" w:cs="Book Antiqua"/>
          <w:b/>
          <w:bCs/>
          <w:color w:val="000000"/>
          <w:shd w:val="clear" w:color="auto" w:fill="FFFFFF"/>
        </w:rPr>
        <w:t>hemoglobin A1c</w:t>
      </w:r>
      <w:r w:rsidRPr="00B0104A">
        <w:rPr>
          <w:rFonts w:ascii="Book Antiqua" w:hAnsi="Book Antiqua"/>
          <w:b/>
          <w:bCs/>
        </w:rPr>
        <w:t xml:space="preserve"> ≥ 5.7%, &lt; 6.5%) and control patients (</w:t>
      </w:r>
      <w:r w:rsidR="00202BE0" w:rsidRPr="00B0104A">
        <w:rPr>
          <w:rFonts w:ascii="Book Antiqua" w:eastAsia="Book Antiqua" w:hAnsi="Book Antiqua" w:cs="Book Antiqua"/>
          <w:b/>
          <w:bCs/>
          <w:color w:val="000000"/>
          <w:shd w:val="clear" w:color="auto" w:fill="FFFFFF"/>
        </w:rPr>
        <w:t>hemoglobin A1c</w:t>
      </w:r>
      <w:r w:rsidR="00202BE0" w:rsidRPr="00B0104A">
        <w:rPr>
          <w:rFonts w:ascii="Book Antiqua" w:hAnsi="Book Antiqua"/>
          <w:b/>
          <w:bCs/>
        </w:rPr>
        <w:t xml:space="preserve"> &lt; 5.7%) at an urban public hospital</w:t>
      </w:r>
      <w:r w:rsidR="00BD7F5C" w:rsidRPr="00BD7F5C">
        <w:rPr>
          <w:rFonts w:ascii="Book Antiqua" w:hAnsi="Book Antiqua"/>
          <w:b/>
          <w:bCs/>
        </w:rPr>
        <w:t>,</w:t>
      </w:r>
      <w:r w:rsidR="00BD7F5C" w:rsidRPr="00BD7F5C">
        <w:rPr>
          <w:rFonts w:ascii="Book Antiqua" w:hAnsi="Book Antiqua"/>
          <w:b/>
        </w:rPr>
        <w:t xml:space="preserve"> </w:t>
      </w:r>
      <w:r w:rsidR="00BD7F5C" w:rsidRPr="00BD7F5C">
        <w:rPr>
          <w:rFonts w:ascii="Book Antiqua" w:hAnsi="Book Antiqua"/>
          <w:b/>
          <w:bCs/>
          <w:i/>
        </w:rPr>
        <w:t>n</w:t>
      </w:r>
      <w:r w:rsidR="00BD7F5C" w:rsidRPr="00BD7F5C">
        <w:rPr>
          <w:rFonts w:ascii="Book Antiqua" w:hAnsi="Book Antiqua"/>
          <w:b/>
          <w:bCs/>
        </w:rPr>
        <w:t xml:space="preserve"> </w:t>
      </w:r>
      <w:r w:rsidR="00BD7F5C" w:rsidRPr="00BD7F5C">
        <w:rPr>
          <w:rFonts w:ascii="Book Antiqua" w:hAnsi="Book Antiqua"/>
          <w:b/>
        </w:rPr>
        <w:t>(%)</w:t>
      </w:r>
    </w:p>
    <w:tbl>
      <w:tblPr>
        <w:tblStyle w:val="a7"/>
        <w:tblW w:w="0" w:type="auto"/>
        <w:tblBorders>
          <w:top w:val="none" w:sz="0" w:space="0" w:color="auto"/>
          <w:bottom w:val="none" w:sz="0" w:space="0" w:color="auto"/>
        </w:tblBorders>
        <w:tblLook w:val="04A0" w:firstRow="1" w:lastRow="0" w:firstColumn="1" w:lastColumn="0" w:noHBand="0" w:noVBand="1"/>
      </w:tblPr>
      <w:tblGrid>
        <w:gridCol w:w="4675"/>
        <w:gridCol w:w="1620"/>
        <w:gridCol w:w="1620"/>
        <w:gridCol w:w="1525"/>
      </w:tblGrid>
      <w:tr w:rsidR="00B22C7D" w:rsidRPr="00B0104A" w14:paraId="5D375A00" w14:textId="77777777" w:rsidTr="009E4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bottom w:val="single" w:sz="4" w:space="0" w:color="auto"/>
              <w:right w:val="none" w:sz="0" w:space="0" w:color="auto"/>
            </w:tcBorders>
            <w:shd w:val="clear" w:color="auto" w:fill="auto"/>
          </w:tcPr>
          <w:p w14:paraId="00FDFB38"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rPr>
              <w:t>Variables</w:t>
            </w:r>
          </w:p>
        </w:tc>
        <w:tc>
          <w:tcPr>
            <w:tcW w:w="1620" w:type="dxa"/>
            <w:tcBorders>
              <w:top w:val="single" w:sz="4" w:space="0" w:color="auto"/>
              <w:left w:val="none" w:sz="0" w:space="0" w:color="auto"/>
              <w:bottom w:val="single" w:sz="4" w:space="0" w:color="auto"/>
              <w:right w:val="none" w:sz="0" w:space="0" w:color="auto"/>
            </w:tcBorders>
          </w:tcPr>
          <w:p w14:paraId="23F860F2" w14:textId="36095D0E"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B0104A">
              <w:rPr>
                <w:rFonts w:ascii="Book Antiqua" w:hAnsi="Book Antiqua" w:cs="Times New Roman"/>
              </w:rPr>
              <w:t>Pre-DM</w:t>
            </w:r>
            <w:r w:rsidR="00202BE0"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542</w:t>
            </w:r>
          </w:p>
        </w:tc>
        <w:tc>
          <w:tcPr>
            <w:tcW w:w="1620" w:type="dxa"/>
            <w:tcBorders>
              <w:top w:val="single" w:sz="4" w:space="0" w:color="auto"/>
              <w:left w:val="none" w:sz="0" w:space="0" w:color="auto"/>
              <w:bottom w:val="single" w:sz="4" w:space="0" w:color="auto"/>
              <w:right w:val="none" w:sz="0" w:space="0" w:color="auto"/>
            </w:tcBorders>
            <w:shd w:val="clear" w:color="auto" w:fill="auto"/>
          </w:tcPr>
          <w:p w14:paraId="7E68ADF0" w14:textId="2043B8A1"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B0104A">
              <w:rPr>
                <w:rFonts w:ascii="Book Antiqua" w:hAnsi="Book Antiqua" w:cs="Times New Roman"/>
              </w:rPr>
              <w:t>Control</w:t>
            </w:r>
            <w:r w:rsidR="00202BE0"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452</w:t>
            </w:r>
          </w:p>
        </w:tc>
        <w:tc>
          <w:tcPr>
            <w:tcW w:w="1525" w:type="dxa"/>
            <w:tcBorders>
              <w:top w:val="single" w:sz="4" w:space="0" w:color="auto"/>
              <w:left w:val="none" w:sz="0" w:space="0" w:color="auto"/>
              <w:bottom w:val="single" w:sz="4" w:space="0" w:color="auto"/>
              <w:right w:val="none" w:sz="0" w:space="0" w:color="auto"/>
            </w:tcBorders>
            <w:shd w:val="clear" w:color="auto" w:fill="auto"/>
          </w:tcPr>
          <w:p w14:paraId="10E5DC0B" w14:textId="76553B7D"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i/>
                <w:iCs/>
              </w:rPr>
              <w:t>P</w:t>
            </w:r>
            <w:r w:rsidRPr="00B0104A">
              <w:rPr>
                <w:rFonts w:ascii="Book Antiqua" w:hAnsi="Book Antiqua" w:cs="Times New Roman"/>
              </w:rPr>
              <w:t xml:space="preserve"> value</w:t>
            </w:r>
          </w:p>
        </w:tc>
      </w:tr>
      <w:tr w:rsidR="00B22C7D" w:rsidRPr="00B0104A" w14:paraId="2F3DBE64"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right w:val="none" w:sz="0" w:space="0" w:color="auto"/>
            </w:tcBorders>
            <w:shd w:val="clear" w:color="auto" w:fill="auto"/>
          </w:tcPr>
          <w:p w14:paraId="2F84A132" w14:textId="77777777" w:rsidR="00570E2E" w:rsidRPr="00B0104A" w:rsidRDefault="002507C4" w:rsidP="00B0104A">
            <w:pPr>
              <w:spacing w:line="360" w:lineRule="auto"/>
              <w:jc w:val="both"/>
              <w:rPr>
                <w:rFonts w:ascii="Book Antiqua" w:hAnsi="Book Antiqua"/>
              </w:rPr>
            </w:pPr>
            <w:r w:rsidRPr="00B0104A">
              <w:rPr>
                <w:rFonts w:ascii="Book Antiqua" w:hAnsi="Book Antiqua" w:cs="Times New Roman"/>
                <w:b w:val="0"/>
              </w:rPr>
              <w:t>All colonic neoplastic lesions</w:t>
            </w:r>
          </w:p>
        </w:tc>
        <w:tc>
          <w:tcPr>
            <w:tcW w:w="1620" w:type="dxa"/>
            <w:tcBorders>
              <w:top w:val="single" w:sz="4" w:space="0" w:color="auto"/>
              <w:left w:val="none" w:sz="0" w:space="0" w:color="auto"/>
              <w:right w:val="none" w:sz="0" w:space="0" w:color="auto"/>
            </w:tcBorders>
            <w:shd w:val="clear" w:color="auto" w:fill="auto"/>
          </w:tcPr>
          <w:p w14:paraId="0E28C3EC" w14:textId="7CD9B64C" w:rsidR="00570E2E" w:rsidRPr="00B0104A" w:rsidRDefault="002507C4" w:rsidP="00B0104A">
            <w:pPr>
              <w:keepNext/>
              <w:keepLine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173 (31.9</w:t>
            </w:r>
            <w:r w:rsidR="00BD7F5C">
              <w:rPr>
                <w:rFonts w:ascii="Book Antiqua" w:hAnsi="Book Antiqua" w:cs="Times New Roman"/>
              </w:rPr>
              <w:t>)</w:t>
            </w:r>
          </w:p>
        </w:tc>
        <w:tc>
          <w:tcPr>
            <w:tcW w:w="1620" w:type="dxa"/>
            <w:tcBorders>
              <w:top w:val="single" w:sz="4" w:space="0" w:color="auto"/>
              <w:left w:val="none" w:sz="0" w:space="0" w:color="auto"/>
              <w:right w:val="none" w:sz="0" w:space="0" w:color="auto"/>
            </w:tcBorders>
            <w:shd w:val="clear" w:color="auto" w:fill="auto"/>
          </w:tcPr>
          <w:p w14:paraId="4CF0F685" w14:textId="1BD75375"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131 (29.0</w:t>
            </w:r>
            <w:r w:rsidR="00BD7F5C">
              <w:rPr>
                <w:rFonts w:ascii="Book Antiqua" w:hAnsi="Book Antiqua" w:cs="Times New Roman"/>
              </w:rPr>
              <w:t>)</w:t>
            </w:r>
          </w:p>
        </w:tc>
        <w:tc>
          <w:tcPr>
            <w:tcW w:w="1525" w:type="dxa"/>
            <w:tcBorders>
              <w:top w:val="single" w:sz="4" w:space="0" w:color="auto"/>
              <w:left w:val="none" w:sz="0" w:space="0" w:color="auto"/>
              <w:right w:val="none" w:sz="0" w:space="0" w:color="auto"/>
            </w:tcBorders>
            <w:shd w:val="clear" w:color="auto" w:fill="auto"/>
          </w:tcPr>
          <w:p w14:paraId="532E3896" w14:textId="77777777" w:rsidR="00570E2E" w:rsidRPr="00B0104A" w:rsidRDefault="002507C4" w:rsidP="00B0104A">
            <w:pPr>
              <w:keepNext/>
              <w:keepLine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0.3310</w:t>
            </w:r>
          </w:p>
        </w:tc>
      </w:tr>
      <w:tr w:rsidR="00B22C7D" w:rsidRPr="00B0104A" w14:paraId="3B1441D1"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6C94B2C3" w14:textId="3BC4AF25"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Location of neoplastic lesions</w:t>
            </w:r>
          </w:p>
        </w:tc>
        <w:tc>
          <w:tcPr>
            <w:tcW w:w="1620" w:type="dxa"/>
          </w:tcPr>
          <w:p w14:paraId="568DE738" w14:textId="0B1A2E5C"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620" w:type="dxa"/>
            <w:shd w:val="clear" w:color="auto" w:fill="auto"/>
          </w:tcPr>
          <w:p w14:paraId="7F57480A" w14:textId="4070ECE3"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525" w:type="dxa"/>
            <w:shd w:val="clear" w:color="auto" w:fill="auto"/>
          </w:tcPr>
          <w:p w14:paraId="5273AF2D" w14:textId="77777777" w:rsidR="00570E2E" w:rsidRPr="00B0104A" w:rsidRDefault="002507C4" w:rsidP="00B0104A">
            <w:pPr>
              <w:keepNext/>
              <w:keepLines/>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0.5944</w:t>
            </w:r>
          </w:p>
        </w:tc>
      </w:tr>
      <w:tr w:rsidR="00B22C7D" w:rsidRPr="00B0104A" w14:paraId="07863222"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02CA931F" w14:textId="0D10AEEF" w:rsidR="00202BE0" w:rsidRPr="00B0104A" w:rsidRDefault="002507C4" w:rsidP="00BD7F5C">
            <w:pPr>
              <w:spacing w:line="360" w:lineRule="auto"/>
              <w:ind w:firstLineChars="100" w:firstLine="240"/>
              <w:jc w:val="both"/>
              <w:rPr>
                <w:rFonts w:ascii="Book Antiqua" w:hAnsi="Book Antiqua" w:cs="Times New Roman"/>
              </w:rPr>
            </w:pPr>
            <w:r w:rsidRPr="00BD7F5C">
              <w:rPr>
                <w:rFonts w:ascii="Book Antiqua" w:hAnsi="Book Antiqua" w:cs="Times New Roman"/>
                <w:b w:val="0"/>
                <w:caps/>
              </w:rPr>
              <w:t>l</w:t>
            </w:r>
            <w:r w:rsidRPr="00B0104A">
              <w:rPr>
                <w:rFonts w:ascii="Book Antiqua" w:hAnsi="Book Antiqua" w:cs="Times New Roman"/>
                <w:b w:val="0"/>
              </w:rPr>
              <w:t>eft-sided only</w:t>
            </w:r>
          </w:p>
        </w:tc>
        <w:tc>
          <w:tcPr>
            <w:tcW w:w="1620" w:type="dxa"/>
            <w:tcBorders>
              <w:left w:val="none" w:sz="0" w:space="0" w:color="auto"/>
              <w:right w:val="none" w:sz="0" w:space="0" w:color="auto"/>
            </w:tcBorders>
            <w:shd w:val="clear" w:color="auto" w:fill="auto"/>
          </w:tcPr>
          <w:p w14:paraId="307AB6AC" w14:textId="32E82D20" w:rsidR="00202BE0"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54 (10.0</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6EBEB6FB" w14:textId="00DAEBD1" w:rsidR="00202BE0"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47 (10.4</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257EAB81" w14:textId="77777777" w:rsidR="00202BE0" w:rsidRPr="00B0104A" w:rsidRDefault="00202BE0" w:rsidP="00B0104A">
            <w:pPr>
              <w:keepNext/>
              <w:keepLine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7A14764F"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C9F60CB" w14:textId="61909FD5" w:rsidR="00202BE0" w:rsidRPr="00B0104A" w:rsidRDefault="002507C4" w:rsidP="00BD7F5C">
            <w:pPr>
              <w:spacing w:line="360" w:lineRule="auto"/>
              <w:ind w:firstLineChars="100" w:firstLine="240"/>
              <w:jc w:val="both"/>
              <w:rPr>
                <w:rFonts w:ascii="Book Antiqua" w:hAnsi="Book Antiqua" w:cs="Times New Roman"/>
              </w:rPr>
            </w:pPr>
            <w:r w:rsidRPr="00BD7F5C">
              <w:rPr>
                <w:rFonts w:ascii="Book Antiqua" w:hAnsi="Book Antiqua" w:cs="Times New Roman"/>
                <w:b w:val="0"/>
                <w:caps/>
              </w:rPr>
              <w:t>r</w:t>
            </w:r>
            <w:r w:rsidRPr="00B0104A">
              <w:rPr>
                <w:rFonts w:ascii="Book Antiqua" w:hAnsi="Book Antiqua" w:cs="Times New Roman"/>
                <w:b w:val="0"/>
              </w:rPr>
              <w:t>ight-sided</w:t>
            </w:r>
            <w:r w:rsidR="00BD7F5C">
              <w:rPr>
                <w:rFonts w:ascii="Book Antiqua" w:hAnsi="Book Antiqua" w:cs="Times New Roman"/>
                <w:b w:val="0"/>
              </w:rPr>
              <w:t xml:space="preserve"> </w:t>
            </w:r>
            <w:r w:rsidRPr="00B0104A">
              <w:rPr>
                <w:rFonts w:ascii="Book Antiqua" w:hAnsi="Book Antiqua" w:cs="Times New Roman"/>
                <w:b w:val="0"/>
              </w:rPr>
              <w:t>only</w:t>
            </w:r>
          </w:p>
        </w:tc>
        <w:tc>
          <w:tcPr>
            <w:tcW w:w="1620" w:type="dxa"/>
          </w:tcPr>
          <w:p w14:paraId="79510D88" w14:textId="21484B77" w:rsidR="00202BE0"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92 (17.0</w:t>
            </w:r>
            <w:r w:rsidR="00BD7F5C">
              <w:rPr>
                <w:rFonts w:ascii="Book Antiqua" w:hAnsi="Book Antiqua" w:cs="Times New Roman"/>
              </w:rPr>
              <w:t>)</w:t>
            </w:r>
          </w:p>
        </w:tc>
        <w:tc>
          <w:tcPr>
            <w:tcW w:w="1620" w:type="dxa"/>
            <w:shd w:val="clear" w:color="auto" w:fill="auto"/>
          </w:tcPr>
          <w:p w14:paraId="358106AE" w14:textId="789342BE" w:rsidR="00202BE0"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63 (13.9</w:t>
            </w:r>
            <w:r w:rsidR="00BD7F5C">
              <w:rPr>
                <w:rFonts w:ascii="Book Antiqua" w:hAnsi="Book Antiqua" w:cs="Times New Roman"/>
              </w:rPr>
              <w:t>)</w:t>
            </w:r>
          </w:p>
        </w:tc>
        <w:tc>
          <w:tcPr>
            <w:tcW w:w="1525" w:type="dxa"/>
            <w:shd w:val="clear" w:color="auto" w:fill="auto"/>
          </w:tcPr>
          <w:p w14:paraId="31EA06D2" w14:textId="77777777" w:rsidR="00202BE0" w:rsidRPr="00B0104A" w:rsidRDefault="00202BE0" w:rsidP="00B0104A">
            <w:pPr>
              <w:keepNext/>
              <w:keepLines/>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370A3C68"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2B8D105C" w14:textId="665AD96F" w:rsidR="00202BE0" w:rsidRPr="00B0104A" w:rsidRDefault="00BD7F5C" w:rsidP="00BD7F5C">
            <w:pPr>
              <w:spacing w:line="360" w:lineRule="auto"/>
              <w:ind w:firstLineChars="100" w:firstLine="240"/>
              <w:jc w:val="both"/>
              <w:rPr>
                <w:rFonts w:ascii="Book Antiqua" w:hAnsi="Book Antiqua"/>
              </w:rPr>
            </w:pPr>
            <w:r w:rsidRPr="00B0104A">
              <w:rPr>
                <w:rFonts w:ascii="Book Antiqua" w:hAnsi="Book Antiqua" w:cs="Times New Roman"/>
                <w:b w:val="0"/>
              </w:rPr>
              <w:t>B</w:t>
            </w:r>
            <w:r w:rsidR="002507C4" w:rsidRPr="00B0104A">
              <w:rPr>
                <w:rFonts w:ascii="Book Antiqua" w:hAnsi="Book Antiqua" w:cs="Times New Roman"/>
                <w:b w:val="0"/>
              </w:rPr>
              <w:t>oth</w:t>
            </w:r>
            <w:r>
              <w:rPr>
                <w:rFonts w:ascii="Book Antiqua" w:hAnsi="Book Antiqua" w:cs="Times New Roman"/>
                <w:b w:val="0"/>
              </w:rPr>
              <w:t xml:space="preserve"> </w:t>
            </w:r>
          </w:p>
        </w:tc>
        <w:tc>
          <w:tcPr>
            <w:tcW w:w="1620" w:type="dxa"/>
            <w:tcBorders>
              <w:left w:val="none" w:sz="0" w:space="0" w:color="auto"/>
              <w:right w:val="none" w:sz="0" w:space="0" w:color="auto"/>
            </w:tcBorders>
            <w:shd w:val="clear" w:color="auto" w:fill="auto"/>
          </w:tcPr>
          <w:p w14:paraId="5DB9707D" w14:textId="42E844A5" w:rsidR="00202BE0"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27 (5.0</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2E1D47CC" w14:textId="4979BDBC" w:rsidR="00202BE0"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21 (4.6</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34583587" w14:textId="77777777" w:rsidR="00202BE0" w:rsidRPr="00B0104A" w:rsidRDefault="00202BE0" w:rsidP="00B0104A">
            <w:pPr>
              <w:keepNext/>
              <w:keepLine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52021E43"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132DBB0E"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Adenomas (not serrated or CRC)</w:t>
            </w:r>
          </w:p>
        </w:tc>
        <w:tc>
          <w:tcPr>
            <w:tcW w:w="1620" w:type="dxa"/>
            <w:shd w:val="clear" w:color="auto" w:fill="auto"/>
          </w:tcPr>
          <w:p w14:paraId="5C6DD08A" w14:textId="23D08554" w:rsidR="00570E2E" w:rsidRPr="00B0104A" w:rsidRDefault="002507C4" w:rsidP="00B0104A">
            <w:pPr>
              <w:keepNext/>
              <w:keepLines/>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168 (31.0</w:t>
            </w:r>
            <w:r w:rsidR="00BD7F5C">
              <w:rPr>
                <w:rFonts w:ascii="Book Antiqua" w:hAnsi="Book Antiqua" w:cs="Times New Roman"/>
              </w:rPr>
              <w:t>)</w:t>
            </w:r>
          </w:p>
        </w:tc>
        <w:tc>
          <w:tcPr>
            <w:tcW w:w="1620" w:type="dxa"/>
            <w:shd w:val="clear" w:color="auto" w:fill="auto"/>
          </w:tcPr>
          <w:p w14:paraId="7BE630C5" w14:textId="03944C3F"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126 (27.9</w:t>
            </w:r>
            <w:r w:rsidR="00BD7F5C">
              <w:rPr>
                <w:rFonts w:ascii="Book Antiqua" w:hAnsi="Book Antiqua" w:cs="Times New Roman"/>
              </w:rPr>
              <w:t>)</w:t>
            </w:r>
          </w:p>
        </w:tc>
        <w:tc>
          <w:tcPr>
            <w:tcW w:w="1525" w:type="dxa"/>
            <w:shd w:val="clear" w:color="auto" w:fill="auto"/>
          </w:tcPr>
          <w:p w14:paraId="48E9F252" w14:textId="77777777" w:rsidR="00570E2E" w:rsidRPr="00B0104A" w:rsidRDefault="002507C4" w:rsidP="00B0104A">
            <w:pPr>
              <w:keepNext/>
              <w:keepLines/>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0.2916</w:t>
            </w:r>
          </w:p>
        </w:tc>
      </w:tr>
      <w:tr w:rsidR="00B22C7D" w:rsidRPr="00B0104A" w14:paraId="3860D449"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364FCE73"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Sessile serrated adenoma</w:t>
            </w:r>
          </w:p>
        </w:tc>
        <w:tc>
          <w:tcPr>
            <w:tcW w:w="1620" w:type="dxa"/>
            <w:tcBorders>
              <w:left w:val="none" w:sz="0" w:space="0" w:color="auto"/>
              <w:right w:val="none" w:sz="0" w:space="0" w:color="auto"/>
            </w:tcBorders>
            <w:shd w:val="clear" w:color="auto" w:fill="auto"/>
          </w:tcPr>
          <w:p w14:paraId="2EAFF103" w14:textId="3B17E0D0"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 (0.6</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2EBDD4C3" w14:textId="25D2164E"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 (0.7</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4397FA0E"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1.0000</w:t>
            </w:r>
          </w:p>
        </w:tc>
      </w:tr>
      <w:tr w:rsidR="00B22C7D" w:rsidRPr="00B0104A" w14:paraId="7C16B803"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75BCCF41"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Advanced adenoma (&gt; 1 cm, villous, high grade dysplasia, not including CRC)</w:t>
            </w:r>
          </w:p>
        </w:tc>
        <w:tc>
          <w:tcPr>
            <w:tcW w:w="1620" w:type="dxa"/>
            <w:shd w:val="clear" w:color="auto" w:fill="auto"/>
          </w:tcPr>
          <w:p w14:paraId="6767EF8A" w14:textId="484CF5D6"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22 (4.1</w:t>
            </w:r>
            <w:r w:rsidR="00BD7F5C">
              <w:rPr>
                <w:rFonts w:ascii="Book Antiqua" w:hAnsi="Book Antiqua" w:cs="Times New Roman"/>
              </w:rPr>
              <w:t>)</w:t>
            </w:r>
          </w:p>
        </w:tc>
        <w:tc>
          <w:tcPr>
            <w:tcW w:w="1620" w:type="dxa"/>
            <w:shd w:val="clear" w:color="auto" w:fill="auto"/>
          </w:tcPr>
          <w:p w14:paraId="195D75F3" w14:textId="07924B8F"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13 (2.9</w:t>
            </w:r>
            <w:r w:rsidR="00BD7F5C">
              <w:rPr>
                <w:rFonts w:ascii="Book Antiqua" w:hAnsi="Book Antiqua" w:cs="Times New Roman"/>
              </w:rPr>
              <w:t>)</w:t>
            </w:r>
          </w:p>
        </w:tc>
        <w:tc>
          <w:tcPr>
            <w:tcW w:w="1525" w:type="dxa"/>
            <w:shd w:val="clear" w:color="auto" w:fill="auto"/>
          </w:tcPr>
          <w:p w14:paraId="3182A593"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0.3894</w:t>
            </w:r>
          </w:p>
        </w:tc>
      </w:tr>
      <w:tr w:rsidR="00B22C7D" w:rsidRPr="00B0104A" w14:paraId="293C66E4"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0E9E5376" w14:textId="48BF2755"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High risk adenoma (&gt; 3 adenomas and/or advanced adenoma)</w:t>
            </w:r>
          </w:p>
        </w:tc>
        <w:tc>
          <w:tcPr>
            <w:tcW w:w="1620" w:type="dxa"/>
            <w:tcBorders>
              <w:left w:val="none" w:sz="0" w:space="0" w:color="auto"/>
              <w:right w:val="none" w:sz="0" w:space="0" w:color="auto"/>
            </w:tcBorders>
            <w:shd w:val="clear" w:color="auto" w:fill="auto"/>
          </w:tcPr>
          <w:p w14:paraId="6AF49FD2" w14:textId="72962562"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39 (7.2</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45A41FD8" w14:textId="7B825AED"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29 (6.4</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44667251"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0.7058</w:t>
            </w:r>
          </w:p>
        </w:tc>
      </w:tr>
      <w:tr w:rsidR="00B22C7D" w:rsidRPr="00B0104A" w14:paraId="7056306C"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0D440E06"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CRC</w:t>
            </w:r>
          </w:p>
        </w:tc>
        <w:tc>
          <w:tcPr>
            <w:tcW w:w="1620" w:type="dxa"/>
            <w:shd w:val="clear" w:color="auto" w:fill="auto"/>
          </w:tcPr>
          <w:p w14:paraId="06DAC3D1" w14:textId="09BF2972"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 (0.4</w:t>
            </w:r>
            <w:r w:rsidR="00BD7F5C">
              <w:rPr>
                <w:rFonts w:ascii="Book Antiqua" w:hAnsi="Book Antiqua" w:cs="Times New Roman"/>
              </w:rPr>
              <w:t>)</w:t>
            </w:r>
          </w:p>
        </w:tc>
        <w:tc>
          <w:tcPr>
            <w:tcW w:w="1620" w:type="dxa"/>
            <w:shd w:val="clear" w:color="auto" w:fill="auto"/>
          </w:tcPr>
          <w:p w14:paraId="1196CEEB" w14:textId="420F5E5A"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 (0.4</w:t>
            </w:r>
            <w:r w:rsidR="00BD7F5C">
              <w:rPr>
                <w:rFonts w:ascii="Book Antiqua" w:hAnsi="Book Antiqua" w:cs="Times New Roman"/>
              </w:rPr>
              <w:t>)</w:t>
            </w:r>
          </w:p>
        </w:tc>
        <w:tc>
          <w:tcPr>
            <w:tcW w:w="1525" w:type="dxa"/>
            <w:shd w:val="clear" w:color="auto" w:fill="auto"/>
          </w:tcPr>
          <w:p w14:paraId="618CC45E"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1.0000</w:t>
            </w:r>
          </w:p>
        </w:tc>
      </w:tr>
      <w:tr w:rsidR="00B22C7D" w:rsidRPr="00B0104A" w14:paraId="44D43483"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right w:val="none" w:sz="0" w:space="0" w:color="auto"/>
            </w:tcBorders>
            <w:shd w:val="clear" w:color="auto" w:fill="auto"/>
          </w:tcPr>
          <w:p w14:paraId="358C9D1D"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Hyperplastic polyp only (no additional colonic neoplasia)</w:t>
            </w:r>
          </w:p>
        </w:tc>
        <w:tc>
          <w:tcPr>
            <w:tcW w:w="1620" w:type="dxa"/>
            <w:tcBorders>
              <w:left w:val="none" w:sz="0" w:space="0" w:color="auto"/>
              <w:bottom w:val="single" w:sz="4" w:space="0" w:color="auto"/>
              <w:right w:val="none" w:sz="0" w:space="0" w:color="auto"/>
            </w:tcBorders>
            <w:shd w:val="clear" w:color="auto" w:fill="auto"/>
          </w:tcPr>
          <w:p w14:paraId="6E74415E" w14:textId="338BD559"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68 (12.5</w:t>
            </w:r>
            <w:r w:rsidR="00BD7F5C">
              <w:rPr>
                <w:rFonts w:ascii="Book Antiqua" w:hAnsi="Book Antiqua" w:cs="Times New Roman"/>
              </w:rPr>
              <w:t>)</w:t>
            </w:r>
          </w:p>
        </w:tc>
        <w:tc>
          <w:tcPr>
            <w:tcW w:w="1620" w:type="dxa"/>
            <w:tcBorders>
              <w:left w:val="none" w:sz="0" w:space="0" w:color="auto"/>
              <w:bottom w:val="single" w:sz="4" w:space="0" w:color="auto"/>
              <w:right w:val="none" w:sz="0" w:space="0" w:color="auto"/>
            </w:tcBorders>
            <w:shd w:val="clear" w:color="auto" w:fill="auto"/>
          </w:tcPr>
          <w:p w14:paraId="7CFC9933" w14:textId="77EA2955"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59 (13.1</w:t>
            </w:r>
            <w:r w:rsidR="00BD7F5C">
              <w:rPr>
                <w:rFonts w:ascii="Book Antiqua" w:hAnsi="Book Antiqua" w:cs="Times New Roman"/>
              </w:rPr>
              <w:t>)</w:t>
            </w:r>
          </w:p>
        </w:tc>
        <w:tc>
          <w:tcPr>
            <w:tcW w:w="1525" w:type="dxa"/>
            <w:tcBorders>
              <w:left w:val="none" w:sz="0" w:space="0" w:color="auto"/>
              <w:bottom w:val="single" w:sz="4" w:space="0" w:color="auto"/>
              <w:right w:val="none" w:sz="0" w:space="0" w:color="auto"/>
            </w:tcBorders>
            <w:shd w:val="clear" w:color="auto" w:fill="auto"/>
          </w:tcPr>
          <w:p w14:paraId="018E22A8"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0.8463</w:t>
            </w:r>
          </w:p>
        </w:tc>
      </w:tr>
    </w:tbl>
    <w:p w14:paraId="1BEF6940" w14:textId="02DED36F" w:rsidR="00570E2E" w:rsidRPr="00B0104A" w:rsidRDefault="002507C4" w:rsidP="00B0104A">
      <w:pPr>
        <w:spacing w:line="360" w:lineRule="auto"/>
        <w:jc w:val="both"/>
        <w:rPr>
          <w:rFonts w:ascii="Book Antiqua" w:hAnsi="Book Antiqua"/>
          <w:b/>
          <w:bCs/>
        </w:rPr>
      </w:pPr>
      <w:r w:rsidRPr="00B0104A">
        <w:rPr>
          <w:rFonts w:ascii="Book Antiqua" w:hAnsi="Book Antiqua"/>
          <w:lang w:eastAsia="zh-CN"/>
        </w:rPr>
        <w:t xml:space="preserve">CRC: </w:t>
      </w:r>
      <w:r w:rsidR="000E0AC1" w:rsidRPr="00B0104A">
        <w:rPr>
          <w:rFonts w:ascii="Book Antiqua" w:eastAsia="Book Antiqua" w:hAnsi="Book Antiqua" w:cs="Book Antiqua"/>
          <w:color w:val="000000"/>
        </w:rPr>
        <w:t xml:space="preserve">Colorectal cancer; </w:t>
      </w:r>
      <w:r w:rsidR="00941D43" w:rsidRPr="00B0104A">
        <w:rPr>
          <w:rFonts w:ascii="Book Antiqua" w:hAnsi="Book Antiqua"/>
        </w:rPr>
        <w:t>Pre-DM:</w:t>
      </w:r>
      <w:r w:rsidR="00941D43" w:rsidRPr="00B0104A">
        <w:rPr>
          <w:rFonts w:ascii="Book Antiqua" w:hAnsi="Book Antiqua"/>
          <w:b/>
          <w:bCs/>
        </w:rPr>
        <w:t xml:space="preserve"> </w:t>
      </w:r>
      <w:r w:rsidR="00941D43" w:rsidRPr="00B0104A">
        <w:rPr>
          <w:rFonts w:ascii="Book Antiqua" w:hAnsi="Book Antiqua"/>
        </w:rPr>
        <w:t>Prediabetics</w:t>
      </w:r>
      <w:r w:rsidR="000E0AC1" w:rsidRPr="00B0104A">
        <w:rPr>
          <w:rFonts w:ascii="Book Antiqua" w:eastAsia="Book Antiqua" w:hAnsi="Book Antiqua" w:cs="Book Antiqua"/>
          <w:color w:val="000000"/>
        </w:rPr>
        <w:t>.</w:t>
      </w:r>
    </w:p>
    <w:p w14:paraId="67EABF39" w14:textId="30071CF4" w:rsidR="00570E2E" w:rsidRPr="00B0104A" w:rsidRDefault="002507C4" w:rsidP="00B0104A">
      <w:pPr>
        <w:spacing w:line="360" w:lineRule="auto"/>
        <w:jc w:val="both"/>
        <w:rPr>
          <w:rFonts w:ascii="Book Antiqua" w:hAnsi="Book Antiqua"/>
          <w:b/>
          <w:bCs/>
        </w:rPr>
      </w:pPr>
      <w:r w:rsidRPr="00B0104A">
        <w:rPr>
          <w:rFonts w:ascii="Book Antiqua" w:hAnsi="Book Antiqua"/>
        </w:rPr>
        <w:br w:type="page"/>
      </w:r>
      <w:r w:rsidR="006D22CB">
        <w:rPr>
          <w:rFonts w:ascii="Book Antiqua" w:hAnsi="Book Antiqua"/>
          <w:b/>
          <w:bCs/>
        </w:rPr>
        <w:lastRenderedPageBreak/>
        <w:t>Table 7</w:t>
      </w:r>
      <w:r w:rsidR="006D22CB">
        <w:rPr>
          <w:rFonts w:ascii="Book Antiqua" w:hAnsi="Book Antiqua" w:hint="eastAsia"/>
          <w:b/>
          <w:bCs/>
          <w:lang w:eastAsia="zh-CN"/>
        </w:rPr>
        <w:t xml:space="preserve">  </w:t>
      </w:r>
      <w:r w:rsidRPr="00B0104A">
        <w:rPr>
          <w:rFonts w:ascii="Book Antiqua" w:hAnsi="Book Antiqua"/>
          <w:b/>
          <w:bCs/>
        </w:rPr>
        <w:t xml:space="preserve">Comparison of colonic lesions (polyps and </w:t>
      </w:r>
      <w:r w:rsidR="00835E11" w:rsidRPr="00B0104A">
        <w:rPr>
          <w:rFonts w:ascii="Book Antiqua" w:eastAsia="Book Antiqua" w:hAnsi="Book Antiqua" w:cs="Book Antiqua"/>
          <w:b/>
          <w:bCs/>
          <w:color w:val="000000"/>
        </w:rPr>
        <w:t>colorectal cancer</w:t>
      </w:r>
      <w:r w:rsidRPr="00B0104A">
        <w:rPr>
          <w:rFonts w:ascii="Book Antiqua" w:hAnsi="Book Antiqua"/>
          <w:b/>
          <w:bCs/>
        </w:rPr>
        <w:t xml:space="preserve">) in </w:t>
      </w:r>
      <w:r w:rsidR="000C6330" w:rsidRPr="00B0104A">
        <w:rPr>
          <w:rFonts w:ascii="Book Antiqua" w:eastAsia="Book Antiqua" w:hAnsi="Book Antiqua" w:cs="Book Antiqua"/>
          <w:b/>
          <w:bCs/>
          <w:color w:val="000000"/>
        </w:rPr>
        <w:t>type 2 diabetes mellitus</w:t>
      </w:r>
      <w:r w:rsidR="00B05267" w:rsidRPr="00B0104A">
        <w:rPr>
          <w:rFonts w:ascii="Book Antiqua" w:hAnsi="Book Antiqua"/>
          <w:b/>
          <w:bCs/>
        </w:rPr>
        <w:t xml:space="preserve"> and prediabetics</w:t>
      </w:r>
      <w:r w:rsidR="00A4020C" w:rsidRPr="00B0104A">
        <w:rPr>
          <w:rFonts w:ascii="Book Antiqua" w:eastAsia="Book Antiqua" w:hAnsi="Book Antiqua" w:cs="Book Antiqua"/>
          <w:b/>
          <w:bCs/>
          <w:color w:val="000000"/>
        </w:rPr>
        <w:t xml:space="preserve"> mellitus</w:t>
      </w:r>
      <w:r w:rsidRPr="00B0104A">
        <w:rPr>
          <w:rFonts w:ascii="Book Antiqua" w:hAnsi="Book Antiqua"/>
          <w:b/>
          <w:bCs/>
        </w:rPr>
        <w:t xml:space="preserve"> (</w:t>
      </w:r>
      <w:r w:rsidR="00F24973" w:rsidRPr="00B0104A">
        <w:rPr>
          <w:rFonts w:ascii="Book Antiqua" w:eastAsia="Book Antiqua" w:hAnsi="Book Antiqua" w:cs="Book Antiqua"/>
          <w:b/>
          <w:bCs/>
          <w:color w:val="000000"/>
          <w:shd w:val="clear" w:color="auto" w:fill="FFFFFF"/>
        </w:rPr>
        <w:t>hemoglobin A1c</w:t>
      </w:r>
      <w:r w:rsidRPr="00B0104A">
        <w:rPr>
          <w:rFonts w:ascii="Book Antiqua" w:hAnsi="Book Antiqua"/>
          <w:b/>
          <w:bCs/>
        </w:rPr>
        <w:t xml:space="preserve"> ≥ 5.7%, &lt; 6.5%) patients at an urban public hospita</w:t>
      </w:r>
      <w:r w:rsidRPr="00AF6D2E">
        <w:rPr>
          <w:rFonts w:ascii="Book Antiqua" w:hAnsi="Book Antiqua"/>
          <w:b/>
          <w:bCs/>
        </w:rPr>
        <w:t>l</w:t>
      </w:r>
      <w:r w:rsidR="00BD7F5C" w:rsidRPr="00AF6D2E">
        <w:rPr>
          <w:rFonts w:ascii="Book Antiqua" w:hAnsi="Book Antiqua"/>
          <w:b/>
          <w:bCs/>
        </w:rPr>
        <w:t>,</w:t>
      </w:r>
      <w:r w:rsidR="00BD7F5C" w:rsidRPr="00AF6D2E">
        <w:rPr>
          <w:rFonts w:ascii="Book Antiqua" w:hAnsi="Book Antiqua"/>
          <w:b/>
        </w:rPr>
        <w:t xml:space="preserve"> </w:t>
      </w:r>
      <w:r w:rsidR="00BD7F5C" w:rsidRPr="00AF6D2E">
        <w:rPr>
          <w:rFonts w:ascii="Book Antiqua" w:hAnsi="Book Antiqua"/>
          <w:b/>
          <w:bCs/>
          <w:i/>
        </w:rPr>
        <w:t>n</w:t>
      </w:r>
      <w:r w:rsidR="00BD7F5C" w:rsidRPr="00AF6D2E">
        <w:rPr>
          <w:rFonts w:ascii="Book Antiqua" w:hAnsi="Book Antiqua"/>
          <w:b/>
          <w:bCs/>
        </w:rPr>
        <w:t xml:space="preserve"> </w:t>
      </w:r>
      <w:r w:rsidR="00BD7F5C" w:rsidRPr="00AF6D2E">
        <w:rPr>
          <w:rFonts w:ascii="Book Antiqua" w:hAnsi="Book Antiqua"/>
          <w:b/>
        </w:rPr>
        <w:t>(%)</w:t>
      </w:r>
    </w:p>
    <w:tbl>
      <w:tblPr>
        <w:tblStyle w:val="a7"/>
        <w:tblW w:w="9440" w:type="dxa"/>
        <w:tblBorders>
          <w:top w:val="none" w:sz="0" w:space="0" w:color="auto"/>
          <w:bottom w:val="none" w:sz="0" w:space="0" w:color="auto"/>
        </w:tblBorders>
        <w:tblLook w:val="04A0" w:firstRow="1" w:lastRow="0" w:firstColumn="1" w:lastColumn="0" w:noHBand="0" w:noVBand="1"/>
      </w:tblPr>
      <w:tblGrid>
        <w:gridCol w:w="4675"/>
        <w:gridCol w:w="1620"/>
        <w:gridCol w:w="1620"/>
        <w:gridCol w:w="1525"/>
      </w:tblGrid>
      <w:tr w:rsidR="00B22C7D" w:rsidRPr="00B0104A" w14:paraId="19D5240A" w14:textId="77777777" w:rsidTr="009E4B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bottom w:val="single" w:sz="4" w:space="0" w:color="auto"/>
              <w:right w:val="none" w:sz="0" w:space="0" w:color="auto"/>
            </w:tcBorders>
            <w:shd w:val="clear" w:color="auto" w:fill="auto"/>
          </w:tcPr>
          <w:p w14:paraId="33B6D69C"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rPr>
              <w:t>Variables</w:t>
            </w:r>
          </w:p>
        </w:tc>
        <w:tc>
          <w:tcPr>
            <w:tcW w:w="1620" w:type="dxa"/>
            <w:tcBorders>
              <w:top w:val="single" w:sz="4" w:space="0" w:color="auto"/>
              <w:left w:val="none" w:sz="0" w:space="0" w:color="auto"/>
              <w:bottom w:val="single" w:sz="4" w:space="0" w:color="auto"/>
              <w:right w:val="none" w:sz="0" w:space="0" w:color="auto"/>
            </w:tcBorders>
          </w:tcPr>
          <w:p w14:paraId="1466B9D2" w14:textId="3072FA01"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B0104A">
              <w:rPr>
                <w:rFonts w:ascii="Book Antiqua" w:hAnsi="Book Antiqua" w:cs="Times New Roman"/>
              </w:rPr>
              <w:t>T2DM</w:t>
            </w:r>
            <w:r w:rsidR="00CE225E"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529</w:t>
            </w:r>
          </w:p>
        </w:tc>
        <w:tc>
          <w:tcPr>
            <w:tcW w:w="1620" w:type="dxa"/>
            <w:tcBorders>
              <w:top w:val="single" w:sz="4" w:space="0" w:color="auto"/>
              <w:left w:val="none" w:sz="0" w:space="0" w:color="auto"/>
              <w:bottom w:val="single" w:sz="4" w:space="0" w:color="auto"/>
              <w:right w:val="none" w:sz="0" w:space="0" w:color="auto"/>
            </w:tcBorders>
          </w:tcPr>
          <w:p w14:paraId="6E9FA529" w14:textId="45EDCFF4"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cs="Times New Roman"/>
                <w:lang w:eastAsia="zh-CN"/>
              </w:rPr>
            </w:pPr>
            <w:r w:rsidRPr="00B0104A">
              <w:rPr>
                <w:rFonts w:ascii="Book Antiqua" w:hAnsi="Book Antiqua" w:cs="Times New Roman"/>
              </w:rPr>
              <w:t>Pre-DM</w:t>
            </w:r>
            <w:r w:rsidR="00CE225E" w:rsidRPr="00B0104A">
              <w:rPr>
                <w:rFonts w:ascii="Book Antiqua" w:eastAsiaTheme="minorEastAsia" w:hAnsi="Book Antiqua" w:cs="Times New Roman"/>
                <w:lang w:eastAsia="zh-CN"/>
              </w:rPr>
              <w:t xml:space="preserve"> </w:t>
            </w:r>
            <w:r w:rsidRPr="00B0104A">
              <w:rPr>
                <w:rFonts w:ascii="Book Antiqua" w:hAnsi="Book Antiqua" w:cs="Times New Roman"/>
                <w:i/>
                <w:iCs/>
              </w:rPr>
              <w:t>n</w:t>
            </w:r>
            <w:r w:rsidRPr="00B0104A">
              <w:rPr>
                <w:rFonts w:ascii="Book Antiqua" w:hAnsi="Book Antiqua" w:cs="Times New Roman"/>
              </w:rPr>
              <w:t xml:space="preserve"> = 542</w:t>
            </w:r>
          </w:p>
        </w:tc>
        <w:tc>
          <w:tcPr>
            <w:tcW w:w="1525" w:type="dxa"/>
            <w:tcBorders>
              <w:top w:val="single" w:sz="4" w:space="0" w:color="auto"/>
              <w:left w:val="none" w:sz="0" w:space="0" w:color="auto"/>
              <w:bottom w:val="single" w:sz="4" w:space="0" w:color="auto"/>
              <w:right w:val="none" w:sz="0" w:space="0" w:color="auto"/>
            </w:tcBorders>
            <w:shd w:val="clear" w:color="auto" w:fill="auto"/>
          </w:tcPr>
          <w:p w14:paraId="7D9009CE" w14:textId="6202B1C8" w:rsidR="00570E2E" w:rsidRPr="00B0104A" w:rsidRDefault="002507C4" w:rsidP="00B0104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i/>
                <w:iCs/>
              </w:rPr>
              <w:t>P</w:t>
            </w:r>
            <w:r w:rsidRPr="00B0104A">
              <w:rPr>
                <w:rFonts w:ascii="Book Antiqua" w:hAnsi="Book Antiqua" w:cs="Times New Roman"/>
              </w:rPr>
              <w:t xml:space="preserve"> value</w:t>
            </w:r>
          </w:p>
        </w:tc>
      </w:tr>
      <w:tr w:rsidR="00B22C7D" w:rsidRPr="00B0104A" w14:paraId="5D9281A1"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top w:val="single" w:sz="4" w:space="0" w:color="auto"/>
              <w:left w:val="none" w:sz="0" w:space="0" w:color="auto"/>
              <w:right w:val="none" w:sz="0" w:space="0" w:color="auto"/>
            </w:tcBorders>
            <w:shd w:val="clear" w:color="auto" w:fill="auto"/>
          </w:tcPr>
          <w:p w14:paraId="20D46562" w14:textId="77777777" w:rsidR="00570E2E" w:rsidRPr="00B0104A" w:rsidRDefault="002507C4" w:rsidP="00B0104A">
            <w:pPr>
              <w:spacing w:line="360" w:lineRule="auto"/>
              <w:jc w:val="both"/>
              <w:rPr>
                <w:rFonts w:ascii="Book Antiqua" w:hAnsi="Book Antiqua"/>
              </w:rPr>
            </w:pPr>
            <w:r w:rsidRPr="00B0104A">
              <w:rPr>
                <w:rFonts w:ascii="Book Antiqua" w:hAnsi="Book Antiqua" w:cs="Times New Roman"/>
                <w:b w:val="0"/>
              </w:rPr>
              <w:t>All colonic neoplastic lesions</w:t>
            </w:r>
          </w:p>
        </w:tc>
        <w:tc>
          <w:tcPr>
            <w:tcW w:w="1620" w:type="dxa"/>
            <w:tcBorders>
              <w:top w:val="single" w:sz="4" w:space="0" w:color="auto"/>
              <w:left w:val="none" w:sz="0" w:space="0" w:color="auto"/>
              <w:right w:val="none" w:sz="0" w:space="0" w:color="auto"/>
            </w:tcBorders>
            <w:shd w:val="clear" w:color="auto" w:fill="auto"/>
          </w:tcPr>
          <w:p w14:paraId="0F421A99" w14:textId="6326B658"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195 (36.9</w:t>
            </w:r>
            <w:r w:rsidR="00BD7F5C">
              <w:rPr>
                <w:rFonts w:ascii="Book Antiqua" w:hAnsi="Book Antiqua" w:cs="Times New Roman"/>
              </w:rPr>
              <w:t>)</w:t>
            </w:r>
          </w:p>
        </w:tc>
        <w:tc>
          <w:tcPr>
            <w:tcW w:w="1620" w:type="dxa"/>
            <w:tcBorders>
              <w:top w:val="single" w:sz="4" w:space="0" w:color="auto"/>
              <w:left w:val="none" w:sz="0" w:space="0" w:color="auto"/>
              <w:right w:val="none" w:sz="0" w:space="0" w:color="auto"/>
            </w:tcBorders>
            <w:shd w:val="clear" w:color="auto" w:fill="auto"/>
          </w:tcPr>
          <w:p w14:paraId="760329AF" w14:textId="09C275FA" w:rsidR="00570E2E" w:rsidRPr="00B0104A" w:rsidRDefault="002507C4" w:rsidP="00B0104A">
            <w:pPr>
              <w:keepNext/>
              <w:keepLine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173 (31.9</w:t>
            </w:r>
            <w:r w:rsidR="00BD7F5C">
              <w:rPr>
                <w:rFonts w:ascii="Book Antiqua" w:hAnsi="Book Antiqua" w:cs="Times New Roman"/>
              </w:rPr>
              <w:t>)</w:t>
            </w:r>
          </w:p>
        </w:tc>
        <w:tc>
          <w:tcPr>
            <w:tcW w:w="1525" w:type="dxa"/>
            <w:tcBorders>
              <w:top w:val="single" w:sz="4" w:space="0" w:color="auto"/>
              <w:left w:val="none" w:sz="0" w:space="0" w:color="auto"/>
              <w:right w:val="none" w:sz="0" w:space="0" w:color="auto"/>
            </w:tcBorders>
            <w:shd w:val="clear" w:color="auto" w:fill="auto"/>
          </w:tcPr>
          <w:p w14:paraId="72631110" w14:textId="77777777" w:rsidR="00570E2E" w:rsidRPr="00B0104A" w:rsidRDefault="002507C4" w:rsidP="00B0104A">
            <w:pPr>
              <w:keepNext/>
              <w:keepLine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0.0959</w:t>
            </w:r>
          </w:p>
        </w:tc>
      </w:tr>
      <w:tr w:rsidR="00B22C7D" w:rsidRPr="00B0104A" w14:paraId="23675D31"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422E138F" w14:textId="3CBB96C8"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Location of neoplastic lesions</w:t>
            </w:r>
          </w:p>
        </w:tc>
        <w:tc>
          <w:tcPr>
            <w:tcW w:w="1620" w:type="dxa"/>
            <w:shd w:val="clear" w:color="auto" w:fill="auto"/>
          </w:tcPr>
          <w:p w14:paraId="428DC582" w14:textId="68C3B78E"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620" w:type="dxa"/>
            <w:shd w:val="clear" w:color="auto" w:fill="auto"/>
          </w:tcPr>
          <w:p w14:paraId="069BE9A4" w14:textId="2F4C13DB" w:rsidR="00570E2E" w:rsidRPr="00B0104A" w:rsidRDefault="00570E2E"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p>
        </w:tc>
        <w:tc>
          <w:tcPr>
            <w:tcW w:w="1525" w:type="dxa"/>
            <w:shd w:val="clear" w:color="auto" w:fill="auto"/>
          </w:tcPr>
          <w:p w14:paraId="265EF19A" w14:textId="77777777" w:rsidR="00570E2E" w:rsidRPr="00B0104A" w:rsidRDefault="002507C4" w:rsidP="00B0104A">
            <w:pPr>
              <w:keepNext/>
              <w:keepLines/>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0.3534</w:t>
            </w:r>
          </w:p>
        </w:tc>
      </w:tr>
      <w:tr w:rsidR="00B22C7D" w:rsidRPr="00B0104A" w14:paraId="5859CD09"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25983B7F" w14:textId="3B96EF84" w:rsidR="002E2526" w:rsidRPr="00B0104A" w:rsidRDefault="002507C4" w:rsidP="00AF6D2E">
            <w:pPr>
              <w:spacing w:line="360" w:lineRule="auto"/>
              <w:ind w:firstLineChars="100" w:firstLine="240"/>
              <w:jc w:val="both"/>
              <w:rPr>
                <w:rFonts w:ascii="Book Antiqua" w:hAnsi="Book Antiqua" w:cs="Times New Roman"/>
              </w:rPr>
            </w:pPr>
            <w:r w:rsidRPr="00AF6D2E">
              <w:rPr>
                <w:rFonts w:ascii="Book Antiqua" w:hAnsi="Book Antiqua" w:cs="Times New Roman"/>
                <w:b w:val="0"/>
                <w:caps/>
              </w:rPr>
              <w:t>l</w:t>
            </w:r>
            <w:r w:rsidRPr="00B0104A">
              <w:rPr>
                <w:rFonts w:ascii="Book Antiqua" w:hAnsi="Book Antiqua" w:cs="Times New Roman"/>
                <w:b w:val="0"/>
              </w:rPr>
              <w:t>eft-sided only</w:t>
            </w:r>
          </w:p>
        </w:tc>
        <w:tc>
          <w:tcPr>
            <w:tcW w:w="1620" w:type="dxa"/>
            <w:tcBorders>
              <w:left w:val="none" w:sz="0" w:space="0" w:color="auto"/>
              <w:right w:val="none" w:sz="0" w:space="0" w:color="auto"/>
            </w:tcBorders>
            <w:shd w:val="clear" w:color="auto" w:fill="auto"/>
          </w:tcPr>
          <w:p w14:paraId="5C2F4FB3" w14:textId="74378D4B" w:rsidR="002E2526"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56 (10.6</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1E117AB1" w14:textId="02C4DF1D" w:rsidR="002E2526"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54 (10.0</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1F9CAB06" w14:textId="77777777" w:rsidR="002E2526" w:rsidRPr="00B0104A" w:rsidRDefault="002E2526" w:rsidP="00B0104A">
            <w:pPr>
              <w:keepNext/>
              <w:keepLine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4D581F5B"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727928CD" w14:textId="286F8008" w:rsidR="002E2526" w:rsidRPr="00B0104A" w:rsidRDefault="002507C4" w:rsidP="00AF6D2E">
            <w:pPr>
              <w:spacing w:line="360" w:lineRule="auto"/>
              <w:ind w:firstLineChars="100" w:firstLine="240"/>
              <w:jc w:val="both"/>
              <w:rPr>
                <w:rFonts w:ascii="Book Antiqua" w:hAnsi="Book Antiqua" w:cs="Times New Roman"/>
              </w:rPr>
            </w:pPr>
            <w:r w:rsidRPr="00AF6D2E">
              <w:rPr>
                <w:rFonts w:ascii="Book Antiqua" w:hAnsi="Book Antiqua" w:cs="Times New Roman"/>
                <w:b w:val="0"/>
                <w:caps/>
              </w:rPr>
              <w:t>r</w:t>
            </w:r>
            <w:r w:rsidRPr="00B0104A">
              <w:rPr>
                <w:rFonts w:ascii="Book Antiqua" w:hAnsi="Book Antiqua" w:cs="Times New Roman"/>
                <w:b w:val="0"/>
              </w:rPr>
              <w:t>ight-sided only</w:t>
            </w:r>
          </w:p>
        </w:tc>
        <w:tc>
          <w:tcPr>
            <w:tcW w:w="1620" w:type="dxa"/>
            <w:shd w:val="clear" w:color="auto" w:fill="auto"/>
          </w:tcPr>
          <w:p w14:paraId="2D1F228E" w14:textId="5D6AE134" w:rsidR="002E2526"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105 (19.8</w:t>
            </w:r>
            <w:r w:rsidR="00BD7F5C">
              <w:rPr>
                <w:rFonts w:ascii="Book Antiqua" w:hAnsi="Book Antiqua" w:cs="Times New Roman"/>
              </w:rPr>
              <w:t>)</w:t>
            </w:r>
          </w:p>
        </w:tc>
        <w:tc>
          <w:tcPr>
            <w:tcW w:w="1620" w:type="dxa"/>
            <w:shd w:val="clear" w:color="auto" w:fill="auto"/>
          </w:tcPr>
          <w:p w14:paraId="1E7D7296" w14:textId="24807828" w:rsidR="002E2526"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92 (17.0</w:t>
            </w:r>
            <w:r w:rsidR="00BD7F5C">
              <w:rPr>
                <w:rFonts w:ascii="Book Antiqua" w:hAnsi="Book Antiqua" w:cs="Times New Roman"/>
              </w:rPr>
              <w:t>)</w:t>
            </w:r>
          </w:p>
        </w:tc>
        <w:tc>
          <w:tcPr>
            <w:tcW w:w="1525" w:type="dxa"/>
            <w:shd w:val="clear" w:color="auto" w:fill="auto"/>
          </w:tcPr>
          <w:p w14:paraId="4DA1A588" w14:textId="77777777" w:rsidR="002E2526" w:rsidRPr="00B0104A" w:rsidRDefault="002E2526" w:rsidP="00B0104A">
            <w:pPr>
              <w:keepNext/>
              <w:keepLines/>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rPr>
            </w:pPr>
          </w:p>
        </w:tc>
      </w:tr>
      <w:tr w:rsidR="00B22C7D" w:rsidRPr="00B0104A" w14:paraId="0E7DFD84"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431B27AA" w14:textId="646E86C7" w:rsidR="002E2526" w:rsidRPr="00B0104A" w:rsidRDefault="00AF6D2E" w:rsidP="00AF6D2E">
            <w:pPr>
              <w:spacing w:line="360" w:lineRule="auto"/>
              <w:ind w:firstLineChars="100" w:firstLine="240"/>
              <w:jc w:val="both"/>
              <w:rPr>
                <w:rFonts w:ascii="Book Antiqua" w:hAnsi="Book Antiqua"/>
              </w:rPr>
            </w:pPr>
            <w:r w:rsidRPr="00B0104A">
              <w:rPr>
                <w:rFonts w:ascii="Book Antiqua" w:hAnsi="Book Antiqua" w:cs="Times New Roman"/>
                <w:b w:val="0"/>
              </w:rPr>
              <w:t>B</w:t>
            </w:r>
            <w:r w:rsidR="002507C4" w:rsidRPr="00B0104A">
              <w:rPr>
                <w:rFonts w:ascii="Book Antiqua" w:hAnsi="Book Antiqua" w:cs="Times New Roman"/>
                <w:b w:val="0"/>
              </w:rPr>
              <w:t>oth</w:t>
            </w:r>
            <w:r>
              <w:rPr>
                <w:rFonts w:ascii="Book Antiqua" w:hAnsi="Book Antiqua" w:cs="Times New Roman"/>
                <w:b w:val="0"/>
              </w:rPr>
              <w:t xml:space="preserve"> </w:t>
            </w:r>
          </w:p>
        </w:tc>
        <w:tc>
          <w:tcPr>
            <w:tcW w:w="1620" w:type="dxa"/>
            <w:tcBorders>
              <w:left w:val="none" w:sz="0" w:space="0" w:color="auto"/>
              <w:right w:val="none" w:sz="0" w:space="0" w:color="auto"/>
            </w:tcBorders>
            <w:shd w:val="clear" w:color="auto" w:fill="auto"/>
          </w:tcPr>
          <w:p w14:paraId="03CD8ABD" w14:textId="42C528DC" w:rsidR="002E2526"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34 (6.4</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7F50304D" w14:textId="1DAD428C" w:rsidR="002E2526"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B0104A">
              <w:rPr>
                <w:rFonts w:ascii="Book Antiqua" w:hAnsi="Book Antiqua" w:cs="Times New Roman"/>
              </w:rPr>
              <w:t>27 (5.0</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4259EA4A" w14:textId="77777777" w:rsidR="002E2526" w:rsidRPr="00B0104A" w:rsidRDefault="002E2526" w:rsidP="00B0104A">
            <w:pPr>
              <w:keepNext/>
              <w:keepLines/>
              <w:spacing w:line="360" w:lineRule="auto"/>
              <w:jc w:val="both"/>
              <w:outlineLvl w:val="5"/>
              <w:cnfStyle w:val="000000100000" w:firstRow="0" w:lastRow="0" w:firstColumn="0" w:lastColumn="0" w:oddVBand="0" w:evenVBand="0" w:oddHBand="1" w:evenHBand="0" w:firstRowFirstColumn="0" w:firstRowLastColumn="0" w:lastRowFirstColumn="0" w:lastRowLastColumn="0"/>
              <w:rPr>
                <w:rFonts w:ascii="Book Antiqua" w:hAnsi="Book Antiqua"/>
              </w:rPr>
            </w:pPr>
          </w:p>
        </w:tc>
      </w:tr>
      <w:tr w:rsidR="00B22C7D" w:rsidRPr="00B0104A" w14:paraId="6A29010A"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4F6ED5C6"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Adenomas (not serrated or CRC)</w:t>
            </w:r>
          </w:p>
        </w:tc>
        <w:tc>
          <w:tcPr>
            <w:tcW w:w="1620" w:type="dxa"/>
            <w:shd w:val="clear" w:color="auto" w:fill="auto"/>
          </w:tcPr>
          <w:p w14:paraId="6A0BF6E0" w14:textId="6A7F81D3"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186 (35.2</w:t>
            </w:r>
            <w:r w:rsidR="00BD7F5C">
              <w:rPr>
                <w:rFonts w:ascii="Book Antiqua" w:hAnsi="Book Antiqua" w:cs="Times New Roman"/>
              </w:rPr>
              <w:t>)</w:t>
            </w:r>
          </w:p>
        </w:tc>
        <w:tc>
          <w:tcPr>
            <w:tcW w:w="1620" w:type="dxa"/>
            <w:shd w:val="clear" w:color="auto" w:fill="auto"/>
          </w:tcPr>
          <w:p w14:paraId="680AE96E" w14:textId="1997CD94" w:rsidR="00570E2E" w:rsidRPr="00B0104A" w:rsidRDefault="002507C4" w:rsidP="00B0104A">
            <w:pPr>
              <w:keepNext/>
              <w:keepLines/>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168 (31.0</w:t>
            </w:r>
            <w:r w:rsidR="00BD7F5C">
              <w:rPr>
                <w:rFonts w:ascii="Book Antiqua" w:hAnsi="Book Antiqua" w:cs="Times New Roman"/>
              </w:rPr>
              <w:t>)</w:t>
            </w:r>
          </w:p>
        </w:tc>
        <w:tc>
          <w:tcPr>
            <w:tcW w:w="1525" w:type="dxa"/>
            <w:shd w:val="clear" w:color="auto" w:fill="auto"/>
          </w:tcPr>
          <w:p w14:paraId="05AA1D0C" w14:textId="77777777" w:rsidR="00570E2E" w:rsidRPr="00B0104A" w:rsidRDefault="002507C4" w:rsidP="00B0104A">
            <w:pPr>
              <w:keepNext/>
              <w:keepLines/>
              <w:spacing w:line="360" w:lineRule="auto"/>
              <w:jc w:val="both"/>
              <w:outlineLvl w:val="5"/>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0.1515</w:t>
            </w:r>
          </w:p>
        </w:tc>
      </w:tr>
      <w:tr w:rsidR="00B22C7D" w:rsidRPr="00B0104A" w14:paraId="35BF1CEE"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4219D8DD"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Sessile serrated adenoma</w:t>
            </w:r>
          </w:p>
        </w:tc>
        <w:tc>
          <w:tcPr>
            <w:tcW w:w="1620" w:type="dxa"/>
            <w:tcBorders>
              <w:left w:val="none" w:sz="0" w:space="0" w:color="auto"/>
              <w:right w:val="none" w:sz="0" w:space="0" w:color="auto"/>
            </w:tcBorders>
            <w:shd w:val="clear" w:color="auto" w:fill="auto"/>
          </w:tcPr>
          <w:p w14:paraId="74A17644" w14:textId="4263062D"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 (1.1</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714302B0" w14:textId="10D2DB63"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 (0.6</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32CB2109"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0.3324</w:t>
            </w:r>
          </w:p>
        </w:tc>
      </w:tr>
      <w:tr w:rsidR="00B22C7D" w:rsidRPr="00B0104A" w14:paraId="5DBB90C4"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7FC594F3"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Advanced adenoma (&gt; 1 cm, villous, high grade dysplasia, not including CRC)</w:t>
            </w:r>
          </w:p>
        </w:tc>
        <w:tc>
          <w:tcPr>
            <w:tcW w:w="1620" w:type="dxa"/>
            <w:shd w:val="clear" w:color="auto" w:fill="auto"/>
          </w:tcPr>
          <w:p w14:paraId="59F01AD9" w14:textId="5060FC58"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29 (5.5</w:t>
            </w:r>
            <w:r w:rsidR="00BD7F5C">
              <w:rPr>
                <w:rFonts w:ascii="Book Antiqua" w:hAnsi="Book Antiqua" w:cs="Times New Roman"/>
              </w:rPr>
              <w:t>)</w:t>
            </w:r>
          </w:p>
        </w:tc>
        <w:tc>
          <w:tcPr>
            <w:tcW w:w="1620" w:type="dxa"/>
            <w:shd w:val="clear" w:color="auto" w:fill="auto"/>
          </w:tcPr>
          <w:p w14:paraId="6B42D850" w14:textId="0B233822"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22 (4.1</w:t>
            </w:r>
            <w:r w:rsidR="00BD7F5C">
              <w:rPr>
                <w:rFonts w:ascii="Book Antiqua" w:hAnsi="Book Antiqua" w:cs="Times New Roman"/>
              </w:rPr>
              <w:t>)</w:t>
            </w:r>
          </w:p>
        </w:tc>
        <w:tc>
          <w:tcPr>
            <w:tcW w:w="1525" w:type="dxa"/>
            <w:shd w:val="clear" w:color="auto" w:fill="auto"/>
          </w:tcPr>
          <w:p w14:paraId="7E715AF6"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0.3137</w:t>
            </w:r>
          </w:p>
        </w:tc>
      </w:tr>
      <w:tr w:rsidR="00B22C7D" w:rsidRPr="00B0104A" w14:paraId="723CF0D2"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right w:val="none" w:sz="0" w:space="0" w:color="auto"/>
            </w:tcBorders>
            <w:shd w:val="clear" w:color="auto" w:fill="auto"/>
          </w:tcPr>
          <w:p w14:paraId="7FADA3B7" w14:textId="6BAEAA5C"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High risk adenoma (&gt; 3 adenomas and/or advanced adenoma)</w:t>
            </w:r>
          </w:p>
        </w:tc>
        <w:tc>
          <w:tcPr>
            <w:tcW w:w="1620" w:type="dxa"/>
            <w:tcBorders>
              <w:left w:val="none" w:sz="0" w:space="0" w:color="auto"/>
              <w:right w:val="none" w:sz="0" w:space="0" w:color="auto"/>
            </w:tcBorders>
            <w:shd w:val="clear" w:color="auto" w:fill="auto"/>
          </w:tcPr>
          <w:p w14:paraId="436E8EA1" w14:textId="1CEF403D"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45 (8.5</w:t>
            </w:r>
            <w:r w:rsidR="00BD7F5C">
              <w:rPr>
                <w:rFonts w:ascii="Book Antiqua" w:hAnsi="Book Antiqua" w:cs="Times New Roman"/>
              </w:rPr>
              <w:t>)</w:t>
            </w:r>
          </w:p>
        </w:tc>
        <w:tc>
          <w:tcPr>
            <w:tcW w:w="1620" w:type="dxa"/>
            <w:tcBorders>
              <w:left w:val="none" w:sz="0" w:space="0" w:color="auto"/>
              <w:right w:val="none" w:sz="0" w:space="0" w:color="auto"/>
            </w:tcBorders>
            <w:shd w:val="clear" w:color="auto" w:fill="auto"/>
          </w:tcPr>
          <w:p w14:paraId="036286BE" w14:textId="4EC923D4"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39 (7.2</w:t>
            </w:r>
            <w:r w:rsidR="00BD7F5C">
              <w:rPr>
                <w:rFonts w:ascii="Book Antiqua" w:hAnsi="Book Antiqua" w:cs="Times New Roman"/>
              </w:rPr>
              <w:t>)</w:t>
            </w:r>
          </w:p>
        </w:tc>
        <w:tc>
          <w:tcPr>
            <w:tcW w:w="1525" w:type="dxa"/>
            <w:tcBorders>
              <w:left w:val="none" w:sz="0" w:space="0" w:color="auto"/>
              <w:right w:val="none" w:sz="0" w:space="0" w:color="auto"/>
            </w:tcBorders>
            <w:shd w:val="clear" w:color="auto" w:fill="auto"/>
          </w:tcPr>
          <w:p w14:paraId="75D7C8BD"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0.4321</w:t>
            </w:r>
          </w:p>
        </w:tc>
      </w:tr>
      <w:tr w:rsidR="00B22C7D" w:rsidRPr="00B0104A" w14:paraId="2BA6A1B6" w14:textId="77777777" w:rsidTr="009E4B94">
        <w:tc>
          <w:tcPr>
            <w:cnfStyle w:val="001000000000" w:firstRow="0" w:lastRow="0" w:firstColumn="1" w:lastColumn="0" w:oddVBand="0" w:evenVBand="0" w:oddHBand="0" w:evenHBand="0" w:firstRowFirstColumn="0" w:firstRowLastColumn="0" w:lastRowFirstColumn="0" w:lastRowLastColumn="0"/>
            <w:tcW w:w="4675" w:type="dxa"/>
            <w:shd w:val="clear" w:color="auto" w:fill="auto"/>
          </w:tcPr>
          <w:p w14:paraId="26EF935D"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CRC</w:t>
            </w:r>
          </w:p>
        </w:tc>
        <w:tc>
          <w:tcPr>
            <w:tcW w:w="1620" w:type="dxa"/>
            <w:shd w:val="clear" w:color="auto" w:fill="auto"/>
          </w:tcPr>
          <w:p w14:paraId="4FF51FFD" w14:textId="1218FE8B"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3 (0.6</w:t>
            </w:r>
            <w:r w:rsidR="00BD7F5C">
              <w:rPr>
                <w:rFonts w:ascii="Book Antiqua" w:hAnsi="Book Antiqua" w:cs="Times New Roman"/>
              </w:rPr>
              <w:t>)</w:t>
            </w:r>
          </w:p>
        </w:tc>
        <w:tc>
          <w:tcPr>
            <w:tcW w:w="1620" w:type="dxa"/>
            <w:shd w:val="clear" w:color="auto" w:fill="auto"/>
          </w:tcPr>
          <w:p w14:paraId="09D91883" w14:textId="1D10C9CD"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2 (0.4</w:t>
            </w:r>
            <w:r w:rsidR="00BD7F5C">
              <w:rPr>
                <w:rFonts w:ascii="Book Antiqua" w:hAnsi="Book Antiqua" w:cs="Times New Roman"/>
              </w:rPr>
              <w:t>)</w:t>
            </w:r>
          </w:p>
        </w:tc>
        <w:tc>
          <w:tcPr>
            <w:tcW w:w="1525" w:type="dxa"/>
            <w:shd w:val="clear" w:color="auto" w:fill="auto"/>
          </w:tcPr>
          <w:p w14:paraId="688E06C5" w14:textId="77777777" w:rsidR="00570E2E" w:rsidRPr="00B0104A" w:rsidRDefault="002507C4" w:rsidP="00B0104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rPr>
            </w:pPr>
            <w:r w:rsidRPr="00B0104A">
              <w:rPr>
                <w:rFonts w:ascii="Book Antiqua" w:hAnsi="Book Antiqua" w:cs="Times New Roman"/>
              </w:rPr>
              <w:t>0.6858</w:t>
            </w:r>
          </w:p>
        </w:tc>
      </w:tr>
      <w:tr w:rsidR="00B22C7D" w:rsidRPr="00B0104A" w14:paraId="3F5611EF" w14:textId="77777777" w:rsidTr="009E4B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Borders>
              <w:left w:val="none" w:sz="0" w:space="0" w:color="auto"/>
              <w:bottom w:val="single" w:sz="4" w:space="0" w:color="auto"/>
              <w:right w:val="none" w:sz="0" w:space="0" w:color="auto"/>
            </w:tcBorders>
            <w:shd w:val="clear" w:color="auto" w:fill="auto"/>
          </w:tcPr>
          <w:p w14:paraId="32969D68" w14:textId="77777777" w:rsidR="00570E2E" w:rsidRPr="00B0104A" w:rsidRDefault="002507C4" w:rsidP="00B0104A">
            <w:pPr>
              <w:spacing w:line="360" w:lineRule="auto"/>
              <w:jc w:val="both"/>
              <w:rPr>
                <w:rFonts w:ascii="Book Antiqua" w:hAnsi="Book Antiqua" w:cs="Times New Roman"/>
              </w:rPr>
            </w:pPr>
            <w:r w:rsidRPr="00B0104A">
              <w:rPr>
                <w:rFonts w:ascii="Book Antiqua" w:hAnsi="Book Antiqua" w:cs="Times New Roman"/>
                <w:b w:val="0"/>
              </w:rPr>
              <w:t>Hyperplastic polyp only (no additional colonic neoplasia)</w:t>
            </w:r>
          </w:p>
        </w:tc>
        <w:tc>
          <w:tcPr>
            <w:tcW w:w="1620" w:type="dxa"/>
            <w:tcBorders>
              <w:left w:val="none" w:sz="0" w:space="0" w:color="auto"/>
              <w:bottom w:val="single" w:sz="4" w:space="0" w:color="auto"/>
              <w:right w:val="none" w:sz="0" w:space="0" w:color="auto"/>
            </w:tcBorders>
            <w:shd w:val="clear" w:color="auto" w:fill="auto"/>
          </w:tcPr>
          <w:p w14:paraId="572173E6" w14:textId="1CD5C4A3"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66 (12.5</w:t>
            </w:r>
            <w:r w:rsidR="00BD7F5C">
              <w:rPr>
                <w:rFonts w:ascii="Book Antiqua" w:hAnsi="Book Antiqua" w:cs="Times New Roman"/>
              </w:rPr>
              <w:t>)</w:t>
            </w:r>
          </w:p>
        </w:tc>
        <w:tc>
          <w:tcPr>
            <w:tcW w:w="1620" w:type="dxa"/>
            <w:tcBorders>
              <w:left w:val="none" w:sz="0" w:space="0" w:color="auto"/>
              <w:bottom w:val="single" w:sz="4" w:space="0" w:color="auto"/>
              <w:right w:val="none" w:sz="0" w:space="0" w:color="auto"/>
            </w:tcBorders>
            <w:shd w:val="clear" w:color="auto" w:fill="auto"/>
          </w:tcPr>
          <w:p w14:paraId="39682595" w14:textId="2DD785FD"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68 (12.5</w:t>
            </w:r>
            <w:r w:rsidR="00BD7F5C">
              <w:rPr>
                <w:rFonts w:ascii="Book Antiqua" w:hAnsi="Book Antiqua" w:cs="Times New Roman"/>
              </w:rPr>
              <w:t>)</w:t>
            </w:r>
          </w:p>
        </w:tc>
        <w:tc>
          <w:tcPr>
            <w:tcW w:w="1525" w:type="dxa"/>
            <w:tcBorders>
              <w:left w:val="none" w:sz="0" w:space="0" w:color="auto"/>
              <w:bottom w:val="single" w:sz="4" w:space="0" w:color="auto"/>
              <w:right w:val="none" w:sz="0" w:space="0" w:color="auto"/>
            </w:tcBorders>
            <w:shd w:val="clear" w:color="auto" w:fill="auto"/>
          </w:tcPr>
          <w:p w14:paraId="6B769599" w14:textId="77777777" w:rsidR="00570E2E" w:rsidRPr="00B0104A" w:rsidRDefault="002507C4" w:rsidP="00B0104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rPr>
            </w:pPr>
            <w:r w:rsidRPr="00B0104A">
              <w:rPr>
                <w:rFonts w:ascii="Book Antiqua" w:hAnsi="Book Antiqua" w:cs="Times New Roman"/>
              </w:rPr>
              <w:t>1.0000</w:t>
            </w:r>
          </w:p>
        </w:tc>
      </w:tr>
    </w:tbl>
    <w:p w14:paraId="63FAC155" w14:textId="3961FC5A" w:rsidR="00570E2E" w:rsidRPr="00B0104A" w:rsidRDefault="002507C4" w:rsidP="00B0104A">
      <w:pPr>
        <w:spacing w:line="360" w:lineRule="auto"/>
        <w:jc w:val="both"/>
        <w:rPr>
          <w:rFonts w:ascii="Book Antiqua" w:hAnsi="Book Antiqua"/>
          <w:b/>
          <w:bCs/>
          <w:lang w:eastAsia="zh-CN"/>
        </w:rPr>
      </w:pPr>
      <w:r w:rsidRPr="00B0104A">
        <w:rPr>
          <w:rFonts w:ascii="Book Antiqua" w:hAnsi="Book Antiqua"/>
          <w:lang w:eastAsia="zh-CN"/>
        </w:rPr>
        <w:t xml:space="preserve">CRC: </w:t>
      </w:r>
      <w:r w:rsidR="00941D43" w:rsidRPr="00B0104A">
        <w:rPr>
          <w:rFonts w:ascii="Book Antiqua" w:eastAsia="Book Antiqua" w:hAnsi="Book Antiqua" w:cs="Book Antiqua"/>
          <w:color w:val="000000"/>
        </w:rPr>
        <w:t xml:space="preserve">Colorectal cancer; T2DM: Type 2 diabetes mellitus; </w:t>
      </w:r>
      <w:r w:rsidR="00941D43" w:rsidRPr="00B0104A">
        <w:rPr>
          <w:rFonts w:ascii="Book Antiqua" w:hAnsi="Book Antiqua"/>
        </w:rPr>
        <w:t>Pre-DM</w:t>
      </w:r>
      <w:r w:rsidR="00941D43" w:rsidRPr="00B0104A">
        <w:rPr>
          <w:rFonts w:ascii="Book Antiqua" w:hAnsi="Book Antiqua"/>
          <w:b/>
          <w:bCs/>
        </w:rPr>
        <w:t xml:space="preserve">: </w:t>
      </w:r>
      <w:r w:rsidR="00941D43" w:rsidRPr="00B0104A">
        <w:rPr>
          <w:rFonts w:ascii="Book Antiqua" w:hAnsi="Book Antiqua"/>
        </w:rPr>
        <w:t>Prediabetics</w:t>
      </w:r>
      <w:r w:rsidR="00941D43" w:rsidRPr="00B0104A">
        <w:rPr>
          <w:rFonts w:ascii="Book Antiqua" w:eastAsia="Book Antiqua" w:hAnsi="Book Antiqua" w:cs="Book Antiqua"/>
          <w:color w:val="000000"/>
        </w:rPr>
        <w:t>.</w:t>
      </w:r>
    </w:p>
    <w:p w14:paraId="4CEBBF8E" w14:textId="77777777" w:rsidR="009E4B94" w:rsidRDefault="009E4B94" w:rsidP="00B0104A">
      <w:pPr>
        <w:spacing w:line="360" w:lineRule="auto"/>
        <w:jc w:val="both"/>
        <w:rPr>
          <w:rFonts w:ascii="Book Antiqua" w:hAnsi="Book Antiqua"/>
          <w:lang w:eastAsia="zh-CN"/>
        </w:rPr>
      </w:pPr>
    </w:p>
    <w:p w14:paraId="3E6E6FA2" w14:textId="46873AE8" w:rsidR="00570E2E" w:rsidRPr="00B0104A" w:rsidRDefault="006D22CB" w:rsidP="00B0104A">
      <w:pPr>
        <w:spacing w:line="360" w:lineRule="auto"/>
        <w:jc w:val="both"/>
        <w:rPr>
          <w:rFonts w:ascii="Book Antiqua" w:hAnsi="Book Antiqua"/>
          <w:b/>
          <w:bCs/>
        </w:rPr>
      </w:pPr>
      <w:r>
        <w:rPr>
          <w:rFonts w:ascii="Book Antiqua" w:hAnsi="Book Antiqua"/>
          <w:b/>
          <w:bCs/>
        </w:rPr>
        <w:t>Table 8</w:t>
      </w:r>
      <w:r>
        <w:rPr>
          <w:rFonts w:ascii="Book Antiqua" w:hAnsi="Book Antiqua" w:hint="eastAsia"/>
          <w:b/>
          <w:bCs/>
          <w:lang w:eastAsia="zh-CN"/>
        </w:rPr>
        <w:t xml:space="preserve">  </w:t>
      </w:r>
      <w:r w:rsidR="002507C4" w:rsidRPr="00B0104A">
        <w:rPr>
          <w:rFonts w:ascii="Book Antiqua" w:hAnsi="Book Antiqua"/>
          <w:b/>
          <w:bCs/>
        </w:rPr>
        <w:t xml:space="preserve">Characteristics of patients with adenomas </w:t>
      </w:r>
      <w:r w:rsidR="002507C4" w:rsidRPr="00B0104A">
        <w:rPr>
          <w:rFonts w:ascii="Book Antiqua" w:hAnsi="Book Antiqua"/>
          <w:b/>
          <w:bCs/>
          <w:i/>
          <w:iCs/>
        </w:rPr>
        <w:t>vs</w:t>
      </w:r>
      <w:r w:rsidR="002507C4" w:rsidRPr="00B0104A">
        <w:rPr>
          <w:rFonts w:ascii="Book Antiqua" w:hAnsi="Book Antiqua"/>
          <w:b/>
          <w:bCs/>
        </w:rPr>
        <w:t xml:space="preserve"> patients with no neoplasia detected on index screening colonoscopy from two disparate populations</w:t>
      </w:r>
      <w:r w:rsidR="00174548" w:rsidRPr="00174548">
        <w:rPr>
          <w:rFonts w:ascii="Book Antiqua" w:hAnsi="Book Antiqua"/>
          <w:b/>
          <w:bCs/>
        </w:rPr>
        <w:t>,</w:t>
      </w:r>
      <w:r w:rsidR="00174548" w:rsidRPr="00174548">
        <w:rPr>
          <w:rFonts w:ascii="Book Antiqua" w:hAnsi="Book Antiqua"/>
          <w:b/>
        </w:rPr>
        <w:t xml:space="preserve"> </w:t>
      </w:r>
      <w:r w:rsidR="00174548" w:rsidRPr="00174548">
        <w:rPr>
          <w:rFonts w:ascii="Book Antiqua" w:hAnsi="Book Antiqua"/>
          <w:b/>
          <w:bCs/>
          <w:i/>
        </w:rPr>
        <w:t>n</w:t>
      </w:r>
      <w:r w:rsidR="00174548" w:rsidRPr="00174548">
        <w:rPr>
          <w:rFonts w:ascii="Book Antiqua" w:hAnsi="Book Antiqua"/>
          <w:b/>
          <w:bCs/>
        </w:rPr>
        <w:t xml:space="preserve"> </w:t>
      </w:r>
      <w:r w:rsidR="00174548" w:rsidRPr="00174548">
        <w:rPr>
          <w:rFonts w:ascii="Book Antiqua" w:hAnsi="Book Antiqua"/>
          <w:b/>
        </w:rPr>
        <w:t>(%)</w:t>
      </w:r>
    </w:p>
    <w:tbl>
      <w:tblPr>
        <w:tblStyle w:val="a7"/>
        <w:tblW w:w="9640" w:type="dxa"/>
        <w:tblInd w:w="-176" w:type="dxa"/>
        <w:tblBorders>
          <w:top w:val="none" w:sz="0" w:space="0" w:color="auto"/>
          <w:bottom w:val="none" w:sz="0" w:space="0" w:color="auto"/>
        </w:tblBorders>
        <w:tblLayout w:type="fixed"/>
        <w:tblLook w:val="0620" w:firstRow="1" w:lastRow="0" w:firstColumn="0" w:lastColumn="0" w:noHBand="1" w:noVBand="1"/>
      </w:tblPr>
      <w:tblGrid>
        <w:gridCol w:w="1702"/>
        <w:gridCol w:w="1134"/>
        <w:gridCol w:w="1588"/>
        <w:gridCol w:w="1800"/>
        <w:gridCol w:w="2282"/>
        <w:gridCol w:w="1134"/>
      </w:tblGrid>
      <w:tr w:rsidR="00B22C7D" w:rsidRPr="00B0104A" w14:paraId="734017D8" w14:textId="77777777" w:rsidTr="009E4B94">
        <w:trPr>
          <w:cnfStyle w:val="100000000000" w:firstRow="1" w:lastRow="0" w:firstColumn="0" w:lastColumn="0" w:oddVBand="0" w:evenVBand="0" w:oddHBand="0" w:evenHBand="0" w:firstRowFirstColumn="0" w:firstRowLastColumn="0" w:lastRowFirstColumn="0" w:lastRowLastColumn="0"/>
        </w:trPr>
        <w:tc>
          <w:tcPr>
            <w:tcW w:w="1702" w:type="dxa"/>
            <w:tcBorders>
              <w:top w:val="single" w:sz="4" w:space="0" w:color="auto"/>
              <w:left w:val="none" w:sz="0" w:space="0" w:color="auto"/>
              <w:bottom w:val="single" w:sz="4" w:space="0" w:color="auto"/>
              <w:right w:val="none" w:sz="0" w:space="0" w:color="auto"/>
            </w:tcBorders>
          </w:tcPr>
          <w:p w14:paraId="2DBD68D4" w14:textId="77777777"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rPr>
              <w:t>Factors</w:t>
            </w:r>
          </w:p>
        </w:tc>
        <w:tc>
          <w:tcPr>
            <w:tcW w:w="1134" w:type="dxa"/>
            <w:tcBorders>
              <w:top w:val="single" w:sz="4" w:space="0" w:color="auto"/>
              <w:left w:val="none" w:sz="0" w:space="0" w:color="auto"/>
              <w:bottom w:val="single" w:sz="4" w:space="0" w:color="auto"/>
              <w:right w:val="none" w:sz="0" w:space="0" w:color="auto"/>
            </w:tcBorders>
          </w:tcPr>
          <w:p w14:paraId="566B51B9" w14:textId="77777777"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rPr>
              <w:t>Missing</w:t>
            </w:r>
          </w:p>
        </w:tc>
        <w:tc>
          <w:tcPr>
            <w:tcW w:w="1588" w:type="dxa"/>
            <w:tcBorders>
              <w:top w:val="single" w:sz="4" w:space="0" w:color="auto"/>
              <w:left w:val="none" w:sz="0" w:space="0" w:color="auto"/>
              <w:bottom w:val="single" w:sz="4" w:space="0" w:color="auto"/>
              <w:right w:val="none" w:sz="0" w:space="0" w:color="auto"/>
            </w:tcBorders>
          </w:tcPr>
          <w:p w14:paraId="6E2B15B3" w14:textId="77777777"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rPr>
              <w:t>Level</w:t>
            </w:r>
          </w:p>
        </w:tc>
        <w:tc>
          <w:tcPr>
            <w:tcW w:w="1800" w:type="dxa"/>
            <w:tcBorders>
              <w:top w:val="single" w:sz="4" w:space="0" w:color="auto"/>
              <w:left w:val="none" w:sz="0" w:space="0" w:color="auto"/>
              <w:bottom w:val="single" w:sz="4" w:space="0" w:color="auto"/>
              <w:right w:val="none" w:sz="0" w:space="0" w:color="auto"/>
            </w:tcBorders>
          </w:tcPr>
          <w:p w14:paraId="681B064D" w14:textId="23F41403" w:rsidR="00570E2E" w:rsidRPr="00B0104A" w:rsidRDefault="002507C4" w:rsidP="00B0104A">
            <w:pPr>
              <w:adjustRightInd w:val="0"/>
              <w:spacing w:line="360" w:lineRule="auto"/>
              <w:jc w:val="both"/>
              <w:rPr>
                <w:rFonts w:ascii="Book Antiqua" w:eastAsiaTheme="minorEastAsia" w:hAnsi="Book Antiqua" w:cs="Times New Roman"/>
                <w:lang w:eastAsia="zh-CN"/>
              </w:rPr>
            </w:pPr>
            <w:r w:rsidRPr="00B0104A">
              <w:rPr>
                <w:rFonts w:ascii="Book Antiqua" w:hAnsi="Book Antiqua" w:cs="Times New Roman"/>
                <w:bCs w:val="0"/>
              </w:rPr>
              <w:t>No neoplasia</w:t>
            </w:r>
            <w:r w:rsidR="00174548">
              <w:rPr>
                <w:rFonts w:ascii="Book Antiqua" w:hAnsi="Book Antiqua" w:cs="Times New Roman"/>
                <w:bCs w:val="0"/>
              </w:rPr>
              <w:t>,</w:t>
            </w:r>
            <w:r w:rsidR="00D41E1C" w:rsidRPr="00B0104A">
              <w:rPr>
                <w:rFonts w:ascii="Book Antiqua" w:eastAsiaTheme="minorEastAsia" w:hAnsi="Book Antiqua" w:cs="Times New Roman"/>
                <w:bCs w:val="0"/>
                <w:lang w:eastAsia="zh-CN"/>
              </w:rPr>
              <w:t xml:space="preserve"> </w:t>
            </w:r>
            <w:r w:rsidR="00B64F55" w:rsidRPr="00B0104A">
              <w:rPr>
                <w:rFonts w:ascii="Book Antiqua" w:hAnsi="Book Antiqua" w:cs="Times New Roman"/>
                <w:bCs w:val="0"/>
                <w:i/>
                <w:iCs/>
              </w:rPr>
              <w:t xml:space="preserve">n </w:t>
            </w:r>
            <w:r w:rsidRPr="00B0104A">
              <w:rPr>
                <w:rFonts w:ascii="Book Antiqua" w:hAnsi="Book Antiqua" w:cs="Times New Roman"/>
                <w:bCs w:val="0"/>
              </w:rPr>
              <w:t>= 3138</w:t>
            </w:r>
            <w:r w:rsidR="0072615B" w:rsidRPr="00B0104A">
              <w:rPr>
                <w:rFonts w:ascii="Book Antiqua" w:eastAsiaTheme="minorEastAsia" w:hAnsi="Book Antiqua" w:cs="Times New Roman"/>
                <w:bCs w:val="0"/>
                <w:lang w:eastAsia="zh-CN"/>
              </w:rPr>
              <w:t xml:space="preserve"> </w:t>
            </w:r>
            <w:r w:rsidRPr="00B0104A">
              <w:rPr>
                <w:rFonts w:ascii="Book Antiqua" w:hAnsi="Book Antiqua" w:cs="Times New Roman"/>
                <w:bCs w:val="0"/>
              </w:rPr>
              <w:t>(70.95%)</w:t>
            </w:r>
          </w:p>
        </w:tc>
        <w:tc>
          <w:tcPr>
            <w:tcW w:w="2282" w:type="dxa"/>
            <w:tcBorders>
              <w:top w:val="single" w:sz="4" w:space="0" w:color="auto"/>
              <w:left w:val="none" w:sz="0" w:space="0" w:color="auto"/>
              <w:bottom w:val="single" w:sz="4" w:space="0" w:color="auto"/>
              <w:right w:val="none" w:sz="0" w:space="0" w:color="auto"/>
            </w:tcBorders>
          </w:tcPr>
          <w:p w14:paraId="6D598D6C" w14:textId="65B08FCE"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rPr>
              <w:t>Adenoma</w:t>
            </w:r>
            <w:r w:rsidR="00174548">
              <w:rPr>
                <w:rFonts w:ascii="Book Antiqua" w:hAnsi="Book Antiqua" w:cs="Times New Roman"/>
                <w:bCs w:val="0"/>
              </w:rPr>
              <w:t>,</w:t>
            </w:r>
            <w:r w:rsidRPr="00B0104A">
              <w:rPr>
                <w:rFonts w:ascii="Book Antiqua" w:hAnsi="Book Antiqua" w:cs="Times New Roman"/>
                <w:bCs w:val="0"/>
              </w:rPr>
              <w:t xml:space="preserve"> </w:t>
            </w:r>
            <w:r w:rsidRPr="00B0104A">
              <w:rPr>
                <w:rFonts w:ascii="Book Antiqua" w:hAnsi="Book Antiqua" w:cs="Times New Roman"/>
                <w:bCs w:val="0"/>
                <w:i/>
                <w:iCs/>
              </w:rPr>
              <w:t>n</w:t>
            </w:r>
            <w:r w:rsidRPr="00B0104A">
              <w:rPr>
                <w:rFonts w:ascii="Book Antiqua" w:hAnsi="Book Antiqua" w:cs="Times New Roman"/>
                <w:bCs w:val="0"/>
              </w:rPr>
              <w:t xml:space="preserve"> = 1285 (29.05%)</w:t>
            </w:r>
          </w:p>
        </w:tc>
        <w:tc>
          <w:tcPr>
            <w:tcW w:w="1134" w:type="dxa"/>
            <w:tcBorders>
              <w:top w:val="single" w:sz="4" w:space="0" w:color="auto"/>
              <w:left w:val="none" w:sz="0" w:space="0" w:color="auto"/>
              <w:bottom w:val="single" w:sz="4" w:space="0" w:color="auto"/>
              <w:right w:val="none" w:sz="0" w:space="0" w:color="auto"/>
            </w:tcBorders>
          </w:tcPr>
          <w:p w14:paraId="1F935C13" w14:textId="0926C36D"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i/>
                <w:iCs/>
              </w:rPr>
              <w:t>P</w:t>
            </w:r>
            <w:r w:rsidRPr="00B0104A">
              <w:rPr>
                <w:rFonts w:ascii="Book Antiqua" w:hAnsi="Book Antiqua" w:cs="Times New Roman"/>
                <w:bCs w:val="0"/>
              </w:rPr>
              <w:t xml:space="preserve"> value</w:t>
            </w:r>
          </w:p>
        </w:tc>
      </w:tr>
      <w:tr w:rsidR="00B22C7D" w:rsidRPr="00B0104A" w14:paraId="027A8D41" w14:textId="77777777" w:rsidTr="009E4B94">
        <w:tc>
          <w:tcPr>
            <w:tcW w:w="1702" w:type="dxa"/>
            <w:vMerge w:val="restart"/>
            <w:tcBorders>
              <w:top w:val="single" w:sz="4" w:space="0" w:color="auto"/>
            </w:tcBorders>
          </w:tcPr>
          <w:p w14:paraId="7CDFBC97"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T2DM</w:t>
            </w:r>
          </w:p>
        </w:tc>
        <w:tc>
          <w:tcPr>
            <w:tcW w:w="1134" w:type="dxa"/>
            <w:vMerge w:val="restart"/>
            <w:tcBorders>
              <w:top w:val="single" w:sz="4" w:space="0" w:color="auto"/>
            </w:tcBorders>
          </w:tcPr>
          <w:p w14:paraId="2E52E844"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w:t>
            </w:r>
          </w:p>
        </w:tc>
        <w:tc>
          <w:tcPr>
            <w:tcW w:w="1588" w:type="dxa"/>
            <w:tcBorders>
              <w:top w:val="single" w:sz="4" w:space="0" w:color="auto"/>
            </w:tcBorders>
          </w:tcPr>
          <w:p w14:paraId="3DA53279"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Yes</w:t>
            </w:r>
          </w:p>
        </w:tc>
        <w:tc>
          <w:tcPr>
            <w:tcW w:w="1800" w:type="dxa"/>
            <w:tcBorders>
              <w:top w:val="single" w:sz="4" w:space="0" w:color="auto"/>
            </w:tcBorders>
          </w:tcPr>
          <w:p w14:paraId="058E2786" w14:textId="2E8B4D35"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501 (62.5</w:t>
            </w:r>
            <w:r w:rsidR="00174548">
              <w:rPr>
                <w:rFonts w:ascii="Book Antiqua" w:hAnsi="Book Antiqua" w:cs="Times New Roman"/>
                <w:bCs/>
              </w:rPr>
              <w:t>)</w:t>
            </w:r>
          </w:p>
        </w:tc>
        <w:tc>
          <w:tcPr>
            <w:tcW w:w="2282" w:type="dxa"/>
            <w:tcBorders>
              <w:top w:val="single" w:sz="4" w:space="0" w:color="auto"/>
            </w:tcBorders>
          </w:tcPr>
          <w:p w14:paraId="398EF1CF" w14:textId="5E06FDBE"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300 (37.5</w:t>
            </w:r>
            <w:r w:rsidR="00174548">
              <w:rPr>
                <w:rFonts w:ascii="Book Antiqua" w:hAnsi="Book Antiqua" w:cs="Times New Roman"/>
                <w:bCs/>
              </w:rPr>
              <w:t>)</w:t>
            </w:r>
          </w:p>
        </w:tc>
        <w:tc>
          <w:tcPr>
            <w:tcW w:w="1134" w:type="dxa"/>
            <w:vMerge w:val="restart"/>
            <w:tcBorders>
              <w:top w:val="single" w:sz="4" w:space="0" w:color="auto"/>
            </w:tcBorders>
          </w:tcPr>
          <w:p w14:paraId="3BDF5988" w14:textId="69DD0812"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&lt; 0.0001</w:t>
            </w:r>
          </w:p>
        </w:tc>
      </w:tr>
      <w:tr w:rsidR="00B22C7D" w:rsidRPr="00B0104A" w14:paraId="2BFD971A" w14:textId="77777777" w:rsidTr="009E4B94">
        <w:tc>
          <w:tcPr>
            <w:tcW w:w="1702" w:type="dxa"/>
            <w:vMerge/>
          </w:tcPr>
          <w:p w14:paraId="328997BC"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638EC5B6"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7743D3B8"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No</w:t>
            </w:r>
          </w:p>
        </w:tc>
        <w:tc>
          <w:tcPr>
            <w:tcW w:w="1800" w:type="dxa"/>
          </w:tcPr>
          <w:p w14:paraId="001E3CAC" w14:textId="5D3A6115"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2637 (72.8</w:t>
            </w:r>
            <w:r w:rsidR="00174548">
              <w:rPr>
                <w:rFonts w:ascii="Book Antiqua" w:hAnsi="Book Antiqua" w:cs="Times New Roman"/>
                <w:bCs/>
              </w:rPr>
              <w:t>)</w:t>
            </w:r>
          </w:p>
        </w:tc>
        <w:tc>
          <w:tcPr>
            <w:tcW w:w="2282" w:type="dxa"/>
          </w:tcPr>
          <w:p w14:paraId="230A4BA8" w14:textId="7C3B6DC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985 (27.2</w:t>
            </w:r>
            <w:r w:rsidR="00174548">
              <w:rPr>
                <w:rFonts w:ascii="Book Antiqua" w:hAnsi="Book Antiqua" w:cs="Times New Roman"/>
                <w:bCs/>
              </w:rPr>
              <w:t>)</w:t>
            </w:r>
          </w:p>
        </w:tc>
        <w:tc>
          <w:tcPr>
            <w:tcW w:w="1134" w:type="dxa"/>
            <w:vMerge/>
          </w:tcPr>
          <w:p w14:paraId="5D053636"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14C0F32A" w14:textId="77777777" w:rsidTr="009E4B94">
        <w:tc>
          <w:tcPr>
            <w:tcW w:w="1702" w:type="dxa"/>
          </w:tcPr>
          <w:p w14:paraId="3A9A7FFC" w14:textId="78C3B51E"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Age (yr)</w:t>
            </w:r>
          </w:p>
        </w:tc>
        <w:tc>
          <w:tcPr>
            <w:tcW w:w="1134" w:type="dxa"/>
          </w:tcPr>
          <w:p w14:paraId="542CC195"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w:t>
            </w:r>
          </w:p>
        </w:tc>
        <w:tc>
          <w:tcPr>
            <w:tcW w:w="1588" w:type="dxa"/>
          </w:tcPr>
          <w:p w14:paraId="540B6591" w14:textId="77777777" w:rsidR="00570E2E" w:rsidRPr="00B0104A" w:rsidRDefault="00570E2E" w:rsidP="00B0104A">
            <w:pPr>
              <w:adjustRightInd w:val="0"/>
              <w:spacing w:line="360" w:lineRule="auto"/>
              <w:jc w:val="both"/>
              <w:rPr>
                <w:rFonts w:ascii="Book Antiqua" w:hAnsi="Book Antiqua" w:cs="Times New Roman"/>
                <w:bCs/>
              </w:rPr>
            </w:pPr>
          </w:p>
        </w:tc>
        <w:tc>
          <w:tcPr>
            <w:tcW w:w="1800" w:type="dxa"/>
          </w:tcPr>
          <w:p w14:paraId="54444FDB"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54.0 ± 8.9</w:t>
            </w:r>
          </w:p>
        </w:tc>
        <w:tc>
          <w:tcPr>
            <w:tcW w:w="2282" w:type="dxa"/>
          </w:tcPr>
          <w:p w14:paraId="5BB858C7"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57.0 ± 10.6</w:t>
            </w:r>
          </w:p>
        </w:tc>
        <w:tc>
          <w:tcPr>
            <w:tcW w:w="1134" w:type="dxa"/>
          </w:tcPr>
          <w:p w14:paraId="4A32AA6D" w14:textId="64ECC20B"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&lt; 0.0001</w:t>
            </w:r>
          </w:p>
        </w:tc>
      </w:tr>
      <w:tr w:rsidR="00B22C7D" w:rsidRPr="00B0104A" w14:paraId="7EAE14D2" w14:textId="77777777" w:rsidTr="009E4B94">
        <w:tc>
          <w:tcPr>
            <w:tcW w:w="1702" w:type="dxa"/>
          </w:tcPr>
          <w:p w14:paraId="493D4462"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lastRenderedPageBreak/>
              <w:t>BMI (kg/m²)</w:t>
            </w:r>
          </w:p>
        </w:tc>
        <w:tc>
          <w:tcPr>
            <w:tcW w:w="1134" w:type="dxa"/>
          </w:tcPr>
          <w:p w14:paraId="4E75514C"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3</w:t>
            </w:r>
          </w:p>
        </w:tc>
        <w:tc>
          <w:tcPr>
            <w:tcW w:w="1588" w:type="dxa"/>
          </w:tcPr>
          <w:p w14:paraId="05BCA775" w14:textId="77777777" w:rsidR="00570E2E" w:rsidRPr="00B0104A" w:rsidRDefault="00570E2E" w:rsidP="00B0104A">
            <w:pPr>
              <w:adjustRightInd w:val="0"/>
              <w:spacing w:line="360" w:lineRule="auto"/>
              <w:jc w:val="both"/>
              <w:rPr>
                <w:rFonts w:ascii="Book Antiqua" w:hAnsi="Book Antiqua" w:cs="Times New Roman"/>
                <w:bCs/>
              </w:rPr>
            </w:pPr>
          </w:p>
        </w:tc>
        <w:tc>
          <w:tcPr>
            <w:tcW w:w="1800" w:type="dxa"/>
          </w:tcPr>
          <w:p w14:paraId="3170D4A0"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27.8 ± 7.0</w:t>
            </w:r>
          </w:p>
        </w:tc>
        <w:tc>
          <w:tcPr>
            <w:tcW w:w="2282" w:type="dxa"/>
          </w:tcPr>
          <w:p w14:paraId="5099BC8A"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28.5 ± 7.3</w:t>
            </w:r>
          </w:p>
        </w:tc>
        <w:tc>
          <w:tcPr>
            <w:tcW w:w="1134" w:type="dxa"/>
          </w:tcPr>
          <w:p w14:paraId="34E2DFBD"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0.0004</w:t>
            </w:r>
          </w:p>
        </w:tc>
      </w:tr>
      <w:tr w:rsidR="00B22C7D" w:rsidRPr="00B0104A" w14:paraId="6619116D" w14:textId="77777777" w:rsidTr="009E4B94">
        <w:tc>
          <w:tcPr>
            <w:tcW w:w="1702" w:type="dxa"/>
            <w:vMerge w:val="restart"/>
          </w:tcPr>
          <w:p w14:paraId="7761C135"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Sex</w:t>
            </w:r>
          </w:p>
        </w:tc>
        <w:tc>
          <w:tcPr>
            <w:tcW w:w="1134" w:type="dxa"/>
            <w:vMerge w:val="restart"/>
          </w:tcPr>
          <w:p w14:paraId="7C3E1772"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w:t>
            </w:r>
          </w:p>
        </w:tc>
        <w:tc>
          <w:tcPr>
            <w:tcW w:w="1588" w:type="dxa"/>
          </w:tcPr>
          <w:p w14:paraId="751660BB"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Female</w:t>
            </w:r>
          </w:p>
        </w:tc>
        <w:tc>
          <w:tcPr>
            <w:tcW w:w="1800" w:type="dxa"/>
          </w:tcPr>
          <w:p w14:paraId="7689CA8F" w14:textId="6C330C23"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1953 (76.1</w:t>
            </w:r>
            <w:r w:rsidR="00174548">
              <w:rPr>
                <w:rFonts w:ascii="Book Antiqua" w:hAnsi="Book Antiqua" w:cs="Times New Roman"/>
                <w:bCs/>
              </w:rPr>
              <w:t>)</w:t>
            </w:r>
          </w:p>
        </w:tc>
        <w:tc>
          <w:tcPr>
            <w:tcW w:w="2282" w:type="dxa"/>
          </w:tcPr>
          <w:p w14:paraId="1F2CCE0E" w14:textId="3CF526B4"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612 (23.9</w:t>
            </w:r>
            <w:r w:rsidR="00174548">
              <w:rPr>
                <w:rFonts w:ascii="Book Antiqua" w:hAnsi="Book Antiqua" w:cs="Times New Roman"/>
                <w:bCs/>
              </w:rPr>
              <w:t>)</w:t>
            </w:r>
          </w:p>
        </w:tc>
        <w:tc>
          <w:tcPr>
            <w:tcW w:w="1134" w:type="dxa"/>
            <w:vMerge w:val="restart"/>
          </w:tcPr>
          <w:p w14:paraId="14E9BD8A" w14:textId="026E84E4"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&lt; 0.0001</w:t>
            </w:r>
          </w:p>
        </w:tc>
      </w:tr>
      <w:tr w:rsidR="00B22C7D" w:rsidRPr="00B0104A" w14:paraId="6CD6A834" w14:textId="77777777" w:rsidTr="009E4B94">
        <w:tc>
          <w:tcPr>
            <w:tcW w:w="1702" w:type="dxa"/>
            <w:vMerge/>
          </w:tcPr>
          <w:p w14:paraId="6ABE6893"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25BEB169"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1FA8D31A"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Male</w:t>
            </w:r>
          </w:p>
        </w:tc>
        <w:tc>
          <w:tcPr>
            <w:tcW w:w="1800" w:type="dxa"/>
          </w:tcPr>
          <w:p w14:paraId="2AB74AA3" w14:textId="14E9ABCC"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1185 (63.8</w:t>
            </w:r>
            <w:r w:rsidR="00174548">
              <w:rPr>
                <w:rFonts w:ascii="Book Antiqua" w:hAnsi="Book Antiqua" w:cs="Times New Roman"/>
                <w:bCs/>
              </w:rPr>
              <w:t>)</w:t>
            </w:r>
          </w:p>
        </w:tc>
        <w:tc>
          <w:tcPr>
            <w:tcW w:w="2282" w:type="dxa"/>
          </w:tcPr>
          <w:p w14:paraId="54B71FE9" w14:textId="6DEBB0D4"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673 (36.2</w:t>
            </w:r>
            <w:r w:rsidR="00174548">
              <w:rPr>
                <w:rFonts w:ascii="Book Antiqua" w:hAnsi="Book Antiqua" w:cs="Times New Roman"/>
                <w:bCs/>
              </w:rPr>
              <w:t>)</w:t>
            </w:r>
          </w:p>
        </w:tc>
        <w:tc>
          <w:tcPr>
            <w:tcW w:w="1134" w:type="dxa"/>
            <w:vMerge/>
          </w:tcPr>
          <w:p w14:paraId="10501F8A"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669BD271" w14:textId="77777777" w:rsidTr="009E4B94">
        <w:tc>
          <w:tcPr>
            <w:tcW w:w="1702" w:type="dxa"/>
            <w:vMerge w:val="restart"/>
          </w:tcPr>
          <w:p w14:paraId="01FFC024"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Race</w:t>
            </w:r>
          </w:p>
        </w:tc>
        <w:tc>
          <w:tcPr>
            <w:tcW w:w="1134" w:type="dxa"/>
            <w:vMerge w:val="restart"/>
          </w:tcPr>
          <w:p w14:paraId="4B7AD242"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w:t>
            </w:r>
          </w:p>
        </w:tc>
        <w:tc>
          <w:tcPr>
            <w:tcW w:w="1588" w:type="dxa"/>
          </w:tcPr>
          <w:p w14:paraId="41E11C20"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White</w:t>
            </w:r>
          </w:p>
        </w:tc>
        <w:tc>
          <w:tcPr>
            <w:tcW w:w="1800" w:type="dxa"/>
          </w:tcPr>
          <w:p w14:paraId="7400C28D" w14:textId="3CB10CD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1797 (72.7</w:t>
            </w:r>
            <w:r w:rsidR="00174548">
              <w:rPr>
                <w:rFonts w:ascii="Book Antiqua" w:hAnsi="Book Antiqua" w:cs="Times New Roman"/>
                <w:bCs/>
              </w:rPr>
              <w:t>)</w:t>
            </w:r>
          </w:p>
        </w:tc>
        <w:tc>
          <w:tcPr>
            <w:tcW w:w="2282" w:type="dxa"/>
          </w:tcPr>
          <w:p w14:paraId="5C348DA3" w14:textId="5AB54D85"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674 (27.3</w:t>
            </w:r>
            <w:r w:rsidR="00174548">
              <w:rPr>
                <w:rFonts w:ascii="Book Antiqua" w:hAnsi="Book Antiqua" w:cs="Times New Roman"/>
                <w:bCs/>
              </w:rPr>
              <w:t>)</w:t>
            </w:r>
          </w:p>
        </w:tc>
        <w:tc>
          <w:tcPr>
            <w:tcW w:w="1134" w:type="dxa"/>
            <w:vMerge w:val="restart"/>
          </w:tcPr>
          <w:p w14:paraId="672A8E23"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0.9310</w:t>
            </w:r>
          </w:p>
        </w:tc>
      </w:tr>
      <w:tr w:rsidR="00B22C7D" w:rsidRPr="00B0104A" w14:paraId="3B6C0D78" w14:textId="77777777" w:rsidTr="009E4B94">
        <w:tc>
          <w:tcPr>
            <w:tcW w:w="1702" w:type="dxa"/>
            <w:vMerge/>
          </w:tcPr>
          <w:p w14:paraId="02E53151"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2DA191FF"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2A6AA581"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Black</w:t>
            </w:r>
          </w:p>
        </w:tc>
        <w:tc>
          <w:tcPr>
            <w:tcW w:w="1800" w:type="dxa"/>
          </w:tcPr>
          <w:p w14:paraId="585C0361" w14:textId="593FA8CE"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1124 (68.6</w:t>
            </w:r>
            <w:r w:rsidR="00174548">
              <w:rPr>
                <w:rFonts w:ascii="Book Antiqua" w:hAnsi="Book Antiqua" w:cs="Times New Roman"/>
                <w:bCs/>
              </w:rPr>
              <w:t>)</w:t>
            </w:r>
          </w:p>
        </w:tc>
        <w:tc>
          <w:tcPr>
            <w:tcW w:w="2282" w:type="dxa"/>
          </w:tcPr>
          <w:p w14:paraId="5CFA7EF2" w14:textId="6349E846"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515 (31.4</w:t>
            </w:r>
            <w:r w:rsidR="00174548">
              <w:rPr>
                <w:rFonts w:ascii="Book Antiqua" w:hAnsi="Book Antiqua" w:cs="Times New Roman"/>
                <w:bCs/>
              </w:rPr>
              <w:t>)</w:t>
            </w:r>
          </w:p>
        </w:tc>
        <w:tc>
          <w:tcPr>
            <w:tcW w:w="1134" w:type="dxa"/>
            <w:vMerge/>
          </w:tcPr>
          <w:p w14:paraId="10E4FA89"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2992BB58" w14:textId="77777777" w:rsidTr="009E4B94">
        <w:tc>
          <w:tcPr>
            <w:tcW w:w="1702" w:type="dxa"/>
            <w:vMerge/>
          </w:tcPr>
          <w:p w14:paraId="3B4D9B2C"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2B46B403"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5274A670"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Asian</w:t>
            </w:r>
          </w:p>
        </w:tc>
        <w:tc>
          <w:tcPr>
            <w:tcW w:w="1800" w:type="dxa"/>
          </w:tcPr>
          <w:p w14:paraId="6021FE3D" w14:textId="09C1C99A"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67 (71.3</w:t>
            </w:r>
            <w:r w:rsidR="00174548">
              <w:rPr>
                <w:rFonts w:ascii="Book Antiqua" w:hAnsi="Book Antiqua" w:cs="Times New Roman"/>
                <w:bCs/>
              </w:rPr>
              <w:t>)</w:t>
            </w:r>
          </w:p>
        </w:tc>
        <w:tc>
          <w:tcPr>
            <w:tcW w:w="2282" w:type="dxa"/>
          </w:tcPr>
          <w:p w14:paraId="1323450D" w14:textId="760FF57A"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27 (28.7</w:t>
            </w:r>
            <w:r w:rsidR="00174548">
              <w:rPr>
                <w:rFonts w:ascii="Book Antiqua" w:hAnsi="Book Antiqua" w:cs="Times New Roman"/>
                <w:bCs/>
              </w:rPr>
              <w:t>)</w:t>
            </w:r>
          </w:p>
        </w:tc>
        <w:tc>
          <w:tcPr>
            <w:tcW w:w="1134" w:type="dxa"/>
            <w:vMerge/>
          </w:tcPr>
          <w:p w14:paraId="4B1CC3DC"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5F5C8EB3" w14:textId="77777777" w:rsidTr="009E4B94">
        <w:tc>
          <w:tcPr>
            <w:tcW w:w="1702" w:type="dxa"/>
            <w:vMerge/>
          </w:tcPr>
          <w:p w14:paraId="7D29F26F"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4D4699DD"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288991C6"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Other</w:t>
            </w:r>
          </w:p>
        </w:tc>
        <w:tc>
          <w:tcPr>
            <w:tcW w:w="1800" w:type="dxa"/>
          </w:tcPr>
          <w:p w14:paraId="40AA0E47" w14:textId="5C211342"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150 (68.5</w:t>
            </w:r>
            <w:r w:rsidR="00174548">
              <w:rPr>
                <w:rFonts w:ascii="Book Antiqua" w:hAnsi="Book Antiqua" w:cs="Times New Roman"/>
                <w:bCs/>
              </w:rPr>
              <w:t>)</w:t>
            </w:r>
          </w:p>
        </w:tc>
        <w:tc>
          <w:tcPr>
            <w:tcW w:w="2282" w:type="dxa"/>
          </w:tcPr>
          <w:p w14:paraId="56F2A038" w14:textId="41F446A8"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69 (31.5</w:t>
            </w:r>
            <w:r w:rsidR="00174548">
              <w:rPr>
                <w:rFonts w:ascii="Book Antiqua" w:hAnsi="Book Antiqua" w:cs="Times New Roman"/>
                <w:bCs/>
              </w:rPr>
              <w:t>)</w:t>
            </w:r>
          </w:p>
        </w:tc>
        <w:tc>
          <w:tcPr>
            <w:tcW w:w="1134" w:type="dxa"/>
            <w:vMerge/>
          </w:tcPr>
          <w:p w14:paraId="34F969CC"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391A75CC" w14:textId="77777777" w:rsidTr="009E4B94">
        <w:tc>
          <w:tcPr>
            <w:tcW w:w="1702" w:type="dxa"/>
            <w:vMerge w:val="restart"/>
          </w:tcPr>
          <w:p w14:paraId="7CDB4FD3"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Smoking</w:t>
            </w:r>
          </w:p>
        </w:tc>
        <w:tc>
          <w:tcPr>
            <w:tcW w:w="1134" w:type="dxa"/>
            <w:vMerge w:val="restart"/>
          </w:tcPr>
          <w:p w14:paraId="049259F3"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35</w:t>
            </w:r>
          </w:p>
        </w:tc>
        <w:tc>
          <w:tcPr>
            <w:tcW w:w="1588" w:type="dxa"/>
          </w:tcPr>
          <w:p w14:paraId="7D918256"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Never</w:t>
            </w:r>
          </w:p>
        </w:tc>
        <w:tc>
          <w:tcPr>
            <w:tcW w:w="1800" w:type="dxa"/>
          </w:tcPr>
          <w:p w14:paraId="52420CE2" w14:textId="76E2A61D"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2206 (72.2</w:t>
            </w:r>
            <w:r w:rsidR="00174548">
              <w:rPr>
                <w:rFonts w:ascii="Book Antiqua" w:hAnsi="Book Antiqua" w:cs="Times New Roman"/>
                <w:bCs/>
              </w:rPr>
              <w:t>)</w:t>
            </w:r>
          </w:p>
        </w:tc>
        <w:tc>
          <w:tcPr>
            <w:tcW w:w="2282" w:type="dxa"/>
          </w:tcPr>
          <w:p w14:paraId="4AF52CD1" w14:textId="07289385"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850 (27.8</w:t>
            </w:r>
            <w:r w:rsidR="00174548">
              <w:rPr>
                <w:rFonts w:ascii="Book Antiqua" w:hAnsi="Book Antiqua" w:cs="Times New Roman"/>
                <w:bCs/>
              </w:rPr>
              <w:t>)</w:t>
            </w:r>
          </w:p>
        </w:tc>
        <w:tc>
          <w:tcPr>
            <w:tcW w:w="1134" w:type="dxa"/>
            <w:vMerge w:val="restart"/>
          </w:tcPr>
          <w:p w14:paraId="3AC52B49" w14:textId="24FC69AB"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&lt; 0.0001</w:t>
            </w:r>
          </w:p>
        </w:tc>
      </w:tr>
      <w:tr w:rsidR="00B22C7D" w:rsidRPr="00B0104A" w14:paraId="45C85730" w14:textId="77777777" w:rsidTr="009E4B94">
        <w:tc>
          <w:tcPr>
            <w:tcW w:w="1702" w:type="dxa"/>
            <w:vMerge/>
          </w:tcPr>
          <w:p w14:paraId="4725EAA0"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14A6DBF6"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60512C0E"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Past</w:t>
            </w:r>
          </w:p>
        </w:tc>
        <w:tc>
          <w:tcPr>
            <w:tcW w:w="1800" w:type="dxa"/>
          </w:tcPr>
          <w:p w14:paraId="2513FE10" w14:textId="0C6B3B26"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602 (69.8</w:t>
            </w:r>
            <w:r w:rsidR="00174548">
              <w:rPr>
                <w:rFonts w:ascii="Book Antiqua" w:hAnsi="Book Antiqua" w:cs="Times New Roman"/>
                <w:bCs/>
              </w:rPr>
              <w:t>)</w:t>
            </w:r>
          </w:p>
        </w:tc>
        <w:tc>
          <w:tcPr>
            <w:tcW w:w="2282" w:type="dxa"/>
          </w:tcPr>
          <w:p w14:paraId="0B0671A6" w14:textId="1BB85D8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260 (30.2</w:t>
            </w:r>
            <w:r w:rsidR="00174548">
              <w:rPr>
                <w:rFonts w:ascii="Book Antiqua" w:hAnsi="Book Antiqua" w:cs="Times New Roman"/>
                <w:bCs/>
              </w:rPr>
              <w:t>)</w:t>
            </w:r>
          </w:p>
        </w:tc>
        <w:tc>
          <w:tcPr>
            <w:tcW w:w="1134" w:type="dxa"/>
            <w:vMerge/>
          </w:tcPr>
          <w:p w14:paraId="1142ABDF"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33D77C49" w14:textId="77777777" w:rsidTr="009E4B94">
        <w:tc>
          <w:tcPr>
            <w:tcW w:w="1702" w:type="dxa"/>
            <w:vMerge/>
          </w:tcPr>
          <w:p w14:paraId="31C5A9B9"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070CFD85"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18668C98"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Current</w:t>
            </w:r>
          </w:p>
        </w:tc>
        <w:tc>
          <w:tcPr>
            <w:tcW w:w="1800" w:type="dxa"/>
          </w:tcPr>
          <w:p w14:paraId="312C5C51" w14:textId="7AA744A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305 (64.9</w:t>
            </w:r>
            <w:r w:rsidR="00174548">
              <w:rPr>
                <w:rFonts w:ascii="Book Antiqua" w:hAnsi="Book Antiqua" w:cs="Times New Roman"/>
                <w:bCs/>
              </w:rPr>
              <w:t>)</w:t>
            </w:r>
          </w:p>
        </w:tc>
        <w:tc>
          <w:tcPr>
            <w:tcW w:w="2282" w:type="dxa"/>
          </w:tcPr>
          <w:p w14:paraId="0DDE52A4" w14:textId="234E100E"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165 (35.1</w:t>
            </w:r>
            <w:r w:rsidR="00174548">
              <w:rPr>
                <w:rFonts w:ascii="Book Antiqua" w:hAnsi="Book Antiqua" w:cs="Times New Roman"/>
                <w:bCs/>
              </w:rPr>
              <w:t>)</w:t>
            </w:r>
          </w:p>
        </w:tc>
        <w:tc>
          <w:tcPr>
            <w:tcW w:w="1134" w:type="dxa"/>
            <w:vMerge/>
          </w:tcPr>
          <w:p w14:paraId="25150E6F"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5879BAAC" w14:textId="77777777" w:rsidTr="009E4B94">
        <w:tc>
          <w:tcPr>
            <w:tcW w:w="1702" w:type="dxa"/>
            <w:vMerge w:val="restart"/>
          </w:tcPr>
          <w:p w14:paraId="6CC7CCB1"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Insurance</w:t>
            </w:r>
          </w:p>
        </w:tc>
        <w:tc>
          <w:tcPr>
            <w:tcW w:w="1134" w:type="dxa"/>
            <w:vMerge w:val="restart"/>
          </w:tcPr>
          <w:p w14:paraId="480489C7"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w:t>
            </w:r>
          </w:p>
        </w:tc>
        <w:tc>
          <w:tcPr>
            <w:tcW w:w="1588" w:type="dxa"/>
          </w:tcPr>
          <w:p w14:paraId="71266B49"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Commercial</w:t>
            </w:r>
          </w:p>
        </w:tc>
        <w:tc>
          <w:tcPr>
            <w:tcW w:w="1800" w:type="dxa"/>
          </w:tcPr>
          <w:p w14:paraId="69EEC11C" w14:textId="6D4F41B0"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1673 (74.2</w:t>
            </w:r>
            <w:r w:rsidR="00174548">
              <w:rPr>
                <w:rFonts w:ascii="Book Antiqua" w:hAnsi="Book Antiqua" w:cs="Times New Roman"/>
                <w:bCs/>
              </w:rPr>
              <w:t>)</w:t>
            </w:r>
          </w:p>
        </w:tc>
        <w:tc>
          <w:tcPr>
            <w:tcW w:w="2282" w:type="dxa"/>
          </w:tcPr>
          <w:p w14:paraId="0773371A" w14:textId="22B2440A"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583 (25.8</w:t>
            </w:r>
            <w:r w:rsidR="00174548">
              <w:rPr>
                <w:rFonts w:ascii="Book Antiqua" w:hAnsi="Book Antiqua" w:cs="Times New Roman"/>
                <w:bCs/>
              </w:rPr>
              <w:t>)</w:t>
            </w:r>
          </w:p>
        </w:tc>
        <w:tc>
          <w:tcPr>
            <w:tcW w:w="1134" w:type="dxa"/>
            <w:vMerge w:val="restart"/>
          </w:tcPr>
          <w:p w14:paraId="6A159172"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0.0034</w:t>
            </w:r>
          </w:p>
        </w:tc>
      </w:tr>
      <w:tr w:rsidR="00B22C7D" w:rsidRPr="00B0104A" w14:paraId="377E4C85" w14:textId="77777777" w:rsidTr="009E4B94">
        <w:tc>
          <w:tcPr>
            <w:tcW w:w="1702" w:type="dxa"/>
            <w:vMerge/>
          </w:tcPr>
          <w:p w14:paraId="50FB46C7"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52D72884"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233A4332"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Medicare</w:t>
            </w:r>
          </w:p>
        </w:tc>
        <w:tc>
          <w:tcPr>
            <w:tcW w:w="1800" w:type="dxa"/>
          </w:tcPr>
          <w:p w14:paraId="0D309694" w14:textId="2263FE6C"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219 (66.4</w:t>
            </w:r>
            <w:r w:rsidR="00174548">
              <w:rPr>
                <w:rFonts w:ascii="Book Antiqua" w:hAnsi="Book Antiqua" w:cs="Times New Roman"/>
                <w:bCs/>
              </w:rPr>
              <w:t>)</w:t>
            </w:r>
          </w:p>
        </w:tc>
        <w:tc>
          <w:tcPr>
            <w:tcW w:w="2282" w:type="dxa"/>
          </w:tcPr>
          <w:p w14:paraId="1C0D7533" w14:textId="153768E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111 (33.6</w:t>
            </w:r>
            <w:r w:rsidR="00174548">
              <w:rPr>
                <w:rFonts w:ascii="Book Antiqua" w:hAnsi="Book Antiqua" w:cs="Times New Roman"/>
                <w:bCs/>
              </w:rPr>
              <w:t>)</w:t>
            </w:r>
          </w:p>
        </w:tc>
        <w:tc>
          <w:tcPr>
            <w:tcW w:w="1134" w:type="dxa"/>
            <w:vMerge/>
          </w:tcPr>
          <w:p w14:paraId="4B55D94D"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12B84563" w14:textId="77777777" w:rsidTr="009E4B94">
        <w:tc>
          <w:tcPr>
            <w:tcW w:w="1702" w:type="dxa"/>
            <w:vMerge/>
          </w:tcPr>
          <w:p w14:paraId="034A533A"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5567816E"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7EDD3CFD"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Medicaid</w:t>
            </w:r>
          </w:p>
        </w:tc>
        <w:tc>
          <w:tcPr>
            <w:tcW w:w="1800" w:type="dxa"/>
          </w:tcPr>
          <w:p w14:paraId="0879B990" w14:textId="29788AEB"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986 (67.6</w:t>
            </w:r>
            <w:r w:rsidR="00174548">
              <w:rPr>
                <w:rFonts w:ascii="Book Antiqua" w:hAnsi="Book Antiqua" w:cs="Times New Roman"/>
                <w:bCs/>
              </w:rPr>
              <w:t>)</w:t>
            </w:r>
          </w:p>
        </w:tc>
        <w:tc>
          <w:tcPr>
            <w:tcW w:w="2282" w:type="dxa"/>
          </w:tcPr>
          <w:p w14:paraId="40D08255" w14:textId="1D6FE024"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473 (32.4</w:t>
            </w:r>
            <w:r w:rsidR="00174548">
              <w:rPr>
                <w:rFonts w:ascii="Book Antiqua" w:hAnsi="Book Antiqua" w:cs="Times New Roman"/>
                <w:bCs/>
              </w:rPr>
              <w:t>)</w:t>
            </w:r>
          </w:p>
        </w:tc>
        <w:tc>
          <w:tcPr>
            <w:tcW w:w="1134" w:type="dxa"/>
            <w:vMerge/>
          </w:tcPr>
          <w:p w14:paraId="1A24D97D"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6D2CC6C9" w14:textId="77777777" w:rsidTr="009E4B94">
        <w:tc>
          <w:tcPr>
            <w:tcW w:w="1702" w:type="dxa"/>
            <w:vMerge/>
          </w:tcPr>
          <w:p w14:paraId="424AAA8D"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457DB6EB"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02DF2B18"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Self-Pay</w:t>
            </w:r>
          </w:p>
        </w:tc>
        <w:tc>
          <w:tcPr>
            <w:tcW w:w="1800" w:type="dxa"/>
          </w:tcPr>
          <w:p w14:paraId="4684E367" w14:textId="79B480A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260 (68.8</w:t>
            </w:r>
            <w:r w:rsidR="00174548">
              <w:rPr>
                <w:rFonts w:ascii="Book Antiqua" w:hAnsi="Book Antiqua" w:cs="Times New Roman"/>
                <w:bCs/>
              </w:rPr>
              <w:t>)</w:t>
            </w:r>
          </w:p>
        </w:tc>
        <w:tc>
          <w:tcPr>
            <w:tcW w:w="2282" w:type="dxa"/>
          </w:tcPr>
          <w:p w14:paraId="7314BC49" w14:textId="494C52B0"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118 (31.2</w:t>
            </w:r>
            <w:r w:rsidR="00174548">
              <w:rPr>
                <w:rFonts w:ascii="Book Antiqua" w:hAnsi="Book Antiqua" w:cs="Times New Roman"/>
                <w:bCs/>
              </w:rPr>
              <w:t>)</w:t>
            </w:r>
          </w:p>
        </w:tc>
        <w:tc>
          <w:tcPr>
            <w:tcW w:w="1134" w:type="dxa"/>
            <w:vMerge/>
          </w:tcPr>
          <w:p w14:paraId="7D883381"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54651097" w14:textId="77777777" w:rsidTr="009E4B94">
        <w:tc>
          <w:tcPr>
            <w:tcW w:w="1702" w:type="dxa"/>
            <w:vMerge w:val="restart"/>
          </w:tcPr>
          <w:p w14:paraId="69D2EEA6" w14:textId="0CB454E9"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Fellow participation</w:t>
            </w:r>
          </w:p>
        </w:tc>
        <w:tc>
          <w:tcPr>
            <w:tcW w:w="1134" w:type="dxa"/>
            <w:vMerge w:val="restart"/>
          </w:tcPr>
          <w:p w14:paraId="5C1A4A38"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w:t>
            </w:r>
          </w:p>
        </w:tc>
        <w:tc>
          <w:tcPr>
            <w:tcW w:w="1588" w:type="dxa"/>
          </w:tcPr>
          <w:p w14:paraId="779E201B"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Yes</w:t>
            </w:r>
          </w:p>
        </w:tc>
        <w:tc>
          <w:tcPr>
            <w:tcW w:w="1800" w:type="dxa"/>
          </w:tcPr>
          <w:p w14:paraId="08429CE1" w14:textId="600E872D"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605 (67.4</w:t>
            </w:r>
            <w:r w:rsidR="00174548">
              <w:rPr>
                <w:rFonts w:ascii="Book Antiqua" w:hAnsi="Book Antiqua" w:cs="Times New Roman"/>
                <w:bCs/>
              </w:rPr>
              <w:t>)</w:t>
            </w:r>
          </w:p>
        </w:tc>
        <w:tc>
          <w:tcPr>
            <w:tcW w:w="2282" w:type="dxa"/>
          </w:tcPr>
          <w:p w14:paraId="7E891AF5" w14:textId="3B02B583"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293 (32.6</w:t>
            </w:r>
            <w:r w:rsidR="00174548">
              <w:rPr>
                <w:rFonts w:ascii="Book Antiqua" w:hAnsi="Book Antiqua" w:cs="Times New Roman"/>
                <w:bCs/>
              </w:rPr>
              <w:t>)</w:t>
            </w:r>
          </w:p>
        </w:tc>
        <w:tc>
          <w:tcPr>
            <w:tcW w:w="1134" w:type="dxa"/>
            <w:vMerge w:val="restart"/>
          </w:tcPr>
          <w:p w14:paraId="6CDC242F"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0.2729</w:t>
            </w:r>
          </w:p>
        </w:tc>
      </w:tr>
      <w:tr w:rsidR="00B22C7D" w:rsidRPr="00B0104A" w14:paraId="00770276" w14:textId="77777777" w:rsidTr="009E4B94">
        <w:tc>
          <w:tcPr>
            <w:tcW w:w="1702" w:type="dxa"/>
            <w:vMerge/>
          </w:tcPr>
          <w:p w14:paraId="443A51E3" w14:textId="77777777" w:rsidR="00570E2E" w:rsidRPr="00B0104A" w:rsidRDefault="00570E2E" w:rsidP="00B0104A">
            <w:pPr>
              <w:adjustRightInd w:val="0"/>
              <w:spacing w:line="360" w:lineRule="auto"/>
              <w:jc w:val="both"/>
              <w:rPr>
                <w:rFonts w:ascii="Book Antiqua" w:hAnsi="Book Antiqua" w:cs="Times New Roman"/>
                <w:bCs/>
              </w:rPr>
            </w:pPr>
          </w:p>
        </w:tc>
        <w:tc>
          <w:tcPr>
            <w:tcW w:w="1134" w:type="dxa"/>
            <w:vMerge/>
          </w:tcPr>
          <w:p w14:paraId="0C6453ED" w14:textId="77777777" w:rsidR="00570E2E" w:rsidRPr="00B0104A" w:rsidRDefault="00570E2E" w:rsidP="00B0104A">
            <w:pPr>
              <w:adjustRightInd w:val="0"/>
              <w:spacing w:line="360" w:lineRule="auto"/>
              <w:jc w:val="both"/>
              <w:rPr>
                <w:rFonts w:ascii="Book Antiqua" w:hAnsi="Book Antiqua" w:cs="Times New Roman"/>
                <w:bCs/>
              </w:rPr>
            </w:pPr>
          </w:p>
        </w:tc>
        <w:tc>
          <w:tcPr>
            <w:tcW w:w="1588" w:type="dxa"/>
          </w:tcPr>
          <w:p w14:paraId="7FF45222"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No</w:t>
            </w:r>
          </w:p>
        </w:tc>
        <w:tc>
          <w:tcPr>
            <w:tcW w:w="1800" w:type="dxa"/>
          </w:tcPr>
          <w:p w14:paraId="5AFFD48A" w14:textId="258E94EC"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2533 (71.9</w:t>
            </w:r>
            <w:r w:rsidR="00174548">
              <w:rPr>
                <w:rFonts w:ascii="Book Antiqua" w:hAnsi="Book Antiqua" w:cs="Times New Roman"/>
                <w:bCs/>
              </w:rPr>
              <w:t>)</w:t>
            </w:r>
          </w:p>
        </w:tc>
        <w:tc>
          <w:tcPr>
            <w:tcW w:w="2282" w:type="dxa"/>
          </w:tcPr>
          <w:p w14:paraId="2389AB72" w14:textId="4E0D1ED6"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992 (28.1</w:t>
            </w:r>
            <w:r w:rsidR="00174548">
              <w:rPr>
                <w:rFonts w:ascii="Book Antiqua" w:hAnsi="Book Antiqua" w:cs="Times New Roman"/>
                <w:bCs/>
              </w:rPr>
              <w:t>)</w:t>
            </w:r>
          </w:p>
        </w:tc>
        <w:tc>
          <w:tcPr>
            <w:tcW w:w="1134" w:type="dxa"/>
            <w:vMerge/>
          </w:tcPr>
          <w:p w14:paraId="7382EACF"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6F4B2BC7" w14:textId="77777777" w:rsidTr="009E4B94">
        <w:tc>
          <w:tcPr>
            <w:tcW w:w="1702" w:type="dxa"/>
            <w:vMerge w:val="restart"/>
            <w:tcBorders>
              <w:bottom w:val="single" w:sz="4" w:space="0" w:color="auto"/>
            </w:tcBorders>
          </w:tcPr>
          <w:p w14:paraId="70A614B3"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Aspirin use</w:t>
            </w:r>
          </w:p>
        </w:tc>
        <w:tc>
          <w:tcPr>
            <w:tcW w:w="1134" w:type="dxa"/>
            <w:vMerge w:val="restart"/>
            <w:tcBorders>
              <w:bottom w:val="single" w:sz="4" w:space="0" w:color="auto"/>
            </w:tcBorders>
          </w:tcPr>
          <w:p w14:paraId="2E74FAD6"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9</w:t>
            </w:r>
          </w:p>
        </w:tc>
        <w:tc>
          <w:tcPr>
            <w:tcW w:w="1588" w:type="dxa"/>
          </w:tcPr>
          <w:p w14:paraId="58C7A0A8"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Yes</w:t>
            </w:r>
          </w:p>
        </w:tc>
        <w:tc>
          <w:tcPr>
            <w:tcW w:w="1800" w:type="dxa"/>
          </w:tcPr>
          <w:p w14:paraId="7D6B40B8" w14:textId="7E2DD9C8"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405 (65.5</w:t>
            </w:r>
            <w:r w:rsidR="00174548">
              <w:rPr>
                <w:rFonts w:ascii="Book Antiqua" w:hAnsi="Book Antiqua" w:cs="Times New Roman"/>
                <w:bCs/>
              </w:rPr>
              <w:t>)</w:t>
            </w:r>
          </w:p>
        </w:tc>
        <w:tc>
          <w:tcPr>
            <w:tcW w:w="2282" w:type="dxa"/>
          </w:tcPr>
          <w:p w14:paraId="169EBE12" w14:textId="2B97D0A3"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213 (34.5</w:t>
            </w:r>
            <w:r w:rsidR="00174548">
              <w:rPr>
                <w:rFonts w:ascii="Book Antiqua" w:hAnsi="Book Antiqua" w:cs="Times New Roman"/>
                <w:bCs/>
              </w:rPr>
              <w:t>)</w:t>
            </w:r>
          </w:p>
        </w:tc>
        <w:tc>
          <w:tcPr>
            <w:tcW w:w="1134" w:type="dxa"/>
            <w:vMerge w:val="restart"/>
            <w:tcBorders>
              <w:bottom w:val="single" w:sz="4" w:space="0" w:color="auto"/>
            </w:tcBorders>
          </w:tcPr>
          <w:p w14:paraId="62EE6951"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0.0038</w:t>
            </w:r>
          </w:p>
        </w:tc>
      </w:tr>
      <w:tr w:rsidR="00B22C7D" w:rsidRPr="00B0104A" w14:paraId="35DA0520" w14:textId="77777777" w:rsidTr="009E4B94">
        <w:tc>
          <w:tcPr>
            <w:tcW w:w="1702" w:type="dxa"/>
            <w:vMerge/>
            <w:tcBorders>
              <w:bottom w:val="single" w:sz="4" w:space="0" w:color="auto"/>
            </w:tcBorders>
          </w:tcPr>
          <w:p w14:paraId="31DB6BF4" w14:textId="77777777" w:rsidR="00570E2E" w:rsidRPr="00B0104A" w:rsidRDefault="00570E2E" w:rsidP="00B0104A">
            <w:pPr>
              <w:adjustRightInd w:val="0"/>
              <w:spacing w:line="360" w:lineRule="auto"/>
              <w:jc w:val="both"/>
              <w:rPr>
                <w:rFonts w:ascii="Book Antiqua" w:hAnsi="Book Antiqua" w:cs="Times New Roman"/>
                <w:b/>
              </w:rPr>
            </w:pPr>
          </w:p>
        </w:tc>
        <w:tc>
          <w:tcPr>
            <w:tcW w:w="1134" w:type="dxa"/>
            <w:vMerge/>
            <w:tcBorders>
              <w:bottom w:val="single" w:sz="4" w:space="0" w:color="auto"/>
            </w:tcBorders>
          </w:tcPr>
          <w:p w14:paraId="49C93074" w14:textId="77777777" w:rsidR="00570E2E" w:rsidRPr="00B0104A" w:rsidRDefault="00570E2E" w:rsidP="00B0104A">
            <w:pPr>
              <w:adjustRightInd w:val="0"/>
              <w:spacing w:line="360" w:lineRule="auto"/>
              <w:jc w:val="both"/>
              <w:rPr>
                <w:rFonts w:ascii="Book Antiqua" w:hAnsi="Book Antiqua" w:cs="Times New Roman"/>
                <w:b/>
              </w:rPr>
            </w:pPr>
          </w:p>
        </w:tc>
        <w:tc>
          <w:tcPr>
            <w:tcW w:w="1588" w:type="dxa"/>
            <w:tcBorders>
              <w:bottom w:val="single" w:sz="4" w:space="0" w:color="auto"/>
            </w:tcBorders>
          </w:tcPr>
          <w:p w14:paraId="4654B08D"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No</w:t>
            </w:r>
          </w:p>
        </w:tc>
        <w:tc>
          <w:tcPr>
            <w:tcW w:w="1800" w:type="dxa"/>
            <w:tcBorders>
              <w:bottom w:val="single" w:sz="4" w:space="0" w:color="auto"/>
            </w:tcBorders>
          </w:tcPr>
          <w:p w14:paraId="3A05E5F8" w14:textId="7D95B4E3"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2727 (71.8</w:t>
            </w:r>
            <w:r w:rsidR="00174548">
              <w:rPr>
                <w:rFonts w:ascii="Book Antiqua" w:hAnsi="Book Antiqua" w:cs="Times New Roman"/>
                <w:bCs/>
              </w:rPr>
              <w:t>)</w:t>
            </w:r>
          </w:p>
        </w:tc>
        <w:tc>
          <w:tcPr>
            <w:tcW w:w="2282" w:type="dxa"/>
            <w:tcBorders>
              <w:bottom w:val="single" w:sz="4" w:space="0" w:color="auto"/>
            </w:tcBorders>
          </w:tcPr>
          <w:p w14:paraId="0F541F48" w14:textId="5FB79718"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1069 (28.2</w:t>
            </w:r>
            <w:r w:rsidR="00174548">
              <w:rPr>
                <w:rFonts w:ascii="Book Antiqua" w:hAnsi="Book Antiqua" w:cs="Times New Roman"/>
                <w:bCs/>
              </w:rPr>
              <w:t>)</w:t>
            </w:r>
          </w:p>
        </w:tc>
        <w:tc>
          <w:tcPr>
            <w:tcW w:w="1134" w:type="dxa"/>
            <w:vMerge/>
            <w:tcBorders>
              <w:bottom w:val="single" w:sz="4" w:space="0" w:color="auto"/>
            </w:tcBorders>
          </w:tcPr>
          <w:p w14:paraId="2940CBDF" w14:textId="77777777" w:rsidR="00570E2E" w:rsidRPr="00B0104A" w:rsidRDefault="00570E2E" w:rsidP="00B0104A">
            <w:pPr>
              <w:adjustRightInd w:val="0"/>
              <w:spacing w:line="360" w:lineRule="auto"/>
              <w:jc w:val="both"/>
              <w:rPr>
                <w:rFonts w:ascii="Book Antiqua" w:hAnsi="Book Antiqua" w:cs="Times New Roman"/>
              </w:rPr>
            </w:pPr>
          </w:p>
        </w:tc>
      </w:tr>
    </w:tbl>
    <w:p w14:paraId="080371AC" w14:textId="4E0A090E" w:rsidR="00570E2E" w:rsidRPr="00B0104A" w:rsidRDefault="002507C4" w:rsidP="00B0104A">
      <w:pPr>
        <w:tabs>
          <w:tab w:val="left" w:pos="4290"/>
        </w:tabs>
        <w:spacing w:line="360" w:lineRule="auto"/>
        <w:jc w:val="both"/>
        <w:rPr>
          <w:rFonts w:ascii="Book Antiqua" w:hAnsi="Book Antiqua"/>
        </w:rPr>
      </w:pPr>
      <w:r w:rsidRPr="00B0104A">
        <w:rPr>
          <w:rFonts w:ascii="Book Antiqua" w:hAnsi="Book Antiqua"/>
          <w:bCs/>
        </w:rPr>
        <w:t xml:space="preserve">BMI: </w:t>
      </w:r>
      <w:r w:rsidRPr="00B0104A">
        <w:rPr>
          <w:rFonts w:ascii="Book Antiqua" w:eastAsia="Book Antiqua" w:hAnsi="Book Antiqua" w:cs="Book Antiqua"/>
          <w:color w:val="000000"/>
          <w:shd w:val="clear" w:color="auto" w:fill="FFFFFF"/>
        </w:rPr>
        <w:t>Body mass index</w:t>
      </w:r>
      <w:r w:rsidRPr="00B0104A">
        <w:rPr>
          <w:rFonts w:ascii="Book Antiqua" w:hAnsi="Book Antiqua"/>
          <w:bCs/>
        </w:rPr>
        <w:t xml:space="preserve">; </w:t>
      </w:r>
      <w:r w:rsidRPr="00B0104A">
        <w:rPr>
          <w:rFonts w:ascii="Book Antiqua" w:eastAsia="Book Antiqua" w:hAnsi="Book Antiqua" w:cs="Book Antiqua"/>
          <w:color w:val="000000"/>
        </w:rPr>
        <w:t>T2DM: Type 2 diabetes mellitus.</w:t>
      </w:r>
    </w:p>
    <w:p w14:paraId="68DA77F6" w14:textId="513DAB1A" w:rsidR="00570E2E" w:rsidRPr="00B0104A" w:rsidRDefault="002507C4" w:rsidP="00B0104A">
      <w:pPr>
        <w:spacing w:line="360" w:lineRule="auto"/>
        <w:jc w:val="both"/>
        <w:rPr>
          <w:rFonts w:ascii="Book Antiqua" w:hAnsi="Book Antiqua"/>
          <w:b/>
          <w:bCs/>
        </w:rPr>
      </w:pPr>
      <w:r w:rsidRPr="00B0104A">
        <w:rPr>
          <w:rFonts w:ascii="Book Antiqua" w:hAnsi="Book Antiqua"/>
        </w:rPr>
        <w:br w:type="page"/>
      </w:r>
      <w:r w:rsidR="006D22CB">
        <w:rPr>
          <w:rFonts w:ascii="Book Antiqua" w:hAnsi="Book Antiqua"/>
          <w:b/>
          <w:bCs/>
        </w:rPr>
        <w:lastRenderedPageBreak/>
        <w:t>Table 9</w:t>
      </w:r>
      <w:r w:rsidR="006D22CB">
        <w:rPr>
          <w:rFonts w:ascii="Book Antiqua" w:hAnsi="Book Antiqua" w:hint="eastAsia"/>
          <w:b/>
          <w:bCs/>
          <w:lang w:eastAsia="zh-CN"/>
        </w:rPr>
        <w:t xml:space="preserve">  </w:t>
      </w:r>
      <w:r w:rsidRPr="00B0104A">
        <w:rPr>
          <w:rFonts w:ascii="Book Antiqua" w:hAnsi="Book Antiqua"/>
          <w:b/>
          <w:bCs/>
        </w:rPr>
        <w:t xml:space="preserve">Estimated odds </w:t>
      </w:r>
      <w:r w:rsidRPr="00B0104A">
        <w:rPr>
          <w:rFonts w:ascii="Book Antiqua" w:eastAsia="宋体" w:hAnsi="Book Antiqua"/>
          <w:b/>
          <w:bCs/>
        </w:rPr>
        <w:t>ratios</w:t>
      </w:r>
      <w:r w:rsidRPr="00B0104A">
        <w:rPr>
          <w:rFonts w:ascii="Book Antiqua" w:hAnsi="Book Antiqua"/>
          <w:b/>
          <w:bCs/>
        </w:rPr>
        <w:t xml:space="preserve"> and 95% confidence intervals of the risk factors for </w:t>
      </w:r>
      <w:r w:rsidR="00FA2B2D" w:rsidRPr="00B0104A">
        <w:rPr>
          <w:rFonts w:ascii="Book Antiqua" w:eastAsia="Book Antiqua" w:hAnsi="Book Antiqua" w:cs="Book Antiqua"/>
          <w:b/>
          <w:bCs/>
          <w:color w:val="000000"/>
        </w:rPr>
        <w:t>adenoma detection rate</w:t>
      </w:r>
      <w:r w:rsidR="007408FD" w:rsidRPr="00B0104A">
        <w:rPr>
          <w:rFonts w:ascii="Book Antiqua" w:hAnsi="Book Antiqua"/>
          <w:b/>
          <w:bCs/>
        </w:rPr>
        <w:t xml:space="preserve"> based on a multivariable generalized linear mixed model</w:t>
      </w:r>
    </w:p>
    <w:tbl>
      <w:tblPr>
        <w:tblStyle w:val="a7"/>
        <w:tblW w:w="9809" w:type="dxa"/>
        <w:tblBorders>
          <w:top w:val="none" w:sz="0" w:space="0" w:color="auto"/>
          <w:bottom w:val="none" w:sz="0" w:space="0" w:color="auto"/>
        </w:tblBorders>
        <w:tblLayout w:type="fixed"/>
        <w:tblLook w:val="0620" w:firstRow="1" w:lastRow="0" w:firstColumn="0" w:lastColumn="0" w:noHBand="1" w:noVBand="1"/>
      </w:tblPr>
      <w:tblGrid>
        <w:gridCol w:w="1792"/>
        <w:gridCol w:w="3311"/>
        <w:gridCol w:w="3259"/>
        <w:gridCol w:w="1447"/>
      </w:tblGrid>
      <w:tr w:rsidR="00B22C7D" w:rsidRPr="00B0104A" w14:paraId="63519DC3" w14:textId="77777777" w:rsidTr="009E4B94">
        <w:trPr>
          <w:cnfStyle w:val="100000000000" w:firstRow="1" w:lastRow="0" w:firstColumn="0" w:lastColumn="0" w:oddVBand="0" w:evenVBand="0" w:oddHBand="0" w:evenHBand="0" w:firstRowFirstColumn="0" w:firstRowLastColumn="0" w:lastRowFirstColumn="0" w:lastRowLastColumn="0"/>
        </w:trPr>
        <w:tc>
          <w:tcPr>
            <w:tcW w:w="1792" w:type="dxa"/>
            <w:tcBorders>
              <w:top w:val="single" w:sz="4" w:space="0" w:color="auto"/>
              <w:left w:val="none" w:sz="0" w:space="0" w:color="auto"/>
              <w:bottom w:val="single" w:sz="4" w:space="0" w:color="auto"/>
              <w:right w:val="none" w:sz="0" w:space="0" w:color="auto"/>
            </w:tcBorders>
          </w:tcPr>
          <w:p w14:paraId="20391580" w14:textId="77777777"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rPr>
              <w:t>Factors</w:t>
            </w:r>
          </w:p>
        </w:tc>
        <w:tc>
          <w:tcPr>
            <w:tcW w:w="3311" w:type="dxa"/>
            <w:tcBorders>
              <w:top w:val="single" w:sz="4" w:space="0" w:color="auto"/>
              <w:left w:val="none" w:sz="0" w:space="0" w:color="auto"/>
              <w:bottom w:val="single" w:sz="4" w:space="0" w:color="auto"/>
              <w:right w:val="none" w:sz="0" w:space="0" w:color="auto"/>
            </w:tcBorders>
          </w:tcPr>
          <w:p w14:paraId="48FA9003" w14:textId="77777777"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rPr>
              <w:t>Levels</w:t>
            </w:r>
          </w:p>
        </w:tc>
        <w:tc>
          <w:tcPr>
            <w:tcW w:w="3259" w:type="dxa"/>
            <w:tcBorders>
              <w:top w:val="single" w:sz="4" w:space="0" w:color="auto"/>
              <w:left w:val="none" w:sz="0" w:space="0" w:color="auto"/>
              <w:bottom w:val="single" w:sz="4" w:space="0" w:color="auto"/>
              <w:right w:val="none" w:sz="0" w:space="0" w:color="auto"/>
            </w:tcBorders>
          </w:tcPr>
          <w:p w14:paraId="4F73ABFD" w14:textId="141E9160"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rPr>
              <w:t>OR with 95%CI</w:t>
            </w:r>
          </w:p>
        </w:tc>
        <w:tc>
          <w:tcPr>
            <w:tcW w:w="1447" w:type="dxa"/>
            <w:tcBorders>
              <w:top w:val="single" w:sz="4" w:space="0" w:color="auto"/>
              <w:left w:val="none" w:sz="0" w:space="0" w:color="auto"/>
              <w:bottom w:val="single" w:sz="4" w:space="0" w:color="auto"/>
              <w:right w:val="none" w:sz="0" w:space="0" w:color="auto"/>
            </w:tcBorders>
          </w:tcPr>
          <w:p w14:paraId="2399EE24" w14:textId="1A540A08" w:rsidR="00570E2E" w:rsidRPr="00B0104A" w:rsidRDefault="002507C4" w:rsidP="00B0104A">
            <w:pPr>
              <w:adjustRightInd w:val="0"/>
              <w:spacing w:line="360" w:lineRule="auto"/>
              <w:jc w:val="both"/>
              <w:rPr>
                <w:rFonts w:ascii="Book Antiqua" w:hAnsi="Book Antiqua" w:cs="Times New Roman"/>
              </w:rPr>
            </w:pPr>
            <w:r w:rsidRPr="00B0104A">
              <w:rPr>
                <w:rFonts w:ascii="Book Antiqua" w:hAnsi="Book Antiqua" w:cs="Times New Roman"/>
                <w:bCs w:val="0"/>
                <w:i/>
                <w:iCs/>
              </w:rPr>
              <w:t>P</w:t>
            </w:r>
            <w:r w:rsidRPr="00B0104A">
              <w:rPr>
                <w:rFonts w:ascii="Book Antiqua" w:hAnsi="Book Antiqua" w:cs="Times New Roman"/>
                <w:bCs w:val="0"/>
              </w:rPr>
              <w:t xml:space="preserve"> value</w:t>
            </w:r>
          </w:p>
        </w:tc>
      </w:tr>
      <w:tr w:rsidR="00B22C7D" w:rsidRPr="00B0104A" w14:paraId="73D7B377" w14:textId="77777777" w:rsidTr="009E4B94">
        <w:tc>
          <w:tcPr>
            <w:tcW w:w="1792" w:type="dxa"/>
            <w:tcBorders>
              <w:top w:val="single" w:sz="4" w:space="0" w:color="auto"/>
            </w:tcBorders>
          </w:tcPr>
          <w:p w14:paraId="1AE4482C" w14:textId="1A551819"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T2DM</w:t>
            </w:r>
          </w:p>
        </w:tc>
        <w:tc>
          <w:tcPr>
            <w:tcW w:w="3311" w:type="dxa"/>
            <w:tcBorders>
              <w:top w:val="single" w:sz="4" w:space="0" w:color="auto"/>
            </w:tcBorders>
          </w:tcPr>
          <w:p w14:paraId="42B18D89" w14:textId="3F82DC95"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T2DM </w:t>
            </w:r>
            <w:r w:rsidRPr="00B0104A">
              <w:rPr>
                <w:rFonts w:ascii="Book Antiqua" w:hAnsi="Book Antiqua" w:cs="Times New Roman"/>
                <w:bCs/>
                <w:i/>
                <w:iCs/>
              </w:rPr>
              <w:t>vs</w:t>
            </w:r>
            <w:r w:rsidRPr="00B0104A">
              <w:rPr>
                <w:rFonts w:ascii="Book Antiqua" w:hAnsi="Book Antiqua" w:cs="Times New Roman"/>
                <w:bCs/>
              </w:rPr>
              <w:t xml:space="preserve"> NoDM</w:t>
            </w:r>
          </w:p>
        </w:tc>
        <w:tc>
          <w:tcPr>
            <w:tcW w:w="3259" w:type="dxa"/>
            <w:tcBorders>
              <w:top w:val="single" w:sz="4" w:space="0" w:color="auto"/>
            </w:tcBorders>
          </w:tcPr>
          <w:p w14:paraId="308F9A89"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1.29 (1.08-1.55)</w:t>
            </w:r>
          </w:p>
        </w:tc>
        <w:tc>
          <w:tcPr>
            <w:tcW w:w="1447" w:type="dxa"/>
            <w:tcBorders>
              <w:top w:val="single" w:sz="4" w:space="0" w:color="auto"/>
            </w:tcBorders>
          </w:tcPr>
          <w:p w14:paraId="1028447A"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0.0049</w:t>
            </w:r>
          </w:p>
        </w:tc>
      </w:tr>
      <w:tr w:rsidR="00B22C7D" w:rsidRPr="00B0104A" w14:paraId="28AAA37C" w14:textId="77777777" w:rsidTr="009E4B94">
        <w:tc>
          <w:tcPr>
            <w:tcW w:w="1792" w:type="dxa"/>
          </w:tcPr>
          <w:p w14:paraId="350CD072" w14:textId="3E9527EC"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Age (yr)</w:t>
            </w:r>
          </w:p>
        </w:tc>
        <w:tc>
          <w:tcPr>
            <w:tcW w:w="3311" w:type="dxa"/>
          </w:tcPr>
          <w:p w14:paraId="47A574C3" w14:textId="49F9B153"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Every 1 year increase in age</w:t>
            </w:r>
          </w:p>
        </w:tc>
        <w:tc>
          <w:tcPr>
            <w:tcW w:w="3259" w:type="dxa"/>
          </w:tcPr>
          <w:p w14:paraId="317D4464"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1.05 (1.04-1.06)</w:t>
            </w:r>
          </w:p>
        </w:tc>
        <w:tc>
          <w:tcPr>
            <w:tcW w:w="1447" w:type="dxa"/>
          </w:tcPr>
          <w:p w14:paraId="2DB58B38" w14:textId="6D8F7564"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&lt; 0.0001</w:t>
            </w:r>
          </w:p>
        </w:tc>
      </w:tr>
      <w:tr w:rsidR="00B22C7D" w:rsidRPr="00B0104A" w14:paraId="6A49F89B" w14:textId="77777777" w:rsidTr="009E4B94">
        <w:tc>
          <w:tcPr>
            <w:tcW w:w="1792" w:type="dxa"/>
          </w:tcPr>
          <w:p w14:paraId="354E921B"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BMI kg/m²</w:t>
            </w:r>
          </w:p>
        </w:tc>
        <w:tc>
          <w:tcPr>
            <w:tcW w:w="3311" w:type="dxa"/>
          </w:tcPr>
          <w:p w14:paraId="2247E948"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Every 1 unit increase in BMI</w:t>
            </w:r>
          </w:p>
        </w:tc>
        <w:tc>
          <w:tcPr>
            <w:tcW w:w="3259" w:type="dxa"/>
          </w:tcPr>
          <w:p w14:paraId="3BCD2FF8"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1.02 (1.01-1.03)</w:t>
            </w:r>
          </w:p>
        </w:tc>
        <w:tc>
          <w:tcPr>
            <w:tcW w:w="1447" w:type="dxa"/>
          </w:tcPr>
          <w:p w14:paraId="49B61B81"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0.0003</w:t>
            </w:r>
          </w:p>
        </w:tc>
      </w:tr>
      <w:tr w:rsidR="00B22C7D" w:rsidRPr="00B0104A" w14:paraId="035A3F03" w14:textId="77777777" w:rsidTr="009E4B94">
        <w:tc>
          <w:tcPr>
            <w:tcW w:w="1792" w:type="dxa"/>
          </w:tcPr>
          <w:p w14:paraId="32D33CDC"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Sex</w:t>
            </w:r>
          </w:p>
        </w:tc>
        <w:tc>
          <w:tcPr>
            <w:tcW w:w="3311" w:type="dxa"/>
          </w:tcPr>
          <w:p w14:paraId="6CD282A2" w14:textId="432D074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Male </w:t>
            </w:r>
            <w:r w:rsidR="002E2314" w:rsidRPr="00B0104A">
              <w:rPr>
                <w:rFonts w:ascii="Book Antiqua" w:hAnsi="Book Antiqua" w:cs="Times New Roman"/>
                <w:bCs/>
                <w:i/>
                <w:iCs/>
              </w:rPr>
              <w:t>vs</w:t>
            </w:r>
            <w:r w:rsidRPr="00B0104A">
              <w:rPr>
                <w:rFonts w:ascii="Book Antiqua" w:hAnsi="Book Antiqua" w:cs="Times New Roman"/>
                <w:bCs/>
              </w:rPr>
              <w:t xml:space="preserve"> Female</w:t>
            </w:r>
          </w:p>
        </w:tc>
        <w:tc>
          <w:tcPr>
            <w:tcW w:w="3259" w:type="dxa"/>
          </w:tcPr>
          <w:p w14:paraId="62EA8253"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1.87 (1.62-2.15)</w:t>
            </w:r>
          </w:p>
        </w:tc>
        <w:tc>
          <w:tcPr>
            <w:tcW w:w="1447" w:type="dxa"/>
          </w:tcPr>
          <w:p w14:paraId="5996A58F" w14:textId="1ACE0B2D"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&lt; 0.0001</w:t>
            </w:r>
          </w:p>
        </w:tc>
      </w:tr>
      <w:tr w:rsidR="00B22C7D" w:rsidRPr="00B0104A" w14:paraId="160A9140" w14:textId="77777777" w:rsidTr="009E4B94">
        <w:tc>
          <w:tcPr>
            <w:tcW w:w="1792" w:type="dxa"/>
            <w:vMerge w:val="restart"/>
          </w:tcPr>
          <w:p w14:paraId="38300452"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Race</w:t>
            </w:r>
          </w:p>
        </w:tc>
        <w:tc>
          <w:tcPr>
            <w:tcW w:w="3311" w:type="dxa"/>
          </w:tcPr>
          <w:p w14:paraId="25229A67" w14:textId="72A8288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Black </w:t>
            </w:r>
            <w:r w:rsidR="002E2314" w:rsidRPr="00B0104A">
              <w:rPr>
                <w:rFonts w:ascii="Book Antiqua" w:hAnsi="Book Antiqua" w:cs="Times New Roman"/>
                <w:bCs/>
                <w:i/>
                <w:iCs/>
              </w:rPr>
              <w:t>vs</w:t>
            </w:r>
            <w:r w:rsidRPr="00B0104A">
              <w:rPr>
                <w:rFonts w:ascii="Book Antiqua" w:hAnsi="Book Antiqua" w:cs="Times New Roman"/>
                <w:bCs/>
              </w:rPr>
              <w:t xml:space="preserve"> White</w:t>
            </w:r>
          </w:p>
        </w:tc>
        <w:tc>
          <w:tcPr>
            <w:tcW w:w="3259" w:type="dxa"/>
          </w:tcPr>
          <w:p w14:paraId="3B8A2860"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0.93 (0.69-1.24)</w:t>
            </w:r>
          </w:p>
        </w:tc>
        <w:tc>
          <w:tcPr>
            <w:tcW w:w="1447" w:type="dxa"/>
            <w:vMerge w:val="restart"/>
          </w:tcPr>
          <w:p w14:paraId="3E3BC53D"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0.8020</w:t>
            </w:r>
          </w:p>
        </w:tc>
      </w:tr>
      <w:tr w:rsidR="00B22C7D" w:rsidRPr="00B0104A" w14:paraId="34222F33" w14:textId="77777777" w:rsidTr="009E4B94">
        <w:tc>
          <w:tcPr>
            <w:tcW w:w="1792" w:type="dxa"/>
            <w:vMerge/>
          </w:tcPr>
          <w:p w14:paraId="2E7300CB" w14:textId="77777777" w:rsidR="00570E2E" w:rsidRPr="00B0104A" w:rsidRDefault="00570E2E" w:rsidP="00B0104A">
            <w:pPr>
              <w:adjustRightInd w:val="0"/>
              <w:spacing w:line="360" w:lineRule="auto"/>
              <w:jc w:val="both"/>
              <w:rPr>
                <w:rFonts w:ascii="Book Antiqua" w:hAnsi="Book Antiqua" w:cs="Times New Roman"/>
                <w:bCs/>
              </w:rPr>
            </w:pPr>
          </w:p>
        </w:tc>
        <w:tc>
          <w:tcPr>
            <w:tcW w:w="3311" w:type="dxa"/>
          </w:tcPr>
          <w:p w14:paraId="0CF23C99" w14:textId="630068B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Asian </w:t>
            </w:r>
            <w:r w:rsidR="002E2314" w:rsidRPr="00B0104A">
              <w:rPr>
                <w:rFonts w:ascii="Book Antiqua" w:hAnsi="Book Antiqua" w:cs="Times New Roman"/>
                <w:bCs/>
                <w:i/>
                <w:iCs/>
              </w:rPr>
              <w:t>vs</w:t>
            </w:r>
            <w:r w:rsidRPr="00B0104A">
              <w:rPr>
                <w:rFonts w:ascii="Book Antiqua" w:hAnsi="Book Antiqua" w:cs="Times New Roman"/>
                <w:bCs/>
              </w:rPr>
              <w:t xml:space="preserve"> White</w:t>
            </w:r>
          </w:p>
        </w:tc>
        <w:tc>
          <w:tcPr>
            <w:tcW w:w="3259" w:type="dxa"/>
          </w:tcPr>
          <w:p w14:paraId="440B6CAF"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1.19 (0.74-1.91)</w:t>
            </w:r>
          </w:p>
        </w:tc>
        <w:tc>
          <w:tcPr>
            <w:tcW w:w="1447" w:type="dxa"/>
            <w:vMerge/>
          </w:tcPr>
          <w:p w14:paraId="05554AC6"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6CB96005" w14:textId="77777777" w:rsidTr="009E4B94">
        <w:tc>
          <w:tcPr>
            <w:tcW w:w="1792" w:type="dxa"/>
            <w:vMerge/>
          </w:tcPr>
          <w:p w14:paraId="1E7983E2" w14:textId="77777777" w:rsidR="00570E2E" w:rsidRPr="00B0104A" w:rsidRDefault="00570E2E" w:rsidP="00B0104A">
            <w:pPr>
              <w:adjustRightInd w:val="0"/>
              <w:spacing w:line="360" w:lineRule="auto"/>
              <w:jc w:val="both"/>
              <w:rPr>
                <w:rFonts w:ascii="Book Antiqua" w:hAnsi="Book Antiqua" w:cs="Times New Roman"/>
                <w:bCs/>
              </w:rPr>
            </w:pPr>
          </w:p>
        </w:tc>
        <w:tc>
          <w:tcPr>
            <w:tcW w:w="3311" w:type="dxa"/>
          </w:tcPr>
          <w:p w14:paraId="36C52C1A" w14:textId="19C343D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Other </w:t>
            </w:r>
            <w:r w:rsidR="002E2314" w:rsidRPr="00B0104A">
              <w:rPr>
                <w:rFonts w:ascii="Book Antiqua" w:hAnsi="Book Antiqua" w:cs="Times New Roman"/>
                <w:bCs/>
                <w:i/>
                <w:iCs/>
              </w:rPr>
              <w:t>vs</w:t>
            </w:r>
            <w:r w:rsidRPr="00B0104A">
              <w:rPr>
                <w:rFonts w:ascii="Book Antiqua" w:hAnsi="Book Antiqua" w:cs="Times New Roman"/>
                <w:bCs/>
              </w:rPr>
              <w:t xml:space="preserve"> White</w:t>
            </w:r>
          </w:p>
        </w:tc>
        <w:tc>
          <w:tcPr>
            <w:tcW w:w="3259" w:type="dxa"/>
          </w:tcPr>
          <w:p w14:paraId="4539A15C"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1.02 (0.72-1.44)</w:t>
            </w:r>
          </w:p>
        </w:tc>
        <w:tc>
          <w:tcPr>
            <w:tcW w:w="1447" w:type="dxa"/>
            <w:vMerge/>
          </w:tcPr>
          <w:p w14:paraId="4EF01DF0"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4160FA68" w14:textId="77777777" w:rsidTr="009E4B94">
        <w:tc>
          <w:tcPr>
            <w:tcW w:w="1792" w:type="dxa"/>
            <w:vMerge w:val="restart"/>
          </w:tcPr>
          <w:p w14:paraId="1EA585DF"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Insurance</w:t>
            </w:r>
          </w:p>
        </w:tc>
        <w:tc>
          <w:tcPr>
            <w:tcW w:w="3311" w:type="dxa"/>
          </w:tcPr>
          <w:p w14:paraId="4F0D7EC6" w14:textId="525927BA"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Medicare </w:t>
            </w:r>
            <w:r w:rsidR="002E2314" w:rsidRPr="00B0104A">
              <w:rPr>
                <w:rFonts w:ascii="Book Antiqua" w:hAnsi="Book Antiqua" w:cs="Times New Roman"/>
                <w:bCs/>
                <w:i/>
                <w:iCs/>
              </w:rPr>
              <w:t>vs</w:t>
            </w:r>
            <w:r w:rsidRPr="00B0104A">
              <w:rPr>
                <w:rFonts w:ascii="Book Antiqua" w:hAnsi="Book Antiqua" w:cs="Times New Roman"/>
                <w:bCs/>
              </w:rPr>
              <w:t xml:space="preserve"> Commercial</w:t>
            </w:r>
          </w:p>
        </w:tc>
        <w:tc>
          <w:tcPr>
            <w:tcW w:w="3259" w:type="dxa"/>
          </w:tcPr>
          <w:p w14:paraId="53C545B3"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0.9 (0.68 -1.18)</w:t>
            </w:r>
          </w:p>
        </w:tc>
        <w:tc>
          <w:tcPr>
            <w:tcW w:w="1447" w:type="dxa"/>
            <w:vMerge w:val="restart"/>
          </w:tcPr>
          <w:p w14:paraId="520FC0B6"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0.0582</w:t>
            </w:r>
          </w:p>
        </w:tc>
      </w:tr>
      <w:tr w:rsidR="00B22C7D" w:rsidRPr="00B0104A" w14:paraId="4B0B78CB" w14:textId="77777777" w:rsidTr="009E4B94">
        <w:tc>
          <w:tcPr>
            <w:tcW w:w="1792" w:type="dxa"/>
            <w:vMerge/>
          </w:tcPr>
          <w:p w14:paraId="40733E06" w14:textId="77777777" w:rsidR="00570E2E" w:rsidRPr="00B0104A" w:rsidRDefault="00570E2E" w:rsidP="00B0104A">
            <w:pPr>
              <w:adjustRightInd w:val="0"/>
              <w:spacing w:line="360" w:lineRule="auto"/>
              <w:jc w:val="both"/>
              <w:rPr>
                <w:rFonts w:ascii="Book Antiqua" w:hAnsi="Book Antiqua" w:cs="Times New Roman"/>
                <w:bCs/>
              </w:rPr>
            </w:pPr>
          </w:p>
        </w:tc>
        <w:tc>
          <w:tcPr>
            <w:tcW w:w="3311" w:type="dxa"/>
          </w:tcPr>
          <w:p w14:paraId="201F48A5" w14:textId="281102C8"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Medicaid </w:t>
            </w:r>
            <w:r w:rsidR="002E2314" w:rsidRPr="00B0104A">
              <w:rPr>
                <w:rFonts w:ascii="Book Antiqua" w:hAnsi="Book Antiqua" w:cs="Times New Roman"/>
                <w:bCs/>
                <w:i/>
                <w:iCs/>
              </w:rPr>
              <w:t>vs</w:t>
            </w:r>
            <w:r w:rsidRPr="00B0104A">
              <w:rPr>
                <w:rFonts w:ascii="Book Antiqua" w:hAnsi="Book Antiqua" w:cs="Times New Roman"/>
                <w:bCs/>
              </w:rPr>
              <w:t xml:space="preserve"> Commercial</w:t>
            </w:r>
          </w:p>
        </w:tc>
        <w:tc>
          <w:tcPr>
            <w:tcW w:w="3259" w:type="dxa"/>
          </w:tcPr>
          <w:p w14:paraId="6B329AF6"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1.25 (1.04-1.5)</w:t>
            </w:r>
          </w:p>
        </w:tc>
        <w:tc>
          <w:tcPr>
            <w:tcW w:w="1447" w:type="dxa"/>
            <w:vMerge/>
          </w:tcPr>
          <w:p w14:paraId="0F6FB1FA"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4C3A707E" w14:textId="77777777" w:rsidTr="009E4B94">
        <w:tc>
          <w:tcPr>
            <w:tcW w:w="1792" w:type="dxa"/>
            <w:vMerge/>
          </w:tcPr>
          <w:p w14:paraId="1225EDB3" w14:textId="77777777" w:rsidR="00570E2E" w:rsidRPr="00B0104A" w:rsidRDefault="00570E2E" w:rsidP="00B0104A">
            <w:pPr>
              <w:adjustRightInd w:val="0"/>
              <w:spacing w:line="360" w:lineRule="auto"/>
              <w:jc w:val="both"/>
              <w:rPr>
                <w:rFonts w:ascii="Book Antiqua" w:hAnsi="Book Antiqua" w:cs="Times New Roman"/>
                <w:bCs/>
              </w:rPr>
            </w:pPr>
          </w:p>
        </w:tc>
        <w:tc>
          <w:tcPr>
            <w:tcW w:w="3311" w:type="dxa"/>
          </w:tcPr>
          <w:p w14:paraId="541C995C" w14:textId="529D6781"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Self-pay </w:t>
            </w:r>
            <w:r w:rsidR="002E2314" w:rsidRPr="00B0104A">
              <w:rPr>
                <w:rFonts w:ascii="Book Antiqua" w:hAnsi="Book Antiqua" w:cs="Times New Roman"/>
                <w:bCs/>
                <w:i/>
                <w:iCs/>
              </w:rPr>
              <w:t>vs</w:t>
            </w:r>
            <w:r w:rsidRPr="00B0104A">
              <w:rPr>
                <w:rFonts w:ascii="Book Antiqua" w:hAnsi="Book Antiqua" w:cs="Times New Roman"/>
                <w:bCs/>
              </w:rPr>
              <w:t xml:space="preserve"> Commercial</w:t>
            </w:r>
          </w:p>
        </w:tc>
        <w:tc>
          <w:tcPr>
            <w:tcW w:w="3259" w:type="dxa"/>
          </w:tcPr>
          <w:p w14:paraId="68343423"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1.1 (0.83-1.45)</w:t>
            </w:r>
          </w:p>
        </w:tc>
        <w:tc>
          <w:tcPr>
            <w:tcW w:w="1447" w:type="dxa"/>
            <w:vMerge/>
          </w:tcPr>
          <w:p w14:paraId="35C11B20" w14:textId="77777777" w:rsidR="00570E2E" w:rsidRPr="00B0104A" w:rsidRDefault="00570E2E" w:rsidP="00B0104A">
            <w:pPr>
              <w:adjustRightInd w:val="0"/>
              <w:spacing w:line="360" w:lineRule="auto"/>
              <w:jc w:val="both"/>
              <w:rPr>
                <w:rFonts w:ascii="Book Antiqua" w:hAnsi="Book Antiqua" w:cs="Times New Roman"/>
                <w:bCs/>
              </w:rPr>
            </w:pPr>
          </w:p>
        </w:tc>
      </w:tr>
      <w:tr w:rsidR="00B22C7D" w:rsidRPr="00B0104A" w14:paraId="3FB75122" w14:textId="77777777" w:rsidTr="009E4B94">
        <w:tc>
          <w:tcPr>
            <w:tcW w:w="1792" w:type="dxa"/>
          </w:tcPr>
          <w:p w14:paraId="78FA71C1"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Aspirin use</w:t>
            </w:r>
          </w:p>
        </w:tc>
        <w:tc>
          <w:tcPr>
            <w:tcW w:w="3311" w:type="dxa"/>
          </w:tcPr>
          <w:p w14:paraId="3AEAED1A" w14:textId="121FCCE0"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Yes </w:t>
            </w:r>
            <w:r w:rsidRPr="00B0104A">
              <w:rPr>
                <w:rFonts w:ascii="Book Antiqua" w:hAnsi="Book Antiqua" w:cs="Times New Roman"/>
                <w:bCs/>
                <w:i/>
                <w:iCs/>
              </w:rPr>
              <w:t>vs</w:t>
            </w:r>
            <w:r w:rsidRPr="00B0104A">
              <w:rPr>
                <w:rFonts w:ascii="Book Antiqua" w:hAnsi="Book Antiqua" w:cs="Times New Roman"/>
                <w:bCs/>
              </w:rPr>
              <w:t xml:space="preserve"> No</w:t>
            </w:r>
          </w:p>
        </w:tc>
        <w:tc>
          <w:tcPr>
            <w:tcW w:w="3259" w:type="dxa"/>
          </w:tcPr>
          <w:p w14:paraId="6196DF2D"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0.97 (0.80-1.18)</w:t>
            </w:r>
          </w:p>
        </w:tc>
        <w:tc>
          <w:tcPr>
            <w:tcW w:w="1447" w:type="dxa"/>
          </w:tcPr>
          <w:p w14:paraId="73FCAE4A"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0.7966</w:t>
            </w:r>
          </w:p>
        </w:tc>
      </w:tr>
      <w:tr w:rsidR="00B22C7D" w:rsidRPr="00B0104A" w14:paraId="3DD16ED7" w14:textId="77777777" w:rsidTr="009E4B94">
        <w:tc>
          <w:tcPr>
            <w:tcW w:w="1792" w:type="dxa"/>
            <w:vMerge w:val="restart"/>
            <w:tcBorders>
              <w:bottom w:val="single" w:sz="4" w:space="0" w:color="auto"/>
            </w:tcBorders>
          </w:tcPr>
          <w:p w14:paraId="76B04FC1"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Smoking</w:t>
            </w:r>
          </w:p>
        </w:tc>
        <w:tc>
          <w:tcPr>
            <w:tcW w:w="3311" w:type="dxa"/>
          </w:tcPr>
          <w:p w14:paraId="64F0871D" w14:textId="22FDF9C9"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Current </w:t>
            </w:r>
            <w:r w:rsidRPr="00B0104A">
              <w:rPr>
                <w:rFonts w:ascii="Book Antiqua" w:hAnsi="Book Antiqua" w:cs="Times New Roman"/>
                <w:bCs/>
                <w:i/>
                <w:iCs/>
              </w:rPr>
              <w:t>vs</w:t>
            </w:r>
            <w:r w:rsidRPr="00B0104A">
              <w:rPr>
                <w:rFonts w:ascii="Book Antiqua" w:hAnsi="Book Antiqua" w:cs="Times New Roman"/>
                <w:bCs/>
              </w:rPr>
              <w:t xml:space="preserve"> Past</w:t>
            </w:r>
          </w:p>
        </w:tc>
        <w:tc>
          <w:tcPr>
            <w:tcW w:w="3259" w:type="dxa"/>
          </w:tcPr>
          <w:p w14:paraId="7A7C41DE" w14:textId="54F424F2"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1.32 (1.02-1.70)</w:t>
            </w:r>
          </w:p>
        </w:tc>
        <w:tc>
          <w:tcPr>
            <w:tcW w:w="1447" w:type="dxa"/>
            <w:vMerge w:val="restart"/>
            <w:tcBorders>
              <w:bottom w:val="single" w:sz="4" w:space="0" w:color="auto"/>
            </w:tcBorders>
          </w:tcPr>
          <w:p w14:paraId="0BF7D5CA"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0.0026</w:t>
            </w:r>
          </w:p>
        </w:tc>
      </w:tr>
      <w:tr w:rsidR="00B22C7D" w:rsidRPr="00B0104A" w14:paraId="758AE37A" w14:textId="77777777" w:rsidTr="009E4B94">
        <w:tc>
          <w:tcPr>
            <w:tcW w:w="1792" w:type="dxa"/>
            <w:vMerge/>
            <w:tcBorders>
              <w:bottom w:val="single" w:sz="4" w:space="0" w:color="auto"/>
            </w:tcBorders>
          </w:tcPr>
          <w:p w14:paraId="2695FA62" w14:textId="77777777" w:rsidR="00570E2E" w:rsidRPr="00B0104A" w:rsidRDefault="00570E2E" w:rsidP="00B0104A">
            <w:pPr>
              <w:adjustRightInd w:val="0"/>
              <w:spacing w:line="360" w:lineRule="auto"/>
              <w:jc w:val="both"/>
              <w:rPr>
                <w:rFonts w:ascii="Book Antiqua" w:hAnsi="Book Antiqua" w:cs="Times New Roman"/>
                <w:bCs/>
              </w:rPr>
            </w:pPr>
          </w:p>
        </w:tc>
        <w:tc>
          <w:tcPr>
            <w:tcW w:w="3311" w:type="dxa"/>
            <w:tcBorders>
              <w:bottom w:val="single" w:sz="4" w:space="0" w:color="auto"/>
            </w:tcBorders>
          </w:tcPr>
          <w:p w14:paraId="62B357FE" w14:textId="04645510"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 xml:space="preserve">Current </w:t>
            </w:r>
            <w:r w:rsidRPr="00B0104A">
              <w:rPr>
                <w:rFonts w:ascii="Book Antiqua" w:hAnsi="Book Antiqua" w:cs="Times New Roman"/>
                <w:bCs/>
                <w:i/>
                <w:iCs/>
              </w:rPr>
              <w:t>vs</w:t>
            </w:r>
            <w:r w:rsidRPr="00B0104A">
              <w:rPr>
                <w:rFonts w:ascii="Book Antiqua" w:hAnsi="Book Antiqua" w:cs="Times New Roman"/>
                <w:bCs/>
              </w:rPr>
              <w:t xml:space="preserve"> Never</w:t>
            </w:r>
          </w:p>
        </w:tc>
        <w:tc>
          <w:tcPr>
            <w:tcW w:w="3259" w:type="dxa"/>
            <w:tcBorders>
              <w:bottom w:val="single" w:sz="4" w:space="0" w:color="auto"/>
            </w:tcBorders>
          </w:tcPr>
          <w:p w14:paraId="154395AD" w14:textId="77777777" w:rsidR="00570E2E" w:rsidRPr="00B0104A" w:rsidRDefault="002507C4" w:rsidP="00B0104A">
            <w:pPr>
              <w:adjustRightInd w:val="0"/>
              <w:spacing w:line="360" w:lineRule="auto"/>
              <w:jc w:val="both"/>
              <w:rPr>
                <w:rFonts w:ascii="Book Antiqua" w:hAnsi="Book Antiqua" w:cs="Times New Roman"/>
                <w:bCs/>
              </w:rPr>
            </w:pPr>
            <w:r w:rsidRPr="00B0104A">
              <w:rPr>
                <w:rFonts w:ascii="Book Antiqua" w:hAnsi="Book Antiqua" w:cs="Times New Roman"/>
                <w:bCs/>
              </w:rPr>
              <w:t>1.47 (1.18-1.82)</w:t>
            </w:r>
          </w:p>
        </w:tc>
        <w:tc>
          <w:tcPr>
            <w:tcW w:w="1447" w:type="dxa"/>
            <w:vMerge/>
            <w:tcBorders>
              <w:bottom w:val="single" w:sz="4" w:space="0" w:color="auto"/>
            </w:tcBorders>
          </w:tcPr>
          <w:p w14:paraId="5CD1BEA0" w14:textId="77777777" w:rsidR="00570E2E" w:rsidRPr="00B0104A" w:rsidRDefault="00570E2E" w:rsidP="00B0104A">
            <w:pPr>
              <w:adjustRightInd w:val="0"/>
              <w:spacing w:line="360" w:lineRule="auto"/>
              <w:jc w:val="both"/>
              <w:rPr>
                <w:rFonts w:ascii="Book Antiqua" w:hAnsi="Book Antiqua" w:cs="Times New Roman"/>
                <w:bCs/>
              </w:rPr>
            </w:pPr>
          </w:p>
        </w:tc>
      </w:tr>
    </w:tbl>
    <w:p w14:paraId="6C45B9FA" w14:textId="2A923783" w:rsidR="00570E2E" w:rsidRPr="00B0104A" w:rsidRDefault="002507C4" w:rsidP="00B0104A">
      <w:pPr>
        <w:spacing w:line="360" w:lineRule="auto"/>
        <w:jc w:val="both"/>
        <w:rPr>
          <w:rFonts w:ascii="Book Antiqua" w:hAnsi="Book Antiqua"/>
          <w:bCs/>
          <w:lang w:eastAsia="zh-CN"/>
        </w:rPr>
      </w:pPr>
      <w:r w:rsidRPr="00B0104A">
        <w:rPr>
          <w:rFonts w:ascii="Book Antiqua" w:hAnsi="Book Antiqua"/>
          <w:bCs/>
          <w:lang w:eastAsia="zh-CN"/>
        </w:rPr>
        <w:t xml:space="preserve">CI: </w:t>
      </w:r>
      <w:r w:rsidR="00FA2B2D" w:rsidRPr="00B0104A">
        <w:rPr>
          <w:rFonts w:ascii="Book Antiqua" w:hAnsi="Book Antiqua"/>
          <w:bCs/>
        </w:rPr>
        <w:t xml:space="preserve">Confidence intervals; BMI: </w:t>
      </w:r>
      <w:r w:rsidR="009A4425" w:rsidRPr="00B0104A">
        <w:rPr>
          <w:rFonts w:ascii="Book Antiqua" w:eastAsia="Book Antiqua" w:hAnsi="Book Antiqua" w:cs="Book Antiqua"/>
          <w:color w:val="000000"/>
          <w:shd w:val="clear" w:color="auto" w:fill="FFFFFF"/>
        </w:rPr>
        <w:t>Body mass index</w:t>
      </w:r>
      <w:r w:rsidR="00FA2B2D" w:rsidRPr="00B0104A">
        <w:rPr>
          <w:rFonts w:ascii="Book Antiqua" w:hAnsi="Book Antiqua"/>
          <w:bCs/>
        </w:rPr>
        <w:t xml:space="preserve">; </w:t>
      </w:r>
      <w:r w:rsidR="00AB5988" w:rsidRPr="00B0104A">
        <w:rPr>
          <w:rFonts w:ascii="Book Antiqua" w:eastAsia="Book Antiqua" w:hAnsi="Book Antiqua" w:cs="Book Antiqua"/>
          <w:color w:val="000000"/>
        </w:rPr>
        <w:t>T2DM: Type 2 diabetes mellitus;</w:t>
      </w:r>
      <w:r w:rsidR="00AB5988" w:rsidRPr="00B0104A">
        <w:rPr>
          <w:rFonts w:ascii="Book Antiqua" w:hAnsi="Book Antiqua"/>
        </w:rPr>
        <w:t xml:space="preserve"> NoDM:</w:t>
      </w:r>
      <w:r w:rsidR="00DD2A29" w:rsidRPr="00B0104A">
        <w:rPr>
          <w:rFonts w:ascii="Book Antiqua" w:eastAsia="Book Antiqua" w:hAnsi="Book Antiqua" w:cs="Book Antiqua"/>
          <w:color w:val="000000"/>
        </w:rPr>
        <w:t xml:space="preserve"> Nondiabetics; OR: </w:t>
      </w:r>
      <w:r w:rsidR="00DD2A29" w:rsidRPr="00B0104A">
        <w:rPr>
          <w:rFonts w:ascii="Book Antiqua" w:hAnsi="Book Antiqua"/>
          <w:bCs/>
        </w:rPr>
        <w:t>Odds ratio.</w:t>
      </w:r>
    </w:p>
    <w:p w14:paraId="29045867" w14:textId="77777777" w:rsidR="00682DAB" w:rsidRDefault="00682DAB" w:rsidP="00B0104A">
      <w:pPr>
        <w:spacing w:line="360" w:lineRule="auto"/>
        <w:jc w:val="both"/>
        <w:rPr>
          <w:rFonts w:ascii="Book Antiqua" w:hAnsi="Book Antiqua"/>
        </w:rPr>
        <w:sectPr w:rsidR="00682DAB">
          <w:pgSz w:w="12240" w:h="15840"/>
          <w:pgMar w:top="1440" w:right="1440" w:bottom="1440" w:left="1440" w:header="720" w:footer="720" w:gutter="0"/>
          <w:cols w:space="720"/>
          <w:docGrid w:linePitch="360"/>
        </w:sectPr>
      </w:pPr>
    </w:p>
    <w:p w14:paraId="4637FE19" w14:textId="77777777" w:rsidR="00682DAB" w:rsidRDefault="00682DAB" w:rsidP="00682DAB">
      <w:pPr>
        <w:jc w:val="center"/>
        <w:rPr>
          <w:rFonts w:ascii="Book Antiqua" w:hAnsi="Book Antiqua"/>
          <w:lang w:eastAsia="zh-CN"/>
        </w:rPr>
      </w:pPr>
    </w:p>
    <w:p w14:paraId="6D1BD481" w14:textId="77777777" w:rsidR="00682DAB" w:rsidRDefault="00682DAB" w:rsidP="00682DAB">
      <w:pPr>
        <w:jc w:val="center"/>
        <w:rPr>
          <w:rFonts w:ascii="Book Antiqua" w:hAnsi="Book Antiqua"/>
          <w:lang w:eastAsia="zh-CN"/>
        </w:rPr>
      </w:pPr>
    </w:p>
    <w:p w14:paraId="5FB44762" w14:textId="77777777" w:rsidR="00682DAB" w:rsidRDefault="00682DAB" w:rsidP="00682DAB">
      <w:pPr>
        <w:jc w:val="center"/>
        <w:rPr>
          <w:rFonts w:ascii="Book Antiqua" w:hAnsi="Book Antiqua"/>
          <w:lang w:eastAsia="zh-CN"/>
        </w:rPr>
      </w:pPr>
    </w:p>
    <w:p w14:paraId="22235172" w14:textId="77777777" w:rsidR="00682DAB" w:rsidRDefault="00682DAB" w:rsidP="00682DAB">
      <w:pPr>
        <w:jc w:val="center"/>
        <w:rPr>
          <w:rFonts w:ascii="Book Antiqua" w:hAnsi="Book Antiqua"/>
          <w:lang w:eastAsia="zh-CN"/>
        </w:rPr>
      </w:pPr>
    </w:p>
    <w:p w14:paraId="3FF849E5" w14:textId="77777777" w:rsidR="00682DAB" w:rsidRDefault="00682DAB" w:rsidP="00682DAB">
      <w:pPr>
        <w:jc w:val="center"/>
        <w:rPr>
          <w:rFonts w:ascii="Book Antiqua" w:hAnsi="Book Antiqua"/>
          <w:lang w:eastAsia="zh-CN"/>
        </w:rPr>
      </w:pPr>
    </w:p>
    <w:p w14:paraId="3337BAF9" w14:textId="187467D7" w:rsidR="00682DAB" w:rsidRDefault="00682DAB" w:rsidP="00682DAB">
      <w:pPr>
        <w:jc w:val="center"/>
        <w:rPr>
          <w:rFonts w:ascii="Book Antiqua" w:hAnsi="Book Antiqua"/>
          <w:lang w:eastAsia="zh-CN"/>
        </w:rPr>
      </w:pPr>
      <w:r>
        <w:rPr>
          <w:rFonts w:ascii="Book Antiqua" w:hAnsi="Book Antiqua"/>
          <w:noProof/>
          <w:lang w:eastAsia="zh-CN"/>
        </w:rPr>
        <w:drawing>
          <wp:inline distT="0" distB="0" distL="0" distR="0" wp14:anchorId="2063E755" wp14:editId="67C8ABD1">
            <wp:extent cx="2494280" cy="1440815"/>
            <wp:effectExtent l="0" t="0" r="127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7C0CA1B1" w14:textId="77777777" w:rsidR="00682DAB" w:rsidRDefault="00682DAB" w:rsidP="00682DAB">
      <w:pPr>
        <w:jc w:val="center"/>
        <w:rPr>
          <w:rFonts w:ascii="Book Antiqua" w:hAnsi="Book Antiqua"/>
          <w:lang w:eastAsia="zh-CN"/>
        </w:rPr>
      </w:pPr>
    </w:p>
    <w:p w14:paraId="0BA40F32" w14:textId="77777777" w:rsidR="00682DAB" w:rsidRDefault="00682DAB" w:rsidP="00682DAB">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FE7A970" w14:textId="77777777" w:rsidR="00682DAB" w:rsidRDefault="00682DAB" w:rsidP="00682DAB">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55BF0F9" w14:textId="77777777" w:rsidR="00682DAB" w:rsidRDefault="00682DAB" w:rsidP="00682DAB">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3385EA5" w14:textId="77777777" w:rsidR="00682DAB" w:rsidRDefault="00682DAB" w:rsidP="00682DA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4939FC7" w14:textId="77777777" w:rsidR="00682DAB" w:rsidRDefault="00682DAB" w:rsidP="00682DAB">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E658C34" w14:textId="77777777" w:rsidR="00682DAB" w:rsidRDefault="00682DAB" w:rsidP="00682DAB">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78C08AEB" w14:textId="77777777" w:rsidR="00682DAB" w:rsidRDefault="00682DAB" w:rsidP="00682DAB">
      <w:pPr>
        <w:jc w:val="center"/>
        <w:rPr>
          <w:rFonts w:ascii="Book Antiqua" w:hAnsi="Book Antiqua"/>
          <w:lang w:eastAsia="zh-CN"/>
        </w:rPr>
      </w:pPr>
    </w:p>
    <w:p w14:paraId="0D9E4605" w14:textId="77777777" w:rsidR="00682DAB" w:rsidRDefault="00682DAB" w:rsidP="00682DAB">
      <w:pPr>
        <w:jc w:val="center"/>
        <w:rPr>
          <w:rFonts w:ascii="Book Antiqua" w:hAnsi="Book Antiqua"/>
          <w:lang w:eastAsia="zh-CN"/>
        </w:rPr>
      </w:pPr>
    </w:p>
    <w:p w14:paraId="0BF0EFFB" w14:textId="77777777" w:rsidR="00682DAB" w:rsidRDefault="00682DAB" w:rsidP="00682DAB">
      <w:pPr>
        <w:jc w:val="center"/>
        <w:rPr>
          <w:rFonts w:ascii="Book Antiqua" w:hAnsi="Book Antiqua"/>
          <w:lang w:eastAsia="zh-CN"/>
        </w:rPr>
      </w:pPr>
    </w:p>
    <w:p w14:paraId="35333292" w14:textId="0FB8871C" w:rsidR="00682DAB" w:rsidRDefault="00682DAB" w:rsidP="00682DAB">
      <w:pPr>
        <w:jc w:val="center"/>
        <w:rPr>
          <w:rFonts w:ascii="Book Antiqua" w:hAnsi="Book Antiqua"/>
          <w:lang w:eastAsia="zh-CN"/>
        </w:rPr>
      </w:pPr>
      <w:r>
        <w:rPr>
          <w:rFonts w:ascii="Book Antiqua" w:hAnsi="Book Antiqua"/>
          <w:noProof/>
          <w:lang w:eastAsia="zh-CN"/>
        </w:rPr>
        <w:drawing>
          <wp:inline distT="0" distB="0" distL="0" distR="0" wp14:anchorId="33AE7129" wp14:editId="74FC5793">
            <wp:extent cx="1448435" cy="1440815"/>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0827E256" w14:textId="77777777" w:rsidR="00682DAB" w:rsidRDefault="00682DAB" w:rsidP="00682DAB">
      <w:pPr>
        <w:jc w:val="center"/>
        <w:rPr>
          <w:rFonts w:ascii="Book Antiqua" w:hAnsi="Book Antiqua"/>
          <w:lang w:eastAsia="zh-CN"/>
        </w:rPr>
      </w:pPr>
    </w:p>
    <w:p w14:paraId="7D22A1CE" w14:textId="77777777" w:rsidR="00682DAB" w:rsidRDefault="00682DAB" w:rsidP="00682DAB">
      <w:pPr>
        <w:jc w:val="center"/>
        <w:rPr>
          <w:rFonts w:ascii="Book Antiqua" w:hAnsi="Book Antiqua"/>
          <w:lang w:eastAsia="zh-CN"/>
        </w:rPr>
      </w:pPr>
    </w:p>
    <w:p w14:paraId="34A64E41" w14:textId="77777777" w:rsidR="00682DAB" w:rsidRDefault="00682DAB" w:rsidP="00682DAB">
      <w:pPr>
        <w:jc w:val="center"/>
        <w:rPr>
          <w:rFonts w:ascii="Book Antiqua" w:hAnsi="Book Antiqua"/>
          <w:lang w:eastAsia="zh-CN"/>
        </w:rPr>
      </w:pPr>
    </w:p>
    <w:p w14:paraId="6B14D52C" w14:textId="77777777" w:rsidR="00682DAB" w:rsidRDefault="00682DAB" w:rsidP="00682DAB">
      <w:pPr>
        <w:jc w:val="center"/>
        <w:rPr>
          <w:rFonts w:ascii="Book Antiqua" w:hAnsi="Book Antiqua"/>
          <w:lang w:eastAsia="zh-CN"/>
        </w:rPr>
      </w:pPr>
    </w:p>
    <w:p w14:paraId="1942F6B7" w14:textId="77777777" w:rsidR="00682DAB" w:rsidRDefault="00682DAB" w:rsidP="00682DAB">
      <w:pPr>
        <w:jc w:val="center"/>
        <w:rPr>
          <w:rFonts w:ascii="Book Antiqua" w:hAnsi="Book Antiqua"/>
          <w:lang w:eastAsia="zh-CN"/>
        </w:rPr>
      </w:pPr>
    </w:p>
    <w:p w14:paraId="38FF9C87" w14:textId="77777777" w:rsidR="00682DAB" w:rsidRDefault="00682DAB" w:rsidP="00682DAB">
      <w:pPr>
        <w:jc w:val="center"/>
        <w:rPr>
          <w:rFonts w:ascii="Book Antiqua" w:hAnsi="Book Antiqua"/>
          <w:lang w:eastAsia="zh-CN"/>
        </w:rPr>
      </w:pPr>
    </w:p>
    <w:p w14:paraId="4124BCE9" w14:textId="77777777" w:rsidR="00682DAB" w:rsidRDefault="00682DAB" w:rsidP="00682DAB">
      <w:pPr>
        <w:jc w:val="center"/>
        <w:rPr>
          <w:rFonts w:ascii="Book Antiqua" w:hAnsi="Book Antiqua"/>
          <w:lang w:eastAsia="zh-CN"/>
        </w:rPr>
      </w:pPr>
    </w:p>
    <w:p w14:paraId="397016A1" w14:textId="77777777" w:rsidR="00682DAB" w:rsidRDefault="00682DAB" w:rsidP="00682DAB">
      <w:pPr>
        <w:jc w:val="center"/>
        <w:rPr>
          <w:rFonts w:ascii="Book Antiqua" w:hAnsi="Book Antiqua"/>
          <w:lang w:eastAsia="zh-CN"/>
        </w:rPr>
      </w:pPr>
    </w:p>
    <w:p w14:paraId="1C20EC1E" w14:textId="77777777" w:rsidR="00682DAB" w:rsidRDefault="00682DAB" w:rsidP="00682DAB">
      <w:pPr>
        <w:jc w:val="center"/>
        <w:rPr>
          <w:rFonts w:ascii="Book Antiqua" w:hAnsi="Book Antiqua"/>
          <w:lang w:eastAsia="zh-CN"/>
        </w:rPr>
      </w:pPr>
    </w:p>
    <w:p w14:paraId="360EF545" w14:textId="77777777" w:rsidR="00682DAB" w:rsidRDefault="00682DAB" w:rsidP="00682DAB">
      <w:pPr>
        <w:jc w:val="right"/>
        <w:rPr>
          <w:rFonts w:ascii="Book Antiqua" w:hAnsi="Book Antiqua"/>
          <w:color w:val="000000" w:themeColor="text1"/>
          <w:lang w:eastAsia="zh-CN"/>
        </w:rPr>
      </w:pPr>
    </w:p>
    <w:p w14:paraId="1CEDC56D" w14:textId="76E41EA5" w:rsidR="00570E2E" w:rsidRPr="00B0104A" w:rsidRDefault="00682DAB" w:rsidP="0038644D">
      <w:pPr>
        <w:spacing w:line="360" w:lineRule="auto"/>
        <w:jc w:val="center"/>
        <w:rPr>
          <w:rFonts w:ascii="Book Antiqua" w:hAnsi="Book Antiqua"/>
        </w:rPr>
      </w:pPr>
      <w:r>
        <w:rPr>
          <w:rFonts w:ascii="Book Antiqua" w:eastAsia="BookAntiqua-Bold" w:hAnsi="Book Antiqua" w:cs="BookAntiqua-Bold"/>
          <w:b/>
          <w:bCs/>
          <w:color w:val="000000" w:themeColor="text1"/>
        </w:rPr>
        <w:t>© 2021 Baishideng Publishing Group Inc. All rights reserved</w:t>
      </w:r>
    </w:p>
    <w:sectPr w:rsidR="00570E2E" w:rsidRPr="00B010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571E9" w14:textId="77777777" w:rsidR="00454FE7" w:rsidRPr="00250F80" w:rsidRDefault="00454FE7">
      <w:r w:rsidRPr="00250F80">
        <w:separator/>
      </w:r>
    </w:p>
  </w:endnote>
  <w:endnote w:type="continuationSeparator" w:id="0">
    <w:p w14:paraId="6C80E8D0" w14:textId="77777777" w:rsidR="00454FE7" w:rsidRPr="00250F80" w:rsidRDefault="00454FE7">
      <w:r w:rsidRPr="00250F80">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67EBE" w14:textId="73DAF229" w:rsidR="009E4B94" w:rsidRPr="00FC128C" w:rsidRDefault="009E4B94" w:rsidP="00FC128C">
    <w:pPr>
      <w:pStyle w:val="a5"/>
      <w:jc w:val="right"/>
      <w:rPr>
        <w:rFonts w:ascii="Book Antiqua" w:hAnsi="Book Antiqua"/>
        <w:color w:val="000000" w:themeColor="text1"/>
        <w:sz w:val="24"/>
        <w:szCs w:val="24"/>
      </w:rPr>
    </w:pPr>
    <w:r w:rsidRPr="00FC128C">
      <w:rPr>
        <w:rFonts w:ascii="Book Antiqua" w:hAnsi="Book Antiqua"/>
        <w:color w:val="000000" w:themeColor="text1"/>
        <w:sz w:val="24"/>
        <w:szCs w:val="24"/>
        <w:lang w:val="zh-CN" w:eastAsia="zh-CN"/>
      </w:rPr>
      <w:t xml:space="preserve"> </w:t>
    </w:r>
    <w:r w:rsidRPr="00FC128C">
      <w:rPr>
        <w:rFonts w:ascii="Book Antiqua" w:hAnsi="Book Antiqua"/>
        <w:color w:val="000000" w:themeColor="text1"/>
        <w:sz w:val="24"/>
        <w:szCs w:val="24"/>
      </w:rPr>
      <w:fldChar w:fldCharType="begin"/>
    </w:r>
    <w:r w:rsidRPr="00FC128C">
      <w:rPr>
        <w:rFonts w:ascii="Book Antiqua" w:hAnsi="Book Antiqua"/>
        <w:color w:val="000000" w:themeColor="text1"/>
        <w:sz w:val="24"/>
        <w:szCs w:val="24"/>
      </w:rPr>
      <w:instrText>PAGE  \* Arabic  \* MERGEFORMAT</w:instrText>
    </w:r>
    <w:r w:rsidRPr="00FC128C">
      <w:rPr>
        <w:rFonts w:ascii="Book Antiqua" w:hAnsi="Book Antiqua"/>
        <w:color w:val="000000" w:themeColor="text1"/>
        <w:sz w:val="24"/>
        <w:szCs w:val="24"/>
      </w:rPr>
      <w:fldChar w:fldCharType="separate"/>
    </w:r>
    <w:r w:rsidR="0099068D" w:rsidRPr="0099068D">
      <w:rPr>
        <w:rFonts w:ascii="Book Antiqua" w:hAnsi="Book Antiqua"/>
        <w:noProof/>
        <w:color w:val="000000" w:themeColor="text1"/>
        <w:sz w:val="24"/>
        <w:szCs w:val="24"/>
        <w:lang w:val="zh-CN" w:eastAsia="zh-CN"/>
      </w:rPr>
      <w:t>33</w:t>
    </w:r>
    <w:r w:rsidRPr="00FC128C">
      <w:rPr>
        <w:rFonts w:ascii="Book Antiqua" w:hAnsi="Book Antiqua"/>
        <w:color w:val="000000" w:themeColor="text1"/>
        <w:sz w:val="24"/>
        <w:szCs w:val="24"/>
      </w:rPr>
      <w:fldChar w:fldCharType="end"/>
    </w:r>
    <w:r w:rsidRPr="00FC128C">
      <w:rPr>
        <w:rFonts w:ascii="Book Antiqua" w:hAnsi="Book Antiqua"/>
        <w:color w:val="000000" w:themeColor="text1"/>
        <w:sz w:val="24"/>
        <w:szCs w:val="24"/>
        <w:lang w:val="zh-CN" w:eastAsia="zh-CN"/>
      </w:rPr>
      <w:t xml:space="preserve"> / </w:t>
    </w:r>
    <w:r w:rsidRPr="00FC128C">
      <w:rPr>
        <w:rFonts w:ascii="Book Antiqua" w:hAnsi="Book Antiqua"/>
        <w:color w:val="000000" w:themeColor="text1"/>
        <w:sz w:val="24"/>
        <w:szCs w:val="24"/>
      </w:rPr>
      <w:fldChar w:fldCharType="begin"/>
    </w:r>
    <w:r w:rsidRPr="00FC128C">
      <w:rPr>
        <w:rFonts w:ascii="Book Antiqua" w:hAnsi="Book Antiqua"/>
        <w:color w:val="000000" w:themeColor="text1"/>
        <w:sz w:val="24"/>
        <w:szCs w:val="24"/>
      </w:rPr>
      <w:instrText>NUMPAGES  \* Arabic  \* MERGEFORMAT</w:instrText>
    </w:r>
    <w:r w:rsidRPr="00FC128C">
      <w:rPr>
        <w:rFonts w:ascii="Book Antiqua" w:hAnsi="Book Antiqua"/>
        <w:color w:val="000000" w:themeColor="text1"/>
        <w:sz w:val="24"/>
        <w:szCs w:val="24"/>
      </w:rPr>
      <w:fldChar w:fldCharType="separate"/>
    </w:r>
    <w:r w:rsidR="0099068D" w:rsidRPr="0099068D">
      <w:rPr>
        <w:rFonts w:ascii="Book Antiqua" w:hAnsi="Book Antiqua"/>
        <w:noProof/>
        <w:color w:val="000000" w:themeColor="text1"/>
        <w:sz w:val="24"/>
        <w:szCs w:val="24"/>
        <w:lang w:val="zh-CN" w:eastAsia="zh-CN"/>
      </w:rPr>
      <w:t>33</w:t>
    </w:r>
    <w:r w:rsidRPr="00FC128C">
      <w:rPr>
        <w:rFonts w:ascii="Book Antiqua" w:hAnsi="Book Antiqua"/>
        <w:color w:val="000000" w:themeColor="text1"/>
        <w:sz w:val="24"/>
        <w:szCs w:val="24"/>
      </w:rPr>
      <w:fldChar w:fldCharType="end"/>
    </w:r>
  </w:p>
  <w:p w14:paraId="4E4FD902" w14:textId="77777777" w:rsidR="009E4B94" w:rsidRPr="00FC128C" w:rsidRDefault="009E4B94" w:rsidP="00FC128C">
    <w:pPr>
      <w:pStyle w:val="a5"/>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E42D5" w14:textId="77777777" w:rsidR="00454FE7" w:rsidRPr="00250F80" w:rsidRDefault="00454FE7">
      <w:r w:rsidRPr="00250F80">
        <w:separator/>
      </w:r>
    </w:p>
  </w:footnote>
  <w:footnote w:type="continuationSeparator" w:id="0">
    <w:p w14:paraId="522F99F0" w14:textId="77777777" w:rsidR="00454FE7" w:rsidRPr="00250F80" w:rsidRDefault="00454FE7">
      <w:r w:rsidRPr="00250F80">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07AC6"/>
    <w:rsid w:val="00016CB4"/>
    <w:rsid w:val="00020FE1"/>
    <w:rsid w:val="000341C1"/>
    <w:rsid w:val="0003447B"/>
    <w:rsid w:val="00053BD9"/>
    <w:rsid w:val="00057435"/>
    <w:rsid w:val="00060D61"/>
    <w:rsid w:val="0006145C"/>
    <w:rsid w:val="000701FB"/>
    <w:rsid w:val="00072828"/>
    <w:rsid w:val="00073653"/>
    <w:rsid w:val="00077F62"/>
    <w:rsid w:val="000815ED"/>
    <w:rsid w:val="000875BA"/>
    <w:rsid w:val="000976E1"/>
    <w:rsid w:val="000A59C7"/>
    <w:rsid w:val="000C097A"/>
    <w:rsid w:val="000C0E66"/>
    <w:rsid w:val="000C5655"/>
    <w:rsid w:val="000C6330"/>
    <w:rsid w:val="000D0153"/>
    <w:rsid w:val="000E0AC1"/>
    <w:rsid w:val="000E4D6A"/>
    <w:rsid w:val="000E741E"/>
    <w:rsid w:val="000F11ED"/>
    <w:rsid w:val="00100B16"/>
    <w:rsid w:val="00103AC5"/>
    <w:rsid w:val="00105694"/>
    <w:rsid w:val="00107127"/>
    <w:rsid w:val="00107530"/>
    <w:rsid w:val="0010787E"/>
    <w:rsid w:val="00123FE2"/>
    <w:rsid w:val="001254A1"/>
    <w:rsid w:val="001254CE"/>
    <w:rsid w:val="00130CB1"/>
    <w:rsid w:val="00141A67"/>
    <w:rsid w:val="001435B9"/>
    <w:rsid w:val="00143892"/>
    <w:rsid w:val="00150011"/>
    <w:rsid w:val="00156F0C"/>
    <w:rsid w:val="001600C3"/>
    <w:rsid w:val="00166B91"/>
    <w:rsid w:val="00170731"/>
    <w:rsid w:val="001732D5"/>
    <w:rsid w:val="00174548"/>
    <w:rsid w:val="001966DC"/>
    <w:rsid w:val="001A32C7"/>
    <w:rsid w:val="001C39D5"/>
    <w:rsid w:val="001E3815"/>
    <w:rsid w:val="001E508A"/>
    <w:rsid w:val="001E7897"/>
    <w:rsid w:val="001F082E"/>
    <w:rsid w:val="001F69E8"/>
    <w:rsid w:val="001F6E5A"/>
    <w:rsid w:val="002016B6"/>
    <w:rsid w:val="002028B9"/>
    <w:rsid w:val="00202BE0"/>
    <w:rsid w:val="002045D1"/>
    <w:rsid w:val="00206D88"/>
    <w:rsid w:val="00207AB1"/>
    <w:rsid w:val="002115EE"/>
    <w:rsid w:val="002152FF"/>
    <w:rsid w:val="00236395"/>
    <w:rsid w:val="00241B55"/>
    <w:rsid w:val="002507C4"/>
    <w:rsid w:val="00250F80"/>
    <w:rsid w:val="00265DA4"/>
    <w:rsid w:val="00274931"/>
    <w:rsid w:val="0027769B"/>
    <w:rsid w:val="00291F39"/>
    <w:rsid w:val="00292862"/>
    <w:rsid w:val="002945F3"/>
    <w:rsid w:val="00297065"/>
    <w:rsid w:val="002B52CD"/>
    <w:rsid w:val="002C15CB"/>
    <w:rsid w:val="002C1E75"/>
    <w:rsid w:val="002C337A"/>
    <w:rsid w:val="002D07D3"/>
    <w:rsid w:val="002E1793"/>
    <w:rsid w:val="002E2314"/>
    <w:rsid w:val="002E2366"/>
    <w:rsid w:val="002E2526"/>
    <w:rsid w:val="002E48F0"/>
    <w:rsid w:val="002E5663"/>
    <w:rsid w:val="00304FF8"/>
    <w:rsid w:val="003144C9"/>
    <w:rsid w:val="00347D14"/>
    <w:rsid w:val="00350519"/>
    <w:rsid w:val="0035610F"/>
    <w:rsid w:val="003643FF"/>
    <w:rsid w:val="00371AE8"/>
    <w:rsid w:val="003729BB"/>
    <w:rsid w:val="00382DA9"/>
    <w:rsid w:val="00383699"/>
    <w:rsid w:val="00384AFC"/>
    <w:rsid w:val="0038644D"/>
    <w:rsid w:val="0039078E"/>
    <w:rsid w:val="00391DD8"/>
    <w:rsid w:val="00393DCB"/>
    <w:rsid w:val="003957B2"/>
    <w:rsid w:val="003B4875"/>
    <w:rsid w:val="003B5FB6"/>
    <w:rsid w:val="003C4ECF"/>
    <w:rsid w:val="003C7714"/>
    <w:rsid w:val="00407550"/>
    <w:rsid w:val="0041206D"/>
    <w:rsid w:val="004144D9"/>
    <w:rsid w:val="00425FD3"/>
    <w:rsid w:val="004402CA"/>
    <w:rsid w:val="0044030F"/>
    <w:rsid w:val="00440858"/>
    <w:rsid w:val="0045462F"/>
    <w:rsid w:val="00454FE7"/>
    <w:rsid w:val="004575A2"/>
    <w:rsid w:val="004837A7"/>
    <w:rsid w:val="0048662E"/>
    <w:rsid w:val="00487D2F"/>
    <w:rsid w:val="004915FB"/>
    <w:rsid w:val="004C6906"/>
    <w:rsid w:val="004D527F"/>
    <w:rsid w:val="004E3EB8"/>
    <w:rsid w:val="004E763D"/>
    <w:rsid w:val="004F05FC"/>
    <w:rsid w:val="004F1310"/>
    <w:rsid w:val="004F5FDE"/>
    <w:rsid w:val="0050079E"/>
    <w:rsid w:val="00502862"/>
    <w:rsid w:val="0050355C"/>
    <w:rsid w:val="005501FD"/>
    <w:rsid w:val="0055320E"/>
    <w:rsid w:val="00563649"/>
    <w:rsid w:val="00565B57"/>
    <w:rsid w:val="00570E2E"/>
    <w:rsid w:val="005717FC"/>
    <w:rsid w:val="0059450C"/>
    <w:rsid w:val="005A2D74"/>
    <w:rsid w:val="005A3AB6"/>
    <w:rsid w:val="005A660C"/>
    <w:rsid w:val="005B0002"/>
    <w:rsid w:val="005C19F3"/>
    <w:rsid w:val="005D04CA"/>
    <w:rsid w:val="005D05F9"/>
    <w:rsid w:val="005E3A8F"/>
    <w:rsid w:val="005E4B5A"/>
    <w:rsid w:val="005F390A"/>
    <w:rsid w:val="005F5C43"/>
    <w:rsid w:val="005F780C"/>
    <w:rsid w:val="005F7DA5"/>
    <w:rsid w:val="006032A3"/>
    <w:rsid w:val="00607CE4"/>
    <w:rsid w:val="00627C0C"/>
    <w:rsid w:val="006309BC"/>
    <w:rsid w:val="0063117B"/>
    <w:rsid w:val="006319D1"/>
    <w:rsid w:val="00633EC2"/>
    <w:rsid w:val="00636393"/>
    <w:rsid w:val="006470FE"/>
    <w:rsid w:val="0065374D"/>
    <w:rsid w:val="00653E93"/>
    <w:rsid w:val="00657A13"/>
    <w:rsid w:val="00660DBA"/>
    <w:rsid w:val="006638C4"/>
    <w:rsid w:val="006641DB"/>
    <w:rsid w:val="00664EF6"/>
    <w:rsid w:val="00667EE4"/>
    <w:rsid w:val="00672BF5"/>
    <w:rsid w:val="0068053F"/>
    <w:rsid w:val="00681D4D"/>
    <w:rsid w:val="00682DAB"/>
    <w:rsid w:val="00685F66"/>
    <w:rsid w:val="00687B3C"/>
    <w:rsid w:val="00692AC6"/>
    <w:rsid w:val="006C7976"/>
    <w:rsid w:val="006D22CB"/>
    <w:rsid w:val="006D701B"/>
    <w:rsid w:val="006E50DE"/>
    <w:rsid w:val="006F1056"/>
    <w:rsid w:val="0070129E"/>
    <w:rsid w:val="007139F1"/>
    <w:rsid w:val="00720887"/>
    <w:rsid w:val="0072615B"/>
    <w:rsid w:val="00735E91"/>
    <w:rsid w:val="007408FD"/>
    <w:rsid w:val="00740A6F"/>
    <w:rsid w:val="00744B3A"/>
    <w:rsid w:val="007459C2"/>
    <w:rsid w:val="0075778D"/>
    <w:rsid w:val="00760D2F"/>
    <w:rsid w:val="00761041"/>
    <w:rsid w:val="00771BD5"/>
    <w:rsid w:val="007851FC"/>
    <w:rsid w:val="00785FBE"/>
    <w:rsid w:val="00794306"/>
    <w:rsid w:val="00794D3F"/>
    <w:rsid w:val="00797A60"/>
    <w:rsid w:val="007B3D35"/>
    <w:rsid w:val="007B58D5"/>
    <w:rsid w:val="007B6FDD"/>
    <w:rsid w:val="007C1F76"/>
    <w:rsid w:val="007C21D3"/>
    <w:rsid w:val="007C36DF"/>
    <w:rsid w:val="007C5831"/>
    <w:rsid w:val="007D3D15"/>
    <w:rsid w:val="007E17EE"/>
    <w:rsid w:val="007F3A45"/>
    <w:rsid w:val="00801822"/>
    <w:rsid w:val="00812518"/>
    <w:rsid w:val="008249C0"/>
    <w:rsid w:val="00825C51"/>
    <w:rsid w:val="00830DE9"/>
    <w:rsid w:val="00835E11"/>
    <w:rsid w:val="00847290"/>
    <w:rsid w:val="00854A2A"/>
    <w:rsid w:val="00857FF9"/>
    <w:rsid w:val="00870844"/>
    <w:rsid w:val="0087369A"/>
    <w:rsid w:val="00874BC6"/>
    <w:rsid w:val="008756B9"/>
    <w:rsid w:val="00885704"/>
    <w:rsid w:val="008931FB"/>
    <w:rsid w:val="008959D8"/>
    <w:rsid w:val="0089773A"/>
    <w:rsid w:val="008B2749"/>
    <w:rsid w:val="008B3F0D"/>
    <w:rsid w:val="008B4D69"/>
    <w:rsid w:val="008C65B9"/>
    <w:rsid w:val="008D559A"/>
    <w:rsid w:val="008D7329"/>
    <w:rsid w:val="008E20D6"/>
    <w:rsid w:val="008F0C3A"/>
    <w:rsid w:val="0090139B"/>
    <w:rsid w:val="0090305B"/>
    <w:rsid w:val="009042EF"/>
    <w:rsid w:val="00912AF1"/>
    <w:rsid w:val="00926DB7"/>
    <w:rsid w:val="009366D0"/>
    <w:rsid w:val="00941D43"/>
    <w:rsid w:val="00942E66"/>
    <w:rsid w:val="00943966"/>
    <w:rsid w:val="00950A8F"/>
    <w:rsid w:val="00952935"/>
    <w:rsid w:val="00954446"/>
    <w:rsid w:val="00966ECA"/>
    <w:rsid w:val="0096753F"/>
    <w:rsid w:val="009741E5"/>
    <w:rsid w:val="0099068D"/>
    <w:rsid w:val="009949A3"/>
    <w:rsid w:val="00996477"/>
    <w:rsid w:val="009A4425"/>
    <w:rsid w:val="009A73B5"/>
    <w:rsid w:val="009C04E6"/>
    <w:rsid w:val="009C33CD"/>
    <w:rsid w:val="009C45DC"/>
    <w:rsid w:val="009C541F"/>
    <w:rsid w:val="009E4B94"/>
    <w:rsid w:val="00A00838"/>
    <w:rsid w:val="00A04C6B"/>
    <w:rsid w:val="00A05154"/>
    <w:rsid w:val="00A0709F"/>
    <w:rsid w:val="00A1056A"/>
    <w:rsid w:val="00A15CCE"/>
    <w:rsid w:val="00A4020C"/>
    <w:rsid w:val="00A50AE1"/>
    <w:rsid w:val="00A64AA8"/>
    <w:rsid w:val="00A716F2"/>
    <w:rsid w:val="00A71A8D"/>
    <w:rsid w:val="00A729FC"/>
    <w:rsid w:val="00A72F0D"/>
    <w:rsid w:val="00A770F9"/>
    <w:rsid w:val="00A77B3E"/>
    <w:rsid w:val="00A86F16"/>
    <w:rsid w:val="00AB0CD8"/>
    <w:rsid w:val="00AB5988"/>
    <w:rsid w:val="00AC1692"/>
    <w:rsid w:val="00AC71F1"/>
    <w:rsid w:val="00AF588B"/>
    <w:rsid w:val="00AF6D2E"/>
    <w:rsid w:val="00AF72B0"/>
    <w:rsid w:val="00B0104A"/>
    <w:rsid w:val="00B02098"/>
    <w:rsid w:val="00B03F82"/>
    <w:rsid w:val="00B05267"/>
    <w:rsid w:val="00B0715F"/>
    <w:rsid w:val="00B12C9C"/>
    <w:rsid w:val="00B2111B"/>
    <w:rsid w:val="00B22C7D"/>
    <w:rsid w:val="00B31073"/>
    <w:rsid w:val="00B32382"/>
    <w:rsid w:val="00B375C2"/>
    <w:rsid w:val="00B40AE4"/>
    <w:rsid w:val="00B47752"/>
    <w:rsid w:val="00B50E82"/>
    <w:rsid w:val="00B55073"/>
    <w:rsid w:val="00B60A02"/>
    <w:rsid w:val="00B64F55"/>
    <w:rsid w:val="00B73F3F"/>
    <w:rsid w:val="00B75C89"/>
    <w:rsid w:val="00B76DB1"/>
    <w:rsid w:val="00B8737A"/>
    <w:rsid w:val="00B87987"/>
    <w:rsid w:val="00B93631"/>
    <w:rsid w:val="00B94142"/>
    <w:rsid w:val="00BB1FAD"/>
    <w:rsid w:val="00BB4168"/>
    <w:rsid w:val="00BC0BF6"/>
    <w:rsid w:val="00BD097B"/>
    <w:rsid w:val="00BD6B68"/>
    <w:rsid w:val="00BD7F5C"/>
    <w:rsid w:val="00BE40C8"/>
    <w:rsid w:val="00BE4F43"/>
    <w:rsid w:val="00BF7EC1"/>
    <w:rsid w:val="00C17684"/>
    <w:rsid w:val="00C17DFB"/>
    <w:rsid w:val="00C23138"/>
    <w:rsid w:val="00C251C1"/>
    <w:rsid w:val="00C25482"/>
    <w:rsid w:val="00C32297"/>
    <w:rsid w:val="00C32AD2"/>
    <w:rsid w:val="00C40C7F"/>
    <w:rsid w:val="00C4326D"/>
    <w:rsid w:val="00C51622"/>
    <w:rsid w:val="00C574D2"/>
    <w:rsid w:val="00C62B4E"/>
    <w:rsid w:val="00C6498F"/>
    <w:rsid w:val="00C75AED"/>
    <w:rsid w:val="00C845AC"/>
    <w:rsid w:val="00C85E9F"/>
    <w:rsid w:val="00C93877"/>
    <w:rsid w:val="00CA134D"/>
    <w:rsid w:val="00CA2A55"/>
    <w:rsid w:val="00CB276C"/>
    <w:rsid w:val="00CD4840"/>
    <w:rsid w:val="00CE225E"/>
    <w:rsid w:val="00CE3A42"/>
    <w:rsid w:val="00CF3417"/>
    <w:rsid w:val="00D0420A"/>
    <w:rsid w:val="00D051C9"/>
    <w:rsid w:val="00D16A65"/>
    <w:rsid w:val="00D37666"/>
    <w:rsid w:val="00D379D4"/>
    <w:rsid w:val="00D40E80"/>
    <w:rsid w:val="00D41E1C"/>
    <w:rsid w:val="00D435A8"/>
    <w:rsid w:val="00D55F63"/>
    <w:rsid w:val="00D56C53"/>
    <w:rsid w:val="00D57F7D"/>
    <w:rsid w:val="00D64BDC"/>
    <w:rsid w:val="00D715B7"/>
    <w:rsid w:val="00D764F8"/>
    <w:rsid w:val="00D8072B"/>
    <w:rsid w:val="00D8693D"/>
    <w:rsid w:val="00DB0C21"/>
    <w:rsid w:val="00DB1AAE"/>
    <w:rsid w:val="00DC206A"/>
    <w:rsid w:val="00DC4D0A"/>
    <w:rsid w:val="00DD2A29"/>
    <w:rsid w:val="00DD71C8"/>
    <w:rsid w:val="00DE4A4D"/>
    <w:rsid w:val="00DE503E"/>
    <w:rsid w:val="00DF0E54"/>
    <w:rsid w:val="00DF4DF2"/>
    <w:rsid w:val="00E060CC"/>
    <w:rsid w:val="00E1400C"/>
    <w:rsid w:val="00E171CD"/>
    <w:rsid w:val="00E206AF"/>
    <w:rsid w:val="00E2249F"/>
    <w:rsid w:val="00E26154"/>
    <w:rsid w:val="00E265A2"/>
    <w:rsid w:val="00E33BAD"/>
    <w:rsid w:val="00E400FC"/>
    <w:rsid w:val="00E403E1"/>
    <w:rsid w:val="00E410EF"/>
    <w:rsid w:val="00E544FE"/>
    <w:rsid w:val="00E63CB5"/>
    <w:rsid w:val="00E67745"/>
    <w:rsid w:val="00E73D8F"/>
    <w:rsid w:val="00E73EC9"/>
    <w:rsid w:val="00E82921"/>
    <w:rsid w:val="00E838EF"/>
    <w:rsid w:val="00E83EA5"/>
    <w:rsid w:val="00E9125B"/>
    <w:rsid w:val="00E957B7"/>
    <w:rsid w:val="00EA1C4A"/>
    <w:rsid w:val="00EA3B50"/>
    <w:rsid w:val="00EA4CBC"/>
    <w:rsid w:val="00EB062C"/>
    <w:rsid w:val="00EC37B5"/>
    <w:rsid w:val="00EC560D"/>
    <w:rsid w:val="00ED0BF9"/>
    <w:rsid w:val="00ED5698"/>
    <w:rsid w:val="00ED6336"/>
    <w:rsid w:val="00ED7C01"/>
    <w:rsid w:val="00EE03DB"/>
    <w:rsid w:val="00F112CB"/>
    <w:rsid w:val="00F118C0"/>
    <w:rsid w:val="00F141AB"/>
    <w:rsid w:val="00F24973"/>
    <w:rsid w:val="00F30E08"/>
    <w:rsid w:val="00F33A21"/>
    <w:rsid w:val="00F402ED"/>
    <w:rsid w:val="00F41CB9"/>
    <w:rsid w:val="00F41DF5"/>
    <w:rsid w:val="00F65BB6"/>
    <w:rsid w:val="00F708C9"/>
    <w:rsid w:val="00F76C18"/>
    <w:rsid w:val="00F83F47"/>
    <w:rsid w:val="00F929A2"/>
    <w:rsid w:val="00F92C37"/>
    <w:rsid w:val="00F97537"/>
    <w:rsid w:val="00FA0A98"/>
    <w:rsid w:val="00FA0EA5"/>
    <w:rsid w:val="00FA2B2D"/>
    <w:rsid w:val="00FC128C"/>
    <w:rsid w:val="00FC4729"/>
    <w:rsid w:val="00FC4BB3"/>
    <w:rsid w:val="00FC6501"/>
    <w:rsid w:val="00FC7706"/>
    <w:rsid w:val="00FF2F73"/>
    <w:rsid w:val="00FF7D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53B2EE"/>
  <w15:docId w15:val="{53CA6BBE-D9D7-422B-8D19-B0D094E7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570E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70E2E"/>
    <w:rPr>
      <w:sz w:val="18"/>
      <w:szCs w:val="18"/>
    </w:rPr>
  </w:style>
  <w:style w:type="paragraph" w:styleId="a5">
    <w:name w:val="footer"/>
    <w:basedOn w:val="a"/>
    <w:link w:val="a6"/>
    <w:uiPriority w:val="99"/>
    <w:unhideWhenUsed/>
    <w:rsid w:val="00570E2E"/>
    <w:pPr>
      <w:tabs>
        <w:tab w:val="center" w:pos="4153"/>
        <w:tab w:val="right" w:pos="8306"/>
      </w:tabs>
      <w:snapToGrid w:val="0"/>
    </w:pPr>
    <w:rPr>
      <w:sz w:val="18"/>
      <w:szCs w:val="18"/>
    </w:rPr>
  </w:style>
  <w:style w:type="character" w:customStyle="1" w:styleId="a6">
    <w:name w:val="页脚 字符"/>
    <w:basedOn w:val="a0"/>
    <w:link w:val="a5"/>
    <w:uiPriority w:val="99"/>
    <w:rsid w:val="00570E2E"/>
    <w:rPr>
      <w:sz w:val="18"/>
      <w:szCs w:val="18"/>
    </w:rPr>
  </w:style>
  <w:style w:type="table" w:styleId="a7">
    <w:name w:val="Light Shading"/>
    <w:basedOn w:val="a1"/>
    <w:uiPriority w:val="60"/>
    <w:rsid w:val="00570E2E"/>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8">
    <w:name w:val="Balloon Text"/>
    <w:basedOn w:val="a"/>
    <w:link w:val="a9"/>
    <w:rsid w:val="00EC560D"/>
    <w:rPr>
      <w:sz w:val="18"/>
      <w:szCs w:val="18"/>
    </w:rPr>
  </w:style>
  <w:style w:type="character" w:customStyle="1" w:styleId="a9">
    <w:name w:val="批注框文本 字符"/>
    <w:basedOn w:val="a0"/>
    <w:link w:val="a8"/>
    <w:rsid w:val="00EC560D"/>
    <w:rPr>
      <w:sz w:val="18"/>
      <w:szCs w:val="18"/>
    </w:rPr>
  </w:style>
  <w:style w:type="character" w:styleId="aa">
    <w:name w:val="annotation reference"/>
    <w:basedOn w:val="a0"/>
    <w:uiPriority w:val="99"/>
    <w:rsid w:val="000F3DF7"/>
    <w:rPr>
      <w:rFonts w:ascii="Tahoma" w:hAnsi="Tahoma" w:cs="Tahoma"/>
      <w:b w:val="0"/>
      <w:i w:val="0"/>
      <w:caps w:val="0"/>
      <w:strike w:val="0"/>
      <w:sz w:val="16"/>
      <w:szCs w:val="16"/>
      <w:u w:val="none"/>
    </w:rPr>
  </w:style>
  <w:style w:type="paragraph" w:styleId="ab">
    <w:name w:val="annotation text"/>
    <w:basedOn w:val="a"/>
    <w:link w:val="ac"/>
    <w:semiHidden/>
    <w:unhideWhenUsed/>
    <w:rPr>
      <w:rFonts w:ascii="Tahoma" w:hAnsi="Tahoma" w:cs="Tahoma"/>
      <w:sz w:val="16"/>
      <w:szCs w:val="20"/>
    </w:rPr>
  </w:style>
  <w:style w:type="character" w:customStyle="1" w:styleId="ac">
    <w:name w:val="批注文字 字符"/>
    <w:basedOn w:val="a0"/>
    <w:link w:val="ab"/>
    <w:semiHidden/>
    <w:rPr>
      <w:rFonts w:ascii="Tahoma" w:hAnsi="Tahoma" w:cs="Tahoma"/>
      <w:sz w:val="16"/>
    </w:rPr>
  </w:style>
  <w:style w:type="paragraph" w:styleId="ad">
    <w:name w:val="annotation subject"/>
    <w:basedOn w:val="ab"/>
    <w:next w:val="ab"/>
    <w:link w:val="ae"/>
    <w:semiHidden/>
    <w:unhideWhenUsed/>
    <w:rsid w:val="002507C4"/>
    <w:rPr>
      <w:b/>
      <w:bCs/>
    </w:rPr>
  </w:style>
  <w:style w:type="character" w:customStyle="1" w:styleId="ae">
    <w:name w:val="批注主题 字符"/>
    <w:basedOn w:val="ac"/>
    <w:link w:val="ad"/>
    <w:semiHidden/>
    <w:rsid w:val="002507C4"/>
    <w:rPr>
      <w:rFonts w:ascii="Tahoma" w:hAnsi="Tahoma" w:cs="Tahoma"/>
      <w:b/>
      <w:bCs/>
      <w:sz w:val="16"/>
    </w:rPr>
  </w:style>
  <w:style w:type="paragraph" w:styleId="af">
    <w:name w:val="Revision"/>
    <w:hidden/>
    <w:uiPriority w:val="99"/>
    <w:semiHidden/>
    <w:rsid w:val="005E3A8F"/>
    <w:rPr>
      <w:sz w:val="24"/>
      <w:szCs w:val="24"/>
    </w:rPr>
  </w:style>
  <w:style w:type="character" w:styleId="af0">
    <w:name w:val="Hyperlink"/>
    <w:basedOn w:val="a0"/>
    <w:unhideWhenUsed/>
    <w:rsid w:val="00425FD3"/>
    <w:rPr>
      <w:color w:val="0000FF" w:themeColor="hyperlink"/>
      <w:u w:val="single"/>
    </w:rPr>
  </w:style>
  <w:style w:type="character" w:styleId="af1">
    <w:name w:val="Unresolved Mention"/>
    <w:basedOn w:val="a0"/>
    <w:uiPriority w:val="99"/>
    <w:semiHidden/>
    <w:unhideWhenUsed/>
    <w:rsid w:val="00425F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991369">
      <w:bodyDiv w:val="1"/>
      <w:marLeft w:val="0"/>
      <w:marRight w:val="0"/>
      <w:marTop w:val="0"/>
      <w:marBottom w:val="0"/>
      <w:divBdr>
        <w:top w:val="none" w:sz="0" w:space="0" w:color="auto"/>
        <w:left w:val="none" w:sz="0" w:space="0" w:color="auto"/>
        <w:bottom w:val="none" w:sz="0" w:space="0" w:color="auto"/>
        <w:right w:val="none" w:sz="0" w:space="0" w:color="auto"/>
      </w:divBdr>
    </w:div>
    <w:div w:id="11615776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AF7C9-C02E-4E7A-AB38-2A0C8904E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34</Pages>
  <Words>7105</Words>
  <Characters>40500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Ellen</dc:creator>
  <cp:lastModifiedBy>Li Jia-Hui</cp:lastModifiedBy>
  <cp:revision>14</cp:revision>
  <dcterms:created xsi:type="dcterms:W3CDTF">2021-03-27T20:09:00Z</dcterms:created>
  <dcterms:modified xsi:type="dcterms:W3CDTF">2021-04-01T06:12:00Z</dcterms:modified>
</cp:coreProperties>
</file>