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49786E"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color w:val="000000"/>
        </w:rPr>
        <w:t xml:space="preserve">Name of Journal: </w:t>
      </w:r>
      <w:r w:rsidRPr="00F6451E">
        <w:rPr>
          <w:rFonts w:ascii="Book Antiqua" w:eastAsia="Book Antiqua" w:hAnsi="Book Antiqua" w:cs="Book Antiqua"/>
          <w:i/>
          <w:color w:val="000000"/>
        </w:rPr>
        <w:t>World Journal of Clinical Cases</w:t>
      </w:r>
    </w:p>
    <w:p w14:paraId="5F9DCF3A"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color w:val="000000"/>
        </w:rPr>
        <w:t xml:space="preserve">Manuscript NO: </w:t>
      </w:r>
      <w:r w:rsidRPr="00F6451E">
        <w:rPr>
          <w:rFonts w:ascii="Book Antiqua" w:eastAsia="Book Antiqua" w:hAnsi="Book Antiqua" w:cs="Book Antiqua"/>
          <w:color w:val="000000"/>
        </w:rPr>
        <w:t>61670</w:t>
      </w:r>
    </w:p>
    <w:p w14:paraId="4423D7E9"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color w:val="000000"/>
        </w:rPr>
        <w:t xml:space="preserve">Manuscript Type: </w:t>
      </w:r>
      <w:r w:rsidRPr="00F6451E">
        <w:rPr>
          <w:rFonts w:ascii="Book Antiqua" w:eastAsia="Book Antiqua" w:hAnsi="Book Antiqua" w:cs="Book Antiqua"/>
          <w:color w:val="000000"/>
        </w:rPr>
        <w:t>CASE REPORT</w:t>
      </w:r>
    </w:p>
    <w:p w14:paraId="2E1ED871" w14:textId="77777777" w:rsidR="00A77B3E" w:rsidRPr="00F6451E" w:rsidRDefault="00A77B3E" w:rsidP="00F6451E">
      <w:pPr>
        <w:spacing w:line="360" w:lineRule="auto"/>
        <w:jc w:val="both"/>
        <w:rPr>
          <w:rFonts w:ascii="Book Antiqua" w:hAnsi="Book Antiqua"/>
        </w:rPr>
      </w:pPr>
    </w:p>
    <w:p w14:paraId="706235DF" w14:textId="5C5F6FF2"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color w:val="000000"/>
        </w:rPr>
        <w:t xml:space="preserve">Rare histological subtype of invasive micropapillary carcinoma in the ampulla of Vater: </w:t>
      </w:r>
      <w:r w:rsidR="00A827D5">
        <w:rPr>
          <w:rFonts w:ascii="Book Antiqua" w:eastAsia="Book Antiqua" w:hAnsi="Book Antiqua" w:cs="Book Antiqua"/>
          <w:b/>
          <w:color w:val="000000"/>
        </w:rPr>
        <w:t>A</w:t>
      </w:r>
      <w:r w:rsidRPr="00F6451E">
        <w:rPr>
          <w:rFonts w:ascii="Book Antiqua" w:eastAsia="Book Antiqua" w:hAnsi="Book Antiqua" w:cs="Book Antiqua"/>
          <w:b/>
          <w:color w:val="000000"/>
        </w:rPr>
        <w:t xml:space="preserve"> case report</w:t>
      </w:r>
    </w:p>
    <w:p w14:paraId="02B9AF84" w14:textId="77777777" w:rsidR="00A77B3E" w:rsidRPr="00F6451E" w:rsidRDefault="00A77B3E" w:rsidP="00F6451E">
      <w:pPr>
        <w:spacing w:line="360" w:lineRule="auto"/>
        <w:jc w:val="both"/>
        <w:rPr>
          <w:rFonts w:ascii="Book Antiqua" w:hAnsi="Book Antiqua"/>
        </w:rPr>
      </w:pPr>
    </w:p>
    <w:p w14:paraId="288F060A" w14:textId="5D6427D4" w:rsidR="00A77B3E" w:rsidRPr="00F6451E" w:rsidRDefault="00A827D5" w:rsidP="00F6451E">
      <w:pPr>
        <w:spacing w:line="360" w:lineRule="auto"/>
        <w:jc w:val="both"/>
        <w:rPr>
          <w:rFonts w:ascii="Book Antiqua" w:hAnsi="Book Antiqua"/>
        </w:rPr>
      </w:pPr>
      <w:r w:rsidRPr="00F6451E">
        <w:rPr>
          <w:rFonts w:ascii="Book Antiqua" w:eastAsia="Book Antiqua" w:hAnsi="Book Antiqua" w:cs="Book Antiqua"/>
          <w:color w:val="000000"/>
        </w:rPr>
        <w:t xml:space="preserve">Noguchi </w:t>
      </w:r>
      <w:r>
        <w:rPr>
          <w:rFonts w:ascii="Book Antiqua" w:eastAsia="Book Antiqua" w:hAnsi="Book Antiqua" w:cs="Book Antiqua"/>
          <w:color w:val="000000"/>
        </w:rPr>
        <w:t xml:space="preserve">H </w:t>
      </w:r>
      <w:r w:rsidRPr="00A827D5">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3053E6" w:rsidRPr="00F6451E">
        <w:rPr>
          <w:rFonts w:ascii="Book Antiqua" w:eastAsia="Book Antiqua" w:hAnsi="Book Antiqua" w:cs="Book Antiqua"/>
          <w:color w:val="000000"/>
        </w:rPr>
        <w:t>Ampullary invasive micropapillary carcinoma</w:t>
      </w:r>
    </w:p>
    <w:p w14:paraId="11E7721F" w14:textId="77777777" w:rsidR="00A77B3E" w:rsidRPr="00F6451E" w:rsidRDefault="00A77B3E" w:rsidP="00F6451E">
      <w:pPr>
        <w:spacing w:line="360" w:lineRule="auto"/>
        <w:jc w:val="both"/>
        <w:rPr>
          <w:rFonts w:ascii="Book Antiqua" w:hAnsi="Book Antiqua"/>
        </w:rPr>
      </w:pPr>
    </w:p>
    <w:p w14:paraId="7711DA7D"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 xml:space="preserve">Hirotsugu Noguchi, Michiyo Higashi, </w:t>
      </w:r>
      <w:r w:rsidRPr="00482366">
        <w:rPr>
          <w:rFonts w:ascii="Book Antiqua" w:eastAsia="Book Antiqua" w:hAnsi="Book Antiqua" w:cs="Book Antiqua"/>
          <w:color w:val="000000"/>
        </w:rPr>
        <w:t xml:space="preserve">Tetsuya Idichi, Hiroshi Kurahara, Yuko Mataki, Takashi Tasaki, Ikumi Kitazono, </w:t>
      </w:r>
      <w:r w:rsidRPr="00573B5A">
        <w:rPr>
          <w:rFonts w:ascii="Book Antiqua" w:eastAsia="Book Antiqua" w:hAnsi="Book Antiqua" w:cs="Book Antiqua"/>
          <w:color w:val="000000"/>
        </w:rPr>
        <w:t>Takao Ohtsuka</w:t>
      </w:r>
      <w:r w:rsidRPr="00482366">
        <w:rPr>
          <w:rFonts w:ascii="Book Antiqua" w:eastAsia="Book Antiqua" w:hAnsi="Book Antiqua" w:cs="Book Antiqua"/>
          <w:color w:val="000000"/>
        </w:rPr>
        <w:t>,</w:t>
      </w:r>
      <w:r w:rsidRPr="00F6451E">
        <w:rPr>
          <w:rFonts w:ascii="Book Antiqua" w:eastAsia="Book Antiqua" w:hAnsi="Book Antiqua" w:cs="Book Antiqua"/>
          <w:color w:val="000000"/>
        </w:rPr>
        <w:t xml:space="preserve"> Akihide Tanimoto</w:t>
      </w:r>
    </w:p>
    <w:p w14:paraId="02F7D557" w14:textId="77777777" w:rsidR="00A77B3E" w:rsidRPr="00F6451E" w:rsidRDefault="00A77B3E" w:rsidP="00F6451E">
      <w:pPr>
        <w:spacing w:line="360" w:lineRule="auto"/>
        <w:jc w:val="both"/>
        <w:rPr>
          <w:rFonts w:ascii="Book Antiqua" w:hAnsi="Book Antiqua"/>
        </w:rPr>
      </w:pPr>
    </w:p>
    <w:p w14:paraId="78C01BAE" w14:textId="302460D4"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bCs/>
          <w:color w:val="000000"/>
        </w:rPr>
        <w:t xml:space="preserve">Hirotsugu Noguchi, Michiyo Higashi, </w:t>
      </w:r>
      <w:r w:rsidR="00482366" w:rsidRPr="00F6451E">
        <w:rPr>
          <w:rFonts w:ascii="Book Antiqua" w:eastAsia="Book Antiqua" w:hAnsi="Book Antiqua" w:cs="Book Antiqua"/>
          <w:b/>
          <w:bCs/>
          <w:color w:val="000000"/>
        </w:rPr>
        <w:t>Takashi Tasaki,</w:t>
      </w:r>
      <w:r w:rsidR="00482366">
        <w:rPr>
          <w:rFonts w:ascii="Book Antiqua" w:eastAsia="Book Antiqua" w:hAnsi="Book Antiqua" w:cs="Book Antiqua"/>
          <w:b/>
          <w:bCs/>
          <w:color w:val="000000"/>
        </w:rPr>
        <w:t xml:space="preserve"> </w:t>
      </w:r>
      <w:r w:rsidRPr="00F6451E">
        <w:rPr>
          <w:rFonts w:ascii="Book Antiqua" w:eastAsia="Book Antiqua" w:hAnsi="Book Antiqua" w:cs="Book Antiqua"/>
          <w:b/>
          <w:bCs/>
          <w:color w:val="000000"/>
        </w:rPr>
        <w:t xml:space="preserve">Ikumi Kitazono, Akihide Tanimoto, </w:t>
      </w:r>
      <w:r w:rsidR="00C315B1" w:rsidRPr="00C315B1">
        <w:rPr>
          <w:rFonts w:ascii="Book Antiqua" w:eastAsia="Book Antiqua" w:hAnsi="Book Antiqua" w:cs="Book Antiqua"/>
          <w:color w:val="000000"/>
        </w:rPr>
        <w:t>Department of</w:t>
      </w:r>
      <w:r w:rsidR="00C315B1">
        <w:rPr>
          <w:rFonts w:ascii="Book Antiqua" w:eastAsia="Book Antiqua" w:hAnsi="Book Antiqua" w:cs="Book Antiqua"/>
          <w:b/>
          <w:bCs/>
          <w:color w:val="000000"/>
        </w:rPr>
        <w:t xml:space="preserve"> </w:t>
      </w:r>
      <w:r w:rsidRPr="00F6451E">
        <w:rPr>
          <w:rFonts w:ascii="Book Antiqua" w:eastAsia="Book Antiqua" w:hAnsi="Book Antiqua" w:cs="Book Antiqua"/>
          <w:color w:val="000000"/>
        </w:rPr>
        <w:t>Pathology, Kagoshima University Graduate School of Medical and Dental Sciences, Kagoshima 890-8544, Japan</w:t>
      </w:r>
    </w:p>
    <w:p w14:paraId="7CF2E170" w14:textId="77777777" w:rsidR="00A77B3E" w:rsidRPr="00F6451E" w:rsidRDefault="00A77B3E" w:rsidP="00F6451E">
      <w:pPr>
        <w:spacing w:line="360" w:lineRule="auto"/>
        <w:jc w:val="both"/>
        <w:rPr>
          <w:rFonts w:ascii="Book Antiqua" w:hAnsi="Book Antiqua"/>
        </w:rPr>
      </w:pPr>
    </w:p>
    <w:p w14:paraId="0CBF86F1" w14:textId="15E46AAB"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bCs/>
          <w:color w:val="000000"/>
        </w:rPr>
        <w:t xml:space="preserve">Tetsuya Idichi, Hiroshi Kurahara, </w:t>
      </w:r>
      <w:r w:rsidR="00482366" w:rsidRPr="00F6451E">
        <w:rPr>
          <w:rFonts w:ascii="Book Antiqua" w:eastAsia="Book Antiqua" w:hAnsi="Book Antiqua" w:cs="Book Antiqua"/>
          <w:b/>
          <w:bCs/>
          <w:color w:val="000000"/>
        </w:rPr>
        <w:t>Yuko Mataki,</w:t>
      </w:r>
      <w:r w:rsidR="00482366">
        <w:rPr>
          <w:rFonts w:ascii="Book Antiqua" w:eastAsia="Book Antiqua" w:hAnsi="Book Antiqua" w:cs="Book Antiqua"/>
          <w:b/>
          <w:bCs/>
          <w:color w:val="000000"/>
        </w:rPr>
        <w:t xml:space="preserve"> </w:t>
      </w:r>
      <w:r w:rsidRPr="00F6451E">
        <w:rPr>
          <w:rFonts w:ascii="Book Antiqua" w:eastAsia="Book Antiqua" w:hAnsi="Book Antiqua" w:cs="Book Antiqua"/>
          <w:b/>
          <w:bCs/>
          <w:color w:val="000000"/>
        </w:rPr>
        <w:t xml:space="preserve">Takao Ohtsuka, </w:t>
      </w:r>
      <w:r w:rsidR="00C315B1" w:rsidRPr="00C315B1">
        <w:rPr>
          <w:rFonts w:ascii="Book Antiqua" w:eastAsia="Book Antiqua" w:hAnsi="Book Antiqua" w:cs="Book Antiqua"/>
          <w:color w:val="000000"/>
        </w:rPr>
        <w:t>Department of</w:t>
      </w:r>
      <w:r w:rsidR="00C315B1" w:rsidRPr="00F6451E">
        <w:rPr>
          <w:rFonts w:ascii="Book Antiqua" w:eastAsia="Book Antiqua" w:hAnsi="Book Antiqua" w:cs="Book Antiqua"/>
          <w:color w:val="000000"/>
        </w:rPr>
        <w:t xml:space="preserve"> </w:t>
      </w:r>
      <w:r w:rsidRPr="00F6451E">
        <w:rPr>
          <w:rFonts w:ascii="Book Antiqua" w:eastAsia="Book Antiqua" w:hAnsi="Book Antiqua" w:cs="Book Antiqua"/>
          <w:color w:val="000000"/>
        </w:rPr>
        <w:t>Digestive Surgery, Breast and Thyroid Surgery, Kagoshima University Graduate School of Medical and Dental Sciences, Kagoshima 890-8544, Japan</w:t>
      </w:r>
    </w:p>
    <w:p w14:paraId="322ED925" w14:textId="77777777" w:rsidR="00A77B3E" w:rsidRPr="00F6451E" w:rsidRDefault="00A77B3E" w:rsidP="00F6451E">
      <w:pPr>
        <w:spacing w:line="360" w:lineRule="auto"/>
        <w:jc w:val="both"/>
        <w:rPr>
          <w:rFonts w:ascii="Book Antiqua" w:hAnsi="Book Antiqua"/>
        </w:rPr>
      </w:pPr>
    </w:p>
    <w:p w14:paraId="4A4D2094" w14:textId="713D450D"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bCs/>
          <w:color w:val="000000"/>
        </w:rPr>
        <w:t xml:space="preserve">Author contributions: </w:t>
      </w:r>
      <w:r w:rsidRPr="00F6451E">
        <w:rPr>
          <w:rFonts w:ascii="Book Antiqua" w:eastAsia="Book Antiqua" w:hAnsi="Book Antiqua" w:cs="Book Antiqua"/>
          <w:color w:val="000000"/>
        </w:rPr>
        <w:t>Noguchi H performed the pathological analysis, and wrote the initial draft of the manuscript; Higashi M and Tanimoto A were responsible for the revision of the manuscript for important intellectual content; Idichi T, Kurahara H, Mataki Y</w:t>
      </w:r>
      <w:r w:rsidR="00AB130A">
        <w:rPr>
          <w:rFonts w:ascii="Book Antiqua" w:eastAsia="Book Antiqua" w:hAnsi="Book Antiqua" w:cs="Book Antiqua"/>
          <w:color w:val="000000"/>
        </w:rPr>
        <w:t xml:space="preserve"> and</w:t>
      </w:r>
      <w:r w:rsidRPr="00F6451E">
        <w:rPr>
          <w:rFonts w:ascii="Book Antiqua" w:eastAsia="Book Antiqua" w:hAnsi="Book Antiqua" w:cs="Book Antiqua"/>
          <w:color w:val="000000"/>
        </w:rPr>
        <w:t xml:space="preserve"> Ohtsuka T were the patient’s surgeons, reviewed the literature and contributed to manuscript drafting; Tasaki T and Kitazono I performed the pathological examination, reviewed the literature and contributed to manuscript drafting; all authors issued final approval for the version to be submitted.</w:t>
      </w:r>
    </w:p>
    <w:p w14:paraId="0BE7BA31" w14:textId="77777777" w:rsidR="00A77B3E" w:rsidRPr="00F6451E" w:rsidRDefault="00A77B3E" w:rsidP="00F6451E">
      <w:pPr>
        <w:spacing w:line="360" w:lineRule="auto"/>
        <w:jc w:val="both"/>
        <w:rPr>
          <w:rFonts w:ascii="Book Antiqua" w:hAnsi="Book Antiqua"/>
        </w:rPr>
      </w:pPr>
    </w:p>
    <w:p w14:paraId="53DE96E8" w14:textId="397AF189"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bCs/>
          <w:color w:val="000000"/>
        </w:rPr>
        <w:lastRenderedPageBreak/>
        <w:t xml:space="preserve">Corresponding author: Akihide Tanimoto, MD, PhD, Professor, </w:t>
      </w:r>
      <w:r w:rsidR="00AB130A" w:rsidRPr="00C315B1">
        <w:rPr>
          <w:rFonts w:ascii="Book Antiqua" w:eastAsia="Book Antiqua" w:hAnsi="Book Antiqua" w:cs="Book Antiqua"/>
          <w:color w:val="000000"/>
        </w:rPr>
        <w:t>Department of</w:t>
      </w:r>
      <w:r w:rsidR="00AB130A">
        <w:rPr>
          <w:rFonts w:ascii="Book Antiqua" w:eastAsia="Book Antiqua" w:hAnsi="Book Antiqua" w:cs="Book Antiqua"/>
          <w:b/>
          <w:bCs/>
          <w:color w:val="000000"/>
        </w:rPr>
        <w:t xml:space="preserve"> </w:t>
      </w:r>
      <w:r w:rsidR="00AB130A" w:rsidRPr="00F6451E">
        <w:rPr>
          <w:rFonts w:ascii="Book Antiqua" w:eastAsia="Book Antiqua" w:hAnsi="Book Antiqua" w:cs="Book Antiqua"/>
          <w:color w:val="000000"/>
        </w:rPr>
        <w:t>Pathology</w:t>
      </w:r>
      <w:r w:rsidRPr="00F6451E">
        <w:rPr>
          <w:rFonts w:ascii="Book Antiqua" w:eastAsia="Book Antiqua" w:hAnsi="Book Antiqua" w:cs="Book Antiqua"/>
          <w:color w:val="000000"/>
        </w:rPr>
        <w:t>, Kagoshima University Graduate School of Medical and Dental Sciences, 8-35-1 Sakuragaoka, Kagoshima 890-8544, Japan. akit09@m</w:t>
      </w:r>
      <w:r w:rsidRPr="00BB247A">
        <w:rPr>
          <w:rFonts w:ascii="Book Antiqua" w:eastAsia="Book Antiqua" w:hAnsi="Book Antiqua" w:cs="Book Antiqua"/>
          <w:color w:val="000000"/>
        </w:rPr>
        <w:t>3</w:t>
      </w:r>
      <w:r w:rsidRPr="00F6451E">
        <w:rPr>
          <w:rFonts w:ascii="Book Antiqua" w:eastAsia="Book Antiqua" w:hAnsi="Book Antiqua" w:cs="Book Antiqua"/>
          <w:color w:val="000000"/>
        </w:rPr>
        <w:t>.kufm.kagoshima-u.ac.jp</w:t>
      </w:r>
    </w:p>
    <w:p w14:paraId="1D502976" w14:textId="77777777" w:rsidR="00A77B3E" w:rsidRPr="00F6451E" w:rsidRDefault="00A77B3E" w:rsidP="00F6451E">
      <w:pPr>
        <w:spacing w:line="360" w:lineRule="auto"/>
        <w:jc w:val="both"/>
        <w:rPr>
          <w:rFonts w:ascii="Book Antiqua" w:hAnsi="Book Antiqua"/>
        </w:rPr>
      </w:pPr>
    </w:p>
    <w:p w14:paraId="27534BEA"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bCs/>
          <w:color w:val="000000"/>
        </w:rPr>
        <w:t xml:space="preserve">Received: </w:t>
      </w:r>
      <w:r w:rsidRPr="00F6451E">
        <w:rPr>
          <w:rFonts w:ascii="Book Antiqua" w:eastAsia="Book Antiqua" w:hAnsi="Book Antiqua" w:cs="Book Antiqua"/>
          <w:color w:val="000000"/>
        </w:rPr>
        <w:t>December 16, 2020</w:t>
      </w:r>
    </w:p>
    <w:p w14:paraId="419424C0" w14:textId="7FA91E5B"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bCs/>
          <w:color w:val="000000"/>
        </w:rPr>
        <w:t xml:space="preserve">Revised: </w:t>
      </w:r>
      <w:r w:rsidR="00AB130A">
        <w:rPr>
          <w:rFonts w:ascii="Book Antiqua" w:hAnsi="Book Antiqua"/>
          <w:color w:val="000000"/>
        </w:rPr>
        <w:t>January 18, 2021</w:t>
      </w:r>
    </w:p>
    <w:p w14:paraId="6B52C44C" w14:textId="46543A0B"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bCs/>
          <w:color w:val="000000"/>
        </w:rPr>
        <w:t xml:space="preserve">Accepted: </w:t>
      </w:r>
      <w:r w:rsidR="00BB247A" w:rsidRPr="00BB247A">
        <w:rPr>
          <w:rFonts w:ascii="Book Antiqua" w:eastAsia="Book Antiqua" w:hAnsi="Book Antiqua" w:cs="Book Antiqua"/>
          <w:color w:val="000000"/>
        </w:rPr>
        <w:t>February 9, 2021</w:t>
      </w:r>
    </w:p>
    <w:p w14:paraId="61417CB0" w14:textId="7624C1D4" w:rsidR="00A77B3E" w:rsidRPr="007F38D8" w:rsidRDefault="003053E6" w:rsidP="00F6451E">
      <w:pPr>
        <w:spacing w:line="360" w:lineRule="auto"/>
        <w:jc w:val="both"/>
        <w:rPr>
          <w:rFonts w:ascii="Book Antiqua" w:hAnsi="Book Antiqua"/>
          <w:lang w:eastAsia="zh-CN"/>
        </w:rPr>
      </w:pPr>
      <w:r w:rsidRPr="00F6451E">
        <w:rPr>
          <w:rFonts w:ascii="Book Antiqua" w:eastAsia="Book Antiqua" w:hAnsi="Book Antiqua" w:cs="Book Antiqua"/>
          <w:b/>
          <w:bCs/>
          <w:color w:val="000000"/>
        </w:rPr>
        <w:t xml:space="preserve">Published online: </w:t>
      </w:r>
      <w:r w:rsidR="007F38D8" w:rsidRPr="007F38D8">
        <w:rPr>
          <w:rFonts w:ascii="Book Antiqua" w:hAnsi="Book Antiqua" w:cs="Book Antiqua" w:hint="eastAsia"/>
          <w:bCs/>
          <w:color w:val="000000"/>
          <w:lang w:eastAsia="zh-CN"/>
        </w:rPr>
        <w:t xml:space="preserve">April </w:t>
      </w:r>
      <w:r w:rsidR="000C5F3B">
        <w:rPr>
          <w:rFonts w:ascii="Book Antiqua" w:hAnsi="Book Antiqua" w:cs="Book Antiqua"/>
          <w:bCs/>
          <w:color w:val="000000"/>
          <w:lang w:eastAsia="zh-CN"/>
        </w:rPr>
        <w:t>1</w:t>
      </w:r>
      <w:r w:rsidR="007F38D8" w:rsidRPr="007F38D8">
        <w:rPr>
          <w:rFonts w:ascii="Book Antiqua" w:hAnsi="Book Antiqua" w:cs="Book Antiqua" w:hint="eastAsia"/>
          <w:bCs/>
          <w:color w:val="000000"/>
          <w:lang w:eastAsia="zh-CN"/>
        </w:rPr>
        <w:t>6, 2021</w:t>
      </w:r>
    </w:p>
    <w:p w14:paraId="28594721" w14:textId="77777777" w:rsidR="00A77B3E" w:rsidRPr="00F6451E" w:rsidRDefault="00A77B3E" w:rsidP="00F6451E">
      <w:pPr>
        <w:spacing w:line="360" w:lineRule="auto"/>
        <w:jc w:val="both"/>
        <w:rPr>
          <w:rFonts w:ascii="Book Antiqua" w:hAnsi="Book Antiqua"/>
        </w:rPr>
        <w:sectPr w:rsidR="00A77B3E" w:rsidRPr="00F6451E">
          <w:footerReference w:type="default" r:id="rId6"/>
          <w:pgSz w:w="12240" w:h="15840"/>
          <w:pgMar w:top="1440" w:right="1440" w:bottom="1440" w:left="1440" w:header="720" w:footer="720" w:gutter="0"/>
          <w:cols w:space="720"/>
          <w:docGrid w:linePitch="360"/>
        </w:sectPr>
      </w:pPr>
    </w:p>
    <w:p w14:paraId="040A72A4"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color w:val="000000"/>
        </w:rPr>
        <w:lastRenderedPageBreak/>
        <w:t>Abstract</w:t>
      </w:r>
    </w:p>
    <w:p w14:paraId="1FDCB327"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BACKGROUND</w:t>
      </w:r>
    </w:p>
    <w:p w14:paraId="70D1B422" w14:textId="77777777" w:rsidR="00A77B3E" w:rsidRPr="00F6451E" w:rsidRDefault="003053E6" w:rsidP="00AB130A">
      <w:pPr>
        <w:spacing w:line="360" w:lineRule="auto"/>
        <w:jc w:val="both"/>
        <w:rPr>
          <w:rFonts w:ascii="Book Antiqua" w:hAnsi="Book Antiqua"/>
        </w:rPr>
      </w:pPr>
      <w:r w:rsidRPr="00F6451E">
        <w:rPr>
          <w:rFonts w:ascii="Book Antiqua" w:eastAsia="Book Antiqua" w:hAnsi="Book Antiqua" w:cs="Book Antiqua"/>
          <w:color w:val="000000"/>
        </w:rPr>
        <w:t>Carcinoma of the ampulla of Vater is an uncommon ampullo-pancreatobiliary neoplasm, and the most common histological type is adenocarcinoma with a tubular growth pattern. Invasive micropapillary carcinoma (IMPC) is an aggressive variant of adenocarcinoma in several organs that is associated with lymph node metastasis and poor prognosis. IMPC was first described as a histological subtype of breast cancer; however, IMPC of the ampulla of Vater is extremely rare, with only three articles reported in the English literature.</w:t>
      </w:r>
    </w:p>
    <w:p w14:paraId="37F87BCE" w14:textId="77777777" w:rsidR="00A77B3E" w:rsidRPr="00F6451E" w:rsidRDefault="00A77B3E" w:rsidP="00FD108D">
      <w:pPr>
        <w:spacing w:line="360" w:lineRule="auto"/>
        <w:jc w:val="both"/>
        <w:rPr>
          <w:rFonts w:ascii="Book Antiqua" w:hAnsi="Book Antiqua"/>
        </w:rPr>
      </w:pPr>
    </w:p>
    <w:p w14:paraId="52B266A0"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CASE SUMMARY</w:t>
      </w:r>
    </w:p>
    <w:p w14:paraId="2117EB55"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We have reported a case of IMPC of the ampulla of Vater in an 80-year-old man. Microscopically, the surface area of the carcinoma was composed of tubulopapillary structures mimicking intra-ampullary papillary-tubular neoplasm, and the deep invasive front area exhibited a pattern of IMPC. The carcinoma showed lymphatic invasion and extensive lymph node metastasis. The immunohistochemical study revealed mixed intestinal and gastric/pancreatobiliary phenotypes.</w:t>
      </w:r>
    </w:p>
    <w:p w14:paraId="2DABE23D" w14:textId="77777777" w:rsidR="00A77B3E" w:rsidRPr="00F6451E" w:rsidRDefault="00A77B3E" w:rsidP="00F6451E">
      <w:pPr>
        <w:spacing w:line="360" w:lineRule="auto"/>
        <w:jc w:val="both"/>
        <w:rPr>
          <w:rFonts w:ascii="Book Antiqua" w:hAnsi="Book Antiqua"/>
        </w:rPr>
      </w:pPr>
    </w:p>
    <w:p w14:paraId="36130724"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CONCLUSION</w:t>
      </w:r>
    </w:p>
    <w:p w14:paraId="1305C6C6" w14:textId="77777777" w:rsidR="00A77B3E" w:rsidRPr="00F6451E" w:rsidRDefault="003053E6" w:rsidP="00AB130A">
      <w:pPr>
        <w:spacing w:line="360" w:lineRule="auto"/>
        <w:jc w:val="both"/>
        <w:rPr>
          <w:rFonts w:ascii="Book Antiqua" w:hAnsi="Book Antiqua"/>
        </w:rPr>
      </w:pPr>
      <w:r w:rsidRPr="00F6451E">
        <w:rPr>
          <w:rFonts w:ascii="Book Antiqua" w:eastAsia="Book Antiqua" w:hAnsi="Book Antiqua" w:cs="Book Antiqua"/>
          <w:color w:val="000000"/>
        </w:rPr>
        <w:t>This rare subtype tumor in the ampulla of Vater showed a histologically mixed phenotype and exhibited aggressive behavior.</w:t>
      </w:r>
    </w:p>
    <w:p w14:paraId="5FA75379" w14:textId="77777777" w:rsidR="00A77B3E" w:rsidRPr="00F6451E" w:rsidRDefault="00A77B3E" w:rsidP="00FD108D">
      <w:pPr>
        <w:spacing w:line="360" w:lineRule="auto"/>
        <w:jc w:val="both"/>
        <w:rPr>
          <w:rFonts w:ascii="Book Antiqua" w:hAnsi="Book Antiqua"/>
        </w:rPr>
      </w:pPr>
    </w:p>
    <w:p w14:paraId="313A35FB" w14:textId="47D595F1" w:rsidR="00A77B3E" w:rsidRDefault="003053E6" w:rsidP="00F6451E">
      <w:pPr>
        <w:spacing w:line="360" w:lineRule="auto"/>
        <w:jc w:val="both"/>
        <w:rPr>
          <w:rFonts w:ascii="Book Antiqua" w:eastAsia="Book Antiqua" w:hAnsi="Book Antiqua" w:cs="Book Antiqua"/>
          <w:color w:val="000000"/>
        </w:rPr>
      </w:pPr>
      <w:r w:rsidRPr="00F6451E">
        <w:rPr>
          <w:rFonts w:ascii="Book Antiqua" w:eastAsia="Book Antiqua" w:hAnsi="Book Antiqua" w:cs="Book Antiqua"/>
          <w:b/>
          <w:bCs/>
          <w:color w:val="000000"/>
        </w:rPr>
        <w:t xml:space="preserve">Key Words: </w:t>
      </w:r>
      <w:r w:rsidRPr="00F6451E">
        <w:rPr>
          <w:rFonts w:ascii="Book Antiqua" w:eastAsia="Book Antiqua" w:hAnsi="Book Antiqua" w:cs="Book Antiqua"/>
          <w:color w:val="000000"/>
        </w:rPr>
        <w:t>Micropapillary carcinoma; Rare histological subtype; Ampulla of Vater; Ampullo-pancreatobiliary region; Intra-ampullary papillary-tubular neoplasm; Case report</w:t>
      </w:r>
    </w:p>
    <w:p w14:paraId="7B2CD4E1" w14:textId="77777777" w:rsidR="000C5F3B" w:rsidRDefault="000C5F3B" w:rsidP="000C5F3B">
      <w:pPr>
        <w:spacing w:line="360" w:lineRule="auto"/>
        <w:jc w:val="both"/>
        <w:rPr>
          <w:lang w:eastAsia="zh-CN"/>
        </w:rPr>
      </w:pPr>
    </w:p>
    <w:p w14:paraId="01EFA71D" w14:textId="77777777" w:rsidR="000C5F3B" w:rsidRPr="00026CB8" w:rsidRDefault="000C5F3B" w:rsidP="000C5F3B">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61EAC240" w14:textId="77777777" w:rsidR="000C5F3B" w:rsidRPr="009C101B" w:rsidRDefault="000C5F3B" w:rsidP="000C5F3B">
      <w:pPr>
        <w:spacing w:line="360" w:lineRule="auto"/>
        <w:jc w:val="both"/>
        <w:rPr>
          <w:lang w:eastAsia="zh-CN"/>
        </w:rPr>
      </w:pPr>
    </w:p>
    <w:p w14:paraId="59148CD8" w14:textId="6A96AFE5" w:rsidR="00CA2452" w:rsidRDefault="000C5F3B" w:rsidP="000C5F3B">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lastRenderedPageBreak/>
        <w:t>Citation:</w:t>
      </w:r>
      <w:r>
        <w:rPr>
          <w:rFonts w:ascii="Book Antiqua" w:hAnsi="Book Antiqua" w:cs="Book Antiqua" w:hint="eastAsia"/>
          <w:color w:val="000000"/>
          <w:lang w:eastAsia="zh-CN"/>
        </w:rPr>
        <w:t xml:space="preserve"> </w:t>
      </w:r>
      <w:r w:rsidR="003053E6" w:rsidRPr="00F6451E">
        <w:rPr>
          <w:rFonts w:ascii="Book Antiqua" w:eastAsia="Book Antiqua" w:hAnsi="Book Antiqua" w:cs="Book Antiqua"/>
          <w:color w:val="000000"/>
        </w:rPr>
        <w:t xml:space="preserve">Noguchi H, Higashi M, Idichi T, Kurahara H, Mataki Y, Tasaki T, Kitazono I, Ohtsuka T, Tanimoto A. Rare histological subtype of invasive micropapillary carcinoma in the ampulla of Vater: </w:t>
      </w:r>
      <w:r w:rsidR="00AB130A">
        <w:rPr>
          <w:rFonts w:ascii="Book Antiqua" w:eastAsia="Book Antiqua" w:hAnsi="Book Antiqua" w:cs="Book Antiqua"/>
          <w:color w:val="000000"/>
        </w:rPr>
        <w:t>A</w:t>
      </w:r>
      <w:r w:rsidR="003053E6" w:rsidRPr="00F6451E">
        <w:rPr>
          <w:rFonts w:ascii="Book Antiqua" w:eastAsia="Book Antiqua" w:hAnsi="Book Antiqua" w:cs="Book Antiqua"/>
          <w:color w:val="000000"/>
        </w:rPr>
        <w:t xml:space="preserve"> case report. </w:t>
      </w:r>
      <w:r w:rsidR="003053E6" w:rsidRPr="00F6451E">
        <w:rPr>
          <w:rFonts w:ascii="Book Antiqua" w:eastAsia="Book Antiqua" w:hAnsi="Book Antiqua" w:cs="Book Antiqua"/>
          <w:i/>
          <w:iCs/>
          <w:color w:val="000000"/>
        </w:rPr>
        <w:t>World J Clin Cases</w:t>
      </w:r>
      <w:r w:rsidR="003053E6" w:rsidRPr="00F6451E">
        <w:rPr>
          <w:rFonts w:ascii="Book Antiqua" w:eastAsia="Book Antiqua" w:hAnsi="Book Antiqua" w:cs="Book Antiqua"/>
          <w:color w:val="000000"/>
        </w:rPr>
        <w:t xml:space="preserve"> 2021; </w:t>
      </w:r>
      <w:r w:rsidR="007F38D8" w:rsidRPr="007F38D8">
        <w:rPr>
          <w:rFonts w:ascii="Book Antiqua" w:eastAsia="Book Antiqua" w:hAnsi="Book Antiqua" w:cs="Book Antiqua"/>
          <w:color w:val="000000"/>
        </w:rPr>
        <w:t>9(1</w:t>
      </w:r>
      <w:r w:rsidR="00CA2452">
        <w:rPr>
          <w:rFonts w:ascii="Book Antiqua" w:eastAsia="Book Antiqua" w:hAnsi="Book Antiqua" w:cs="Book Antiqua"/>
          <w:color w:val="000000"/>
        </w:rPr>
        <w:t>1</w:t>
      </w:r>
      <w:r w:rsidR="007F38D8" w:rsidRPr="007F38D8">
        <w:rPr>
          <w:rFonts w:ascii="Book Antiqua" w:eastAsia="Book Antiqua" w:hAnsi="Book Antiqua" w:cs="Book Antiqua"/>
          <w:color w:val="000000"/>
        </w:rPr>
        <w:t xml:space="preserve">): </w:t>
      </w:r>
      <w:r w:rsidR="00936EF1" w:rsidRPr="00936EF1">
        <w:rPr>
          <w:rFonts w:ascii="Book Antiqua" w:eastAsia="Book Antiqua" w:hAnsi="Book Antiqua" w:cs="Book Antiqua"/>
          <w:color w:val="000000"/>
        </w:rPr>
        <w:t>2671-2678</w:t>
      </w:r>
    </w:p>
    <w:p w14:paraId="4430EB65" w14:textId="533BED18" w:rsidR="00CA2452" w:rsidRDefault="007F38D8" w:rsidP="000C5F3B">
      <w:pPr>
        <w:spacing w:line="360" w:lineRule="auto"/>
        <w:jc w:val="both"/>
        <w:rPr>
          <w:rFonts w:ascii="Book Antiqua" w:eastAsia="Book Antiqua" w:hAnsi="Book Antiqua" w:cs="Book Antiqua"/>
          <w:color w:val="000000"/>
        </w:rPr>
      </w:pPr>
      <w:r w:rsidRPr="007F38D8">
        <w:rPr>
          <w:rFonts w:ascii="Book Antiqua" w:eastAsia="Book Antiqua" w:hAnsi="Book Antiqua" w:cs="Book Antiqua"/>
          <w:color w:val="000000"/>
        </w:rPr>
        <w:t>URL: https://www.wjgnet.com/2307-8960/full/v9/i1</w:t>
      </w:r>
      <w:r w:rsidR="00CA2452">
        <w:rPr>
          <w:rFonts w:ascii="Book Antiqua" w:eastAsia="Book Antiqua" w:hAnsi="Book Antiqua" w:cs="Book Antiqua"/>
          <w:color w:val="000000"/>
        </w:rPr>
        <w:t>1</w:t>
      </w:r>
      <w:r w:rsidRPr="007F38D8">
        <w:rPr>
          <w:rFonts w:ascii="Book Antiqua" w:eastAsia="Book Antiqua" w:hAnsi="Book Antiqua" w:cs="Book Antiqua"/>
          <w:color w:val="000000"/>
        </w:rPr>
        <w:t>/</w:t>
      </w:r>
      <w:r w:rsidR="00936EF1" w:rsidRPr="00936EF1">
        <w:rPr>
          <w:rFonts w:ascii="Book Antiqua" w:eastAsia="Book Antiqua" w:hAnsi="Book Antiqua" w:cs="Book Antiqua"/>
          <w:color w:val="000000"/>
        </w:rPr>
        <w:t>2671</w:t>
      </w:r>
      <w:r w:rsidRPr="007F38D8">
        <w:rPr>
          <w:rFonts w:ascii="Book Antiqua" w:eastAsia="Book Antiqua" w:hAnsi="Book Antiqua" w:cs="Book Antiqua"/>
          <w:color w:val="000000"/>
        </w:rPr>
        <w:t xml:space="preserve">.htm  </w:t>
      </w:r>
    </w:p>
    <w:p w14:paraId="20C85F0F" w14:textId="73CECB6B" w:rsidR="00A77B3E" w:rsidRPr="00F6451E" w:rsidRDefault="007F38D8" w:rsidP="000C5F3B">
      <w:pPr>
        <w:spacing w:line="360" w:lineRule="auto"/>
        <w:jc w:val="both"/>
        <w:rPr>
          <w:rFonts w:ascii="Book Antiqua" w:hAnsi="Book Antiqua"/>
        </w:rPr>
      </w:pPr>
      <w:r w:rsidRPr="007F38D8">
        <w:rPr>
          <w:rFonts w:ascii="Book Antiqua" w:eastAsia="Book Antiqua" w:hAnsi="Book Antiqua" w:cs="Book Antiqua"/>
          <w:color w:val="000000"/>
        </w:rPr>
        <w:t>DOI: https://dx.doi.org/10.12998/wjcc.v9.i1</w:t>
      </w:r>
      <w:r w:rsidR="00CA2452">
        <w:rPr>
          <w:rFonts w:ascii="Book Antiqua" w:eastAsia="Book Antiqua" w:hAnsi="Book Antiqua" w:cs="Book Antiqua"/>
          <w:color w:val="000000"/>
        </w:rPr>
        <w:t>1</w:t>
      </w:r>
      <w:r w:rsidRPr="007F38D8">
        <w:rPr>
          <w:rFonts w:ascii="Book Antiqua" w:eastAsia="Book Antiqua" w:hAnsi="Book Antiqua" w:cs="Book Antiqua"/>
          <w:color w:val="000000"/>
        </w:rPr>
        <w:t>.</w:t>
      </w:r>
      <w:r w:rsidR="00936EF1" w:rsidRPr="00936EF1">
        <w:rPr>
          <w:rFonts w:ascii="Book Antiqua" w:eastAsia="Book Antiqua" w:hAnsi="Book Antiqua" w:cs="Book Antiqua"/>
          <w:color w:val="000000"/>
        </w:rPr>
        <w:t>2671</w:t>
      </w:r>
    </w:p>
    <w:p w14:paraId="41F37D7E" w14:textId="77777777" w:rsidR="00A77B3E" w:rsidRPr="00F6451E" w:rsidRDefault="00A77B3E" w:rsidP="00F6451E">
      <w:pPr>
        <w:spacing w:line="360" w:lineRule="auto"/>
        <w:jc w:val="both"/>
        <w:rPr>
          <w:rFonts w:ascii="Book Antiqua" w:hAnsi="Book Antiqua"/>
        </w:rPr>
      </w:pPr>
    </w:p>
    <w:p w14:paraId="352229B5"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bCs/>
          <w:color w:val="000000"/>
        </w:rPr>
        <w:t xml:space="preserve">Core Tip: </w:t>
      </w:r>
      <w:r w:rsidRPr="00F6451E">
        <w:rPr>
          <w:rFonts w:ascii="Book Antiqua" w:eastAsia="Book Antiqua" w:hAnsi="Book Antiqua" w:cs="Book Antiqua"/>
          <w:color w:val="000000"/>
        </w:rPr>
        <w:t>Only 10 cases of invasive micropapillary carcinoma of the ampulla of Vater have been reported in the English literature. This histological subtype frequently shows lymphatic invasion and lymph node metastasis. Since limited histological studies conducted on this tumor, the present report is helpful for comprehensively understanding its histological and immunohistochemical characteristics.</w:t>
      </w:r>
    </w:p>
    <w:p w14:paraId="7AA6E3E9" w14:textId="77777777" w:rsidR="00A77B3E" w:rsidRPr="00F6451E" w:rsidRDefault="00A77B3E" w:rsidP="00F6451E">
      <w:pPr>
        <w:spacing w:line="360" w:lineRule="auto"/>
        <w:jc w:val="both"/>
        <w:rPr>
          <w:rFonts w:ascii="Book Antiqua" w:hAnsi="Book Antiqua"/>
        </w:rPr>
      </w:pPr>
    </w:p>
    <w:p w14:paraId="6F8255B5" w14:textId="16D1CF0E" w:rsidR="00A77B3E" w:rsidRPr="00F6451E" w:rsidRDefault="00F247C4" w:rsidP="00F6451E">
      <w:pPr>
        <w:spacing w:line="360" w:lineRule="auto"/>
        <w:jc w:val="both"/>
        <w:rPr>
          <w:rFonts w:ascii="Book Antiqua" w:hAnsi="Book Antiqua"/>
        </w:rPr>
      </w:pPr>
      <w:r>
        <w:rPr>
          <w:rFonts w:ascii="Book Antiqua" w:eastAsia="Book Antiqua" w:hAnsi="Book Antiqua" w:cs="Book Antiqua"/>
          <w:b/>
          <w:caps/>
          <w:color w:val="000000"/>
          <w:u w:val="single"/>
        </w:rPr>
        <w:br w:type="page"/>
      </w:r>
      <w:r w:rsidR="003053E6" w:rsidRPr="00F6451E">
        <w:rPr>
          <w:rFonts w:ascii="Book Antiqua" w:eastAsia="Book Antiqua" w:hAnsi="Book Antiqua" w:cs="Book Antiqua"/>
          <w:b/>
          <w:caps/>
          <w:color w:val="000000"/>
          <w:u w:val="single"/>
        </w:rPr>
        <w:lastRenderedPageBreak/>
        <w:t>INTRODUCTION</w:t>
      </w:r>
    </w:p>
    <w:p w14:paraId="761EE887" w14:textId="7D644C90" w:rsidR="00A77B3E" w:rsidRPr="00F6451E" w:rsidRDefault="003053E6" w:rsidP="00F247C4">
      <w:pPr>
        <w:spacing w:line="360" w:lineRule="auto"/>
        <w:jc w:val="both"/>
        <w:rPr>
          <w:rFonts w:ascii="Book Antiqua" w:hAnsi="Book Antiqua"/>
        </w:rPr>
      </w:pPr>
      <w:r w:rsidRPr="00F6451E">
        <w:rPr>
          <w:rFonts w:ascii="Book Antiqua" w:eastAsia="Book Antiqua" w:hAnsi="Book Antiqua" w:cs="Book Antiqua"/>
          <w:color w:val="000000"/>
        </w:rPr>
        <w:t xml:space="preserve">Invasive micropapillary carcinoma (IMPC) arising in the breast, which was first described by Siriaunkgul </w:t>
      </w:r>
      <w:r w:rsidR="00FD108D" w:rsidRPr="00FD108D">
        <w:rPr>
          <w:rFonts w:ascii="Book Antiqua" w:eastAsia="Book Antiqua" w:hAnsi="Book Antiqua" w:cs="Book Antiqua"/>
          <w:i/>
          <w:iCs/>
          <w:color w:val="000000"/>
        </w:rPr>
        <w:t>et al</w:t>
      </w:r>
      <w:r w:rsidR="00FD108D" w:rsidRPr="00F6451E">
        <w:rPr>
          <w:rFonts w:ascii="Book Antiqua" w:eastAsia="Book Antiqua" w:hAnsi="Book Antiqua" w:cs="Book Antiqua"/>
          <w:color w:val="000000"/>
          <w:vertAlign w:val="superscript"/>
        </w:rPr>
        <w:t>[1]</w:t>
      </w:r>
      <w:r w:rsidR="00FD108D">
        <w:rPr>
          <w:rFonts w:ascii="Book Antiqua" w:eastAsia="Book Antiqua" w:hAnsi="Book Antiqua" w:cs="Book Antiqua"/>
          <w:color w:val="000000"/>
        </w:rPr>
        <w:t xml:space="preserve"> </w:t>
      </w:r>
      <w:r w:rsidRPr="00F6451E">
        <w:rPr>
          <w:rFonts w:ascii="Book Antiqua" w:eastAsia="Book Antiqua" w:hAnsi="Book Antiqua" w:cs="Book Antiqua"/>
          <w:color w:val="000000"/>
        </w:rPr>
        <w:t>in 1993, is a special variant of invasive ductal carcinoma. Invasive carcinoma with micropapillary features also occurs in various organs, including the salivary gland, lung, urinary bladder, colon, and rectum</w:t>
      </w:r>
      <w:r w:rsidRPr="00F6451E">
        <w:rPr>
          <w:rFonts w:ascii="Book Antiqua" w:eastAsia="Book Antiqua" w:hAnsi="Book Antiqua" w:cs="Book Antiqua"/>
          <w:color w:val="000000"/>
          <w:vertAlign w:val="superscript"/>
        </w:rPr>
        <w:t>[2</w:t>
      </w:r>
      <w:r w:rsidR="004C75CE">
        <w:rPr>
          <w:rFonts w:ascii="Book Antiqua" w:eastAsia="Book Antiqua" w:hAnsi="Book Antiqua" w:cs="Book Antiqua"/>
          <w:color w:val="000000"/>
          <w:vertAlign w:val="superscript"/>
        </w:rPr>
        <w:t>-</w:t>
      </w:r>
      <w:r w:rsidRPr="00F6451E">
        <w:rPr>
          <w:rFonts w:ascii="Book Antiqua" w:eastAsia="Book Antiqua" w:hAnsi="Book Antiqua" w:cs="Book Antiqua"/>
          <w:color w:val="000000"/>
          <w:vertAlign w:val="superscript"/>
        </w:rPr>
        <w:t>5]</w:t>
      </w:r>
      <w:r w:rsidRPr="00F6451E">
        <w:rPr>
          <w:rFonts w:ascii="Book Antiqua" w:eastAsia="Book Antiqua" w:hAnsi="Book Antiqua" w:cs="Book Antiqua"/>
          <w:color w:val="000000"/>
        </w:rPr>
        <w:t>. The micropapillary subtype is recognized as an aggressive histological phenotype that shows extensive lymphovascular invasion and lymph node metastasis and has a poor prognosis</w:t>
      </w:r>
      <w:r w:rsidRPr="00F6451E">
        <w:rPr>
          <w:rFonts w:ascii="Book Antiqua" w:eastAsia="Book Antiqua" w:hAnsi="Book Antiqua" w:cs="Book Antiqua"/>
          <w:color w:val="000000"/>
          <w:vertAlign w:val="superscript"/>
        </w:rPr>
        <w:t>[6,7]</w:t>
      </w:r>
      <w:r w:rsidRPr="00F6451E">
        <w:rPr>
          <w:rFonts w:ascii="Book Antiqua" w:eastAsia="Book Antiqua" w:hAnsi="Book Antiqua" w:cs="Book Antiqua"/>
          <w:color w:val="000000"/>
        </w:rPr>
        <w:t>. The IMPC pattern has been described in many carcinomas of other organs, including small papillary tufts or solid nests devoid of fibrovascular cores lying within empty stromal spaces that do not represent lymphovascular channels. They occasionally show an “inside-out” growth pattern. To date, only a few case reports of ampullary carcinoma with a micropapillary component have been reported in the English literature</w:t>
      </w:r>
      <w:r w:rsidRPr="00F6451E">
        <w:rPr>
          <w:rFonts w:ascii="Book Antiqua" w:eastAsia="Book Antiqua" w:hAnsi="Book Antiqua" w:cs="Book Antiqua"/>
          <w:color w:val="000000"/>
          <w:vertAlign w:val="superscript"/>
        </w:rPr>
        <w:t>[8</w:t>
      </w:r>
      <w:r w:rsidR="00754F92">
        <w:rPr>
          <w:rFonts w:ascii="Book Antiqua" w:eastAsia="Book Antiqua" w:hAnsi="Book Antiqua" w:cs="Book Antiqua"/>
          <w:color w:val="000000"/>
          <w:vertAlign w:val="superscript"/>
        </w:rPr>
        <w:t>-</w:t>
      </w:r>
      <w:r w:rsidRPr="00F6451E">
        <w:rPr>
          <w:rFonts w:ascii="Book Antiqua" w:eastAsia="Book Antiqua" w:hAnsi="Book Antiqua" w:cs="Book Antiqua"/>
          <w:color w:val="000000"/>
          <w:vertAlign w:val="superscript"/>
        </w:rPr>
        <w:t>10]</w:t>
      </w:r>
      <w:r w:rsidRPr="00F6451E">
        <w:rPr>
          <w:rFonts w:ascii="Book Antiqua" w:eastAsia="Book Antiqua" w:hAnsi="Book Antiqua" w:cs="Book Antiqua"/>
          <w:color w:val="000000"/>
        </w:rPr>
        <w:t xml:space="preserve">. IMPC in the ampullo-pancreatobiliary region was initially described by Khayyata </w:t>
      </w:r>
      <w:r w:rsidRPr="00F6451E">
        <w:rPr>
          <w:rFonts w:ascii="Book Antiqua" w:eastAsia="Book Antiqua" w:hAnsi="Book Antiqua" w:cs="Book Antiqua"/>
          <w:i/>
          <w:iCs/>
          <w:color w:val="000000"/>
        </w:rPr>
        <w:t>et al</w:t>
      </w:r>
      <w:r w:rsidR="004C75CE" w:rsidRPr="00F6451E">
        <w:rPr>
          <w:rFonts w:ascii="Book Antiqua" w:eastAsia="Book Antiqua" w:hAnsi="Book Antiqua" w:cs="Book Antiqua"/>
          <w:color w:val="000000"/>
          <w:vertAlign w:val="superscript"/>
        </w:rPr>
        <w:t>[8]</w:t>
      </w:r>
      <w:r w:rsidRPr="00F6451E">
        <w:rPr>
          <w:rFonts w:ascii="Book Antiqua" w:eastAsia="Book Antiqua" w:hAnsi="Book Antiqua" w:cs="Book Antiqua"/>
          <w:color w:val="000000"/>
        </w:rPr>
        <w:t>, who documented a micropapillary lesion in 4.13% of all cancers in this location</w:t>
      </w:r>
      <w:r w:rsidRPr="00F6451E">
        <w:rPr>
          <w:rFonts w:ascii="Book Antiqua" w:eastAsia="Book Antiqua" w:hAnsi="Book Antiqua" w:cs="Book Antiqua"/>
          <w:color w:val="000000"/>
          <w:vertAlign w:val="superscript"/>
        </w:rPr>
        <w:t>[8]</w:t>
      </w:r>
      <w:r w:rsidRPr="00F6451E">
        <w:rPr>
          <w:rFonts w:ascii="Book Antiqua" w:eastAsia="Book Antiqua" w:hAnsi="Book Antiqua" w:cs="Book Antiqua"/>
          <w:color w:val="000000"/>
        </w:rPr>
        <w:t xml:space="preserve">. These patients underwent resection with </w:t>
      </w:r>
      <w:r w:rsidR="004C75CE">
        <w:rPr>
          <w:rFonts w:ascii="Book Antiqua" w:eastAsia="Book Antiqua" w:hAnsi="Book Antiqua" w:cs="Book Antiqua"/>
          <w:color w:val="000000"/>
        </w:rPr>
        <w:t>l</w:t>
      </w:r>
      <w:r w:rsidRPr="00F6451E">
        <w:rPr>
          <w:rFonts w:ascii="Book Antiqua" w:eastAsia="Book Antiqua" w:hAnsi="Book Antiqua" w:cs="Book Antiqua"/>
          <w:color w:val="000000"/>
        </w:rPr>
        <w:t>ymphadenectomy in almost cases</w:t>
      </w:r>
      <w:r w:rsidRPr="00F6451E">
        <w:rPr>
          <w:rFonts w:ascii="Book Antiqua" w:eastAsia="Book Antiqua" w:hAnsi="Book Antiqua" w:cs="Book Antiqua"/>
          <w:color w:val="000000"/>
          <w:vertAlign w:val="superscript"/>
        </w:rPr>
        <w:t>[8-10]</w:t>
      </w:r>
      <w:r w:rsidRPr="00F6451E">
        <w:rPr>
          <w:rFonts w:ascii="Book Antiqua" w:eastAsia="Book Antiqua" w:hAnsi="Book Antiqua" w:cs="Book Antiqua"/>
          <w:color w:val="000000"/>
        </w:rPr>
        <w:t>. However, no optimal treatment strategy for IMPC in the ampulla of Vater has been established.</w:t>
      </w:r>
    </w:p>
    <w:p w14:paraId="1ACB72EA" w14:textId="49474FCF" w:rsidR="00A77B3E" w:rsidRPr="00F6451E" w:rsidRDefault="003053E6" w:rsidP="004C75CE">
      <w:pPr>
        <w:spacing w:line="360" w:lineRule="auto"/>
        <w:ind w:firstLineChars="200" w:firstLine="480"/>
        <w:jc w:val="both"/>
        <w:rPr>
          <w:rFonts w:ascii="Book Antiqua" w:hAnsi="Book Antiqua"/>
        </w:rPr>
      </w:pPr>
      <w:r w:rsidRPr="00F6451E">
        <w:rPr>
          <w:rFonts w:ascii="Book Antiqua" w:eastAsia="Book Antiqua" w:hAnsi="Book Antiqua" w:cs="Book Antiqua"/>
          <w:color w:val="000000"/>
        </w:rPr>
        <w:t>The ampulla of Vater consists of the common ampullary channel formed by the union of the distal common bile duct and distal main pancreatic duct. Thus, the epithelium of the pancreatobiliary and intestinal system merges at the ampulla of Vater. The ampullary papilla is lined by intestinal-type mucosa. However, at the site of penetration of the ampulla through the duodenal muscularis propria, the mucosa is covered with pancreatobiliary-type epithelium. Therefore, ampullary tumors may exhibit two major histologic types, which are classified into either “intestinal-type adenocarcinoma of duodenal papillary origin” or “ampullary carcinoma of pancreatobiliary origin.” However, about 40% of cases express a mixed phenotype, which should be classified as a distinct type of tubular adenocarcinoma</w:t>
      </w:r>
      <w:r w:rsidRPr="00F6451E">
        <w:rPr>
          <w:rFonts w:ascii="Book Antiqua" w:eastAsia="Book Antiqua" w:hAnsi="Book Antiqua" w:cs="Book Antiqua"/>
          <w:color w:val="000000"/>
          <w:vertAlign w:val="superscript"/>
        </w:rPr>
        <w:t>[11]</w:t>
      </w:r>
      <w:r w:rsidRPr="00F6451E">
        <w:rPr>
          <w:rFonts w:ascii="Book Antiqua" w:eastAsia="Book Antiqua" w:hAnsi="Book Antiqua" w:cs="Book Antiqua"/>
          <w:color w:val="000000"/>
        </w:rPr>
        <w:t xml:space="preserve">. The clinical outcome of the intestinal type (INT) is more favorable than that of gastric/pancreatobiliary (GPB) type. The INT and GPB types can be </w:t>
      </w:r>
      <w:r w:rsidRPr="00F6451E">
        <w:rPr>
          <w:rFonts w:ascii="Book Antiqua" w:eastAsia="Book Antiqua" w:hAnsi="Book Antiqua" w:cs="Book Antiqua"/>
          <w:color w:val="000000"/>
        </w:rPr>
        <w:lastRenderedPageBreak/>
        <w:t>immunohistochemically distinguished by the mucin expression pattern</w:t>
      </w:r>
      <w:r w:rsidRPr="00F6451E">
        <w:rPr>
          <w:rFonts w:ascii="Book Antiqua" w:eastAsia="Book Antiqua" w:hAnsi="Book Antiqua" w:cs="Book Antiqua"/>
          <w:color w:val="000000"/>
          <w:vertAlign w:val="superscript"/>
        </w:rPr>
        <w:t>[12,13]</w:t>
      </w:r>
      <w:r w:rsidRPr="00F6451E">
        <w:rPr>
          <w:rFonts w:ascii="Book Antiqua" w:eastAsia="Book Antiqua" w:hAnsi="Book Antiqua" w:cs="Book Antiqua"/>
          <w:color w:val="000000"/>
        </w:rPr>
        <w:t xml:space="preserve">. </w:t>
      </w:r>
      <w:r w:rsidR="00212846" w:rsidRPr="00212846">
        <w:rPr>
          <w:rFonts w:ascii="Book Antiqua" w:eastAsia="Book Antiqua" w:hAnsi="Book Antiqua" w:cs="Book Antiqua"/>
          <w:color w:val="000000"/>
        </w:rPr>
        <w:t xml:space="preserve">Mucin </w:t>
      </w:r>
      <w:r w:rsidR="00212846">
        <w:rPr>
          <w:rFonts w:ascii="Segoe UI" w:hAnsi="Segoe UI" w:cs="Segoe UI"/>
          <w:color w:val="212121"/>
          <w:sz w:val="21"/>
          <w:szCs w:val="21"/>
          <w:shd w:val="clear" w:color="auto" w:fill="FFFFFF"/>
        </w:rPr>
        <w:t>(</w:t>
      </w:r>
      <w:r w:rsidRPr="00F6451E">
        <w:rPr>
          <w:rFonts w:ascii="Book Antiqua" w:eastAsia="Book Antiqua" w:hAnsi="Book Antiqua" w:cs="Book Antiqua"/>
          <w:color w:val="000000"/>
        </w:rPr>
        <w:t>MUC</w:t>
      </w:r>
      <w:r w:rsidR="00212846">
        <w:rPr>
          <w:rFonts w:ascii="Book Antiqua" w:eastAsia="Book Antiqua" w:hAnsi="Book Antiqua" w:cs="Book Antiqua"/>
          <w:color w:val="000000"/>
        </w:rPr>
        <w:t xml:space="preserve">) </w:t>
      </w:r>
      <w:r w:rsidRPr="00F6451E">
        <w:rPr>
          <w:rFonts w:ascii="Book Antiqua" w:eastAsia="Book Antiqua" w:hAnsi="Book Antiqua" w:cs="Book Antiqua"/>
          <w:color w:val="000000"/>
        </w:rPr>
        <w:t xml:space="preserve">1 expression is seen in the GPB type, while MUC2 expression is seen in the INT type. However, limited information is available regarding the expression of mucin in IMPC of the ampullary region. In the present report, the expression of MUC1, MUC2, MUC4, MUC5AC, and MUC6 in IMPC of the ampulla of Vater was investigated. </w:t>
      </w:r>
    </w:p>
    <w:p w14:paraId="0A0435D5" w14:textId="77777777" w:rsidR="00A77B3E" w:rsidRPr="00F6451E" w:rsidRDefault="00A77B3E" w:rsidP="00F6451E">
      <w:pPr>
        <w:spacing w:line="360" w:lineRule="auto"/>
        <w:jc w:val="both"/>
        <w:rPr>
          <w:rFonts w:ascii="Book Antiqua" w:hAnsi="Book Antiqua"/>
        </w:rPr>
      </w:pPr>
    </w:p>
    <w:p w14:paraId="5E91D00B"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caps/>
          <w:color w:val="000000"/>
          <w:u w:val="single"/>
        </w:rPr>
        <w:t>CASE PRESENTATION</w:t>
      </w:r>
    </w:p>
    <w:p w14:paraId="1AE72185"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i/>
          <w:color w:val="000000"/>
        </w:rPr>
        <w:t>Chief complaints</w:t>
      </w:r>
    </w:p>
    <w:p w14:paraId="2FFDB7E5" w14:textId="77777777" w:rsidR="00A77B3E" w:rsidRPr="00F6451E" w:rsidRDefault="003053E6" w:rsidP="004C75CE">
      <w:pPr>
        <w:spacing w:line="360" w:lineRule="auto"/>
        <w:jc w:val="both"/>
        <w:rPr>
          <w:rFonts w:ascii="Book Antiqua" w:hAnsi="Book Antiqua"/>
        </w:rPr>
      </w:pPr>
      <w:r w:rsidRPr="00F6451E">
        <w:rPr>
          <w:rFonts w:ascii="Book Antiqua" w:eastAsia="Book Antiqua" w:hAnsi="Book Antiqua" w:cs="Book Antiqua"/>
          <w:color w:val="000000"/>
        </w:rPr>
        <w:t>An 80-year-old man was referred to our hospital with symptoms such as anorexia, malaise, and jaundice.</w:t>
      </w:r>
    </w:p>
    <w:p w14:paraId="33849818" w14:textId="77777777" w:rsidR="00A77B3E" w:rsidRPr="00F6451E" w:rsidRDefault="00A77B3E" w:rsidP="00F6451E">
      <w:pPr>
        <w:spacing w:line="360" w:lineRule="auto"/>
        <w:ind w:firstLine="600"/>
        <w:jc w:val="both"/>
        <w:rPr>
          <w:rFonts w:ascii="Book Antiqua" w:hAnsi="Book Antiqua"/>
        </w:rPr>
      </w:pPr>
    </w:p>
    <w:p w14:paraId="00CBAAA3"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i/>
          <w:color w:val="000000"/>
        </w:rPr>
        <w:t>History of present illness</w:t>
      </w:r>
    </w:p>
    <w:p w14:paraId="205DE17E" w14:textId="77777777" w:rsidR="00A77B3E" w:rsidRPr="00F6451E" w:rsidRDefault="003053E6" w:rsidP="004C75CE">
      <w:pPr>
        <w:spacing w:line="360" w:lineRule="auto"/>
        <w:jc w:val="both"/>
        <w:rPr>
          <w:rFonts w:ascii="Book Antiqua" w:hAnsi="Book Antiqua"/>
        </w:rPr>
      </w:pPr>
      <w:r w:rsidRPr="00F6451E">
        <w:rPr>
          <w:rFonts w:ascii="Book Antiqua" w:eastAsia="Book Antiqua" w:hAnsi="Book Antiqua" w:cs="Book Antiqua"/>
          <w:color w:val="000000"/>
        </w:rPr>
        <w:t>The patient’s symptoms started 3 mo prior to the admission.</w:t>
      </w:r>
    </w:p>
    <w:p w14:paraId="4CA0740B" w14:textId="77777777" w:rsidR="00A77B3E" w:rsidRPr="00F6451E" w:rsidRDefault="00A77B3E" w:rsidP="00F6451E">
      <w:pPr>
        <w:spacing w:line="360" w:lineRule="auto"/>
        <w:ind w:firstLine="480"/>
        <w:jc w:val="both"/>
        <w:rPr>
          <w:rFonts w:ascii="Book Antiqua" w:hAnsi="Book Antiqua"/>
        </w:rPr>
      </w:pPr>
    </w:p>
    <w:p w14:paraId="4290A419"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i/>
          <w:color w:val="000000"/>
        </w:rPr>
        <w:t>History of past illness</w:t>
      </w:r>
    </w:p>
    <w:p w14:paraId="41F42A00" w14:textId="77777777" w:rsidR="00A77B3E" w:rsidRPr="00F6451E" w:rsidRDefault="003053E6" w:rsidP="004C75CE">
      <w:pPr>
        <w:spacing w:line="360" w:lineRule="auto"/>
        <w:jc w:val="both"/>
        <w:rPr>
          <w:rFonts w:ascii="Book Antiqua" w:hAnsi="Book Antiqua"/>
        </w:rPr>
      </w:pPr>
      <w:r w:rsidRPr="00F6451E">
        <w:rPr>
          <w:rFonts w:ascii="Book Antiqua" w:eastAsia="Book Antiqua" w:hAnsi="Book Antiqua" w:cs="Book Antiqua"/>
          <w:color w:val="000000"/>
        </w:rPr>
        <w:t xml:space="preserve">The patient’s medical history included hypertension and chronic pancreatitis. He was found to have dilatation of the main pancreatic duct incidentally on abdominal echography during medical examination 2 years ago. He used to consume 350 mL of beer </w:t>
      </w:r>
      <w:r w:rsidRPr="005151D9">
        <w:rPr>
          <w:rFonts w:ascii="Book Antiqua" w:eastAsia="Book Antiqua" w:hAnsi="Book Antiqua" w:cs="Book Antiqua"/>
          <w:i/>
          <w:iCs/>
          <w:color w:val="000000"/>
        </w:rPr>
        <w:t>per</w:t>
      </w:r>
      <w:r w:rsidRPr="00F6451E">
        <w:rPr>
          <w:rFonts w:ascii="Book Antiqua" w:eastAsia="Book Antiqua" w:hAnsi="Book Antiqua" w:cs="Book Antiqua"/>
          <w:color w:val="000000"/>
        </w:rPr>
        <w:t xml:space="preserve"> day for over 55 years, but he had quit 5 years ago. He smoked cigarettes briefly at the age of 20.</w:t>
      </w:r>
    </w:p>
    <w:p w14:paraId="67BF1FFA" w14:textId="0369C686" w:rsidR="00A77B3E" w:rsidRDefault="00A77B3E" w:rsidP="00F6451E">
      <w:pPr>
        <w:spacing w:line="360" w:lineRule="auto"/>
        <w:ind w:firstLine="480"/>
        <w:jc w:val="both"/>
        <w:rPr>
          <w:rFonts w:ascii="Book Antiqua" w:hAnsi="Book Antiqua"/>
        </w:rPr>
      </w:pPr>
    </w:p>
    <w:p w14:paraId="6FAC0ABA" w14:textId="77777777" w:rsidR="00CC1611" w:rsidRPr="00674C4D" w:rsidRDefault="00CC1611" w:rsidP="00CC1611">
      <w:pPr>
        <w:spacing w:line="360" w:lineRule="auto"/>
        <w:jc w:val="both"/>
        <w:rPr>
          <w:rFonts w:ascii="Book Antiqua" w:hAnsi="Book Antiqua"/>
          <w:b/>
          <w:i/>
          <w:iCs/>
          <w:color w:val="000000" w:themeColor="text1"/>
        </w:rPr>
      </w:pPr>
      <w:r w:rsidRPr="00674C4D">
        <w:rPr>
          <w:rFonts w:ascii="Book Antiqua" w:hAnsi="Book Antiqua"/>
          <w:b/>
          <w:i/>
          <w:iCs/>
          <w:color w:val="000000" w:themeColor="text1"/>
        </w:rPr>
        <w:t>Personal and family history</w:t>
      </w:r>
    </w:p>
    <w:p w14:paraId="36247F00" w14:textId="77777777" w:rsidR="00CC1611" w:rsidRPr="00674C4D" w:rsidRDefault="00CC1611" w:rsidP="00CC1611">
      <w:pPr>
        <w:spacing w:line="360" w:lineRule="auto"/>
        <w:jc w:val="both"/>
        <w:rPr>
          <w:rFonts w:ascii="Book Antiqua" w:hAnsi="Book Antiqua"/>
          <w:bCs/>
          <w:color w:val="000000" w:themeColor="text1"/>
        </w:rPr>
      </w:pPr>
      <w:r w:rsidRPr="00674C4D">
        <w:rPr>
          <w:rFonts w:ascii="Book Antiqua" w:hAnsi="Book Antiqua" w:hint="eastAsia"/>
          <w:bCs/>
          <w:color w:val="000000" w:themeColor="text1"/>
        </w:rPr>
        <w:t>T</w:t>
      </w:r>
      <w:r w:rsidRPr="00674C4D">
        <w:rPr>
          <w:rFonts w:ascii="Book Antiqua" w:hAnsi="Book Antiqua"/>
          <w:bCs/>
          <w:color w:val="000000" w:themeColor="text1"/>
        </w:rPr>
        <w:t>he patient did not have any family history.</w:t>
      </w:r>
    </w:p>
    <w:p w14:paraId="0BF1C478" w14:textId="77777777" w:rsidR="00CC1611" w:rsidRPr="00F6451E" w:rsidRDefault="00CC1611" w:rsidP="00F6451E">
      <w:pPr>
        <w:spacing w:line="360" w:lineRule="auto"/>
        <w:ind w:firstLine="480"/>
        <w:jc w:val="both"/>
        <w:rPr>
          <w:rFonts w:ascii="Book Antiqua" w:hAnsi="Book Antiqua"/>
        </w:rPr>
      </w:pPr>
    </w:p>
    <w:p w14:paraId="2A3AAA24"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i/>
          <w:color w:val="000000"/>
        </w:rPr>
        <w:t>Physical examination</w:t>
      </w:r>
    </w:p>
    <w:p w14:paraId="279DE545" w14:textId="77777777" w:rsidR="00A77B3E" w:rsidRPr="00F6451E" w:rsidRDefault="003053E6" w:rsidP="004C75CE">
      <w:pPr>
        <w:spacing w:line="360" w:lineRule="auto"/>
        <w:jc w:val="both"/>
        <w:rPr>
          <w:rFonts w:ascii="Book Antiqua" w:hAnsi="Book Antiqua"/>
        </w:rPr>
      </w:pPr>
      <w:r w:rsidRPr="00F6451E">
        <w:rPr>
          <w:rFonts w:ascii="Book Antiqua" w:eastAsia="Book Antiqua" w:hAnsi="Book Antiqua" w:cs="Book Antiqua"/>
          <w:color w:val="000000"/>
        </w:rPr>
        <w:t>Upon admission, his vital signs showed a heart rate of 50/min, blood pressure of 147/77 mmHg, and respiratory rate of 27/min. Body weight was 40 kg, height was 144 cm, and body surface area (BSA) was 1.27 m</w:t>
      </w:r>
      <w:r w:rsidRPr="00F6451E">
        <w:rPr>
          <w:rFonts w:ascii="Book Antiqua" w:eastAsia="Book Antiqua" w:hAnsi="Book Antiqua" w:cs="Book Antiqua"/>
          <w:color w:val="000000"/>
          <w:vertAlign w:val="superscript"/>
        </w:rPr>
        <w:t>2</w:t>
      </w:r>
      <w:r w:rsidRPr="00F6451E">
        <w:rPr>
          <w:rFonts w:ascii="Book Antiqua" w:eastAsia="Book Antiqua" w:hAnsi="Book Antiqua" w:cs="Book Antiqua"/>
          <w:color w:val="000000"/>
        </w:rPr>
        <w:t>. There were no physical findings to note.</w:t>
      </w:r>
    </w:p>
    <w:p w14:paraId="6F7158C3" w14:textId="77777777" w:rsidR="00A77B3E" w:rsidRPr="00F6451E" w:rsidRDefault="00A77B3E" w:rsidP="00F6451E">
      <w:pPr>
        <w:spacing w:line="360" w:lineRule="auto"/>
        <w:ind w:firstLine="480"/>
        <w:jc w:val="both"/>
        <w:rPr>
          <w:rFonts w:ascii="Book Antiqua" w:hAnsi="Book Antiqua"/>
        </w:rPr>
      </w:pPr>
    </w:p>
    <w:p w14:paraId="6A6722BB"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i/>
          <w:color w:val="000000"/>
        </w:rPr>
        <w:lastRenderedPageBreak/>
        <w:t>Laboratory examinations</w:t>
      </w:r>
    </w:p>
    <w:p w14:paraId="11AC3D5F" w14:textId="5F0BE98C" w:rsidR="00A77B3E" w:rsidRPr="00F6451E" w:rsidRDefault="003053E6" w:rsidP="00152F8B">
      <w:pPr>
        <w:spacing w:line="360" w:lineRule="auto"/>
        <w:jc w:val="both"/>
        <w:rPr>
          <w:rFonts w:ascii="Book Antiqua" w:hAnsi="Book Antiqua"/>
        </w:rPr>
      </w:pPr>
      <w:r w:rsidRPr="00F6451E">
        <w:rPr>
          <w:rFonts w:ascii="Book Antiqua" w:eastAsia="Book Antiqua" w:hAnsi="Book Antiqua" w:cs="Book Antiqua"/>
          <w:color w:val="000000"/>
        </w:rPr>
        <w:t>The results of the laboratory tests revealed a total bilirubin level of 4.3 mg/dL (normal range, 0.2</w:t>
      </w:r>
      <w:r w:rsidR="00FD108D">
        <w:rPr>
          <w:rFonts w:ascii="Book Antiqua" w:eastAsia="Book Antiqua" w:hAnsi="Book Antiqua" w:cs="Book Antiqua"/>
          <w:color w:val="000000"/>
        </w:rPr>
        <w:t>-</w:t>
      </w:r>
      <w:r w:rsidRPr="00F6451E">
        <w:rPr>
          <w:rFonts w:ascii="Book Antiqua" w:eastAsia="Book Antiqua" w:hAnsi="Book Antiqua" w:cs="Book Antiqua"/>
          <w:color w:val="000000"/>
        </w:rPr>
        <w:t>1.2 mg/dL), an aspartate aminotransferase level of 108 IU/L (normal range, 8</w:t>
      </w:r>
      <w:r w:rsidR="00FD108D">
        <w:rPr>
          <w:rFonts w:ascii="Book Antiqua" w:eastAsia="Book Antiqua" w:hAnsi="Book Antiqua" w:cs="Book Antiqua"/>
          <w:color w:val="000000"/>
        </w:rPr>
        <w:t>-</w:t>
      </w:r>
      <w:r w:rsidRPr="00F6451E">
        <w:rPr>
          <w:rFonts w:ascii="Book Antiqua" w:eastAsia="Book Antiqua" w:hAnsi="Book Antiqua" w:cs="Book Antiqua"/>
          <w:color w:val="000000"/>
        </w:rPr>
        <w:t>38 IU/L), an alanine aminotransferase level of 282 IU/L (normal range, 6</w:t>
      </w:r>
      <w:r w:rsidR="00FD108D">
        <w:rPr>
          <w:rFonts w:ascii="Book Antiqua" w:eastAsia="Book Antiqua" w:hAnsi="Book Antiqua" w:cs="Book Antiqua"/>
          <w:color w:val="000000"/>
        </w:rPr>
        <w:t>-</w:t>
      </w:r>
      <w:r w:rsidRPr="00F6451E">
        <w:rPr>
          <w:rFonts w:ascii="Book Antiqua" w:eastAsia="Book Antiqua" w:hAnsi="Book Antiqua" w:cs="Book Antiqua"/>
          <w:color w:val="000000"/>
        </w:rPr>
        <w:t>43 IU/L), a carcinoembryonic antigen (CEA) level of 7 ng/mL (normal range, 0</w:t>
      </w:r>
      <w:r w:rsidR="00FD108D">
        <w:rPr>
          <w:rFonts w:ascii="Book Antiqua" w:eastAsia="Book Antiqua" w:hAnsi="Book Antiqua" w:cs="Book Antiqua"/>
          <w:color w:val="000000"/>
        </w:rPr>
        <w:t>-</w:t>
      </w:r>
      <w:r w:rsidRPr="00F6451E">
        <w:rPr>
          <w:rFonts w:ascii="Book Antiqua" w:eastAsia="Book Antiqua" w:hAnsi="Book Antiqua" w:cs="Book Antiqua"/>
          <w:color w:val="000000"/>
        </w:rPr>
        <w:t>5 ng/mL), and a carbohydrate antigen 19</w:t>
      </w:r>
      <w:r w:rsidR="00FD108D">
        <w:rPr>
          <w:rFonts w:ascii="Book Antiqua" w:eastAsia="Book Antiqua" w:hAnsi="Book Antiqua" w:cs="Book Antiqua"/>
          <w:color w:val="000000"/>
        </w:rPr>
        <w:t>-</w:t>
      </w:r>
      <w:r w:rsidRPr="00F6451E">
        <w:rPr>
          <w:rFonts w:ascii="Book Antiqua" w:eastAsia="Book Antiqua" w:hAnsi="Book Antiqua" w:cs="Book Antiqua"/>
          <w:color w:val="000000"/>
        </w:rPr>
        <w:t xml:space="preserve">9 </w:t>
      </w:r>
      <w:r w:rsidR="002476D1">
        <w:rPr>
          <w:rFonts w:ascii="Book Antiqua" w:eastAsia="Book Antiqua" w:hAnsi="Book Antiqua" w:cs="Book Antiqua"/>
          <w:color w:val="000000"/>
        </w:rPr>
        <w:t>l</w:t>
      </w:r>
      <w:r w:rsidRPr="00F6451E">
        <w:rPr>
          <w:rFonts w:ascii="Book Antiqua" w:eastAsia="Book Antiqua" w:hAnsi="Book Antiqua" w:cs="Book Antiqua"/>
          <w:color w:val="000000"/>
        </w:rPr>
        <w:t>evel of 62 U/mL (normal range, 0</w:t>
      </w:r>
      <w:r w:rsidR="00FD108D">
        <w:rPr>
          <w:rFonts w:ascii="Book Antiqua" w:eastAsia="Book Antiqua" w:hAnsi="Book Antiqua" w:cs="Book Antiqua"/>
          <w:color w:val="000000"/>
        </w:rPr>
        <w:t>-</w:t>
      </w:r>
      <w:r w:rsidRPr="00F6451E">
        <w:rPr>
          <w:rFonts w:ascii="Book Antiqua" w:eastAsia="Book Antiqua" w:hAnsi="Book Antiqua" w:cs="Book Antiqua"/>
          <w:color w:val="000000"/>
        </w:rPr>
        <w:t xml:space="preserve">37 U/mL). </w:t>
      </w:r>
    </w:p>
    <w:p w14:paraId="17BB2C66" w14:textId="77777777" w:rsidR="00A77B3E" w:rsidRPr="00F6451E" w:rsidRDefault="00A77B3E" w:rsidP="00F6451E">
      <w:pPr>
        <w:spacing w:line="360" w:lineRule="auto"/>
        <w:ind w:firstLine="600"/>
        <w:jc w:val="both"/>
        <w:rPr>
          <w:rFonts w:ascii="Book Antiqua" w:hAnsi="Book Antiqua"/>
        </w:rPr>
      </w:pPr>
    </w:p>
    <w:p w14:paraId="02A2F217"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i/>
          <w:color w:val="000000"/>
        </w:rPr>
        <w:t>Imaging examinations</w:t>
      </w:r>
    </w:p>
    <w:p w14:paraId="4316850F" w14:textId="1CEDCB1A" w:rsidR="00A77B3E" w:rsidRPr="00F6451E" w:rsidRDefault="003053E6" w:rsidP="00152F8B">
      <w:pPr>
        <w:spacing w:line="360" w:lineRule="auto"/>
        <w:jc w:val="both"/>
        <w:rPr>
          <w:rFonts w:ascii="Book Antiqua" w:hAnsi="Book Antiqua"/>
        </w:rPr>
      </w:pPr>
      <w:r w:rsidRPr="00F6451E">
        <w:rPr>
          <w:rFonts w:ascii="Book Antiqua" w:eastAsia="Book Antiqua" w:hAnsi="Book Antiqua" w:cs="Book Antiqua"/>
          <w:color w:val="000000"/>
        </w:rPr>
        <w:t>Magnetic resonance cholangiopancreatography showed a 7</w:t>
      </w:r>
      <w:r w:rsidR="00152F8B" w:rsidRPr="00152F8B">
        <w:rPr>
          <w:rFonts w:ascii="Book Antiqua" w:eastAsia="Book Antiqua" w:hAnsi="Book Antiqua" w:cs="Book Antiqua"/>
          <w:color w:val="000000"/>
        </w:rPr>
        <w:t xml:space="preserve"> </w:t>
      </w:r>
      <w:r w:rsidR="00152F8B" w:rsidRPr="00F6451E">
        <w:rPr>
          <w:rFonts w:ascii="Book Antiqua" w:eastAsia="Book Antiqua" w:hAnsi="Book Antiqua" w:cs="Book Antiqua"/>
          <w:color w:val="000000"/>
        </w:rPr>
        <w:t>mm</w:t>
      </w:r>
      <w:r w:rsidR="00152F8B" w:rsidRPr="00F6451E">
        <w:rPr>
          <w:rFonts w:ascii="MS Gothic" w:eastAsia="MS Gothic" w:hAnsi="MS Gothic" w:cs="MS Gothic" w:hint="eastAsia"/>
          <w:color w:val="000000"/>
        </w:rPr>
        <w:t xml:space="preserve"> </w:t>
      </w:r>
      <w:r w:rsidRPr="00F6451E">
        <w:rPr>
          <w:rFonts w:ascii="Book Antiqua" w:eastAsia="Book Antiqua" w:hAnsi="Book Antiqua" w:cs="Book Antiqua"/>
          <w:color w:val="000000"/>
        </w:rPr>
        <w:t>×</w:t>
      </w:r>
      <w:r w:rsidRPr="00F6451E">
        <w:rPr>
          <w:rFonts w:ascii="MS Gothic" w:eastAsia="MS Gothic" w:hAnsi="MS Gothic" w:cs="MS Gothic" w:hint="eastAsia"/>
          <w:color w:val="000000"/>
        </w:rPr>
        <w:t> </w:t>
      </w:r>
      <w:r w:rsidRPr="00F6451E">
        <w:rPr>
          <w:rFonts w:ascii="Book Antiqua" w:eastAsia="Book Antiqua" w:hAnsi="Book Antiqua" w:cs="Book Antiqua"/>
          <w:color w:val="000000"/>
        </w:rPr>
        <w:t>7</w:t>
      </w:r>
      <w:r w:rsidR="00152F8B">
        <w:rPr>
          <w:rFonts w:ascii="Book Antiqua" w:eastAsia="Book Antiqua" w:hAnsi="Book Antiqua" w:cs="Book Antiqua"/>
          <w:color w:val="000000"/>
        </w:rPr>
        <w:t xml:space="preserve"> </w:t>
      </w:r>
      <w:r w:rsidRPr="00F6451E">
        <w:rPr>
          <w:rFonts w:ascii="Book Antiqua" w:eastAsia="Book Antiqua" w:hAnsi="Book Antiqua" w:cs="Book Antiqua"/>
          <w:color w:val="000000"/>
        </w:rPr>
        <w:t>mm shadow defect in the duodenal papilla with a rim-enhancing lesion in the periampullary region and slight dilatation of the main pancreatic duct. Endoscopic retrograde cholangiopancreatography revealed a 7-mm lesion deficit of the contrast medium from the duodenal papilla to the distal bile duct. A stent was placed in the pancreatic duct and the common bile duct to decompress the pancreas and bile duct. A biopsy specimen revealed well-differentiated tubular adenocarcinoma. Based on the diagnosis of adenocarcinoma of the ampulla of Vater,</w:t>
      </w:r>
      <w:r w:rsidRPr="00F6451E">
        <w:rPr>
          <w:rFonts w:ascii="Book Antiqua" w:eastAsia="Book Antiqua" w:hAnsi="Book Antiqua" w:cs="Book Antiqua"/>
          <w:color w:val="000000"/>
          <w:shd w:val="clear" w:color="auto" w:fill="FFFFFF"/>
        </w:rPr>
        <w:t xml:space="preserve"> </w:t>
      </w:r>
      <w:r w:rsidRPr="00F6451E">
        <w:rPr>
          <w:rFonts w:ascii="Book Antiqua" w:eastAsia="Book Antiqua" w:hAnsi="Book Antiqua" w:cs="Book Antiqua"/>
          <w:color w:val="000000"/>
        </w:rPr>
        <w:t>the patient underwent subtotal stomach-preserving pancreatoduodenectomy and was discharged after an uneventful recovery.</w:t>
      </w:r>
    </w:p>
    <w:p w14:paraId="51FB7BD2" w14:textId="77777777" w:rsidR="00A77B3E" w:rsidRPr="00F6451E" w:rsidRDefault="00A77B3E" w:rsidP="00F6451E">
      <w:pPr>
        <w:spacing w:line="360" w:lineRule="auto"/>
        <w:ind w:firstLine="600"/>
        <w:jc w:val="both"/>
        <w:rPr>
          <w:rFonts w:ascii="Book Antiqua" w:hAnsi="Book Antiqua"/>
        </w:rPr>
      </w:pPr>
    </w:p>
    <w:p w14:paraId="37CA0C4B"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bCs/>
          <w:i/>
          <w:iCs/>
          <w:color w:val="000000"/>
        </w:rPr>
        <w:t>Pathological examinations</w:t>
      </w:r>
    </w:p>
    <w:p w14:paraId="5D466D64" w14:textId="476001FF" w:rsidR="00A77B3E" w:rsidRPr="00F6451E" w:rsidRDefault="003053E6" w:rsidP="00152F8B">
      <w:pPr>
        <w:spacing w:line="360" w:lineRule="auto"/>
        <w:jc w:val="both"/>
        <w:rPr>
          <w:rFonts w:ascii="Book Antiqua" w:hAnsi="Book Antiqua"/>
        </w:rPr>
      </w:pPr>
      <w:r w:rsidRPr="00F6451E">
        <w:rPr>
          <w:rFonts w:ascii="Book Antiqua" w:eastAsia="Book Antiqua" w:hAnsi="Book Antiqua" w:cs="Book Antiqua"/>
          <w:color w:val="000000"/>
        </w:rPr>
        <w:t xml:space="preserve">Gross examination showed an irregular papillary projection at the enlarged papilla of Vater measuring 23 </w:t>
      </w:r>
      <w:r w:rsidR="00152F8B" w:rsidRPr="00F6451E">
        <w:rPr>
          <w:rFonts w:ascii="Book Antiqua" w:eastAsia="Book Antiqua" w:hAnsi="Book Antiqua" w:cs="Book Antiqua"/>
          <w:color w:val="000000"/>
        </w:rPr>
        <w:t>mm</w:t>
      </w:r>
      <w:r w:rsidR="00152F8B" w:rsidRPr="00152F8B">
        <w:rPr>
          <w:rFonts w:ascii="Book Antiqua" w:eastAsia="Book Antiqua" w:hAnsi="Book Antiqua" w:cs="Book Antiqua"/>
          <w:color w:val="000000"/>
        </w:rPr>
        <w:t xml:space="preserve"> </w:t>
      </w:r>
      <w:r w:rsidRPr="00F6451E">
        <w:rPr>
          <w:rFonts w:ascii="Book Antiqua" w:eastAsia="Book Antiqua" w:hAnsi="Book Antiqua" w:cs="Book Antiqua"/>
          <w:color w:val="000000"/>
        </w:rPr>
        <w:t xml:space="preserve">× 10 mm. The papillary tumor had spread in the dilated ampullary channel and had an exophytic growth pattern (Figure 1A). The cut surface of the tumor was gray to white in color (Figure 1B). Histopathological examination revealed that the surface of the tumor consisted of an adenomatous component with a low-to-high grade dysplastic area (Figure 2A and B), while the deep part of the tumor consisted of an adenocarcinoma showing an invasive micropapillary pattern (Figure 2C and D). The micropapillary component comprised 60% of the tumor. Numerous neutrophilic infiltrations were observed in the tumor nests and stroma, and they formed focal intraepithelial microabscesses (Figure 2E). The carcinoma invaded the duodenum, </w:t>
      </w:r>
      <w:r w:rsidRPr="00F6451E">
        <w:rPr>
          <w:rFonts w:ascii="Book Antiqua" w:eastAsia="Book Antiqua" w:hAnsi="Book Antiqua" w:cs="Book Antiqua"/>
          <w:color w:val="000000"/>
        </w:rPr>
        <w:lastRenderedPageBreak/>
        <w:t>pancreas, and intrapancreatic bile duct. Metastasis was seen in five of the 13 peripancreatic lymph nodes. Immunohistochemical analysis showed the tubular and micropapillary areas were positive for CK7, a caudal-related homeobox transcription factor-2 (CDX2) (Figure 3A</w:t>
      </w:r>
      <w:r w:rsidR="00AD36E0">
        <w:rPr>
          <w:rFonts w:ascii="Book Antiqua" w:eastAsia="Book Antiqua" w:hAnsi="Book Antiqua" w:cs="Book Antiqua"/>
          <w:color w:val="000000"/>
        </w:rPr>
        <w:t>-</w:t>
      </w:r>
      <w:r w:rsidRPr="00F6451E">
        <w:rPr>
          <w:rFonts w:ascii="Book Antiqua" w:eastAsia="Book Antiqua" w:hAnsi="Book Antiqua" w:cs="Book Antiqua"/>
          <w:color w:val="000000"/>
        </w:rPr>
        <w:t>D), and MUC014E. The tubular component on the surface was positive for CK20 (Figure 3E) and focally positive for MUC2, MUC5, and MUC6. The micropapillary component was focally positive for MUC1 (Figure 3F); no tumor cells expressed MUC4.</w:t>
      </w:r>
    </w:p>
    <w:p w14:paraId="71DF6E7D" w14:textId="77777777" w:rsidR="00A77B3E" w:rsidRPr="00F6451E" w:rsidRDefault="00A77B3E" w:rsidP="00F6451E">
      <w:pPr>
        <w:spacing w:line="360" w:lineRule="auto"/>
        <w:ind w:firstLine="600"/>
        <w:jc w:val="both"/>
        <w:rPr>
          <w:rFonts w:ascii="Book Antiqua" w:hAnsi="Book Antiqua"/>
        </w:rPr>
      </w:pPr>
    </w:p>
    <w:p w14:paraId="239EB775"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caps/>
          <w:color w:val="000000"/>
          <w:u w:val="single"/>
        </w:rPr>
        <w:t>FINAL DIAGNOSIS</w:t>
      </w:r>
    </w:p>
    <w:p w14:paraId="1AF0DBB2" w14:textId="77777777" w:rsidR="00A77B3E" w:rsidRPr="00F6451E" w:rsidRDefault="003053E6" w:rsidP="005151D9">
      <w:pPr>
        <w:spacing w:line="360" w:lineRule="auto"/>
        <w:jc w:val="both"/>
        <w:rPr>
          <w:rFonts w:ascii="Book Antiqua" w:hAnsi="Book Antiqua"/>
        </w:rPr>
      </w:pPr>
      <w:r w:rsidRPr="00F6451E">
        <w:rPr>
          <w:rFonts w:ascii="Book Antiqua" w:eastAsia="Book Antiqua" w:hAnsi="Book Antiqua" w:cs="Book Antiqua"/>
          <w:color w:val="000000"/>
        </w:rPr>
        <w:t xml:space="preserve">The final diagnosis of the presented case is IMPC of the ampulla of Vater. </w:t>
      </w:r>
    </w:p>
    <w:p w14:paraId="25290D7D" w14:textId="77777777" w:rsidR="00A77B3E" w:rsidRPr="00F6451E" w:rsidRDefault="00A77B3E" w:rsidP="00F6451E">
      <w:pPr>
        <w:spacing w:line="360" w:lineRule="auto"/>
        <w:ind w:firstLine="600"/>
        <w:jc w:val="both"/>
        <w:rPr>
          <w:rFonts w:ascii="Book Antiqua" w:hAnsi="Book Antiqua"/>
        </w:rPr>
      </w:pPr>
    </w:p>
    <w:p w14:paraId="32F73560"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caps/>
          <w:color w:val="000000"/>
          <w:u w:val="single"/>
        </w:rPr>
        <w:t>TREATMENT</w:t>
      </w:r>
    </w:p>
    <w:p w14:paraId="50C769DB" w14:textId="6B995717" w:rsidR="00A77B3E" w:rsidRPr="00F6451E" w:rsidRDefault="003053E6" w:rsidP="005151D9">
      <w:pPr>
        <w:spacing w:line="360" w:lineRule="auto"/>
        <w:jc w:val="both"/>
        <w:rPr>
          <w:rFonts w:ascii="Book Antiqua" w:hAnsi="Book Antiqua"/>
        </w:rPr>
      </w:pPr>
      <w:r w:rsidRPr="00F6451E">
        <w:rPr>
          <w:rFonts w:ascii="Book Antiqua" w:eastAsia="Book Antiqua" w:hAnsi="Book Antiqua" w:cs="Book Antiqua"/>
          <w:color w:val="000000"/>
        </w:rPr>
        <w:t xml:space="preserve">The patient underwent subtotal stomach-preserving pancreatoduodenectomy with D2 </w:t>
      </w:r>
      <w:r w:rsidR="004C75CE">
        <w:rPr>
          <w:rFonts w:ascii="Book Antiqua" w:eastAsia="Book Antiqua" w:hAnsi="Book Antiqua" w:cs="Book Antiqua"/>
          <w:color w:val="000000"/>
        </w:rPr>
        <w:t>l</w:t>
      </w:r>
      <w:r w:rsidRPr="00F6451E">
        <w:rPr>
          <w:rFonts w:ascii="Book Antiqua" w:eastAsia="Book Antiqua" w:hAnsi="Book Antiqua" w:cs="Book Antiqua"/>
          <w:color w:val="000000"/>
        </w:rPr>
        <w:t xml:space="preserve">ymphadenectomy. He received chemotherapy after surgery with oral administration of S-1 (also known as TS-1; Taiho Pharmaceutical Co. Ltd.; Tokyo, Japan). The initial dose of S-1 was determined according to the BSA and administered at 80 mg </w:t>
      </w:r>
      <w:r w:rsidRPr="005151D9">
        <w:rPr>
          <w:rFonts w:ascii="Book Antiqua" w:eastAsia="Book Antiqua" w:hAnsi="Book Antiqua" w:cs="Book Antiqua"/>
          <w:i/>
          <w:iCs/>
          <w:color w:val="000000"/>
        </w:rPr>
        <w:t>per</w:t>
      </w:r>
      <w:r w:rsidRPr="00F6451E">
        <w:rPr>
          <w:rFonts w:ascii="Book Antiqua" w:eastAsia="Book Antiqua" w:hAnsi="Book Antiqua" w:cs="Book Antiqua"/>
          <w:color w:val="000000"/>
        </w:rPr>
        <w:t xml:space="preserve"> day. A 2</w:t>
      </w:r>
      <w:r w:rsidR="005151D9">
        <w:rPr>
          <w:rFonts w:ascii="Book Antiqua" w:eastAsia="Book Antiqua" w:hAnsi="Book Antiqua" w:cs="Book Antiqua"/>
          <w:color w:val="000000"/>
        </w:rPr>
        <w:t xml:space="preserve"> </w:t>
      </w:r>
      <w:r w:rsidRPr="00F6451E">
        <w:rPr>
          <w:rFonts w:ascii="Book Antiqua" w:eastAsia="Book Antiqua" w:hAnsi="Book Antiqua" w:cs="Book Antiqua"/>
          <w:color w:val="000000"/>
        </w:rPr>
        <w:t>wk administration followed by a week rest was continued as postoperative adjuvant chemotherapy for a year.</w:t>
      </w:r>
    </w:p>
    <w:p w14:paraId="0D34E96D" w14:textId="77777777" w:rsidR="00A77B3E" w:rsidRPr="00F6451E" w:rsidRDefault="00A77B3E" w:rsidP="00F6451E">
      <w:pPr>
        <w:spacing w:line="360" w:lineRule="auto"/>
        <w:ind w:firstLine="600"/>
        <w:jc w:val="both"/>
        <w:rPr>
          <w:rFonts w:ascii="Book Antiqua" w:hAnsi="Book Antiqua"/>
        </w:rPr>
      </w:pPr>
    </w:p>
    <w:p w14:paraId="41EBBF88"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caps/>
          <w:color w:val="000000"/>
          <w:u w:val="single"/>
        </w:rPr>
        <w:t>OUTCOME AND FOLLOW-UP</w:t>
      </w:r>
    </w:p>
    <w:p w14:paraId="0C1FA272" w14:textId="76F7F2FA" w:rsidR="00A77B3E" w:rsidRPr="00F6451E" w:rsidRDefault="003053E6" w:rsidP="005151D9">
      <w:pPr>
        <w:spacing w:line="360" w:lineRule="auto"/>
        <w:jc w:val="both"/>
        <w:rPr>
          <w:rFonts w:ascii="Book Antiqua" w:hAnsi="Book Antiqua"/>
        </w:rPr>
      </w:pPr>
      <w:r w:rsidRPr="00F6451E">
        <w:rPr>
          <w:rFonts w:ascii="Book Antiqua" w:eastAsia="Book Antiqua" w:hAnsi="Book Antiqua" w:cs="Book Antiqua"/>
          <w:color w:val="000000"/>
        </w:rPr>
        <w:t>The postoperative course showed abdominal pain caused by pancreatic fistula, which was successfully treated with fluid replacement and fasting for 7 d. The patient was discharged 21 d after surgery. The patient received postoperative chemotherapy as described above and was monitored at regular intervals through clinical examinations, biochemical investigations, and imaging studies.</w:t>
      </w:r>
    </w:p>
    <w:p w14:paraId="34A7A151" w14:textId="1DF868D6" w:rsidR="00A77B3E" w:rsidRPr="00F6451E" w:rsidRDefault="003053E6" w:rsidP="005151D9">
      <w:pPr>
        <w:spacing w:line="360" w:lineRule="auto"/>
        <w:ind w:firstLineChars="200" w:firstLine="480"/>
        <w:jc w:val="both"/>
        <w:rPr>
          <w:rFonts w:ascii="Book Antiqua" w:hAnsi="Book Antiqua"/>
        </w:rPr>
      </w:pPr>
      <w:r w:rsidRPr="00F6451E">
        <w:rPr>
          <w:rFonts w:ascii="Book Antiqua" w:eastAsia="Book Antiqua" w:hAnsi="Book Antiqua" w:cs="Book Antiqua"/>
          <w:color w:val="000000"/>
        </w:rPr>
        <w:t xml:space="preserve">Serum tumor marker levels of CEA gradually increased monthly after surgery, whereas CA19-9 </w:t>
      </w:r>
      <w:r w:rsidR="00FE537A">
        <w:rPr>
          <w:rFonts w:ascii="Book Antiqua" w:eastAsia="Book Antiqua" w:hAnsi="Book Antiqua" w:cs="Book Antiqua"/>
          <w:color w:val="000000"/>
        </w:rPr>
        <w:t>l</w:t>
      </w:r>
      <w:r w:rsidRPr="00F6451E">
        <w:rPr>
          <w:rFonts w:ascii="Book Antiqua" w:eastAsia="Book Antiqua" w:hAnsi="Book Antiqua" w:cs="Book Antiqua"/>
          <w:color w:val="000000"/>
        </w:rPr>
        <w:t>evels remained normal (Figure 4). However, there was no abnormality observed on the clinical examination performed each month, and no evidence of recurrence was noted on routine 6</w:t>
      </w:r>
      <w:r w:rsidR="005151D9">
        <w:rPr>
          <w:rFonts w:ascii="Book Antiqua" w:eastAsia="Book Antiqua" w:hAnsi="Book Antiqua" w:cs="Book Antiqua"/>
          <w:color w:val="000000"/>
        </w:rPr>
        <w:t xml:space="preserve"> </w:t>
      </w:r>
      <w:r w:rsidRPr="00F6451E">
        <w:rPr>
          <w:rFonts w:ascii="Book Antiqua" w:eastAsia="Book Antiqua" w:hAnsi="Book Antiqua" w:cs="Book Antiqua"/>
          <w:color w:val="000000"/>
        </w:rPr>
        <w:t xml:space="preserve">mo follow-up computed tomography. The patient </w:t>
      </w:r>
      <w:r w:rsidRPr="00F6451E">
        <w:rPr>
          <w:rFonts w:ascii="Book Antiqua" w:eastAsia="Book Antiqua" w:hAnsi="Book Antiqua" w:cs="Book Antiqua"/>
          <w:color w:val="000000"/>
        </w:rPr>
        <w:lastRenderedPageBreak/>
        <w:t>currently remains in a stable condition without recurrence of the disease for 6</w:t>
      </w:r>
      <w:r w:rsidRPr="00F6451E">
        <w:rPr>
          <w:rFonts w:ascii="Book Antiqua" w:eastAsia="Book Antiqua" w:hAnsi="Book Antiqua" w:cs="Book Antiqua"/>
          <w:color w:val="000000"/>
          <w:vertAlign w:val="superscript"/>
        </w:rPr>
        <w:t xml:space="preserve"> </w:t>
      </w:r>
      <w:r w:rsidRPr="00F6451E">
        <w:rPr>
          <w:rFonts w:ascii="Book Antiqua" w:eastAsia="Book Antiqua" w:hAnsi="Book Antiqua" w:cs="Book Antiqua"/>
          <w:color w:val="000000"/>
        </w:rPr>
        <w:t>mo since surgery and continues to receive treatment with S-1.</w:t>
      </w:r>
    </w:p>
    <w:p w14:paraId="1DE47938" w14:textId="77777777" w:rsidR="00A77B3E" w:rsidRPr="00F6451E" w:rsidRDefault="00A77B3E" w:rsidP="00F6451E">
      <w:pPr>
        <w:spacing w:line="360" w:lineRule="auto"/>
        <w:ind w:firstLine="600"/>
        <w:jc w:val="both"/>
        <w:rPr>
          <w:rFonts w:ascii="Book Antiqua" w:hAnsi="Book Antiqua"/>
        </w:rPr>
      </w:pPr>
    </w:p>
    <w:p w14:paraId="610B162F"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caps/>
          <w:color w:val="000000"/>
          <w:u w:val="single"/>
        </w:rPr>
        <w:t>DISCUSSION</w:t>
      </w:r>
    </w:p>
    <w:p w14:paraId="015EF5CD" w14:textId="0F3E0BAD" w:rsidR="00A77B3E" w:rsidRPr="00F6451E" w:rsidRDefault="003053E6" w:rsidP="005151D9">
      <w:pPr>
        <w:spacing w:line="360" w:lineRule="auto"/>
        <w:jc w:val="both"/>
        <w:rPr>
          <w:rFonts w:ascii="Book Antiqua" w:hAnsi="Book Antiqua"/>
        </w:rPr>
      </w:pPr>
      <w:r w:rsidRPr="00F6451E">
        <w:rPr>
          <w:rFonts w:ascii="Book Antiqua" w:eastAsia="Book Antiqua" w:hAnsi="Book Antiqua" w:cs="Book Antiqua"/>
          <w:color w:val="000000"/>
        </w:rPr>
        <w:t>Ampullary carcinoma accounts for 0.2% of all gastrointestinal malignancies, and IMPC is an extremely rare subtype of adenocarcinoma of the ampulla of Vater</w:t>
      </w:r>
      <w:r w:rsidRPr="00F6451E">
        <w:rPr>
          <w:rFonts w:ascii="Book Antiqua" w:eastAsia="Book Antiqua" w:hAnsi="Book Antiqua" w:cs="Book Antiqua"/>
          <w:color w:val="000000"/>
          <w:vertAlign w:val="superscript"/>
        </w:rPr>
        <w:t>[14,15]</w:t>
      </w:r>
      <w:r w:rsidRPr="00F6451E">
        <w:rPr>
          <w:rFonts w:ascii="Book Antiqua" w:eastAsia="Book Antiqua" w:hAnsi="Book Antiqua" w:cs="Book Antiqua"/>
          <w:color w:val="000000"/>
        </w:rPr>
        <w:t>. Only 10 cases of IMPC in the ampullary region have been reported in the English literature; the clinicopathological findings are summarized in Table 1</w:t>
      </w:r>
      <w:r w:rsidRPr="00F6451E">
        <w:rPr>
          <w:rFonts w:ascii="Book Antiqua" w:eastAsia="Book Antiqua" w:hAnsi="Book Antiqua" w:cs="Book Antiqua"/>
          <w:color w:val="000000"/>
          <w:vertAlign w:val="superscript"/>
        </w:rPr>
        <w:t>[8</w:t>
      </w:r>
      <w:r w:rsidR="005151D9">
        <w:rPr>
          <w:rFonts w:ascii="Book Antiqua" w:eastAsia="Book Antiqua" w:hAnsi="Book Antiqua" w:cs="Book Antiqua"/>
          <w:color w:val="000000"/>
          <w:vertAlign w:val="superscript"/>
        </w:rPr>
        <w:t>-</w:t>
      </w:r>
      <w:r w:rsidRPr="00F6451E">
        <w:rPr>
          <w:rFonts w:ascii="Book Antiqua" w:eastAsia="Book Antiqua" w:hAnsi="Book Antiqua" w:cs="Book Antiqua"/>
          <w:color w:val="000000"/>
          <w:vertAlign w:val="superscript"/>
        </w:rPr>
        <w:t>10]</w:t>
      </w:r>
      <w:r w:rsidRPr="00F6451E">
        <w:rPr>
          <w:rFonts w:ascii="Book Antiqua" w:eastAsia="Book Antiqua" w:hAnsi="Book Antiqua" w:cs="Book Antiqua"/>
          <w:color w:val="000000"/>
        </w:rPr>
        <w:t>. The ratio of male to female IMPC is 10 to 1, and the median age is 69 years (range, 41</w:t>
      </w:r>
      <w:r w:rsidR="00FD108D">
        <w:rPr>
          <w:rFonts w:ascii="Book Antiqua" w:eastAsia="Book Antiqua" w:hAnsi="Book Antiqua" w:cs="Book Antiqua"/>
          <w:color w:val="000000"/>
        </w:rPr>
        <w:t>-</w:t>
      </w:r>
      <w:r w:rsidRPr="00F6451E">
        <w:rPr>
          <w:rFonts w:ascii="Book Antiqua" w:eastAsia="Book Antiqua" w:hAnsi="Book Antiqua" w:cs="Book Antiqua"/>
          <w:color w:val="000000"/>
        </w:rPr>
        <w:t>80 years). True ampullary carcinoma has a better prognosis than pancreatic carcinoma and bile duct cancer</w:t>
      </w:r>
      <w:r w:rsidRPr="00F6451E">
        <w:rPr>
          <w:rFonts w:ascii="Book Antiqua" w:eastAsia="Book Antiqua" w:hAnsi="Book Antiqua" w:cs="Book Antiqua"/>
          <w:color w:val="000000"/>
          <w:vertAlign w:val="superscript"/>
        </w:rPr>
        <w:t>[16]</w:t>
      </w:r>
      <w:r w:rsidRPr="00F6451E">
        <w:rPr>
          <w:rFonts w:ascii="Book Antiqua" w:eastAsia="Book Antiqua" w:hAnsi="Book Antiqua" w:cs="Book Antiqua"/>
          <w:color w:val="000000"/>
        </w:rPr>
        <w:t>. However, in all cases including the present case, the median overall survival time was 11 mo (range, 6</w:t>
      </w:r>
      <w:r w:rsidR="00FD108D">
        <w:rPr>
          <w:rFonts w:ascii="Book Antiqua" w:eastAsia="Book Antiqua" w:hAnsi="Book Antiqua" w:cs="Book Antiqua"/>
          <w:color w:val="000000"/>
        </w:rPr>
        <w:t>-</w:t>
      </w:r>
      <w:r w:rsidRPr="00F6451E">
        <w:rPr>
          <w:rFonts w:ascii="Book Antiqua" w:eastAsia="Book Antiqua" w:hAnsi="Book Antiqua" w:cs="Book Antiqua"/>
          <w:color w:val="000000"/>
        </w:rPr>
        <w:t>25 mo), with a generally worse prognosis than other subtypes of ampullary carcinoma</w:t>
      </w:r>
      <w:r w:rsidRPr="00F6451E">
        <w:rPr>
          <w:rFonts w:ascii="Book Antiqua" w:eastAsia="Book Antiqua" w:hAnsi="Book Antiqua" w:cs="Book Antiqua"/>
          <w:color w:val="000000"/>
          <w:vertAlign w:val="superscript"/>
        </w:rPr>
        <w:t>[15]</w:t>
      </w:r>
      <w:r w:rsidRPr="00F6451E">
        <w:rPr>
          <w:rFonts w:ascii="Book Antiqua" w:eastAsia="Book Antiqua" w:hAnsi="Book Antiqua" w:cs="Book Antiqua"/>
          <w:color w:val="000000"/>
        </w:rPr>
        <w:t>. Most cases of ampullary adenocarcinoma develop sporadically. Cigarette smoking and chronic infection by liver fluke are considered risk factors</w:t>
      </w:r>
      <w:r w:rsidRPr="00F6451E">
        <w:rPr>
          <w:rFonts w:ascii="Book Antiqua" w:eastAsia="Book Antiqua" w:hAnsi="Book Antiqua" w:cs="Book Antiqua"/>
          <w:color w:val="000000"/>
          <w:vertAlign w:val="superscript"/>
        </w:rPr>
        <w:t>[17]</w:t>
      </w:r>
      <w:r w:rsidRPr="00F6451E">
        <w:rPr>
          <w:rFonts w:ascii="Book Antiqua" w:eastAsia="Book Antiqua" w:hAnsi="Book Antiqua" w:cs="Book Antiqua"/>
          <w:color w:val="000000"/>
        </w:rPr>
        <w:t>; however, our patient reported smoking cigarettes at the age of 20, although very briefly. Neurofibromatosis type I, familial adenomatous polyposis, and Muir–Torre syndrome seem to be predisposing factors for ampullary carcinomas, but these syndromes were not observed in the present case</w:t>
      </w:r>
      <w:r w:rsidRPr="00F6451E">
        <w:rPr>
          <w:rFonts w:ascii="Book Antiqua" w:eastAsia="Book Antiqua" w:hAnsi="Book Antiqua" w:cs="Book Antiqua"/>
          <w:color w:val="000000"/>
          <w:vertAlign w:val="superscript"/>
        </w:rPr>
        <w:t>[18</w:t>
      </w:r>
      <w:r w:rsidR="005151D9">
        <w:rPr>
          <w:rFonts w:ascii="Book Antiqua" w:eastAsia="Book Antiqua" w:hAnsi="Book Antiqua" w:cs="Book Antiqua"/>
          <w:color w:val="000000"/>
          <w:vertAlign w:val="superscript"/>
        </w:rPr>
        <w:t>-</w:t>
      </w:r>
      <w:r w:rsidRPr="00F6451E">
        <w:rPr>
          <w:rFonts w:ascii="Book Antiqua" w:eastAsia="Book Antiqua" w:hAnsi="Book Antiqua" w:cs="Book Antiqua"/>
          <w:color w:val="000000"/>
          <w:vertAlign w:val="superscript"/>
        </w:rPr>
        <w:t>20]</w:t>
      </w:r>
      <w:r w:rsidRPr="00F6451E">
        <w:rPr>
          <w:rFonts w:ascii="Book Antiqua" w:eastAsia="Book Antiqua" w:hAnsi="Book Antiqua" w:cs="Book Antiqua"/>
          <w:color w:val="000000"/>
        </w:rPr>
        <w:t xml:space="preserve">. </w:t>
      </w:r>
    </w:p>
    <w:p w14:paraId="33085C17" w14:textId="66BA6D00" w:rsidR="00A77B3E" w:rsidRPr="00F6451E" w:rsidRDefault="003053E6" w:rsidP="005151D9">
      <w:pPr>
        <w:spacing w:line="360" w:lineRule="auto"/>
        <w:ind w:firstLineChars="200" w:firstLine="480"/>
        <w:jc w:val="both"/>
        <w:rPr>
          <w:rFonts w:ascii="Book Antiqua" w:hAnsi="Book Antiqua"/>
        </w:rPr>
      </w:pPr>
      <w:r w:rsidRPr="00F6451E">
        <w:rPr>
          <w:rFonts w:ascii="Book Antiqua" w:eastAsia="Book Antiqua" w:hAnsi="Book Antiqua" w:cs="Book Antiqua"/>
          <w:color w:val="000000"/>
        </w:rPr>
        <w:t>Ampullary carcinomas frequently show a superficial papillary growth pattern; however, they demonstrate poor differentiation at the invasive front</w:t>
      </w:r>
      <w:r w:rsidRPr="00F6451E">
        <w:rPr>
          <w:rFonts w:ascii="Book Antiqua" w:eastAsia="Book Antiqua" w:hAnsi="Book Antiqua" w:cs="Book Antiqua"/>
          <w:color w:val="000000"/>
          <w:vertAlign w:val="superscript"/>
        </w:rPr>
        <w:t>[16]</w:t>
      </w:r>
      <w:r w:rsidRPr="00F6451E">
        <w:rPr>
          <w:rFonts w:ascii="Book Antiqua" w:eastAsia="Book Antiqua" w:hAnsi="Book Antiqua" w:cs="Book Antiqua"/>
          <w:color w:val="000000"/>
        </w:rPr>
        <w:t>. In our case, the superficial part of the carcinoma was arranged in a papillary structure, which was composed of the intestinal mucosa, and the invasive area showed a micropapillary growth pattern. Most cases of IMPC showed an approximately 50% area of micropapillary components, similar to that observed in our case</w:t>
      </w:r>
      <w:r w:rsidRPr="00F6451E">
        <w:rPr>
          <w:rFonts w:ascii="Book Antiqua" w:eastAsia="Book Antiqua" w:hAnsi="Book Antiqua" w:cs="Book Antiqua"/>
          <w:color w:val="000000"/>
          <w:vertAlign w:val="superscript"/>
        </w:rPr>
        <w:t>[8]</w:t>
      </w:r>
      <w:r w:rsidRPr="00F6451E">
        <w:rPr>
          <w:rFonts w:ascii="Book Antiqua" w:eastAsia="Book Antiqua" w:hAnsi="Book Antiqua" w:cs="Book Antiqua"/>
          <w:color w:val="000000"/>
        </w:rPr>
        <w:t>. The frequency of lymph node metastasis and its prognosis are not related to the amount of micropapillary components. Since the presence of micropapillary components, even in small amounts, is related to a worse prognosis, IMPC is defined as a carcinoma with &gt;</w:t>
      </w:r>
      <w:r w:rsidR="005151D9">
        <w:rPr>
          <w:rFonts w:ascii="Book Antiqua" w:eastAsia="Book Antiqua" w:hAnsi="Book Antiqua" w:cs="Book Antiqua"/>
          <w:color w:val="000000"/>
        </w:rPr>
        <w:t xml:space="preserve"> </w:t>
      </w:r>
      <w:r w:rsidRPr="00F6451E">
        <w:rPr>
          <w:rFonts w:ascii="Book Antiqua" w:eastAsia="Book Antiqua" w:hAnsi="Book Antiqua" w:cs="Book Antiqua"/>
          <w:color w:val="000000"/>
        </w:rPr>
        <w:t>20% of the tumor comprising a micropapillary pattern.</w:t>
      </w:r>
    </w:p>
    <w:p w14:paraId="62C1B50C" w14:textId="19579ACE" w:rsidR="00A77B3E" w:rsidRPr="00F6451E" w:rsidRDefault="003053E6" w:rsidP="005151D9">
      <w:pPr>
        <w:spacing w:line="360" w:lineRule="auto"/>
        <w:ind w:firstLineChars="200" w:firstLine="480"/>
        <w:jc w:val="both"/>
        <w:rPr>
          <w:rFonts w:ascii="Book Antiqua" w:hAnsi="Book Antiqua"/>
        </w:rPr>
      </w:pPr>
      <w:r w:rsidRPr="00F6451E">
        <w:rPr>
          <w:rFonts w:ascii="Book Antiqua" w:eastAsia="Book Antiqua" w:hAnsi="Book Antiqua" w:cs="Book Antiqua"/>
          <w:color w:val="000000"/>
        </w:rPr>
        <w:lastRenderedPageBreak/>
        <w:t>Although most ampullary tumors are adenocarcinomas of INT, GPB, or mixed type, ampullary cancer has been proven to be of highly heterogeneous types</w:t>
      </w:r>
      <w:r w:rsidRPr="00F6451E">
        <w:rPr>
          <w:rFonts w:ascii="Book Antiqua" w:eastAsia="Book Antiqua" w:hAnsi="Book Antiqua" w:cs="Book Antiqua"/>
          <w:color w:val="000000"/>
          <w:vertAlign w:val="superscript"/>
        </w:rPr>
        <w:t>[11,21,22]</w:t>
      </w:r>
      <w:r w:rsidRPr="00F6451E">
        <w:rPr>
          <w:rFonts w:ascii="Book Antiqua" w:eastAsia="Book Antiqua" w:hAnsi="Book Antiqua" w:cs="Book Antiqua"/>
          <w:color w:val="000000"/>
        </w:rPr>
        <w:t>. Ampullo-pancreatobiliary cancers are classified into nine distinct histological subtypes according to the World Health Organization classification</w:t>
      </w:r>
      <w:r w:rsidRPr="00F6451E">
        <w:rPr>
          <w:rFonts w:ascii="Book Antiqua" w:eastAsia="Book Antiqua" w:hAnsi="Book Antiqua" w:cs="Book Antiqua"/>
          <w:color w:val="000000"/>
          <w:vertAlign w:val="superscript"/>
        </w:rPr>
        <w:t>[11]</w:t>
      </w:r>
      <w:r w:rsidRPr="00F6451E">
        <w:rPr>
          <w:rFonts w:ascii="Book Antiqua" w:eastAsia="Book Antiqua" w:hAnsi="Book Antiqua" w:cs="Book Antiqua"/>
          <w:color w:val="000000"/>
        </w:rPr>
        <w:t>. Among them, IMPC is a special and rare subtype of ampullary carcinoma with high malignant potential. The classification of ampullary adenocarcinoma is based on immunohistochemical staining findings</w:t>
      </w:r>
      <w:r w:rsidRPr="00F6451E">
        <w:rPr>
          <w:rFonts w:ascii="Book Antiqua" w:eastAsia="Book Antiqua" w:hAnsi="Book Antiqua" w:cs="Book Antiqua"/>
          <w:color w:val="000000"/>
          <w:vertAlign w:val="superscript"/>
        </w:rPr>
        <w:t>[11,21]</w:t>
      </w:r>
      <w:r w:rsidRPr="00F6451E">
        <w:rPr>
          <w:rFonts w:ascii="Book Antiqua" w:eastAsia="Book Antiqua" w:hAnsi="Book Antiqua" w:cs="Book Antiqua"/>
          <w:color w:val="000000"/>
        </w:rPr>
        <w:t>. The INT immunophenotype is characterized by the expression of MUC2 and CDX2, while the GPB immunophenotype is characterized by the expression of MUC1, MUC5AC, and MUC6</w:t>
      </w:r>
      <w:r w:rsidRPr="00F6451E">
        <w:rPr>
          <w:rFonts w:ascii="Book Antiqua" w:eastAsia="Book Antiqua" w:hAnsi="Book Antiqua" w:cs="Book Antiqua"/>
          <w:color w:val="000000"/>
          <w:vertAlign w:val="superscript"/>
        </w:rPr>
        <w:t>[22]</w:t>
      </w:r>
      <w:r w:rsidRPr="00F6451E">
        <w:rPr>
          <w:rFonts w:ascii="Book Antiqua" w:eastAsia="Book Antiqua" w:hAnsi="Book Antiqua" w:cs="Book Antiqua"/>
          <w:color w:val="000000"/>
        </w:rPr>
        <w:t>. Expression of both CK7 and CK20 were observed in more than half of the cases</w:t>
      </w:r>
      <w:r w:rsidRPr="00F6451E">
        <w:rPr>
          <w:rFonts w:ascii="Book Antiqua" w:eastAsia="Book Antiqua" w:hAnsi="Book Antiqua" w:cs="Book Antiqua"/>
          <w:color w:val="000000"/>
          <w:vertAlign w:val="superscript"/>
        </w:rPr>
        <w:t>[21]</w:t>
      </w:r>
      <w:r w:rsidRPr="00F6451E">
        <w:rPr>
          <w:rFonts w:ascii="Book Antiqua" w:eastAsia="Book Antiqua" w:hAnsi="Book Antiqua" w:cs="Book Antiqua"/>
          <w:color w:val="000000"/>
        </w:rPr>
        <w:t>. In our case, the tumor cells were diffusely positive for CDX2 and CK7. In addition, the surface tubular part of the tumor was positive for MUC2, and the micropapillary part was positive for MUC1. Thus, the present case was classified as a mixed subtype. However, since the ampulla is a transitional area covered with several epithelial components, it is occasionally difficult to clearly subdivide ampullary adenocarcinomas into INT or GPB types. These cases account for half of all the ampullary carcinomas and should be classified as tubular adenocarcinomas of mixed type</w:t>
      </w:r>
      <w:r w:rsidRPr="00F6451E">
        <w:rPr>
          <w:rFonts w:ascii="Book Antiqua" w:eastAsia="Book Antiqua" w:hAnsi="Book Antiqua" w:cs="Book Antiqua"/>
          <w:color w:val="000000"/>
          <w:vertAlign w:val="superscript"/>
        </w:rPr>
        <w:t>[11,21]</w:t>
      </w:r>
      <w:r w:rsidRPr="00F6451E">
        <w:rPr>
          <w:rFonts w:ascii="Book Antiqua" w:eastAsia="Book Antiqua" w:hAnsi="Book Antiqua" w:cs="Book Antiqua"/>
          <w:color w:val="000000"/>
        </w:rPr>
        <w:t xml:space="preserve">. </w:t>
      </w:r>
    </w:p>
    <w:p w14:paraId="3C4B78C5" w14:textId="77777777" w:rsidR="00A77B3E" w:rsidRPr="00F6451E" w:rsidRDefault="003053E6" w:rsidP="00212846">
      <w:pPr>
        <w:spacing w:line="360" w:lineRule="auto"/>
        <w:ind w:firstLineChars="200" w:firstLine="480"/>
        <w:jc w:val="both"/>
        <w:rPr>
          <w:rFonts w:ascii="Book Antiqua" w:hAnsi="Book Antiqua"/>
        </w:rPr>
      </w:pPr>
      <w:r w:rsidRPr="00F6451E">
        <w:rPr>
          <w:rFonts w:ascii="Book Antiqua" w:eastAsia="Book Antiqua" w:hAnsi="Book Antiqua" w:cs="Book Antiqua"/>
          <w:color w:val="000000"/>
        </w:rPr>
        <w:t xml:space="preserve">The differential diagnosis of micropapillary lesions in the ampulla of Vater includes undifferentiated carcinoma with osteoclast-like giant cells and metastatic carcinomas. In our case, the tumor nests mimicked giant cells; however, the tumor cells had high-grade cytologic atypia and were positive for cytokeratin. Metastasis in the ampulla of Vater has been described for various cancers, including breast cancer, colon cancer, and sarcoma. However, in our case, clinical investigation did not detect any primary tumors outside the ampullary region of Vater. </w:t>
      </w:r>
    </w:p>
    <w:p w14:paraId="3664F2D6" w14:textId="77777777" w:rsidR="00A77B3E" w:rsidRPr="00F6451E" w:rsidRDefault="00A77B3E" w:rsidP="00F6451E">
      <w:pPr>
        <w:spacing w:line="360" w:lineRule="auto"/>
        <w:jc w:val="both"/>
        <w:rPr>
          <w:rFonts w:ascii="Book Antiqua" w:hAnsi="Book Antiqua"/>
        </w:rPr>
      </w:pPr>
    </w:p>
    <w:p w14:paraId="59C4CA57"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caps/>
          <w:color w:val="000000"/>
          <w:u w:val="single"/>
        </w:rPr>
        <w:t>CONCLUSION</w:t>
      </w:r>
    </w:p>
    <w:p w14:paraId="6D935A32" w14:textId="77777777" w:rsidR="00A77B3E" w:rsidRPr="00F6451E" w:rsidRDefault="003053E6" w:rsidP="00212846">
      <w:pPr>
        <w:spacing w:line="360" w:lineRule="auto"/>
        <w:jc w:val="both"/>
        <w:rPr>
          <w:rFonts w:ascii="Book Antiqua" w:hAnsi="Book Antiqua"/>
        </w:rPr>
      </w:pPr>
      <w:r w:rsidRPr="00F6451E">
        <w:rPr>
          <w:rFonts w:ascii="Book Antiqua" w:eastAsia="Book Antiqua" w:hAnsi="Book Antiqua" w:cs="Book Antiqua"/>
          <w:color w:val="000000"/>
        </w:rPr>
        <w:t xml:space="preserve">We have reported a rare case of IMPC in the ampullary region. A diagnostic criterion to confirm this tumor has not been established thus far. This rare variant of ampullary adenocarcinoma has a poor prognosis and limited information is available regarding its </w:t>
      </w:r>
      <w:r w:rsidRPr="00F6451E">
        <w:rPr>
          <w:rFonts w:ascii="Book Antiqua" w:eastAsia="Book Antiqua" w:hAnsi="Book Antiqua" w:cs="Book Antiqua"/>
          <w:color w:val="000000"/>
        </w:rPr>
        <w:lastRenderedPageBreak/>
        <w:t xml:space="preserve">pathogenesis and treatment. Further investigation with other methods, including genetic analysis, would be necessary to differentiate IMPC of the ampulla of Vater. </w:t>
      </w:r>
    </w:p>
    <w:p w14:paraId="48F83443" w14:textId="77777777" w:rsidR="00A77B3E" w:rsidRPr="00F6451E" w:rsidRDefault="00A77B3E" w:rsidP="00F6451E">
      <w:pPr>
        <w:spacing w:line="360" w:lineRule="auto"/>
        <w:ind w:firstLine="600"/>
        <w:jc w:val="both"/>
        <w:rPr>
          <w:rFonts w:ascii="Book Antiqua" w:hAnsi="Book Antiqua"/>
        </w:rPr>
      </w:pPr>
    </w:p>
    <w:p w14:paraId="74F9D12B" w14:textId="77777777" w:rsidR="00A77B3E" w:rsidRPr="00F6451E" w:rsidRDefault="003053E6" w:rsidP="00DA3194">
      <w:pPr>
        <w:spacing w:line="360" w:lineRule="auto"/>
        <w:jc w:val="both"/>
        <w:rPr>
          <w:rFonts w:ascii="Book Antiqua" w:hAnsi="Book Antiqua"/>
          <w:lang w:val="pt-BR"/>
        </w:rPr>
      </w:pPr>
      <w:r w:rsidRPr="00F6451E">
        <w:rPr>
          <w:rFonts w:ascii="Book Antiqua" w:eastAsia="Book Antiqua" w:hAnsi="Book Antiqua" w:cs="Book Antiqua"/>
          <w:b/>
          <w:color w:val="000000"/>
          <w:lang w:val="pt-BR"/>
        </w:rPr>
        <w:t>REFERENCES</w:t>
      </w:r>
    </w:p>
    <w:p w14:paraId="2EDA4EDD"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lang w:val="pt-BR"/>
        </w:rPr>
        <w:t xml:space="preserve">1 </w:t>
      </w:r>
      <w:r w:rsidRPr="00F6451E">
        <w:rPr>
          <w:rFonts w:ascii="Book Antiqua" w:eastAsia="Book Antiqua" w:hAnsi="Book Antiqua" w:cs="Book Antiqua"/>
          <w:b/>
          <w:bCs/>
          <w:color w:val="000000"/>
          <w:lang w:val="pt-BR"/>
        </w:rPr>
        <w:t>Siriaunkgul S</w:t>
      </w:r>
      <w:r w:rsidRPr="00F6451E">
        <w:rPr>
          <w:rFonts w:ascii="Book Antiqua" w:eastAsia="Book Antiqua" w:hAnsi="Book Antiqua" w:cs="Book Antiqua"/>
          <w:color w:val="000000"/>
          <w:lang w:val="pt-BR"/>
        </w:rPr>
        <w:t xml:space="preserve">, Tavassoli FA. </w:t>
      </w:r>
      <w:r w:rsidRPr="00F6451E">
        <w:rPr>
          <w:rFonts w:ascii="Book Antiqua" w:eastAsia="Book Antiqua" w:hAnsi="Book Antiqua" w:cs="Book Antiqua"/>
          <w:color w:val="000000"/>
        </w:rPr>
        <w:t xml:space="preserve">Invasive micropapillary carcinoma of the breast. </w:t>
      </w:r>
      <w:r w:rsidRPr="00F6451E">
        <w:rPr>
          <w:rFonts w:ascii="Book Antiqua" w:eastAsia="Book Antiqua" w:hAnsi="Book Antiqua" w:cs="Book Antiqua"/>
          <w:i/>
          <w:iCs/>
          <w:color w:val="000000"/>
        </w:rPr>
        <w:t>Mod Pathol</w:t>
      </w:r>
      <w:r w:rsidRPr="00F6451E">
        <w:rPr>
          <w:rFonts w:ascii="Book Antiqua" w:eastAsia="Book Antiqua" w:hAnsi="Book Antiqua" w:cs="Book Antiqua"/>
          <w:color w:val="000000"/>
        </w:rPr>
        <w:t xml:space="preserve"> 1993; </w:t>
      </w:r>
      <w:r w:rsidRPr="00F6451E">
        <w:rPr>
          <w:rFonts w:ascii="Book Antiqua" w:eastAsia="Book Antiqua" w:hAnsi="Book Antiqua" w:cs="Book Antiqua"/>
          <w:b/>
          <w:bCs/>
          <w:color w:val="000000"/>
        </w:rPr>
        <w:t>6</w:t>
      </w:r>
      <w:r w:rsidRPr="00F6451E">
        <w:rPr>
          <w:rFonts w:ascii="Book Antiqua" w:eastAsia="Book Antiqua" w:hAnsi="Book Antiqua" w:cs="Book Antiqua"/>
          <w:color w:val="000000"/>
        </w:rPr>
        <w:t>: 660-662 [PMID: 8302807]</w:t>
      </w:r>
    </w:p>
    <w:p w14:paraId="08105206"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 xml:space="preserve">2 </w:t>
      </w:r>
      <w:r w:rsidRPr="00F6451E">
        <w:rPr>
          <w:rFonts w:ascii="Book Antiqua" w:eastAsia="Book Antiqua" w:hAnsi="Book Antiqua" w:cs="Book Antiqua"/>
          <w:b/>
          <w:bCs/>
          <w:color w:val="000000"/>
        </w:rPr>
        <w:t>Amin MB</w:t>
      </w:r>
      <w:r w:rsidRPr="00F6451E">
        <w:rPr>
          <w:rFonts w:ascii="Book Antiqua" w:eastAsia="Book Antiqua" w:hAnsi="Book Antiqua" w:cs="Book Antiqua"/>
          <w:color w:val="000000"/>
        </w:rPr>
        <w:t xml:space="preserve">, Ro JY, el-Sharkawy T, Lee KM, Troncoso P, Silva EG, Ordóñez NG, Ayala AG. Micropapillary variant of transitional cell carcinoma of the urinary bladder. Histologic pattern resembling ovarian papillary serous carcinoma. </w:t>
      </w:r>
      <w:r w:rsidRPr="00F6451E">
        <w:rPr>
          <w:rFonts w:ascii="Book Antiqua" w:eastAsia="Book Antiqua" w:hAnsi="Book Antiqua" w:cs="Book Antiqua"/>
          <w:i/>
          <w:iCs/>
          <w:color w:val="000000"/>
        </w:rPr>
        <w:t>Am J Surg Pathol</w:t>
      </w:r>
      <w:r w:rsidRPr="00F6451E">
        <w:rPr>
          <w:rFonts w:ascii="Book Antiqua" w:eastAsia="Book Antiqua" w:hAnsi="Book Antiqua" w:cs="Book Antiqua"/>
          <w:color w:val="000000"/>
        </w:rPr>
        <w:t xml:space="preserve"> 1994; </w:t>
      </w:r>
      <w:r w:rsidRPr="00F6451E">
        <w:rPr>
          <w:rFonts w:ascii="Book Antiqua" w:eastAsia="Book Antiqua" w:hAnsi="Book Antiqua" w:cs="Book Antiqua"/>
          <w:b/>
          <w:bCs/>
          <w:color w:val="000000"/>
        </w:rPr>
        <w:t>18</w:t>
      </w:r>
      <w:r w:rsidRPr="00F6451E">
        <w:rPr>
          <w:rFonts w:ascii="Book Antiqua" w:eastAsia="Book Antiqua" w:hAnsi="Book Antiqua" w:cs="Book Antiqua"/>
          <w:color w:val="000000"/>
        </w:rPr>
        <w:t>: 1224-1232 [PMID: 7977945 DOI: 10.1097/00000478-199412000-00005]</w:t>
      </w:r>
    </w:p>
    <w:p w14:paraId="75276C92"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 xml:space="preserve">3 </w:t>
      </w:r>
      <w:r w:rsidRPr="00F6451E">
        <w:rPr>
          <w:rFonts w:ascii="Book Antiqua" w:eastAsia="Book Antiqua" w:hAnsi="Book Antiqua" w:cs="Book Antiqua"/>
          <w:b/>
          <w:bCs/>
          <w:color w:val="000000"/>
        </w:rPr>
        <w:t>Amin MB</w:t>
      </w:r>
      <w:r w:rsidRPr="00F6451E">
        <w:rPr>
          <w:rFonts w:ascii="Book Antiqua" w:eastAsia="Book Antiqua" w:hAnsi="Book Antiqua" w:cs="Book Antiqua"/>
          <w:color w:val="000000"/>
        </w:rPr>
        <w:t xml:space="preserve">, Tamboli P, Merchant SH, Ordóñez NG, Ro J, Ayala AG, Ro JY. Micropapillary component in lung adenocarcinoma: a distinctive histologic feature with possible prognostic significance. </w:t>
      </w:r>
      <w:r w:rsidRPr="00F6451E">
        <w:rPr>
          <w:rFonts w:ascii="Book Antiqua" w:eastAsia="Book Antiqua" w:hAnsi="Book Antiqua" w:cs="Book Antiqua"/>
          <w:i/>
          <w:iCs/>
          <w:color w:val="000000"/>
        </w:rPr>
        <w:t>Am J Surg Pathol</w:t>
      </w:r>
      <w:r w:rsidRPr="00F6451E">
        <w:rPr>
          <w:rFonts w:ascii="Book Antiqua" w:eastAsia="Book Antiqua" w:hAnsi="Book Antiqua" w:cs="Book Antiqua"/>
          <w:color w:val="000000"/>
        </w:rPr>
        <w:t xml:space="preserve"> 2002; </w:t>
      </w:r>
      <w:r w:rsidRPr="00F6451E">
        <w:rPr>
          <w:rFonts w:ascii="Book Antiqua" w:eastAsia="Book Antiqua" w:hAnsi="Book Antiqua" w:cs="Book Antiqua"/>
          <w:b/>
          <w:bCs/>
          <w:color w:val="000000"/>
        </w:rPr>
        <w:t>26</w:t>
      </w:r>
      <w:r w:rsidRPr="00F6451E">
        <w:rPr>
          <w:rFonts w:ascii="Book Antiqua" w:eastAsia="Book Antiqua" w:hAnsi="Book Antiqua" w:cs="Book Antiqua"/>
          <w:color w:val="000000"/>
        </w:rPr>
        <w:t>: 358-364 [PMID: 11859208 DOI: 10.1097/00000478-200203000-00010]</w:t>
      </w:r>
    </w:p>
    <w:p w14:paraId="047D0651"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 xml:space="preserve">4 </w:t>
      </w:r>
      <w:r w:rsidRPr="00F6451E">
        <w:rPr>
          <w:rFonts w:ascii="Book Antiqua" w:eastAsia="Book Antiqua" w:hAnsi="Book Antiqua" w:cs="Book Antiqua"/>
          <w:b/>
          <w:bCs/>
          <w:color w:val="000000"/>
        </w:rPr>
        <w:t>Sakamoto K</w:t>
      </w:r>
      <w:r w:rsidRPr="00F6451E">
        <w:rPr>
          <w:rFonts w:ascii="Book Antiqua" w:eastAsia="Book Antiqua" w:hAnsi="Book Antiqua" w:cs="Book Antiqua"/>
          <w:color w:val="000000"/>
        </w:rPr>
        <w:t xml:space="preserve">, Watanabe M, De La Cruz C, Honda H, Ise H, Mitsui K, Namiki K, Mikami Y, Moriya T, Sasano H. Primary invasive micropapillary carcinoma of the colon. </w:t>
      </w:r>
      <w:r w:rsidRPr="00F6451E">
        <w:rPr>
          <w:rFonts w:ascii="Book Antiqua" w:eastAsia="Book Antiqua" w:hAnsi="Book Antiqua" w:cs="Book Antiqua"/>
          <w:i/>
          <w:iCs/>
          <w:color w:val="000000"/>
        </w:rPr>
        <w:t>Histopathology</w:t>
      </w:r>
      <w:r w:rsidRPr="00F6451E">
        <w:rPr>
          <w:rFonts w:ascii="Book Antiqua" w:eastAsia="Book Antiqua" w:hAnsi="Book Antiqua" w:cs="Book Antiqua"/>
          <w:color w:val="000000"/>
        </w:rPr>
        <w:t xml:space="preserve"> 2005; </w:t>
      </w:r>
      <w:r w:rsidRPr="00F6451E">
        <w:rPr>
          <w:rFonts w:ascii="Book Antiqua" w:eastAsia="Book Antiqua" w:hAnsi="Book Antiqua" w:cs="Book Antiqua"/>
          <w:b/>
          <w:bCs/>
          <w:color w:val="000000"/>
        </w:rPr>
        <w:t>47</w:t>
      </w:r>
      <w:r w:rsidRPr="00F6451E">
        <w:rPr>
          <w:rFonts w:ascii="Book Antiqua" w:eastAsia="Book Antiqua" w:hAnsi="Book Antiqua" w:cs="Book Antiqua"/>
          <w:color w:val="000000"/>
        </w:rPr>
        <w:t>: 479-484 [PMID: 16241995 DOI: 10.1111/j.1365-2559.2005.02241.x]</w:t>
      </w:r>
    </w:p>
    <w:p w14:paraId="4B680CD8"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 xml:space="preserve">5 </w:t>
      </w:r>
      <w:r w:rsidRPr="00F6451E">
        <w:rPr>
          <w:rFonts w:ascii="Book Antiqua" w:eastAsia="Book Antiqua" w:hAnsi="Book Antiqua" w:cs="Book Antiqua"/>
          <w:b/>
          <w:bCs/>
          <w:color w:val="000000"/>
        </w:rPr>
        <w:t>Nagao T</w:t>
      </w:r>
      <w:r w:rsidRPr="00F6451E">
        <w:rPr>
          <w:rFonts w:ascii="Book Antiqua" w:eastAsia="Book Antiqua" w:hAnsi="Book Antiqua" w:cs="Book Antiqua"/>
          <w:color w:val="000000"/>
        </w:rPr>
        <w:t xml:space="preserve">, Gaffey TA, Visscher DW, Kay PA, Minato H, Serizawa H, Lewis JE. Invasive micropapillary salivary duct carcinoma: a distinct histologic variant with biologic significance. </w:t>
      </w:r>
      <w:r w:rsidRPr="00F6451E">
        <w:rPr>
          <w:rFonts w:ascii="Book Antiqua" w:eastAsia="Book Antiqua" w:hAnsi="Book Antiqua" w:cs="Book Antiqua"/>
          <w:i/>
          <w:iCs/>
          <w:color w:val="000000"/>
        </w:rPr>
        <w:t>Am J Surg Pathol</w:t>
      </w:r>
      <w:r w:rsidRPr="00F6451E">
        <w:rPr>
          <w:rFonts w:ascii="Book Antiqua" w:eastAsia="Book Antiqua" w:hAnsi="Book Antiqua" w:cs="Book Antiqua"/>
          <w:color w:val="000000"/>
        </w:rPr>
        <w:t xml:space="preserve"> 2004; </w:t>
      </w:r>
      <w:r w:rsidRPr="00F6451E">
        <w:rPr>
          <w:rFonts w:ascii="Book Antiqua" w:eastAsia="Book Antiqua" w:hAnsi="Book Antiqua" w:cs="Book Antiqua"/>
          <w:b/>
          <w:bCs/>
          <w:color w:val="000000"/>
        </w:rPr>
        <w:t>28</w:t>
      </w:r>
      <w:r w:rsidRPr="00F6451E">
        <w:rPr>
          <w:rFonts w:ascii="Book Antiqua" w:eastAsia="Book Antiqua" w:hAnsi="Book Antiqua" w:cs="Book Antiqua"/>
          <w:color w:val="000000"/>
        </w:rPr>
        <w:t>: 319-326 [PMID: 15104294 DOI: 10.1097/00000478-200403000-00004]</w:t>
      </w:r>
    </w:p>
    <w:p w14:paraId="71C195E1"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 xml:space="preserve">6 </w:t>
      </w:r>
      <w:r w:rsidRPr="00F6451E">
        <w:rPr>
          <w:rFonts w:ascii="Book Antiqua" w:eastAsia="Book Antiqua" w:hAnsi="Book Antiqua" w:cs="Book Antiqua"/>
          <w:b/>
          <w:bCs/>
          <w:color w:val="000000"/>
        </w:rPr>
        <w:t>Kuroda H</w:t>
      </w:r>
      <w:r w:rsidRPr="00F6451E">
        <w:rPr>
          <w:rFonts w:ascii="Book Antiqua" w:eastAsia="Book Antiqua" w:hAnsi="Book Antiqua" w:cs="Book Antiqua"/>
          <w:color w:val="000000"/>
        </w:rPr>
        <w:t xml:space="preserve">, Sakamoto G, Ohnisi K, Itoyama S. Clinical and pathologic features of invasive micropapillary carcinoma. </w:t>
      </w:r>
      <w:r w:rsidRPr="00F6451E">
        <w:rPr>
          <w:rFonts w:ascii="Book Antiqua" w:eastAsia="Book Antiqua" w:hAnsi="Book Antiqua" w:cs="Book Antiqua"/>
          <w:i/>
          <w:iCs/>
          <w:color w:val="000000"/>
        </w:rPr>
        <w:t>Breast Cancer</w:t>
      </w:r>
      <w:r w:rsidRPr="00F6451E">
        <w:rPr>
          <w:rFonts w:ascii="Book Antiqua" w:eastAsia="Book Antiqua" w:hAnsi="Book Antiqua" w:cs="Book Antiqua"/>
          <w:color w:val="000000"/>
        </w:rPr>
        <w:t xml:space="preserve"> 2004; </w:t>
      </w:r>
      <w:r w:rsidRPr="00F6451E">
        <w:rPr>
          <w:rFonts w:ascii="Book Antiqua" w:eastAsia="Book Antiqua" w:hAnsi="Book Antiqua" w:cs="Book Antiqua"/>
          <w:b/>
          <w:bCs/>
          <w:color w:val="000000"/>
        </w:rPr>
        <w:t>11</w:t>
      </w:r>
      <w:r w:rsidRPr="00F6451E">
        <w:rPr>
          <w:rFonts w:ascii="Book Antiqua" w:eastAsia="Book Antiqua" w:hAnsi="Book Antiqua" w:cs="Book Antiqua"/>
          <w:color w:val="000000"/>
        </w:rPr>
        <w:t>: 169-174 [PMID: 15550863 DOI: 10.1007/BF02968297]</w:t>
      </w:r>
    </w:p>
    <w:p w14:paraId="2A9FC9A8"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 xml:space="preserve">7 </w:t>
      </w:r>
      <w:r w:rsidRPr="00F6451E">
        <w:rPr>
          <w:rFonts w:ascii="Book Antiqua" w:eastAsia="Book Antiqua" w:hAnsi="Book Antiqua" w:cs="Book Antiqua"/>
          <w:b/>
          <w:bCs/>
          <w:color w:val="000000"/>
        </w:rPr>
        <w:t>De la Cruz C</w:t>
      </w:r>
      <w:r w:rsidRPr="00F6451E">
        <w:rPr>
          <w:rFonts w:ascii="Book Antiqua" w:eastAsia="Book Antiqua" w:hAnsi="Book Antiqua" w:cs="Book Antiqua"/>
          <w:color w:val="000000"/>
        </w:rPr>
        <w:t xml:space="preserve">, Moriya T, Endoh M, Watanabe M, Takeyama J, Yang M, Oguma M, Sakamoto K, Suzuki T, Hirakawa H, Orita Y, Ohuchi N, Sasano H. Invasive micropapillary carcinoma of the breast: clinicopathological and immunohistochemical study. </w:t>
      </w:r>
      <w:r w:rsidRPr="00F6451E">
        <w:rPr>
          <w:rFonts w:ascii="Book Antiqua" w:eastAsia="Book Antiqua" w:hAnsi="Book Antiqua" w:cs="Book Antiqua"/>
          <w:i/>
          <w:iCs/>
          <w:color w:val="000000"/>
        </w:rPr>
        <w:t>Pathol Int</w:t>
      </w:r>
      <w:r w:rsidRPr="00F6451E">
        <w:rPr>
          <w:rFonts w:ascii="Book Antiqua" w:eastAsia="Book Antiqua" w:hAnsi="Book Antiqua" w:cs="Book Antiqua"/>
          <w:color w:val="000000"/>
        </w:rPr>
        <w:t xml:space="preserve"> 2004; </w:t>
      </w:r>
      <w:r w:rsidRPr="00F6451E">
        <w:rPr>
          <w:rFonts w:ascii="Book Antiqua" w:eastAsia="Book Antiqua" w:hAnsi="Book Antiqua" w:cs="Book Antiqua"/>
          <w:b/>
          <w:bCs/>
          <w:color w:val="000000"/>
        </w:rPr>
        <w:t>54</w:t>
      </w:r>
      <w:r w:rsidRPr="00F6451E">
        <w:rPr>
          <w:rFonts w:ascii="Book Antiqua" w:eastAsia="Book Antiqua" w:hAnsi="Book Antiqua" w:cs="Book Antiqua"/>
          <w:color w:val="000000"/>
        </w:rPr>
        <w:t>: 90-96 [PMID: 14720138 DOI: 10.1111/j.1440-1827.2004.01590.x]</w:t>
      </w:r>
    </w:p>
    <w:p w14:paraId="4F0801AE"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lastRenderedPageBreak/>
        <w:t xml:space="preserve">8 </w:t>
      </w:r>
      <w:r w:rsidRPr="00F6451E">
        <w:rPr>
          <w:rFonts w:ascii="Book Antiqua" w:eastAsia="Book Antiqua" w:hAnsi="Book Antiqua" w:cs="Book Antiqua"/>
          <w:b/>
          <w:bCs/>
          <w:color w:val="000000"/>
        </w:rPr>
        <w:t>Khayyata S</w:t>
      </w:r>
      <w:r w:rsidRPr="00F6451E">
        <w:rPr>
          <w:rFonts w:ascii="Book Antiqua" w:eastAsia="Book Antiqua" w:hAnsi="Book Antiqua" w:cs="Book Antiqua"/>
          <w:color w:val="000000"/>
        </w:rPr>
        <w:t xml:space="preserve">, Basturk O, Adsay NV. Invasive micropapillary carcinomas of the ampullo-pancreatobiliary region and their association with tumor-infiltrating neutrophils. </w:t>
      </w:r>
      <w:r w:rsidRPr="00F6451E">
        <w:rPr>
          <w:rFonts w:ascii="Book Antiqua" w:eastAsia="Book Antiqua" w:hAnsi="Book Antiqua" w:cs="Book Antiqua"/>
          <w:i/>
          <w:iCs/>
          <w:color w:val="000000"/>
        </w:rPr>
        <w:t>Mod Pathol</w:t>
      </w:r>
      <w:r w:rsidRPr="00F6451E">
        <w:rPr>
          <w:rFonts w:ascii="Book Antiqua" w:eastAsia="Book Antiqua" w:hAnsi="Book Antiqua" w:cs="Book Antiqua"/>
          <w:color w:val="000000"/>
        </w:rPr>
        <w:t xml:space="preserve"> 2005; </w:t>
      </w:r>
      <w:r w:rsidRPr="00F6451E">
        <w:rPr>
          <w:rFonts w:ascii="Book Antiqua" w:eastAsia="Book Antiqua" w:hAnsi="Book Antiqua" w:cs="Book Antiqua"/>
          <w:b/>
          <w:bCs/>
          <w:color w:val="000000"/>
        </w:rPr>
        <w:t>18</w:t>
      </w:r>
      <w:r w:rsidRPr="00F6451E">
        <w:rPr>
          <w:rFonts w:ascii="Book Antiqua" w:eastAsia="Book Antiqua" w:hAnsi="Book Antiqua" w:cs="Book Antiqua"/>
          <w:color w:val="000000"/>
        </w:rPr>
        <w:t>: 1504-1511 [PMID: 16007065 DOI: 10.1038/modpathol.3800460]</w:t>
      </w:r>
    </w:p>
    <w:p w14:paraId="01354D47"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 xml:space="preserve">9 </w:t>
      </w:r>
      <w:r w:rsidRPr="00F6451E">
        <w:rPr>
          <w:rFonts w:ascii="Book Antiqua" w:eastAsia="Book Antiqua" w:hAnsi="Book Antiqua" w:cs="Book Antiqua"/>
          <w:b/>
          <w:bCs/>
          <w:color w:val="000000"/>
        </w:rPr>
        <w:t>Fujita T</w:t>
      </w:r>
      <w:r w:rsidRPr="00F6451E">
        <w:rPr>
          <w:rFonts w:ascii="Book Antiqua" w:eastAsia="Book Antiqua" w:hAnsi="Book Antiqua" w:cs="Book Antiqua"/>
          <w:color w:val="000000"/>
        </w:rPr>
        <w:t xml:space="preserve">, Konishi M, Gotohda N, Takahashi S, Nakagohri T, Kojima M, Kinoshita T. Invasive micropapillary carcinoma of the ampulla of Vater with extensive lymph node metastasis: Report of a case. </w:t>
      </w:r>
      <w:r w:rsidRPr="00F6451E">
        <w:rPr>
          <w:rFonts w:ascii="Book Antiqua" w:eastAsia="Book Antiqua" w:hAnsi="Book Antiqua" w:cs="Book Antiqua"/>
          <w:i/>
          <w:iCs/>
          <w:color w:val="000000"/>
        </w:rPr>
        <w:t>Surg Today</w:t>
      </w:r>
      <w:r w:rsidRPr="00F6451E">
        <w:rPr>
          <w:rFonts w:ascii="Book Antiqua" w:eastAsia="Book Antiqua" w:hAnsi="Book Antiqua" w:cs="Book Antiqua"/>
          <w:color w:val="000000"/>
        </w:rPr>
        <w:t xml:space="preserve"> 2010; </w:t>
      </w:r>
      <w:r w:rsidRPr="00F6451E">
        <w:rPr>
          <w:rFonts w:ascii="Book Antiqua" w:eastAsia="Book Antiqua" w:hAnsi="Book Antiqua" w:cs="Book Antiqua"/>
          <w:b/>
          <w:bCs/>
          <w:color w:val="000000"/>
        </w:rPr>
        <w:t>40</w:t>
      </w:r>
      <w:r w:rsidRPr="00F6451E">
        <w:rPr>
          <w:rFonts w:ascii="Book Antiqua" w:eastAsia="Book Antiqua" w:hAnsi="Book Antiqua" w:cs="Book Antiqua"/>
          <w:color w:val="000000"/>
        </w:rPr>
        <w:t>: 1197-1200 [PMID: 21110170 DOI: 10.1007/s00595-010-4330-0]</w:t>
      </w:r>
    </w:p>
    <w:p w14:paraId="74E240D5" w14:textId="3258C8DA"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 xml:space="preserve">10 </w:t>
      </w:r>
      <w:r w:rsidRPr="00F6451E">
        <w:rPr>
          <w:rFonts w:ascii="Book Antiqua" w:eastAsia="Book Antiqua" w:hAnsi="Book Antiqua" w:cs="Book Antiqua"/>
          <w:b/>
          <w:bCs/>
          <w:color w:val="000000"/>
        </w:rPr>
        <w:t>Rodriguez ER</w:t>
      </w:r>
      <w:r w:rsidRPr="00FD108D">
        <w:rPr>
          <w:rFonts w:ascii="Book Antiqua" w:eastAsia="Book Antiqua" w:hAnsi="Book Antiqua" w:cs="Book Antiqua"/>
          <w:color w:val="000000"/>
        </w:rPr>
        <w:t>,</w:t>
      </w:r>
      <w:r w:rsidRPr="00F6451E">
        <w:rPr>
          <w:rFonts w:ascii="Book Antiqua" w:eastAsia="Book Antiqua" w:hAnsi="Book Antiqua" w:cs="Book Antiqua"/>
          <w:color w:val="000000"/>
        </w:rPr>
        <w:t xml:space="preserve"> Montet X, Fournier I, Morel P, Puppa G. Ampullary micropapillary adenocarcinoma widely metastatic to the lymph nodes: A case report. </w:t>
      </w:r>
      <w:r w:rsidRPr="00DA3194">
        <w:rPr>
          <w:rFonts w:ascii="Book Antiqua" w:eastAsia="Book Antiqua" w:hAnsi="Book Antiqua" w:cs="Book Antiqua"/>
          <w:i/>
          <w:iCs/>
          <w:color w:val="000000"/>
        </w:rPr>
        <w:t>Hum Pathol Case Rep</w:t>
      </w:r>
      <w:r w:rsidRPr="00F6451E">
        <w:rPr>
          <w:rFonts w:ascii="Book Antiqua" w:eastAsia="Book Antiqua" w:hAnsi="Book Antiqua" w:cs="Book Antiqua"/>
          <w:color w:val="000000"/>
        </w:rPr>
        <w:t xml:space="preserve"> 2018; </w:t>
      </w:r>
      <w:r w:rsidRPr="00FD108D">
        <w:rPr>
          <w:rFonts w:ascii="Book Antiqua" w:eastAsia="Book Antiqua" w:hAnsi="Book Antiqua" w:cs="Book Antiqua"/>
          <w:b/>
          <w:bCs/>
          <w:color w:val="000000"/>
        </w:rPr>
        <w:t>4</w:t>
      </w:r>
      <w:r w:rsidRPr="00F6451E">
        <w:rPr>
          <w:rFonts w:ascii="Book Antiqua" w:eastAsia="Book Antiqua" w:hAnsi="Book Antiqua" w:cs="Book Antiqua"/>
          <w:color w:val="000000"/>
        </w:rPr>
        <w:t>: 12-15 [DOI: 10.1016/j.ehpc.2018.06.002]</w:t>
      </w:r>
    </w:p>
    <w:p w14:paraId="26DE1362" w14:textId="49F2D97F" w:rsidR="00A77B3E" w:rsidRPr="00F6451E" w:rsidRDefault="003053E6" w:rsidP="00F6451E">
      <w:pPr>
        <w:spacing w:line="360" w:lineRule="auto"/>
        <w:jc w:val="both"/>
        <w:rPr>
          <w:rFonts w:ascii="Book Antiqua" w:hAnsi="Book Antiqua"/>
        </w:rPr>
      </w:pPr>
      <w:r w:rsidRPr="00FD108D">
        <w:rPr>
          <w:rFonts w:ascii="Book Antiqua" w:eastAsia="Book Antiqua" w:hAnsi="Book Antiqua" w:cs="Book Antiqua"/>
          <w:color w:val="000000"/>
          <w:highlight w:val="yellow"/>
        </w:rPr>
        <w:t xml:space="preserve">11 </w:t>
      </w:r>
      <w:r w:rsidRPr="00FD108D">
        <w:rPr>
          <w:rFonts w:ascii="Book Antiqua" w:eastAsia="Book Antiqua" w:hAnsi="Book Antiqua" w:cs="Book Antiqua"/>
          <w:b/>
          <w:bCs/>
          <w:color w:val="000000"/>
          <w:highlight w:val="yellow"/>
        </w:rPr>
        <w:t>Torbenson MS</w:t>
      </w:r>
      <w:r w:rsidRPr="00FD108D">
        <w:rPr>
          <w:rFonts w:ascii="Book Antiqua" w:eastAsia="Book Antiqua" w:hAnsi="Book Antiqua" w:cs="Book Antiqua"/>
          <w:color w:val="000000"/>
          <w:highlight w:val="yellow"/>
        </w:rPr>
        <w:t xml:space="preserve">, Ng IOL, Park YN, Roncalli M, Sakamoto M. Hepatocellular carcinoma. In: Paradis V, Fukayama M, Park YN, Schirmacher P. WHO classification of </w:t>
      </w:r>
      <w:r w:rsidR="00FE537A" w:rsidRPr="00FD108D">
        <w:rPr>
          <w:rFonts w:ascii="Book Antiqua" w:eastAsia="Book Antiqua" w:hAnsi="Book Antiqua" w:cs="Book Antiqua"/>
          <w:color w:val="000000"/>
          <w:highlight w:val="yellow"/>
        </w:rPr>
        <w:t>t</w:t>
      </w:r>
      <w:r w:rsidRPr="00FD108D">
        <w:rPr>
          <w:rFonts w:ascii="Book Antiqua" w:eastAsia="Book Antiqua" w:hAnsi="Book Antiqua" w:cs="Book Antiqua"/>
          <w:color w:val="000000"/>
          <w:highlight w:val="yellow"/>
        </w:rPr>
        <w:t xml:space="preserve">umours of the </w:t>
      </w:r>
      <w:r w:rsidR="00FE537A" w:rsidRPr="00FD108D">
        <w:rPr>
          <w:rFonts w:ascii="Book Antiqua" w:eastAsia="Book Antiqua" w:hAnsi="Book Antiqua" w:cs="Book Antiqua"/>
          <w:color w:val="000000"/>
          <w:highlight w:val="yellow"/>
        </w:rPr>
        <w:t>d</w:t>
      </w:r>
      <w:r w:rsidRPr="00FD108D">
        <w:rPr>
          <w:rFonts w:ascii="Book Antiqua" w:eastAsia="Book Antiqua" w:hAnsi="Book Antiqua" w:cs="Book Antiqua"/>
          <w:color w:val="000000"/>
          <w:highlight w:val="yellow"/>
        </w:rPr>
        <w:t xml:space="preserve">igestive </w:t>
      </w:r>
      <w:r w:rsidR="00FE537A" w:rsidRPr="00FD108D">
        <w:rPr>
          <w:rFonts w:ascii="Book Antiqua" w:eastAsia="Book Antiqua" w:hAnsi="Book Antiqua" w:cs="Book Antiqua"/>
          <w:color w:val="000000"/>
          <w:highlight w:val="yellow"/>
        </w:rPr>
        <w:t>s</w:t>
      </w:r>
      <w:r w:rsidRPr="00FD108D">
        <w:rPr>
          <w:rFonts w:ascii="Book Antiqua" w:eastAsia="Book Antiqua" w:hAnsi="Book Antiqua" w:cs="Book Antiqua"/>
          <w:color w:val="000000"/>
          <w:highlight w:val="yellow"/>
        </w:rPr>
        <w:t>ystem. 5</w:t>
      </w:r>
      <w:r w:rsidRPr="00FD108D">
        <w:rPr>
          <w:rFonts w:ascii="Book Antiqua" w:eastAsia="Book Antiqua" w:hAnsi="Book Antiqua" w:cs="Book Antiqua"/>
          <w:color w:val="000000"/>
          <w:highlight w:val="yellow"/>
          <w:vertAlign w:val="superscript"/>
        </w:rPr>
        <w:t>th</w:t>
      </w:r>
      <w:r w:rsidRPr="00FD108D">
        <w:rPr>
          <w:rFonts w:ascii="Book Antiqua" w:eastAsia="Book Antiqua" w:hAnsi="Book Antiqua" w:cs="Book Antiqua"/>
          <w:color w:val="000000"/>
          <w:highlight w:val="yellow"/>
        </w:rPr>
        <w:t xml:space="preserve"> ed. Lyon, France: IRAC </w:t>
      </w:r>
      <w:r w:rsidR="00FD108D" w:rsidRPr="00FD108D">
        <w:rPr>
          <w:rFonts w:ascii="Book Antiqua" w:eastAsia="Book Antiqua" w:hAnsi="Book Antiqua" w:cs="Book Antiqua"/>
          <w:color w:val="000000"/>
          <w:highlight w:val="yellow"/>
        </w:rPr>
        <w:t>P</w:t>
      </w:r>
      <w:r w:rsidRPr="00FD108D">
        <w:rPr>
          <w:rFonts w:ascii="Book Antiqua" w:eastAsia="Book Antiqua" w:hAnsi="Book Antiqua" w:cs="Book Antiqua"/>
          <w:color w:val="000000"/>
          <w:highlight w:val="yellow"/>
        </w:rPr>
        <w:t>ress</w:t>
      </w:r>
      <w:r w:rsidR="00FD108D" w:rsidRPr="00FD108D">
        <w:rPr>
          <w:rFonts w:ascii="Book Antiqua" w:eastAsia="Book Antiqua" w:hAnsi="Book Antiqua" w:cs="Book Antiqua"/>
          <w:color w:val="000000"/>
          <w:highlight w:val="yellow"/>
        </w:rPr>
        <w:t>;</w:t>
      </w:r>
      <w:r w:rsidRPr="00FD108D">
        <w:rPr>
          <w:rFonts w:ascii="Book Antiqua" w:eastAsia="Book Antiqua" w:hAnsi="Book Antiqua" w:cs="Book Antiqua"/>
          <w:color w:val="000000"/>
          <w:highlight w:val="yellow"/>
        </w:rPr>
        <w:t xml:space="preserve"> 2019</w:t>
      </w:r>
      <w:r w:rsidR="0024403A" w:rsidRPr="00FD108D">
        <w:rPr>
          <w:rFonts w:ascii="Book Antiqua" w:eastAsia="Book Antiqua" w:hAnsi="Book Antiqua" w:cs="Book Antiqua"/>
          <w:color w:val="000000"/>
          <w:highlight w:val="yellow"/>
        </w:rPr>
        <w:t>:</w:t>
      </w:r>
      <w:r w:rsidRPr="00FD108D">
        <w:rPr>
          <w:rFonts w:ascii="Book Antiqua" w:eastAsia="Book Antiqua" w:hAnsi="Book Antiqua" w:cs="Book Antiqua"/>
          <w:color w:val="000000"/>
          <w:highlight w:val="yellow"/>
        </w:rPr>
        <w:t xml:space="preserve"> 229-239</w:t>
      </w:r>
    </w:p>
    <w:p w14:paraId="309A5A1D"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 xml:space="preserve">12 </w:t>
      </w:r>
      <w:r w:rsidRPr="00F6451E">
        <w:rPr>
          <w:rFonts w:ascii="Book Antiqua" w:eastAsia="Book Antiqua" w:hAnsi="Book Antiqua" w:cs="Book Antiqua"/>
          <w:b/>
          <w:bCs/>
          <w:color w:val="000000"/>
        </w:rPr>
        <w:t>Wang T</w:t>
      </w:r>
      <w:r w:rsidRPr="00F6451E">
        <w:rPr>
          <w:rFonts w:ascii="Book Antiqua" w:eastAsia="Book Antiqua" w:hAnsi="Book Antiqua" w:cs="Book Antiqua"/>
          <w:color w:val="000000"/>
        </w:rPr>
        <w:t xml:space="preserve">, Liang YM, Hu P, Cheng YF. Mucins differently expressed in various ampullary adenocarcinomas. </w:t>
      </w:r>
      <w:r w:rsidRPr="00F6451E">
        <w:rPr>
          <w:rFonts w:ascii="Book Antiqua" w:eastAsia="Book Antiqua" w:hAnsi="Book Antiqua" w:cs="Book Antiqua"/>
          <w:i/>
          <w:iCs/>
          <w:color w:val="000000"/>
        </w:rPr>
        <w:t>Diagn Pathol</w:t>
      </w:r>
      <w:r w:rsidRPr="00F6451E">
        <w:rPr>
          <w:rFonts w:ascii="Book Antiqua" w:eastAsia="Book Antiqua" w:hAnsi="Book Antiqua" w:cs="Book Antiqua"/>
          <w:color w:val="000000"/>
        </w:rPr>
        <w:t xml:space="preserve"> 2011; </w:t>
      </w:r>
      <w:r w:rsidRPr="00F6451E">
        <w:rPr>
          <w:rFonts w:ascii="Book Antiqua" w:eastAsia="Book Antiqua" w:hAnsi="Book Antiqua" w:cs="Book Antiqua"/>
          <w:b/>
          <w:bCs/>
          <w:color w:val="000000"/>
        </w:rPr>
        <w:t>6</w:t>
      </w:r>
      <w:r w:rsidRPr="00F6451E">
        <w:rPr>
          <w:rFonts w:ascii="Book Antiqua" w:eastAsia="Book Antiqua" w:hAnsi="Book Antiqua" w:cs="Book Antiqua"/>
          <w:color w:val="000000"/>
        </w:rPr>
        <w:t>: 102 [PMID: 22027009 DOI: 10.1186/1746-1596-6-102]</w:t>
      </w:r>
    </w:p>
    <w:p w14:paraId="2C7FD743" w14:textId="059C72B4" w:rsidR="00A77B3E" w:rsidRPr="001C3444" w:rsidRDefault="003053E6" w:rsidP="00F6451E">
      <w:pPr>
        <w:spacing w:line="360" w:lineRule="auto"/>
        <w:jc w:val="both"/>
        <w:rPr>
          <w:rFonts w:ascii="Book Antiqua" w:eastAsia="Book Antiqua" w:hAnsi="Book Antiqua" w:cs="Book Antiqua"/>
          <w:color w:val="000000"/>
        </w:rPr>
      </w:pPr>
      <w:r w:rsidRPr="00F6451E">
        <w:rPr>
          <w:rFonts w:ascii="Book Antiqua" w:eastAsia="Book Antiqua" w:hAnsi="Book Antiqua" w:cs="Book Antiqua"/>
          <w:color w:val="000000"/>
        </w:rPr>
        <w:t xml:space="preserve">13 </w:t>
      </w:r>
      <w:r w:rsidRPr="00F6451E">
        <w:rPr>
          <w:rFonts w:ascii="Book Antiqua" w:eastAsia="Book Antiqua" w:hAnsi="Book Antiqua" w:cs="Book Antiqua"/>
          <w:b/>
          <w:bCs/>
          <w:color w:val="000000"/>
        </w:rPr>
        <w:t>Kitamura H</w:t>
      </w:r>
      <w:r w:rsidRPr="00F6451E">
        <w:rPr>
          <w:rFonts w:ascii="Book Antiqua" w:eastAsia="Book Antiqua" w:hAnsi="Book Antiqua" w:cs="Book Antiqua"/>
          <w:color w:val="000000"/>
        </w:rPr>
        <w:t xml:space="preserve">, Yonezawa S, Tanaka S, Kim YS, Sato E. Expression of mucin carbohydrates and core proteins in carcinomas of the ampulla of Vater: their relationship to prognosis. </w:t>
      </w:r>
      <w:r w:rsidRPr="00F6451E">
        <w:rPr>
          <w:rFonts w:ascii="Book Antiqua" w:eastAsia="Book Antiqua" w:hAnsi="Book Antiqua" w:cs="Book Antiqua"/>
          <w:i/>
          <w:iCs/>
          <w:color w:val="000000"/>
        </w:rPr>
        <w:t>Jpn J Cancer Res</w:t>
      </w:r>
      <w:r w:rsidRPr="00F6451E">
        <w:rPr>
          <w:rFonts w:ascii="Book Antiqua" w:eastAsia="Book Antiqua" w:hAnsi="Book Antiqua" w:cs="Book Antiqua"/>
          <w:color w:val="000000"/>
        </w:rPr>
        <w:t xml:space="preserve"> 1996; </w:t>
      </w:r>
      <w:r w:rsidRPr="00F6451E">
        <w:rPr>
          <w:rFonts w:ascii="Book Antiqua" w:eastAsia="Book Antiqua" w:hAnsi="Book Antiqua" w:cs="Book Antiqua"/>
          <w:b/>
          <w:bCs/>
          <w:color w:val="000000"/>
        </w:rPr>
        <w:t>87</w:t>
      </w:r>
      <w:r w:rsidRPr="00F6451E">
        <w:rPr>
          <w:rFonts w:ascii="Book Antiqua" w:eastAsia="Book Antiqua" w:hAnsi="Book Antiqua" w:cs="Book Antiqua"/>
          <w:color w:val="000000"/>
        </w:rPr>
        <w:t>: 631-640 [PMID: 8766528</w:t>
      </w:r>
      <w:r w:rsidR="001C3444">
        <w:rPr>
          <w:rFonts w:ascii="Book Antiqua" w:eastAsia="Book Antiqua" w:hAnsi="Book Antiqua" w:cs="Book Antiqua"/>
          <w:color w:val="000000"/>
        </w:rPr>
        <w:t xml:space="preserve"> DOI: </w:t>
      </w:r>
      <w:r w:rsidR="001C3444" w:rsidRPr="001C3444">
        <w:rPr>
          <w:rFonts w:ascii="Book Antiqua" w:eastAsia="Book Antiqua" w:hAnsi="Book Antiqua" w:cs="Book Antiqua"/>
          <w:color w:val="000000"/>
        </w:rPr>
        <w:t>10.1111/j.1349-7006.1996.tb00270.x</w:t>
      </w:r>
      <w:r w:rsidRPr="00F6451E">
        <w:rPr>
          <w:rFonts w:ascii="Book Antiqua" w:eastAsia="Book Antiqua" w:hAnsi="Book Antiqua" w:cs="Book Antiqua"/>
          <w:color w:val="000000"/>
        </w:rPr>
        <w:t>]</w:t>
      </w:r>
    </w:p>
    <w:p w14:paraId="3F71FF2E"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 xml:space="preserve">14 </w:t>
      </w:r>
      <w:r w:rsidRPr="00F6451E">
        <w:rPr>
          <w:rFonts w:ascii="Book Antiqua" w:eastAsia="Book Antiqua" w:hAnsi="Book Antiqua" w:cs="Book Antiqua"/>
          <w:b/>
          <w:bCs/>
          <w:color w:val="000000"/>
        </w:rPr>
        <w:t>Roder JD</w:t>
      </w:r>
      <w:r w:rsidRPr="00F6451E">
        <w:rPr>
          <w:rFonts w:ascii="Book Antiqua" w:eastAsia="Book Antiqua" w:hAnsi="Book Antiqua" w:cs="Book Antiqua"/>
          <w:color w:val="000000"/>
        </w:rPr>
        <w:t xml:space="preserve">, Schneider PM, Stein HJ, Siewert JR. Number of lymph node metastases is significantly associated with survival in patients with radically resected carcinoma of the ampulla of Vater. </w:t>
      </w:r>
      <w:r w:rsidRPr="00F6451E">
        <w:rPr>
          <w:rFonts w:ascii="Book Antiqua" w:eastAsia="Book Antiqua" w:hAnsi="Book Antiqua" w:cs="Book Antiqua"/>
          <w:i/>
          <w:iCs/>
          <w:color w:val="000000"/>
        </w:rPr>
        <w:t>Br J Surg</w:t>
      </w:r>
      <w:r w:rsidRPr="00F6451E">
        <w:rPr>
          <w:rFonts w:ascii="Book Antiqua" w:eastAsia="Book Antiqua" w:hAnsi="Book Antiqua" w:cs="Book Antiqua"/>
          <w:color w:val="000000"/>
        </w:rPr>
        <w:t xml:space="preserve"> 1995; </w:t>
      </w:r>
      <w:r w:rsidRPr="00F6451E">
        <w:rPr>
          <w:rFonts w:ascii="Book Antiqua" w:eastAsia="Book Antiqua" w:hAnsi="Book Antiqua" w:cs="Book Antiqua"/>
          <w:b/>
          <w:bCs/>
          <w:color w:val="000000"/>
        </w:rPr>
        <w:t>82</w:t>
      </w:r>
      <w:r w:rsidRPr="00F6451E">
        <w:rPr>
          <w:rFonts w:ascii="Book Antiqua" w:eastAsia="Book Antiqua" w:hAnsi="Book Antiqua" w:cs="Book Antiqua"/>
          <w:color w:val="000000"/>
        </w:rPr>
        <w:t>: 1693-1696 [PMID: 8548244 DOI: 10.1002/bjs.1800821235]</w:t>
      </w:r>
    </w:p>
    <w:p w14:paraId="13575963"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 xml:space="preserve">15 </w:t>
      </w:r>
      <w:r w:rsidRPr="00F6451E">
        <w:rPr>
          <w:rFonts w:ascii="Book Antiqua" w:eastAsia="Book Antiqua" w:hAnsi="Book Antiqua" w:cs="Book Antiqua"/>
          <w:b/>
          <w:bCs/>
          <w:color w:val="000000"/>
        </w:rPr>
        <w:t>Klein F</w:t>
      </w:r>
      <w:r w:rsidRPr="00F6451E">
        <w:rPr>
          <w:rFonts w:ascii="Book Antiqua" w:eastAsia="Book Antiqua" w:hAnsi="Book Antiqua" w:cs="Book Antiqua"/>
          <w:color w:val="000000"/>
        </w:rPr>
        <w:t xml:space="preserve">, Jacob D, Bahra M, Pelzer U, Puhl G, Krannich A, Andreou A, Gül S, Guckelberger O. Prognostic factors for long-term survival in patients with ampullary carcinoma: the results of a 15-year observation period after pancreaticoduodenectomy. </w:t>
      </w:r>
      <w:r w:rsidRPr="00F6451E">
        <w:rPr>
          <w:rFonts w:ascii="Book Antiqua" w:eastAsia="Book Antiqua" w:hAnsi="Book Antiqua" w:cs="Book Antiqua"/>
          <w:i/>
          <w:iCs/>
          <w:color w:val="000000"/>
        </w:rPr>
        <w:t>HPB Surg</w:t>
      </w:r>
      <w:r w:rsidRPr="00F6451E">
        <w:rPr>
          <w:rFonts w:ascii="Book Antiqua" w:eastAsia="Book Antiqua" w:hAnsi="Book Antiqua" w:cs="Book Antiqua"/>
          <w:color w:val="000000"/>
        </w:rPr>
        <w:t xml:space="preserve"> 2014; </w:t>
      </w:r>
      <w:r w:rsidRPr="00F6451E">
        <w:rPr>
          <w:rFonts w:ascii="Book Antiqua" w:eastAsia="Book Antiqua" w:hAnsi="Book Antiqua" w:cs="Book Antiqua"/>
          <w:b/>
          <w:bCs/>
          <w:color w:val="000000"/>
        </w:rPr>
        <w:t>2014</w:t>
      </w:r>
      <w:r w:rsidRPr="00F6451E">
        <w:rPr>
          <w:rFonts w:ascii="Book Antiqua" w:eastAsia="Book Antiqua" w:hAnsi="Book Antiqua" w:cs="Book Antiqua"/>
          <w:color w:val="000000"/>
        </w:rPr>
        <w:t>: 970234 [PMID: 24723741 DOI: 10.1155/2014/970234]</w:t>
      </w:r>
    </w:p>
    <w:p w14:paraId="190CDDFE" w14:textId="0FA12C08" w:rsidR="00A77B3E" w:rsidRPr="00F6451E" w:rsidRDefault="003053E6" w:rsidP="00F6451E">
      <w:pPr>
        <w:spacing w:line="360" w:lineRule="auto"/>
        <w:jc w:val="both"/>
        <w:rPr>
          <w:rFonts w:ascii="Book Antiqua" w:hAnsi="Book Antiqua"/>
        </w:rPr>
      </w:pPr>
      <w:r w:rsidRPr="00FD108D">
        <w:rPr>
          <w:rFonts w:ascii="Book Antiqua" w:eastAsia="Book Antiqua" w:hAnsi="Book Antiqua" w:cs="Book Antiqua"/>
          <w:color w:val="000000"/>
          <w:highlight w:val="yellow"/>
        </w:rPr>
        <w:lastRenderedPageBreak/>
        <w:t xml:space="preserve">16 </w:t>
      </w:r>
      <w:r w:rsidRPr="00FD108D">
        <w:rPr>
          <w:rFonts w:ascii="Book Antiqua" w:eastAsia="Book Antiqua" w:hAnsi="Book Antiqua" w:cs="Book Antiqua"/>
          <w:b/>
          <w:bCs/>
          <w:color w:val="000000"/>
          <w:highlight w:val="yellow"/>
        </w:rPr>
        <w:t>Torbenson MS</w:t>
      </w:r>
      <w:r w:rsidRPr="00FD108D">
        <w:rPr>
          <w:rFonts w:ascii="Book Antiqua" w:eastAsia="Book Antiqua" w:hAnsi="Book Antiqua" w:cs="Book Antiqua"/>
          <w:color w:val="000000"/>
          <w:highlight w:val="yellow"/>
        </w:rPr>
        <w:t>, Zen Y, Yeh MM. Tumors of the liver AFIP atlas of tumor pathology Fourth series, Fascicle 27. Washington, DC: American Registry of Pathology; 2018</w:t>
      </w:r>
      <w:r w:rsidR="00FD108D" w:rsidRPr="00FD108D">
        <w:rPr>
          <w:rFonts w:ascii="Book Antiqua" w:eastAsia="Book Antiqua" w:hAnsi="Book Antiqua" w:cs="Book Antiqua"/>
          <w:color w:val="000000"/>
          <w:highlight w:val="yellow"/>
        </w:rPr>
        <w:t>:</w:t>
      </w:r>
      <w:r w:rsidRPr="00FD108D">
        <w:rPr>
          <w:rFonts w:ascii="Book Antiqua" w:eastAsia="Book Antiqua" w:hAnsi="Book Antiqua" w:cs="Book Antiqua"/>
          <w:color w:val="000000"/>
          <w:highlight w:val="yellow"/>
        </w:rPr>
        <w:t xml:space="preserve"> 74-75</w:t>
      </w:r>
    </w:p>
    <w:p w14:paraId="1DAD2780" w14:textId="524E7170" w:rsidR="00A77B3E" w:rsidRPr="00340294" w:rsidRDefault="003053E6" w:rsidP="00F6451E">
      <w:pPr>
        <w:spacing w:line="360" w:lineRule="auto"/>
        <w:jc w:val="both"/>
        <w:rPr>
          <w:rFonts w:ascii="Book Antiqua" w:eastAsia="Book Antiqua" w:hAnsi="Book Antiqua" w:cs="Book Antiqua"/>
          <w:color w:val="000000"/>
        </w:rPr>
      </w:pPr>
      <w:r w:rsidRPr="00F6451E">
        <w:rPr>
          <w:rFonts w:ascii="Book Antiqua" w:eastAsia="Book Antiqua" w:hAnsi="Book Antiqua" w:cs="Book Antiqua"/>
          <w:color w:val="000000"/>
        </w:rPr>
        <w:t xml:space="preserve">17 </w:t>
      </w:r>
      <w:r w:rsidRPr="00340294">
        <w:rPr>
          <w:rFonts w:ascii="Book Antiqua" w:eastAsia="Book Antiqua" w:hAnsi="Book Antiqua" w:cs="Book Antiqua"/>
          <w:b/>
          <w:bCs/>
          <w:color w:val="000000"/>
        </w:rPr>
        <w:t>Fischer HP</w:t>
      </w:r>
      <w:r w:rsidR="00812C45" w:rsidRPr="00340294">
        <w:rPr>
          <w:rFonts w:ascii="Book Antiqua" w:eastAsia="Book Antiqua" w:hAnsi="Book Antiqua" w:cs="Book Antiqua"/>
          <w:b/>
          <w:bCs/>
          <w:color w:val="000000"/>
        </w:rPr>
        <w:t>,</w:t>
      </w:r>
      <w:r w:rsidRPr="00F6451E">
        <w:rPr>
          <w:rFonts w:ascii="Book Antiqua" w:eastAsia="Book Antiqua" w:hAnsi="Book Antiqua" w:cs="Book Antiqua"/>
          <w:color w:val="000000"/>
        </w:rPr>
        <w:t xml:space="preserve"> Zhou H. Pathogenesis of carcinoma of the papilla of Vater. </w:t>
      </w:r>
      <w:r w:rsidRPr="00812C45">
        <w:rPr>
          <w:rFonts w:ascii="Book Antiqua" w:eastAsia="Book Antiqua" w:hAnsi="Book Antiqua" w:cs="Book Antiqua"/>
          <w:i/>
          <w:iCs/>
          <w:color w:val="000000"/>
        </w:rPr>
        <w:t>J Hepatobiliary Pancreat Surg</w:t>
      </w:r>
      <w:r w:rsidRPr="00F6451E">
        <w:rPr>
          <w:rFonts w:ascii="Book Antiqua" w:eastAsia="Book Antiqua" w:hAnsi="Book Antiqua" w:cs="Book Antiqua"/>
          <w:color w:val="000000"/>
        </w:rPr>
        <w:t xml:space="preserve"> 2004; </w:t>
      </w:r>
      <w:r w:rsidRPr="00812C45">
        <w:rPr>
          <w:rFonts w:ascii="Book Antiqua" w:eastAsia="Book Antiqua" w:hAnsi="Book Antiqua" w:cs="Book Antiqua"/>
          <w:b/>
          <w:bCs/>
          <w:color w:val="000000"/>
        </w:rPr>
        <w:t>11:</w:t>
      </w:r>
      <w:r w:rsidRPr="00F6451E">
        <w:rPr>
          <w:rFonts w:ascii="Book Antiqua" w:eastAsia="Book Antiqua" w:hAnsi="Book Antiqua" w:cs="Book Antiqua"/>
          <w:color w:val="000000"/>
        </w:rPr>
        <w:t xml:space="preserve"> 301-309</w:t>
      </w:r>
      <w:r w:rsidR="00812C45">
        <w:rPr>
          <w:rFonts w:ascii="Book Antiqua" w:eastAsia="Book Antiqua" w:hAnsi="Book Antiqua" w:cs="Book Antiqua"/>
          <w:color w:val="000000"/>
        </w:rPr>
        <w:t xml:space="preserve"> [PMID: </w:t>
      </w:r>
      <w:r w:rsidR="00340294" w:rsidRPr="00340294">
        <w:rPr>
          <w:rFonts w:ascii="Book Antiqua" w:eastAsia="Book Antiqua" w:hAnsi="Book Antiqua" w:cs="Book Antiqua"/>
          <w:color w:val="000000"/>
        </w:rPr>
        <w:t>15549428</w:t>
      </w:r>
      <w:r w:rsidR="00340294">
        <w:rPr>
          <w:rFonts w:ascii="Book Antiqua" w:eastAsia="Book Antiqua" w:hAnsi="Book Antiqua" w:cs="Book Antiqua"/>
          <w:color w:val="000000"/>
        </w:rPr>
        <w:t xml:space="preserve"> </w:t>
      </w:r>
      <w:r w:rsidR="00812C45">
        <w:rPr>
          <w:rFonts w:ascii="Book Antiqua" w:eastAsia="Book Antiqua" w:hAnsi="Book Antiqua" w:cs="Book Antiqua"/>
          <w:color w:val="000000"/>
        </w:rPr>
        <w:t xml:space="preserve">DOI: </w:t>
      </w:r>
      <w:r w:rsidR="00340294" w:rsidRPr="00340294">
        <w:rPr>
          <w:rFonts w:ascii="Book Antiqua" w:eastAsia="Book Antiqua" w:hAnsi="Book Antiqua" w:cs="Book Antiqua"/>
          <w:color w:val="000000"/>
        </w:rPr>
        <w:t>10.1007/s00534-004-0898-3</w:t>
      </w:r>
      <w:r w:rsidR="00812C45">
        <w:rPr>
          <w:rFonts w:ascii="Book Antiqua" w:eastAsia="Book Antiqua" w:hAnsi="Book Antiqua" w:cs="Book Antiqua"/>
          <w:color w:val="000000"/>
        </w:rPr>
        <w:t>]</w:t>
      </w:r>
    </w:p>
    <w:p w14:paraId="16D12541" w14:textId="143C6C7D" w:rsidR="00A77B3E" w:rsidRPr="005925F0" w:rsidRDefault="003053E6" w:rsidP="00F6451E">
      <w:pPr>
        <w:spacing w:line="360" w:lineRule="auto"/>
        <w:jc w:val="both"/>
        <w:rPr>
          <w:rFonts w:ascii="Book Antiqua" w:eastAsia="Book Antiqua" w:hAnsi="Book Antiqua" w:cs="Book Antiqua"/>
          <w:color w:val="000000"/>
        </w:rPr>
      </w:pPr>
      <w:r w:rsidRPr="00F6451E">
        <w:rPr>
          <w:rFonts w:ascii="Book Antiqua" w:eastAsia="Book Antiqua" w:hAnsi="Book Antiqua" w:cs="Book Antiqua"/>
          <w:color w:val="000000"/>
        </w:rPr>
        <w:t xml:space="preserve">18 </w:t>
      </w:r>
      <w:r w:rsidRPr="00F6451E">
        <w:rPr>
          <w:rFonts w:ascii="Book Antiqua" w:eastAsia="Book Antiqua" w:hAnsi="Book Antiqua" w:cs="Book Antiqua"/>
          <w:b/>
          <w:bCs/>
          <w:color w:val="000000"/>
        </w:rPr>
        <w:t>Costi R,</w:t>
      </w:r>
      <w:r w:rsidRPr="00F6451E">
        <w:rPr>
          <w:rFonts w:ascii="Book Antiqua" w:eastAsia="Book Antiqua" w:hAnsi="Book Antiqua" w:cs="Book Antiqua"/>
          <w:color w:val="000000"/>
        </w:rPr>
        <w:t xml:space="preserve"> Caruana P, Sarli L, Violi V, Roncoroni L, Bordi C. Ampullary adenocarcinoma in neurofibromatosis type 1. Case report and literature review. </w:t>
      </w:r>
      <w:r w:rsidRPr="00812C45">
        <w:rPr>
          <w:rFonts w:ascii="Book Antiqua" w:eastAsia="Book Antiqua" w:hAnsi="Book Antiqua" w:cs="Book Antiqua"/>
          <w:i/>
          <w:iCs/>
          <w:color w:val="000000"/>
        </w:rPr>
        <w:t>Mod Pathol</w:t>
      </w:r>
      <w:r w:rsidRPr="00F6451E">
        <w:rPr>
          <w:rFonts w:ascii="Book Antiqua" w:eastAsia="Book Antiqua" w:hAnsi="Book Antiqua" w:cs="Book Antiqua"/>
          <w:color w:val="000000"/>
        </w:rPr>
        <w:t xml:space="preserve"> 2001; </w:t>
      </w:r>
      <w:r w:rsidRPr="00812C45">
        <w:rPr>
          <w:rFonts w:ascii="Book Antiqua" w:eastAsia="Book Antiqua" w:hAnsi="Book Antiqua" w:cs="Book Antiqua"/>
          <w:b/>
          <w:bCs/>
          <w:color w:val="000000"/>
        </w:rPr>
        <w:t>14:</w:t>
      </w:r>
      <w:r w:rsidR="00812C45">
        <w:rPr>
          <w:rFonts w:ascii="Book Antiqua" w:eastAsia="Book Antiqua" w:hAnsi="Book Antiqua" w:cs="Book Antiqua"/>
          <w:color w:val="000000"/>
        </w:rPr>
        <w:t xml:space="preserve"> </w:t>
      </w:r>
      <w:r w:rsidRPr="00F6451E">
        <w:rPr>
          <w:rFonts w:ascii="Book Antiqua" w:eastAsia="Book Antiqua" w:hAnsi="Book Antiqua" w:cs="Book Antiqua"/>
          <w:color w:val="000000"/>
        </w:rPr>
        <w:t>1169</w:t>
      </w:r>
      <w:r w:rsidR="00AE4A83">
        <w:rPr>
          <w:rFonts w:ascii="Book Antiqua" w:eastAsia="Book Antiqua" w:hAnsi="Book Antiqua" w:cs="Book Antiqua"/>
          <w:color w:val="000000"/>
        </w:rPr>
        <w:t>-</w:t>
      </w:r>
      <w:r w:rsidRPr="00F6451E">
        <w:rPr>
          <w:rFonts w:ascii="Book Antiqua" w:eastAsia="Book Antiqua" w:hAnsi="Book Antiqua" w:cs="Book Antiqua"/>
          <w:color w:val="000000"/>
        </w:rPr>
        <w:t>1174</w:t>
      </w:r>
      <w:r w:rsidR="00812C45">
        <w:rPr>
          <w:rFonts w:ascii="Book Antiqua" w:eastAsia="Book Antiqua" w:hAnsi="Book Antiqua" w:cs="Book Antiqua"/>
          <w:color w:val="000000"/>
        </w:rPr>
        <w:t xml:space="preserve"> [PMID: </w:t>
      </w:r>
      <w:r w:rsidR="005925F0" w:rsidRPr="005925F0">
        <w:rPr>
          <w:rFonts w:ascii="Book Antiqua" w:eastAsia="Book Antiqua" w:hAnsi="Book Antiqua" w:cs="Book Antiqua"/>
          <w:color w:val="000000"/>
        </w:rPr>
        <w:t>11706080</w:t>
      </w:r>
      <w:r w:rsidR="005925F0">
        <w:rPr>
          <w:rFonts w:ascii="Book Antiqua" w:eastAsia="Book Antiqua" w:hAnsi="Book Antiqua" w:cs="Book Antiqua"/>
          <w:color w:val="000000"/>
        </w:rPr>
        <w:t xml:space="preserve"> </w:t>
      </w:r>
      <w:r w:rsidR="00812C45">
        <w:rPr>
          <w:rFonts w:ascii="Book Antiqua" w:eastAsia="Book Antiqua" w:hAnsi="Book Antiqua" w:cs="Book Antiqua"/>
          <w:color w:val="000000"/>
        </w:rPr>
        <w:t xml:space="preserve">DOI: </w:t>
      </w:r>
      <w:r w:rsidR="005925F0" w:rsidRPr="005925F0">
        <w:rPr>
          <w:rFonts w:ascii="Book Antiqua" w:eastAsia="Book Antiqua" w:hAnsi="Book Antiqua" w:cs="Book Antiqua"/>
          <w:color w:val="000000"/>
        </w:rPr>
        <w:t>10.1038/modpathol.3880454</w:t>
      </w:r>
      <w:r w:rsidR="00812C45">
        <w:rPr>
          <w:rFonts w:ascii="Book Antiqua" w:eastAsia="Book Antiqua" w:hAnsi="Book Antiqua" w:cs="Book Antiqua"/>
          <w:color w:val="000000"/>
        </w:rPr>
        <w:t>]</w:t>
      </w:r>
    </w:p>
    <w:p w14:paraId="708EFA97" w14:textId="7005F773" w:rsidR="00A77B3E" w:rsidRPr="000E36D1" w:rsidRDefault="003053E6" w:rsidP="00F6451E">
      <w:pPr>
        <w:spacing w:line="360" w:lineRule="auto"/>
        <w:jc w:val="both"/>
        <w:rPr>
          <w:rFonts w:ascii="Book Antiqua" w:eastAsia="Book Antiqua" w:hAnsi="Book Antiqua" w:cs="Book Antiqua"/>
          <w:color w:val="000000"/>
        </w:rPr>
      </w:pPr>
      <w:r w:rsidRPr="00F6451E">
        <w:rPr>
          <w:rFonts w:ascii="Book Antiqua" w:eastAsia="Book Antiqua" w:hAnsi="Book Antiqua" w:cs="Book Antiqua"/>
          <w:color w:val="000000"/>
        </w:rPr>
        <w:t xml:space="preserve">19 </w:t>
      </w:r>
      <w:r w:rsidRPr="00F6451E">
        <w:rPr>
          <w:rFonts w:ascii="Book Antiqua" w:eastAsia="Book Antiqua" w:hAnsi="Book Antiqua" w:cs="Book Antiqua"/>
          <w:b/>
          <w:bCs/>
          <w:color w:val="000000"/>
        </w:rPr>
        <w:t>Matthews JJ,</w:t>
      </w:r>
      <w:r w:rsidRPr="00F6451E">
        <w:rPr>
          <w:rFonts w:ascii="Book Antiqua" w:eastAsia="Book Antiqua" w:hAnsi="Book Antiqua" w:cs="Book Antiqua"/>
          <w:color w:val="000000"/>
        </w:rPr>
        <w:t xml:space="preserve"> Roberts R, O'Reilly DA, Schick S, Kingsnorth AN. Muir</w:t>
      </w:r>
      <w:r w:rsidR="00AE4A83">
        <w:rPr>
          <w:rFonts w:ascii="宋体" w:eastAsia="宋体" w:hAnsi="宋体" w:cs="宋体" w:hint="eastAsia"/>
          <w:color w:val="000000"/>
          <w:lang w:eastAsia="zh-CN"/>
        </w:rPr>
        <w:t>-</w:t>
      </w:r>
      <w:r w:rsidRPr="00F6451E">
        <w:rPr>
          <w:rFonts w:ascii="Book Antiqua" w:eastAsia="Book Antiqua" w:hAnsi="Book Antiqua" w:cs="Book Antiqua"/>
          <w:color w:val="000000"/>
        </w:rPr>
        <w:t xml:space="preserve">Torre syndrome: a case for surveillance of the ampulla of Vater. </w:t>
      </w:r>
      <w:r w:rsidRPr="00DA2686">
        <w:rPr>
          <w:rFonts w:ascii="Book Antiqua" w:eastAsia="Book Antiqua" w:hAnsi="Book Antiqua" w:cs="Book Antiqua"/>
          <w:i/>
          <w:iCs/>
          <w:color w:val="000000"/>
        </w:rPr>
        <w:t>Dig Surg</w:t>
      </w:r>
      <w:r w:rsidRPr="00F6451E">
        <w:rPr>
          <w:rFonts w:ascii="Book Antiqua" w:eastAsia="Book Antiqua" w:hAnsi="Book Antiqua" w:cs="Book Antiqua"/>
          <w:color w:val="000000"/>
        </w:rPr>
        <w:t xml:space="preserve"> 2002;</w:t>
      </w:r>
      <w:r w:rsidRPr="00DA2686">
        <w:rPr>
          <w:rFonts w:ascii="Book Antiqua" w:eastAsia="Book Antiqua" w:hAnsi="Book Antiqua" w:cs="Book Antiqua"/>
          <w:b/>
          <w:bCs/>
          <w:color w:val="000000"/>
        </w:rPr>
        <w:t xml:space="preserve"> 19:</w:t>
      </w:r>
      <w:r w:rsidR="00DA2686">
        <w:rPr>
          <w:rFonts w:ascii="Book Antiqua" w:eastAsia="Book Antiqua" w:hAnsi="Book Antiqua" w:cs="Book Antiqua"/>
          <w:color w:val="000000"/>
        </w:rPr>
        <w:t xml:space="preserve"> </w:t>
      </w:r>
      <w:r w:rsidRPr="00F6451E">
        <w:rPr>
          <w:rFonts w:ascii="Book Antiqua" w:eastAsia="Book Antiqua" w:hAnsi="Book Antiqua" w:cs="Book Antiqua"/>
          <w:color w:val="000000"/>
        </w:rPr>
        <w:t>65</w:t>
      </w:r>
      <w:r w:rsidR="00AE4A83">
        <w:rPr>
          <w:rFonts w:ascii="Book Antiqua" w:eastAsia="Book Antiqua" w:hAnsi="Book Antiqua" w:cs="Book Antiqua"/>
          <w:color w:val="000000"/>
        </w:rPr>
        <w:t>-</w:t>
      </w:r>
      <w:r w:rsidRPr="00F6451E">
        <w:rPr>
          <w:rFonts w:ascii="Book Antiqua" w:eastAsia="Book Antiqua" w:hAnsi="Book Antiqua" w:cs="Book Antiqua"/>
          <w:color w:val="000000"/>
        </w:rPr>
        <w:t>66</w:t>
      </w:r>
      <w:r w:rsidR="00DA2686">
        <w:rPr>
          <w:rFonts w:ascii="Book Antiqua" w:eastAsia="Book Antiqua" w:hAnsi="Book Antiqua" w:cs="Book Antiqua"/>
          <w:color w:val="000000"/>
        </w:rPr>
        <w:t xml:space="preserve"> [PMID: </w:t>
      </w:r>
      <w:r w:rsidR="000E36D1" w:rsidRPr="000E36D1">
        <w:rPr>
          <w:rFonts w:ascii="Book Antiqua" w:eastAsia="Book Antiqua" w:hAnsi="Book Antiqua" w:cs="Book Antiqua"/>
          <w:color w:val="000000"/>
        </w:rPr>
        <w:t xml:space="preserve">11961360 </w:t>
      </w:r>
      <w:r w:rsidR="00DA2686">
        <w:rPr>
          <w:rFonts w:ascii="Book Antiqua" w:eastAsia="Book Antiqua" w:hAnsi="Book Antiqua" w:cs="Book Antiqua"/>
          <w:color w:val="000000"/>
        </w:rPr>
        <w:t xml:space="preserve">DOI: </w:t>
      </w:r>
      <w:r w:rsidR="000E36D1" w:rsidRPr="000E36D1">
        <w:rPr>
          <w:rFonts w:ascii="Book Antiqua" w:eastAsia="Book Antiqua" w:hAnsi="Book Antiqua" w:cs="Book Antiqua"/>
          <w:color w:val="000000"/>
        </w:rPr>
        <w:t>10.1159/000052010</w:t>
      </w:r>
      <w:r w:rsidR="00DA2686">
        <w:rPr>
          <w:rFonts w:ascii="Book Antiqua" w:eastAsia="Book Antiqua" w:hAnsi="Book Antiqua" w:cs="Book Antiqua"/>
          <w:color w:val="000000"/>
        </w:rPr>
        <w:t>]</w:t>
      </w:r>
    </w:p>
    <w:p w14:paraId="383053BD" w14:textId="310B7C16"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 xml:space="preserve">20 </w:t>
      </w:r>
      <w:r w:rsidRPr="00F6451E">
        <w:rPr>
          <w:rFonts w:ascii="Book Antiqua" w:eastAsia="Book Antiqua" w:hAnsi="Book Antiqua" w:cs="Book Antiqua"/>
          <w:b/>
          <w:bCs/>
          <w:color w:val="000000"/>
        </w:rPr>
        <w:t>Galle TS,</w:t>
      </w:r>
      <w:r w:rsidRPr="00F6451E">
        <w:rPr>
          <w:rFonts w:ascii="Book Antiqua" w:eastAsia="Book Antiqua" w:hAnsi="Book Antiqua" w:cs="Book Antiqua"/>
          <w:color w:val="000000"/>
        </w:rPr>
        <w:t xml:space="preserve"> Juel K, Bülow S. Causes of death in familial adenomatous polyposis. </w:t>
      </w:r>
      <w:r w:rsidRPr="009D6FA9">
        <w:rPr>
          <w:rFonts w:ascii="Book Antiqua" w:eastAsia="Book Antiqua" w:hAnsi="Book Antiqua" w:cs="Book Antiqua"/>
          <w:i/>
          <w:iCs/>
          <w:color w:val="000000"/>
        </w:rPr>
        <w:t>Scand J Gastroenterol</w:t>
      </w:r>
      <w:r w:rsidRPr="00F6451E">
        <w:rPr>
          <w:rFonts w:ascii="Book Antiqua" w:eastAsia="Book Antiqua" w:hAnsi="Book Antiqua" w:cs="Book Antiqua"/>
          <w:color w:val="000000"/>
        </w:rPr>
        <w:t xml:space="preserve"> 1999; </w:t>
      </w:r>
      <w:r w:rsidRPr="009D6FA9">
        <w:rPr>
          <w:rFonts w:ascii="Book Antiqua" w:eastAsia="Book Antiqua" w:hAnsi="Book Antiqua" w:cs="Book Antiqua"/>
          <w:b/>
          <w:bCs/>
          <w:color w:val="000000"/>
        </w:rPr>
        <w:t>34:</w:t>
      </w:r>
      <w:r w:rsidR="009D6FA9">
        <w:rPr>
          <w:rFonts w:ascii="Book Antiqua" w:eastAsia="Book Antiqua" w:hAnsi="Book Antiqua" w:cs="Book Antiqua"/>
          <w:color w:val="000000"/>
        </w:rPr>
        <w:t xml:space="preserve"> </w:t>
      </w:r>
      <w:r w:rsidRPr="00F6451E">
        <w:rPr>
          <w:rFonts w:ascii="Book Antiqua" w:eastAsia="Book Antiqua" w:hAnsi="Book Antiqua" w:cs="Book Antiqua"/>
          <w:color w:val="000000"/>
        </w:rPr>
        <w:t>808</w:t>
      </w:r>
      <w:r w:rsidR="00AE4A83">
        <w:rPr>
          <w:rFonts w:ascii="Book Antiqua" w:eastAsia="Book Antiqua" w:hAnsi="Book Antiqua" w:cs="Book Antiqua"/>
          <w:color w:val="000000"/>
        </w:rPr>
        <w:t>-</w:t>
      </w:r>
      <w:r w:rsidRPr="00F6451E">
        <w:rPr>
          <w:rFonts w:ascii="Book Antiqua" w:eastAsia="Book Antiqua" w:hAnsi="Book Antiqua" w:cs="Book Antiqua"/>
          <w:color w:val="000000"/>
        </w:rPr>
        <w:t>812</w:t>
      </w:r>
      <w:r w:rsidR="009D6FA9">
        <w:rPr>
          <w:rFonts w:ascii="Book Antiqua" w:eastAsia="Book Antiqua" w:hAnsi="Book Antiqua" w:cs="Book Antiqua"/>
          <w:color w:val="000000"/>
        </w:rPr>
        <w:t xml:space="preserve"> [PMID: </w:t>
      </w:r>
      <w:r w:rsidR="009D6FA9" w:rsidRPr="009D6FA9">
        <w:rPr>
          <w:rFonts w:ascii="Book Antiqua" w:eastAsia="Book Antiqua" w:hAnsi="Book Antiqua" w:cs="Book Antiqua"/>
          <w:color w:val="000000"/>
        </w:rPr>
        <w:t>10499482 DOI: 10.1080/003655299750025741</w:t>
      </w:r>
      <w:r w:rsidR="009D6FA9">
        <w:rPr>
          <w:rFonts w:ascii="Book Antiqua" w:eastAsia="Book Antiqua" w:hAnsi="Book Antiqua" w:cs="Book Antiqua"/>
          <w:color w:val="000000"/>
        </w:rPr>
        <w:t>]</w:t>
      </w:r>
    </w:p>
    <w:p w14:paraId="31094E41"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 xml:space="preserve">21 </w:t>
      </w:r>
      <w:r w:rsidRPr="00F6451E">
        <w:rPr>
          <w:rFonts w:ascii="Book Antiqua" w:eastAsia="Book Antiqua" w:hAnsi="Book Antiqua" w:cs="Book Antiqua"/>
          <w:b/>
          <w:bCs/>
          <w:color w:val="000000"/>
        </w:rPr>
        <w:t>Ohike N</w:t>
      </w:r>
      <w:r w:rsidRPr="00F6451E">
        <w:rPr>
          <w:rFonts w:ascii="Book Antiqua" w:eastAsia="Book Antiqua" w:hAnsi="Book Antiqua" w:cs="Book Antiqua"/>
          <w:color w:val="000000"/>
        </w:rPr>
        <w:t xml:space="preserve">, Kim GE, Tajiri T, Krasinskas A, Basturk O, Coban I, Bandyopadhyay S, Morohoshi T, Goodman M, Kooby DA, Sarmiento JM, Adsay NV. Intra-ampullary papillary-tubular neoplasm (IAPN): characterization of tumoral intraepithelial neoplasia occurring within the ampulla: a clinicopathologic analysis of 82 cases. </w:t>
      </w:r>
      <w:r w:rsidRPr="00F6451E">
        <w:rPr>
          <w:rFonts w:ascii="Book Antiqua" w:eastAsia="Book Antiqua" w:hAnsi="Book Antiqua" w:cs="Book Antiqua"/>
          <w:i/>
          <w:iCs/>
          <w:color w:val="000000"/>
        </w:rPr>
        <w:t>Am J Surg Pathol</w:t>
      </w:r>
      <w:r w:rsidRPr="00F6451E">
        <w:rPr>
          <w:rFonts w:ascii="Book Antiqua" w:eastAsia="Book Antiqua" w:hAnsi="Book Antiqua" w:cs="Book Antiqua"/>
          <w:color w:val="000000"/>
        </w:rPr>
        <w:t xml:space="preserve"> 2010; </w:t>
      </w:r>
      <w:r w:rsidRPr="00F6451E">
        <w:rPr>
          <w:rFonts w:ascii="Book Antiqua" w:eastAsia="Book Antiqua" w:hAnsi="Book Antiqua" w:cs="Book Antiqua"/>
          <w:b/>
          <w:bCs/>
          <w:color w:val="000000"/>
        </w:rPr>
        <w:t>34</w:t>
      </w:r>
      <w:r w:rsidRPr="00F6451E">
        <w:rPr>
          <w:rFonts w:ascii="Book Antiqua" w:eastAsia="Book Antiqua" w:hAnsi="Book Antiqua" w:cs="Book Antiqua"/>
          <w:color w:val="000000"/>
        </w:rPr>
        <w:t>: 1731-1748 [PMID: 21084962 DOI: 10.1097/PAS.0b013e3181f8ff05]</w:t>
      </w:r>
    </w:p>
    <w:p w14:paraId="4D0BF039" w14:textId="0A4EA1BD"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 xml:space="preserve">22 </w:t>
      </w:r>
      <w:r w:rsidRPr="00F6451E">
        <w:rPr>
          <w:rFonts w:ascii="Book Antiqua" w:eastAsia="Book Antiqua" w:hAnsi="Book Antiqua" w:cs="Book Antiqua"/>
          <w:b/>
          <w:bCs/>
          <w:color w:val="000000"/>
        </w:rPr>
        <w:t>Moschovis D</w:t>
      </w:r>
      <w:r w:rsidRPr="00F6451E">
        <w:rPr>
          <w:rFonts w:ascii="Book Antiqua" w:eastAsia="Book Antiqua" w:hAnsi="Book Antiqua" w:cs="Book Antiqua"/>
          <w:color w:val="000000"/>
        </w:rPr>
        <w:t xml:space="preserve">, Bamias G, Delladetsima I. Mucins in neoplasms of pancreas, ampulla of Vater and biliary system. </w:t>
      </w:r>
      <w:r w:rsidRPr="00F6451E">
        <w:rPr>
          <w:rFonts w:ascii="Book Antiqua" w:eastAsia="Book Antiqua" w:hAnsi="Book Antiqua" w:cs="Book Antiqua"/>
          <w:i/>
          <w:iCs/>
          <w:color w:val="000000"/>
        </w:rPr>
        <w:t>World J Gastrointest Oncol</w:t>
      </w:r>
      <w:r w:rsidRPr="00F6451E">
        <w:rPr>
          <w:rFonts w:ascii="Book Antiqua" w:eastAsia="Book Antiqua" w:hAnsi="Book Antiqua" w:cs="Book Antiqua"/>
          <w:color w:val="000000"/>
        </w:rPr>
        <w:t xml:space="preserve"> 2016; </w:t>
      </w:r>
      <w:r w:rsidRPr="00F6451E">
        <w:rPr>
          <w:rFonts w:ascii="Book Antiqua" w:eastAsia="Book Antiqua" w:hAnsi="Book Antiqua" w:cs="Book Antiqua"/>
          <w:b/>
          <w:bCs/>
          <w:color w:val="000000"/>
        </w:rPr>
        <w:t>8</w:t>
      </w:r>
      <w:r w:rsidRPr="00F6451E">
        <w:rPr>
          <w:rFonts w:ascii="Book Antiqua" w:eastAsia="Book Antiqua" w:hAnsi="Book Antiqua" w:cs="Book Antiqua"/>
          <w:color w:val="000000"/>
        </w:rPr>
        <w:t>: 725-734 [PMID: 27795812</w:t>
      </w:r>
      <w:r w:rsidR="00DA3194">
        <w:rPr>
          <w:rFonts w:ascii="Book Antiqua" w:eastAsia="Book Antiqua" w:hAnsi="Book Antiqua" w:cs="Book Antiqua"/>
          <w:color w:val="000000"/>
        </w:rPr>
        <w:t xml:space="preserve"> DOI: </w:t>
      </w:r>
      <w:r w:rsidR="00DA3194" w:rsidRPr="00DA3194">
        <w:rPr>
          <w:rFonts w:ascii="Book Antiqua" w:eastAsia="Book Antiqua" w:hAnsi="Book Antiqua" w:cs="Book Antiqua"/>
          <w:color w:val="000000"/>
        </w:rPr>
        <w:t>10.4251/wjgo.v8.i10.72</w:t>
      </w:r>
      <w:r w:rsidR="004D0EE8">
        <w:rPr>
          <w:rFonts w:ascii="Book Antiqua" w:eastAsia="Book Antiqua" w:hAnsi="Book Antiqua" w:cs="Book Antiqua"/>
          <w:color w:val="000000"/>
        </w:rPr>
        <w:t>5</w:t>
      </w:r>
      <w:r w:rsidRPr="00F6451E">
        <w:rPr>
          <w:rFonts w:ascii="Book Antiqua" w:eastAsia="Book Antiqua" w:hAnsi="Book Antiqua" w:cs="Book Antiqua"/>
          <w:color w:val="000000"/>
        </w:rPr>
        <w:t>]</w:t>
      </w:r>
    </w:p>
    <w:p w14:paraId="5E0BA807" w14:textId="77777777" w:rsidR="00A77B3E" w:rsidRPr="00F6451E" w:rsidRDefault="00A77B3E" w:rsidP="00F6451E">
      <w:pPr>
        <w:spacing w:line="360" w:lineRule="auto"/>
        <w:jc w:val="both"/>
        <w:rPr>
          <w:rFonts w:ascii="Book Antiqua" w:hAnsi="Book Antiqua"/>
        </w:rPr>
        <w:sectPr w:rsidR="00A77B3E" w:rsidRPr="00F6451E">
          <w:pgSz w:w="12240" w:h="15840"/>
          <w:pgMar w:top="1440" w:right="1440" w:bottom="1440" w:left="1440" w:header="720" w:footer="720" w:gutter="0"/>
          <w:cols w:space="720"/>
          <w:docGrid w:linePitch="360"/>
        </w:sectPr>
      </w:pPr>
    </w:p>
    <w:p w14:paraId="0039EEE9"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color w:val="000000"/>
        </w:rPr>
        <w:lastRenderedPageBreak/>
        <w:t>Footnotes</w:t>
      </w:r>
    </w:p>
    <w:p w14:paraId="498F165E"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bCs/>
          <w:color w:val="000000"/>
        </w:rPr>
        <w:t xml:space="preserve">Informed consent statement: </w:t>
      </w:r>
      <w:r w:rsidRPr="00F6451E">
        <w:rPr>
          <w:rFonts w:ascii="Book Antiqua" w:eastAsia="Book Antiqua" w:hAnsi="Book Antiqua" w:cs="Book Antiqua"/>
          <w:color w:val="000000"/>
        </w:rPr>
        <w:t>Informed written consent was obtained from the patient’s daughter for publication of this report and any accompanying images.</w:t>
      </w:r>
    </w:p>
    <w:p w14:paraId="1159F70F" w14:textId="77777777" w:rsidR="00A77B3E" w:rsidRPr="00F6451E" w:rsidRDefault="00A77B3E" w:rsidP="00F6451E">
      <w:pPr>
        <w:spacing w:line="360" w:lineRule="auto"/>
        <w:jc w:val="both"/>
        <w:rPr>
          <w:rFonts w:ascii="Book Antiqua" w:hAnsi="Book Antiqua"/>
        </w:rPr>
      </w:pPr>
    </w:p>
    <w:p w14:paraId="4367B352"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bCs/>
          <w:color w:val="000000"/>
        </w:rPr>
        <w:t xml:space="preserve">Conflict-of-interest statement: </w:t>
      </w:r>
      <w:r w:rsidRPr="00F6451E">
        <w:rPr>
          <w:rFonts w:ascii="Book Antiqua" w:eastAsia="Book Antiqua" w:hAnsi="Book Antiqua" w:cs="Book Antiqua"/>
          <w:color w:val="000000"/>
        </w:rPr>
        <w:t>The authors declare that they have no conflict of interest.</w:t>
      </w:r>
    </w:p>
    <w:p w14:paraId="7C572574" w14:textId="77777777" w:rsidR="00A77B3E" w:rsidRPr="00F6451E" w:rsidRDefault="00A77B3E" w:rsidP="00F6451E">
      <w:pPr>
        <w:spacing w:line="360" w:lineRule="auto"/>
        <w:jc w:val="both"/>
        <w:rPr>
          <w:rFonts w:ascii="Book Antiqua" w:hAnsi="Book Antiqua"/>
        </w:rPr>
      </w:pPr>
    </w:p>
    <w:p w14:paraId="3644DD16"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bCs/>
          <w:color w:val="000000"/>
        </w:rPr>
        <w:t xml:space="preserve">CARE Checklist (2016) statement: </w:t>
      </w:r>
      <w:r w:rsidRPr="00F6451E">
        <w:rPr>
          <w:rFonts w:ascii="Book Antiqua" w:eastAsia="Book Antiqua" w:hAnsi="Book Antiqua" w:cs="Book Antiqua"/>
          <w:color w:val="000000"/>
        </w:rPr>
        <w:t>The authors have read the CARE Checklist (2016), and the manuscript was prepared and revised according to the CARE Checklist (2016).</w:t>
      </w:r>
    </w:p>
    <w:p w14:paraId="0AE257E8" w14:textId="77777777" w:rsidR="00A77B3E" w:rsidRPr="00F6451E" w:rsidRDefault="00A77B3E" w:rsidP="00F6451E">
      <w:pPr>
        <w:spacing w:line="360" w:lineRule="auto"/>
        <w:jc w:val="both"/>
        <w:rPr>
          <w:rFonts w:ascii="Book Antiqua" w:hAnsi="Book Antiqua"/>
        </w:rPr>
      </w:pPr>
    </w:p>
    <w:p w14:paraId="28531AA0"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bCs/>
          <w:color w:val="000000"/>
        </w:rPr>
        <w:t xml:space="preserve">Open-Access: </w:t>
      </w:r>
      <w:r w:rsidRPr="00F6451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7314092" w14:textId="77777777" w:rsidR="00A77B3E" w:rsidRPr="00F6451E" w:rsidRDefault="00A77B3E" w:rsidP="00F6451E">
      <w:pPr>
        <w:spacing w:line="360" w:lineRule="auto"/>
        <w:jc w:val="both"/>
        <w:rPr>
          <w:rFonts w:ascii="Book Antiqua" w:hAnsi="Book Antiqua"/>
        </w:rPr>
      </w:pPr>
    </w:p>
    <w:p w14:paraId="5786EFB6" w14:textId="2A385672"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color w:val="000000"/>
        </w:rPr>
        <w:t xml:space="preserve">Manuscript source: </w:t>
      </w:r>
      <w:r w:rsidRPr="00F6451E">
        <w:rPr>
          <w:rFonts w:ascii="Book Antiqua" w:eastAsia="Book Antiqua" w:hAnsi="Book Antiqua" w:cs="Book Antiqua"/>
          <w:color w:val="000000"/>
        </w:rPr>
        <w:t xml:space="preserve">Unsolicited </w:t>
      </w:r>
      <w:r w:rsidR="009A5AF1">
        <w:rPr>
          <w:rFonts w:ascii="Book Antiqua" w:eastAsia="Book Antiqua" w:hAnsi="Book Antiqua" w:cs="Book Antiqua"/>
          <w:color w:val="000000"/>
        </w:rPr>
        <w:t>m</w:t>
      </w:r>
      <w:r w:rsidRPr="00F6451E">
        <w:rPr>
          <w:rFonts w:ascii="Book Antiqua" w:eastAsia="Book Antiqua" w:hAnsi="Book Antiqua" w:cs="Book Antiqua"/>
          <w:color w:val="000000"/>
        </w:rPr>
        <w:t>anuscript</w:t>
      </w:r>
    </w:p>
    <w:p w14:paraId="6EA70EAD" w14:textId="77777777" w:rsidR="00A77B3E" w:rsidRPr="00F6451E" w:rsidRDefault="00A77B3E" w:rsidP="00F6451E">
      <w:pPr>
        <w:spacing w:line="360" w:lineRule="auto"/>
        <w:jc w:val="both"/>
        <w:rPr>
          <w:rFonts w:ascii="Book Antiqua" w:hAnsi="Book Antiqua"/>
        </w:rPr>
      </w:pPr>
    </w:p>
    <w:p w14:paraId="19EB02D4"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color w:val="000000"/>
        </w:rPr>
        <w:t xml:space="preserve">Peer-review started: </w:t>
      </w:r>
      <w:r w:rsidRPr="00F6451E">
        <w:rPr>
          <w:rFonts w:ascii="Book Antiqua" w:eastAsia="Book Antiqua" w:hAnsi="Book Antiqua" w:cs="Book Antiqua"/>
          <w:color w:val="000000"/>
        </w:rPr>
        <w:t>December 16, 2020</w:t>
      </w:r>
    </w:p>
    <w:p w14:paraId="67D83BC8"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color w:val="000000"/>
        </w:rPr>
        <w:t xml:space="preserve">First decision: </w:t>
      </w:r>
      <w:r w:rsidRPr="00F6451E">
        <w:rPr>
          <w:rFonts w:ascii="Book Antiqua" w:eastAsia="Book Antiqua" w:hAnsi="Book Antiqua" w:cs="Book Antiqua"/>
          <w:color w:val="000000"/>
        </w:rPr>
        <w:t>January 10, 2021</w:t>
      </w:r>
    </w:p>
    <w:p w14:paraId="6D7A4D68" w14:textId="05D511ED"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color w:val="000000"/>
        </w:rPr>
        <w:t xml:space="preserve">Article in press: </w:t>
      </w:r>
      <w:r w:rsidR="007F38D8" w:rsidRPr="00BB247A">
        <w:rPr>
          <w:rFonts w:ascii="Book Antiqua" w:eastAsia="Book Antiqua" w:hAnsi="Book Antiqua" w:cs="Book Antiqua"/>
          <w:color w:val="000000"/>
        </w:rPr>
        <w:t>February 9, 2021</w:t>
      </w:r>
    </w:p>
    <w:p w14:paraId="07F88240" w14:textId="77777777" w:rsidR="00A77B3E" w:rsidRPr="00F6451E" w:rsidRDefault="00A77B3E" w:rsidP="00F6451E">
      <w:pPr>
        <w:spacing w:line="360" w:lineRule="auto"/>
        <w:jc w:val="both"/>
        <w:rPr>
          <w:rFonts w:ascii="Book Antiqua" w:hAnsi="Book Antiqua"/>
        </w:rPr>
      </w:pPr>
    </w:p>
    <w:p w14:paraId="63A98147" w14:textId="4A839FFB"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color w:val="000000"/>
        </w:rPr>
        <w:t xml:space="preserve">Specialty type: </w:t>
      </w:r>
      <w:bookmarkStart w:id="0" w:name="OLE_LINK1952"/>
      <w:bookmarkStart w:id="1" w:name="OLE_LINK1953"/>
      <w:bookmarkStart w:id="2" w:name="OLE_LINK2066"/>
      <w:r w:rsidR="00A60B41" w:rsidRPr="004E2923">
        <w:rPr>
          <w:rFonts w:ascii="Book Antiqua" w:eastAsia="微软雅黑" w:hAnsi="Book Antiqua" w:cs="宋体"/>
        </w:rPr>
        <w:t>Medicine, research and experimental</w:t>
      </w:r>
      <w:bookmarkEnd w:id="0"/>
      <w:bookmarkEnd w:id="1"/>
      <w:bookmarkEnd w:id="2"/>
    </w:p>
    <w:p w14:paraId="78D16B30"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color w:val="000000"/>
        </w:rPr>
        <w:t xml:space="preserve">Country/Territory of origin: </w:t>
      </w:r>
      <w:r w:rsidRPr="00F6451E">
        <w:rPr>
          <w:rFonts w:ascii="Book Antiqua" w:eastAsia="Book Antiqua" w:hAnsi="Book Antiqua" w:cs="Book Antiqua"/>
          <w:color w:val="000000"/>
        </w:rPr>
        <w:t>Japan</w:t>
      </w:r>
    </w:p>
    <w:p w14:paraId="150A0DF2"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color w:val="000000"/>
        </w:rPr>
        <w:t>Peer-review report’s scientific quality classification</w:t>
      </w:r>
    </w:p>
    <w:p w14:paraId="3DC5B9FB"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Grade A (Excellent): 0</w:t>
      </w:r>
    </w:p>
    <w:p w14:paraId="657CAD72"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Grade B (Very good): B</w:t>
      </w:r>
    </w:p>
    <w:p w14:paraId="7B16D164"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Grade C (Good): 0</w:t>
      </w:r>
    </w:p>
    <w:p w14:paraId="356BE782"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lastRenderedPageBreak/>
        <w:t>Grade D (Fair): 0</w:t>
      </w:r>
    </w:p>
    <w:p w14:paraId="079D3B93"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color w:val="000000"/>
        </w:rPr>
        <w:t>Grade E (Poor): 0</w:t>
      </w:r>
    </w:p>
    <w:p w14:paraId="3603259C" w14:textId="77777777" w:rsidR="00A77B3E" w:rsidRPr="00F6451E" w:rsidRDefault="00A77B3E" w:rsidP="00F6451E">
      <w:pPr>
        <w:spacing w:line="360" w:lineRule="auto"/>
        <w:jc w:val="both"/>
        <w:rPr>
          <w:rFonts w:ascii="Book Antiqua" w:hAnsi="Book Antiqua"/>
        </w:rPr>
      </w:pPr>
    </w:p>
    <w:p w14:paraId="31C695C8" w14:textId="13941E28" w:rsidR="00A77B3E" w:rsidRPr="007F38D8" w:rsidRDefault="003053E6" w:rsidP="00F6451E">
      <w:pPr>
        <w:spacing w:line="360" w:lineRule="auto"/>
        <w:jc w:val="both"/>
        <w:rPr>
          <w:rFonts w:ascii="Book Antiqua" w:hAnsi="Book Antiqua"/>
          <w:lang w:eastAsia="zh-CN"/>
        </w:rPr>
        <w:sectPr w:rsidR="00A77B3E" w:rsidRPr="007F38D8">
          <w:pgSz w:w="12240" w:h="15840"/>
          <w:pgMar w:top="1440" w:right="1440" w:bottom="1440" w:left="1440" w:header="720" w:footer="720" w:gutter="0"/>
          <w:cols w:space="720"/>
          <w:docGrid w:linePitch="360"/>
        </w:sectPr>
      </w:pPr>
      <w:r w:rsidRPr="00F6451E">
        <w:rPr>
          <w:rFonts w:ascii="Book Antiqua" w:eastAsia="Book Antiqua" w:hAnsi="Book Antiqua" w:cs="Book Antiqua"/>
          <w:b/>
          <w:color w:val="000000"/>
        </w:rPr>
        <w:t xml:space="preserve">P-Reviewer: </w:t>
      </w:r>
      <w:r w:rsidRPr="00F6451E">
        <w:rPr>
          <w:rFonts w:ascii="Book Antiqua" w:eastAsia="Book Antiqua" w:hAnsi="Book Antiqua" w:cs="Book Antiqua"/>
          <w:color w:val="000000"/>
        </w:rPr>
        <w:t>Meng F</w:t>
      </w:r>
      <w:r w:rsidR="00FD108D">
        <w:rPr>
          <w:rFonts w:ascii="Book Antiqua" w:eastAsia="Book Antiqua" w:hAnsi="Book Antiqua" w:cs="Book Antiqua"/>
          <w:color w:val="000000"/>
        </w:rPr>
        <w:t>B</w:t>
      </w:r>
      <w:r w:rsidRPr="00F6451E">
        <w:rPr>
          <w:rFonts w:ascii="Book Antiqua" w:eastAsia="Book Antiqua" w:hAnsi="Book Antiqua" w:cs="Book Antiqua"/>
          <w:b/>
          <w:color w:val="000000"/>
        </w:rPr>
        <w:t xml:space="preserve"> S-Editor: </w:t>
      </w:r>
      <w:r w:rsidR="007434DA">
        <w:rPr>
          <w:rFonts w:ascii="Book Antiqua" w:eastAsia="Book Antiqua" w:hAnsi="Book Antiqua" w:cs="Book Antiqua"/>
          <w:color w:val="000000"/>
        </w:rPr>
        <w:t>F</w:t>
      </w:r>
      <w:r w:rsidRPr="00F6451E">
        <w:rPr>
          <w:rFonts w:ascii="Book Antiqua" w:eastAsia="Book Antiqua" w:hAnsi="Book Antiqua" w:cs="Book Antiqua"/>
          <w:color w:val="000000"/>
        </w:rPr>
        <w:t>a</w:t>
      </w:r>
      <w:r w:rsidR="007434DA">
        <w:rPr>
          <w:rFonts w:ascii="Book Antiqua" w:eastAsia="Book Antiqua" w:hAnsi="Book Antiqua" w:cs="Book Antiqua"/>
          <w:color w:val="000000"/>
        </w:rPr>
        <w:t>n</w:t>
      </w:r>
      <w:r w:rsidRPr="00F6451E">
        <w:rPr>
          <w:rFonts w:ascii="Book Antiqua" w:eastAsia="Book Antiqua" w:hAnsi="Book Antiqua" w:cs="Book Antiqua"/>
          <w:color w:val="000000"/>
        </w:rPr>
        <w:t xml:space="preserve"> J</w:t>
      </w:r>
      <w:r w:rsidR="007434DA">
        <w:rPr>
          <w:rFonts w:ascii="Book Antiqua" w:eastAsia="Book Antiqua" w:hAnsi="Book Antiqua" w:cs="Book Antiqua"/>
          <w:color w:val="000000"/>
        </w:rPr>
        <w:t>R</w:t>
      </w:r>
      <w:r w:rsidRPr="00F6451E">
        <w:rPr>
          <w:rFonts w:ascii="Book Antiqua" w:eastAsia="Book Antiqua" w:hAnsi="Book Antiqua" w:cs="Book Antiqua"/>
          <w:b/>
          <w:color w:val="000000"/>
        </w:rPr>
        <w:t xml:space="preserve"> L-Editor:</w:t>
      </w:r>
      <w:r w:rsidR="007F38D8">
        <w:rPr>
          <w:rFonts w:ascii="Book Antiqua" w:hAnsi="Book Antiqua" w:cs="Book Antiqua" w:hint="eastAsia"/>
          <w:b/>
          <w:color w:val="000000"/>
          <w:lang w:eastAsia="zh-CN"/>
        </w:rPr>
        <w:t xml:space="preserve"> A </w:t>
      </w:r>
      <w:r w:rsidRPr="00F6451E">
        <w:rPr>
          <w:rFonts w:ascii="Book Antiqua" w:eastAsia="Book Antiqua" w:hAnsi="Book Antiqua" w:cs="Book Antiqua"/>
          <w:b/>
          <w:color w:val="000000"/>
        </w:rPr>
        <w:t xml:space="preserve">  P-Editor: </w:t>
      </w:r>
      <w:r w:rsidR="007F38D8" w:rsidRPr="007F38D8">
        <w:rPr>
          <w:rFonts w:ascii="Book Antiqua" w:hAnsi="Book Antiqua" w:cs="Book Antiqua" w:hint="eastAsia"/>
          <w:color w:val="000000"/>
          <w:lang w:eastAsia="zh-CN"/>
        </w:rPr>
        <w:t>Ma YJ</w:t>
      </w:r>
    </w:p>
    <w:p w14:paraId="2A6CF7C5" w14:textId="77777777"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color w:val="000000"/>
        </w:rPr>
        <w:lastRenderedPageBreak/>
        <w:t>Figure Legends</w:t>
      </w:r>
    </w:p>
    <w:p w14:paraId="19C560E8" w14:textId="2923E3F3" w:rsidR="00186D63" w:rsidRPr="00F6451E" w:rsidRDefault="00E7745C" w:rsidP="00F6451E">
      <w:pPr>
        <w:spacing w:line="360" w:lineRule="auto"/>
        <w:jc w:val="both"/>
        <w:rPr>
          <w:rFonts w:ascii="Book Antiqua" w:eastAsia="Book Antiqua" w:hAnsi="Book Antiqua" w:cs="Book Antiqua"/>
          <w:b/>
          <w:bCs/>
          <w:color w:val="000000"/>
        </w:rPr>
      </w:pPr>
      <w:r w:rsidRPr="00F6451E">
        <w:rPr>
          <w:rFonts w:ascii="Book Antiqua" w:hAnsi="Book Antiqua"/>
          <w:noProof/>
          <w:lang w:eastAsia="zh-CN"/>
        </w:rPr>
        <w:drawing>
          <wp:inline distT="0" distB="0" distL="0" distR="0" wp14:anchorId="60EC9A5F" wp14:editId="165A7958">
            <wp:extent cx="5943600" cy="23590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359025"/>
                    </a:xfrm>
                    <a:prstGeom prst="rect">
                      <a:avLst/>
                    </a:prstGeom>
                  </pic:spPr>
                </pic:pic>
              </a:graphicData>
            </a:graphic>
          </wp:inline>
        </w:drawing>
      </w:r>
    </w:p>
    <w:p w14:paraId="4993125B" w14:textId="329A6C28"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bCs/>
          <w:color w:val="000000"/>
        </w:rPr>
        <w:t>Figure 1 Macroscopic appearance</w:t>
      </w:r>
      <w:r w:rsidRPr="00F6451E">
        <w:rPr>
          <w:rFonts w:ascii="Book Antiqua" w:eastAsia="Book Antiqua" w:hAnsi="Book Antiqua" w:cs="Book Antiqua"/>
          <w:color w:val="000000"/>
        </w:rPr>
        <w:t xml:space="preserve">. A: Macroscopic appearance of the resected specimen showing an irregular papillary surface at the enlarged papilla of Vater measuring 23 </w:t>
      </w:r>
      <w:r w:rsidR="000C54EF" w:rsidRPr="00F6451E">
        <w:rPr>
          <w:rFonts w:ascii="Book Antiqua" w:eastAsia="Book Antiqua" w:hAnsi="Book Antiqua" w:cs="Book Antiqua"/>
          <w:color w:val="000000"/>
        </w:rPr>
        <w:t>mm</w:t>
      </w:r>
      <w:r w:rsidR="000C54EF">
        <w:rPr>
          <w:rFonts w:ascii="Book Antiqua" w:eastAsia="Book Antiqua" w:hAnsi="Book Antiqua" w:cs="Book Antiqua"/>
          <w:color w:val="000000"/>
        </w:rPr>
        <w:t xml:space="preserve"> </w:t>
      </w:r>
      <w:r w:rsidRPr="00F6451E">
        <w:rPr>
          <w:rFonts w:ascii="Book Antiqua" w:eastAsia="Book Antiqua" w:hAnsi="Book Antiqua" w:cs="Book Antiqua"/>
          <w:color w:val="000000"/>
        </w:rPr>
        <w:t>× 10 mm. The tumor is seen extending into the dilated ampullary channel with an exophytic growth pattern; B: The cut surface of the tumor is grey to white in color.</w:t>
      </w:r>
    </w:p>
    <w:p w14:paraId="2A3410A4" w14:textId="3DEBB168" w:rsidR="00A77B3E" w:rsidRPr="00F6451E" w:rsidRDefault="00E7745C" w:rsidP="00F6451E">
      <w:pPr>
        <w:spacing w:line="360" w:lineRule="auto"/>
        <w:jc w:val="both"/>
        <w:rPr>
          <w:rFonts w:ascii="Book Antiqua" w:hAnsi="Book Antiqua"/>
        </w:rPr>
      </w:pPr>
      <w:r w:rsidRPr="00F6451E">
        <w:rPr>
          <w:rFonts w:ascii="Book Antiqua" w:hAnsi="Book Antiqua"/>
        </w:rPr>
        <w:br w:type="page"/>
      </w:r>
      <w:r w:rsidRPr="00F6451E">
        <w:rPr>
          <w:rFonts w:ascii="Book Antiqua" w:hAnsi="Book Antiqua"/>
          <w:noProof/>
          <w:lang w:eastAsia="zh-CN"/>
        </w:rPr>
        <w:lastRenderedPageBreak/>
        <w:drawing>
          <wp:inline distT="0" distB="0" distL="0" distR="0" wp14:anchorId="1601B7D4" wp14:editId="33E43C30">
            <wp:extent cx="5943600" cy="31235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123565"/>
                    </a:xfrm>
                    <a:prstGeom prst="rect">
                      <a:avLst/>
                    </a:prstGeom>
                  </pic:spPr>
                </pic:pic>
              </a:graphicData>
            </a:graphic>
          </wp:inline>
        </w:drawing>
      </w:r>
    </w:p>
    <w:p w14:paraId="2A6F266A" w14:textId="2CA6CCB4"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bCs/>
          <w:color w:val="000000"/>
        </w:rPr>
        <w:t>Figure 2 Microscopic findings.</w:t>
      </w:r>
      <w:r w:rsidRPr="00F6451E">
        <w:rPr>
          <w:rFonts w:ascii="Book Antiqua" w:eastAsia="Book Antiqua" w:hAnsi="Book Antiqua" w:cs="Book Antiqua"/>
          <w:color w:val="000000"/>
        </w:rPr>
        <w:t xml:space="preserve"> A: The section shows that the surface of the tumor is composed of tubulo-papillary proliferation </w:t>
      </w:r>
      <w:r w:rsidR="000C54EF">
        <w:rPr>
          <w:rFonts w:ascii="Book Antiqua" w:eastAsia="Book Antiqua" w:hAnsi="Book Antiqua" w:cs="Book Antiqua"/>
          <w:color w:val="000000"/>
        </w:rPr>
        <w:t>[</w:t>
      </w:r>
      <w:r w:rsidRPr="00F6451E">
        <w:rPr>
          <w:rFonts w:ascii="Book Antiqua" w:eastAsia="Book Antiqua" w:hAnsi="Book Antiqua" w:cs="Book Antiqua"/>
          <w:color w:val="000000"/>
        </w:rPr>
        <w:t xml:space="preserve">hematoxylin and eosin </w:t>
      </w:r>
      <w:r w:rsidR="000C54EF">
        <w:rPr>
          <w:rFonts w:ascii="Book Antiqua" w:eastAsia="Book Antiqua" w:hAnsi="Book Antiqua" w:cs="Book Antiqua"/>
          <w:color w:val="000000"/>
        </w:rPr>
        <w:t>(</w:t>
      </w:r>
      <w:r w:rsidRPr="00F6451E">
        <w:rPr>
          <w:rFonts w:ascii="Book Antiqua" w:eastAsia="Book Antiqua" w:hAnsi="Book Antiqua" w:cs="Book Antiqua"/>
          <w:color w:val="000000"/>
        </w:rPr>
        <w:t>H</w:t>
      </w:r>
      <w:r w:rsidR="00FD108D">
        <w:rPr>
          <w:rFonts w:ascii="Book Antiqua" w:eastAsia="Book Antiqua" w:hAnsi="Book Antiqua" w:cs="Book Antiqua"/>
          <w:color w:val="000000"/>
        </w:rPr>
        <w:t>&amp;</w:t>
      </w:r>
      <w:r w:rsidRPr="00F6451E">
        <w:rPr>
          <w:rFonts w:ascii="Book Antiqua" w:eastAsia="Book Antiqua" w:hAnsi="Book Antiqua" w:cs="Book Antiqua"/>
          <w:color w:val="000000"/>
        </w:rPr>
        <w:t>E</w:t>
      </w:r>
      <w:r w:rsidR="000C54EF">
        <w:rPr>
          <w:rFonts w:ascii="Book Antiqua" w:eastAsia="Book Antiqua" w:hAnsi="Book Antiqua" w:cs="Book Antiqua"/>
          <w:color w:val="000000"/>
        </w:rPr>
        <w:t>)</w:t>
      </w:r>
      <w:r w:rsidRPr="00F6451E">
        <w:rPr>
          <w:rFonts w:ascii="Book Antiqua" w:eastAsia="Book Antiqua" w:hAnsi="Book Antiqua" w:cs="Book Antiqua"/>
          <w:color w:val="000000"/>
        </w:rPr>
        <w:t xml:space="preserve"> stain, magnification 40</w:t>
      </w:r>
      <w:r w:rsidR="000C54EF">
        <w:rPr>
          <w:rFonts w:ascii="Book Antiqua" w:eastAsia="Book Antiqua" w:hAnsi="Book Antiqua" w:cs="Book Antiqua"/>
          <w:color w:val="000000"/>
        </w:rPr>
        <w:t xml:space="preserve"> </w:t>
      </w:r>
      <w:r w:rsidRPr="00F6451E">
        <w:rPr>
          <w:rFonts w:ascii="Book Antiqua" w:eastAsia="Book Antiqua" w:hAnsi="Book Antiqua" w:cs="Book Antiqua"/>
          <w:color w:val="000000"/>
        </w:rPr>
        <w:t>×</w:t>
      </w:r>
      <w:r w:rsidR="000C54EF">
        <w:rPr>
          <w:rFonts w:ascii="Book Antiqua" w:eastAsia="Book Antiqua" w:hAnsi="Book Antiqua" w:cs="Book Antiqua"/>
          <w:color w:val="000000"/>
        </w:rPr>
        <w:t>]</w:t>
      </w:r>
      <w:r w:rsidRPr="00F6451E">
        <w:rPr>
          <w:rFonts w:ascii="Book Antiqua" w:eastAsia="Book Antiqua" w:hAnsi="Book Antiqua" w:cs="Book Antiqua"/>
          <w:color w:val="000000"/>
        </w:rPr>
        <w:t>; B: Significant architectural and nuclear atypia, including loss of polarity (</w:t>
      </w:r>
      <w:r w:rsidR="00FD108D" w:rsidRPr="00F6451E">
        <w:rPr>
          <w:rFonts w:ascii="Book Antiqua" w:eastAsia="Book Antiqua" w:hAnsi="Book Antiqua" w:cs="Book Antiqua"/>
          <w:color w:val="000000"/>
        </w:rPr>
        <w:t>H</w:t>
      </w:r>
      <w:r w:rsidR="00FD108D">
        <w:rPr>
          <w:rFonts w:ascii="Book Antiqua" w:eastAsia="Book Antiqua" w:hAnsi="Book Antiqua" w:cs="Book Antiqua"/>
          <w:color w:val="000000"/>
        </w:rPr>
        <w:t>&amp;</w:t>
      </w:r>
      <w:r w:rsidR="00FD108D" w:rsidRPr="00F6451E">
        <w:rPr>
          <w:rFonts w:ascii="Book Antiqua" w:eastAsia="Book Antiqua" w:hAnsi="Book Antiqua" w:cs="Book Antiqua"/>
          <w:color w:val="000000"/>
        </w:rPr>
        <w:t>E</w:t>
      </w:r>
      <w:r w:rsidRPr="00F6451E">
        <w:rPr>
          <w:rFonts w:ascii="Book Antiqua" w:eastAsia="Book Antiqua" w:hAnsi="Book Antiqua" w:cs="Book Antiqua"/>
          <w:color w:val="000000"/>
        </w:rPr>
        <w:t xml:space="preserve"> stain, magnification 200</w:t>
      </w:r>
      <w:r w:rsidR="000C54EF">
        <w:rPr>
          <w:rFonts w:ascii="Book Antiqua" w:eastAsia="Book Antiqua" w:hAnsi="Book Antiqua" w:cs="Book Antiqua"/>
          <w:color w:val="000000"/>
        </w:rPr>
        <w:t xml:space="preserve"> </w:t>
      </w:r>
      <w:r w:rsidRPr="00F6451E">
        <w:rPr>
          <w:rFonts w:ascii="Book Antiqua" w:eastAsia="Book Antiqua" w:hAnsi="Book Antiqua" w:cs="Book Antiqua"/>
          <w:color w:val="000000"/>
        </w:rPr>
        <w:t>×); C: Transition from the tubular structure to the invasive micropapillary pattern (</w:t>
      </w:r>
      <w:r w:rsidR="00FD108D" w:rsidRPr="00F6451E">
        <w:rPr>
          <w:rFonts w:ascii="Book Antiqua" w:eastAsia="Book Antiqua" w:hAnsi="Book Antiqua" w:cs="Book Antiqua"/>
          <w:color w:val="000000"/>
        </w:rPr>
        <w:t>H</w:t>
      </w:r>
      <w:r w:rsidR="00FD108D">
        <w:rPr>
          <w:rFonts w:ascii="Book Antiqua" w:eastAsia="Book Antiqua" w:hAnsi="Book Antiqua" w:cs="Book Antiqua"/>
          <w:color w:val="000000"/>
        </w:rPr>
        <w:t>&amp;</w:t>
      </w:r>
      <w:r w:rsidR="00FD108D" w:rsidRPr="00F6451E">
        <w:rPr>
          <w:rFonts w:ascii="Book Antiqua" w:eastAsia="Book Antiqua" w:hAnsi="Book Antiqua" w:cs="Book Antiqua"/>
          <w:color w:val="000000"/>
        </w:rPr>
        <w:t>E</w:t>
      </w:r>
      <w:r w:rsidRPr="00F6451E">
        <w:rPr>
          <w:rFonts w:ascii="Book Antiqua" w:eastAsia="Book Antiqua" w:hAnsi="Book Antiqua" w:cs="Book Antiqua"/>
          <w:color w:val="000000"/>
        </w:rPr>
        <w:t xml:space="preserve"> stain, magnification 40</w:t>
      </w:r>
      <w:r w:rsidR="000C54EF">
        <w:rPr>
          <w:rFonts w:ascii="Book Antiqua" w:eastAsia="Book Antiqua" w:hAnsi="Book Antiqua" w:cs="Book Antiqua"/>
          <w:color w:val="000000"/>
        </w:rPr>
        <w:t xml:space="preserve"> </w:t>
      </w:r>
      <w:r w:rsidRPr="00F6451E">
        <w:rPr>
          <w:rFonts w:ascii="Book Antiqua" w:eastAsia="Book Antiqua" w:hAnsi="Book Antiqua" w:cs="Book Antiqua"/>
          <w:color w:val="000000"/>
        </w:rPr>
        <w:t>×); D: The invasion edge of the tumor composed of moderately differentiated adenocarcinoma and micropapillary carcinoma (</w:t>
      </w:r>
      <w:r w:rsidR="00FD108D" w:rsidRPr="00F6451E">
        <w:rPr>
          <w:rFonts w:ascii="Book Antiqua" w:eastAsia="Book Antiqua" w:hAnsi="Book Antiqua" w:cs="Book Antiqua"/>
          <w:color w:val="000000"/>
        </w:rPr>
        <w:t>H</w:t>
      </w:r>
      <w:r w:rsidR="00FD108D">
        <w:rPr>
          <w:rFonts w:ascii="Book Antiqua" w:eastAsia="Book Antiqua" w:hAnsi="Book Antiqua" w:cs="Book Antiqua"/>
          <w:color w:val="000000"/>
        </w:rPr>
        <w:t>&amp;</w:t>
      </w:r>
      <w:r w:rsidR="00FD108D" w:rsidRPr="00F6451E">
        <w:rPr>
          <w:rFonts w:ascii="Book Antiqua" w:eastAsia="Book Antiqua" w:hAnsi="Book Antiqua" w:cs="Book Antiqua"/>
          <w:color w:val="000000"/>
        </w:rPr>
        <w:t>E</w:t>
      </w:r>
      <w:r w:rsidRPr="00F6451E">
        <w:rPr>
          <w:rFonts w:ascii="Book Antiqua" w:eastAsia="Book Antiqua" w:hAnsi="Book Antiqua" w:cs="Book Antiqua"/>
          <w:color w:val="000000"/>
        </w:rPr>
        <w:t xml:space="preserve"> stain, magnification 200</w:t>
      </w:r>
      <w:r w:rsidR="000C54EF">
        <w:rPr>
          <w:rFonts w:ascii="Book Antiqua" w:eastAsia="Book Antiqua" w:hAnsi="Book Antiqua" w:cs="Book Antiqua"/>
          <w:color w:val="000000"/>
        </w:rPr>
        <w:t xml:space="preserve"> </w:t>
      </w:r>
      <w:r w:rsidRPr="00F6451E">
        <w:rPr>
          <w:rFonts w:ascii="Book Antiqua" w:eastAsia="Book Antiqua" w:hAnsi="Book Antiqua" w:cs="Book Antiqua"/>
          <w:color w:val="000000"/>
        </w:rPr>
        <w:t>×); E: Neutrophilic infiltration forming intraepithelial microabscesses in the tumor nest (</w:t>
      </w:r>
      <w:r w:rsidR="00FD108D" w:rsidRPr="00F6451E">
        <w:rPr>
          <w:rFonts w:ascii="Book Antiqua" w:eastAsia="Book Antiqua" w:hAnsi="Book Antiqua" w:cs="Book Antiqua"/>
          <w:color w:val="000000"/>
        </w:rPr>
        <w:t>H</w:t>
      </w:r>
      <w:r w:rsidR="00FD108D">
        <w:rPr>
          <w:rFonts w:ascii="Book Antiqua" w:eastAsia="Book Antiqua" w:hAnsi="Book Antiqua" w:cs="Book Antiqua"/>
          <w:color w:val="000000"/>
        </w:rPr>
        <w:t>&amp;</w:t>
      </w:r>
      <w:r w:rsidR="00FD108D" w:rsidRPr="00F6451E">
        <w:rPr>
          <w:rFonts w:ascii="Book Antiqua" w:eastAsia="Book Antiqua" w:hAnsi="Book Antiqua" w:cs="Book Antiqua"/>
          <w:color w:val="000000"/>
        </w:rPr>
        <w:t>E</w:t>
      </w:r>
      <w:r w:rsidRPr="00F6451E">
        <w:rPr>
          <w:rFonts w:ascii="Book Antiqua" w:eastAsia="Book Antiqua" w:hAnsi="Book Antiqua" w:cs="Book Antiqua"/>
          <w:color w:val="000000"/>
        </w:rPr>
        <w:t xml:space="preserve"> stain, magnification 400</w:t>
      </w:r>
      <w:r w:rsidR="000C54EF">
        <w:rPr>
          <w:rFonts w:ascii="Book Antiqua" w:eastAsia="Book Antiqua" w:hAnsi="Book Antiqua" w:cs="Book Antiqua"/>
          <w:color w:val="000000"/>
        </w:rPr>
        <w:t xml:space="preserve"> </w:t>
      </w:r>
      <w:r w:rsidRPr="00F6451E">
        <w:rPr>
          <w:rFonts w:ascii="Book Antiqua" w:eastAsia="Book Antiqua" w:hAnsi="Book Antiqua" w:cs="Book Antiqua"/>
          <w:color w:val="000000"/>
        </w:rPr>
        <w:t>×).</w:t>
      </w:r>
    </w:p>
    <w:p w14:paraId="05218B40" w14:textId="333D701F" w:rsidR="00A77B3E" w:rsidRPr="00F6451E" w:rsidRDefault="00E7745C" w:rsidP="00F6451E">
      <w:pPr>
        <w:spacing w:line="360" w:lineRule="auto"/>
        <w:jc w:val="both"/>
        <w:rPr>
          <w:rFonts w:ascii="Book Antiqua" w:hAnsi="Book Antiqua"/>
        </w:rPr>
      </w:pPr>
      <w:r w:rsidRPr="00F6451E">
        <w:rPr>
          <w:rFonts w:ascii="Book Antiqua" w:hAnsi="Book Antiqua"/>
        </w:rPr>
        <w:br w:type="page"/>
      </w:r>
      <w:r w:rsidRPr="00F6451E">
        <w:rPr>
          <w:rFonts w:ascii="Book Antiqua" w:hAnsi="Book Antiqua"/>
          <w:noProof/>
          <w:lang w:eastAsia="zh-CN"/>
        </w:rPr>
        <w:lastRenderedPageBreak/>
        <w:drawing>
          <wp:inline distT="0" distB="0" distL="0" distR="0" wp14:anchorId="57031A45" wp14:editId="1AFCB1CF">
            <wp:extent cx="5943600" cy="30441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044190"/>
                    </a:xfrm>
                    <a:prstGeom prst="rect">
                      <a:avLst/>
                    </a:prstGeom>
                  </pic:spPr>
                </pic:pic>
              </a:graphicData>
            </a:graphic>
          </wp:inline>
        </w:drawing>
      </w:r>
    </w:p>
    <w:p w14:paraId="72E7C873" w14:textId="406941B3" w:rsidR="00A77B3E" w:rsidRPr="00F6451E" w:rsidRDefault="003053E6" w:rsidP="00F6451E">
      <w:pPr>
        <w:spacing w:line="360" w:lineRule="auto"/>
        <w:jc w:val="both"/>
        <w:rPr>
          <w:rFonts w:ascii="Book Antiqua" w:hAnsi="Book Antiqua"/>
        </w:rPr>
      </w:pPr>
      <w:r w:rsidRPr="00F6451E">
        <w:rPr>
          <w:rFonts w:ascii="Book Antiqua" w:eastAsia="Book Antiqua" w:hAnsi="Book Antiqua" w:cs="Book Antiqua"/>
          <w:b/>
          <w:bCs/>
          <w:color w:val="000000"/>
        </w:rPr>
        <w:t>Figure 3 Immunohistochemical findings.</w:t>
      </w:r>
      <w:r w:rsidRPr="00F6451E">
        <w:rPr>
          <w:rFonts w:ascii="Book Antiqua" w:eastAsia="Book Antiqua" w:hAnsi="Book Antiqua" w:cs="Book Antiqua"/>
          <w:color w:val="000000"/>
        </w:rPr>
        <w:t xml:space="preserve"> A</w:t>
      </w:r>
      <w:r w:rsidR="00E17FAF">
        <w:rPr>
          <w:rFonts w:ascii="Book Antiqua" w:eastAsia="Book Antiqua" w:hAnsi="Book Antiqua" w:cs="Book Antiqua"/>
          <w:color w:val="000000"/>
        </w:rPr>
        <w:t xml:space="preserve"> and</w:t>
      </w:r>
      <w:r w:rsidRPr="00F6451E">
        <w:rPr>
          <w:rFonts w:ascii="Book Antiqua" w:eastAsia="Book Antiqua" w:hAnsi="Book Antiqua" w:cs="Book Antiqua"/>
          <w:color w:val="000000"/>
        </w:rPr>
        <w:t xml:space="preserve"> B: Immunohistochemical staining for CK7 revealing positivity in both tubular and micropapillary carcinoma (immunostain, magnification 200</w:t>
      </w:r>
      <w:r w:rsidR="00E17FAF">
        <w:rPr>
          <w:rFonts w:ascii="Book Antiqua" w:eastAsia="Book Antiqua" w:hAnsi="Book Antiqua" w:cs="Book Antiqua"/>
          <w:color w:val="000000"/>
        </w:rPr>
        <w:t xml:space="preserve"> </w:t>
      </w:r>
      <w:r w:rsidRPr="00F6451E">
        <w:rPr>
          <w:rFonts w:ascii="Book Antiqua" w:eastAsia="Book Antiqua" w:hAnsi="Book Antiqua" w:cs="Book Antiqua"/>
          <w:color w:val="000000"/>
        </w:rPr>
        <w:t>×); C</w:t>
      </w:r>
      <w:r w:rsidR="00E17FAF">
        <w:rPr>
          <w:rFonts w:ascii="Book Antiqua" w:eastAsia="Book Antiqua" w:hAnsi="Book Antiqua" w:cs="Book Antiqua"/>
          <w:color w:val="000000"/>
        </w:rPr>
        <w:t xml:space="preserve"> and</w:t>
      </w:r>
      <w:r w:rsidRPr="00F6451E">
        <w:rPr>
          <w:rFonts w:ascii="Book Antiqua" w:eastAsia="Book Antiqua" w:hAnsi="Book Antiqua" w:cs="Book Antiqua"/>
          <w:color w:val="000000"/>
        </w:rPr>
        <w:t xml:space="preserve"> D: Tumor cells in both tubular and micropapillary portions showing positivity for </w:t>
      </w:r>
      <w:r w:rsidR="00152F8B" w:rsidRPr="00F6451E">
        <w:rPr>
          <w:rFonts w:ascii="Book Antiqua" w:eastAsia="Book Antiqua" w:hAnsi="Book Antiqua" w:cs="Book Antiqua"/>
          <w:color w:val="000000"/>
        </w:rPr>
        <w:t>caudal-related homeobox transcription factor-2</w:t>
      </w:r>
      <w:r w:rsidRPr="00F6451E">
        <w:rPr>
          <w:rFonts w:ascii="Book Antiqua" w:eastAsia="Book Antiqua" w:hAnsi="Book Antiqua" w:cs="Book Antiqua"/>
          <w:color w:val="000000"/>
        </w:rPr>
        <w:t xml:space="preserve"> (immunostain, magnification 200</w:t>
      </w:r>
      <w:r w:rsidR="00E17FAF">
        <w:rPr>
          <w:rFonts w:ascii="Book Antiqua" w:eastAsia="Book Antiqua" w:hAnsi="Book Antiqua" w:cs="Book Antiqua"/>
          <w:color w:val="000000"/>
        </w:rPr>
        <w:t xml:space="preserve"> </w:t>
      </w:r>
      <w:r w:rsidRPr="00F6451E">
        <w:rPr>
          <w:rFonts w:ascii="Book Antiqua" w:eastAsia="Book Antiqua" w:hAnsi="Book Antiqua" w:cs="Book Antiqua"/>
          <w:color w:val="000000"/>
        </w:rPr>
        <w:t>×); E: Tumor cells on the surface area showing positivity for CK20 (immunostain, magnification 200</w:t>
      </w:r>
      <w:r w:rsidR="00E17FAF">
        <w:rPr>
          <w:rFonts w:ascii="Book Antiqua" w:eastAsia="Book Antiqua" w:hAnsi="Book Antiqua" w:cs="Book Antiqua"/>
          <w:color w:val="000000"/>
        </w:rPr>
        <w:t xml:space="preserve"> </w:t>
      </w:r>
      <w:r w:rsidRPr="00F6451E">
        <w:rPr>
          <w:rFonts w:ascii="Book Antiqua" w:eastAsia="Book Antiqua" w:hAnsi="Book Antiqua" w:cs="Book Antiqua"/>
          <w:color w:val="000000"/>
        </w:rPr>
        <w:t xml:space="preserve">×); F: The micropapillary component showing focally positivity for </w:t>
      </w:r>
      <w:r w:rsidR="00BB6BC4">
        <w:rPr>
          <w:rFonts w:ascii="Book Antiqua" w:eastAsia="Book Antiqua" w:hAnsi="Book Antiqua" w:cs="Book Antiqua"/>
          <w:color w:val="000000"/>
        </w:rPr>
        <w:t>m</w:t>
      </w:r>
      <w:r w:rsidR="00754F92" w:rsidRPr="00212846">
        <w:rPr>
          <w:rFonts w:ascii="Book Antiqua" w:eastAsia="Book Antiqua" w:hAnsi="Book Antiqua" w:cs="Book Antiqua"/>
          <w:color w:val="000000"/>
        </w:rPr>
        <w:t>ucin</w:t>
      </w:r>
      <w:r w:rsidRPr="00F6451E">
        <w:rPr>
          <w:rFonts w:ascii="Book Antiqua" w:eastAsia="Book Antiqua" w:hAnsi="Book Antiqua" w:cs="Book Antiqua"/>
          <w:color w:val="000000"/>
        </w:rPr>
        <w:t>1 (immunostain, magnification 400</w:t>
      </w:r>
      <w:r w:rsidR="00E17FAF">
        <w:rPr>
          <w:rFonts w:ascii="Book Antiqua" w:eastAsia="Book Antiqua" w:hAnsi="Book Antiqua" w:cs="Book Antiqua"/>
          <w:color w:val="000000"/>
        </w:rPr>
        <w:t xml:space="preserve"> </w:t>
      </w:r>
      <w:r w:rsidRPr="00F6451E">
        <w:rPr>
          <w:rFonts w:ascii="Book Antiqua" w:eastAsia="Book Antiqua" w:hAnsi="Book Antiqua" w:cs="Book Antiqua"/>
          <w:color w:val="000000"/>
        </w:rPr>
        <w:t xml:space="preserve">×). </w:t>
      </w:r>
      <w:r w:rsidR="00152F8B">
        <w:rPr>
          <w:rFonts w:ascii="Book Antiqua" w:eastAsia="Book Antiqua" w:hAnsi="Book Antiqua" w:cs="Book Antiqua"/>
          <w:color w:val="000000"/>
        </w:rPr>
        <w:t>CDX2: C</w:t>
      </w:r>
      <w:r w:rsidR="00152F8B" w:rsidRPr="00F6451E">
        <w:rPr>
          <w:rFonts w:ascii="Book Antiqua" w:eastAsia="Book Antiqua" w:hAnsi="Book Antiqua" w:cs="Book Antiqua"/>
          <w:color w:val="000000"/>
        </w:rPr>
        <w:t>audal-related homeobox transcription factor-2</w:t>
      </w:r>
      <w:r w:rsidR="00FE537A">
        <w:rPr>
          <w:rFonts w:ascii="Book Antiqua" w:eastAsia="Book Antiqua" w:hAnsi="Book Antiqua" w:cs="Book Antiqua"/>
          <w:color w:val="000000"/>
        </w:rPr>
        <w:t xml:space="preserve">; MUC1: </w:t>
      </w:r>
      <w:r w:rsidR="00FE537A" w:rsidRPr="00212846">
        <w:rPr>
          <w:rFonts w:ascii="Book Antiqua" w:eastAsia="Book Antiqua" w:hAnsi="Book Antiqua" w:cs="Book Antiqua"/>
          <w:color w:val="000000"/>
        </w:rPr>
        <w:t>Mucin</w:t>
      </w:r>
      <w:r w:rsidR="00FE537A" w:rsidRPr="00F6451E">
        <w:rPr>
          <w:rFonts w:ascii="Book Antiqua" w:eastAsia="Book Antiqua" w:hAnsi="Book Antiqua" w:cs="Book Antiqua"/>
          <w:color w:val="000000"/>
        </w:rPr>
        <w:t>1</w:t>
      </w:r>
      <w:r w:rsidR="00FE537A">
        <w:rPr>
          <w:rFonts w:ascii="Book Antiqua" w:eastAsia="Book Antiqua" w:hAnsi="Book Antiqua" w:cs="Book Antiqua"/>
          <w:color w:val="000000"/>
        </w:rPr>
        <w:t>.</w:t>
      </w:r>
    </w:p>
    <w:p w14:paraId="4101D871" w14:textId="5E7FA388" w:rsidR="00A77B3E" w:rsidRPr="00F6451E" w:rsidRDefault="00E7745C" w:rsidP="00F6451E">
      <w:pPr>
        <w:spacing w:line="360" w:lineRule="auto"/>
        <w:jc w:val="both"/>
        <w:rPr>
          <w:rFonts w:ascii="Book Antiqua" w:hAnsi="Book Antiqua"/>
        </w:rPr>
      </w:pPr>
      <w:r w:rsidRPr="00F6451E">
        <w:rPr>
          <w:rFonts w:ascii="Book Antiqua" w:hAnsi="Book Antiqua"/>
        </w:rPr>
        <w:br w:type="page"/>
      </w:r>
      <w:r w:rsidR="00460F92">
        <w:rPr>
          <w:noProof/>
          <w:lang w:eastAsia="zh-CN"/>
        </w:rPr>
        <w:lastRenderedPageBreak/>
        <w:drawing>
          <wp:inline distT="0" distB="0" distL="0" distR="0" wp14:anchorId="61B17038" wp14:editId="7D1DBCA1">
            <wp:extent cx="5943600" cy="30918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091815"/>
                    </a:xfrm>
                    <a:prstGeom prst="rect">
                      <a:avLst/>
                    </a:prstGeom>
                  </pic:spPr>
                </pic:pic>
              </a:graphicData>
            </a:graphic>
          </wp:inline>
        </w:drawing>
      </w:r>
    </w:p>
    <w:p w14:paraId="7ED939D8" w14:textId="7E331FD4" w:rsidR="00A77B3E" w:rsidRPr="00F6451E" w:rsidRDefault="003053E6" w:rsidP="00F6451E">
      <w:pPr>
        <w:spacing w:line="360" w:lineRule="auto"/>
        <w:jc w:val="both"/>
        <w:rPr>
          <w:rFonts w:ascii="Book Antiqua" w:eastAsia="Book Antiqua" w:hAnsi="Book Antiqua" w:cs="Book Antiqua"/>
          <w:color w:val="000000"/>
        </w:rPr>
      </w:pPr>
      <w:r w:rsidRPr="00F6451E">
        <w:rPr>
          <w:rFonts w:ascii="Book Antiqua" w:eastAsia="Book Antiqua" w:hAnsi="Book Antiqua" w:cs="Book Antiqua"/>
          <w:b/>
          <w:bCs/>
          <w:color w:val="000000"/>
        </w:rPr>
        <w:t xml:space="preserve">Figure 4 Changes in </w:t>
      </w:r>
      <w:r w:rsidR="00280016" w:rsidRPr="00280016">
        <w:rPr>
          <w:rFonts w:ascii="Book Antiqua" w:eastAsia="Book Antiqua" w:hAnsi="Book Antiqua" w:cs="Book Antiqua"/>
          <w:b/>
          <w:bCs/>
          <w:color w:val="000000"/>
        </w:rPr>
        <w:t>carcinoembryonic antigen</w:t>
      </w:r>
      <w:r w:rsidRPr="00280016">
        <w:rPr>
          <w:rFonts w:ascii="Book Antiqua" w:eastAsia="Book Antiqua" w:hAnsi="Book Antiqua" w:cs="Book Antiqua"/>
          <w:b/>
          <w:bCs/>
          <w:color w:val="000000"/>
        </w:rPr>
        <w:t xml:space="preserve"> </w:t>
      </w:r>
      <w:r w:rsidRPr="00F6451E">
        <w:rPr>
          <w:rFonts w:ascii="Book Antiqua" w:eastAsia="Book Antiqua" w:hAnsi="Book Antiqua" w:cs="Book Antiqua"/>
          <w:b/>
          <w:bCs/>
          <w:color w:val="000000"/>
        </w:rPr>
        <w:t xml:space="preserve">and </w:t>
      </w:r>
      <w:r w:rsidR="00425FC5" w:rsidRPr="00425FC5">
        <w:rPr>
          <w:rFonts w:ascii="Book Antiqua" w:eastAsia="Book Antiqua" w:hAnsi="Book Antiqua" w:cs="Book Antiqua"/>
          <w:b/>
          <w:bCs/>
          <w:color w:val="000000"/>
        </w:rPr>
        <w:t>carbohydrate</w:t>
      </w:r>
      <w:r w:rsidR="00425FC5">
        <w:rPr>
          <w:rFonts w:ascii="Book Antiqua" w:eastAsia="Book Antiqua" w:hAnsi="Book Antiqua" w:cs="Book Antiqua"/>
          <w:b/>
          <w:bCs/>
          <w:color w:val="000000"/>
        </w:rPr>
        <w:t xml:space="preserve"> </w:t>
      </w:r>
      <w:r w:rsidR="00425FC5" w:rsidRPr="00425FC5">
        <w:rPr>
          <w:rFonts w:ascii="Book Antiqua" w:eastAsia="Book Antiqua" w:hAnsi="Book Antiqua" w:cs="Book Antiqua"/>
          <w:b/>
          <w:bCs/>
          <w:color w:val="000000"/>
        </w:rPr>
        <w:t>antigen</w:t>
      </w:r>
      <w:r w:rsidR="00425FC5">
        <w:rPr>
          <w:rFonts w:ascii="Book Antiqua" w:eastAsia="Book Antiqua" w:hAnsi="Book Antiqua" w:cs="Book Antiqua"/>
          <w:b/>
          <w:bCs/>
          <w:color w:val="000000"/>
        </w:rPr>
        <w:t xml:space="preserve"> </w:t>
      </w:r>
      <w:r w:rsidR="00425FC5" w:rsidRPr="00425FC5">
        <w:rPr>
          <w:rFonts w:ascii="Book Antiqua" w:eastAsia="Book Antiqua" w:hAnsi="Book Antiqua" w:cs="Book Antiqua"/>
          <w:b/>
          <w:bCs/>
          <w:color w:val="000000"/>
        </w:rPr>
        <w:t>19-9</w:t>
      </w:r>
      <w:r w:rsidRPr="00F6451E">
        <w:rPr>
          <w:rFonts w:ascii="Book Antiqua" w:eastAsia="Book Antiqua" w:hAnsi="Book Antiqua" w:cs="Book Antiqua"/>
          <w:b/>
          <w:bCs/>
          <w:color w:val="000000"/>
        </w:rPr>
        <w:t xml:space="preserve"> serum levels from the perioperative period to the last follow-up.</w:t>
      </w:r>
      <w:r w:rsidRPr="00F6451E">
        <w:rPr>
          <w:rFonts w:ascii="Book Antiqua" w:eastAsia="Book Antiqua" w:hAnsi="Book Antiqua" w:cs="Book Antiqua"/>
          <w:color w:val="000000"/>
        </w:rPr>
        <w:t xml:space="preserve"> Serum tumor marker levels of </w:t>
      </w:r>
      <w:r w:rsidR="00425FC5" w:rsidRPr="00425FC5">
        <w:rPr>
          <w:rFonts w:ascii="Book Antiqua" w:eastAsia="Book Antiqua" w:hAnsi="Book Antiqua" w:cs="Book Antiqua"/>
          <w:color w:val="000000"/>
        </w:rPr>
        <w:t>carcinoembryonic antigen</w:t>
      </w:r>
      <w:r w:rsidRPr="00F6451E">
        <w:rPr>
          <w:rFonts w:ascii="Book Antiqua" w:eastAsia="Book Antiqua" w:hAnsi="Book Antiqua" w:cs="Book Antiqua"/>
          <w:color w:val="000000"/>
        </w:rPr>
        <w:t xml:space="preserve"> gradually elevated to 4.1</w:t>
      </w:r>
      <w:r w:rsidR="00FD108D">
        <w:rPr>
          <w:rFonts w:ascii="Book Antiqua" w:eastAsia="Book Antiqua" w:hAnsi="Book Antiqua" w:cs="Book Antiqua"/>
          <w:color w:val="000000"/>
        </w:rPr>
        <w:t xml:space="preserve"> </w:t>
      </w:r>
      <w:r w:rsidR="00FD108D" w:rsidRPr="00F6451E">
        <w:rPr>
          <w:rFonts w:ascii="Book Antiqua" w:eastAsia="Book Antiqua" w:hAnsi="Book Antiqua" w:cs="Book Antiqua"/>
          <w:color w:val="000000"/>
        </w:rPr>
        <w:t>ng/mL</w:t>
      </w:r>
      <w:r w:rsidRPr="00F6451E">
        <w:rPr>
          <w:rFonts w:ascii="Book Antiqua" w:eastAsia="Book Antiqua" w:hAnsi="Book Antiqua" w:cs="Book Antiqua"/>
          <w:color w:val="000000"/>
        </w:rPr>
        <w:t>, 7.3</w:t>
      </w:r>
      <w:r w:rsidR="00FD108D" w:rsidRPr="00FD108D">
        <w:rPr>
          <w:rFonts w:ascii="Book Antiqua" w:eastAsia="Book Antiqua" w:hAnsi="Book Antiqua" w:cs="Book Antiqua"/>
          <w:color w:val="000000"/>
        </w:rPr>
        <w:t xml:space="preserve"> </w:t>
      </w:r>
      <w:r w:rsidR="00FD108D" w:rsidRPr="00F6451E">
        <w:rPr>
          <w:rFonts w:ascii="Book Antiqua" w:eastAsia="Book Antiqua" w:hAnsi="Book Antiqua" w:cs="Book Antiqua"/>
          <w:color w:val="000000"/>
        </w:rPr>
        <w:t>ng/mL</w:t>
      </w:r>
      <w:r w:rsidRPr="00F6451E">
        <w:rPr>
          <w:rFonts w:ascii="Book Antiqua" w:eastAsia="Book Antiqua" w:hAnsi="Book Antiqua" w:cs="Book Antiqua"/>
          <w:color w:val="000000"/>
        </w:rPr>
        <w:t>, 8.9</w:t>
      </w:r>
      <w:r w:rsidR="00FD108D" w:rsidRPr="00FD108D">
        <w:rPr>
          <w:rFonts w:ascii="Book Antiqua" w:eastAsia="Book Antiqua" w:hAnsi="Book Antiqua" w:cs="Book Antiqua"/>
          <w:color w:val="000000"/>
        </w:rPr>
        <w:t xml:space="preserve"> </w:t>
      </w:r>
      <w:r w:rsidR="00FD108D" w:rsidRPr="00F6451E">
        <w:rPr>
          <w:rFonts w:ascii="Book Antiqua" w:eastAsia="Book Antiqua" w:hAnsi="Book Antiqua" w:cs="Book Antiqua"/>
          <w:color w:val="000000"/>
        </w:rPr>
        <w:t>ng/mL</w:t>
      </w:r>
      <w:r w:rsidRPr="00F6451E">
        <w:rPr>
          <w:rFonts w:ascii="Book Antiqua" w:eastAsia="Book Antiqua" w:hAnsi="Book Antiqua" w:cs="Book Antiqua"/>
          <w:color w:val="000000"/>
        </w:rPr>
        <w:t>, 9.4</w:t>
      </w:r>
      <w:r w:rsidR="00FD108D" w:rsidRPr="00FD108D">
        <w:rPr>
          <w:rFonts w:ascii="Book Antiqua" w:eastAsia="Book Antiqua" w:hAnsi="Book Antiqua" w:cs="Book Antiqua"/>
          <w:color w:val="000000"/>
        </w:rPr>
        <w:t xml:space="preserve"> </w:t>
      </w:r>
      <w:r w:rsidR="00FD108D" w:rsidRPr="00F6451E">
        <w:rPr>
          <w:rFonts w:ascii="Book Antiqua" w:eastAsia="Book Antiqua" w:hAnsi="Book Antiqua" w:cs="Book Antiqua"/>
          <w:color w:val="000000"/>
        </w:rPr>
        <w:t>ng/mL</w:t>
      </w:r>
      <w:r w:rsidRPr="00F6451E">
        <w:rPr>
          <w:rFonts w:ascii="Book Antiqua" w:eastAsia="Book Antiqua" w:hAnsi="Book Antiqua" w:cs="Book Antiqua"/>
          <w:color w:val="000000"/>
        </w:rPr>
        <w:t>, and 9.8 ng/mL every 20</w:t>
      </w:r>
      <w:r w:rsidR="00FD108D">
        <w:rPr>
          <w:rFonts w:ascii="Book Antiqua" w:eastAsia="Book Antiqua" w:hAnsi="Book Antiqua" w:cs="Book Antiqua"/>
          <w:color w:val="000000"/>
        </w:rPr>
        <w:t>-</w:t>
      </w:r>
      <w:r w:rsidRPr="00F6451E">
        <w:rPr>
          <w:rFonts w:ascii="Book Antiqua" w:eastAsia="Book Antiqua" w:hAnsi="Book Antiqua" w:cs="Book Antiqua"/>
          <w:color w:val="000000"/>
        </w:rPr>
        <w:t xml:space="preserve">40 d after the surgery. However, </w:t>
      </w:r>
      <w:r w:rsidR="00425FC5" w:rsidRPr="00425FC5">
        <w:rPr>
          <w:rFonts w:ascii="Book Antiqua" w:eastAsia="Book Antiqua" w:hAnsi="Book Antiqua" w:cs="Book Antiqua"/>
          <w:color w:val="000000"/>
        </w:rPr>
        <w:t>carbohydrate antigen 19-9</w:t>
      </w:r>
      <w:r w:rsidRPr="00F6451E">
        <w:rPr>
          <w:rFonts w:ascii="Book Antiqua" w:eastAsia="Book Antiqua" w:hAnsi="Book Antiqua" w:cs="Book Antiqua"/>
          <w:color w:val="000000"/>
        </w:rPr>
        <w:t xml:space="preserve"> serum levels remained within normal limits after the surgery. CEA: Carcinoembryonic antigen</w:t>
      </w:r>
      <w:r w:rsidR="00030C14">
        <w:rPr>
          <w:rFonts w:ascii="Book Antiqua" w:eastAsia="Book Antiqua" w:hAnsi="Book Antiqua" w:cs="Book Antiqua"/>
          <w:color w:val="000000"/>
        </w:rPr>
        <w:t>;</w:t>
      </w:r>
      <w:r w:rsidRPr="00F6451E">
        <w:rPr>
          <w:rFonts w:ascii="Book Antiqua" w:eastAsia="Book Antiqua" w:hAnsi="Book Antiqua" w:cs="Book Antiqua"/>
          <w:color w:val="000000"/>
        </w:rPr>
        <w:t xml:space="preserve"> POD: Postoperative day</w:t>
      </w:r>
      <w:r w:rsidR="00F06BC7">
        <w:rPr>
          <w:rFonts w:ascii="Book Antiqua" w:eastAsia="Book Antiqua" w:hAnsi="Book Antiqua" w:cs="Book Antiqua"/>
          <w:color w:val="000000"/>
        </w:rPr>
        <w:t>; CA19-9: C</w:t>
      </w:r>
      <w:r w:rsidR="00F06BC7" w:rsidRPr="00425FC5">
        <w:rPr>
          <w:rFonts w:ascii="Book Antiqua" w:eastAsia="Book Antiqua" w:hAnsi="Book Antiqua" w:cs="Book Antiqua"/>
          <w:color w:val="000000"/>
        </w:rPr>
        <w:t>arbohydrate antigen 19-9</w:t>
      </w:r>
      <w:r w:rsidR="00F06BC7">
        <w:rPr>
          <w:rFonts w:ascii="Book Antiqua" w:eastAsia="Book Antiqua" w:hAnsi="Book Antiqua" w:cs="Book Antiqua"/>
          <w:color w:val="000000"/>
        </w:rPr>
        <w:t>.</w:t>
      </w:r>
    </w:p>
    <w:p w14:paraId="02479CBC" w14:textId="7E332BEE" w:rsidR="00F6451E" w:rsidRPr="00B143CA" w:rsidRDefault="00216367" w:rsidP="00F6451E">
      <w:pPr>
        <w:spacing w:line="360" w:lineRule="auto"/>
        <w:jc w:val="both"/>
        <w:rPr>
          <w:rFonts w:ascii="Book Antiqua" w:hAnsi="Book Antiqua"/>
          <w:b/>
          <w:bCs/>
        </w:rPr>
      </w:pPr>
      <w:r w:rsidRPr="00F6451E">
        <w:rPr>
          <w:rFonts w:ascii="Book Antiqua" w:eastAsia="Book Antiqua" w:hAnsi="Book Antiqua" w:cs="Book Antiqua"/>
          <w:color w:val="000000"/>
        </w:rPr>
        <w:br w:type="page"/>
      </w:r>
      <w:r w:rsidR="00F6451E" w:rsidRPr="00B143CA">
        <w:rPr>
          <w:rFonts w:ascii="Book Antiqua" w:eastAsia="Yu Gothic" w:hAnsi="Book Antiqua"/>
          <w:b/>
          <w:bCs/>
        </w:rPr>
        <w:lastRenderedPageBreak/>
        <w:t>Table 1 Clinicophathological findings of reported case of invasive micropapillary carcinoma of the ampulla of Vater</w:t>
      </w:r>
    </w:p>
    <w:tbl>
      <w:tblPr>
        <w:tblW w:w="11057" w:type="dxa"/>
        <w:tblInd w:w="-752" w:type="dxa"/>
        <w:tblBorders>
          <w:top w:val="single" w:sz="4" w:space="0" w:color="auto"/>
          <w:bottom w:val="single" w:sz="4" w:space="0" w:color="auto"/>
        </w:tblBorders>
        <w:tblLayout w:type="fixed"/>
        <w:tblCellMar>
          <w:left w:w="99" w:type="dxa"/>
          <w:right w:w="99" w:type="dxa"/>
        </w:tblCellMar>
        <w:tblLook w:val="04A0" w:firstRow="1" w:lastRow="0" w:firstColumn="1" w:lastColumn="0" w:noHBand="0" w:noVBand="1"/>
      </w:tblPr>
      <w:tblGrid>
        <w:gridCol w:w="783"/>
        <w:gridCol w:w="1486"/>
        <w:gridCol w:w="1417"/>
        <w:gridCol w:w="851"/>
        <w:gridCol w:w="1276"/>
        <w:gridCol w:w="1275"/>
        <w:gridCol w:w="1418"/>
        <w:gridCol w:w="1559"/>
        <w:gridCol w:w="992"/>
      </w:tblGrid>
      <w:tr w:rsidR="00312011" w:rsidRPr="00F6451E" w14:paraId="1AAA4708" w14:textId="77777777" w:rsidTr="00425FC5">
        <w:trPr>
          <w:trHeight w:val="600"/>
        </w:trPr>
        <w:tc>
          <w:tcPr>
            <w:tcW w:w="783" w:type="dxa"/>
            <w:tcBorders>
              <w:top w:val="single" w:sz="4" w:space="0" w:color="auto"/>
              <w:bottom w:val="single" w:sz="4" w:space="0" w:color="auto"/>
            </w:tcBorders>
            <w:shd w:val="clear" w:color="auto" w:fill="auto"/>
            <w:noWrap/>
            <w:hideMark/>
          </w:tcPr>
          <w:p w14:paraId="2DBAB1E2" w14:textId="77777777" w:rsidR="00432106" w:rsidRPr="00F56C7E" w:rsidRDefault="00432106" w:rsidP="00F6451E">
            <w:pPr>
              <w:spacing w:line="360" w:lineRule="auto"/>
              <w:jc w:val="both"/>
              <w:rPr>
                <w:rFonts w:ascii="Book Antiqua" w:eastAsia="Yu Gothic" w:hAnsi="Book Antiqua"/>
                <w:b/>
                <w:bCs/>
              </w:rPr>
            </w:pPr>
            <w:r w:rsidRPr="00F56C7E">
              <w:rPr>
                <w:rFonts w:ascii="Book Antiqua" w:eastAsia="Yu Gothic" w:hAnsi="Book Antiqua"/>
                <w:b/>
                <w:bCs/>
              </w:rPr>
              <w:t>Case</w:t>
            </w:r>
          </w:p>
        </w:tc>
        <w:tc>
          <w:tcPr>
            <w:tcW w:w="1486" w:type="dxa"/>
            <w:tcBorders>
              <w:top w:val="single" w:sz="4" w:space="0" w:color="auto"/>
              <w:bottom w:val="single" w:sz="4" w:space="0" w:color="auto"/>
            </w:tcBorders>
            <w:shd w:val="clear" w:color="auto" w:fill="auto"/>
            <w:noWrap/>
            <w:hideMark/>
          </w:tcPr>
          <w:p w14:paraId="6E46F98D" w14:textId="05C4F014" w:rsidR="00432106" w:rsidRPr="00F56C7E" w:rsidRDefault="00DE6DA0" w:rsidP="00F6451E">
            <w:pPr>
              <w:spacing w:line="360" w:lineRule="auto"/>
              <w:jc w:val="both"/>
              <w:rPr>
                <w:rFonts w:ascii="Book Antiqua" w:eastAsia="Yu Gothic" w:hAnsi="Book Antiqua"/>
                <w:b/>
                <w:bCs/>
              </w:rPr>
            </w:pPr>
            <w:r>
              <w:rPr>
                <w:rFonts w:ascii="Book Antiqua" w:eastAsia="Yu Gothic" w:hAnsi="Book Antiqua"/>
                <w:b/>
                <w:bCs/>
              </w:rPr>
              <w:t>Ref.</w:t>
            </w:r>
          </w:p>
        </w:tc>
        <w:tc>
          <w:tcPr>
            <w:tcW w:w="1417" w:type="dxa"/>
            <w:tcBorders>
              <w:top w:val="single" w:sz="4" w:space="0" w:color="auto"/>
              <w:bottom w:val="single" w:sz="4" w:space="0" w:color="auto"/>
            </w:tcBorders>
            <w:shd w:val="clear" w:color="auto" w:fill="auto"/>
            <w:noWrap/>
            <w:hideMark/>
          </w:tcPr>
          <w:p w14:paraId="33E076E2" w14:textId="7E2BD44F" w:rsidR="00432106" w:rsidRPr="00F56C7E" w:rsidRDefault="00432106" w:rsidP="00F6451E">
            <w:pPr>
              <w:spacing w:line="360" w:lineRule="auto"/>
              <w:jc w:val="both"/>
              <w:rPr>
                <w:rFonts w:ascii="Book Antiqua" w:eastAsia="Yu Gothic" w:hAnsi="Book Antiqua"/>
                <w:b/>
                <w:bCs/>
              </w:rPr>
            </w:pPr>
            <w:r w:rsidRPr="00F56C7E">
              <w:rPr>
                <w:rFonts w:ascii="Book Antiqua" w:eastAsia="Yu Gothic" w:hAnsi="Book Antiqua"/>
                <w:b/>
                <w:bCs/>
              </w:rPr>
              <w:t>Age (yr)</w:t>
            </w:r>
          </w:p>
        </w:tc>
        <w:tc>
          <w:tcPr>
            <w:tcW w:w="851" w:type="dxa"/>
            <w:tcBorders>
              <w:top w:val="single" w:sz="4" w:space="0" w:color="auto"/>
              <w:bottom w:val="single" w:sz="4" w:space="0" w:color="auto"/>
            </w:tcBorders>
            <w:shd w:val="clear" w:color="auto" w:fill="auto"/>
            <w:noWrap/>
            <w:hideMark/>
          </w:tcPr>
          <w:p w14:paraId="453D7BDE" w14:textId="77777777" w:rsidR="00432106" w:rsidRPr="00F56C7E" w:rsidRDefault="00432106" w:rsidP="00F6451E">
            <w:pPr>
              <w:spacing w:line="360" w:lineRule="auto"/>
              <w:jc w:val="both"/>
              <w:rPr>
                <w:rFonts w:ascii="Book Antiqua" w:eastAsia="Yu Gothic" w:hAnsi="Book Antiqua"/>
                <w:b/>
                <w:bCs/>
              </w:rPr>
            </w:pPr>
            <w:r w:rsidRPr="00F56C7E">
              <w:rPr>
                <w:rFonts w:ascii="Book Antiqua" w:eastAsia="Yu Gothic" w:hAnsi="Book Antiqua"/>
                <w:b/>
                <w:bCs/>
              </w:rPr>
              <w:t>Sex</w:t>
            </w:r>
          </w:p>
        </w:tc>
        <w:tc>
          <w:tcPr>
            <w:tcW w:w="1276" w:type="dxa"/>
            <w:tcBorders>
              <w:top w:val="single" w:sz="4" w:space="0" w:color="auto"/>
              <w:bottom w:val="single" w:sz="4" w:space="0" w:color="auto"/>
            </w:tcBorders>
            <w:shd w:val="clear" w:color="auto" w:fill="auto"/>
            <w:hideMark/>
          </w:tcPr>
          <w:p w14:paraId="62C5BD3A" w14:textId="41B662FE" w:rsidR="00432106" w:rsidRPr="00F56C7E" w:rsidRDefault="00C56FC9" w:rsidP="00F6451E">
            <w:pPr>
              <w:spacing w:line="360" w:lineRule="auto"/>
              <w:jc w:val="both"/>
              <w:rPr>
                <w:rFonts w:ascii="Book Antiqua" w:eastAsia="Yu Gothic" w:hAnsi="Book Antiqua"/>
                <w:b/>
                <w:bCs/>
              </w:rPr>
            </w:pPr>
            <w:r>
              <w:rPr>
                <w:rFonts w:ascii="Book Antiqua" w:eastAsia="Yu Gothic" w:hAnsi="Book Antiqua"/>
                <w:b/>
                <w:bCs/>
              </w:rPr>
              <w:t>M</w:t>
            </w:r>
            <w:r w:rsidR="00432106" w:rsidRPr="00F56C7E">
              <w:rPr>
                <w:rFonts w:ascii="Book Antiqua" w:eastAsia="Yu Gothic" w:hAnsi="Book Antiqua"/>
                <w:b/>
                <w:bCs/>
              </w:rPr>
              <w:t>icropapillary component (%)</w:t>
            </w:r>
          </w:p>
        </w:tc>
        <w:tc>
          <w:tcPr>
            <w:tcW w:w="1275" w:type="dxa"/>
            <w:tcBorders>
              <w:top w:val="single" w:sz="4" w:space="0" w:color="auto"/>
              <w:bottom w:val="single" w:sz="4" w:space="0" w:color="auto"/>
            </w:tcBorders>
            <w:shd w:val="clear" w:color="auto" w:fill="auto"/>
            <w:hideMark/>
          </w:tcPr>
          <w:p w14:paraId="56F94225" w14:textId="77777777" w:rsidR="00432106" w:rsidRPr="00F56C7E" w:rsidRDefault="00432106" w:rsidP="00F6451E">
            <w:pPr>
              <w:spacing w:line="360" w:lineRule="auto"/>
              <w:jc w:val="both"/>
              <w:rPr>
                <w:rFonts w:ascii="Book Antiqua" w:eastAsia="Yu Gothic" w:hAnsi="Book Antiqua"/>
                <w:b/>
                <w:bCs/>
              </w:rPr>
            </w:pPr>
            <w:r w:rsidRPr="00F56C7E">
              <w:rPr>
                <w:rFonts w:ascii="Book Antiqua" w:eastAsia="Yu Gothic" w:hAnsi="Book Antiqua"/>
                <w:b/>
                <w:bCs/>
              </w:rPr>
              <w:t>Lymph node metastasis</w:t>
            </w:r>
          </w:p>
        </w:tc>
        <w:tc>
          <w:tcPr>
            <w:tcW w:w="1418" w:type="dxa"/>
            <w:tcBorders>
              <w:top w:val="single" w:sz="4" w:space="0" w:color="auto"/>
              <w:bottom w:val="single" w:sz="4" w:space="0" w:color="auto"/>
            </w:tcBorders>
            <w:shd w:val="clear" w:color="auto" w:fill="auto"/>
            <w:noWrap/>
            <w:hideMark/>
          </w:tcPr>
          <w:p w14:paraId="336B6ABF" w14:textId="77777777" w:rsidR="00432106" w:rsidRPr="00F56C7E" w:rsidRDefault="00432106" w:rsidP="00F6451E">
            <w:pPr>
              <w:spacing w:line="360" w:lineRule="auto"/>
              <w:jc w:val="both"/>
              <w:rPr>
                <w:rFonts w:ascii="Book Antiqua" w:eastAsia="Yu Gothic" w:hAnsi="Book Antiqua"/>
                <w:b/>
                <w:bCs/>
              </w:rPr>
            </w:pPr>
            <w:r w:rsidRPr="00F56C7E">
              <w:rPr>
                <w:rFonts w:ascii="Book Antiqua" w:eastAsia="Yu Gothic" w:hAnsi="Book Antiqua"/>
                <w:b/>
                <w:bCs/>
              </w:rPr>
              <w:t>MUC1 staining</w:t>
            </w:r>
          </w:p>
        </w:tc>
        <w:tc>
          <w:tcPr>
            <w:tcW w:w="1559" w:type="dxa"/>
            <w:tcBorders>
              <w:top w:val="single" w:sz="4" w:space="0" w:color="auto"/>
              <w:bottom w:val="single" w:sz="4" w:space="0" w:color="auto"/>
            </w:tcBorders>
            <w:shd w:val="clear" w:color="auto" w:fill="auto"/>
            <w:noWrap/>
            <w:hideMark/>
          </w:tcPr>
          <w:p w14:paraId="3AEAEB0B" w14:textId="0D00901B" w:rsidR="00432106" w:rsidRPr="00F56C7E" w:rsidRDefault="00432106" w:rsidP="00F6451E">
            <w:pPr>
              <w:spacing w:line="360" w:lineRule="auto"/>
              <w:jc w:val="both"/>
              <w:rPr>
                <w:rFonts w:ascii="Book Antiqua" w:eastAsia="Yu Gothic" w:hAnsi="Book Antiqua"/>
                <w:b/>
                <w:bCs/>
              </w:rPr>
            </w:pPr>
            <w:r w:rsidRPr="00F56C7E">
              <w:rPr>
                <w:rFonts w:ascii="Book Antiqua" w:eastAsia="Yu Gothic" w:hAnsi="Book Antiqua"/>
                <w:b/>
                <w:bCs/>
              </w:rPr>
              <w:t>Survival (mo)</w:t>
            </w:r>
          </w:p>
        </w:tc>
        <w:tc>
          <w:tcPr>
            <w:tcW w:w="992" w:type="dxa"/>
            <w:tcBorders>
              <w:top w:val="single" w:sz="4" w:space="0" w:color="auto"/>
              <w:bottom w:val="single" w:sz="4" w:space="0" w:color="auto"/>
            </w:tcBorders>
            <w:shd w:val="clear" w:color="auto" w:fill="auto"/>
            <w:noWrap/>
            <w:hideMark/>
          </w:tcPr>
          <w:p w14:paraId="6147CDAD" w14:textId="77777777" w:rsidR="00432106" w:rsidRPr="00F56C7E" w:rsidRDefault="00432106" w:rsidP="00F6451E">
            <w:pPr>
              <w:spacing w:line="360" w:lineRule="auto"/>
              <w:jc w:val="both"/>
              <w:rPr>
                <w:rFonts w:ascii="Book Antiqua" w:eastAsia="Yu Gothic" w:hAnsi="Book Antiqua"/>
                <w:b/>
                <w:bCs/>
              </w:rPr>
            </w:pPr>
            <w:r w:rsidRPr="00F56C7E">
              <w:rPr>
                <w:rFonts w:ascii="Book Antiqua" w:eastAsia="Yu Gothic" w:hAnsi="Book Antiqua"/>
                <w:b/>
                <w:bCs/>
              </w:rPr>
              <w:t>Status</w:t>
            </w:r>
          </w:p>
        </w:tc>
      </w:tr>
      <w:tr w:rsidR="00312011" w:rsidRPr="00F6451E" w14:paraId="09138CA1" w14:textId="77777777" w:rsidTr="00425FC5">
        <w:trPr>
          <w:trHeight w:val="360"/>
        </w:trPr>
        <w:tc>
          <w:tcPr>
            <w:tcW w:w="783" w:type="dxa"/>
            <w:tcBorders>
              <w:top w:val="single" w:sz="4" w:space="0" w:color="auto"/>
            </w:tcBorders>
            <w:shd w:val="clear" w:color="auto" w:fill="auto"/>
            <w:noWrap/>
            <w:hideMark/>
          </w:tcPr>
          <w:p w14:paraId="1173C7F0"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1</w:t>
            </w:r>
          </w:p>
        </w:tc>
        <w:tc>
          <w:tcPr>
            <w:tcW w:w="1486" w:type="dxa"/>
            <w:vMerge w:val="restart"/>
            <w:tcBorders>
              <w:top w:val="single" w:sz="4" w:space="0" w:color="auto"/>
            </w:tcBorders>
            <w:shd w:val="clear" w:color="auto" w:fill="auto"/>
            <w:noWrap/>
            <w:hideMark/>
          </w:tcPr>
          <w:p w14:paraId="21CA0759" w14:textId="6A68C879"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 xml:space="preserve">Khayyata </w:t>
            </w:r>
            <w:r w:rsidRPr="00F56C7E">
              <w:rPr>
                <w:rFonts w:ascii="Book Antiqua" w:eastAsia="Yu Gothic" w:hAnsi="Book Antiqua"/>
                <w:i/>
                <w:iCs/>
              </w:rPr>
              <w:t>et al</w:t>
            </w:r>
            <w:r w:rsidR="00F56C7E" w:rsidRPr="00F56C7E">
              <w:rPr>
                <w:rFonts w:ascii="Book Antiqua" w:eastAsia="Yu Gothic" w:hAnsi="Book Antiqua"/>
                <w:vertAlign w:val="superscript"/>
              </w:rPr>
              <w:t>[</w:t>
            </w:r>
            <w:r w:rsidR="003873E5">
              <w:rPr>
                <w:rFonts w:ascii="Book Antiqua" w:eastAsia="Yu Gothic" w:hAnsi="Book Antiqua"/>
                <w:vertAlign w:val="superscript"/>
              </w:rPr>
              <w:t>8</w:t>
            </w:r>
            <w:r w:rsidR="00F56C7E" w:rsidRPr="00F56C7E">
              <w:rPr>
                <w:rFonts w:ascii="Book Antiqua" w:eastAsia="Yu Gothic" w:hAnsi="Book Antiqua"/>
                <w:vertAlign w:val="superscript"/>
              </w:rPr>
              <w:t>]</w:t>
            </w:r>
            <w:r w:rsidR="00F56C7E" w:rsidRPr="00F56C7E">
              <w:rPr>
                <w:rFonts w:ascii="Book Antiqua" w:eastAsia="Yu Gothic" w:hAnsi="Book Antiqua"/>
              </w:rPr>
              <w:t>,</w:t>
            </w:r>
            <w:r w:rsidRPr="00F6451E">
              <w:rPr>
                <w:rFonts w:ascii="Book Antiqua" w:eastAsia="Yu Gothic" w:hAnsi="Book Antiqua"/>
              </w:rPr>
              <w:t xml:space="preserve"> 2005</w:t>
            </w:r>
          </w:p>
        </w:tc>
        <w:tc>
          <w:tcPr>
            <w:tcW w:w="1417" w:type="dxa"/>
            <w:tcBorders>
              <w:top w:val="single" w:sz="4" w:space="0" w:color="auto"/>
            </w:tcBorders>
            <w:shd w:val="clear" w:color="auto" w:fill="auto"/>
            <w:noWrap/>
            <w:hideMark/>
          </w:tcPr>
          <w:p w14:paraId="5E88ADE8"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79</w:t>
            </w:r>
          </w:p>
        </w:tc>
        <w:tc>
          <w:tcPr>
            <w:tcW w:w="851" w:type="dxa"/>
            <w:tcBorders>
              <w:top w:val="single" w:sz="4" w:space="0" w:color="auto"/>
            </w:tcBorders>
            <w:shd w:val="clear" w:color="auto" w:fill="auto"/>
            <w:noWrap/>
            <w:hideMark/>
          </w:tcPr>
          <w:p w14:paraId="3C848F8C"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M</w:t>
            </w:r>
          </w:p>
        </w:tc>
        <w:tc>
          <w:tcPr>
            <w:tcW w:w="1276" w:type="dxa"/>
            <w:tcBorders>
              <w:top w:val="single" w:sz="4" w:space="0" w:color="auto"/>
            </w:tcBorders>
            <w:shd w:val="clear" w:color="auto" w:fill="auto"/>
            <w:noWrap/>
            <w:hideMark/>
          </w:tcPr>
          <w:p w14:paraId="4483C7C6"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&gt; 80</w:t>
            </w:r>
          </w:p>
        </w:tc>
        <w:tc>
          <w:tcPr>
            <w:tcW w:w="1275" w:type="dxa"/>
            <w:tcBorders>
              <w:top w:val="single" w:sz="4" w:space="0" w:color="auto"/>
            </w:tcBorders>
            <w:shd w:val="clear" w:color="auto" w:fill="auto"/>
            <w:noWrap/>
            <w:hideMark/>
          </w:tcPr>
          <w:p w14:paraId="0E93CF93"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19/32</w:t>
            </w:r>
          </w:p>
        </w:tc>
        <w:tc>
          <w:tcPr>
            <w:tcW w:w="1418" w:type="dxa"/>
            <w:tcBorders>
              <w:top w:val="single" w:sz="4" w:space="0" w:color="auto"/>
            </w:tcBorders>
            <w:shd w:val="clear" w:color="auto" w:fill="auto"/>
            <w:noWrap/>
            <w:hideMark/>
          </w:tcPr>
          <w:p w14:paraId="578EE94E" w14:textId="39ABBC64" w:rsidR="00432106" w:rsidRPr="00F6451E" w:rsidRDefault="00293037" w:rsidP="00F6451E">
            <w:pPr>
              <w:spacing w:line="360" w:lineRule="auto"/>
              <w:jc w:val="both"/>
              <w:rPr>
                <w:rFonts w:ascii="Book Antiqua" w:eastAsia="Yu Gothic" w:hAnsi="Book Antiqua"/>
              </w:rPr>
            </w:pPr>
            <w:r w:rsidRPr="00F6451E">
              <w:rPr>
                <w:rFonts w:ascii="Book Antiqua" w:eastAsia="Yu Gothic" w:hAnsi="Book Antiqua"/>
              </w:rPr>
              <w:t>N</w:t>
            </w:r>
            <w:r>
              <w:rPr>
                <w:rFonts w:ascii="Book Antiqua" w:eastAsia="Yu Gothic" w:hAnsi="Book Antiqua"/>
              </w:rPr>
              <w:t>/</w:t>
            </w:r>
            <w:r w:rsidRPr="00F6451E">
              <w:rPr>
                <w:rFonts w:ascii="Book Antiqua" w:eastAsia="Yu Gothic" w:hAnsi="Book Antiqua"/>
              </w:rPr>
              <w:t>A</w:t>
            </w:r>
          </w:p>
        </w:tc>
        <w:tc>
          <w:tcPr>
            <w:tcW w:w="1559" w:type="dxa"/>
            <w:tcBorders>
              <w:top w:val="single" w:sz="4" w:space="0" w:color="auto"/>
            </w:tcBorders>
            <w:shd w:val="clear" w:color="auto" w:fill="auto"/>
            <w:noWrap/>
            <w:hideMark/>
          </w:tcPr>
          <w:p w14:paraId="20994A4D" w14:textId="789AF0AB" w:rsidR="00432106" w:rsidRPr="00F6451E" w:rsidRDefault="00293037" w:rsidP="00F6451E">
            <w:pPr>
              <w:spacing w:line="360" w:lineRule="auto"/>
              <w:jc w:val="both"/>
              <w:rPr>
                <w:rFonts w:ascii="Book Antiqua" w:eastAsia="Yu Gothic" w:hAnsi="Book Antiqua"/>
              </w:rPr>
            </w:pPr>
            <w:r w:rsidRPr="00F6451E">
              <w:rPr>
                <w:rFonts w:ascii="Book Antiqua" w:eastAsia="Yu Gothic" w:hAnsi="Book Antiqua"/>
              </w:rPr>
              <w:t>N</w:t>
            </w:r>
            <w:r>
              <w:rPr>
                <w:rFonts w:ascii="Book Antiqua" w:eastAsia="Yu Gothic" w:hAnsi="Book Antiqua"/>
              </w:rPr>
              <w:t>/</w:t>
            </w:r>
            <w:r w:rsidRPr="00F6451E">
              <w:rPr>
                <w:rFonts w:ascii="Book Antiqua" w:eastAsia="Yu Gothic" w:hAnsi="Book Antiqua"/>
              </w:rPr>
              <w:t>A</w:t>
            </w:r>
          </w:p>
        </w:tc>
        <w:tc>
          <w:tcPr>
            <w:tcW w:w="992" w:type="dxa"/>
            <w:tcBorders>
              <w:top w:val="single" w:sz="4" w:space="0" w:color="auto"/>
            </w:tcBorders>
            <w:shd w:val="clear" w:color="auto" w:fill="auto"/>
            <w:noWrap/>
            <w:hideMark/>
          </w:tcPr>
          <w:p w14:paraId="33C43434" w14:textId="6BB63BDE" w:rsidR="00432106" w:rsidRPr="00F6451E" w:rsidRDefault="00293037" w:rsidP="00F6451E">
            <w:pPr>
              <w:spacing w:line="360" w:lineRule="auto"/>
              <w:jc w:val="both"/>
              <w:rPr>
                <w:rFonts w:ascii="Book Antiqua" w:eastAsia="Yu Gothic" w:hAnsi="Book Antiqua"/>
              </w:rPr>
            </w:pPr>
            <w:r w:rsidRPr="00F6451E">
              <w:rPr>
                <w:rFonts w:ascii="Book Antiqua" w:eastAsia="Yu Gothic" w:hAnsi="Book Antiqua"/>
              </w:rPr>
              <w:t>N</w:t>
            </w:r>
            <w:r>
              <w:rPr>
                <w:rFonts w:ascii="Book Antiqua" w:eastAsia="Yu Gothic" w:hAnsi="Book Antiqua"/>
              </w:rPr>
              <w:t>/</w:t>
            </w:r>
            <w:r w:rsidRPr="00F6451E">
              <w:rPr>
                <w:rFonts w:ascii="Book Antiqua" w:eastAsia="Yu Gothic" w:hAnsi="Book Antiqua"/>
              </w:rPr>
              <w:t>A</w:t>
            </w:r>
          </w:p>
        </w:tc>
      </w:tr>
      <w:tr w:rsidR="00312011" w:rsidRPr="00F6451E" w14:paraId="72E5F4DA" w14:textId="77777777" w:rsidTr="00425FC5">
        <w:trPr>
          <w:trHeight w:val="300"/>
        </w:trPr>
        <w:tc>
          <w:tcPr>
            <w:tcW w:w="783" w:type="dxa"/>
            <w:shd w:val="clear" w:color="auto" w:fill="auto"/>
            <w:noWrap/>
            <w:hideMark/>
          </w:tcPr>
          <w:p w14:paraId="4E06B8E1"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2</w:t>
            </w:r>
          </w:p>
        </w:tc>
        <w:tc>
          <w:tcPr>
            <w:tcW w:w="1486" w:type="dxa"/>
            <w:vMerge/>
            <w:hideMark/>
          </w:tcPr>
          <w:p w14:paraId="72EF7902" w14:textId="77777777" w:rsidR="00432106" w:rsidRPr="00F6451E" w:rsidRDefault="00432106" w:rsidP="00F6451E">
            <w:pPr>
              <w:spacing w:line="360" w:lineRule="auto"/>
              <w:jc w:val="both"/>
              <w:rPr>
                <w:rFonts w:ascii="Book Antiqua" w:eastAsia="Yu Gothic" w:hAnsi="Book Antiqua"/>
              </w:rPr>
            </w:pPr>
          </w:p>
        </w:tc>
        <w:tc>
          <w:tcPr>
            <w:tcW w:w="1417" w:type="dxa"/>
            <w:shd w:val="clear" w:color="auto" w:fill="auto"/>
            <w:noWrap/>
            <w:hideMark/>
          </w:tcPr>
          <w:p w14:paraId="680249CB"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71</w:t>
            </w:r>
          </w:p>
        </w:tc>
        <w:tc>
          <w:tcPr>
            <w:tcW w:w="851" w:type="dxa"/>
            <w:shd w:val="clear" w:color="auto" w:fill="auto"/>
            <w:noWrap/>
            <w:hideMark/>
          </w:tcPr>
          <w:p w14:paraId="3AD5EB8E"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M</w:t>
            </w:r>
          </w:p>
        </w:tc>
        <w:tc>
          <w:tcPr>
            <w:tcW w:w="1276" w:type="dxa"/>
            <w:shd w:val="clear" w:color="auto" w:fill="auto"/>
            <w:noWrap/>
            <w:hideMark/>
          </w:tcPr>
          <w:p w14:paraId="3BBA7543"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&gt; 80</w:t>
            </w:r>
          </w:p>
        </w:tc>
        <w:tc>
          <w:tcPr>
            <w:tcW w:w="1275" w:type="dxa"/>
            <w:shd w:val="clear" w:color="auto" w:fill="auto"/>
            <w:noWrap/>
            <w:hideMark/>
          </w:tcPr>
          <w:p w14:paraId="7B315A89"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0/4</w:t>
            </w:r>
          </w:p>
        </w:tc>
        <w:tc>
          <w:tcPr>
            <w:tcW w:w="1418" w:type="dxa"/>
            <w:shd w:val="clear" w:color="auto" w:fill="auto"/>
            <w:noWrap/>
            <w:hideMark/>
          </w:tcPr>
          <w:p w14:paraId="2F6B39C0" w14:textId="5078E00F" w:rsidR="00432106" w:rsidRPr="00F6451E" w:rsidRDefault="00293037" w:rsidP="00F6451E">
            <w:pPr>
              <w:spacing w:line="360" w:lineRule="auto"/>
              <w:jc w:val="both"/>
              <w:rPr>
                <w:rFonts w:ascii="Book Antiqua" w:eastAsia="Yu Gothic" w:hAnsi="Book Antiqua"/>
              </w:rPr>
            </w:pPr>
            <w:r w:rsidRPr="00F6451E">
              <w:rPr>
                <w:rFonts w:ascii="Book Antiqua" w:eastAsia="Yu Gothic" w:hAnsi="Book Antiqua"/>
              </w:rPr>
              <w:t>N</w:t>
            </w:r>
            <w:r>
              <w:rPr>
                <w:rFonts w:ascii="Book Antiqua" w:eastAsia="Yu Gothic" w:hAnsi="Book Antiqua"/>
              </w:rPr>
              <w:t>/</w:t>
            </w:r>
            <w:r w:rsidRPr="00F6451E">
              <w:rPr>
                <w:rFonts w:ascii="Book Antiqua" w:eastAsia="Yu Gothic" w:hAnsi="Book Antiqua"/>
              </w:rPr>
              <w:t>A</w:t>
            </w:r>
          </w:p>
        </w:tc>
        <w:tc>
          <w:tcPr>
            <w:tcW w:w="1559" w:type="dxa"/>
            <w:shd w:val="clear" w:color="auto" w:fill="auto"/>
            <w:noWrap/>
            <w:hideMark/>
          </w:tcPr>
          <w:p w14:paraId="3F933784"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10</w:t>
            </w:r>
          </w:p>
        </w:tc>
        <w:tc>
          <w:tcPr>
            <w:tcW w:w="992" w:type="dxa"/>
            <w:shd w:val="clear" w:color="auto" w:fill="auto"/>
            <w:noWrap/>
            <w:hideMark/>
          </w:tcPr>
          <w:p w14:paraId="0DC5A8B6"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Dead</w:t>
            </w:r>
          </w:p>
        </w:tc>
      </w:tr>
      <w:tr w:rsidR="00312011" w:rsidRPr="00F6451E" w14:paraId="2F6D083F" w14:textId="77777777" w:rsidTr="00425FC5">
        <w:trPr>
          <w:trHeight w:val="300"/>
        </w:trPr>
        <w:tc>
          <w:tcPr>
            <w:tcW w:w="783" w:type="dxa"/>
            <w:shd w:val="clear" w:color="auto" w:fill="auto"/>
            <w:noWrap/>
            <w:hideMark/>
          </w:tcPr>
          <w:p w14:paraId="7AEF4BDF"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3</w:t>
            </w:r>
          </w:p>
        </w:tc>
        <w:tc>
          <w:tcPr>
            <w:tcW w:w="1486" w:type="dxa"/>
            <w:vMerge/>
            <w:hideMark/>
          </w:tcPr>
          <w:p w14:paraId="493EB3CE" w14:textId="77777777" w:rsidR="00432106" w:rsidRPr="00F6451E" w:rsidRDefault="00432106" w:rsidP="00F6451E">
            <w:pPr>
              <w:spacing w:line="360" w:lineRule="auto"/>
              <w:jc w:val="both"/>
              <w:rPr>
                <w:rFonts w:ascii="Book Antiqua" w:eastAsia="Yu Gothic" w:hAnsi="Book Antiqua"/>
              </w:rPr>
            </w:pPr>
          </w:p>
        </w:tc>
        <w:tc>
          <w:tcPr>
            <w:tcW w:w="1417" w:type="dxa"/>
            <w:shd w:val="clear" w:color="auto" w:fill="auto"/>
            <w:noWrap/>
            <w:hideMark/>
          </w:tcPr>
          <w:p w14:paraId="0584C12D"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41</w:t>
            </w:r>
          </w:p>
        </w:tc>
        <w:tc>
          <w:tcPr>
            <w:tcW w:w="851" w:type="dxa"/>
            <w:shd w:val="clear" w:color="auto" w:fill="auto"/>
            <w:noWrap/>
            <w:hideMark/>
          </w:tcPr>
          <w:p w14:paraId="50F39EEF"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M</w:t>
            </w:r>
          </w:p>
        </w:tc>
        <w:tc>
          <w:tcPr>
            <w:tcW w:w="1276" w:type="dxa"/>
            <w:shd w:val="clear" w:color="auto" w:fill="auto"/>
            <w:noWrap/>
            <w:hideMark/>
          </w:tcPr>
          <w:p w14:paraId="2D250A85"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&gt; 50</w:t>
            </w:r>
          </w:p>
        </w:tc>
        <w:tc>
          <w:tcPr>
            <w:tcW w:w="1275" w:type="dxa"/>
            <w:shd w:val="clear" w:color="auto" w:fill="auto"/>
            <w:noWrap/>
            <w:hideMark/>
          </w:tcPr>
          <w:p w14:paraId="0111660A"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2/3</w:t>
            </w:r>
          </w:p>
        </w:tc>
        <w:tc>
          <w:tcPr>
            <w:tcW w:w="1418" w:type="dxa"/>
            <w:shd w:val="clear" w:color="auto" w:fill="auto"/>
            <w:noWrap/>
            <w:hideMark/>
          </w:tcPr>
          <w:p w14:paraId="13843952"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w:t>
            </w:r>
          </w:p>
        </w:tc>
        <w:tc>
          <w:tcPr>
            <w:tcW w:w="1559" w:type="dxa"/>
            <w:shd w:val="clear" w:color="auto" w:fill="auto"/>
            <w:noWrap/>
            <w:hideMark/>
          </w:tcPr>
          <w:p w14:paraId="5297AE4B"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6</w:t>
            </w:r>
          </w:p>
        </w:tc>
        <w:tc>
          <w:tcPr>
            <w:tcW w:w="992" w:type="dxa"/>
            <w:shd w:val="clear" w:color="auto" w:fill="auto"/>
            <w:noWrap/>
            <w:hideMark/>
          </w:tcPr>
          <w:p w14:paraId="20065EBC"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Dead</w:t>
            </w:r>
          </w:p>
        </w:tc>
      </w:tr>
      <w:tr w:rsidR="00312011" w:rsidRPr="00F6451E" w14:paraId="29A5A830" w14:textId="77777777" w:rsidTr="00425FC5">
        <w:trPr>
          <w:trHeight w:val="300"/>
        </w:trPr>
        <w:tc>
          <w:tcPr>
            <w:tcW w:w="783" w:type="dxa"/>
            <w:shd w:val="clear" w:color="auto" w:fill="auto"/>
            <w:noWrap/>
            <w:hideMark/>
          </w:tcPr>
          <w:p w14:paraId="04E22A56"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4</w:t>
            </w:r>
          </w:p>
        </w:tc>
        <w:tc>
          <w:tcPr>
            <w:tcW w:w="1486" w:type="dxa"/>
            <w:vMerge/>
            <w:hideMark/>
          </w:tcPr>
          <w:p w14:paraId="737EE9B9" w14:textId="77777777" w:rsidR="00432106" w:rsidRPr="00F6451E" w:rsidRDefault="00432106" w:rsidP="00F6451E">
            <w:pPr>
              <w:spacing w:line="360" w:lineRule="auto"/>
              <w:jc w:val="both"/>
              <w:rPr>
                <w:rFonts w:ascii="Book Antiqua" w:eastAsia="Yu Gothic" w:hAnsi="Book Antiqua"/>
              </w:rPr>
            </w:pPr>
          </w:p>
        </w:tc>
        <w:tc>
          <w:tcPr>
            <w:tcW w:w="1417" w:type="dxa"/>
            <w:shd w:val="clear" w:color="auto" w:fill="auto"/>
            <w:noWrap/>
            <w:hideMark/>
          </w:tcPr>
          <w:p w14:paraId="66D95F28"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71</w:t>
            </w:r>
          </w:p>
        </w:tc>
        <w:tc>
          <w:tcPr>
            <w:tcW w:w="851" w:type="dxa"/>
            <w:shd w:val="clear" w:color="auto" w:fill="auto"/>
            <w:noWrap/>
            <w:hideMark/>
          </w:tcPr>
          <w:p w14:paraId="3C247299"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M</w:t>
            </w:r>
          </w:p>
        </w:tc>
        <w:tc>
          <w:tcPr>
            <w:tcW w:w="1276" w:type="dxa"/>
            <w:shd w:val="clear" w:color="auto" w:fill="auto"/>
            <w:noWrap/>
            <w:hideMark/>
          </w:tcPr>
          <w:p w14:paraId="5D4D3517"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&gt; 50</w:t>
            </w:r>
          </w:p>
        </w:tc>
        <w:tc>
          <w:tcPr>
            <w:tcW w:w="1275" w:type="dxa"/>
            <w:shd w:val="clear" w:color="auto" w:fill="auto"/>
            <w:noWrap/>
            <w:hideMark/>
          </w:tcPr>
          <w:p w14:paraId="75FAA791"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2/9</w:t>
            </w:r>
          </w:p>
        </w:tc>
        <w:tc>
          <w:tcPr>
            <w:tcW w:w="1418" w:type="dxa"/>
            <w:shd w:val="clear" w:color="auto" w:fill="auto"/>
            <w:noWrap/>
            <w:hideMark/>
          </w:tcPr>
          <w:p w14:paraId="2BFB5B51" w14:textId="0FE744F6" w:rsidR="00432106" w:rsidRPr="00F6451E" w:rsidRDefault="00293037" w:rsidP="00F6451E">
            <w:pPr>
              <w:spacing w:line="360" w:lineRule="auto"/>
              <w:jc w:val="both"/>
              <w:rPr>
                <w:rFonts w:ascii="Book Antiqua" w:eastAsia="Yu Gothic" w:hAnsi="Book Antiqua"/>
              </w:rPr>
            </w:pPr>
            <w:r w:rsidRPr="00F6451E">
              <w:rPr>
                <w:rFonts w:ascii="Book Antiqua" w:eastAsia="Yu Gothic" w:hAnsi="Book Antiqua"/>
              </w:rPr>
              <w:t>N</w:t>
            </w:r>
            <w:r>
              <w:rPr>
                <w:rFonts w:ascii="Book Antiqua" w:eastAsia="Yu Gothic" w:hAnsi="Book Antiqua"/>
              </w:rPr>
              <w:t>/</w:t>
            </w:r>
            <w:r w:rsidRPr="00F6451E">
              <w:rPr>
                <w:rFonts w:ascii="Book Antiqua" w:eastAsia="Yu Gothic" w:hAnsi="Book Antiqua"/>
              </w:rPr>
              <w:t>A</w:t>
            </w:r>
          </w:p>
        </w:tc>
        <w:tc>
          <w:tcPr>
            <w:tcW w:w="1559" w:type="dxa"/>
            <w:shd w:val="clear" w:color="auto" w:fill="auto"/>
            <w:noWrap/>
            <w:hideMark/>
          </w:tcPr>
          <w:p w14:paraId="64EAECCB"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9</w:t>
            </w:r>
          </w:p>
        </w:tc>
        <w:tc>
          <w:tcPr>
            <w:tcW w:w="992" w:type="dxa"/>
            <w:shd w:val="clear" w:color="auto" w:fill="auto"/>
            <w:noWrap/>
            <w:hideMark/>
          </w:tcPr>
          <w:p w14:paraId="238B14B2"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Dead</w:t>
            </w:r>
          </w:p>
        </w:tc>
      </w:tr>
      <w:tr w:rsidR="00312011" w:rsidRPr="00F6451E" w14:paraId="22968FF0" w14:textId="77777777" w:rsidTr="00425FC5">
        <w:trPr>
          <w:trHeight w:val="300"/>
        </w:trPr>
        <w:tc>
          <w:tcPr>
            <w:tcW w:w="783" w:type="dxa"/>
            <w:shd w:val="clear" w:color="auto" w:fill="auto"/>
            <w:noWrap/>
            <w:hideMark/>
          </w:tcPr>
          <w:p w14:paraId="533203C4"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5</w:t>
            </w:r>
          </w:p>
        </w:tc>
        <w:tc>
          <w:tcPr>
            <w:tcW w:w="1486" w:type="dxa"/>
            <w:vMerge/>
            <w:hideMark/>
          </w:tcPr>
          <w:p w14:paraId="40C7573C" w14:textId="77777777" w:rsidR="00432106" w:rsidRPr="00F6451E" w:rsidRDefault="00432106" w:rsidP="00F6451E">
            <w:pPr>
              <w:spacing w:line="360" w:lineRule="auto"/>
              <w:jc w:val="both"/>
              <w:rPr>
                <w:rFonts w:ascii="Book Antiqua" w:eastAsia="Yu Gothic" w:hAnsi="Book Antiqua"/>
              </w:rPr>
            </w:pPr>
          </w:p>
        </w:tc>
        <w:tc>
          <w:tcPr>
            <w:tcW w:w="1417" w:type="dxa"/>
            <w:shd w:val="clear" w:color="auto" w:fill="auto"/>
            <w:noWrap/>
            <w:hideMark/>
          </w:tcPr>
          <w:p w14:paraId="3A6A7B41"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62</w:t>
            </w:r>
          </w:p>
        </w:tc>
        <w:tc>
          <w:tcPr>
            <w:tcW w:w="851" w:type="dxa"/>
            <w:shd w:val="clear" w:color="auto" w:fill="auto"/>
            <w:noWrap/>
            <w:hideMark/>
          </w:tcPr>
          <w:p w14:paraId="22073A04"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M</w:t>
            </w:r>
          </w:p>
        </w:tc>
        <w:tc>
          <w:tcPr>
            <w:tcW w:w="1276" w:type="dxa"/>
            <w:shd w:val="clear" w:color="auto" w:fill="auto"/>
            <w:noWrap/>
            <w:hideMark/>
          </w:tcPr>
          <w:p w14:paraId="0A497749"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&gt; 50</w:t>
            </w:r>
          </w:p>
        </w:tc>
        <w:tc>
          <w:tcPr>
            <w:tcW w:w="1275" w:type="dxa"/>
            <w:shd w:val="clear" w:color="auto" w:fill="auto"/>
            <w:noWrap/>
            <w:hideMark/>
          </w:tcPr>
          <w:p w14:paraId="3F71D81A"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0/3</w:t>
            </w:r>
          </w:p>
        </w:tc>
        <w:tc>
          <w:tcPr>
            <w:tcW w:w="1418" w:type="dxa"/>
            <w:shd w:val="clear" w:color="auto" w:fill="auto"/>
            <w:noWrap/>
            <w:hideMark/>
          </w:tcPr>
          <w:p w14:paraId="0D7C3A36"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w:t>
            </w:r>
          </w:p>
        </w:tc>
        <w:tc>
          <w:tcPr>
            <w:tcW w:w="1559" w:type="dxa"/>
            <w:shd w:val="clear" w:color="auto" w:fill="auto"/>
            <w:noWrap/>
            <w:hideMark/>
          </w:tcPr>
          <w:p w14:paraId="71D1D825"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25</w:t>
            </w:r>
          </w:p>
        </w:tc>
        <w:tc>
          <w:tcPr>
            <w:tcW w:w="992" w:type="dxa"/>
            <w:shd w:val="clear" w:color="auto" w:fill="auto"/>
            <w:noWrap/>
            <w:hideMark/>
          </w:tcPr>
          <w:p w14:paraId="1A5DFBEE"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Dead</w:t>
            </w:r>
          </w:p>
        </w:tc>
      </w:tr>
      <w:tr w:rsidR="00312011" w:rsidRPr="00F6451E" w14:paraId="55FD21B9" w14:textId="77777777" w:rsidTr="00425FC5">
        <w:trPr>
          <w:trHeight w:val="300"/>
        </w:trPr>
        <w:tc>
          <w:tcPr>
            <w:tcW w:w="783" w:type="dxa"/>
            <w:shd w:val="clear" w:color="auto" w:fill="auto"/>
            <w:noWrap/>
            <w:hideMark/>
          </w:tcPr>
          <w:p w14:paraId="051C9FB1"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6</w:t>
            </w:r>
          </w:p>
        </w:tc>
        <w:tc>
          <w:tcPr>
            <w:tcW w:w="1486" w:type="dxa"/>
            <w:vMerge/>
            <w:hideMark/>
          </w:tcPr>
          <w:p w14:paraId="3626F0F0" w14:textId="77777777" w:rsidR="00432106" w:rsidRPr="00F6451E" w:rsidRDefault="00432106" w:rsidP="00F6451E">
            <w:pPr>
              <w:spacing w:line="360" w:lineRule="auto"/>
              <w:jc w:val="both"/>
              <w:rPr>
                <w:rFonts w:ascii="Book Antiqua" w:eastAsia="Yu Gothic" w:hAnsi="Book Antiqua"/>
              </w:rPr>
            </w:pPr>
          </w:p>
        </w:tc>
        <w:tc>
          <w:tcPr>
            <w:tcW w:w="1417" w:type="dxa"/>
            <w:shd w:val="clear" w:color="auto" w:fill="auto"/>
            <w:noWrap/>
            <w:hideMark/>
          </w:tcPr>
          <w:p w14:paraId="0EF60467"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67</w:t>
            </w:r>
          </w:p>
        </w:tc>
        <w:tc>
          <w:tcPr>
            <w:tcW w:w="851" w:type="dxa"/>
            <w:shd w:val="clear" w:color="auto" w:fill="auto"/>
            <w:noWrap/>
            <w:hideMark/>
          </w:tcPr>
          <w:p w14:paraId="0F139566"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M</w:t>
            </w:r>
          </w:p>
        </w:tc>
        <w:tc>
          <w:tcPr>
            <w:tcW w:w="1276" w:type="dxa"/>
            <w:shd w:val="clear" w:color="auto" w:fill="auto"/>
            <w:noWrap/>
            <w:hideMark/>
          </w:tcPr>
          <w:p w14:paraId="7D572372"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&gt; 50</w:t>
            </w:r>
          </w:p>
        </w:tc>
        <w:tc>
          <w:tcPr>
            <w:tcW w:w="1275" w:type="dxa"/>
            <w:shd w:val="clear" w:color="auto" w:fill="auto"/>
            <w:noWrap/>
            <w:hideMark/>
          </w:tcPr>
          <w:p w14:paraId="12F7D1DD"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1/1</w:t>
            </w:r>
          </w:p>
        </w:tc>
        <w:tc>
          <w:tcPr>
            <w:tcW w:w="1418" w:type="dxa"/>
            <w:shd w:val="clear" w:color="auto" w:fill="auto"/>
            <w:noWrap/>
            <w:hideMark/>
          </w:tcPr>
          <w:p w14:paraId="483AD218"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w:t>
            </w:r>
          </w:p>
        </w:tc>
        <w:tc>
          <w:tcPr>
            <w:tcW w:w="1559" w:type="dxa"/>
            <w:shd w:val="clear" w:color="auto" w:fill="auto"/>
            <w:noWrap/>
            <w:hideMark/>
          </w:tcPr>
          <w:p w14:paraId="139AAF26"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8</w:t>
            </w:r>
          </w:p>
        </w:tc>
        <w:tc>
          <w:tcPr>
            <w:tcW w:w="992" w:type="dxa"/>
            <w:shd w:val="clear" w:color="auto" w:fill="auto"/>
            <w:noWrap/>
            <w:hideMark/>
          </w:tcPr>
          <w:p w14:paraId="303E02C6"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Dead</w:t>
            </w:r>
          </w:p>
        </w:tc>
      </w:tr>
      <w:tr w:rsidR="00312011" w:rsidRPr="00F6451E" w14:paraId="689C855B" w14:textId="77777777" w:rsidTr="00425FC5">
        <w:trPr>
          <w:trHeight w:val="300"/>
        </w:trPr>
        <w:tc>
          <w:tcPr>
            <w:tcW w:w="783" w:type="dxa"/>
            <w:shd w:val="clear" w:color="auto" w:fill="auto"/>
            <w:noWrap/>
            <w:hideMark/>
          </w:tcPr>
          <w:p w14:paraId="6B038E18"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7</w:t>
            </w:r>
          </w:p>
        </w:tc>
        <w:tc>
          <w:tcPr>
            <w:tcW w:w="1486" w:type="dxa"/>
            <w:vMerge/>
            <w:hideMark/>
          </w:tcPr>
          <w:p w14:paraId="026F3166" w14:textId="77777777" w:rsidR="00432106" w:rsidRPr="00F6451E" w:rsidRDefault="00432106" w:rsidP="00F6451E">
            <w:pPr>
              <w:spacing w:line="360" w:lineRule="auto"/>
              <w:jc w:val="both"/>
              <w:rPr>
                <w:rFonts w:ascii="Book Antiqua" w:eastAsia="Yu Gothic" w:hAnsi="Book Antiqua"/>
              </w:rPr>
            </w:pPr>
          </w:p>
        </w:tc>
        <w:tc>
          <w:tcPr>
            <w:tcW w:w="1417" w:type="dxa"/>
            <w:shd w:val="clear" w:color="auto" w:fill="auto"/>
            <w:noWrap/>
            <w:hideMark/>
          </w:tcPr>
          <w:p w14:paraId="7EC6C123"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76</w:t>
            </w:r>
          </w:p>
        </w:tc>
        <w:tc>
          <w:tcPr>
            <w:tcW w:w="851" w:type="dxa"/>
            <w:shd w:val="clear" w:color="auto" w:fill="auto"/>
            <w:noWrap/>
            <w:hideMark/>
          </w:tcPr>
          <w:p w14:paraId="29EC4691"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F</w:t>
            </w:r>
          </w:p>
        </w:tc>
        <w:tc>
          <w:tcPr>
            <w:tcW w:w="1276" w:type="dxa"/>
            <w:shd w:val="clear" w:color="auto" w:fill="auto"/>
            <w:noWrap/>
            <w:hideMark/>
          </w:tcPr>
          <w:p w14:paraId="685BF3FA"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20-50</w:t>
            </w:r>
          </w:p>
        </w:tc>
        <w:tc>
          <w:tcPr>
            <w:tcW w:w="1275" w:type="dxa"/>
            <w:shd w:val="clear" w:color="auto" w:fill="auto"/>
            <w:noWrap/>
            <w:hideMark/>
          </w:tcPr>
          <w:p w14:paraId="2AABACB7"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4/17</w:t>
            </w:r>
          </w:p>
        </w:tc>
        <w:tc>
          <w:tcPr>
            <w:tcW w:w="1418" w:type="dxa"/>
            <w:shd w:val="clear" w:color="auto" w:fill="auto"/>
            <w:noWrap/>
            <w:hideMark/>
          </w:tcPr>
          <w:p w14:paraId="170DBBBB" w14:textId="6F4A3F70" w:rsidR="00432106" w:rsidRPr="00F6451E" w:rsidRDefault="00293037" w:rsidP="00F6451E">
            <w:pPr>
              <w:spacing w:line="360" w:lineRule="auto"/>
              <w:jc w:val="both"/>
              <w:rPr>
                <w:rFonts w:ascii="Book Antiqua" w:eastAsia="Yu Gothic" w:hAnsi="Book Antiqua"/>
              </w:rPr>
            </w:pPr>
            <w:r w:rsidRPr="00F6451E">
              <w:rPr>
                <w:rFonts w:ascii="Book Antiqua" w:eastAsia="Yu Gothic" w:hAnsi="Book Antiqua"/>
              </w:rPr>
              <w:t>N</w:t>
            </w:r>
            <w:r>
              <w:rPr>
                <w:rFonts w:ascii="Book Antiqua" w:eastAsia="Yu Gothic" w:hAnsi="Book Antiqua"/>
              </w:rPr>
              <w:t>/</w:t>
            </w:r>
            <w:r w:rsidRPr="00F6451E">
              <w:rPr>
                <w:rFonts w:ascii="Book Antiqua" w:eastAsia="Yu Gothic" w:hAnsi="Book Antiqua"/>
              </w:rPr>
              <w:t>A</w:t>
            </w:r>
          </w:p>
        </w:tc>
        <w:tc>
          <w:tcPr>
            <w:tcW w:w="1559" w:type="dxa"/>
            <w:shd w:val="clear" w:color="auto" w:fill="auto"/>
            <w:noWrap/>
            <w:hideMark/>
          </w:tcPr>
          <w:p w14:paraId="04E7A0D8" w14:textId="568D0AEF" w:rsidR="00432106" w:rsidRPr="00F6451E" w:rsidRDefault="00293037" w:rsidP="00F6451E">
            <w:pPr>
              <w:spacing w:line="360" w:lineRule="auto"/>
              <w:jc w:val="both"/>
              <w:rPr>
                <w:rFonts w:ascii="Book Antiqua" w:eastAsia="Yu Gothic" w:hAnsi="Book Antiqua"/>
              </w:rPr>
            </w:pPr>
            <w:r w:rsidRPr="00F6451E">
              <w:rPr>
                <w:rFonts w:ascii="Book Antiqua" w:eastAsia="Yu Gothic" w:hAnsi="Book Antiqua"/>
              </w:rPr>
              <w:t>N</w:t>
            </w:r>
            <w:r>
              <w:rPr>
                <w:rFonts w:ascii="Book Antiqua" w:eastAsia="Yu Gothic" w:hAnsi="Book Antiqua"/>
              </w:rPr>
              <w:t>/</w:t>
            </w:r>
            <w:r w:rsidRPr="00F6451E">
              <w:rPr>
                <w:rFonts w:ascii="Book Antiqua" w:eastAsia="Yu Gothic" w:hAnsi="Book Antiqua"/>
              </w:rPr>
              <w:t>A</w:t>
            </w:r>
          </w:p>
        </w:tc>
        <w:tc>
          <w:tcPr>
            <w:tcW w:w="992" w:type="dxa"/>
            <w:shd w:val="clear" w:color="auto" w:fill="auto"/>
            <w:noWrap/>
            <w:hideMark/>
          </w:tcPr>
          <w:p w14:paraId="451242E1"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N.A.</w:t>
            </w:r>
          </w:p>
        </w:tc>
      </w:tr>
      <w:tr w:rsidR="00312011" w:rsidRPr="00F6451E" w14:paraId="5A310266" w14:textId="77777777" w:rsidTr="00425FC5">
        <w:trPr>
          <w:trHeight w:val="300"/>
        </w:trPr>
        <w:tc>
          <w:tcPr>
            <w:tcW w:w="783" w:type="dxa"/>
            <w:shd w:val="clear" w:color="auto" w:fill="auto"/>
            <w:noWrap/>
            <w:hideMark/>
          </w:tcPr>
          <w:p w14:paraId="57B4E92C"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8</w:t>
            </w:r>
          </w:p>
        </w:tc>
        <w:tc>
          <w:tcPr>
            <w:tcW w:w="1486" w:type="dxa"/>
            <w:vMerge/>
            <w:hideMark/>
          </w:tcPr>
          <w:p w14:paraId="52621327" w14:textId="77777777" w:rsidR="00432106" w:rsidRPr="00F6451E" w:rsidRDefault="00432106" w:rsidP="00F6451E">
            <w:pPr>
              <w:spacing w:line="360" w:lineRule="auto"/>
              <w:jc w:val="both"/>
              <w:rPr>
                <w:rFonts w:ascii="Book Antiqua" w:eastAsia="Yu Gothic" w:hAnsi="Book Antiqua"/>
              </w:rPr>
            </w:pPr>
          </w:p>
        </w:tc>
        <w:tc>
          <w:tcPr>
            <w:tcW w:w="1417" w:type="dxa"/>
            <w:shd w:val="clear" w:color="auto" w:fill="auto"/>
            <w:noWrap/>
            <w:hideMark/>
          </w:tcPr>
          <w:p w14:paraId="178594AA"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61</w:t>
            </w:r>
          </w:p>
        </w:tc>
        <w:tc>
          <w:tcPr>
            <w:tcW w:w="851" w:type="dxa"/>
            <w:shd w:val="clear" w:color="auto" w:fill="auto"/>
            <w:noWrap/>
            <w:hideMark/>
          </w:tcPr>
          <w:p w14:paraId="7AA4FAE5"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M</w:t>
            </w:r>
          </w:p>
        </w:tc>
        <w:tc>
          <w:tcPr>
            <w:tcW w:w="1276" w:type="dxa"/>
            <w:shd w:val="clear" w:color="auto" w:fill="auto"/>
            <w:noWrap/>
            <w:hideMark/>
          </w:tcPr>
          <w:p w14:paraId="263A2BCA"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20-50</w:t>
            </w:r>
          </w:p>
        </w:tc>
        <w:tc>
          <w:tcPr>
            <w:tcW w:w="1275" w:type="dxa"/>
            <w:shd w:val="clear" w:color="auto" w:fill="auto"/>
            <w:noWrap/>
            <w:hideMark/>
          </w:tcPr>
          <w:p w14:paraId="20AE9CF5"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0/9</w:t>
            </w:r>
          </w:p>
        </w:tc>
        <w:tc>
          <w:tcPr>
            <w:tcW w:w="1418" w:type="dxa"/>
            <w:shd w:val="clear" w:color="auto" w:fill="auto"/>
            <w:noWrap/>
            <w:hideMark/>
          </w:tcPr>
          <w:p w14:paraId="65C81BCC"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w:t>
            </w:r>
          </w:p>
        </w:tc>
        <w:tc>
          <w:tcPr>
            <w:tcW w:w="1559" w:type="dxa"/>
            <w:shd w:val="clear" w:color="auto" w:fill="auto"/>
            <w:noWrap/>
            <w:hideMark/>
          </w:tcPr>
          <w:p w14:paraId="48DF552C"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70</w:t>
            </w:r>
          </w:p>
        </w:tc>
        <w:tc>
          <w:tcPr>
            <w:tcW w:w="992" w:type="dxa"/>
            <w:shd w:val="clear" w:color="auto" w:fill="auto"/>
            <w:noWrap/>
            <w:hideMark/>
          </w:tcPr>
          <w:p w14:paraId="3AD360B0"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Dead</w:t>
            </w:r>
          </w:p>
        </w:tc>
      </w:tr>
      <w:tr w:rsidR="00312011" w:rsidRPr="00F6451E" w14:paraId="31B48ED3" w14:textId="77777777" w:rsidTr="00425FC5">
        <w:trPr>
          <w:trHeight w:val="360"/>
        </w:trPr>
        <w:tc>
          <w:tcPr>
            <w:tcW w:w="783" w:type="dxa"/>
            <w:shd w:val="clear" w:color="auto" w:fill="auto"/>
            <w:noWrap/>
            <w:hideMark/>
          </w:tcPr>
          <w:p w14:paraId="2535E151"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9</w:t>
            </w:r>
          </w:p>
        </w:tc>
        <w:tc>
          <w:tcPr>
            <w:tcW w:w="1486" w:type="dxa"/>
            <w:shd w:val="clear" w:color="auto" w:fill="auto"/>
            <w:noWrap/>
            <w:hideMark/>
          </w:tcPr>
          <w:p w14:paraId="1F11A73C" w14:textId="40751203"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 xml:space="preserve">Fujita </w:t>
            </w:r>
            <w:r w:rsidRPr="003402FA">
              <w:rPr>
                <w:rFonts w:ascii="Book Antiqua" w:eastAsia="Yu Gothic" w:hAnsi="Book Antiqua"/>
                <w:i/>
                <w:iCs/>
              </w:rPr>
              <w:t>et al</w:t>
            </w:r>
            <w:r w:rsidR="003402FA" w:rsidRPr="003402FA">
              <w:rPr>
                <w:rFonts w:ascii="Book Antiqua" w:eastAsia="Yu Gothic" w:hAnsi="Book Antiqua"/>
                <w:vertAlign w:val="superscript"/>
              </w:rPr>
              <w:t>[</w:t>
            </w:r>
            <w:r w:rsidR="003402FA">
              <w:rPr>
                <w:rFonts w:ascii="Book Antiqua" w:eastAsia="Yu Gothic" w:hAnsi="Book Antiqua"/>
                <w:vertAlign w:val="superscript"/>
              </w:rPr>
              <w:t>9</w:t>
            </w:r>
            <w:r w:rsidR="003402FA" w:rsidRPr="003402FA">
              <w:rPr>
                <w:rFonts w:ascii="Book Antiqua" w:eastAsia="Yu Gothic" w:hAnsi="Book Antiqua"/>
                <w:vertAlign w:val="superscript"/>
              </w:rPr>
              <w:t>]</w:t>
            </w:r>
            <w:r w:rsidR="003402FA">
              <w:rPr>
                <w:rFonts w:ascii="Book Antiqua" w:eastAsia="Yu Gothic" w:hAnsi="Book Antiqua"/>
              </w:rPr>
              <w:t>,</w:t>
            </w:r>
            <w:r w:rsidRPr="00F6451E">
              <w:rPr>
                <w:rFonts w:ascii="Book Antiqua" w:eastAsia="Yu Gothic" w:hAnsi="Book Antiqua"/>
              </w:rPr>
              <w:t xml:space="preserve"> 2010</w:t>
            </w:r>
          </w:p>
        </w:tc>
        <w:tc>
          <w:tcPr>
            <w:tcW w:w="1417" w:type="dxa"/>
            <w:shd w:val="clear" w:color="auto" w:fill="auto"/>
            <w:noWrap/>
            <w:hideMark/>
          </w:tcPr>
          <w:p w14:paraId="0349753A"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53</w:t>
            </w:r>
          </w:p>
        </w:tc>
        <w:tc>
          <w:tcPr>
            <w:tcW w:w="851" w:type="dxa"/>
            <w:shd w:val="clear" w:color="auto" w:fill="auto"/>
            <w:noWrap/>
            <w:hideMark/>
          </w:tcPr>
          <w:p w14:paraId="3422F009"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M</w:t>
            </w:r>
          </w:p>
        </w:tc>
        <w:tc>
          <w:tcPr>
            <w:tcW w:w="1276" w:type="dxa"/>
            <w:shd w:val="clear" w:color="auto" w:fill="auto"/>
            <w:noWrap/>
            <w:hideMark/>
          </w:tcPr>
          <w:p w14:paraId="3B5F6B6E"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Almost area</w:t>
            </w:r>
          </w:p>
        </w:tc>
        <w:tc>
          <w:tcPr>
            <w:tcW w:w="1275" w:type="dxa"/>
            <w:shd w:val="clear" w:color="auto" w:fill="auto"/>
            <w:noWrap/>
            <w:hideMark/>
          </w:tcPr>
          <w:p w14:paraId="56A9237E"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13/16</w:t>
            </w:r>
          </w:p>
        </w:tc>
        <w:tc>
          <w:tcPr>
            <w:tcW w:w="1418" w:type="dxa"/>
            <w:shd w:val="clear" w:color="auto" w:fill="auto"/>
            <w:noWrap/>
            <w:hideMark/>
          </w:tcPr>
          <w:p w14:paraId="31C36C05" w14:textId="2ACEE554" w:rsidR="00432106" w:rsidRPr="00F6451E" w:rsidRDefault="00293037" w:rsidP="00F6451E">
            <w:pPr>
              <w:spacing w:line="360" w:lineRule="auto"/>
              <w:jc w:val="both"/>
              <w:rPr>
                <w:rFonts w:ascii="Book Antiqua" w:eastAsia="Yu Gothic" w:hAnsi="Book Antiqua"/>
              </w:rPr>
            </w:pPr>
            <w:r w:rsidRPr="00F6451E">
              <w:rPr>
                <w:rFonts w:ascii="Book Antiqua" w:eastAsia="Yu Gothic" w:hAnsi="Book Antiqua"/>
              </w:rPr>
              <w:t>N</w:t>
            </w:r>
            <w:r>
              <w:rPr>
                <w:rFonts w:ascii="Book Antiqua" w:eastAsia="Yu Gothic" w:hAnsi="Book Antiqua"/>
              </w:rPr>
              <w:t>/</w:t>
            </w:r>
            <w:r w:rsidRPr="00F6451E">
              <w:rPr>
                <w:rFonts w:ascii="Book Antiqua" w:eastAsia="Yu Gothic" w:hAnsi="Book Antiqua"/>
              </w:rPr>
              <w:t>A</w:t>
            </w:r>
          </w:p>
        </w:tc>
        <w:tc>
          <w:tcPr>
            <w:tcW w:w="1559" w:type="dxa"/>
            <w:shd w:val="clear" w:color="auto" w:fill="auto"/>
            <w:noWrap/>
            <w:hideMark/>
          </w:tcPr>
          <w:p w14:paraId="3113CE17"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20</w:t>
            </w:r>
          </w:p>
        </w:tc>
        <w:tc>
          <w:tcPr>
            <w:tcW w:w="992" w:type="dxa"/>
            <w:shd w:val="clear" w:color="auto" w:fill="auto"/>
            <w:noWrap/>
            <w:hideMark/>
          </w:tcPr>
          <w:p w14:paraId="5FD60CC3"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Dead</w:t>
            </w:r>
          </w:p>
        </w:tc>
      </w:tr>
      <w:tr w:rsidR="00312011" w:rsidRPr="00F6451E" w14:paraId="652F5BAF" w14:textId="77777777" w:rsidTr="00425FC5">
        <w:trPr>
          <w:trHeight w:val="360"/>
        </w:trPr>
        <w:tc>
          <w:tcPr>
            <w:tcW w:w="783" w:type="dxa"/>
            <w:shd w:val="clear" w:color="auto" w:fill="auto"/>
            <w:noWrap/>
            <w:hideMark/>
          </w:tcPr>
          <w:p w14:paraId="76D80366"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10</w:t>
            </w:r>
          </w:p>
        </w:tc>
        <w:tc>
          <w:tcPr>
            <w:tcW w:w="1486" w:type="dxa"/>
            <w:shd w:val="clear" w:color="auto" w:fill="auto"/>
            <w:noWrap/>
            <w:hideMark/>
          </w:tcPr>
          <w:p w14:paraId="58075C96" w14:textId="148461FB"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Rodriguez</w:t>
            </w:r>
            <w:r w:rsidR="00156D8B" w:rsidRPr="00F6451E">
              <w:rPr>
                <w:rFonts w:ascii="Book Antiqua" w:eastAsia="Yu Gothic" w:hAnsi="Book Antiqua"/>
              </w:rPr>
              <w:t xml:space="preserve"> </w:t>
            </w:r>
            <w:r w:rsidR="00156D8B" w:rsidRPr="00156D8B">
              <w:rPr>
                <w:rFonts w:ascii="Book Antiqua" w:eastAsia="Yu Gothic" w:hAnsi="Book Antiqua"/>
                <w:i/>
                <w:iCs/>
              </w:rPr>
              <w:t>et al</w:t>
            </w:r>
            <w:r w:rsidR="00156D8B" w:rsidRPr="00156D8B">
              <w:rPr>
                <w:rFonts w:ascii="Book Antiqua" w:eastAsia="Yu Gothic" w:hAnsi="Book Antiqua"/>
                <w:vertAlign w:val="superscript"/>
              </w:rPr>
              <w:t>[</w:t>
            </w:r>
            <w:r w:rsidR="003402FA">
              <w:rPr>
                <w:rFonts w:ascii="Book Antiqua" w:eastAsia="Yu Gothic" w:hAnsi="Book Antiqua"/>
                <w:vertAlign w:val="superscript"/>
              </w:rPr>
              <w:t>10</w:t>
            </w:r>
            <w:r w:rsidR="00156D8B">
              <w:rPr>
                <w:rFonts w:ascii="Book Antiqua" w:eastAsia="Yu Gothic" w:hAnsi="Book Antiqua"/>
                <w:vertAlign w:val="superscript"/>
              </w:rPr>
              <w:t>]</w:t>
            </w:r>
            <w:r w:rsidR="00156D8B" w:rsidRPr="00156D8B">
              <w:rPr>
                <w:rFonts w:ascii="Book Antiqua" w:eastAsia="Yu Gothic" w:hAnsi="Book Antiqua"/>
              </w:rPr>
              <w:t>,</w:t>
            </w:r>
            <w:r w:rsidRPr="00F6451E">
              <w:rPr>
                <w:rFonts w:ascii="Book Antiqua" w:eastAsia="Yu Gothic" w:hAnsi="Book Antiqua"/>
              </w:rPr>
              <w:t xml:space="preserve"> 2018</w:t>
            </w:r>
          </w:p>
        </w:tc>
        <w:tc>
          <w:tcPr>
            <w:tcW w:w="1417" w:type="dxa"/>
            <w:shd w:val="clear" w:color="auto" w:fill="auto"/>
            <w:noWrap/>
            <w:hideMark/>
          </w:tcPr>
          <w:p w14:paraId="2D77BC23"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71</w:t>
            </w:r>
          </w:p>
        </w:tc>
        <w:tc>
          <w:tcPr>
            <w:tcW w:w="851" w:type="dxa"/>
            <w:shd w:val="clear" w:color="auto" w:fill="auto"/>
            <w:noWrap/>
            <w:hideMark/>
          </w:tcPr>
          <w:p w14:paraId="657955CB"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M</w:t>
            </w:r>
          </w:p>
        </w:tc>
        <w:tc>
          <w:tcPr>
            <w:tcW w:w="1276" w:type="dxa"/>
            <w:shd w:val="clear" w:color="auto" w:fill="auto"/>
            <w:noWrap/>
            <w:hideMark/>
          </w:tcPr>
          <w:p w14:paraId="7ADD26BB"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60</w:t>
            </w:r>
          </w:p>
        </w:tc>
        <w:tc>
          <w:tcPr>
            <w:tcW w:w="1275" w:type="dxa"/>
            <w:shd w:val="clear" w:color="auto" w:fill="auto"/>
            <w:noWrap/>
            <w:hideMark/>
          </w:tcPr>
          <w:p w14:paraId="1123D9E9"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&lt; 4</w:t>
            </w:r>
          </w:p>
        </w:tc>
        <w:tc>
          <w:tcPr>
            <w:tcW w:w="1418" w:type="dxa"/>
            <w:shd w:val="clear" w:color="auto" w:fill="auto"/>
            <w:noWrap/>
            <w:hideMark/>
          </w:tcPr>
          <w:p w14:paraId="276B6A6E" w14:textId="2E5144FF" w:rsidR="00432106" w:rsidRPr="00F6451E" w:rsidRDefault="00293037" w:rsidP="00F6451E">
            <w:pPr>
              <w:spacing w:line="360" w:lineRule="auto"/>
              <w:jc w:val="both"/>
              <w:rPr>
                <w:rFonts w:ascii="Book Antiqua" w:eastAsia="Yu Gothic" w:hAnsi="Book Antiqua"/>
              </w:rPr>
            </w:pPr>
            <w:r w:rsidRPr="00F6451E">
              <w:rPr>
                <w:rFonts w:ascii="Book Antiqua" w:eastAsia="Yu Gothic" w:hAnsi="Book Antiqua"/>
              </w:rPr>
              <w:t>N</w:t>
            </w:r>
            <w:r>
              <w:rPr>
                <w:rFonts w:ascii="Book Antiqua" w:eastAsia="Yu Gothic" w:hAnsi="Book Antiqua"/>
              </w:rPr>
              <w:t>/</w:t>
            </w:r>
            <w:r w:rsidRPr="00F6451E">
              <w:rPr>
                <w:rFonts w:ascii="Book Antiqua" w:eastAsia="Yu Gothic" w:hAnsi="Book Antiqua"/>
              </w:rPr>
              <w:t>A</w:t>
            </w:r>
          </w:p>
        </w:tc>
        <w:tc>
          <w:tcPr>
            <w:tcW w:w="1559" w:type="dxa"/>
            <w:shd w:val="clear" w:color="auto" w:fill="auto"/>
            <w:noWrap/>
            <w:hideMark/>
          </w:tcPr>
          <w:p w14:paraId="5EDECCEF"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11</w:t>
            </w:r>
          </w:p>
        </w:tc>
        <w:tc>
          <w:tcPr>
            <w:tcW w:w="992" w:type="dxa"/>
            <w:shd w:val="clear" w:color="auto" w:fill="auto"/>
            <w:noWrap/>
            <w:hideMark/>
          </w:tcPr>
          <w:p w14:paraId="2468D7E6"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Dead</w:t>
            </w:r>
          </w:p>
        </w:tc>
      </w:tr>
      <w:tr w:rsidR="00312011" w:rsidRPr="00F6451E" w14:paraId="4A3816E4" w14:textId="77777777" w:rsidTr="00425FC5">
        <w:trPr>
          <w:trHeight w:val="315"/>
        </w:trPr>
        <w:tc>
          <w:tcPr>
            <w:tcW w:w="783" w:type="dxa"/>
            <w:shd w:val="clear" w:color="auto" w:fill="auto"/>
            <w:noWrap/>
            <w:hideMark/>
          </w:tcPr>
          <w:p w14:paraId="64DD2D33"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11</w:t>
            </w:r>
          </w:p>
        </w:tc>
        <w:tc>
          <w:tcPr>
            <w:tcW w:w="1486" w:type="dxa"/>
            <w:shd w:val="clear" w:color="auto" w:fill="auto"/>
            <w:noWrap/>
            <w:hideMark/>
          </w:tcPr>
          <w:p w14:paraId="141BFB8F" w14:textId="3AE48C32" w:rsidR="00432106" w:rsidRPr="00F6451E" w:rsidRDefault="00F71F7B" w:rsidP="00F6451E">
            <w:pPr>
              <w:spacing w:line="360" w:lineRule="auto"/>
              <w:jc w:val="both"/>
              <w:rPr>
                <w:rFonts w:ascii="Book Antiqua" w:eastAsia="Yu Gothic" w:hAnsi="Book Antiqua"/>
              </w:rPr>
            </w:pPr>
            <w:r>
              <w:rPr>
                <w:rFonts w:ascii="Book Antiqua" w:eastAsia="Yu Gothic" w:hAnsi="Book Antiqua"/>
              </w:rPr>
              <w:t>P</w:t>
            </w:r>
            <w:r w:rsidR="00432106" w:rsidRPr="00F6451E">
              <w:rPr>
                <w:rFonts w:ascii="Book Antiqua" w:eastAsia="Yu Gothic" w:hAnsi="Book Antiqua"/>
              </w:rPr>
              <w:t>resent case</w:t>
            </w:r>
            <w:r w:rsidR="00156D8B">
              <w:rPr>
                <w:rFonts w:ascii="Book Antiqua" w:eastAsia="Yu Gothic" w:hAnsi="Book Antiqua"/>
              </w:rPr>
              <w:t xml:space="preserve">, </w:t>
            </w:r>
            <w:r w:rsidR="00432106" w:rsidRPr="00F6451E">
              <w:rPr>
                <w:rFonts w:ascii="Book Antiqua" w:eastAsia="Yu Gothic" w:hAnsi="Book Antiqua"/>
              </w:rPr>
              <w:t>2020</w:t>
            </w:r>
          </w:p>
        </w:tc>
        <w:tc>
          <w:tcPr>
            <w:tcW w:w="1417" w:type="dxa"/>
            <w:shd w:val="clear" w:color="auto" w:fill="auto"/>
            <w:noWrap/>
            <w:hideMark/>
          </w:tcPr>
          <w:p w14:paraId="108E645C"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80</w:t>
            </w:r>
          </w:p>
        </w:tc>
        <w:tc>
          <w:tcPr>
            <w:tcW w:w="851" w:type="dxa"/>
            <w:shd w:val="clear" w:color="auto" w:fill="auto"/>
            <w:noWrap/>
            <w:hideMark/>
          </w:tcPr>
          <w:p w14:paraId="41ACD4DE"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M</w:t>
            </w:r>
          </w:p>
        </w:tc>
        <w:tc>
          <w:tcPr>
            <w:tcW w:w="1276" w:type="dxa"/>
            <w:shd w:val="clear" w:color="auto" w:fill="auto"/>
            <w:noWrap/>
            <w:hideMark/>
          </w:tcPr>
          <w:p w14:paraId="1E6F3260"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60</w:t>
            </w:r>
          </w:p>
        </w:tc>
        <w:tc>
          <w:tcPr>
            <w:tcW w:w="1275" w:type="dxa"/>
            <w:shd w:val="clear" w:color="auto" w:fill="auto"/>
            <w:noWrap/>
            <w:hideMark/>
          </w:tcPr>
          <w:p w14:paraId="2AEC4BAB"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5/13</w:t>
            </w:r>
          </w:p>
        </w:tc>
        <w:tc>
          <w:tcPr>
            <w:tcW w:w="1418" w:type="dxa"/>
            <w:shd w:val="clear" w:color="auto" w:fill="auto"/>
            <w:noWrap/>
            <w:hideMark/>
          </w:tcPr>
          <w:p w14:paraId="461F9AD7"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w:t>
            </w:r>
          </w:p>
        </w:tc>
        <w:tc>
          <w:tcPr>
            <w:tcW w:w="1559" w:type="dxa"/>
            <w:shd w:val="clear" w:color="auto" w:fill="auto"/>
            <w:noWrap/>
            <w:hideMark/>
          </w:tcPr>
          <w:p w14:paraId="4583FB07"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6</w:t>
            </w:r>
          </w:p>
        </w:tc>
        <w:tc>
          <w:tcPr>
            <w:tcW w:w="992" w:type="dxa"/>
            <w:shd w:val="clear" w:color="auto" w:fill="auto"/>
            <w:noWrap/>
            <w:hideMark/>
          </w:tcPr>
          <w:p w14:paraId="73421BF9" w14:textId="77777777" w:rsidR="00432106" w:rsidRPr="00F6451E" w:rsidRDefault="00432106" w:rsidP="00F6451E">
            <w:pPr>
              <w:spacing w:line="360" w:lineRule="auto"/>
              <w:jc w:val="both"/>
              <w:rPr>
                <w:rFonts w:ascii="Book Antiqua" w:eastAsia="Yu Gothic" w:hAnsi="Book Antiqua"/>
              </w:rPr>
            </w:pPr>
            <w:r w:rsidRPr="00F6451E">
              <w:rPr>
                <w:rFonts w:ascii="Book Antiqua" w:eastAsia="Yu Gothic" w:hAnsi="Book Antiqua"/>
              </w:rPr>
              <w:t>Alive</w:t>
            </w:r>
          </w:p>
        </w:tc>
      </w:tr>
    </w:tbl>
    <w:p w14:paraId="26B61310" w14:textId="77777777" w:rsidR="00F52D93" w:rsidRDefault="00F71F7B" w:rsidP="00F6451E">
      <w:pPr>
        <w:spacing w:line="360" w:lineRule="auto"/>
        <w:jc w:val="both"/>
        <w:rPr>
          <w:rFonts w:ascii="Book Antiqua" w:eastAsia="Book Antiqua" w:hAnsi="Book Antiqua" w:cs="Book Antiqua"/>
          <w:color w:val="000000"/>
        </w:rPr>
        <w:sectPr w:rsidR="00F52D93">
          <w:pgSz w:w="12240" w:h="15840"/>
          <w:pgMar w:top="1440" w:right="1440" w:bottom="1440" w:left="1440" w:header="720" w:footer="720" w:gutter="0"/>
          <w:cols w:space="720"/>
          <w:docGrid w:linePitch="360"/>
        </w:sectPr>
      </w:pPr>
      <w:r w:rsidRPr="00F6451E">
        <w:rPr>
          <w:rFonts w:ascii="Book Antiqua" w:eastAsia="Yu Gothic" w:hAnsi="Book Antiqua"/>
        </w:rPr>
        <w:t>N</w:t>
      </w:r>
      <w:r w:rsidR="00293037">
        <w:rPr>
          <w:rFonts w:ascii="Book Antiqua" w:eastAsia="Yu Gothic" w:hAnsi="Book Antiqua"/>
        </w:rPr>
        <w:t>/</w:t>
      </w:r>
      <w:r w:rsidRPr="00F6451E">
        <w:rPr>
          <w:rFonts w:ascii="Book Antiqua" w:eastAsia="Yu Gothic" w:hAnsi="Book Antiqua"/>
        </w:rPr>
        <w:t>A</w:t>
      </w:r>
      <w:r>
        <w:rPr>
          <w:rFonts w:ascii="Book Antiqua" w:eastAsia="Yu Gothic" w:hAnsi="Book Antiqua"/>
        </w:rPr>
        <w:t>:</w:t>
      </w:r>
      <w:r w:rsidRPr="00F6451E">
        <w:rPr>
          <w:rFonts w:ascii="Book Antiqua" w:eastAsia="Yu Gothic" w:hAnsi="Book Antiqua"/>
        </w:rPr>
        <w:t xml:space="preserve"> </w:t>
      </w:r>
      <w:r w:rsidR="003402FA">
        <w:rPr>
          <w:rFonts w:ascii="Book Antiqua" w:eastAsia="Yu Gothic" w:hAnsi="Book Antiqua"/>
        </w:rPr>
        <w:t>N</w:t>
      </w:r>
      <w:r w:rsidRPr="00F6451E">
        <w:rPr>
          <w:rFonts w:ascii="Book Antiqua" w:eastAsia="Yu Gothic" w:hAnsi="Book Antiqua"/>
        </w:rPr>
        <w:t>ot applicable</w:t>
      </w:r>
      <w:r w:rsidR="00754F92">
        <w:rPr>
          <w:rFonts w:ascii="Book Antiqua" w:eastAsia="Yu Gothic" w:hAnsi="Book Antiqua"/>
        </w:rPr>
        <w:t xml:space="preserve">; MUC1: </w:t>
      </w:r>
      <w:r w:rsidR="00754F92" w:rsidRPr="00212846">
        <w:rPr>
          <w:rFonts w:ascii="Book Antiqua" w:eastAsia="Book Antiqua" w:hAnsi="Book Antiqua" w:cs="Book Antiqua"/>
          <w:color w:val="000000"/>
        </w:rPr>
        <w:t>Mucin</w:t>
      </w:r>
      <w:r w:rsidR="00754F92">
        <w:rPr>
          <w:rFonts w:ascii="Book Antiqua" w:eastAsia="Book Antiqua" w:hAnsi="Book Antiqua" w:cs="Book Antiqua"/>
          <w:color w:val="000000"/>
        </w:rPr>
        <w:t>1.</w:t>
      </w:r>
    </w:p>
    <w:p w14:paraId="32062095" w14:textId="77777777" w:rsidR="00F52D93" w:rsidRDefault="00F52D93" w:rsidP="00F52D93">
      <w:pPr>
        <w:jc w:val="center"/>
        <w:rPr>
          <w:rFonts w:ascii="Book Antiqua" w:hAnsi="Book Antiqua"/>
          <w:lang w:eastAsia="zh-CN"/>
        </w:rPr>
      </w:pPr>
    </w:p>
    <w:p w14:paraId="301CD0D1" w14:textId="77777777" w:rsidR="00F52D93" w:rsidRDefault="00F52D93" w:rsidP="00F52D93">
      <w:pPr>
        <w:jc w:val="center"/>
        <w:rPr>
          <w:rFonts w:ascii="Book Antiqua" w:hAnsi="Book Antiqua"/>
          <w:lang w:eastAsia="zh-CN"/>
        </w:rPr>
      </w:pPr>
    </w:p>
    <w:p w14:paraId="5C83AFDA" w14:textId="77777777" w:rsidR="00F52D93" w:rsidRDefault="00F52D93" w:rsidP="00F52D93">
      <w:pPr>
        <w:jc w:val="center"/>
        <w:rPr>
          <w:rFonts w:ascii="Book Antiqua" w:hAnsi="Book Antiqua"/>
          <w:lang w:eastAsia="zh-CN"/>
        </w:rPr>
      </w:pPr>
    </w:p>
    <w:p w14:paraId="42FE1470" w14:textId="77777777" w:rsidR="00F52D93" w:rsidRDefault="00F52D93" w:rsidP="00F52D93">
      <w:pPr>
        <w:jc w:val="center"/>
        <w:rPr>
          <w:rFonts w:ascii="Book Antiqua" w:hAnsi="Book Antiqua"/>
          <w:lang w:eastAsia="zh-CN"/>
        </w:rPr>
      </w:pPr>
    </w:p>
    <w:p w14:paraId="2862E927" w14:textId="77777777" w:rsidR="00F52D93" w:rsidRDefault="00F52D93" w:rsidP="00F52D93">
      <w:pPr>
        <w:jc w:val="center"/>
        <w:rPr>
          <w:rFonts w:ascii="Book Antiqua" w:hAnsi="Book Antiqua"/>
          <w:lang w:eastAsia="zh-CN"/>
        </w:rPr>
      </w:pPr>
    </w:p>
    <w:p w14:paraId="7597362F" w14:textId="77777777" w:rsidR="00F52D93" w:rsidRDefault="00F52D93" w:rsidP="00F52D93">
      <w:pPr>
        <w:jc w:val="center"/>
        <w:rPr>
          <w:rFonts w:ascii="Book Antiqua" w:hAnsi="Book Antiqua"/>
          <w:lang w:eastAsia="zh-CN"/>
        </w:rPr>
      </w:pPr>
      <w:r>
        <w:rPr>
          <w:rFonts w:ascii="Book Antiqua" w:hAnsi="Book Antiqua"/>
          <w:noProof/>
          <w:lang w:eastAsia="zh-CN"/>
        </w:rPr>
        <w:drawing>
          <wp:inline distT="0" distB="0" distL="0" distR="0" wp14:anchorId="4441DCEC" wp14:editId="2DC517E3">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506B20B" w14:textId="77777777" w:rsidR="00F52D93" w:rsidRDefault="00F52D93" w:rsidP="00F52D93">
      <w:pPr>
        <w:jc w:val="center"/>
        <w:rPr>
          <w:rFonts w:ascii="Book Antiqua" w:hAnsi="Book Antiqua"/>
          <w:lang w:eastAsia="zh-CN"/>
        </w:rPr>
      </w:pPr>
    </w:p>
    <w:p w14:paraId="2CE92B56" w14:textId="77777777" w:rsidR="00F52D93" w:rsidRPr="00763D22" w:rsidRDefault="00F52D93" w:rsidP="00F52D9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83045D5" w14:textId="77777777" w:rsidR="00F52D93" w:rsidRPr="00763D22" w:rsidRDefault="00F52D93" w:rsidP="00F52D9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EF3A9B6" w14:textId="77777777" w:rsidR="00F52D93" w:rsidRPr="00763D22" w:rsidRDefault="00F52D93" w:rsidP="00F52D9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4C280D6" w14:textId="77777777" w:rsidR="00F52D93" w:rsidRPr="00763D22" w:rsidRDefault="00F52D93" w:rsidP="00F52D9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4D563CA" w14:textId="77777777" w:rsidR="00F52D93" w:rsidRPr="00763D22" w:rsidRDefault="00F52D93" w:rsidP="00F52D9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9621241" w14:textId="77777777" w:rsidR="00F52D93" w:rsidRPr="00763D22" w:rsidRDefault="00F52D93" w:rsidP="00F52D93">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263013B" w14:textId="77777777" w:rsidR="00F52D93" w:rsidRDefault="00F52D93" w:rsidP="00F52D93">
      <w:pPr>
        <w:jc w:val="center"/>
        <w:rPr>
          <w:rFonts w:ascii="Book Antiqua" w:hAnsi="Book Antiqua"/>
          <w:lang w:eastAsia="zh-CN"/>
        </w:rPr>
      </w:pPr>
    </w:p>
    <w:p w14:paraId="0B33286D" w14:textId="77777777" w:rsidR="00F52D93" w:rsidRDefault="00F52D93" w:rsidP="00F52D93">
      <w:pPr>
        <w:jc w:val="center"/>
        <w:rPr>
          <w:rFonts w:ascii="Book Antiqua" w:hAnsi="Book Antiqua"/>
          <w:lang w:eastAsia="zh-CN"/>
        </w:rPr>
      </w:pPr>
    </w:p>
    <w:p w14:paraId="44A297F8" w14:textId="77777777" w:rsidR="00F52D93" w:rsidRDefault="00F52D93" w:rsidP="00F52D93">
      <w:pPr>
        <w:jc w:val="center"/>
        <w:rPr>
          <w:rFonts w:ascii="Book Antiqua" w:hAnsi="Book Antiqua"/>
          <w:lang w:eastAsia="zh-CN"/>
        </w:rPr>
      </w:pPr>
    </w:p>
    <w:p w14:paraId="2CACCBAD" w14:textId="77777777" w:rsidR="00F52D93" w:rsidRDefault="00F52D93" w:rsidP="00F52D93">
      <w:pPr>
        <w:jc w:val="center"/>
        <w:rPr>
          <w:rFonts w:ascii="Book Antiqua" w:hAnsi="Book Antiqua"/>
          <w:lang w:eastAsia="zh-CN"/>
        </w:rPr>
      </w:pPr>
      <w:r>
        <w:rPr>
          <w:rFonts w:ascii="Book Antiqua" w:hAnsi="Book Antiqua"/>
          <w:noProof/>
          <w:lang w:eastAsia="zh-CN"/>
        </w:rPr>
        <w:drawing>
          <wp:inline distT="0" distB="0" distL="0" distR="0" wp14:anchorId="7D32243F" wp14:editId="07A57B5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C0E89BB" w14:textId="77777777" w:rsidR="00F52D93" w:rsidRDefault="00F52D93" w:rsidP="00F52D93">
      <w:pPr>
        <w:jc w:val="center"/>
        <w:rPr>
          <w:rFonts w:ascii="Book Antiqua" w:hAnsi="Book Antiqua"/>
          <w:lang w:eastAsia="zh-CN"/>
        </w:rPr>
      </w:pPr>
    </w:p>
    <w:p w14:paraId="54C6BBA0" w14:textId="77777777" w:rsidR="00F52D93" w:rsidRDefault="00F52D93" w:rsidP="00F52D93">
      <w:pPr>
        <w:jc w:val="center"/>
        <w:rPr>
          <w:rFonts w:ascii="Book Antiqua" w:hAnsi="Book Antiqua"/>
          <w:lang w:eastAsia="zh-CN"/>
        </w:rPr>
      </w:pPr>
    </w:p>
    <w:p w14:paraId="6718CA28" w14:textId="77777777" w:rsidR="00F52D93" w:rsidRDefault="00F52D93" w:rsidP="00F52D93">
      <w:pPr>
        <w:jc w:val="center"/>
        <w:rPr>
          <w:rFonts w:ascii="Book Antiqua" w:hAnsi="Book Antiqua"/>
          <w:lang w:eastAsia="zh-CN"/>
        </w:rPr>
      </w:pPr>
    </w:p>
    <w:p w14:paraId="3D1042FD" w14:textId="77777777" w:rsidR="00F52D93" w:rsidRDefault="00F52D93" w:rsidP="00F52D93">
      <w:pPr>
        <w:jc w:val="center"/>
        <w:rPr>
          <w:rFonts w:ascii="Book Antiqua" w:hAnsi="Book Antiqua"/>
          <w:lang w:eastAsia="zh-CN"/>
        </w:rPr>
      </w:pPr>
    </w:p>
    <w:p w14:paraId="33E6B150" w14:textId="77777777" w:rsidR="00F52D93" w:rsidRDefault="00F52D93" w:rsidP="00F52D93">
      <w:pPr>
        <w:jc w:val="center"/>
        <w:rPr>
          <w:rFonts w:ascii="Book Antiqua" w:hAnsi="Book Antiqua"/>
          <w:lang w:eastAsia="zh-CN"/>
        </w:rPr>
      </w:pPr>
    </w:p>
    <w:p w14:paraId="342D15E4" w14:textId="77777777" w:rsidR="00F52D93" w:rsidRDefault="00F52D93" w:rsidP="00F52D93">
      <w:pPr>
        <w:jc w:val="center"/>
        <w:rPr>
          <w:rFonts w:ascii="Book Antiqua" w:hAnsi="Book Antiqua"/>
          <w:lang w:eastAsia="zh-CN"/>
        </w:rPr>
      </w:pPr>
    </w:p>
    <w:p w14:paraId="40AD9EC6" w14:textId="77777777" w:rsidR="00F52D93" w:rsidRDefault="00F52D93" w:rsidP="00F52D93">
      <w:pPr>
        <w:jc w:val="center"/>
        <w:rPr>
          <w:rFonts w:ascii="Book Antiqua" w:hAnsi="Book Antiqua"/>
          <w:lang w:eastAsia="zh-CN"/>
        </w:rPr>
      </w:pPr>
    </w:p>
    <w:p w14:paraId="5FB0EEB0" w14:textId="77777777" w:rsidR="00F52D93" w:rsidRDefault="00F52D93" w:rsidP="00F52D93">
      <w:pPr>
        <w:jc w:val="center"/>
        <w:rPr>
          <w:rFonts w:ascii="Book Antiqua" w:hAnsi="Book Antiqua"/>
          <w:lang w:eastAsia="zh-CN"/>
        </w:rPr>
      </w:pPr>
    </w:p>
    <w:p w14:paraId="21C1D132" w14:textId="77777777" w:rsidR="00F52D93" w:rsidRDefault="00F52D93" w:rsidP="00F52D93">
      <w:pPr>
        <w:jc w:val="center"/>
        <w:rPr>
          <w:rFonts w:ascii="Book Antiqua" w:hAnsi="Book Antiqua"/>
          <w:lang w:eastAsia="zh-CN"/>
        </w:rPr>
      </w:pPr>
    </w:p>
    <w:p w14:paraId="23833D4A" w14:textId="77777777" w:rsidR="00F52D93" w:rsidRPr="00763D22" w:rsidRDefault="00F52D93" w:rsidP="00F52D93">
      <w:pPr>
        <w:jc w:val="right"/>
        <w:rPr>
          <w:rFonts w:ascii="Book Antiqua" w:hAnsi="Book Antiqua"/>
          <w:color w:val="000000" w:themeColor="text1"/>
          <w:lang w:eastAsia="zh-CN"/>
        </w:rPr>
      </w:pPr>
    </w:p>
    <w:p w14:paraId="7CD2F65A" w14:textId="77777777" w:rsidR="00F52D93" w:rsidRPr="00763D22" w:rsidRDefault="00F52D93" w:rsidP="00F52D93">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42616C14" w14:textId="5E0952B0" w:rsidR="00216367" w:rsidRPr="00F6451E" w:rsidRDefault="00216367" w:rsidP="00F6451E">
      <w:pPr>
        <w:spacing w:line="360" w:lineRule="auto"/>
        <w:jc w:val="both"/>
        <w:rPr>
          <w:rFonts w:ascii="Book Antiqua" w:hAnsi="Book Antiqua"/>
        </w:rPr>
      </w:pPr>
    </w:p>
    <w:sectPr w:rsidR="00216367" w:rsidRPr="00F6451E" w:rsidSect="00BD7A2A">
      <w:footerReference w:type="default" r:id="rId13"/>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F61B58" w14:textId="77777777" w:rsidR="00B56E42" w:rsidRDefault="00B56E42" w:rsidP="002358B7">
      <w:r>
        <w:separator/>
      </w:r>
    </w:p>
  </w:endnote>
  <w:endnote w:type="continuationSeparator" w:id="0">
    <w:p w14:paraId="510AFDF2" w14:textId="77777777" w:rsidR="00B56E42" w:rsidRDefault="00B56E42" w:rsidP="00235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Yu Gothic">
    <w:altName w:val="游ゴシック"/>
    <w:panose1 w:val="020B0400000000000000"/>
    <w:charset w:val="80"/>
    <w:family w:val="swiss"/>
    <w:pitch w:val="variable"/>
    <w:sig w:usb0="E00002FF" w:usb1="2AC7FDFF" w:usb2="00000016"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568E6" w14:textId="77777777" w:rsidR="002358B7" w:rsidRPr="002358B7" w:rsidRDefault="002358B7" w:rsidP="002358B7">
    <w:pPr>
      <w:pStyle w:val="a5"/>
      <w:jc w:val="right"/>
      <w:rPr>
        <w:rFonts w:ascii="Book Antiqua" w:hAnsi="Book Antiqua"/>
        <w:color w:val="000000" w:themeColor="text1"/>
        <w:sz w:val="24"/>
        <w:szCs w:val="24"/>
      </w:rPr>
    </w:pPr>
    <w:r w:rsidRPr="002358B7">
      <w:rPr>
        <w:rFonts w:ascii="Book Antiqua" w:hAnsi="Book Antiqua"/>
        <w:color w:val="000000" w:themeColor="text1"/>
        <w:sz w:val="24"/>
        <w:szCs w:val="24"/>
        <w:lang w:val="zh-CN" w:eastAsia="zh-CN"/>
      </w:rPr>
      <w:t xml:space="preserve"> </w:t>
    </w:r>
    <w:r w:rsidRPr="002358B7">
      <w:rPr>
        <w:rFonts w:ascii="Book Antiqua" w:hAnsi="Book Antiqua"/>
        <w:color w:val="000000" w:themeColor="text1"/>
        <w:sz w:val="24"/>
        <w:szCs w:val="24"/>
      </w:rPr>
      <w:fldChar w:fldCharType="begin"/>
    </w:r>
    <w:r w:rsidRPr="002358B7">
      <w:rPr>
        <w:rFonts w:ascii="Book Antiqua" w:hAnsi="Book Antiqua"/>
        <w:color w:val="000000" w:themeColor="text1"/>
        <w:sz w:val="24"/>
        <w:szCs w:val="24"/>
      </w:rPr>
      <w:instrText>PAGE  \* Arabic  \* MERGEFORMAT</w:instrText>
    </w:r>
    <w:r w:rsidRPr="002358B7">
      <w:rPr>
        <w:rFonts w:ascii="Book Antiqua" w:hAnsi="Book Antiqua"/>
        <w:color w:val="000000" w:themeColor="text1"/>
        <w:sz w:val="24"/>
        <w:szCs w:val="24"/>
      </w:rPr>
      <w:fldChar w:fldCharType="separate"/>
    </w:r>
    <w:r w:rsidR="007F38D8" w:rsidRPr="007F38D8">
      <w:rPr>
        <w:rFonts w:ascii="Book Antiqua" w:hAnsi="Book Antiqua"/>
        <w:noProof/>
        <w:color w:val="000000" w:themeColor="text1"/>
        <w:sz w:val="24"/>
        <w:szCs w:val="24"/>
        <w:lang w:val="zh-CN" w:eastAsia="zh-CN"/>
      </w:rPr>
      <w:t>3</w:t>
    </w:r>
    <w:r w:rsidRPr="002358B7">
      <w:rPr>
        <w:rFonts w:ascii="Book Antiqua" w:hAnsi="Book Antiqua"/>
        <w:color w:val="000000" w:themeColor="text1"/>
        <w:sz w:val="24"/>
        <w:szCs w:val="24"/>
      </w:rPr>
      <w:fldChar w:fldCharType="end"/>
    </w:r>
    <w:r w:rsidRPr="002358B7">
      <w:rPr>
        <w:rFonts w:ascii="Book Antiqua" w:hAnsi="Book Antiqua"/>
        <w:color w:val="000000" w:themeColor="text1"/>
        <w:sz w:val="24"/>
        <w:szCs w:val="24"/>
        <w:lang w:val="zh-CN" w:eastAsia="zh-CN"/>
      </w:rPr>
      <w:t xml:space="preserve"> / </w:t>
    </w:r>
    <w:r w:rsidRPr="002358B7">
      <w:rPr>
        <w:rFonts w:ascii="Book Antiqua" w:hAnsi="Book Antiqua"/>
        <w:color w:val="000000" w:themeColor="text1"/>
        <w:sz w:val="24"/>
        <w:szCs w:val="24"/>
      </w:rPr>
      <w:fldChar w:fldCharType="begin"/>
    </w:r>
    <w:r w:rsidRPr="002358B7">
      <w:rPr>
        <w:rFonts w:ascii="Book Antiqua" w:hAnsi="Book Antiqua"/>
        <w:color w:val="000000" w:themeColor="text1"/>
        <w:sz w:val="24"/>
        <w:szCs w:val="24"/>
      </w:rPr>
      <w:instrText>NUMPAGES  \* Arabic  \* MERGEFORMAT</w:instrText>
    </w:r>
    <w:r w:rsidRPr="002358B7">
      <w:rPr>
        <w:rFonts w:ascii="Book Antiqua" w:hAnsi="Book Antiqua"/>
        <w:color w:val="000000" w:themeColor="text1"/>
        <w:sz w:val="24"/>
        <w:szCs w:val="24"/>
      </w:rPr>
      <w:fldChar w:fldCharType="separate"/>
    </w:r>
    <w:r w:rsidR="007F38D8" w:rsidRPr="007F38D8">
      <w:rPr>
        <w:rFonts w:ascii="Book Antiqua" w:hAnsi="Book Antiqua"/>
        <w:noProof/>
        <w:color w:val="000000" w:themeColor="text1"/>
        <w:sz w:val="24"/>
        <w:szCs w:val="24"/>
        <w:lang w:val="zh-CN" w:eastAsia="zh-CN"/>
      </w:rPr>
      <w:t>20</w:t>
    </w:r>
    <w:r w:rsidRPr="002358B7">
      <w:rPr>
        <w:rFonts w:ascii="Book Antiqua" w:hAnsi="Book Antiqua"/>
        <w:color w:val="000000" w:themeColor="text1"/>
        <w:sz w:val="24"/>
        <w:szCs w:val="24"/>
      </w:rPr>
      <w:fldChar w:fldCharType="end"/>
    </w:r>
  </w:p>
  <w:p w14:paraId="74D7A3FC" w14:textId="77777777" w:rsidR="002358B7" w:rsidRPr="002358B7" w:rsidRDefault="002358B7" w:rsidP="002358B7">
    <w:pPr>
      <w:pStyle w:val="a5"/>
      <w:jc w:val="right"/>
      <w:rPr>
        <w:rFonts w:ascii="Book Antiqua" w:hAnsi="Book Antiqua"/>
        <w:color w:val="000000" w:themeColor="text1"/>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338579"/>
      <w:docPartObj>
        <w:docPartGallery w:val="Page Numbers (Bottom of Page)"/>
        <w:docPartUnique/>
      </w:docPartObj>
    </w:sdtPr>
    <w:sdtEndPr/>
    <w:sdtContent>
      <w:sdt>
        <w:sdtPr>
          <w:id w:val="-1705238520"/>
          <w:docPartObj>
            <w:docPartGallery w:val="Page Numbers (Top of Page)"/>
            <w:docPartUnique/>
          </w:docPartObj>
        </w:sdtPr>
        <w:sdtEndPr/>
        <w:sdtContent>
          <w:p w14:paraId="7279E5E9" w14:textId="77777777" w:rsidR="00F9718F" w:rsidRDefault="00B56E42" w:rsidP="00134D2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49762104" w14:textId="77777777" w:rsidR="00F9718F" w:rsidRDefault="00B56E4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CCB7B3" w14:textId="77777777" w:rsidR="00B56E42" w:rsidRDefault="00B56E42" w:rsidP="002358B7">
      <w:r>
        <w:separator/>
      </w:r>
    </w:p>
  </w:footnote>
  <w:footnote w:type="continuationSeparator" w:id="0">
    <w:p w14:paraId="551C7930" w14:textId="77777777" w:rsidR="00B56E42" w:rsidRDefault="00B56E42" w:rsidP="002358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30C14"/>
    <w:rsid w:val="000338C4"/>
    <w:rsid w:val="00046168"/>
    <w:rsid w:val="000B1BEF"/>
    <w:rsid w:val="000C54EF"/>
    <w:rsid w:val="000C5F3B"/>
    <w:rsid w:val="000C6B1F"/>
    <w:rsid w:val="000E36D1"/>
    <w:rsid w:val="00152F8B"/>
    <w:rsid w:val="00156D8B"/>
    <w:rsid w:val="00186D63"/>
    <w:rsid w:val="001C3444"/>
    <w:rsid w:val="00212846"/>
    <w:rsid w:val="00216367"/>
    <w:rsid w:val="002358B7"/>
    <w:rsid w:val="0024403A"/>
    <w:rsid w:val="002476D1"/>
    <w:rsid w:val="00280016"/>
    <w:rsid w:val="00293037"/>
    <w:rsid w:val="00295517"/>
    <w:rsid w:val="002B7B9C"/>
    <w:rsid w:val="003053E6"/>
    <w:rsid w:val="00312011"/>
    <w:rsid w:val="00340294"/>
    <w:rsid w:val="003402FA"/>
    <w:rsid w:val="003873E5"/>
    <w:rsid w:val="003D42F6"/>
    <w:rsid w:val="00425FC5"/>
    <w:rsid w:val="00432106"/>
    <w:rsid w:val="00460F92"/>
    <w:rsid w:val="00482366"/>
    <w:rsid w:val="004C75CE"/>
    <w:rsid w:val="004D0EE8"/>
    <w:rsid w:val="005151D9"/>
    <w:rsid w:val="005709A6"/>
    <w:rsid w:val="00573B5A"/>
    <w:rsid w:val="005925F0"/>
    <w:rsid w:val="00674C4D"/>
    <w:rsid w:val="007434DA"/>
    <w:rsid w:val="00754F92"/>
    <w:rsid w:val="007F09AB"/>
    <w:rsid w:val="007F38D8"/>
    <w:rsid w:val="00812C45"/>
    <w:rsid w:val="008B3310"/>
    <w:rsid w:val="00936EF1"/>
    <w:rsid w:val="009A5AF1"/>
    <w:rsid w:val="009D6FA9"/>
    <w:rsid w:val="00A60B41"/>
    <w:rsid w:val="00A77B3E"/>
    <w:rsid w:val="00A827D5"/>
    <w:rsid w:val="00AB130A"/>
    <w:rsid w:val="00AD36E0"/>
    <w:rsid w:val="00AE4A83"/>
    <w:rsid w:val="00B143CA"/>
    <w:rsid w:val="00B16465"/>
    <w:rsid w:val="00B336E7"/>
    <w:rsid w:val="00B56E42"/>
    <w:rsid w:val="00BB247A"/>
    <w:rsid w:val="00BB6BC4"/>
    <w:rsid w:val="00C1718B"/>
    <w:rsid w:val="00C315B1"/>
    <w:rsid w:val="00C56FC9"/>
    <w:rsid w:val="00C97716"/>
    <w:rsid w:val="00CA2452"/>
    <w:rsid w:val="00CA2A55"/>
    <w:rsid w:val="00CC1611"/>
    <w:rsid w:val="00DA2686"/>
    <w:rsid w:val="00DA3194"/>
    <w:rsid w:val="00DE6DA0"/>
    <w:rsid w:val="00E17FAF"/>
    <w:rsid w:val="00E23E19"/>
    <w:rsid w:val="00E3446B"/>
    <w:rsid w:val="00E7745C"/>
    <w:rsid w:val="00F06BC7"/>
    <w:rsid w:val="00F16865"/>
    <w:rsid w:val="00F247C4"/>
    <w:rsid w:val="00F300BB"/>
    <w:rsid w:val="00F354D5"/>
    <w:rsid w:val="00F52D93"/>
    <w:rsid w:val="00F56C7E"/>
    <w:rsid w:val="00F6451E"/>
    <w:rsid w:val="00F71F7B"/>
    <w:rsid w:val="00FD108D"/>
    <w:rsid w:val="00FE53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124B086"/>
  <w15:docId w15:val="{24751DBA-4FC6-444E-9388-4F83C1DF4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358B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358B7"/>
    <w:rPr>
      <w:sz w:val="18"/>
      <w:szCs w:val="18"/>
    </w:rPr>
  </w:style>
  <w:style w:type="paragraph" w:styleId="a5">
    <w:name w:val="footer"/>
    <w:basedOn w:val="a"/>
    <w:link w:val="a6"/>
    <w:uiPriority w:val="99"/>
    <w:unhideWhenUsed/>
    <w:rsid w:val="002358B7"/>
    <w:pPr>
      <w:tabs>
        <w:tab w:val="center" w:pos="4153"/>
        <w:tab w:val="right" w:pos="8306"/>
      </w:tabs>
      <w:snapToGrid w:val="0"/>
    </w:pPr>
    <w:rPr>
      <w:sz w:val="18"/>
      <w:szCs w:val="18"/>
    </w:rPr>
  </w:style>
  <w:style w:type="character" w:customStyle="1" w:styleId="a6">
    <w:name w:val="页脚 字符"/>
    <w:basedOn w:val="a0"/>
    <w:link w:val="a5"/>
    <w:uiPriority w:val="99"/>
    <w:rsid w:val="002358B7"/>
    <w:rPr>
      <w:sz w:val="18"/>
      <w:szCs w:val="18"/>
    </w:rPr>
  </w:style>
  <w:style w:type="paragraph" w:styleId="a7">
    <w:name w:val="Balloon Text"/>
    <w:basedOn w:val="a"/>
    <w:link w:val="a8"/>
    <w:rsid w:val="007F38D8"/>
    <w:rPr>
      <w:sz w:val="18"/>
      <w:szCs w:val="18"/>
    </w:rPr>
  </w:style>
  <w:style w:type="character" w:customStyle="1" w:styleId="a8">
    <w:name w:val="批注框文本 字符"/>
    <w:basedOn w:val="a0"/>
    <w:link w:val="a7"/>
    <w:rsid w:val="007F38D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003384">
      <w:bodyDiv w:val="1"/>
      <w:marLeft w:val="0"/>
      <w:marRight w:val="0"/>
      <w:marTop w:val="0"/>
      <w:marBottom w:val="0"/>
      <w:divBdr>
        <w:top w:val="none" w:sz="0" w:space="0" w:color="auto"/>
        <w:left w:val="none" w:sz="0" w:space="0" w:color="auto"/>
        <w:bottom w:val="none" w:sz="0" w:space="0" w:color="auto"/>
        <w:right w:val="none" w:sz="0" w:space="0" w:color="auto"/>
      </w:divBdr>
    </w:div>
    <w:div w:id="20582331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21</Pages>
  <Words>3843</Words>
  <Characters>21909</Characters>
  <Application>Microsoft Office Word</Application>
  <DocSecurity>0</DocSecurity>
  <Lines>182</Lines>
  <Paragraphs>51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9</cp:revision>
  <dcterms:created xsi:type="dcterms:W3CDTF">2021-02-10T04:37:00Z</dcterms:created>
  <dcterms:modified xsi:type="dcterms:W3CDTF">2021-04-01T06:53:00Z</dcterms:modified>
</cp:coreProperties>
</file>