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9E93"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color w:val="000000"/>
        </w:rPr>
        <w:t xml:space="preserve">Name of Journal: </w:t>
      </w:r>
      <w:r w:rsidRPr="00A76522">
        <w:rPr>
          <w:rFonts w:ascii="Book Antiqua" w:eastAsia="Book Antiqua" w:hAnsi="Book Antiqua" w:cs="Book Antiqua"/>
          <w:i/>
          <w:color w:val="000000"/>
        </w:rPr>
        <w:t>World Journal of Clinical Cases</w:t>
      </w:r>
    </w:p>
    <w:p w14:paraId="664C5480"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color w:val="000000"/>
        </w:rPr>
        <w:t xml:space="preserve">Manuscript NO: </w:t>
      </w:r>
      <w:r w:rsidRPr="00A76522">
        <w:rPr>
          <w:rFonts w:ascii="Book Antiqua" w:eastAsia="Book Antiqua" w:hAnsi="Book Antiqua" w:cs="Book Antiqua"/>
          <w:color w:val="000000"/>
        </w:rPr>
        <w:t>61828</w:t>
      </w:r>
    </w:p>
    <w:p w14:paraId="1952B04F"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color w:val="000000"/>
        </w:rPr>
        <w:t xml:space="preserve">Manuscript Type: </w:t>
      </w:r>
      <w:r w:rsidRPr="00A76522">
        <w:rPr>
          <w:rFonts w:ascii="Book Antiqua" w:eastAsia="Book Antiqua" w:hAnsi="Book Antiqua" w:cs="Book Antiqua"/>
          <w:color w:val="000000"/>
        </w:rPr>
        <w:t>ORIGINAL ARTICLE</w:t>
      </w:r>
    </w:p>
    <w:p w14:paraId="14427934" w14:textId="77777777" w:rsidR="0073139C" w:rsidRPr="00A76522" w:rsidRDefault="0073139C" w:rsidP="00A76522">
      <w:pPr>
        <w:adjustRightInd w:val="0"/>
        <w:snapToGrid w:val="0"/>
        <w:spacing w:line="360" w:lineRule="auto"/>
        <w:jc w:val="both"/>
        <w:rPr>
          <w:rFonts w:ascii="Book Antiqua" w:hAnsi="Book Antiqua"/>
        </w:rPr>
      </w:pPr>
    </w:p>
    <w:p w14:paraId="553083B3"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i/>
          <w:color w:val="000000"/>
        </w:rPr>
        <w:t>Retrospective Cohort Study</w:t>
      </w:r>
    </w:p>
    <w:p w14:paraId="413952A1"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color w:val="000000"/>
        </w:rPr>
        <w:t>Burden of atrial fibrillation in patients with rheumatic diseases</w:t>
      </w:r>
    </w:p>
    <w:p w14:paraId="4F23B3D8" w14:textId="77777777" w:rsidR="0073139C" w:rsidRPr="00A76522" w:rsidRDefault="0073139C" w:rsidP="00A76522">
      <w:pPr>
        <w:adjustRightInd w:val="0"/>
        <w:snapToGrid w:val="0"/>
        <w:spacing w:line="360" w:lineRule="auto"/>
        <w:jc w:val="both"/>
        <w:rPr>
          <w:rFonts w:ascii="Book Antiqua" w:hAnsi="Book Antiqua"/>
        </w:rPr>
      </w:pPr>
    </w:p>
    <w:p w14:paraId="27B738A4"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Khan MZ </w:t>
      </w:r>
      <w:r w:rsidRPr="00A76522">
        <w:rPr>
          <w:rFonts w:ascii="Book Antiqua" w:eastAsia="Book Antiqua" w:hAnsi="Book Antiqua" w:cs="Book Antiqua"/>
          <w:i/>
          <w:iCs/>
          <w:color w:val="000000"/>
        </w:rPr>
        <w:t>et al.</w:t>
      </w:r>
      <w:r w:rsidRPr="00A76522">
        <w:rPr>
          <w:rFonts w:ascii="Book Antiqua" w:eastAsia="Book Antiqua" w:hAnsi="Book Antiqua" w:cs="Book Antiqua"/>
          <w:color w:val="000000"/>
        </w:rPr>
        <w:t xml:space="preserve"> </w:t>
      </w:r>
      <w:bookmarkStart w:id="0" w:name="OLE_LINK2"/>
      <w:bookmarkStart w:id="1" w:name="OLE_LINK3"/>
      <w:r w:rsidRPr="00A76522">
        <w:rPr>
          <w:rFonts w:ascii="Book Antiqua" w:eastAsia="Book Antiqua" w:hAnsi="Book Antiqua" w:cs="Book Antiqua"/>
          <w:color w:val="000000"/>
        </w:rPr>
        <w:t>Atrial fibrillation in RD</w:t>
      </w:r>
      <w:bookmarkEnd w:id="0"/>
      <w:bookmarkEnd w:id="1"/>
    </w:p>
    <w:p w14:paraId="3B04B6E2" w14:textId="77777777" w:rsidR="0073139C" w:rsidRPr="00A76522" w:rsidRDefault="0073139C" w:rsidP="00A76522">
      <w:pPr>
        <w:adjustRightInd w:val="0"/>
        <w:snapToGrid w:val="0"/>
        <w:spacing w:line="360" w:lineRule="auto"/>
        <w:jc w:val="both"/>
        <w:rPr>
          <w:rFonts w:ascii="Book Antiqua" w:hAnsi="Book Antiqua"/>
        </w:rPr>
      </w:pPr>
    </w:p>
    <w:p w14:paraId="3EE8C4A2"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Muhammad Zubair Khan, Kirtenkumar Patel, Krunalkumar A Patel, Rajkumar Doshi, Vraj Shah, Devina Adalja, Zainulabedin Waqar, Sona Franklin, Neelesh Gupta, Muhammad Hamdan Gul, Shruti Jesani, Steven Kutalek, Vincent Figueredo</w:t>
      </w:r>
    </w:p>
    <w:p w14:paraId="02CC4E1A" w14:textId="77777777" w:rsidR="0073139C" w:rsidRPr="00A76522" w:rsidRDefault="0073139C" w:rsidP="00A76522">
      <w:pPr>
        <w:adjustRightInd w:val="0"/>
        <w:snapToGrid w:val="0"/>
        <w:spacing w:line="360" w:lineRule="auto"/>
        <w:jc w:val="both"/>
        <w:rPr>
          <w:rFonts w:ascii="Book Antiqua" w:hAnsi="Book Antiqua"/>
        </w:rPr>
      </w:pPr>
    </w:p>
    <w:p w14:paraId="72DCE75A" w14:textId="7E46105C"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bCs/>
          <w:color w:val="000000"/>
        </w:rPr>
        <w:t xml:space="preserve">Muhammad Zubair Khan, Krunalkumar A Patel, Sona Franklin, </w:t>
      </w:r>
      <w:bookmarkStart w:id="2" w:name="OLE_LINK19"/>
      <w:bookmarkStart w:id="3" w:name="OLE_LINK20"/>
      <w:bookmarkStart w:id="4" w:name="OLE_LINK23"/>
      <w:bookmarkStart w:id="5" w:name="OLE_LINK24"/>
      <w:r w:rsidR="00E874A2" w:rsidRPr="00A76522">
        <w:rPr>
          <w:rFonts w:ascii="Book Antiqua" w:eastAsia="Book Antiqua" w:hAnsi="Book Antiqua" w:cs="Book Antiqua"/>
          <w:color w:val="000000"/>
        </w:rPr>
        <w:t>Department of</w:t>
      </w:r>
      <w:bookmarkEnd w:id="2"/>
      <w:bookmarkEnd w:id="3"/>
      <w:r w:rsidR="00E874A2" w:rsidRPr="00A76522">
        <w:rPr>
          <w:rFonts w:ascii="Book Antiqua" w:eastAsia="Book Antiqua" w:hAnsi="Book Antiqua" w:cs="Book Antiqua"/>
          <w:color w:val="000000"/>
        </w:rPr>
        <w:t xml:space="preserve"> </w:t>
      </w:r>
      <w:bookmarkEnd w:id="4"/>
      <w:bookmarkEnd w:id="5"/>
      <w:r w:rsidRPr="00A76522">
        <w:rPr>
          <w:rFonts w:ascii="Book Antiqua" w:eastAsia="Book Antiqua" w:hAnsi="Book Antiqua" w:cs="Book Antiqua"/>
          <w:color w:val="000000"/>
        </w:rPr>
        <w:t>Internal Medicine, St</w:t>
      </w:r>
      <w:r w:rsidR="000816A6">
        <w:rPr>
          <w:rFonts w:ascii="Book Antiqua" w:eastAsia="Book Antiqua" w:hAnsi="Book Antiqua" w:cs="Book Antiqua"/>
          <w:color w:val="000000"/>
        </w:rPr>
        <w:t>.</w:t>
      </w:r>
      <w:r w:rsidRPr="00A76522">
        <w:rPr>
          <w:rFonts w:ascii="Book Antiqua" w:eastAsia="Book Antiqua" w:hAnsi="Book Antiqua" w:cs="Book Antiqua"/>
          <w:color w:val="000000"/>
        </w:rPr>
        <w:t xml:space="preserve"> Mary Medical Center, Langhorne, PA 19047, United States</w:t>
      </w:r>
    </w:p>
    <w:p w14:paraId="1FA45279" w14:textId="77777777" w:rsidR="0073139C" w:rsidRPr="00A76522" w:rsidRDefault="0073139C" w:rsidP="00A76522">
      <w:pPr>
        <w:adjustRightInd w:val="0"/>
        <w:snapToGrid w:val="0"/>
        <w:spacing w:line="360" w:lineRule="auto"/>
        <w:jc w:val="both"/>
        <w:rPr>
          <w:rFonts w:ascii="Book Antiqua" w:hAnsi="Book Antiqua"/>
        </w:rPr>
      </w:pPr>
    </w:p>
    <w:p w14:paraId="7DFCB037" w14:textId="72C221E2"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bCs/>
          <w:color w:val="000000"/>
        </w:rPr>
        <w:t xml:space="preserve">Kirtenkumar Patel, </w:t>
      </w:r>
      <w:bookmarkStart w:id="6" w:name="OLE_LINK21"/>
      <w:bookmarkStart w:id="7" w:name="OLE_LINK22"/>
      <w:r w:rsidR="00E874A2" w:rsidRPr="00A76522">
        <w:rPr>
          <w:rFonts w:ascii="Book Antiqua" w:eastAsia="Book Antiqua" w:hAnsi="Book Antiqua" w:cs="Book Antiqua"/>
          <w:color w:val="000000"/>
        </w:rPr>
        <w:t>Division of</w:t>
      </w:r>
      <w:bookmarkEnd w:id="6"/>
      <w:bookmarkEnd w:id="7"/>
      <w:r w:rsidR="00E874A2" w:rsidRPr="00A76522">
        <w:rPr>
          <w:rFonts w:ascii="Book Antiqua" w:eastAsia="Book Antiqua" w:hAnsi="Book Antiqua" w:cs="Book Antiqua"/>
          <w:color w:val="000000"/>
        </w:rPr>
        <w:t xml:space="preserve"> </w:t>
      </w:r>
      <w:r w:rsidRPr="00A76522">
        <w:rPr>
          <w:rFonts w:ascii="Book Antiqua" w:eastAsia="Book Antiqua" w:hAnsi="Book Antiqua" w:cs="Book Antiqua"/>
          <w:color w:val="000000"/>
        </w:rPr>
        <w:t>Cardiology, North Shore University Hospital, Manhasset, NY 11030, United States</w:t>
      </w:r>
    </w:p>
    <w:p w14:paraId="62011A06" w14:textId="77777777" w:rsidR="0073139C" w:rsidRPr="00A76522" w:rsidRDefault="0073139C" w:rsidP="00A76522">
      <w:pPr>
        <w:adjustRightInd w:val="0"/>
        <w:snapToGrid w:val="0"/>
        <w:spacing w:line="360" w:lineRule="auto"/>
        <w:jc w:val="both"/>
        <w:rPr>
          <w:rFonts w:ascii="Book Antiqua" w:hAnsi="Book Antiqua"/>
        </w:rPr>
      </w:pPr>
    </w:p>
    <w:p w14:paraId="2B5EF903" w14:textId="50A882D7" w:rsidR="006515DF" w:rsidRPr="00A76522" w:rsidRDefault="006515DF"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bCs/>
          <w:color w:val="000000"/>
        </w:rPr>
        <w:t xml:space="preserve">Rajkumar Doshi, </w:t>
      </w:r>
      <w:bookmarkStart w:id="8" w:name="OLE_LINK16"/>
      <w:r w:rsidRPr="00A76522">
        <w:rPr>
          <w:rFonts w:ascii="Book Antiqua" w:eastAsia="Book Antiqua" w:hAnsi="Book Antiqua" w:cs="Book Antiqua"/>
          <w:color w:val="000000"/>
        </w:rPr>
        <w:t>Department of Internal Medicine</w:t>
      </w:r>
      <w:bookmarkEnd w:id="8"/>
      <w:r w:rsidRPr="00A76522">
        <w:rPr>
          <w:rFonts w:ascii="Book Antiqua" w:eastAsia="Book Antiqua" w:hAnsi="Book Antiqua" w:cs="Book Antiqua"/>
          <w:color w:val="000000"/>
        </w:rPr>
        <w:t>, University of Nevada Reno School of Medicine, Reno, NV 89502, United States</w:t>
      </w:r>
    </w:p>
    <w:p w14:paraId="27F3FDEE" w14:textId="77777777" w:rsidR="0073139C" w:rsidRPr="00A76522" w:rsidRDefault="0073139C" w:rsidP="00A76522">
      <w:pPr>
        <w:adjustRightInd w:val="0"/>
        <w:snapToGrid w:val="0"/>
        <w:spacing w:line="360" w:lineRule="auto"/>
        <w:jc w:val="both"/>
        <w:rPr>
          <w:rFonts w:ascii="Book Antiqua" w:hAnsi="Book Antiqua"/>
        </w:rPr>
      </w:pPr>
    </w:p>
    <w:p w14:paraId="566167C1"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bCs/>
          <w:color w:val="000000"/>
        </w:rPr>
        <w:t xml:space="preserve">Vraj Shah, </w:t>
      </w:r>
      <w:r w:rsidRPr="00A76522">
        <w:rPr>
          <w:rFonts w:ascii="Book Antiqua" w:eastAsia="Book Antiqua" w:hAnsi="Book Antiqua" w:cs="Book Antiqua"/>
          <w:color w:val="000000"/>
        </w:rPr>
        <w:t>Division of Cardiology, Medical College of Baroda, Baroda 390001, India</w:t>
      </w:r>
    </w:p>
    <w:p w14:paraId="61E0572C" w14:textId="79C7455C" w:rsidR="0073139C" w:rsidRDefault="0073139C" w:rsidP="00A76522">
      <w:pPr>
        <w:adjustRightInd w:val="0"/>
        <w:snapToGrid w:val="0"/>
        <w:spacing w:line="360" w:lineRule="auto"/>
        <w:jc w:val="both"/>
        <w:rPr>
          <w:rFonts w:ascii="Book Antiqua" w:hAnsi="Book Antiqua"/>
        </w:rPr>
      </w:pPr>
    </w:p>
    <w:p w14:paraId="698DE79C" w14:textId="1CCE1F3C" w:rsidR="00A65ED9" w:rsidRPr="00A76522" w:rsidRDefault="00A65ED9" w:rsidP="00A65ED9">
      <w:pPr>
        <w:adjustRightInd w:val="0"/>
        <w:snapToGrid w:val="0"/>
        <w:spacing w:line="360" w:lineRule="auto"/>
        <w:jc w:val="both"/>
        <w:rPr>
          <w:rFonts w:ascii="Book Antiqua" w:hAnsi="Book Antiqua"/>
        </w:rPr>
      </w:pPr>
      <w:r w:rsidRPr="00A76522">
        <w:rPr>
          <w:rFonts w:ascii="Book Antiqua" w:eastAsia="Book Antiqua" w:hAnsi="Book Antiqua" w:cs="Book Antiqua"/>
          <w:b/>
          <w:bCs/>
          <w:color w:val="000000"/>
        </w:rPr>
        <w:t>Devina Adalja,</w:t>
      </w:r>
      <w:r>
        <w:rPr>
          <w:rFonts w:ascii="Book Antiqua" w:eastAsia="Book Antiqua" w:hAnsi="Book Antiqua" w:cs="Book Antiqua"/>
          <w:b/>
          <w:bCs/>
          <w:color w:val="000000"/>
        </w:rPr>
        <w:t xml:space="preserve"> </w:t>
      </w:r>
      <w:r w:rsidRPr="00A65ED9">
        <w:rPr>
          <w:rFonts w:ascii="Book Antiqua" w:eastAsia="Book Antiqua" w:hAnsi="Book Antiqua" w:cs="Book Antiqua"/>
          <w:color w:val="000000"/>
        </w:rPr>
        <w:t>Department of Internal Medicine, GMERS Gotri Medical College, Vadodara</w:t>
      </w:r>
      <w:r>
        <w:rPr>
          <w:rFonts w:ascii="Book Antiqua" w:eastAsia="Book Antiqua" w:hAnsi="Book Antiqua" w:cs="Book Antiqua"/>
          <w:color w:val="000000"/>
        </w:rPr>
        <w:t xml:space="preserve"> </w:t>
      </w:r>
      <w:r w:rsidRPr="00A65ED9">
        <w:rPr>
          <w:rFonts w:ascii="Book Antiqua" w:eastAsia="Book Antiqua" w:hAnsi="Book Antiqua" w:cs="Book Antiqua"/>
          <w:color w:val="000000"/>
        </w:rPr>
        <w:t>390021</w:t>
      </w:r>
      <w:r>
        <w:rPr>
          <w:rFonts w:ascii="Book Antiqua" w:eastAsia="Book Antiqua" w:hAnsi="Book Antiqua" w:cs="Book Antiqua"/>
          <w:color w:val="000000"/>
        </w:rPr>
        <w:t>, India</w:t>
      </w:r>
    </w:p>
    <w:p w14:paraId="6CBCCDBC" w14:textId="77777777" w:rsidR="00A65ED9" w:rsidRPr="00A76522" w:rsidRDefault="00A65ED9" w:rsidP="00A76522">
      <w:pPr>
        <w:adjustRightInd w:val="0"/>
        <w:snapToGrid w:val="0"/>
        <w:spacing w:line="360" w:lineRule="auto"/>
        <w:jc w:val="both"/>
        <w:rPr>
          <w:rFonts w:ascii="Book Antiqua" w:hAnsi="Book Antiqua"/>
        </w:rPr>
      </w:pPr>
    </w:p>
    <w:p w14:paraId="767D2420" w14:textId="3CC13CEC"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bCs/>
          <w:color w:val="000000"/>
        </w:rPr>
        <w:lastRenderedPageBreak/>
        <w:t xml:space="preserve">Zainulabedin Waqar, </w:t>
      </w:r>
      <w:r w:rsidR="00E874A2" w:rsidRPr="00A76522">
        <w:rPr>
          <w:rFonts w:ascii="Book Antiqua" w:eastAsia="Book Antiqua" w:hAnsi="Book Antiqua" w:cs="Book Antiqua"/>
          <w:color w:val="000000"/>
        </w:rPr>
        <w:t xml:space="preserve">Department of </w:t>
      </w:r>
      <w:r w:rsidRPr="00A76522">
        <w:rPr>
          <w:rFonts w:ascii="Book Antiqua" w:eastAsia="Book Antiqua" w:hAnsi="Book Antiqua" w:cs="Book Antiqua"/>
          <w:color w:val="000000"/>
        </w:rPr>
        <w:t>Internal Medicine, Mercy St. Vincent Medical Center, Toledo, OH 43608, United States</w:t>
      </w:r>
    </w:p>
    <w:p w14:paraId="39DFC41B" w14:textId="77777777" w:rsidR="0073139C" w:rsidRPr="00A76522" w:rsidRDefault="0073139C" w:rsidP="00A76522">
      <w:pPr>
        <w:adjustRightInd w:val="0"/>
        <w:snapToGrid w:val="0"/>
        <w:spacing w:line="360" w:lineRule="auto"/>
        <w:jc w:val="both"/>
        <w:rPr>
          <w:rFonts w:ascii="Book Antiqua" w:hAnsi="Book Antiqua"/>
        </w:rPr>
      </w:pPr>
    </w:p>
    <w:p w14:paraId="5873099D" w14:textId="5B97AFC5"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bCs/>
          <w:color w:val="000000"/>
        </w:rPr>
        <w:t xml:space="preserve">Neelesh Gupta, </w:t>
      </w:r>
      <w:r w:rsidR="00E874A2" w:rsidRPr="00A76522">
        <w:rPr>
          <w:rFonts w:ascii="Book Antiqua" w:eastAsia="Book Antiqua" w:hAnsi="Book Antiqua" w:cs="Book Antiqua"/>
          <w:color w:val="000000"/>
        </w:rPr>
        <w:t xml:space="preserve">Department of </w:t>
      </w:r>
      <w:r w:rsidRPr="00A76522">
        <w:rPr>
          <w:rFonts w:ascii="Book Antiqua" w:eastAsia="Book Antiqua" w:hAnsi="Book Antiqua" w:cs="Book Antiqua"/>
          <w:color w:val="000000"/>
        </w:rPr>
        <w:t>Internal Medicine, Nazareth Hospital, Philadelphia, PA 19115, United States</w:t>
      </w:r>
    </w:p>
    <w:p w14:paraId="5044A2A7" w14:textId="77777777" w:rsidR="0073139C" w:rsidRPr="00A76522" w:rsidRDefault="0073139C" w:rsidP="00A76522">
      <w:pPr>
        <w:adjustRightInd w:val="0"/>
        <w:snapToGrid w:val="0"/>
        <w:spacing w:line="360" w:lineRule="auto"/>
        <w:jc w:val="both"/>
        <w:rPr>
          <w:rFonts w:ascii="Book Antiqua" w:hAnsi="Book Antiqua"/>
        </w:rPr>
      </w:pPr>
    </w:p>
    <w:p w14:paraId="7420B99B" w14:textId="3C114401"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bCs/>
          <w:color w:val="000000"/>
        </w:rPr>
        <w:t xml:space="preserve">Muhammad Hamdan Gul, </w:t>
      </w:r>
      <w:r w:rsidR="00E874A2" w:rsidRPr="00A76522">
        <w:rPr>
          <w:rFonts w:ascii="Book Antiqua" w:eastAsia="Book Antiqua" w:hAnsi="Book Antiqua" w:cs="Book Antiqua"/>
          <w:color w:val="000000"/>
        </w:rPr>
        <w:t xml:space="preserve">Department of </w:t>
      </w:r>
      <w:r w:rsidRPr="00A76522">
        <w:rPr>
          <w:rFonts w:ascii="Book Antiqua" w:eastAsia="Book Antiqua" w:hAnsi="Book Antiqua" w:cs="Book Antiqua"/>
          <w:color w:val="000000"/>
        </w:rPr>
        <w:t>Internal Medicine, Saint Joseph Hospital, Chicago, IL 60657, United States</w:t>
      </w:r>
    </w:p>
    <w:p w14:paraId="267D6074" w14:textId="77777777" w:rsidR="0073139C" w:rsidRPr="00A76522" w:rsidRDefault="0073139C" w:rsidP="00A76522">
      <w:pPr>
        <w:adjustRightInd w:val="0"/>
        <w:snapToGrid w:val="0"/>
        <w:spacing w:line="360" w:lineRule="auto"/>
        <w:jc w:val="both"/>
        <w:rPr>
          <w:rFonts w:ascii="Book Antiqua" w:hAnsi="Book Antiqua"/>
        </w:rPr>
      </w:pPr>
    </w:p>
    <w:p w14:paraId="32EA0068" w14:textId="0081CCB9"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bCs/>
          <w:color w:val="000000"/>
        </w:rPr>
        <w:t xml:space="preserve">Shruti Jesani, </w:t>
      </w:r>
      <w:r w:rsidR="00E874A2" w:rsidRPr="00A76522">
        <w:rPr>
          <w:rFonts w:ascii="Book Antiqua" w:eastAsia="Book Antiqua" w:hAnsi="Book Antiqua" w:cs="Book Antiqua"/>
          <w:color w:val="000000"/>
        </w:rPr>
        <w:t xml:space="preserve">Department of </w:t>
      </w:r>
      <w:r w:rsidRPr="00A76522">
        <w:rPr>
          <w:rFonts w:ascii="Book Antiqua" w:eastAsia="Book Antiqua" w:hAnsi="Book Antiqua" w:cs="Book Antiqua"/>
          <w:color w:val="000000"/>
        </w:rPr>
        <w:t>Internal Medicine, Trinitas Regional Medical Center, Elizabeth, NJ 07202, United States</w:t>
      </w:r>
    </w:p>
    <w:p w14:paraId="561E6D72" w14:textId="77777777" w:rsidR="0073139C" w:rsidRPr="00A76522" w:rsidRDefault="0073139C" w:rsidP="00A76522">
      <w:pPr>
        <w:adjustRightInd w:val="0"/>
        <w:snapToGrid w:val="0"/>
        <w:spacing w:line="360" w:lineRule="auto"/>
        <w:jc w:val="both"/>
        <w:rPr>
          <w:rFonts w:ascii="Book Antiqua" w:hAnsi="Book Antiqua"/>
        </w:rPr>
      </w:pPr>
    </w:p>
    <w:p w14:paraId="68599C2F" w14:textId="2F48287D"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bCs/>
          <w:color w:val="000000"/>
        </w:rPr>
        <w:t xml:space="preserve">Steven Kutalek, Vincent Figueredo, </w:t>
      </w:r>
      <w:bookmarkStart w:id="9" w:name="OLE_LINK17"/>
      <w:bookmarkStart w:id="10" w:name="OLE_LINK18"/>
      <w:r w:rsidR="00E874A2" w:rsidRPr="00A76522">
        <w:rPr>
          <w:rFonts w:ascii="Book Antiqua" w:eastAsia="Book Antiqua" w:hAnsi="Book Antiqua" w:cs="Book Antiqua"/>
          <w:color w:val="000000"/>
        </w:rPr>
        <w:t>Department of</w:t>
      </w:r>
      <w:bookmarkEnd w:id="9"/>
      <w:bookmarkEnd w:id="10"/>
      <w:r w:rsidR="00E874A2" w:rsidRPr="00A76522">
        <w:rPr>
          <w:rFonts w:ascii="Book Antiqua" w:eastAsia="Book Antiqua" w:hAnsi="Book Antiqua" w:cs="Book Antiqua"/>
          <w:color w:val="000000"/>
        </w:rPr>
        <w:t xml:space="preserve"> </w:t>
      </w:r>
      <w:r w:rsidRPr="00A76522">
        <w:rPr>
          <w:rFonts w:ascii="Book Antiqua" w:eastAsia="Book Antiqua" w:hAnsi="Book Antiqua" w:cs="Book Antiqua"/>
          <w:color w:val="000000"/>
        </w:rPr>
        <w:t>Cardiology, St</w:t>
      </w:r>
      <w:r w:rsidR="000816A6">
        <w:rPr>
          <w:rFonts w:ascii="Book Antiqua" w:eastAsia="Book Antiqua" w:hAnsi="Book Antiqua" w:cs="Book Antiqua"/>
          <w:color w:val="000000"/>
        </w:rPr>
        <w:t>.</w:t>
      </w:r>
      <w:r w:rsidRPr="00A76522">
        <w:rPr>
          <w:rFonts w:ascii="Book Antiqua" w:eastAsia="Book Antiqua" w:hAnsi="Book Antiqua" w:cs="Book Antiqua"/>
          <w:color w:val="000000"/>
        </w:rPr>
        <w:t xml:space="preserve"> Mary Medical Center, Langhorne, PA 19047, United States</w:t>
      </w:r>
    </w:p>
    <w:p w14:paraId="50C994E2" w14:textId="77777777" w:rsidR="0073139C" w:rsidRPr="00A76522" w:rsidRDefault="0073139C" w:rsidP="00A76522">
      <w:pPr>
        <w:adjustRightInd w:val="0"/>
        <w:snapToGrid w:val="0"/>
        <w:spacing w:line="360" w:lineRule="auto"/>
        <w:jc w:val="both"/>
        <w:rPr>
          <w:rFonts w:ascii="Book Antiqua" w:hAnsi="Book Antiqua"/>
        </w:rPr>
      </w:pPr>
    </w:p>
    <w:p w14:paraId="60618BD3" w14:textId="5B5B91C8"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bCs/>
          <w:color w:val="000000"/>
        </w:rPr>
        <w:t xml:space="preserve">Author contributions: </w:t>
      </w:r>
      <w:r w:rsidRPr="00A76522">
        <w:rPr>
          <w:rFonts w:ascii="Book Antiqua" w:eastAsia="Book Antiqua" w:hAnsi="Book Antiqua" w:cs="Book Antiqua"/>
          <w:color w:val="000000"/>
        </w:rPr>
        <w:t xml:space="preserve">Khan MZ, Patel K, Patel KA, Kutalek S, Figueredo V designed the research study; Doshi R, Patel K, </w:t>
      </w:r>
      <w:bookmarkStart w:id="11" w:name="OLE_LINK1"/>
      <w:r w:rsidRPr="00A76522">
        <w:rPr>
          <w:rFonts w:ascii="Book Antiqua" w:eastAsia="Book Antiqua" w:hAnsi="Book Antiqua" w:cs="Book Antiqua"/>
          <w:color w:val="000000"/>
        </w:rPr>
        <w:t>Shah V</w:t>
      </w:r>
      <w:bookmarkEnd w:id="11"/>
      <w:r w:rsidRPr="00A76522">
        <w:rPr>
          <w:rFonts w:ascii="Book Antiqua" w:eastAsia="Book Antiqua" w:hAnsi="Book Antiqua" w:cs="Book Antiqua"/>
          <w:color w:val="000000"/>
        </w:rPr>
        <w:t>, Waqar Z performed the research; Adalja D, Franklin S, Gupta N, Gul MH, and Jesani S analyzed the data and wrote the manuscript</w:t>
      </w:r>
      <w:r w:rsidR="000816A6">
        <w:rPr>
          <w:rFonts w:ascii="Book Antiqua" w:eastAsia="Book Antiqua" w:hAnsi="Book Antiqua" w:cs="Book Antiqua"/>
          <w:color w:val="000000"/>
        </w:rPr>
        <w:t>;</w:t>
      </w:r>
      <w:r w:rsidRPr="00A76522">
        <w:rPr>
          <w:rFonts w:ascii="Book Antiqua" w:eastAsia="Book Antiqua" w:hAnsi="Book Antiqua" w:cs="Book Antiqua"/>
          <w:color w:val="000000"/>
        </w:rPr>
        <w:t xml:space="preserve"> </w:t>
      </w:r>
      <w:r w:rsidR="000816A6">
        <w:rPr>
          <w:rFonts w:ascii="Book Antiqua" w:eastAsia="Book Antiqua" w:hAnsi="Book Antiqua" w:cs="Book Antiqua"/>
          <w:color w:val="000000"/>
        </w:rPr>
        <w:t>a</w:t>
      </w:r>
      <w:r w:rsidRPr="00A76522">
        <w:rPr>
          <w:rFonts w:ascii="Book Antiqua" w:eastAsia="Book Antiqua" w:hAnsi="Book Antiqua" w:cs="Book Antiqua"/>
          <w:color w:val="000000"/>
        </w:rPr>
        <w:t>ll authors have read and approved the final manuscript.</w:t>
      </w:r>
    </w:p>
    <w:p w14:paraId="193E02CF" w14:textId="77777777" w:rsidR="0073139C" w:rsidRPr="00A76522" w:rsidRDefault="0073139C" w:rsidP="00A76522">
      <w:pPr>
        <w:adjustRightInd w:val="0"/>
        <w:snapToGrid w:val="0"/>
        <w:spacing w:line="360" w:lineRule="auto"/>
        <w:jc w:val="both"/>
        <w:rPr>
          <w:rFonts w:ascii="Book Antiqua" w:hAnsi="Book Antiqua"/>
        </w:rPr>
      </w:pPr>
    </w:p>
    <w:p w14:paraId="7AFE7AEA" w14:textId="0EABAEFD"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bCs/>
          <w:color w:val="000000"/>
        </w:rPr>
        <w:t xml:space="preserve">Corresponding author: Vincent Figueredo, FACC, FAHA, Assistant Professor, </w:t>
      </w:r>
      <w:r w:rsidR="00E874A2" w:rsidRPr="00A76522">
        <w:rPr>
          <w:rFonts w:ascii="Book Antiqua" w:eastAsia="Book Antiqua" w:hAnsi="Book Antiqua" w:cs="Book Antiqua"/>
          <w:color w:val="000000"/>
        </w:rPr>
        <w:t xml:space="preserve">Department of </w:t>
      </w:r>
      <w:r w:rsidRPr="00A76522">
        <w:rPr>
          <w:rFonts w:ascii="Book Antiqua" w:eastAsia="Book Antiqua" w:hAnsi="Book Antiqua" w:cs="Book Antiqua"/>
          <w:color w:val="000000"/>
        </w:rPr>
        <w:t>Cardiology, St</w:t>
      </w:r>
      <w:r w:rsidR="000816A6">
        <w:rPr>
          <w:rFonts w:ascii="Book Antiqua" w:eastAsia="Book Antiqua" w:hAnsi="Book Antiqua" w:cs="Book Antiqua"/>
          <w:color w:val="000000"/>
        </w:rPr>
        <w:t>.</w:t>
      </w:r>
      <w:r w:rsidRPr="00A76522">
        <w:rPr>
          <w:rFonts w:ascii="Book Antiqua" w:eastAsia="Book Antiqua" w:hAnsi="Book Antiqua" w:cs="Book Antiqua"/>
          <w:color w:val="000000"/>
        </w:rPr>
        <w:t xml:space="preserve"> Mary Medical Center, 1203 Langhorne-Newtown Road, Suite 320, Langhorne, PA 19047, United States. vincent.figueredo@stmaryhealthcare.org</w:t>
      </w:r>
    </w:p>
    <w:p w14:paraId="0FBE5A4C" w14:textId="77777777" w:rsidR="0073139C" w:rsidRPr="00A76522" w:rsidRDefault="0073139C" w:rsidP="00A76522">
      <w:pPr>
        <w:adjustRightInd w:val="0"/>
        <w:snapToGrid w:val="0"/>
        <w:spacing w:line="360" w:lineRule="auto"/>
        <w:jc w:val="both"/>
        <w:rPr>
          <w:rFonts w:ascii="Book Antiqua" w:hAnsi="Book Antiqua"/>
        </w:rPr>
      </w:pPr>
    </w:p>
    <w:p w14:paraId="149ACFAF"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bCs/>
          <w:color w:val="000000"/>
        </w:rPr>
        <w:t xml:space="preserve">Received: </w:t>
      </w:r>
      <w:r w:rsidRPr="00A76522">
        <w:rPr>
          <w:rFonts w:ascii="Book Antiqua" w:eastAsia="Book Antiqua" w:hAnsi="Book Antiqua" w:cs="Book Antiqua"/>
          <w:color w:val="000000"/>
        </w:rPr>
        <w:t>January 7, 2021</w:t>
      </w:r>
    </w:p>
    <w:p w14:paraId="121E1749"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bCs/>
          <w:color w:val="000000"/>
        </w:rPr>
        <w:t xml:space="preserve">Revised: </w:t>
      </w:r>
      <w:r w:rsidRPr="00A76522">
        <w:rPr>
          <w:rFonts w:ascii="Book Antiqua" w:eastAsia="Book Antiqua" w:hAnsi="Book Antiqua" w:cs="Book Antiqua"/>
          <w:color w:val="000000"/>
        </w:rPr>
        <w:t>February 6, 2021</w:t>
      </w:r>
    </w:p>
    <w:p w14:paraId="27701387" w14:textId="7C18177D"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bCs/>
          <w:color w:val="000000"/>
        </w:rPr>
        <w:t xml:space="preserve">Accepted: </w:t>
      </w:r>
      <w:r w:rsidR="0095236F" w:rsidRPr="0095236F">
        <w:rPr>
          <w:rFonts w:ascii="Book Antiqua" w:eastAsia="Book Antiqua" w:hAnsi="Book Antiqua" w:cs="Book Antiqua"/>
          <w:color w:val="000000"/>
        </w:rPr>
        <w:t>March 19, 2021</w:t>
      </w:r>
    </w:p>
    <w:p w14:paraId="11A9EAE0" w14:textId="696F93FA"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bCs/>
          <w:color w:val="000000"/>
        </w:rPr>
        <w:lastRenderedPageBreak/>
        <w:t xml:space="preserve">Published online: </w:t>
      </w:r>
      <w:r w:rsidR="000B70BB" w:rsidRPr="00F76363">
        <w:rPr>
          <w:rFonts w:ascii="Book Antiqua" w:eastAsia="Book Antiqua" w:hAnsi="Book Antiqua" w:cs="Book Antiqua"/>
          <w:bCs/>
          <w:color w:val="000000"/>
        </w:rPr>
        <w:t xml:space="preserve">May </w:t>
      </w:r>
      <w:r w:rsidR="00F91E72">
        <w:rPr>
          <w:rFonts w:ascii="Book Antiqua" w:hAnsi="Book Antiqua" w:cs="Book Antiqua" w:hint="eastAsia"/>
          <w:bCs/>
          <w:color w:val="000000"/>
          <w:lang w:eastAsia="zh-CN"/>
        </w:rPr>
        <w:t>1</w:t>
      </w:r>
      <w:r w:rsidR="000B70BB" w:rsidRPr="00F76363">
        <w:rPr>
          <w:rFonts w:ascii="Book Antiqua" w:eastAsia="Book Antiqua" w:hAnsi="Book Antiqua" w:cs="Book Antiqua"/>
          <w:bCs/>
          <w:color w:val="000000"/>
        </w:rPr>
        <w:t>6, 2021</w:t>
      </w:r>
    </w:p>
    <w:p w14:paraId="3EA45C21" w14:textId="77777777" w:rsidR="0073139C" w:rsidRPr="00A76522" w:rsidRDefault="0073139C" w:rsidP="00A76522">
      <w:pPr>
        <w:adjustRightInd w:val="0"/>
        <w:snapToGrid w:val="0"/>
        <w:spacing w:line="360" w:lineRule="auto"/>
        <w:jc w:val="both"/>
        <w:rPr>
          <w:rFonts w:ascii="Book Antiqua" w:hAnsi="Book Antiqua"/>
        </w:rPr>
        <w:sectPr w:rsidR="0073139C" w:rsidRPr="00A76522" w:rsidSect="00E874A2">
          <w:footerReference w:type="default" r:id="rId7"/>
          <w:type w:val="continuous"/>
          <w:pgSz w:w="12240" w:h="15840"/>
          <w:pgMar w:top="1440" w:right="1800" w:bottom="1440" w:left="1800" w:header="720" w:footer="720" w:gutter="0"/>
          <w:cols w:space="720"/>
          <w:docGrid w:linePitch="360"/>
        </w:sectPr>
      </w:pPr>
    </w:p>
    <w:p w14:paraId="50E1862F" w14:textId="77777777" w:rsidR="00E874A2" w:rsidRPr="00A76522" w:rsidRDefault="00E874A2" w:rsidP="00A76522">
      <w:pPr>
        <w:snapToGrid w:val="0"/>
        <w:spacing w:line="360" w:lineRule="auto"/>
        <w:jc w:val="both"/>
        <w:rPr>
          <w:rFonts w:ascii="Book Antiqua" w:eastAsia="Book Antiqua" w:hAnsi="Book Antiqua" w:cs="Book Antiqua"/>
          <w:b/>
          <w:color w:val="000000"/>
        </w:rPr>
      </w:pPr>
      <w:r w:rsidRPr="00A76522">
        <w:rPr>
          <w:rFonts w:ascii="Book Antiqua" w:eastAsia="Book Antiqua" w:hAnsi="Book Antiqua" w:cs="Book Antiqua"/>
          <w:b/>
          <w:color w:val="000000"/>
        </w:rPr>
        <w:br w:type="page"/>
      </w:r>
    </w:p>
    <w:p w14:paraId="426F4624" w14:textId="50EA8AF4"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color w:val="000000"/>
        </w:rPr>
        <w:lastRenderedPageBreak/>
        <w:t>Abstract</w:t>
      </w:r>
    </w:p>
    <w:p w14:paraId="41E298FD"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BACKGROUND</w:t>
      </w:r>
    </w:p>
    <w:p w14:paraId="2D13E772"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Studies have suggested that atrial fibrillation (AF) in patients with rheumatic diseases (RD) may be due to inflammation.</w:t>
      </w:r>
    </w:p>
    <w:p w14:paraId="6FA2C977" w14:textId="77777777" w:rsidR="0073139C" w:rsidRPr="00A76522" w:rsidRDefault="0073139C" w:rsidP="00A76522">
      <w:pPr>
        <w:adjustRightInd w:val="0"/>
        <w:snapToGrid w:val="0"/>
        <w:spacing w:line="360" w:lineRule="auto"/>
        <w:jc w:val="both"/>
        <w:rPr>
          <w:rFonts w:ascii="Book Antiqua" w:hAnsi="Book Antiqua"/>
        </w:rPr>
      </w:pPr>
    </w:p>
    <w:p w14:paraId="5317DE41"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AIM</w:t>
      </w:r>
    </w:p>
    <w:p w14:paraId="55B63F8D"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To determine the highest association of AF among hospitalized RD patients and to determine morbidity and mortality associated with AF in hospitalized patients with RD.</w:t>
      </w:r>
    </w:p>
    <w:p w14:paraId="4BB0D931" w14:textId="77777777" w:rsidR="0073139C" w:rsidRPr="00A76522" w:rsidRDefault="0073139C" w:rsidP="00A76522">
      <w:pPr>
        <w:adjustRightInd w:val="0"/>
        <w:snapToGrid w:val="0"/>
        <w:spacing w:line="360" w:lineRule="auto"/>
        <w:jc w:val="both"/>
        <w:rPr>
          <w:rFonts w:ascii="Book Antiqua" w:hAnsi="Book Antiqua"/>
        </w:rPr>
      </w:pPr>
    </w:p>
    <w:p w14:paraId="5A8905E4"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METHODS</w:t>
      </w:r>
    </w:p>
    <w:p w14:paraId="55B3D48B" w14:textId="77777777" w:rsidR="0073139C" w:rsidRPr="00A76522" w:rsidRDefault="002E46DA" w:rsidP="00A76522">
      <w:pPr>
        <w:adjustRightInd w:val="0"/>
        <w:snapToGrid w:val="0"/>
        <w:spacing w:line="360" w:lineRule="auto"/>
        <w:jc w:val="both"/>
        <w:rPr>
          <w:rFonts w:ascii="Book Antiqua" w:hAnsi="Book Antiqua"/>
        </w:rPr>
      </w:pPr>
      <w:bookmarkStart w:id="12" w:name="OLE_LINK28"/>
      <w:bookmarkStart w:id="13" w:name="OLE_LINK29"/>
      <w:r w:rsidRPr="00A76522">
        <w:rPr>
          <w:rFonts w:ascii="Book Antiqua" w:eastAsia="Book Antiqua" w:hAnsi="Book Antiqua" w:cs="Book Antiqua"/>
          <w:color w:val="000000"/>
        </w:rPr>
        <w:t>The National inpatient sample database from October 2015 to December 2017 was analyzed to identify hospitalized patients with RD with and without AF. A subgroup analysis was performed comparing outcomes of AF among different RD.</w:t>
      </w:r>
    </w:p>
    <w:bookmarkEnd w:id="12"/>
    <w:bookmarkEnd w:id="13"/>
    <w:p w14:paraId="6EEDB4BB" w14:textId="77777777" w:rsidR="0073139C" w:rsidRPr="00A76522" w:rsidRDefault="0073139C" w:rsidP="00A76522">
      <w:pPr>
        <w:adjustRightInd w:val="0"/>
        <w:snapToGrid w:val="0"/>
        <w:spacing w:line="360" w:lineRule="auto"/>
        <w:jc w:val="both"/>
        <w:rPr>
          <w:rFonts w:ascii="Book Antiqua" w:hAnsi="Book Antiqua"/>
        </w:rPr>
      </w:pPr>
    </w:p>
    <w:p w14:paraId="303B5AC7"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RESULTS</w:t>
      </w:r>
    </w:p>
    <w:p w14:paraId="70164D0C" w14:textId="77777777" w:rsidR="0073139C" w:rsidRPr="00A76522" w:rsidRDefault="002E46DA" w:rsidP="00A76522">
      <w:pPr>
        <w:adjustRightInd w:val="0"/>
        <w:snapToGrid w:val="0"/>
        <w:spacing w:line="360" w:lineRule="auto"/>
        <w:jc w:val="both"/>
        <w:rPr>
          <w:rFonts w:ascii="Book Antiqua" w:hAnsi="Book Antiqua"/>
        </w:rPr>
      </w:pPr>
      <w:bookmarkStart w:id="14" w:name="OLE_LINK30"/>
      <w:bookmarkStart w:id="15" w:name="OLE_LINK31"/>
      <w:r w:rsidRPr="00A76522">
        <w:rPr>
          <w:rFonts w:ascii="Book Antiqua" w:eastAsia="Book Antiqua" w:hAnsi="Book Antiqua" w:cs="Book Antiqua"/>
          <w:color w:val="000000"/>
        </w:rPr>
        <w:t>The prevalence of AF was 23.9% among all patients with RD (</w:t>
      </w:r>
      <w:r w:rsidRPr="00A76522">
        <w:rPr>
          <w:rFonts w:ascii="Book Antiqua" w:eastAsia="Book Antiqua" w:hAnsi="Book Antiqua" w:cs="Book Antiqua"/>
          <w:i/>
          <w:iCs/>
          <w:color w:val="000000"/>
        </w:rPr>
        <w:t>n</w:t>
      </w:r>
      <w:r w:rsidRPr="00A76522">
        <w:rPr>
          <w:rFonts w:ascii="Book Antiqua" w:eastAsia="Book Antiqua" w:hAnsi="Book Antiqua" w:cs="Book Antiqua"/>
          <w:color w:val="000000"/>
        </w:rPr>
        <w:t xml:space="preserve"> = 3949203). Among the RD subgroup, the prevalence of AF was highest in polymyalgia rheumatica (33.2%), gout (30.2%), and pseudogout (27.1%). After adjusting for comorbidities, the odds of having AF were increased with gout (1.25), vasculitis (1.19), polymyalgia rheumatica (1.15), dermatopolymyositis (1.14), psoriatic arthropathy (1.12), lupus (1.09), rheumatoid arthritis (1.05) and pseudogout (1.04). In contrast, enteropathic arthropathy (0.44), scleroderma (0.96), ankylosing spondylitis (0.96), and Sjorgen’s syndrome (0.94) had a decreased association of AF. The mortality, length of stay, and hospitalization costs were higher in patients with RD having AF </w:t>
      </w:r>
      <w:r w:rsidRPr="00A76522">
        <w:rPr>
          <w:rFonts w:ascii="Book Antiqua" w:eastAsia="Book Antiqua" w:hAnsi="Book Antiqua" w:cs="Book Antiqua"/>
          <w:i/>
          <w:iCs/>
          <w:color w:val="000000"/>
        </w:rPr>
        <w:t>vs</w:t>
      </w:r>
      <w:r w:rsidRPr="00A76522">
        <w:rPr>
          <w:rFonts w:ascii="Book Antiqua" w:eastAsia="Book Antiqua" w:hAnsi="Book Antiqua" w:cs="Book Antiqua"/>
          <w:color w:val="000000"/>
        </w:rPr>
        <w:t xml:space="preserve"> without AF. Among the RD subgroup, the highest mortality was found with scleroderma (4.8%), followed by vasculitis (4%) and dermatopolymyositis (3.5%).</w:t>
      </w:r>
    </w:p>
    <w:bookmarkEnd w:id="14"/>
    <w:bookmarkEnd w:id="15"/>
    <w:p w14:paraId="2296AD83" w14:textId="77777777" w:rsidR="0073139C" w:rsidRPr="00A76522" w:rsidRDefault="0073139C" w:rsidP="00A76522">
      <w:pPr>
        <w:adjustRightInd w:val="0"/>
        <w:snapToGrid w:val="0"/>
        <w:spacing w:line="360" w:lineRule="auto"/>
        <w:jc w:val="both"/>
        <w:rPr>
          <w:rFonts w:ascii="Book Antiqua" w:hAnsi="Book Antiqua"/>
        </w:rPr>
      </w:pPr>
    </w:p>
    <w:p w14:paraId="098B40A7"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CONCLUSION</w:t>
      </w:r>
    </w:p>
    <w:p w14:paraId="3E3BF3C6" w14:textId="77777777" w:rsidR="0073139C" w:rsidRPr="00A76522" w:rsidRDefault="002E46DA" w:rsidP="00A76522">
      <w:pPr>
        <w:adjustRightInd w:val="0"/>
        <w:snapToGrid w:val="0"/>
        <w:spacing w:line="360" w:lineRule="auto"/>
        <w:jc w:val="both"/>
        <w:rPr>
          <w:rFonts w:ascii="Book Antiqua" w:hAnsi="Book Antiqua"/>
        </w:rPr>
      </w:pPr>
      <w:bookmarkStart w:id="16" w:name="OLE_LINK32"/>
      <w:bookmarkStart w:id="17" w:name="OLE_LINK33"/>
      <w:r w:rsidRPr="00A76522">
        <w:rPr>
          <w:rFonts w:ascii="Book Antiqua" w:eastAsia="Book Antiqua" w:hAnsi="Book Antiqua" w:cs="Book Antiqua"/>
          <w:color w:val="000000"/>
        </w:rPr>
        <w:t>A highest association of AF was found with gout followed by vasculitis, and polymyalgia rheumatica when compared to other RD. Mortality was two-fold higher in patients with RD with AF.</w:t>
      </w:r>
    </w:p>
    <w:bookmarkEnd w:id="16"/>
    <w:bookmarkEnd w:id="17"/>
    <w:p w14:paraId="1D03DA1C" w14:textId="77777777" w:rsidR="0073139C" w:rsidRPr="00A76522" w:rsidRDefault="0073139C" w:rsidP="00A76522">
      <w:pPr>
        <w:adjustRightInd w:val="0"/>
        <w:snapToGrid w:val="0"/>
        <w:spacing w:line="360" w:lineRule="auto"/>
        <w:jc w:val="both"/>
        <w:rPr>
          <w:rFonts w:ascii="Book Antiqua" w:hAnsi="Book Antiqua"/>
        </w:rPr>
      </w:pPr>
    </w:p>
    <w:p w14:paraId="37D31C38"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bCs/>
          <w:color w:val="000000"/>
        </w:rPr>
        <w:t xml:space="preserve">Key Words: </w:t>
      </w:r>
      <w:bookmarkStart w:id="18" w:name="OLE_LINK10"/>
      <w:bookmarkStart w:id="19" w:name="OLE_LINK11"/>
      <w:bookmarkStart w:id="20" w:name="OLE_LINK9"/>
      <w:r w:rsidRPr="00A76522">
        <w:rPr>
          <w:rFonts w:ascii="Book Antiqua" w:eastAsia="Book Antiqua" w:hAnsi="Book Antiqua" w:cs="Book Antiqua"/>
          <w:color w:val="000000"/>
        </w:rPr>
        <w:t>Atrial fibrillation; Rheumatic diseases; Lupus; Gout; Scleroderma; Vasculitis</w:t>
      </w:r>
      <w:bookmarkEnd w:id="18"/>
      <w:bookmarkEnd w:id="19"/>
    </w:p>
    <w:p w14:paraId="3774E1D5" w14:textId="77777777" w:rsidR="00DD5940" w:rsidRDefault="00DD5940" w:rsidP="00DD5940">
      <w:pPr>
        <w:spacing w:line="360" w:lineRule="auto"/>
        <w:jc w:val="both"/>
        <w:rPr>
          <w:lang w:eastAsia="zh-CN"/>
        </w:rPr>
      </w:pPr>
      <w:bookmarkStart w:id="21" w:name="OLE_LINK8"/>
      <w:bookmarkStart w:id="22" w:name="OLE_LINK7"/>
      <w:bookmarkEnd w:id="20"/>
    </w:p>
    <w:p w14:paraId="1A087149" w14:textId="77777777" w:rsidR="00DD5940" w:rsidRDefault="00DD5940" w:rsidP="00DD594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50EECD3E" w14:textId="77777777" w:rsidR="00DD5940" w:rsidRDefault="00DD5940" w:rsidP="00DD5940">
      <w:pPr>
        <w:spacing w:line="360" w:lineRule="auto"/>
        <w:jc w:val="both"/>
        <w:rPr>
          <w:lang w:eastAsia="zh-CN"/>
        </w:rPr>
      </w:pPr>
    </w:p>
    <w:p w14:paraId="7EE95E9B" w14:textId="77777777" w:rsidR="009313FA" w:rsidRDefault="00DD5940" w:rsidP="00A76522">
      <w:pPr>
        <w:adjustRightInd w:val="0"/>
        <w:snapToGrid w:val="0"/>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2E46DA" w:rsidRPr="00A76522">
        <w:rPr>
          <w:rFonts w:ascii="Book Antiqua" w:eastAsia="Book Antiqua" w:hAnsi="Book Antiqua" w:cs="Book Antiqua"/>
          <w:color w:val="000000"/>
        </w:rPr>
        <w:t xml:space="preserve">Khan MZ, Patel K, Patel KA, Doshi R, Shah V, Adalja D, Waqar Z, Franklin S, Gupta N, Gul MH, Jesani S, Kutalek S, Figueredo V. Burden of atrial fibrillation in patients with rheumatic diseases. </w:t>
      </w:r>
      <w:r w:rsidR="002E46DA" w:rsidRPr="00A76522">
        <w:rPr>
          <w:rFonts w:ascii="Book Antiqua" w:eastAsia="Book Antiqua" w:hAnsi="Book Antiqua" w:cs="Book Antiqua"/>
          <w:i/>
          <w:iCs/>
          <w:color w:val="000000"/>
        </w:rPr>
        <w:t>World J Clin Cases</w:t>
      </w:r>
      <w:r w:rsidR="002E46DA" w:rsidRPr="00A76522">
        <w:rPr>
          <w:rFonts w:ascii="Book Antiqua" w:eastAsia="Book Antiqua" w:hAnsi="Book Antiqua" w:cs="Book Antiqua"/>
          <w:color w:val="000000"/>
        </w:rPr>
        <w:t xml:space="preserve"> 2021; </w:t>
      </w:r>
      <w:r w:rsidR="000B70BB" w:rsidRPr="000B70BB">
        <w:rPr>
          <w:rFonts w:ascii="Book Antiqua" w:eastAsia="Book Antiqua" w:hAnsi="Book Antiqua" w:cs="Book Antiqua"/>
          <w:color w:val="000000"/>
        </w:rPr>
        <w:t>9(1</w:t>
      </w:r>
      <w:r w:rsidR="00F91E72">
        <w:rPr>
          <w:rFonts w:ascii="Book Antiqua" w:hAnsi="Book Antiqua" w:cs="Book Antiqua" w:hint="eastAsia"/>
          <w:color w:val="000000"/>
          <w:lang w:eastAsia="zh-CN"/>
        </w:rPr>
        <w:t>4</w:t>
      </w:r>
      <w:r w:rsidR="000B70BB" w:rsidRPr="000B70BB">
        <w:rPr>
          <w:rFonts w:ascii="Book Antiqua" w:eastAsia="Book Antiqua" w:hAnsi="Book Antiqua" w:cs="Book Antiqua"/>
          <w:color w:val="000000"/>
        </w:rPr>
        <w:t xml:space="preserve">): </w:t>
      </w:r>
      <w:r w:rsidR="009313FA" w:rsidRPr="009313FA">
        <w:rPr>
          <w:rFonts w:ascii="Book Antiqua" w:eastAsia="Book Antiqua" w:hAnsi="Book Antiqua" w:cs="Book Antiqua"/>
          <w:color w:val="000000"/>
        </w:rPr>
        <w:t>3252-3264</w:t>
      </w:r>
    </w:p>
    <w:p w14:paraId="692DE65D" w14:textId="2D6A47B8" w:rsidR="00DD5940" w:rsidRDefault="000B70BB" w:rsidP="00A76522">
      <w:pPr>
        <w:adjustRightInd w:val="0"/>
        <w:snapToGrid w:val="0"/>
        <w:spacing w:line="360" w:lineRule="auto"/>
        <w:jc w:val="both"/>
        <w:rPr>
          <w:rFonts w:ascii="Book Antiqua" w:eastAsia="Book Antiqua" w:hAnsi="Book Antiqua" w:cs="Book Antiqua"/>
          <w:color w:val="000000"/>
        </w:rPr>
      </w:pPr>
      <w:r w:rsidRPr="000B70BB">
        <w:rPr>
          <w:rFonts w:ascii="Book Antiqua" w:eastAsia="Book Antiqua" w:hAnsi="Book Antiqua" w:cs="Book Antiqua"/>
          <w:color w:val="000000"/>
        </w:rPr>
        <w:t>URL: https://www.wjgnet.com/2307-8960/full/v9/i1</w:t>
      </w:r>
      <w:r w:rsidR="00F91E72">
        <w:rPr>
          <w:rFonts w:ascii="Book Antiqua" w:hAnsi="Book Antiqua" w:cs="Book Antiqua" w:hint="eastAsia"/>
          <w:color w:val="000000"/>
          <w:lang w:eastAsia="zh-CN"/>
        </w:rPr>
        <w:t>4</w:t>
      </w:r>
      <w:r w:rsidRPr="000B70BB">
        <w:rPr>
          <w:rFonts w:ascii="Book Antiqua" w:eastAsia="Book Antiqua" w:hAnsi="Book Antiqua" w:cs="Book Antiqua"/>
          <w:color w:val="000000"/>
        </w:rPr>
        <w:t>/</w:t>
      </w:r>
      <w:r w:rsidR="009313FA" w:rsidRPr="009313FA">
        <w:rPr>
          <w:rFonts w:ascii="Book Antiqua" w:eastAsia="Book Antiqua" w:hAnsi="Book Antiqua" w:cs="Book Antiqua"/>
          <w:color w:val="000000"/>
        </w:rPr>
        <w:t>3252</w:t>
      </w:r>
      <w:r w:rsidRPr="000B70BB">
        <w:rPr>
          <w:rFonts w:ascii="Book Antiqua" w:eastAsia="Book Antiqua" w:hAnsi="Book Antiqua" w:cs="Book Antiqua"/>
          <w:color w:val="000000"/>
        </w:rPr>
        <w:t xml:space="preserve">.htm </w:t>
      </w:r>
    </w:p>
    <w:p w14:paraId="2CA8E78B" w14:textId="30473689" w:rsidR="0073139C" w:rsidRPr="00A76522" w:rsidRDefault="000B70BB" w:rsidP="00A76522">
      <w:pPr>
        <w:adjustRightInd w:val="0"/>
        <w:snapToGrid w:val="0"/>
        <w:spacing w:line="360" w:lineRule="auto"/>
        <w:jc w:val="both"/>
        <w:rPr>
          <w:rFonts w:ascii="Book Antiqua" w:hAnsi="Book Antiqua"/>
        </w:rPr>
      </w:pPr>
      <w:r w:rsidRPr="000B70BB">
        <w:rPr>
          <w:rFonts w:ascii="Book Antiqua" w:eastAsia="Book Antiqua" w:hAnsi="Book Antiqua" w:cs="Book Antiqua"/>
          <w:color w:val="000000"/>
        </w:rPr>
        <w:t>DOI: https://dx.doi.org/10.12998/wjcc.v9.i1</w:t>
      </w:r>
      <w:r w:rsidR="00F91E72">
        <w:rPr>
          <w:rFonts w:ascii="Book Antiqua" w:hAnsi="Book Antiqua" w:cs="Book Antiqua" w:hint="eastAsia"/>
          <w:color w:val="000000"/>
          <w:lang w:eastAsia="zh-CN"/>
        </w:rPr>
        <w:t>4</w:t>
      </w:r>
      <w:r w:rsidRPr="000B70BB">
        <w:rPr>
          <w:rFonts w:ascii="Book Antiqua" w:eastAsia="Book Antiqua" w:hAnsi="Book Antiqua" w:cs="Book Antiqua"/>
          <w:color w:val="000000"/>
        </w:rPr>
        <w:t>.</w:t>
      </w:r>
      <w:r w:rsidR="009313FA" w:rsidRPr="009313FA">
        <w:rPr>
          <w:rFonts w:ascii="Book Antiqua" w:eastAsia="Book Antiqua" w:hAnsi="Book Antiqua" w:cs="Book Antiqua"/>
          <w:color w:val="000000"/>
        </w:rPr>
        <w:t>3252</w:t>
      </w:r>
    </w:p>
    <w:bookmarkEnd w:id="21"/>
    <w:bookmarkEnd w:id="22"/>
    <w:p w14:paraId="66C77E36" w14:textId="77777777" w:rsidR="0073139C" w:rsidRPr="00A76522" w:rsidRDefault="0073139C" w:rsidP="00A76522">
      <w:pPr>
        <w:adjustRightInd w:val="0"/>
        <w:snapToGrid w:val="0"/>
        <w:spacing w:line="360" w:lineRule="auto"/>
        <w:jc w:val="both"/>
        <w:rPr>
          <w:rFonts w:ascii="Book Antiqua" w:hAnsi="Book Antiqua"/>
        </w:rPr>
      </w:pPr>
    </w:p>
    <w:p w14:paraId="0E41B8BC"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bCs/>
          <w:color w:val="000000"/>
        </w:rPr>
        <w:t xml:space="preserve">Core Tip: </w:t>
      </w:r>
      <w:bookmarkStart w:id="23" w:name="OLE_LINK4"/>
      <w:bookmarkStart w:id="24" w:name="OLE_LINK5"/>
      <w:r w:rsidRPr="00A76522">
        <w:rPr>
          <w:rFonts w:ascii="Book Antiqua" w:eastAsia="Book Antiqua" w:hAnsi="Book Antiqua" w:cs="Book Antiqua"/>
          <w:color w:val="000000"/>
        </w:rPr>
        <w:t>Current study showed an association of atrial fibrillation in rheumatic disease patients. We found that atrial fibrillation is significantly associated with gout followed by vasculitis and polymaylgia rheumatica. Overall mortality, length of stay and hospitalization cost was higher among rheumatic disease patients with atrial fibrillation.</w:t>
      </w:r>
      <w:bookmarkEnd w:id="23"/>
      <w:bookmarkEnd w:id="24"/>
    </w:p>
    <w:p w14:paraId="0A58B2FB" w14:textId="77777777" w:rsidR="0073139C" w:rsidRPr="00A76522" w:rsidRDefault="0073139C" w:rsidP="00A76522">
      <w:pPr>
        <w:adjustRightInd w:val="0"/>
        <w:snapToGrid w:val="0"/>
        <w:spacing w:line="360" w:lineRule="auto"/>
        <w:jc w:val="both"/>
        <w:rPr>
          <w:rFonts w:ascii="Book Antiqua" w:hAnsi="Book Antiqua"/>
        </w:rPr>
      </w:pPr>
    </w:p>
    <w:p w14:paraId="07D700E2"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caps/>
          <w:color w:val="000000"/>
          <w:u w:val="single"/>
        </w:rPr>
        <w:br w:type="page"/>
      </w:r>
      <w:r w:rsidRPr="00A76522">
        <w:rPr>
          <w:rFonts w:ascii="Book Antiqua" w:eastAsia="Book Antiqua" w:hAnsi="Book Antiqua" w:cs="Book Antiqua"/>
          <w:b/>
          <w:caps/>
          <w:color w:val="000000"/>
          <w:u w:val="single"/>
        </w:rPr>
        <w:lastRenderedPageBreak/>
        <w:t>INTRODUCTION</w:t>
      </w:r>
    </w:p>
    <w:p w14:paraId="5E498C55" w14:textId="12354D2C" w:rsidR="0073139C" w:rsidRPr="00A76522" w:rsidRDefault="002E46DA" w:rsidP="00A76522">
      <w:pPr>
        <w:adjustRightInd w:val="0"/>
        <w:snapToGrid w:val="0"/>
        <w:spacing w:line="360" w:lineRule="auto"/>
        <w:jc w:val="both"/>
        <w:rPr>
          <w:rFonts w:ascii="Book Antiqua" w:hAnsi="Book Antiqua"/>
        </w:rPr>
      </w:pPr>
      <w:bookmarkStart w:id="25" w:name="OLE_LINK34"/>
      <w:bookmarkStart w:id="26" w:name="OLE_LINK35"/>
      <w:r w:rsidRPr="00A76522">
        <w:rPr>
          <w:rFonts w:ascii="Book Antiqua" w:eastAsia="Book Antiqua" w:hAnsi="Book Antiqua" w:cs="Book Antiqua"/>
          <w:color w:val="000000"/>
        </w:rPr>
        <w:t>Atrial fibrillation (AF) is the most common arrhythmia in the United States</w:t>
      </w:r>
      <w:r w:rsidRPr="00A76522">
        <w:rPr>
          <w:rFonts w:ascii="Book Antiqua" w:eastAsia="Book Antiqua" w:hAnsi="Book Antiqua" w:cs="Book Antiqua"/>
          <w:color w:val="000000"/>
          <w:vertAlign w:val="superscript"/>
        </w:rPr>
        <w:t>[1]</w:t>
      </w:r>
      <w:r w:rsidRPr="00A76522">
        <w:rPr>
          <w:rFonts w:ascii="Book Antiqua" w:eastAsia="Book Antiqua" w:hAnsi="Book Antiqua" w:cs="Book Antiqua"/>
          <w:color w:val="000000"/>
        </w:rPr>
        <w:t>. Several risk factors increase the risk of AF such as hypertension, diabetes, obesity, age, valvular heart disease, and cardiomyopathy</w:t>
      </w:r>
      <w:r w:rsidRPr="00A76522">
        <w:rPr>
          <w:rFonts w:ascii="Book Antiqua" w:eastAsia="Book Antiqua" w:hAnsi="Book Antiqua" w:cs="Book Antiqua"/>
          <w:color w:val="000000"/>
          <w:vertAlign w:val="superscript"/>
        </w:rPr>
        <w:t>[2]</w:t>
      </w:r>
      <w:r w:rsidRPr="00A76522">
        <w:rPr>
          <w:rFonts w:ascii="Book Antiqua" w:eastAsia="Book Antiqua" w:hAnsi="Book Antiqua" w:cs="Book Antiqua"/>
          <w:color w:val="000000"/>
        </w:rPr>
        <w:t>. Studies have shown that systemic inflammation can also induce AF</w:t>
      </w:r>
      <w:r w:rsidRPr="00A76522">
        <w:rPr>
          <w:rFonts w:ascii="Book Antiqua" w:eastAsia="Book Antiqua" w:hAnsi="Book Antiqua" w:cs="Book Antiqua"/>
          <w:color w:val="000000"/>
          <w:vertAlign w:val="superscript"/>
        </w:rPr>
        <w:t>[3,4]</w:t>
      </w:r>
      <w:r w:rsidRPr="00A76522">
        <w:rPr>
          <w:rFonts w:ascii="Book Antiqua" w:eastAsia="Book Antiqua" w:hAnsi="Book Antiqua" w:cs="Book Antiqua"/>
          <w:color w:val="000000"/>
        </w:rPr>
        <w:t>. Among the systemic inflammatory markers, tumor necrosis factor alpha, interleukin (IL)-2, IL-6, and C-reactive protein have been associated with the development of AF</w:t>
      </w:r>
      <w:r w:rsidRPr="00A76522">
        <w:rPr>
          <w:rFonts w:ascii="Book Antiqua" w:eastAsia="Book Antiqua" w:hAnsi="Book Antiqua" w:cs="Book Antiqua"/>
          <w:color w:val="000000"/>
          <w:vertAlign w:val="superscript"/>
        </w:rPr>
        <w:t>[3-5]</w:t>
      </w:r>
      <w:r w:rsidRPr="00A76522">
        <w:rPr>
          <w:rFonts w:ascii="Book Antiqua" w:eastAsia="Book Antiqua" w:hAnsi="Book Antiqua" w:cs="Book Antiqua"/>
          <w:color w:val="000000"/>
        </w:rPr>
        <w:t>. Many diseases are associated with systemic inflammation, including rheumatic diseases (RD). A more robust relationship between rheumatoid arthritis (RA) and AF was evaluated in the Danish cohort study</w:t>
      </w:r>
      <w:r w:rsidRPr="00A76522">
        <w:rPr>
          <w:rFonts w:ascii="Book Antiqua" w:eastAsia="Book Antiqua" w:hAnsi="Book Antiqua" w:cs="Book Antiqua"/>
          <w:color w:val="000000"/>
          <w:vertAlign w:val="superscript"/>
        </w:rPr>
        <w:t>[6]</w:t>
      </w:r>
      <w:r w:rsidRPr="00A76522">
        <w:rPr>
          <w:rFonts w:ascii="Book Antiqua" w:eastAsia="Book Antiqua" w:hAnsi="Book Antiqua" w:cs="Book Antiqua"/>
          <w:color w:val="000000"/>
        </w:rPr>
        <w:t>. They demonstrated a</w:t>
      </w:r>
      <w:r w:rsidR="00420F5B" w:rsidRPr="00A76522">
        <w:rPr>
          <w:rFonts w:ascii="Book Antiqua" w:eastAsia="Book Antiqua" w:hAnsi="Book Antiqua" w:cs="Book Antiqua"/>
          <w:color w:val="000000"/>
        </w:rPr>
        <w:t>n</w:t>
      </w:r>
      <w:r w:rsidRPr="00A76522">
        <w:rPr>
          <w:rFonts w:ascii="Book Antiqua" w:eastAsia="Book Antiqua" w:hAnsi="Book Antiqua" w:cs="Book Antiqua"/>
          <w:color w:val="000000"/>
        </w:rPr>
        <w:t xml:space="preserve"> </w:t>
      </w:r>
      <w:r w:rsidR="00420F5B" w:rsidRPr="00A76522">
        <w:rPr>
          <w:rFonts w:ascii="Book Antiqua" w:hAnsi="Book Antiqua" w:cs="Book Antiqua"/>
          <w:color w:val="000000"/>
          <w:lang w:eastAsia="zh-CN"/>
        </w:rPr>
        <w:t>app</w:t>
      </w:r>
      <w:r w:rsidR="00420F5B" w:rsidRPr="00A76522">
        <w:rPr>
          <w:rFonts w:ascii="Book Antiqua" w:eastAsia="Book Antiqua" w:hAnsi="Book Antiqua" w:cs="Book Antiqua"/>
          <w:color w:val="000000"/>
        </w:rPr>
        <w:t xml:space="preserve">roximately </w:t>
      </w:r>
      <w:r w:rsidRPr="00A76522">
        <w:rPr>
          <w:rFonts w:ascii="Book Antiqua" w:eastAsia="Book Antiqua" w:hAnsi="Book Antiqua" w:cs="Book Antiqua"/>
          <w:color w:val="000000"/>
        </w:rPr>
        <w:t>40% increased risk of AF in patients with RA compared to that of the general population (16%). In contrast, another study has shown a lack of relationship between RA and AF</w:t>
      </w:r>
      <w:r w:rsidRPr="00A76522">
        <w:rPr>
          <w:rFonts w:ascii="Book Antiqua" w:eastAsia="Book Antiqua" w:hAnsi="Book Antiqua" w:cs="Book Antiqua"/>
          <w:color w:val="000000"/>
          <w:vertAlign w:val="superscript"/>
        </w:rPr>
        <w:t>[7]</w:t>
      </w:r>
      <w:r w:rsidRPr="00A76522">
        <w:rPr>
          <w:rFonts w:ascii="Book Antiqua" w:eastAsia="Book Antiqua" w:hAnsi="Book Antiqua" w:cs="Book Antiqua"/>
          <w:color w:val="000000"/>
        </w:rPr>
        <w:t>. The association of gout with AF is also recognized</w:t>
      </w:r>
      <w:r w:rsidRPr="00A76522">
        <w:rPr>
          <w:rFonts w:ascii="Book Antiqua" w:eastAsia="Book Antiqua" w:hAnsi="Book Antiqua" w:cs="Book Antiqua"/>
          <w:color w:val="000000"/>
          <w:vertAlign w:val="superscript"/>
        </w:rPr>
        <w:t>[8]</w:t>
      </w:r>
      <w:r w:rsidRPr="00A76522">
        <w:rPr>
          <w:rFonts w:ascii="Book Antiqua" w:eastAsia="Book Antiqua" w:hAnsi="Book Antiqua" w:cs="Book Antiqua"/>
          <w:color w:val="000000"/>
        </w:rPr>
        <w:t xml:space="preserve">. Recently, Lim </w:t>
      </w:r>
      <w:r w:rsidRPr="00A76522">
        <w:rPr>
          <w:rFonts w:ascii="Book Antiqua" w:eastAsia="Book Antiqua" w:hAnsi="Book Antiqua" w:cs="Book Antiqua"/>
          <w:i/>
          <w:iCs/>
          <w:color w:val="000000"/>
        </w:rPr>
        <w:t>et al</w:t>
      </w:r>
      <w:r w:rsidRPr="00A76522">
        <w:rPr>
          <w:rFonts w:ascii="Book Antiqua" w:eastAsia="Book Antiqua" w:hAnsi="Book Antiqua" w:cs="Book Antiqua"/>
          <w:color w:val="000000"/>
          <w:vertAlign w:val="superscript"/>
        </w:rPr>
        <w:t>[9]</w:t>
      </w:r>
      <w:r w:rsidRPr="00A76522">
        <w:rPr>
          <w:rFonts w:ascii="Book Antiqua" w:eastAsia="Book Antiqua" w:hAnsi="Book Antiqua" w:cs="Book Antiqua"/>
          <w:color w:val="000000"/>
        </w:rPr>
        <w:t xml:space="preserve"> found in their study that SLE had a significant association with AF. Some RD can be associated with higher levels of inflammatory markers and cause more systemic inflammation. Many diseases are associated with systemic inflammation, including RD. A more robust relationship between RA and AF was evaluated in the Danish cohort study. Additionally, we analyzed in-hospital mortality, length of stay, and associated cost in hospitalized RD patients with AF.</w:t>
      </w:r>
    </w:p>
    <w:bookmarkEnd w:id="25"/>
    <w:bookmarkEnd w:id="26"/>
    <w:p w14:paraId="4699757D" w14:textId="77777777" w:rsidR="0073139C" w:rsidRPr="00A76522" w:rsidRDefault="0073139C" w:rsidP="00A76522">
      <w:pPr>
        <w:adjustRightInd w:val="0"/>
        <w:snapToGrid w:val="0"/>
        <w:spacing w:line="360" w:lineRule="auto"/>
        <w:jc w:val="both"/>
        <w:rPr>
          <w:rFonts w:ascii="Book Antiqua" w:hAnsi="Book Antiqua"/>
        </w:rPr>
      </w:pPr>
    </w:p>
    <w:p w14:paraId="083D29BC"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caps/>
          <w:color w:val="000000"/>
          <w:u w:val="single"/>
        </w:rPr>
        <w:t>MATERIALS AND METHODS</w:t>
      </w:r>
    </w:p>
    <w:p w14:paraId="2D76C54C" w14:textId="07CD2B6F"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The present study was conducted using the National Inpatient Sample (NIS) database, the largest inpatient database in the United States. The NIS is a part of the Healthcare Cost and Utilization Project developed by the Agency for Healthcare Research and Quality</w:t>
      </w:r>
      <w:r w:rsidRPr="00A76522">
        <w:rPr>
          <w:rFonts w:ascii="Book Antiqua" w:eastAsia="Book Antiqua" w:hAnsi="Book Antiqua" w:cs="Book Antiqua"/>
          <w:color w:val="000000"/>
          <w:vertAlign w:val="superscript"/>
        </w:rPr>
        <w:t>[10]</w:t>
      </w:r>
      <w:r w:rsidRPr="00A76522">
        <w:rPr>
          <w:rFonts w:ascii="Book Antiqua" w:eastAsia="Book Antiqua" w:hAnsi="Book Antiqua" w:cs="Book Antiqua"/>
          <w:color w:val="000000"/>
        </w:rPr>
        <w:t>. The data was collected from 48 states. NIS represents more than 97% of the U</w:t>
      </w:r>
      <w:r w:rsidR="00420F5B" w:rsidRPr="00A76522">
        <w:rPr>
          <w:rFonts w:ascii="Book Antiqua" w:eastAsia="Book Antiqua" w:hAnsi="Book Antiqua" w:cs="Book Antiqua"/>
          <w:color w:val="000000"/>
        </w:rPr>
        <w:t xml:space="preserve">nited </w:t>
      </w:r>
      <w:r w:rsidRPr="00A76522">
        <w:rPr>
          <w:rFonts w:ascii="Book Antiqua" w:eastAsia="Book Antiqua" w:hAnsi="Book Antiqua" w:cs="Book Antiqua"/>
          <w:color w:val="000000"/>
        </w:rPr>
        <w:t>S</w:t>
      </w:r>
      <w:r w:rsidR="00420F5B" w:rsidRPr="00A76522">
        <w:rPr>
          <w:rFonts w:ascii="Book Antiqua" w:eastAsia="Book Antiqua" w:hAnsi="Book Antiqua" w:cs="Book Antiqua"/>
          <w:color w:val="000000"/>
        </w:rPr>
        <w:t>tates</w:t>
      </w:r>
      <w:r w:rsidRPr="00A76522">
        <w:rPr>
          <w:rFonts w:ascii="Book Antiqua" w:eastAsia="Book Antiqua" w:hAnsi="Book Antiqua" w:cs="Book Antiqua"/>
          <w:color w:val="000000"/>
        </w:rPr>
        <w:t xml:space="preserve"> population, and the data has an average of 7-8 million discharges each year. NIS data are obtained from more than 7 million hospital stays each year, and it estimates more than 35 million </w:t>
      </w:r>
      <w:r w:rsidRPr="00A76522">
        <w:rPr>
          <w:rFonts w:ascii="Book Antiqua" w:eastAsia="Book Antiqua" w:hAnsi="Book Antiqua" w:cs="Book Antiqua"/>
          <w:color w:val="000000"/>
        </w:rPr>
        <w:lastRenderedPageBreak/>
        <w:t>hospitalizations nationally. Each admission contains information on patient characteristics, including demographics, comorbidity complications, as well as the primary and secondary discharge diagnoses. This has been explained in detail in previous studies</w:t>
      </w:r>
      <w:r w:rsidRPr="00A76522">
        <w:rPr>
          <w:rFonts w:ascii="Book Antiqua" w:eastAsia="Book Antiqua" w:hAnsi="Book Antiqua" w:cs="Book Antiqua"/>
          <w:color w:val="000000"/>
          <w:vertAlign w:val="superscript"/>
        </w:rPr>
        <w:t>[11-13]</w:t>
      </w:r>
      <w:r w:rsidRPr="00A76522">
        <w:rPr>
          <w:rFonts w:ascii="Book Antiqua" w:eastAsia="Book Antiqua" w:hAnsi="Book Antiqua" w:cs="Book Antiqua"/>
          <w:color w:val="000000"/>
        </w:rPr>
        <w:t>. The International Classification of Disease, 10</w:t>
      </w:r>
      <w:r w:rsidRPr="00A76522">
        <w:rPr>
          <w:rFonts w:ascii="Book Antiqua" w:eastAsia="Book Antiqua" w:hAnsi="Book Antiqua" w:cs="Book Antiqua"/>
          <w:color w:val="000000"/>
          <w:vertAlign w:val="superscript"/>
        </w:rPr>
        <w:t>th</w:t>
      </w:r>
      <w:r w:rsidRPr="00A76522">
        <w:rPr>
          <w:rFonts w:ascii="Book Antiqua" w:eastAsia="Book Antiqua" w:hAnsi="Book Antiqua" w:cs="Book Antiqua"/>
          <w:color w:val="000000"/>
        </w:rPr>
        <w:t xml:space="preserve"> revision, Clinical Modification (ICD 10-CM) codes were used to identify diagnosis in the NIS database. Data included in this study were obtained between October 2015 and December 2017 as data prior to October 2015 included the use of ICD-9-CM codes. The study cohort was derived from a de-identified and publicly available database; hence, the study was considered exempt from formal approval of the Institutional review board.</w:t>
      </w:r>
    </w:p>
    <w:p w14:paraId="407BD0B2" w14:textId="77777777" w:rsidR="0073139C" w:rsidRPr="00A76522" w:rsidRDefault="002E46DA" w:rsidP="00A76522">
      <w:pPr>
        <w:adjustRightInd w:val="0"/>
        <w:snapToGrid w:val="0"/>
        <w:spacing w:line="360" w:lineRule="auto"/>
        <w:ind w:firstLineChars="100" w:firstLine="240"/>
        <w:jc w:val="both"/>
        <w:rPr>
          <w:rFonts w:ascii="Book Antiqua" w:hAnsi="Book Antiqua"/>
        </w:rPr>
      </w:pPr>
      <w:r w:rsidRPr="00A76522">
        <w:rPr>
          <w:rFonts w:ascii="Book Antiqua" w:eastAsia="Book Antiqua" w:hAnsi="Book Antiqua" w:cs="Book Antiqua"/>
          <w:color w:val="000000"/>
        </w:rPr>
        <w:t>The present study included the common RD such as systemic lupus erythematosus, ankylosing spondylitis, Sjogren's syndrome, dermatopolymyositis, polymyalgia rheumatica, vasculitis, RA, gout, pseudogout, scleroderma, reactive arthritis, psoriatic arthritis, and enteric arthropathy. All entries in the database carry information about patients’ demographics, age, gender, race, and comorbidities. For the calculation of total cost, we first merged the NIS data with cost-to-charge ratio files provided by the sponsor. These total charges were converted to cost estimates using the group average all-payer in hospital cost information from the reports provided by hospitals to the Centers for Medicare and Medicaid Services.</w:t>
      </w:r>
    </w:p>
    <w:p w14:paraId="69021F91" w14:textId="0FC025F3" w:rsidR="0073139C" w:rsidRPr="00A76522" w:rsidRDefault="002E46DA" w:rsidP="00A76522">
      <w:pPr>
        <w:adjustRightInd w:val="0"/>
        <w:snapToGrid w:val="0"/>
        <w:spacing w:line="360" w:lineRule="auto"/>
        <w:ind w:firstLineChars="100" w:firstLine="240"/>
        <w:jc w:val="both"/>
        <w:rPr>
          <w:rFonts w:ascii="Book Antiqua" w:hAnsi="Book Antiqua"/>
        </w:rPr>
      </w:pPr>
      <w:r w:rsidRPr="00A76522">
        <w:rPr>
          <w:rFonts w:ascii="Book Antiqua" w:eastAsia="Book Antiqua" w:hAnsi="Book Antiqua" w:cs="Book Antiqua"/>
          <w:color w:val="000000"/>
        </w:rPr>
        <w:t>We extracted RD and AF hospitalizations using appropriate ICD-10 diagnosis codes in primary or secondary diagnosis (</w:t>
      </w:r>
      <w:r w:rsidR="00420F5B" w:rsidRPr="00A76522">
        <w:rPr>
          <w:rFonts w:ascii="Book Antiqua" w:eastAsia="Book Antiqua" w:hAnsi="Book Antiqua" w:cs="Book Antiqua"/>
          <w:color w:val="000000"/>
        </w:rPr>
        <w:t>S</w:t>
      </w:r>
      <w:r w:rsidRPr="00A76522">
        <w:rPr>
          <w:rFonts w:ascii="Book Antiqua" w:eastAsia="Book Antiqua" w:hAnsi="Book Antiqua" w:cs="Book Antiqua"/>
          <w:color w:val="000000"/>
        </w:rPr>
        <w:t xml:space="preserve">upplementary </w:t>
      </w:r>
      <w:r w:rsidR="00420F5B" w:rsidRPr="00A76522">
        <w:rPr>
          <w:rFonts w:ascii="Book Antiqua" w:eastAsia="Book Antiqua" w:hAnsi="Book Antiqua" w:cs="Book Antiqua"/>
          <w:color w:val="000000"/>
        </w:rPr>
        <w:t>T</w:t>
      </w:r>
      <w:r w:rsidRPr="00A76522">
        <w:rPr>
          <w:rFonts w:ascii="Book Antiqua" w:eastAsia="Book Antiqua" w:hAnsi="Book Antiqua" w:cs="Book Antiqua"/>
          <w:color w:val="000000"/>
        </w:rPr>
        <w:t xml:space="preserve">able 1). Furthermore, we documented the following comorbidities: hypertension, diabetes, congestive heart failure, pulmonary hypertension, chronic obstructive pulmonary disease, deficiency anemia, hypothyroidism, coronary artery disease, smoking, obesity, and chronic kidney disease (CKD) in our study cohort. This information was derived from the 29 comorbidities that are documented in the NIS using the Elixhauser method. The primary outcome of our study was to determine which </w:t>
      </w:r>
      <w:r w:rsidRPr="00A76522">
        <w:rPr>
          <w:rFonts w:ascii="Book Antiqua" w:eastAsia="Book Antiqua" w:hAnsi="Book Antiqua" w:cs="Book Antiqua"/>
          <w:color w:val="000000"/>
        </w:rPr>
        <w:lastRenderedPageBreak/>
        <w:t>RD had the highest association of AF. Secondary outcomes included in-hospital mortality, length of stay, and the total cost of hospitalization.</w:t>
      </w:r>
    </w:p>
    <w:p w14:paraId="1181F4E4" w14:textId="77777777" w:rsidR="0073139C" w:rsidRPr="00A76522" w:rsidRDefault="0073139C" w:rsidP="00A76522">
      <w:pPr>
        <w:adjustRightInd w:val="0"/>
        <w:snapToGrid w:val="0"/>
        <w:spacing w:line="360" w:lineRule="auto"/>
        <w:jc w:val="both"/>
        <w:rPr>
          <w:rFonts w:ascii="Book Antiqua" w:eastAsia="Book Antiqua" w:hAnsi="Book Antiqua" w:cs="Book Antiqua"/>
          <w:b/>
          <w:bCs/>
          <w:color w:val="000000"/>
        </w:rPr>
      </w:pPr>
    </w:p>
    <w:p w14:paraId="419C81EE" w14:textId="77777777" w:rsidR="0073139C" w:rsidRPr="00A76522" w:rsidRDefault="002E46DA" w:rsidP="00A76522">
      <w:pPr>
        <w:adjustRightInd w:val="0"/>
        <w:snapToGrid w:val="0"/>
        <w:spacing w:line="360" w:lineRule="auto"/>
        <w:jc w:val="both"/>
        <w:rPr>
          <w:rFonts w:ascii="Book Antiqua" w:hAnsi="Book Antiqua"/>
          <w:i/>
          <w:iCs/>
        </w:rPr>
      </w:pPr>
      <w:r w:rsidRPr="00A76522">
        <w:rPr>
          <w:rFonts w:ascii="Book Antiqua" w:eastAsia="Book Antiqua" w:hAnsi="Book Antiqua" w:cs="Book Antiqua"/>
          <w:b/>
          <w:bCs/>
          <w:i/>
          <w:iCs/>
          <w:color w:val="000000"/>
        </w:rPr>
        <w:t>Statistical analysis</w:t>
      </w:r>
    </w:p>
    <w:p w14:paraId="2C315CA8" w14:textId="2F3DB99D"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All the data extraction and analysis were done using statistical analysis system statistical software version 9.4. Analyses of survey responses were performed using SURVEY procedures. Each hospital admission is linked to a ‘discharge weight’ which was utilized to analyze projected national estimates for in-hospital outcomes after accounting for the hierarchical structure of the dataset as recommended by the sponsor. All continuous variables were compared using Student’s </w:t>
      </w:r>
      <w:r w:rsidRPr="00A76522">
        <w:rPr>
          <w:rFonts w:ascii="Book Antiqua" w:eastAsia="Book Antiqua" w:hAnsi="Book Antiqua" w:cs="Book Antiqua"/>
          <w:i/>
          <w:iCs/>
          <w:color w:val="000000"/>
        </w:rPr>
        <w:t>t</w:t>
      </w:r>
      <w:r w:rsidRPr="00A76522">
        <w:rPr>
          <w:rFonts w:ascii="Book Antiqua" w:eastAsia="Book Antiqua" w:hAnsi="Book Antiqua" w:cs="Book Antiqua"/>
          <w:color w:val="000000"/>
        </w:rPr>
        <w:t xml:space="preserve">-test, and categorical variables were analyzed using the Pearson Chi-square test. Categorical data were presented as a weighted frequency in percentages. Continuous data were presented as means and standard deviations for normally distributed variables, medians and interquartile ranges were used for non-Gaussian distributed variables. Continuous variables with non-Gaussian distribution were analyzed using Wilcoxon signed rank-test as appropriate. A </w:t>
      </w:r>
      <w:r w:rsidRPr="00A76522">
        <w:rPr>
          <w:rFonts w:ascii="Book Antiqua" w:eastAsia="Book Antiqua" w:hAnsi="Book Antiqua" w:cs="Book Antiqua"/>
          <w:i/>
          <w:iCs/>
          <w:color w:val="000000"/>
        </w:rPr>
        <w:t>P</w:t>
      </w:r>
      <w:r w:rsidR="00F91E72">
        <w:rPr>
          <w:rFonts w:ascii="Book Antiqua" w:hAnsi="Book Antiqua" w:cs="Book Antiqua" w:hint="eastAsia"/>
          <w:color w:val="000000"/>
          <w:lang w:eastAsia="zh-CN"/>
        </w:rPr>
        <w:t xml:space="preserve"> </w:t>
      </w:r>
      <w:r w:rsidRPr="00A76522">
        <w:rPr>
          <w:rFonts w:ascii="Book Antiqua" w:eastAsia="Book Antiqua" w:hAnsi="Book Antiqua" w:cs="Book Antiqua"/>
          <w:color w:val="000000"/>
        </w:rPr>
        <w:t xml:space="preserve">value &lt; 0.05 was considered statistically significant. During a multivariable regression analysis, AF was the main outcome and enter method was used. In each model, the association of each rheumatic disease along with risk factors sex, age, heart failure, smoking, alcohol, hypertension, diabetes mellites, valvular heart disease, coronary heart disease, cardiomyopathy, Obstructive sleep apnea (OSA), and CKD were analyzed with AF. For the length of stay, mortality, and hospitalization cost we used the Student’s </w:t>
      </w:r>
      <w:r w:rsidRPr="00A76522">
        <w:rPr>
          <w:rFonts w:ascii="Book Antiqua" w:eastAsia="Book Antiqua" w:hAnsi="Book Antiqua" w:cs="Book Antiqua"/>
          <w:i/>
          <w:iCs/>
          <w:color w:val="000000"/>
        </w:rPr>
        <w:t>t</w:t>
      </w:r>
      <w:r w:rsidRPr="00A76522">
        <w:rPr>
          <w:rFonts w:ascii="Book Antiqua" w:eastAsia="Book Antiqua" w:hAnsi="Book Antiqua" w:cs="Book Antiqua"/>
          <w:color w:val="000000"/>
        </w:rPr>
        <w:t>-test as mentioned above.</w:t>
      </w:r>
    </w:p>
    <w:p w14:paraId="7CBC60A9" w14:textId="77777777" w:rsidR="0073139C" w:rsidRPr="00A76522" w:rsidRDefault="0073139C" w:rsidP="00A76522">
      <w:pPr>
        <w:adjustRightInd w:val="0"/>
        <w:snapToGrid w:val="0"/>
        <w:spacing w:line="360" w:lineRule="auto"/>
        <w:jc w:val="both"/>
        <w:rPr>
          <w:rFonts w:ascii="Book Antiqua" w:hAnsi="Book Antiqua"/>
        </w:rPr>
      </w:pPr>
    </w:p>
    <w:p w14:paraId="61D5261C"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caps/>
          <w:color w:val="000000"/>
          <w:u w:val="single"/>
        </w:rPr>
        <w:t>RESULTS</w:t>
      </w:r>
    </w:p>
    <w:p w14:paraId="4923DD9B" w14:textId="16306F09"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Data were obtained on 80355218 hospitalizations during the study period. Hospitalizations below 18 years of age were excluded from the analysis (</w:t>
      </w:r>
      <w:r w:rsidRPr="00A76522">
        <w:rPr>
          <w:rFonts w:ascii="Book Antiqua" w:eastAsia="Book Antiqua" w:hAnsi="Book Antiqua" w:cs="Book Antiqua"/>
          <w:i/>
          <w:iCs/>
          <w:color w:val="000000"/>
        </w:rPr>
        <w:t>n</w:t>
      </w:r>
      <w:r w:rsidRPr="00A76522">
        <w:rPr>
          <w:rFonts w:ascii="Book Antiqua" w:eastAsia="Book Antiqua" w:hAnsi="Book Antiqua" w:cs="Book Antiqua"/>
          <w:color w:val="000000"/>
        </w:rPr>
        <w:t xml:space="preserve"> = 12284195). After exclusion, a total of 68071023 adult hospitalizations were analyzed. The total number of hospitalizations with AF was 9721440 (14.3%), and </w:t>
      </w:r>
      <w:r w:rsidRPr="00A76522">
        <w:rPr>
          <w:rFonts w:ascii="Book Antiqua" w:eastAsia="Book Antiqua" w:hAnsi="Book Antiqua" w:cs="Book Antiqua"/>
          <w:color w:val="000000"/>
        </w:rPr>
        <w:lastRenderedPageBreak/>
        <w:t xml:space="preserve">the total number of hospitalizations with the RD was 3947668 (5.8%). Among hospitalizations with a RD, 944705 (23.9%) had AF. The cohort selection flow chart is depicted in Figure 1. Baseline demographics are shown in Table 1. The mean age was 75 ± 11 years in RD and AF and 65 ± 15 years in RD without AF. When hospitalizations were stratified into RD with AF </w:t>
      </w:r>
      <w:r w:rsidRPr="00A76522">
        <w:rPr>
          <w:rFonts w:ascii="Book Antiqua" w:eastAsia="Book Antiqua" w:hAnsi="Book Antiqua" w:cs="Book Antiqua"/>
          <w:i/>
          <w:iCs/>
          <w:color w:val="000000"/>
        </w:rPr>
        <w:t>vs</w:t>
      </w:r>
      <w:r w:rsidRPr="00A76522">
        <w:rPr>
          <w:rFonts w:ascii="Book Antiqua" w:eastAsia="Book Antiqua" w:hAnsi="Book Antiqua" w:cs="Book Antiqua"/>
          <w:color w:val="000000"/>
        </w:rPr>
        <w:t xml:space="preserve"> RD without AF, hospitalizations with RD and AF were more likely to be male (54.5%) than hospitalizations with RD without AF (43.2%). RD with AF group (76.4%) were more likely to be white than non-white compare to the RD without AF group (65%). Comorbidities such as congestive heart failure, coronary artery disease, valvular heart disease, renal failure, OSA, pulmonary hypertension, hypertension, diabetes mellitus, and hypothyroidism were significantly higher in the RD and AF cohort compared to the RD alone</w:t>
      </w:r>
      <w:r w:rsidR="006515DF" w:rsidRPr="00A76522">
        <w:rPr>
          <w:rFonts w:ascii="Book Antiqua" w:eastAsia="Book Antiqua" w:hAnsi="Book Antiqua" w:cs="Book Antiqua"/>
          <w:color w:val="000000"/>
        </w:rPr>
        <w:t xml:space="preserve">. </w:t>
      </w:r>
      <w:r w:rsidR="00420F5B" w:rsidRPr="00A76522">
        <w:rPr>
          <w:rFonts w:ascii="Book Antiqua" w:eastAsia="Book Antiqua" w:hAnsi="Book Antiqua" w:cs="Book Antiqua"/>
          <w:color w:val="000000"/>
        </w:rPr>
        <w:t>Table 2</w:t>
      </w:r>
      <w:r w:rsidRPr="00A76522">
        <w:rPr>
          <w:rFonts w:ascii="Book Antiqua" w:eastAsia="Book Antiqua" w:hAnsi="Book Antiqua" w:cs="Book Antiqua"/>
          <w:color w:val="000000"/>
        </w:rPr>
        <w:t xml:space="preserve"> shows the baseline clinical characteristics and prevalence of AF according to the RD subtypes. Among the RD, the prevalence of AF was highest in polymyalgia rheumatica, gout, and pseudogout (Figure 2). During Univariate regression analysis, the odds of having AF were increased with gout, scleroderma, dermatopolymyositis, vasculitis, polymyalgia rheumatica, psoriatic arthropathy, ankylosing spondylitis, RA and pseudogout (Table 3). However, enteropathic arthropathy, reactive arthritis, and lupus had a decreased association of AF</w:t>
      </w:r>
      <w:r w:rsidRPr="00A76522">
        <w:rPr>
          <w:rFonts w:ascii="Book Antiqua" w:eastAsia="Book Antiqua" w:hAnsi="Book Antiqua" w:cs="Book Antiqua"/>
          <w:b/>
          <w:bCs/>
          <w:color w:val="000000"/>
        </w:rPr>
        <w:t xml:space="preserve">. </w:t>
      </w:r>
      <w:r w:rsidRPr="00A76522">
        <w:rPr>
          <w:rFonts w:ascii="Book Antiqua" w:eastAsia="Book Antiqua" w:hAnsi="Book Antiqua" w:cs="Book Antiqua"/>
          <w:color w:val="000000"/>
        </w:rPr>
        <w:t xml:space="preserve">After adjusting for sex, age, heart failure, smoking, alcohol, hypertension, diabetes mellites, valvular heart disease, coronary heart disease, OSA, and CKD disease by multivariate regression analysis gout, vasculitis, polymyalgia rheumatic, dermatopolymyositis, psoriatic arthropathy, lupus, RA and pseudogout were associated with AF. Among the RD studied, the strongest association with AF was seen with gout [Odds </w:t>
      </w:r>
      <w:r w:rsidR="00420F5B" w:rsidRPr="00A76522">
        <w:rPr>
          <w:rFonts w:ascii="Book Antiqua" w:eastAsia="Book Antiqua" w:hAnsi="Book Antiqua" w:cs="Book Antiqua"/>
          <w:color w:val="000000"/>
        </w:rPr>
        <w:t>r</w:t>
      </w:r>
      <w:r w:rsidRPr="00A76522">
        <w:rPr>
          <w:rFonts w:ascii="Book Antiqua" w:eastAsia="Book Antiqua" w:hAnsi="Book Antiqua" w:cs="Book Antiqua"/>
          <w:color w:val="000000"/>
        </w:rPr>
        <w:t>atio (OR) = 1.27], followed by the vasculitis (OR = 1.19) and polymyalgia rheumatic (OR = 1.15) (Table 4). In multivariate regression analysis, Ankylosing spondylitis, Scleroderma, Sjogren's syndrome, and enteropathic arthropathy had a decreased association of AF (OR of 0.96, 0.96, 0.94, and 0.44 respectively).</w:t>
      </w:r>
    </w:p>
    <w:p w14:paraId="7FF9708D" w14:textId="77777777" w:rsidR="0073139C" w:rsidRPr="00A76522" w:rsidRDefault="002E46DA" w:rsidP="00A76522">
      <w:pPr>
        <w:adjustRightInd w:val="0"/>
        <w:snapToGrid w:val="0"/>
        <w:spacing w:line="360" w:lineRule="auto"/>
        <w:ind w:firstLineChars="100" w:firstLine="240"/>
        <w:jc w:val="both"/>
        <w:rPr>
          <w:rFonts w:ascii="Book Antiqua" w:hAnsi="Book Antiqua"/>
          <w:b/>
          <w:bCs/>
        </w:rPr>
      </w:pPr>
      <w:r w:rsidRPr="00A76522">
        <w:rPr>
          <w:rFonts w:ascii="Book Antiqua" w:eastAsia="Book Antiqua" w:hAnsi="Book Antiqua" w:cs="Book Antiqua"/>
          <w:color w:val="000000"/>
        </w:rPr>
        <w:lastRenderedPageBreak/>
        <w:t xml:space="preserve">Mortality was twofold higher among RD hospitalizations with AF compared to RD hospitalizations without AF (4% </w:t>
      </w:r>
      <w:r w:rsidRPr="00A76522">
        <w:rPr>
          <w:rFonts w:ascii="Book Antiqua" w:eastAsia="Book Antiqua" w:hAnsi="Book Antiqua" w:cs="Book Antiqua"/>
          <w:i/>
          <w:iCs/>
          <w:color w:val="000000"/>
        </w:rPr>
        <w:t>vs</w:t>
      </w:r>
      <w:r w:rsidRPr="00A76522">
        <w:rPr>
          <w:rFonts w:ascii="Book Antiqua" w:eastAsia="Book Antiqua" w:hAnsi="Book Antiqua" w:cs="Book Antiqua"/>
          <w:color w:val="000000"/>
        </w:rPr>
        <w:t xml:space="preserve"> 1.9%). Other secondary outcomes, including the length of the stay and hospitalization cost, were also higher in hospitalizations with RD with AF. The mortality, length of stay, and cost were found to be highest in scleroderma, followed by vasculitis and dermatopolymyositis (Table 2). Mean cost of hospital stay was highest in the last quartile of 2016 for RD with AF patients (Figure 3). RD with AF had highest percentages of inpatient mortality in the first quartile of 2016 and 2017 (Figure 4). </w:t>
      </w:r>
    </w:p>
    <w:p w14:paraId="1F5FCAFC" w14:textId="77777777" w:rsidR="0073139C" w:rsidRPr="00A76522" w:rsidRDefault="0073139C" w:rsidP="00A76522">
      <w:pPr>
        <w:adjustRightInd w:val="0"/>
        <w:snapToGrid w:val="0"/>
        <w:spacing w:line="360" w:lineRule="auto"/>
        <w:jc w:val="both"/>
        <w:rPr>
          <w:rFonts w:ascii="Book Antiqua" w:hAnsi="Book Antiqua"/>
        </w:rPr>
      </w:pPr>
    </w:p>
    <w:p w14:paraId="38FADF78"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caps/>
          <w:color w:val="000000"/>
          <w:u w:val="single"/>
        </w:rPr>
        <w:t>DISCUSSION</w:t>
      </w:r>
    </w:p>
    <w:p w14:paraId="0B5BC1BC"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The present study utilized the NIS data to identify the prevalence and association of AF with different RD. The prevalence of AF was significantly higher in patients hospitalized with RD compared to without. The prevalence of AF was found to be higher in males compared to females. After controlling for risk factors known to be associated with AF (hypertension, coronary artery disease, obstructive sleep apnea, pulmonary hypertension, congestive heart failure, valvular heart disease, age &gt; 65), this study showed the strongest association was with gout, vasculitis and polymyalgia rheumatica. These were followed by dermatopolymyositis, psoriatic arthropathy, lupus, RA and pseudogout. Conversely, enteropathic arthropathy, scleroderma, ankylosing spondylitis, and Sjorgen’s syndrome had decreased association of AF.</w:t>
      </w:r>
    </w:p>
    <w:p w14:paraId="5A23F32E" w14:textId="0392F93C" w:rsidR="0073139C" w:rsidRPr="00A76522" w:rsidRDefault="002E46DA" w:rsidP="00A76522">
      <w:pPr>
        <w:adjustRightInd w:val="0"/>
        <w:snapToGrid w:val="0"/>
        <w:spacing w:line="360" w:lineRule="auto"/>
        <w:ind w:firstLineChars="100" w:firstLine="240"/>
        <w:jc w:val="both"/>
        <w:rPr>
          <w:rFonts w:ascii="Book Antiqua" w:hAnsi="Book Antiqua"/>
        </w:rPr>
      </w:pPr>
      <w:r w:rsidRPr="00A76522">
        <w:rPr>
          <w:rFonts w:ascii="Book Antiqua" w:eastAsia="Book Antiqua" w:hAnsi="Book Antiqua" w:cs="Book Antiqua"/>
          <w:color w:val="000000"/>
        </w:rPr>
        <w:t xml:space="preserve">In this study, the prevalence of AF in RD hospitalizations was 23.9%, while the prevalence of AF in the overall included study population was 14.3%. One hypothesis for developing AF in RD was thought to be atrial fibrosis, which can develop in patients with chronic inflammatory diseases such as RD. Inflammatory markers are known to play a role in the development of AF, such as </w:t>
      </w:r>
      <w:r w:rsidR="00420F5B" w:rsidRPr="00A76522">
        <w:rPr>
          <w:rFonts w:ascii="Book Antiqua" w:eastAsia="Book Antiqua" w:hAnsi="Book Antiqua" w:cs="Book Antiqua"/>
          <w:color w:val="000000"/>
        </w:rPr>
        <w:t>tumor necrosis factor-alpha, C-</w:t>
      </w:r>
      <w:r w:rsidRPr="00A76522">
        <w:rPr>
          <w:rFonts w:ascii="Book Antiqua" w:eastAsia="Book Antiqua" w:hAnsi="Book Antiqua" w:cs="Book Antiqua"/>
          <w:color w:val="000000"/>
        </w:rPr>
        <w:t>reactive protein, platelet-derived growth factor, and IL-6</w:t>
      </w:r>
      <w:r w:rsidRPr="00A76522">
        <w:rPr>
          <w:rFonts w:ascii="Book Antiqua" w:eastAsia="Book Antiqua" w:hAnsi="Book Antiqua" w:cs="Book Antiqua"/>
          <w:color w:val="000000"/>
          <w:vertAlign w:val="superscript"/>
        </w:rPr>
        <w:t>[14-17]</w:t>
      </w:r>
      <w:r w:rsidRPr="00A76522">
        <w:rPr>
          <w:rFonts w:ascii="Book Antiqua" w:eastAsia="Book Antiqua" w:hAnsi="Book Antiqua" w:cs="Book Antiqua"/>
          <w:color w:val="000000"/>
        </w:rPr>
        <w:t xml:space="preserve">. These inflammatory markers can cause inflammation in the heart, which can lead to structural and electrical remodeling of the heart, especially in </w:t>
      </w:r>
      <w:r w:rsidRPr="00A76522">
        <w:rPr>
          <w:rFonts w:ascii="Book Antiqua" w:eastAsia="Book Antiqua" w:hAnsi="Book Antiqua" w:cs="Book Antiqua"/>
          <w:color w:val="000000"/>
        </w:rPr>
        <w:lastRenderedPageBreak/>
        <w:t>the atrial myocardium</w:t>
      </w:r>
      <w:r w:rsidRPr="00A76522">
        <w:rPr>
          <w:rFonts w:ascii="Book Antiqua" w:eastAsia="Book Antiqua" w:hAnsi="Book Antiqua" w:cs="Book Antiqua"/>
          <w:color w:val="000000"/>
          <w:vertAlign w:val="superscript"/>
        </w:rPr>
        <w:t>[18,19]</w:t>
      </w:r>
      <w:r w:rsidRPr="00A76522">
        <w:rPr>
          <w:rFonts w:ascii="Book Antiqua" w:eastAsia="Book Antiqua" w:hAnsi="Book Antiqua" w:cs="Book Antiqua"/>
          <w:color w:val="000000"/>
        </w:rPr>
        <w:t>. Studies wherein cardiac biopsies were conducted, found inflammatory infiltrates in the myocardium of patients with AF</w:t>
      </w:r>
      <w:r w:rsidRPr="00A76522">
        <w:rPr>
          <w:rFonts w:ascii="Book Antiqua" w:eastAsia="Book Antiqua" w:hAnsi="Book Antiqua" w:cs="Book Antiqua"/>
          <w:color w:val="000000"/>
          <w:vertAlign w:val="superscript"/>
        </w:rPr>
        <w:t>[14,20]</w:t>
      </w:r>
      <w:r w:rsidRPr="00A76522">
        <w:rPr>
          <w:rFonts w:ascii="Book Antiqua" w:eastAsia="Book Antiqua" w:hAnsi="Book Antiqua" w:cs="Book Antiqua"/>
          <w:color w:val="000000"/>
        </w:rPr>
        <w:t>. However, these studies were not conducted explicitly on RD patients. Further studies are needed to determine which inflammatory markers play a significant role in the development of AF in RD.</w:t>
      </w:r>
    </w:p>
    <w:p w14:paraId="30351A28" w14:textId="09D960D1" w:rsidR="0073139C" w:rsidRPr="00A76522" w:rsidRDefault="002E46DA" w:rsidP="00A76522">
      <w:pPr>
        <w:adjustRightInd w:val="0"/>
        <w:snapToGrid w:val="0"/>
        <w:spacing w:line="360" w:lineRule="auto"/>
        <w:ind w:firstLineChars="100" w:firstLine="240"/>
        <w:jc w:val="both"/>
        <w:rPr>
          <w:rFonts w:ascii="Book Antiqua" w:hAnsi="Book Antiqua"/>
        </w:rPr>
      </w:pPr>
      <w:r w:rsidRPr="00A76522">
        <w:rPr>
          <w:rFonts w:ascii="Book Antiqua" w:eastAsia="Book Antiqua" w:hAnsi="Book Antiqua" w:cs="Book Antiqua"/>
          <w:color w:val="000000"/>
        </w:rPr>
        <w:t xml:space="preserve">The prevalence of AF varied among each RD studied, which might be due to differences in age, the severity of the disease, and other risk factors known to be associated with AF. Lindhardsen </w:t>
      </w:r>
      <w:r w:rsidRPr="00A76522">
        <w:rPr>
          <w:rFonts w:ascii="Book Antiqua" w:eastAsia="Book Antiqua" w:hAnsi="Book Antiqua" w:cs="Book Antiqua"/>
          <w:i/>
          <w:iCs/>
          <w:color w:val="000000"/>
        </w:rPr>
        <w:t>et al</w:t>
      </w:r>
      <w:r w:rsidRPr="00A76522">
        <w:rPr>
          <w:rFonts w:ascii="Book Antiqua" w:eastAsia="Book Antiqua" w:hAnsi="Book Antiqua" w:cs="Book Antiqua"/>
          <w:color w:val="000000"/>
          <w:vertAlign w:val="superscript"/>
        </w:rPr>
        <w:t>[6]</w:t>
      </w:r>
      <w:r w:rsidRPr="00A76522">
        <w:rPr>
          <w:rFonts w:ascii="Book Antiqua" w:eastAsia="Book Antiqua" w:hAnsi="Book Antiqua" w:cs="Book Antiqua"/>
          <w:color w:val="000000"/>
        </w:rPr>
        <w:t xml:space="preserve"> reported the incidence of AF was 40% higher in RA compared to the general population. In contrast, Kim </w:t>
      </w:r>
      <w:r w:rsidRPr="00A76522">
        <w:rPr>
          <w:rFonts w:ascii="Book Antiqua" w:eastAsia="Book Antiqua" w:hAnsi="Book Antiqua" w:cs="Book Antiqua"/>
          <w:i/>
          <w:iCs/>
          <w:color w:val="000000"/>
        </w:rPr>
        <w:t>et al</w:t>
      </w:r>
      <w:r w:rsidRPr="00A76522">
        <w:rPr>
          <w:rFonts w:ascii="Book Antiqua" w:eastAsia="Book Antiqua" w:hAnsi="Book Antiqua" w:cs="Book Antiqua"/>
          <w:color w:val="000000"/>
          <w:vertAlign w:val="superscript"/>
        </w:rPr>
        <w:t>[7]</w:t>
      </w:r>
      <w:r w:rsidRPr="00A76522">
        <w:rPr>
          <w:rFonts w:ascii="Book Antiqua" w:eastAsia="Book Antiqua" w:hAnsi="Book Antiqua" w:cs="Book Antiqua"/>
          <w:color w:val="000000"/>
        </w:rPr>
        <w:t xml:space="preserve"> reported that there is no association between RA and AF that existed when compared to the general population after adjusting for cardiovascular disease, diabetes, healthcare utilization, and medications. Singh </w:t>
      </w:r>
      <w:r w:rsidRPr="00A76522">
        <w:rPr>
          <w:rFonts w:ascii="Book Antiqua" w:eastAsia="Book Antiqua" w:hAnsi="Book Antiqua" w:cs="Book Antiqua"/>
          <w:i/>
          <w:iCs/>
          <w:color w:val="000000"/>
        </w:rPr>
        <w:t>et al</w:t>
      </w:r>
      <w:r w:rsidRPr="00A76522">
        <w:rPr>
          <w:rFonts w:ascii="Book Antiqua" w:eastAsia="Book Antiqua" w:hAnsi="Book Antiqua" w:cs="Book Antiqua"/>
          <w:color w:val="000000"/>
          <w:vertAlign w:val="superscript"/>
        </w:rPr>
        <w:t>[8]</w:t>
      </w:r>
      <w:r w:rsidRPr="00A76522">
        <w:rPr>
          <w:rFonts w:ascii="Book Antiqua" w:eastAsia="Book Antiqua" w:hAnsi="Book Antiqua" w:cs="Book Antiqua"/>
          <w:color w:val="000000"/>
        </w:rPr>
        <w:t xml:space="preserve"> found that gout increased the risk of AF by 71%</w:t>
      </w:r>
      <w:r w:rsidR="000816A6">
        <w:rPr>
          <w:rFonts w:ascii="Book Antiqua" w:eastAsia="Book Antiqua" w:hAnsi="Book Antiqua" w:cs="Book Antiqua"/>
          <w:color w:val="000000"/>
        </w:rPr>
        <w:t>-</w:t>
      </w:r>
      <w:r w:rsidRPr="00A76522">
        <w:rPr>
          <w:rFonts w:ascii="Book Antiqua" w:eastAsia="Book Antiqua" w:hAnsi="Book Antiqua" w:cs="Book Antiqua"/>
          <w:color w:val="000000"/>
        </w:rPr>
        <w:t xml:space="preserve">90%. The study also showed that the incidence of AF was higher in gout patients (43.4 </w:t>
      </w:r>
      <w:r w:rsidRPr="00A76522">
        <w:rPr>
          <w:rFonts w:ascii="Book Antiqua" w:eastAsia="Book Antiqua" w:hAnsi="Book Antiqua" w:cs="Book Antiqua"/>
          <w:i/>
          <w:iCs/>
          <w:color w:val="000000"/>
        </w:rPr>
        <w:t>vs</w:t>
      </w:r>
      <w:r w:rsidRPr="00A76522">
        <w:rPr>
          <w:rFonts w:ascii="Book Antiqua" w:eastAsia="Book Antiqua" w:hAnsi="Book Antiqua" w:cs="Book Antiqua"/>
          <w:color w:val="000000"/>
        </w:rPr>
        <w:t xml:space="preserve"> 16.3 per 1000 patient-years) compared to those without gout. Studies by Kuo </w:t>
      </w:r>
      <w:r w:rsidRPr="00A76522">
        <w:rPr>
          <w:rFonts w:ascii="Book Antiqua" w:eastAsia="Book Antiqua" w:hAnsi="Book Antiqua" w:cs="Book Antiqua"/>
          <w:i/>
          <w:iCs/>
          <w:color w:val="000000"/>
        </w:rPr>
        <w:t>et al</w:t>
      </w:r>
      <w:r w:rsidRPr="00A76522">
        <w:rPr>
          <w:rFonts w:ascii="Book Antiqua" w:eastAsia="Book Antiqua" w:hAnsi="Book Antiqua" w:cs="Book Antiqua"/>
          <w:color w:val="000000"/>
          <w:vertAlign w:val="superscript"/>
        </w:rPr>
        <w:t>[21]</w:t>
      </w:r>
      <w:r w:rsidRPr="00A76522">
        <w:rPr>
          <w:rFonts w:ascii="Book Antiqua" w:eastAsia="Book Antiqua" w:hAnsi="Book Antiqua" w:cs="Book Antiqua"/>
          <w:color w:val="000000"/>
        </w:rPr>
        <w:t xml:space="preserve"> and Kim </w:t>
      </w:r>
      <w:r w:rsidRPr="00A76522">
        <w:rPr>
          <w:rFonts w:ascii="Book Antiqua" w:eastAsia="Book Antiqua" w:hAnsi="Book Antiqua" w:cs="Book Antiqua"/>
          <w:i/>
          <w:iCs/>
          <w:color w:val="000000"/>
        </w:rPr>
        <w:t>et al</w:t>
      </w:r>
      <w:r w:rsidRPr="00A76522">
        <w:rPr>
          <w:rFonts w:ascii="Book Antiqua" w:eastAsia="Book Antiqua" w:hAnsi="Book Antiqua" w:cs="Book Antiqua"/>
          <w:color w:val="000000"/>
          <w:vertAlign w:val="superscript"/>
        </w:rPr>
        <w:t>[7]</w:t>
      </w:r>
      <w:r w:rsidRPr="00A76522">
        <w:rPr>
          <w:rFonts w:ascii="Book Antiqua" w:eastAsia="Book Antiqua" w:hAnsi="Book Antiqua" w:cs="Book Antiqua"/>
          <w:color w:val="000000"/>
        </w:rPr>
        <w:t xml:space="preserve"> found that the incidences of AF in gout patients were 9% and 13%, respectively, which was much lower than that reported by Singh </w:t>
      </w:r>
      <w:r w:rsidRPr="00A76522">
        <w:rPr>
          <w:rFonts w:ascii="Book Antiqua" w:eastAsia="Book Antiqua" w:hAnsi="Book Antiqua" w:cs="Book Antiqua"/>
          <w:i/>
          <w:iCs/>
          <w:color w:val="000000"/>
        </w:rPr>
        <w:t>et al</w:t>
      </w:r>
      <w:r w:rsidRPr="00A76522">
        <w:rPr>
          <w:rFonts w:ascii="Book Antiqua" w:eastAsia="Book Antiqua" w:hAnsi="Book Antiqua" w:cs="Book Antiqua"/>
          <w:color w:val="000000"/>
          <w:vertAlign w:val="superscript"/>
        </w:rPr>
        <w:t>[8]</w:t>
      </w:r>
      <w:r w:rsidRPr="00A76522">
        <w:rPr>
          <w:rFonts w:ascii="Book Antiqua" w:eastAsia="Book Antiqua" w:hAnsi="Book Antiqua" w:cs="Book Antiqua"/>
          <w:color w:val="000000"/>
        </w:rPr>
        <w:t xml:space="preserve">. A study by Myung </w:t>
      </w:r>
      <w:r w:rsidRPr="00A76522">
        <w:rPr>
          <w:rFonts w:ascii="Book Antiqua" w:eastAsia="Book Antiqua" w:hAnsi="Book Antiqua" w:cs="Book Antiqua"/>
          <w:i/>
          <w:iCs/>
          <w:color w:val="000000"/>
        </w:rPr>
        <w:t>et al</w:t>
      </w:r>
      <w:r w:rsidRPr="00A76522">
        <w:rPr>
          <w:rFonts w:ascii="Book Antiqua" w:eastAsia="Book Antiqua" w:hAnsi="Book Antiqua" w:cs="Book Antiqua"/>
          <w:color w:val="000000"/>
          <w:vertAlign w:val="superscript"/>
        </w:rPr>
        <w:t>[22]</w:t>
      </w:r>
      <w:r w:rsidRPr="000816A6">
        <w:rPr>
          <w:rFonts w:ascii="Book Antiqua" w:eastAsia="Book Antiqua" w:hAnsi="Book Antiqua" w:cs="Book Antiqua"/>
          <w:color w:val="000000"/>
        </w:rPr>
        <w:t xml:space="preserve"> </w:t>
      </w:r>
      <w:r w:rsidRPr="00A76522">
        <w:rPr>
          <w:rFonts w:ascii="Book Antiqua" w:eastAsia="Book Antiqua" w:hAnsi="Book Antiqua" w:cs="Book Antiqua"/>
          <w:color w:val="000000"/>
        </w:rPr>
        <w:t xml:space="preserve">found the prevalence of AF to be 9% in 235 Lupus patients. Similarly, Lim </w:t>
      </w:r>
      <w:r w:rsidRPr="00A76522">
        <w:rPr>
          <w:rFonts w:ascii="Book Antiqua" w:eastAsia="Book Antiqua" w:hAnsi="Book Antiqua" w:cs="Book Antiqua"/>
          <w:i/>
          <w:iCs/>
          <w:color w:val="000000"/>
        </w:rPr>
        <w:t>et al</w:t>
      </w:r>
      <w:r w:rsidRPr="00A76522">
        <w:rPr>
          <w:rFonts w:ascii="Book Antiqua" w:eastAsia="Book Antiqua" w:hAnsi="Book Antiqua" w:cs="Book Antiqua"/>
          <w:color w:val="000000"/>
          <w:vertAlign w:val="superscript"/>
        </w:rPr>
        <w:t>[9]</w:t>
      </w:r>
      <w:r w:rsidRPr="00A76522">
        <w:rPr>
          <w:rFonts w:ascii="Book Antiqua" w:eastAsia="Book Antiqua" w:hAnsi="Book Antiqua" w:cs="Book Antiqua"/>
          <w:color w:val="000000"/>
        </w:rPr>
        <w:t xml:space="preserve"> reported incidence of AF of 2.27% in lupus patients </w:t>
      </w:r>
      <w:r w:rsidRPr="00A76522">
        <w:rPr>
          <w:rFonts w:ascii="Book Antiqua" w:eastAsia="Book Antiqua" w:hAnsi="Book Antiqua" w:cs="Book Antiqua"/>
          <w:i/>
          <w:iCs/>
          <w:color w:val="000000"/>
        </w:rPr>
        <w:t>vs</w:t>
      </w:r>
      <w:r w:rsidRPr="00A76522">
        <w:rPr>
          <w:rFonts w:ascii="Book Antiqua" w:eastAsia="Book Antiqua" w:hAnsi="Book Antiqua" w:cs="Book Antiqua"/>
          <w:color w:val="000000"/>
        </w:rPr>
        <w:t xml:space="preserve"> 0.59% of patients in the control group.</w:t>
      </w:r>
    </w:p>
    <w:p w14:paraId="00394056" w14:textId="77777777" w:rsidR="0073139C" w:rsidRPr="00A76522" w:rsidRDefault="002E46DA" w:rsidP="00A76522">
      <w:pPr>
        <w:adjustRightInd w:val="0"/>
        <w:snapToGrid w:val="0"/>
        <w:spacing w:line="360" w:lineRule="auto"/>
        <w:ind w:firstLineChars="100" w:firstLine="240"/>
        <w:jc w:val="both"/>
        <w:rPr>
          <w:rFonts w:ascii="Book Antiqua" w:hAnsi="Book Antiqua"/>
        </w:rPr>
      </w:pPr>
      <w:r w:rsidRPr="00A76522">
        <w:rPr>
          <w:rFonts w:ascii="Book Antiqua" w:eastAsia="Book Antiqua" w:hAnsi="Book Antiqua" w:cs="Book Antiqua"/>
          <w:color w:val="000000"/>
        </w:rPr>
        <w:t>Of the RD, the highest prevalence of AF was found in patients with polymyalgia rheumatica (33.2%), followed by 30.2% with gout, and 27.1% with pseudogout. While the exact reason is not known for having the highest rates of AF with polymyalgia rheumatica, we found that the average age for this population was highest among RD. Additionally, the highest number of people with age above 80 were found in this population (&gt; 55%). Higher age is associated with higher incidence and prevalence of AF in previously published articles</w:t>
      </w:r>
      <w:r w:rsidRPr="00A76522">
        <w:rPr>
          <w:rFonts w:ascii="Book Antiqua" w:eastAsia="Book Antiqua" w:hAnsi="Book Antiqua" w:cs="Book Antiqua"/>
          <w:color w:val="000000"/>
          <w:vertAlign w:val="superscript"/>
        </w:rPr>
        <w:t>[23]</w:t>
      </w:r>
      <w:r w:rsidRPr="00A76522">
        <w:rPr>
          <w:rFonts w:ascii="Book Antiqua" w:eastAsia="Book Antiqua" w:hAnsi="Book Antiqua" w:cs="Book Antiqua"/>
          <w:color w:val="000000"/>
        </w:rPr>
        <w:t xml:space="preserve">. The burden of coronary artery disease, chronic pulmonary disease, and OSA was significantly elevated in patients with gout and polymyalgia </w:t>
      </w:r>
      <w:r w:rsidRPr="00A76522">
        <w:rPr>
          <w:rFonts w:ascii="Book Antiqua" w:eastAsia="Book Antiqua" w:hAnsi="Book Antiqua" w:cs="Book Antiqua"/>
          <w:color w:val="000000"/>
        </w:rPr>
        <w:lastRenderedPageBreak/>
        <w:t>rheumatica, which may attribute to higher AF. The prevalence of AF in enteropathic arthropathy were comparatively lower than other RD in our study. Adjusted odds ratios of enteropathic arthropathy showed decrease association of AF. The exact pathophysiology of decrease prevalence and association of AF in enteropathic arthropathy patients are unknown and further studies are needed.</w:t>
      </w:r>
    </w:p>
    <w:p w14:paraId="2F65C184" w14:textId="7CCABB2B" w:rsidR="0073139C" w:rsidRPr="00A76522" w:rsidRDefault="002E46DA" w:rsidP="00A76522">
      <w:pPr>
        <w:adjustRightInd w:val="0"/>
        <w:snapToGrid w:val="0"/>
        <w:spacing w:line="360" w:lineRule="auto"/>
        <w:ind w:firstLineChars="100" w:firstLine="240"/>
        <w:jc w:val="both"/>
        <w:rPr>
          <w:rFonts w:ascii="Book Antiqua" w:hAnsi="Book Antiqua"/>
        </w:rPr>
      </w:pPr>
      <w:r w:rsidRPr="00A76522">
        <w:rPr>
          <w:rFonts w:ascii="Book Antiqua" w:eastAsia="Book Antiqua" w:hAnsi="Book Antiqua" w:cs="Book Antiqua"/>
          <w:color w:val="000000"/>
        </w:rPr>
        <w:t>Studies suggest that uric acid plays a role in the atrial remodeling processes, which increase the risk of AF</w:t>
      </w:r>
      <w:r w:rsidRPr="00A76522">
        <w:rPr>
          <w:rFonts w:ascii="Book Antiqua" w:eastAsia="Book Antiqua" w:hAnsi="Book Antiqua" w:cs="Book Antiqua"/>
          <w:color w:val="000000"/>
          <w:vertAlign w:val="superscript"/>
        </w:rPr>
        <w:t>[21]</w:t>
      </w:r>
      <w:r w:rsidRPr="00A76522">
        <w:rPr>
          <w:rFonts w:ascii="Book Antiqua" w:eastAsia="Book Antiqua" w:hAnsi="Book Antiqua" w:cs="Book Antiqua"/>
          <w:color w:val="000000"/>
        </w:rPr>
        <w:t>. The high association of AF in gout could be due to hyperuricemia and systemic inflammation. Studies have shown that a 1 standard deviations increase in serum uric acid level increases the risk of AF 1.56-fold in black Americans</w:t>
      </w:r>
      <w:r w:rsidRPr="00A76522">
        <w:rPr>
          <w:rFonts w:ascii="Book Antiqua" w:eastAsia="Book Antiqua" w:hAnsi="Book Antiqua" w:cs="Book Antiqua"/>
          <w:color w:val="000000"/>
          <w:vertAlign w:val="superscript"/>
        </w:rPr>
        <w:t>[21]</w:t>
      </w:r>
      <w:r w:rsidRPr="00A76522">
        <w:rPr>
          <w:rFonts w:ascii="Book Antiqua" w:eastAsia="Book Antiqua" w:hAnsi="Book Antiqua" w:cs="Book Antiqua"/>
          <w:color w:val="000000"/>
        </w:rPr>
        <w:t>. Obesity can increase the risk of AF significantly</w:t>
      </w:r>
      <w:r w:rsidRPr="00A76522">
        <w:rPr>
          <w:rFonts w:ascii="Book Antiqua" w:eastAsia="Book Antiqua" w:hAnsi="Book Antiqua" w:cs="Book Antiqua"/>
          <w:color w:val="000000"/>
          <w:vertAlign w:val="superscript"/>
        </w:rPr>
        <w:t>[23]</w:t>
      </w:r>
      <w:r w:rsidRPr="00A76522">
        <w:rPr>
          <w:rFonts w:ascii="Book Antiqua" w:eastAsia="Book Antiqua" w:hAnsi="Book Antiqua" w:cs="Book Antiqua"/>
          <w:color w:val="000000"/>
        </w:rPr>
        <w:t>. Obesity was observed highest among patients with gout. The highest association of AF in gout patients could also be due to the involvement of the coronary arteries or MI</w:t>
      </w:r>
      <w:r w:rsidRPr="00A76522">
        <w:rPr>
          <w:rFonts w:ascii="Book Antiqua" w:eastAsia="Book Antiqua" w:hAnsi="Book Antiqua" w:cs="Book Antiqua"/>
          <w:color w:val="000000"/>
          <w:vertAlign w:val="superscript"/>
        </w:rPr>
        <w:t>[24]</w:t>
      </w:r>
      <w:r w:rsidRPr="00A76522">
        <w:rPr>
          <w:rFonts w:ascii="Book Antiqua" w:eastAsia="Book Antiqua" w:hAnsi="Book Antiqua" w:cs="Book Antiqua"/>
          <w:color w:val="000000"/>
        </w:rPr>
        <w:t>. Second highest association of AF was found in vasculitis patients, which can be due to inflammatory changes in the myocardium, which can further alter the conduction pathway triggering arrhythmias</w:t>
      </w:r>
      <w:r w:rsidRPr="00A76522">
        <w:rPr>
          <w:rFonts w:ascii="Book Antiqua" w:eastAsia="Book Antiqua" w:hAnsi="Book Antiqua" w:cs="Book Antiqua"/>
          <w:color w:val="000000"/>
          <w:vertAlign w:val="superscript"/>
        </w:rPr>
        <w:t>[25]</w:t>
      </w:r>
      <w:r w:rsidRPr="00A76522">
        <w:rPr>
          <w:rFonts w:ascii="Book Antiqua" w:eastAsia="Book Antiqua" w:hAnsi="Book Antiqua" w:cs="Book Antiqua"/>
          <w:color w:val="000000"/>
        </w:rPr>
        <w:t>.</w:t>
      </w:r>
    </w:p>
    <w:p w14:paraId="6DBDA71D" w14:textId="087B5A02" w:rsidR="0073139C" w:rsidRPr="00A76522" w:rsidRDefault="002E46DA" w:rsidP="00A76522">
      <w:pPr>
        <w:adjustRightInd w:val="0"/>
        <w:snapToGrid w:val="0"/>
        <w:spacing w:line="360" w:lineRule="auto"/>
        <w:ind w:firstLineChars="100" w:firstLine="240"/>
        <w:jc w:val="both"/>
        <w:rPr>
          <w:rFonts w:ascii="Book Antiqua" w:hAnsi="Book Antiqua"/>
        </w:rPr>
      </w:pPr>
      <w:r w:rsidRPr="00A76522">
        <w:rPr>
          <w:rFonts w:ascii="Book Antiqua" w:eastAsia="Book Antiqua" w:hAnsi="Book Antiqua" w:cs="Book Antiqua"/>
          <w:color w:val="000000"/>
        </w:rPr>
        <w:t>Studies have shown that AF patient have high mortality and morbidity as compare to the no AF group</w:t>
      </w:r>
      <w:r w:rsidRPr="00A76522">
        <w:rPr>
          <w:rFonts w:ascii="Book Antiqua" w:eastAsia="Book Antiqua" w:hAnsi="Book Antiqua" w:cs="Book Antiqua"/>
          <w:color w:val="000000"/>
          <w:vertAlign w:val="superscript"/>
        </w:rPr>
        <w:t>[24]</w:t>
      </w:r>
      <w:r w:rsidRPr="00A76522">
        <w:rPr>
          <w:rFonts w:ascii="Book Antiqua" w:eastAsia="Book Antiqua" w:hAnsi="Book Antiqua" w:cs="Book Antiqua"/>
          <w:color w:val="000000"/>
        </w:rPr>
        <w:t>. RD can also lead to atherosclerosis, thrombus formation, vasculitis, myocardial inflammation, and/or fibrosis which increases morbidity and mortality</w:t>
      </w:r>
      <w:r w:rsidRPr="00A76522">
        <w:rPr>
          <w:rFonts w:ascii="Book Antiqua" w:eastAsia="Book Antiqua" w:hAnsi="Book Antiqua" w:cs="Book Antiqua"/>
          <w:color w:val="000000"/>
          <w:vertAlign w:val="superscript"/>
        </w:rPr>
        <w:t>[26]</w:t>
      </w:r>
      <w:r w:rsidRPr="00A76522">
        <w:rPr>
          <w:rFonts w:ascii="Book Antiqua" w:eastAsia="Book Antiqua" w:hAnsi="Book Antiqua" w:cs="Book Antiqua"/>
          <w:color w:val="000000"/>
        </w:rPr>
        <w:t>. Mortality among patients with RD with AF is higher than those without AF.</w:t>
      </w:r>
    </w:p>
    <w:p w14:paraId="1FC0FAAC" w14:textId="77777777" w:rsidR="0073139C" w:rsidRPr="00A76522" w:rsidRDefault="0073139C" w:rsidP="00A76522">
      <w:pPr>
        <w:adjustRightInd w:val="0"/>
        <w:snapToGrid w:val="0"/>
        <w:spacing w:line="360" w:lineRule="auto"/>
        <w:jc w:val="both"/>
        <w:rPr>
          <w:rFonts w:ascii="Book Antiqua" w:eastAsia="Book Antiqua" w:hAnsi="Book Antiqua" w:cs="Book Antiqua"/>
          <w:b/>
          <w:bCs/>
          <w:color w:val="000000"/>
        </w:rPr>
      </w:pPr>
    </w:p>
    <w:p w14:paraId="495D6B21" w14:textId="77777777" w:rsidR="0073139C" w:rsidRPr="00A76522" w:rsidRDefault="002E46DA" w:rsidP="00A76522">
      <w:pPr>
        <w:adjustRightInd w:val="0"/>
        <w:snapToGrid w:val="0"/>
        <w:spacing w:line="360" w:lineRule="auto"/>
        <w:jc w:val="both"/>
        <w:rPr>
          <w:rFonts w:ascii="Book Antiqua" w:hAnsi="Book Antiqua"/>
          <w:i/>
          <w:iCs/>
        </w:rPr>
      </w:pPr>
      <w:r w:rsidRPr="00A76522">
        <w:rPr>
          <w:rFonts w:ascii="Book Antiqua" w:eastAsia="Book Antiqua" w:hAnsi="Book Antiqua" w:cs="Book Antiqua"/>
          <w:b/>
          <w:bCs/>
          <w:i/>
          <w:iCs/>
          <w:color w:val="000000"/>
        </w:rPr>
        <w:t>Limitations</w:t>
      </w:r>
    </w:p>
    <w:p w14:paraId="1FE3B83E"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This observational study has some limitations. We were not able to determine whether patients developed AF before or after the development of the RD, given the nature of the database. However, our study sample size is large and is representative of all United States hospitals. After adjusting for other comorbidities, we still demonstrated that RD could be associated with AF. We relied primarily on diagnosis codes for RA and AF, which could potentially lead </w:t>
      </w:r>
      <w:r w:rsidRPr="00A76522">
        <w:rPr>
          <w:rFonts w:ascii="Book Antiqua" w:eastAsia="Book Antiqua" w:hAnsi="Book Antiqua" w:cs="Book Antiqua"/>
          <w:color w:val="000000"/>
        </w:rPr>
        <w:lastRenderedPageBreak/>
        <w:t>to exposure and outcome misclassification; however, both the ICD codes for RA and AF have been validated and used in several studies</w:t>
      </w:r>
      <w:r w:rsidRPr="00A76522">
        <w:rPr>
          <w:rFonts w:ascii="Book Antiqua" w:eastAsia="Book Antiqua" w:hAnsi="Book Antiqua" w:cs="Book Antiqua"/>
          <w:color w:val="000000"/>
          <w:vertAlign w:val="superscript"/>
        </w:rPr>
        <w:t>[6]</w:t>
      </w:r>
      <w:r w:rsidRPr="00A76522">
        <w:rPr>
          <w:rFonts w:ascii="Book Antiqua" w:eastAsia="Book Antiqua" w:hAnsi="Book Antiqua" w:cs="Book Antiqua"/>
          <w:color w:val="000000"/>
        </w:rPr>
        <w:t xml:space="preserve">. We did not investigate disease severity, which could affect the development of AF. We included only common RD prevalent in the community for this study. Our population is inpatient, we did not take outpatient. The data sample is large and there is a chance that the patient who is hospitalized one time, can be admitted again with the same diagnosis and their information may be repeated in data. Finally, we did not have a medication list given the nature of the database. </w:t>
      </w:r>
    </w:p>
    <w:p w14:paraId="7E1FE189" w14:textId="77777777" w:rsidR="0073139C" w:rsidRPr="00A76522" w:rsidRDefault="0073139C" w:rsidP="00A76522">
      <w:pPr>
        <w:adjustRightInd w:val="0"/>
        <w:snapToGrid w:val="0"/>
        <w:spacing w:line="360" w:lineRule="auto"/>
        <w:jc w:val="both"/>
        <w:rPr>
          <w:rFonts w:ascii="Book Antiqua" w:hAnsi="Book Antiqua"/>
        </w:rPr>
      </w:pPr>
    </w:p>
    <w:p w14:paraId="281C3BC2"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caps/>
          <w:color w:val="000000"/>
          <w:u w:val="single"/>
        </w:rPr>
        <w:t>CONCLUSION</w:t>
      </w:r>
    </w:p>
    <w:p w14:paraId="5E2D4609" w14:textId="7F38BC1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The present study showed that the prevalence of AF is significantly higher in hospitalizations with RD compared to those without. The highest association of AF was found with gout followed by vasculitis and polymyalgia rheumatica. Further, mortality was significantly higher in hospitalizations with RD and AF. Length of stay and hospitalization cost was also significantly higher among RD hospitalizations with AF.</w:t>
      </w:r>
    </w:p>
    <w:p w14:paraId="09E4A8D4" w14:textId="77777777" w:rsidR="0073139C" w:rsidRPr="00A76522" w:rsidRDefault="0073139C" w:rsidP="00A76522">
      <w:pPr>
        <w:adjustRightInd w:val="0"/>
        <w:snapToGrid w:val="0"/>
        <w:spacing w:line="360" w:lineRule="auto"/>
        <w:jc w:val="both"/>
        <w:rPr>
          <w:rFonts w:ascii="Book Antiqua" w:hAnsi="Book Antiqua"/>
        </w:rPr>
      </w:pPr>
    </w:p>
    <w:p w14:paraId="242D9386"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caps/>
          <w:color w:val="000000"/>
          <w:u w:val="single"/>
        </w:rPr>
        <w:t>ARTICLE HIGHLIGHTS</w:t>
      </w:r>
    </w:p>
    <w:p w14:paraId="0381529A"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i/>
          <w:color w:val="000000"/>
        </w:rPr>
        <w:t>Research background</w:t>
      </w:r>
    </w:p>
    <w:p w14:paraId="134A8609"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Atrial fibrillation (AF) can be induced by systemic inflammation in certain diseases such as rheumatic diseases (RD). A relationship between rheumatoid arthritis and AF was evaluated in the Danish cohort study, while other studies have shown a lack of relationship between RA and AF.</w:t>
      </w:r>
    </w:p>
    <w:p w14:paraId="2D04C191" w14:textId="77777777" w:rsidR="0073139C" w:rsidRPr="00A76522" w:rsidRDefault="0073139C" w:rsidP="00A76522">
      <w:pPr>
        <w:adjustRightInd w:val="0"/>
        <w:snapToGrid w:val="0"/>
        <w:spacing w:line="360" w:lineRule="auto"/>
        <w:jc w:val="both"/>
        <w:rPr>
          <w:rFonts w:ascii="Book Antiqua" w:hAnsi="Book Antiqua"/>
        </w:rPr>
      </w:pPr>
    </w:p>
    <w:p w14:paraId="2A82974B"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i/>
          <w:color w:val="000000"/>
        </w:rPr>
        <w:t>Research motivation</w:t>
      </w:r>
    </w:p>
    <w:p w14:paraId="6EF2D3E3"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Arrhythmia should be excluded in RD patients with cardiac risk factors. If the patient develops any concerning cardiac symptoms, RD patients should be monitored for arrhythmia using cardiac monitors.</w:t>
      </w:r>
    </w:p>
    <w:p w14:paraId="74B79BC8" w14:textId="77777777" w:rsidR="0073139C" w:rsidRPr="00A76522" w:rsidRDefault="0073139C" w:rsidP="00A76522">
      <w:pPr>
        <w:adjustRightInd w:val="0"/>
        <w:snapToGrid w:val="0"/>
        <w:spacing w:line="360" w:lineRule="auto"/>
        <w:jc w:val="both"/>
        <w:rPr>
          <w:rFonts w:ascii="Book Antiqua" w:hAnsi="Book Antiqua"/>
        </w:rPr>
      </w:pPr>
    </w:p>
    <w:p w14:paraId="42E02C49"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i/>
          <w:color w:val="000000"/>
        </w:rPr>
        <w:lastRenderedPageBreak/>
        <w:t>Research objectives</w:t>
      </w:r>
    </w:p>
    <w:p w14:paraId="2D0FC443"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The purpose of this study was to determine the association of AF among hospitalized RD patients and to determine morbidity and mortality associated with AF in hospitalized patients with RD.</w:t>
      </w:r>
    </w:p>
    <w:p w14:paraId="50E90CB7" w14:textId="77777777" w:rsidR="0073139C" w:rsidRPr="00A76522" w:rsidRDefault="0073139C" w:rsidP="00A76522">
      <w:pPr>
        <w:adjustRightInd w:val="0"/>
        <w:snapToGrid w:val="0"/>
        <w:spacing w:line="360" w:lineRule="auto"/>
        <w:jc w:val="both"/>
        <w:rPr>
          <w:rFonts w:ascii="Book Antiqua" w:hAnsi="Book Antiqua"/>
        </w:rPr>
      </w:pPr>
    </w:p>
    <w:p w14:paraId="1799A22C"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i/>
          <w:color w:val="000000"/>
        </w:rPr>
        <w:t>Research methods</w:t>
      </w:r>
    </w:p>
    <w:p w14:paraId="7BEF35B7"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National Inpatient Sample database from October 2015 to December 2017 was used for the current study. International classification of disease, 10th revision, clinical modification codes were used to identify diagnosis RD and AF patients. The analysis was conducted using statistical analysis system statistical software version 9.4. Both univariate and multivariable regression analysis was used to identify the association between AF and RD.</w:t>
      </w:r>
    </w:p>
    <w:p w14:paraId="22ECB57A" w14:textId="77777777" w:rsidR="0073139C" w:rsidRPr="00A76522" w:rsidRDefault="0073139C" w:rsidP="00A76522">
      <w:pPr>
        <w:adjustRightInd w:val="0"/>
        <w:snapToGrid w:val="0"/>
        <w:spacing w:line="360" w:lineRule="auto"/>
        <w:jc w:val="both"/>
        <w:rPr>
          <w:rFonts w:ascii="Book Antiqua" w:hAnsi="Book Antiqua"/>
        </w:rPr>
      </w:pPr>
    </w:p>
    <w:p w14:paraId="6DFAD6DE"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i/>
          <w:color w:val="000000"/>
        </w:rPr>
        <w:t>Research results</w:t>
      </w:r>
    </w:p>
    <w:p w14:paraId="4B1202C7"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Higher AF prevalence was found in RD patients. After adjusting the risk factors using multivariate regression analysis, the strongest association of AF was found with gout, vasculitis and polymyalgia. Conversely, enteropathic arthropathy, scleroderma, ankylosing spondylitis, and Sjorgen’s syndrome had decreased association with AF. </w:t>
      </w:r>
    </w:p>
    <w:p w14:paraId="0D015726" w14:textId="77777777" w:rsidR="0073139C" w:rsidRPr="00A76522" w:rsidRDefault="0073139C" w:rsidP="00A76522">
      <w:pPr>
        <w:adjustRightInd w:val="0"/>
        <w:snapToGrid w:val="0"/>
        <w:spacing w:line="360" w:lineRule="auto"/>
        <w:jc w:val="both"/>
        <w:rPr>
          <w:rFonts w:ascii="Book Antiqua" w:hAnsi="Book Antiqua"/>
        </w:rPr>
      </w:pPr>
    </w:p>
    <w:p w14:paraId="077911E4"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i/>
          <w:color w:val="000000"/>
        </w:rPr>
        <w:t>Research conclusions</w:t>
      </w:r>
    </w:p>
    <w:p w14:paraId="4AB01D70"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The study showed a higher association of AF with gout and vasculitis. Overall mortality, length of stay and hospitalization cost was higher among RD patients with AF.</w:t>
      </w:r>
    </w:p>
    <w:p w14:paraId="616621B6" w14:textId="77777777" w:rsidR="0073139C" w:rsidRPr="00A76522" w:rsidRDefault="0073139C" w:rsidP="00A76522">
      <w:pPr>
        <w:adjustRightInd w:val="0"/>
        <w:snapToGrid w:val="0"/>
        <w:spacing w:line="360" w:lineRule="auto"/>
        <w:jc w:val="both"/>
        <w:rPr>
          <w:rFonts w:ascii="Book Antiqua" w:hAnsi="Book Antiqua"/>
        </w:rPr>
      </w:pPr>
    </w:p>
    <w:p w14:paraId="26281CA9"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i/>
          <w:color w:val="000000"/>
        </w:rPr>
        <w:t>Research perspectives</w:t>
      </w:r>
    </w:p>
    <w:p w14:paraId="6BE03531"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Further randomized controlled trial should be directed to evaluate long-term outcomes of arrhythmias in RD patients.</w:t>
      </w:r>
    </w:p>
    <w:p w14:paraId="136582AD" w14:textId="77777777" w:rsidR="0073139C" w:rsidRPr="00A76522" w:rsidRDefault="0073139C" w:rsidP="00A76522">
      <w:pPr>
        <w:adjustRightInd w:val="0"/>
        <w:snapToGrid w:val="0"/>
        <w:spacing w:line="360" w:lineRule="auto"/>
        <w:jc w:val="both"/>
        <w:rPr>
          <w:rFonts w:ascii="Book Antiqua" w:hAnsi="Book Antiqua"/>
        </w:rPr>
      </w:pPr>
    </w:p>
    <w:p w14:paraId="3852F3A6"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color w:val="000000"/>
        </w:rPr>
        <w:lastRenderedPageBreak/>
        <w:t>REFERENCES</w:t>
      </w:r>
    </w:p>
    <w:p w14:paraId="615A081C" w14:textId="77777777" w:rsidR="0073139C" w:rsidRPr="00A76522" w:rsidRDefault="002E46DA" w:rsidP="00A76522">
      <w:pPr>
        <w:adjustRightInd w:val="0"/>
        <w:snapToGrid w:val="0"/>
        <w:spacing w:line="360" w:lineRule="auto"/>
        <w:jc w:val="both"/>
        <w:rPr>
          <w:rFonts w:ascii="Book Antiqua" w:hAnsi="Book Antiqua"/>
        </w:rPr>
      </w:pPr>
      <w:bookmarkStart w:id="27" w:name="OLE_LINK12"/>
      <w:bookmarkStart w:id="28" w:name="OLE_LINK13"/>
      <w:bookmarkStart w:id="29" w:name="OLE_LINK2677"/>
      <w:r w:rsidRPr="00A76522">
        <w:rPr>
          <w:rFonts w:ascii="Book Antiqua" w:eastAsia="Book Antiqua" w:hAnsi="Book Antiqua" w:cs="Book Antiqua"/>
          <w:color w:val="000000"/>
        </w:rPr>
        <w:t xml:space="preserve">1 </w:t>
      </w:r>
      <w:r w:rsidRPr="00A76522">
        <w:rPr>
          <w:rFonts w:ascii="Book Antiqua" w:eastAsia="Book Antiqua" w:hAnsi="Book Antiqua" w:cs="Book Antiqua"/>
          <w:b/>
          <w:bCs/>
          <w:color w:val="000000"/>
        </w:rPr>
        <w:t>Morillo CA</w:t>
      </w:r>
      <w:r w:rsidRPr="00A76522">
        <w:rPr>
          <w:rFonts w:ascii="Book Antiqua" w:eastAsia="Book Antiqua" w:hAnsi="Book Antiqua" w:cs="Book Antiqua"/>
          <w:color w:val="000000"/>
        </w:rPr>
        <w:t xml:space="preserve">, Banerjee A, Perel P, Wood D, Jouven X. Atrial fibrillation: the current epidemic. </w:t>
      </w:r>
      <w:r w:rsidRPr="00A76522">
        <w:rPr>
          <w:rFonts w:ascii="Book Antiqua" w:eastAsia="Book Antiqua" w:hAnsi="Book Antiqua" w:cs="Book Antiqua"/>
          <w:i/>
          <w:iCs/>
          <w:color w:val="000000"/>
        </w:rPr>
        <w:t>J Geriatr Cardiol</w:t>
      </w:r>
      <w:r w:rsidRPr="00A76522">
        <w:rPr>
          <w:rFonts w:ascii="Book Antiqua" w:eastAsia="Book Antiqua" w:hAnsi="Book Antiqua" w:cs="Book Antiqua"/>
          <w:color w:val="000000"/>
        </w:rPr>
        <w:t xml:space="preserve"> 2017; </w:t>
      </w:r>
      <w:r w:rsidRPr="00A76522">
        <w:rPr>
          <w:rFonts w:ascii="Book Antiqua" w:eastAsia="Book Antiqua" w:hAnsi="Book Antiqua" w:cs="Book Antiqua"/>
          <w:b/>
          <w:bCs/>
          <w:color w:val="000000"/>
        </w:rPr>
        <w:t>14</w:t>
      </w:r>
      <w:r w:rsidRPr="00A76522">
        <w:rPr>
          <w:rFonts w:ascii="Book Antiqua" w:eastAsia="Book Antiqua" w:hAnsi="Book Antiqua" w:cs="Book Antiqua"/>
          <w:color w:val="000000"/>
        </w:rPr>
        <w:t>: 195-203 [</w:t>
      </w:r>
      <w:bookmarkStart w:id="30" w:name="OLE_LINK25"/>
      <w:r w:rsidRPr="00A76522">
        <w:rPr>
          <w:rFonts w:ascii="Book Antiqua" w:eastAsia="Book Antiqua" w:hAnsi="Book Antiqua" w:cs="Book Antiqua"/>
          <w:color w:val="000000"/>
        </w:rPr>
        <w:t>PMID</w:t>
      </w:r>
      <w:bookmarkEnd w:id="30"/>
      <w:r w:rsidRPr="00A76522">
        <w:rPr>
          <w:rFonts w:ascii="Book Antiqua" w:eastAsia="Book Antiqua" w:hAnsi="Book Antiqua" w:cs="Book Antiqua"/>
          <w:color w:val="000000"/>
        </w:rPr>
        <w:t>: 28592963 DOI: 10.11909/j.issn.1671-5411.2017.03.011]</w:t>
      </w:r>
    </w:p>
    <w:p w14:paraId="55F60E16"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2 </w:t>
      </w:r>
      <w:r w:rsidRPr="00A76522">
        <w:rPr>
          <w:rFonts w:ascii="Book Antiqua" w:eastAsia="Book Antiqua" w:hAnsi="Book Antiqua" w:cs="Book Antiqua"/>
          <w:b/>
          <w:bCs/>
          <w:color w:val="000000"/>
        </w:rPr>
        <w:t>Staerk L</w:t>
      </w:r>
      <w:r w:rsidRPr="00A76522">
        <w:rPr>
          <w:rFonts w:ascii="Book Antiqua" w:eastAsia="Book Antiqua" w:hAnsi="Book Antiqua" w:cs="Book Antiqua"/>
          <w:color w:val="000000"/>
        </w:rPr>
        <w:t xml:space="preserve">, Wang B, Preis SR, Larson MG, Lubitz SA, Ellinor PT, McManus DD, Ko D, Weng LC, Lunetta KL, Frost L, Benjamin EJ, Trinquart L. Lifetime risk of atrial fibrillation according to optimal, borderline, or elevated levels of risk factors: cohort study based on longitudinal data from the Framingham Heart Study. </w:t>
      </w:r>
      <w:r w:rsidRPr="00A76522">
        <w:rPr>
          <w:rFonts w:ascii="Book Antiqua" w:eastAsia="Book Antiqua" w:hAnsi="Book Antiqua" w:cs="Book Antiqua"/>
          <w:i/>
          <w:iCs/>
          <w:color w:val="000000"/>
        </w:rPr>
        <w:t>BMJ</w:t>
      </w:r>
      <w:r w:rsidRPr="00A76522">
        <w:rPr>
          <w:rFonts w:ascii="Book Antiqua" w:eastAsia="Book Antiqua" w:hAnsi="Book Antiqua" w:cs="Book Antiqua"/>
          <w:color w:val="000000"/>
        </w:rPr>
        <w:t xml:space="preserve"> 2018; </w:t>
      </w:r>
      <w:r w:rsidRPr="00A76522">
        <w:rPr>
          <w:rFonts w:ascii="Book Antiqua" w:eastAsia="Book Antiqua" w:hAnsi="Book Antiqua" w:cs="Book Antiqua"/>
          <w:b/>
          <w:bCs/>
          <w:color w:val="000000"/>
        </w:rPr>
        <w:t>361</w:t>
      </w:r>
      <w:r w:rsidRPr="00A76522">
        <w:rPr>
          <w:rFonts w:ascii="Book Antiqua" w:eastAsia="Book Antiqua" w:hAnsi="Book Antiqua" w:cs="Book Antiqua"/>
          <w:color w:val="000000"/>
        </w:rPr>
        <w:t>: k1453 [PMID: 29699974 DOI: 10.1136/bmj.k1453]</w:t>
      </w:r>
    </w:p>
    <w:p w14:paraId="5B873BC1"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3 </w:t>
      </w:r>
      <w:r w:rsidRPr="00A76522">
        <w:rPr>
          <w:rFonts w:ascii="Book Antiqua" w:eastAsia="Book Antiqua" w:hAnsi="Book Antiqua" w:cs="Book Antiqua"/>
          <w:b/>
          <w:bCs/>
          <w:color w:val="000000"/>
        </w:rPr>
        <w:t>Engelmann MD</w:t>
      </w:r>
      <w:r w:rsidRPr="00A76522">
        <w:rPr>
          <w:rFonts w:ascii="Book Antiqua" w:eastAsia="Book Antiqua" w:hAnsi="Book Antiqua" w:cs="Book Antiqua"/>
          <w:color w:val="000000"/>
        </w:rPr>
        <w:t xml:space="preserve">, Svendsen JH. Inflammation in the genesis and perpetuation of atrial fibrillation. </w:t>
      </w:r>
      <w:r w:rsidRPr="00A76522">
        <w:rPr>
          <w:rFonts w:ascii="Book Antiqua" w:eastAsia="Book Antiqua" w:hAnsi="Book Antiqua" w:cs="Book Antiqua"/>
          <w:i/>
          <w:iCs/>
          <w:color w:val="000000"/>
        </w:rPr>
        <w:t>Eur Heart J</w:t>
      </w:r>
      <w:r w:rsidRPr="00A76522">
        <w:rPr>
          <w:rFonts w:ascii="Book Antiqua" w:eastAsia="Book Antiqua" w:hAnsi="Book Antiqua" w:cs="Book Antiqua"/>
          <w:color w:val="000000"/>
        </w:rPr>
        <w:t xml:space="preserve"> 2005; </w:t>
      </w:r>
      <w:r w:rsidRPr="00A76522">
        <w:rPr>
          <w:rFonts w:ascii="Book Antiqua" w:eastAsia="Book Antiqua" w:hAnsi="Book Antiqua" w:cs="Book Antiqua"/>
          <w:b/>
          <w:bCs/>
          <w:color w:val="000000"/>
        </w:rPr>
        <w:t>26</w:t>
      </w:r>
      <w:r w:rsidRPr="00A76522">
        <w:rPr>
          <w:rFonts w:ascii="Book Antiqua" w:eastAsia="Book Antiqua" w:hAnsi="Book Antiqua" w:cs="Book Antiqua"/>
          <w:color w:val="000000"/>
        </w:rPr>
        <w:t>: 2083-2092 [PMID: 15975993 DOI: 10.1093/eurheartj/ehi350]</w:t>
      </w:r>
    </w:p>
    <w:p w14:paraId="6E0C4C2D"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4 </w:t>
      </w:r>
      <w:r w:rsidRPr="00A76522">
        <w:rPr>
          <w:rFonts w:ascii="Book Antiqua" w:eastAsia="Book Antiqua" w:hAnsi="Book Antiqua" w:cs="Book Antiqua"/>
          <w:b/>
          <w:bCs/>
          <w:color w:val="000000"/>
        </w:rPr>
        <w:t>Liu T</w:t>
      </w:r>
      <w:r w:rsidRPr="00A76522">
        <w:rPr>
          <w:rFonts w:ascii="Book Antiqua" w:eastAsia="Book Antiqua" w:hAnsi="Book Antiqua" w:cs="Book Antiqua"/>
          <w:color w:val="000000"/>
        </w:rPr>
        <w:t xml:space="preserve">, Li G, Li L, Korantzopoulos P. Association between C-reactive protein and recurrence of atrial fibrillation after successful electrical cardioversion: a meta-analysis. </w:t>
      </w:r>
      <w:r w:rsidRPr="00A76522">
        <w:rPr>
          <w:rFonts w:ascii="Book Antiqua" w:eastAsia="Book Antiqua" w:hAnsi="Book Antiqua" w:cs="Book Antiqua"/>
          <w:i/>
          <w:iCs/>
          <w:color w:val="000000"/>
        </w:rPr>
        <w:t>J Am Coll Cardiol</w:t>
      </w:r>
      <w:r w:rsidRPr="00A76522">
        <w:rPr>
          <w:rFonts w:ascii="Book Antiqua" w:eastAsia="Book Antiqua" w:hAnsi="Book Antiqua" w:cs="Book Antiqua"/>
          <w:color w:val="000000"/>
        </w:rPr>
        <w:t xml:space="preserve"> 2007; </w:t>
      </w:r>
      <w:r w:rsidRPr="00A76522">
        <w:rPr>
          <w:rFonts w:ascii="Book Antiqua" w:eastAsia="Book Antiqua" w:hAnsi="Book Antiqua" w:cs="Book Antiqua"/>
          <w:b/>
          <w:bCs/>
          <w:color w:val="000000"/>
        </w:rPr>
        <w:t>49</w:t>
      </w:r>
      <w:r w:rsidRPr="00A76522">
        <w:rPr>
          <w:rFonts w:ascii="Book Antiqua" w:eastAsia="Book Antiqua" w:hAnsi="Book Antiqua" w:cs="Book Antiqua"/>
          <w:color w:val="000000"/>
        </w:rPr>
        <w:t>: 1642-1648 [PMID: 17433956 DOI: 10.1016/j.jacc.2006.12.042]</w:t>
      </w:r>
    </w:p>
    <w:p w14:paraId="68D35E38"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5 </w:t>
      </w:r>
      <w:r w:rsidRPr="00A76522">
        <w:rPr>
          <w:rFonts w:ascii="Book Antiqua" w:eastAsia="Book Antiqua" w:hAnsi="Book Antiqua" w:cs="Book Antiqua"/>
          <w:b/>
          <w:bCs/>
          <w:color w:val="000000"/>
        </w:rPr>
        <w:t>Guo Y</w:t>
      </w:r>
      <w:r w:rsidRPr="00A76522">
        <w:rPr>
          <w:rFonts w:ascii="Book Antiqua" w:eastAsia="Book Antiqua" w:hAnsi="Book Antiqua" w:cs="Book Antiqua"/>
          <w:color w:val="000000"/>
        </w:rPr>
        <w:t xml:space="preserve">, Lip GY, Apostolakis S. Inflammation in atrial fibrillation. </w:t>
      </w:r>
      <w:r w:rsidRPr="00A76522">
        <w:rPr>
          <w:rFonts w:ascii="Book Antiqua" w:eastAsia="Book Antiqua" w:hAnsi="Book Antiqua" w:cs="Book Antiqua"/>
          <w:i/>
          <w:iCs/>
          <w:color w:val="000000"/>
        </w:rPr>
        <w:t>J Am Coll Cardiol</w:t>
      </w:r>
      <w:r w:rsidRPr="00A76522">
        <w:rPr>
          <w:rFonts w:ascii="Book Antiqua" w:eastAsia="Book Antiqua" w:hAnsi="Book Antiqua" w:cs="Book Antiqua"/>
          <w:color w:val="000000"/>
        </w:rPr>
        <w:t xml:space="preserve"> 2012; </w:t>
      </w:r>
      <w:r w:rsidRPr="00A76522">
        <w:rPr>
          <w:rFonts w:ascii="Book Antiqua" w:eastAsia="Book Antiqua" w:hAnsi="Book Antiqua" w:cs="Book Antiqua"/>
          <w:b/>
          <w:bCs/>
          <w:color w:val="000000"/>
        </w:rPr>
        <w:t>60</w:t>
      </w:r>
      <w:r w:rsidRPr="00A76522">
        <w:rPr>
          <w:rFonts w:ascii="Book Antiqua" w:eastAsia="Book Antiqua" w:hAnsi="Book Antiqua" w:cs="Book Antiqua"/>
          <w:color w:val="000000"/>
        </w:rPr>
        <w:t>: 2263-2270 [PMID: 23194937 DOI: 10.1016/j.jacc.2012.04.063]</w:t>
      </w:r>
    </w:p>
    <w:p w14:paraId="0FD27E90"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6 </w:t>
      </w:r>
      <w:r w:rsidRPr="00A76522">
        <w:rPr>
          <w:rFonts w:ascii="Book Antiqua" w:eastAsia="Book Antiqua" w:hAnsi="Book Antiqua" w:cs="Book Antiqua"/>
          <w:b/>
          <w:bCs/>
          <w:color w:val="000000"/>
        </w:rPr>
        <w:t>Lindhardsen J</w:t>
      </w:r>
      <w:r w:rsidRPr="00A76522">
        <w:rPr>
          <w:rFonts w:ascii="Book Antiqua" w:eastAsia="Book Antiqua" w:hAnsi="Book Antiqua" w:cs="Book Antiqua"/>
          <w:color w:val="000000"/>
        </w:rPr>
        <w:t xml:space="preserve">, Ahlehoff O, Gislason GH, Madsen OR, Olesen JB, Svendsen JH, Torp-Pedersen C, Hansen PR. Risk of atrial fibrillation and stroke in rheumatoid arthritis: Danish nationwide cohort study. </w:t>
      </w:r>
      <w:r w:rsidRPr="00A76522">
        <w:rPr>
          <w:rFonts w:ascii="Book Antiqua" w:eastAsia="Book Antiqua" w:hAnsi="Book Antiqua" w:cs="Book Antiqua"/>
          <w:i/>
          <w:iCs/>
          <w:color w:val="000000"/>
        </w:rPr>
        <w:t>BMJ</w:t>
      </w:r>
      <w:r w:rsidRPr="00A76522">
        <w:rPr>
          <w:rFonts w:ascii="Book Antiqua" w:eastAsia="Book Antiqua" w:hAnsi="Book Antiqua" w:cs="Book Antiqua"/>
          <w:color w:val="000000"/>
        </w:rPr>
        <w:t xml:space="preserve"> 2012; </w:t>
      </w:r>
      <w:r w:rsidRPr="00A76522">
        <w:rPr>
          <w:rFonts w:ascii="Book Antiqua" w:eastAsia="Book Antiqua" w:hAnsi="Book Antiqua" w:cs="Book Antiqua"/>
          <w:b/>
          <w:bCs/>
          <w:color w:val="000000"/>
        </w:rPr>
        <w:t>344</w:t>
      </w:r>
      <w:r w:rsidRPr="00A76522">
        <w:rPr>
          <w:rFonts w:ascii="Book Antiqua" w:eastAsia="Book Antiqua" w:hAnsi="Book Antiqua" w:cs="Book Antiqua"/>
          <w:color w:val="000000"/>
        </w:rPr>
        <w:t>: e1257 [PMID: 22403267 DOI: 10.1136/bmj.e1257]</w:t>
      </w:r>
    </w:p>
    <w:p w14:paraId="194E033A"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7 </w:t>
      </w:r>
      <w:r w:rsidRPr="00A76522">
        <w:rPr>
          <w:rFonts w:ascii="Book Antiqua" w:eastAsia="Book Antiqua" w:hAnsi="Book Antiqua" w:cs="Book Antiqua"/>
          <w:b/>
          <w:bCs/>
          <w:color w:val="000000"/>
        </w:rPr>
        <w:t>Kim SC</w:t>
      </w:r>
      <w:r w:rsidRPr="00A76522">
        <w:rPr>
          <w:rFonts w:ascii="Book Antiqua" w:eastAsia="Book Antiqua" w:hAnsi="Book Antiqua" w:cs="Book Antiqua"/>
          <w:color w:val="000000"/>
        </w:rPr>
        <w:t xml:space="preserve">, Liu J, Solomon DH. The risk of atrial fibrillation in patients with rheumatoid arthritis. </w:t>
      </w:r>
      <w:r w:rsidRPr="00A76522">
        <w:rPr>
          <w:rFonts w:ascii="Book Antiqua" w:eastAsia="Book Antiqua" w:hAnsi="Book Antiqua" w:cs="Book Antiqua"/>
          <w:i/>
          <w:iCs/>
          <w:color w:val="000000"/>
        </w:rPr>
        <w:t>Ann Rheum Dis</w:t>
      </w:r>
      <w:r w:rsidRPr="00A76522">
        <w:rPr>
          <w:rFonts w:ascii="Book Antiqua" w:eastAsia="Book Antiqua" w:hAnsi="Book Antiqua" w:cs="Book Antiqua"/>
          <w:color w:val="000000"/>
        </w:rPr>
        <w:t xml:space="preserve"> 2014; </w:t>
      </w:r>
      <w:r w:rsidRPr="00A76522">
        <w:rPr>
          <w:rFonts w:ascii="Book Antiqua" w:eastAsia="Book Antiqua" w:hAnsi="Book Antiqua" w:cs="Book Antiqua"/>
          <w:b/>
          <w:bCs/>
          <w:color w:val="000000"/>
        </w:rPr>
        <w:t>73</w:t>
      </w:r>
      <w:r w:rsidRPr="00A76522">
        <w:rPr>
          <w:rFonts w:ascii="Book Antiqua" w:eastAsia="Book Antiqua" w:hAnsi="Book Antiqua" w:cs="Book Antiqua"/>
          <w:color w:val="000000"/>
        </w:rPr>
        <w:t>: 1091-1095 [PMID: 23606703 DOI: 10.1136/annrheumdis-2013-203343]</w:t>
      </w:r>
    </w:p>
    <w:p w14:paraId="60DE824A"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8 </w:t>
      </w:r>
      <w:r w:rsidRPr="00A76522">
        <w:rPr>
          <w:rFonts w:ascii="Book Antiqua" w:eastAsia="Book Antiqua" w:hAnsi="Book Antiqua" w:cs="Book Antiqua"/>
          <w:b/>
          <w:bCs/>
          <w:color w:val="000000"/>
        </w:rPr>
        <w:t>Singh JA</w:t>
      </w:r>
      <w:r w:rsidRPr="00A76522">
        <w:rPr>
          <w:rFonts w:ascii="Book Antiqua" w:eastAsia="Book Antiqua" w:hAnsi="Book Antiqua" w:cs="Book Antiqua"/>
          <w:color w:val="000000"/>
        </w:rPr>
        <w:t xml:space="preserve">, Cleveland JD. Gout and the risk of incident atrial fibrillation in older adults: a study of US Medicare data. </w:t>
      </w:r>
      <w:r w:rsidRPr="00A76522">
        <w:rPr>
          <w:rFonts w:ascii="Book Antiqua" w:eastAsia="Book Antiqua" w:hAnsi="Book Antiqua" w:cs="Book Antiqua"/>
          <w:i/>
          <w:iCs/>
          <w:color w:val="000000"/>
        </w:rPr>
        <w:t>RMD Open</w:t>
      </w:r>
      <w:r w:rsidRPr="00A76522">
        <w:rPr>
          <w:rFonts w:ascii="Book Antiqua" w:eastAsia="Book Antiqua" w:hAnsi="Book Antiqua" w:cs="Book Antiqua"/>
          <w:color w:val="000000"/>
        </w:rPr>
        <w:t xml:space="preserve"> 2018; </w:t>
      </w:r>
      <w:r w:rsidRPr="00A76522">
        <w:rPr>
          <w:rFonts w:ascii="Book Antiqua" w:eastAsia="Book Antiqua" w:hAnsi="Book Antiqua" w:cs="Book Antiqua"/>
          <w:b/>
          <w:bCs/>
          <w:color w:val="000000"/>
        </w:rPr>
        <w:t>4</w:t>
      </w:r>
      <w:r w:rsidRPr="00A76522">
        <w:rPr>
          <w:rFonts w:ascii="Book Antiqua" w:eastAsia="Book Antiqua" w:hAnsi="Book Antiqua" w:cs="Book Antiqua"/>
          <w:color w:val="000000"/>
        </w:rPr>
        <w:t>: e000712 [PMID: 30018808 DOI: 10.1136/rmdopen-2018-000712]</w:t>
      </w:r>
    </w:p>
    <w:p w14:paraId="53392FE4"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lastRenderedPageBreak/>
        <w:t xml:space="preserve">9 </w:t>
      </w:r>
      <w:r w:rsidRPr="00A76522">
        <w:rPr>
          <w:rFonts w:ascii="Book Antiqua" w:eastAsia="Book Antiqua" w:hAnsi="Book Antiqua" w:cs="Book Antiqua"/>
          <w:b/>
          <w:bCs/>
          <w:color w:val="000000"/>
        </w:rPr>
        <w:t>Lim SY</w:t>
      </w:r>
      <w:r w:rsidRPr="00A76522">
        <w:rPr>
          <w:rFonts w:ascii="Book Antiqua" w:eastAsia="Book Antiqua" w:hAnsi="Book Antiqua" w:cs="Book Antiqua"/>
          <w:color w:val="000000"/>
        </w:rPr>
        <w:t xml:space="preserve">, Bae EH, Han KD, Jung JH, Choi HS, Kim CS, Ma SK, Kim SW. Systemic lupus erythematosus is a risk factor for atrial fibrillation: a nationwide, population-based study. </w:t>
      </w:r>
      <w:r w:rsidRPr="00A76522">
        <w:rPr>
          <w:rFonts w:ascii="Book Antiqua" w:eastAsia="Book Antiqua" w:hAnsi="Book Antiqua" w:cs="Book Antiqua"/>
          <w:i/>
          <w:iCs/>
          <w:color w:val="000000"/>
        </w:rPr>
        <w:t>Clin Exp Rheumatol</w:t>
      </w:r>
      <w:r w:rsidRPr="00A76522">
        <w:rPr>
          <w:rFonts w:ascii="Book Antiqua" w:eastAsia="Book Antiqua" w:hAnsi="Book Antiqua" w:cs="Book Antiqua"/>
          <w:color w:val="000000"/>
        </w:rPr>
        <w:t xml:space="preserve"> 2019; </w:t>
      </w:r>
      <w:r w:rsidRPr="00A76522">
        <w:rPr>
          <w:rFonts w:ascii="Book Antiqua" w:eastAsia="Book Antiqua" w:hAnsi="Book Antiqua" w:cs="Book Antiqua"/>
          <w:b/>
          <w:bCs/>
          <w:color w:val="000000"/>
        </w:rPr>
        <w:t>37</w:t>
      </w:r>
      <w:r w:rsidRPr="00A76522">
        <w:rPr>
          <w:rFonts w:ascii="Book Antiqua" w:eastAsia="Book Antiqua" w:hAnsi="Book Antiqua" w:cs="Book Antiqua"/>
          <w:color w:val="000000"/>
        </w:rPr>
        <w:t>: 1019-1025 [PMID: 30943134]</w:t>
      </w:r>
    </w:p>
    <w:p w14:paraId="53EF23F4" w14:textId="6F98B19A"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highlight w:val="yellow"/>
        </w:rPr>
        <w:t xml:space="preserve">10 </w:t>
      </w:r>
      <w:bookmarkStart w:id="31" w:name="OLE_LINK26"/>
      <w:bookmarkStart w:id="32" w:name="OLE_LINK27"/>
      <w:r w:rsidRPr="00A76522">
        <w:rPr>
          <w:rFonts w:ascii="Book Antiqua" w:eastAsia="Book Antiqua" w:hAnsi="Book Antiqua" w:cs="Book Antiqua"/>
          <w:b/>
          <w:bCs/>
          <w:color w:val="000000"/>
          <w:highlight w:val="yellow"/>
        </w:rPr>
        <w:t>Healthcare Cost and Utilization Project,</w:t>
      </w:r>
      <w:r w:rsidRPr="00A76522">
        <w:rPr>
          <w:rFonts w:ascii="Book Antiqua" w:eastAsia="Book Antiqua" w:hAnsi="Book Antiqua" w:cs="Book Antiqua"/>
          <w:b/>
          <w:color w:val="000000"/>
          <w:highlight w:val="yellow"/>
        </w:rPr>
        <w:t xml:space="preserve"> Agency for Healthcare Research and Quality.</w:t>
      </w:r>
      <w:r w:rsidRPr="00A76522">
        <w:rPr>
          <w:rFonts w:ascii="Book Antiqua" w:eastAsia="Book Antiqua" w:hAnsi="Book Antiqua" w:cs="Book Antiqua"/>
          <w:color w:val="000000"/>
          <w:highlight w:val="yellow"/>
        </w:rPr>
        <w:t xml:space="preserve"> NIS database docum</w:t>
      </w:r>
      <w:r w:rsidR="00CD5933" w:rsidRPr="00A76522">
        <w:rPr>
          <w:rFonts w:ascii="Book Antiqua" w:eastAsia="Book Antiqua" w:hAnsi="Book Antiqua" w:cs="Book Antiqua"/>
          <w:color w:val="000000"/>
          <w:highlight w:val="yellow"/>
        </w:rPr>
        <w:t>entation archive</w:t>
      </w:r>
      <w:bookmarkEnd w:id="31"/>
      <w:bookmarkEnd w:id="32"/>
      <w:r w:rsidR="00CD5933" w:rsidRPr="00A76522">
        <w:rPr>
          <w:rFonts w:ascii="Book Antiqua" w:eastAsia="Book Antiqua" w:hAnsi="Book Antiqua" w:cs="Book Antiqua"/>
          <w:color w:val="000000"/>
          <w:highlight w:val="yellow"/>
        </w:rPr>
        <w:t>. Rockville, MD,</w:t>
      </w:r>
      <w:r w:rsidRPr="00A76522">
        <w:rPr>
          <w:rFonts w:ascii="Book Antiqua" w:eastAsia="Book Antiqua" w:hAnsi="Book Antiqua" w:cs="Book Antiqua"/>
          <w:color w:val="000000"/>
          <w:highlight w:val="yellow"/>
        </w:rPr>
        <w:t xml:space="preserve"> June 2016</w:t>
      </w:r>
      <w:r w:rsidR="00CD5933" w:rsidRPr="00A76522">
        <w:rPr>
          <w:rFonts w:ascii="Book Antiqua" w:eastAsia="Book Antiqua" w:hAnsi="Book Antiqua" w:cs="Book Antiqua"/>
          <w:color w:val="000000"/>
          <w:highlight w:val="yellow"/>
        </w:rPr>
        <w:t xml:space="preserve"> [cited 14 March 2021]</w:t>
      </w:r>
      <w:r w:rsidRPr="00A76522">
        <w:rPr>
          <w:rFonts w:ascii="Book Antiqua" w:eastAsia="Book Antiqua" w:hAnsi="Book Antiqua" w:cs="Book Antiqua"/>
          <w:color w:val="000000"/>
          <w:highlight w:val="yellow"/>
        </w:rPr>
        <w:t>.</w:t>
      </w:r>
      <w:r w:rsidR="00CD5933" w:rsidRPr="00A76522">
        <w:rPr>
          <w:rFonts w:ascii="Book Antiqua" w:eastAsia="Book Antiqua" w:hAnsi="Book Antiqua" w:cs="Book Antiqua"/>
          <w:color w:val="000000"/>
          <w:highlight w:val="yellow"/>
        </w:rPr>
        <w:t xml:space="preserve"> Available from: </w:t>
      </w:r>
      <w:r w:rsidR="00BB3B85" w:rsidRPr="00A76522">
        <w:rPr>
          <w:rFonts w:ascii="Book Antiqua" w:eastAsia="Book Antiqua" w:hAnsi="Book Antiqua" w:cs="Book Antiqua"/>
          <w:color w:val="000000"/>
          <w:highlight w:val="yellow"/>
        </w:rPr>
        <w:t>https://www.hcup-us.ahrq.gov/nisoverview.jsp</w:t>
      </w:r>
    </w:p>
    <w:p w14:paraId="18433796"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11 </w:t>
      </w:r>
      <w:r w:rsidRPr="00A76522">
        <w:rPr>
          <w:rFonts w:ascii="Book Antiqua" w:eastAsia="Book Antiqua" w:hAnsi="Book Antiqua" w:cs="Book Antiqua"/>
          <w:b/>
          <w:bCs/>
          <w:color w:val="000000"/>
        </w:rPr>
        <w:t>Kalra R</w:t>
      </w:r>
      <w:r w:rsidRPr="00A76522">
        <w:rPr>
          <w:rFonts w:ascii="Book Antiqua" w:eastAsia="Book Antiqua" w:hAnsi="Book Antiqua" w:cs="Book Antiqua"/>
          <w:color w:val="000000"/>
        </w:rPr>
        <w:t xml:space="preserve">, Patel N, Doshi R, Arora G, Arora P. Evaluation of the Incidence of New-Onset Atrial Fibrillation After Aortic Valve Replacement. </w:t>
      </w:r>
      <w:r w:rsidRPr="00A76522">
        <w:rPr>
          <w:rFonts w:ascii="Book Antiqua" w:eastAsia="Book Antiqua" w:hAnsi="Book Antiqua" w:cs="Book Antiqua"/>
          <w:i/>
          <w:iCs/>
          <w:color w:val="000000"/>
        </w:rPr>
        <w:t>JAMA Intern Med</w:t>
      </w:r>
      <w:r w:rsidRPr="00A76522">
        <w:rPr>
          <w:rFonts w:ascii="Book Antiqua" w:eastAsia="Book Antiqua" w:hAnsi="Book Antiqua" w:cs="Book Antiqua"/>
          <w:color w:val="000000"/>
        </w:rPr>
        <w:t xml:space="preserve"> 2019 [PMID: 31157821 DOI: 10.1001/jamainternmed.2019.0205]</w:t>
      </w:r>
    </w:p>
    <w:p w14:paraId="65B83734"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12 </w:t>
      </w:r>
      <w:r w:rsidRPr="00A76522">
        <w:rPr>
          <w:rFonts w:ascii="Book Antiqua" w:eastAsia="Book Antiqua" w:hAnsi="Book Antiqua" w:cs="Book Antiqua"/>
          <w:b/>
          <w:bCs/>
          <w:color w:val="000000"/>
        </w:rPr>
        <w:t>Anantha-Narayanan M</w:t>
      </w:r>
      <w:r w:rsidRPr="00A76522">
        <w:rPr>
          <w:rFonts w:ascii="Book Antiqua" w:eastAsia="Book Antiqua" w:hAnsi="Book Antiqua" w:cs="Book Antiqua"/>
          <w:color w:val="000000"/>
        </w:rPr>
        <w:t xml:space="preserve">, Doshi RP, Patel K, Sheikh AB, Llanos-Chea F, Abbott JD, Shishehbor MH, Guzman RJ, Hiatt WR, Duval S, Mena-Hurtado C, Smolderen KG. Contemporary Trends in Hospital Admissions and Outcomes in Patients With Critical Limb Ischemia: An Analysis From the National Inpatient Sample Database. </w:t>
      </w:r>
      <w:r w:rsidRPr="00A76522">
        <w:rPr>
          <w:rFonts w:ascii="Book Antiqua" w:eastAsia="Book Antiqua" w:hAnsi="Book Antiqua" w:cs="Book Antiqua"/>
          <w:i/>
          <w:iCs/>
          <w:color w:val="000000"/>
        </w:rPr>
        <w:t>Circ Cardiovasc Qual Outcomes</w:t>
      </w:r>
      <w:r w:rsidRPr="00A76522">
        <w:rPr>
          <w:rFonts w:ascii="Book Antiqua" w:eastAsia="Book Antiqua" w:hAnsi="Book Antiqua" w:cs="Book Antiqua"/>
          <w:color w:val="000000"/>
        </w:rPr>
        <w:t xml:space="preserve"> 2021; </w:t>
      </w:r>
      <w:r w:rsidRPr="00A76522">
        <w:rPr>
          <w:rFonts w:ascii="Book Antiqua" w:eastAsia="Book Antiqua" w:hAnsi="Book Antiqua" w:cs="Book Antiqua"/>
          <w:b/>
          <w:bCs/>
          <w:color w:val="000000"/>
        </w:rPr>
        <w:t>14</w:t>
      </w:r>
      <w:r w:rsidRPr="00A76522">
        <w:rPr>
          <w:rFonts w:ascii="Book Antiqua" w:eastAsia="Book Antiqua" w:hAnsi="Book Antiqua" w:cs="Book Antiqua"/>
          <w:color w:val="000000"/>
        </w:rPr>
        <w:t>: e007539 [PMID: 33541110 DOI: 10.1161/CIRCOUTCOMES.120.007539]</w:t>
      </w:r>
    </w:p>
    <w:p w14:paraId="672AAB31"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13 </w:t>
      </w:r>
      <w:r w:rsidRPr="00A76522">
        <w:rPr>
          <w:rFonts w:ascii="Book Antiqua" w:eastAsia="Book Antiqua" w:hAnsi="Book Antiqua" w:cs="Book Antiqua"/>
          <w:b/>
          <w:bCs/>
          <w:color w:val="000000"/>
        </w:rPr>
        <w:t>Dave M</w:t>
      </w:r>
      <w:r w:rsidRPr="00A76522">
        <w:rPr>
          <w:rFonts w:ascii="Book Antiqua" w:eastAsia="Book Antiqua" w:hAnsi="Book Antiqua" w:cs="Book Antiqua"/>
          <w:color w:val="000000"/>
        </w:rPr>
        <w:t xml:space="preserve">, Kumar A, Majmundar M, Adalja D, Shariff M, Shah P, Desai R, Patel K, Jagirdhar GSK, Vallabhajosyula S, Gullapalli N, Doshi R. Frequency, Trend, Predictors, and Impact of Gastrointestinal Bleeding in Atrial Fibrillation Hospitalizations. </w:t>
      </w:r>
      <w:r w:rsidRPr="00A76522">
        <w:rPr>
          <w:rFonts w:ascii="Book Antiqua" w:eastAsia="Book Antiqua" w:hAnsi="Book Antiqua" w:cs="Book Antiqua"/>
          <w:i/>
          <w:iCs/>
          <w:color w:val="000000"/>
        </w:rPr>
        <w:t>Am J Cardiol</w:t>
      </w:r>
      <w:r w:rsidRPr="00A76522">
        <w:rPr>
          <w:rFonts w:ascii="Book Antiqua" w:eastAsia="Book Antiqua" w:hAnsi="Book Antiqua" w:cs="Book Antiqua"/>
          <w:color w:val="000000"/>
        </w:rPr>
        <w:t xml:space="preserve"> 2021 [PMID: 33529616 DOI: 10.1016/j.amjcard.2021.01.020]</w:t>
      </w:r>
    </w:p>
    <w:p w14:paraId="6AF666D1"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14 </w:t>
      </w:r>
      <w:r w:rsidRPr="00A76522">
        <w:rPr>
          <w:rFonts w:ascii="Book Antiqua" w:eastAsia="Book Antiqua" w:hAnsi="Book Antiqua" w:cs="Book Antiqua"/>
          <w:b/>
          <w:bCs/>
          <w:color w:val="000000"/>
        </w:rPr>
        <w:t>Hu YF</w:t>
      </w:r>
      <w:r w:rsidRPr="00A76522">
        <w:rPr>
          <w:rFonts w:ascii="Book Antiqua" w:eastAsia="Book Antiqua" w:hAnsi="Book Antiqua" w:cs="Book Antiqua"/>
          <w:color w:val="000000"/>
        </w:rPr>
        <w:t xml:space="preserve">, Chen YJ, Lin YJ, Chen SA. Inflammation and the pathogenesis of atrial fibrillation. </w:t>
      </w:r>
      <w:r w:rsidRPr="00A76522">
        <w:rPr>
          <w:rFonts w:ascii="Book Antiqua" w:eastAsia="Book Antiqua" w:hAnsi="Book Antiqua" w:cs="Book Antiqua"/>
          <w:i/>
          <w:iCs/>
          <w:color w:val="000000"/>
        </w:rPr>
        <w:t>Nat Rev Cardiol</w:t>
      </w:r>
      <w:r w:rsidRPr="00A76522">
        <w:rPr>
          <w:rFonts w:ascii="Book Antiqua" w:eastAsia="Book Antiqua" w:hAnsi="Book Antiqua" w:cs="Book Antiqua"/>
          <w:color w:val="000000"/>
        </w:rPr>
        <w:t xml:space="preserve"> 2015; </w:t>
      </w:r>
      <w:r w:rsidRPr="00A76522">
        <w:rPr>
          <w:rFonts w:ascii="Book Antiqua" w:eastAsia="Book Antiqua" w:hAnsi="Book Antiqua" w:cs="Book Antiqua"/>
          <w:b/>
          <w:bCs/>
          <w:color w:val="000000"/>
        </w:rPr>
        <w:t>12</w:t>
      </w:r>
      <w:r w:rsidRPr="00A76522">
        <w:rPr>
          <w:rFonts w:ascii="Book Antiqua" w:eastAsia="Book Antiqua" w:hAnsi="Book Antiqua" w:cs="Book Antiqua"/>
          <w:color w:val="000000"/>
        </w:rPr>
        <w:t>: 230-243 [PMID: 25622848 DOI: 10.1038/nrcardio.2015.2]</w:t>
      </w:r>
    </w:p>
    <w:p w14:paraId="09D34EF9"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15 </w:t>
      </w:r>
      <w:r w:rsidRPr="00A76522">
        <w:rPr>
          <w:rFonts w:ascii="Book Antiqua" w:eastAsia="Book Antiqua" w:hAnsi="Book Antiqua" w:cs="Book Antiqua"/>
          <w:b/>
          <w:bCs/>
          <w:color w:val="000000"/>
        </w:rPr>
        <w:t>Issac TT</w:t>
      </w:r>
      <w:r w:rsidRPr="00A76522">
        <w:rPr>
          <w:rFonts w:ascii="Book Antiqua" w:eastAsia="Book Antiqua" w:hAnsi="Book Antiqua" w:cs="Book Antiqua"/>
          <w:color w:val="000000"/>
        </w:rPr>
        <w:t xml:space="preserve">, Dokainish H, Lakkis NM. Role of inflammation in initiation and perpetuation of atrial fibrillation: a systematic review of the published data. </w:t>
      </w:r>
      <w:r w:rsidRPr="00A76522">
        <w:rPr>
          <w:rFonts w:ascii="Book Antiqua" w:eastAsia="Book Antiqua" w:hAnsi="Book Antiqua" w:cs="Book Antiqua"/>
          <w:i/>
          <w:iCs/>
          <w:color w:val="000000"/>
        </w:rPr>
        <w:t>J Am Coll Cardiol</w:t>
      </w:r>
      <w:r w:rsidRPr="00A76522">
        <w:rPr>
          <w:rFonts w:ascii="Book Antiqua" w:eastAsia="Book Antiqua" w:hAnsi="Book Antiqua" w:cs="Book Antiqua"/>
          <w:color w:val="000000"/>
        </w:rPr>
        <w:t xml:space="preserve"> 2007; </w:t>
      </w:r>
      <w:r w:rsidRPr="00A76522">
        <w:rPr>
          <w:rFonts w:ascii="Book Antiqua" w:eastAsia="Book Antiqua" w:hAnsi="Book Antiqua" w:cs="Book Antiqua"/>
          <w:b/>
          <w:bCs/>
          <w:color w:val="000000"/>
        </w:rPr>
        <w:t>50</w:t>
      </w:r>
      <w:r w:rsidRPr="00A76522">
        <w:rPr>
          <w:rFonts w:ascii="Book Antiqua" w:eastAsia="Book Antiqua" w:hAnsi="Book Antiqua" w:cs="Book Antiqua"/>
          <w:color w:val="000000"/>
        </w:rPr>
        <w:t>: 2021-2028 [PMID: 18021867 DOI: 10.1016/j.jacc.2007.06.054]</w:t>
      </w:r>
    </w:p>
    <w:p w14:paraId="0A89616E"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16 </w:t>
      </w:r>
      <w:r w:rsidRPr="00A76522">
        <w:rPr>
          <w:rFonts w:ascii="Book Antiqua" w:eastAsia="Book Antiqua" w:hAnsi="Book Antiqua" w:cs="Book Antiqua"/>
          <w:b/>
          <w:bCs/>
          <w:color w:val="000000"/>
        </w:rPr>
        <w:t>Schirone L</w:t>
      </w:r>
      <w:r w:rsidRPr="00A76522">
        <w:rPr>
          <w:rFonts w:ascii="Book Antiqua" w:eastAsia="Book Antiqua" w:hAnsi="Book Antiqua" w:cs="Book Antiqua"/>
          <w:color w:val="000000"/>
        </w:rPr>
        <w:t xml:space="preserve">, Forte M, Palmerio S, Yee D, Nocella C, Angelini F, Pagano F, Schiavon S, Bordin A, Carrizzo A, Vecchione C, Valenti V, Chimenti I, De Falco E, </w:t>
      </w:r>
      <w:r w:rsidRPr="00A76522">
        <w:rPr>
          <w:rFonts w:ascii="Book Antiqua" w:eastAsia="Book Antiqua" w:hAnsi="Book Antiqua" w:cs="Book Antiqua"/>
          <w:color w:val="000000"/>
        </w:rPr>
        <w:lastRenderedPageBreak/>
        <w:t xml:space="preserve">Sciarretta S, Frati G. A Review of the Molecular Mechanisms Underlying the Development and Progression of Cardiac Remodeling. </w:t>
      </w:r>
      <w:r w:rsidRPr="00A76522">
        <w:rPr>
          <w:rFonts w:ascii="Book Antiqua" w:eastAsia="Book Antiqua" w:hAnsi="Book Antiqua" w:cs="Book Antiqua"/>
          <w:i/>
          <w:iCs/>
          <w:color w:val="000000"/>
        </w:rPr>
        <w:t>Oxid Med Cell Longev</w:t>
      </w:r>
      <w:r w:rsidRPr="00A76522">
        <w:rPr>
          <w:rFonts w:ascii="Book Antiqua" w:eastAsia="Book Antiqua" w:hAnsi="Book Antiqua" w:cs="Book Antiqua"/>
          <w:color w:val="000000"/>
        </w:rPr>
        <w:t xml:space="preserve"> 2017; </w:t>
      </w:r>
      <w:r w:rsidRPr="00A76522">
        <w:rPr>
          <w:rFonts w:ascii="Book Antiqua" w:eastAsia="Book Antiqua" w:hAnsi="Book Antiqua" w:cs="Book Antiqua"/>
          <w:b/>
          <w:bCs/>
          <w:color w:val="000000"/>
        </w:rPr>
        <w:t>2017</w:t>
      </w:r>
      <w:r w:rsidRPr="00A76522">
        <w:rPr>
          <w:rFonts w:ascii="Book Antiqua" w:eastAsia="Book Antiqua" w:hAnsi="Book Antiqua" w:cs="Book Antiqua"/>
          <w:color w:val="000000"/>
        </w:rPr>
        <w:t>: 3920195 [PMID: 28751931 DOI: 10.1155/2017/3920195]</w:t>
      </w:r>
    </w:p>
    <w:p w14:paraId="536B6A90"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17 </w:t>
      </w:r>
      <w:r w:rsidRPr="00A76522">
        <w:rPr>
          <w:rFonts w:ascii="Book Antiqua" w:eastAsia="Book Antiqua" w:hAnsi="Book Antiqua" w:cs="Book Antiqua"/>
          <w:b/>
          <w:bCs/>
          <w:color w:val="000000"/>
        </w:rPr>
        <w:t>Ungprasert P</w:t>
      </w:r>
      <w:r w:rsidRPr="00A76522">
        <w:rPr>
          <w:rFonts w:ascii="Book Antiqua" w:eastAsia="Book Antiqua" w:hAnsi="Book Antiqua" w:cs="Book Antiqua"/>
          <w:color w:val="000000"/>
        </w:rPr>
        <w:t xml:space="preserve">, Srivali N, Kittanamongkolchai W. Risk of incident atrial fibrillation in patients with rheumatoid arthritis: a systematic review and meta-analysis. </w:t>
      </w:r>
      <w:r w:rsidRPr="00A76522">
        <w:rPr>
          <w:rFonts w:ascii="Book Antiqua" w:eastAsia="Book Antiqua" w:hAnsi="Book Antiqua" w:cs="Book Antiqua"/>
          <w:i/>
          <w:iCs/>
          <w:color w:val="000000"/>
        </w:rPr>
        <w:t>Int J Rheum Dis</w:t>
      </w:r>
      <w:r w:rsidRPr="00A76522">
        <w:rPr>
          <w:rFonts w:ascii="Book Antiqua" w:eastAsia="Book Antiqua" w:hAnsi="Book Antiqua" w:cs="Book Antiqua"/>
          <w:color w:val="000000"/>
        </w:rPr>
        <w:t xml:space="preserve"> 2017; </w:t>
      </w:r>
      <w:r w:rsidRPr="00A76522">
        <w:rPr>
          <w:rFonts w:ascii="Book Antiqua" w:eastAsia="Book Antiqua" w:hAnsi="Book Antiqua" w:cs="Book Antiqua"/>
          <w:b/>
          <w:bCs/>
          <w:color w:val="000000"/>
        </w:rPr>
        <w:t>20</w:t>
      </w:r>
      <w:r w:rsidRPr="00A76522">
        <w:rPr>
          <w:rFonts w:ascii="Book Antiqua" w:eastAsia="Book Antiqua" w:hAnsi="Book Antiqua" w:cs="Book Antiqua"/>
          <w:color w:val="000000"/>
        </w:rPr>
        <w:t>: 434-441 [PMID: 26692475 DOI: 10.1111/1756-185X.12820]</w:t>
      </w:r>
    </w:p>
    <w:p w14:paraId="5AE3F997"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18 </w:t>
      </w:r>
      <w:r w:rsidRPr="00A76522">
        <w:rPr>
          <w:rFonts w:ascii="Book Antiqua" w:eastAsia="Book Antiqua" w:hAnsi="Book Antiqua" w:cs="Book Antiqua"/>
          <w:b/>
          <w:bCs/>
          <w:color w:val="000000"/>
        </w:rPr>
        <w:t>Lee SH</w:t>
      </w:r>
      <w:r w:rsidRPr="00A76522">
        <w:rPr>
          <w:rFonts w:ascii="Book Antiqua" w:eastAsia="Book Antiqua" w:hAnsi="Book Antiqua" w:cs="Book Antiqua"/>
          <w:color w:val="000000"/>
        </w:rPr>
        <w:t xml:space="preserve">, Chen YC, Chen YJ, Chang SL, Tai CT, Wongcharoen W, Yeh HI, Lin CI, Chen SA. Tumor necrosis factor-alpha alters calcium handling and increases arrhythmogenesis of pulmonary vein cardiomyocytes. </w:t>
      </w:r>
      <w:r w:rsidRPr="00A76522">
        <w:rPr>
          <w:rFonts w:ascii="Book Antiqua" w:eastAsia="Book Antiqua" w:hAnsi="Book Antiqua" w:cs="Book Antiqua"/>
          <w:i/>
          <w:iCs/>
          <w:color w:val="000000"/>
        </w:rPr>
        <w:t>Life Sci</w:t>
      </w:r>
      <w:r w:rsidRPr="00A76522">
        <w:rPr>
          <w:rFonts w:ascii="Book Antiqua" w:eastAsia="Book Antiqua" w:hAnsi="Book Antiqua" w:cs="Book Antiqua"/>
          <w:color w:val="000000"/>
        </w:rPr>
        <w:t xml:space="preserve"> 2007; </w:t>
      </w:r>
      <w:r w:rsidRPr="00A76522">
        <w:rPr>
          <w:rFonts w:ascii="Book Antiqua" w:eastAsia="Book Antiqua" w:hAnsi="Book Antiqua" w:cs="Book Antiqua"/>
          <w:b/>
          <w:bCs/>
          <w:color w:val="000000"/>
        </w:rPr>
        <w:t>80</w:t>
      </w:r>
      <w:r w:rsidRPr="00A76522">
        <w:rPr>
          <w:rFonts w:ascii="Book Antiqua" w:eastAsia="Book Antiqua" w:hAnsi="Book Antiqua" w:cs="Book Antiqua"/>
          <w:color w:val="000000"/>
        </w:rPr>
        <w:t>: 1806-1815 [PMID: 17383682 DOI: 10.1016/j.lfs.2007.02.029]</w:t>
      </w:r>
    </w:p>
    <w:p w14:paraId="76EB098B"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19 </w:t>
      </w:r>
      <w:r w:rsidRPr="00A76522">
        <w:rPr>
          <w:rFonts w:ascii="Book Antiqua" w:eastAsia="Book Antiqua" w:hAnsi="Book Antiqua" w:cs="Book Antiqua"/>
          <w:b/>
          <w:bCs/>
          <w:color w:val="000000"/>
        </w:rPr>
        <w:t>Musa H</w:t>
      </w:r>
      <w:r w:rsidRPr="00A76522">
        <w:rPr>
          <w:rFonts w:ascii="Book Antiqua" w:eastAsia="Book Antiqua" w:hAnsi="Book Antiqua" w:cs="Book Antiqua"/>
          <w:color w:val="000000"/>
        </w:rPr>
        <w:t xml:space="preserve">, Kaur K, O'Connell R, Klos M, Guerrero-Serna G, Avula UM, Herron TJ, Kalifa J, Anumonwo JM, Jalife J. Inhibition of platelet-derived growth factor-AB signaling prevents electromechanical remodeling of adult atrial myocytes that contact myofibroblasts. </w:t>
      </w:r>
      <w:r w:rsidRPr="00A76522">
        <w:rPr>
          <w:rFonts w:ascii="Book Antiqua" w:eastAsia="Book Antiqua" w:hAnsi="Book Antiqua" w:cs="Book Antiqua"/>
          <w:i/>
          <w:iCs/>
          <w:color w:val="000000"/>
        </w:rPr>
        <w:t>Heart Rhythm</w:t>
      </w:r>
      <w:r w:rsidRPr="00A76522">
        <w:rPr>
          <w:rFonts w:ascii="Book Antiqua" w:eastAsia="Book Antiqua" w:hAnsi="Book Antiqua" w:cs="Book Antiqua"/>
          <w:color w:val="000000"/>
        </w:rPr>
        <w:t xml:space="preserve"> 2013; </w:t>
      </w:r>
      <w:r w:rsidRPr="00A76522">
        <w:rPr>
          <w:rFonts w:ascii="Book Antiqua" w:eastAsia="Book Antiqua" w:hAnsi="Book Antiqua" w:cs="Book Antiqua"/>
          <w:b/>
          <w:bCs/>
          <w:color w:val="000000"/>
        </w:rPr>
        <w:t>10</w:t>
      </w:r>
      <w:r w:rsidRPr="00A76522">
        <w:rPr>
          <w:rFonts w:ascii="Book Antiqua" w:eastAsia="Book Antiqua" w:hAnsi="Book Antiqua" w:cs="Book Antiqua"/>
          <w:color w:val="000000"/>
        </w:rPr>
        <w:t>: 1044-1051 [PMID: 23499624 DOI: 10.1016/j.hrthm.2013.03.014]</w:t>
      </w:r>
    </w:p>
    <w:p w14:paraId="31DA04B8"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20 </w:t>
      </w:r>
      <w:r w:rsidRPr="00A76522">
        <w:rPr>
          <w:rFonts w:ascii="Book Antiqua" w:eastAsia="Book Antiqua" w:hAnsi="Book Antiqua" w:cs="Book Antiqua"/>
          <w:b/>
          <w:bCs/>
          <w:color w:val="000000"/>
        </w:rPr>
        <w:t>Frustaci A</w:t>
      </w:r>
      <w:r w:rsidRPr="00A76522">
        <w:rPr>
          <w:rFonts w:ascii="Book Antiqua" w:eastAsia="Book Antiqua" w:hAnsi="Book Antiqua" w:cs="Book Antiqua"/>
          <w:color w:val="000000"/>
        </w:rPr>
        <w:t xml:space="preserve">, Chimenti C, Bellocci F, Morgante E, Russo MA, Maseri A. Histological substrate of atrial biopsies in patients with lone atrial fibrillation. </w:t>
      </w:r>
      <w:r w:rsidRPr="00A76522">
        <w:rPr>
          <w:rFonts w:ascii="Book Antiqua" w:eastAsia="Book Antiqua" w:hAnsi="Book Antiqua" w:cs="Book Antiqua"/>
          <w:i/>
          <w:iCs/>
          <w:color w:val="000000"/>
        </w:rPr>
        <w:t>Circulation</w:t>
      </w:r>
      <w:r w:rsidRPr="00A76522">
        <w:rPr>
          <w:rFonts w:ascii="Book Antiqua" w:eastAsia="Book Antiqua" w:hAnsi="Book Antiqua" w:cs="Book Antiqua"/>
          <w:color w:val="000000"/>
        </w:rPr>
        <w:t xml:space="preserve"> 1997; </w:t>
      </w:r>
      <w:r w:rsidRPr="00A76522">
        <w:rPr>
          <w:rFonts w:ascii="Book Antiqua" w:eastAsia="Book Antiqua" w:hAnsi="Book Antiqua" w:cs="Book Antiqua"/>
          <w:b/>
          <w:bCs/>
          <w:color w:val="000000"/>
        </w:rPr>
        <w:t>96</w:t>
      </w:r>
      <w:r w:rsidRPr="00A76522">
        <w:rPr>
          <w:rFonts w:ascii="Book Antiqua" w:eastAsia="Book Antiqua" w:hAnsi="Book Antiqua" w:cs="Book Antiqua"/>
          <w:color w:val="000000"/>
        </w:rPr>
        <w:t>: 1180-1184 [PMID: 9286947 DOI: 10.1161/01.cir.96.4.1180]</w:t>
      </w:r>
    </w:p>
    <w:p w14:paraId="13F3DDFD"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21 </w:t>
      </w:r>
      <w:r w:rsidRPr="00A76522">
        <w:rPr>
          <w:rFonts w:ascii="Book Antiqua" w:eastAsia="Book Antiqua" w:hAnsi="Book Antiqua" w:cs="Book Antiqua"/>
          <w:b/>
          <w:bCs/>
          <w:color w:val="000000"/>
        </w:rPr>
        <w:t>Kuo CF</w:t>
      </w:r>
      <w:r w:rsidRPr="00A76522">
        <w:rPr>
          <w:rFonts w:ascii="Book Antiqua" w:eastAsia="Book Antiqua" w:hAnsi="Book Antiqua" w:cs="Book Antiqua"/>
          <w:color w:val="000000"/>
        </w:rPr>
        <w:t xml:space="preserve">, Grainge MJ, Mallen C, Zhang W, Doherty M. Impact of gout on the risk of atrial fibrillation. </w:t>
      </w:r>
      <w:r w:rsidRPr="00A76522">
        <w:rPr>
          <w:rFonts w:ascii="Book Antiqua" w:eastAsia="Book Antiqua" w:hAnsi="Book Antiqua" w:cs="Book Antiqua"/>
          <w:i/>
          <w:iCs/>
          <w:color w:val="000000"/>
        </w:rPr>
        <w:t>Rheumatology (Oxford)</w:t>
      </w:r>
      <w:r w:rsidRPr="00A76522">
        <w:rPr>
          <w:rFonts w:ascii="Book Antiqua" w:eastAsia="Book Antiqua" w:hAnsi="Book Antiqua" w:cs="Book Antiqua"/>
          <w:color w:val="000000"/>
        </w:rPr>
        <w:t xml:space="preserve"> 2016; </w:t>
      </w:r>
      <w:r w:rsidRPr="00A76522">
        <w:rPr>
          <w:rFonts w:ascii="Book Antiqua" w:eastAsia="Book Antiqua" w:hAnsi="Book Antiqua" w:cs="Book Antiqua"/>
          <w:b/>
          <w:bCs/>
          <w:color w:val="000000"/>
        </w:rPr>
        <w:t>55</w:t>
      </w:r>
      <w:r w:rsidRPr="00A76522">
        <w:rPr>
          <w:rFonts w:ascii="Book Antiqua" w:eastAsia="Book Antiqua" w:hAnsi="Book Antiqua" w:cs="Book Antiqua"/>
          <w:color w:val="000000"/>
        </w:rPr>
        <w:t>: 721-728 [PMID: 26683193 DOI: 10.1093/rheumatology/kev418]</w:t>
      </w:r>
    </w:p>
    <w:p w14:paraId="0D97EFE8"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22 </w:t>
      </w:r>
      <w:r w:rsidRPr="00A76522">
        <w:rPr>
          <w:rFonts w:ascii="Book Antiqua" w:eastAsia="Book Antiqua" w:hAnsi="Book Antiqua" w:cs="Book Antiqua"/>
          <w:b/>
          <w:bCs/>
          <w:color w:val="000000"/>
        </w:rPr>
        <w:t>Myung G</w:t>
      </w:r>
      <w:r w:rsidRPr="00A76522">
        <w:rPr>
          <w:rFonts w:ascii="Book Antiqua" w:eastAsia="Book Antiqua" w:hAnsi="Book Antiqua" w:cs="Book Antiqua"/>
          <w:color w:val="000000"/>
        </w:rPr>
        <w:t xml:space="preserve">, Forbess LJ, Ishimori ML, Chugh S, Wallace D, Weisman MH. Prevalence of resting-ECG abnormalities in systemic lupus erythematosus: a single-center experience. </w:t>
      </w:r>
      <w:r w:rsidRPr="00A76522">
        <w:rPr>
          <w:rFonts w:ascii="Book Antiqua" w:eastAsia="Book Antiqua" w:hAnsi="Book Antiqua" w:cs="Book Antiqua"/>
          <w:i/>
          <w:iCs/>
          <w:color w:val="000000"/>
        </w:rPr>
        <w:t>Clin Rheumatol</w:t>
      </w:r>
      <w:r w:rsidRPr="00A76522">
        <w:rPr>
          <w:rFonts w:ascii="Book Antiqua" w:eastAsia="Book Antiqua" w:hAnsi="Book Antiqua" w:cs="Book Antiqua"/>
          <w:color w:val="000000"/>
        </w:rPr>
        <w:t xml:space="preserve"> 2017; </w:t>
      </w:r>
      <w:r w:rsidRPr="00A76522">
        <w:rPr>
          <w:rFonts w:ascii="Book Antiqua" w:eastAsia="Book Antiqua" w:hAnsi="Book Antiqua" w:cs="Book Antiqua"/>
          <w:b/>
          <w:bCs/>
          <w:color w:val="000000"/>
        </w:rPr>
        <w:t>36</w:t>
      </w:r>
      <w:r w:rsidRPr="00A76522">
        <w:rPr>
          <w:rFonts w:ascii="Book Antiqua" w:eastAsia="Book Antiqua" w:hAnsi="Book Antiqua" w:cs="Book Antiqua"/>
          <w:color w:val="000000"/>
        </w:rPr>
        <w:t>: 1311-1316 [PMID: 28238088 DOI: 10.1007/s10067-017-3582-0]</w:t>
      </w:r>
    </w:p>
    <w:p w14:paraId="18DB4537"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23 </w:t>
      </w:r>
      <w:r w:rsidRPr="00A76522">
        <w:rPr>
          <w:rFonts w:ascii="Book Antiqua" w:eastAsia="Book Antiqua" w:hAnsi="Book Antiqua" w:cs="Book Antiqua"/>
          <w:b/>
          <w:bCs/>
          <w:color w:val="000000"/>
        </w:rPr>
        <w:t>Benjamin EJ</w:t>
      </w:r>
      <w:r w:rsidRPr="00A76522">
        <w:rPr>
          <w:rFonts w:ascii="Book Antiqua" w:eastAsia="Book Antiqua" w:hAnsi="Book Antiqua" w:cs="Book Antiqua"/>
          <w:color w:val="000000"/>
        </w:rPr>
        <w:t xml:space="preserve">, Muntner P, Alonso A, Bittencourt MS, Callaway CW, Carson AP, Chamberlain AM, Chang AR, Cheng S, Das SR, Delling FN, Djousse L, Elkind MSV, Ferguson JF, Fornage M, Jordan LC, Khan SS, Kissela BM, Knutson KL, </w:t>
      </w:r>
      <w:r w:rsidRPr="00A76522">
        <w:rPr>
          <w:rFonts w:ascii="Book Antiqua" w:eastAsia="Book Antiqua" w:hAnsi="Book Antiqua" w:cs="Book Antiqua"/>
          <w:color w:val="000000"/>
        </w:rPr>
        <w:lastRenderedPageBreak/>
        <w:t xml:space="preserve">Kwan TW, Lackland DT, Lewis TT, Lichtman JH, Longenecker CT, Loop MS, Lutsey PL, Martin SS, Matsushita K, Moran AE, Mussolino ME, O'Flaherty M, Pandey A, Perak AM, Rosamond WD, Roth GA, Sampson UKA, Satou GM, Schroeder EB, Shah SH, Spartano NL, Stokes A, Tirschwell DL, Tsao CW, Turakhia MP, VanWagner LB, Wilkins JT, Wong SS, Virani SS; American Heart Association Council on Epidemiology and Prevention Statistics Committee and Stroke Statistics Subcommittee. Heart Disease and Stroke Statistics-2019 Update: A Report From the American Heart Association. </w:t>
      </w:r>
      <w:r w:rsidRPr="00A76522">
        <w:rPr>
          <w:rFonts w:ascii="Book Antiqua" w:eastAsia="Book Antiqua" w:hAnsi="Book Antiqua" w:cs="Book Antiqua"/>
          <w:i/>
          <w:iCs/>
          <w:color w:val="000000"/>
        </w:rPr>
        <w:t>Circulation</w:t>
      </w:r>
      <w:r w:rsidRPr="00A76522">
        <w:rPr>
          <w:rFonts w:ascii="Book Antiqua" w:eastAsia="Book Antiqua" w:hAnsi="Book Antiqua" w:cs="Book Antiqua"/>
          <w:color w:val="000000"/>
        </w:rPr>
        <w:t xml:space="preserve"> 2019; </w:t>
      </w:r>
      <w:r w:rsidRPr="00A76522">
        <w:rPr>
          <w:rFonts w:ascii="Book Antiqua" w:eastAsia="Book Antiqua" w:hAnsi="Book Antiqua" w:cs="Book Antiqua"/>
          <w:b/>
          <w:bCs/>
          <w:color w:val="000000"/>
        </w:rPr>
        <w:t>139</w:t>
      </w:r>
      <w:r w:rsidRPr="00A76522">
        <w:rPr>
          <w:rFonts w:ascii="Book Antiqua" w:eastAsia="Book Antiqua" w:hAnsi="Book Antiqua" w:cs="Book Antiqua"/>
          <w:color w:val="000000"/>
        </w:rPr>
        <w:t>: e56-e528 [PMID: 30700139 DOI: 10.1161/CIR.0000000000000659]</w:t>
      </w:r>
    </w:p>
    <w:p w14:paraId="2EFB0FB8"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24 </w:t>
      </w:r>
      <w:r w:rsidRPr="00A76522">
        <w:rPr>
          <w:rFonts w:ascii="Book Antiqua" w:eastAsia="Book Antiqua" w:hAnsi="Book Antiqua" w:cs="Book Antiqua"/>
          <w:b/>
          <w:bCs/>
          <w:color w:val="000000"/>
        </w:rPr>
        <w:t>Lee E</w:t>
      </w:r>
      <w:r w:rsidRPr="00A76522">
        <w:rPr>
          <w:rFonts w:ascii="Book Antiqua" w:eastAsia="Book Antiqua" w:hAnsi="Book Antiqua" w:cs="Book Antiqua"/>
          <w:color w:val="000000"/>
        </w:rPr>
        <w:t xml:space="preserve">, Choi EK, Jung JH, Han KD, Lee SR, Cha MJ, Lim WH, Oh S. Increased risk of atrial fibrillation in patients with Behçet's disease: A nationwide population-based study. </w:t>
      </w:r>
      <w:r w:rsidRPr="00A76522">
        <w:rPr>
          <w:rFonts w:ascii="Book Antiqua" w:eastAsia="Book Antiqua" w:hAnsi="Book Antiqua" w:cs="Book Antiqua"/>
          <w:i/>
          <w:iCs/>
          <w:color w:val="000000"/>
        </w:rPr>
        <w:t>Int J Cardiol</w:t>
      </w:r>
      <w:r w:rsidRPr="00A76522">
        <w:rPr>
          <w:rFonts w:ascii="Book Antiqua" w:eastAsia="Book Antiqua" w:hAnsi="Book Antiqua" w:cs="Book Antiqua"/>
          <w:color w:val="000000"/>
        </w:rPr>
        <w:t xml:space="preserve"> 2019; </w:t>
      </w:r>
      <w:r w:rsidRPr="00A76522">
        <w:rPr>
          <w:rFonts w:ascii="Book Antiqua" w:eastAsia="Book Antiqua" w:hAnsi="Book Antiqua" w:cs="Book Antiqua"/>
          <w:b/>
          <w:bCs/>
          <w:color w:val="000000"/>
        </w:rPr>
        <w:t>292</w:t>
      </w:r>
      <w:r w:rsidRPr="00A76522">
        <w:rPr>
          <w:rFonts w:ascii="Book Antiqua" w:eastAsia="Book Antiqua" w:hAnsi="Book Antiqua" w:cs="Book Antiqua"/>
          <w:color w:val="000000"/>
        </w:rPr>
        <w:t>: 106-111 [PMID: 31256991 DOI: 10.1016/j.ijcard.2019.06.045]</w:t>
      </w:r>
    </w:p>
    <w:p w14:paraId="7096DD48"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25 </w:t>
      </w:r>
      <w:r w:rsidRPr="00A76522">
        <w:rPr>
          <w:rFonts w:ascii="Book Antiqua" w:eastAsia="Book Antiqua" w:hAnsi="Book Antiqua" w:cs="Book Antiqua"/>
          <w:b/>
          <w:bCs/>
          <w:color w:val="000000"/>
        </w:rPr>
        <w:t>Hancock AT</w:t>
      </w:r>
      <w:r w:rsidRPr="00A76522">
        <w:rPr>
          <w:rFonts w:ascii="Book Antiqua" w:eastAsia="Book Antiqua" w:hAnsi="Book Antiqua" w:cs="Book Antiqua"/>
          <w:color w:val="000000"/>
        </w:rPr>
        <w:t xml:space="preserve">, Mallen CD, Muller S, Belcher J, Roddy E, Helliwell T, Hider SL. Risk of vascular events in patients with polymyalgia rheumatica. </w:t>
      </w:r>
      <w:r w:rsidRPr="00A76522">
        <w:rPr>
          <w:rFonts w:ascii="Book Antiqua" w:eastAsia="Book Antiqua" w:hAnsi="Book Antiqua" w:cs="Book Antiqua"/>
          <w:i/>
          <w:iCs/>
          <w:color w:val="000000"/>
        </w:rPr>
        <w:t>CMAJ</w:t>
      </w:r>
      <w:r w:rsidRPr="00A76522">
        <w:rPr>
          <w:rFonts w:ascii="Book Antiqua" w:eastAsia="Book Antiqua" w:hAnsi="Book Antiqua" w:cs="Book Antiqua"/>
          <w:color w:val="000000"/>
        </w:rPr>
        <w:t xml:space="preserve"> 2014; </w:t>
      </w:r>
      <w:r w:rsidRPr="00A76522">
        <w:rPr>
          <w:rFonts w:ascii="Book Antiqua" w:eastAsia="Book Antiqua" w:hAnsi="Book Antiqua" w:cs="Book Antiqua"/>
          <w:b/>
          <w:bCs/>
          <w:color w:val="000000"/>
        </w:rPr>
        <w:t>186</w:t>
      </w:r>
      <w:r w:rsidRPr="00A76522">
        <w:rPr>
          <w:rFonts w:ascii="Book Antiqua" w:eastAsia="Book Antiqua" w:hAnsi="Book Antiqua" w:cs="Book Antiqua"/>
          <w:color w:val="000000"/>
        </w:rPr>
        <w:t>: E495-E501 [PMID: 25070989 DOI: 10.1503/cmaj.140266]</w:t>
      </w:r>
    </w:p>
    <w:p w14:paraId="66B41262"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 xml:space="preserve">26 </w:t>
      </w:r>
      <w:r w:rsidRPr="00A76522">
        <w:rPr>
          <w:rFonts w:ascii="Book Antiqua" w:eastAsia="Book Antiqua" w:hAnsi="Book Antiqua" w:cs="Book Antiqua"/>
          <w:b/>
          <w:bCs/>
          <w:color w:val="000000"/>
        </w:rPr>
        <w:t>Seferović PM</w:t>
      </w:r>
      <w:r w:rsidRPr="00A76522">
        <w:rPr>
          <w:rFonts w:ascii="Book Antiqua" w:eastAsia="Book Antiqua" w:hAnsi="Book Antiqua" w:cs="Book Antiqua"/>
          <w:color w:val="000000"/>
        </w:rPr>
        <w:t xml:space="preserve">, Ristić AD, Maksimović R, Simeunović DS, Ristić GG, Radovanović G, Seferović D, Maisch B, Matucci-Cerinic M. Cardiac arrhythmias and conduction disturbances in autoimmune rheumatic diseases. </w:t>
      </w:r>
      <w:r w:rsidRPr="00A76522">
        <w:rPr>
          <w:rFonts w:ascii="Book Antiqua" w:eastAsia="Book Antiqua" w:hAnsi="Book Antiqua" w:cs="Book Antiqua"/>
          <w:i/>
          <w:iCs/>
          <w:color w:val="000000"/>
        </w:rPr>
        <w:t>Rheumatology (Oxford)</w:t>
      </w:r>
      <w:r w:rsidRPr="00A76522">
        <w:rPr>
          <w:rFonts w:ascii="Book Antiqua" w:eastAsia="Book Antiqua" w:hAnsi="Book Antiqua" w:cs="Book Antiqua"/>
          <w:color w:val="000000"/>
        </w:rPr>
        <w:t xml:space="preserve"> 2006; </w:t>
      </w:r>
      <w:r w:rsidRPr="00A76522">
        <w:rPr>
          <w:rFonts w:ascii="Book Antiqua" w:eastAsia="Book Antiqua" w:hAnsi="Book Antiqua" w:cs="Book Antiqua"/>
          <w:b/>
          <w:bCs/>
          <w:color w:val="000000"/>
        </w:rPr>
        <w:t>45 Suppl 4</w:t>
      </w:r>
      <w:r w:rsidRPr="00A76522">
        <w:rPr>
          <w:rFonts w:ascii="Book Antiqua" w:eastAsia="Book Antiqua" w:hAnsi="Book Antiqua" w:cs="Book Antiqua"/>
          <w:color w:val="000000"/>
        </w:rPr>
        <w:t>: iv39-iv42 [PMID: 16980722 DOI: 10.1093/rheumatology/kel315]</w:t>
      </w:r>
    </w:p>
    <w:bookmarkEnd w:id="27"/>
    <w:bookmarkEnd w:id="28"/>
    <w:bookmarkEnd w:id="29"/>
    <w:p w14:paraId="253223ED" w14:textId="77777777" w:rsidR="0073139C" w:rsidRPr="00A76522" w:rsidRDefault="0073139C" w:rsidP="00A76522">
      <w:pPr>
        <w:adjustRightInd w:val="0"/>
        <w:snapToGrid w:val="0"/>
        <w:spacing w:line="360" w:lineRule="auto"/>
        <w:jc w:val="both"/>
        <w:rPr>
          <w:rFonts w:ascii="Book Antiqua" w:hAnsi="Book Antiqua"/>
        </w:rPr>
        <w:sectPr w:rsidR="0073139C" w:rsidRPr="00A76522" w:rsidSect="00E874A2">
          <w:type w:val="continuous"/>
          <w:pgSz w:w="12240" w:h="15840"/>
          <w:pgMar w:top="1440" w:right="1800" w:bottom="1440" w:left="1800" w:header="720" w:footer="720" w:gutter="0"/>
          <w:cols w:space="720"/>
          <w:docGrid w:linePitch="360"/>
        </w:sectPr>
      </w:pPr>
    </w:p>
    <w:p w14:paraId="554C97A4" w14:textId="77777777" w:rsidR="00420F5B" w:rsidRPr="00A76522" w:rsidRDefault="00420F5B" w:rsidP="00A76522">
      <w:pPr>
        <w:snapToGrid w:val="0"/>
        <w:spacing w:line="360" w:lineRule="auto"/>
        <w:jc w:val="both"/>
        <w:rPr>
          <w:rFonts w:ascii="Book Antiqua" w:eastAsia="Book Antiqua" w:hAnsi="Book Antiqua" w:cs="Book Antiqua"/>
          <w:b/>
          <w:color w:val="000000"/>
        </w:rPr>
      </w:pPr>
      <w:r w:rsidRPr="00A76522">
        <w:rPr>
          <w:rFonts w:ascii="Book Antiqua" w:eastAsia="Book Antiqua" w:hAnsi="Book Antiqua" w:cs="Book Antiqua"/>
          <w:b/>
          <w:color w:val="000000"/>
        </w:rPr>
        <w:br w:type="page"/>
      </w:r>
    </w:p>
    <w:p w14:paraId="0F990B46" w14:textId="21BC7120"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color w:val="000000"/>
        </w:rPr>
        <w:lastRenderedPageBreak/>
        <w:t>Footnotes</w:t>
      </w:r>
    </w:p>
    <w:p w14:paraId="7D523D8A" w14:textId="7363F56F" w:rsidR="0073139C" w:rsidRDefault="002E46DA" w:rsidP="00A76522">
      <w:pPr>
        <w:adjustRightInd w:val="0"/>
        <w:snapToGrid w:val="0"/>
        <w:spacing w:line="360" w:lineRule="auto"/>
        <w:jc w:val="both"/>
        <w:rPr>
          <w:rFonts w:ascii="Book Antiqua" w:eastAsia="Book Antiqua" w:hAnsi="Book Antiqua" w:cs="Book Antiqua"/>
          <w:color w:val="000000"/>
        </w:rPr>
      </w:pPr>
      <w:r w:rsidRPr="00A76522">
        <w:rPr>
          <w:rFonts w:ascii="Book Antiqua" w:eastAsia="Book Antiqua" w:hAnsi="Book Antiqua" w:cs="Book Antiqua"/>
          <w:b/>
          <w:bCs/>
          <w:color w:val="000000"/>
        </w:rPr>
        <w:t xml:space="preserve">Institutional review board statement: </w:t>
      </w:r>
      <w:bookmarkStart w:id="33" w:name="OLE_LINK36"/>
      <w:bookmarkStart w:id="34" w:name="OLE_LINK37"/>
      <w:r w:rsidRPr="00A76522">
        <w:rPr>
          <w:rFonts w:ascii="Book Antiqua" w:eastAsia="Book Antiqua" w:hAnsi="Book Antiqua" w:cs="Book Antiqua"/>
          <w:color w:val="000000"/>
        </w:rPr>
        <w:t>The study cohort was derived from a de-identified and publicly available database; hence, the study was considered exempt from formal approval of the Institutional review board.</w:t>
      </w:r>
    </w:p>
    <w:p w14:paraId="5CCB966A" w14:textId="27846DB5" w:rsidR="000816A6" w:rsidRDefault="000816A6" w:rsidP="00A76522">
      <w:pPr>
        <w:adjustRightInd w:val="0"/>
        <w:snapToGrid w:val="0"/>
        <w:spacing w:line="360" w:lineRule="auto"/>
        <w:jc w:val="both"/>
        <w:rPr>
          <w:rFonts w:ascii="Book Antiqua" w:eastAsia="Book Antiqua" w:hAnsi="Book Antiqua" w:cs="Book Antiqua"/>
          <w:color w:val="000000"/>
        </w:rPr>
      </w:pPr>
    </w:p>
    <w:p w14:paraId="1E718E66" w14:textId="7B0491C2" w:rsidR="000816A6" w:rsidRPr="000816A6" w:rsidRDefault="000816A6" w:rsidP="00A76522">
      <w:pPr>
        <w:adjustRightInd w:val="0"/>
        <w:snapToGrid w:val="0"/>
        <w:spacing w:line="360" w:lineRule="auto"/>
        <w:jc w:val="both"/>
        <w:rPr>
          <w:rFonts w:ascii="Book Antiqua" w:hAnsi="Book Antiqua"/>
        </w:rPr>
      </w:pPr>
      <w:r>
        <w:rPr>
          <w:rFonts w:ascii="Book Antiqua" w:hAnsi="Book Antiqua"/>
          <w:b/>
          <w:color w:val="000000"/>
        </w:rPr>
        <w:t>Informed consent statement</w:t>
      </w:r>
      <w:r w:rsidRPr="00C7009F">
        <w:rPr>
          <w:rFonts w:ascii="Book Antiqua" w:hAnsi="Book Antiqua" w:hint="eastAsia"/>
          <w:b/>
          <w:bCs/>
          <w:iCs/>
          <w:color w:val="000000"/>
          <w:lang w:eastAsia="zh-CN"/>
        </w:rPr>
        <w:t>:</w:t>
      </w:r>
      <w:r>
        <w:rPr>
          <w:rFonts w:ascii="Book Antiqua" w:hAnsi="Book Antiqua"/>
          <w:b/>
          <w:bCs/>
          <w:iCs/>
          <w:color w:val="000000"/>
          <w:lang w:eastAsia="zh-CN"/>
        </w:rPr>
        <w:t xml:space="preserve"> </w:t>
      </w:r>
      <w:r w:rsidRPr="000816A6">
        <w:rPr>
          <w:rFonts w:ascii="Book Antiqua" w:hAnsi="Book Antiqua"/>
          <w:iCs/>
          <w:color w:val="000000"/>
          <w:lang w:eastAsia="zh-CN"/>
        </w:rPr>
        <w:t xml:space="preserve">We used Nationwide Inpatient Sample database for our </w:t>
      </w:r>
      <w:r>
        <w:rPr>
          <w:rFonts w:ascii="Book Antiqua" w:hAnsi="Book Antiqua"/>
          <w:iCs/>
          <w:color w:val="000000"/>
          <w:lang w:eastAsia="zh-CN"/>
        </w:rPr>
        <w:t>s</w:t>
      </w:r>
      <w:r w:rsidRPr="000816A6">
        <w:rPr>
          <w:rFonts w:ascii="Book Antiqua" w:hAnsi="Book Antiqua"/>
          <w:iCs/>
          <w:color w:val="000000"/>
          <w:lang w:eastAsia="zh-CN"/>
        </w:rPr>
        <w:t xml:space="preserve">tudy. Our database does not contain information of patient’s identity. So, </w:t>
      </w:r>
      <w:r>
        <w:rPr>
          <w:rFonts w:ascii="Book Antiqua" w:hAnsi="Book Antiqua"/>
          <w:iCs/>
          <w:color w:val="000000"/>
          <w:lang w:eastAsia="zh-CN"/>
        </w:rPr>
        <w:t>the informed consent is not required.</w:t>
      </w:r>
    </w:p>
    <w:bookmarkEnd w:id="33"/>
    <w:bookmarkEnd w:id="34"/>
    <w:p w14:paraId="570FD16A" w14:textId="77777777" w:rsidR="0073139C" w:rsidRPr="00A76522" w:rsidRDefault="0073139C" w:rsidP="00A76522">
      <w:pPr>
        <w:adjustRightInd w:val="0"/>
        <w:snapToGrid w:val="0"/>
        <w:spacing w:line="360" w:lineRule="auto"/>
        <w:jc w:val="both"/>
        <w:rPr>
          <w:rFonts w:ascii="Book Antiqua" w:hAnsi="Book Antiqua"/>
        </w:rPr>
      </w:pPr>
    </w:p>
    <w:p w14:paraId="14E1BA22" w14:textId="1E6EB2F5" w:rsidR="0073139C" w:rsidRPr="00A76522" w:rsidRDefault="002E46DA" w:rsidP="00A76522">
      <w:pPr>
        <w:adjustRightInd w:val="0"/>
        <w:snapToGrid w:val="0"/>
        <w:spacing w:line="360" w:lineRule="auto"/>
        <w:jc w:val="both"/>
        <w:rPr>
          <w:rFonts w:ascii="Book Antiqua" w:hAnsi="Book Antiqua" w:cstheme="minorHAnsi"/>
        </w:rPr>
      </w:pPr>
      <w:r w:rsidRPr="00A76522">
        <w:rPr>
          <w:rFonts w:ascii="Book Antiqua" w:eastAsia="Book Antiqua" w:hAnsi="Book Antiqua" w:cs="Book Antiqua"/>
          <w:b/>
          <w:bCs/>
          <w:color w:val="000000"/>
        </w:rPr>
        <w:t xml:space="preserve">Conflict-of-interest statement: </w:t>
      </w:r>
      <w:bookmarkStart w:id="35" w:name="OLE_LINK38"/>
      <w:bookmarkStart w:id="36" w:name="OLE_LINK39"/>
      <w:r w:rsidR="00420F5B" w:rsidRPr="00A76522">
        <w:rPr>
          <w:rFonts w:ascii="Book Antiqua" w:hAnsi="Book Antiqua" w:cstheme="minorBidi"/>
          <w:lang w:eastAsia="zh-CN"/>
        </w:rPr>
        <w:t>All other authors have nothing to disclose.</w:t>
      </w:r>
      <w:bookmarkEnd w:id="35"/>
      <w:bookmarkEnd w:id="36"/>
    </w:p>
    <w:p w14:paraId="32AE7009" w14:textId="77777777" w:rsidR="0073139C" w:rsidRPr="00A76522" w:rsidRDefault="0073139C" w:rsidP="00A76522">
      <w:pPr>
        <w:adjustRightInd w:val="0"/>
        <w:snapToGrid w:val="0"/>
        <w:spacing w:line="360" w:lineRule="auto"/>
        <w:jc w:val="both"/>
        <w:rPr>
          <w:rFonts w:ascii="Book Antiqua" w:hAnsi="Book Antiqua"/>
        </w:rPr>
      </w:pPr>
    </w:p>
    <w:p w14:paraId="690CE042"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bCs/>
          <w:color w:val="000000"/>
        </w:rPr>
        <w:t xml:space="preserve">Data sharing statement: </w:t>
      </w:r>
      <w:bookmarkStart w:id="37" w:name="OLE_LINK40"/>
      <w:bookmarkStart w:id="38" w:name="OLE_LINK41"/>
      <w:r w:rsidRPr="00A76522">
        <w:rPr>
          <w:rFonts w:ascii="Book Antiqua" w:eastAsia="Book Antiqua" w:hAnsi="Book Antiqua" w:cs="Book Antiqua"/>
          <w:color w:val="000000"/>
        </w:rPr>
        <w:t>Statistical code and dataset available from the corresponding author.</w:t>
      </w:r>
    </w:p>
    <w:bookmarkEnd w:id="37"/>
    <w:bookmarkEnd w:id="38"/>
    <w:p w14:paraId="2E043FC2" w14:textId="77777777" w:rsidR="0073139C" w:rsidRPr="00A76522" w:rsidRDefault="0073139C" w:rsidP="00A76522">
      <w:pPr>
        <w:adjustRightInd w:val="0"/>
        <w:snapToGrid w:val="0"/>
        <w:spacing w:line="360" w:lineRule="auto"/>
        <w:jc w:val="both"/>
        <w:rPr>
          <w:rFonts w:ascii="Book Antiqua" w:hAnsi="Book Antiqua"/>
        </w:rPr>
      </w:pPr>
    </w:p>
    <w:p w14:paraId="740ED203"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bCs/>
          <w:color w:val="000000"/>
        </w:rPr>
        <w:t xml:space="preserve">STROBE statement: </w:t>
      </w:r>
      <w:r w:rsidRPr="00A76522">
        <w:rPr>
          <w:rFonts w:ascii="Book Antiqua" w:eastAsia="Book Antiqua" w:hAnsi="Book Antiqua" w:cs="Book Antiqua"/>
          <w:color w:val="000000"/>
        </w:rPr>
        <w:t>The authors have read the STROBE Statement-a checklist of items, and the manuscript was prepared and revised according to the STROBE Statement-a checklist of items.</w:t>
      </w:r>
    </w:p>
    <w:p w14:paraId="779BA370" w14:textId="77777777" w:rsidR="0073139C" w:rsidRPr="00A76522" w:rsidRDefault="0073139C" w:rsidP="00A76522">
      <w:pPr>
        <w:adjustRightInd w:val="0"/>
        <w:snapToGrid w:val="0"/>
        <w:spacing w:line="360" w:lineRule="auto"/>
        <w:jc w:val="both"/>
        <w:rPr>
          <w:rFonts w:ascii="Book Antiqua" w:hAnsi="Book Antiqua"/>
        </w:rPr>
      </w:pPr>
    </w:p>
    <w:p w14:paraId="28DA04B0"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bCs/>
          <w:color w:val="000000"/>
        </w:rPr>
        <w:t xml:space="preserve">Open-Access: </w:t>
      </w:r>
      <w:bookmarkStart w:id="39" w:name="OLE_LINK6"/>
      <w:r w:rsidRPr="00A7652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9"/>
    </w:p>
    <w:p w14:paraId="4EF2974C" w14:textId="77777777" w:rsidR="0073139C" w:rsidRPr="00A76522" w:rsidRDefault="0073139C" w:rsidP="00A76522">
      <w:pPr>
        <w:adjustRightInd w:val="0"/>
        <w:snapToGrid w:val="0"/>
        <w:spacing w:line="360" w:lineRule="auto"/>
        <w:jc w:val="both"/>
        <w:rPr>
          <w:rFonts w:ascii="Book Antiqua" w:hAnsi="Book Antiqua"/>
        </w:rPr>
      </w:pPr>
    </w:p>
    <w:p w14:paraId="4BA323C3" w14:textId="321F7274"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color w:val="000000"/>
        </w:rPr>
        <w:t xml:space="preserve">Manuscript source: </w:t>
      </w:r>
      <w:r w:rsidRPr="00A76522">
        <w:rPr>
          <w:rFonts w:ascii="Book Antiqua" w:eastAsia="Book Antiqua" w:hAnsi="Book Antiqua" w:cs="Book Antiqua"/>
          <w:color w:val="000000"/>
        </w:rPr>
        <w:t xml:space="preserve">Invited </w:t>
      </w:r>
      <w:r w:rsidR="00420F5B" w:rsidRPr="00A76522">
        <w:rPr>
          <w:rFonts w:ascii="Book Antiqua" w:eastAsia="Book Antiqua" w:hAnsi="Book Antiqua" w:cs="Book Antiqua"/>
          <w:color w:val="000000"/>
        </w:rPr>
        <w:t>m</w:t>
      </w:r>
      <w:r w:rsidRPr="00A76522">
        <w:rPr>
          <w:rFonts w:ascii="Book Antiqua" w:eastAsia="Book Antiqua" w:hAnsi="Book Antiqua" w:cs="Book Antiqua"/>
          <w:color w:val="000000"/>
        </w:rPr>
        <w:t>anuscript</w:t>
      </w:r>
    </w:p>
    <w:p w14:paraId="4C9FD1EC" w14:textId="77777777" w:rsidR="0073139C" w:rsidRPr="00A76522" w:rsidRDefault="0073139C" w:rsidP="00A76522">
      <w:pPr>
        <w:adjustRightInd w:val="0"/>
        <w:snapToGrid w:val="0"/>
        <w:spacing w:line="360" w:lineRule="auto"/>
        <w:jc w:val="both"/>
        <w:rPr>
          <w:rFonts w:ascii="Book Antiqua" w:hAnsi="Book Antiqua"/>
        </w:rPr>
      </w:pPr>
    </w:p>
    <w:p w14:paraId="2A451BA9"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color w:val="000000"/>
        </w:rPr>
        <w:t xml:space="preserve">Peer-review started: </w:t>
      </w:r>
      <w:r w:rsidRPr="00A76522">
        <w:rPr>
          <w:rFonts w:ascii="Book Antiqua" w:eastAsia="Book Antiqua" w:hAnsi="Book Antiqua" w:cs="Book Antiqua"/>
          <w:color w:val="000000"/>
        </w:rPr>
        <w:t>January 7, 2021</w:t>
      </w:r>
    </w:p>
    <w:p w14:paraId="3842DC77"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color w:val="000000"/>
        </w:rPr>
        <w:lastRenderedPageBreak/>
        <w:t xml:space="preserve">First decision: </w:t>
      </w:r>
      <w:r w:rsidRPr="00A76522">
        <w:rPr>
          <w:rFonts w:ascii="Book Antiqua" w:eastAsia="Book Antiqua" w:hAnsi="Book Antiqua" w:cs="Book Antiqua"/>
          <w:color w:val="000000"/>
        </w:rPr>
        <w:t>January 18, 2021</w:t>
      </w:r>
    </w:p>
    <w:p w14:paraId="7810924D" w14:textId="7068CF2D" w:rsidR="0073139C" w:rsidRPr="000B70BB" w:rsidRDefault="002E46DA" w:rsidP="00A76522">
      <w:pPr>
        <w:adjustRightInd w:val="0"/>
        <w:snapToGrid w:val="0"/>
        <w:spacing w:line="360" w:lineRule="auto"/>
        <w:jc w:val="both"/>
        <w:rPr>
          <w:rFonts w:ascii="Book Antiqua" w:hAnsi="Book Antiqua"/>
          <w:lang w:eastAsia="zh-CN"/>
        </w:rPr>
      </w:pPr>
      <w:r w:rsidRPr="00A76522">
        <w:rPr>
          <w:rFonts w:ascii="Book Antiqua" w:eastAsia="Book Antiqua" w:hAnsi="Book Antiqua" w:cs="Book Antiqua"/>
          <w:b/>
          <w:color w:val="000000"/>
        </w:rPr>
        <w:t xml:space="preserve">Article in press: </w:t>
      </w:r>
      <w:r w:rsidR="000B70BB" w:rsidRPr="000B70BB">
        <w:rPr>
          <w:rFonts w:ascii="Book Antiqua" w:eastAsia="Book Antiqua" w:hAnsi="Book Antiqua" w:cs="Book Antiqua"/>
          <w:color w:val="000000"/>
        </w:rPr>
        <w:t xml:space="preserve">March </w:t>
      </w:r>
      <w:r w:rsidR="000B70BB">
        <w:rPr>
          <w:rFonts w:ascii="Book Antiqua" w:hAnsi="Book Antiqua" w:cs="Book Antiqua" w:hint="eastAsia"/>
          <w:color w:val="000000"/>
          <w:lang w:eastAsia="zh-CN"/>
        </w:rPr>
        <w:t>19</w:t>
      </w:r>
      <w:r w:rsidR="000B70BB" w:rsidRPr="000B70BB">
        <w:rPr>
          <w:rFonts w:ascii="Book Antiqua" w:eastAsia="Book Antiqua" w:hAnsi="Book Antiqua" w:cs="Book Antiqua"/>
          <w:color w:val="000000"/>
        </w:rPr>
        <w:t>, 202</w:t>
      </w:r>
      <w:r w:rsidR="000B70BB" w:rsidRPr="000B70BB">
        <w:rPr>
          <w:rFonts w:ascii="Book Antiqua" w:hAnsi="Book Antiqua" w:cs="Book Antiqua" w:hint="eastAsia"/>
          <w:color w:val="000000"/>
          <w:lang w:eastAsia="zh-CN"/>
        </w:rPr>
        <w:t>1</w:t>
      </w:r>
    </w:p>
    <w:p w14:paraId="2EC98258" w14:textId="77777777" w:rsidR="0073139C" w:rsidRPr="00A76522" w:rsidRDefault="0073139C" w:rsidP="00A76522">
      <w:pPr>
        <w:adjustRightInd w:val="0"/>
        <w:snapToGrid w:val="0"/>
        <w:spacing w:line="360" w:lineRule="auto"/>
        <w:jc w:val="both"/>
        <w:rPr>
          <w:rFonts w:ascii="Book Antiqua" w:hAnsi="Book Antiqua"/>
        </w:rPr>
      </w:pPr>
    </w:p>
    <w:p w14:paraId="039A32E1" w14:textId="748809A8"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color w:val="000000"/>
        </w:rPr>
        <w:t xml:space="preserve">Specialty type: </w:t>
      </w:r>
      <w:r w:rsidR="00420F5B" w:rsidRPr="00A76522">
        <w:rPr>
          <w:rFonts w:ascii="Book Antiqua" w:eastAsia="Book Antiqua" w:hAnsi="Book Antiqua" w:cs="Book Antiqua"/>
          <w:color w:val="000000"/>
        </w:rPr>
        <w:t>Medicine, research and experimental</w:t>
      </w:r>
    </w:p>
    <w:p w14:paraId="4D9E8B19"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color w:val="000000"/>
        </w:rPr>
        <w:t xml:space="preserve">Country/Territory of origin: </w:t>
      </w:r>
      <w:r w:rsidRPr="00A76522">
        <w:rPr>
          <w:rFonts w:ascii="Book Antiqua" w:eastAsia="Book Antiqua" w:hAnsi="Book Antiqua" w:cs="Book Antiqua"/>
          <w:color w:val="000000"/>
        </w:rPr>
        <w:t>United States</w:t>
      </w:r>
    </w:p>
    <w:p w14:paraId="564B221C"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b/>
          <w:color w:val="000000"/>
        </w:rPr>
        <w:t>Peer-review report’s scientific quality classification</w:t>
      </w:r>
    </w:p>
    <w:p w14:paraId="1B6878D2"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Grade A (Excellent): 0</w:t>
      </w:r>
    </w:p>
    <w:p w14:paraId="11EFD24E"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Grade B (Very good): 0</w:t>
      </w:r>
    </w:p>
    <w:p w14:paraId="3863AEC9"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Grade C (Good): C</w:t>
      </w:r>
    </w:p>
    <w:p w14:paraId="6335348D"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Grade D (Fair): 0</w:t>
      </w:r>
    </w:p>
    <w:p w14:paraId="0B2DF5C5" w14:textId="77777777" w:rsidR="0073139C" w:rsidRPr="00A76522" w:rsidRDefault="002E46DA" w:rsidP="00A76522">
      <w:pPr>
        <w:adjustRightInd w:val="0"/>
        <w:snapToGrid w:val="0"/>
        <w:spacing w:line="360" w:lineRule="auto"/>
        <w:jc w:val="both"/>
        <w:rPr>
          <w:rFonts w:ascii="Book Antiqua" w:hAnsi="Book Antiqua"/>
        </w:rPr>
      </w:pPr>
      <w:r w:rsidRPr="00A76522">
        <w:rPr>
          <w:rFonts w:ascii="Book Antiqua" w:eastAsia="Book Antiqua" w:hAnsi="Book Antiqua" w:cs="Book Antiqua"/>
          <w:color w:val="000000"/>
        </w:rPr>
        <w:t>Grade E (Poor): 0</w:t>
      </w:r>
    </w:p>
    <w:p w14:paraId="7D3A334C" w14:textId="77777777" w:rsidR="0073139C" w:rsidRPr="00A76522" w:rsidRDefault="0073139C" w:rsidP="00A76522">
      <w:pPr>
        <w:adjustRightInd w:val="0"/>
        <w:snapToGrid w:val="0"/>
        <w:spacing w:line="360" w:lineRule="auto"/>
        <w:jc w:val="both"/>
        <w:rPr>
          <w:rFonts w:ascii="Book Antiqua" w:hAnsi="Book Antiqua"/>
        </w:rPr>
      </w:pPr>
    </w:p>
    <w:p w14:paraId="3CCED54F" w14:textId="14D4FAEE" w:rsidR="0073139C" w:rsidRPr="00A76522" w:rsidRDefault="002E46DA" w:rsidP="00A76522">
      <w:pPr>
        <w:adjustRightInd w:val="0"/>
        <w:snapToGrid w:val="0"/>
        <w:spacing w:line="360" w:lineRule="auto"/>
        <w:jc w:val="both"/>
        <w:rPr>
          <w:rFonts w:ascii="Book Antiqua" w:hAnsi="Book Antiqua"/>
        </w:rPr>
        <w:sectPr w:rsidR="0073139C" w:rsidRPr="00A76522" w:rsidSect="00E874A2">
          <w:type w:val="continuous"/>
          <w:pgSz w:w="12240" w:h="15840"/>
          <w:pgMar w:top="1440" w:right="1800" w:bottom="1440" w:left="1800" w:header="720" w:footer="720" w:gutter="0"/>
          <w:cols w:space="720"/>
          <w:docGrid w:linePitch="360"/>
        </w:sectPr>
      </w:pPr>
      <w:r w:rsidRPr="00A76522">
        <w:rPr>
          <w:rFonts w:ascii="Book Antiqua" w:eastAsia="Book Antiqua" w:hAnsi="Book Antiqua" w:cs="Book Antiqua"/>
          <w:b/>
          <w:color w:val="000000"/>
        </w:rPr>
        <w:t xml:space="preserve">P-Reviewer: </w:t>
      </w:r>
      <w:r w:rsidRPr="00A76522">
        <w:rPr>
          <w:rFonts w:ascii="Book Antiqua" w:eastAsia="Book Antiqua" w:hAnsi="Book Antiqua" w:cs="Book Antiqua"/>
          <w:color w:val="000000"/>
        </w:rPr>
        <w:t>Cismaru G</w:t>
      </w:r>
      <w:r w:rsidRPr="00A76522">
        <w:rPr>
          <w:rFonts w:ascii="Book Antiqua" w:eastAsia="Book Antiqua" w:hAnsi="Book Antiqua" w:cs="Book Antiqua"/>
          <w:b/>
          <w:color w:val="000000"/>
        </w:rPr>
        <w:t xml:space="preserve"> S-Editor: </w:t>
      </w:r>
      <w:r w:rsidRPr="00A76522">
        <w:rPr>
          <w:rFonts w:ascii="Book Antiqua" w:eastAsia="Book Antiqua" w:hAnsi="Book Antiqua" w:cs="Book Antiqua"/>
          <w:color w:val="000000"/>
        </w:rPr>
        <w:t>Zhang L</w:t>
      </w:r>
      <w:r w:rsidRPr="00A76522">
        <w:rPr>
          <w:rFonts w:ascii="Book Antiqua" w:eastAsia="Book Antiqua" w:hAnsi="Book Antiqua" w:cs="Book Antiqua"/>
          <w:b/>
          <w:color w:val="000000"/>
        </w:rPr>
        <w:t xml:space="preserve"> L-Editor:</w:t>
      </w:r>
      <w:r w:rsidR="000B70BB">
        <w:rPr>
          <w:rFonts w:ascii="Book Antiqua" w:hAnsi="Book Antiqua" w:cs="Book Antiqua" w:hint="eastAsia"/>
          <w:b/>
          <w:color w:val="000000"/>
          <w:lang w:eastAsia="zh-CN"/>
        </w:rPr>
        <w:t xml:space="preserve"> </w:t>
      </w:r>
      <w:r w:rsidR="000B70BB" w:rsidRPr="000B70BB">
        <w:rPr>
          <w:rFonts w:ascii="Book Antiqua" w:hAnsi="Book Antiqua" w:cs="Book Antiqua" w:hint="eastAsia"/>
          <w:color w:val="000000"/>
          <w:lang w:eastAsia="zh-CN"/>
        </w:rPr>
        <w:t>A</w:t>
      </w:r>
      <w:r w:rsidRPr="000B70BB">
        <w:rPr>
          <w:rFonts w:ascii="Book Antiqua" w:eastAsia="Book Antiqua" w:hAnsi="Book Antiqua" w:cs="Book Antiqua"/>
          <w:b/>
          <w:color w:val="000000"/>
        </w:rPr>
        <w:t xml:space="preserve"> </w:t>
      </w:r>
      <w:r w:rsidRPr="00A76522">
        <w:rPr>
          <w:rFonts w:ascii="Book Antiqua" w:eastAsia="Book Antiqua" w:hAnsi="Book Antiqua" w:cs="Book Antiqua"/>
          <w:b/>
          <w:color w:val="000000"/>
        </w:rPr>
        <w:t xml:space="preserve">P-Editor: </w:t>
      </w:r>
      <w:r w:rsidR="000B70BB" w:rsidRPr="00783F54">
        <w:rPr>
          <w:rFonts w:ascii="Book Antiqua" w:eastAsia="Book Antiqua" w:hAnsi="Book Antiqua" w:cs="Book Antiqua"/>
          <w:color w:val="000000"/>
        </w:rPr>
        <w:t>Xing YX</w:t>
      </w:r>
    </w:p>
    <w:p w14:paraId="483B6C5A" w14:textId="77777777" w:rsidR="00420F5B" w:rsidRPr="00A76522" w:rsidRDefault="00420F5B" w:rsidP="00A76522">
      <w:pPr>
        <w:snapToGrid w:val="0"/>
        <w:spacing w:line="360" w:lineRule="auto"/>
        <w:jc w:val="both"/>
        <w:rPr>
          <w:rFonts w:ascii="Book Antiqua" w:eastAsia="Book Antiqua" w:hAnsi="Book Antiqua" w:cs="Book Antiqua"/>
          <w:b/>
          <w:color w:val="000000"/>
        </w:rPr>
      </w:pPr>
      <w:r w:rsidRPr="00A76522">
        <w:rPr>
          <w:rFonts w:ascii="Book Antiqua" w:eastAsia="Book Antiqua" w:hAnsi="Book Antiqua" w:cs="Book Antiqua"/>
          <w:b/>
          <w:color w:val="000000"/>
        </w:rPr>
        <w:br w:type="page"/>
      </w:r>
    </w:p>
    <w:p w14:paraId="65DA0459" w14:textId="21E779E1" w:rsidR="0073139C" w:rsidRPr="00A76522" w:rsidRDefault="002E46DA" w:rsidP="00A76522">
      <w:pPr>
        <w:adjustRightInd w:val="0"/>
        <w:snapToGrid w:val="0"/>
        <w:spacing w:line="360" w:lineRule="auto"/>
        <w:jc w:val="both"/>
        <w:rPr>
          <w:rFonts w:ascii="Book Antiqua" w:eastAsia="Book Antiqua" w:hAnsi="Book Antiqua" w:cs="Book Antiqua"/>
          <w:b/>
          <w:color w:val="000000"/>
        </w:rPr>
      </w:pPr>
      <w:r w:rsidRPr="00A76522">
        <w:rPr>
          <w:rFonts w:ascii="Book Antiqua" w:eastAsia="Book Antiqua" w:hAnsi="Book Antiqua" w:cs="Book Antiqua"/>
          <w:b/>
          <w:color w:val="000000"/>
        </w:rPr>
        <w:lastRenderedPageBreak/>
        <w:t>Figure Legends</w:t>
      </w:r>
    </w:p>
    <w:p w14:paraId="77E5C390" w14:textId="5274A836" w:rsidR="0073139C" w:rsidRPr="00A76522" w:rsidRDefault="00420F5B" w:rsidP="00A76522">
      <w:pPr>
        <w:adjustRightInd w:val="0"/>
        <w:snapToGrid w:val="0"/>
        <w:spacing w:line="360" w:lineRule="auto"/>
        <w:jc w:val="both"/>
        <w:rPr>
          <w:rFonts w:ascii="Book Antiqua" w:hAnsi="Book Antiqua"/>
        </w:rPr>
      </w:pPr>
      <w:r w:rsidRPr="00A76522">
        <w:rPr>
          <w:rFonts w:ascii="Book Antiqua" w:hAnsi="Book Antiqua"/>
          <w:noProof/>
          <w:lang w:eastAsia="zh-CN"/>
        </w:rPr>
        <w:drawing>
          <wp:inline distT="0" distB="0" distL="0" distR="0" wp14:anchorId="6066049E" wp14:editId="17B06433">
            <wp:extent cx="5486400" cy="3002915"/>
            <wp:effectExtent l="0" t="0" r="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3002915"/>
                    </a:xfrm>
                    <a:prstGeom prst="rect">
                      <a:avLst/>
                    </a:prstGeom>
                  </pic:spPr>
                </pic:pic>
              </a:graphicData>
            </a:graphic>
          </wp:inline>
        </w:drawing>
      </w:r>
    </w:p>
    <w:p w14:paraId="448C6778" w14:textId="50F0D163" w:rsidR="0073139C" w:rsidRPr="00A76522" w:rsidRDefault="002E46DA" w:rsidP="00A76522">
      <w:pPr>
        <w:adjustRightInd w:val="0"/>
        <w:snapToGrid w:val="0"/>
        <w:spacing w:line="360" w:lineRule="auto"/>
        <w:jc w:val="both"/>
        <w:rPr>
          <w:rFonts w:ascii="Book Antiqua" w:hAnsi="Book Antiqua"/>
          <w:bCs/>
        </w:rPr>
      </w:pPr>
      <w:r w:rsidRPr="00A76522">
        <w:rPr>
          <w:rFonts w:ascii="Book Antiqua" w:eastAsia="Book Antiqua" w:hAnsi="Book Antiqua" w:cs="Book Antiqua"/>
          <w:b/>
          <w:bCs/>
          <w:color w:val="000000"/>
        </w:rPr>
        <w:t>Figure 1 Patient selection flow chart.</w:t>
      </w:r>
      <w:r w:rsidR="00CD5933" w:rsidRPr="00A76522">
        <w:rPr>
          <w:rFonts w:ascii="Book Antiqua" w:eastAsia="Book Antiqua" w:hAnsi="Book Antiqua" w:cs="Book Antiqua"/>
          <w:b/>
          <w:bCs/>
          <w:color w:val="000000"/>
        </w:rPr>
        <w:t xml:space="preserve"> </w:t>
      </w:r>
      <w:r w:rsidR="00CD5933" w:rsidRPr="00A76522">
        <w:rPr>
          <w:rFonts w:ascii="Book Antiqua" w:eastAsia="Book Antiqua" w:hAnsi="Book Antiqua" w:cs="Book Antiqua"/>
          <w:color w:val="000000"/>
        </w:rPr>
        <w:t>ICD 10-CM</w:t>
      </w:r>
      <w:r w:rsidR="00CD5933" w:rsidRPr="00A76522">
        <w:rPr>
          <w:rFonts w:ascii="Book Antiqua" w:eastAsia="Book Antiqua" w:hAnsi="Book Antiqua" w:cs="Book Antiqua"/>
          <w:bCs/>
          <w:color w:val="000000"/>
        </w:rPr>
        <w:t xml:space="preserve">: </w:t>
      </w:r>
      <w:r w:rsidR="00CD5933" w:rsidRPr="00A76522">
        <w:rPr>
          <w:rFonts w:ascii="Book Antiqua" w:eastAsia="Book Antiqua" w:hAnsi="Book Antiqua" w:cs="Book Antiqua"/>
          <w:color w:val="000000"/>
        </w:rPr>
        <w:t>International Classification of Disease, 10</w:t>
      </w:r>
      <w:r w:rsidR="00CD5933" w:rsidRPr="00A76522">
        <w:rPr>
          <w:rFonts w:ascii="Book Antiqua" w:eastAsia="Book Antiqua" w:hAnsi="Book Antiqua" w:cs="Book Antiqua"/>
          <w:color w:val="000000"/>
          <w:vertAlign w:val="superscript"/>
        </w:rPr>
        <w:t>th</w:t>
      </w:r>
      <w:r w:rsidR="00CD5933" w:rsidRPr="00A76522">
        <w:rPr>
          <w:rFonts w:ascii="Book Antiqua" w:eastAsia="Book Antiqua" w:hAnsi="Book Antiqua" w:cs="Book Antiqua"/>
          <w:color w:val="000000"/>
        </w:rPr>
        <w:t xml:space="preserve"> revision, Clinical Modification.</w:t>
      </w:r>
    </w:p>
    <w:p w14:paraId="596A3FAF" w14:textId="77777777" w:rsidR="0073139C" w:rsidRPr="00A76522" w:rsidRDefault="002E46DA" w:rsidP="00A76522">
      <w:pPr>
        <w:adjustRightInd w:val="0"/>
        <w:snapToGrid w:val="0"/>
        <w:spacing w:line="360" w:lineRule="auto"/>
        <w:jc w:val="both"/>
        <w:rPr>
          <w:rFonts w:ascii="Book Antiqua" w:eastAsia="Book Antiqua" w:hAnsi="Book Antiqua" w:cs="Book Antiqua"/>
          <w:color w:val="000000"/>
        </w:rPr>
      </w:pPr>
      <w:r w:rsidRPr="00A76522">
        <w:rPr>
          <w:rFonts w:ascii="Book Antiqua" w:eastAsia="Book Antiqua" w:hAnsi="Book Antiqua" w:cs="Book Antiqua"/>
          <w:color w:val="000000"/>
        </w:rPr>
        <w:br w:type="page"/>
      </w:r>
      <w:r w:rsidRPr="00A76522">
        <w:rPr>
          <w:rFonts w:ascii="Book Antiqua" w:eastAsia="Book Antiqua" w:hAnsi="Book Antiqua" w:cs="Book Antiqua"/>
          <w:noProof/>
          <w:color w:val="000000"/>
          <w:lang w:eastAsia="zh-CN"/>
        </w:rPr>
        <w:lastRenderedPageBreak/>
        <w:drawing>
          <wp:inline distT="0" distB="0" distL="0" distR="0" wp14:anchorId="6172ACAF" wp14:editId="07579569">
            <wp:extent cx="5943600" cy="33432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943600" cy="3343275"/>
                    </a:xfrm>
                    <a:prstGeom prst="rect">
                      <a:avLst/>
                    </a:prstGeom>
                  </pic:spPr>
                </pic:pic>
              </a:graphicData>
            </a:graphic>
          </wp:inline>
        </w:drawing>
      </w:r>
    </w:p>
    <w:p w14:paraId="5C19F54A" w14:textId="77777777" w:rsidR="0073139C" w:rsidRPr="00A76522" w:rsidRDefault="002E46DA" w:rsidP="00A76522">
      <w:pPr>
        <w:adjustRightInd w:val="0"/>
        <w:snapToGrid w:val="0"/>
        <w:spacing w:line="360" w:lineRule="auto"/>
        <w:jc w:val="both"/>
        <w:rPr>
          <w:rFonts w:ascii="Book Antiqua" w:hAnsi="Book Antiqua"/>
          <w:b/>
          <w:bCs/>
        </w:rPr>
      </w:pPr>
      <w:r w:rsidRPr="00A76522">
        <w:rPr>
          <w:rFonts w:ascii="Book Antiqua" w:eastAsia="Book Antiqua" w:hAnsi="Book Antiqua" w:cs="Book Antiqua"/>
          <w:b/>
          <w:bCs/>
          <w:color w:val="000000"/>
        </w:rPr>
        <w:t>Figure 2 Prevalence of atrial fibrillation in patients with rheumatic diseases.</w:t>
      </w:r>
    </w:p>
    <w:p w14:paraId="2AAB4CEA" w14:textId="77777777" w:rsidR="000816A6" w:rsidRDefault="002E46DA" w:rsidP="00A76522">
      <w:pPr>
        <w:adjustRightInd w:val="0"/>
        <w:snapToGrid w:val="0"/>
        <w:spacing w:line="360" w:lineRule="auto"/>
        <w:jc w:val="both"/>
        <w:rPr>
          <w:rFonts w:ascii="Book Antiqua" w:eastAsia="Book Antiqua" w:hAnsi="Book Antiqua" w:cs="Book Antiqua"/>
          <w:color w:val="000000"/>
        </w:rPr>
      </w:pPr>
      <w:r w:rsidRPr="00A76522">
        <w:rPr>
          <w:rFonts w:ascii="Book Antiqua" w:eastAsia="Book Antiqua" w:hAnsi="Book Antiqua" w:cs="Book Antiqua"/>
          <w:color w:val="000000"/>
        </w:rPr>
        <w:br w:type="page"/>
      </w:r>
      <w:r w:rsidRPr="00A76522">
        <w:rPr>
          <w:rFonts w:ascii="Book Antiqua" w:eastAsia="Book Antiqua" w:hAnsi="Book Antiqua" w:cs="Book Antiqua"/>
          <w:noProof/>
          <w:color w:val="000000"/>
          <w:lang w:eastAsia="zh-CN"/>
        </w:rPr>
        <w:lastRenderedPageBreak/>
        <w:drawing>
          <wp:inline distT="0" distB="0" distL="0" distR="0" wp14:anchorId="460B9CD5" wp14:editId="108DEF0B">
            <wp:extent cx="4987127" cy="2805259"/>
            <wp:effectExtent l="0" t="0" r="444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4987127" cy="2805259"/>
                    </a:xfrm>
                    <a:prstGeom prst="rect">
                      <a:avLst/>
                    </a:prstGeom>
                  </pic:spPr>
                </pic:pic>
              </a:graphicData>
            </a:graphic>
          </wp:inline>
        </w:drawing>
      </w:r>
    </w:p>
    <w:p w14:paraId="6AE3F41E" w14:textId="30182E0C" w:rsidR="0073139C" w:rsidRPr="00A76522" w:rsidRDefault="002E46DA" w:rsidP="00A76522">
      <w:pPr>
        <w:adjustRightInd w:val="0"/>
        <w:snapToGrid w:val="0"/>
        <w:spacing w:line="360" w:lineRule="auto"/>
        <w:jc w:val="both"/>
        <w:rPr>
          <w:rFonts w:ascii="Book Antiqua" w:hAnsi="Book Antiqua"/>
          <w:b/>
          <w:bCs/>
        </w:rPr>
      </w:pPr>
      <w:r w:rsidRPr="00A76522">
        <w:rPr>
          <w:rFonts w:ascii="Book Antiqua" w:eastAsia="Book Antiqua" w:hAnsi="Book Antiqua" w:cs="Book Antiqua"/>
          <w:b/>
          <w:bCs/>
          <w:color w:val="000000"/>
        </w:rPr>
        <w:t>Figure 3 Mean cost of hospital stays for rheumatic disease patients with or without atrial fibrillation.</w:t>
      </w:r>
    </w:p>
    <w:p w14:paraId="461913BE" w14:textId="77777777" w:rsidR="0073139C" w:rsidRPr="00A76522" w:rsidRDefault="002E46DA" w:rsidP="00A76522">
      <w:pPr>
        <w:adjustRightInd w:val="0"/>
        <w:snapToGrid w:val="0"/>
        <w:spacing w:line="360" w:lineRule="auto"/>
        <w:jc w:val="both"/>
        <w:rPr>
          <w:rFonts w:ascii="Book Antiqua" w:eastAsia="Book Antiqua" w:hAnsi="Book Antiqua" w:cs="Book Antiqua"/>
          <w:color w:val="000000"/>
        </w:rPr>
      </w:pPr>
      <w:r w:rsidRPr="00A76522">
        <w:rPr>
          <w:rFonts w:ascii="Book Antiqua" w:eastAsia="Book Antiqua" w:hAnsi="Book Antiqua" w:cs="Book Antiqua"/>
          <w:color w:val="000000"/>
        </w:rPr>
        <w:br w:type="page"/>
      </w:r>
      <w:r w:rsidRPr="00A76522">
        <w:rPr>
          <w:rFonts w:ascii="Book Antiqua" w:eastAsia="Book Antiqua" w:hAnsi="Book Antiqua" w:cs="Book Antiqua"/>
          <w:noProof/>
          <w:color w:val="000000"/>
          <w:lang w:eastAsia="zh-CN"/>
        </w:rPr>
        <w:lastRenderedPageBreak/>
        <w:drawing>
          <wp:inline distT="0" distB="0" distL="0" distR="0" wp14:anchorId="1724E8E5" wp14:editId="4CC80FA3">
            <wp:extent cx="5217129" cy="2934635"/>
            <wp:effectExtent l="0" t="0" r="317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5229337" cy="2941502"/>
                    </a:xfrm>
                    <a:prstGeom prst="rect">
                      <a:avLst/>
                    </a:prstGeom>
                  </pic:spPr>
                </pic:pic>
              </a:graphicData>
            </a:graphic>
          </wp:inline>
        </w:drawing>
      </w:r>
    </w:p>
    <w:p w14:paraId="4B1728C7" w14:textId="77777777" w:rsidR="0073139C" w:rsidRPr="00A76522" w:rsidRDefault="002E46DA" w:rsidP="00A76522">
      <w:pPr>
        <w:adjustRightInd w:val="0"/>
        <w:snapToGrid w:val="0"/>
        <w:spacing w:line="360" w:lineRule="auto"/>
        <w:jc w:val="both"/>
        <w:rPr>
          <w:rFonts w:ascii="Book Antiqua" w:eastAsia="Book Antiqua" w:hAnsi="Book Antiqua" w:cs="Book Antiqua"/>
          <w:b/>
          <w:bCs/>
          <w:color w:val="000000"/>
        </w:rPr>
        <w:sectPr w:rsidR="0073139C" w:rsidRPr="00A76522" w:rsidSect="00E874A2">
          <w:type w:val="continuous"/>
          <w:pgSz w:w="12240" w:h="15840"/>
          <w:pgMar w:top="1440" w:right="1800" w:bottom="1440" w:left="1800" w:header="720" w:footer="720" w:gutter="0"/>
          <w:cols w:space="720"/>
          <w:docGrid w:linePitch="360"/>
        </w:sectPr>
      </w:pPr>
      <w:bookmarkStart w:id="40" w:name="OLE_LINK14"/>
      <w:bookmarkStart w:id="41" w:name="OLE_LINK15"/>
      <w:r w:rsidRPr="00A76522">
        <w:rPr>
          <w:rFonts w:ascii="Book Antiqua" w:eastAsia="Book Antiqua" w:hAnsi="Book Antiqua" w:cs="Book Antiqua"/>
          <w:b/>
          <w:bCs/>
          <w:color w:val="000000"/>
        </w:rPr>
        <w:t>Figure 4 In-hospital mortality in rheumatic disease patients with or without atrial fibrillation.</w:t>
      </w:r>
    </w:p>
    <w:bookmarkEnd w:id="40"/>
    <w:bookmarkEnd w:id="41"/>
    <w:p w14:paraId="52844271" w14:textId="32C9171B" w:rsidR="0073139C" w:rsidRPr="00A76522" w:rsidRDefault="002E46DA" w:rsidP="00A76522">
      <w:pPr>
        <w:pStyle w:val="1"/>
        <w:adjustRightInd w:val="0"/>
        <w:snapToGrid w:val="0"/>
        <w:spacing w:before="0" w:beforeAutospacing="0" w:line="360" w:lineRule="auto"/>
        <w:jc w:val="both"/>
        <w:rPr>
          <w:rFonts w:ascii="Book Antiqua" w:eastAsia="Calibri" w:hAnsi="Book Antiqua"/>
          <w:b/>
          <w:bCs/>
          <w:sz w:val="24"/>
          <w:szCs w:val="24"/>
        </w:rPr>
      </w:pPr>
      <w:r w:rsidRPr="00A76522">
        <w:rPr>
          <w:rFonts w:ascii="Book Antiqua" w:eastAsia="Calibri" w:hAnsi="Book Antiqua"/>
          <w:b/>
          <w:bCs/>
          <w:sz w:val="24"/>
          <w:szCs w:val="24"/>
        </w:rPr>
        <w:lastRenderedPageBreak/>
        <w:t>Table 1 Patient-level characteristics of rheumatic diseases hospitalizations with atrial fibrillation compared to those without atrial fibrillation</w:t>
      </w:r>
      <w:r w:rsidR="000816A6">
        <w:rPr>
          <w:rFonts w:ascii="Book Antiqua" w:eastAsia="Calibri" w:hAnsi="Book Antiqua"/>
          <w:b/>
          <w:bCs/>
          <w:sz w:val="24"/>
          <w:szCs w:val="24"/>
        </w:rPr>
        <w:t xml:space="preserve">, </w:t>
      </w:r>
      <w:r w:rsidR="000816A6" w:rsidRPr="000816A6">
        <w:rPr>
          <w:rFonts w:ascii="Book Antiqua" w:eastAsia="Calibri" w:hAnsi="Book Antiqua"/>
          <w:b/>
          <w:bCs/>
          <w:i/>
          <w:iCs/>
          <w:sz w:val="24"/>
          <w:szCs w:val="24"/>
        </w:rPr>
        <w:t>n</w:t>
      </w:r>
      <w:r w:rsidR="000816A6">
        <w:rPr>
          <w:rFonts w:ascii="Book Antiqua" w:eastAsia="Calibri" w:hAnsi="Book Antiqua"/>
          <w:b/>
          <w:bCs/>
          <w:sz w:val="24"/>
          <w:szCs w:val="24"/>
        </w:rPr>
        <w:t xml:space="preserve"> (%)</w:t>
      </w:r>
    </w:p>
    <w:tbl>
      <w:tblPr>
        <w:tblW w:w="12988" w:type="dxa"/>
        <w:tblInd w:w="96" w:type="dxa"/>
        <w:tblBorders>
          <w:top w:val="single" w:sz="4" w:space="0" w:color="auto"/>
          <w:bottom w:val="single" w:sz="4" w:space="0" w:color="auto"/>
        </w:tblBorders>
        <w:tblLayout w:type="fixed"/>
        <w:tblLook w:val="04A0" w:firstRow="1" w:lastRow="0" w:firstColumn="1" w:lastColumn="0" w:noHBand="0" w:noVBand="1"/>
      </w:tblPr>
      <w:tblGrid>
        <w:gridCol w:w="3306"/>
        <w:gridCol w:w="2694"/>
        <w:gridCol w:w="2551"/>
        <w:gridCol w:w="2835"/>
        <w:gridCol w:w="1602"/>
      </w:tblGrid>
      <w:tr w:rsidR="0073139C" w:rsidRPr="00A76522" w14:paraId="273D1D12" w14:textId="77777777" w:rsidTr="000816A6">
        <w:trPr>
          <w:trHeight w:val="320"/>
        </w:trPr>
        <w:tc>
          <w:tcPr>
            <w:tcW w:w="3306" w:type="dxa"/>
            <w:tcBorders>
              <w:top w:val="single" w:sz="4" w:space="0" w:color="auto"/>
              <w:bottom w:val="single" w:sz="4" w:space="0" w:color="auto"/>
            </w:tcBorders>
            <w:noWrap/>
          </w:tcPr>
          <w:p w14:paraId="36F5D553" w14:textId="77777777" w:rsidR="0073139C" w:rsidRPr="00A76522" w:rsidRDefault="002E46DA" w:rsidP="00A76522">
            <w:pPr>
              <w:adjustRightInd w:val="0"/>
              <w:snapToGrid w:val="0"/>
              <w:spacing w:line="360" w:lineRule="auto"/>
              <w:jc w:val="both"/>
              <w:rPr>
                <w:rFonts w:ascii="Book Antiqua" w:eastAsia="Calibri" w:hAnsi="Book Antiqua"/>
                <w:b/>
                <w:bCs/>
                <w:lang w:eastAsia="zh-CN"/>
              </w:rPr>
            </w:pPr>
            <w:r w:rsidRPr="00A76522">
              <w:rPr>
                <w:rFonts w:ascii="Book Antiqua" w:eastAsia="Calibri" w:hAnsi="Book Antiqua"/>
                <w:b/>
                <w:bCs/>
                <w:lang w:eastAsia="zh-CN"/>
              </w:rPr>
              <w:t>Characteristics</w:t>
            </w:r>
          </w:p>
        </w:tc>
        <w:tc>
          <w:tcPr>
            <w:tcW w:w="2694" w:type="dxa"/>
            <w:tcBorders>
              <w:top w:val="single" w:sz="4" w:space="0" w:color="auto"/>
              <w:bottom w:val="single" w:sz="4" w:space="0" w:color="auto"/>
            </w:tcBorders>
          </w:tcPr>
          <w:p w14:paraId="100596B0" w14:textId="77777777" w:rsidR="0073139C" w:rsidRPr="00A76522" w:rsidRDefault="002E46DA" w:rsidP="00A76522">
            <w:pPr>
              <w:adjustRightInd w:val="0"/>
              <w:snapToGrid w:val="0"/>
              <w:spacing w:line="360" w:lineRule="auto"/>
              <w:jc w:val="both"/>
              <w:rPr>
                <w:rFonts w:ascii="Book Antiqua" w:eastAsia="Calibri" w:hAnsi="Book Antiqua"/>
                <w:b/>
                <w:bCs/>
                <w:lang w:eastAsia="zh-CN"/>
              </w:rPr>
            </w:pPr>
            <w:r w:rsidRPr="00A76522">
              <w:rPr>
                <w:rFonts w:ascii="Book Antiqua" w:eastAsia="Calibri" w:hAnsi="Book Antiqua"/>
                <w:b/>
                <w:bCs/>
                <w:lang w:eastAsia="zh-CN"/>
              </w:rPr>
              <w:t>Total</w:t>
            </w:r>
          </w:p>
        </w:tc>
        <w:tc>
          <w:tcPr>
            <w:tcW w:w="2551" w:type="dxa"/>
            <w:tcBorders>
              <w:top w:val="single" w:sz="4" w:space="0" w:color="auto"/>
              <w:bottom w:val="single" w:sz="4" w:space="0" w:color="auto"/>
            </w:tcBorders>
            <w:noWrap/>
          </w:tcPr>
          <w:p w14:paraId="4172A6FE" w14:textId="77777777" w:rsidR="0073139C" w:rsidRPr="00A76522" w:rsidRDefault="002E46DA" w:rsidP="00A76522">
            <w:pPr>
              <w:adjustRightInd w:val="0"/>
              <w:snapToGrid w:val="0"/>
              <w:spacing w:line="360" w:lineRule="auto"/>
              <w:jc w:val="both"/>
              <w:rPr>
                <w:rFonts w:ascii="Book Antiqua" w:eastAsia="Calibri" w:hAnsi="Book Antiqua"/>
                <w:b/>
                <w:bCs/>
                <w:lang w:eastAsia="zh-CN"/>
              </w:rPr>
            </w:pPr>
            <w:r w:rsidRPr="00A76522">
              <w:rPr>
                <w:rFonts w:ascii="Book Antiqua" w:eastAsia="Calibri" w:hAnsi="Book Antiqua"/>
                <w:b/>
                <w:bCs/>
                <w:lang w:eastAsia="zh-CN"/>
              </w:rPr>
              <w:t>RD with AF</w:t>
            </w:r>
          </w:p>
        </w:tc>
        <w:tc>
          <w:tcPr>
            <w:tcW w:w="2835" w:type="dxa"/>
            <w:tcBorders>
              <w:top w:val="single" w:sz="4" w:space="0" w:color="auto"/>
              <w:bottom w:val="single" w:sz="4" w:space="0" w:color="auto"/>
            </w:tcBorders>
            <w:noWrap/>
          </w:tcPr>
          <w:p w14:paraId="667D3BEF" w14:textId="77777777" w:rsidR="0073139C" w:rsidRPr="00A76522" w:rsidRDefault="002E46DA" w:rsidP="00A76522">
            <w:pPr>
              <w:adjustRightInd w:val="0"/>
              <w:snapToGrid w:val="0"/>
              <w:spacing w:line="360" w:lineRule="auto"/>
              <w:jc w:val="both"/>
              <w:rPr>
                <w:rFonts w:ascii="Book Antiqua" w:eastAsia="Calibri" w:hAnsi="Book Antiqua"/>
                <w:b/>
                <w:bCs/>
                <w:lang w:eastAsia="zh-CN"/>
              </w:rPr>
            </w:pPr>
            <w:r w:rsidRPr="00A76522">
              <w:rPr>
                <w:rFonts w:ascii="Book Antiqua" w:eastAsia="Calibri" w:hAnsi="Book Antiqua"/>
                <w:b/>
                <w:bCs/>
                <w:lang w:eastAsia="zh-CN"/>
              </w:rPr>
              <w:t>RD without AF</w:t>
            </w:r>
          </w:p>
        </w:tc>
        <w:tc>
          <w:tcPr>
            <w:tcW w:w="1602" w:type="dxa"/>
            <w:tcBorders>
              <w:top w:val="single" w:sz="4" w:space="0" w:color="auto"/>
              <w:bottom w:val="single" w:sz="4" w:space="0" w:color="auto"/>
            </w:tcBorders>
            <w:noWrap/>
          </w:tcPr>
          <w:p w14:paraId="6D711B9C" w14:textId="01598006" w:rsidR="0073139C" w:rsidRPr="00A76522" w:rsidRDefault="002E46DA" w:rsidP="00A76522">
            <w:pPr>
              <w:adjustRightInd w:val="0"/>
              <w:snapToGrid w:val="0"/>
              <w:spacing w:line="360" w:lineRule="auto"/>
              <w:jc w:val="both"/>
              <w:rPr>
                <w:rFonts w:ascii="Book Antiqua" w:eastAsia="Calibri" w:hAnsi="Book Antiqua"/>
                <w:b/>
                <w:bCs/>
                <w:lang w:eastAsia="zh-CN"/>
              </w:rPr>
            </w:pPr>
            <w:r w:rsidRPr="00A76522">
              <w:rPr>
                <w:rFonts w:ascii="Book Antiqua" w:eastAsia="Calibri" w:hAnsi="Book Antiqua"/>
                <w:b/>
                <w:bCs/>
                <w:i/>
                <w:iCs/>
                <w:lang w:eastAsia="zh-CN"/>
              </w:rPr>
              <w:t>P</w:t>
            </w:r>
            <w:r w:rsidR="006B2E22" w:rsidRPr="00A76522">
              <w:rPr>
                <w:rFonts w:ascii="Book Antiqua" w:eastAsia="Calibri" w:hAnsi="Book Antiqua"/>
                <w:b/>
                <w:bCs/>
                <w:lang w:eastAsia="zh-CN"/>
              </w:rPr>
              <w:t xml:space="preserve"> </w:t>
            </w:r>
            <w:r w:rsidRPr="00A76522">
              <w:rPr>
                <w:rFonts w:ascii="Book Antiqua" w:eastAsia="Calibri" w:hAnsi="Book Antiqua"/>
                <w:b/>
                <w:bCs/>
                <w:lang w:eastAsia="zh-CN"/>
              </w:rPr>
              <w:t>value</w:t>
            </w:r>
          </w:p>
        </w:tc>
      </w:tr>
      <w:tr w:rsidR="0073139C" w:rsidRPr="00A76522" w14:paraId="7052EEC1" w14:textId="77777777" w:rsidTr="000816A6">
        <w:trPr>
          <w:trHeight w:val="271"/>
        </w:trPr>
        <w:tc>
          <w:tcPr>
            <w:tcW w:w="3306" w:type="dxa"/>
            <w:tcBorders>
              <w:top w:val="single" w:sz="4" w:space="0" w:color="auto"/>
              <w:bottom w:val="single" w:sz="4" w:space="0" w:color="auto"/>
            </w:tcBorders>
            <w:noWrap/>
          </w:tcPr>
          <w:p w14:paraId="6E90F681" w14:textId="77777777" w:rsidR="0073139C" w:rsidRPr="000816A6" w:rsidRDefault="0073139C" w:rsidP="00A76522">
            <w:pPr>
              <w:adjustRightInd w:val="0"/>
              <w:snapToGrid w:val="0"/>
              <w:spacing w:line="360" w:lineRule="auto"/>
              <w:jc w:val="both"/>
              <w:rPr>
                <w:rFonts w:ascii="Book Antiqua" w:eastAsia="Calibri" w:hAnsi="Book Antiqua"/>
                <w:b/>
                <w:bCs/>
              </w:rPr>
            </w:pPr>
          </w:p>
        </w:tc>
        <w:tc>
          <w:tcPr>
            <w:tcW w:w="2694" w:type="dxa"/>
            <w:tcBorders>
              <w:top w:val="single" w:sz="4" w:space="0" w:color="auto"/>
              <w:bottom w:val="single" w:sz="4" w:space="0" w:color="auto"/>
            </w:tcBorders>
          </w:tcPr>
          <w:p w14:paraId="4A4DB131" w14:textId="77777777" w:rsidR="0073139C" w:rsidRPr="000816A6" w:rsidRDefault="002E46DA" w:rsidP="00A76522">
            <w:pPr>
              <w:adjustRightInd w:val="0"/>
              <w:snapToGrid w:val="0"/>
              <w:spacing w:line="360" w:lineRule="auto"/>
              <w:jc w:val="both"/>
              <w:rPr>
                <w:rFonts w:ascii="Book Antiqua" w:eastAsia="Calibri" w:hAnsi="Book Antiqua"/>
                <w:b/>
                <w:bCs/>
              </w:rPr>
            </w:pPr>
            <w:r w:rsidRPr="000816A6">
              <w:rPr>
                <w:rFonts w:ascii="Book Antiqua" w:eastAsia="Calibri" w:hAnsi="Book Antiqua"/>
                <w:b/>
                <w:bCs/>
                <w:i/>
                <w:iCs/>
              </w:rPr>
              <w:t>n</w:t>
            </w:r>
            <w:r w:rsidRPr="000816A6">
              <w:rPr>
                <w:rFonts w:ascii="Book Antiqua" w:eastAsia="Calibri" w:hAnsi="Book Antiqua"/>
                <w:b/>
                <w:bCs/>
              </w:rPr>
              <w:t xml:space="preserve"> = 3949203</w:t>
            </w:r>
          </w:p>
        </w:tc>
        <w:tc>
          <w:tcPr>
            <w:tcW w:w="2551" w:type="dxa"/>
            <w:tcBorders>
              <w:top w:val="single" w:sz="4" w:space="0" w:color="auto"/>
              <w:bottom w:val="single" w:sz="4" w:space="0" w:color="auto"/>
            </w:tcBorders>
            <w:noWrap/>
          </w:tcPr>
          <w:p w14:paraId="2193883C" w14:textId="77777777" w:rsidR="0073139C" w:rsidRPr="000816A6" w:rsidRDefault="002E46DA" w:rsidP="00A76522">
            <w:pPr>
              <w:adjustRightInd w:val="0"/>
              <w:snapToGrid w:val="0"/>
              <w:spacing w:line="360" w:lineRule="auto"/>
              <w:jc w:val="both"/>
              <w:rPr>
                <w:rFonts w:ascii="Book Antiqua" w:eastAsia="Calibri" w:hAnsi="Book Antiqua"/>
                <w:b/>
                <w:bCs/>
              </w:rPr>
            </w:pPr>
            <w:r w:rsidRPr="000816A6">
              <w:rPr>
                <w:rFonts w:ascii="Book Antiqua" w:eastAsia="Calibri" w:hAnsi="Book Antiqua"/>
                <w:b/>
                <w:bCs/>
                <w:i/>
                <w:iCs/>
              </w:rPr>
              <w:t>n</w:t>
            </w:r>
            <w:r w:rsidRPr="000816A6">
              <w:rPr>
                <w:rFonts w:ascii="Book Antiqua" w:eastAsia="Calibri" w:hAnsi="Book Antiqua"/>
                <w:b/>
                <w:bCs/>
              </w:rPr>
              <w:t xml:space="preserve"> =</w:t>
            </w:r>
            <w:r w:rsidRPr="000816A6">
              <w:rPr>
                <w:rFonts w:ascii="Book Antiqua" w:hAnsi="Book Antiqua" w:cs="Book Antiqua"/>
                <w:b/>
                <w:bCs/>
              </w:rPr>
              <w:t> </w:t>
            </w:r>
            <w:r w:rsidRPr="000816A6">
              <w:rPr>
                <w:rFonts w:ascii="Book Antiqua" w:eastAsia="Calibri" w:hAnsi="Book Antiqua"/>
                <w:b/>
                <w:bCs/>
              </w:rPr>
              <w:t>944705</w:t>
            </w:r>
            <w:r w:rsidRPr="000816A6">
              <w:rPr>
                <w:rFonts w:ascii="Book Antiqua" w:hAnsi="Book Antiqua" w:cs="Book Antiqua"/>
                <w:b/>
                <w:bCs/>
              </w:rPr>
              <w:t> </w:t>
            </w:r>
            <w:r w:rsidRPr="000816A6">
              <w:rPr>
                <w:rFonts w:ascii="Book Antiqua" w:eastAsia="Calibri" w:hAnsi="Book Antiqua"/>
                <w:b/>
                <w:bCs/>
              </w:rPr>
              <w:t>(23.9%)</w:t>
            </w:r>
          </w:p>
        </w:tc>
        <w:tc>
          <w:tcPr>
            <w:tcW w:w="2835" w:type="dxa"/>
            <w:tcBorders>
              <w:top w:val="single" w:sz="4" w:space="0" w:color="auto"/>
              <w:bottom w:val="single" w:sz="4" w:space="0" w:color="auto"/>
            </w:tcBorders>
            <w:noWrap/>
          </w:tcPr>
          <w:p w14:paraId="33DE1AB3" w14:textId="77777777" w:rsidR="0073139C" w:rsidRPr="000816A6" w:rsidRDefault="002E46DA" w:rsidP="00A76522">
            <w:pPr>
              <w:adjustRightInd w:val="0"/>
              <w:snapToGrid w:val="0"/>
              <w:spacing w:line="360" w:lineRule="auto"/>
              <w:jc w:val="both"/>
              <w:rPr>
                <w:rFonts w:ascii="Book Antiqua" w:eastAsia="Calibri" w:hAnsi="Book Antiqua"/>
                <w:b/>
                <w:bCs/>
              </w:rPr>
            </w:pPr>
            <w:r w:rsidRPr="000816A6">
              <w:rPr>
                <w:rFonts w:ascii="Book Antiqua" w:eastAsia="Calibri" w:hAnsi="Book Antiqua"/>
                <w:b/>
                <w:bCs/>
                <w:i/>
                <w:iCs/>
              </w:rPr>
              <w:t>n</w:t>
            </w:r>
            <w:r w:rsidRPr="000816A6">
              <w:rPr>
                <w:rFonts w:ascii="Book Antiqua" w:eastAsia="Calibri" w:hAnsi="Book Antiqua"/>
                <w:b/>
                <w:bCs/>
              </w:rPr>
              <w:t xml:space="preserve"> =</w:t>
            </w:r>
            <w:r w:rsidRPr="000816A6">
              <w:rPr>
                <w:rFonts w:ascii="Book Antiqua" w:hAnsi="Book Antiqua" w:cs="Book Antiqua"/>
                <w:b/>
                <w:bCs/>
              </w:rPr>
              <w:t> </w:t>
            </w:r>
            <w:r w:rsidRPr="000816A6">
              <w:rPr>
                <w:rFonts w:ascii="Book Antiqua" w:eastAsia="Calibri" w:hAnsi="Book Antiqua"/>
                <w:b/>
                <w:bCs/>
              </w:rPr>
              <w:t>3004498</w:t>
            </w:r>
            <w:r w:rsidRPr="000816A6">
              <w:rPr>
                <w:rFonts w:ascii="Book Antiqua" w:hAnsi="Book Antiqua" w:cs="Book Antiqua"/>
                <w:b/>
                <w:bCs/>
              </w:rPr>
              <w:t> </w:t>
            </w:r>
            <w:r w:rsidRPr="000816A6">
              <w:rPr>
                <w:rFonts w:ascii="Book Antiqua" w:eastAsia="Calibri" w:hAnsi="Book Antiqua"/>
                <w:b/>
                <w:bCs/>
              </w:rPr>
              <w:t>(76.1%)</w:t>
            </w:r>
          </w:p>
        </w:tc>
        <w:tc>
          <w:tcPr>
            <w:tcW w:w="1602" w:type="dxa"/>
            <w:tcBorders>
              <w:top w:val="single" w:sz="4" w:space="0" w:color="auto"/>
              <w:bottom w:val="single" w:sz="4" w:space="0" w:color="auto"/>
            </w:tcBorders>
            <w:noWrap/>
          </w:tcPr>
          <w:p w14:paraId="6AB301A4" w14:textId="77777777" w:rsidR="0073139C" w:rsidRPr="000816A6" w:rsidRDefault="0073139C" w:rsidP="00A76522">
            <w:pPr>
              <w:adjustRightInd w:val="0"/>
              <w:snapToGrid w:val="0"/>
              <w:spacing w:line="360" w:lineRule="auto"/>
              <w:jc w:val="both"/>
              <w:rPr>
                <w:rFonts w:ascii="Book Antiqua" w:eastAsia="Calibri" w:hAnsi="Book Antiqua"/>
                <w:b/>
                <w:bCs/>
              </w:rPr>
            </w:pPr>
          </w:p>
        </w:tc>
      </w:tr>
      <w:tr w:rsidR="0073139C" w:rsidRPr="00A76522" w14:paraId="0AE79EFB" w14:textId="77777777" w:rsidTr="000816A6">
        <w:trPr>
          <w:trHeight w:val="312"/>
        </w:trPr>
        <w:tc>
          <w:tcPr>
            <w:tcW w:w="3306" w:type="dxa"/>
            <w:tcBorders>
              <w:top w:val="single" w:sz="4" w:space="0" w:color="auto"/>
            </w:tcBorders>
            <w:noWrap/>
          </w:tcPr>
          <w:p w14:paraId="389E5DD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Age</w:t>
            </w:r>
          </w:p>
        </w:tc>
        <w:tc>
          <w:tcPr>
            <w:tcW w:w="2694" w:type="dxa"/>
            <w:tcBorders>
              <w:top w:val="single" w:sz="4" w:space="0" w:color="auto"/>
            </w:tcBorders>
          </w:tcPr>
          <w:p w14:paraId="2E8216EF"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2551" w:type="dxa"/>
            <w:tcBorders>
              <w:top w:val="single" w:sz="4" w:space="0" w:color="auto"/>
            </w:tcBorders>
            <w:noWrap/>
          </w:tcPr>
          <w:p w14:paraId="4FB699E7"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2835" w:type="dxa"/>
            <w:tcBorders>
              <w:top w:val="single" w:sz="4" w:space="0" w:color="auto"/>
            </w:tcBorders>
            <w:noWrap/>
          </w:tcPr>
          <w:p w14:paraId="2B3B0CE9"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1602" w:type="dxa"/>
            <w:tcBorders>
              <w:top w:val="single" w:sz="4" w:space="0" w:color="auto"/>
            </w:tcBorders>
            <w:noWrap/>
          </w:tcPr>
          <w:p w14:paraId="136AFFE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w:t>
            </w:r>
            <w:r w:rsidRPr="00A76522">
              <w:rPr>
                <w:rFonts w:ascii="Book Antiqua" w:eastAsia="Calibri" w:hAnsi="Book Antiqua"/>
              </w:rPr>
              <w:t>0.001</w:t>
            </w:r>
          </w:p>
        </w:tc>
      </w:tr>
      <w:tr w:rsidR="0073139C" w:rsidRPr="00A76522" w14:paraId="1269963C" w14:textId="77777777" w:rsidTr="00B46B60">
        <w:trPr>
          <w:trHeight w:val="280"/>
        </w:trPr>
        <w:tc>
          <w:tcPr>
            <w:tcW w:w="3306" w:type="dxa"/>
            <w:noWrap/>
          </w:tcPr>
          <w:p w14:paraId="72CAABC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Age, yr, mean ± SD</w:t>
            </w:r>
          </w:p>
        </w:tc>
        <w:tc>
          <w:tcPr>
            <w:tcW w:w="2694" w:type="dxa"/>
          </w:tcPr>
          <w:p w14:paraId="642D75D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67.6 ± 15</w:t>
            </w:r>
          </w:p>
        </w:tc>
        <w:tc>
          <w:tcPr>
            <w:tcW w:w="2551" w:type="dxa"/>
            <w:noWrap/>
          </w:tcPr>
          <w:p w14:paraId="3F0DC27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75.4 ± 10.8</w:t>
            </w:r>
          </w:p>
        </w:tc>
        <w:tc>
          <w:tcPr>
            <w:tcW w:w="2835" w:type="dxa"/>
            <w:noWrap/>
          </w:tcPr>
          <w:p w14:paraId="0DEB476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65.1 ± 15.3</w:t>
            </w:r>
          </w:p>
        </w:tc>
        <w:tc>
          <w:tcPr>
            <w:tcW w:w="1602" w:type="dxa"/>
            <w:noWrap/>
          </w:tcPr>
          <w:p w14:paraId="161DDB0F" w14:textId="77777777" w:rsidR="0073139C" w:rsidRPr="00A76522" w:rsidRDefault="0073139C" w:rsidP="00A76522">
            <w:pPr>
              <w:adjustRightInd w:val="0"/>
              <w:snapToGrid w:val="0"/>
              <w:spacing w:line="360" w:lineRule="auto"/>
              <w:jc w:val="both"/>
              <w:rPr>
                <w:rFonts w:ascii="Book Antiqua" w:eastAsia="Calibri" w:hAnsi="Book Antiqua"/>
              </w:rPr>
            </w:pPr>
          </w:p>
        </w:tc>
      </w:tr>
      <w:tr w:rsidR="0073139C" w:rsidRPr="00A76522" w14:paraId="47101C23" w14:textId="77777777" w:rsidTr="00B46B60">
        <w:trPr>
          <w:trHeight w:val="280"/>
        </w:trPr>
        <w:tc>
          <w:tcPr>
            <w:tcW w:w="3306" w:type="dxa"/>
            <w:noWrap/>
          </w:tcPr>
          <w:p w14:paraId="77B52FB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Gender</w:t>
            </w:r>
          </w:p>
        </w:tc>
        <w:tc>
          <w:tcPr>
            <w:tcW w:w="2694" w:type="dxa"/>
          </w:tcPr>
          <w:p w14:paraId="7CF4A152"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2551" w:type="dxa"/>
            <w:noWrap/>
          </w:tcPr>
          <w:p w14:paraId="4FDDD42E"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2835" w:type="dxa"/>
            <w:noWrap/>
          </w:tcPr>
          <w:p w14:paraId="0C21B943"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1602" w:type="dxa"/>
            <w:noWrap/>
          </w:tcPr>
          <w:p w14:paraId="04CCFCE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w:t>
            </w:r>
            <w:r w:rsidRPr="00A76522">
              <w:rPr>
                <w:rFonts w:ascii="Book Antiqua" w:eastAsia="Calibri" w:hAnsi="Book Antiqua"/>
              </w:rPr>
              <w:t>0.001</w:t>
            </w:r>
          </w:p>
        </w:tc>
      </w:tr>
      <w:tr w:rsidR="0073139C" w:rsidRPr="00A76522" w14:paraId="7472C82B" w14:textId="77777777" w:rsidTr="00B46B60">
        <w:trPr>
          <w:trHeight w:val="280"/>
        </w:trPr>
        <w:tc>
          <w:tcPr>
            <w:tcW w:w="3306" w:type="dxa"/>
            <w:noWrap/>
          </w:tcPr>
          <w:p w14:paraId="5014573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Male</w:t>
            </w:r>
          </w:p>
        </w:tc>
        <w:tc>
          <w:tcPr>
            <w:tcW w:w="2694" w:type="dxa"/>
          </w:tcPr>
          <w:p w14:paraId="37628D0E" w14:textId="3C631F71"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1811949</w:t>
            </w:r>
            <w:r w:rsidRPr="00A76522">
              <w:rPr>
                <w:rFonts w:ascii="Book Antiqua" w:hAnsi="Book Antiqua" w:cs="Book Antiqua"/>
              </w:rPr>
              <w:t> </w:t>
            </w:r>
            <w:r w:rsidRPr="00A76522">
              <w:rPr>
                <w:rFonts w:ascii="Book Antiqua" w:eastAsia="Calibri" w:hAnsi="Book Antiqua"/>
              </w:rPr>
              <w:t>(45.9)</w:t>
            </w:r>
          </w:p>
        </w:tc>
        <w:tc>
          <w:tcPr>
            <w:tcW w:w="2551" w:type="dxa"/>
            <w:noWrap/>
          </w:tcPr>
          <w:p w14:paraId="5ACA3524" w14:textId="16CC1982"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514495</w:t>
            </w:r>
            <w:r w:rsidRPr="00A76522">
              <w:rPr>
                <w:rFonts w:ascii="Book Antiqua" w:hAnsi="Book Antiqua" w:cs="Book Antiqua"/>
              </w:rPr>
              <w:t> </w:t>
            </w:r>
            <w:r w:rsidRPr="00A76522">
              <w:rPr>
                <w:rFonts w:ascii="Book Antiqua" w:eastAsia="Calibri" w:hAnsi="Book Antiqua"/>
              </w:rPr>
              <w:t>(54.5)</w:t>
            </w:r>
          </w:p>
        </w:tc>
        <w:tc>
          <w:tcPr>
            <w:tcW w:w="2835" w:type="dxa"/>
            <w:noWrap/>
          </w:tcPr>
          <w:p w14:paraId="1A6584DD" w14:textId="77DCE802"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1297454</w:t>
            </w:r>
            <w:r w:rsidRPr="00A76522">
              <w:rPr>
                <w:rFonts w:ascii="Book Antiqua" w:hAnsi="Book Antiqua" w:cs="Book Antiqua"/>
              </w:rPr>
              <w:t> </w:t>
            </w:r>
            <w:r w:rsidRPr="00A76522">
              <w:rPr>
                <w:rFonts w:ascii="Book Antiqua" w:eastAsia="Calibri" w:hAnsi="Book Antiqua"/>
              </w:rPr>
              <w:t>(43.2)</w:t>
            </w:r>
          </w:p>
        </w:tc>
        <w:tc>
          <w:tcPr>
            <w:tcW w:w="1602" w:type="dxa"/>
            <w:noWrap/>
          </w:tcPr>
          <w:p w14:paraId="43A6E382" w14:textId="77777777" w:rsidR="0073139C" w:rsidRPr="00A76522" w:rsidRDefault="0073139C" w:rsidP="00A76522">
            <w:pPr>
              <w:adjustRightInd w:val="0"/>
              <w:snapToGrid w:val="0"/>
              <w:spacing w:line="360" w:lineRule="auto"/>
              <w:jc w:val="both"/>
              <w:rPr>
                <w:rFonts w:ascii="Book Antiqua" w:eastAsia="Calibri" w:hAnsi="Book Antiqua"/>
              </w:rPr>
            </w:pPr>
          </w:p>
        </w:tc>
      </w:tr>
      <w:tr w:rsidR="0073139C" w:rsidRPr="00A76522" w14:paraId="7202BCD0" w14:textId="77777777" w:rsidTr="00B46B60">
        <w:trPr>
          <w:trHeight w:val="280"/>
        </w:trPr>
        <w:tc>
          <w:tcPr>
            <w:tcW w:w="3306" w:type="dxa"/>
            <w:noWrap/>
          </w:tcPr>
          <w:p w14:paraId="7276009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Female</w:t>
            </w:r>
          </w:p>
        </w:tc>
        <w:tc>
          <w:tcPr>
            <w:tcW w:w="2694" w:type="dxa"/>
          </w:tcPr>
          <w:p w14:paraId="3400D10F" w14:textId="41B9FA82"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2135719</w:t>
            </w:r>
            <w:r w:rsidRPr="00A76522">
              <w:rPr>
                <w:rFonts w:ascii="Book Antiqua" w:hAnsi="Book Antiqua" w:cs="Book Antiqua"/>
              </w:rPr>
              <w:t> </w:t>
            </w:r>
            <w:r w:rsidRPr="00A76522">
              <w:rPr>
                <w:rFonts w:ascii="Book Antiqua" w:eastAsia="Calibri" w:hAnsi="Book Antiqua"/>
              </w:rPr>
              <w:t>(54.1)</w:t>
            </w:r>
          </w:p>
        </w:tc>
        <w:tc>
          <w:tcPr>
            <w:tcW w:w="2551" w:type="dxa"/>
            <w:noWrap/>
          </w:tcPr>
          <w:p w14:paraId="1E60F535" w14:textId="2EFB4042"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429900</w:t>
            </w:r>
            <w:r w:rsidRPr="00A76522">
              <w:rPr>
                <w:rFonts w:ascii="Book Antiqua" w:hAnsi="Book Antiqua" w:cs="Book Antiqua"/>
              </w:rPr>
              <w:t> </w:t>
            </w:r>
            <w:r w:rsidRPr="00A76522">
              <w:rPr>
                <w:rFonts w:ascii="Book Antiqua" w:eastAsia="Calibri" w:hAnsi="Book Antiqua"/>
              </w:rPr>
              <w:t>(45.5)</w:t>
            </w:r>
          </w:p>
        </w:tc>
        <w:tc>
          <w:tcPr>
            <w:tcW w:w="2835" w:type="dxa"/>
            <w:noWrap/>
          </w:tcPr>
          <w:p w14:paraId="08ABB40B" w14:textId="70BD923B"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1705819</w:t>
            </w:r>
            <w:r w:rsidRPr="00A76522">
              <w:rPr>
                <w:rFonts w:ascii="Book Antiqua" w:hAnsi="Book Antiqua" w:cs="Book Antiqua"/>
              </w:rPr>
              <w:t> </w:t>
            </w:r>
            <w:r w:rsidRPr="00A76522">
              <w:rPr>
                <w:rFonts w:ascii="Book Antiqua" w:eastAsia="Calibri" w:hAnsi="Book Antiqua"/>
              </w:rPr>
              <w:t>(56.8)</w:t>
            </w:r>
          </w:p>
        </w:tc>
        <w:tc>
          <w:tcPr>
            <w:tcW w:w="1602" w:type="dxa"/>
            <w:noWrap/>
          </w:tcPr>
          <w:p w14:paraId="3E26CFE8" w14:textId="77777777" w:rsidR="0073139C" w:rsidRPr="00A76522" w:rsidRDefault="0073139C" w:rsidP="00A76522">
            <w:pPr>
              <w:adjustRightInd w:val="0"/>
              <w:snapToGrid w:val="0"/>
              <w:spacing w:line="360" w:lineRule="auto"/>
              <w:jc w:val="both"/>
              <w:rPr>
                <w:rFonts w:ascii="Book Antiqua" w:eastAsia="Calibri" w:hAnsi="Book Antiqua"/>
              </w:rPr>
            </w:pPr>
          </w:p>
        </w:tc>
      </w:tr>
      <w:tr w:rsidR="0073139C" w:rsidRPr="00A76522" w14:paraId="301361FD" w14:textId="77777777" w:rsidTr="00B46B60">
        <w:trPr>
          <w:trHeight w:val="280"/>
        </w:trPr>
        <w:tc>
          <w:tcPr>
            <w:tcW w:w="3306" w:type="dxa"/>
            <w:noWrap/>
          </w:tcPr>
          <w:p w14:paraId="6E1266FA" w14:textId="7793D118"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Missing</w:t>
            </w:r>
            <w:r w:rsidRPr="00A76522">
              <w:rPr>
                <w:rFonts w:ascii="Book Antiqua" w:hAnsi="Book Antiqua" w:cs="Book Antiqua"/>
              </w:rPr>
              <w:t>-</w:t>
            </w:r>
            <w:r w:rsidRPr="00A76522">
              <w:rPr>
                <w:rFonts w:ascii="Book Antiqua" w:eastAsia="Calibri" w:hAnsi="Book Antiqua"/>
              </w:rPr>
              <w:t>1535</w:t>
            </w:r>
          </w:p>
        </w:tc>
        <w:tc>
          <w:tcPr>
            <w:tcW w:w="2694" w:type="dxa"/>
          </w:tcPr>
          <w:p w14:paraId="530588EB"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2551" w:type="dxa"/>
            <w:noWrap/>
          </w:tcPr>
          <w:p w14:paraId="16628234"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2835" w:type="dxa"/>
            <w:noWrap/>
          </w:tcPr>
          <w:p w14:paraId="5C29CEC5"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1602" w:type="dxa"/>
            <w:noWrap/>
          </w:tcPr>
          <w:p w14:paraId="4AEE3927" w14:textId="77777777" w:rsidR="0073139C" w:rsidRPr="00A76522" w:rsidRDefault="0073139C" w:rsidP="00A76522">
            <w:pPr>
              <w:adjustRightInd w:val="0"/>
              <w:snapToGrid w:val="0"/>
              <w:spacing w:line="360" w:lineRule="auto"/>
              <w:jc w:val="both"/>
              <w:rPr>
                <w:rFonts w:ascii="Book Antiqua" w:eastAsia="Calibri" w:hAnsi="Book Antiqua"/>
              </w:rPr>
            </w:pPr>
          </w:p>
        </w:tc>
      </w:tr>
      <w:tr w:rsidR="0073139C" w:rsidRPr="00A76522" w14:paraId="7BE47763" w14:textId="77777777" w:rsidTr="00B46B60">
        <w:trPr>
          <w:trHeight w:val="279"/>
        </w:trPr>
        <w:tc>
          <w:tcPr>
            <w:tcW w:w="3306" w:type="dxa"/>
            <w:noWrap/>
          </w:tcPr>
          <w:p w14:paraId="72A2F20F" w14:textId="6F8C8ECD"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Race</w:t>
            </w:r>
          </w:p>
        </w:tc>
        <w:tc>
          <w:tcPr>
            <w:tcW w:w="2694" w:type="dxa"/>
          </w:tcPr>
          <w:p w14:paraId="702D30C4"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2551" w:type="dxa"/>
            <w:noWrap/>
          </w:tcPr>
          <w:p w14:paraId="10B4D135"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2835" w:type="dxa"/>
            <w:noWrap/>
          </w:tcPr>
          <w:p w14:paraId="03CA976E"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1602" w:type="dxa"/>
            <w:noWrap/>
          </w:tcPr>
          <w:p w14:paraId="0E1FFAC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w:t>
            </w:r>
            <w:r w:rsidRPr="00A76522">
              <w:rPr>
                <w:rFonts w:ascii="Book Antiqua" w:eastAsia="Calibri" w:hAnsi="Book Antiqua"/>
              </w:rPr>
              <w:t>0.001</w:t>
            </w:r>
          </w:p>
        </w:tc>
      </w:tr>
      <w:tr w:rsidR="0073139C" w:rsidRPr="00A76522" w14:paraId="45FD6BAA" w14:textId="77777777" w:rsidTr="00B46B60">
        <w:trPr>
          <w:trHeight w:val="317"/>
        </w:trPr>
        <w:tc>
          <w:tcPr>
            <w:tcW w:w="3306" w:type="dxa"/>
            <w:noWrap/>
          </w:tcPr>
          <w:p w14:paraId="06C4FBAB" w14:textId="77777777" w:rsidR="0073139C" w:rsidRPr="00A76522" w:rsidRDefault="002E46DA" w:rsidP="00A76522">
            <w:pPr>
              <w:adjustRightInd w:val="0"/>
              <w:snapToGrid w:val="0"/>
              <w:spacing w:line="360" w:lineRule="auto"/>
              <w:ind w:firstLineChars="50" w:firstLine="120"/>
              <w:jc w:val="both"/>
              <w:rPr>
                <w:rFonts w:ascii="Book Antiqua" w:eastAsia="Calibri" w:hAnsi="Book Antiqua"/>
              </w:rPr>
            </w:pPr>
            <w:r w:rsidRPr="00A76522">
              <w:rPr>
                <w:rFonts w:ascii="Book Antiqua" w:eastAsia="Calibri" w:hAnsi="Book Antiqua"/>
              </w:rPr>
              <w:t>Caucasians</w:t>
            </w:r>
          </w:p>
        </w:tc>
        <w:tc>
          <w:tcPr>
            <w:tcW w:w="2694" w:type="dxa"/>
          </w:tcPr>
          <w:p w14:paraId="4DF77569" w14:textId="339FC4DD"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2675194</w:t>
            </w:r>
            <w:r w:rsidRPr="00A76522">
              <w:rPr>
                <w:rFonts w:ascii="Book Antiqua" w:hAnsi="Book Antiqua" w:cs="Book Antiqua"/>
              </w:rPr>
              <w:t> </w:t>
            </w:r>
            <w:r w:rsidRPr="00A76522">
              <w:rPr>
                <w:rFonts w:ascii="Book Antiqua" w:eastAsia="Calibri" w:hAnsi="Book Antiqua"/>
              </w:rPr>
              <w:t>(67.7)</w:t>
            </w:r>
          </w:p>
        </w:tc>
        <w:tc>
          <w:tcPr>
            <w:tcW w:w="2551" w:type="dxa"/>
            <w:noWrap/>
          </w:tcPr>
          <w:p w14:paraId="29601004" w14:textId="3F1A0834"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721595</w:t>
            </w:r>
            <w:r w:rsidRPr="00A76522">
              <w:rPr>
                <w:rFonts w:ascii="Book Antiqua" w:hAnsi="Book Antiqua" w:cs="Book Antiqua"/>
              </w:rPr>
              <w:t> </w:t>
            </w:r>
            <w:r w:rsidRPr="00A76522">
              <w:rPr>
                <w:rFonts w:ascii="Book Antiqua" w:eastAsia="Calibri" w:hAnsi="Book Antiqua"/>
              </w:rPr>
              <w:t>(76.4)</w:t>
            </w:r>
          </w:p>
        </w:tc>
        <w:tc>
          <w:tcPr>
            <w:tcW w:w="2835" w:type="dxa"/>
            <w:noWrap/>
          </w:tcPr>
          <w:p w14:paraId="65533F3E" w14:textId="64B988D5"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1953599</w:t>
            </w:r>
            <w:r w:rsidRPr="00A76522">
              <w:rPr>
                <w:rFonts w:ascii="Book Antiqua" w:hAnsi="Book Antiqua" w:cs="Book Antiqua"/>
              </w:rPr>
              <w:t> </w:t>
            </w:r>
            <w:r w:rsidRPr="00A76522">
              <w:rPr>
                <w:rFonts w:ascii="Book Antiqua" w:eastAsia="Calibri" w:hAnsi="Book Antiqua"/>
              </w:rPr>
              <w:t>(65)</w:t>
            </w:r>
          </w:p>
        </w:tc>
        <w:tc>
          <w:tcPr>
            <w:tcW w:w="1602" w:type="dxa"/>
            <w:noWrap/>
          </w:tcPr>
          <w:p w14:paraId="45AE2CE7" w14:textId="77777777" w:rsidR="0073139C" w:rsidRPr="00A76522" w:rsidRDefault="0073139C" w:rsidP="00A76522">
            <w:pPr>
              <w:adjustRightInd w:val="0"/>
              <w:snapToGrid w:val="0"/>
              <w:spacing w:line="360" w:lineRule="auto"/>
              <w:jc w:val="both"/>
              <w:rPr>
                <w:rFonts w:ascii="Book Antiqua" w:eastAsia="Calibri" w:hAnsi="Book Antiqua"/>
              </w:rPr>
            </w:pPr>
          </w:p>
        </w:tc>
      </w:tr>
      <w:tr w:rsidR="0073139C" w:rsidRPr="00A76522" w14:paraId="3EA9E5A9" w14:textId="77777777" w:rsidTr="00B46B60">
        <w:trPr>
          <w:trHeight w:val="112"/>
        </w:trPr>
        <w:tc>
          <w:tcPr>
            <w:tcW w:w="3306" w:type="dxa"/>
            <w:noWrap/>
          </w:tcPr>
          <w:p w14:paraId="2618391E" w14:textId="77777777" w:rsidR="0073139C" w:rsidRPr="00A76522" w:rsidRDefault="002E46DA" w:rsidP="00A76522">
            <w:pPr>
              <w:adjustRightInd w:val="0"/>
              <w:snapToGrid w:val="0"/>
              <w:spacing w:line="360" w:lineRule="auto"/>
              <w:ind w:firstLineChars="50" w:firstLine="120"/>
              <w:jc w:val="both"/>
              <w:rPr>
                <w:rFonts w:ascii="Book Antiqua" w:eastAsia="Calibri" w:hAnsi="Book Antiqua"/>
              </w:rPr>
            </w:pPr>
            <w:r w:rsidRPr="00A76522">
              <w:rPr>
                <w:rFonts w:ascii="Book Antiqua" w:eastAsia="Calibri" w:hAnsi="Book Antiqua"/>
              </w:rPr>
              <w:t>African-Americans</w:t>
            </w:r>
          </w:p>
        </w:tc>
        <w:tc>
          <w:tcPr>
            <w:tcW w:w="2694" w:type="dxa"/>
          </w:tcPr>
          <w:p w14:paraId="0A53FE02" w14:textId="13502DA0"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653520</w:t>
            </w:r>
            <w:r w:rsidRPr="00A76522">
              <w:rPr>
                <w:rFonts w:ascii="Book Antiqua" w:hAnsi="Book Antiqua" w:cs="Book Antiqua"/>
              </w:rPr>
              <w:t> </w:t>
            </w:r>
            <w:r w:rsidRPr="00A76522">
              <w:rPr>
                <w:rFonts w:ascii="Book Antiqua" w:eastAsia="Calibri" w:hAnsi="Book Antiqua"/>
              </w:rPr>
              <w:t>(16.5)</w:t>
            </w:r>
          </w:p>
        </w:tc>
        <w:tc>
          <w:tcPr>
            <w:tcW w:w="2551" w:type="dxa"/>
            <w:noWrap/>
          </w:tcPr>
          <w:p w14:paraId="5344387D" w14:textId="798D5C4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110355</w:t>
            </w:r>
            <w:r w:rsidRPr="00A76522">
              <w:rPr>
                <w:rFonts w:ascii="Book Antiqua" w:hAnsi="Book Antiqua" w:cs="Book Antiqua"/>
              </w:rPr>
              <w:t> </w:t>
            </w:r>
            <w:r w:rsidRPr="00A76522">
              <w:rPr>
                <w:rFonts w:ascii="Book Antiqua" w:eastAsia="Calibri" w:hAnsi="Book Antiqua"/>
              </w:rPr>
              <w:t>(11.7)</w:t>
            </w:r>
          </w:p>
        </w:tc>
        <w:tc>
          <w:tcPr>
            <w:tcW w:w="2835" w:type="dxa"/>
            <w:noWrap/>
          </w:tcPr>
          <w:p w14:paraId="7B38023A" w14:textId="3CC33A55"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543165</w:t>
            </w:r>
            <w:r w:rsidRPr="00A76522">
              <w:rPr>
                <w:rFonts w:ascii="Book Antiqua" w:hAnsi="Book Antiqua" w:cs="Book Antiqua"/>
              </w:rPr>
              <w:t> </w:t>
            </w:r>
            <w:r w:rsidRPr="00A76522">
              <w:rPr>
                <w:rFonts w:ascii="Book Antiqua" w:eastAsia="Calibri" w:hAnsi="Book Antiqua"/>
              </w:rPr>
              <w:t>(18.1)</w:t>
            </w:r>
          </w:p>
        </w:tc>
        <w:tc>
          <w:tcPr>
            <w:tcW w:w="1602" w:type="dxa"/>
            <w:noWrap/>
          </w:tcPr>
          <w:p w14:paraId="2EBA5DB6" w14:textId="77777777" w:rsidR="0073139C" w:rsidRPr="00A76522" w:rsidRDefault="0073139C" w:rsidP="00A76522">
            <w:pPr>
              <w:adjustRightInd w:val="0"/>
              <w:snapToGrid w:val="0"/>
              <w:spacing w:line="360" w:lineRule="auto"/>
              <w:jc w:val="both"/>
              <w:rPr>
                <w:rFonts w:ascii="Book Antiqua" w:eastAsia="Calibri" w:hAnsi="Book Antiqua"/>
              </w:rPr>
            </w:pPr>
          </w:p>
        </w:tc>
      </w:tr>
      <w:tr w:rsidR="0073139C" w:rsidRPr="00A76522" w14:paraId="7369D15F" w14:textId="77777777" w:rsidTr="00B46B60">
        <w:trPr>
          <w:trHeight w:val="279"/>
        </w:trPr>
        <w:tc>
          <w:tcPr>
            <w:tcW w:w="3306" w:type="dxa"/>
            <w:noWrap/>
          </w:tcPr>
          <w:p w14:paraId="16DC565E" w14:textId="77777777" w:rsidR="0073139C" w:rsidRPr="00A76522" w:rsidRDefault="002E46DA" w:rsidP="00A76522">
            <w:pPr>
              <w:adjustRightInd w:val="0"/>
              <w:snapToGrid w:val="0"/>
              <w:spacing w:line="360" w:lineRule="auto"/>
              <w:ind w:firstLineChars="50" w:firstLine="120"/>
              <w:jc w:val="both"/>
              <w:rPr>
                <w:rFonts w:ascii="Book Antiqua" w:eastAsia="Calibri" w:hAnsi="Book Antiqua"/>
              </w:rPr>
            </w:pPr>
            <w:r w:rsidRPr="00A76522">
              <w:rPr>
                <w:rFonts w:ascii="Book Antiqua" w:eastAsia="Calibri" w:hAnsi="Book Antiqua"/>
              </w:rPr>
              <w:t>Others</w:t>
            </w:r>
          </w:p>
        </w:tc>
        <w:tc>
          <w:tcPr>
            <w:tcW w:w="2694" w:type="dxa"/>
          </w:tcPr>
          <w:p w14:paraId="1DEA230D" w14:textId="05F316B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620455</w:t>
            </w:r>
            <w:r w:rsidRPr="00A76522">
              <w:rPr>
                <w:rFonts w:ascii="Book Antiqua" w:hAnsi="Book Antiqua" w:cs="Book Antiqua"/>
              </w:rPr>
              <w:t> </w:t>
            </w:r>
            <w:r w:rsidRPr="00A76522">
              <w:rPr>
                <w:rFonts w:ascii="Book Antiqua" w:eastAsia="Calibri" w:hAnsi="Book Antiqua"/>
              </w:rPr>
              <w:t>(15.7)</w:t>
            </w:r>
          </w:p>
        </w:tc>
        <w:tc>
          <w:tcPr>
            <w:tcW w:w="2551" w:type="dxa"/>
            <w:noWrap/>
          </w:tcPr>
          <w:p w14:paraId="3A4F6777" w14:textId="59BB17D0"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112750</w:t>
            </w:r>
            <w:r w:rsidRPr="00A76522">
              <w:rPr>
                <w:rFonts w:ascii="Book Antiqua" w:hAnsi="Book Antiqua" w:cs="Book Antiqua"/>
              </w:rPr>
              <w:t> </w:t>
            </w:r>
            <w:r w:rsidRPr="00A76522">
              <w:rPr>
                <w:rFonts w:ascii="Book Antiqua" w:eastAsia="Calibri" w:hAnsi="Book Antiqua"/>
              </w:rPr>
              <w:t>(11.9)</w:t>
            </w:r>
          </w:p>
        </w:tc>
        <w:tc>
          <w:tcPr>
            <w:tcW w:w="2835" w:type="dxa"/>
            <w:noWrap/>
          </w:tcPr>
          <w:p w14:paraId="13410D7C" w14:textId="28A19863"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507705</w:t>
            </w:r>
            <w:r w:rsidRPr="00A76522">
              <w:rPr>
                <w:rFonts w:ascii="Book Antiqua" w:hAnsi="Book Antiqua" w:cs="Book Antiqua"/>
              </w:rPr>
              <w:t> </w:t>
            </w:r>
            <w:r w:rsidRPr="00A76522">
              <w:rPr>
                <w:rFonts w:ascii="Book Antiqua" w:eastAsia="Calibri" w:hAnsi="Book Antiqua"/>
              </w:rPr>
              <w:t>(16.9)</w:t>
            </w:r>
          </w:p>
        </w:tc>
        <w:tc>
          <w:tcPr>
            <w:tcW w:w="1602" w:type="dxa"/>
            <w:noWrap/>
          </w:tcPr>
          <w:p w14:paraId="41AF0BF0" w14:textId="77777777" w:rsidR="0073139C" w:rsidRPr="00A76522" w:rsidRDefault="0073139C" w:rsidP="00A76522">
            <w:pPr>
              <w:adjustRightInd w:val="0"/>
              <w:snapToGrid w:val="0"/>
              <w:spacing w:line="360" w:lineRule="auto"/>
              <w:jc w:val="both"/>
              <w:rPr>
                <w:rFonts w:ascii="Book Antiqua" w:eastAsia="Calibri" w:hAnsi="Book Antiqua"/>
              </w:rPr>
            </w:pPr>
          </w:p>
        </w:tc>
      </w:tr>
      <w:tr w:rsidR="0073139C" w:rsidRPr="00A76522" w14:paraId="39468BB6" w14:textId="77777777" w:rsidTr="00B46B60">
        <w:trPr>
          <w:trHeight w:val="222"/>
        </w:trPr>
        <w:tc>
          <w:tcPr>
            <w:tcW w:w="3306" w:type="dxa"/>
            <w:noWrap/>
          </w:tcPr>
          <w:p w14:paraId="3D922BE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Comorbidities</w:t>
            </w:r>
          </w:p>
        </w:tc>
        <w:tc>
          <w:tcPr>
            <w:tcW w:w="2694" w:type="dxa"/>
          </w:tcPr>
          <w:p w14:paraId="2BAA7F67"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2551" w:type="dxa"/>
            <w:noWrap/>
            <w:vAlign w:val="bottom"/>
          </w:tcPr>
          <w:p w14:paraId="46E66763"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2835" w:type="dxa"/>
            <w:noWrap/>
            <w:vAlign w:val="bottom"/>
          </w:tcPr>
          <w:p w14:paraId="10191A0F"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1602" w:type="dxa"/>
            <w:noWrap/>
          </w:tcPr>
          <w:p w14:paraId="2E0963CD" w14:textId="77777777" w:rsidR="0073139C" w:rsidRPr="00A76522" w:rsidRDefault="0073139C" w:rsidP="00A76522">
            <w:pPr>
              <w:adjustRightInd w:val="0"/>
              <w:snapToGrid w:val="0"/>
              <w:spacing w:line="360" w:lineRule="auto"/>
              <w:jc w:val="both"/>
              <w:rPr>
                <w:rFonts w:ascii="Book Antiqua" w:eastAsia="Calibri" w:hAnsi="Book Antiqua"/>
              </w:rPr>
            </w:pPr>
          </w:p>
        </w:tc>
      </w:tr>
      <w:tr w:rsidR="0073139C" w:rsidRPr="00A76522" w14:paraId="0C6F7601" w14:textId="77777777" w:rsidTr="00B46B60">
        <w:trPr>
          <w:trHeight w:val="222"/>
        </w:trPr>
        <w:tc>
          <w:tcPr>
            <w:tcW w:w="3306" w:type="dxa"/>
            <w:noWrap/>
          </w:tcPr>
          <w:p w14:paraId="626A8F98" w14:textId="77777777" w:rsidR="0073139C" w:rsidRPr="00A76522" w:rsidRDefault="002E46DA" w:rsidP="00A76522">
            <w:pPr>
              <w:adjustRightInd w:val="0"/>
              <w:snapToGrid w:val="0"/>
              <w:spacing w:line="360" w:lineRule="auto"/>
              <w:ind w:firstLineChars="50" w:firstLine="120"/>
              <w:jc w:val="both"/>
              <w:rPr>
                <w:rFonts w:ascii="Book Antiqua" w:eastAsia="Calibri" w:hAnsi="Book Antiqua"/>
              </w:rPr>
            </w:pPr>
            <w:r w:rsidRPr="00A76522">
              <w:rPr>
                <w:rFonts w:ascii="Book Antiqua" w:eastAsia="Calibri" w:hAnsi="Book Antiqua"/>
              </w:rPr>
              <w:t>Congestive heart failure</w:t>
            </w:r>
          </w:p>
        </w:tc>
        <w:tc>
          <w:tcPr>
            <w:tcW w:w="2694" w:type="dxa"/>
          </w:tcPr>
          <w:p w14:paraId="2D13A930" w14:textId="012D5DAE"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682755(17.3)</w:t>
            </w:r>
          </w:p>
        </w:tc>
        <w:tc>
          <w:tcPr>
            <w:tcW w:w="2551" w:type="dxa"/>
            <w:noWrap/>
            <w:vAlign w:val="bottom"/>
          </w:tcPr>
          <w:p w14:paraId="664E70A6" w14:textId="3F33F4EE"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290870</w:t>
            </w:r>
            <w:r w:rsidRPr="00A76522">
              <w:rPr>
                <w:rFonts w:ascii="Book Antiqua" w:hAnsi="Book Antiqua" w:cs="Book Antiqua"/>
              </w:rPr>
              <w:t> </w:t>
            </w:r>
            <w:r w:rsidRPr="00A76522">
              <w:rPr>
                <w:rFonts w:ascii="Book Antiqua" w:eastAsia="Calibri" w:hAnsi="Book Antiqua"/>
              </w:rPr>
              <w:t>(30.8)</w:t>
            </w:r>
          </w:p>
        </w:tc>
        <w:tc>
          <w:tcPr>
            <w:tcW w:w="2835" w:type="dxa"/>
            <w:noWrap/>
            <w:vAlign w:val="bottom"/>
          </w:tcPr>
          <w:p w14:paraId="6A4484D1" w14:textId="5A5FC8B5"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391885</w:t>
            </w:r>
            <w:r w:rsidRPr="00A76522">
              <w:rPr>
                <w:rFonts w:ascii="Book Antiqua" w:hAnsi="Book Antiqua" w:cs="Book Antiqua"/>
              </w:rPr>
              <w:t> </w:t>
            </w:r>
            <w:r w:rsidRPr="00A76522">
              <w:rPr>
                <w:rFonts w:ascii="Book Antiqua" w:eastAsia="Calibri" w:hAnsi="Book Antiqua"/>
              </w:rPr>
              <w:t>(13)</w:t>
            </w:r>
          </w:p>
        </w:tc>
        <w:tc>
          <w:tcPr>
            <w:tcW w:w="1602" w:type="dxa"/>
            <w:noWrap/>
          </w:tcPr>
          <w:p w14:paraId="61A8311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w:t>
            </w:r>
            <w:r w:rsidRPr="00A76522">
              <w:rPr>
                <w:rFonts w:ascii="Book Antiqua" w:eastAsia="Calibri" w:hAnsi="Book Antiqua"/>
              </w:rPr>
              <w:t>0.001</w:t>
            </w:r>
          </w:p>
        </w:tc>
      </w:tr>
      <w:tr w:rsidR="0073139C" w:rsidRPr="00A76522" w14:paraId="1C3A21A8" w14:textId="77777777" w:rsidTr="00B46B60">
        <w:trPr>
          <w:trHeight w:val="222"/>
        </w:trPr>
        <w:tc>
          <w:tcPr>
            <w:tcW w:w="3306" w:type="dxa"/>
            <w:noWrap/>
          </w:tcPr>
          <w:p w14:paraId="2B0EBE82" w14:textId="77777777" w:rsidR="0073139C" w:rsidRPr="00A76522" w:rsidRDefault="002E46DA" w:rsidP="00A76522">
            <w:pPr>
              <w:adjustRightInd w:val="0"/>
              <w:snapToGrid w:val="0"/>
              <w:spacing w:line="360" w:lineRule="auto"/>
              <w:ind w:firstLineChars="50" w:firstLine="120"/>
              <w:jc w:val="both"/>
              <w:rPr>
                <w:rFonts w:ascii="Book Antiqua" w:eastAsia="Calibri" w:hAnsi="Book Antiqua"/>
              </w:rPr>
            </w:pPr>
            <w:r w:rsidRPr="00A76522">
              <w:rPr>
                <w:rFonts w:ascii="Book Antiqua" w:eastAsia="Calibri" w:hAnsi="Book Antiqua"/>
              </w:rPr>
              <w:t>Coronary arterial disease</w:t>
            </w:r>
          </w:p>
        </w:tc>
        <w:tc>
          <w:tcPr>
            <w:tcW w:w="2694" w:type="dxa"/>
          </w:tcPr>
          <w:p w14:paraId="6FAF5944" w14:textId="4B226299"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1236959</w:t>
            </w:r>
            <w:r w:rsidRPr="00A76522">
              <w:rPr>
                <w:rFonts w:ascii="Book Antiqua" w:hAnsi="Book Antiqua" w:cs="Book Antiqua"/>
              </w:rPr>
              <w:t> </w:t>
            </w:r>
            <w:r w:rsidRPr="00A76522">
              <w:rPr>
                <w:rFonts w:ascii="Book Antiqua" w:eastAsia="Calibri" w:hAnsi="Book Antiqua"/>
              </w:rPr>
              <w:t>(31.3)</w:t>
            </w:r>
          </w:p>
        </w:tc>
        <w:tc>
          <w:tcPr>
            <w:tcW w:w="2551" w:type="dxa"/>
            <w:noWrap/>
            <w:vAlign w:val="bottom"/>
          </w:tcPr>
          <w:p w14:paraId="35006FF4" w14:textId="284020B8"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444550</w:t>
            </w:r>
            <w:r w:rsidRPr="00A76522">
              <w:rPr>
                <w:rFonts w:ascii="Book Antiqua" w:hAnsi="Book Antiqua" w:cs="Book Antiqua"/>
              </w:rPr>
              <w:t> </w:t>
            </w:r>
            <w:r w:rsidRPr="00A76522">
              <w:rPr>
                <w:rFonts w:ascii="Book Antiqua" w:eastAsia="Calibri" w:hAnsi="Book Antiqua"/>
              </w:rPr>
              <w:t>(47.1)</w:t>
            </w:r>
          </w:p>
        </w:tc>
        <w:tc>
          <w:tcPr>
            <w:tcW w:w="2835" w:type="dxa"/>
            <w:noWrap/>
            <w:vAlign w:val="bottom"/>
          </w:tcPr>
          <w:p w14:paraId="6CD3ACFE" w14:textId="27A3B12E"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792410</w:t>
            </w:r>
            <w:r w:rsidRPr="00A76522">
              <w:rPr>
                <w:rFonts w:ascii="Book Antiqua" w:hAnsi="Book Antiqua" w:cs="Book Antiqua"/>
              </w:rPr>
              <w:t> </w:t>
            </w:r>
            <w:r w:rsidRPr="00A76522">
              <w:rPr>
                <w:rFonts w:ascii="Book Antiqua" w:eastAsia="Calibri" w:hAnsi="Book Antiqua"/>
              </w:rPr>
              <w:t>(26.4)</w:t>
            </w:r>
          </w:p>
        </w:tc>
        <w:tc>
          <w:tcPr>
            <w:tcW w:w="1602" w:type="dxa"/>
            <w:noWrap/>
          </w:tcPr>
          <w:p w14:paraId="0FA085C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w:t>
            </w:r>
            <w:r w:rsidRPr="00A76522">
              <w:rPr>
                <w:rFonts w:ascii="Book Antiqua" w:eastAsia="Calibri" w:hAnsi="Book Antiqua"/>
              </w:rPr>
              <w:t>0.001</w:t>
            </w:r>
          </w:p>
        </w:tc>
      </w:tr>
      <w:tr w:rsidR="0073139C" w:rsidRPr="00A76522" w14:paraId="55780BC5" w14:textId="77777777" w:rsidTr="00B46B60">
        <w:trPr>
          <w:trHeight w:val="222"/>
        </w:trPr>
        <w:tc>
          <w:tcPr>
            <w:tcW w:w="3306" w:type="dxa"/>
            <w:noWrap/>
          </w:tcPr>
          <w:p w14:paraId="7D29DA22" w14:textId="7E4F2E74" w:rsidR="0073139C" w:rsidRPr="00A76522" w:rsidRDefault="002E46DA" w:rsidP="00A76522">
            <w:pPr>
              <w:adjustRightInd w:val="0"/>
              <w:snapToGrid w:val="0"/>
              <w:spacing w:line="360" w:lineRule="auto"/>
              <w:ind w:firstLineChars="50" w:firstLine="120"/>
              <w:jc w:val="both"/>
              <w:rPr>
                <w:rFonts w:ascii="Book Antiqua" w:eastAsia="Calibri" w:hAnsi="Book Antiqua"/>
              </w:rPr>
            </w:pPr>
            <w:r w:rsidRPr="00A76522">
              <w:rPr>
                <w:rFonts w:ascii="Book Antiqua" w:eastAsia="Calibri" w:hAnsi="Book Antiqua"/>
              </w:rPr>
              <w:t>Valvular disease</w:t>
            </w:r>
          </w:p>
        </w:tc>
        <w:tc>
          <w:tcPr>
            <w:tcW w:w="2694" w:type="dxa"/>
          </w:tcPr>
          <w:p w14:paraId="49A23BB8" w14:textId="4ED7E2BE"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188325</w:t>
            </w:r>
            <w:r w:rsidRPr="00A76522">
              <w:rPr>
                <w:rFonts w:ascii="Book Antiqua" w:hAnsi="Book Antiqua" w:cs="Book Antiqua"/>
              </w:rPr>
              <w:t> </w:t>
            </w:r>
            <w:r w:rsidRPr="00A76522">
              <w:rPr>
                <w:rFonts w:ascii="Book Antiqua" w:eastAsia="Calibri" w:hAnsi="Book Antiqua"/>
              </w:rPr>
              <w:t>(4.8)</w:t>
            </w:r>
          </w:p>
        </w:tc>
        <w:tc>
          <w:tcPr>
            <w:tcW w:w="2551" w:type="dxa"/>
            <w:noWrap/>
            <w:vAlign w:val="bottom"/>
          </w:tcPr>
          <w:p w14:paraId="6FD9D4F0" w14:textId="12F0502A"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73870</w:t>
            </w:r>
            <w:r w:rsidRPr="00A76522">
              <w:rPr>
                <w:rFonts w:ascii="Book Antiqua" w:hAnsi="Book Antiqua" w:cs="Book Antiqua"/>
              </w:rPr>
              <w:t> </w:t>
            </w:r>
            <w:r w:rsidRPr="00A76522">
              <w:rPr>
                <w:rFonts w:ascii="Book Antiqua" w:eastAsia="Calibri" w:hAnsi="Book Antiqua"/>
              </w:rPr>
              <w:t>(7.8)</w:t>
            </w:r>
          </w:p>
        </w:tc>
        <w:tc>
          <w:tcPr>
            <w:tcW w:w="2835" w:type="dxa"/>
            <w:noWrap/>
            <w:vAlign w:val="bottom"/>
          </w:tcPr>
          <w:p w14:paraId="12CAE5E3" w14:textId="4DD0FAFE"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114455</w:t>
            </w:r>
            <w:r w:rsidRPr="00A76522">
              <w:rPr>
                <w:rFonts w:ascii="Book Antiqua" w:hAnsi="Book Antiqua" w:cs="Book Antiqua"/>
              </w:rPr>
              <w:t> </w:t>
            </w:r>
            <w:r w:rsidRPr="00A76522">
              <w:rPr>
                <w:rFonts w:ascii="Book Antiqua" w:eastAsia="Calibri" w:hAnsi="Book Antiqua"/>
              </w:rPr>
              <w:t>(3.8)</w:t>
            </w:r>
          </w:p>
        </w:tc>
        <w:tc>
          <w:tcPr>
            <w:tcW w:w="1602" w:type="dxa"/>
            <w:noWrap/>
          </w:tcPr>
          <w:p w14:paraId="0CE2021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w:t>
            </w:r>
            <w:r w:rsidRPr="00A76522">
              <w:rPr>
                <w:rFonts w:ascii="Book Antiqua" w:eastAsia="Calibri" w:hAnsi="Book Antiqua"/>
              </w:rPr>
              <w:t>0.001</w:t>
            </w:r>
          </w:p>
        </w:tc>
      </w:tr>
      <w:tr w:rsidR="0073139C" w:rsidRPr="00A76522" w14:paraId="35735E15" w14:textId="77777777" w:rsidTr="00B46B60">
        <w:trPr>
          <w:trHeight w:val="222"/>
        </w:trPr>
        <w:tc>
          <w:tcPr>
            <w:tcW w:w="3306" w:type="dxa"/>
            <w:noWrap/>
          </w:tcPr>
          <w:p w14:paraId="79685A5B" w14:textId="77777777" w:rsidR="0073139C" w:rsidRPr="00A76522" w:rsidRDefault="002E46DA" w:rsidP="00A76522">
            <w:pPr>
              <w:adjustRightInd w:val="0"/>
              <w:snapToGrid w:val="0"/>
              <w:spacing w:line="360" w:lineRule="auto"/>
              <w:ind w:firstLineChars="50" w:firstLine="120"/>
              <w:jc w:val="both"/>
              <w:rPr>
                <w:rFonts w:ascii="Book Antiqua" w:eastAsia="Calibri" w:hAnsi="Book Antiqua"/>
              </w:rPr>
            </w:pPr>
            <w:r w:rsidRPr="00A76522">
              <w:rPr>
                <w:rFonts w:ascii="Book Antiqua" w:eastAsia="Calibri" w:hAnsi="Book Antiqua"/>
              </w:rPr>
              <w:t>Obstructive sleep apnea</w:t>
            </w:r>
          </w:p>
        </w:tc>
        <w:tc>
          <w:tcPr>
            <w:tcW w:w="2694" w:type="dxa"/>
          </w:tcPr>
          <w:p w14:paraId="335F5470" w14:textId="376F95F0"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50443</w:t>
            </w:r>
            <w:r w:rsidRPr="00A76522">
              <w:rPr>
                <w:rFonts w:ascii="Book Antiqua" w:hAnsi="Book Antiqua" w:cs="Book Antiqua"/>
              </w:rPr>
              <w:t xml:space="preserve">0 </w:t>
            </w:r>
            <w:r w:rsidRPr="00A76522">
              <w:rPr>
                <w:rFonts w:ascii="Book Antiqua" w:eastAsia="Calibri" w:hAnsi="Book Antiqua"/>
              </w:rPr>
              <w:t>(12.8)</w:t>
            </w:r>
          </w:p>
        </w:tc>
        <w:tc>
          <w:tcPr>
            <w:tcW w:w="2551" w:type="dxa"/>
            <w:noWrap/>
            <w:vAlign w:val="bottom"/>
          </w:tcPr>
          <w:p w14:paraId="6B371E6F" w14:textId="7AEA8B56"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165060</w:t>
            </w:r>
            <w:r w:rsidRPr="00A76522">
              <w:rPr>
                <w:rFonts w:ascii="Book Antiqua" w:hAnsi="Book Antiqua" w:cs="Book Antiqua"/>
              </w:rPr>
              <w:t> </w:t>
            </w:r>
            <w:r w:rsidRPr="00A76522">
              <w:rPr>
                <w:rFonts w:ascii="Book Antiqua" w:eastAsia="Calibri" w:hAnsi="Book Antiqua"/>
              </w:rPr>
              <w:t>(17.5)</w:t>
            </w:r>
          </w:p>
        </w:tc>
        <w:tc>
          <w:tcPr>
            <w:tcW w:w="2835" w:type="dxa"/>
            <w:noWrap/>
            <w:vAlign w:val="bottom"/>
          </w:tcPr>
          <w:p w14:paraId="3C9768AF" w14:textId="6539AE79"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339370</w:t>
            </w:r>
            <w:r w:rsidRPr="00A76522">
              <w:rPr>
                <w:rFonts w:ascii="Book Antiqua" w:hAnsi="Book Antiqua" w:cs="Book Antiqua"/>
              </w:rPr>
              <w:t> </w:t>
            </w:r>
            <w:r w:rsidRPr="00A76522">
              <w:rPr>
                <w:rFonts w:ascii="Book Antiqua" w:eastAsia="Calibri" w:hAnsi="Book Antiqua"/>
              </w:rPr>
              <w:t>(11.3)</w:t>
            </w:r>
          </w:p>
        </w:tc>
        <w:tc>
          <w:tcPr>
            <w:tcW w:w="1602" w:type="dxa"/>
            <w:noWrap/>
          </w:tcPr>
          <w:p w14:paraId="1797CBD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w:t>
            </w:r>
            <w:r w:rsidRPr="00A76522">
              <w:rPr>
                <w:rFonts w:ascii="Book Antiqua" w:eastAsia="Calibri" w:hAnsi="Book Antiqua"/>
              </w:rPr>
              <w:t>0.001</w:t>
            </w:r>
          </w:p>
        </w:tc>
      </w:tr>
      <w:tr w:rsidR="0073139C" w:rsidRPr="00A76522" w14:paraId="585E632B" w14:textId="77777777" w:rsidTr="00B46B60">
        <w:trPr>
          <w:trHeight w:val="222"/>
        </w:trPr>
        <w:tc>
          <w:tcPr>
            <w:tcW w:w="3306" w:type="dxa"/>
            <w:noWrap/>
          </w:tcPr>
          <w:p w14:paraId="25ED0BD8" w14:textId="77777777" w:rsidR="0073139C" w:rsidRPr="00A76522" w:rsidRDefault="002E46DA" w:rsidP="00A76522">
            <w:pPr>
              <w:adjustRightInd w:val="0"/>
              <w:snapToGrid w:val="0"/>
              <w:spacing w:line="360" w:lineRule="auto"/>
              <w:ind w:firstLineChars="50" w:firstLine="120"/>
              <w:jc w:val="both"/>
              <w:rPr>
                <w:rFonts w:ascii="Book Antiqua" w:eastAsia="Calibri" w:hAnsi="Book Antiqua"/>
                <w:shd w:val="clear" w:color="auto" w:fill="FFFFFF"/>
              </w:rPr>
            </w:pPr>
            <w:r w:rsidRPr="00A76522">
              <w:rPr>
                <w:rFonts w:ascii="Book Antiqua" w:eastAsia="Calibri" w:hAnsi="Book Antiqua"/>
                <w:shd w:val="clear" w:color="auto" w:fill="FFFFFF"/>
              </w:rPr>
              <w:t>Chronic pulmonary disease</w:t>
            </w:r>
          </w:p>
        </w:tc>
        <w:tc>
          <w:tcPr>
            <w:tcW w:w="2694" w:type="dxa"/>
          </w:tcPr>
          <w:p w14:paraId="11EC2A80" w14:textId="4748303E"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954299</w:t>
            </w:r>
            <w:r w:rsidRPr="00A76522">
              <w:rPr>
                <w:rFonts w:ascii="Book Antiqua" w:hAnsi="Book Antiqua" w:cs="Book Antiqua"/>
              </w:rPr>
              <w:t> </w:t>
            </w:r>
            <w:r w:rsidRPr="00A76522">
              <w:rPr>
                <w:rFonts w:ascii="Book Antiqua" w:eastAsia="Calibri" w:hAnsi="Book Antiqua"/>
              </w:rPr>
              <w:t>(24.2)</w:t>
            </w:r>
          </w:p>
        </w:tc>
        <w:tc>
          <w:tcPr>
            <w:tcW w:w="2551" w:type="dxa"/>
            <w:noWrap/>
            <w:vAlign w:val="bottom"/>
          </w:tcPr>
          <w:p w14:paraId="2C27197D" w14:textId="749E608A"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259025</w:t>
            </w:r>
            <w:r w:rsidRPr="00A76522">
              <w:rPr>
                <w:rFonts w:ascii="Book Antiqua" w:hAnsi="Book Antiqua" w:cs="Book Antiqua"/>
              </w:rPr>
              <w:t> </w:t>
            </w:r>
            <w:r w:rsidRPr="00A76522">
              <w:rPr>
                <w:rFonts w:ascii="Book Antiqua" w:eastAsia="Calibri" w:hAnsi="Book Antiqua"/>
              </w:rPr>
              <w:t>(27.4)</w:t>
            </w:r>
          </w:p>
        </w:tc>
        <w:tc>
          <w:tcPr>
            <w:tcW w:w="2835" w:type="dxa"/>
            <w:noWrap/>
            <w:vAlign w:val="bottom"/>
          </w:tcPr>
          <w:p w14:paraId="73099198" w14:textId="70E74DBE"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695275</w:t>
            </w:r>
            <w:r w:rsidRPr="00A76522">
              <w:rPr>
                <w:rFonts w:ascii="Book Antiqua" w:hAnsi="Book Antiqua" w:cs="Book Antiqua"/>
              </w:rPr>
              <w:t> </w:t>
            </w:r>
            <w:r w:rsidRPr="00A76522">
              <w:rPr>
                <w:rFonts w:ascii="Book Antiqua" w:eastAsia="Calibri" w:hAnsi="Book Antiqua"/>
              </w:rPr>
              <w:t>(23.1)</w:t>
            </w:r>
          </w:p>
        </w:tc>
        <w:tc>
          <w:tcPr>
            <w:tcW w:w="1602" w:type="dxa"/>
            <w:noWrap/>
          </w:tcPr>
          <w:p w14:paraId="5123757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w:t>
            </w:r>
            <w:r w:rsidRPr="00A76522">
              <w:rPr>
                <w:rFonts w:ascii="Book Antiqua" w:eastAsia="Calibri" w:hAnsi="Book Antiqua"/>
              </w:rPr>
              <w:t>0.001</w:t>
            </w:r>
          </w:p>
        </w:tc>
      </w:tr>
      <w:tr w:rsidR="0073139C" w:rsidRPr="00A76522" w14:paraId="0AB64359" w14:textId="77777777" w:rsidTr="00B46B60">
        <w:trPr>
          <w:trHeight w:val="222"/>
        </w:trPr>
        <w:tc>
          <w:tcPr>
            <w:tcW w:w="3306" w:type="dxa"/>
            <w:noWrap/>
          </w:tcPr>
          <w:p w14:paraId="380F5C03" w14:textId="77777777" w:rsidR="0073139C" w:rsidRPr="00A76522" w:rsidRDefault="002E46DA" w:rsidP="00A76522">
            <w:pPr>
              <w:adjustRightInd w:val="0"/>
              <w:snapToGrid w:val="0"/>
              <w:spacing w:line="360" w:lineRule="auto"/>
              <w:ind w:firstLineChars="50" w:firstLine="120"/>
              <w:jc w:val="both"/>
              <w:rPr>
                <w:rFonts w:ascii="Book Antiqua" w:eastAsia="Calibri" w:hAnsi="Book Antiqua"/>
                <w:shd w:val="clear" w:color="auto" w:fill="FFFFFF"/>
              </w:rPr>
            </w:pPr>
            <w:r w:rsidRPr="00A76522">
              <w:rPr>
                <w:rFonts w:ascii="Book Antiqua" w:eastAsia="Calibri" w:hAnsi="Book Antiqua"/>
                <w:shd w:val="clear" w:color="auto" w:fill="FFFFFF"/>
              </w:rPr>
              <w:lastRenderedPageBreak/>
              <w:t>Hypertension</w:t>
            </w:r>
          </w:p>
        </w:tc>
        <w:tc>
          <w:tcPr>
            <w:tcW w:w="2694" w:type="dxa"/>
          </w:tcPr>
          <w:p w14:paraId="4049AE70" w14:textId="446F845F"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2536294</w:t>
            </w:r>
            <w:r w:rsidRPr="00A76522">
              <w:rPr>
                <w:rFonts w:ascii="Book Antiqua" w:hAnsi="Book Antiqua" w:cs="Book Antiqua"/>
              </w:rPr>
              <w:t> </w:t>
            </w:r>
            <w:r w:rsidRPr="00A76522">
              <w:rPr>
                <w:rFonts w:ascii="Book Antiqua" w:eastAsia="Calibri" w:hAnsi="Book Antiqua"/>
              </w:rPr>
              <w:t>(64.2)</w:t>
            </w:r>
          </w:p>
        </w:tc>
        <w:tc>
          <w:tcPr>
            <w:tcW w:w="2551" w:type="dxa"/>
            <w:noWrap/>
            <w:vAlign w:val="bottom"/>
          </w:tcPr>
          <w:p w14:paraId="65B5E63D" w14:textId="2F6EADF1"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609890</w:t>
            </w:r>
            <w:r w:rsidRPr="00A76522">
              <w:rPr>
                <w:rFonts w:ascii="Book Antiqua" w:hAnsi="Book Antiqua" w:cs="Book Antiqua"/>
              </w:rPr>
              <w:t> </w:t>
            </w:r>
            <w:r w:rsidRPr="00A76522">
              <w:rPr>
                <w:rFonts w:ascii="Book Antiqua" w:eastAsia="Calibri" w:hAnsi="Book Antiqua"/>
              </w:rPr>
              <w:t>(64.6)</w:t>
            </w:r>
          </w:p>
        </w:tc>
        <w:tc>
          <w:tcPr>
            <w:tcW w:w="2835" w:type="dxa"/>
            <w:noWrap/>
            <w:vAlign w:val="bottom"/>
          </w:tcPr>
          <w:p w14:paraId="0E4E8D0D" w14:textId="4413B318"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1926404</w:t>
            </w:r>
            <w:r w:rsidRPr="00A76522">
              <w:rPr>
                <w:rFonts w:ascii="Book Antiqua" w:hAnsi="Book Antiqua" w:cs="Book Antiqua"/>
              </w:rPr>
              <w:t> </w:t>
            </w:r>
            <w:r w:rsidRPr="00A76522">
              <w:rPr>
                <w:rFonts w:ascii="Book Antiqua" w:eastAsia="Calibri" w:hAnsi="Book Antiqua"/>
              </w:rPr>
              <w:t>(64.1)</w:t>
            </w:r>
          </w:p>
        </w:tc>
        <w:tc>
          <w:tcPr>
            <w:tcW w:w="1602" w:type="dxa"/>
            <w:noWrap/>
          </w:tcPr>
          <w:p w14:paraId="7685EBD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w:t>
            </w:r>
            <w:r w:rsidRPr="00A76522">
              <w:rPr>
                <w:rFonts w:ascii="Book Antiqua" w:eastAsia="Calibri" w:hAnsi="Book Antiqua"/>
              </w:rPr>
              <w:t>0.001</w:t>
            </w:r>
          </w:p>
        </w:tc>
      </w:tr>
      <w:tr w:rsidR="0073139C" w:rsidRPr="00A76522" w14:paraId="7D0BA47F" w14:textId="77777777" w:rsidTr="00B46B60">
        <w:trPr>
          <w:trHeight w:val="258"/>
        </w:trPr>
        <w:tc>
          <w:tcPr>
            <w:tcW w:w="3306" w:type="dxa"/>
            <w:noWrap/>
          </w:tcPr>
          <w:p w14:paraId="0D425A84" w14:textId="77777777" w:rsidR="0073139C" w:rsidRPr="00A76522" w:rsidRDefault="002E46DA" w:rsidP="00A76522">
            <w:pPr>
              <w:adjustRightInd w:val="0"/>
              <w:snapToGrid w:val="0"/>
              <w:spacing w:line="360" w:lineRule="auto"/>
              <w:ind w:firstLineChars="50" w:firstLine="120"/>
              <w:jc w:val="both"/>
              <w:rPr>
                <w:rFonts w:ascii="Book Antiqua" w:eastAsia="Calibri" w:hAnsi="Book Antiqua"/>
                <w:shd w:val="clear" w:color="auto" w:fill="FFFFFF"/>
              </w:rPr>
            </w:pPr>
            <w:r w:rsidRPr="00A76522">
              <w:rPr>
                <w:rFonts w:ascii="Book Antiqua" w:eastAsia="Calibri" w:hAnsi="Book Antiqua"/>
                <w:shd w:val="clear" w:color="auto" w:fill="FFFFFF"/>
              </w:rPr>
              <w:t>Diabetes w/o chronic complications</w:t>
            </w:r>
          </w:p>
        </w:tc>
        <w:tc>
          <w:tcPr>
            <w:tcW w:w="2694" w:type="dxa"/>
          </w:tcPr>
          <w:p w14:paraId="459741BC" w14:textId="05361825"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545765</w:t>
            </w:r>
            <w:r w:rsidRPr="00A76522">
              <w:rPr>
                <w:rFonts w:ascii="Book Antiqua" w:hAnsi="Book Antiqua" w:cs="Book Antiqua"/>
              </w:rPr>
              <w:t> </w:t>
            </w:r>
            <w:r w:rsidRPr="00A76522">
              <w:rPr>
                <w:rFonts w:ascii="Book Antiqua" w:eastAsia="Calibri" w:hAnsi="Book Antiqua"/>
              </w:rPr>
              <w:t>(13.8)</w:t>
            </w:r>
          </w:p>
        </w:tc>
        <w:tc>
          <w:tcPr>
            <w:tcW w:w="2551" w:type="dxa"/>
            <w:noWrap/>
            <w:vAlign w:val="bottom"/>
          </w:tcPr>
          <w:p w14:paraId="56C1A396" w14:textId="126107A3"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129010</w:t>
            </w:r>
            <w:r w:rsidRPr="00A76522">
              <w:rPr>
                <w:rFonts w:ascii="Book Antiqua" w:hAnsi="Book Antiqua" w:cs="Book Antiqua"/>
              </w:rPr>
              <w:t> </w:t>
            </w:r>
            <w:r w:rsidRPr="00A76522">
              <w:rPr>
                <w:rFonts w:ascii="Book Antiqua" w:eastAsia="Calibri" w:hAnsi="Book Antiqua"/>
              </w:rPr>
              <w:t>(13.7)</w:t>
            </w:r>
          </w:p>
        </w:tc>
        <w:tc>
          <w:tcPr>
            <w:tcW w:w="2835" w:type="dxa"/>
            <w:noWrap/>
            <w:vAlign w:val="bottom"/>
          </w:tcPr>
          <w:p w14:paraId="5DAD869C" w14:textId="42CA7091"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416755</w:t>
            </w:r>
            <w:r w:rsidRPr="00A76522">
              <w:rPr>
                <w:rFonts w:ascii="Book Antiqua" w:hAnsi="Book Antiqua" w:cs="Book Antiqua"/>
              </w:rPr>
              <w:t> </w:t>
            </w:r>
            <w:r w:rsidRPr="00A76522">
              <w:rPr>
                <w:rFonts w:ascii="Book Antiqua" w:eastAsia="Calibri" w:hAnsi="Book Antiqua"/>
              </w:rPr>
              <w:t>(13.9)</w:t>
            </w:r>
          </w:p>
        </w:tc>
        <w:tc>
          <w:tcPr>
            <w:tcW w:w="1602" w:type="dxa"/>
            <w:noWrap/>
          </w:tcPr>
          <w:p w14:paraId="6511F5B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w:t>
            </w:r>
            <w:r w:rsidRPr="00A76522">
              <w:rPr>
                <w:rFonts w:ascii="Book Antiqua" w:eastAsia="Calibri" w:hAnsi="Book Antiqua"/>
              </w:rPr>
              <w:t>0.001</w:t>
            </w:r>
          </w:p>
        </w:tc>
      </w:tr>
      <w:tr w:rsidR="0073139C" w:rsidRPr="00A76522" w14:paraId="0910727E" w14:textId="77777777" w:rsidTr="00B46B60">
        <w:trPr>
          <w:trHeight w:val="258"/>
        </w:trPr>
        <w:tc>
          <w:tcPr>
            <w:tcW w:w="3306" w:type="dxa"/>
            <w:noWrap/>
          </w:tcPr>
          <w:p w14:paraId="42B29F7C" w14:textId="77777777" w:rsidR="0073139C" w:rsidRPr="00A76522" w:rsidRDefault="002E46DA" w:rsidP="00A76522">
            <w:pPr>
              <w:adjustRightInd w:val="0"/>
              <w:snapToGrid w:val="0"/>
              <w:spacing w:line="360" w:lineRule="auto"/>
              <w:ind w:firstLineChars="50" w:firstLine="120"/>
              <w:jc w:val="both"/>
              <w:rPr>
                <w:rFonts w:ascii="Book Antiqua" w:eastAsia="Calibri" w:hAnsi="Book Antiqua"/>
                <w:shd w:val="clear" w:color="auto" w:fill="FFFFFF"/>
              </w:rPr>
            </w:pPr>
            <w:r w:rsidRPr="00A76522">
              <w:rPr>
                <w:rFonts w:ascii="Book Antiqua" w:eastAsia="Calibri" w:hAnsi="Book Antiqua"/>
                <w:shd w:val="clear" w:color="auto" w:fill="FFFFFF"/>
              </w:rPr>
              <w:t>Diabetes w/ chronic complications</w:t>
            </w:r>
          </w:p>
        </w:tc>
        <w:tc>
          <w:tcPr>
            <w:tcW w:w="2694" w:type="dxa"/>
          </w:tcPr>
          <w:p w14:paraId="599D41EB" w14:textId="0748E40A"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676450</w:t>
            </w:r>
            <w:r w:rsidRPr="00A76522">
              <w:rPr>
                <w:rFonts w:ascii="Book Antiqua" w:hAnsi="Book Antiqua" w:cs="Book Antiqua"/>
              </w:rPr>
              <w:t> </w:t>
            </w:r>
            <w:r w:rsidRPr="00A76522">
              <w:rPr>
                <w:rFonts w:ascii="Book Antiqua" w:eastAsia="Calibri" w:hAnsi="Book Antiqua"/>
              </w:rPr>
              <w:t>(17.1)</w:t>
            </w:r>
          </w:p>
        </w:tc>
        <w:tc>
          <w:tcPr>
            <w:tcW w:w="2551" w:type="dxa"/>
            <w:noWrap/>
            <w:vAlign w:val="bottom"/>
          </w:tcPr>
          <w:p w14:paraId="00F6C777" w14:textId="6376EE9E"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193330</w:t>
            </w:r>
            <w:r w:rsidRPr="00A76522">
              <w:rPr>
                <w:rFonts w:ascii="Book Antiqua" w:hAnsi="Book Antiqua" w:cs="Book Antiqua"/>
              </w:rPr>
              <w:t> </w:t>
            </w:r>
            <w:r w:rsidRPr="00A76522">
              <w:rPr>
                <w:rFonts w:ascii="Book Antiqua" w:eastAsia="Calibri" w:hAnsi="Book Antiqua"/>
              </w:rPr>
              <w:t>(20.5)</w:t>
            </w:r>
          </w:p>
        </w:tc>
        <w:tc>
          <w:tcPr>
            <w:tcW w:w="2835" w:type="dxa"/>
            <w:noWrap/>
            <w:vAlign w:val="bottom"/>
          </w:tcPr>
          <w:p w14:paraId="164ED3B6" w14:textId="6B4D4423"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483120(16.1)</w:t>
            </w:r>
          </w:p>
        </w:tc>
        <w:tc>
          <w:tcPr>
            <w:tcW w:w="1602" w:type="dxa"/>
            <w:noWrap/>
          </w:tcPr>
          <w:p w14:paraId="691C986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w:t>
            </w:r>
            <w:r w:rsidRPr="00A76522">
              <w:rPr>
                <w:rFonts w:ascii="Book Antiqua" w:eastAsia="Calibri" w:hAnsi="Book Antiqua"/>
              </w:rPr>
              <w:t>0.001</w:t>
            </w:r>
          </w:p>
        </w:tc>
      </w:tr>
      <w:tr w:rsidR="0073139C" w:rsidRPr="00A76522" w14:paraId="4ADCCE33" w14:textId="77777777" w:rsidTr="00B46B60">
        <w:trPr>
          <w:trHeight w:val="222"/>
        </w:trPr>
        <w:tc>
          <w:tcPr>
            <w:tcW w:w="3306" w:type="dxa"/>
            <w:noWrap/>
          </w:tcPr>
          <w:p w14:paraId="57050252" w14:textId="77777777" w:rsidR="0073139C" w:rsidRPr="00A76522" w:rsidRDefault="002E46DA" w:rsidP="00A76522">
            <w:pPr>
              <w:adjustRightInd w:val="0"/>
              <w:snapToGrid w:val="0"/>
              <w:spacing w:line="360" w:lineRule="auto"/>
              <w:ind w:firstLineChars="50" w:firstLine="120"/>
              <w:jc w:val="both"/>
              <w:rPr>
                <w:rFonts w:ascii="Book Antiqua" w:eastAsia="Calibri" w:hAnsi="Book Antiqua"/>
                <w:shd w:val="clear" w:color="auto" w:fill="FFFFFF"/>
              </w:rPr>
            </w:pPr>
            <w:r w:rsidRPr="00A76522">
              <w:rPr>
                <w:rFonts w:ascii="Book Antiqua" w:eastAsia="Calibri" w:hAnsi="Book Antiqua"/>
                <w:shd w:val="clear" w:color="auto" w:fill="FFFFFF"/>
              </w:rPr>
              <w:t>Pulmonary Hypertension</w:t>
            </w:r>
          </w:p>
        </w:tc>
        <w:tc>
          <w:tcPr>
            <w:tcW w:w="2694" w:type="dxa"/>
          </w:tcPr>
          <w:p w14:paraId="7636E69E" w14:textId="67CA6047" w:rsidR="0073139C" w:rsidRPr="00A76522" w:rsidRDefault="002E46DA" w:rsidP="00A76522">
            <w:pPr>
              <w:adjustRightInd w:val="0"/>
              <w:snapToGrid w:val="0"/>
              <w:spacing w:line="360" w:lineRule="auto"/>
              <w:jc w:val="both"/>
              <w:rPr>
                <w:rFonts w:ascii="Book Antiqua" w:eastAsia="Calibri" w:hAnsi="Book Antiqua"/>
                <w:shd w:val="clear" w:color="auto" w:fill="FFFFFF"/>
              </w:rPr>
            </w:pPr>
            <w:r w:rsidRPr="00A76522">
              <w:rPr>
                <w:rFonts w:ascii="Book Antiqua" w:eastAsia="Calibri" w:hAnsi="Book Antiqua"/>
                <w:shd w:val="clear" w:color="auto" w:fill="FFFFFF"/>
              </w:rPr>
              <w:t>286580</w:t>
            </w:r>
            <w:r w:rsidRPr="00A76522">
              <w:rPr>
                <w:rFonts w:ascii="Book Antiqua" w:hAnsi="Book Antiqua" w:cs="Book Antiqua"/>
                <w:shd w:val="clear" w:color="auto" w:fill="FFFFFF"/>
              </w:rPr>
              <w:t> </w:t>
            </w:r>
            <w:r w:rsidRPr="00A76522">
              <w:rPr>
                <w:rFonts w:ascii="Book Antiqua" w:eastAsia="Calibri" w:hAnsi="Book Antiqua"/>
                <w:shd w:val="clear" w:color="auto" w:fill="FFFFFF"/>
              </w:rPr>
              <w:t>(7.3)</w:t>
            </w:r>
          </w:p>
        </w:tc>
        <w:tc>
          <w:tcPr>
            <w:tcW w:w="2551" w:type="dxa"/>
            <w:noWrap/>
            <w:vAlign w:val="bottom"/>
          </w:tcPr>
          <w:p w14:paraId="333A2BA4" w14:textId="74EDD7A6" w:rsidR="0073139C" w:rsidRPr="00A76522" w:rsidRDefault="002E46DA" w:rsidP="00A76522">
            <w:pPr>
              <w:adjustRightInd w:val="0"/>
              <w:snapToGrid w:val="0"/>
              <w:spacing w:line="360" w:lineRule="auto"/>
              <w:jc w:val="both"/>
              <w:rPr>
                <w:rFonts w:ascii="Book Antiqua" w:eastAsia="Calibri" w:hAnsi="Book Antiqua"/>
                <w:shd w:val="clear" w:color="auto" w:fill="FFFFFF"/>
              </w:rPr>
            </w:pPr>
            <w:r w:rsidRPr="00A76522">
              <w:rPr>
                <w:rFonts w:ascii="Book Antiqua" w:eastAsia="Calibri" w:hAnsi="Book Antiqua"/>
                <w:shd w:val="clear" w:color="auto" w:fill="FFFFFF"/>
              </w:rPr>
              <w:t>135975</w:t>
            </w:r>
            <w:r w:rsidRPr="00A76522">
              <w:rPr>
                <w:rFonts w:ascii="Book Antiqua" w:hAnsi="Book Antiqua" w:cs="Book Antiqua"/>
                <w:shd w:val="clear" w:color="auto" w:fill="FFFFFF"/>
              </w:rPr>
              <w:t> </w:t>
            </w:r>
            <w:r w:rsidRPr="00A76522">
              <w:rPr>
                <w:rFonts w:ascii="Book Antiqua" w:eastAsia="Calibri" w:hAnsi="Book Antiqua"/>
                <w:shd w:val="clear" w:color="auto" w:fill="FFFFFF"/>
              </w:rPr>
              <w:t>(14.4)</w:t>
            </w:r>
          </w:p>
        </w:tc>
        <w:tc>
          <w:tcPr>
            <w:tcW w:w="2835" w:type="dxa"/>
            <w:noWrap/>
            <w:vAlign w:val="bottom"/>
          </w:tcPr>
          <w:p w14:paraId="59A91050" w14:textId="0E3BEE46" w:rsidR="0073139C" w:rsidRPr="00A76522" w:rsidRDefault="002E46DA" w:rsidP="00A76522">
            <w:pPr>
              <w:adjustRightInd w:val="0"/>
              <w:snapToGrid w:val="0"/>
              <w:spacing w:line="360" w:lineRule="auto"/>
              <w:jc w:val="both"/>
              <w:rPr>
                <w:rFonts w:ascii="Book Antiqua" w:eastAsia="Calibri" w:hAnsi="Book Antiqua"/>
                <w:shd w:val="clear" w:color="auto" w:fill="FFFFFF"/>
              </w:rPr>
            </w:pPr>
            <w:r w:rsidRPr="00A76522">
              <w:rPr>
                <w:rFonts w:ascii="Book Antiqua" w:eastAsia="Calibri" w:hAnsi="Book Antiqua"/>
                <w:shd w:val="clear" w:color="auto" w:fill="FFFFFF"/>
              </w:rPr>
              <w:t>150605</w:t>
            </w:r>
            <w:r w:rsidRPr="00A76522">
              <w:rPr>
                <w:rFonts w:ascii="Book Antiqua" w:hAnsi="Book Antiqua" w:cs="Book Antiqua"/>
                <w:shd w:val="clear" w:color="auto" w:fill="FFFFFF"/>
              </w:rPr>
              <w:t> </w:t>
            </w:r>
            <w:r w:rsidRPr="00A76522">
              <w:rPr>
                <w:rFonts w:ascii="Book Antiqua" w:eastAsia="Calibri" w:hAnsi="Book Antiqua"/>
                <w:shd w:val="clear" w:color="auto" w:fill="FFFFFF"/>
              </w:rPr>
              <w:t>(5)</w:t>
            </w:r>
          </w:p>
        </w:tc>
        <w:tc>
          <w:tcPr>
            <w:tcW w:w="1602" w:type="dxa"/>
            <w:noWrap/>
          </w:tcPr>
          <w:p w14:paraId="45E3AFD1" w14:textId="77777777" w:rsidR="0073139C" w:rsidRPr="00A76522" w:rsidRDefault="002E46DA" w:rsidP="00A76522">
            <w:pPr>
              <w:adjustRightInd w:val="0"/>
              <w:snapToGrid w:val="0"/>
              <w:spacing w:line="360" w:lineRule="auto"/>
              <w:jc w:val="both"/>
              <w:rPr>
                <w:rFonts w:ascii="Book Antiqua" w:eastAsia="Calibri" w:hAnsi="Book Antiqua"/>
                <w:shd w:val="clear" w:color="auto" w:fill="FFFFFF"/>
              </w:rPr>
            </w:pPr>
            <w:r w:rsidRPr="00A76522">
              <w:rPr>
                <w:rFonts w:ascii="Book Antiqua" w:eastAsia="Calibri" w:hAnsi="Book Antiqua"/>
                <w:shd w:val="clear" w:color="auto" w:fill="FFFFFF"/>
              </w:rPr>
              <w:t>&lt;</w:t>
            </w:r>
            <w:r w:rsidRPr="00A76522">
              <w:rPr>
                <w:rFonts w:ascii="Book Antiqua" w:hAnsi="Book Antiqua" w:cs="Book Antiqua"/>
                <w:shd w:val="clear" w:color="auto" w:fill="FFFFFF"/>
              </w:rPr>
              <w:t> </w:t>
            </w:r>
            <w:r w:rsidRPr="00A76522">
              <w:rPr>
                <w:rFonts w:ascii="Book Antiqua" w:eastAsia="Calibri" w:hAnsi="Book Antiqua"/>
                <w:shd w:val="clear" w:color="auto" w:fill="FFFFFF"/>
              </w:rPr>
              <w:t>0.001</w:t>
            </w:r>
          </w:p>
        </w:tc>
      </w:tr>
      <w:tr w:rsidR="0073139C" w:rsidRPr="00A76522" w14:paraId="09745D24" w14:textId="77777777" w:rsidTr="00B46B60">
        <w:trPr>
          <w:trHeight w:val="222"/>
        </w:trPr>
        <w:tc>
          <w:tcPr>
            <w:tcW w:w="3306" w:type="dxa"/>
            <w:noWrap/>
          </w:tcPr>
          <w:p w14:paraId="13DF5C3D" w14:textId="77777777" w:rsidR="0073139C" w:rsidRPr="00A76522" w:rsidRDefault="002E46DA" w:rsidP="00A76522">
            <w:pPr>
              <w:adjustRightInd w:val="0"/>
              <w:snapToGrid w:val="0"/>
              <w:spacing w:line="360" w:lineRule="auto"/>
              <w:ind w:firstLineChars="50" w:firstLine="120"/>
              <w:jc w:val="both"/>
              <w:rPr>
                <w:rFonts w:ascii="Book Antiqua" w:eastAsia="Calibri" w:hAnsi="Book Antiqua"/>
                <w:shd w:val="clear" w:color="auto" w:fill="FFFFFF"/>
              </w:rPr>
            </w:pPr>
            <w:r w:rsidRPr="00A76522">
              <w:rPr>
                <w:rFonts w:ascii="Book Antiqua" w:eastAsia="Calibri" w:hAnsi="Book Antiqua"/>
                <w:shd w:val="clear" w:color="auto" w:fill="FFFFFF"/>
              </w:rPr>
              <w:t>Hypothyroidism</w:t>
            </w:r>
          </w:p>
        </w:tc>
        <w:tc>
          <w:tcPr>
            <w:tcW w:w="2694" w:type="dxa"/>
          </w:tcPr>
          <w:p w14:paraId="7AE23E3D" w14:textId="297E27D2"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628090</w:t>
            </w:r>
            <w:r w:rsidRPr="00A76522">
              <w:rPr>
                <w:rFonts w:ascii="Book Antiqua" w:hAnsi="Book Antiqua" w:cs="Book Antiqua"/>
              </w:rPr>
              <w:t> </w:t>
            </w:r>
            <w:r w:rsidRPr="00A76522">
              <w:rPr>
                <w:rFonts w:ascii="Book Antiqua" w:eastAsia="Calibri" w:hAnsi="Book Antiqua"/>
              </w:rPr>
              <w:t>(15.9)</w:t>
            </w:r>
          </w:p>
        </w:tc>
        <w:tc>
          <w:tcPr>
            <w:tcW w:w="2551" w:type="dxa"/>
            <w:noWrap/>
            <w:vAlign w:val="bottom"/>
          </w:tcPr>
          <w:p w14:paraId="547A9F32" w14:textId="78C33C51"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161685</w:t>
            </w:r>
            <w:r w:rsidRPr="00A76522">
              <w:rPr>
                <w:rFonts w:ascii="Book Antiqua" w:hAnsi="Book Antiqua" w:cs="Book Antiqua"/>
              </w:rPr>
              <w:t> </w:t>
            </w:r>
            <w:r w:rsidRPr="00A76522">
              <w:rPr>
                <w:rFonts w:ascii="Book Antiqua" w:eastAsia="Calibri" w:hAnsi="Book Antiqua"/>
              </w:rPr>
              <w:t>(17.1)</w:t>
            </w:r>
          </w:p>
        </w:tc>
        <w:tc>
          <w:tcPr>
            <w:tcW w:w="2835" w:type="dxa"/>
            <w:noWrap/>
            <w:vAlign w:val="bottom"/>
          </w:tcPr>
          <w:p w14:paraId="7F3A36DF" w14:textId="2C30BB23"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466405</w:t>
            </w:r>
            <w:r w:rsidRPr="00A76522">
              <w:rPr>
                <w:rFonts w:ascii="Book Antiqua" w:hAnsi="Book Antiqua" w:cs="Book Antiqua"/>
              </w:rPr>
              <w:t> </w:t>
            </w:r>
            <w:r w:rsidRPr="00A76522">
              <w:rPr>
                <w:rFonts w:ascii="Book Antiqua" w:eastAsia="Calibri" w:hAnsi="Book Antiqua"/>
              </w:rPr>
              <w:t>(15.5)</w:t>
            </w:r>
          </w:p>
        </w:tc>
        <w:tc>
          <w:tcPr>
            <w:tcW w:w="1602" w:type="dxa"/>
            <w:noWrap/>
          </w:tcPr>
          <w:p w14:paraId="775816E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w:t>
            </w:r>
            <w:r w:rsidRPr="00A76522">
              <w:rPr>
                <w:rFonts w:ascii="Book Antiqua" w:eastAsia="Calibri" w:hAnsi="Book Antiqua"/>
              </w:rPr>
              <w:t>0.001</w:t>
            </w:r>
          </w:p>
        </w:tc>
      </w:tr>
      <w:tr w:rsidR="0073139C" w:rsidRPr="00A76522" w14:paraId="20454810" w14:textId="77777777" w:rsidTr="00B46B60">
        <w:trPr>
          <w:trHeight w:val="222"/>
        </w:trPr>
        <w:tc>
          <w:tcPr>
            <w:tcW w:w="3306" w:type="dxa"/>
            <w:noWrap/>
          </w:tcPr>
          <w:p w14:paraId="5025D5DD" w14:textId="77777777" w:rsidR="0073139C" w:rsidRPr="00A76522" w:rsidRDefault="002E46DA" w:rsidP="00A76522">
            <w:pPr>
              <w:adjustRightInd w:val="0"/>
              <w:snapToGrid w:val="0"/>
              <w:spacing w:line="360" w:lineRule="auto"/>
              <w:ind w:firstLineChars="50" w:firstLine="120"/>
              <w:jc w:val="both"/>
              <w:rPr>
                <w:rFonts w:ascii="Book Antiqua" w:eastAsia="Calibri" w:hAnsi="Book Antiqua"/>
                <w:shd w:val="clear" w:color="auto" w:fill="FFFFFF"/>
              </w:rPr>
            </w:pPr>
            <w:r w:rsidRPr="00A76522">
              <w:rPr>
                <w:rFonts w:ascii="Book Antiqua" w:eastAsia="Calibri" w:hAnsi="Book Antiqua"/>
                <w:shd w:val="clear" w:color="auto" w:fill="FFFFFF"/>
              </w:rPr>
              <w:t>Renal failure</w:t>
            </w:r>
          </w:p>
        </w:tc>
        <w:tc>
          <w:tcPr>
            <w:tcW w:w="2694" w:type="dxa"/>
          </w:tcPr>
          <w:p w14:paraId="568A6A6E" w14:textId="24248E91"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1054424</w:t>
            </w:r>
            <w:r w:rsidRPr="00A76522">
              <w:rPr>
                <w:rFonts w:ascii="Book Antiqua" w:hAnsi="Book Antiqua" w:cs="Book Antiqua"/>
              </w:rPr>
              <w:t> </w:t>
            </w:r>
            <w:r w:rsidRPr="00A76522">
              <w:rPr>
                <w:rFonts w:ascii="Book Antiqua" w:eastAsia="Calibri" w:hAnsi="Book Antiqua"/>
              </w:rPr>
              <w:t>(26.7)</w:t>
            </w:r>
          </w:p>
        </w:tc>
        <w:tc>
          <w:tcPr>
            <w:tcW w:w="2551" w:type="dxa"/>
            <w:noWrap/>
            <w:vAlign w:val="bottom"/>
          </w:tcPr>
          <w:p w14:paraId="1721F46D" w14:textId="1619D9BF"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344655</w:t>
            </w:r>
            <w:r w:rsidRPr="00A76522">
              <w:rPr>
                <w:rFonts w:ascii="Book Antiqua" w:hAnsi="Book Antiqua" w:cs="Book Antiqua"/>
              </w:rPr>
              <w:t> </w:t>
            </w:r>
            <w:r w:rsidRPr="00A76522">
              <w:rPr>
                <w:rFonts w:ascii="Book Antiqua" w:eastAsia="Calibri" w:hAnsi="Book Antiqua"/>
              </w:rPr>
              <w:t>(36.5)</w:t>
            </w:r>
          </w:p>
        </w:tc>
        <w:tc>
          <w:tcPr>
            <w:tcW w:w="2835" w:type="dxa"/>
            <w:noWrap/>
            <w:vAlign w:val="bottom"/>
          </w:tcPr>
          <w:p w14:paraId="0CAAB3BF" w14:textId="64880108"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709770</w:t>
            </w:r>
            <w:r w:rsidRPr="00A76522">
              <w:rPr>
                <w:rFonts w:ascii="Book Antiqua" w:hAnsi="Book Antiqua" w:cs="Book Antiqua"/>
              </w:rPr>
              <w:t> </w:t>
            </w:r>
            <w:r w:rsidRPr="00A76522">
              <w:rPr>
                <w:rFonts w:ascii="Book Antiqua" w:eastAsia="Calibri" w:hAnsi="Book Antiqua"/>
              </w:rPr>
              <w:t>(23.6)</w:t>
            </w:r>
          </w:p>
        </w:tc>
        <w:tc>
          <w:tcPr>
            <w:tcW w:w="1602" w:type="dxa"/>
            <w:noWrap/>
          </w:tcPr>
          <w:p w14:paraId="0BBE581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w:t>
            </w:r>
            <w:r w:rsidRPr="00A76522">
              <w:rPr>
                <w:rFonts w:ascii="Book Antiqua" w:eastAsia="Calibri" w:hAnsi="Book Antiqua"/>
              </w:rPr>
              <w:t>0.001</w:t>
            </w:r>
          </w:p>
        </w:tc>
      </w:tr>
      <w:tr w:rsidR="0073139C" w:rsidRPr="00A76522" w14:paraId="58508974" w14:textId="77777777" w:rsidTr="00B46B60">
        <w:trPr>
          <w:trHeight w:val="222"/>
        </w:trPr>
        <w:tc>
          <w:tcPr>
            <w:tcW w:w="3306" w:type="dxa"/>
            <w:noWrap/>
          </w:tcPr>
          <w:p w14:paraId="1CEA5705" w14:textId="77777777" w:rsidR="0073139C" w:rsidRPr="00A76522" w:rsidRDefault="002E46DA" w:rsidP="00A76522">
            <w:pPr>
              <w:adjustRightInd w:val="0"/>
              <w:snapToGrid w:val="0"/>
              <w:spacing w:line="360" w:lineRule="auto"/>
              <w:ind w:firstLineChars="50" w:firstLine="120"/>
              <w:jc w:val="both"/>
              <w:rPr>
                <w:rFonts w:ascii="Book Antiqua" w:eastAsia="Calibri" w:hAnsi="Book Antiqua"/>
                <w:shd w:val="clear" w:color="auto" w:fill="FFFFFF"/>
              </w:rPr>
            </w:pPr>
            <w:r w:rsidRPr="00A76522">
              <w:rPr>
                <w:rFonts w:ascii="Book Antiqua" w:eastAsia="Calibri" w:hAnsi="Book Antiqua"/>
                <w:shd w:val="clear" w:color="auto" w:fill="FFFFFF"/>
              </w:rPr>
              <w:t>Obesity</w:t>
            </w:r>
          </w:p>
        </w:tc>
        <w:tc>
          <w:tcPr>
            <w:tcW w:w="2694" w:type="dxa"/>
          </w:tcPr>
          <w:p w14:paraId="6519200C" w14:textId="57243C2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716165</w:t>
            </w:r>
            <w:r w:rsidRPr="00A76522">
              <w:rPr>
                <w:rFonts w:ascii="Book Antiqua" w:hAnsi="Book Antiqua" w:cs="Book Antiqua"/>
              </w:rPr>
              <w:t> </w:t>
            </w:r>
            <w:r w:rsidRPr="00A76522">
              <w:rPr>
                <w:rFonts w:ascii="Book Antiqua" w:eastAsia="Calibri" w:hAnsi="Book Antiqua"/>
              </w:rPr>
              <w:t>(18.1)</w:t>
            </w:r>
          </w:p>
        </w:tc>
        <w:tc>
          <w:tcPr>
            <w:tcW w:w="2551" w:type="dxa"/>
            <w:noWrap/>
            <w:vAlign w:val="bottom"/>
          </w:tcPr>
          <w:p w14:paraId="0FEF6645" w14:textId="43F7D7AD"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166220</w:t>
            </w:r>
            <w:r w:rsidRPr="00A76522">
              <w:rPr>
                <w:rFonts w:ascii="Book Antiqua" w:hAnsi="Book Antiqua" w:cs="Book Antiqua"/>
              </w:rPr>
              <w:t> </w:t>
            </w:r>
            <w:r w:rsidRPr="00A76522">
              <w:rPr>
                <w:rFonts w:ascii="Book Antiqua" w:eastAsia="Calibri" w:hAnsi="Book Antiqua"/>
              </w:rPr>
              <w:t>(17.6)</w:t>
            </w:r>
          </w:p>
        </w:tc>
        <w:tc>
          <w:tcPr>
            <w:tcW w:w="2835" w:type="dxa"/>
            <w:noWrap/>
            <w:vAlign w:val="bottom"/>
          </w:tcPr>
          <w:p w14:paraId="6E332CD8" w14:textId="509C8F82"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549945</w:t>
            </w:r>
            <w:r w:rsidRPr="00A76522">
              <w:rPr>
                <w:rFonts w:ascii="Book Antiqua" w:hAnsi="Book Antiqua" w:cs="Book Antiqua"/>
              </w:rPr>
              <w:t> </w:t>
            </w:r>
            <w:r w:rsidRPr="00A76522">
              <w:rPr>
                <w:rFonts w:ascii="Book Antiqua" w:eastAsia="Calibri" w:hAnsi="Book Antiqua"/>
              </w:rPr>
              <w:t>(18.3)</w:t>
            </w:r>
          </w:p>
        </w:tc>
        <w:tc>
          <w:tcPr>
            <w:tcW w:w="1602" w:type="dxa"/>
            <w:noWrap/>
          </w:tcPr>
          <w:p w14:paraId="3C4C5B1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w:t>
            </w:r>
            <w:r w:rsidRPr="00A76522">
              <w:rPr>
                <w:rFonts w:ascii="Book Antiqua" w:eastAsia="Calibri" w:hAnsi="Book Antiqua"/>
              </w:rPr>
              <w:t>0.001</w:t>
            </w:r>
          </w:p>
        </w:tc>
      </w:tr>
      <w:tr w:rsidR="0073139C" w:rsidRPr="00A76522" w14:paraId="582E52FD" w14:textId="77777777" w:rsidTr="00B46B60">
        <w:trPr>
          <w:trHeight w:val="222"/>
        </w:trPr>
        <w:tc>
          <w:tcPr>
            <w:tcW w:w="3306" w:type="dxa"/>
            <w:noWrap/>
          </w:tcPr>
          <w:p w14:paraId="24B61523" w14:textId="77777777" w:rsidR="0073139C" w:rsidRPr="00A76522" w:rsidRDefault="002E46DA" w:rsidP="00A76522">
            <w:pPr>
              <w:adjustRightInd w:val="0"/>
              <w:snapToGrid w:val="0"/>
              <w:spacing w:line="360" w:lineRule="auto"/>
              <w:ind w:firstLineChars="50" w:firstLine="120"/>
              <w:jc w:val="both"/>
              <w:rPr>
                <w:rFonts w:ascii="Book Antiqua" w:eastAsia="Calibri" w:hAnsi="Book Antiqua"/>
                <w:shd w:val="clear" w:color="auto" w:fill="FFFFFF"/>
              </w:rPr>
            </w:pPr>
            <w:r w:rsidRPr="00A76522">
              <w:rPr>
                <w:rFonts w:ascii="Book Antiqua" w:eastAsia="Calibri" w:hAnsi="Book Antiqua"/>
                <w:shd w:val="clear" w:color="auto" w:fill="FFFFFF"/>
              </w:rPr>
              <w:t>Alcohol abuse</w:t>
            </w:r>
          </w:p>
        </w:tc>
        <w:tc>
          <w:tcPr>
            <w:tcW w:w="2694" w:type="dxa"/>
          </w:tcPr>
          <w:p w14:paraId="7855AC10" w14:textId="5EA0BA9F"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123780</w:t>
            </w:r>
            <w:r w:rsidRPr="00A76522">
              <w:rPr>
                <w:rFonts w:ascii="Book Antiqua" w:hAnsi="Book Antiqua" w:cs="Book Antiqua"/>
              </w:rPr>
              <w:t> </w:t>
            </w:r>
            <w:r w:rsidRPr="00A76522">
              <w:rPr>
                <w:rFonts w:ascii="Book Antiqua" w:eastAsia="Calibri" w:hAnsi="Book Antiqua"/>
              </w:rPr>
              <w:t>(3.1)</w:t>
            </w:r>
          </w:p>
        </w:tc>
        <w:tc>
          <w:tcPr>
            <w:tcW w:w="2551" w:type="dxa"/>
            <w:noWrap/>
            <w:vAlign w:val="bottom"/>
          </w:tcPr>
          <w:p w14:paraId="09B6E58A" w14:textId="6A9A7E9A"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20585</w:t>
            </w:r>
            <w:r w:rsidRPr="00A76522">
              <w:rPr>
                <w:rFonts w:ascii="Book Antiqua" w:hAnsi="Book Antiqua" w:cs="Book Antiqua"/>
              </w:rPr>
              <w:t> </w:t>
            </w:r>
            <w:r w:rsidRPr="00A76522">
              <w:rPr>
                <w:rFonts w:ascii="Book Antiqua" w:eastAsia="Calibri" w:hAnsi="Book Antiqua"/>
              </w:rPr>
              <w:t>(2.2)</w:t>
            </w:r>
          </w:p>
        </w:tc>
        <w:tc>
          <w:tcPr>
            <w:tcW w:w="2835" w:type="dxa"/>
            <w:noWrap/>
            <w:vAlign w:val="bottom"/>
          </w:tcPr>
          <w:p w14:paraId="48909F32" w14:textId="213A54E1"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103195</w:t>
            </w:r>
            <w:r w:rsidRPr="00A76522">
              <w:rPr>
                <w:rFonts w:ascii="Book Antiqua" w:hAnsi="Book Antiqua" w:cs="Book Antiqua"/>
              </w:rPr>
              <w:t> </w:t>
            </w:r>
            <w:r w:rsidRPr="00A76522">
              <w:rPr>
                <w:rFonts w:ascii="Book Antiqua" w:eastAsia="Calibri" w:hAnsi="Book Antiqua"/>
              </w:rPr>
              <w:t>(3.4)</w:t>
            </w:r>
          </w:p>
        </w:tc>
        <w:tc>
          <w:tcPr>
            <w:tcW w:w="1602" w:type="dxa"/>
            <w:noWrap/>
          </w:tcPr>
          <w:p w14:paraId="6F38269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w:t>
            </w:r>
            <w:r w:rsidRPr="00A76522">
              <w:rPr>
                <w:rFonts w:ascii="Book Antiqua" w:eastAsia="Calibri" w:hAnsi="Book Antiqua"/>
              </w:rPr>
              <w:t>0.001</w:t>
            </w:r>
          </w:p>
        </w:tc>
      </w:tr>
      <w:tr w:rsidR="0073139C" w:rsidRPr="00A76522" w14:paraId="2E43A98D" w14:textId="77777777" w:rsidTr="00B46B60">
        <w:trPr>
          <w:trHeight w:val="222"/>
        </w:trPr>
        <w:tc>
          <w:tcPr>
            <w:tcW w:w="3306" w:type="dxa"/>
            <w:noWrap/>
          </w:tcPr>
          <w:p w14:paraId="04329ACA" w14:textId="77777777" w:rsidR="0073139C" w:rsidRPr="00A76522" w:rsidRDefault="002E46DA" w:rsidP="00A76522">
            <w:pPr>
              <w:adjustRightInd w:val="0"/>
              <w:snapToGrid w:val="0"/>
              <w:spacing w:line="360" w:lineRule="auto"/>
              <w:ind w:firstLineChars="50" w:firstLine="120"/>
              <w:jc w:val="both"/>
              <w:rPr>
                <w:rFonts w:ascii="Book Antiqua" w:eastAsia="Calibri" w:hAnsi="Book Antiqua"/>
                <w:shd w:val="clear" w:color="auto" w:fill="FFFFFF"/>
              </w:rPr>
            </w:pPr>
            <w:r w:rsidRPr="00A76522">
              <w:rPr>
                <w:rFonts w:ascii="Book Antiqua" w:eastAsia="Calibri" w:hAnsi="Book Antiqua"/>
                <w:shd w:val="clear" w:color="auto" w:fill="FFFFFF"/>
              </w:rPr>
              <w:t>Drug abuse</w:t>
            </w:r>
          </w:p>
        </w:tc>
        <w:tc>
          <w:tcPr>
            <w:tcW w:w="2694" w:type="dxa"/>
          </w:tcPr>
          <w:p w14:paraId="2468F9EC" w14:textId="64AD123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99110</w:t>
            </w:r>
            <w:r w:rsidRPr="00A76522">
              <w:rPr>
                <w:rFonts w:ascii="Book Antiqua" w:hAnsi="Book Antiqua" w:cs="Book Antiqua"/>
              </w:rPr>
              <w:t> </w:t>
            </w:r>
            <w:r w:rsidRPr="00A76522">
              <w:rPr>
                <w:rFonts w:ascii="Book Antiqua" w:eastAsia="Calibri" w:hAnsi="Book Antiqua"/>
              </w:rPr>
              <w:t>(2.5)</w:t>
            </w:r>
          </w:p>
        </w:tc>
        <w:tc>
          <w:tcPr>
            <w:tcW w:w="2551" w:type="dxa"/>
            <w:noWrap/>
            <w:vAlign w:val="bottom"/>
          </w:tcPr>
          <w:p w14:paraId="6A489199" w14:textId="36836A8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10800</w:t>
            </w:r>
            <w:r w:rsidRPr="00A76522">
              <w:rPr>
                <w:rFonts w:ascii="Book Antiqua" w:hAnsi="Book Antiqua" w:cs="Book Antiqua"/>
              </w:rPr>
              <w:t> </w:t>
            </w:r>
            <w:r w:rsidRPr="00A76522">
              <w:rPr>
                <w:rFonts w:ascii="Book Antiqua" w:eastAsia="Calibri" w:hAnsi="Book Antiqua"/>
              </w:rPr>
              <w:t>(1.1)</w:t>
            </w:r>
          </w:p>
        </w:tc>
        <w:tc>
          <w:tcPr>
            <w:tcW w:w="2835" w:type="dxa"/>
            <w:noWrap/>
            <w:vAlign w:val="bottom"/>
          </w:tcPr>
          <w:p w14:paraId="7D0683A1" w14:textId="55D70FBB"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88310</w:t>
            </w:r>
            <w:r w:rsidRPr="00A76522">
              <w:rPr>
                <w:rFonts w:ascii="Book Antiqua" w:hAnsi="Book Antiqua" w:cs="Book Antiqua"/>
              </w:rPr>
              <w:t> </w:t>
            </w:r>
            <w:r w:rsidRPr="00A76522">
              <w:rPr>
                <w:rFonts w:ascii="Book Antiqua" w:eastAsia="Calibri" w:hAnsi="Book Antiqua"/>
              </w:rPr>
              <w:t>(2.9)</w:t>
            </w:r>
          </w:p>
        </w:tc>
        <w:tc>
          <w:tcPr>
            <w:tcW w:w="1602" w:type="dxa"/>
            <w:noWrap/>
          </w:tcPr>
          <w:p w14:paraId="7DF4AAA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w:t>
            </w:r>
            <w:r w:rsidRPr="00A76522">
              <w:rPr>
                <w:rFonts w:ascii="Book Antiqua" w:eastAsia="Calibri" w:hAnsi="Book Antiqua"/>
              </w:rPr>
              <w:t>0.001</w:t>
            </w:r>
          </w:p>
        </w:tc>
      </w:tr>
      <w:tr w:rsidR="0073139C" w:rsidRPr="00A76522" w14:paraId="2406585E" w14:textId="77777777" w:rsidTr="00B46B60">
        <w:trPr>
          <w:trHeight w:val="195"/>
        </w:trPr>
        <w:tc>
          <w:tcPr>
            <w:tcW w:w="3306" w:type="dxa"/>
            <w:noWrap/>
          </w:tcPr>
          <w:p w14:paraId="74CC5AD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Outcomes</w:t>
            </w:r>
          </w:p>
        </w:tc>
        <w:tc>
          <w:tcPr>
            <w:tcW w:w="2694" w:type="dxa"/>
          </w:tcPr>
          <w:p w14:paraId="5EC4E089"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2551" w:type="dxa"/>
            <w:noWrap/>
          </w:tcPr>
          <w:p w14:paraId="41E6D517"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2835" w:type="dxa"/>
            <w:noWrap/>
          </w:tcPr>
          <w:p w14:paraId="4F89ADB8"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1602" w:type="dxa"/>
            <w:noWrap/>
          </w:tcPr>
          <w:p w14:paraId="6FDA47EE" w14:textId="77777777" w:rsidR="0073139C" w:rsidRPr="00A76522" w:rsidRDefault="0073139C" w:rsidP="00A76522">
            <w:pPr>
              <w:adjustRightInd w:val="0"/>
              <w:snapToGrid w:val="0"/>
              <w:spacing w:line="360" w:lineRule="auto"/>
              <w:jc w:val="both"/>
              <w:rPr>
                <w:rFonts w:ascii="Book Antiqua" w:eastAsia="Calibri" w:hAnsi="Book Antiqua"/>
              </w:rPr>
            </w:pPr>
          </w:p>
        </w:tc>
      </w:tr>
      <w:tr w:rsidR="0073139C" w:rsidRPr="00A76522" w14:paraId="36D90D4A" w14:textId="77777777" w:rsidTr="00B46B60">
        <w:trPr>
          <w:trHeight w:val="398"/>
        </w:trPr>
        <w:tc>
          <w:tcPr>
            <w:tcW w:w="3306" w:type="dxa"/>
            <w:vMerge w:val="restart"/>
            <w:noWrap/>
          </w:tcPr>
          <w:p w14:paraId="120FB61B" w14:textId="0F8F7465"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In-hospital mortality</w:t>
            </w:r>
            <w:r w:rsidR="006B2E22" w:rsidRPr="00A76522">
              <w:rPr>
                <w:rFonts w:ascii="Book Antiqua" w:eastAsia="Calibri" w:hAnsi="Book Antiqua"/>
              </w:rPr>
              <w:t>,</w:t>
            </w:r>
            <w:r w:rsidR="006B2E22" w:rsidRPr="00A76522">
              <w:rPr>
                <w:rFonts w:ascii="Book Antiqua" w:hAnsi="Book Antiqua"/>
                <w:lang w:eastAsia="zh-CN"/>
              </w:rPr>
              <w:t xml:space="preserve"> </w:t>
            </w:r>
            <w:r w:rsidR="005C0E06" w:rsidRPr="00A76522">
              <w:rPr>
                <w:rFonts w:ascii="Book Antiqua" w:eastAsia="Calibri" w:hAnsi="Book Antiqua"/>
              </w:rPr>
              <w:t>M</w:t>
            </w:r>
            <w:r w:rsidRPr="00A76522">
              <w:rPr>
                <w:rFonts w:ascii="Book Antiqua" w:eastAsia="Calibri" w:hAnsi="Book Antiqua"/>
              </w:rPr>
              <w:t>issing-3435</w:t>
            </w:r>
          </w:p>
        </w:tc>
        <w:tc>
          <w:tcPr>
            <w:tcW w:w="2694" w:type="dxa"/>
            <w:vMerge w:val="restart"/>
          </w:tcPr>
          <w:p w14:paraId="7FC9D8A3" w14:textId="59DC7E73"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94495</w:t>
            </w:r>
            <w:r w:rsidRPr="00A76522">
              <w:rPr>
                <w:rFonts w:ascii="Book Antiqua" w:hAnsi="Book Antiqua" w:cs="Book Antiqua"/>
              </w:rPr>
              <w:t> </w:t>
            </w:r>
            <w:r w:rsidRPr="00A76522">
              <w:rPr>
                <w:rFonts w:ascii="Book Antiqua" w:eastAsia="Calibri" w:hAnsi="Book Antiqua"/>
              </w:rPr>
              <w:t>(2.4)</w:t>
            </w:r>
          </w:p>
        </w:tc>
        <w:tc>
          <w:tcPr>
            <w:tcW w:w="2551" w:type="dxa"/>
            <w:noWrap/>
          </w:tcPr>
          <w:p w14:paraId="7D88D335" w14:textId="7AEBE8E0"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37965</w:t>
            </w:r>
            <w:r w:rsidRPr="00A76522">
              <w:rPr>
                <w:rFonts w:ascii="Book Antiqua" w:hAnsi="Book Antiqua" w:cs="Book Antiqua"/>
              </w:rPr>
              <w:t> </w:t>
            </w:r>
            <w:r w:rsidRPr="00A76522">
              <w:rPr>
                <w:rFonts w:ascii="Book Antiqua" w:eastAsia="Calibri" w:hAnsi="Book Antiqua"/>
              </w:rPr>
              <w:t>(4)</w:t>
            </w:r>
          </w:p>
        </w:tc>
        <w:tc>
          <w:tcPr>
            <w:tcW w:w="2835" w:type="dxa"/>
            <w:noWrap/>
          </w:tcPr>
          <w:p w14:paraId="051B8AF9" w14:textId="4751D72E"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56530</w:t>
            </w:r>
            <w:r w:rsidRPr="00A76522">
              <w:rPr>
                <w:rFonts w:ascii="Book Antiqua" w:hAnsi="Book Antiqua" w:cs="Book Antiqua"/>
              </w:rPr>
              <w:t> </w:t>
            </w:r>
            <w:r w:rsidRPr="00A76522">
              <w:rPr>
                <w:rFonts w:ascii="Book Antiqua" w:eastAsia="Calibri" w:hAnsi="Book Antiqua"/>
              </w:rPr>
              <w:t>(1.9)</w:t>
            </w:r>
          </w:p>
        </w:tc>
        <w:tc>
          <w:tcPr>
            <w:tcW w:w="1602" w:type="dxa"/>
            <w:noWrap/>
          </w:tcPr>
          <w:p w14:paraId="0CAF298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w:t>
            </w:r>
            <w:r w:rsidRPr="00A76522">
              <w:rPr>
                <w:rFonts w:ascii="Book Antiqua" w:eastAsia="Calibri" w:hAnsi="Book Antiqua"/>
              </w:rPr>
              <w:t>0.001</w:t>
            </w:r>
          </w:p>
        </w:tc>
      </w:tr>
      <w:tr w:rsidR="0073139C" w:rsidRPr="00A76522" w14:paraId="442B4389" w14:textId="77777777" w:rsidTr="00B46B60">
        <w:trPr>
          <w:trHeight w:val="398"/>
        </w:trPr>
        <w:tc>
          <w:tcPr>
            <w:tcW w:w="3306" w:type="dxa"/>
            <w:vMerge/>
            <w:vAlign w:val="center"/>
          </w:tcPr>
          <w:p w14:paraId="3FDFA347"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2694" w:type="dxa"/>
            <w:vMerge/>
            <w:vAlign w:val="center"/>
          </w:tcPr>
          <w:p w14:paraId="0187BB01"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5386" w:type="dxa"/>
            <w:gridSpan w:val="2"/>
            <w:noWrap/>
          </w:tcPr>
          <w:p w14:paraId="45FC22C7" w14:textId="4FDDB418" w:rsidR="0073139C" w:rsidRPr="00A76522" w:rsidRDefault="002E46DA" w:rsidP="00A76522">
            <w:pPr>
              <w:adjustRightInd w:val="0"/>
              <w:snapToGrid w:val="0"/>
              <w:spacing w:line="360" w:lineRule="auto"/>
              <w:jc w:val="both"/>
              <w:rPr>
                <w:rFonts w:ascii="Book Antiqua" w:eastAsia="Calibri" w:hAnsi="Book Antiqua"/>
                <w:vertAlign w:val="superscript"/>
              </w:rPr>
            </w:pPr>
            <w:r w:rsidRPr="00A76522">
              <w:rPr>
                <w:rFonts w:ascii="Book Antiqua" w:eastAsia="Calibri" w:hAnsi="Book Antiqua"/>
              </w:rPr>
              <w:t>Adjusted mortality ratio</w:t>
            </w:r>
            <w:r w:rsidR="000816A6">
              <w:rPr>
                <w:rFonts w:ascii="Book Antiqua" w:eastAsia="Calibri" w:hAnsi="Book Antiqua"/>
                <w:vertAlign w:val="superscript"/>
              </w:rPr>
              <w:t>1</w:t>
            </w:r>
            <w:r w:rsidR="005C0E06" w:rsidRPr="00A76522">
              <w:rPr>
                <w:rFonts w:ascii="Book Antiqua" w:eastAsia="Calibri" w:hAnsi="Book Antiqua"/>
              </w:rPr>
              <w:t xml:space="preserve">: </w:t>
            </w:r>
            <w:r w:rsidRPr="00A76522">
              <w:rPr>
                <w:rFonts w:ascii="Book Antiqua" w:eastAsia="Calibri" w:hAnsi="Book Antiqua"/>
              </w:rPr>
              <w:t>1.46 (1.43</w:t>
            </w:r>
            <w:r w:rsidRPr="00A76522">
              <w:rPr>
                <w:rFonts w:ascii="Book Antiqua" w:hAnsi="Book Antiqua" w:cs="Book Antiqua"/>
              </w:rPr>
              <w:t>-</w:t>
            </w:r>
            <w:r w:rsidRPr="00A76522">
              <w:rPr>
                <w:rFonts w:ascii="Book Antiqua" w:eastAsia="Calibri" w:hAnsi="Book Antiqua"/>
              </w:rPr>
              <w:t>1.48)</w:t>
            </w:r>
          </w:p>
        </w:tc>
        <w:tc>
          <w:tcPr>
            <w:tcW w:w="1602" w:type="dxa"/>
            <w:noWrap/>
          </w:tcPr>
          <w:p w14:paraId="74CEFF76" w14:textId="77777777" w:rsidR="0073139C" w:rsidRPr="00A76522" w:rsidRDefault="0073139C" w:rsidP="00A76522">
            <w:pPr>
              <w:adjustRightInd w:val="0"/>
              <w:snapToGrid w:val="0"/>
              <w:spacing w:line="360" w:lineRule="auto"/>
              <w:jc w:val="both"/>
              <w:rPr>
                <w:rFonts w:ascii="Book Antiqua" w:eastAsia="Calibri" w:hAnsi="Book Antiqua"/>
              </w:rPr>
            </w:pPr>
          </w:p>
        </w:tc>
      </w:tr>
      <w:tr w:rsidR="0073139C" w:rsidRPr="00A76522" w14:paraId="04C910B1" w14:textId="77777777" w:rsidTr="00B46B60">
        <w:trPr>
          <w:trHeight w:val="195"/>
        </w:trPr>
        <w:tc>
          <w:tcPr>
            <w:tcW w:w="3306" w:type="dxa"/>
            <w:noWrap/>
          </w:tcPr>
          <w:p w14:paraId="4ACAA760" w14:textId="7C6BE62A"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Length of stay, d, mean ± SD</w:t>
            </w:r>
          </w:p>
        </w:tc>
        <w:tc>
          <w:tcPr>
            <w:tcW w:w="2694" w:type="dxa"/>
          </w:tcPr>
          <w:p w14:paraId="5B83E81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5.3 ± 5.9</w:t>
            </w:r>
          </w:p>
        </w:tc>
        <w:tc>
          <w:tcPr>
            <w:tcW w:w="2551" w:type="dxa"/>
            <w:noWrap/>
          </w:tcPr>
          <w:p w14:paraId="6E6B888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 ± 6.1</w:t>
            </w:r>
          </w:p>
        </w:tc>
        <w:tc>
          <w:tcPr>
            <w:tcW w:w="2835" w:type="dxa"/>
            <w:noWrap/>
          </w:tcPr>
          <w:p w14:paraId="2E60A80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5.1 ± 5.9</w:t>
            </w:r>
          </w:p>
        </w:tc>
        <w:tc>
          <w:tcPr>
            <w:tcW w:w="1602" w:type="dxa"/>
            <w:noWrap/>
          </w:tcPr>
          <w:p w14:paraId="4D1A4B5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w:t>
            </w:r>
            <w:r w:rsidRPr="00A76522">
              <w:rPr>
                <w:rFonts w:ascii="Book Antiqua" w:eastAsia="Calibri" w:hAnsi="Book Antiqua"/>
              </w:rPr>
              <w:t>0.001</w:t>
            </w:r>
          </w:p>
        </w:tc>
      </w:tr>
      <w:tr w:rsidR="0073139C" w:rsidRPr="00A76522" w14:paraId="48BE8AAA" w14:textId="77777777" w:rsidTr="00B46B60">
        <w:trPr>
          <w:trHeight w:val="195"/>
        </w:trPr>
        <w:tc>
          <w:tcPr>
            <w:tcW w:w="3306" w:type="dxa"/>
            <w:noWrap/>
          </w:tcPr>
          <w:p w14:paraId="3091FFB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Hospitalization cost, $, mean ± SD</w:t>
            </w:r>
          </w:p>
        </w:tc>
        <w:tc>
          <w:tcPr>
            <w:tcW w:w="2694" w:type="dxa"/>
          </w:tcPr>
          <w:p w14:paraId="6C0CBA4B" w14:textId="57318760" w:rsidR="0073139C" w:rsidRPr="00A76522" w:rsidRDefault="005C0E06"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14419 ± 18</w:t>
            </w:r>
            <w:r w:rsidR="002E46DA" w:rsidRPr="00A76522">
              <w:rPr>
                <w:rFonts w:ascii="Book Antiqua" w:eastAsia="Calibri" w:hAnsi="Book Antiqua"/>
              </w:rPr>
              <w:t>731</w:t>
            </w:r>
          </w:p>
        </w:tc>
        <w:tc>
          <w:tcPr>
            <w:tcW w:w="2551" w:type="dxa"/>
            <w:noWrap/>
          </w:tcPr>
          <w:p w14:paraId="3F53B7C5" w14:textId="506BBA9E" w:rsidR="0073139C" w:rsidRPr="00A76522" w:rsidRDefault="005C0E06"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15816 ± 20</w:t>
            </w:r>
            <w:r w:rsidR="002E46DA" w:rsidRPr="00A76522">
              <w:rPr>
                <w:rFonts w:ascii="Book Antiqua" w:eastAsia="Calibri" w:hAnsi="Book Antiqua"/>
              </w:rPr>
              <w:t>764</w:t>
            </w:r>
          </w:p>
        </w:tc>
        <w:tc>
          <w:tcPr>
            <w:tcW w:w="2835" w:type="dxa"/>
            <w:noWrap/>
          </w:tcPr>
          <w:p w14:paraId="09BDE965" w14:textId="1E429C1E" w:rsidR="0073139C" w:rsidRPr="00A76522" w:rsidRDefault="005C0E06"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13981 ± 18</w:t>
            </w:r>
            <w:r w:rsidR="002E46DA" w:rsidRPr="00A76522">
              <w:rPr>
                <w:rFonts w:ascii="Book Antiqua" w:eastAsia="Calibri" w:hAnsi="Book Antiqua"/>
              </w:rPr>
              <w:t>023</w:t>
            </w:r>
          </w:p>
        </w:tc>
        <w:tc>
          <w:tcPr>
            <w:tcW w:w="1602" w:type="dxa"/>
            <w:noWrap/>
          </w:tcPr>
          <w:p w14:paraId="55AF7F9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w:t>
            </w:r>
            <w:r w:rsidRPr="00A76522">
              <w:rPr>
                <w:rFonts w:ascii="Book Antiqua" w:eastAsia="Calibri" w:hAnsi="Book Antiqua"/>
              </w:rPr>
              <w:t>0.001</w:t>
            </w:r>
          </w:p>
        </w:tc>
      </w:tr>
      <w:tr w:rsidR="0073139C" w:rsidRPr="00A76522" w14:paraId="4D746765" w14:textId="77777777" w:rsidTr="00B46B60">
        <w:trPr>
          <w:trHeight w:val="195"/>
        </w:trPr>
        <w:tc>
          <w:tcPr>
            <w:tcW w:w="3306" w:type="dxa"/>
            <w:noWrap/>
          </w:tcPr>
          <w:p w14:paraId="50DA682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Disposition</w:t>
            </w:r>
          </w:p>
        </w:tc>
        <w:tc>
          <w:tcPr>
            <w:tcW w:w="2694" w:type="dxa"/>
          </w:tcPr>
          <w:p w14:paraId="65DBB767"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2551" w:type="dxa"/>
            <w:noWrap/>
          </w:tcPr>
          <w:p w14:paraId="3917CC93"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2835" w:type="dxa"/>
            <w:noWrap/>
          </w:tcPr>
          <w:p w14:paraId="610FFB4B"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1602" w:type="dxa"/>
            <w:noWrap/>
          </w:tcPr>
          <w:p w14:paraId="3D28488F" w14:textId="07CDE004"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00807E14">
              <w:rPr>
                <w:rFonts w:ascii="Book Antiqua" w:eastAsia="Calibri" w:hAnsi="Book Antiqua"/>
              </w:rPr>
              <w:t xml:space="preserve"> </w:t>
            </w:r>
            <w:r w:rsidRPr="00A76522">
              <w:rPr>
                <w:rFonts w:ascii="Book Antiqua" w:eastAsia="Calibri" w:hAnsi="Book Antiqua"/>
              </w:rPr>
              <w:t>0.001</w:t>
            </w:r>
          </w:p>
        </w:tc>
      </w:tr>
      <w:tr w:rsidR="0073139C" w:rsidRPr="00A76522" w14:paraId="09E6E18C" w14:textId="77777777" w:rsidTr="00B46B60">
        <w:trPr>
          <w:trHeight w:val="195"/>
        </w:trPr>
        <w:tc>
          <w:tcPr>
            <w:tcW w:w="3306" w:type="dxa"/>
            <w:noWrap/>
          </w:tcPr>
          <w:p w14:paraId="05AF788B" w14:textId="77777777" w:rsidR="0073139C" w:rsidRPr="00A76522" w:rsidRDefault="002E46DA" w:rsidP="00A76522">
            <w:pPr>
              <w:adjustRightInd w:val="0"/>
              <w:snapToGrid w:val="0"/>
              <w:spacing w:line="360" w:lineRule="auto"/>
              <w:ind w:firstLineChars="50" w:firstLine="120"/>
              <w:jc w:val="both"/>
              <w:rPr>
                <w:rFonts w:ascii="Book Antiqua" w:eastAsia="Calibri" w:hAnsi="Book Antiqua"/>
              </w:rPr>
            </w:pPr>
            <w:r w:rsidRPr="00A76522">
              <w:rPr>
                <w:rFonts w:ascii="Book Antiqua" w:eastAsia="Calibri" w:hAnsi="Book Antiqua"/>
              </w:rPr>
              <w:t>Discharge to home</w:t>
            </w:r>
          </w:p>
        </w:tc>
        <w:tc>
          <w:tcPr>
            <w:tcW w:w="2694" w:type="dxa"/>
          </w:tcPr>
          <w:p w14:paraId="37B020B9" w14:textId="29B8D8A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2051184</w:t>
            </w:r>
            <w:r w:rsidRPr="00A76522">
              <w:rPr>
                <w:rFonts w:ascii="Book Antiqua" w:hAnsi="Book Antiqua" w:cs="Book Antiqua"/>
              </w:rPr>
              <w:t> </w:t>
            </w:r>
            <w:r w:rsidRPr="00A76522">
              <w:rPr>
                <w:rFonts w:ascii="Book Antiqua" w:eastAsia="Calibri" w:hAnsi="Book Antiqua"/>
              </w:rPr>
              <w:t>(51.9)</w:t>
            </w:r>
          </w:p>
        </w:tc>
        <w:tc>
          <w:tcPr>
            <w:tcW w:w="2551" w:type="dxa"/>
            <w:noWrap/>
          </w:tcPr>
          <w:p w14:paraId="7AE423D5" w14:textId="335C4973"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380575</w:t>
            </w:r>
            <w:r w:rsidRPr="00A76522">
              <w:rPr>
                <w:rFonts w:ascii="Book Antiqua" w:hAnsi="Book Antiqua" w:cs="Book Antiqua"/>
              </w:rPr>
              <w:t> </w:t>
            </w:r>
            <w:r w:rsidRPr="00A76522">
              <w:rPr>
                <w:rFonts w:ascii="Book Antiqua" w:eastAsia="Calibri" w:hAnsi="Book Antiqua"/>
              </w:rPr>
              <w:t>(40.3)</w:t>
            </w:r>
          </w:p>
        </w:tc>
        <w:tc>
          <w:tcPr>
            <w:tcW w:w="2835" w:type="dxa"/>
            <w:noWrap/>
          </w:tcPr>
          <w:p w14:paraId="1D3F9F49" w14:textId="767A7EE4"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1670609</w:t>
            </w:r>
            <w:r w:rsidRPr="00A76522">
              <w:rPr>
                <w:rFonts w:ascii="Book Antiqua" w:hAnsi="Book Antiqua" w:cs="Book Antiqua"/>
              </w:rPr>
              <w:t> </w:t>
            </w:r>
            <w:r w:rsidRPr="00A76522">
              <w:rPr>
                <w:rFonts w:ascii="Book Antiqua" w:eastAsia="Calibri" w:hAnsi="Book Antiqua"/>
              </w:rPr>
              <w:t>(55.6)</w:t>
            </w:r>
          </w:p>
        </w:tc>
        <w:tc>
          <w:tcPr>
            <w:tcW w:w="1602" w:type="dxa"/>
            <w:noWrap/>
          </w:tcPr>
          <w:p w14:paraId="2CCE8591" w14:textId="77777777" w:rsidR="0073139C" w:rsidRPr="00A76522" w:rsidRDefault="0073139C" w:rsidP="00A76522">
            <w:pPr>
              <w:adjustRightInd w:val="0"/>
              <w:snapToGrid w:val="0"/>
              <w:spacing w:line="360" w:lineRule="auto"/>
              <w:jc w:val="both"/>
              <w:rPr>
                <w:rFonts w:ascii="Book Antiqua" w:eastAsia="Calibri" w:hAnsi="Book Antiqua"/>
              </w:rPr>
            </w:pPr>
          </w:p>
        </w:tc>
      </w:tr>
      <w:tr w:rsidR="0073139C" w:rsidRPr="00A76522" w14:paraId="3022E9F4" w14:textId="77777777" w:rsidTr="00B46B60">
        <w:trPr>
          <w:trHeight w:val="195"/>
        </w:trPr>
        <w:tc>
          <w:tcPr>
            <w:tcW w:w="3306" w:type="dxa"/>
            <w:noWrap/>
          </w:tcPr>
          <w:p w14:paraId="7967717A" w14:textId="77777777" w:rsidR="0073139C" w:rsidRPr="00A76522" w:rsidRDefault="002E46DA" w:rsidP="00A76522">
            <w:pPr>
              <w:adjustRightInd w:val="0"/>
              <w:snapToGrid w:val="0"/>
              <w:spacing w:line="360" w:lineRule="auto"/>
              <w:ind w:firstLineChars="50" w:firstLine="120"/>
              <w:jc w:val="both"/>
              <w:rPr>
                <w:rFonts w:ascii="Book Antiqua" w:eastAsia="Calibri" w:hAnsi="Book Antiqua"/>
              </w:rPr>
            </w:pPr>
            <w:r w:rsidRPr="00A76522">
              <w:rPr>
                <w:rFonts w:ascii="Book Antiqua" w:eastAsia="Calibri" w:hAnsi="Book Antiqua"/>
              </w:rPr>
              <w:t xml:space="preserve">Transfer (to skilled nursing </w:t>
            </w:r>
            <w:r w:rsidRPr="00A76522">
              <w:rPr>
                <w:rFonts w:ascii="Book Antiqua" w:eastAsia="Calibri" w:hAnsi="Book Antiqua"/>
              </w:rPr>
              <w:lastRenderedPageBreak/>
              <w:t>facility, intermediate-care facility, or another type of facility)</w:t>
            </w:r>
          </w:p>
        </w:tc>
        <w:tc>
          <w:tcPr>
            <w:tcW w:w="2694" w:type="dxa"/>
          </w:tcPr>
          <w:p w14:paraId="10794950" w14:textId="5462E0EC"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lastRenderedPageBreak/>
              <w:t>881490</w:t>
            </w:r>
            <w:r w:rsidRPr="00A76522">
              <w:rPr>
                <w:rFonts w:ascii="Book Antiqua" w:hAnsi="Book Antiqua" w:cs="Book Antiqua"/>
              </w:rPr>
              <w:t> </w:t>
            </w:r>
            <w:r w:rsidRPr="00A76522">
              <w:rPr>
                <w:rFonts w:ascii="Book Antiqua" w:eastAsia="Calibri" w:hAnsi="Book Antiqua"/>
              </w:rPr>
              <w:t>(22.3)</w:t>
            </w:r>
          </w:p>
        </w:tc>
        <w:tc>
          <w:tcPr>
            <w:tcW w:w="2551" w:type="dxa"/>
            <w:noWrap/>
          </w:tcPr>
          <w:p w14:paraId="17FE3C6F" w14:textId="1011B34E"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281705</w:t>
            </w:r>
            <w:r w:rsidRPr="00A76522">
              <w:rPr>
                <w:rFonts w:ascii="Book Antiqua" w:hAnsi="Book Antiqua" w:cs="Book Antiqua"/>
              </w:rPr>
              <w:t> </w:t>
            </w:r>
            <w:r w:rsidRPr="00A76522">
              <w:rPr>
                <w:rFonts w:ascii="Book Antiqua" w:eastAsia="Calibri" w:hAnsi="Book Antiqua"/>
              </w:rPr>
              <w:t>(29.8)</w:t>
            </w:r>
          </w:p>
        </w:tc>
        <w:tc>
          <w:tcPr>
            <w:tcW w:w="2835" w:type="dxa"/>
            <w:noWrap/>
          </w:tcPr>
          <w:p w14:paraId="0F6134E9" w14:textId="12186D8D"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599785</w:t>
            </w:r>
            <w:r w:rsidRPr="00A76522">
              <w:rPr>
                <w:rFonts w:ascii="Book Antiqua" w:hAnsi="Book Antiqua" w:cs="Book Antiqua"/>
              </w:rPr>
              <w:t> </w:t>
            </w:r>
            <w:r w:rsidRPr="00A76522">
              <w:rPr>
                <w:rFonts w:ascii="Book Antiqua" w:eastAsia="Calibri" w:hAnsi="Book Antiqua"/>
              </w:rPr>
              <w:t>(19.9)</w:t>
            </w:r>
          </w:p>
        </w:tc>
        <w:tc>
          <w:tcPr>
            <w:tcW w:w="1602" w:type="dxa"/>
            <w:noWrap/>
          </w:tcPr>
          <w:p w14:paraId="1F37862B" w14:textId="77777777" w:rsidR="0073139C" w:rsidRPr="00A76522" w:rsidRDefault="0073139C" w:rsidP="00A76522">
            <w:pPr>
              <w:adjustRightInd w:val="0"/>
              <w:snapToGrid w:val="0"/>
              <w:spacing w:line="360" w:lineRule="auto"/>
              <w:jc w:val="both"/>
              <w:rPr>
                <w:rFonts w:ascii="Book Antiqua" w:eastAsia="Calibri" w:hAnsi="Book Antiqua"/>
              </w:rPr>
            </w:pPr>
          </w:p>
        </w:tc>
      </w:tr>
      <w:tr w:rsidR="0073139C" w:rsidRPr="00A76522" w14:paraId="6673E4CB" w14:textId="77777777" w:rsidTr="00B46B60">
        <w:trPr>
          <w:trHeight w:val="195"/>
        </w:trPr>
        <w:tc>
          <w:tcPr>
            <w:tcW w:w="3306" w:type="dxa"/>
            <w:noWrap/>
          </w:tcPr>
          <w:p w14:paraId="4675F04F" w14:textId="77777777" w:rsidR="0073139C" w:rsidRPr="00A76522" w:rsidRDefault="002E46DA" w:rsidP="00A76522">
            <w:pPr>
              <w:adjustRightInd w:val="0"/>
              <w:snapToGrid w:val="0"/>
              <w:spacing w:line="360" w:lineRule="auto"/>
              <w:ind w:firstLineChars="50" w:firstLine="120"/>
              <w:jc w:val="both"/>
              <w:rPr>
                <w:rFonts w:ascii="Book Antiqua" w:eastAsia="Calibri" w:hAnsi="Book Antiqua"/>
              </w:rPr>
            </w:pPr>
            <w:r w:rsidRPr="00A76522">
              <w:rPr>
                <w:rFonts w:ascii="Book Antiqua" w:eastAsia="Calibri" w:hAnsi="Book Antiqua"/>
              </w:rPr>
              <w:t>Home health care</w:t>
            </w:r>
          </w:p>
        </w:tc>
        <w:tc>
          <w:tcPr>
            <w:tcW w:w="2694" w:type="dxa"/>
          </w:tcPr>
          <w:p w14:paraId="3590E928" w14:textId="705B8D61"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795225</w:t>
            </w:r>
            <w:r w:rsidRPr="00A76522">
              <w:rPr>
                <w:rFonts w:ascii="Book Antiqua" w:hAnsi="Book Antiqua" w:cs="Book Antiqua"/>
              </w:rPr>
              <w:t> </w:t>
            </w:r>
            <w:r w:rsidRPr="00A76522">
              <w:rPr>
                <w:rFonts w:ascii="Book Antiqua" w:eastAsia="Calibri" w:hAnsi="Book Antiqua"/>
              </w:rPr>
              <w:t>(20.1)</w:t>
            </w:r>
          </w:p>
        </w:tc>
        <w:tc>
          <w:tcPr>
            <w:tcW w:w="2551" w:type="dxa"/>
            <w:noWrap/>
          </w:tcPr>
          <w:p w14:paraId="134D70EF" w14:textId="28062DA4"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214655</w:t>
            </w:r>
            <w:r w:rsidRPr="00A76522">
              <w:rPr>
                <w:rFonts w:ascii="Book Antiqua" w:hAnsi="Book Antiqua" w:cs="Book Antiqua"/>
              </w:rPr>
              <w:t> </w:t>
            </w:r>
            <w:r w:rsidRPr="00A76522">
              <w:rPr>
                <w:rFonts w:ascii="Book Antiqua" w:eastAsia="Calibri" w:hAnsi="Book Antiqua"/>
              </w:rPr>
              <w:t>(22.7)</w:t>
            </w:r>
          </w:p>
        </w:tc>
        <w:tc>
          <w:tcPr>
            <w:tcW w:w="2835" w:type="dxa"/>
            <w:noWrap/>
          </w:tcPr>
          <w:p w14:paraId="1CF24CA7" w14:textId="4E2F6A83"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580570</w:t>
            </w:r>
            <w:r w:rsidRPr="00A76522">
              <w:rPr>
                <w:rFonts w:ascii="Book Antiqua" w:hAnsi="Book Antiqua" w:cs="Book Antiqua"/>
              </w:rPr>
              <w:t> </w:t>
            </w:r>
            <w:r w:rsidRPr="00A76522">
              <w:rPr>
                <w:rFonts w:ascii="Book Antiqua" w:eastAsia="Calibri" w:hAnsi="Book Antiqua"/>
              </w:rPr>
              <w:t>(19.3)</w:t>
            </w:r>
          </w:p>
        </w:tc>
        <w:tc>
          <w:tcPr>
            <w:tcW w:w="1602" w:type="dxa"/>
            <w:noWrap/>
          </w:tcPr>
          <w:p w14:paraId="1673759E" w14:textId="77777777" w:rsidR="0073139C" w:rsidRPr="00A76522" w:rsidRDefault="0073139C" w:rsidP="00A76522">
            <w:pPr>
              <w:adjustRightInd w:val="0"/>
              <w:snapToGrid w:val="0"/>
              <w:spacing w:line="360" w:lineRule="auto"/>
              <w:jc w:val="both"/>
              <w:rPr>
                <w:rFonts w:ascii="Book Antiqua" w:eastAsia="Calibri" w:hAnsi="Book Antiqua"/>
              </w:rPr>
            </w:pPr>
          </w:p>
        </w:tc>
      </w:tr>
      <w:tr w:rsidR="0073139C" w:rsidRPr="00A76522" w14:paraId="6E335D24" w14:textId="77777777" w:rsidTr="00B46B60">
        <w:trPr>
          <w:trHeight w:val="195"/>
        </w:trPr>
        <w:tc>
          <w:tcPr>
            <w:tcW w:w="3306" w:type="dxa"/>
            <w:noWrap/>
          </w:tcPr>
          <w:p w14:paraId="071D3B02" w14:textId="77777777" w:rsidR="0073139C" w:rsidRPr="00A76522" w:rsidRDefault="002E46DA" w:rsidP="00A76522">
            <w:pPr>
              <w:adjustRightInd w:val="0"/>
              <w:snapToGrid w:val="0"/>
              <w:spacing w:line="360" w:lineRule="auto"/>
              <w:ind w:firstLineChars="50" w:firstLine="120"/>
              <w:jc w:val="both"/>
              <w:rPr>
                <w:rFonts w:ascii="Book Antiqua" w:eastAsia="Calibri" w:hAnsi="Book Antiqua"/>
              </w:rPr>
            </w:pPr>
            <w:r w:rsidRPr="00A76522">
              <w:rPr>
                <w:rFonts w:ascii="Book Antiqua" w:eastAsia="Calibri" w:hAnsi="Book Antiqua"/>
              </w:rPr>
              <w:t>Against medical advice</w:t>
            </w:r>
          </w:p>
        </w:tc>
        <w:tc>
          <w:tcPr>
            <w:tcW w:w="2694" w:type="dxa"/>
          </w:tcPr>
          <w:p w14:paraId="076D677D" w14:textId="034BC5AB"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33465</w:t>
            </w:r>
            <w:r w:rsidRPr="00A76522">
              <w:rPr>
                <w:rFonts w:ascii="Book Antiqua" w:hAnsi="Book Antiqua" w:cs="Book Antiqua"/>
              </w:rPr>
              <w:t> </w:t>
            </w:r>
            <w:r w:rsidRPr="00A76522">
              <w:rPr>
                <w:rFonts w:ascii="Book Antiqua" w:eastAsia="Calibri" w:hAnsi="Book Antiqua"/>
              </w:rPr>
              <w:t>(0.8)</w:t>
            </w:r>
          </w:p>
        </w:tc>
        <w:tc>
          <w:tcPr>
            <w:tcW w:w="2551" w:type="dxa"/>
            <w:noWrap/>
          </w:tcPr>
          <w:p w14:paraId="0B27DCE3" w14:textId="0CEAD551"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4295</w:t>
            </w:r>
            <w:r w:rsidRPr="00A76522">
              <w:rPr>
                <w:rFonts w:ascii="Book Antiqua" w:hAnsi="Book Antiqua" w:cs="Book Antiqua"/>
              </w:rPr>
              <w:t> </w:t>
            </w:r>
            <w:r w:rsidRPr="00A76522">
              <w:rPr>
                <w:rFonts w:ascii="Book Antiqua" w:eastAsia="Calibri" w:hAnsi="Book Antiqua"/>
              </w:rPr>
              <w:t>(0.5)</w:t>
            </w:r>
          </w:p>
        </w:tc>
        <w:tc>
          <w:tcPr>
            <w:tcW w:w="2835" w:type="dxa"/>
            <w:noWrap/>
          </w:tcPr>
          <w:p w14:paraId="1351A5F7" w14:textId="0C161333"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29170</w:t>
            </w:r>
            <w:r w:rsidRPr="00A76522">
              <w:rPr>
                <w:rFonts w:ascii="Book Antiqua" w:hAnsi="Book Antiqua" w:cs="Book Antiqua"/>
              </w:rPr>
              <w:t> </w:t>
            </w:r>
            <w:r w:rsidRPr="00A76522">
              <w:rPr>
                <w:rFonts w:ascii="Book Antiqua" w:eastAsia="Calibri" w:hAnsi="Book Antiqua"/>
              </w:rPr>
              <w:t>(0.9)</w:t>
            </w:r>
          </w:p>
        </w:tc>
        <w:tc>
          <w:tcPr>
            <w:tcW w:w="1602" w:type="dxa"/>
            <w:noWrap/>
          </w:tcPr>
          <w:p w14:paraId="3E58C2BB" w14:textId="77777777" w:rsidR="0073139C" w:rsidRPr="00A76522" w:rsidRDefault="0073139C" w:rsidP="00A76522">
            <w:pPr>
              <w:adjustRightInd w:val="0"/>
              <w:snapToGrid w:val="0"/>
              <w:spacing w:line="360" w:lineRule="auto"/>
              <w:jc w:val="both"/>
              <w:rPr>
                <w:rFonts w:ascii="Book Antiqua" w:eastAsia="Calibri" w:hAnsi="Book Antiqua"/>
              </w:rPr>
            </w:pPr>
          </w:p>
        </w:tc>
      </w:tr>
      <w:tr w:rsidR="0073139C" w:rsidRPr="00A76522" w14:paraId="3EA9D6DB" w14:textId="77777777" w:rsidTr="00B46B60">
        <w:trPr>
          <w:trHeight w:val="195"/>
        </w:trPr>
        <w:tc>
          <w:tcPr>
            <w:tcW w:w="3306" w:type="dxa"/>
            <w:noWrap/>
          </w:tcPr>
          <w:p w14:paraId="43892CC8" w14:textId="05C9ACF1" w:rsidR="0073139C" w:rsidRPr="00A76522" w:rsidRDefault="00B46B60" w:rsidP="00A76522">
            <w:pPr>
              <w:adjustRightInd w:val="0"/>
              <w:snapToGrid w:val="0"/>
              <w:spacing w:line="360" w:lineRule="auto"/>
              <w:jc w:val="both"/>
              <w:rPr>
                <w:rFonts w:ascii="Book Antiqua" w:eastAsia="Calibri" w:hAnsi="Book Antiqua"/>
              </w:rPr>
            </w:pPr>
            <w:r w:rsidRPr="00A76522">
              <w:rPr>
                <w:rFonts w:ascii="Book Antiqua" w:eastAsia="Calibri" w:hAnsi="Book Antiqua"/>
              </w:rPr>
              <w:t>M</w:t>
            </w:r>
            <w:r w:rsidR="002E46DA" w:rsidRPr="00A76522">
              <w:rPr>
                <w:rFonts w:ascii="Book Antiqua" w:eastAsia="Calibri" w:hAnsi="Book Antiqua"/>
              </w:rPr>
              <w:t>issing</w:t>
            </w:r>
            <w:r w:rsidR="002E46DA" w:rsidRPr="00A76522">
              <w:rPr>
                <w:rFonts w:ascii="Book Antiqua" w:hAnsi="Book Antiqua" w:cs="Book Antiqua"/>
              </w:rPr>
              <w:t>-</w:t>
            </w:r>
            <w:r w:rsidR="002E46DA" w:rsidRPr="00A76522">
              <w:rPr>
                <w:rFonts w:ascii="Book Antiqua" w:eastAsia="Calibri" w:hAnsi="Book Antiqua"/>
              </w:rPr>
              <w:t>3435</w:t>
            </w:r>
          </w:p>
        </w:tc>
        <w:tc>
          <w:tcPr>
            <w:tcW w:w="2694" w:type="dxa"/>
          </w:tcPr>
          <w:p w14:paraId="0087D47E"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2551" w:type="dxa"/>
            <w:noWrap/>
          </w:tcPr>
          <w:p w14:paraId="75EFA576"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2835" w:type="dxa"/>
            <w:noWrap/>
          </w:tcPr>
          <w:p w14:paraId="05AB88D9"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1602" w:type="dxa"/>
            <w:noWrap/>
          </w:tcPr>
          <w:p w14:paraId="20AD97EB" w14:textId="77777777" w:rsidR="0073139C" w:rsidRPr="00A76522" w:rsidRDefault="0073139C" w:rsidP="00A76522">
            <w:pPr>
              <w:adjustRightInd w:val="0"/>
              <w:snapToGrid w:val="0"/>
              <w:spacing w:line="360" w:lineRule="auto"/>
              <w:jc w:val="both"/>
              <w:rPr>
                <w:rFonts w:ascii="Book Antiqua" w:eastAsia="Calibri" w:hAnsi="Book Antiqua"/>
              </w:rPr>
            </w:pPr>
          </w:p>
        </w:tc>
      </w:tr>
    </w:tbl>
    <w:p w14:paraId="5C95BEDD" w14:textId="6D2A778A" w:rsidR="0073139C" w:rsidRPr="00A76522" w:rsidRDefault="000816A6" w:rsidP="00A76522">
      <w:pPr>
        <w:adjustRightInd w:val="0"/>
        <w:snapToGrid w:val="0"/>
        <w:spacing w:line="360" w:lineRule="auto"/>
        <w:jc w:val="both"/>
        <w:rPr>
          <w:rFonts w:ascii="Book Antiqua" w:eastAsia="Calibri" w:hAnsi="Book Antiqua"/>
        </w:rPr>
      </w:pPr>
      <w:r>
        <w:rPr>
          <w:rFonts w:ascii="Book Antiqua" w:eastAsia="Calibri" w:hAnsi="Book Antiqua"/>
          <w:b/>
          <w:bCs/>
          <w:vertAlign w:val="superscript"/>
        </w:rPr>
        <w:t>1</w:t>
      </w:r>
      <w:r w:rsidR="005C0E06" w:rsidRPr="00A76522">
        <w:rPr>
          <w:rFonts w:ascii="Book Antiqua" w:eastAsia="Calibri" w:hAnsi="Book Antiqua"/>
        </w:rPr>
        <w:t xml:space="preserve">Adjusted mortality ratio: adjusted with age, gender, race, and the above comorbidities in the table. </w:t>
      </w:r>
      <w:r w:rsidR="002E46DA" w:rsidRPr="00A76522">
        <w:rPr>
          <w:rFonts w:ascii="Book Antiqua" w:eastAsia="Calibri" w:hAnsi="Book Antiqua"/>
        </w:rPr>
        <w:t>AF: Atrial fibrillation; RD: Rheumatic diseases; SD: Standard deviation</w:t>
      </w:r>
      <w:r w:rsidR="005C0E06" w:rsidRPr="00A76522">
        <w:rPr>
          <w:rFonts w:ascii="Book Antiqua" w:eastAsia="Calibri" w:hAnsi="Book Antiqua"/>
        </w:rPr>
        <w:t>.</w:t>
      </w:r>
    </w:p>
    <w:p w14:paraId="77C81C9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br w:type="page"/>
      </w:r>
      <w:r w:rsidRPr="00A76522">
        <w:rPr>
          <w:rFonts w:ascii="Book Antiqua" w:eastAsia="Calibri" w:hAnsi="Book Antiqua"/>
          <w:b/>
          <w:bCs/>
        </w:rPr>
        <w:lastRenderedPageBreak/>
        <w:t>Table 2 Patient-level characteristics of hospitalizations with specific rheumatic diseases</w:t>
      </w:r>
    </w:p>
    <w:tbl>
      <w:tblPr>
        <w:tblW w:w="5118" w:type="pct"/>
        <w:tblInd w:w="-289" w:type="dxa"/>
        <w:tblBorders>
          <w:top w:val="single" w:sz="4" w:space="0" w:color="auto"/>
          <w:bottom w:val="single" w:sz="4" w:space="0" w:color="auto"/>
        </w:tblBorders>
        <w:tblLayout w:type="fixed"/>
        <w:tblLook w:val="04A0" w:firstRow="1" w:lastRow="0" w:firstColumn="1" w:lastColumn="0" w:noHBand="0" w:noVBand="1"/>
      </w:tblPr>
      <w:tblGrid>
        <w:gridCol w:w="1156"/>
        <w:gridCol w:w="1010"/>
        <w:gridCol w:w="920"/>
        <w:gridCol w:w="824"/>
        <w:gridCol w:w="821"/>
        <w:gridCol w:w="937"/>
        <w:gridCol w:w="929"/>
        <w:gridCol w:w="896"/>
        <w:gridCol w:w="889"/>
        <w:gridCol w:w="953"/>
        <w:gridCol w:w="926"/>
        <w:gridCol w:w="842"/>
        <w:gridCol w:w="787"/>
        <w:gridCol w:w="860"/>
      </w:tblGrid>
      <w:tr w:rsidR="0073139C" w:rsidRPr="00A76522" w14:paraId="158A25A8" w14:textId="77777777" w:rsidTr="006B2E22">
        <w:trPr>
          <w:trHeight w:val="359"/>
        </w:trPr>
        <w:tc>
          <w:tcPr>
            <w:tcW w:w="1135" w:type="dxa"/>
            <w:tcBorders>
              <w:top w:val="single" w:sz="4" w:space="0" w:color="auto"/>
              <w:bottom w:val="single" w:sz="4" w:space="0" w:color="auto"/>
            </w:tcBorders>
          </w:tcPr>
          <w:p w14:paraId="52FEE5A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b/>
                <w:bCs/>
              </w:rPr>
              <w:t>Characteristics</w:t>
            </w:r>
          </w:p>
        </w:tc>
        <w:tc>
          <w:tcPr>
            <w:tcW w:w="992" w:type="dxa"/>
            <w:tcBorders>
              <w:top w:val="single" w:sz="4" w:space="0" w:color="auto"/>
              <w:bottom w:val="single" w:sz="4" w:space="0" w:color="auto"/>
            </w:tcBorders>
          </w:tcPr>
          <w:p w14:paraId="5CC2B12F" w14:textId="207AD6C2" w:rsidR="0073139C" w:rsidRPr="00A76522" w:rsidRDefault="002E46DA" w:rsidP="00A76522">
            <w:pPr>
              <w:adjustRightInd w:val="0"/>
              <w:snapToGrid w:val="0"/>
              <w:spacing w:line="360" w:lineRule="auto"/>
              <w:jc w:val="both"/>
              <w:rPr>
                <w:rFonts w:ascii="Book Antiqua" w:eastAsia="Calibri" w:hAnsi="Book Antiqua"/>
                <w:b/>
                <w:bCs/>
              </w:rPr>
            </w:pPr>
            <w:r w:rsidRPr="00A76522">
              <w:rPr>
                <w:rFonts w:ascii="Book Antiqua" w:eastAsia="Calibri" w:hAnsi="Book Antiqua"/>
                <w:b/>
                <w:bCs/>
              </w:rPr>
              <w:t>Lupus</w:t>
            </w:r>
            <w:r w:rsidR="006B2E22" w:rsidRPr="00A76522">
              <w:rPr>
                <w:rFonts w:ascii="Book Antiqua" w:hAnsi="Book Antiqua"/>
                <w:b/>
                <w:bCs/>
                <w:lang w:eastAsia="zh-CN"/>
              </w:rPr>
              <w:t xml:space="preserve"> </w:t>
            </w:r>
            <w:r w:rsidRPr="00A76522">
              <w:rPr>
                <w:rFonts w:ascii="Book Antiqua" w:eastAsia="Calibri" w:hAnsi="Book Antiqua"/>
                <w:b/>
                <w:bCs/>
              </w:rPr>
              <w:t>(</w:t>
            </w:r>
            <w:r w:rsidRPr="00A76522">
              <w:rPr>
                <w:rFonts w:ascii="Book Antiqua" w:eastAsia="Calibri" w:hAnsi="Book Antiqua"/>
                <w:b/>
                <w:bCs/>
                <w:i/>
                <w:iCs/>
              </w:rPr>
              <w:t>n</w:t>
            </w:r>
            <w:r w:rsidRPr="00A76522">
              <w:rPr>
                <w:rFonts w:ascii="Book Antiqua" w:hAnsi="Book Antiqua" w:cs="Book Antiqua"/>
                <w:b/>
                <w:bCs/>
              </w:rPr>
              <w:t> </w:t>
            </w:r>
            <w:r w:rsidRPr="00A76522">
              <w:rPr>
                <w:rFonts w:ascii="Book Antiqua" w:eastAsia="Calibri" w:hAnsi="Book Antiqua"/>
                <w:b/>
                <w:bCs/>
              </w:rPr>
              <w:t>=</w:t>
            </w:r>
            <w:r w:rsidRPr="00A76522">
              <w:rPr>
                <w:rFonts w:ascii="Book Antiqua" w:hAnsi="Book Antiqua" w:cs="Book Antiqua"/>
                <w:b/>
                <w:bCs/>
              </w:rPr>
              <w:t> </w:t>
            </w:r>
            <w:r w:rsidRPr="00A76522">
              <w:rPr>
                <w:rFonts w:ascii="Book Antiqua" w:eastAsia="Calibri" w:hAnsi="Book Antiqua"/>
                <w:b/>
                <w:bCs/>
              </w:rPr>
              <w:t>397935)</w:t>
            </w:r>
          </w:p>
        </w:tc>
        <w:tc>
          <w:tcPr>
            <w:tcW w:w="903" w:type="dxa"/>
            <w:tcBorders>
              <w:top w:val="single" w:sz="4" w:space="0" w:color="auto"/>
              <w:bottom w:val="single" w:sz="4" w:space="0" w:color="auto"/>
            </w:tcBorders>
          </w:tcPr>
          <w:p w14:paraId="64149483" w14:textId="12F66644" w:rsidR="0073139C" w:rsidRPr="00A76522" w:rsidRDefault="002E46DA" w:rsidP="00A76522">
            <w:pPr>
              <w:adjustRightInd w:val="0"/>
              <w:snapToGrid w:val="0"/>
              <w:spacing w:line="360" w:lineRule="auto"/>
              <w:jc w:val="both"/>
              <w:rPr>
                <w:rFonts w:ascii="Book Antiqua" w:eastAsia="Calibri" w:hAnsi="Book Antiqua"/>
                <w:b/>
                <w:bCs/>
              </w:rPr>
            </w:pPr>
            <w:r w:rsidRPr="00A76522">
              <w:rPr>
                <w:rFonts w:ascii="Book Antiqua" w:eastAsia="Calibri" w:hAnsi="Book Antiqua"/>
                <w:b/>
                <w:bCs/>
              </w:rPr>
              <w:t>Ankylosing</w:t>
            </w:r>
            <w:r w:rsidR="006B2E22" w:rsidRPr="00A76522">
              <w:rPr>
                <w:rFonts w:ascii="Book Antiqua" w:eastAsia="Calibri" w:hAnsi="Book Antiqua"/>
                <w:b/>
                <w:bCs/>
              </w:rPr>
              <w:t xml:space="preserve"> </w:t>
            </w:r>
            <w:r w:rsidRPr="00A76522">
              <w:rPr>
                <w:rFonts w:ascii="Book Antiqua" w:eastAsia="Calibri" w:hAnsi="Book Antiqua"/>
                <w:b/>
                <w:bCs/>
              </w:rPr>
              <w:t>Spondylitis</w:t>
            </w:r>
            <w:r w:rsidR="006B2E22" w:rsidRPr="00A76522">
              <w:rPr>
                <w:rFonts w:ascii="Book Antiqua" w:hAnsi="Book Antiqua"/>
                <w:b/>
                <w:bCs/>
                <w:lang w:eastAsia="zh-CN"/>
              </w:rPr>
              <w:t xml:space="preserve"> </w:t>
            </w:r>
            <w:r w:rsidRPr="00A76522">
              <w:rPr>
                <w:rFonts w:ascii="Book Antiqua" w:eastAsia="Calibri" w:hAnsi="Book Antiqua"/>
                <w:b/>
                <w:bCs/>
              </w:rPr>
              <w:t>(</w:t>
            </w:r>
            <w:r w:rsidRPr="00A76522">
              <w:rPr>
                <w:rFonts w:ascii="Book Antiqua" w:eastAsia="Calibri" w:hAnsi="Book Antiqua"/>
                <w:b/>
                <w:bCs/>
                <w:i/>
                <w:iCs/>
              </w:rPr>
              <w:t>n</w:t>
            </w:r>
            <w:r w:rsidRPr="00A76522">
              <w:rPr>
                <w:rFonts w:ascii="Book Antiqua" w:hAnsi="Book Antiqua" w:cs="Book Antiqua"/>
                <w:b/>
                <w:bCs/>
              </w:rPr>
              <w:t> </w:t>
            </w:r>
            <w:r w:rsidRPr="00A76522">
              <w:rPr>
                <w:rFonts w:ascii="Book Antiqua" w:eastAsia="Calibri" w:hAnsi="Book Antiqua"/>
                <w:b/>
                <w:bCs/>
              </w:rPr>
              <w:t>=</w:t>
            </w:r>
            <w:r w:rsidRPr="00A76522">
              <w:rPr>
                <w:rFonts w:ascii="Book Antiqua" w:hAnsi="Book Antiqua" w:cs="Book Antiqua"/>
                <w:b/>
                <w:bCs/>
              </w:rPr>
              <w:t> </w:t>
            </w:r>
            <w:r w:rsidRPr="00A76522">
              <w:rPr>
                <w:rFonts w:ascii="Book Antiqua" w:eastAsia="Calibri" w:hAnsi="Book Antiqua"/>
                <w:b/>
                <w:bCs/>
              </w:rPr>
              <w:t>39250)</w:t>
            </w:r>
          </w:p>
        </w:tc>
        <w:tc>
          <w:tcPr>
            <w:tcW w:w="809" w:type="dxa"/>
            <w:tcBorders>
              <w:top w:val="single" w:sz="4" w:space="0" w:color="auto"/>
              <w:bottom w:val="single" w:sz="4" w:space="0" w:color="auto"/>
            </w:tcBorders>
          </w:tcPr>
          <w:p w14:paraId="04924128" w14:textId="77777777" w:rsidR="0073139C" w:rsidRPr="00A76522" w:rsidRDefault="002E46DA" w:rsidP="00A76522">
            <w:pPr>
              <w:adjustRightInd w:val="0"/>
              <w:snapToGrid w:val="0"/>
              <w:spacing w:line="360" w:lineRule="auto"/>
              <w:jc w:val="both"/>
              <w:rPr>
                <w:rFonts w:ascii="Book Antiqua" w:eastAsia="Calibri" w:hAnsi="Book Antiqua"/>
                <w:b/>
                <w:bCs/>
              </w:rPr>
            </w:pPr>
            <w:r w:rsidRPr="00A76522">
              <w:rPr>
                <w:rFonts w:ascii="Book Antiqua" w:eastAsia="Calibri" w:hAnsi="Book Antiqua"/>
                <w:b/>
                <w:bCs/>
              </w:rPr>
              <w:t>Sjogren syndrome (</w:t>
            </w:r>
            <w:r w:rsidRPr="00A76522">
              <w:rPr>
                <w:rFonts w:ascii="Book Antiqua" w:eastAsia="Calibri" w:hAnsi="Book Antiqua"/>
                <w:b/>
                <w:bCs/>
                <w:i/>
                <w:iCs/>
              </w:rPr>
              <w:t>n</w:t>
            </w:r>
            <w:r w:rsidRPr="00A76522">
              <w:rPr>
                <w:rFonts w:ascii="Book Antiqua" w:hAnsi="Book Antiqua" w:cs="Book Antiqua"/>
                <w:b/>
                <w:bCs/>
                <w:i/>
                <w:iCs/>
              </w:rPr>
              <w:t> </w:t>
            </w:r>
            <w:r w:rsidRPr="00A76522">
              <w:rPr>
                <w:rFonts w:ascii="Book Antiqua" w:eastAsia="Calibri" w:hAnsi="Book Antiqua"/>
                <w:b/>
                <w:bCs/>
              </w:rPr>
              <w:t>=</w:t>
            </w:r>
            <w:r w:rsidRPr="00A76522">
              <w:rPr>
                <w:rFonts w:ascii="Book Antiqua" w:hAnsi="Book Antiqua" w:cs="Book Antiqua"/>
                <w:b/>
                <w:bCs/>
              </w:rPr>
              <w:t> </w:t>
            </w:r>
            <w:r w:rsidRPr="00A76522">
              <w:rPr>
                <w:rFonts w:ascii="Book Antiqua" w:eastAsia="Calibri" w:hAnsi="Book Antiqua"/>
                <w:b/>
                <w:bCs/>
              </w:rPr>
              <w:t>114885)</w:t>
            </w:r>
          </w:p>
        </w:tc>
        <w:tc>
          <w:tcPr>
            <w:tcW w:w="806" w:type="dxa"/>
            <w:tcBorders>
              <w:top w:val="single" w:sz="4" w:space="0" w:color="auto"/>
              <w:bottom w:val="single" w:sz="4" w:space="0" w:color="auto"/>
            </w:tcBorders>
          </w:tcPr>
          <w:p w14:paraId="46E213BA" w14:textId="3F373DED" w:rsidR="0073139C" w:rsidRPr="00A76522" w:rsidRDefault="002E46DA" w:rsidP="00A76522">
            <w:pPr>
              <w:adjustRightInd w:val="0"/>
              <w:snapToGrid w:val="0"/>
              <w:spacing w:line="360" w:lineRule="auto"/>
              <w:jc w:val="both"/>
              <w:rPr>
                <w:rFonts w:ascii="Book Antiqua" w:eastAsia="Calibri" w:hAnsi="Book Antiqua"/>
                <w:b/>
                <w:bCs/>
              </w:rPr>
            </w:pPr>
            <w:r w:rsidRPr="00A76522">
              <w:rPr>
                <w:rFonts w:ascii="Book Antiqua" w:eastAsia="Calibri" w:hAnsi="Book Antiqua"/>
                <w:b/>
                <w:bCs/>
              </w:rPr>
              <w:t>Dermato-polymyositis</w:t>
            </w:r>
            <w:r w:rsidR="006B2E22" w:rsidRPr="00A76522">
              <w:rPr>
                <w:rFonts w:ascii="Book Antiqua" w:hAnsi="Book Antiqua"/>
                <w:b/>
                <w:bCs/>
                <w:lang w:eastAsia="zh-CN"/>
              </w:rPr>
              <w:t xml:space="preserve"> </w:t>
            </w:r>
            <w:r w:rsidRPr="00A76522">
              <w:rPr>
                <w:rFonts w:ascii="Book Antiqua" w:eastAsia="Calibri" w:hAnsi="Book Antiqua"/>
                <w:b/>
                <w:bCs/>
              </w:rPr>
              <w:t>(</w:t>
            </w:r>
            <w:r w:rsidRPr="00A76522">
              <w:rPr>
                <w:rFonts w:ascii="Book Antiqua" w:eastAsia="Calibri" w:hAnsi="Book Antiqua"/>
                <w:b/>
                <w:bCs/>
                <w:i/>
                <w:iCs/>
              </w:rPr>
              <w:t>n</w:t>
            </w:r>
            <w:r w:rsidRPr="00A76522">
              <w:rPr>
                <w:rFonts w:ascii="Book Antiqua" w:hAnsi="Book Antiqua" w:cs="Book Antiqua"/>
                <w:b/>
                <w:bCs/>
              </w:rPr>
              <w:t> </w:t>
            </w:r>
            <w:r w:rsidRPr="00A76522">
              <w:rPr>
                <w:rFonts w:ascii="Book Antiqua" w:eastAsia="Calibri" w:hAnsi="Book Antiqua"/>
                <w:b/>
                <w:bCs/>
              </w:rPr>
              <w:t>=</w:t>
            </w:r>
            <w:r w:rsidRPr="00A76522">
              <w:rPr>
                <w:rFonts w:ascii="Book Antiqua" w:hAnsi="Book Antiqua" w:cs="Book Antiqua"/>
                <w:b/>
                <w:bCs/>
              </w:rPr>
              <w:t> </w:t>
            </w:r>
            <w:r w:rsidRPr="00A76522">
              <w:rPr>
                <w:rFonts w:ascii="Book Antiqua" w:eastAsia="Calibri" w:hAnsi="Book Antiqua"/>
                <w:b/>
                <w:bCs/>
              </w:rPr>
              <w:t>30400)</w:t>
            </w:r>
          </w:p>
        </w:tc>
        <w:tc>
          <w:tcPr>
            <w:tcW w:w="920" w:type="dxa"/>
            <w:tcBorders>
              <w:top w:val="single" w:sz="4" w:space="0" w:color="auto"/>
              <w:bottom w:val="single" w:sz="4" w:space="0" w:color="auto"/>
            </w:tcBorders>
          </w:tcPr>
          <w:p w14:paraId="6A1B9D69" w14:textId="77777777" w:rsidR="0073139C" w:rsidRPr="00A76522" w:rsidRDefault="002E46DA" w:rsidP="00A76522">
            <w:pPr>
              <w:adjustRightInd w:val="0"/>
              <w:snapToGrid w:val="0"/>
              <w:spacing w:line="360" w:lineRule="auto"/>
              <w:jc w:val="both"/>
              <w:rPr>
                <w:rFonts w:ascii="Book Antiqua" w:eastAsia="Calibri" w:hAnsi="Book Antiqua"/>
                <w:b/>
                <w:bCs/>
              </w:rPr>
            </w:pPr>
            <w:r w:rsidRPr="00A76522">
              <w:rPr>
                <w:rFonts w:ascii="Book Antiqua" w:eastAsia="Calibri" w:hAnsi="Book Antiqua"/>
                <w:b/>
                <w:bCs/>
              </w:rPr>
              <w:t>Scleroderma (</w:t>
            </w:r>
            <w:r w:rsidRPr="00A76522">
              <w:rPr>
                <w:rFonts w:ascii="Book Antiqua" w:eastAsia="Calibri" w:hAnsi="Book Antiqua"/>
                <w:b/>
                <w:bCs/>
                <w:i/>
                <w:iCs/>
              </w:rPr>
              <w:t>n</w:t>
            </w:r>
            <w:r w:rsidRPr="00A76522">
              <w:rPr>
                <w:rFonts w:ascii="Book Antiqua" w:hAnsi="Book Antiqua" w:cs="Book Antiqua"/>
                <w:b/>
                <w:bCs/>
              </w:rPr>
              <w:t> </w:t>
            </w:r>
            <w:r w:rsidRPr="00A76522">
              <w:rPr>
                <w:rFonts w:ascii="Book Antiqua" w:eastAsia="Calibri" w:hAnsi="Book Antiqua"/>
                <w:b/>
                <w:bCs/>
              </w:rPr>
              <w:t>=</w:t>
            </w:r>
            <w:r w:rsidRPr="00A76522">
              <w:rPr>
                <w:rFonts w:ascii="Book Antiqua" w:hAnsi="Book Antiqua" w:cs="Book Antiqua"/>
                <w:b/>
                <w:bCs/>
              </w:rPr>
              <w:t> </w:t>
            </w:r>
            <w:r w:rsidRPr="00A76522">
              <w:rPr>
                <w:rFonts w:ascii="Book Antiqua" w:eastAsia="Calibri" w:hAnsi="Book Antiqua"/>
                <w:b/>
                <w:bCs/>
              </w:rPr>
              <w:t>69865)</w:t>
            </w:r>
          </w:p>
        </w:tc>
        <w:tc>
          <w:tcPr>
            <w:tcW w:w="912" w:type="dxa"/>
            <w:tcBorders>
              <w:top w:val="single" w:sz="4" w:space="0" w:color="auto"/>
              <w:bottom w:val="single" w:sz="4" w:space="0" w:color="auto"/>
            </w:tcBorders>
          </w:tcPr>
          <w:p w14:paraId="4072B2FD" w14:textId="77777777" w:rsidR="0073139C" w:rsidRPr="00A76522" w:rsidRDefault="002E46DA" w:rsidP="00A76522">
            <w:pPr>
              <w:adjustRightInd w:val="0"/>
              <w:snapToGrid w:val="0"/>
              <w:spacing w:line="360" w:lineRule="auto"/>
              <w:jc w:val="both"/>
              <w:rPr>
                <w:rFonts w:ascii="Book Antiqua" w:eastAsia="Calibri" w:hAnsi="Book Antiqua"/>
                <w:b/>
                <w:bCs/>
              </w:rPr>
            </w:pPr>
            <w:r w:rsidRPr="00A76522">
              <w:rPr>
                <w:rFonts w:ascii="Book Antiqua" w:eastAsia="Calibri" w:hAnsi="Book Antiqua"/>
                <w:b/>
                <w:bCs/>
              </w:rPr>
              <w:t>Rheumatoid arthritis (</w:t>
            </w:r>
            <w:r w:rsidRPr="00A76522">
              <w:rPr>
                <w:rFonts w:ascii="Book Antiqua" w:eastAsia="Calibri" w:hAnsi="Book Antiqua"/>
                <w:b/>
                <w:bCs/>
                <w:i/>
                <w:iCs/>
              </w:rPr>
              <w:t>n</w:t>
            </w:r>
            <w:r w:rsidRPr="00A76522">
              <w:rPr>
                <w:rFonts w:ascii="Book Antiqua" w:hAnsi="Book Antiqua" w:cs="Book Antiqua"/>
                <w:b/>
                <w:bCs/>
              </w:rPr>
              <w:t> </w:t>
            </w:r>
            <w:r w:rsidRPr="00A76522">
              <w:rPr>
                <w:rFonts w:ascii="Book Antiqua" w:eastAsia="Calibri" w:hAnsi="Book Antiqua"/>
                <w:b/>
                <w:bCs/>
              </w:rPr>
              <w:t>=</w:t>
            </w:r>
            <w:r w:rsidRPr="00A76522">
              <w:rPr>
                <w:rFonts w:ascii="Book Antiqua" w:hAnsi="Book Antiqua" w:cs="Book Antiqua"/>
                <w:b/>
                <w:bCs/>
              </w:rPr>
              <w:t> </w:t>
            </w:r>
            <w:r w:rsidRPr="00A76522">
              <w:rPr>
                <w:rFonts w:ascii="Book Antiqua" w:eastAsia="Calibri" w:hAnsi="Book Antiqua"/>
                <w:b/>
                <w:bCs/>
              </w:rPr>
              <w:t>1249979)</w:t>
            </w:r>
          </w:p>
        </w:tc>
        <w:tc>
          <w:tcPr>
            <w:tcW w:w="880" w:type="dxa"/>
            <w:tcBorders>
              <w:top w:val="single" w:sz="4" w:space="0" w:color="auto"/>
              <w:bottom w:val="single" w:sz="4" w:space="0" w:color="auto"/>
            </w:tcBorders>
          </w:tcPr>
          <w:p w14:paraId="1CA7DD8B" w14:textId="16AADA5B" w:rsidR="0073139C" w:rsidRPr="00A76522" w:rsidRDefault="002E46DA" w:rsidP="00A76522">
            <w:pPr>
              <w:adjustRightInd w:val="0"/>
              <w:snapToGrid w:val="0"/>
              <w:spacing w:line="360" w:lineRule="auto"/>
              <w:jc w:val="both"/>
              <w:rPr>
                <w:rFonts w:ascii="Book Antiqua" w:eastAsia="Calibri" w:hAnsi="Book Antiqua"/>
                <w:b/>
                <w:bCs/>
              </w:rPr>
            </w:pPr>
            <w:r w:rsidRPr="00A76522">
              <w:rPr>
                <w:rFonts w:ascii="Book Antiqua" w:eastAsia="Calibri" w:hAnsi="Book Antiqua"/>
                <w:b/>
                <w:bCs/>
              </w:rPr>
              <w:t>Gout</w:t>
            </w:r>
            <w:r w:rsidR="006B2E22" w:rsidRPr="00A76522">
              <w:rPr>
                <w:rFonts w:ascii="Book Antiqua" w:hAnsi="Book Antiqua"/>
                <w:b/>
                <w:bCs/>
                <w:lang w:eastAsia="zh-CN"/>
              </w:rPr>
              <w:t xml:space="preserve"> </w:t>
            </w:r>
            <w:r w:rsidRPr="00A76522">
              <w:rPr>
                <w:rFonts w:ascii="Book Antiqua" w:eastAsia="Calibri" w:hAnsi="Book Antiqua"/>
                <w:b/>
                <w:bCs/>
              </w:rPr>
              <w:t>(</w:t>
            </w:r>
            <w:r w:rsidRPr="00A76522">
              <w:rPr>
                <w:rFonts w:ascii="Book Antiqua" w:eastAsia="Calibri" w:hAnsi="Book Antiqua"/>
                <w:b/>
                <w:bCs/>
                <w:i/>
                <w:iCs/>
              </w:rPr>
              <w:t>n</w:t>
            </w:r>
            <w:r w:rsidRPr="00A76522">
              <w:rPr>
                <w:rFonts w:ascii="Book Antiqua" w:hAnsi="Book Antiqua" w:cs="Book Antiqua"/>
                <w:b/>
                <w:bCs/>
              </w:rPr>
              <w:t> </w:t>
            </w:r>
            <w:r w:rsidRPr="00A76522">
              <w:rPr>
                <w:rFonts w:ascii="Book Antiqua" w:eastAsia="Calibri" w:hAnsi="Book Antiqua"/>
                <w:b/>
                <w:bCs/>
              </w:rPr>
              <w:t>=</w:t>
            </w:r>
            <w:r w:rsidRPr="00A76522">
              <w:rPr>
                <w:rFonts w:ascii="Book Antiqua" w:hAnsi="Book Antiqua" w:cs="Book Antiqua"/>
                <w:b/>
                <w:bCs/>
              </w:rPr>
              <w:t> </w:t>
            </w:r>
            <w:r w:rsidRPr="00A76522">
              <w:rPr>
                <w:rFonts w:ascii="Book Antiqua" w:eastAsia="Calibri" w:hAnsi="Book Antiqua"/>
                <w:b/>
                <w:bCs/>
              </w:rPr>
              <w:t>1953389)</w:t>
            </w:r>
          </w:p>
        </w:tc>
        <w:tc>
          <w:tcPr>
            <w:tcW w:w="873" w:type="dxa"/>
            <w:tcBorders>
              <w:top w:val="single" w:sz="4" w:space="0" w:color="auto"/>
              <w:bottom w:val="single" w:sz="4" w:space="0" w:color="auto"/>
            </w:tcBorders>
          </w:tcPr>
          <w:p w14:paraId="6EEADCA8" w14:textId="33878444" w:rsidR="0073139C" w:rsidRPr="00A76522" w:rsidRDefault="002E46DA" w:rsidP="00A76522">
            <w:pPr>
              <w:adjustRightInd w:val="0"/>
              <w:snapToGrid w:val="0"/>
              <w:spacing w:line="360" w:lineRule="auto"/>
              <w:jc w:val="both"/>
              <w:rPr>
                <w:rFonts w:ascii="Book Antiqua" w:eastAsia="Calibri" w:hAnsi="Book Antiqua"/>
                <w:b/>
                <w:bCs/>
              </w:rPr>
            </w:pPr>
            <w:r w:rsidRPr="00A76522">
              <w:rPr>
                <w:rFonts w:ascii="Book Antiqua" w:eastAsia="Calibri" w:hAnsi="Book Antiqua"/>
                <w:b/>
                <w:bCs/>
              </w:rPr>
              <w:t>Reactive arthritis (</w:t>
            </w:r>
            <w:r w:rsidRPr="00A76522">
              <w:rPr>
                <w:rFonts w:ascii="Book Antiqua" w:eastAsia="Calibri" w:hAnsi="Book Antiqua"/>
                <w:b/>
                <w:bCs/>
                <w:i/>
                <w:iCs/>
              </w:rPr>
              <w:t>n</w:t>
            </w:r>
            <w:r w:rsidRPr="00A76522">
              <w:rPr>
                <w:rFonts w:ascii="Book Antiqua" w:hAnsi="Book Antiqua" w:cs="Book Antiqua"/>
                <w:b/>
                <w:bCs/>
              </w:rPr>
              <w:t> </w:t>
            </w:r>
            <w:r w:rsidRPr="00A76522">
              <w:rPr>
                <w:rFonts w:ascii="Book Antiqua" w:eastAsia="Calibri" w:hAnsi="Book Antiqua"/>
                <w:b/>
                <w:bCs/>
              </w:rPr>
              <w:t>=</w:t>
            </w:r>
            <w:r w:rsidR="006B2E22" w:rsidRPr="00A76522">
              <w:rPr>
                <w:rFonts w:ascii="Book Antiqua" w:eastAsia="Calibri" w:hAnsi="Book Antiqua"/>
                <w:b/>
                <w:bCs/>
              </w:rPr>
              <w:t xml:space="preserve"> </w:t>
            </w:r>
            <w:r w:rsidRPr="00A76522">
              <w:rPr>
                <w:rFonts w:ascii="Book Antiqua" w:eastAsia="Calibri" w:hAnsi="Book Antiqua"/>
                <w:b/>
                <w:bCs/>
              </w:rPr>
              <w:t>5690)</w:t>
            </w:r>
          </w:p>
        </w:tc>
        <w:tc>
          <w:tcPr>
            <w:tcW w:w="936" w:type="dxa"/>
            <w:tcBorders>
              <w:top w:val="single" w:sz="4" w:space="0" w:color="auto"/>
              <w:bottom w:val="single" w:sz="4" w:space="0" w:color="auto"/>
            </w:tcBorders>
          </w:tcPr>
          <w:p w14:paraId="4229FC79" w14:textId="589551AC" w:rsidR="0073139C" w:rsidRPr="00A76522" w:rsidRDefault="002E46DA" w:rsidP="00A76522">
            <w:pPr>
              <w:adjustRightInd w:val="0"/>
              <w:snapToGrid w:val="0"/>
              <w:spacing w:line="360" w:lineRule="auto"/>
              <w:jc w:val="both"/>
              <w:rPr>
                <w:rFonts w:ascii="Book Antiqua" w:eastAsia="Calibri" w:hAnsi="Book Antiqua"/>
                <w:b/>
                <w:bCs/>
              </w:rPr>
            </w:pPr>
            <w:r w:rsidRPr="00A76522">
              <w:rPr>
                <w:rFonts w:ascii="Book Antiqua" w:eastAsia="Calibri" w:hAnsi="Book Antiqua"/>
                <w:b/>
                <w:bCs/>
              </w:rPr>
              <w:t>Psoriaticarthritis</w:t>
            </w:r>
            <w:r w:rsidR="006B2E22" w:rsidRPr="00A76522">
              <w:rPr>
                <w:rFonts w:ascii="Book Antiqua" w:hAnsi="Book Antiqua"/>
                <w:b/>
                <w:bCs/>
                <w:lang w:eastAsia="zh-CN"/>
              </w:rPr>
              <w:t xml:space="preserve"> </w:t>
            </w:r>
            <w:r w:rsidRPr="00A76522">
              <w:rPr>
                <w:rFonts w:ascii="Book Antiqua" w:eastAsia="Calibri" w:hAnsi="Book Antiqua"/>
                <w:b/>
                <w:bCs/>
              </w:rPr>
              <w:t>(</w:t>
            </w:r>
            <w:r w:rsidRPr="00A76522">
              <w:rPr>
                <w:rFonts w:ascii="Book Antiqua" w:eastAsia="Calibri" w:hAnsi="Book Antiqua"/>
                <w:b/>
                <w:bCs/>
                <w:i/>
                <w:iCs/>
              </w:rPr>
              <w:t>n</w:t>
            </w:r>
            <w:r w:rsidRPr="00A76522">
              <w:rPr>
                <w:rFonts w:ascii="Book Antiqua" w:hAnsi="Book Antiqua" w:cs="Book Antiqua"/>
                <w:b/>
                <w:bCs/>
              </w:rPr>
              <w:t> </w:t>
            </w:r>
            <w:r w:rsidRPr="00A76522">
              <w:rPr>
                <w:rFonts w:ascii="Book Antiqua" w:eastAsia="Calibri" w:hAnsi="Book Antiqua"/>
                <w:b/>
                <w:bCs/>
              </w:rPr>
              <w:t>=</w:t>
            </w:r>
            <w:r w:rsidRPr="00A76522">
              <w:rPr>
                <w:rFonts w:ascii="Book Antiqua" w:hAnsi="Book Antiqua" w:cs="Book Antiqua"/>
                <w:b/>
                <w:bCs/>
              </w:rPr>
              <w:t> </w:t>
            </w:r>
            <w:r w:rsidRPr="00A76522">
              <w:rPr>
                <w:rFonts w:ascii="Book Antiqua" w:eastAsia="Calibri" w:hAnsi="Book Antiqua"/>
                <w:b/>
                <w:bCs/>
              </w:rPr>
              <w:t>87110)</w:t>
            </w:r>
          </w:p>
        </w:tc>
        <w:tc>
          <w:tcPr>
            <w:tcW w:w="909" w:type="dxa"/>
            <w:tcBorders>
              <w:top w:val="single" w:sz="4" w:space="0" w:color="auto"/>
              <w:bottom w:val="single" w:sz="4" w:space="0" w:color="auto"/>
            </w:tcBorders>
          </w:tcPr>
          <w:p w14:paraId="5FC777D6" w14:textId="77777777" w:rsidR="0073139C" w:rsidRPr="00A76522" w:rsidRDefault="002E46DA" w:rsidP="00A76522">
            <w:pPr>
              <w:adjustRightInd w:val="0"/>
              <w:snapToGrid w:val="0"/>
              <w:spacing w:line="360" w:lineRule="auto"/>
              <w:jc w:val="both"/>
              <w:rPr>
                <w:rFonts w:ascii="Book Antiqua" w:eastAsia="Calibri" w:hAnsi="Book Antiqua"/>
                <w:b/>
                <w:bCs/>
              </w:rPr>
            </w:pPr>
            <w:r w:rsidRPr="00A76522">
              <w:rPr>
                <w:rFonts w:ascii="Book Antiqua" w:eastAsia="Calibri" w:hAnsi="Book Antiqua"/>
                <w:b/>
                <w:bCs/>
              </w:rPr>
              <w:t>Pseudogout (</w:t>
            </w:r>
            <w:r w:rsidRPr="00A76522">
              <w:rPr>
                <w:rFonts w:ascii="Book Antiqua" w:eastAsia="Calibri" w:hAnsi="Book Antiqua"/>
                <w:b/>
                <w:bCs/>
                <w:i/>
                <w:iCs/>
              </w:rPr>
              <w:t>n</w:t>
            </w:r>
            <w:r w:rsidRPr="00A76522">
              <w:rPr>
                <w:rFonts w:ascii="Book Antiqua" w:hAnsi="Book Antiqua" w:cs="Book Antiqua"/>
                <w:b/>
                <w:bCs/>
              </w:rPr>
              <w:t> </w:t>
            </w:r>
            <w:r w:rsidRPr="00A76522">
              <w:rPr>
                <w:rFonts w:ascii="Book Antiqua" w:eastAsia="Calibri" w:hAnsi="Book Antiqua"/>
                <w:b/>
                <w:bCs/>
              </w:rPr>
              <w:t>=</w:t>
            </w:r>
            <w:r w:rsidRPr="00A76522">
              <w:rPr>
                <w:rFonts w:ascii="Book Antiqua" w:hAnsi="Book Antiqua" w:cs="Book Antiqua"/>
                <w:b/>
                <w:bCs/>
              </w:rPr>
              <w:t> </w:t>
            </w:r>
            <w:r w:rsidRPr="00A76522">
              <w:rPr>
                <w:rFonts w:ascii="Book Antiqua" w:eastAsia="Calibri" w:hAnsi="Book Antiqua"/>
                <w:b/>
                <w:bCs/>
              </w:rPr>
              <w:t>43375)</w:t>
            </w:r>
          </w:p>
        </w:tc>
        <w:tc>
          <w:tcPr>
            <w:tcW w:w="827" w:type="dxa"/>
            <w:tcBorders>
              <w:top w:val="single" w:sz="4" w:space="0" w:color="auto"/>
              <w:bottom w:val="single" w:sz="4" w:space="0" w:color="auto"/>
            </w:tcBorders>
          </w:tcPr>
          <w:p w14:paraId="024D2A55" w14:textId="77777777" w:rsidR="0073139C" w:rsidRPr="00A76522" w:rsidRDefault="002E46DA" w:rsidP="00A76522">
            <w:pPr>
              <w:adjustRightInd w:val="0"/>
              <w:snapToGrid w:val="0"/>
              <w:spacing w:line="360" w:lineRule="auto"/>
              <w:jc w:val="both"/>
              <w:rPr>
                <w:rFonts w:ascii="Book Antiqua" w:eastAsia="Calibri" w:hAnsi="Book Antiqua"/>
                <w:b/>
                <w:bCs/>
              </w:rPr>
            </w:pPr>
            <w:r w:rsidRPr="00A76522">
              <w:rPr>
                <w:rFonts w:ascii="Book Antiqua" w:eastAsia="Calibri" w:hAnsi="Book Antiqua"/>
                <w:b/>
                <w:bCs/>
              </w:rPr>
              <w:t>Polymyalgia rheumatica (</w:t>
            </w:r>
            <w:r w:rsidRPr="00A76522">
              <w:rPr>
                <w:rFonts w:ascii="Book Antiqua" w:eastAsia="Calibri" w:hAnsi="Book Antiqua"/>
                <w:b/>
                <w:bCs/>
                <w:i/>
                <w:iCs/>
              </w:rPr>
              <w:t>n</w:t>
            </w:r>
            <w:r w:rsidRPr="00A76522">
              <w:rPr>
                <w:rFonts w:ascii="Book Antiqua" w:hAnsi="Book Antiqua" w:cs="Book Antiqua"/>
                <w:b/>
                <w:bCs/>
              </w:rPr>
              <w:t> </w:t>
            </w:r>
            <w:r w:rsidRPr="00A76522">
              <w:rPr>
                <w:rFonts w:ascii="Book Antiqua" w:eastAsia="Calibri" w:hAnsi="Book Antiqua"/>
                <w:b/>
                <w:bCs/>
              </w:rPr>
              <w:t>=</w:t>
            </w:r>
            <w:r w:rsidRPr="00A76522">
              <w:rPr>
                <w:rFonts w:ascii="Book Antiqua" w:hAnsi="Book Antiqua" w:cs="Book Antiqua"/>
                <w:b/>
                <w:bCs/>
              </w:rPr>
              <w:t> </w:t>
            </w:r>
            <w:r w:rsidRPr="00A76522">
              <w:rPr>
                <w:rFonts w:ascii="Book Antiqua" w:eastAsia="Calibri" w:hAnsi="Book Antiqua"/>
                <w:b/>
                <w:bCs/>
              </w:rPr>
              <w:t>172655)</w:t>
            </w:r>
          </w:p>
        </w:tc>
        <w:tc>
          <w:tcPr>
            <w:tcW w:w="773" w:type="dxa"/>
            <w:tcBorders>
              <w:top w:val="single" w:sz="4" w:space="0" w:color="auto"/>
              <w:bottom w:val="single" w:sz="4" w:space="0" w:color="auto"/>
            </w:tcBorders>
          </w:tcPr>
          <w:p w14:paraId="655DAD55" w14:textId="77777777" w:rsidR="0073139C" w:rsidRPr="00A76522" w:rsidRDefault="002E46DA" w:rsidP="00A76522">
            <w:pPr>
              <w:adjustRightInd w:val="0"/>
              <w:snapToGrid w:val="0"/>
              <w:spacing w:line="360" w:lineRule="auto"/>
              <w:jc w:val="both"/>
              <w:rPr>
                <w:rFonts w:ascii="Book Antiqua" w:eastAsia="Calibri" w:hAnsi="Book Antiqua"/>
                <w:b/>
                <w:bCs/>
              </w:rPr>
            </w:pPr>
            <w:r w:rsidRPr="00A76522">
              <w:rPr>
                <w:rFonts w:ascii="Book Antiqua" w:eastAsia="Calibri" w:hAnsi="Book Antiqua"/>
                <w:b/>
                <w:bCs/>
              </w:rPr>
              <w:t>Enteropathic arthritis (</w:t>
            </w:r>
            <w:r w:rsidRPr="00A76522">
              <w:rPr>
                <w:rFonts w:ascii="Book Antiqua" w:eastAsia="Calibri" w:hAnsi="Book Antiqua"/>
                <w:b/>
                <w:bCs/>
                <w:i/>
                <w:iCs/>
              </w:rPr>
              <w:t>n</w:t>
            </w:r>
            <w:r w:rsidRPr="00A76522">
              <w:rPr>
                <w:rFonts w:ascii="Book Antiqua" w:hAnsi="Book Antiqua" w:cs="Book Antiqua"/>
                <w:b/>
                <w:bCs/>
              </w:rPr>
              <w:t> </w:t>
            </w:r>
            <w:r w:rsidRPr="00A76522">
              <w:rPr>
                <w:rFonts w:ascii="Book Antiqua" w:eastAsia="Calibri" w:hAnsi="Book Antiqua"/>
                <w:b/>
                <w:bCs/>
              </w:rPr>
              <w:t>=</w:t>
            </w:r>
            <w:r w:rsidRPr="00A76522">
              <w:rPr>
                <w:rFonts w:ascii="Book Antiqua" w:hAnsi="Book Antiqua" w:cs="Book Antiqua"/>
                <w:b/>
                <w:bCs/>
              </w:rPr>
              <w:t> </w:t>
            </w:r>
            <w:r w:rsidRPr="00A76522">
              <w:rPr>
                <w:rFonts w:ascii="Book Antiqua" w:eastAsia="Calibri" w:hAnsi="Book Antiqua"/>
                <w:b/>
                <w:bCs/>
              </w:rPr>
              <w:t>935)</w:t>
            </w:r>
          </w:p>
        </w:tc>
        <w:tc>
          <w:tcPr>
            <w:tcW w:w="844" w:type="dxa"/>
            <w:tcBorders>
              <w:top w:val="single" w:sz="4" w:space="0" w:color="auto"/>
              <w:bottom w:val="single" w:sz="4" w:space="0" w:color="auto"/>
            </w:tcBorders>
          </w:tcPr>
          <w:p w14:paraId="55CF8766" w14:textId="77777777" w:rsidR="0073139C" w:rsidRPr="00A76522" w:rsidRDefault="002E46DA" w:rsidP="00A76522">
            <w:pPr>
              <w:adjustRightInd w:val="0"/>
              <w:snapToGrid w:val="0"/>
              <w:spacing w:line="360" w:lineRule="auto"/>
              <w:jc w:val="both"/>
              <w:rPr>
                <w:rFonts w:ascii="Book Antiqua" w:eastAsia="Calibri" w:hAnsi="Book Antiqua"/>
                <w:b/>
                <w:bCs/>
              </w:rPr>
            </w:pPr>
            <w:r w:rsidRPr="00A76522">
              <w:rPr>
                <w:rFonts w:ascii="Book Antiqua" w:eastAsia="Calibri" w:hAnsi="Book Antiqua"/>
                <w:b/>
                <w:bCs/>
              </w:rPr>
              <w:t>Vasculitis (</w:t>
            </w:r>
            <w:r w:rsidRPr="00A76522">
              <w:rPr>
                <w:rFonts w:ascii="Book Antiqua" w:eastAsia="Calibri" w:hAnsi="Book Antiqua"/>
                <w:b/>
                <w:bCs/>
                <w:i/>
                <w:iCs/>
              </w:rPr>
              <w:t>n</w:t>
            </w:r>
            <w:r w:rsidRPr="00A76522">
              <w:rPr>
                <w:rFonts w:ascii="Book Antiqua" w:hAnsi="Book Antiqua" w:cs="Book Antiqua"/>
                <w:b/>
                <w:bCs/>
              </w:rPr>
              <w:t> </w:t>
            </w:r>
            <w:r w:rsidRPr="00A76522">
              <w:rPr>
                <w:rFonts w:ascii="Book Antiqua" w:eastAsia="Calibri" w:hAnsi="Book Antiqua"/>
                <w:b/>
                <w:bCs/>
              </w:rPr>
              <w:t>=</w:t>
            </w:r>
            <w:r w:rsidRPr="00A76522">
              <w:rPr>
                <w:rFonts w:ascii="Book Antiqua" w:hAnsi="Book Antiqua" w:cs="Book Antiqua"/>
                <w:b/>
                <w:bCs/>
              </w:rPr>
              <w:t> </w:t>
            </w:r>
            <w:r w:rsidRPr="00A76522">
              <w:rPr>
                <w:rFonts w:ascii="Book Antiqua" w:eastAsia="Calibri" w:hAnsi="Book Antiqua"/>
                <w:b/>
                <w:bCs/>
              </w:rPr>
              <w:t>47125)</w:t>
            </w:r>
          </w:p>
        </w:tc>
      </w:tr>
      <w:tr w:rsidR="0073139C" w:rsidRPr="00A76522" w14:paraId="139B776B" w14:textId="77777777" w:rsidTr="006B2E22">
        <w:trPr>
          <w:trHeight w:val="388"/>
        </w:trPr>
        <w:tc>
          <w:tcPr>
            <w:tcW w:w="1135" w:type="dxa"/>
            <w:tcBorders>
              <w:top w:val="single" w:sz="4" w:space="0" w:color="auto"/>
            </w:tcBorders>
          </w:tcPr>
          <w:p w14:paraId="6FD34A1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Age, yr, mean ± SD</w:t>
            </w:r>
          </w:p>
        </w:tc>
        <w:tc>
          <w:tcPr>
            <w:tcW w:w="992" w:type="dxa"/>
            <w:tcBorders>
              <w:top w:val="single" w:sz="4" w:space="0" w:color="auto"/>
            </w:tcBorders>
          </w:tcPr>
          <w:p w14:paraId="17CE26B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52.1 ± 16.9</w:t>
            </w:r>
          </w:p>
        </w:tc>
        <w:tc>
          <w:tcPr>
            <w:tcW w:w="903" w:type="dxa"/>
            <w:tcBorders>
              <w:top w:val="single" w:sz="4" w:space="0" w:color="auto"/>
            </w:tcBorders>
          </w:tcPr>
          <w:p w14:paraId="5AAF92D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60.2 ± 16.2</w:t>
            </w:r>
          </w:p>
        </w:tc>
        <w:tc>
          <w:tcPr>
            <w:tcW w:w="809" w:type="dxa"/>
            <w:tcBorders>
              <w:top w:val="single" w:sz="4" w:space="0" w:color="auto"/>
            </w:tcBorders>
          </w:tcPr>
          <w:p w14:paraId="1CA13EF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 xml:space="preserve">64 ± 15.5 </w:t>
            </w:r>
          </w:p>
        </w:tc>
        <w:tc>
          <w:tcPr>
            <w:tcW w:w="806" w:type="dxa"/>
            <w:tcBorders>
              <w:top w:val="single" w:sz="4" w:space="0" w:color="auto"/>
            </w:tcBorders>
          </w:tcPr>
          <w:p w14:paraId="70F8483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60.6 ± 16.5</w:t>
            </w:r>
          </w:p>
        </w:tc>
        <w:tc>
          <w:tcPr>
            <w:tcW w:w="920" w:type="dxa"/>
            <w:tcBorders>
              <w:top w:val="single" w:sz="4" w:space="0" w:color="auto"/>
            </w:tcBorders>
          </w:tcPr>
          <w:p w14:paraId="7FF652D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62.6 ± 14.4</w:t>
            </w:r>
          </w:p>
        </w:tc>
        <w:tc>
          <w:tcPr>
            <w:tcW w:w="912" w:type="dxa"/>
            <w:tcBorders>
              <w:top w:val="single" w:sz="4" w:space="0" w:color="auto"/>
            </w:tcBorders>
          </w:tcPr>
          <w:p w14:paraId="27D4260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67.2 ± 14.2</w:t>
            </w:r>
          </w:p>
        </w:tc>
        <w:tc>
          <w:tcPr>
            <w:tcW w:w="880" w:type="dxa"/>
            <w:tcBorders>
              <w:top w:val="single" w:sz="4" w:space="0" w:color="auto"/>
            </w:tcBorders>
          </w:tcPr>
          <w:p w14:paraId="10C35EA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70.5 ± 12.9</w:t>
            </w:r>
          </w:p>
        </w:tc>
        <w:tc>
          <w:tcPr>
            <w:tcW w:w="873" w:type="dxa"/>
            <w:tcBorders>
              <w:top w:val="single" w:sz="4" w:space="0" w:color="auto"/>
            </w:tcBorders>
          </w:tcPr>
          <w:p w14:paraId="3213793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54.8 ± 17.9</w:t>
            </w:r>
          </w:p>
        </w:tc>
        <w:tc>
          <w:tcPr>
            <w:tcW w:w="936" w:type="dxa"/>
            <w:tcBorders>
              <w:top w:val="single" w:sz="4" w:space="0" w:color="auto"/>
            </w:tcBorders>
          </w:tcPr>
          <w:p w14:paraId="301E54E7"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60.8 ± 13.9</w:t>
            </w:r>
          </w:p>
        </w:tc>
        <w:tc>
          <w:tcPr>
            <w:tcW w:w="909" w:type="dxa"/>
            <w:tcBorders>
              <w:top w:val="single" w:sz="4" w:space="0" w:color="auto"/>
            </w:tcBorders>
          </w:tcPr>
          <w:p w14:paraId="16ABE98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75.4 ± 12.1</w:t>
            </w:r>
          </w:p>
        </w:tc>
        <w:tc>
          <w:tcPr>
            <w:tcW w:w="827" w:type="dxa"/>
            <w:tcBorders>
              <w:top w:val="single" w:sz="4" w:space="0" w:color="auto"/>
            </w:tcBorders>
          </w:tcPr>
          <w:p w14:paraId="5C2B929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79.1 ± 9.4</w:t>
            </w:r>
          </w:p>
        </w:tc>
        <w:tc>
          <w:tcPr>
            <w:tcW w:w="773" w:type="dxa"/>
            <w:tcBorders>
              <w:top w:val="single" w:sz="4" w:space="0" w:color="auto"/>
            </w:tcBorders>
          </w:tcPr>
          <w:p w14:paraId="0EA2EEC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45.6 ± 17.4</w:t>
            </w:r>
          </w:p>
        </w:tc>
        <w:tc>
          <w:tcPr>
            <w:tcW w:w="844" w:type="dxa"/>
            <w:tcBorders>
              <w:top w:val="single" w:sz="4" w:space="0" w:color="auto"/>
            </w:tcBorders>
          </w:tcPr>
          <w:p w14:paraId="1BAE951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60.9 ± 16.3</w:t>
            </w:r>
          </w:p>
        </w:tc>
      </w:tr>
      <w:tr w:rsidR="0073139C" w:rsidRPr="00A76522" w14:paraId="43563799" w14:textId="77777777" w:rsidTr="006B2E22">
        <w:trPr>
          <w:trHeight w:val="378"/>
        </w:trPr>
        <w:tc>
          <w:tcPr>
            <w:tcW w:w="1135" w:type="dxa"/>
          </w:tcPr>
          <w:p w14:paraId="4E40FD57"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Gender</w:t>
            </w:r>
          </w:p>
        </w:tc>
        <w:tc>
          <w:tcPr>
            <w:tcW w:w="992" w:type="dxa"/>
          </w:tcPr>
          <w:p w14:paraId="2E43D8A9"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903" w:type="dxa"/>
          </w:tcPr>
          <w:p w14:paraId="7BDB8E01"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809" w:type="dxa"/>
          </w:tcPr>
          <w:p w14:paraId="30E3A890"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806" w:type="dxa"/>
          </w:tcPr>
          <w:p w14:paraId="28C65AE1"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920" w:type="dxa"/>
          </w:tcPr>
          <w:p w14:paraId="5C9936EA"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912" w:type="dxa"/>
          </w:tcPr>
          <w:p w14:paraId="7CDC8C4A"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880" w:type="dxa"/>
          </w:tcPr>
          <w:p w14:paraId="33FEF88E"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873" w:type="dxa"/>
          </w:tcPr>
          <w:p w14:paraId="57923B39"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936" w:type="dxa"/>
          </w:tcPr>
          <w:p w14:paraId="1FF6D92B"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909" w:type="dxa"/>
          </w:tcPr>
          <w:p w14:paraId="5BF609D5"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827" w:type="dxa"/>
          </w:tcPr>
          <w:p w14:paraId="08E40799"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773" w:type="dxa"/>
          </w:tcPr>
          <w:p w14:paraId="2F043C8B"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844" w:type="dxa"/>
          </w:tcPr>
          <w:p w14:paraId="509370AB" w14:textId="77777777" w:rsidR="0073139C" w:rsidRPr="00A76522" w:rsidRDefault="0073139C" w:rsidP="00A76522">
            <w:pPr>
              <w:adjustRightInd w:val="0"/>
              <w:snapToGrid w:val="0"/>
              <w:spacing w:line="360" w:lineRule="auto"/>
              <w:jc w:val="both"/>
              <w:rPr>
                <w:rFonts w:ascii="Book Antiqua" w:eastAsia="Calibri" w:hAnsi="Book Antiqua"/>
              </w:rPr>
            </w:pPr>
          </w:p>
        </w:tc>
      </w:tr>
      <w:tr w:rsidR="0073139C" w:rsidRPr="00A76522" w14:paraId="2D86B22E" w14:textId="77777777" w:rsidTr="006B2E22">
        <w:trPr>
          <w:trHeight w:val="369"/>
        </w:trPr>
        <w:tc>
          <w:tcPr>
            <w:tcW w:w="1135" w:type="dxa"/>
          </w:tcPr>
          <w:p w14:paraId="5D9FBC8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Male</w:t>
            </w:r>
          </w:p>
        </w:tc>
        <w:tc>
          <w:tcPr>
            <w:tcW w:w="992" w:type="dxa"/>
          </w:tcPr>
          <w:p w14:paraId="540F651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11.5%</w:t>
            </w:r>
          </w:p>
        </w:tc>
        <w:tc>
          <w:tcPr>
            <w:tcW w:w="903" w:type="dxa"/>
          </w:tcPr>
          <w:p w14:paraId="6DA7424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65.1%</w:t>
            </w:r>
          </w:p>
        </w:tc>
        <w:tc>
          <w:tcPr>
            <w:tcW w:w="809" w:type="dxa"/>
          </w:tcPr>
          <w:p w14:paraId="44A7A7B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8.4%</w:t>
            </w:r>
          </w:p>
        </w:tc>
        <w:tc>
          <w:tcPr>
            <w:tcW w:w="806" w:type="dxa"/>
          </w:tcPr>
          <w:p w14:paraId="6ED906C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31.5%</w:t>
            </w:r>
          </w:p>
        </w:tc>
        <w:tc>
          <w:tcPr>
            <w:tcW w:w="920" w:type="dxa"/>
          </w:tcPr>
          <w:p w14:paraId="16E67D4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15.5%</w:t>
            </w:r>
          </w:p>
        </w:tc>
        <w:tc>
          <w:tcPr>
            <w:tcW w:w="912" w:type="dxa"/>
          </w:tcPr>
          <w:p w14:paraId="235FE27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26%</w:t>
            </w:r>
          </w:p>
        </w:tc>
        <w:tc>
          <w:tcPr>
            <w:tcW w:w="880" w:type="dxa"/>
          </w:tcPr>
          <w:p w14:paraId="3080678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67.5%</w:t>
            </w:r>
          </w:p>
        </w:tc>
        <w:tc>
          <w:tcPr>
            <w:tcW w:w="873" w:type="dxa"/>
          </w:tcPr>
          <w:p w14:paraId="491117B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63.3%</w:t>
            </w:r>
          </w:p>
        </w:tc>
        <w:tc>
          <w:tcPr>
            <w:tcW w:w="936" w:type="dxa"/>
          </w:tcPr>
          <w:p w14:paraId="2FC68CC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42.8%</w:t>
            </w:r>
          </w:p>
        </w:tc>
        <w:tc>
          <w:tcPr>
            <w:tcW w:w="909" w:type="dxa"/>
          </w:tcPr>
          <w:p w14:paraId="6F12D5C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48.5%</w:t>
            </w:r>
          </w:p>
        </w:tc>
        <w:tc>
          <w:tcPr>
            <w:tcW w:w="827" w:type="dxa"/>
          </w:tcPr>
          <w:p w14:paraId="40A105D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31.7%</w:t>
            </w:r>
          </w:p>
        </w:tc>
        <w:tc>
          <w:tcPr>
            <w:tcW w:w="773" w:type="dxa"/>
          </w:tcPr>
          <w:p w14:paraId="7C6915F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37.9%</w:t>
            </w:r>
          </w:p>
        </w:tc>
        <w:tc>
          <w:tcPr>
            <w:tcW w:w="844" w:type="dxa"/>
          </w:tcPr>
          <w:p w14:paraId="667B916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47.5%</w:t>
            </w:r>
          </w:p>
        </w:tc>
      </w:tr>
      <w:tr w:rsidR="0073139C" w:rsidRPr="00A76522" w14:paraId="784637AE" w14:textId="77777777" w:rsidTr="006B2E22">
        <w:trPr>
          <w:trHeight w:val="457"/>
        </w:trPr>
        <w:tc>
          <w:tcPr>
            <w:tcW w:w="1135" w:type="dxa"/>
          </w:tcPr>
          <w:p w14:paraId="236E4F4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Female</w:t>
            </w:r>
          </w:p>
        </w:tc>
        <w:tc>
          <w:tcPr>
            <w:tcW w:w="992" w:type="dxa"/>
          </w:tcPr>
          <w:p w14:paraId="59E5067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88.5%</w:t>
            </w:r>
          </w:p>
        </w:tc>
        <w:tc>
          <w:tcPr>
            <w:tcW w:w="903" w:type="dxa"/>
          </w:tcPr>
          <w:p w14:paraId="4236576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34.9%</w:t>
            </w:r>
          </w:p>
        </w:tc>
        <w:tc>
          <w:tcPr>
            <w:tcW w:w="809" w:type="dxa"/>
          </w:tcPr>
          <w:p w14:paraId="39C4DA0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91.5%</w:t>
            </w:r>
          </w:p>
        </w:tc>
        <w:tc>
          <w:tcPr>
            <w:tcW w:w="806" w:type="dxa"/>
          </w:tcPr>
          <w:p w14:paraId="4FECE17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68.5%</w:t>
            </w:r>
          </w:p>
        </w:tc>
        <w:tc>
          <w:tcPr>
            <w:tcW w:w="920" w:type="dxa"/>
          </w:tcPr>
          <w:p w14:paraId="4D92381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84.5%</w:t>
            </w:r>
          </w:p>
        </w:tc>
        <w:tc>
          <w:tcPr>
            <w:tcW w:w="912" w:type="dxa"/>
          </w:tcPr>
          <w:p w14:paraId="7D7DD9F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74%</w:t>
            </w:r>
          </w:p>
        </w:tc>
        <w:tc>
          <w:tcPr>
            <w:tcW w:w="880" w:type="dxa"/>
          </w:tcPr>
          <w:p w14:paraId="601FA0E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32.5%</w:t>
            </w:r>
          </w:p>
        </w:tc>
        <w:tc>
          <w:tcPr>
            <w:tcW w:w="873" w:type="dxa"/>
          </w:tcPr>
          <w:p w14:paraId="386BFB4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36.7%</w:t>
            </w:r>
          </w:p>
        </w:tc>
        <w:tc>
          <w:tcPr>
            <w:tcW w:w="936" w:type="dxa"/>
          </w:tcPr>
          <w:p w14:paraId="2194CD2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57.2%</w:t>
            </w:r>
          </w:p>
        </w:tc>
        <w:tc>
          <w:tcPr>
            <w:tcW w:w="909" w:type="dxa"/>
          </w:tcPr>
          <w:p w14:paraId="6490427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51.4%</w:t>
            </w:r>
          </w:p>
        </w:tc>
        <w:tc>
          <w:tcPr>
            <w:tcW w:w="827" w:type="dxa"/>
          </w:tcPr>
          <w:p w14:paraId="0D539B0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68.3%</w:t>
            </w:r>
          </w:p>
        </w:tc>
        <w:tc>
          <w:tcPr>
            <w:tcW w:w="773" w:type="dxa"/>
          </w:tcPr>
          <w:p w14:paraId="5B6EA79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62%</w:t>
            </w:r>
          </w:p>
        </w:tc>
        <w:tc>
          <w:tcPr>
            <w:tcW w:w="844" w:type="dxa"/>
          </w:tcPr>
          <w:p w14:paraId="3F2136F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52.5%</w:t>
            </w:r>
          </w:p>
        </w:tc>
      </w:tr>
      <w:tr w:rsidR="0073139C" w:rsidRPr="00A76522" w14:paraId="66F0B06E" w14:textId="77777777" w:rsidTr="006B2E22">
        <w:trPr>
          <w:trHeight w:val="293"/>
        </w:trPr>
        <w:tc>
          <w:tcPr>
            <w:tcW w:w="1135" w:type="dxa"/>
          </w:tcPr>
          <w:p w14:paraId="38D316E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Elixhauser Comorb</w:t>
            </w:r>
            <w:r w:rsidRPr="00A76522">
              <w:rPr>
                <w:rFonts w:ascii="Book Antiqua" w:eastAsia="Calibri" w:hAnsi="Book Antiqua"/>
              </w:rPr>
              <w:lastRenderedPageBreak/>
              <w:t>idities</w:t>
            </w:r>
          </w:p>
        </w:tc>
        <w:tc>
          <w:tcPr>
            <w:tcW w:w="992" w:type="dxa"/>
          </w:tcPr>
          <w:p w14:paraId="15219B92"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903" w:type="dxa"/>
          </w:tcPr>
          <w:p w14:paraId="4559DDBF"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809" w:type="dxa"/>
          </w:tcPr>
          <w:p w14:paraId="239CBA96"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806" w:type="dxa"/>
          </w:tcPr>
          <w:p w14:paraId="4EAEC9EF"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920" w:type="dxa"/>
          </w:tcPr>
          <w:p w14:paraId="2285AD91"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912" w:type="dxa"/>
          </w:tcPr>
          <w:p w14:paraId="7D60620C"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880" w:type="dxa"/>
          </w:tcPr>
          <w:p w14:paraId="759E6669"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873" w:type="dxa"/>
          </w:tcPr>
          <w:p w14:paraId="58CBB451"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936" w:type="dxa"/>
          </w:tcPr>
          <w:p w14:paraId="19D1701A"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909" w:type="dxa"/>
          </w:tcPr>
          <w:p w14:paraId="12C665C6"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827" w:type="dxa"/>
          </w:tcPr>
          <w:p w14:paraId="603B059D"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773" w:type="dxa"/>
          </w:tcPr>
          <w:p w14:paraId="53534A13"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844" w:type="dxa"/>
          </w:tcPr>
          <w:p w14:paraId="3D4DA646" w14:textId="77777777" w:rsidR="0073139C" w:rsidRPr="00A76522" w:rsidRDefault="0073139C" w:rsidP="00A76522">
            <w:pPr>
              <w:adjustRightInd w:val="0"/>
              <w:snapToGrid w:val="0"/>
              <w:spacing w:line="360" w:lineRule="auto"/>
              <w:jc w:val="both"/>
              <w:rPr>
                <w:rFonts w:ascii="Book Antiqua" w:eastAsia="Calibri" w:hAnsi="Book Antiqua"/>
              </w:rPr>
            </w:pPr>
          </w:p>
        </w:tc>
      </w:tr>
      <w:tr w:rsidR="0073139C" w:rsidRPr="00A76522" w14:paraId="496B163A" w14:textId="77777777" w:rsidTr="006B2E22">
        <w:trPr>
          <w:trHeight w:val="293"/>
        </w:trPr>
        <w:tc>
          <w:tcPr>
            <w:tcW w:w="1135" w:type="dxa"/>
          </w:tcPr>
          <w:p w14:paraId="3AAD667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Afib.</w:t>
            </w:r>
          </w:p>
        </w:tc>
        <w:tc>
          <w:tcPr>
            <w:tcW w:w="992" w:type="dxa"/>
          </w:tcPr>
          <w:p w14:paraId="2940E2C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9.9%</w:t>
            </w:r>
          </w:p>
        </w:tc>
        <w:tc>
          <w:tcPr>
            <w:tcW w:w="903" w:type="dxa"/>
          </w:tcPr>
          <w:p w14:paraId="39480C2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14.7%</w:t>
            </w:r>
          </w:p>
        </w:tc>
        <w:tc>
          <w:tcPr>
            <w:tcW w:w="809" w:type="dxa"/>
          </w:tcPr>
          <w:p w14:paraId="1C07590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14.7%</w:t>
            </w:r>
          </w:p>
        </w:tc>
        <w:tc>
          <w:tcPr>
            <w:tcW w:w="806" w:type="dxa"/>
          </w:tcPr>
          <w:p w14:paraId="60EE92F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16.5%</w:t>
            </w:r>
          </w:p>
        </w:tc>
        <w:tc>
          <w:tcPr>
            <w:tcW w:w="920" w:type="dxa"/>
          </w:tcPr>
          <w:p w14:paraId="3B88130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17.3%</w:t>
            </w:r>
          </w:p>
        </w:tc>
        <w:tc>
          <w:tcPr>
            <w:tcW w:w="912" w:type="dxa"/>
          </w:tcPr>
          <w:p w14:paraId="6E4DAC9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18.9%</w:t>
            </w:r>
          </w:p>
        </w:tc>
        <w:tc>
          <w:tcPr>
            <w:tcW w:w="880" w:type="dxa"/>
          </w:tcPr>
          <w:p w14:paraId="34E3ACB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30.2%</w:t>
            </w:r>
          </w:p>
        </w:tc>
        <w:tc>
          <w:tcPr>
            <w:tcW w:w="873" w:type="dxa"/>
          </w:tcPr>
          <w:p w14:paraId="1D65023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12%</w:t>
            </w:r>
          </w:p>
        </w:tc>
        <w:tc>
          <w:tcPr>
            <w:tcW w:w="936" w:type="dxa"/>
          </w:tcPr>
          <w:p w14:paraId="4712610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14.7%</w:t>
            </w:r>
          </w:p>
        </w:tc>
        <w:tc>
          <w:tcPr>
            <w:tcW w:w="909" w:type="dxa"/>
          </w:tcPr>
          <w:p w14:paraId="2722199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27.1%</w:t>
            </w:r>
          </w:p>
        </w:tc>
        <w:tc>
          <w:tcPr>
            <w:tcW w:w="827" w:type="dxa"/>
          </w:tcPr>
          <w:p w14:paraId="623CCF4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33.2%</w:t>
            </w:r>
          </w:p>
        </w:tc>
        <w:tc>
          <w:tcPr>
            <w:tcW w:w="773" w:type="dxa"/>
          </w:tcPr>
          <w:p w14:paraId="51E9E38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3.2%</w:t>
            </w:r>
          </w:p>
        </w:tc>
        <w:tc>
          <w:tcPr>
            <w:tcW w:w="844" w:type="dxa"/>
          </w:tcPr>
          <w:p w14:paraId="14CAF6C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18.2%</w:t>
            </w:r>
          </w:p>
        </w:tc>
      </w:tr>
      <w:tr w:rsidR="0073139C" w:rsidRPr="00A76522" w14:paraId="54982F65" w14:textId="77777777" w:rsidTr="006B2E22">
        <w:trPr>
          <w:trHeight w:val="293"/>
        </w:trPr>
        <w:tc>
          <w:tcPr>
            <w:tcW w:w="1135" w:type="dxa"/>
          </w:tcPr>
          <w:p w14:paraId="2C407D4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Coronary Arterial Disease</w:t>
            </w:r>
          </w:p>
        </w:tc>
        <w:tc>
          <w:tcPr>
            <w:tcW w:w="992" w:type="dxa"/>
          </w:tcPr>
          <w:p w14:paraId="4113985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17.9%</w:t>
            </w:r>
          </w:p>
        </w:tc>
        <w:tc>
          <w:tcPr>
            <w:tcW w:w="903" w:type="dxa"/>
          </w:tcPr>
          <w:p w14:paraId="27C8F3C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21.5%</w:t>
            </w:r>
          </w:p>
        </w:tc>
        <w:tc>
          <w:tcPr>
            <w:tcW w:w="809" w:type="dxa"/>
          </w:tcPr>
          <w:p w14:paraId="633C60B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18.9%</w:t>
            </w:r>
          </w:p>
        </w:tc>
        <w:tc>
          <w:tcPr>
            <w:tcW w:w="806" w:type="dxa"/>
          </w:tcPr>
          <w:p w14:paraId="1E576DB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21.7%</w:t>
            </w:r>
          </w:p>
        </w:tc>
        <w:tc>
          <w:tcPr>
            <w:tcW w:w="920" w:type="dxa"/>
          </w:tcPr>
          <w:p w14:paraId="1B194E37"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22.5%</w:t>
            </w:r>
          </w:p>
        </w:tc>
        <w:tc>
          <w:tcPr>
            <w:tcW w:w="912" w:type="dxa"/>
          </w:tcPr>
          <w:p w14:paraId="34DA5F0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25.8%</w:t>
            </w:r>
          </w:p>
        </w:tc>
        <w:tc>
          <w:tcPr>
            <w:tcW w:w="880" w:type="dxa"/>
          </w:tcPr>
          <w:p w14:paraId="387D9C7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38.7%</w:t>
            </w:r>
          </w:p>
        </w:tc>
        <w:tc>
          <w:tcPr>
            <w:tcW w:w="873" w:type="dxa"/>
          </w:tcPr>
          <w:p w14:paraId="45E7544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16.1%</w:t>
            </w:r>
          </w:p>
        </w:tc>
        <w:tc>
          <w:tcPr>
            <w:tcW w:w="936" w:type="dxa"/>
          </w:tcPr>
          <w:p w14:paraId="5699B8C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21.6%</w:t>
            </w:r>
          </w:p>
        </w:tc>
        <w:tc>
          <w:tcPr>
            <w:tcW w:w="909" w:type="dxa"/>
          </w:tcPr>
          <w:p w14:paraId="6251B97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28.6%</w:t>
            </w:r>
          </w:p>
        </w:tc>
        <w:tc>
          <w:tcPr>
            <w:tcW w:w="827" w:type="dxa"/>
          </w:tcPr>
          <w:p w14:paraId="74445BD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35.3%</w:t>
            </w:r>
          </w:p>
        </w:tc>
        <w:tc>
          <w:tcPr>
            <w:tcW w:w="773" w:type="dxa"/>
          </w:tcPr>
          <w:p w14:paraId="7D84835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7.5%</w:t>
            </w:r>
          </w:p>
        </w:tc>
        <w:tc>
          <w:tcPr>
            <w:tcW w:w="844" w:type="dxa"/>
          </w:tcPr>
          <w:p w14:paraId="5FAEEBC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22.7%</w:t>
            </w:r>
          </w:p>
        </w:tc>
      </w:tr>
      <w:tr w:rsidR="0073139C" w:rsidRPr="00A76522" w14:paraId="6C6E91AE" w14:textId="77777777" w:rsidTr="006B2E22">
        <w:trPr>
          <w:trHeight w:val="293"/>
        </w:trPr>
        <w:tc>
          <w:tcPr>
            <w:tcW w:w="1135" w:type="dxa"/>
          </w:tcPr>
          <w:p w14:paraId="6D5F2A6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Congestive heart failure</w:t>
            </w:r>
          </w:p>
        </w:tc>
        <w:tc>
          <w:tcPr>
            <w:tcW w:w="992" w:type="dxa"/>
          </w:tcPr>
          <w:p w14:paraId="76EB97A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12.8%</w:t>
            </w:r>
          </w:p>
        </w:tc>
        <w:tc>
          <w:tcPr>
            <w:tcW w:w="903" w:type="dxa"/>
          </w:tcPr>
          <w:p w14:paraId="4725A57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10.1%</w:t>
            </w:r>
          </w:p>
        </w:tc>
        <w:tc>
          <w:tcPr>
            <w:tcW w:w="809" w:type="dxa"/>
          </w:tcPr>
          <w:p w14:paraId="0A4A220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w:t>
            </w:r>
          </w:p>
        </w:tc>
        <w:tc>
          <w:tcPr>
            <w:tcW w:w="806" w:type="dxa"/>
          </w:tcPr>
          <w:p w14:paraId="590703F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14.2%</w:t>
            </w:r>
          </w:p>
        </w:tc>
        <w:tc>
          <w:tcPr>
            <w:tcW w:w="920" w:type="dxa"/>
          </w:tcPr>
          <w:p w14:paraId="7D2FC36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17.7%</w:t>
            </w:r>
          </w:p>
        </w:tc>
        <w:tc>
          <w:tcPr>
            <w:tcW w:w="912" w:type="dxa"/>
          </w:tcPr>
          <w:p w14:paraId="2C68AB8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14.1%</w:t>
            </w:r>
          </w:p>
        </w:tc>
        <w:tc>
          <w:tcPr>
            <w:tcW w:w="880" w:type="dxa"/>
          </w:tcPr>
          <w:p w14:paraId="468A056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21.1%</w:t>
            </w:r>
          </w:p>
        </w:tc>
        <w:tc>
          <w:tcPr>
            <w:tcW w:w="873" w:type="dxa"/>
          </w:tcPr>
          <w:p w14:paraId="37FD4D2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8.6%</w:t>
            </w:r>
          </w:p>
        </w:tc>
        <w:tc>
          <w:tcPr>
            <w:tcW w:w="936" w:type="dxa"/>
          </w:tcPr>
          <w:p w14:paraId="0B86A99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8.8%</w:t>
            </w:r>
          </w:p>
        </w:tc>
        <w:tc>
          <w:tcPr>
            <w:tcW w:w="909" w:type="dxa"/>
          </w:tcPr>
          <w:p w14:paraId="4825C5F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15.5%</w:t>
            </w:r>
          </w:p>
        </w:tc>
        <w:tc>
          <w:tcPr>
            <w:tcW w:w="827" w:type="dxa"/>
          </w:tcPr>
          <w:p w14:paraId="6C27D3E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18.5%</w:t>
            </w:r>
          </w:p>
        </w:tc>
        <w:tc>
          <w:tcPr>
            <w:tcW w:w="773" w:type="dxa"/>
          </w:tcPr>
          <w:p w14:paraId="4EF9B3A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5.3%</w:t>
            </w:r>
          </w:p>
        </w:tc>
        <w:tc>
          <w:tcPr>
            <w:tcW w:w="844" w:type="dxa"/>
          </w:tcPr>
          <w:p w14:paraId="5C6D695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15.7%</w:t>
            </w:r>
          </w:p>
        </w:tc>
      </w:tr>
      <w:tr w:rsidR="0073139C" w:rsidRPr="00A76522" w14:paraId="6759556F" w14:textId="77777777" w:rsidTr="006B2E22">
        <w:trPr>
          <w:trHeight w:val="293"/>
        </w:trPr>
        <w:tc>
          <w:tcPr>
            <w:tcW w:w="1135" w:type="dxa"/>
          </w:tcPr>
          <w:p w14:paraId="68D7BC1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Obstructive sleep apnea</w:t>
            </w:r>
          </w:p>
        </w:tc>
        <w:tc>
          <w:tcPr>
            <w:tcW w:w="992" w:type="dxa"/>
          </w:tcPr>
          <w:p w14:paraId="3756BBC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7.4%</w:t>
            </w:r>
          </w:p>
        </w:tc>
        <w:tc>
          <w:tcPr>
            <w:tcW w:w="903" w:type="dxa"/>
          </w:tcPr>
          <w:p w14:paraId="156DC45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11.1%</w:t>
            </w:r>
          </w:p>
        </w:tc>
        <w:tc>
          <w:tcPr>
            <w:tcW w:w="809" w:type="dxa"/>
          </w:tcPr>
          <w:p w14:paraId="2F110BC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10.2%</w:t>
            </w:r>
          </w:p>
        </w:tc>
        <w:tc>
          <w:tcPr>
            <w:tcW w:w="806" w:type="dxa"/>
          </w:tcPr>
          <w:p w14:paraId="3BFE900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9.4%</w:t>
            </w:r>
          </w:p>
        </w:tc>
        <w:tc>
          <w:tcPr>
            <w:tcW w:w="920" w:type="dxa"/>
          </w:tcPr>
          <w:p w14:paraId="2FE89DE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7.8%</w:t>
            </w:r>
          </w:p>
        </w:tc>
        <w:tc>
          <w:tcPr>
            <w:tcW w:w="912" w:type="dxa"/>
          </w:tcPr>
          <w:p w14:paraId="09FFAC8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9.7%</w:t>
            </w:r>
          </w:p>
        </w:tc>
        <w:tc>
          <w:tcPr>
            <w:tcW w:w="880" w:type="dxa"/>
          </w:tcPr>
          <w:p w14:paraId="308B3EB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16.4%</w:t>
            </w:r>
          </w:p>
        </w:tc>
        <w:tc>
          <w:tcPr>
            <w:tcW w:w="873" w:type="dxa"/>
          </w:tcPr>
          <w:p w14:paraId="68F1D3B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8.6%</w:t>
            </w:r>
          </w:p>
        </w:tc>
        <w:tc>
          <w:tcPr>
            <w:tcW w:w="936" w:type="dxa"/>
          </w:tcPr>
          <w:p w14:paraId="2054CAA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14.7%</w:t>
            </w:r>
          </w:p>
        </w:tc>
        <w:tc>
          <w:tcPr>
            <w:tcW w:w="909" w:type="dxa"/>
          </w:tcPr>
          <w:p w14:paraId="6FEF766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7.8%</w:t>
            </w:r>
          </w:p>
        </w:tc>
        <w:tc>
          <w:tcPr>
            <w:tcW w:w="827" w:type="dxa"/>
          </w:tcPr>
          <w:p w14:paraId="509F4D4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11.2%</w:t>
            </w:r>
          </w:p>
        </w:tc>
        <w:tc>
          <w:tcPr>
            <w:tcW w:w="773" w:type="dxa"/>
          </w:tcPr>
          <w:p w14:paraId="0A64654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6.4%</w:t>
            </w:r>
          </w:p>
        </w:tc>
        <w:tc>
          <w:tcPr>
            <w:tcW w:w="844" w:type="dxa"/>
          </w:tcPr>
          <w:p w14:paraId="488D1487"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9.4%</w:t>
            </w:r>
          </w:p>
        </w:tc>
      </w:tr>
      <w:tr w:rsidR="0073139C" w:rsidRPr="00A76522" w14:paraId="7CC9A9C8" w14:textId="77777777" w:rsidTr="006B2E22">
        <w:trPr>
          <w:trHeight w:val="293"/>
        </w:trPr>
        <w:tc>
          <w:tcPr>
            <w:tcW w:w="1135" w:type="dxa"/>
          </w:tcPr>
          <w:p w14:paraId="692F6DB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Valvular disease</w:t>
            </w:r>
          </w:p>
        </w:tc>
        <w:tc>
          <w:tcPr>
            <w:tcW w:w="992" w:type="dxa"/>
          </w:tcPr>
          <w:p w14:paraId="5B91295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w:t>
            </w:r>
          </w:p>
        </w:tc>
        <w:tc>
          <w:tcPr>
            <w:tcW w:w="903" w:type="dxa"/>
          </w:tcPr>
          <w:p w14:paraId="6AEC1EA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3.5%</w:t>
            </w:r>
          </w:p>
        </w:tc>
        <w:tc>
          <w:tcPr>
            <w:tcW w:w="809" w:type="dxa"/>
          </w:tcPr>
          <w:p w14:paraId="7F621A3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4.7%</w:t>
            </w:r>
          </w:p>
        </w:tc>
        <w:tc>
          <w:tcPr>
            <w:tcW w:w="806" w:type="dxa"/>
          </w:tcPr>
          <w:p w14:paraId="7195309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3.5%</w:t>
            </w:r>
          </w:p>
        </w:tc>
        <w:tc>
          <w:tcPr>
            <w:tcW w:w="920" w:type="dxa"/>
          </w:tcPr>
          <w:p w14:paraId="0376AF2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5.5%</w:t>
            </w:r>
          </w:p>
        </w:tc>
        <w:tc>
          <w:tcPr>
            <w:tcW w:w="912" w:type="dxa"/>
          </w:tcPr>
          <w:p w14:paraId="7B2A6D5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4.4%</w:t>
            </w:r>
          </w:p>
        </w:tc>
        <w:tc>
          <w:tcPr>
            <w:tcW w:w="880" w:type="dxa"/>
          </w:tcPr>
          <w:p w14:paraId="25B0A9D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w:t>
            </w:r>
          </w:p>
        </w:tc>
        <w:tc>
          <w:tcPr>
            <w:tcW w:w="873" w:type="dxa"/>
          </w:tcPr>
          <w:p w14:paraId="056FBEA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2.7%</w:t>
            </w:r>
          </w:p>
        </w:tc>
        <w:tc>
          <w:tcPr>
            <w:tcW w:w="936" w:type="dxa"/>
          </w:tcPr>
          <w:p w14:paraId="2AF0B1B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3.2%</w:t>
            </w:r>
          </w:p>
        </w:tc>
        <w:tc>
          <w:tcPr>
            <w:tcW w:w="909" w:type="dxa"/>
          </w:tcPr>
          <w:p w14:paraId="6EDF0FD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7.1%</w:t>
            </w:r>
          </w:p>
        </w:tc>
        <w:tc>
          <w:tcPr>
            <w:tcW w:w="827" w:type="dxa"/>
          </w:tcPr>
          <w:p w14:paraId="7E6FEB8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7.5%</w:t>
            </w:r>
          </w:p>
        </w:tc>
        <w:tc>
          <w:tcPr>
            <w:tcW w:w="773" w:type="dxa"/>
          </w:tcPr>
          <w:p w14:paraId="26AB388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0.5%</w:t>
            </w:r>
          </w:p>
        </w:tc>
        <w:tc>
          <w:tcPr>
            <w:tcW w:w="844" w:type="dxa"/>
          </w:tcPr>
          <w:p w14:paraId="11A4DD47"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4.3%</w:t>
            </w:r>
          </w:p>
        </w:tc>
      </w:tr>
      <w:tr w:rsidR="0073139C" w:rsidRPr="00A76522" w14:paraId="328582AE" w14:textId="77777777" w:rsidTr="006B2E22">
        <w:trPr>
          <w:trHeight w:val="293"/>
        </w:trPr>
        <w:tc>
          <w:tcPr>
            <w:tcW w:w="1135" w:type="dxa"/>
          </w:tcPr>
          <w:p w14:paraId="5F83585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Chronic pulmonary disease</w:t>
            </w:r>
          </w:p>
        </w:tc>
        <w:tc>
          <w:tcPr>
            <w:tcW w:w="992" w:type="dxa"/>
          </w:tcPr>
          <w:p w14:paraId="4CDFDC3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22.3%</w:t>
            </w:r>
          </w:p>
        </w:tc>
        <w:tc>
          <w:tcPr>
            <w:tcW w:w="903" w:type="dxa"/>
          </w:tcPr>
          <w:p w14:paraId="4310EE9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19.3%</w:t>
            </w:r>
          </w:p>
        </w:tc>
        <w:tc>
          <w:tcPr>
            <w:tcW w:w="809" w:type="dxa"/>
          </w:tcPr>
          <w:p w14:paraId="7B9D2BC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24.2%</w:t>
            </w:r>
          </w:p>
        </w:tc>
        <w:tc>
          <w:tcPr>
            <w:tcW w:w="806" w:type="dxa"/>
          </w:tcPr>
          <w:p w14:paraId="57A5823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18.7%</w:t>
            </w:r>
          </w:p>
        </w:tc>
        <w:tc>
          <w:tcPr>
            <w:tcW w:w="920" w:type="dxa"/>
          </w:tcPr>
          <w:p w14:paraId="0380EA1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23.1%</w:t>
            </w:r>
          </w:p>
        </w:tc>
        <w:tc>
          <w:tcPr>
            <w:tcW w:w="912" w:type="dxa"/>
          </w:tcPr>
          <w:p w14:paraId="03A269F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27.8%</w:t>
            </w:r>
          </w:p>
        </w:tc>
        <w:tc>
          <w:tcPr>
            <w:tcW w:w="880" w:type="dxa"/>
          </w:tcPr>
          <w:p w14:paraId="08C75C1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22.8%</w:t>
            </w:r>
          </w:p>
        </w:tc>
        <w:tc>
          <w:tcPr>
            <w:tcW w:w="873" w:type="dxa"/>
          </w:tcPr>
          <w:p w14:paraId="63244C1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17.9%</w:t>
            </w:r>
          </w:p>
        </w:tc>
        <w:tc>
          <w:tcPr>
            <w:tcW w:w="936" w:type="dxa"/>
          </w:tcPr>
          <w:p w14:paraId="0287427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21.9%</w:t>
            </w:r>
          </w:p>
        </w:tc>
        <w:tc>
          <w:tcPr>
            <w:tcW w:w="909" w:type="dxa"/>
          </w:tcPr>
          <w:p w14:paraId="1A0D35E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18.5%</w:t>
            </w:r>
          </w:p>
        </w:tc>
        <w:tc>
          <w:tcPr>
            <w:tcW w:w="827" w:type="dxa"/>
          </w:tcPr>
          <w:p w14:paraId="07D9CFF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23.2%</w:t>
            </w:r>
          </w:p>
        </w:tc>
        <w:tc>
          <w:tcPr>
            <w:tcW w:w="773" w:type="dxa"/>
          </w:tcPr>
          <w:p w14:paraId="4A0CEB0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17.6%</w:t>
            </w:r>
          </w:p>
        </w:tc>
        <w:tc>
          <w:tcPr>
            <w:tcW w:w="844" w:type="dxa"/>
          </w:tcPr>
          <w:p w14:paraId="6CA2899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28.2%</w:t>
            </w:r>
          </w:p>
        </w:tc>
      </w:tr>
      <w:tr w:rsidR="0073139C" w:rsidRPr="00A76522" w14:paraId="179F8857" w14:textId="77777777" w:rsidTr="006B2E22">
        <w:trPr>
          <w:trHeight w:val="293"/>
        </w:trPr>
        <w:tc>
          <w:tcPr>
            <w:tcW w:w="1135" w:type="dxa"/>
          </w:tcPr>
          <w:p w14:paraId="46F32DC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Hyperte</w:t>
            </w:r>
            <w:r w:rsidRPr="00A76522">
              <w:rPr>
                <w:rFonts w:ascii="Book Antiqua" w:eastAsia="Calibri" w:hAnsi="Book Antiqua"/>
              </w:rPr>
              <w:lastRenderedPageBreak/>
              <w:t>nsion</w:t>
            </w:r>
          </w:p>
        </w:tc>
        <w:tc>
          <w:tcPr>
            <w:tcW w:w="992" w:type="dxa"/>
          </w:tcPr>
          <w:p w14:paraId="7A30A3C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lastRenderedPageBreak/>
              <w:t>53.4%</w:t>
            </w:r>
          </w:p>
        </w:tc>
        <w:tc>
          <w:tcPr>
            <w:tcW w:w="903" w:type="dxa"/>
          </w:tcPr>
          <w:p w14:paraId="3707093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52.7%</w:t>
            </w:r>
          </w:p>
        </w:tc>
        <w:tc>
          <w:tcPr>
            <w:tcW w:w="809" w:type="dxa"/>
          </w:tcPr>
          <w:p w14:paraId="23FA592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51.6</w:t>
            </w:r>
            <w:r w:rsidRPr="00A76522">
              <w:rPr>
                <w:rFonts w:ascii="Book Antiqua" w:eastAsia="Calibri" w:hAnsi="Book Antiqua"/>
              </w:rPr>
              <w:lastRenderedPageBreak/>
              <w:t>%</w:t>
            </w:r>
          </w:p>
        </w:tc>
        <w:tc>
          <w:tcPr>
            <w:tcW w:w="806" w:type="dxa"/>
          </w:tcPr>
          <w:p w14:paraId="563C026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lastRenderedPageBreak/>
              <w:t>53.9</w:t>
            </w:r>
            <w:r w:rsidRPr="00A76522">
              <w:rPr>
                <w:rFonts w:ascii="Book Antiqua" w:eastAsia="Calibri" w:hAnsi="Book Antiqua"/>
              </w:rPr>
              <w:lastRenderedPageBreak/>
              <w:t>%</w:t>
            </w:r>
          </w:p>
        </w:tc>
        <w:tc>
          <w:tcPr>
            <w:tcW w:w="920" w:type="dxa"/>
          </w:tcPr>
          <w:p w14:paraId="5734978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lastRenderedPageBreak/>
              <w:t>50.8%</w:t>
            </w:r>
          </w:p>
        </w:tc>
        <w:tc>
          <w:tcPr>
            <w:tcW w:w="912" w:type="dxa"/>
          </w:tcPr>
          <w:p w14:paraId="17A5469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61.1%</w:t>
            </w:r>
          </w:p>
        </w:tc>
        <w:tc>
          <w:tcPr>
            <w:tcW w:w="880" w:type="dxa"/>
          </w:tcPr>
          <w:p w14:paraId="3A9306E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69.4%</w:t>
            </w:r>
          </w:p>
        </w:tc>
        <w:tc>
          <w:tcPr>
            <w:tcW w:w="873" w:type="dxa"/>
          </w:tcPr>
          <w:p w14:paraId="357D585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44.8%</w:t>
            </w:r>
          </w:p>
        </w:tc>
        <w:tc>
          <w:tcPr>
            <w:tcW w:w="936" w:type="dxa"/>
          </w:tcPr>
          <w:p w14:paraId="24B1C0F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58.2%</w:t>
            </w:r>
          </w:p>
        </w:tc>
        <w:tc>
          <w:tcPr>
            <w:tcW w:w="909" w:type="dxa"/>
          </w:tcPr>
          <w:p w14:paraId="52449DA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68.9%</w:t>
            </w:r>
          </w:p>
        </w:tc>
        <w:tc>
          <w:tcPr>
            <w:tcW w:w="827" w:type="dxa"/>
          </w:tcPr>
          <w:p w14:paraId="2D609B9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67.6%</w:t>
            </w:r>
          </w:p>
        </w:tc>
        <w:tc>
          <w:tcPr>
            <w:tcW w:w="773" w:type="dxa"/>
          </w:tcPr>
          <w:p w14:paraId="6E3D786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26.7</w:t>
            </w:r>
            <w:r w:rsidRPr="00A76522">
              <w:rPr>
                <w:rFonts w:ascii="Book Antiqua" w:eastAsia="Calibri" w:hAnsi="Book Antiqua"/>
              </w:rPr>
              <w:lastRenderedPageBreak/>
              <w:t>%</w:t>
            </w:r>
          </w:p>
        </w:tc>
        <w:tc>
          <w:tcPr>
            <w:tcW w:w="844" w:type="dxa"/>
          </w:tcPr>
          <w:p w14:paraId="4740AFA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lastRenderedPageBreak/>
              <w:t>58.4%</w:t>
            </w:r>
          </w:p>
        </w:tc>
      </w:tr>
      <w:tr w:rsidR="0073139C" w:rsidRPr="00A76522" w14:paraId="268BC949" w14:textId="77777777" w:rsidTr="006B2E22">
        <w:trPr>
          <w:trHeight w:val="293"/>
        </w:trPr>
        <w:tc>
          <w:tcPr>
            <w:tcW w:w="1135" w:type="dxa"/>
          </w:tcPr>
          <w:p w14:paraId="5E3E2FF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Diabetes w/o chronic complications</w:t>
            </w:r>
          </w:p>
        </w:tc>
        <w:tc>
          <w:tcPr>
            <w:tcW w:w="992" w:type="dxa"/>
          </w:tcPr>
          <w:p w14:paraId="12C2358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8.9%</w:t>
            </w:r>
          </w:p>
        </w:tc>
        <w:tc>
          <w:tcPr>
            <w:tcW w:w="903" w:type="dxa"/>
          </w:tcPr>
          <w:p w14:paraId="3F8D258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11.7%</w:t>
            </w:r>
          </w:p>
        </w:tc>
        <w:tc>
          <w:tcPr>
            <w:tcW w:w="809" w:type="dxa"/>
          </w:tcPr>
          <w:p w14:paraId="24E4CA6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8.5%</w:t>
            </w:r>
          </w:p>
        </w:tc>
        <w:tc>
          <w:tcPr>
            <w:tcW w:w="806" w:type="dxa"/>
          </w:tcPr>
          <w:p w14:paraId="7836045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14,5%</w:t>
            </w:r>
          </w:p>
        </w:tc>
        <w:tc>
          <w:tcPr>
            <w:tcW w:w="920" w:type="dxa"/>
          </w:tcPr>
          <w:p w14:paraId="4B519AE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6.8%</w:t>
            </w:r>
          </w:p>
        </w:tc>
        <w:tc>
          <w:tcPr>
            <w:tcW w:w="912" w:type="dxa"/>
          </w:tcPr>
          <w:p w14:paraId="14AF8DC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12.9%</w:t>
            </w:r>
          </w:p>
        </w:tc>
        <w:tc>
          <w:tcPr>
            <w:tcW w:w="880" w:type="dxa"/>
          </w:tcPr>
          <w:p w14:paraId="2DDE84D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15.9%</w:t>
            </w:r>
          </w:p>
        </w:tc>
        <w:tc>
          <w:tcPr>
            <w:tcW w:w="873" w:type="dxa"/>
          </w:tcPr>
          <w:p w14:paraId="4C9B613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7.9%</w:t>
            </w:r>
          </w:p>
        </w:tc>
        <w:tc>
          <w:tcPr>
            <w:tcW w:w="936" w:type="dxa"/>
          </w:tcPr>
          <w:p w14:paraId="7FED091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13.5%</w:t>
            </w:r>
          </w:p>
        </w:tc>
        <w:tc>
          <w:tcPr>
            <w:tcW w:w="909" w:type="dxa"/>
          </w:tcPr>
          <w:p w14:paraId="4381B0B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12.6%</w:t>
            </w:r>
          </w:p>
        </w:tc>
        <w:tc>
          <w:tcPr>
            <w:tcW w:w="827" w:type="dxa"/>
          </w:tcPr>
          <w:p w14:paraId="6165005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12.6%</w:t>
            </w:r>
          </w:p>
        </w:tc>
        <w:tc>
          <w:tcPr>
            <w:tcW w:w="773" w:type="dxa"/>
          </w:tcPr>
          <w:p w14:paraId="7ACC169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9.1%</w:t>
            </w:r>
          </w:p>
        </w:tc>
        <w:tc>
          <w:tcPr>
            <w:tcW w:w="844" w:type="dxa"/>
          </w:tcPr>
          <w:p w14:paraId="028AEBF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8.6%</w:t>
            </w:r>
          </w:p>
        </w:tc>
      </w:tr>
      <w:tr w:rsidR="0073139C" w:rsidRPr="00A76522" w14:paraId="2B4DB62E" w14:textId="77777777" w:rsidTr="006B2E22">
        <w:trPr>
          <w:trHeight w:val="293"/>
        </w:trPr>
        <w:tc>
          <w:tcPr>
            <w:tcW w:w="1135" w:type="dxa"/>
          </w:tcPr>
          <w:p w14:paraId="5BB5CBD7"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Diabetes w/ chronic complications</w:t>
            </w:r>
          </w:p>
        </w:tc>
        <w:tc>
          <w:tcPr>
            <w:tcW w:w="992" w:type="dxa"/>
          </w:tcPr>
          <w:p w14:paraId="6859CB2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9.7%</w:t>
            </w:r>
          </w:p>
        </w:tc>
        <w:tc>
          <w:tcPr>
            <w:tcW w:w="903" w:type="dxa"/>
          </w:tcPr>
          <w:p w14:paraId="57D44F8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10.6%</w:t>
            </w:r>
          </w:p>
        </w:tc>
        <w:tc>
          <w:tcPr>
            <w:tcW w:w="809" w:type="dxa"/>
          </w:tcPr>
          <w:p w14:paraId="06FC6B4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8%</w:t>
            </w:r>
          </w:p>
        </w:tc>
        <w:tc>
          <w:tcPr>
            <w:tcW w:w="806" w:type="dxa"/>
          </w:tcPr>
          <w:p w14:paraId="1CAD40B7"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13.4%</w:t>
            </w:r>
          </w:p>
        </w:tc>
        <w:tc>
          <w:tcPr>
            <w:tcW w:w="920" w:type="dxa"/>
          </w:tcPr>
          <w:p w14:paraId="3D987AD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w:t>
            </w:r>
          </w:p>
        </w:tc>
        <w:tc>
          <w:tcPr>
            <w:tcW w:w="912" w:type="dxa"/>
          </w:tcPr>
          <w:p w14:paraId="1DADFD4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12.1%</w:t>
            </w:r>
          </w:p>
        </w:tc>
        <w:tc>
          <w:tcPr>
            <w:tcW w:w="880" w:type="dxa"/>
          </w:tcPr>
          <w:p w14:paraId="36D943F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23%</w:t>
            </w:r>
          </w:p>
        </w:tc>
        <w:tc>
          <w:tcPr>
            <w:tcW w:w="873" w:type="dxa"/>
          </w:tcPr>
          <w:p w14:paraId="4811FC2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10.7%</w:t>
            </w:r>
          </w:p>
        </w:tc>
        <w:tc>
          <w:tcPr>
            <w:tcW w:w="936" w:type="dxa"/>
          </w:tcPr>
          <w:p w14:paraId="75043E2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14.4%</w:t>
            </w:r>
          </w:p>
        </w:tc>
        <w:tc>
          <w:tcPr>
            <w:tcW w:w="909" w:type="dxa"/>
          </w:tcPr>
          <w:p w14:paraId="3ED28A3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14.2%</w:t>
            </w:r>
          </w:p>
        </w:tc>
        <w:tc>
          <w:tcPr>
            <w:tcW w:w="827" w:type="dxa"/>
          </w:tcPr>
          <w:p w14:paraId="2E0DEEB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14.6%</w:t>
            </w:r>
          </w:p>
        </w:tc>
        <w:tc>
          <w:tcPr>
            <w:tcW w:w="773" w:type="dxa"/>
          </w:tcPr>
          <w:p w14:paraId="678B06C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4.8%</w:t>
            </w:r>
          </w:p>
        </w:tc>
        <w:tc>
          <w:tcPr>
            <w:tcW w:w="844" w:type="dxa"/>
          </w:tcPr>
          <w:p w14:paraId="5B8F80D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14.2%</w:t>
            </w:r>
          </w:p>
        </w:tc>
      </w:tr>
      <w:tr w:rsidR="0073139C" w:rsidRPr="00A76522" w14:paraId="053CB01B" w14:textId="77777777" w:rsidTr="006B2E22">
        <w:trPr>
          <w:trHeight w:val="293"/>
        </w:trPr>
        <w:tc>
          <w:tcPr>
            <w:tcW w:w="1135" w:type="dxa"/>
          </w:tcPr>
          <w:p w14:paraId="5F52DDE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shd w:val="clear" w:color="auto" w:fill="FFFFFF"/>
              </w:rPr>
              <w:t>Pulmonary Hypertension</w:t>
            </w:r>
          </w:p>
        </w:tc>
        <w:tc>
          <w:tcPr>
            <w:tcW w:w="992" w:type="dxa"/>
          </w:tcPr>
          <w:p w14:paraId="09179C9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6.6%</w:t>
            </w:r>
          </w:p>
        </w:tc>
        <w:tc>
          <w:tcPr>
            <w:tcW w:w="903" w:type="dxa"/>
          </w:tcPr>
          <w:p w14:paraId="69DE429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3.5%</w:t>
            </w:r>
          </w:p>
        </w:tc>
        <w:tc>
          <w:tcPr>
            <w:tcW w:w="809" w:type="dxa"/>
          </w:tcPr>
          <w:p w14:paraId="0EAE560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7.5%</w:t>
            </w:r>
          </w:p>
        </w:tc>
        <w:tc>
          <w:tcPr>
            <w:tcW w:w="806" w:type="dxa"/>
          </w:tcPr>
          <w:p w14:paraId="51263D7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8.7%</w:t>
            </w:r>
          </w:p>
        </w:tc>
        <w:tc>
          <w:tcPr>
            <w:tcW w:w="920" w:type="dxa"/>
          </w:tcPr>
          <w:p w14:paraId="431063D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29.5%</w:t>
            </w:r>
          </w:p>
        </w:tc>
        <w:tc>
          <w:tcPr>
            <w:tcW w:w="912" w:type="dxa"/>
          </w:tcPr>
          <w:p w14:paraId="66D3A4C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5.5%</w:t>
            </w:r>
          </w:p>
        </w:tc>
        <w:tc>
          <w:tcPr>
            <w:tcW w:w="880" w:type="dxa"/>
          </w:tcPr>
          <w:p w14:paraId="6065F09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8.3%</w:t>
            </w:r>
          </w:p>
        </w:tc>
        <w:tc>
          <w:tcPr>
            <w:tcW w:w="873" w:type="dxa"/>
          </w:tcPr>
          <w:p w14:paraId="41CB997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2.1%</w:t>
            </w:r>
          </w:p>
        </w:tc>
        <w:tc>
          <w:tcPr>
            <w:tcW w:w="936" w:type="dxa"/>
          </w:tcPr>
          <w:p w14:paraId="3ACB1E1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3.8%</w:t>
            </w:r>
          </w:p>
        </w:tc>
        <w:tc>
          <w:tcPr>
            <w:tcW w:w="909" w:type="dxa"/>
          </w:tcPr>
          <w:p w14:paraId="1D4DD9C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4.9%</w:t>
            </w:r>
          </w:p>
        </w:tc>
        <w:tc>
          <w:tcPr>
            <w:tcW w:w="827" w:type="dxa"/>
          </w:tcPr>
          <w:p w14:paraId="4EA8927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6.9%</w:t>
            </w:r>
          </w:p>
        </w:tc>
        <w:tc>
          <w:tcPr>
            <w:tcW w:w="773" w:type="dxa"/>
          </w:tcPr>
          <w:p w14:paraId="3406C92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w:t>
            </w:r>
          </w:p>
        </w:tc>
        <w:tc>
          <w:tcPr>
            <w:tcW w:w="844" w:type="dxa"/>
          </w:tcPr>
          <w:p w14:paraId="035F975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5.8%</w:t>
            </w:r>
          </w:p>
        </w:tc>
      </w:tr>
      <w:tr w:rsidR="0073139C" w:rsidRPr="00A76522" w14:paraId="3FEBF92D" w14:textId="77777777" w:rsidTr="006B2E22">
        <w:trPr>
          <w:trHeight w:val="293"/>
        </w:trPr>
        <w:tc>
          <w:tcPr>
            <w:tcW w:w="1135" w:type="dxa"/>
          </w:tcPr>
          <w:p w14:paraId="043CBFB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Hypothyroidism</w:t>
            </w:r>
          </w:p>
        </w:tc>
        <w:tc>
          <w:tcPr>
            <w:tcW w:w="992" w:type="dxa"/>
          </w:tcPr>
          <w:p w14:paraId="2992D8D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15.3%</w:t>
            </w:r>
          </w:p>
        </w:tc>
        <w:tc>
          <w:tcPr>
            <w:tcW w:w="903" w:type="dxa"/>
          </w:tcPr>
          <w:p w14:paraId="0196A84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10.1%</w:t>
            </w:r>
          </w:p>
        </w:tc>
        <w:tc>
          <w:tcPr>
            <w:tcW w:w="809" w:type="dxa"/>
          </w:tcPr>
          <w:p w14:paraId="0BC14C6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23.9%</w:t>
            </w:r>
          </w:p>
        </w:tc>
        <w:tc>
          <w:tcPr>
            <w:tcW w:w="806" w:type="dxa"/>
          </w:tcPr>
          <w:p w14:paraId="119E061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14.7%</w:t>
            </w:r>
          </w:p>
        </w:tc>
        <w:tc>
          <w:tcPr>
            <w:tcW w:w="920" w:type="dxa"/>
          </w:tcPr>
          <w:p w14:paraId="765D1F9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20.5%</w:t>
            </w:r>
          </w:p>
        </w:tc>
        <w:tc>
          <w:tcPr>
            <w:tcW w:w="912" w:type="dxa"/>
          </w:tcPr>
          <w:p w14:paraId="6D92145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17.7%</w:t>
            </w:r>
          </w:p>
        </w:tc>
        <w:tc>
          <w:tcPr>
            <w:tcW w:w="880" w:type="dxa"/>
          </w:tcPr>
          <w:p w14:paraId="182381D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14.2%</w:t>
            </w:r>
          </w:p>
        </w:tc>
        <w:tc>
          <w:tcPr>
            <w:tcW w:w="873" w:type="dxa"/>
          </w:tcPr>
          <w:p w14:paraId="2537B63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8.2%</w:t>
            </w:r>
          </w:p>
        </w:tc>
        <w:tc>
          <w:tcPr>
            <w:tcW w:w="936" w:type="dxa"/>
          </w:tcPr>
          <w:p w14:paraId="6555676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15.6%</w:t>
            </w:r>
          </w:p>
        </w:tc>
        <w:tc>
          <w:tcPr>
            <w:tcW w:w="909" w:type="dxa"/>
          </w:tcPr>
          <w:p w14:paraId="186C4F4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16.5%</w:t>
            </w:r>
          </w:p>
        </w:tc>
        <w:tc>
          <w:tcPr>
            <w:tcW w:w="827" w:type="dxa"/>
          </w:tcPr>
          <w:p w14:paraId="0E2947F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22.5%</w:t>
            </w:r>
          </w:p>
        </w:tc>
        <w:tc>
          <w:tcPr>
            <w:tcW w:w="773" w:type="dxa"/>
          </w:tcPr>
          <w:p w14:paraId="60BB3A1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6.4%</w:t>
            </w:r>
          </w:p>
        </w:tc>
        <w:tc>
          <w:tcPr>
            <w:tcW w:w="844" w:type="dxa"/>
          </w:tcPr>
          <w:p w14:paraId="09AFFF9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12.6%</w:t>
            </w:r>
          </w:p>
        </w:tc>
      </w:tr>
      <w:tr w:rsidR="0073139C" w:rsidRPr="00A76522" w14:paraId="0AD06016" w14:textId="77777777" w:rsidTr="006B2E22">
        <w:trPr>
          <w:trHeight w:val="293"/>
        </w:trPr>
        <w:tc>
          <w:tcPr>
            <w:tcW w:w="1135" w:type="dxa"/>
          </w:tcPr>
          <w:p w14:paraId="5AC3003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Renal failure</w:t>
            </w:r>
          </w:p>
        </w:tc>
        <w:tc>
          <w:tcPr>
            <w:tcW w:w="992" w:type="dxa"/>
          </w:tcPr>
          <w:p w14:paraId="05EC727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23.5%</w:t>
            </w:r>
          </w:p>
        </w:tc>
        <w:tc>
          <w:tcPr>
            <w:tcW w:w="903" w:type="dxa"/>
          </w:tcPr>
          <w:p w14:paraId="5AF0C87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11.5%</w:t>
            </w:r>
          </w:p>
        </w:tc>
        <w:tc>
          <w:tcPr>
            <w:tcW w:w="809" w:type="dxa"/>
          </w:tcPr>
          <w:p w14:paraId="6247CA7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13.3%</w:t>
            </w:r>
          </w:p>
        </w:tc>
        <w:tc>
          <w:tcPr>
            <w:tcW w:w="806" w:type="dxa"/>
          </w:tcPr>
          <w:p w14:paraId="772ED80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10.9%</w:t>
            </w:r>
          </w:p>
        </w:tc>
        <w:tc>
          <w:tcPr>
            <w:tcW w:w="920" w:type="dxa"/>
          </w:tcPr>
          <w:p w14:paraId="5B2333A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17.4%</w:t>
            </w:r>
          </w:p>
        </w:tc>
        <w:tc>
          <w:tcPr>
            <w:tcW w:w="912" w:type="dxa"/>
          </w:tcPr>
          <w:p w14:paraId="7080774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14.7%</w:t>
            </w:r>
          </w:p>
        </w:tc>
        <w:tc>
          <w:tcPr>
            <w:tcW w:w="880" w:type="dxa"/>
          </w:tcPr>
          <w:p w14:paraId="0B6D168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37.1%</w:t>
            </w:r>
          </w:p>
        </w:tc>
        <w:tc>
          <w:tcPr>
            <w:tcW w:w="873" w:type="dxa"/>
          </w:tcPr>
          <w:p w14:paraId="7305AE7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11.1%</w:t>
            </w:r>
          </w:p>
        </w:tc>
        <w:tc>
          <w:tcPr>
            <w:tcW w:w="936" w:type="dxa"/>
          </w:tcPr>
          <w:p w14:paraId="3C03671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11.6%</w:t>
            </w:r>
          </w:p>
        </w:tc>
        <w:tc>
          <w:tcPr>
            <w:tcW w:w="909" w:type="dxa"/>
          </w:tcPr>
          <w:p w14:paraId="6995F4F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20.6%</w:t>
            </w:r>
          </w:p>
        </w:tc>
        <w:tc>
          <w:tcPr>
            <w:tcW w:w="827" w:type="dxa"/>
          </w:tcPr>
          <w:p w14:paraId="38E41A0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23.6%</w:t>
            </w:r>
          </w:p>
        </w:tc>
        <w:tc>
          <w:tcPr>
            <w:tcW w:w="773" w:type="dxa"/>
          </w:tcPr>
          <w:p w14:paraId="21C8288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4.8%</w:t>
            </w:r>
          </w:p>
        </w:tc>
        <w:tc>
          <w:tcPr>
            <w:tcW w:w="844" w:type="dxa"/>
          </w:tcPr>
          <w:p w14:paraId="16C7D20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39.1%</w:t>
            </w:r>
          </w:p>
        </w:tc>
      </w:tr>
      <w:tr w:rsidR="0073139C" w:rsidRPr="00A76522" w14:paraId="0F562122" w14:textId="77777777" w:rsidTr="006B2E22">
        <w:trPr>
          <w:trHeight w:val="293"/>
        </w:trPr>
        <w:tc>
          <w:tcPr>
            <w:tcW w:w="1135" w:type="dxa"/>
          </w:tcPr>
          <w:p w14:paraId="7702D8C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lastRenderedPageBreak/>
              <w:t>Obesity</w:t>
            </w:r>
          </w:p>
        </w:tc>
        <w:tc>
          <w:tcPr>
            <w:tcW w:w="992" w:type="dxa"/>
          </w:tcPr>
          <w:p w14:paraId="4343FBC7"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15.5%</w:t>
            </w:r>
          </w:p>
        </w:tc>
        <w:tc>
          <w:tcPr>
            <w:tcW w:w="903" w:type="dxa"/>
          </w:tcPr>
          <w:p w14:paraId="221EC9E7"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15.3%</w:t>
            </w:r>
          </w:p>
        </w:tc>
        <w:tc>
          <w:tcPr>
            <w:tcW w:w="809" w:type="dxa"/>
          </w:tcPr>
          <w:p w14:paraId="123456C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13.5%</w:t>
            </w:r>
          </w:p>
        </w:tc>
        <w:tc>
          <w:tcPr>
            <w:tcW w:w="806" w:type="dxa"/>
          </w:tcPr>
          <w:p w14:paraId="7CF191B7"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14.9%</w:t>
            </w:r>
          </w:p>
        </w:tc>
        <w:tc>
          <w:tcPr>
            <w:tcW w:w="920" w:type="dxa"/>
          </w:tcPr>
          <w:p w14:paraId="5A7004A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7.5%</w:t>
            </w:r>
          </w:p>
        </w:tc>
        <w:tc>
          <w:tcPr>
            <w:tcW w:w="912" w:type="dxa"/>
          </w:tcPr>
          <w:p w14:paraId="166E64B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15.3%</w:t>
            </w:r>
          </w:p>
        </w:tc>
        <w:tc>
          <w:tcPr>
            <w:tcW w:w="880" w:type="dxa"/>
          </w:tcPr>
          <w:p w14:paraId="241B6EB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21.8%</w:t>
            </w:r>
          </w:p>
        </w:tc>
        <w:tc>
          <w:tcPr>
            <w:tcW w:w="873" w:type="dxa"/>
          </w:tcPr>
          <w:p w14:paraId="4B743ED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11.7%</w:t>
            </w:r>
          </w:p>
        </w:tc>
        <w:tc>
          <w:tcPr>
            <w:tcW w:w="936" w:type="dxa"/>
          </w:tcPr>
          <w:p w14:paraId="459AE94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23.4%</w:t>
            </w:r>
          </w:p>
        </w:tc>
        <w:tc>
          <w:tcPr>
            <w:tcW w:w="909" w:type="dxa"/>
          </w:tcPr>
          <w:p w14:paraId="62F47E0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11.1%</w:t>
            </w:r>
          </w:p>
        </w:tc>
        <w:tc>
          <w:tcPr>
            <w:tcW w:w="827" w:type="dxa"/>
          </w:tcPr>
          <w:p w14:paraId="589454B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11.6%</w:t>
            </w:r>
          </w:p>
        </w:tc>
        <w:tc>
          <w:tcPr>
            <w:tcW w:w="773" w:type="dxa"/>
          </w:tcPr>
          <w:p w14:paraId="4D83FAA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14.4%</w:t>
            </w:r>
          </w:p>
        </w:tc>
        <w:tc>
          <w:tcPr>
            <w:tcW w:w="844" w:type="dxa"/>
          </w:tcPr>
          <w:p w14:paraId="5B34B02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12.7%</w:t>
            </w:r>
          </w:p>
        </w:tc>
      </w:tr>
      <w:tr w:rsidR="0073139C" w:rsidRPr="00A76522" w14:paraId="4A887BDD" w14:textId="77777777" w:rsidTr="006B2E22">
        <w:trPr>
          <w:trHeight w:val="293"/>
        </w:trPr>
        <w:tc>
          <w:tcPr>
            <w:tcW w:w="1135" w:type="dxa"/>
          </w:tcPr>
          <w:p w14:paraId="7641D6D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Alcohol abuse</w:t>
            </w:r>
          </w:p>
        </w:tc>
        <w:tc>
          <w:tcPr>
            <w:tcW w:w="992" w:type="dxa"/>
          </w:tcPr>
          <w:p w14:paraId="56DBC68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1.7%</w:t>
            </w:r>
          </w:p>
        </w:tc>
        <w:tc>
          <w:tcPr>
            <w:tcW w:w="903" w:type="dxa"/>
          </w:tcPr>
          <w:p w14:paraId="485B18F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3.5%</w:t>
            </w:r>
          </w:p>
        </w:tc>
        <w:tc>
          <w:tcPr>
            <w:tcW w:w="809" w:type="dxa"/>
          </w:tcPr>
          <w:p w14:paraId="69D93D87"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w:t>
            </w:r>
          </w:p>
        </w:tc>
        <w:tc>
          <w:tcPr>
            <w:tcW w:w="806" w:type="dxa"/>
          </w:tcPr>
          <w:p w14:paraId="4E1A4BA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w:t>
            </w:r>
          </w:p>
        </w:tc>
        <w:tc>
          <w:tcPr>
            <w:tcW w:w="920" w:type="dxa"/>
          </w:tcPr>
          <w:p w14:paraId="61D5C0F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w:t>
            </w:r>
          </w:p>
        </w:tc>
        <w:tc>
          <w:tcPr>
            <w:tcW w:w="912" w:type="dxa"/>
          </w:tcPr>
          <w:p w14:paraId="6059193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2.1%</w:t>
            </w:r>
          </w:p>
        </w:tc>
        <w:tc>
          <w:tcPr>
            <w:tcW w:w="880" w:type="dxa"/>
          </w:tcPr>
          <w:p w14:paraId="5528A65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4.2%</w:t>
            </w:r>
          </w:p>
        </w:tc>
        <w:tc>
          <w:tcPr>
            <w:tcW w:w="873" w:type="dxa"/>
          </w:tcPr>
          <w:p w14:paraId="13818E1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4.3%</w:t>
            </w:r>
          </w:p>
        </w:tc>
        <w:tc>
          <w:tcPr>
            <w:tcW w:w="936" w:type="dxa"/>
          </w:tcPr>
          <w:p w14:paraId="6C354E0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4.4%</w:t>
            </w:r>
          </w:p>
        </w:tc>
        <w:tc>
          <w:tcPr>
            <w:tcW w:w="909" w:type="dxa"/>
          </w:tcPr>
          <w:p w14:paraId="53FECFB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2.9%</w:t>
            </w:r>
          </w:p>
        </w:tc>
        <w:tc>
          <w:tcPr>
            <w:tcW w:w="827" w:type="dxa"/>
          </w:tcPr>
          <w:p w14:paraId="717448D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w:t>
            </w:r>
          </w:p>
        </w:tc>
        <w:tc>
          <w:tcPr>
            <w:tcW w:w="773" w:type="dxa"/>
          </w:tcPr>
          <w:p w14:paraId="151C6A3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0.5%</w:t>
            </w:r>
          </w:p>
        </w:tc>
        <w:tc>
          <w:tcPr>
            <w:tcW w:w="844" w:type="dxa"/>
          </w:tcPr>
          <w:p w14:paraId="7E241D6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2.4%</w:t>
            </w:r>
          </w:p>
        </w:tc>
      </w:tr>
      <w:tr w:rsidR="0073139C" w:rsidRPr="00A76522" w14:paraId="62DD68CB" w14:textId="77777777" w:rsidTr="006B2E22">
        <w:trPr>
          <w:trHeight w:val="293"/>
        </w:trPr>
        <w:tc>
          <w:tcPr>
            <w:tcW w:w="1135" w:type="dxa"/>
          </w:tcPr>
          <w:p w14:paraId="7104B4E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Drug abuse</w:t>
            </w:r>
          </w:p>
        </w:tc>
        <w:tc>
          <w:tcPr>
            <w:tcW w:w="992" w:type="dxa"/>
          </w:tcPr>
          <w:p w14:paraId="5C9D308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4.9%</w:t>
            </w:r>
          </w:p>
        </w:tc>
        <w:tc>
          <w:tcPr>
            <w:tcW w:w="903" w:type="dxa"/>
          </w:tcPr>
          <w:p w14:paraId="155A810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4.9%</w:t>
            </w:r>
          </w:p>
        </w:tc>
        <w:tc>
          <w:tcPr>
            <w:tcW w:w="809" w:type="dxa"/>
          </w:tcPr>
          <w:p w14:paraId="4C14E44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2.5%</w:t>
            </w:r>
          </w:p>
        </w:tc>
        <w:tc>
          <w:tcPr>
            <w:tcW w:w="806" w:type="dxa"/>
          </w:tcPr>
          <w:p w14:paraId="58863F8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2.5%</w:t>
            </w:r>
          </w:p>
        </w:tc>
        <w:tc>
          <w:tcPr>
            <w:tcW w:w="920" w:type="dxa"/>
          </w:tcPr>
          <w:p w14:paraId="313EE4D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2.6%</w:t>
            </w:r>
          </w:p>
        </w:tc>
        <w:tc>
          <w:tcPr>
            <w:tcW w:w="912" w:type="dxa"/>
          </w:tcPr>
          <w:p w14:paraId="54DD2587"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3.2%</w:t>
            </w:r>
          </w:p>
        </w:tc>
        <w:tc>
          <w:tcPr>
            <w:tcW w:w="880" w:type="dxa"/>
          </w:tcPr>
          <w:p w14:paraId="42F592B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1.7%</w:t>
            </w:r>
          </w:p>
        </w:tc>
        <w:tc>
          <w:tcPr>
            <w:tcW w:w="873" w:type="dxa"/>
          </w:tcPr>
          <w:p w14:paraId="62098AA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7.5%</w:t>
            </w:r>
          </w:p>
        </w:tc>
        <w:tc>
          <w:tcPr>
            <w:tcW w:w="936" w:type="dxa"/>
          </w:tcPr>
          <w:p w14:paraId="231940A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3.6%</w:t>
            </w:r>
          </w:p>
        </w:tc>
        <w:tc>
          <w:tcPr>
            <w:tcW w:w="909" w:type="dxa"/>
          </w:tcPr>
          <w:p w14:paraId="1AD0FBB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1.8%</w:t>
            </w:r>
          </w:p>
        </w:tc>
        <w:tc>
          <w:tcPr>
            <w:tcW w:w="827" w:type="dxa"/>
          </w:tcPr>
          <w:p w14:paraId="5E54664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w:t>
            </w:r>
          </w:p>
        </w:tc>
        <w:tc>
          <w:tcPr>
            <w:tcW w:w="773" w:type="dxa"/>
          </w:tcPr>
          <w:p w14:paraId="66E5903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5.3%</w:t>
            </w:r>
          </w:p>
        </w:tc>
        <w:tc>
          <w:tcPr>
            <w:tcW w:w="844" w:type="dxa"/>
          </w:tcPr>
          <w:p w14:paraId="0FDB15B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3.5%</w:t>
            </w:r>
          </w:p>
        </w:tc>
      </w:tr>
      <w:tr w:rsidR="0073139C" w:rsidRPr="00A76522" w14:paraId="7D09F376" w14:textId="77777777" w:rsidTr="006B2E22">
        <w:trPr>
          <w:trHeight w:val="293"/>
        </w:trPr>
        <w:tc>
          <w:tcPr>
            <w:tcW w:w="1135" w:type="dxa"/>
          </w:tcPr>
          <w:p w14:paraId="630A26F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Depression</w:t>
            </w:r>
          </w:p>
        </w:tc>
        <w:tc>
          <w:tcPr>
            <w:tcW w:w="992" w:type="dxa"/>
          </w:tcPr>
          <w:p w14:paraId="1786795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15.6%</w:t>
            </w:r>
          </w:p>
        </w:tc>
        <w:tc>
          <w:tcPr>
            <w:tcW w:w="903" w:type="dxa"/>
          </w:tcPr>
          <w:p w14:paraId="1CE92E9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14.6%</w:t>
            </w:r>
          </w:p>
        </w:tc>
        <w:tc>
          <w:tcPr>
            <w:tcW w:w="809" w:type="dxa"/>
          </w:tcPr>
          <w:p w14:paraId="38ACE44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17.2%</w:t>
            </w:r>
          </w:p>
        </w:tc>
        <w:tc>
          <w:tcPr>
            <w:tcW w:w="806" w:type="dxa"/>
          </w:tcPr>
          <w:p w14:paraId="5BBDF23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12.5%</w:t>
            </w:r>
          </w:p>
        </w:tc>
        <w:tc>
          <w:tcPr>
            <w:tcW w:w="920" w:type="dxa"/>
          </w:tcPr>
          <w:p w14:paraId="21034A2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13.2%</w:t>
            </w:r>
          </w:p>
        </w:tc>
        <w:tc>
          <w:tcPr>
            <w:tcW w:w="912" w:type="dxa"/>
          </w:tcPr>
          <w:p w14:paraId="1640B04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15.6%</w:t>
            </w:r>
          </w:p>
        </w:tc>
        <w:tc>
          <w:tcPr>
            <w:tcW w:w="880" w:type="dxa"/>
          </w:tcPr>
          <w:p w14:paraId="4AB691A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10.4%</w:t>
            </w:r>
          </w:p>
        </w:tc>
        <w:tc>
          <w:tcPr>
            <w:tcW w:w="873" w:type="dxa"/>
          </w:tcPr>
          <w:p w14:paraId="58FE2D3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10.5%</w:t>
            </w:r>
          </w:p>
        </w:tc>
        <w:tc>
          <w:tcPr>
            <w:tcW w:w="936" w:type="dxa"/>
          </w:tcPr>
          <w:p w14:paraId="2A19CC1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17.6%</w:t>
            </w:r>
          </w:p>
        </w:tc>
        <w:tc>
          <w:tcPr>
            <w:tcW w:w="909" w:type="dxa"/>
          </w:tcPr>
          <w:p w14:paraId="3AB71C7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10.7%</w:t>
            </w:r>
          </w:p>
        </w:tc>
        <w:tc>
          <w:tcPr>
            <w:tcW w:w="827" w:type="dxa"/>
          </w:tcPr>
          <w:p w14:paraId="1DCAFA9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13.9%</w:t>
            </w:r>
          </w:p>
        </w:tc>
        <w:tc>
          <w:tcPr>
            <w:tcW w:w="773" w:type="dxa"/>
          </w:tcPr>
          <w:p w14:paraId="0EFC16A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14.9%</w:t>
            </w:r>
          </w:p>
        </w:tc>
        <w:tc>
          <w:tcPr>
            <w:tcW w:w="844" w:type="dxa"/>
          </w:tcPr>
          <w:p w14:paraId="77FE979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11.1%</w:t>
            </w:r>
          </w:p>
        </w:tc>
      </w:tr>
      <w:tr w:rsidR="0073139C" w:rsidRPr="00A76522" w14:paraId="4373D7A0" w14:textId="77777777" w:rsidTr="006B2E22">
        <w:trPr>
          <w:trHeight w:val="293"/>
        </w:trPr>
        <w:tc>
          <w:tcPr>
            <w:tcW w:w="1135" w:type="dxa"/>
          </w:tcPr>
          <w:p w14:paraId="01CDE8E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Outcomes</w:t>
            </w:r>
          </w:p>
        </w:tc>
        <w:tc>
          <w:tcPr>
            <w:tcW w:w="992" w:type="dxa"/>
          </w:tcPr>
          <w:p w14:paraId="536BF90C"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903" w:type="dxa"/>
          </w:tcPr>
          <w:p w14:paraId="703E1E1F"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809" w:type="dxa"/>
          </w:tcPr>
          <w:p w14:paraId="1A167729"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806" w:type="dxa"/>
          </w:tcPr>
          <w:p w14:paraId="6AE628F3"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920" w:type="dxa"/>
          </w:tcPr>
          <w:p w14:paraId="1ABDCFF1"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912" w:type="dxa"/>
          </w:tcPr>
          <w:p w14:paraId="7EDF061F"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880" w:type="dxa"/>
          </w:tcPr>
          <w:p w14:paraId="4CFACE98"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873" w:type="dxa"/>
          </w:tcPr>
          <w:p w14:paraId="4CD47675"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936" w:type="dxa"/>
          </w:tcPr>
          <w:p w14:paraId="0DD14D29"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909" w:type="dxa"/>
          </w:tcPr>
          <w:p w14:paraId="3189CB87"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827" w:type="dxa"/>
          </w:tcPr>
          <w:p w14:paraId="0E51C546"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773" w:type="dxa"/>
          </w:tcPr>
          <w:p w14:paraId="7209CFFD" w14:textId="77777777" w:rsidR="0073139C" w:rsidRPr="00A76522" w:rsidRDefault="0073139C" w:rsidP="00A76522">
            <w:pPr>
              <w:adjustRightInd w:val="0"/>
              <w:snapToGrid w:val="0"/>
              <w:spacing w:line="360" w:lineRule="auto"/>
              <w:jc w:val="both"/>
              <w:rPr>
                <w:rFonts w:ascii="Book Antiqua" w:eastAsia="Calibri" w:hAnsi="Book Antiqua"/>
              </w:rPr>
            </w:pPr>
          </w:p>
        </w:tc>
        <w:tc>
          <w:tcPr>
            <w:tcW w:w="844" w:type="dxa"/>
          </w:tcPr>
          <w:p w14:paraId="7D7D1AA3" w14:textId="77777777" w:rsidR="0073139C" w:rsidRPr="00A76522" w:rsidRDefault="0073139C" w:rsidP="00A76522">
            <w:pPr>
              <w:adjustRightInd w:val="0"/>
              <w:snapToGrid w:val="0"/>
              <w:spacing w:line="360" w:lineRule="auto"/>
              <w:jc w:val="both"/>
              <w:rPr>
                <w:rFonts w:ascii="Book Antiqua" w:eastAsia="Calibri" w:hAnsi="Book Antiqua"/>
              </w:rPr>
            </w:pPr>
          </w:p>
        </w:tc>
      </w:tr>
      <w:tr w:rsidR="0073139C" w:rsidRPr="00A76522" w14:paraId="400533DA" w14:textId="77777777" w:rsidTr="006B2E22">
        <w:trPr>
          <w:trHeight w:val="293"/>
        </w:trPr>
        <w:tc>
          <w:tcPr>
            <w:tcW w:w="1135" w:type="dxa"/>
          </w:tcPr>
          <w:p w14:paraId="4E23EB1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 xml:space="preserve">In-hospital mortality </w:t>
            </w:r>
          </w:p>
        </w:tc>
        <w:tc>
          <w:tcPr>
            <w:tcW w:w="992" w:type="dxa"/>
          </w:tcPr>
          <w:p w14:paraId="52FDD22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1.9%</w:t>
            </w:r>
          </w:p>
        </w:tc>
        <w:tc>
          <w:tcPr>
            <w:tcW w:w="903" w:type="dxa"/>
          </w:tcPr>
          <w:p w14:paraId="6E73057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2.4%</w:t>
            </w:r>
          </w:p>
        </w:tc>
        <w:tc>
          <w:tcPr>
            <w:tcW w:w="809" w:type="dxa"/>
          </w:tcPr>
          <w:p w14:paraId="4DA693E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w:t>
            </w:r>
          </w:p>
        </w:tc>
        <w:tc>
          <w:tcPr>
            <w:tcW w:w="806" w:type="dxa"/>
          </w:tcPr>
          <w:p w14:paraId="0A84082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3.5%</w:t>
            </w:r>
          </w:p>
        </w:tc>
        <w:tc>
          <w:tcPr>
            <w:tcW w:w="920" w:type="dxa"/>
          </w:tcPr>
          <w:p w14:paraId="0639FC8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4.8%</w:t>
            </w:r>
          </w:p>
        </w:tc>
        <w:tc>
          <w:tcPr>
            <w:tcW w:w="912" w:type="dxa"/>
          </w:tcPr>
          <w:p w14:paraId="799A065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2.3%</w:t>
            </w:r>
          </w:p>
        </w:tc>
        <w:tc>
          <w:tcPr>
            <w:tcW w:w="880" w:type="dxa"/>
          </w:tcPr>
          <w:p w14:paraId="24F1E0A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2.4%</w:t>
            </w:r>
          </w:p>
        </w:tc>
        <w:tc>
          <w:tcPr>
            <w:tcW w:w="873" w:type="dxa"/>
          </w:tcPr>
          <w:p w14:paraId="6E44C84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1.3%</w:t>
            </w:r>
          </w:p>
        </w:tc>
        <w:tc>
          <w:tcPr>
            <w:tcW w:w="936" w:type="dxa"/>
          </w:tcPr>
          <w:p w14:paraId="5FC4228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w:t>
            </w:r>
          </w:p>
        </w:tc>
        <w:tc>
          <w:tcPr>
            <w:tcW w:w="909" w:type="dxa"/>
          </w:tcPr>
          <w:p w14:paraId="026EAEF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w:t>
            </w:r>
          </w:p>
        </w:tc>
        <w:tc>
          <w:tcPr>
            <w:tcW w:w="827" w:type="dxa"/>
          </w:tcPr>
          <w:p w14:paraId="6B3B7D4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2.6%</w:t>
            </w:r>
          </w:p>
        </w:tc>
        <w:tc>
          <w:tcPr>
            <w:tcW w:w="773" w:type="dxa"/>
          </w:tcPr>
          <w:p w14:paraId="6442833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2.1%</w:t>
            </w:r>
          </w:p>
        </w:tc>
        <w:tc>
          <w:tcPr>
            <w:tcW w:w="844" w:type="dxa"/>
          </w:tcPr>
          <w:p w14:paraId="66B16F3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w:t>
            </w:r>
          </w:p>
        </w:tc>
      </w:tr>
      <w:tr w:rsidR="0073139C" w:rsidRPr="00A76522" w14:paraId="13BBA19F" w14:textId="77777777" w:rsidTr="006B2E22">
        <w:trPr>
          <w:trHeight w:val="293"/>
        </w:trPr>
        <w:tc>
          <w:tcPr>
            <w:tcW w:w="1135" w:type="dxa"/>
          </w:tcPr>
          <w:p w14:paraId="22A310FB" w14:textId="484C1A67" w:rsidR="0073139C" w:rsidRPr="00A76522" w:rsidRDefault="006B2E22"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Length of stay, d</w:t>
            </w:r>
            <w:r w:rsidR="002E46DA" w:rsidRPr="00A76522">
              <w:rPr>
                <w:rFonts w:ascii="Book Antiqua" w:eastAsia="Calibri" w:hAnsi="Book Antiqua"/>
              </w:rPr>
              <w:t>, mean ± SD</w:t>
            </w:r>
          </w:p>
        </w:tc>
        <w:tc>
          <w:tcPr>
            <w:tcW w:w="992" w:type="dxa"/>
          </w:tcPr>
          <w:p w14:paraId="64CF3E67"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5.5 ± 6.9</w:t>
            </w:r>
          </w:p>
        </w:tc>
        <w:tc>
          <w:tcPr>
            <w:tcW w:w="903" w:type="dxa"/>
          </w:tcPr>
          <w:p w14:paraId="7D99F1B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5.5 ± 7.4</w:t>
            </w:r>
          </w:p>
        </w:tc>
        <w:tc>
          <w:tcPr>
            <w:tcW w:w="809" w:type="dxa"/>
          </w:tcPr>
          <w:p w14:paraId="15DB2D2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5.1 ± 6.3</w:t>
            </w:r>
          </w:p>
        </w:tc>
        <w:tc>
          <w:tcPr>
            <w:tcW w:w="806" w:type="dxa"/>
          </w:tcPr>
          <w:p w14:paraId="1460478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6.9 ± 8.7</w:t>
            </w:r>
          </w:p>
        </w:tc>
        <w:tc>
          <w:tcPr>
            <w:tcW w:w="920" w:type="dxa"/>
          </w:tcPr>
          <w:p w14:paraId="4CA5B4E7"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6.2 ± 7.6</w:t>
            </w:r>
          </w:p>
        </w:tc>
        <w:tc>
          <w:tcPr>
            <w:tcW w:w="912" w:type="dxa"/>
          </w:tcPr>
          <w:p w14:paraId="0C19E31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 ± 5.4</w:t>
            </w:r>
          </w:p>
        </w:tc>
        <w:tc>
          <w:tcPr>
            <w:tcW w:w="880" w:type="dxa"/>
          </w:tcPr>
          <w:p w14:paraId="582A267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5.4 ± 5.9</w:t>
            </w:r>
          </w:p>
        </w:tc>
        <w:tc>
          <w:tcPr>
            <w:tcW w:w="873" w:type="dxa"/>
          </w:tcPr>
          <w:p w14:paraId="6412DB7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5.8 ± 6.3</w:t>
            </w:r>
          </w:p>
        </w:tc>
        <w:tc>
          <w:tcPr>
            <w:tcW w:w="936" w:type="dxa"/>
          </w:tcPr>
          <w:p w14:paraId="427ACA4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4.9 ± 5.6</w:t>
            </w:r>
          </w:p>
        </w:tc>
        <w:tc>
          <w:tcPr>
            <w:tcW w:w="909" w:type="dxa"/>
          </w:tcPr>
          <w:p w14:paraId="7BAE383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 xml:space="preserve">6 ± 6.7 </w:t>
            </w:r>
          </w:p>
        </w:tc>
        <w:tc>
          <w:tcPr>
            <w:tcW w:w="827" w:type="dxa"/>
          </w:tcPr>
          <w:p w14:paraId="65B07C6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4.9 ± 4.6</w:t>
            </w:r>
          </w:p>
        </w:tc>
        <w:tc>
          <w:tcPr>
            <w:tcW w:w="773" w:type="dxa"/>
          </w:tcPr>
          <w:p w14:paraId="3EA2AD5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5.8 ± 8.6</w:t>
            </w:r>
          </w:p>
        </w:tc>
        <w:tc>
          <w:tcPr>
            <w:tcW w:w="844" w:type="dxa"/>
          </w:tcPr>
          <w:p w14:paraId="01E044C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7.1 ± 8.8</w:t>
            </w:r>
          </w:p>
        </w:tc>
      </w:tr>
      <w:tr w:rsidR="0073139C" w:rsidRPr="00A76522" w14:paraId="79668430" w14:textId="77777777" w:rsidTr="006B2E22">
        <w:trPr>
          <w:trHeight w:val="293"/>
        </w:trPr>
        <w:tc>
          <w:tcPr>
            <w:tcW w:w="1135" w:type="dxa"/>
          </w:tcPr>
          <w:p w14:paraId="203418F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Total hospitali</w:t>
            </w:r>
            <w:r w:rsidRPr="00A76522">
              <w:rPr>
                <w:rFonts w:ascii="Book Antiqua" w:eastAsia="Calibri" w:hAnsi="Book Antiqua"/>
              </w:rPr>
              <w:lastRenderedPageBreak/>
              <w:t>zation cost, $, mean ± SD</w:t>
            </w:r>
          </w:p>
        </w:tc>
        <w:tc>
          <w:tcPr>
            <w:tcW w:w="992" w:type="dxa"/>
          </w:tcPr>
          <w:p w14:paraId="09AFBD0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lastRenderedPageBreak/>
              <w:t>14389 ± 21148</w:t>
            </w:r>
          </w:p>
        </w:tc>
        <w:tc>
          <w:tcPr>
            <w:tcW w:w="903" w:type="dxa"/>
          </w:tcPr>
          <w:p w14:paraId="35F2F5C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 xml:space="preserve">17661 ± </w:t>
            </w:r>
            <w:r w:rsidRPr="00A76522">
              <w:rPr>
                <w:rFonts w:ascii="Book Antiqua" w:eastAsia="Calibri" w:hAnsi="Book Antiqua"/>
              </w:rPr>
              <w:lastRenderedPageBreak/>
              <w:t>22624</w:t>
            </w:r>
          </w:p>
        </w:tc>
        <w:tc>
          <w:tcPr>
            <w:tcW w:w="809" w:type="dxa"/>
          </w:tcPr>
          <w:p w14:paraId="44CBBD6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lastRenderedPageBreak/>
              <w:t xml:space="preserve">14213 ± </w:t>
            </w:r>
            <w:r w:rsidRPr="00A76522">
              <w:rPr>
                <w:rFonts w:ascii="Book Antiqua" w:eastAsia="Calibri" w:hAnsi="Book Antiqua"/>
              </w:rPr>
              <w:lastRenderedPageBreak/>
              <w:t>19367</w:t>
            </w:r>
          </w:p>
        </w:tc>
        <w:tc>
          <w:tcPr>
            <w:tcW w:w="806" w:type="dxa"/>
          </w:tcPr>
          <w:p w14:paraId="572D86F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lastRenderedPageBreak/>
              <w:t xml:space="preserve">19190 ± </w:t>
            </w:r>
            <w:r w:rsidRPr="00A76522">
              <w:rPr>
                <w:rFonts w:ascii="Book Antiqua" w:eastAsia="Calibri" w:hAnsi="Book Antiqua"/>
              </w:rPr>
              <w:lastRenderedPageBreak/>
              <w:t>39030</w:t>
            </w:r>
          </w:p>
        </w:tc>
        <w:tc>
          <w:tcPr>
            <w:tcW w:w="920" w:type="dxa"/>
          </w:tcPr>
          <w:p w14:paraId="089F58D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lastRenderedPageBreak/>
              <w:t xml:space="preserve">17052 ± </w:t>
            </w:r>
            <w:r w:rsidRPr="00A76522">
              <w:rPr>
                <w:rFonts w:ascii="Book Antiqua" w:eastAsia="Calibri" w:hAnsi="Book Antiqua"/>
              </w:rPr>
              <w:lastRenderedPageBreak/>
              <w:t>29497</w:t>
            </w:r>
          </w:p>
        </w:tc>
        <w:tc>
          <w:tcPr>
            <w:tcW w:w="912" w:type="dxa"/>
          </w:tcPr>
          <w:p w14:paraId="6420294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lastRenderedPageBreak/>
              <w:t xml:space="preserve">13744 ± </w:t>
            </w:r>
            <w:r w:rsidRPr="00A76522">
              <w:rPr>
                <w:rFonts w:ascii="Book Antiqua" w:eastAsia="Calibri" w:hAnsi="Book Antiqua"/>
              </w:rPr>
              <w:lastRenderedPageBreak/>
              <w:t>16245</w:t>
            </w:r>
          </w:p>
        </w:tc>
        <w:tc>
          <w:tcPr>
            <w:tcW w:w="880" w:type="dxa"/>
          </w:tcPr>
          <w:p w14:paraId="40DBE487"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lastRenderedPageBreak/>
              <w:t xml:space="preserve">14566 ± </w:t>
            </w:r>
            <w:r w:rsidRPr="00A76522">
              <w:rPr>
                <w:rFonts w:ascii="Book Antiqua" w:eastAsia="Calibri" w:hAnsi="Book Antiqua"/>
              </w:rPr>
              <w:lastRenderedPageBreak/>
              <w:t>18344</w:t>
            </w:r>
          </w:p>
        </w:tc>
        <w:tc>
          <w:tcPr>
            <w:tcW w:w="873" w:type="dxa"/>
          </w:tcPr>
          <w:p w14:paraId="4EDAEC2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lastRenderedPageBreak/>
              <w:t xml:space="preserve">14343 ± </w:t>
            </w:r>
            <w:r w:rsidRPr="00A76522">
              <w:rPr>
                <w:rFonts w:ascii="Book Antiqua" w:eastAsia="Calibri" w:hAnsi="Book Antiqua"/>
              </w:rPr>
              <w:lastRenderedPageBreak/>
              <w:t>17693</w:t>
            </w:r>
          </w:p>
        </w:tc>
        <w:tc>
          <w:tcPr>
            <w:tcW w:w="936" w:type="dxa"/>
          </w:tcPr>
          <w:p w14:paraId="3FA3721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lastRenderedPageBreak/>
              <w:t xml:space="preserve">14726 ± </w:t>
            </w:r>
            <w:r w:rsidRPr="00A76522">
              <w:rPr>
                <w:rFonts w:ascii="Book Antiqua" w:eastAsia="Calibri" w:hAnsi="Book Antiqua"/>
              </w:rPr>
              <w:lastRenderedPageBreak/>
              <w:t>18097</w:t>
            </w:r>
          </w:p>
        </w:tc>
        <w:tc>
          <w:tcPr>
            <w:tcW w:w="909" w:type="dxa"/>
          </w:tcPr>
          <w:p w14:paraId="7C5C738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lastRenderedPageBreak/>
              <w:t xml:space="preserve">14742 ± </w:t>
            </w:r>
            <w:r w:rsidRPr="00A76522">
              <w:rPr>
                <w:rFonts w:ascii="Book Antiqua" w:eastAsia="Calibri" w:hAnsi="Book Antiqua"/>
              </w:rPr>
              <w:lastRenderedPageBreak/>
              <w:t>18924</w:t>
            </w:r>
          </w:p>
        </w:tc>
        <w:tc>
          <w:tcPr>
            <w:tcW w:w="827" w:type="dxa"/>
          </w:tcPr>
          <w:p w14:paraId="01C820F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lastRenderedPageBreak/>
              <w:t xml:space="preserve">13368 ± </w:t>
            </w:r>
            <w:r w:rsidRPr="00A76522">
              <w:rPr>
                <w:rFonts w:ascii="Book Antiqua" w:eastAsia="Calibri" w:hAnsi="Book Antiqua"/>
              </w:rPr>
              <w:lastRenderedPageBreak/>
              <w:t>14943</w:t>
            </w:r>
          </w:p>
        </w:tc>
        <w:tc>
          <w:tcPr>
            <w:tcW w:w="773" w:type="dxa"/>
          </w:tcPr>
          <w:p w14:paraId="75A4617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lastRenderedPageBreak/>
              <w:t xml:space="preserve">16008 ± </w:t>
            </w:r>
            <w:r w:rsidRPr="00A76522">
              <w:rPr>
                <w:rFonts w:ascii="Book Antiqua" w:eastAsia="Calibri" w:hAnsi="Book Antiqua"/>
              </w:rPr>
              <w:lastRenderedPageBreak/>
              <w:t>25989</w:t>
            </w:r>
          </w:p>
        </w:tc>
        <w:tc>
          <w:tcPr>
            <w:tcW w:w="844" w:type="dxa"/>
          </w:tcPr>
          <w:p w14:paraId="3E3B061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lastRenderedPageBreak/>
              <w:t xml:space="preserve">19874 ± </w:t>
            </w:r>
            <w:r w:rsidRPr="00A76522">
              <w:rPr>
                <w:rFonts w:ascii="Book Antiqua" w:eastAsia="Calibri" w:hAnsi="Book Antiqua"/>
              </w:rPr>
              <w:lastRenderedPageBreak/>
              <w:t>29132</w:t>
            </w:r>
          </w:p>
        </w:tc>
      </w:tr>
    </w:tbl>
    <w:p w14:paraId="6CEA16BA" w14:textId="2A9DCF6A"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lastRenderedPageBreak/>
        <w:t>BMI: Body mass index; SD: Standard deviation</w:t>
      </w:r>
      <w:r w:rsidR="006B2E22" w:rsidRPr="00A76522">
        <w:rPr>
          <w:rFonts w:ascii="Book Antiqua" w:eastAsia="Calibri" w:hAnsi="Book Antiqua"/>
        </w:rPr>
        <w:t>.</w:t>
      </w:r>
    </w:p>
    <w:p w14:paraId="6B76CFF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br w:type="page"/>
      </w:r>
      <w:r w:rsidRPr="00A76522">
        <w:rPr>
          <w:rFonts w:ascii="Book Antiqua" w:eastAsia="Calibri" w:hAnsi="Book Antiqua"/>
          <w:b/>
          <w:bCs/>
        </w:rPr>
        <w:lastRenderedPageBreak/>
        <w:t>Table 3 Univariat</w:t>
      </w:r>
      <w:r w:rsidRPr="00A76522">
        <w:rPr>
          <w:rFonts w:ascii="Book Antiqua" w:eastAsia="Calibri" w:hAnsi="Book Antiqua"/>
        </w:rPr>
        <w:t xml:space="preserve">e </w:t>
      </w:r>
      <w:r w:rsidRPr="00A76522">
        <w:rPr>
          <w:rFonts w:ascii="Book Antiqua" w:eastAsia="Calibri" w:hAnsi="Book Antiqua"/>
          <w:b/>
          <w:bCs/>
        </w:rPr>
        <w:t>regression analysis for association of atrial fibrillation with rheumatic diseases</w:t>
      </w:r>
    </w:p>
    <w:tbl>
      <w:tblPr>
        <w:tblW w:w="0" w:type="auto"/>
        <w:tblBorders>
          <w:top w:val="single" w:sz="4" w:space="0" w:color="auto"/>
          <w:bottom w:val="single" w:sz="4" w:space="0" w:color="auto"/>
        </w:tblBorders>
        <w:tblLook w:val="04A0" w:firstRow="1" w:lastRow="0" w:firstColumn="1" w:lastColumn="0" w:noHBand="0" w:noVBand="1"/>
      </w:tblPr>
      <w:tblGrid>
        <w:gridCol w:w="3937"/>
        <w:gridCol w:w="3405"/>
        <w:gridCol w:w="3147"/>
        <w:gridCol w:w="1967"/>
      </w:tblGrid>
      <w:tr w:rsidR="0073139C" w:rsidRPr="00A76522" w14:paraId="2845BE2C" w14:textId="77777777">
        <w:tc>
          <w:tcPr>
            <w:tcW w:w="4045" w:type="dxa"/>
            <w:tcBorders>
              <w:top w:val="single" w:sz="4" w:space="0" w:color="auto"/>
              <w:bottom w:val="single" w:sz="4" w:space="0" w:color="auto"/>
            </w:tcBorders>
          </w:tcPr>
          <w:p w14:paraId="4815DE79" w14:textId="77777777" w:rsidR="0073139C" w:rsidRPr="00A76522" w:rsidRDefault="002E46DA" w:rsidP="00A76522">
            <w:pPr>
              <w:adjustRightInd w:val="0"/>
              <w:snapToGrid w:val="0"/>
              <w:spacing w:line="360" w:lineRule="auto"/>
              <w:jc w:val="both"/>
              <w:rPr>
                <w:rFonts w:ascii="Book Antiqua" w:eastAsia="Calibri" w:hAnsi="Book Antiqua"/>
                <w:b/>
                <w:bCs/>
              </w:rPr>
            </w:pPr>
            <w:r w:rsidRPr="00A76522">
              <w:rPr>
                <w:rFonts w:ascii="Book Antiqua" w:eastAsia="Calibri" w:hAnsi="Book Antiqua"/>
                <w:b/>
                <w:bCs/>
              </w:rPr>
              <w:t>Variables</w:t>
            </w:r>
          </w:p>
        </w:tc>
        <w:tc>
          <w:tcPr>
            <w:tcW w:w="3603" w:type="dxa"/>
            <w:tcBorders>
              <w:top w:val="single" w:sz="4" w:space="0" w:color="auto"/>
              <w:bottom w:val="single" w:sz="4" w:space="0" w:color="auto"/>
            </w:tcBorders>
          </w:tcPr>
          <w:p w14:paraId="0A049F67" w14:textId="77777777" w:rsidR="0073139C" w:rsidRPr="00A76522" w:rsidRDefault="002E46DA" w:rsidP="00A76522">
            <w:pPr>
              <w:adjustRightInd w:val="0"/>
              <w:snapToGrid w:val="0"/>
              <w:spacing w:line="360" w:lineRule="auto"/>
              <w:jc w:val="both"/>
              <w:rPr>
                <w:rFonts w:ascii="Book Antiqua" w:eastAsia="Calibri" w:hAnsi="Book Antiqua"/>
                <w:b/>
                <w:bCs/>
              </w:rPr>
            </w:pPr>
            <w:r w:rsidRPr="00A76522">
              <w:rPr>
                <w:rFonts w:ascii="Book Antiqua" w:eastAsia="Calibri" w:hAnsi="Book Antiqua"/>
                <w:b/>
                <w:bCs/>
              </w:rPr>
              <w:t>Odds ratio</w:t>
            </w:r>
          </w:p>
        </w:tc>
        <w:tc>
          <w:tcPr>
            <w:tcW w:w="3280" w:type="dxa"/>
            <w:tcBorders>
              <w:top w:val="single" w:sz="4" w:space="0" w:color="auto"/>
              <w:bottom w:val="single" w:sz="4" w:space="0" w:color="auto"/>
            </w:tcBorders>
          </w:tcPr>
          <w:p w14:paraId="6E63E4EB" w14:textId="77777777" w:rsidR="0073139C" w:rsidRPr="00A76522" w:rsidRDefault="002E46DA" w:rsidP="00A76522">
            <w:pPr>
              <w:adjustRightInd w:val="0"/>
              <w:snapToGrid w:val="0"/>
              <w:spacing w:line="360" w:lineRule="auto"/>
              <w:jc w:val="both"/>
              <w:rPr>
                <w:rFonts w:ascii="Book Antiqua" w:eastAsia="Calibri" w:hAnsi="Book Antiqua"/>
                <w:b/>
                <w:bCs/>
              </w:rPr>
            </w:pPr>
            <w:r w:rsidRPr="00A76522">
              <w:rPr>
                <w:rFonts w:ascii="Book Antiqua" w:eastAsia="Calibri" w:hAnsi="Book Antiqua"/>
                <w:b/>
                <w:bCs/>
              </w:rPr>
              <w:t>95% confidence interval</w:t>
            </w:r>
          </w:p>
        </w:tc>
        <w:tc>
          <w:tcPr>
            <w:tcW w:w="2050" w:type="dxa"/>
            <w:tcBorders>
              <w:top w:val="single" w:sz="4" w:space="0" w:color="auto"/>
              <w:bottom w:val="single" w:sz="4" w:space="0" w:color="auto"/>
            </w:tcBorders>
          </w:tcPr>
          <w:p w14:paraId="0951F58C" w14:textId="77777777" w:rsidR="0073139C" w:rsidRPr="00A76522" w:rsidRDefault="002E46DA" w:rsidP="00A76522">
            <w:pPr>
              <w:adjustRightInd w:val="0"/>
              <w:snapToGrid w:val="0"/>
              <w:spacing w:line="360" w:lineRule="auto"/>
              <w:jc w:val="both"/>
              <w:rPr>
                <w:rFonts w:ascii="Book Antiqua" w:eastAsia="Calibri" w:hAnsi="Book Antiqua"/>
                <w:b/>
                <w:bCs/>
              </w:rPr>
            </w:pPr>
            <w:r w:rsidRPr="00A76522">
              <w:rPr>
                <w:rFonts w:ascii="Book Antiqua" w:eastAsia="Calibri" w:hAnsi="Book Antiqua"/>
                <w:b/>
                <w:bCs/>
                <w:i/>
                <w:iCs/>
              </w:rPr>
              <w:t>P</w:t>
            </w:r>
            <w:r w:rsidRPr="00A76522">
              <w:rPr>
                <w:rFonts w:ascii="Book Antiqua" w:eastAsia="Calibri" w:hAnsi="Book Antiqua"/>
                <w:b/>
                <w:bCs/>
              </w:rPr>
              <w:t xml:space="preserve"> value</w:t>
            </w:r>
          </w:p>
        </w:tc>
      </w:tr>
      <w:tr w:rsidR="0073139C" w:rsidRPr="00A76522" w14:paraId="542E2F19" w14:textId="77777777">
        <w:tc>
          <w:tcPr>
            <w:tcW w:w="4045" w:type="dxa"/>
            <w:tcBorders>
              <w:top w:val="single" w:sz="4" w:space="0" w:color="auto"/>
            </w:tcBorders>
          </w:tcPr>
          <w:p w14:paraId="169D6E4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Lupus</w:t>
            </w:r>
          </w:p>
        </w:tc>
        <w:tc>
          <w:tcPr>
            <w:tcW w:w="3603" w:type="dxa"/>
            <w:tcBorders>
              <w:top w:val="single" w:sz="4" w:space="0" w:color="auto"/>
            </w:tcBorders>
          </w:tcPr>
          <w:p w14:paraId="309D9BC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0.66</w:t>
            </w:r>
          </w:p>
        </w:tc>
        <w:tc>
          <w:tcPr>
            <w:tcW w:w="3280" w:type="dxa"/>
            <w:tcBorders>
              <w:top w:val="single" w:sz="4" w:space="0" w:color="auto"/>
            </w:tcBorders>
          </w:tcPr>
          <w:p w14:paraId="296CE06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0.65</w:t>
            </w:r>
            <w:r w:rsidRPr="00A76522">
              <w:rPr>
                <w:rFonts w:ascii="Book Antiqua" w:hAnsi="Book Antiqua" w:cs="Book Antiqua"/>
              </w:rPr>
              <w:t>-</w:t>
            </w:r>
            <w:r w:rsidRPr="00A76522">
              <w:rPr>
                <w:rFonts w:ascii="Book Antiqua" w:eastAsia="Calibri" w:hAnsi="Book Antiqua"/>
              </w:rPr>
              <w:t>0.67</w:t>
            </w:r>
          </w:p>
        </w:tc>
        <w:tc>
          <w:tcPr>
            <w:tcW w:w="2050" w:type="dxa"/>
            <w:tcBorders>
              <w:top w:val="single" w:sz="4" w:space="0" w:color="auto"/>
            </w:tcBorders>
          </w:tcPr>
          <w:p w14:paraId="50EAA0F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xml:space="preserve"> 0</w:t>
            </w:r>
            <w:r w:rsidRPr="00A76522">
              <w:rPr>
                <w:rFonts w:ascii="Book Antiqua" w:eastAsia="Calibri" w:hAnsi="Book Antiqua"/>
              </w:rPr>
              <w:t>.0001</w:t>
            </w:r>
          </w:p>
        </w:tc>
      </w:tr>
      <w:tr w:rsidR="0073139C" w:rsidRPr="00A76522" w14:paraId="6D6DAE53" w14:textId="77777777">
        <w:tc>
          <w:tcPr>
            <w:tcW w:w="4045" w:type="dxa"/>
          </w:tcPr>
          <w:p w14:paraId="0AD1A63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Ankylosing spondylitis</w:t>
            </w:r>
          </w:p>
        </w:tc>
        <w:tc>
          <w:tcPr>
            <w:tcW w:w="3603" w:type="dxa"/>
          </w:tcPr>
          <w:p w14:paraId="27E2D83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1.03</w:t>
            </w:r>
          </w:p>
        </w:tc>
        <w:tc>
          <w:tcPr>
            <w:tcW w:w="3280" w:type="dxa"/>
          </w:tcPr>
          <w:p w14:paraId="448E557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1.01</w:t>
            </w:r>
            <w:r w:rsidRPr="00A76522">
              <w:rPr>
                <w:rFonts w:ascii="Book Antiqua" w:hAnsi="Book Antiqua" w:cs="Book Antiqua"/>
              </w:rPr>
              <w:t>-</w:t>
            </w:r>
            <w:r w:rsidRPr="00A76522">
              <w:rPr>
                <w:rFonts w:ascii="Book Antiqua" w:eastAsia="Calibri" w:hAnsi="Book Antiqua"/>
              </w:rPr>
              <w:t>1.06</w:t>
            </w:r>
          </w:p>
        </w:tc>
        <w:tc>
          <w:tcPr>
            <w:tcW w:w="2050" w:type="dxa"/>
          </w:tcPr>
          <w:p w14:paraId="237227C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0.03</w:t>
            </w:r>
          </w:p>
        </w:tc>
      </w:tr>
      <w:tr w:rsidR="0073139C" w:rsidRPr="00A76522" w14:paraId="361512ED" w14:textId="77777777">
        <w:tc>
          <w:tcPr>
            <w:tcW w:w="4045" w:type="dxa"/>
          </w:tcPr>
          <w:p w14:paraId="23C5919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Sjogren’s syndrome</w:t>
            </w:r>
          </w:p>
        </w:tc>
        <w:tc>
          <w:tcPr>
            <w:tcW w:w="3603" w:type="dxa"/>
          </w:tcPr>
          <w:p w14:paraId="6D6F86B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1.03</w:t>
            </w:r>
          </w:p>
        </w:tc>
        <w:tc>
          <w:tcPr>
            <w:tcW w:w="3280" w:type="dxa"/>
          </w:tcPr>
          <w:p w14:paraId="6A8F855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1.02</w:t>
            </w:r>
            <w:r w:rsidRPr="00A76522">
              <w:rPr>
                <w:rFonts w:ascii="Book Antiqua" w:hAnsi="Book Antiqua" w:cs="Book Antiqua"/>
              </w:rPr>
              <w:t>-</w:t>
            </w:r>
            <w:r w:rsidRPr="00A76522">
              <w:rPr>
                <w:rFonts w:ascii="Book Antiqua" w:eastAsia="Calibri" w:hAnsi="Book Antiqua"/>
              </w:rPr>
              <w:t>1.05</w:t>
            </w:r>
          </w:p>
        </w:tc>
        <w:tc>
          <w:tcPr>
            <w:tcW w:w="2050" w:type="dxa"/>
          </w:tcPr>
          <w:p w14:paraId="1EFB9F2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0.0002</w:t>
            </w:r>
          </w:p>
        </w:tc>
      </w:tr>
      <w:tr w:rsidR="0073139C" w:rsidRPr="00A76522" w14:paraId="079EA354" w14:textId="77777777">
        <w:tc>
          <w:tcPr>
            <w:tcW w:w="4045" w:type="dxa"/>
          </w:tcPr>
          <w:p w14:paraId="6183E8A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 xml:space="preserve">Dermatopolymyositis </w:t>
            </w:r>
          </w:p>
        </w:tc>
        <w:tc>
          <w:tcPr>
            <w:tcW w:w="3603" w:type="dxa"/>
          </w:tcPr>
          <w:p w14:paraId="1C82729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1.19</w:t>
            </w:r>
          </w:p>
        </w:tc>
        <w:tc>
          <w:tcPr>
            <w:tcW w:w="3280" w:type="dxa"/>
          </w:tcPr>
          <w:p w14:paraId="5371FB3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1.15</w:t>
            </w:r>
            <w:r w:rsidRPr="00A76522">
              <w:rPr>
                <w:rFonts w:ascii="Book Antiqua" w:hAnsi="Book Antiqua" w:cs="Book Antiqua"/>
              </w:rPr>
              <w:t>-</w:t>
            </w:r>
            <w:r w:rsidRPr="00A76522">
              <w:rPr>
                <w:rFonts w:ascii="Book Antiqua" w:eastAsia="Calibri" w:hAnsi="Book Antiqua"/>
              </w:rPr>
              <w:t>1.22</w:t>
            </w:r>
          </w:p>
        </w:tc>
        <w:tc>
          <w:tcPr>
            <w:tcW w:w="2050" w:type="dxa"/>
          </w:tcPr>
          <w:p w14:paraId="56BF655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xml:space="preserve"> 0</w:t>
            </w:r>
            <w:r w:rsidRPr="00A76522">
              <w:rPr>
                <w:rFonts w:ascii="Book Antiqua" w:eastAsia="Calibri" w:hAnsi="Book Antiqua"/>
              </w:rPr>
              <w:t>.0001</w:t>
            </w:r>
          </w:p>
        </w:tc>
      </w:tr>
      <w:tr w:rsidR="0073139C" w:rsidRPr="00A76522" w14:paraId="4D6C5B61" w14:textId="77777777">
        <w:tc>
          <w:tcPr>
            <w:tcW w:w="4045" w:type="dxa"/>
          </w:tcPr>
          <w:p w14:paraId="6BEC8B4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 xml:space="preserve">Scleroderma </w:t>
            </w:r>
          </w:p>
        </w:tc>
        <w:tc>
          <w:tcPr>
            <w:tcW w:w="3603" w:type="dxa"/>
          </w:tcPr>
          <w:p w14:paraId="6CA7303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1.26</w:t>
            </w:r>
          </w:p>
        </w:tc>
        <w:tc>
          <w:tcPr>
            <w:tcW w:w="3280" w:type="dxa"/>
          </w:tcPr>
          <w:p w14:paraId="64F2056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1.24</w:t>
            </w:r>
            <w:r w:rsidRPr="00A76522">
              <w:rPr>
                <w:rFonts w:ascii="Book Antiqua" w:hAnsi="Book Antiqua" w:cs="Book Antiqua"/>
              </w:rPr>
              <w:t>-</w:t>
            </w:r>
            <w:r w:rsidRPr="00A76522">
              <w:rPr>
                <w:rFonts w:ascii="Book Antiqua" w:eastAsia="Calibri" w:hAnsi="Book Antiqua"/>
              </w:rPr>
              <w:t>1.29</w:t>
            </w:r>
          </w:p>
        </w:tc>
        <w:tc>
          <w:tcPr>
            <w:tcW w:w="2050" w:type="dxa"/>
          </w:tcPr>
          <w:p w14:paraId="33C5FC4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xml:space="preserve"> 0</w:t>
            </w:r>
            <w:r w:rsidRPr="00A76522">
              <w:rPr>
                <w:rFonts w:ascii="Book Antiqua" w:eastAsia="Calibri" w:hAnsi="Book Antiqua"/>
              </w:rPr>
              <w:t>.0001</w:t>
            </w:r>
          </w:p>
        </w:tc>
      </w:tr>
      <w:tr w:rsidR="0073139C" w:rsidRPr="00A76522" w14:paraId="1B5EFAE9" w14:textId="77777777">
        <w:tc>
          <w:tcPr>
            <w:tcW w:w="4045" w:type="dxa"/>
          </w:tcPr>
          <w:p w14:paraId="50FA706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 xml:space="preserve">Polymyalgia rheumatica </w:t>
            </w:r>
          </w:p>
        </w:tc>
        <w:tc>
          <w:tcPr>
            <w:tcW w:w="3603" w:type="dxa"/>
          </w:tcPr>
          <w:p w14:paraId="32B7FDC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3.00</w:t>
            </w:r>
          </w:p>
        </w:tc>
        <w:tc>
          <w:tcPr>
            <w:tcW w:w="3280" w:type="dxa"/>
          </w:tcPr>
          <w:p w14:paraId="578FC8F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2.97</w:t>
            </w:r>
            <w:r w:rsidRPr="00A76522">
              <w:rPr>
                <w:rFonts w:ascii="Book Antiqua" w:hAnsi="Book Antiqua" w:cs="Book Antiqua"/>
              </w:rPr>
              <w:t>-</w:t>
            </w:r>
            <w:r w:rsidRPr="00A76522">
              <w:rPr>
                <w:rFonts w:ascii="Book Antiqua" w:eastAsia="Calibri" w:hAnsi="Book Antiqua"/>
              </w:rPr>
              <w:t>3.03</w:t>
            </w:r>
          </w:p>
        </w:tc>
        <w:tc>
          <w:tcPr>
            <w:tcW w:w="2050" w:type="dxa"/>
          </w:tcPr>
          <w:p w14:paraId="421E318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xml:space="preserve"> 0</w:t>
            </w:r>
            <w:r w:rsidRPr="00A76522">
              <w:rPr>
                <w:rFonts w:ascii="Book Antiqua" w:eastAsia="Calibri" w:hAnsi="Book Antiqua"/>
              </w:rPr>
              <w:t>.0001</w:t>
            </w:r>
          </w:p>
        </w:tc>
      </w:tr>
      <w:tr w:rsidR="0073139C" w:rsidRPr="00A76522" w14:paraId="411C55FC" w14:textId="77777777">
        <w:tc>
          <w:tcPr>
            <w:tcW w:w="4045" w:type="dxa"/>
          </w:tcPr>
          <w:p w14:paraId="25CC819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 xml:space="preserve">Vasculitis </w:t>
            </w:r>
          </w:p>
        </w:tc>
        <w:tc>
          <w:tcPr>
            <w:tcW w:w="3603" w:type="dxa"/>
          </w:tcPr>
          <w:p w14:paraId="3193E8C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1.34</w:t>
            </w:r>
          </w:p>
        </w:tc>
        <w:tc>
          <w:tcPr>
            <w:tcW w:w="3280" w:type="dxa"/>
          </w:tcPr>
          <w:p w14:paraId="1256D8B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1.31</w:t>
            </w:r>
            <w:r w:rsidRPr="00A76522">
              <w:rPr>
                <w:rFonts w:ascii="Book Antiqua" w:hAnsi="Book Antiqua" w:cs="Book Antiqua"/>
              </w:rPr>
              <w:t>-</w:t>
            </w:r>
            <w:r w:rsidRPr="00A76522">
              <w:rPr>
                <w:rFonts w:ascii="Book Antiqua" w:eastAsia="Calibri" w:hAnsi="Book Antiqua"/>
              </w:rPr>
              <w:t>1.37</w:t>
            </w:r>
          </w:p>
        </w:tc>
        <w:tc>
          <w:tcPr>
            <w:tcW w:w="2050" w:type="dxa"/>
          </w:tcPr>
          <w:p w14:paraId="28C5A37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xml:space="preserve"> 0</w:t>
            </w:r>
            <w:r w:rsidRPr="00A76522">
              <w:rPr>
                <w:rFonts w:ascii="Book Antiqua" w:eastAsia="Calibri" w:hAnsi="Book Antiqua"/>
              </w:rPr>
              <w:t>.0001</w:t>
            </w:r>
          </w:p>
        </w:tc>
      </w:tr>
      <w:tr w:rsidR="0073139C" w:rsidRPr="00A76522" w14:paraId="54B54A3C" w14:textId="77777777">
        <w:tc>
          <w:tcPr>
            <w:tcW w:w="4045" w:type="dxa"/>
          </w:tcPr>
          <w:p w14:paraId="771B6AE7"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Rheumatoid arthritis</w:t>
            </w:r>
          </w:p>
        </w:tc>
        <w:tc>
          <w:tcPr>
            <w:tcW w:w="3603" w:type="dxa"/>
          </w:tcPr>
          <w:p w14:paraId="71E10F4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1.41</w:t>
            </w:r>
          </w:p>
        </w:tc>
        <w:tc>
          <w:tcPr>
            <w:tcW w:w="3280" w:type="dxa"/>
          </w:tcPr>
          <w:p w14:paraId="6213542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1.40</w:t>
            </w:r>
            <w:r w:rsidRPr="00A76522">
              <w:rPr>
                <w:rFonts w:ascii="Book Antiqua" w:hAnsi="Book Antiqua" w:cs="Book Antiqua"/>
              </w:rPr>
              <w:t>-</w:t>
            </w:r>
            <w:r w:rsidRPr="00A76522">
              <w:rPr>
                <w:rFonts w:ascii="Book Antiqua" w:eastAsia="Calibri" w:hAnsi="Book Antiqua"/>
              </w:rPr>
              <w:t>1.42</w:t>
            </w:r>
          </w:p>
        </w:tc>
        <w:tc>
          <w:tcPr>
            <w:tcW w:w="2050" w:type="dxa"/>
          </w:tcPr>
          <w:p w14:paraId="1A9156A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xml:space="preserve"> 0</w:t>
            </w:r>
            <w:r w:rsidRPr="00A76522">
              <w:rPr>
                <w:rFonts w:ascii="Book Antiqua" w:eastAsia="Calibri" w:hAnsi="Book Antiqua"/>
              </w:rPr>
              <w:t>.0001</w:t>
            </w:r>
          </w:p>
        </w:tc>
      </w:tr>
      <w:tr w:rsidR="0073139C" w:rsidRPr="00A76522" w14:paraId="130F416A" w14:textId="77777777">
        <w:tc>
          <w:tcPr>
            <w:tcW w:w="4045" w:type="dxa"/>
          </w:tcPr>
          <w:p w14:paraId="49EDC147"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Gout</w:t>
            </w:r>
          </w:p>
        </w:tc>
        <w:tc>
          <w:tcPr>
            <w:tcW w:w="3603" w:type="dxa"/>
          </w:tcPr>
          <w:p w14:paraId="411CA6B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2.70</w:t>
            </w:r>
          </w:p>
        </w:tc>
        <w:tc>
          <w:tcPr>
            <w:tcW w:w="3280" w:type="dxa"/>
          </w:tcPr>
          <w:p w14:paraId="0333D5B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2.69</w:t>
            </w:r>
            <w:r w:rsidRPr="00A76522">
              <w:rPr>
                <w:rFonts w:ascii="Book Antiqua" w:hAnsi="Book Antiqua" w:cs="Book Antiqua"/>
              </w:rPr>
              <w:t>-</w:t>
            </w:r>
            <w:r w:rsidRPr="00A76522">
              <w:rPr>
                <w:rFonts w:ascii="Book Antiqua" w:eastAsia="Calibri" w:hAnsi="Book Antiqua"/>
              </w:rPr>
              <w:t>2.71</w:t>
            </w:r>
          </w:p>
        </w:tc>
        <w:tc>
          <w:tcPr>
            <w:tcW w:w="2050" w:type="dxa"/>
          </w:tcPr>
          <w:p w14:paraId="769A2877"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xml:space="preserve"> 0</w:t>
            </w:r>
            <w:r w:rsidRPr="00A76522">
              <w:rPr>
                <w:rFonts w:ascii="Book Antiqua" w:eastAsia="Calibri" w:hAnsi="Book Antiqua"/>
              </w:rPr>
              <w:t>.0001</w:t>
            </w:r>
          </w:p>
        </w:tc>
      </w:tr>
      <w:tr w:rsidR="0073139C" w:rsidRPr="00A76522" w14:paraId="29245FE9" w14:textId="77777777">
        <w:tc>
          <w:tcPr>
            <w:tcW w:w="4045" w:type="dxa"/>
          </w:tcPr>
          <w:p w14:paraId="4B4D445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Pseudogout</w:t>
            </w:r>
          </w:p>
        </w:tc>
        <w:tc>
          <w:tcPr>
            <w:tcW w:w="3603" w:type="dxa"/>
          </w:tcPr>
          <w:p w14:paraId="6E44A13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2.24</w:t>
            </w:r>
          </w:p>
        </w:tc>
        <w:tc>
          <w:tcPr>
            <w:tcW w:w="3280" w:type="dxa"/>
          </w:tcPr>
          <w:p w14:paraId="59E9975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2.19</w:t>
            </w:r>
            <w:r w:rsidRPr="00A76522">
              <w:rPr>
                <w:rFonts w:ascii="Book Antiqua" w:hAnsi="Book Antiqua" w:cs="Book Antiqua"/>
              </w:rPr>
              <w:t>-</w:t>
            </w:r>
            <w:r w:rsidRPr="00A76522">
              <w:rPr>
                <w:rFonts w:ascii="Book Antiqua" w:eastAsia="Calibri" w:hAnsi="Book Antiqua"/>
              </w:rPr>
              <w:t>2.29</w:t>
            </w:r>
          </w:p>
        </w:tc>
        <w:tc>
          <w:tcPr>
            <w:tcW w:w="2050" w:type="dxa"/>
          </w:tcPr>
          <w:p w14:paraId="7160C9A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xml:space="preserve"> 0</w:t>
            </w:r>
            <w:r w:rsidRPr="00A76522">
              <w:rPr>
                <w:rFonts w:ascii="Book Antiqua" w:eastAsia="Calibri" w:hAnsi="Book Antiqua"/>
              </w:rPr>
              <w:t>.0001</w:t>
            </w:r>
          </w:p>
        </w:tc>
      </w:tr>
      <w:tr w:rsidR="0073139C" w:rsidRPr="00A76522" w14:paraId="29BCBBF5" w14:textId="77777777">
        <w:tc>
          <w:tcPr>
            <w:tcW w:w="4045" w:type="dxa"/>
          </w:tcPr>
          <w:p w14:paraId="7380447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Reactive arthritis</w:t>
            </w:r>
          </w:p>
        </w:tc>
        <w:tc>
          <w:tcPr>
            <w:tcW w:w="3603" w:type="dxa"/>
          </w:tcPr>
          <w:p w14:paraId="1AD036E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0.83</w:t>
            </w:r>
          </w:p>
        </w:tc>
        <w:tc>
          <w:tcPr>
            <w:tcW w:w="3280" w:type="dxa"/>
          </w:tcPr>
          <w:p w14:paraId="40D6ADC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0.77</w:t>
            </w:r>
            <w:r w:rsidRPr="00A76522">
              <w:rPr>
                <w:rFonts w:ascii="Book Antiqua" w:hAnsi="Book Antiqua" w:cs="Book Antiqua"/>
              </w:rPr>
              <w:t>-</w:t>
            </w:r>
            <w:r w:rsidRPr="00A76522">
              <w:rPr>
                <w:rFonts w:ascii="Book Antiqua" w:eastAsia="Calibri" w:hAnsi="Book Antiqua"/>
              </w:rPr>
              <w:t>0.90</w:t>
            </w:r>
          </w:p>
        </w:tc>
        <w:tc>
          <w:tcPr>
            <w:tcW w:w="2050" w:type="dxa"/>
          </w:tcPr>
          <w:p w14:paraId="06D4B8A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xml:space="preserve"> 0</w:t>
            </w:r>
            <w:r w:rsidRPr="00A76522">
              <w:rPr>
                <w:rFonts w:ascii="Book Antiqua" w:eastAsia="Calibri" w:hAnsi="Book Antiqua"/>
              </w:rPr>
              <w:t>.0001</w:t>
            </w:r>
          </w:p>
        </w:tc>
      </w:tr>
      <w:tr w:rsidR="0073139C" w:rsidRPr="00A76522" w14:paraId="055402CC" w14:textId="77777777">
        <w:tc>
          <w:tcPr>
            <w:tcW w:w="4045" w:type="dxa"/>
          </w:tcPr>
          <w:p w14:paraId="48835EF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Psoriatic arthropathy</w:t>
            </w:r>
          </w:p>
        </w:tc>
        <w:tc>
          <w:tcPr>
            <w:tcW w:w="3603" w:type="dxa"/>
          </w:tcPr>
          <w:p w14:paraId="72DE6BE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1.04</w:t>
            </w:r>
          </w:p>
        </w:tc>
        <w:tc>
          <w:tcPr>
            <w:tcW w:w="3280" w:type="dxa"/>
          </w:tcPr>
          <w:p w14:paraId="59DECF77"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1.02</w:t>
            </w:r>
            <w:r w:rsidRPr="00A76522">
              <w:rPr>
                <w:rFonts w:ascii="Book Antiqua" w:hAnsi="Book Antiqua" w:cs="Book Antiqua"/>
              </w:rPr>
              <w:t>-</w:t>
            </w:r>
            <w:r w:rsidRPr="00A76522">
              <w:rPr>
                <w:rFonts w:ascii="Book Antiqua" w:eastAsia="Calibri" w:hAnsi="Book Antiqua"/>
              </w:rPr>
              <w:t>1.05</w:t>
            </w:r>
          </w:p>
        </w:tc>
        <w:tc>
          <w:tcPr>
            <w:tcW w:w="2050" w:type="dxa"/>
          </w:tcPr>
          <w:p w14:paraId="53C9F1F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0.0002</w:t>
            </w:r>
          </w:p>
        </w:tc>
      </w:tr>
      <w:tr w:rsidR="0073139C" w:rsidRPr="00A76522" w14:paraId="1E34550C" w14:textId="77777777">
        <w:tc>
          <w:tcPr>
            <w:tcW w:w="4045" w:type="dxa"/>
          </w:tcPr>
          <w:p w14:paraId="02FC07D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Enteropathic arthropathy</w:t>
            </w:r>
          </w:p>
        </w:tc>
        <w:tc>
          <w:tcPr>
            <w:tcW w:w="3603" w:type="dxa"/>
          </w:tcPr>
          <w:p w14:paraId="19C520F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0.20</w:t>
            </w:r>
          </w:p>
        </w:tc>
        <w:tc>
          <w:tcPr>
            <w:tcW w:w="3280" w:type="dxa"/>
          </w:tcPr>
          <w:p w14:paraId="3A8D77A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0.14</w:t>
            </w:r>
            <w:r w:rsidRPr="00A76522">
              <w:rPr>
                <w:rFonts w:ascii="Book Antiqua" w:hAnsi="Book Antiqua" w:cs="Book Antiqua"/>
              </w:rPr>
              <w:t>-</w:t>
            </w:r>
            <w:r w:rsidRPr="00A76522">
              <w:rPr>
                <w:rFonts w:ascii="Book Antiqua" w:eastAsia="Calibri" w:hAnsi="Book Antiqua"/>
              </w:rPr>
              <w:t>0.29</w:t>
            </w:r>
          </w:p>
        </w:tc>
        <w:tc>
          <w:tcPr>
            <w:tcW w:w="2050" w:type="dxa"/>
          </w:tcPr>
          <w:p w14:paraId="6032F6D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xml:space="preserve"> 0</w:t>
            </w:r>
            <w:r w:rsidRPr="00A76522">
              <w:rPr>
                <w:rFonts w:ascii="Book Antiqua" w:eastAsia="Calibri" w:hAnsi="Book Antiqua"/>
              </w:rPr>
              <w:t>.0001</w:t>
            </w:r>
          </w:p>
        </w:tc>
      </w:tr>
    </w:tbl>
    <w:p w14:paraId="58AF7703" w14:textId="77777777" w:rsidR="0073139C" w:rsidRPr="00A76522" w:rsidRDefault="002E46DA" w:rsidP="00A76522">
      <w:pPr>
        <w:adjustRightInd w:val="0"/>
        <w:snapToGrid w:val="0"/>
        <w:spacing w:line="360" w:lineRule="auto"/>
        <w:jc w:val="both"/>
        <w:rPr>
          <w:rFonts w:ascii="Book Antiqua" w:eastAsia="Calibri" w:hAnsi="Book Antiqua"/>
          <w:b/>
          <w:bCs/>
        </w:rPr>
      </w:pPr>
      <w:r w:rsidRPr="00A76522">
        <w:rPr>
          <w:rFonts w:ascii="Book Antiqua" w:eastAsia="Calibri" w:hAnsi="Book Antiqua"/>
          <w:b/>
          <w:bCs/>
        </w:rPr>
        <w:t xml:space="preserve"> </w:t>
      </w:r>
    </w:p>
    <w:p w14:paraId="5E759D22" w14:textId="136D37EB" w:rsidR="0073139C" w:rsidRPr="00A76522" w:rsidRDefault="002E46DA" w:rsidP="00A76522">
      <w:pPr>
        <w:adjustRightInd w:val="0"/>
        <w:snapToGrid w:val="0"/>
        <w:spacing w:line="360" w:lineRule="auto"/>
        <w:jc w:val="both"/>
        <w:rPr>
          <w:rFonts w:ascii="Book Antiqua" w:eastAsia="Calibri" w:hAnsi="Book Antiqua"/>
          <w:b/>
          <w:bCs/>
        </w:rPr>
      </w:pPr>
      <w:r w:rsidRPr="00A76522">
        <w:rPr>
          <w:rFonts w:ascii="Book Antiqua" w:eastAsia="Calibri" w:hAnsi="Book Antiqua"/>
          <w:b/>
          <w:bCs/>
        </w:rPr>
        <w:br w:type="page"/>
      </w:r>
      <w:r w:rsidRPr="00A76522">
        <w:rPr>
          <w:rFonts w:ascii="Book Antiqua" w:eastAsia="Calibri" w:hAnsi="Book Antiqua"/>
          <w:b/>
          <w:bCs/>
        </w:rPr>
        <w:lastRenderedPageBreak/>
        <w:t>Table 4 Multiple regression analysis for association of atrial fibrillation with rheumatic diseases after adjusting the sex, age, heart failure, smoking, alcohol, hypertension, diabetes, pulmonary hypertension, valvular disease, coronary artery disease, cardiomyopathy, obstructive sleep a</w:t>
      </w:r>
      <w:r w:rsidR="006B2E22" w:rsidRPr="00A76522">
        <w:rPr>
          <w:rFonts w:ascii="Book Antiqua" w:eastAsia="Calibri" w:hAnsi="Book Antiqua"/>
          <w:b/>
          <w:bCs/>
        </w:rPr>
        <w:t>pnea and chronic kidney disease</w:t>
      </w:r>
    </w:p>
    <w:tbl>
      <w:tblPr>
        <w:tblW w:w="0" w:type="auto"/>
        <w:tblBorders>
          <w:top w:val="single" w:sz="4" w:space="0" w:color="auto"/>
          <w:bottom w:val="single" w:sz="4" w:space="0" w:color="auto"/>
        </w:tblBorders>
        <w:tblLook w:val="04A0" w:firstRow="1" w:lastRow="0" w:firstColumn="1" w:lastColumn="0" w:noHBand="0" w:noVBand="1"/>
      </w:tblPr>
      <w:tblGrid>
        <w:gridCol w:w="3930"/>
        <w:gridCol w:w="2107"/>
        <w:gridCol w:w="3655"/>
        <w:gridCol w:w="2764"/>
      </w:tblGrid>
      <w:tr w:rsidR="0073139C" w:rsidRPr="00A76522" w14:paraId="7ACD8ADC" w14:textId="77777777">
        <w:tc>
          <w:tcPr>
            <w:tcW w:w="4045" w:type="dxa"/>
            <w:tcBorders>
              <w:top w:val="single" w:sz="4" w:space="0" w:color="auto"/>
              <w:bottom w:val="single" w:sz="4" w:space="0" w:color="auto"/>
            </w:tcBorders>
          </w:tcPr>
          <w:p w14:paraId="611A0288" w14:textId="77777777" w:rsidR="0073139C" w:rsidRPr="00A76522" w:rsidRDefault="002E46DA" w:rsidP="00A76522">
            <w:pPr>
              <w:adjustRightInd w:val="0"/>
              <w:snapToGrid w:val="0"/>
              <w:spacing w:line="360" w:lineRule="auto"/>
              <w:jc w:val="both"/>
              <w:rPr>
                <w:rFonts w:ascii="Book Antiqua" w:eastAsia="Calibri" w:hAnsi="Book Antiqua"/>
                <w:b/>
                <w:bCs/>
              </w:rPr>
            </w:pPr>
            <w:r w:rsidRPr="00A76522">
              <w:rPr>
                <w:rFonts w:ascii="Book Antiqua" w:eastAsia="Calibri" w:hAnsi="Book Antiqua"/>
                <w:b/>
                <w:bCs/>
              </w:rPr>
              <w:t>Variables</w:t>
            </w:r>
          </w:p>
        </w:tc>
        <w:tc>
          <w:tcPr>
            <w:tcW w:w="2213" w:type="dxa"/>
            <w:tcBorders>
              <w:top w:val="single" w:sz="4" w:space="0" w:color="auto"/>
              <w:bottom w:val="single" w:sz="4" w:space="0" w:color="auto"/>
            </w:tcBorders>
          </w:tcPr>
          <w:p w14:paraId="3DE00BCD" w14:textId="77777777" w:rsidR="0073139C" w:rsidRPr="00A76522" w:rsidRDefault="002E46DA" w:rsidP="00A76522">
            <w:pPr>
              <w:adjustRightInd w:val="0"/>
              <w:snapToGrid w:val="0"/>
              <w:spacing w:line="360" w:lineRule="auto"/>
              <w:jc w:val="both"/>
              <w:rPr>
                <w:rFonts w:ascii="Book Antiqua" w:eastAsia="Calibri" w:hAnsi="Book Antiqua"/>
                <w:b/>
                <w:bCs/>
              </w:rPr>
            </w:pPr>
            <w:r w:rsidRPr="00A76522">
              <w:rPr>
                <w:rFonts w:ascii="Book Antiqua" w:eastAsia="Calibri" w:hAnsi="Book Antiqua"/>
                <w:b/>
                <w:bCs/>
              </w:rPr>
              <w:t>Odds ratio</w:t>
            </w:r>
          </w:p>
        </w:tc>
        <w:tc>
          <w:tcPr>
            <w:tcW w:w="3840" w:type="dxa"/>
            <w:tcBorders>
              <w:top w:val="single" w:sz="4" w:space="0" w:color="auto"/>
              <w:bottom w:val="single" w:sz="4" w:space="0" w:color="auto"/>
            </w:tcBorders>
          </w:tcPr>
          <w:p w14:paraId="57317CA1" w14:textId="77777777" w:rsidR="0073139C" w:rsidRPr="00A76522" w:rsidRDefault="002E46DA" w:rsidP="00A76522">
            <w:pPr>
              <w:adjustRightInd w:val="0"/>
              <w:snapToGrid w:val="0"/>
              <w:spacing w:line="360" w:lineRule="auto"/>
              <w:jc w:val="both"/>
              <w:rPr>
                <w:rFonts w:ascii="Book Antiqua" w:eastAsia="Calibri" w:hAnsi="Book Antiqua"/>
                <w:b/>
                <w:bCs/>
              </w:rPr>
            </w:pPr>
            <w:r w:rsidRPr="00A76522">
              <w:rPr>
                <w:rFonts w:ascii="Book Antiqua" w:eastAsia="Calibri" w:hAnsi="Book Antiqua"/>
                <w:b/>
                <w:bCs/>
              </w:rPr>
              <w:t>95% confidence interval</w:t>
            </w:r>
          </w:p>
        </w:tc>
        <w:tc>
          <w:tcPr>
            <w:tcW w:w="2920" w:type="dxa"/>
            <w:tcBorders>
              <w:top w:val="single" w:sz="4" w:space="0" w:color="auto"/>
              <w:bottom w:val="single" w:sz="4" w:space="0" w:color="auto"/>
            </w:tcBorders>
          </w:tcPr>
          <w:p w14:paraId="20871F6E" w14:textId="77777777" w:rsidR="0073139C" w:rsidRPr="00A76522" w:rsidRDefault="002E46DA" w:rsidP="00A76522">
            <w:pPr>
              <w:adjustRightInd w:val="0"/>
              <w:snapToGrid w:val="0"/>
              <w:spacing w:line="360" w:lineRule="auto"/>
              <w:jc w:val="both"/>
              <w:rPr>
                <w:rFonts w:ascii="Book Antiqua" w:eastAsia="Calibri" w:hAnsi="Book Antiqua"/>
                <w:b/>
                <w:bCs/>
              </w:rPr>
            </w:pPr>
            <w:r w:rsidRPr="00A76522">
              <w:rPr>
                <w:rFonts w:ascii="Book Antiqua" w:eastAsia="Calibri" w:hAnsi="Book Antiqua"/>
                <w:b/>
                <w:bCs/>
                <w:i/>
                <w:iCs/>
              </w:rPr>
              <w:t>P</w:t>
            </w:r>
            <w:r w:rsidRPr="00A76522">
              <w:rPr>
                <w:rFonts w:ascii="Book Antiqua" w:eastAsia="Calibri" w:hAnsi="Book Antiqua"/>
                <w:b/>
                <w:bCs/>
              </w:rPr>
              <w:t xml:space="preserve"> value</w:t>
            </w:r>
          </w:p>
        </w:tc>
      </w:tr>
      <w:tr w:rsidR="0073139C" w:rsidRPr="00A76522" w14:paraId="57F819EF" w14:textId="77777777">
        <w:tc>
          <w:tcPr>
            <w:tcW w:w="4045" w:type="dxa"/>
            <w:tcBorders>
              <w:top w:val="single" w:sz="4" w:space="0" w:color="auto"/>
            </w:tcBorders>
          </w:tcPr>
          <w:p w14:paraId="3A551A3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Lupus</w:t>
            </w:r>
          </w:p>
        </w:tc>
        <w:tc>
          <w:tcPr>
            <w:tcW w:w="2213" w:type="dxa"/>
            <w:tcBorders>
              <w:top w:val="single" w:sz="4" w:space="0" w:color="auto"/>
            </w:tcBorders>
          </w:tcPr>
          <w:p w14:paraId="6DDAEF2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1.05</w:t>
            </w:r>
          </w:p>
        </w:tc>
        <w:tc>
          <w:tcPr>
            <w:tcW w:w="3840" w:type="dxa"/>
            <w:tcBorders>
              <w:top w:val="single" w:sz="4" w:space="0" w:color="auto"/>
            </w:tcBorders>
          </w:tcPr>
          <w:p w14:paraId="031619E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1.04</w:t>
            </w:r>
            <w:r w:rsidRPr="00A76522">
              <w:rPr>
                <w:rFonts w:ascii="Book Antiqua" w:hAnsi="Book Antiqua" w:cs="Book Antiqua"/>
              </w:rPr>
              <w:t>-</w:t>
            </w:r>
            <w:r w:rsidRPr="00A76522">
              <w:rPr>
                <w:rFonts w:ascii="Book Antiqua" w:eastAsia="Calibri" w:hAnsi="Book Antiqua"/>
              </w:rPr>
              <w:t>1.06</w:t>
            </w:r>
          </w:p>
        </w:tc>
        <w:tc>
          <w:tcPr>
            <w:tcW w:w="2920" w:type="dxa"/>
            <w:tcBorders>
              <w:top w:val="single" w:sz="4" w:space="0" w:color="auto"/>
            </w:tcBorders>
          </w:tcPr>
          <w:p w14:paraId="01EC0E9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xml:space="preserve"> 0</w:t>
            </w:r>
            <w:r w:rsidRPr="00A76522">
              <w:rPr>
                <w:rFonts w:ascii="Book Antiqua" w:eastAsia="Calibri" w:hAnsi="Book Antiqua"/>
              </w:rPr>
              <w:t>.0001</w:t>
            </w:r>
          </w:p>
        </w:tc>
      </w:tr>
      <w:tr w:rsidR="0073139C" w:rsidRPr="00A76522" w14:paraId="2C6E4CDF" w14:textId="77777777">
        <w:tc>
          <w:tcPr>
            <w:tcW w:w="4045" w:type="dxa"/>
          </w:tcPr>
          <w:p w14:paraId="6407D25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Ankylosing spondylitis</w:t>
            </w:r>
          </w:p>
        </w:tc>
        <w:tc>
          <w:tcPr>
            <w:tcW w:w="2213" w:type="dxa"/>
          </w:tcPr>
          <w:p w14:paraId="1B1C403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0.96</w:t>
            </w:r>
          </w:p>
        </w:tc>
        <w:tc>
          <w:tcPr>
            <w:tcW w:w="3840" w:type="dxa"/>
          </w:tcPr>
          <w:p w14:paraId="25D8998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0.93</w:t>
            </w:r>
            <w:r w:rsidRPr="00A76522">
              <w:rPr>
                <w:rFonts w:ascii="Book Antiqua" w:hAnsi="Book Antiqua" w:cs="Book Antiqua"/>
              </w:rPr>
              <w:t>-</w:t>
            </w:r>
            <w:r w:rsidRPr="00A76522">
              <w:rPr>
                <w:rFonts w:ascii="Book Antiqua" w:eastAsia="Calibri" w:hAnsi="Book Antiqua"/>
              </w:rPr>
              <w:t>0.99</w:t>
            </w:r>
          </w:p>
        </w:tc>
        <w:tc>
          <w:tcPr>
            <w:tcW w:w="2920" w:type="dxa"/>
          </w:tcPr>
          <w:p w14:paraId="0186D38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0.02</w:t>
            </w:r>
          </w:p>
        </w:tc>
      </w:tr>
      <w:tr w:rsidR="0073139C" w:rsidRPr="00A76522" w14:paraId="21C01C42" w14:textId="77777777">
        <w:tc>
          <w:tcPr>
            <w:tcW w:w="4045" w:type="dxa"/>
          </w:tcPr>
          <w:p w14:paraId="1E87C48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Sjogren’s syndrome</w:t>
            </w:r>
          </w:p>
        </w:tc>
        <w:tc>
          <w:tcPr>
            <w:tcW w:w="2213" w:type="dxa"/>
          </w:tcPr>
          <w:p w14:paraId="598B594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0.94</w:t>
            </w:r>
          </w:p>
        </w:tc>
        <w:tc>
          <w:tcPr>
            <w:tcW w:w="3840" w:type="dxa"/>
          </w:tcPr>
          <w:p w14:paraId="51EBEB8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0.92</w:t>
            </w:r>
            <w:r w:rsidRPr="00A76522">
              <w:rPr>
                <w:rFonts w:ascii="Book Antiqua" w:hAnsi="Book Antiqua" w:cs="Book Antiqua"/>
              </w:rPr>
              <w:t>-</w:t>
            </w:r>
            <w:r w:rsidRPr="00A76522">
              <w:rPr>
                <w:rFonts w:ascii="Book Antiqua" w:eastAsia="Calibri" w:hAnsi="Book Antiqua"/>
              </w:rPr>
              <w:t xml:space="preserve"> 0.95</w:t>
            </w:r>
          </w:p>
        </w:tc>
        <w:tc>
          <w:tcPr>
            <w:tcW w:w="2920" w:type="dxa"/>
          </w:tcPr>
          <w:p w14:paraId="62B70177"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xml:space="preserve"> 0</w:t>
            </w:r>
            <w:r w:rsidRPr="00A76522">
              <w:rPr>
                <w:rFonts w:ascii="Book Antiqua" w:eastAsia="Calibri" w:hAnsi="Book Antiqua"/>
              </w:rPr>
              <w:t>.0001</w:t>
            </w:r>
          </w:p>
        </w:tc>
      </w:tr>
      <w:tr w:rsidR="0073139C" w:rsidRPr="00A76522" w14:paraId="0188CD77" w14:textId="77777777">
        <w:tc>
          <w:tcPr>
            <w:tcW w:w="4045" w:type="dxa"/>
          </w:tcPr>
          <w:p w14:paraId="6208C44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 xml:space="preserve">Dermatopolymyositis </w:t>
            </w:r>
          </w:p>
        </w:tc>
        <w:tc>
          <w:tcPr>
            <w:tcW w:w="2213" w:type="dxa"/>
          </w:tcPr>
          <w:p w14:paraId="055EA96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1.14</w:t>
            </w:r>
          </w:p>
        </w:tc>
        <w:tc>
          <w:tcPr>
            <w:tcW w:w="3840" w:type="dxa"/>
          </w:tcPr>
          <w:p w14:paraId="1B9533C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1.10</w:t>
            </w:r>
            <w:r w:rsidRPr="00A76522">
              <w:rPr>
                <w:rFonts w:ascii="Book Antiqua" w:hAnsi="Book Antiqua" w:cs="Book Antiqua"/>
              </w:rPr>
              <w:t>-</w:t>
            </w:r>
            <w:r w:rsidRPr="00A76522">
              <w:rPr>
                <w:rFonts w:ascii="Book Antiqua" w:eastAsia="Calibri" w:hAnsi="Book Antiqua"/>
              </w:rPr>
              <w:t>1.18</w:t>
            </w:r>
          </w:p>
        </w:tc>
        <w:tc>
          <w:tcPr>
            <w:tcW w:w="2920" w:type="dxa"/>
          </w:tcPr>
          <w:p w14:paraId="45EF1F1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xml:space="preserve"> 0</w:t>
            </w:r>
            <w:r w:rsidRPr="00A76522">
              <w:rPr>
                <w:rFonts w:ascii="Book Antiqua" w:eastAsia="Calibri" w:hAnsi="Book Antiqua"/>
              </w:rPr>
              <w:t>.0001</w:t>
            </w:r>
          </w:p>
        </w:tc>
      </w:tr>
      <w:tr w:rsidR="0073139C" w:rsidRPr="00A76522" w14:paraId="723C20B5" w14:textId="77777777">
        <w:tc>
          <w:tcPr>
            <w:tcW w:w="4045" w:type="dxa"/>
          </w:tcPr>
          <w:p w14:paraId="783EF75D"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 xml:space="preserve">Scleroderma </w:t>
            </w:r>
          </w:p>
        </w:tc>
        <w:tc>
          <w:tcPr>
            <w:tcW w:w="2213" w:type="dxa"/>
          </w:tcPr>
          <w:p w14:paraId="22A4A047"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0.96</w:t>
            </w:r>
          </w:p>
        </w:tc>
        <w:tc>
          <w:tcPr>
            <w:tcW w:w="3840" w:type="dxa"/>
          </w:tcPr>
          <w:p w14:paraId="20A57B9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0.93</w:t>
            </w:r>
            <w:r w:rsidRPr="00A76522">
              <w:rPr>
                <w:rFonts w:ascii="Book Antiqua" w:eastAsia="宋体" w:hAnsi="Book Antiqua"/>
                <w:lang w:eastAsia="zh-CN"/>
              </w:rPr>
              <w:t>-</w:t>
            </w:r>
            <w:r w:rsidRPr="00A76522">
              <w:rPr>
                <w:rFonts w:ascii="Book Antiqua" w:eastAsia="Calibri" w:hAnsi="Book Antiqua"/>
              </w:rPr>
              <w:t>0.98</w:t>
            </w:r>
          </w:p>
        </w:tc>
        <w:tc>
          <w:tcPr>
            <w:tcW w:w="2920" w:type="dxa"/>
          </w:tcPr>
          <w:p w14:paraId="07841C3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xml:space="preserve"> 0</w:t>
            </w:r>
            <w:r w:rsidRPr="00A76522">
              <w:rPr>
                <w:rFonts w:ascii="Book Antiqua" w:eastAsia="Calibri" w:hAnsi="Book Antiqua"/>
              </w:rPr>
              <w:t>.0001</w:t>
            </w:r>
          </w:p>
        </w:tc>
      </w:tr>
      <w:tr w:rsidR="0073139C" w:rsidRPr="00A76522" w14:paraId="4EF70F03" w14:textId="77777777">
        <w:tc>
          <w:tcPr>
            <w:tcW w:w="4045" w:type="dxa"/>
          </w:tcPr>
          <w:p w14:paraId="07BFA3B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 xml:space="preserve">Polymyalgia rheumatica </w:t>
            </w:r>
          </w:p>
        </w:tc>
        <w:tc>
          <w:tcPr>
            <w:tcW w:w="2213" w:type="dxa"/>
          </w:tcPr>
          <w:p w14:paraId="5DF83C9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1.15</w:t>
            </w:r>
          </w:p>
        </w:tc>
        <w:tc>
          <w:tcPr>
            <w:tcW w:w="3840" w:type="dxa"/>
          </w:tcPr>
          <w:p w14:paraId="1738F43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1.14</w:t>
            </w:r>
            <w:r w:rsidRPr="00A76522">
              <w:rPr>
                <w:rFonts w:ascii="Book Antiqua" w:hAnsi="Book Antiqua" w:cs="Book Antiqua"/>
              </w:rPr>
              <w:t>-</w:t>
            </w:r>
            <w:r w:rsidRPr="00A76522">
              <w:rPr>
                <w:rFonts w:ascii="Book Antiqua" w:eastAsia="Calibri" w:hAnsi="Book Antiqua"/>
              </w:rPr>
              <w:t>1.16</w:t>
            </w:r>
          </w:p>
        </w:tc>
        <w:tc>
          <w:tcPr>
            <w:tcW w:w="2920" w:type="dxa"/>
          </w:tcPr>
          <w:p w14:paraId="7EFD1AB8"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xml:space="preserve"> 0</w:t>
            </w:r>
            <w:r w:rsidRPr="00A76522">
              <w:rPr>
                <w:rFonts w:ascii="Book Antiqua" w:eastAsia="Calibri" w:hAnsi="Book Antiqua"/>
              </w:rPr>
              <w:t>.0001</w:t>
            </w:r>
          </w:p>
        </w:tc>
      </w:tr>
      <w:tr w:rsidR="0073139C" w:rsidRPr="00A76522" w14:paraId="5398E752" w14:textId="77777777">
        <w:tc>
          <w:tcPr>
            <w:tcW w:w="4045" w:type="dxa"/>
          </w:tcPr>
          <w:p w14:paraId="7707BDD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 xml:space="preserve">Vasculitis </w:t>
            </w:r>
          </w:p>
        </w:tc>
        <w:tc>
          <w:tcPr>
            <w:tcW w:w="2213" w:type="dxa"/>
          </w:tcPr>
          <w:p w14:paraId="7F0A62C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1.19</w:t>
            </w:r>
          </w:p>
        </w:tc>
        <w:tc>
          <w:tcPr>
            <w:tcW w:w="3840" w:type="dxa"/>
          </w:tcPr>
          <w:p w14:paraId="4C7B5FF4"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1.16</w:t>
            </w:r>
            <w:r w:rsidRPr="00A76522">
              <w:rPr>
                <w:rFonts w:ascii="Book Antiqua" w:hAnsi="Book Antiqua" w:cs="Book Antiqua"/>
              </w:rPr>
              <w:t>-</w:t>
            </w:r>
            <w:r w:rsidRPr="00A76522">
              <w:rPr>
                <w:rFonts w:ascii="Book Antiqua" w:eastAsia="Calibri" w:hAnsi="Book Antiqua"/>
              </w:rPr>
              <w:t>1.22</w:t>
            </w:r>
          </w:p>
        </w:tc>
        <w:tc>
          <w:tcPr>
            <w:tcW w:w="2920" w:type="dxa"/>
          </w:tcPr>
          <w:p w14:paraId="341CE56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xml:space="preserve"> 0</w:t>
            </w:r>
            <w:r w:rsidRPr="00A76522">
              <w:rPr>
                <w:rFonts w:ascii="Book Antiqua" w:eastAsia="Calibri" w:hAnsi="Book Antiqua"/>
              </w:rPr>
              <w:t>.0001</w:t>
            </w:r>
          </w:p>
        </w:tc>
      </w:tr>
      <w:tr w:rsidR="0073139C" w:rsidRPr="00A76522" w14:paraId="3BC018BA" w14:textId="77777777">
        <w:tc>
          <w:tcPr>
            <w:tcW w:w="4045" w:type="dxa"/>
          </w:tcPr>
          <w:p w14:paraId="2BEF254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Rheumatoid arthritis</w:t>
            </w:r>
          </w:p>
        </w:tc>
        <w:tc>
          <w:tcPr>
            <w:tcW w:w="2213" w:type="dxa"/>
          </w:tcPr>
          <w:p w14:paraId="1075211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1.05</w:t>
            </w:r>
          </w:p>
        </w:tc>
        <w:tc>
          <w:tcPr>
            <w:tcW w:w="3840" w:type="dxa"/>
          </w:tcPr>
          <w:p w14:paraId="7883D14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1.04</w:t>
            </w:r>
            <w:r w:rsidRPr="00A76522">
              <w:rPr>
                <w:rFonts w:ascii="Book Antiqua" w:hAnsi="Book Antiqua" w:cs="Book Antiqua"/>
              </w:rPr>
              <w:t>-</w:t>
            </w:r>
            <w:r w:rsidRPr="00A76522">
              <w:rPr>
                <w:rFonts w:ascii="Book Antiqua" w:eastAsia="Calibri" w:hAnsi="Book Antiqua"/>
              </w:rPr>
              <w:t>1.05</w:t>
            </w:r>
          </w:p>
        </w:tc>
        <w:tc>
          <w:tcPr>
            <w:tcW w:w="2920" w:type="dxa"/>
          </w:tcPr>
          <w:p w14:paraId="73FFE9FA"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xml:space="preserve"> 0</w:t>
            </w:r>
            <w:r w:rsidRPr="00A76522">
              <w:rPr>
                <w:rFonts w:ascii="Book Antiqua" w:eastAsia="Calibri" w:hAnsi="Book Antiqua"/>
              </w:rPr>
              <w:t>.0001</w:t>
            </w:r>
          </w:p>
        </w:tc>
      </w:tr>
      <w:tr w:rsidR="0073139C" w:rsidRPr="00A76522" w14:paraId="69EBA60B" w14:textId="77777777">
        <w:tc>
          <w:tcPr>
            <w:tcW w:w="4045" w:type="dxa"/>
          </w:tcPr>
          <w:p w14:paraId="5381699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Gout</w:t>
            </w:r>
          </w:p>
        </w:tc>
        <w:tc>
          <w:tcPr>
            <w:tcW w:w="2213" w:type="dxa"/>
          </w:tcPr>
          <w:p w14:paraId="26BDA84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1.25</w:t>
            </w:r>
          </w:p>
        </w:tc>
        <w:tc>
          <w:tcPr>
            <w:tcW w:w="3840" w:type="dxa"/>
          </w:tcPr>
          <w:p w14:paraId="54ED18AF"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1.25</w:t>
            </w:r>
            <w:r w:rsidRPr="00A76522">
              <w:rPr>
                <w:rFonts w:ascii="Book Antiqua" w:hAnsi="Book Antiqua" w:cs="Book Antiqua"/>
              </w:rPr>
              <w:t>-</w:t>
            </w:r>
            <w:r w:rsidRPr="00A76522">
              <w:rPr>
                <w:rFonts w:ascii="Book Antiqua" w:eastAsia="Calibri" w:hAnsi="Book Antiqua"/>
              </w:rPr>
              <w:t>1.26</w:t>
            </w:r>
          </w:p>
        </w:tc>
        <w:tc>
          <w:tcPr>
            <w:tcW w:w="2920" w:type="dxa"/>
          </w:tcPr>
          <w:p w14:paraId="26D8E59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xml:space="preserve"> 0</w:t>
            </w:r>
            <w:r w:rsidRPr="00A76522">
              <w:rPr>
                <w:rFonts w:ascii="Book Antiqua" w:eastAsia="Calibri" w:hAnsi="Book Antiqua"/>
              </w:rPr>
              <w:t>.0001</w:t>
            </w:r>
          </w:p>
        </w:tc>
      </w:tr>
      <w:tr w:rsidR="0073139C" w:rsidRPr="00A76522" w14:paraId="0DA0FB82" w14:textId="77777777">
        <w:tc>
          <w:tcPr>
            <w:tcW w:w="4045" w:type="dxa"/>
          </w:tcPr>
          <w:p w14:paraId="104DE0F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Pseudogout</w:t>
            </w:r>
          </w:p>
        </w:tc>
        <w:tc>
          <w:tcPr>
            <w:tcW w:w="2213" w:type="dxa"/>
          </w:tcPr>
          <w:p w14:paraId="16BB5B7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1.05</w:t>
            </w:r>
          </w:p>
        </w:tc>
        <w:tc>
          <w:tcPr>
            <w:tcW w:w="3840" w:type="dxa"/>
          </w:tcPr>
          <w:p w14:paraId="2CAFA20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1.03</w:t>
            </w:r>
            <w:r w:rsidRPr="00A76522">
              <w:rPr>
                <w:rFonts w:ascii="Book Antiqua" w:hAnsi="Book Antiqua" w:cs="Book Antiqua"/>
              </w:rPr>
              <w:t>-</w:t>
            </w:r>
            <w:r w:rsidRPr="00A76522">
              <w:rPr>
                <w:rFonts w:ascii="Book Antiqua" w:eastAsia="Calibri" w:hAnsi="Book Antiqua"/>
              </w:rPr>
              <w:t>1.08</w:t>
            </w:r>
          </w:p>
        </w:tc>
        <w:tc>
          <w:tcPr>
            <w:tcW w:w="2920" w:type="dxa"/>
          </w:tcPr>
          <w:p w14:paraId="68E7547C"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xml:space="preserve"> 0</w:t>
            </w:r>
            <w:r w:rsidRPr="00A76522">
              <w:rPr>
                <w:rFonts w:ascii="Book Antiqua" w:eastAsia="Calibri" w:hAnsi="Book Antiqua"/>
              </w:rPr>
              <w:t>.0001</w:t>
            </w:r>
          </w:p>
        </w:tc>
      </w:tr>
      <w:tr w:rsidR="0073139C" w:rsidRPr="00A76522" w14:paraId="6CF59365" w14:textId="77777777">
        <w:tc>
          <w:tcPr>
            <w:tcW w:w="4045" w:type="dxa"/>
          </w:tcPr>
          <w:p w14:paraId="73DD5143"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Reactive arthritis</w:t>
            </w:r>
          </w:p>
        </w:tc>
        <w:tc>
          <w:tcPr>
            <w:tcW w:w="2213" w:type="dxa"/>
          </w:tcPr>
          <w:p w14:paraId="0C836989"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1.02</w:t>
            </w:r>
          </w:p>
        </w:tc>
        <w:tc>
          <w:tcPr>
            <w:tcW w:w="3840" w:type="dxa"/>
          </w:tcPr>
          <w:p w14:paraId="2874595B"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0.93</w:t>
            </w:r>
            <w:r w:rsidRPr="00A76522">
              <w:rPr>
                <w:rFonts w:ascii="Book Antiqua" w:hAnsi="Book Antiqua" w:cs="Book Antiqua"/>
              </w:rPr>
              <w:t>-</w:t>
            </w:r>
            <w:r w:rsidRPr="00A76522">
              <w:rPr>
                <w:rFonts w:ascii="Book Antiqua" w:eastAsia="Calibri" w:hAnsi="Book Antiqua"/>
              </w:rPr>
              <w:t>1.11</w:t>
            </w:r>
          </w:p>
        </w:tc>
        <w:tc>
          <w:tcPr>
            <w:tcW w:w="2920" w:type="dxa"/>
          </w:tcPr>
          <w:p w14:paraId="1294AE76"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0.67</w:t>
            </w:r>
          </w:p>
        </w:tc>
      </w:tr>
      <w:tr w:rsidR="0073139C" w:rsidRPr="00A76522" w14:paraId="520D5EA6" w14:textId="77777777">
        <w:tc>
          <w:tcPr>
            <w:tcW w:w="4045" w:type="dxa"/>
          </w:tcPr>
          <w:p w14:paraId="2424822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Psoriatic arthropathy</w:t>
            </w:r>
          </w:p>
        </w:tc>
        <w:tc>
          <w:tcPr>
            <w:tcW w:w="2213" w:type="dxa"/>
          </w:tcPr>
          <w:p w14:paraId="27A2D53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1.12</w:t>
            </w:r>
          </w:p>
        </w:tc>
        <w:tc>
          <w:tcPr>
            <w:tcW w:w="3840" w:type="dxa"/>
          </w:tcPr>
          <w:p w14:paraId="2CD947F0"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1.10</w:t>
            </w:r>
            <w:r w:rsidRPr="00A76522">
              <w:rPr>
                <w:rFonts w:ascii="Book Antiqua" w:hAnsi="Book Antiqua" w:cs="Book Antiqua"/>
              </w:rPr>
              <w:t>-</w:t>
            </w:r>
            <w:r w:rsidRPr="00A76522">
              <w:rPr>
                <w:rFonts w:ascii="Book Antiqua" w:eastAsia="Calibri" w:hAnsi="Book Antiqua"/>
              </w:rPr>
              <w:t>1.14</w:t>
            </w:r>
          </w:p>
        </w:tc>
        <w:tc>
          <w:tcPr>
            <w:tcW w:w="2920" w:type="dxa"/>
          </w:tcPr>
          <w:p w14:paraId="26A99031"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xml:space="preserve"> 0</w:t>
            </w:r>
            <w:r w:rsidRPr="00A76522">
              <w:rPr>
                <w:rFonts w:ascii="Book Antiqua" w:eastAsia="Calibri" w:hAnsi="Book Antiqua"/>
              </w:rPr>
              <w:t>.0001</w:t>
            </w:r>
          </w:p>
        </w:tc>
      </w:tr>
      <w:tr w:rsidR="0073139C" w:rsidRPr="00A76522" w14:paraId="6E003C65" w14:textId="77777777">
        <w:tc>
          <w:tcPr>
            <w:tcW w:w="4045" w:type="dxa"/>
          </w:tcPr>
          <w:p w14:paraId="65F4DEA5"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Enteropathic arthropathy</w:t>
            </w:r>
          </w:p>
        </w:tc>
        <w:tc>
          <w:tcPr>
            <w:tcW w:w="2213" w:type="dxa"/>
          </w:tcPr>
          <w:p w14:paraId="7E0E3FB2"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0.44</w:t>
            </w:r>
          </w:p>
        </w:tc>
        <w:tc>
          <w:tcPr>
            <w:tcW w:w="3840" w:type="dxa"/>
          </w:tcPr>
          <w:p w14:paraId="03AE951E"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0.30</w:t>
            </w:r>
            <w:r w:rsidRPr="00A76522">
              <w:rPr>
                <w:rFonts w:ascii="Book Antiqua" w:hAnsi="Book Antiqua" w:cs="Book Antiqua"/>
              </w:rPr>
              <w:t>-</w:t>
            </w:r>
            <w:r w:rsidRPr="00A76522">
              <w:rPr>
                <w:rFonts w:ascii="Book Antiqua" w:eastAsia="Calibri" w:hAnsi="Book Antiqua"/>
              </w:rPr>
              <w:t>0.65</w:t>
            </w:r>
          </w:p>
        </w:tc>
        <w:tc>
          <w:tcPr>
            <w:tcW w:w="2920" w:type="dxa"/>
          </w:tcPr>
          <w:p w14:paraId="5B9B4057" w14:textId="77777777" w:rsidR="0073139C" w:rsidRPr="00A76522" w:rsidRDefault="002E46DA" w:rsidP="00A76522">
            <w:pPr>
              <w:adjustRightInd w:val="0"/>
              <w:snapToGrid w:val="0"/>
              <w:spacing w:line="360" w:lineRule="auto"/>
              <w:jc w:val="both"/>
              <w:rPr>
                <w:rFonts w:ascii="Book Antiqua" w:eastAsia="Calibri" w:hAnsi="Book Antiqua"/>
              </w:rPr>
            </w:pPr>
            <w:r w:rsidRPr="00A76522">
              <w:rPr>
                <w:rFonts w:ascii="Book Antiqua" w:eastAsia="Calibri" w:hAnsi="Book Antiqua"/>
              </w:rPr>
              <w:t>&lt;</w:t>
            </w:r>
            <w:r w:rsidRPr="00A76522">
              <w:rPr>
                <w:rFonts w:ascii="Book Antiqua" w:hAnsi="Book Antiqua" w:cs="Book Antiqua"/>
              </w:rPr>
              <w:t xml:space="preserve"> 0</w:t>
            </w:r>
            <w:r w:rsidRPr="00A76522">
              <w:rPr>
                <w:rFonts w:ascii="Book Antiqua" w:eastAsia="Calibri" w:hAnsi="Book Antiqua"/>
              </w:rPr>
              <w:t>.0001</w:t>
            </w:r>
          </w:p>
        </w:tc>
      </w:tr>
    </w:tbl>
    <w:p w14:paraId="4DABE6A9" w14:textId="77777777" w:rsidR="008A39B6" w:rsidRDefault="002E46DA" w:rsidP="00A76522">
      <w:pPr>
        <w:adjustRightInd w:val="0"/>
        <w:snapToGrid w:val="0"/>
        <w:spacing w:line="360" w:lineRule="auto"/>
        <w:jc w:val="both"/>
        <w:rPr>
          <w:rFonts w:ascii="Book Antiqua" w:eastAsia="Calibri" w:hAnsi="Book Antiqua"/>
        </w:rPr>
        <w:sectPr w:rsidR="008A39B6" w:rsidSect="00E874A2">
          <w:type w:val="continuous"/>
          <w:pgSz w:w="15840" w:h="12240" w:orient="landscape"/>
          <w:pgMar w:top="1440" w:right="1800" w:bottom="1440" w:left="1800" w:header="720" w:footer="720" w:gutter="0"/>
          <w:cols w:space="720"/>
          <w:docGrid w:linePitch="360"/>
        </w:sectPr>
      </w:pPr>
      <w:r w:rsidRPr="00A76522">
        <w:rPr>
          <w:rFonts w:ascii="Book Antiqua" w:eastAsia="Calibri" w:hAnsi="Book Antiqua"/>
        </w:rPr>
        <w:t xml:space="preserve"> </w:t>
      </w:r>
    </w:p>
    <w:p w14:paraId="24FFB400" w14:textId="77777777" w:rsidR="008A39B6" w:rsidRDefault="008A39B6" w:rsidP="008A39B6">
      <w:pPr>
        <w:jc w:val="center"/>
        <w:rPr>
          <w:rFonts w:ascii="Book Antiqua" w:hAnsi="Book Antiqua"/>
          <w:lang w:eastAsia="zh-CN"/>
        </w:rPr>
      </w:pPr>
    </w:p>
    <w:p w14:paraId="00A92019" w14:textId="77777777" w:rsidR="008A39B6" w:rsidRDefault="008A39B6" w:rsidP="008A39B6">
      <w:pPr>
        <w:jc w:val="center"/>
        <w:rPr>
          <w:rFonts w:ascii="Book Antiqua" w:hAnsi="Book Antiqua"/>
          <w:lang w:eastAsia="zh-CN"/>
        </w:rPr>
      </w:pPr>
    </w:p>
    <w:p w14:paraId="7341061E" w14:textId="77777777" w:rsidR="008A39B6" w:rsidRDefault="008A39B6" w:rsidP="008A39B6">
      <w:pPr>
        <w:jc w:val="center"/>
        <w:rPr>
          <w:rFonts w:ascii="Book Antiqua" w:hAnsi="Book Antiqua"/>
          <w:lang w:eastAsia="zh-CN"/>
        </w:rPr>
      </w:pPr>
    </w:p>
    <w:p w14:paraId="20949F18" w14:textId="77777777" w:rsidR="008A39B6" w:rsidRDefault="008A39B6" w:rsidP="008A39B6">
      <w:pPr>
        <w:jc w:val="center"/>
        <w:rPr>
          <w:rFonts w:ascii="Book Antiqua" w:hAnsi="Book Antiqua"/>
          <w:lang w:eastAsia="zh-CN"/>
        </w:rPr>
      </w:pPr>
    </w:p>
    <w:p w14:paraId="00A813D8" w14:textId="77777777" w:rsidR="008A39B6" w:rsidRDefault="008A39B6" w:rsidP="008A39B6">
      <w:pPr>
        <w:jc w:val="center"/>
        <w:rPr>
          <w:rFonts w:ascii="Book Antiqua" w:hAnsi="Book Antiqua"/>
          <w:lang w:eastAsia="zh-CN"/>
        </w:rPr>
      </w:pPr>
    </w:p>
    <w:p w14:paraId="4B0DFAD1" w14:textId="1285E741" w:rsidR="008A39B6" w:rsidRDefault="008A39B6" w:rsidP="008A39B6">
      <w:pPr>
        <w:jc w:val="center"/>
        <w:rPr>
          <w:rFonts w:ascii="Book Antiqua" w:hAnsi="Book Antiqua"/>
          <w:lang w:eastAsia="zh-CN"/>
        </w:rPr>
      </w:pPr>
      <w:r>
        <w:rPr>
          <w:rFonts w:ascii="Book Antiqua" w:hAnsi="Book Antiqua"/>
          <w:noProof/>
          <w:lang w:eastAsia="zh-CN"/>
        </w:rPr>
        <w:drawing>
          <wp:inline distT="0" distB="0" distL="0" distR="0" wp14:anchorId="7E9B445A" wp14:editId="40C64D07">
            <wp:extent cx="2494280" cy="1440815"/>
            <wp:effectExtent l="0" t="0" r="1270"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725C0A5A" w14:textId="77777777" w:rsidR="008A39B6" w:rsidRDefault="008A39B6" w:rsidP="008A39B6">
      <w:pPr>
        <w:jc w:val="center"/>
        <w:rPr>
          <w:rFonts w:ascii="Book Antiqua" w:hAnsi="Book Antiqua"/>
          <w:lang w:eastAsia="zh-CN"/>
        </w:rPr>
      </w:pPr>
    </w:p>
    <w:p w14:paraId="50060F9D" w14:textId="77777777" w:rsidR="008A39B6" w:rsidRDefault="008A39B6" w:rsidP="008A39B6">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391C9B0" w14:textId="77777777" w:rsidR="008A39B6" w:rsidRDefault="008A39B6" w:rsidP="008A39B6">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AF31BA2" w14:textId="77777777" w:rsidR="008A39B6" w:rsidRDefault="008A39B6" w:rsidP="008A39B6">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B78069F" w14:textId="77777777" w:rsidR="008A39B6" w:rsidRDefault="008A39B6" w:rsidP="008A39B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6A2C367" w14:textId="77777777" w:rsidR="008A39B6" w:rsidRDefault="008A39B6" w:rsidP="008A39B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D2EFE64" w14:textId="77777777" w:rsidR="008A39B6" w:rsidRDefault="008A39B6" w:rsidP="008A39B6">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7EE2101A" w14:textId="77777777" w:rsidR="008A39B6" w:rsidRDefault="008A39B6" w:rsidP="008A39B6">
      <w:pPr>
        <w:jc w:val="center"/>
        <w:rPr>
          <w:rFonts w:ascii="Book Antiqua" w:hAnsi="Book Antiqua"/>
          <w:lang w:eastAsia="zh-CN"/>
        </w:rPr>
      </w:pPr>
    </w:p>
    <w:p w14:paraId="4190A41D" w14:textId="77777777" w:rsidR="008A39B6" w:rsidRDefault="008A39B6" w:rsidP="008A39B6">
      <w:pPr>
        <w:jc w:val="center"/>
        <w:rPr>
          <w:rFonts w:ascii="Book Antiqua" w:hAnsi="Book Antiqua"/>
          <w:lang w:eastAsia="zh-CN"/>
        </w:rPr>
      </w:pPr>
    </w:p>
    <w:p w14:paraId="64F4D150" w14:textId="77777777" w:rsidR="008A39B6" w:rsidRDefault="008A39B6" w:rsidP="008A39B6">
      <w:pPr>
        <w:jc w:val="center"/>
        <w:rPr>
          <w:rFonts w:ascii="Book Antiqua" w:hAnsi="Book Antiqua"/>
          <w:lang w:eastAsia="zh-CN"/>
        </w:rPr>
      </w:pPr>
    </w:p>
    <w:p w14:paraId="1F0ECFAB" w14:textId="7FD92310" w:rsidR="008A39B6" w:rsidRDefault="008A39B6" w:rsidP="008A39B6">
      <w:pPr>
        <w:jc w:val="center"/>
        <w:rPr>
          <w:rFonts w:ascii="Book Antiqua" w:hAnsi="Book Antiqua"/>
          <w:lang w:eastAsia="zh-CN"/>
        </w:rPr>
      </w:pPr>
      <w:r>
        <w:rPr>
          <w:rFonts w:ascii="Book Antiqua" w:hAnsi="Book Antiqua"/>
          <w:noProof/>
          <w:lang w:eastAsia="zh-CN"/>
        </w:rPr>
        <w:drawing>
          <wp:inline distT="0" distB="0" distL="0" distR="0" wp14:anchorId="259A2164" wp14:editId="2E0E90E3">
            <wp:extent cx="1448435" cy="14408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1641924A" w14:textId="77777777" w:rsidR="008A39B6" w:rsidRDefault="008A39B6" w:rsidP="008A39B6">
      <w:pPr>
        <w:jc w:val="center"/>
        <w:rPr>
          <w:rFonts w:ascii="Book Antiqua" w:hAnsi="Book Antiqua"/>
          <w:lang w:eastAsia="zh-CN"/>
        </w:rPr>
      </w:pPr>
    </w:p>
    <w:p w14:paraId="6C95D914" w14:textId="77777777" w:rsidR="008A39B6" w:rsidRDefault="008A39B6" w:rsidP="008A39B6">
      <w:pPr>
        <w:jc w:val="center"/>
        <w:rPr>
          <w:rFonts w:ascii="Book Antiqua" w:hAnsi="Book Antiqua"/>
          <w:lang w:eastAsia="zh-CN"/>
        </w:rPr>
      </w:pPr>
    </w:p>
    <w:p w14:paraId="4BB5B6F2" w14:textId="77777777" w:rsidR="008A39B6" w:rsidRDefault="008A39B6" w:rsidP="008A39B6">
      <w:pPr>
        <w:jc w:val="center"/>
        <w:rPr>
          <w:rFonts w:ascii="Book Antiqua" w:hAnsi="Book Antiqua"/>
          <w:lang w:eastAsia="zh-CN"/>
        </w:rPr>
      </w:pPr>
    </w:p>
    <w:p w14:paraId="1538444C" w14:textId="77777777" w:rsidR="008A39B6" w:rsidRDefault="008A39B6" w:rsidP="008A39B6">
      <w:pPr>
        <w:jc w:val="center"/>
        <w:rPr>
          <w:rFonts w:ascii="Book Antiqua" w:hAnsi="Book Antiqua"/>
          <w:lang w:eastAsia="zh-CN"/>
        </w:rPr>
      </w:pPr>
    </w:p>
    <w:p w14:paraId="2AA0DE0B" w14:textId="77777777" w:rsidR="008A39B6" w:rsidRDefault="008A39B6" w:rsidP="008A39B6">
      <w:pPr>
        <w:jc w:val="center"/>
        <w:rPr>
          <w:rFonts w:ascii="Book Antiqua" w:hAnsi="Book Antiqua"/>
          <w:lang w:eastAsia="zh-CN"/>
        </w:rPr>
      </w:pPr>
    </w:p>
    <w:p w14:paraId="2A0A8DD5" w14:textId="77777777" w:rsidR="008A39B6" w:rsidRDefault="008A39B6" w:rsidP="00742412">
      <w:pPr>
        <w:rPr>
          <w:rFonts w:ascii="Book Antiqua" w:hAnsi="Book Antiqua" w:hint="eastAsia"/>
          <w:lang w:eastAsia="zh-CN"/>
        </w:rPr>
      </w:pPr>
    </w:p>
    <w:p w14:paraId="71EFF36D" w14:textId="77777777" w:rsidR="008A39B6" w:rsidRDefault="008A39B6" w:rsidP="008A39B6">
      <w:pPr>
        <w:jc w:val="right"/>
        <w:rPr>
          <w:rFonts w:ascii="Book Antiqua" w:hAnsi="Book Antiqua"/>
          <w:color w:val="000000" w:themeColor="text1"/>
          <w:lang w:eastAsia="zh-CN"/>
        </w:rPr>
      </w:pPr>
    </w:p>
    <w:p w14:paraId="1A19D306" w14:textId="1D5A8EA4" w:rsidR="0073139C" w:rsidRPr="00A76522" w:rsidRDefault="008A39B6" w:rsidP="00742412">
      <w:pPr>
        <w:adjustRightInd w:val="0"/>
        <w:snapToGrid w:val="0"/>
        <w:spacing w:line="360" w:lineRule="auto"/>
        <w:jc w:val="center"/>
        <w:rPr>
          <w:rFonts w:ascii="Book Antiqua" w:eastAsia="Calibri" w:hAnsi="Book Antiqua"/>
        </w:rPr>
      </w:pPr>
      <w:r>
        <w:rPr>
          <w:rFonts w:ascii="Book Antiqua" w:eastAsia="BookAntiqua-Bold" w:hAnsi="Book Antiqua" w:cs="BookAntiqua-Bold"/>
          <w:b/>
          <w:bCs/>
          <w:color w:val="000000" w:themeColor="text1"/>
        </w:rPr>
        <w:t>© 2021 Baishideng Publishing Group Inc. All rights reserved.</w:t>
      </w:r>
    </w:p>
    <w:sectPr w:rsidR="0073139C" w:rsidRPr="00A76522" w:rsidSect="008A39B6">
      <w:pgSz w:w="12240" w:h="15840"/>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8F1F8" w14:textId="77777777" w:rsidR="008D3DE6" w:rsidRDefault="008D3DE6">
      <w:r>
        <w:separator/>
      </w:r>
    </w:p>
  </w:endnote>
  <w:endnote w:type="continuationSeparator" w:id="0">
    <w:p w14:paraId="7D9ECE3A" w14:textId="77777777" w:rsidR="008D3DE6" w:rsidRDefault="008D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511944"/>
      <w:docPartObj>
        <w:docPartGallery w:val="AutoText"/>
      </w:docPartObj>
    </w:sdtPr>
    <w:sdtContent>
      <w:sdt>
        <w:sdtPr>
          <w:id w:val="-1769616900"/>
          <w:docPartObj>
            <w:docPartGallery w:val="AutoText"/>
          </w:docPartObj>
        </w:sdtPr>
        <w:sdtContent>
          <w:p w14:paraId="0079DF72" w14:textId="77777777" w:rsidR="00DD5940" w:rsidRDefault="00DD5940">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34</w:t>
            </w:r>
            <w:r>
              <w:rPr>
                <w:b/>
                <w:bCs/>
                <w:sz w:val="24"/>
                <w:szCs w:val="24"/>
              </w:rPr>
              <w:fldChar w:fldCharType="end"/>
            </w:r>
          </w:p>
        </w:sdtContent>
      </w:sdt>
    </w:sdtContent>
  </w:sdt>
  <w:p w14:paraId="5E7DBB8E" w14:textId="77777777" w:rsidR="00DD5940" w:rsidRDefault="00DD594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7D06E" w14:textId="77777777" w:rsidR="008D3DE6" w:rsidRDefault="008D3DE6">
      <w:r>
        <w:separator/>
      </w:r>
    </w:p>
  </w:footnote>
  <w:footnote w:type="continuationSeparator" w:id="0">
    <w:p w14:paraId="6ED7DA3D" w14:textId="77777777" w:rsidR="008D3DE6" w:rsidRDefault="008D3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N7I0NTUyNTQ3MjFT0lEKTi0uzszPAykwqgUAQvqh1SwAAAA="/>
  </w:docVars>
  <w:rsids>
    <w:rsidRoot w:val="00A77B3E"/>
    <w:rsid w:val="0004244C"/>
    <w:rsid w:val="00050DE7"/>
    <w:rsid w:val="0007785E"/>
    <w:rsid w:val="000816A6"/>
    <w:rsid w:val="000B70BB"/>
    <w:rsid w:val="0014277F"/>
    <w:rsid w:val="001F063A"/>
    <w:rsid w:val="002E46DA"/>
    <w:rsid w:val="003102DF"/>
    <w:rsid w:val="003717A6"/>
    <w:rsid w:val="003A276F"/>
    <w:rsid w:val="00420F5B"/>
    <w:rsid w:val="004A765D"/>
    <w:rsid w:val="004E6A2B"/>
    <w:rsid w:val="00545068"/>
    <w:rsid w:val="005C0E06"/>
    <w:rsid w:val="00650CDB"/>
    <w:rsid w:val="006515DF"/>
    <w:rsid w:val="006B2E22"/>
    <w:rsid w:val="00717C98"/>
    <w:rsid w:val="0073139C"/>
    <w:rsid w:val="00742412"/>
    <w:rsid w:val="007546DA"/>
    <w:rsid w:val="007C7242"/>
    <w:rsid w:val="00807E14"/>
    <w:rsid w:val="00856F18"/>
    <w:rsid w:val="008A39B6"/>
    <w:rsid w:val="008B7358"/>
    <w:rsid w:val="008D3DE6"/>
    <w:rsid w:val="009022EF"/>
    <w:rsid w:val="00911C6E"/>
    <w:rsid w:val="009313FA"/>
    <w:rsid w:val="0095236F"/>
    <w:rsid w:val="009C4699"/>
    <w:rsid w:val="009D3083"/>
    <w:rsid w:val="00A63328"/>
    <w:rsid w:val="00A65ED9"/>
    <w:rsid w:val="00A76522"/>
    <w:rsid w:val="00A77B3E"/>
    <w:rsid w:val="00AE7D43"/>
    <w:rsid w:val="00B46B60"/>
    <w:rsid w:val="00BA33D0"/>
    <w:rsid w:val="00BB3B85"/>
    <w:rsid w:val="00C261A0"/>
    <w:rsid w:val="00C6783C"/>
    <w:rsid w:val="00CA2A55"/>
    <w:rsid w:val="00CD5933"/>
    <w:rsid w:val="00D54BE2"/>
    <w:rsid w:val="00DA59BD"/>
    <w:rsid w:val="00DD5940"/>
    <w:rsid w:val="00E155A0"/>
    <w:rsid w:val="00E579D0"/>
    <w:rsid w:val="00E739B9"/>
    <w:rsid w:val="00E874A2"/>
    <w:rsid w:val="00EC31A5"/>
    <w:rsid w:val="00F00C60"/>
    <w:rsid w:val="00F91E72"/>
    <w:rsid w:val="00FD3E4D"/>
    <w:rsid w:val="28284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E62AB"/>
  <w15:docId w15:val="{61540A7A-F9B9-4BD4-91D3-985B20E8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9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paragraph" w:customStyle="1" w:styleId="1">
    <w:name w:val="无间隔1"/>
    <w:basedOn w:val="a"/>
    <w:pPr>
      <w:spacing w:before="100" w:beforeAutospacing="1"/>
    </w:pPr>
    <w:rPr>
      <w:rFonts w:ascii="Calibri" w:eastAsia="宋体" w:hAnsi="Calibri"/>
      <w:sz w:val="22"/>
      <w:szCs w:val="22"/>
      <w:lang w:eastAsia="zh-CN"/>
    </w:rPr>
  </w:style>
  <w:style w:type="character" w:customStyle="1" w:styleId="a6">
    <w:name w:val="页眉 字符"/>
    <w:basedOn w:val="a0"/>
    <w:link w:val="a5"/>
    <w:rPr>
      <w:sz w:val="18"/>
      <w:szCs w:val="18"/>
    </w:rPr>
  </w:style>
  <w:style w:type="character" w:customStyle="1" w:styleId="a4">
    <w:name w:val="页脚 字符"/>
    <w:basedOn w:val="a0"/>
    <w:link w:val="a3"/>
    <w:uiPriority w:val="99"/>
    <w:rPr>
      <w:sz w:val="18"/>
      <w:szCs w:val="18"/>
    </w:rPr>
  </w:style>
  <w:style w:type="paragraph" w:styleId="a7">
    <w:name w:val="Balloon Text"/>
    <w:basedOn w:val="a"/>
    <w:link w:val="a8"/>
    <w:semiHidden/>
    <w:unhideWhenUsed/>
    <w:rsid w:val="000B70BB"/>
    <w:rPr>
      <w:sz w:val="18"/>
      <w:szCs w:val="18"/>
    </w:rPr>
  </w:style>
  <w:style w:type="character" w:customStyle="1" w:styleId="a8">
    <w:name w:val="批注框文本 字符"/>
    <w:basedOn w:val="a0"/>
    <w:link w:val="a7"/>
    <w:semiHidden/>
    <w:rsid w:val="000B70BB"/>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921457">
      <w:bodyDiv w:val="1"/>
      <w:marLeft w:val="0"/>
      <w:marRight w:val="0"/>
      <w:marTop w:val="0"/>
      <w:marBottom w:val="0"/>
      <w:divBdr>
        <w:top w:val="none" w:sz="0" w:space="0" w:color="auto"/>
        <w:left w:val="none" w:sz="0" w:space="0" w:color="auto"/>
        <w:bottom w:val="none" w:sz="0" w:space="0" w:color="auto"/>
        <w:right w:val="none" w:sz="0" w:space="0" w:color="auto"/>
      </w:divBdr>
    </w:div>
    <w:div w:id="2111319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35</Pages>
  <Words>5795</Words>
  <Characters>33037</Characters>
  <Application>Microsoft Office Word</Application>
  <DocSecurity>0</DocSecurity>
  <Lines>275</Lines>
  <Paragraphs>77</Paragraphs>
  <ScaleCrop>false</ScaleCrop>
  <Company/>
  <LinksUpToDate>false</LinksUpToDate>
  <CharactersWithSpaces>38755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Li Jia-Hui</cp:lastModifiedBy>
  <cp:revision>13</cp:revision>
  <dcterms:created xsi:type="dcterms:W3CDTF">2021-03-18T23:13:00Z</dcterms:created>
  <dcterms:modified xsi:type="dcterms:W3CDTF">2021-04-27T06:46:00Z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