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5FF940" w14:textId="77777777" w:rsidR="00A77B3E" w:rsidRDefault="00C43D9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BE9ECFC" w14:textId="77777777" w:rsidR="00A77B3E" w:rsidRDefault="00C43D9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61929</w:t>
      </w:r>
    </w:p>
    <w:p w14:paraId="18354622" w14:textId="77777777" w:rsidR="00A77B3E" w:rsidRDefault="00C43D9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ED03DDF" w14:textId="77777777" w:rsidR="00A77B3E" w:rsidRDefault="00A77B3E">
      <w:pPr>
        <w:spacing w:line="360" w:lineRule="auto"/>
        <w:jc w:val="both"/>
      </w:pPr>
    </w:p>
    <w:p w14:paraId="25E284B5" w14:textId="77777777" w:rsidR="00A77B3E" w:rsidRDefault="00C43D95">
      <w:pPr>
        <w:spacing w:line="360" w:lineRule="auto"/>
        <w:jc w:val="both"/>
      </w:pPr>
      <w:r>
        <w:rPr>
          <w:rFonts w:ascii="Book Antiqua" w:eastAsia="Book Antiqua" w:hAnsi="Book Antiqua" w:cs="Book Antiqua"/>
          <w:b/>
          <w:color w:val="000000"/>
        </w:rPr>
        <w:t>Neonatal syringocystadenoma papilliferum: A case report</w:t>
      </w:r>
    </w:p>
    <w:p w14:paraId="7E09CE6B" w14:textId="77777777" w:rsidR="00A77B3E" w:rsidRDefault="00A77B3E">
      <w:pPr>
        <w:spacing w:line="360" w:lineRule="auto"/>
        <w:jc w:val="both"/>
      </w:pPr>
    </w:p>
    <w:p w14:paraId="5940E7B0" w14:textId="0E1D7CB3" w:rsidR="00A77B3E" w:rsidRDefault="00AB6EC7">
      <w:pPr>
        <w:spacing w:line="360" w:lineRule="auto"/>
        <w:jc w:val="both"/>
      </w:pPr>
      <w:r>
        <w:rPr>
          <w:rFonts w:ascii="Book Antiqua" w:eastAsia="Book Antiqua" w:hAnsi="Book Antiqua" w:cs="Book Antiqua"/>
          <w:color w:val="000000"/>
        </w:rPr>
        <w:t xml:space="preserve">Jiang HJ </w:t>
      </w:r>
      <w:r w:rsidRPr="00AB6EC7">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C43D95">
        <w:rPr>
          <w:rFonts w:ascii="Book Antiqua" w:eastAsia="Book Antiqua" w:hAnsi="Book Antiqua" w:cs="Book Antiqua"/>
          <w:color w:val="000000"/>
        </w:rPr>
        <w:t>Neonatal syringocystadenoma papilliferum</w:t>
      </w:r>
    </w:p>
    <w:p w14:paraId="2A053EDA" w14:textId="77777777" w:rsidR="00A77B3E" w:rsidRDefault="00A77B3E">
      <w:pPr>
        <w:spacing w:line="360" w:lineRule="auto"/>
        <w:jc w:val="both"/>
      </w:pPr>
    </w:p>
    <w:p w14:paraId="26490AF6" w14:textId="77777777" w:rsidR="00A77B3E" w:rsidRDefault="00C43D95">
      <w:pPr>
        <w:spacing w:line="360" w:lineRule="auto"/>
        <w:jc w:val="both"/>
      </w:pPr>
      <w:r>
        <w:rPr>
          <w:rFonts w:ascii="Book Antiqua" w:eastAsia="Book Antiqua" w:hAnsi="Book Antiqua" w:cs="Book Antiqua"/>
          <w:color w:val="000000"/>
        </w:rPr>
        <w:t>Hong-Jing Jiang, Zhao Zhang, Li Zhang, Yun-Jing Pu, Nian Zhou, Hong Shu</w:t>
      </w:r>
    </w:p>
    <w:p w14:paraId="5B364A12" w14:textId="77777777" w:rsidR="00A77B3E" w:rsidRDefault="00A77B3E">
      <w:pPr>
        <w:spacing w:line="360" w:lineRule="auto"/>
        <w:jc w:val="both"/>
      </w:pPr>
    </w:p>
    <w:p w14:paraId="4CC4720D" w14:textId="77777777" w:rsidR="00A77B3E" w:rsidRDefault="00C43D95">
      <w:pPr>
        <w:spacing w:line="360" w:lineRule="auto"/>
        <w:jc w:val="both"/>
      </w:pPr>
      <w:r>
        <w:rPr>
          <w:rFonts w:ascii="Book Antiqua" w:eastAsia="Book Antiqua" w:hAnsi="Book Antiqua" w:cs="Book Antiqua"/>
          <w:b/>
          <w:bCs/>
          <w:color w:val="000000"/>
        </w:rPr>
        <w:t xml:space="preserve">Hong-Jing Jiang, Zhao Zhang, Li Zhang, Yun-Jing Pu, Nian Zhou, Hong Shu, </w:t>
      </w:r>
      <w:r>
        <w:rPr>
          <w:rFonts w:ascii="Book Antiqua" w:eastAsia="Book Antiqua" w:hAnsi="Book Antiqua" w:cs="Book Antiqua"/>
          <w:color w:val="000000"/>
        </w:rPr>
        <w:t>Department of Dermatology, Kunming Children's Hospital, Kunming 650034, Yunnan Province, China</w:t>
      </w:r>
    </w:p>
    <w:p w14:paraId="27582A93" w14:textId="77777777" w:rsidR="00A77B3E" w:rsidRDefault="00A77B3E">
      <w:pPr>
        <w:spacing w:line="360" w:lineRule="auto"/>
        <w:jc w:val="both"/>
      </w:pPr>
    </w:p>
    <w:p w14:paraId="7C6618AC" w14:textId="0BDF3BD6" w:rsidR="00A77B3E" w:rsidRDefault="00C43D95">
      <w:pPr>
        <w:spacing w:line="360" w:lineRule="auto"/>
        <w:jc w:val="both"/>
      </w:pPr>
      <w:r>
        <w:rPr>
          <w:rFonts w:ascii="Book Antiqua" w:eastAsia="Book Antiqua" w:hAnsi="Book Antiqua" w:cs="Book Antiqua"/>
          <w:b/>
          <w:bCs/>
          <w:color w:val="000000"/>
        </w:rPr>
        <w:t xml:space="preserve">Author contributions: </w:t>
      </w:r>
      <w:r w:rsidR="00AB6EC7">
        <w:rPr>
          <w:rFonts w:ascii="Book Antiqua" w:eastAsia="Book Antiqua" w:hAnsi="Book Antiqua" w:cs="Book Antiqua"/>
          <w:color w:val="000000"/>
        </w:rPr>
        <w:t>Jiang HJ</w:t>
      </w:r>
      <w:r>
        <w:rPr>
          <w:rFonts w:ascii="Book Antiqua" w:eastAsia="Book Antiqua" w:hAnsi="Book Antiqua" w:cs="Book Antiqua"/>
          <w:color w:val="000000"/>
        </w:rPr>
        <w:t xml:space="preserve"> and </w:t>
      </w:r>
      <w:r w:rsidR="00AB6EC7">
        <w:rPr>
          <w:rFonts w:ascii="Book Antiqua" w:eastAsia="Book Antiqua" w:hAnsi="Book Antiqua" w:cs="Book Antiqua"/>
          <w:color w:val="000000"/>
        </w:rPr>
        <w:t xml:space="preserve">Shu </w:t>
      </w:r>
      <w:r>
        <w:rPr>
          <w:rFonts w:ascii="Book Antiqua" w:eastAsia="Book Antiqua" w:hAnsi="Book Antiqua" w:cs="Book Antiqua"/>
          <w:color w:val="000000"/>
        </w:rPr>
        <w:t>H</w:t>
      </w:r>
      <w:r w:rsidR="00AB6EC7">
        <w:rPr>
          <w:rFonts w:ascii="Book Antiqua" w:eastAsia="Book Antiqua" w:hAnsi="Book Antiqua" w:cs="Book Antiqua"/>
          <w:color w:val="000000"/>
        </w:rPr>
        <w:t xml:space="preserve"> </w:t>
      </w:r>
      <w:r>
        <w:rPr>
          <w:rFonts w:ascii="Book Antiqua" w:eastAsia="Book Antiqua" w:hAnsi="Book Antiqua" w:cs="Book Antiqua"/>
          <w:color w:val="000000"/>
        </w:rPr>
        <w:t>carried out the studies, participated in collecting data, and drafted the manuscript</w:t>
      </w:r>
      <w:r w:rsidR="00AB6EC7">
        <w:rPr>
          <w:rFonts w:ascii="Book Antiqua" w:eastAsia="Book Antiqua" w:hAnsi="Book Antiqua" w:cs="Book Antiqua"/>
          <w:color w:val="000000"/>
        </w:rPr>
        <w:t>;</w:t>
      </w:r>
      <w:r>
        <w:rPr>
          <w:rFonts w:ascii="Book Antiqua" w:eastAsia="Book Antiqua" w:hAnsi="Book Antiqua" w:cs="Book Antiqua"/>
          <w:color w:val="000000"/>
        </w:rPr>
        <w:t xml:space="preserve"> </w:t>
      </w:r>
      <w:r w:rsidR="00AB6EC7">
        <w:rPr>
          <w:rFonts w:ascii="Book Antiqua" w:eastAsia="Book Antiqua" w:hAnsi="Book Antiqua" w:cs="Book Antiqua"/>
          <w:color w:val="000000"/>
        </w:rPr>
        <w:t xml:space="preserve">Zhang </w:t>
      </w:r>
      <w:r>
        <w:rPr>
          <w:rFonts w:ascii="Book Antiqua" w:eastAsia="Book Antiqua" w:hAnsi="Book Antiqua" w:cs="Book Antiqua"/>
          <w:color w:val="000000"/>
        </w:rPr>
        <w:t xml:space="preserve">Z and </w:t>
      </w:r>
      <w:r w:rsidR="00AB6EC7">
        <w:rPr>
          <w:rFonts w:ascii="Book Antiqua" w:eastAsia="Book Antiqua" w:hAnsi="Book Antiqua" w:cs="Book Antiqua"/>
          <w:color w:val="000000"/>
        </w:rPr>
        <w:t xml:space="preserve">Zhang </w:t>
      </w:r>
      <w:r>
        <w:rPr>
          <w:rFonts w:ascii="Book Antiqua" w:eastAsia="Book Antiqua" w:hAnsi="Book Antiqua" w:cs="Book Antiqua"/>
          <w:color w:val="000000"/>
        </w:rPr>
        <w:t>L</w:t>
      </w:r>
      <w:r w:rsidR="00AB6EC7">
        <w:rPr>
          <w:rFonts w:ascii="Book Antiqua" w:eastAsia="Book Antiqua" w:hAnsi="Book Antiqua" w:cs="Book Antiqua"/>
          <w:color w:val="000000"/>
        </w:rPr>
        <w:t xml:space="preserve"> </w:t>
      </w:r>
      <w:r>
        <w:rPr>
          <w:rFonts w:ascii="Book Antiqua" w:eastAsia="Book Antiqua" w:hAnsi="Book Antiqua" w:cs="Book Antiqua"/>
          <w:color w:val="000000"/>
        </w:rPr>
        <w:t>performed the statistical analysis and participated in its design</w:t>
      </w:r>
      <w:r w:rsidR="00AB6EC7">
        <w:rPr>
          <w:rFonts w:ascii="Book Antiqua" w:eastAsia="Book Antiqua" w:hAnsi="Book Antiqua" w:cs="Book Antiqua"/>
          <w:color w:val="000000"/>
        </w:rPr>
        <w:t>;</w:t>
      </w:r>
      <w:r>
        <w:rPr>
          <w:rFonts w:ascii="Book Antiqua" w:eastAsia="Book Antiqua" w:hAnsi="Book Antiqua" w:cs="Book Antiqua"/>
          <w:color w:val="000000"/>
        </w:rPr>
        <w:t xml:space="preserve"> </w:t>
      </w:r>
      <w:r w:rsidR="00AB6EC7">
        <w:rPr>
          <w:rFonts w:ascii="Book Antiqua" w:eastAsia="Book Antiqua" w:hAnsi="Book Antiqua" w:cs="Book Antiqua"/>
          <w:color w:val="000000"/>
        </w:rPr>
        <w:t xml:space="preserve">Pu </w:t>
      </w:r>
      <w:r>
        <w:rPr>
          <w:rFonts w:ascii="Book Antiqua" w:eastAsia="Book Antiqua" w:hAnsi="Book Antiqua" w:cs="Book Antiqua"/>
          <w:color w:val="000000"/>
        </w:rPr>
        <w:t>YJ</w:t>
      </w:r>
      <w:r w:rsidR="00AB6EC7">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AB6EC7">
        <w:rPr>
          <w:rFonts w:ascii="Book Antiqua" w:eastAsia="Book Antiqua" w:hAnsi="Book Antiqua" w:cs="Book Antiqua"/>
          <w:color w:val="000000"/>
        </w:rPr>
        <w:t xml:space="preserve">Zhou </w:t>
      </w:r>
      <w:r>
        <w:rPr>
          <w:rFonts w:ascii="Book Antiqua" w:eastAsia="Book Antiqua" w:hAnsi="Book Antiqua" w:cs="Book Antiqua"/>
          <w:color w:val="000000"/>
        </w:rPr>
        <w:t>N</w:t>
      </w:r>
      <w:r w:rsidR="00AB6EC7">
        <w:rPr>
          <w:rFonts w:ascii="Book Antiqua" w:eastAsia="Book Antiqua" w:hAnsi="Book Antiqua" w:cs="Book Antiqua"/>
          <w:color w:val="000000"/>
        </w:rPr>
        <w:t xml:space="preserve"> </w:t>
      </w:r>
      <w:r>
        <w:rPr>
          <w:rFonts w:ascii="Book Antiqua" w:eastAsia="Book Antiqua" w:hAnsi="Book Antiqua" w:cs="Book Antiqua"/>
          <w:color w:val="000000"/>
        </w:rPr>
        <w:t>helped to draft the manuscript</w:t>
      </w:r>
      <w:r w:rsidR="00AB6EC7">
        <w:rPr>
          <w:rFonts w:ascii="Book Antiqua" w:eastAsia="Book Antiqua" w:hAnsi="Book Antiqua" w:cs="Book Antiqua"/>
          <w:color w:val="000000"/>
        </w:rPr>
        <w:t>;</w:t>
      </w:r>
      <w:r>
        <w:rPr>
          <w:rFonts w:ascii="Book Antiqua" w:eastAsia="Book Antiqua" w:hAnsi="Book Antiqua" w:cs="Book Antiqua"/>
          <w:color w:val="000000"/>
        </w:rPr>
        <w:t xml:space="preserve"> </w:t>
      </w:r>
      <w:r w:rsidR="007E77D4">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r w:rsidR="00AB6EC7">
        <w:rPr>
          <w:rFonts w:ascii="Book Antiqua" w:eastAsia="Book Antiqua" w:hAnsi="Book Antiqua" w:cs="Book Antiqua"/>
          <w:color w:val="000000"/>
        </w:rPr>
        <w:t>.</w:t>
      </w:r>
    </w:p>
    <w:p w14:paraId="73CD856D" w14:textId="77777777" w:rsidR="00A77B3E" w:rsidRDefault="00A77B3E">
      <w:pPr>
        <w:spacing w:line="360" w:lineRule="auto"/>
        <w:jc w:val="both"/>
      </w:pPr>
    </w:p>
    <w:p w14:paraId="2E84AC0C" w14:textId="289E04BB" w:rsidR="00A77B3E" w:rsidRDefault="00C43D95">
      <w:pPr>
        <w:spacing w:line="360" w:lineRule="auto"/>
        <w:jc w:val="both"/>
      </w:pPr>
      <w:r>
        <w:rPr>
          <w:rFonts w:ascii="Book Antiqua" w:eastAsia="Book Antiqua" w:hAnsi="Book Antiqua" w:cs="Book Antiqua"/>
          <w:b/>
          <w:bCs/>
          <w:color w:val="000000"/>
        </w:rPr>
        <w:t>Corresponding author: Hong Shu, MS, MSc,</w:t>
      </w:r>
      <w:r w:rsidR="00AB6EC7">
        <w:rPr>
          <w:rFonts w:ascii="Book Antiqua" w:eastAsia="Book Antiqua" w:hAnsi="Book Antiqua" w:cs="Book Antiqua"/>
          <w:b/>
          <w:bCs/>
          <w:color w:val="000000"/>
        </w:rPr>
        <w:t xml:space="preserve"> </w:t>
      </w:r>
      <w:r>
        <w:rPr>
          <w:rFonts w:ascii="Book Antiqua" w:eastAsia="Book Antiqua" w:hAnsi="Book Antiqua" w:cs="Book Antiqua"/>
          <w:color w:val="000000"/>
        </w:rPr>
        <w:t>Department of Dermatology, Kunming Children's Hospital, No. 288 Qianxing Road, Kunming 650034, Yunnan Province, China. etyysh@gmail.com</w:t>
      </w:r>
    </w:p>
    <w:p w14:paraId="32C90F2B" w14:textId="77777777" w:rsidR="00A77B3E" w:rsidRDefault="00A77B3E">
      <w:pPr>
        <w:spacing w:line="360" w:lineRule="auto"/>
        <w:jc w:val="both"/>
      </w:pPr>
    </w:p>
    <w:p w14:paraId="6657B10C" w14:textId="77777777" w:rsidR="00A77B3E" w:rsidRDefault="00C43D9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29, 2020</w:t>
      </w:r>
    </w:p>
    <w:p w14:paraId="4D2FFDB0" w14:textId="77777777" w:rsidR="00A77B3E" w:rsidRDefault="00C43D9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8, 2021</w:t>
      </w:r>
    </w:p>
    <w:p w14:paraId="45242B18" w14:textId="73C0736B" w:rsidR="00A77B3E" w:rsidRDefault="00C43D95">
      <w:pPr>
        <w:spacing w:line="360" w:lineRule="auto"/>
        <w:jc w:val="both"/>
      </w:pPr>
      <w:r>
        <w:rPr>
          <w:rFonts w:ascii="Book Antiqua" w:eastAsia="Book Antiqua" w:hAnsi="Book Antiqua" w:cs="Book Antiqua"/>
          <w:b/>
          <w:bCs/>
          <w:color w:val="000000"/>
        </w:rPr>
        <w:t xml:space="preserve">Accepted: </w:t>
      </w:r>
      <w:r w:rsidR="00C56CD8" w:rsidRPr="00C56CD8">
        <w:rPr>
          <w:rFonts w:ascii="Book Antiqua" w:eastAsia="Book Antiqua" w:hAnsi="Book Antiqua" w:cs="Book Antiqua"/>
          <w:color w:val="000000"/>
        </w:rPr>
        <w:t>May 6, 2021</w:t>
      </w:r>
    </w:p>
    <w:p w14:paraId="17960F9D" w14:textId="386732B7" w:rsidR="00A77B3E" w:rsidRDefault="00C43D95">
      <w:pPr>
        <w:spacing w:line="360" w:lineRule="auto"/>
        <w:jc w:val="both"/>
      </w:pPr>
      <w:r>
        <w:rPr>
          <w:rFonts w:ascii="Book Antiqua" w:eastAsia="Book Antiqua" w:hAnsi="Book Antiqua" w:cs="Book Antiqua"/>
          <w:b/>
          <w:bCs/>
          <w:color w:val="000000"/>
        </w:rPr>
        <w:t xml:space="preserve">Published online: </w:t>
      </w:r>
      <w:r w:rsidR="007566F6" w:rsidRPr="007566F6">
        <w:rPr>
          <w:rFonts w:ascii="Book Antiqua" w:eastAsia="Book Antiqua" w:hAnsi="Book Antiqua" w:cs="Book Antiqua"/>
          <w:color w:val="000000"/>
        </w:rPr>
        <w:t>June 26, 2021</w:t>
      </w:r>
    </w:p>
    <w:p w14:paraId="72E1AFFB"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72927FE" w14:textId="77777777" w:rsidR="00A77B3E" w:rsidRDefault="00C43D95">
      <w:pPr>
        <w:spacing w:line="360" w:lineRule="auto"/>
        <w:jc w:val="both"/>
      </w:pPr>
      <w:r>
        <w:rPr>
          <w:rFonts w:ascii="Book Antiqua" w:eastAsia="Book Antiqua" w:hAnsi="Book Antiqua" w:cs="Book Antiqua"/>
          <w:b/>
          <w:color w:val="000000"/>
        </w:rPr>
        <w:lastRenderedPageBreak/>
        <w:t>Abstract</w:t>
      </w:r>
    </w:p>
    <w:p w14:paraId="60F02632" w14:textId="77777777" w:rsidR="00A77B3E" w:rsidRDefault="00C43D95">
      <w:pPr>
        <w:spacing w:line="360" w:lineRule="auto"/>
        <w:jc w:val="both"/>
      </w:pPr>
      <w:r>
        <w:rPr>
          <w:rFonts w:ascii="Book Antiqua" w:eastAsia="Book Antiqua" w:hAnsi="Book Antiqua" w:cs="Book Antiqua"/>
          <w:color w:val="000000"/>
        </w:rPr>
        <w:t>BACKGROUND</w:t>
      </w:r>
    </w:p>
    <w:p w14:paraId="77F62DB8" w14:textId="51284CCE" w:rsidR="00A77B3E" w:rsidRDefault="00C43D95">
      <w:pPr>
        <w:spacing w:line="360" w:lineRule="auto"/>
        <w:jc w:val="both"/>
      </w:pPr>
      <w:r>
        <w:rPr>
          <w:rFonts w:ascii="Book Antiqua" w:eastAsia="Book Antiqua" w:hAnsi="Book Antiqua" w:cs="Book Antiqua"/>
          <w:color w:val="000000"/>
        </w:rPr>
        <w:t>Syringocystadenoma papilliferum (SCAP) represents a rare, noncancerous adnexal tumor predominantly presenting at birth or in early childhood.</w:t>
      </w:r>
    </w:p>
    <w:p w14:paraId="3A44D8B7" w14:textId="77777777" w:rsidR="00A77B3E" w:rsidRDefault="00A77B3E">
      <w:pPr>
        <w:spacing w:line="360" w:lineRule="auto"/>
        <w:jc w:val="both"/>
      </w:pPr>
    </w:p>
    <w:p w14:paraId="7E3ABB78" w14:textId="77777777" w:rsidR="00A77B3E" w:rsidRDefault="00C43D95">
      <w:pPr>
        <w:spacing w:line="360" w:lineRule="auto"/>
        <w:jc w:val="both"/>
      </w:pPr>
      <w:r>
        <w:rPr>
          <w:rFonts w:ascii="Book Antiqua" w:eastAsia="Book Antiqua" w:hAnsi="Book Antiqua" w:cs="Book Antiqua"/>
          <w:color w:val="000000"/>
        </w:rPr>
        <w:t>CASE SUMMARY</w:t>
      </w:r>
    </w:p>
    <w:p w14:paraId="2E36E660" w14:textId="41C35702" w:rsidR="00A77B3E" w:rsidRDefault="00C43D95">
      <w:pPr>
        <w:spacing w:line="360" w:lineRule="auto"/>
        <w:jc w:val="both"/>
      </w:pPr>
      <w:r>
        <w:rPr>
          <w:rFonts w:ascii="Book Antiqua" w:eastAsia="Book Antiqua" w:hAnsi="Book Antiqua" w:cs="Book Antiqua"/>
          <w:color w:val="000000"/>
        </w:rPr>
        <w:t>In this study, a 35-d</w:t>
      </w:r>
      <w:r w:rsidR="00666141">
        <w:rPr>
          <w:rFonts w:ascii="Book Antiqua" w:eastAsia="Book Antiqua" w:hAnsi="Book Antiqua" w:cs="Book Antiqua"/>
          <w:color w:val="000000"/>
        </w:rPr>
        <w:t>ay-old</w:t>
      </w:r>
      <w:r w:rsidR="00AB6EC7">
        <w:rPr>
          <w:rFonts w:ascii="Book Antiqua" w:eastAsia="Book Antiqua" w:hAnsi="Book Antiqua" w:cs="Book Antiqua"/>
          <w:color w:val="000000"/>
        </w:rPr>
        <w:t xml:space="preserve"> </w:t>
      </w:r>
      <w:r>
        <w:rPr>
          <w:rFonts w:ascii="Book Antiqua" w:eastAsia="Book Antiqua" w:hAnsi="Book Antiqua" w:cs="Book Antiqua"/>
          <w:color w:val="000000"/>
        </w:rPr>
        <w:t>girl was admitted to Kunming Children’s Hospital in October 2019 due to a lesion in the right frontotemporal region since birth. The surface of the lesion was bright red, granular</w:t>
      </w:r>
      <w:r w:rsidR="0054068E">
        <w:rPr>
          <w:rFonts w:ascii="Book Antiqua" w:eastAsia="Book Antiqua" w:hAnsi="Book Antiqua" w:cs="Book Antiqua"/>
          <w:color w:val="000000"/>
        </w:rPr>
        <w:t>,</w:t>
      </w:r>
      <w:r>
        <w:rPr>
          <w:rFonts w:ascii="Book Antiqua" w:eastAsia="Book Antiqua" w:hAnsi="Book Antiqua" w:cs="Book Antiqua"/>
          <w:color w:val="000000"/>
        </w:rPr>
        <w:t xml:space="preserve"> and papillary and easily bled upon touch, with about 1.5 cm × 4 cm in size. A subcutaneous mass was felt at the base of the lesion, with a size of about 3 cm</w:t>
      </w:r>
      <w:r w:rsidR="00AB6EC7">
        <w:rPr>
          <w:rFonts w:ascii="Book Antiqua" w:eastAsia="Book Antiqua" w:hAnsi="Book Antiqua" w:cs="Book Antiqua"/>
          <w:color w:val="000000"/>
        </w:rPr>
        <w:t xml:space="preserve"> </w:t>
      </w:r>
      <w:r>
        <w:rPr>
          <w:rFonts w:ascii="Book Antiqua" w:eastAsia="Book Antiqua" w:hAnsi="Book Antiqua" w:cs="Book Antiqua"/>
          <w:color w:val="000000"/>
        </w:rPr>
        <w:t>×</w:t>
      </w:r>
      <w:r w:rsidR="00AB6EC7">
        <w:rPr>
          <w:rFonts w:ascii="Book Antiqua" w:eastAsia="Book Antiqua" w:hAnsi="Book Antiqua" w:cs="Book Antiqua"/>
          <w:color w:val="000000"/>
        </w:rPr>
        <w:t xml:space="preserve"> </w:t>
      </w:r>
      <w:r>
        <w:rPr>
          <w:rFonts w:ascii="Book Antiqua" w:eastAsia="Book Antiqua" w:hAnsi="Book Antiqua" w:cs="Book Antiqua"/>
          <w:color w:val="000000"/>
        </w:rPr>
        <w:t>5 cm. Dermatoscopy showed that the skin lesion was lobular and crumby. The lesion center was reddish or white</w:t>
      </w:r>
      <w:r w:rsidR="0054068E">
        <w:rPr>
          <w:rFonts w:ascii="Book Antiqua" w:eastAsia="Book Antiqua" w:hAnsi="Book Antiqua" w:cs="Book Antiqua"/>
          <w:color w:val="000000"/>
        </w:rPr>
        <w:t>,</w:t>
      </w:r>
      <w:r>
        <w:rPr>
          <w:rFonts w:ascii="Book Antiqua" w:eastAsia="Book Antiqua" w:hAnsi="Book Antiqua" w:cs="Book Antiqua"/>
          <w:color w:val="000000"/>
        </w:rPr>
        <w:t xml:space="preserve"> while the edges were white or yellowish band-like. There were polymorphic vascular structures and white radial streaks in the lesion, with some vascular clusters scattered. Pathological examination showed papilloma-like hyperplasia of the epidermis, with the epidermis partly sinking into the dermis to form several cystic depressions. Combining clinical and histopathological features, the child was diagnosed with SCAP. Follow-up is ongoing, and surgical resection will be performed.</w:t>
      </w:r>
    </w:p>
    <w:p w14:paraId="0B30CD6A" w14:textId="77777777" w:rsidR="00A77B3E" w:rsidRDefault="00A77B3E">
      <w:pPr>
        <w:spacing w:line="360" w:lineRule="auto"/>
        <w:jc w:val="both"/>
      </w:pPr>
    </w:p>
    <w:p w14:paraId="6A451B7F" w14:textId="77777777" w:rsidR="00A77B3E" w:rsidRDefault="00C43D95">
      <w:pPr>
        <w:spacing w:line="360" w:lineRule="auto"/>
        <w:jc w:val="both"/>
      </w:pPr>
      <w:r>
        <w:rPr>
          <w:rFonts w:ascii="Book Antiqua" w:eastAsia="Book Antiqua" w:hAnsi="Book Antiqua" w:cs="Book Antiqua"/>
          <w:color w:val="000000"/>
        </w:rPr>
        <w:t>CONCLUSION</w:t>
      </w:r>
    </w:p>
    <w:p w14:paraId="783CB59E" w14:textId="77777777" w:rsidR="00A77B3E" w:rsidRDefault="00C43D95">
      <w:pPr>
        <w:spacing w:line="360" w:lineRule="auto"/>
        <w:jc w:val="both"/>
      </w:pPr>
      <w:r>
        <w:rPr>
          <w:rFonts w:ascii="Book Antiqua" w:eastAsia="Book Antiqua" w:hAnsi="Book Antiqua" w:cs="Book Antiqua"/>
          <w:color w:val="000000"/>
        </w:rPr>
        <w:t>This was a special clinical manifestation of SCAP, which complements the clinical manifestations of the disease and provides new insights for the diagnosis and differentiation of neonatal skin tumors.</w:t>
      </w:r>
    </w:p>
    <w:p w14:paraId="4C107079" w14:textId="77777777" w:rsidR="00A77B3E" w:rsidRDefault="00A77B3E">
      <w:pPr>
        <w:spacing w:line="360" w:lineRule="auto"/>
        <w:jc w:val="both"/>
      </w:pPr>
    </w:p>
    <w:p w14:paraId="2DB7B863" w14:textId="59112E74" w:rsidR="00A77B3E" w:rsidRDefault="00C43D9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Syringocystadenoma papilliferum; Scalp; Newborn; Imaging; Histology</w:t>
      </w:r>
      <w:r w:rsidR="00AB6EC7">
        <w:rPr>
          <w:rFonts w:ascii="Book Antiqua" w:hAnsi="Book Antiqua" w:cs="Book Antiqua" w:hint="eastAsia"/>
          <w:color w:val="000000"/>
          <w:lang w:eastAsia="zh-CN"/>
        </w:rPr>
        <w:t>;</w:t>
      </w:r>
      <w:r w:rsidR="00AB6EC7">
        <w:rPr>
          <w:rFonts w:ascii="Book Antiqua" w:hAnsi="Book Antiqua" w:cs="Book Antiqua"/>
          <w:color w:val="000000"/>
          <w:lang w:eastAsia="zh-CN"/>
        </w:rPr>
        <w:t xml:space="preserve"> </w:t>
      </w:r>
      <w:r>
        <w:rPr>
          <w:rFonts w:ascii="Book Antiqua" w:eastAsia="Book Antiqua" w:hAnsi="Book Antiqua" w:cs="Book Antiqua"/>
          <w:color w:val="000000"/>
        </w:rPr>
        <w:t>C</w:t>
      </w:r>
      <w:r>
        <w:rPr>
          <w:rFonts w:ascii="Book Antiqua" w:eastAsia="Book Antiqua" w:hAnsi="Book Antiqua" w:cs="Book Antiqua"/>
          <w:color w:val="000000"/>
          <w:szCs w:val="20"/>
        </w:rPr>
        <w:t xml:space="preserve">ase </w:t>
      </w:r>
      <w:r w:rsidR="00AB6EC7">
        <w:rPr>
          <w:rFonts w:ascii="Book Antiqua" w:eastAsia="Book Antiqua" w:hAnsi="Book Antiqua" w:cs="Book Antiqua"/>
          <w:color w:val="000000"/>
          <w:szCs w:val="20"/>
        </w:rPr>
        <w:t>r</w:t>
      </w:r>
      <w:r>
        <w:rPr>
          <w:rFonts w:ascii="Book Antiqua" w:eastAsia="Book Antiqua" w:hAnsi="Book Antiqua" w:cs="Book Antiqua"/>
          <w:color w:val="000000"/>
          <w:szCs w:val="20"/>
        </w:rPr>
        <w:t>eport</w:t>
      </w:r>
    </w:p>
    <w:p w14:paraId="7C296D0D" w14:textId="77777777" w:rsidR="00A77B3E" w:rsidRDefault="00A77B3E">
      <w:pPr>
        <w:spacing w:line="360" w:lineRule="auto"/>
        <w:jc w:val="both"/>
      </w:pPr>
    </w:p>
    <w:p w14:paraId="73302EB9" w14:textId="77777777" w:rsidR="00A07BA8" w:rsidRDefault="00A07BA8" w:rsidP="00A07BA8">
      <w:pPr>
        <w:spacing w:line="360" w:lineRule="auto"/>
        <w:jc w:val="both"/>
        <w:rPr>
          <w:lang w:eastAsia="zh-CN"/>
        </w:rPr>
      </w:pPr>
    </w:p>
    <w:p w14:paraId="5936402B" w14:textId="77777777" w:rsidR="00A07BA8" w:rsidRDefault="00A07BA8" w:rsidP="00A07BA8">
      <w:pPr>
        <w:spacing w:line="360" w:lineRule="auto"/>
        <w:rPr>
          <w:rFonts w:ascii="Book Antiqua" w:hAnsi="Book Antiqua" w:cs="Book Antiqua" w:hint="eastAsia"/>
          <w:color w:val="000000"/>
          <w:lang w:eastAsia="zh-CN"/>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Published by Baishideng Publishing Group Inc. All rights reserved.</w:t>
      </w:r>
    </w:p>
    <w:p w14:paraId="37123E2B" w14:textId="11489CC6" w:rsidR="009B1BF6" w:rsidRDefault="00A07BA8" w:rsidP="00A07BA8">
      <w:pPr>
        <w:spacing w:line="360" w:lineRule="auto"/>
        <w:rPr>
          <w:rFonts w:ascii="Book Antiqua" w:hAnsi="Book Antiqua" w:cs="Book Antiqua" w:hint="eastAsia"/>
          <w:color w:val="000000"/>
          <w:lang w:eastAsia="zh-CN"/>
        </w:rPr>
      </w:pPr>
      <w:r w:rsidRPr="00A07BA8">
        <w:rPr>
          <w:rFonts w:ascii="Book Antiqua" w:hAnsi="Book Antiqua" w:cs="Book Antiqua" w:hint="eastAsia"/>
          <w:b/>
          <w:color w:val="000000"/>
          <w:lang w:eastAsia="zh-CN"/>
        </w:rPr>
        <w:t xml:space="preserve">Citation: </w:t>
      </w:r>
      <w:r w:rsidR="00C43D95">
        <w:rPr>
          <w:rFonts w:ascii="Book Antiqua" w:eastAsia="Book Antiqua" w:hAnsi="Book Antiqua" w:cs="Book Antiqua"/>
          <w:color w:val="000000"/>
        </w:rPr>
        <w:t xml:space="preserve">Jiang HJ, Zhang Z, Zhang L, Pu YJ, Zhou N, Shu H. Neonatal syringocystadenoma papilliferum: A case report. </w:t>
      </w:r>
      <w:r w:rsidR="00C43D95" w:rsidRPr="009B1BF6">
        <w:rPr>
          <w:rFonts w:ascii="Book Antiqua" w:eastAsia="Book Antiqua" w:hAnsi="Book Antiqua" w:cs="Book Antiqua"/>
          <w:i/>
          <w:color w:val="000000"/>
        </w:rPr>
        <w:t>World J Clin Cases</w:t>
      </w:r>
      <w:r w:rsidR="00C43D95">
        <w:rPr>
          <w:rFonts w:ascii="Book Antiqua" w:eastAsia="Book Antiqua" w:hAnsi="Book Antiqua" w:cs="Book Antiqua"/>
          <w:color w:val="000000"/>
        </w:rPr>
        <w:t xml:space="preserve"> 2021; </w:t>
      </w:r>
      <w:r w:rsidR="0033197A" w:rsidRPr="0033197A">
        <w:rPr>
          <w:rFonts w:ascii="Book Antiqua" w:eastAsia="Book Antiqua" w:hAnsi="Book Antiqua" w:cs="Book Antiqua"/>
          <w:color w:val="000000"/>
        </w:rPr>
        <w:t xml:space="preserve">9(18): </w:t>
      </w:r>
      <w:r w:rsidR="009B1BF6" w:rsidRPr="009B1BF6">
        <w:rPr>
          <w:rFonts w:ascii="Book Antiqua" w:eastAsia="Book Antiqua" w:hAnsi="Book Antiqua" w:cs="Book Antiqua"/>
          <w:color w:val="000000"/>
        </w:rPr>
        <w:t>4772-4777</w:t>
      </w:r>
      <w:r w:rsidR="0033197A" w:rsidRPr="0033197A">
        <w:rPr>
          <w:rFonts w:ascii="Book Antiqua" w:eastAsia="Book Antiqua" w:hAnsi="Book Antiqua" w:cs="Book Antiqua"/>
          <w:color w:val="000000"/>
        </w:rPr>
        <w:t xml:space="preserve">  </w:t>
      </w:r>
    </w:p>
    <w:p w14:paraId="19C5820F" w14:textId="51E7D654" w:rsidR="009B1BF6" w:rsidRDefault="0033197A" w:rsidP="00B90D38">
      <w:pPr>
        <w:spacing w:line="360" w:lineRule="auto"/>
        <w:rPr>
          <w:rFonts w:ascii="Book Antiqua" w:hAnsi="Book Antiqua" w:cs="Book Antiqua" w:hint="eastAsia"/>
          <w:color w:val="000000"/>
          <w:lang w:eastAsia="zh-CN"/>
        </w:rPr>
      </w:pPr>
      <w:r w:rsidRPr="0033197A">
        <w:rPr>
          <w:rFonts w:ascii="Book Antiqua" w:eastAsia="Book Antiqua" w:hAnsi="Book Antiqua" w:cs="Book Antiqua"/>
          <w:color w:val="000000"/>
        </w:rPr>
        <w:t>URL: https://www.wjgnet.com/2307-8960/full/v9/i18/</w:t>
      </w:r>
      <w:r w:rsidR="009B1BF6" w:rsidRPr="009B1BF6">
        <w:rPr>
          <w:rFonts w:ascii="Book Antiqua" w:eastAsia="Book Antiqua" w:hAnsi="Book Antiqua" w:cs="Book Antiqua"/>
          <w:color w:val="000000"/>
        </w:rPr>
        <w:t>4772</w:t>
      </w:r>
      <w:r w:rsidRPr="0033197A">
        <w:rPr>
          <w:rFonts w:ascii="Book Antiqua" w:eastAsia="Book Antiqua" w:hAnsi="Book Antiqua" w:cs="Book Antiqua"/>
          <w:color w:val="000000"/>
        </w:rPr>
        <w:t xml:space="preserve">.htm  </w:t>
      </w:r>
    </w:p>
    <w:p w14:paraId="5C4989AD" w14:textId="491B4AD2" w:rsidR="00A77B3E" w:rsidRPr="00B90D38" w:rsidRDefault="0033197A" w:rsidP="00B90D38">
      <w:pPr>
        <w:spacing w:line="360" w:lineRule="auto"/>
        <w:rPr>
          <w:rFonts w:ascii="Book Antiqua" w:eastAsia="Book Antiqua" w:hAnsi="Book Antiqua" w:cs="Book Antiqua"/>
          <w:color w:val="000000"/>
        </w:rPr>
      </w:pPr>
      <w:r w:rsidRPr="0033197A">
        <w:rPr>
          <w:rFonts w:ascii="Book Antiqua" w:eastAsia="Book Antiqua" w:hAnsi="Book Antiqua" w:cs="Book Antiqua"/>
          <w:color w:val="000000"/>
        </w:rPr>
        <w:t>DOI: https://dx.doi.org/10.12998/wjcc.v9.i18.</w:t>
      </w:r>
      <w:r w:rsidR="009B1BF6" w:rsidRPr="009B1BF6">
        <w:rPr>
          <w:rFonts w:ascii="Book Antiqua" w:eastAsia="Book Antiqua" w:hAnsi="Book Antiqua" w:cs="Book Antiqua"/>
          <w:color w:val="000000"/>
        </w:rPr>
        <w:t>4772</w:t>
      </w:r>
    </w:p>
    <w:p w14:paraId="0C3398BA" w14:textId="77777777" w:rsidR="00A77B3E" w:rsidRDefault="00A77B3E">
      <w:pPr>
        <w:spacing w:line="360" w:lineRule="auto"/>
        <w:jc w:val="both"/>
      </w:pPr>
    </w:p>
    <w:p w14:paraId="3276DA1C" w14:textId="27042BB3" w:rsidR="00A77B3E" w:rsidRDefault="00C43D95">
      <w:pPr>
        <w:spacing w:line="360" w:lineRule="auto"/>
        <w:jc w:val="both"/>
      </w:pPr>
      <w:r>
        <w:rPr>
          <w:rFonts w:ascii="Book Antiqua" w:eastAsia="Book Antiqua" w:hAnsi="Book Antiqua" w:cs="Book Antiqua"/>
          <w:b/>
          <w:bCs/>
          <w:color w:val="000000"/>
        </w:rPr>
        <w:t xml:space="preserve">Core Tip: </w:t>
      </w:r>
      <w:r w:rsidR="00AB6EC7">
        <w:rPr>
          <w:rFonts w:ascii="Book Antiqua" w:eastAsia="Book Antiqua" w:hAnsi="Book Antiqua" w:cs="Book Antiqua"/>
          <w:color w:val="000000"/>
        </w:rPr>
        <w:t>Syringocystadenoma papilliferum (SCAP)</w:t>
      </w:r>
      <w:r>
        <w:rPr>
          <w:rFonts w:ascii="Book Antiqua" w:eastAsia="Book Antiqua" w:hAnsi="Book Antiqua" w:cs="Book Antiqua"/>
          <w:color w:val="000000"/>
        </w:rPr>
        <w:t xml:space="preserve"> </w:t>
      </w:r>
      <w:r w:rsidR="0054068E">
        <w:rPr>
          <w:rFonts w:ascii="Book Antiqua" w:eastAsia="Book Antiqua" w:hAnsi="Book Antiqua" w:cs="Book Antiqua"/>
          <w:color w:val="000000"/>
        </w:rPr>
        <w:t>i</w:t>
      </w:r>
      <w:r>
        <w:rPr>
          <w:rFonts w:ascii="Book Antiqua" w:eastAsia="Book Antiqua" w:hAnsi="Book Antiqua" w:cs="Book Antiqua"/>
          <w:color w:val="000000"/>
        </w:rPr>
        <w:t>s a benign skin adnexal tumor whose origin and pathogenesis are unknown. The case reported here had a special clinical manifestation of SCAP. At birth, the skin lesion was bright red, papillary</w:t>
      </w:r>
      <w:r w:rsidR="0054068E">
        <w:rPr>
          <w:rFonts w:ascii="Book Antiqua" w:eastAsia="Book Antiqua" w:hAnsi="Book Antiqua" w:cs="Book Antiqua"/>
          <w:color w:val="000000"/>
        </w:rPr>
        <w:t>,</w:t>
      </w:r>
      <w:r>
        <w:rPr>
          <w:rFonts w:ascii="Book Antiqua" w:eastAsia="Book Antiqua" w:hAnsi="Book Antiqua" w:cs="Book Antiqua"/>
          <w:color w:val="000000"/>
        </w:rPr>
        <w:t xml:space="preserve"> and granulation-like, with a subcutaneous mass, surface exudation</w:t>
      </w:r>
      <w:r w:rsidR="0054068E">
        <w:rPr>
          <w:rFonts w:ascii="Book Antiqua" w:eastAsia="Book Antiqua" w:hAnsi="Book Antiqua" w:cs="Book Antiqua"/>
          <w:color w:val="000000"/>
        </w:rPr>
        <w:t>,</w:t>
      </w:r>
      <w:r>
        <w:rPr>
          <w:rFonts w:ascii="Book Antiqua" w:eastAsia="Book Antiqua" w:hAnsi="Book Antiqua" w:cs="Book Antiqua"/>
          <w:color w:val="000000"/>
        </w:rPr>
        <w:t xml:space="preserve"> and ease of bleeding upon touch, similar to the mature skin lesions of previous cases </w:t>
      </w:r>
      <w:r w:rsidR="0054068E">
        <w:rPr>
          <w:rFonts w:ascii="Book Antiqua" w:eastAsia="Book Antiqua" w:hAnsi="Book Antiqua" w:cs="Book Antiqua"/>
          <w:color w:val="000000"/>
        </w:rPr>
        <w:t xml:space="preserve">that </w:t>
      </w:r>
      <w:r>
        <w:rPr>
          <w:rFonts w:ascii="Book Antiqua" w:eastAsia="Book Antiqua" w:hAnsi="Book Antiqua" w:cs="Book Antiqua"/>
          <w:color w:val="000000"/>
        </w:rPr>
        <w:t>had increased with age.</w:t>
      </w:r>
      <w:r w:rsidR="00AB6EC7">
        <w:rPr>
          <w:rFonts w:ascii="Book Antiqua" w:eastAsia="Book Antiqua" w:hAnsi="Book Antiqua" w:cs="Book Antiqua"/>
          <w:color w:val="000000"/>
        </w:rPr>
        <w:t xml:space="preserve"> </w:t>
      </w:r>
      <w:r>
        <w:rPr>
          <w:rFonts w:ascii="Book Antiqua" w:eastAsia="Book Antiqua" w:hAnsi="Book Antiqua" w:cs="Book Antiqua"/>
          <w:color w:val="000000"/>
        </w:rPr>
        <w:t>The girl described in this report had a special clinical manifestation of SCAP, which complements the clinical manifestations of the disease and provides new insights for the diagnosis and differentiation of neonatal skin tumors.</w:t>
      </w:r>
    </w:p>
    <w:p w14:paraId="783EF951" w14:textId="179DBC44" w:rsidR="00A77B3E" w:rsidRDefault="00AB6EC7">
      <w:pPr>
        <w:spacing w:line="360" w:lineRule="auto"/>
        <w:jc w:val="both"/>
      </w:pPr>
      <w:r>
        <w:br w:type="page"/>
      </w:r>
      <w:r w:rsidR="00C43D95">
        <w:rPr>
          <w:rFonts w:ascii="Book Antiqua" w:eastAsia="Book Antiqua" w:hAnsi="Book Antiqua" w:cs="Book Antiqua"/>
          <w:b/>
          <w:caps/>
          <w:color w:val="000000"/>
          <w:u w:val="single"/>
        </w:rPr>
        <w:t>INTRODUCTION</w:t>
      </w:r>
    </w:p>
    <w:p w14:paraId="22EF8B98" w14:textId="7D5506F1" w:rsidR="00A77B3E" w:rsidRDefault="00C43D95">
      <w:pPr>
        <w:spacing w:line="360" w:lineRule="auto"/>
        <w:jc w:val="both"/>
      </w:pPr>
      <w:r>
        <w:rPr>
          <w:rFonts w:ascii="Book Antiqua" w:eastAsia="Book Antiqua" w:hAnsi="Book Antiqua" w:cs="Book Antiqua"/>
          <w:color w:val="000000"/>
        </w:rPr>
        <w:t>Syringocystadenoma papilliferum (SCAP), also known as syringocystadenomatosus papilliferus, represents a rare, noncancerous adnexal tumor presenting at birth or in early childhood in half of cases and developing during puberty in another 15</w:t>
      </w:r>
      <w:r w:rsidR="00AB6EC7">
        <w:rPr>
          <w:rFonts w:ascii="Book Antiqua" w:eastAsia="Book Antiqua" w:hAnsi="Book Antiqua" w:cs="Book Antiqua"/>
          <w:color w:val="000000"/>
        </w:rPr>
        <w:t>%-</w:t>
      </w:r>
      <w:r>
        <w:rPr>
          <w:rFonts w:ascii="Book Antiqua" w:eastAsia="Book Antiqua" w:hAnsi="Book Antiqua" w:cs="Book Antiqua"/>
          <w:color w:val="000000"/>
        </w:rPr>
        <w:t>30% of cases</w:t>
      </w:r>
      <w:r w:rsidR="00AB6EC7">
        <w:rPr>
          <w:rFonts w:ascii="Book Antiqua" w:eastAsia="Book Antiqua" w:hAnsi="Book Antiqua" w:cs="Book Antiqua"/>
          <w:color w:val="000000"/>
          <w:szCs w:val="30"/>
          <w:vertAlign w:val="superscript"/>
        </w:rPr>
        <w:t>[1</w:t>
      </w:r>
      <w:r w:rsidR="00AB6EC7">
        <w:rPr>
          <w:rFonts w:ascii="Book Antiqua" w:eastAsia="Book Antiqua" w:hAnsi="Book Antiqua" w:cs="Book Antiqua"/>
          <w:color w:val="000000"/>
          <w:vertAlign w:val="superscript"/>
        </w:rPr>
        <w:t>]</w:t>
      </w:r>
      <w:r>
        <w:rPr>
          <w:rFonts w:ascii="Book Antiqua" w:eastAsia="Book Antiqua" w:hAnsi="Book Antiqua" w:cs="Book Antiqua"/>
          <w:color w:val="000000"/>
        </w:rPr>
        <w:t>. The lesion has various clinical signs</w:t>
      </w:r>
      <w:r w:rsidR="00AF28E8">
        <w:rPr>
          <w:rFonts w:ascii="Book Antiqua" w:eastAsia="Book Antiqua" w:hAnsi="Book Antiqua" w:cs="Book Antiqua"/>
          <w:color w:val="000000"/>
        </w:rPr>
        <w:t xml:space="preserve"> (</w:t>
      </w:r>
      <w:r>
        <w:rPr>
          <w:rFonts w:ascii="Book Antiqua" w:eastAsia="Book Antiqua" w:hAnsi="Book Antiqua" w:cs="Book Antiqua"/>
          <w:i/>
          <w:iCs/>
          <w:color w:val="000000"/>
        </w:rPr>
        <w:t>e.g.</w:t>
      </w:r>
      <w:r>
        <w:rPr>
          <w:rFonts w:ascii="Book Antiqua" w:eastAsia="Book Antiqua" w:hAnsi="Book Antiqua" w:cs="Book Antiqua"/>
          <w:color w:val="000000"/>
        </w:rPr>
        <w:t>, presenting as a hairless area on the scalp</w:t>
      </w:r>
      <w:r w:rsidR="00AF28E8">
        <w:rPr>
          <w:rFonts w:ascii="Book Antiqua" w:eastAsia="Book Antiqua" w:hAnsi="Book Antiqua" w:cs="Book Antiqua"/>
          <w:color w:val="000000"/>
        </w:rPr>
        <w:t>)</w:t>
      </w:r>
      <w:r>
        <w:rPr>
          <w:rFonts w:ascii="Book Antiqua" w:eastAsia="Book Antiqua" w:hAnsi="Book Antiqua" w:cs="Book Antiqua"/>
          <w:color w:val="000000"/>
        </w:rPr>
        <w:t>; SCAP is believed to be related to sebaceous nevus of Jadassohn</w:t>
      </w:r>
      <w:r w:rsidR="00AB6EC7">
        <w:rPr>
          <w:rFonts w:ascii="Book Antiqua" w:eastAsia="Book Antiqua" w:hAnsi="Book Antiqua" w:cs="Book Antiqua"/>
          <w:color w:val="000000"/>
          <w:szCs w:val="30"/>
          <w:vertAlign w:val="superscript"/>
        </w:rPr>
        <w:t>[2</w:t>
      </w:r>
      <w:r w:rsidR="00AB6EC7">
        <w:rPr>
          <w:rFonts w:ascii="Book Antiqua" w:eastAsia="Book Antiqua" w:hAnsi="Book Antiqua" w:cs="Book Antiqua"/>
          <w:color w:val="000000"/>
          <w:vertAlign w:val="superscript"/>
        </w:rPr>
        <w:t>]</w:t>
      </w:r>
      <w:r>
        <w:rPr>
          <w:rFonts w:ascii="Book Antiqua" w:eastAsia="Book Antiqua" w:hAnsi="Book Antiqua" w:cs="Book Antiqua"/>
          <w:color w:val="000000"/>
        </w:rPr>
        <w:t>. There are three known clinical forms of SCAP, including plaque, solitary nodular</w:t>
      </w:r>
      <w:r w:rsidR="00AF28E8">
        <w:rPr>
          <w:rFonts w:ascii="Book Antiqua" w:eastAsia="Book Antiqua" w:hAnsi="Book Antiqua" w:cs="Book Antiqua"/>
          <w:color w:val="000000"/>
        </w:rPr>
        <w:t>,</w:t>
      </w:r>
      <w:r>
        <w:rPr>
          <w:rFonts w:ascii="Book Antiqua" w:eastAsia="Book Antiqua" w:hAnsi="Book Antiqua" w:cs="Book Antiqua"/>
          <w:color w:val="000000"/>
        </w:rPr>
        <w:t xml:space="preserve"> and linear, and the majority of lesions are found in the head and neck region. SCAP is associated with other noncancerous adnexal tumors, including nevus sebaceous, apocrine nevus, tubular apocrine adenoma, apocrine hidrocystoma, apocrine cystadenoma, and clear cell syringoma</w:t>
      </w:r>
      <w:r w:rsidR="00AB6EC7">
        <w:rPr>
          <w:rFonts w:ascii="Book Antiqua" w:eastAsia="Book Antiqua" w:hAnsi="Book Antiqua" w:cs="Book Antiqua"/>
          <w:color w:val="000000"/>
          <w:szCs w:val="30"/>
          <w:vertAlign w:val="superscript"/>
        </w:rPr>
        <w:t>[3</w:t>
      </w:r>
      <w:r w:rsidR="00AB6EC7">
        <w:rPr>
          <w:rFonts w:ascii="Book Antiqua" w:eastAsia="Book Antiqua" w:hAnsi="Book Antiqua" w:cs="Book Antiqua"/>
          <w:color w:val="000000"/>
          <w:vertAlign w:val="superscript"/>
        </w:rPr>
        <w:t>]</w:t>
      </w:r>
      <w:r>
        <w:rPr>
          <w:rFonts w:ascii="Book Antiqua" w:eastAsia="Book Antiqua" w:hAnsi="Book Antiqua" w:cs="Book Antiqua"/>
          <w:color w:val="000000"/>
        </w:rPr>
        <w:t>. We here report a 35</w:t>
      </w:r>
      <w:r w:rsidR="00AB6EC7">
        <w:rPr>
          <w:rFonts w:ascii="Book Antiqua" w:eastAsia="Book Antiqua" w:hAnsi="Book Antiqua" w:cs="Book Antiqua"/>
          <w:color w:val="000000"/>
        </w:rPr>
        <w:t>-</w:t>
      </w:r>
      <w:r>
        <w:rPr>
          <w:rFonts w:ascii="Book Antiqua" w:eastAsia="Book Antiqua" w:hAnsi="Book Antiqua" w:cs="Book Antiqua"/>
          <w:color w:val="000000"/>
        </w:rPr>
        <w:t>d</w:t>
      </w:r>
      <w:r w:rsidR="00666141">
        <w:rPr>
          <w:rFonts w:ascii="Book Antiqua" w:eastAsia="Book Antiqua" w:hAnsi="Book Antiqua" w:cs="Book Antiqua"/>
          <w:color w:val="000000"/>
        </w:rPr>
        <w:t>ay-old</w:t>
      </w:r>
      <w:r w:rsidR="00AB6EC7">
        <w:rPr>
          <w:rFonts w:ascii="Book Antiqua" w:eastAsia="Book Antiqua" w:hAnsi="Book Antiqua" w:cs="Book Antiqua"/>
          <w:color w:val="000000"/>
        </w:rPr>
        <w:t xml:space="preserve"> </w:t>
      </w:r>
      <w:r>
        <w:rPr>
          <w:rFonts w:ascii="Book Antiqua" w:eastAsia="Book Antiqua" w:hAnsi="Book Antiqua" w:cs="Book Antiqua"/>
          <w:color w:val="000000"/>
        </w:rPr>
        <w:t>girl admitted to Kunming Children’s Hospital in October 2019 due to a lesion in the right frontotemporal region from birth, who was diagnosed with SCAP based on clinical and histopathological features.</w:t>
      </w:r>
    </w:p>
    <w:p w14:paraId="5ACB00BD" w14:textId="77777777" w:rsidR="00A77B3E" w:rsidRDefault="00A77B3E">
      <w:pPr>
        <w:spacing w:line="360" w:lineRule="auto"/>
        <w:jc w:val="both"/>
      </w:pPr>
    </w:p>
    <w:p w14:paraId="38E8272E" w14:textId="77777777" w:rsidR="00A77B3E" w:rsidRDefault="00C43D95">
      <w:pPr>
        <w:spacing w:line="360" w:lineRule="auto"/>
        <w:jc w:val="both"/>
      </w:pPr>
      <w:r>
        <w:rPr>
          <w:rFonts w:ascii="Book Antiqua" w:eastAsia="Book Antiqua" w:hAnsi="Book Antiqua" w:cs="Book Antiqua"/>
          <w:b/>
          <w:caps/>
          <w:color w:val="000000"/>
          <w:u w:val="single"/>
        </w:rPr>
        <w:t>CASE PRESENTATION</w:t>
      </w:r>
    </w:p>
    <w:p w14:paraId="3D33E55B" w14:textId="77777777" w:rsidR="00A77B3E" w:rsidRDefault="00C43D95">
      <w:pPr>
        <w:spacing w:line="360" w:lineRule="auto"/>
        <w:jc w:val="both"/>
      </w:pPr>
      <w:r>
        <w:rPr>
          <w:rFonts w:ascii="Book Antiqua" w:eastAsia="Book Antiqua" w:hAnsi="Book Antiqua" w:cs="Book Antiqua"/>
          <w:b/>
          <w:i/>
          <w:color w:val="000000"/>
        </w:rPr>
        <w:t>Chief complaints</w:t>
      </w:r>
    </w:p>
    <w:p w14:paraId="0AF29F24" w14:textId="079E8949" w:rsidR="00A77B3E" w:rsidRDefault="00C43D95">
      <w:pPr>
        <w:spacing w:line="360" w:lineRule="auto"/>
        <w:jc w:val="both"/>
      </w:pPr>
      <w:r>
        <w:rPr>
          <w:rFonts w:ascii="Book Antiqua" w:eastAsia="Book Antiqua" w:hAnsi="Book Antiqua" w:cs="Book Antiqua"/>
          <w:color w:val="000000"/>
        </w:rPr>
        <w:t>A 35-d</w:t>
      </w:r>
      <w:r w:rsidR="00666141">
        <w:rPr>
          <w:rFonts w:ascii="Book Antiqua" w:eastAsia="Book Antiqua" w:hAnsi="Book Antiqua" w:cs="Book Antiqua"/>
          <w:color w:val="000000"/>
        </w:rPr>
        <w:t>ay-old</w:t>
      </w:r>
      <w:r w:rsidR="00AB6EC7">
        <w:rPr>
          <w:rFonts w:ascii="Book Antiqua" w:eastAsia="Book Antiqua" w:hAnsi="Book Antiqua" w:cs="Book Antiqua"/>
          <w:color w:val="000000"/>
        </w:rPr>
        <w:t xml:space="preserve"> </w:t>
      </w:r>
      <w:r>
        <w:rPr>
          <w:rFonts w:ascii="Book Antiqua" w:eastAsia="Book Antiqua" w:hAnsi="Book Antiqua" w:cs="Book Antiqua"/>
          <w:color w:val="000000"/>
        </w:rPr>
        <w:t>girl was admitted to Kunming Children’s Hospital in October 2019 due to a lesion in the right frontotemporal region.</w:t>
      </w:r>
    </w:p>
    <w:p w14:paraId="18CFDBB5" w14:textId="77777777" w:rsidR="00A77B3E" w:rsidRDefault="00A77B3E">
      <w:pPr>
        <w:spacing w:line="360" w:lineRule="auto"/>
        <w:jc w:val="both"/>
      </w:pPr>
    </w:p>
    <w:p w14:paraId="792C67FF" w14:textId="77777777" w:rsidR="00A77B3E" w:rsidRDefault="00C43D95">
      <w:pPr>
        <w:spacing w:line="360" w:lineRule="auto"/>
        <w:jc w:val="both"/>
      </w:pPr>
      <w:r>
        <w:rPr>
          <w:rFonts w:ascii="Book Antiqua" w:eastAsia="Book Antiqua" w:hAnsi="Book Antiqua" w:cs="Book Antiqua"/>
          <w:b/>
          <w:i/>
          <w:color w:val="000000"/>
        </w:rPr>
        <w:t>History of present illness</w:t>
      </w:r>
    </w:p>
    <w:p w14:paraId="379E9926" w14:textId="20764EA0" w:rsidR="00A77B3E" w:rsidRDefault="00C43D95">
      <w:pPr>
        <w:spacing w:line="360" w:lineRule="auto"/>
        <w:jc w:val="both"/>
      </w:pPr>
      <w:r>
        <w:rPr>
          <w:rFonts w:ascii="Book Antiqua" w:eastAsia="Book Antiqua" w:hAnsi="Book Antiqua" w:cs="Book Antiqua"/>
          <w:color w:val="000000"/>
        </w:rPr>
        <w:t>The lesion was found at birth, as a subcutaneous mass with granular and papillary surface. The patient was firstly diagnosed with “cavernous hemangioma”, without treatment. The skin lesion easily bled upon touch, and showed repeated ulceration, erosion</w:t>
      </w:r>
      <w:r w:rsidR="00AF28E8">
        <w:rPr>
          <w:rFonts w:ascii="Book Antiqua" w:eastAsia="Book Antiqua" w:hAnsi="Book Antiqua" w:cs="Book Antiqua"/>
          <w:color w:val="000000"/>
        </w:rPr>
        <w:t>,</w:t>
      </w:r>
      <w:r>
        <w:rPr>
          <w:rFonts w:ascii="Book Antiqua" w:eastAsia="Book Antiqua" w:hAnsi="Book Antiqua" w:cs="Book Antiqua"/>
          <w:color w:val="000000"/>
        </w:rPr>
        <w:t xml:space="preserve"> and scab formation. There was no obvious enlargement of the lesion and subcutaneous mass from birth </w:t>
      </w:r>
      <w:r w:rsidR="00AF28E8">
        <w:rPr>
          <w:rFonts w:ascii="Book Antiqua" w:eastAsia="Book Antiqua" w:hAnsi="Book Antiqua" w:cs="Book Antiqua"/>
          <w:color w:val="000000"/>
        </w:rPr>
        <w:t>until</w:t>
      </w:r>
      <w:r>
        <w:rPr>
          <w:rFonts w:ascii="Book Antiqua" w:eastAsia="Book Antiqua" w:hAnsi="Book Antiqua" w:cs="Book Antiqua"/>
          <w:color w:val="000000"/>
        </w:rPr>
        <w:t xml:space="preserve"> now.</w:t>
      </w:r>
    </w:p>
    <w:p w14:paraId="5A6615DA" w14:textId="77777777" w:rsidR="00A77B3E" w:rsidRDefault="00A77B3E">
      <w:pPr>
        <w:spacing w:line="360" w:lineRule="auto"/>
        <w:jc w:val="both"/>
      </w:pPr>
    </w:p>
    <w:p w14:paraId="19613E3D" w14:textId="77777777" w:rsidR="00A77B3E" w:rsidRDefault="00C43D95">
      <w:pPr>
        <w:spacing w:line="360" w:lineRule="auto"/>
        <w:jc w:val="both"/>
      </w:pPr>
      <w:r>
        <w:rPr>
          <w:rFonts w:ascii="Book Antiqua" w:eastAsia="Book Antiqua" w:hAnsi="Book Antiqua" w:cs="Book Antiqua"/>
          <w:b/>
          <w:i/>
          <w:color w:val="000000"/>
        </w:rPr>
        <w:t>History of past illness</w:t>
      </w:r>
    </w:p>
    <w:p w14:paraId="429D6F2B" w14:textId="77777777" w:rsidR="00A77B3E" w:rsidRDefault="00C43D95">
      <w:pPr>
        <w:spacing w:line="360" w:lineRule="auto"/>
        <w:jc w:val="both"/>
      </w:pPr>
      <w:r>
        <w:rPr>
          <w:rFonts w:ascii="Book Antiqua" w:eastAsia="Book Antiqua" w:hAnsi="Book Antiqua" w:cs="Book Antiqua"/>
          <w:color w:val="000000"/>
        </w:rPr>
        <w:t>The patient was born at 38 wk of pregnancy, with a birth weight of 3.1 kg and no perinatal infection or suffocation.</w:t>
      </w:r>
    </w:p>
    <w:p w14:paraId="2CBEA9A0" w14:textId="77777777" w:rsidR="00A77B3E" w:rsidRDefault="00A77B3E">
      <w:pPr>
        <w:spacing w:line="360" w:lineRule="auto"/>
        <w:jc w:val="both"/>
      </w:pPr>
    </w:p>
    <w:p w14:paraId="297E3345" w14:textId="77777777" w:rsidR="00A77B3E" w:rsidRDefault="00C43D95">
      <w:pPr>
        <w:spacing w:line="360" w:lineRule="auto"/>
        <w:jc w:val="both"/>
      </w:pPr>
      <w:r>
        <w:rPr>
          <w:rFonts w:ascii="Book Antiqua" w:eastAsia="Book Antiqua" w:hAnsi="Book Antiqua" w:cs="Book Antiqua"/>
          <w:b/>
          <w:i/>
          <w:color w:val="000000"/>
        </w:rPr>
        <w:t>Personal and family history</w:t>
      </w:r>
    </w:p>
    <w:p w14:paraId="6981B73B" w14:textId="77777777" w:rsidR="00A77B3E" w:rsidRDefault="00C43D95">
      <w:pPr>
        <w:spacing w:line="360" w:lineRule="auto"/>
        <w:jc w:val="both"/>
      </w:pPr>
      <w:r>
        <w:rPr>
          <w:rFonts w:ascii="Book Antiqua" w:eastAsia="Book Antiqua" w:hAnsi="Book Antiqua" w:cs="Book Antiqua"/>
          <w:color w:val="000000"/>
        </w:rPr>
        <w:t>The patient had no specific personal and family history.</w:t>
      </w:r>
    </w:p>
    <w:p w14:paraId="305F321E" w14:textId="77777777" w:rsidR="00A77B3E" w:rsidRDefault="00A77B3E">
      <w:pPr>
        <w:spacing w:line="360" w:lineRule="auto"/>
        <w:jc w:val="both"/>
      </w:pPr>
    </w:p>
    <w:p w14:paraId="4F128103" w14:textId="77777777" w:rsidR="00A77B3E" w:rsidRDefault="00C43D95">
      <w:pPr>
        <w:spacing w:line="360" w:lineRule="auto"/>
        <w:jc w:val="both"/>
      </w:pPr>
      <w:r>
        <w:rPr>
          <w:rFonts w:ascii="Book Antiqua" w:eastAsia="Book Antiqua" w:hAnsi="Book Antiqua" w:cs="Book Antiqua"/>
          <w:b/>
          <w:i/>
          <w:color w:val="000000"/>
        </w:rPr>
        <w:t>Physical examination</w:t>
      </w:r>
    </w:p>
    <w:p w14:paraId="13EC414F" w14:textId="71E5825C" w:rsidR="00A77B3E" w:rsidRDefault="00C43D95">
      <w:pPr>
        <w:spacing w:line="360" w:lineRule="auto"/>
        <w:jc w:val="both"/>
      </w:pPr>
      <w:r>
        <w:rPr>
          <w:rFonts w:ascii="Book Antiqua" w:eastAsia="Book Antiqua" w:hAnsi="Book Antiqua" w:cs="Book Antiqua"/>
          <w:color w:val="000000"/>
        </w:rPr>
        <w:t>Physical examination revealed good general condition. The vital signs were stable, and no other abnormality was found. Dermatological examination showed a red lesion in the right frontotemporal region, with thick brown scab on the surface. After cleaning the scab, the surface of the skin lesion was bright red, appearing like granulation tissue. The lesion was granular and papillary and easily bled upon touch, with about 1.5 cm × 4 cm in size. A small amount of pale yellow thin secretion was observed on the lesion surface. There was a pedicle at the base of the skin lesion. A subcutaneous mass was felt at the base of the lesion, with slightly hard texture and a clear boundary. The mass expanded beyond the red area, with a size of about 3 cm</w:t>
      </w:r>
      <w:r w:rsidR="00AB6EC7">
        <w:rPr>
          <w:rFonts w:ascii="Book Antiqua" w:eastAsia="Book Antiqua" w:hAnsi="Book Antiqua" w:cs="Book Antiqua"/>
          <w:color w:val="000000"/>
        </w:rPr>
        <w:t xml:space="preserve"> </w:t>
      </w:r>
      <w:r>
        <w:rPr>
          <w:rFonts w:ascii="Book Antiqua" w:eastAsia="Book Antiqua" w:hAnsi="Book Antiqua" w:cs="Book Antiqua"/>
          <w:color w:val="000000"/>
        </w:rPr>
        <w:t>×</w:t>
      </w:r>
      <w:r w:rsidR="00AB6EC7">
        <w:rPr>
          <w:rFonts w:ascii="Book Antiqua" w:eastAsia="Book Antiqua" w:hAnsi="Book Antiqua" w:cs="Book Antiqua"/>
          <w:color w:val="000000"/>
        </w:rPr>
        <w:t xml:space="preserve"> </w:t>
      </w:r>
      <w:r>
        <w:rPr>
          <w:rFonts w:ascii="Book Antiqua" w:eastAsia="Book Antiqua" w:hAnsi="Book Antiqua" w:cs="Book Antiqua"/>
          <w:color w:val="000000"/>
        </w:rPr>
        <w:t>5 cm. The surrounding skin had no redness or swelling, and the mass showed no tenderness (Figure 1).</w:t>
      </w:r>
    </w:p>
    <w:p w14:paraId="699238C8" w14:textId="77777777" w:rsidR="00A77B3E" w:rsidRDefault="00A77B3E">
      <w:pPr>
        <w:spacing w:line="360" w:lineRule="auto"/>
        <w:jc w:val="both"/>
      </w:pPr>
    </w:p>
    <w:p w14:paraId="29993CA1" w14:textId="77777777" w:rsidR="00A77B3E" w:rsidRDefault="00C43D95">
      <w:pPr>
        <w:spacing w:line="360" w:lineRule="auto"/>
        <w:jc w:val="both"/>
      </w:pPr>
      <w:r>
        <w:rPr>
          <w:rFonts w:ascii="Book Antiqua" w:eastAsia="Book Antiqua" w:hAnsi="Book Antiqua" w:cs="Book Antiqua"/>
          <w:b/>
          <w:i/>
          <w:color w:val="000000"/>
        </w:rPr>
        <w:t>Laboratory examinations</w:t>
      </w:r>
    </w:p>
    <w:p w14:paraId="76B7BC82" w14:textId="405580C6" w:rsidR="00A77B3E" w:rsidRDefault="00C43D95">
      <w:pPr>
        <w:spacing w:line="360" w:lineRule="auto"/>
        <w:jc w:val="both"/>
      </w:pPr>
      <w:r>
        <w:rPr>
          <w:rFonts w:ascii="Book Antiqua" w:eastAsia="Book Antiqua" w:hAnsi="Book Antiqua" w:cs="Book Antiqua"/>
          <w:color w:val="000000"/>
        </w:rPr>
        <w:t>Blood routine test showed lymphocyte count at 4.51</w:t>
      </w:r>
      <w:r w:rsidR="00AB6EC7">
        <w:rPr>
          <w:rFonts w:ascii="Book Antiqua" w:eastAsia="Book Antiqua" w:hAnsi="Book Antiqua" w:cs="Book Antiqua"/>
          <w:color w:val="000000"/>
        </w:rPr>
        <w:t xml:space="preserve"> </w:t>
      </w:r>
      <w:r>
        <w:rPr>
          <w:rFonts w:ascii="Book Antiqua" w:eastAsia="Book Antiqua" w:hAnsi="Book Antiqua" w:cs="Book Antiqua"/>
          <w:color w:val="000000"/>
        </w:rPr>
        <w:t>×</w:t>
      </w:r>
      <w:r w:rsidR="00AB6EC7">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w:t>
      </w:r>
      <w:r w:rsidR="00AB6EC7">
        <w:rPr>
          <w:rFonts w:ascii="Book Antiqua" w:eastAsia="Book Antiqua" w:hAnsi="Book Antiqua" w:cs="Book Antiqua"/>
          <w:color w:val="000000"/>
        </w:rPr>
        <w:t>(</w:t>
      </w:r>
      <w:r>
        <w:rPr>
          <w:rFonts w:ascii="Book Antiqua" w:eastAsia="Book Antiqua" w:hAnsi="Book Antiqua" w:cs="Book Antiqua"/>
          <w:color w:val="000000"/>
        </w:rPr>
        <w:t>1.0-3.0</w:t>
      </w:r>
      <w:r w:rsidR="00AB6EC7">
        <w:rPr>
          <w:rFonts w:ascii="Book Antiqua" w:eastAsia="Book Antiqua" w:hAnsi="Book Antiqua" w:cs="Book Antiqua"/>
          <w:color w:val="000000"/>
        </w:rPr>
        <w:t xml:space="preserve"> </w:t>
      </w:r>
      <w:r>
        <w:rPr>
          <w:rFonts w:ascii="Book Antiqua" w:eastAsia="Book Antiqua" w:hAnsi="Book Antiqua" w:cs="Book Antiqua"/>
          <w:color w:val="000000"/>
        </w:rPr>
        <w:t>×</w:t>
      </w:r>
      <w:r w:rsidR="00AB6EC7">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w:t>
      </w:r>
      <w:r w:rsidR="00AB6EC7">
        <w:rPr>
          <w:rFonts w:ascii="Book Antiqua" w:eastAsia="Book Antiqua" w:hAnsi="Book Antiqua" w:cs="Book Antiqua"/>
          <w:color w:val="000000"/>
        </w:rPr>
        <w:t>)</w:t>
      </w:r>
      <w:r>
        <w:rPr>
          <w:rFonts w:ascii="Book Antiqua" w:eastAsia="Book Antiqua" w:hAnsi="Book Antiqua" w:cs="Book Antiqua"/>
          <w:color w:val="000000"/>
        </w:rPr>
        <w:t xml:space="preserve">, lymphocyte percentage at 60.60% </w:t>
      </w:r>
      <w:r w:rsidR="00AB6EC7">
        <w:rPr>
          <w:rFonts w:ascii="Book Antiqua" w:eastAsia="Book Antiqua" w:hAnsi="Book Antiqua" w:cs="Book Antiqua"/>
          <w:color w:val="000000"/>
        </w:rPr>
        <w:t>(</w:t>
      </w:r>
      <w:r>
        <w:rPr>
          <w:rFonts w:ascii="Book Antiqua" w:eastAsia="Book Antiqua" w:hAnsi="Book Antiqua" w:cs="Book Antiqua"/>
          <w:color w:val="000000"/>
        </w:rPr>
        <w:t>20</w:t>
      </w:r>
      <w:r w:rsidR="00AB6EC7">
        <w:rPr>
          <w:rFonts w:ascii="Book Antiqua" w:eastAsia="Book Antiqua" w:hAnsi="Book Antiqua" w:cs="Book Antiqua"/>
          <w:color w:val="000000"/>
        </w:rPr>
        <w:t>%</w:t>
      </w:r>
      <w:r>
        <w:rPr>
          <w:rFonts w:ascii="Book Antiqua" w:eastAsia="Book Antiqua" w:hAnsi="Book Antiqua" w:cs="Book Antiqua"/>
          <w:color w:val="000000"/>
        </w:rPr>
        <w:t>-40%</w:t>
      </w:r>
      <w:r w:rsidR="00AB6EC7">
        <w:rPr>
          <w:rFonts w:ascii="Book Antiqua" w:eastAsia="Book Antiqua" w:hAnsi="Book Antiqua" w:cs="Book Antiqua"/>
          <w:color w:val="000000"/>
        </w:rPr>
        <w:t>)</w:t>
      </w:r>
      <w:r>
        <w:rPr>
          <w:rFonts w:ascii="Book Antiqua" w:eastAsia="Book Antiqua" w:hAnsi="Book Antiqua" w:cs="Book Antiqua"/>
          <w:color w:val="000000"/>
        </w:rPr>
        <w:t xml:space="preserve">, neutrophil percentage at 30.80% </w:t>
      </w:r>
      <w:r w:rsidR="00AB6EC7">
        <w:rPr>
          <w:rFonts w:ascii="Book Antiqua" w:eastAsia="Book Antiqua" w:hAnsi="Book Antiqua" w:cs="Book Antiqua"/>
          <w:color w:val="000000"/>
        </w:rPr>
        <w:t>(</w:t>
      </w:r>
      <w:r>
        <w:rPr>
          <w:rFonts w:ascii="Book Antiqua" w:eastAsia="Book Antiqua" w:hAnsi="Book Antiqua" w:cs="Book Antiqua"/>
          <w:color w:val="000000"/>
        </w:rPr>
        <w:t>50</w:t>
      </w:r>
      <w:r w:rsidR="00AB6EC7">
        <w:rPr>
          <w:rFonts w:ascii="Book Antiqua" w:eastAsia="Book Antiqua" w:hAnsi="Book Antiqua" w:cs="Book Antiqua"/>
          <w:color w:val="000000"/>
        </w:rPr>
        <w:t>%</w:t>
      </w:r>
      <w:r>
        <w:rPr>
          <w:rFonts w:ascii="Book Antiqua" w:eastAsia="Book Antiqua" w:hAnsi="Book Antiqua" w:cs="Book Antiqua"/>
          <w:color w:val="000000"/>
        </w:rPr>
        <w:t>-70%</w:t>
      </w:r>
      <w:r w:rsidR="00AB6EC7">
        <w:rPr>
          <w:rFonts w:ascii="Book Antiqua" w:eastAsia="Book Antiqua" w:hAnsi="Book Antiqua" w:cs="Book Antiqua"/>
          <w:color w:val="000000"/>
        </w:rPr>
        <w:t>)</w:t>
      </w:r>
      <w:r>
        <w:rPr>
          <w:rFonts w:ascii="Book Antiqua" w:eastAsia="Book Antiqua" w:hAnsi="Book Antiqua" w:cs="Book Antiqua"/>
          <w:color w:val="000000"/>
        </w:rPr>
        <w:t>, platelet count at 528</w:t>
      </w:r>
      <w:r w:rsidR="00AB6EC7">
        <w:rPr>
          <w:rFonts w:ascii="Book Antiqua" w:eastAsia="Book Antiqua" w:hAnsi="Book Antiqua" w:cs="Book Antiqua"/>
          <w:color w:val="000000"/>
        </w:rPr>
        <w:t xml:space="preserve"> </w:t>
      </w:r>
      <w:r>
        <w:rPr>
          <w:rFonts w:ascii="Book Antiqua" w:eastAsia="Book Antiqua" w:hAnsi="Book Antiqua" w:cs="Book Antiqua"/>
          <w:color w:val="000000"/>
        </w:rPr>
        <w:t>×</w:t>
      </w:r>
      <w:r w:rsidR="00AB6EC7">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w:t>
      </w:r>
      <w:r w:rsidR="00AB6EC7">
        <w:rPr>
          <w:rFonts w:ascii="Book Antiqua" w:eastAsia="Book Antiqua" w:hAnsi="Book Antiqua" w:cs="Book Antiqua"/>
          <w:color w:val="000000"/>
        </w:rPr>
        <w:t>(</w:t>
      </w:r>
      <w:r>
        <w:rPr>
          <w:rFonts w:ascii="Book Antiqua" w:eastAsia="Book Antiqua" w:hAnsi="Book Antiqua" w:cs="Book Antiqua"/>
          <w:color w:val="000000"/>
        </w:rPr>
        <w:t>100-300</w:t>
      </w:r>
      <w:r w:rsidR="00AB6EC7">
        <w:rPr>
          <w:rFonts w:ascii="Book Antiqua" w:eastAsia="Book Antiqua" w:hAnsi="Book Antiqua" w:cs="Book Antiqua"/>
          <w:color w:val="000000"/>
        </w:rPr>
        <w:t xml:space="preserve"> </w:t>
      </w:r>
      <w:r>
        <w:rPr>
          <w:rFonts w:ascii="Book Antiqua" w:eastAsia="Book Antiqua" w:hAnsi="Book Antiqua" w:cs="Book Antiqua"/>
          <w:color w:val="000000"/>
        </w:rPr>
        <w:t>×</w:t>
      </w:r>
      <w:r w:rsidR="00AB6EC7">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w:t>
      </w:r>
      <w:r w:rsidR="00AB6EC7">
        <w:rPr>
          <w:rFonts w:ascii="Book Antiqua" w:eastAsia="Book Antiqua" w:hAnsi="Book Antiqua" w:cs="Book Antiqua"/>
          <w:color w:val="000000"/>
        </w:rPr>
        <w:t>)</w:t>
      </w:r>
      <w:r>
        <w:rPr>
          <w:rFonts w:ascii="Book Antiqua" w:eastAsia="Book Antiqua" w:hAnsi="Book Antiqua" w:cs="Book Antiqua"/>
          <w:color w:val="000000"/>
        </w:rPr>
        <w:t xml:space="preserve">, platelet hematocrit at 0.52% </w:t>
      </w:r>
      <w:r w:rsidR="00AB6EC7">
        <w:rPr>
          <w:rFonts w:ascii="Book Antiqua" w:eastAsia="Book Antiqua" w:hAnsi="Book Antiqua" w:cs="Book Antiqua"/>
          <w:color w:val="000000"/>
        </w:rPr>
        <w:t>(</w:t>
      </w:r>
      <w:r>
        <w:rPr>
          <w:rFonts w:ascii="Book Antiqua" w:eastAsia="Book Antiqua" w:hAnsi="Book Antiqua" w:cs="Book Antiqua"/>
          <w:color w:val="000000"/>
        </w:rPr>
        <w:t>0.108</w:t>
      </w:r>
      <w:r w:rsidR="00AB6EC7">
        <w:rPr>
          <w:rFonts w:ascii="Book Antiqua" w:eastAsia="Book Antiqua" w:hAnsi="Book Antiqua" w:cs="Book Antiqua"/>
          <w:color w:val="000000"/>
        </w:rPr>
        <w:t>%</w:t>
      </w:r>
      <w:r>
        <w:rPr>
          <w:rFonts w:ascii="Book Antiqua" w:eastAsia="Book Antiqua" w:hAnsi="Book Antiqua" w:cs="Book Antiqua"/>
          <w:color w:val="000000"/>
        </w:rPr>
        <w:t>-0.282%</w:t>
      </w:r>
      <w:r w:rsidR="00AB6EC7">
        <w:rPr>
          <w:rFonts w:ascii="Book Antiqua" w:eastAsia="Book Antiqua" w:hAnsi="Book Antiqua" w:cs="Book Antiqua"/>
          <w:color w:val="000000"/>
        </w:rPr>
        <w:t>)</w:t>
      </w:r>
      <w:r>
        <w:rPr>
          <w:rFonts w:ascii="Book Antiqua" w:eastAsia="Book Antiqua" w:hAnsi="Book Antiqua" w:cs="Book Antiqua"/>
          <w:color w:val="000000"/>
        </w:rPr>
        <w:t>, and platelet distribution width at 10.0</w:t>
      </w:r>
      <w:r w:rsidR="00AB6EC7">
        <w:rPr>
          <w:rFonts w:ascii="Book Antiqua" w:eastAsia="Book Antiqua" w:hAnsi="Book Antiqua" w:cs="Book Antiqua"/>
          <w:color w:val="000000"/>
        </w:rPr>
        <w:t xml:space="preserve"> </w:t>
      </w:r>
      <w:r>
        <w:rPr>
          <w:rFonts w:ascii="Book Antiqua" w:eastAsia="Book Antiqua" w:hAnsi="Book Antiqua" w:cs="Book Antiqua"/>
          <w:color w:val="000000"/>
        </w:rPr>
        <w:t>fL</w:t>
      </w:r>
      <w:r w:rsidR="00AB6EC7">
        <w:rPr>
          <w:rFonts w:ascii="Book Antiqua" w:eastAsia="Book Antiqua" w:hAnsi="Book Antiqua" w:cs="Book Antiqua"/>
          <w:color w:val="000000"/>
        </w:rPr>
        <w:t xml:space="preserve"> (</w:t>
      </w:r>
      <w:r>
        <w:rPr>
          <w:rFonts w:ascii="Book Antiqua" w:eastAsia="Book Antiqua" w:hAnsi="Book Antiqua" w:cs="Book Antiqua"/>
          <w:color w:val="000000"/>
        </w:rPr>
        <w:t>15.5-18.1</w:t>
      </w:r>
      <w:r w:rsidR="00AB6EC7">
        <w:rPr>
          <w:rFonts w:ascii="Book Antiqua" w:eastAsia="Book Antiqua" w:hAnsi="Book Antiqua" w:cs="Book Antiqua"/>
          <w:color w:val="000000"/>
        </w:rPr>
        <w:t xml:space="preserve"> </w:t>
      </w:r>
      <w:r>
        <w:rPr>
          <w:rFonts w:ascii="Book Antiqua" w:eastAsia="Book Antiqua" w:hAnsi="Book Antiqua" w:cs="Book Antiqua"/>
          <w:color w:val="000000"/>
        </w:rPr>
        <w:t>fL</w:t>
      </w:r>
      <w:r w:rsidR="00AB6EC7">
        <w:rPr>
          <w:rFonts w:ascii="Book Antiqua" w:eastAsia="Book Antiqua" w:hAnsi="Book Antiqua" w:cs="Book Antiqua"/>
          <w:color w:val="000000"/>
        </w:rPr>
        <w:t>)</w:t>
      </w:r>
      <w:r>
        <w:rPr>
          <w:rFonts w:ascii="Book Antiqua" w:eastAsia="Book Antiqua" w:hAnsi="Book Antiqua" w:cs="Book Antiqua"/>
          <w:color w:val="000000"/>
        </w:rPr>
        <w:t>. The remaining indicators were unremarkable. Surface secretions were cultured for 48 h, and three plasma coagulase tests were negative; meanwhile</w:t>
      </w:r>
      <w:r w:rsidR="00AF28E8">
        <w:rPr>
          <w:rFonts w:ascii="Book Antiqua" w:eastAsia="Book Antiqua" w:hAnsi="Book Antiqua" w:cs="Book Antiqua"/>
          <w:color w:val="000000"/>
        </w:rPr>
        <w:t>,</w:t>
      </w:r>
      <w:r>
        <w:rPr>
          <w:rFonts w:ascii="Book Antiqua" w:eastAsia="Book Antiqua" w:hAnsi="Book Antiqua" w:cs="Book Antiqua"/>
          <w:color w:val="000000"/>
        </w:rPr>
        <w:t xml:space="preserve"> mixed growth of </w:t>
      </w:r>
      <w:r>
        <w:rPr>
          <w:rFonts w:ascii="Book Antiqua" w:eastAsia="Book Antiqua" w:hAnsi="Book Antiqua" w:cs="Book Antiqua"/>
          <w:i/>
          <w:iCs/>
          <w:color w:val="000000"/>
        </w:rPr>
        <w:t>Staphylococcus</w:t>
      </w:r>
      <w:r>
        <w:rPr>
          <w:rFonts w:ascii="Book Antiqua" w:eastAsia="Book Antiqua" w:hAnsi="Book Antiqua" w:cs="Book Antiqua"/>
          <w:color w:val="000000"/>
        </w:rPr>
        <w:t xml:space="preserve"> was detected, with no </w:t>
      </w:r>
      <w:r>
        <w:rPr>
          <w:rFonts w:ascii="Book Antiqua" w:eastAsia="Book Antiqua" w:hAnsi="Book Antiqua" w:cs="Book Antiqua"/>
          <w:i/>
          <w:iCs/>
          <w:color w:val="000000"/>
        </w:rPr>
        <w:t>Haemophilus</w:t>
      </w:r>
      <w:r>
        <w:rPr>
          <w:rFonts w:ascii="Book Antiqua" w:eastAsia="Book Antiqua" w:hAnsi="Book Antiqua" w:cs="Book Antiqua"/>
          <w:color w:val="000000"/>
        </w:rPr>
        <w:t xml:space="preserve"> isolated. Stool routine, urine routine, liver function, and kidney function tests were normal. These laboratory findings did not point to any specific diagnosis.</w:t>
      </w:r>
    </w:p>
    <w:p w14:paraId="01C7C722" w14:textId="77777777" w:rsidR="00A77B3E" w:rsidRDefault="00A77B3E">
      <w:pPr>
        <w:spacing w:line="360" w:lineRule="auto"/>
        <w:jc w:val="both"/>
      </w:pPr>
    </w:p>
    <w:p w14:paraId="682F1939" w14:textId="77777777" w:rsidR="00A77B3E" w:rsidRDefault="00C43D95">
      <w:pPr>
        <w:spacing w:line="360" w:lineRule="auto"/>
        <w:jc w:val="both"/>
      </w:pPr>
      <w:r>
        <w:rPr>
          <w:rFonts w:ascii="Book Antiqua" w:eastAsia="Book Antiqua" w:hAnsi="Book Antiqua" w:cs="Book Antiqua"/>
          <w:b/>
          <w:i/>
          <w:color w:val="000000"/>
        </w:rPr>
        <w:t>Imaging examinations</w:t>
      </w:r>
    </w:p>
    <w:p w14:paraId="71E7908C" w14:textId="2B39F8CF" w:rsidR="00A77B3E" w:rsidRDefault="00C43D95">
      <w:pPr>
        <w:spacing w:line="360" w:lineRule="auto"/>
        <w:jc w:val="both"/>
      </w:pPr>
      <w:r>
        <w:rPr>
          <w:rFonts w:ascii="Book Antiqua" w:eastAsia="Book Antiqua" w:hAnsi="Book Antiqua" w:cs="Book Antiqua"/>
          <w:color w:val="000000"/>
        </w:rPr>
        <w:t xml:space="preserve">Skull plain </w:t>
      </w:r>
      <w:bookmarkStart w:id="0" w:name="_Hlk54004097"/>
      <w:r w:rsidR="00AB6EC7" w:rsidRPr="00313B45">
        <w:rPr>
          <w:rFonts w:ascii="Book Antiqua" w:eastAsia="Book Antiqua" w:hAnsi="Book Antiqua" w:cs="Book Antiqua"/>
          <w:color w:val="000000"/>
        </w:rPr>
        <w:t>computed tomography</w:t>
      </w:r>
      <w:bookmarkEnd w:id="0"/>
      <w:r w:rsidR="00AB6EC7">
        <w:rPr>
          <w:rFonts w:ascii="Book Antiqua" w:eastAsia="Book Antiqua" w:hAnsi="Book Antiqua" w:cs="Book Antiqua"/>
          <w:color w:val="000000"/>
        </w:rPr>
        <w:t xml:space="preserve"> (</w:t>
      </w:r>
      <w:r>
        <w:rPr>
          <w:rFonts w:ascii="Book Antiqua" w:eastAsia="Book Antiqua" w:hAnsi="Book Antiqua" w:cs="Book Antiqua"/>
          <w:color w:val="000000"/>
        </w:rPr>
        <w:t>CT</w:t>
      </w:r>
      <w:r w:rsidR="00AB6EC7">
        <w:rPr>
          <w:rFonts w:ascii="Book Antiqua" w:eastAsia="Book Antiqua" w:hAnsi="Book Antiqua" w:cs="Book Antiqua"/>
          <w:color w:val="000000"/>
        </w:rPr>
        <w:t>)</w:t>
      </w:r>
      <w:r>
        <w:rPr>
          <w:rFonts w:ascii="Book Antiqua" w:eastAsia="Book Antiqua" w:hAnsi="Book Antiqua" w:cs="Book Antiqua"/>
          <w:color w:val="000000"/>
        </w:rPr>
        <w:t xml:space="preserve"> and enhanced scans showed slightly thickened subcutaneous soft tissue of the right temporal region, and the stripes showed a high-density shadow, with a CT value of about 31 HU. Enhanced CT showed enhancement, with a CT value of about 61 HU. No obvious signs of damage were seen in the adjacent skull. There were no lesions with definite abnormal density in the brain parenchyma (no obvious abnormal enhancement). There was no enlargement, stenosis</w:t>
      </w:r>
      <w:r w:rsidR="00AF28E8">
        <w:rPr>
          <w:rFonts w:ascii="Book Antiqua" w:eastAsia="Book Antiqua" w:hAnsi="Book Antiqua" w:cs="Book Antiqua"/>
          <w:color w:val="000000"/>
        </w:rPr>
        <w:t>,</w:t>
      </w:r>
      <w:r>
        <w:rPr>
          <w:rFonts w:ascii="Book Antiqua" w:eastAsia="Book Antiqua" w:hAnsi="Book Antiqua" w:cs="Book Antiqua"/>
          <w:color w:val="000000"/>
        </w:rPr>
        <w:t xml:space="preserve"> or occlusion in the ventricular system; no widening of subarachnoid space of each ventricle or displacement of the midline structure was found.</w:t>
      </w:r>
    </w:p>
    <w:p w14:paraId="5BA150D4" w14:textId="77777777" w:rsidR="00A77B3E" w:rsidRDefault="00A77B3E">
      <w:pPr>
        <w:spacing w:line="360" w:lineRule="auto"/>
        <w:jc w:val="both"/>
      </w:pPr>
    </w:p>
    <w:p w14:paraId="56A6CC86" w14:textId="41FFCF43" w:rsidR="00A77B3E" w:rsidRPr="0006211C" w:rsidRDefault="0006211C">
      <w:pPr>
        <w:spacing w:line="360" w:lineRule="auto"/>
        <w:jc w:val="both"/>
        <w:rPr>
          <w:i/>
          <w:iCs/>
        </w:rPr>
      </w:pPr>
      <w:r w:rsidRPr="0006211C">
        <w:rPr>
          <w:rFonts w:ascii="Book Antiqua" w:eastAsia="Book Antiqua" w:hAnsi="Book Antiqua" w:cs="Book Antiqua"/>
          <w:b/>
          <w:bCs/>
          <w:i/>
          <w:iCs/>
          <w:color w:val="000000"/>
        </w:rPr>
        <w:t>Further diagnostic work-up</w:t>
      </w:r>
    </w:p>
    <w:p w14:paraId="58012604" w14:textId="42576B19" w:rsidR="00A77B3E" w:rsidRDefault="00C43D95">
      <w:pPr>
        <w:spacing w:line="360" w:lineRule="auto"/>
        <w:jc w:val="both"/>
      </w:pPr>
      <w:r>
        <w:rPr>
          <w:rFonts w:ascii="Book Antiqua" w:eastAsia="Book Antiqua" w:hAnsi="Book Antiqua" w:cs="Book Antiqua"/>
          <w:color w:val="000000"/>
        </w:rPr>
        <w:t>Dermatoscopy showed that the skin lesion was lobular and crumby. The lesion center was reddish or white</w:t>
      </w:r>
      <w:r w:rsidR="00A25224">
        <w:rPr>
          <w:rFonts w:ascii="Book Antiqua" w:eastAsia="Book Antiqua" w:hAnsi="Book Antiqua" w:cs="Book Antiqua"/>
          <w:color w:val="000000"/>
        </w:rPr>
        <w:t>,</w:t>
      </w:r>
      <w:r>
        <w:rPr>
          <w:rFonts w:ascii="Book Antiqua" w:eastAsia="Book Antiqua" w:hAnsi="Book Antiqua" w:cs="Book Antiqua"/>
          <w:color w:val="000000"/>
        </w:rPr>
        <w:t xml:space="preserve"> while the edges were white or yellowish band-like. There were polymorphic vascular structures and white radial streaks in the lesion, with some vascular clusters scattered (Figure 2).</w:t>
      </w:r>
    </w:p>
    <w:p w14:paraId="3F1C5287" w14:textId="0CC70AAC" w:rsidR="00A77B3E" w:rsidRDefault="00C43D95" w:rsidP="00AB6EC7">
      <w:pPr>
        <w:spacing w:line="360" w:lineRule="auto"/>
        <w:ind w:firstLineChars="100" w:firstLine="240"/>
        <w:jc w:val="both"/>
      </w:pPr>
      <w:r>
        <w:rPr>
          <w:rFonts w:ascii="Book Antiqua" w:eastAsia="Book Antiqua" w:hAnsi="Book Antiqua" w:cs="Book Antiqua"/>
          <w:color w:val="000000"/>
        </w:rPr>
        <w:t>Pathological examination showed papilloma-like hyperplasia of the epidermis, with the epidermis partly sinking into the dermis to form several cystic depressions, lined with stratified squamous epithelium. Glandular cavity-like structures were seen in the dermis, with some opened into the epidermis. A large number of lymphocytes, neutrophils, and plasma cells infiltrated in the interstitial area w</w:t>
      </w:r>
      <w:r w:rsidR="00A25224">
        <w:rPr>
          <w:rFonts w:ascii="Book Antiqua" w:eastAsia="Book Antiqua" w:hAnsi="Book Antiqua" w:cs="Book Antiqua"/>
          <w:color w:val="000000"/>
        </w:rPr>
        <w:t>as</w:t>
      </w:r>
      <w:r>
        <w:rPr>
          <w:rFonts w:ascii="Book Antiqua" w:eastAsia="Book Antiqua" w:hAnsi="Book Antiqua" w:cs="Book Antiqua"/>
          <w:color w:val="000000"/>
        </w:rPr>
        <w:t xml:space="preserve"> observed, as well as splinter</w:t>
      </w:r>
      <w:r w:rsidR="00AB6EC7">
        <w:rPr>
          <w:rFonts w:ascii="Book Antiqua" w:eastAsia="Book Antiqua" w:hAnsi="Book Antiqua" w:cs="Book Antiqua"/>
          <w:color w:val="000000"/>
        </w:rPr>
        <w:t xml:space="preserve"> </w:t>
      </w:r>
      <w:r>
        <w:rPr>
          <w:rFonts w:ascii="Book Antiqua" w:eastAsia="Book Antiqua" w:hAnsi="Book Antiqua" w:cs="Book Antiqua"/>
          <w:color w:val="000000"/>
        </w:rPr>
        <w:t>hemorrhage. The cavity wall and villous epidermis of the glandular cavity were composed of two layers of epithelial cells; the inner layer included columnar cells, with oval and eosinophilic nuclei and abundant cytoplasm; apocrine secretion was observed (Figure 3).</w:t>
      </w:r>
    </w:p>
    <w:p w14:paraId="3C96CE2C" w14:textId="77777777" w:rsidR="00A77B3E" w:rsidRDefault="00A77B3E" w:rsidP="00AB6EC7">
      <w:pPr>
        <w:spacing w:line="360" w:lineRule="auto"/>
        <w:jc w:val="both"/>
      </w:pPr>
    </w:p>
    <w:p w14:paraId="0070529E" w14:textId="77777777" w:rsidR="00A77B3E" w:rsidRDefault="00C43D95">
      <w:pPr>
        <w:spacing w:line="360" w:lineRule="auto"/>
        <w:jc w:val="both"/>
      </w:pPr>
      <w:r>
        <w:rPr>
          <w:rFonts w:ascii="Book Antiqua" w:eastAsia="Book Antiqua" w:hAnsi="Book Antiqua" w:cs="Book Antiqua"/>
          <w:b/>
          <w:caps/>
          <w:color w:val="000000"/>
          <w:u w:val="single"/>
        </w:rPr>
        <w:t>FINAL DIAGNOSIS</w:t>
      </w:r>
    </w:p>
    <w:p w14:paraId="701E28B3" w14:textId="062F1189" w:rsidR="00A77B3E" w:rsidRDefault="00C43D95">
      <w:pPr>
        <w:spacing w:line="360" w:lineRule="auto"/>
        <w:jc w:val="both"/>
      </w:pPr>
      <w:r>
        <w:rPr>
          <w:rFonts w:ascii="Book Antiqua" w:eastAsia="Book Antiqua" w:hAnsi="Book Antiqua" w:cs="Book Antiqua"/>
          <w:color w:val="000000"/>
        </w:rPr>
        <w:t>Combining clinical and histopathological features, the child was diagnosed with SCAP</w:t>
      </w:r>
      <w:r w:rsidR="00AB6EC7">
        <w:rPr>
          <w:rFonts w:ascii="Book Antiqua" w:eastAsia="Book Antiqua" w:hAnsi="Book Antiqua" w:cs="Book Antiqua"/>
          <w:color w:val="000000"/>
          <w:szCs w:val="30"/>
          <w:vertAlign w:val="superscript"/>
        </w:rPr>
        <w:t>[1-3</w:t>
      </w:r>
      <w:r w:rsidR="00AB6EC7">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00C48CC" w14:textId="77777777" w:rsidR="00A77B3E" w:rsidRDefault="00A77B3E">
      <w:pPr>
        <w:spacing w:line="360" w:lineRule="auto"/>
        <w:jc w:val="both"/>
      </w:pPr>
    </w:p>
    <w:p w14:paraId="0251A38A" w14:textId="77777777" w:rsidR="00A77B3E" w:rsidRDefault="00C43D95">
      <w:pPr>
        <w:spacing w:line="360" w:lineRule="auto"/>
        <w:jc w:val="both"/>
      </w:pPr>
      <w:r>
        <w:rPr>
          <w:rFonts w:ascii="Book Antiqua" w:eastAsia="Book Antiqua" w:hAnsi="Book Antiqua" w:cs="Book Antiqua"/>
          <w:b/>
          <w:caps/>
          <w:color w:val="000000"/>
          <w:u w:val="single"/>
        </w:rPr>
        <w:t>TREATMENT</w:t>
      </w:r>
    </w:p>
    <w:p w14:paraId="10FB880D" w14:textId="56C06074" w:rsidR="00A77B3E" w:rsidRDefault="00C43D95">
      <w:pPr>
        <w:spacing w:line="360" w:lineRule="auto"/>
        <w:jc w:val="both"/>
      </w:pPr>
      <w:r>
        <w:rPr>
          <w:rFonts w:ascii="Book Antiqua" w:eastAsia="Book Antiqua" w:hAnsi="Book Antiqua" w:cs="Book Antiqua"/>
          <w:color w:val="000000"/>
        </w:rPr>
        <w:t>Due to young age, the patient was recommended to return to the hospital at 6 mo of age for elective surgery.</w:t>
      </w:r>
    </w:p>
    <w:p w14:paraId="1C9F26EE" w14:textId="77777777" w:rsidR="00A77B3E" w:rsidRDefault="00A77B3E">
      <w:pPr>
        <w:spacing w:line="360" w:lineRule="auto"/>
        <w:jc w:val="both"/>
      </w:pPr>
    </w:p>
    <w:p w14:paraId="20A53887" w14:textId="77777777" w:rsidR="00A77B3E" w:rsidRDefault="00C43D95">
      <w:pPr>
        <w:spacing w:line="360" w:lineRule="auto"/>
        <w:jc w:val="both"/>
      </w:pPr>
      <w:r>
        <w:rPr>
          <w:rFonts w:ascii="Book Antiqua" w:eastAsia="Book Antiqua" w:hAnsi="Book Antiqua" w:cs="Book Antiqua"/>
          <w:b/>
          <w:caps/>
          <w:color w:val="000000"/>
          <w:u w:val="single"/>
        </w:rPr>
        <w:t>OUTCOME AND FOLLOW-UP</w:t>
      </w:r>
    </w:p>
    <w:p w14:paraId="7D765221" w14:textId="77777777" w:rsidR="00A77B3E" w:rsidRDefault="00C43D95">
      <w:pPr>
        <w:spacing w:line="360" w:lineRule="auto"/>
        <w:jc w:val="both"/>
      </w:pPr>
      <w:r>
        <w:rPr>
          <w:rFonts w:ascii="Book Antiqua" w:eastAsia="Book Antiqua" w:hAnsi="Book Antiqua" w:cs="Book Antiqua"/>
          <w:color w:val="000000"/>
        </w:rPr>
        <w:t>At the end of February 2020, the girl’s parents were contacted by telephone. The child was 5 mo old. The lesion had not increased significantly, the surface was scabbed, and it still easily bled upon touch, similar to the condition at 1 mo of age. There was no obvious enlargement of or protuberance in the subcutaneous mass. Follow-up is ongoing, and surgical resection will be performed.</w:t>
      </w:r>
    </w:p>
    <w:p w14:paraId="3F39B9F1" w14:textId="77777777" w:rsidR="00A77B3E" w:rsidRDefault="00A77B3E">
      <w:pPr>
        <w:spacing w:line="360" w:lineRule="auto"/>
        <w:jc w:val="both"/>
      </w:pPr>
    </w:p>
    <w:p w14:paraId="249F396E" w14:textId="77777777" w:rsidR="00A77B3E" w:rsidRDefault="00C43D95">
      <w:pPr>
        <w:spacing w:line="360" w:lineRule="auto"/>
        <w:jc w:val="both"/>
      </w:pPr>
      <w:r>
        <w:rPr>
          <w:rFonts w:ascii="Book Antiqua" w:eastAsia="Book Antiqua" w:hAnsi="Book Antiqua" w:cs="Book Antiqua"/>
          <w:b/>
          <w:caps/>
          <w:color w:val="000000"/>
          <w:u w:val="single"/>
        </w:rPr>
        <w:t>DISCUSSION</w:t>
      </w:r>
    </w:p>
    <w:p w14:paraId="0B6AF380" w14:textId="2200526A" w:rsidR="00A77B3E" w:rsidRDefault="00C43D95">
      <w:pPr>
        <w:spacing w:line="360" w:lineRule="auto"/>
        <w:jc w:val="both"/>
      </w:pPr>
      <w:r>
        <w:rPr>
          <w:rFonts w:ascii="Book Antiqua" w:eastAsia="Book Antiqua" w:hAnsi="Book Antiqua" w:cs="Book Antiqua"/>
          <w:color w:val="000000"/>
        </w:rPr>
        <w:t>SCAP was a benign skin adnexal tumor whose origin and pathogenesis are unknown. Some scholars believe that it originates from large and small sweat glands or pluripotent stem cells</w:t>
      </w:r>
      <w:r w:rsidR="00AB6EC7">
        <w:rPr>
          <w:rFonts w:ascii="Book Antiqua" w:eastAsia="Book Antiqua" w:hAnsi="Book Antiqua" w:cs="Book Antiqua"/>
          <w:color w:val="000000"/>
          <w:szCs w:val="30"/>
          <w:vertAlign w:val="superscript"/>
        </w:rPr>
        <w:t>[4</w:t>
      </w:r>
      <w:r w:rsidR="00AB6EC7">
        <w:rPr>
          <w:rFonts w:ascii="Book Antiqua" w:eastAsia="Book Antiqua" w:hAnsi="Book Antiqua" w:cs="Book Antiqua"/>
          <w:color w:val="000000"/>
          <w:vertAlign w:val="superscript"/>
        </w:rPr>
        <w:t>]</w:t>
      </w:r>
      <w:r>
        <w:rPr>
          <w:rFonts w:ascii="Book Antiqua" w:eastAsia="Book Antiqua" w:hAnsi="Book Antiqua" w:cs="Book Antiqua"/>
          <w:color w:val="000000"/>
        </w:rPr>
        <w:t>. It was firstly reported by Petensen in 1982</w:t>
      </w:r>
      <w:r w:rsidR="00F319CB">
        <w:rPr>
          <w:rFonts w:ascii="Book Antiqua" w:eastAsia="Book Antiqua" w:hAnsi="Book Antiqua" w:cs="Book Antiqua"/>
          <w:color w:val="000000"/>
        </w:rPr>
        <w:t xml:space="preserve"> (reference unavailable)</w:t>
      </w:r>
      <w:r>
        <w:rPr>
          <w:rFonts w:ascii="Book Antiqua" w:eastAsia="Book Antiqua" w:hAnsi="Book Antiqua" w:cs="Book Antiqua"/>
          <w:color w:val="000000"/>
        </w:rPr>
        <w:t xml:space="preserve">, and there are currently few reported clinical cases. SCAP shows a smooth surface at the beginning and a verrucous bulge later. The clinical manifestations of individual skin lesions are very different </w:t>
      </w:r>
      <w:r w:rsidR="00A25224">
        <w:rPr>
          <w:rFonts w:ascii="Book Antiqua" w:eastAsia="Book Antiqua" w:hAnsi="Book Antiqua" w:cs="Book Antiqua"/>
          <w:color w:val="000000"/>
        </w:rPr>
        <w:t>and may include</w:t>
      </w:r>
      <w:r>
        <w:rPr>
          <w:rFonts w:ascii="Book Antiqua" w:eastAsia="Book Antiqua" w:hAnsi="Book Antiqua" w:cs="Book Antiqua"/>
          <w:color w:val="000000"/>
        </w:rPr>
        <w:t xml:space="preserve"> an infiltrating patch, a papilloma, and verrucous or keratinized nodules. The case reported here had a special clinical manifestation of SCAP. At birth, the skin lesion was bright red, papillary</w:t>
      </w:r>
      <w:r w:rsidR="00B41AA4">
        <w:rPr>
          <w:rFonts w:ascii="Book Antiqua" w:eastAsia="Book Antiqua" w:hAnsi="Book Antiqua" w:cs="Book Antiqua"/>
          <w:color w:val="000000"/>
        </w:rPr>
        <w:t>,</w:t>
      </w:r>
      <w:r>
        <w:rPr>
          <w:rFonts w:ascii="Book Antiqua" w:eastAsia="Book Antiqua" w:hAnsi="Book Antiqua" w:cs="Book Antiqua"/>
          <w:color w:val="000000"/>
        </w:rPr>
        <w:t xml:space="preserve"> and granulation-like, with a subcutaneous mass, surface exudation</w:t>
      </w:r>
      <w:r w:rsidR="00A25224">
        <w:rPr>
          <w:rFonts w:ascii="Book Antiqua" w:eastAsia="Book Antiqua" w:hAnsi="Book Antiqua" w:cs="Book Antiqua"/>
          <w:color w:val="000000"/>
        </w:rPr>
        <w:t>,</w:t>
      </w:r>
      <w:r>
        <w:rPr>
          <w:rFonts w:ascii="Book Antiqua" w:eastAsia="Book Antiqua" w:hAnsi="Book Antiqua" w:cs="Book Antiqua"/>
          <w:color w:val="000000"/>
        </w:rPr>
        <w:t xml:space="preserve"> and ease of bleeding upon touch, similar to the mature skin lesions of previous cases </w:t>
      </w:r>
      <w:r w:rsidR="00B41AA4">
        <w:rPr>
          <w:rFonts w:ascii="Book Antiqua" w:eastAsia="Book Antiqua" w:hAnsi="Book Antiqua" w:cs="Book Antiqua"/>
          <w:color w:val="000000"/>
        </w:rPr>
        <w:t xml:space="preserve">that </w:t>
      </w:r>
      <w:r>
        <w:rPr>
          <w:rFonts w:ascii="Book Antiqua" w:eastAsia="Book Antiqua" w:hAnsi="Book Antiqua" w:cs="Book Antiqua"/>
          <w:color w:val="000000"/>
        </w:rPr>
        <w:t>had increased with age.</w:t>
      </w:r>
    </w:p>
    <w:p w14:paraId="210C345E" w14:textId="3E452452" w:rsidR="00A77B3E" w:rsidRDefault="00C43D95" w:rsidP="00AB6EC7">
      <w:pPr>
        <w:spacing w:line="360" w:lineRule="auto"/>
        <w:ind w:firstLineChars="100" w:firstLine="240"/>
        <w:jc w:val="both"/>
      </w:pPr>
      <w:r>
        <w:rPr>
          <w:rFonts w:ascii="Book Antiqua" w:eastAsia="Book Antiqua" w:hAnsi="Book Antiqua" w:cs="Book Antiqua"/>
          <w:color w:val="000000"/>
        </w:rPr>
        <w:t>Most SCAP occur in the head and neck region, and unusual locations comprise the buttock, vulva and scrotum, pinna, eyelid, outer ear canal, postoperative scar, scalp, nipple, thigh, axilla, and back</w:t>
      </w:r>
      <w:r w:rsidR="00AB6EC7">
        <w:rPr>
          <w:rFonts w:ascii="Book Antiqua" w:eastAsia="Book Antiqua" w:hAnsi="Book Antiqua" w:cs="Book Antiqua"/>
          <w:color w:val="000000"/>
          <w:szCs w:val="30"/>
          <w:vertAlign w:val="superscript"/>
        </w:rPr>
        <w:t>[3</w:t>
      </w:r>
      <w:r w:rsidR="00AB6EC7">
        <w:rPr>
          <w:rFonts w:ascii="Book Antiqua" w:eastAsia="Book Antiqua" w:hAnsi="Book Antiqua" w:cs="Book Antiqua"/>
          <w:color w:val="000000"/>
          <w:vertAlign w:val="superscript"/>
        </w:rPr>
        <w:t>]</w:t>
      </w:r>
      <w:r>
        <w:rPr>
          <w:rFonts w:ascii="Book Antiqua" w:eastAsia="Book Antiqua" w:hAnsi="Book Antiqua" w:cs="Book Antiqua"/>
          <w:color w:val="000000"/>
        </w:rPr>
        <w:t>. Several reports have described cases with SCAP originating from the nevus sebaceous in older women</w:t>
      </w:r>
      <w:r w:rsidR="00AB6EC7">
        <w:rPr>
          <w:rFonts w:ascii="Book Antiqua" w:eastAsia="Book Antiqua" w:hAnsi="Book Antiqua" w:cs="Book Antiqua"/>
          <w:color w:val="000000"/>
          <w:szCs w:val="30"/>
          <w:vertAlign w:val="superscript"/>
        </w:rPr>
        <w:t>[5-7</w:t>
      </w:r>
      <w:r w:rsidR="00AB6EC7">
        <w:rPr>
          <w:rFonts w:ascii="Book Antiqua" w:eastAsia="Book Antiqua" w:hAnsi="Book Antiqua" w:cs="Book Antiqua"/>
          <w:color w:val="000000"/>
          <w:vertAlign w:val="superscript"/>
        </w:rPr>
        <w:t>]</w:t>
      </w:r>
      <w:r>
        <w:rPr>
          <w:rFonts w:ascii="Book Antiqua" w:eastAsia="Book Antiqua" w:hAnsi="Book Antiqua" w:cs="Book Antiqua"/>
          <w:color w:val="000000"/>
        </w:rPr>
        <w:t>. However, no previous clinical report described a case similar to the present one. SCAP could be accompanied by other skin tumors, such as sebaceous nevus, apocrine adenoma, ductal eccrine carcinoma, basal cell carcinoma, trichoepithelioma, and cutaneous horn. In the current case, the patient was young and diagnosed at an early age, and the above-mentioned complications were not found.</w:t>
      </w:r>
    </w:p>
    <w:p w14:paraId="6C41BCD5" w14:textId="4B381875" w:rsidR="00A77B3E" w:rsidRDefault="00C43D95" w:rsidP="00AB6EC7">
      <w:pPr>
        <w:spacing w:line="360" w:lineRule="auto"/>
        <w:ind w:firstLineChars="100" w:firstLine="240"/>
        <w:jc w:val="both"/>
      </w:pPr>
      <w:r>
        <w:rPr>
          <w:rFonts w:ascii="Book Antiqua" w:eastAsia="Book Antiqua" w:hAnsi="Book Antiqua" w:cs="Book Antiqua"/>
          <w:color w:val="000000"/>
        </w:rPr>
        <w:t>Currently, SCAP is mainly treated by laser, cryogen spray cooling</w:t>
      </w:r>
      <w:r w:rsidR="00B70681">
        <w:rPr>
          <w:rFonts w:ascii="Book Antiqua" w:eastAsia="Book Antiqua" w:hAnsi="Book Antiqua" w:cs="Book Antiqua"/>
          <w:color w:val="000000"/>
        </w:rPr>
        <w:t xml:space="preserve">, </w:t>
      </w:r>
      <w:r>
        <w:rPr>
          <w:rFonts w:ascii="Book Antiqua" w:eastAsia="Book Antiqua" w:hAnsi="Book Antiqua" w:cs="Book Antiqua"/>
          <w:color w:val="000000"/>
        </w:rPr>
        <w:t xml:space="preserve">or surgical resection. Surgical resection would be the most effective treatment method at the present stage. However, for lesions on the head and face, especially large ones, it </w:t>
      </w:r>
      <w:r w:rsidR="00B70681">
        <w:rPr>
          <w:rFonts w:ascii="Book Antiqua" w:eastAsia="Book Antiqua" w:hAnsi="Book Antiqua" w:cs="Book Antiqua"/>
          <w:color w:val="000000"/>
        </w:rPr>
        <w:t>i</w:t>
      </w:r>
      <w:r>
        <w:rPr>
          <w:rFonts w:ascii="Book Antiqua" w:eastAsia="Book Antiqua" w:hAnsi="Book Antiqua" w:cs="Book Antiqua"/>
          <w:color w:val="000000"/>
        </w:rPr>
        <w:t xml:space="preserve">s necessary to consider the appearance after surgical resection, and the possibility that incomplete resection </w:t>
      </w:r>
      <w:r w:rsidR="00B70681">
        <w:rPr>
          <w:rFonts w:ascii="Book Antiqua" w:eastAsia="Book Antiqua" w:hAnsi="Book Antiqua" w:cs="Book Antiqua"/>
          <w:color w:val="000000"/>
        </w:rPr>
        <w:t>i</w:t>
      </w:r>
      <w:r>
        <w:rPr>
          <w:rFonts w:ascii="Book Antiqua" w:eastAsia="Book Antiqua" w:hAnsi="Book Antiqua" w:cs="Book Antiqua"/>
          <w:color w:val="000000"/>
        </w:rPr>
        <w:t>s prone to recurrence and the potential for transformation into cancer</w:t>
      </w:r>
      <w:r w:rsidR="00AB6EC7">
        <w:rPr>
          <w:rFonts w:ascii="Book Antiqua" w:eastAsia="Book Antiqua" w:hAnsi="Book Antiqua" w:cs="Book Antiqua"/>
          <w:color w:val="000000"/>
          <w:szCs w:val="30"/>
          <w:vertAlign w:val="superscript"/>
        </w:rPr>
        <w:t>[8,9</w:t>
      </w:r>
      <w:r w:rsidR="00AB6EC7">
        <w:rPr>
          <w:rFonts w:ascii="Book Antiqua" w:eastAsia="Book Antiqua" w:hAnsi="Book Antiqua" w:cs="Book Antiqua"/>
          <w:color w:val="000000"/>
          <w:vertAlign w:val="superscript"/>
        </w:rPr>
        <w:t>]</w:t>
      </w:r>
      <w:r>
        <w:rPr>
          <w:rFonts w:ascii="Book Antiqua" w:eastAsia="Book Antiqua" w:hAnsi="Book Antiqua" w:cs="Book Antiqua"/>
          <w:color w:val="000000"/>
        </w:rPr>
        <w:t>. Recently, it was found that the pathogenesis of SCAP might be associated with HRAS and BRAF V600 mutations</w:t>
      </w:r>
      <w:r w:rsidR="00AB6EC7">
        <w:rPr>
          <w:rFonts w:ascii="Book Antiqua" w:eastAsia="Book Antiqua" w:hAnsi="Book Antiqua" w:cs="Book Antiqua"/>
          <w:color w:val="000000"/>
          <w:szCs w:val="30"/>
          <w:vertAlign w:val="superscript"/>
        </w:rPr>
        <w:t>[10-12</w:t>
      </w:r>
      <w:r w:rsidR="00AB6EC7">
        <w:rPr>
          <w:rFonts w:ascii="Book Antiqua" w:eastAsia="Book Antiqua" w:hAnsi="Book Antiqua" w:cs="Book Antiqua"/>
          <w:color w:val="000000"/>
          <w:vertAlign w:val="superscript"/>
        </w:rPr>
        <w:t>]</w:t>
      </w:r>
      <w:r>
        <w:rPr>
          <w:rFonts w:ascii="Book Antiqua" w:eastAsia="Book Antiqua" w:hAnsi="Book Antiqua" w:cs="Book Antiqua"/>
          <w:color w:val="000000"/>
        </w:rPr>
        <w:t>. Vemurafenib could target cells with V600E mutations, and might also benefit SCAP patients with BRAF V600E mutations, bypassing the shortcomings of existing treatment methods</w:t>
      </w:r>
      <w:r w:rsidR="00AB6EC7">
        <w:rPr>
          <w:rFonts w:ascii="Book Antiqua" w:eastAsia="Book Antiqua" w:hAnsi="Book Antiqua" w:cs="Book Antiqua"/>
          <w:color w:val="000000"/>
          <w:szCs w:val="30"/>
          <w:vertAlign w:val="superscript"/>
        </w:rPr>
        <w:t>[12,13</w:t>
      </w:r>
      <w:r w:rsidR="00AB6EC7">
        <w:rPr>
          <w:rFonts w:ascii="Book Antiqua" w:eastAsia="Book Antiqua" w:hAnsi="Book Antiqua" w:cs="Book Antiqua"/>
          <w:color w:val="000000"/>
          <w:vertAlign w:val="superscript"/>
        </w:rPr>
        <w:t>]</w:t>
      </w:r>
      <w:r>
        <w:rPr>
          <w:rFonts w:ascii="Book Antiqua" w:eastAsia="Book Antiqua" w:hAnsi="Book Antiqua" w:cs="Book Antiqua"/>
          <w:color w:val="000000"/>
        </w:rPr>
        <w:t>. Further assessment of the current patient will determine whether she has such mutations.</w:t>
      </w:r>
    </w:p>
    <w:p w14:paraId="30F62A8C" w14:textId="77777777" w:rsidR="00A77B3E" w:rsidRDefault="00A77B3E" w:rsidP="00AB6EC7">
      <w:pPr>
        <w:spacing w:line="360" w:lineRule="auto"/>
        <w:jc w:val="both"/>
      </w:pPr>
    </w:p>
    <w:p w14:paraId="6ECAF760" w14:textId="77777777" w:rsidR="00A77B3E" w:rsidRDefault="00C43D95">
      <w:pPr>
        <w:spacing w:line="360" w:lineRule="auto"/>
        <w:jc w:val="both"/>
      </w:pPr>
      <w:r>
        <w:rPr>
          <w:rFonts w:ascii="Book Antiqua" w:eastAsia="Book Antiqua" w:hAnsi="Book Antiqua" w:cs="Book Antiqua"/>
          <w:b/>
          <w:caps/>
          <w:color w:val="000000"/>
          <w:u w:val="single"/>
        </w:rPr>
        <w:t>CONCLUSION</w:t>
      </w:r>
    </w:p>
    <w:p w14:paraId="7B8118C1" w14:textId="420F1A0B" w:rsidR="00A77B3E" w:rsidRDefault="00C43D95">
      <w:pPr>
        <w:spacing w:line="360" w:lineRule="auto"/>
        <w:jc w:val="both"/>
      </w:pPr>
      <w:r>
        <w:rPr>
          <w:rFonts w:ascii="Book Antiqua" w:eastAsia="Book Antiqua" w:hAnsi="Book Antiqua" w:cs="Book Antiqua"/>
          <w:color w:val="000000"/>
        </w:rPr>
        <w:t>SCAP was a benign skin adnexal tumor whose origin and pathogenesis are unknown. The case reported here had a special clinical manifestation of SCAP. At birth, the skin lesion was bright red, papillary</w:t>
      </w:r>
      <w:r w:rsidR="00B70681">
        <w:rPr>
          <w:rFonts w:ascii="Book Antiqua" w:eastAsia="Book Antiqua" w:hAnsi="Book Antiqua" w:cs="Book Antiqua"/>
          <w:color w:val="000000"/>
        </w:rPr>
        <w:t>,</w:t>
      </w:r>
      <w:r>
        <w:rPr>
          <w:rFonts w:ascii="Book Antiqua" w:eastAsia="Book Antiqua" w:hAnsi="Book Antiqua" w:cs="Book Antiqua"/>
          <w:color w:val="000000"/>
        </w:rPr>
        <w:t xml:space="preserve"> and granulation-like, with a subcutaneous mass, surface exudation</w:t>
      </w:r>
      <w:r w:rsidR="00B70681">
        <w:rPr>
          <w:rFonts w:ascii="Book Antiqua" w:eastAsia="Book Antiqua" w:hAnsi="Book Antiqua" w:cs="Book Antiqua"/>
          <w:color w:val="000000"/>
        </w:rPr>
        <w:t>,</w:t>
      </w:r>
      <w:r>
        <w:rPr>
          <w:rFonts w:ascii="Book Antiqua" w:eastAsia="Book Antiqua" w:hAnsi="Book Antiqua" w:cs="Book Antiqua"/>
          <w:color w:val="000000"/>
        </w:rPr>
        <w:t xml:space="preserve"> and ease of bleeding upon touch, similar to the mature skin lesions of previous cases </w:t>
      </w:r>
      <w:r w:rsidR="00B70681">
        <w:rPr>
          <w:rFonts w:ascii="Book Antiqua" w:eastAsia="Book Antiqua" w:hAnsi="Book Antiqua" w:cs="Book Antiqua"/>
          <w:color w:val="000000"/>
        </w:rPr>
        <w:t>that</w:t>
      </w:r>
      <w:r>
        <w:rPr>
          <w:rFonts w:ascii="Book Antiqua" w:eastAsia="Book Antiqua" w:hAnsi="Book Antiqua" w:cs="Book Antiqua"/>
          <w:color w:val="000000"/>
        </w:rPr>
        <w:t xml:space="preserve"> had increased with age. The girl described in this report had a special clinical manifestation of SCAP, which complements the clinical manifestations of the disease and provides new insights for the diagnosis and differentiation of neonatal skin tumors.</w:t>
      </w:r>
    </w:p>
    <w:p w14:paraId="229FA01F" w14:textId="77777777" w:rsidR="00A77B3E" w:rsidRDefault="00A77B3E">
      <w:pPr>
        <w:spacing w:line="360" w:lineRule="auto"/>
        <w:jc w:val="both"/>
      </w:pPr>
    </w:p>
    <w:p w14:paraId="60CE906A" w14:textId="77777777" w:rsidR="00A77B3E" w:rsidRDefault="00C43D95">
      <w:pPr>
        <w:spacing w:line="360" w:lineRule="auto"/>
        <w:jc w:val="both"/>
      </w:pPr>
      <w:r>
        <w:rPr>
          <w:rFonts w:ascii="Book Antiqua" w:eastAsia="Book Antiqua" w:hAnsi="Book Antiqua" w:cs="Book Antiqua"/>
          <w:b/>
          <w:color w:val="000000"/>
        </w:rPr>
        <w:t>REFERENCES</w:t>
      </w:r>
    </w:p>
    <w:p w14:paraId="6F871376" w14:textId="77777777" w:rsidR="00A77B3E" w:rsidRDefault="00C43D9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Vyas SP</w:t>
      </w:r>
      <w:r w:rsidRPr="00AB6EC7">
        <w:rPr>
          <w:rFonts w:ascii="Book Antiqua" w:eastAsia="Book Antiqua" w:hAnsi="Book Antiqua" w:cs="Book Antiqua"/>
          <w:color w:val="000000"/>
        </w:rPr>
        <w:t xml:space="preserve">, </w:t>
      </w:r>
      <w:r>
        <w:rPr>
          <w:rFonts w:ascii="Book Antiqua" w:eastAsia="Book Antiqua" w:hAnsi="Book Antiqua" w:cs="Book Antiqua"/>
          <w:color w:val="000000"/>
        </w:rPr>
        <w:t xml:space="preserve">Kothari DC, Goyal VK. Syringocystadenoma papilliferum of scalp: A rare case report. </w:t>
      </w:r>
      <w:r w:rsidRPr="00AB6EC7">
        <w:rPr>
          <w:rFonts w:ascii="Book Antiqua" w:eastAsia="Book Antiqua" w:hAnsi="Book Antiqua" w:cs="Book Antiqua"/>
          <w:i/>
          <w:iCs/>
          <w:color w:val="000000"/>
        </w:rPr>
        <w:t>IJSS</w:t>
      </w:r>
      <w:r>
        <w:rPr>
          <w:rFonts w:ascii="Book Antiqua" w:eastAsia="Book Antiqua" w:hAnsi="Book Antiqua" w:cs="Book Antiqua"/>
          <w:color w:val="000000"/>
        </w:rPr>
        <w:t xml:space="preserve"> 2015; </w:t>
      </w:r>
      <w:r w:rsidRPr="00AB6EC7">
        <w:rPr>
          <w:rFonts w:ascii="Book Antiqua" w:eastAsia="Book Antiqua" w:hAnsi="Book Antiqua" w:cs="Book Antiqua"/>
          <w:b/>
          <w:bCs/>
          <w:color w:val="000000"/>
        </w:rPr>
        <w:t>2</w:t>
      </w:r>
      <w:r>
        <w:rPr>
          <w:rFonts w:ascii="Book Antiqua" w:eastAsia="Book Antiqua" w:hAnsi="Book Antiqua" w:cs="Book Antiqua"/>
          <w:color w:val="000000"/>
        </w:rPr>
        <w:t>: 182-185</w:t>
      </w:r>
    </w:p>
    <w:p w14:paraId="2C0297B8" w14:textId="77777777" w:rsidR="00A77B3E" w:rsidRDefault="00C43D9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Bruschini L</w:t>
      </w:r>
      <w:r>
        <w:rPr>
          <w:rFonts w:ascii="Book Antiqua" w:eastAsia="Book Antiqua" w:hAnsi="Book Antiqua" w:cs="Book Antiqua"/>
          <w:color w:val="000000"/>
        </w:rPr>
        <w:t xml:space="preserve">, Ciabotti A, De Vito A, Forli F, Cambi C, Ciancia EM, Berrettini S. Syringocystadenoma Papilliferum of the External Auditory Canal. </w:t>
      </w:r>
      <w:r>
        <w:rPr>
          <w:rFonts w:ascii="Book Antiqua" w:eastAsia="Book Antiqua" w:hAnsi="Book Antiqua" w:cs="Book Antiqua"/>
          <w:i/>
          <w:iCs/>
          <w:color w:val="000000"/>
        </w:rPr>
        <w:t>Am J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520-524 [PMID: 28490727 DOI: 10.12659/ajcr.902900]</w:t>
      </w:r>
    </w:p>
    <w:p w14:paraId="7A833F70" w14:textId="77777777" w:rsidR="00A77B3E" w:rsidRDefault="00C43D9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Xu D</w:t>
      </w:r>
      <w:r>
        <w:rPr>
          <w:rFonts w:ascii="Book Antiqua" w:eastAsia="Book Antiqua" w:hAnsi="Book Antiqua" w:cs="Book Antiqua"/>
          <w:color w:val="000000"/>
        </w:rPr>
        <w:t xml:space="preserve">, Bi T, Lan H, Yu W, Wang W, Cao F, Jin K. Syringocystadenoma papilliferum in the right lower abdomen: a case report and review of literature.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233-236 [PMID: 23569386 DOI: 10.2147/OTT.S42732]</w:t>
      </w:r>
    </w:p>
    <w:p w14:paraId="1825A47A" w14:textId="77777777" w:rsidR="00A77B3E" w:rsidRDefault="00C43D9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Yamamoto O</w:t>
      </w:r>
      <w:r>
        <w:rPr>
          <w:rFonts w:ascii="Book Antiqua" w:eastAsia="Book Antiqua" w:hAnsi="Book Antiqua" w:cs="Book Antiqua"/>
          <w:color w:val="000000"/>
        </w:rPr>
        <w:t xml:space="preserve">, Doi Y, Hamada T, Hisaoka M, Sasaguri Y. An immunohistochemical and ultrastructural study of syringocystadenoma papilliferum. </w:t>
      </w:r>
      <w:r>
        <w:rPr>
          <w:rFonts w:ascii="Book Antiqua" w:eastAsia="Book Antiqua" w:hAnsi="Book Antiqua" w:cs="Book Antiqua"/>
          <w:i/>
          <w:iCs/>
          <w:color w:val="000000"/>
        </w:rPr>
        <w:t>Br J Dermatol</w:t>
      </w:r>
      <w:r>
        <w:rPr>
          <w:rFonts w:ascii="Book Antiqua" w:eastAsia="Book Antiqua" w:hAnsi="Book Antiqua" w:cs="Book Antiqua"/>
          <w:color w:val="000000"/>
        </w:rPr>
        <w:t xml:space="preserve"> 2002; </w:t>
      </w:r>
      <w:r>
        <w:rPr>
          <w:rFonts w:ascii="Book Antiqua" w:eastAsia="Book Antiqua" w:hAnsi="Book Antiqua" w:cs="Book Antiqua"/>
          <w:b/>
          <w:bCs/>
          <w:color w:val="000000"/>
        </w:rPr>
        <w:t>147</w:t>
      </w:r>
      <w:r>
        <w:rPr>
          <w:rFonts w:ascii="Book Antiqua" w:eastAsia="Book Antiqua" w:hAnsi="Book Antiqua" w:cs="Book Antiqua"/>
          <w:color w:val="000000"/>
        </w:rPr>
        <w:t>: 936-945 [PMID: 12410704 DOI: 10.1046/j.1365-2133.2002.05027.x]</w:t>
      </w:r>
    </w:p>
    <w:p w14:paraId="7723884D" w14:textId="77777777" w:rsidR="00A77B3E" w:rsidRDefault="00C43D9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Léda LDSB</w:t>
      </w:r>
      <w:r>
        <w:rPr>
          <w:rFonts w:ascii="Book Antiqua" w:eastAsia="Book Antiqua" w:hAnsi="Book Antiqua" w:cs="Book Antiqua"/>
          <w:color w:val="000000"/>
        </w:rPr>
        <w:t xml:space="preserve">, Lins MDSVS, Leite EJDS, Cardoso AEC, Houly RLS. Syringocystadenoma papilliferum combined with a tubular apocrine adenoma. </w:t>
      </w:r>
      <w:r>
        <w:rPr>
          <w:rFonts w:ascii="Book Antiqua" w:eastAsia="Book Antiqua" w:hAnsi="Book Antiqua" w:cs="Book Antiqua"/>
          <w:i/>
          <w:iCs/>
          <w:color w:val="000000"/>
        </w:rPr>
        <w:t>An Bras Dermatol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92</w:t>
      </w:r>
      <w:r>
        <w:rPr>
          <w:rFonts w:ascii="Book Antiqua" w:eastAsia="Book Antiqua" w:hAnsi="Book Antiqua" w:cs="Book Antiqua"/>
          <w:color w:val="000000"/>
        </w:rPr>
        <w:t>: 721-723 [PMID: 29166517 DOI: 10.1590/abd1806-4841.20174580]</w:t>
      </w:r>
    </w:p>
    <w:p w14:paraId="2930E3B7" w14:textId="77777777" w:rsidR="00A77B3E" w:rsidRDefault="00C43D9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Wang F</w:t>
      </w:r>
      <w:r>
        <w:rPr>
          <w:rFonts w:ascii="Book Antiqua" w:eastAsia="Book Antiqua" w:hAnsi="Book Antiqua" w:cs="Book Antiqua"/>
          <w:color w:val="000000"/>
        </w:rPr>
        <w:t xml:space="preserve">, Wu Y, Zheng Z, Bai Y. Syringocystadenoma papilliferum and trichoblastoma arising in the nevus sebaceous. </w:t>
      </w:r>
      <w:r>
        <w:rPr>
          <w:rFonts w:ascii="Book Antiqua" w:eastAsia="Book Antiqua" w:hAnsi="Book Antiqua" w:cs="Book Antiqua"/>
          <w:i/>
          <w:iCs/>
          <w:color w:val="000000"/>
        </w:rPr>
        <w:t>Indian J Pathol Microbiol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61</w:t>
      </w:r>
      <w:r>
        <w:rPr>
          <w:rFonts w:ascii="Book Antiqua" w:eastAsia="Book Antiqua" w:hAnsi="Book Antiqua" w:cs="Book Antiqua"/>
          <w:color w:val="000000"/>
        </w:rPr>
        <w:t>: 106-108 [PMID: 29567896 DOI: 10.4103/IJPM.IJPM_613_16]</w:t>
      </w:r>
    </w:p>
    <w:p w14:paraId="539CB321" w14:textId="77777777" w:rsidR="00A77B3E" w:rsidRDefault="00C43D9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Chandramouli M</w:t>
      </w:r>
      <w:r>
        <w:rPr>
          <w:rFonts w:ascii="Book Antiqua" w:eastAsia="Book Antiqua" w:hAnsi="Book Antiqua" w:cs="Book Antiqua"/>
          <w:color w:val="000000"/>
        </w:rPr>
        <w:t xml:space="preserve">, Sarma D, Tejaswy K, Rodrigues G. Syringocystadenoma Papilliferum of the Scalp Arising from a Nevus Sebaceous. </w:t>
      </w:r>
      <w:r>
        <w:rPr>
          <w:rFonts w:ascii="Book Antiqua" w:eastAsia="Book Antiqua" w:hAnsi="Book Antiqua" w:cs="Book Antiqua"/>
          <w:i/>
          <w:iCs/>
          <w:color w:val="000000"/>
        </w:rPr>
        <w:t>J Cutan Aesthet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9</w:t>
      </w:r>
      <w:r>
        <w:rPr>
          <w:rFonts w:ascii="Book Antiqua" w:eastAsia="Book Antiqua" w:hAnsi="Book Antiqua" w:cs="Book Antiqua"/>
          <w:color w:val="000000"/>
        </w:rPr>
        <w:t>: 204-206 [PMID: 27761094 DOI: 10.4103/0974-2077.191656]</w:t>
      </w:r>
    </w:p>
    <w:p w14:paraId="3D90D60D" w14:textId="77777777" w:rsidR="00A77B3E" w:rsidRDefault="00C43D9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Lewandowicz E</w:t>
      </w:r>
      <w:r>
        <w:rPr>
          <w:rFonts w:ascii="Book Antiqua" w:eastAsia="Book Antiqua" w:hAnsi="Book Antiqua" w:cs="Book Antiqua"/>
          <w:color w:val="000000"/>
        </w:rPr>
        <w:t xml:space="preserve">, Zieliński T, Iljin A, Fijałkowska M, Kasielska-Trojan A, Antoszewski B. Surgical treatment of skin lesions in lupus erythematosus. </w:t>
      </w:r>
      <w:r>
        <w:rPr>
          <w:rFonts w:ascii="Book Antiqua" w:eastAsia="Book Antiqua" w:hAnsi="Book Antiqua" w:cs="Book Antiqua"/>
          <w:i/>
          <w:iCs/>
          <w:color w:val="000000"/>
        </w:rPr>
        <w:t>Postepy Dermatol Alergol</w:t>
      </w:r>
      <w:r>
        <w:rPr>
          <w:rFonts w:ascii="Book Antiqua" w:eastAsia="Book Antiqua" w:hAnsi="Book Antiqua" w:cs="Book Antiqua"/>
          <w:color w:val="000000"/>
        </w:rPr>
        <w:t xml:space="preserve"> 2014; </w:t>
      </w:r>
      <w:r>
        <w:rPr>
          <w:rFonts w:ascii="Book Antiqua" w:eastAsia="Book Antiqua" w:hAnsi="Book Antiqua" w:cs="Book Antiqua"/>
          <w:b/>
          <w:bCs/>
          <w:color w:val="000000"/>
        </w:rPr>
        <w:t>31</w:t>
      </w:r>
      <w:r>
        <w:rPr>
          <w:rFonts w:ascii="Book Antiqua" w:eastAsia="Book Antiqua" w:hAnsi="Book Antiqua" w:cs="Book Antiqua"/>
          <w:color w:val="000000"/>
        </w:rPr>
        <w:t>: 405-409 [PMID: 25610357 DOI: 10.5114/pdia.2014.40931]</w:t>
      </w:r>
    </w:p>
    <w:p w14:paraId="78707B20" w14:textId="068A93DB" w:rsidR="00A77B3E" w:rsidRDefault="00C43D9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Suh JD</w:t>
      </w:r>
      <w:r>
        <w:rPr>
          <w:rFonts w:ascii="Book Antiqua" w:eastAsia="Book Antiqua" w:hAnsi="Book Antiqua" w:cs="Book Antiqua"/>
          <w:color w:val="000000"/>
        </w:rPr>
        <w:t xml:space="preserve">, Chiu AG. What are the surveillance recommendations following resection of sinonasal inverted papilloma? </w:t>
      </w:r>
      <w:r>
        <w:rPr>
          <w:rFonts w:ascii="Book Antiqua" w:eastAsia="Book Antiqua" w:hAnsi="Book Antiqua" w:cs="Book Antiqua"/>
          <w:i/>
          <w:iCs/>
          <w:color w:val="000000"/>
        </w:rPr>
        <w:t>Laryngoscope</w:t>
      </w:r>
      <w:r>
        <w:rPr>
          <w:rFonts w:ascii="Book Antiqua" w:eastAsia="Book Antiqua" w:hAnsi="Book Antiqua" w:cs="Book Antiqua"/>
          <w:color w:val="000000"/>
        </w:rPr>
        <w:t xml:space="preserve"> 2014; </w:t>
      </w:r>
      <w:r>
        <w:rPr>
          <w:rFonts w:ascii="Book Antiqua" w:eastAsia="Book Antiqua" w:hAnsi="Book Antiqua" w:cs="Book Antiqua"/>
          <w:b/>
          <w:bCs/>
          <w:color w:val="000000"/>
        </w:rPr>
        <w:t>124</w:t>
      </w:r>
      <w:r>
        <w:rPr>
          <w:rFonts w:ascii="Book Antiqua" w:eastAsia="Book Antiqua" w:hAnsi="Book Antiqua" w:cs="Book Antiqua"/>
          <w:color w:val="000000"/>
        </w:rPr>
        <w:t>: 1981-1982 [PMID: 24585361 DOI: 10.1002/</w:t>
      </w:r>
      <w:r w:rsidR="008F25F9">
        <w:rPr>
          <w:rFonts w:ascii="Book Antiqua" w:eastAsia="Book Antiqua" w:hAnsi="Book Antiqua" w:cs="Book Antiqua"/>
          <w:color w:val="000000"/>
        </w:rPr>
        <w:t>l</w:t>
      </w:r>
      <w:r>
        <w:rPr>
          <w:rFonts w:ascii="Book Antiqua" w:eastAsia="Book Antiqua" w:hAnsi="Book Antiqua" w:cs="Book Antiqua"/>
          <w:color w:val="000000"/>
        </w:rPr>
        <w:t>ary.24611]</w:t>
      </w:r>
    </w:p>
    <w:p w14:paraId="0E3062A1" w14:textId="77777777" w:rsidR="00A77B3E" w:rsidRDefault="00C43D9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Mitsui Y</w:t>
      </w:r>
      <w:r>
        <w:rPr>
          <w:rFonts w:ascii="Book Antiqua" w:eastAsia="Book Antiqua" w:hAnsi="Book Antiqua" w:cs="Book Antiqua"/>
          <w:color w:val="000000"/>
        </w:rPr>
        <w:t xml:space="preserve">, Ogawa K, Takeda M, Kuwahara M, Fukumoto T, Asada H. Grouped apocrine gland component associated with sporadic syringocystadenoma papilliferum: A case report and BRAFV600E mutation analysis of the two components. </w:t>
      </w:r>
      <w:r>
        <w:rPr>
          <w:rFonts w:ascii="Book Antiqua" w:eastAsia="Book Antiqua" w:hAnsi="Book Antiqua" w:cs="Book Antiqua"/>
          <w:i/>
          <w:iCs/>
          <w:color w:val="000000"/>
        </w:rPr>
        <w:t>J Dermatol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46</w:t>
      </w:r>
      <w:r>
        <w:rPr>
          <w:rFonts w:ascii="Book Antiqua" w:eastAsia="Book Antiqua" w:hAnsi="Book Antiqua" w:cs="Book Antiqua"/>
          <w:color w:val="000000"/>
        </w:rPr>
        <w:t>: e395-e398 [PMID: 31294472 DOI: 10.1111/1346-8138.15020]</w:t>
      </w:r>
    </w:p>
    <w:p w14:paraId="71447275" w14:textId="77777777" w:rsidR="00A77B3E" w:rsidRDefault="00C43D95">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Konstantinova AM</w:t>
      </w:r>
      <w:r>
        <w:rPr>
          <w:rFonts w:ascii="Book Antiqua" w:eastAsia="Book Antiqua" w:hAnsi="Book Antiqua" w:cs="Book Antiqua"/>
          <w:color w:val="000000"/>
        </w:rPr>
        <w:t xml:space="preserve">, Kyrpychova L, Nemcova J, Sedivcova M, Bisceglia M, Kutzner H, Zamecnik M, Sehnalkova E, Pavlovsky M, Zateckova K, Shvernik S, Spurkova Z, Michal M, Kerl K, Kazakov DV. Syringocystadenoma Papilliferum of the Anogenital Area and Buttocks: A Report of 16 Cases, Including Human Papillomavirus Analysis and HRAS and BRAF V600 Mutation Studies. </w:t>
      </w:r>
      <w:r>
        <w:rPr>
          <w:rFonts w:ascii="Book Antiqua" w:eastAsia="Book Antiqua" w:hAnsi="Book Antiqua" w:cs="Book Antiqua"/>
          <w:i/>
          <w:iCs/>
          <w:color w:val="000000"/>
        </w:rPr>
        <w:t>Am J Dermatopathol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41</w:t>
      </w:r>
      <w:r>
        <w:rPr>
          <w:rFonts w:ascii="Book Antiqua" w:eastAsia="Book Antiqua" w:hAnsi="Book Antiqua" w:cs="Book Antiqua"/>
          <w:color w:val="000000"/>
        </w:rPr>
        <w:t>: 281-285 [PMID: 30398985 DOI: 10.1097/DAD.0000000000001285]</w:t>
      </w:r>
    </w:p>
    <w:p w14:paraId="69E7E6A4" w14:textId="77777777" w:rsidR="00A77B3E" w:rsidRDefault="00C43D95">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Levinsohn JL</w:t>
      </w:r>
      <w:r>
        <w:rPr>
          <w:rFonts w:ascii="Book Antiqua" w:eastAsia="Book Antiqua" w:hAnsi="Book Antiqua" w:cs="Book Antiqua"/>
          <w:color w:val="000000"/>
        </w:rPr>
        <w:t xml:space="preserve">, Sugarman JL, Bilguvar K, McNiff JM, Choate KA, The Yale Center For Mendelian Genomics. Somatic V600E BRAF Mutation in Linear and Sporadic Syringocystadenoma Papilliferum. </w:t>
      </w:r>
      <w:r>
        <w:rPr>
          <w:rFonts w:ascii="Book Antiqua" w:eastAsia="Book Antiqua" w:hAnsi="Book Antiqua" w:cs="Book Antiqua"/>
          <w:i/>
          <w:iCs/>
          <w:color w:val="000000"/>
        </w:rPr>
        <w:t>J Invest Dermatol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135</w:t>
      </w:r>
      <w:r>
        <w:rPr>
          <w:rFonts w:ascii="Book Antiqua" w:eastAsia="Book Antiqua" w:hAnsi="Book Antiqua" w:cs="Book Antiqua"/>
          <w:color w:val="000000"/>
        </w:rPr>
        <w:t>: 2536-2538 [PMID: 25950823 DOI: 10.1038/jid.2015.180]</w:t>
      </w:r>
    </w:p>
    <w:p w14:paraId="00881067" w14:textId="77777777" w:rsidR="00A77B3E" w:rsidRDefault="00C43D9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Bollag G</w:t>
      </w:r>
      <w:r>
        <w:rPr>
          <w:rFonts w:ascii="Book Antiqua" w:eastAsia="Book Antiqua" w:hAnsi="Book Antiqua" w:cs="Book Antiqua"/>
          <w:color w:val="000000"/>
        </w:rPr>
        <w:t xml:space="preserve">, Hirth P, Tsai J, Zhang J, Ibrahim PN, Cho H, Spevak W, Zhang C, Zhang Y, Habets G, Burton EA, Wong B, Tsang G, West BL, Powell B, Shellooe R, Marimuthu A, Nguyen H, Zhang KY, Artis DR, Schlessinger J, Su F, Higgins B, Iyer R, D'Andrea K, Koehler A, Stumm M, Lin PS, Lee RJ, Grippo J, Puzanov I, Kim KB, Ribas A, McArthur GA, Sosman JA, Chapman PB, Flaherty KT, Xu X, Nathanson KL, Nolop K. Clinical efficacy of a RAF inhibitor needs broad target blockade in BRAF-mutant melanoma.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2010; </w:t>
      </w:r>
      <w:r>
        <w:rPr>
          <w:rFonts w:ascii="Book Antiqua" w:eastAsia="Book Antiqua" w:hAnsi="Book Antiqua" w:cs="Book Antiqua"/>
          <w:b/>
          <w:bCs/>
          <w:color w:val="000000"/>
        </w:rPr>
        <w:t>467</w:t>
      </w:r>
      <w:r>
        <w:rPr>
          <w:rFonts w:ascii="Book Antiqua" w:eastAsia="Book Antiqua" w:hAnsi="Book Antiqua" w:cs="Book Antiqua"/>
          <w:color w:val="000000"/>
        </w:rPr>
        <w:t>: 596-599 [PMID: 20823850 DOI: 10.1038/nature09454]</w:t>
      </w:r>
    </w:p>
    <w:p w14:paraId="7EE9E55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E0FC445" w14:textId="77777777" w:rsidR="00A77B3E" w:rsidRDefault="00C43D95">
      <w:pPr>
        <w:spacing w:line="360" w:lineRule="auto"/>
        <w:jc w:val="both"/>
      </w:pPr>
      <w:r>
        <w:rPr>
          <w:rFonts w:ascii="Book Antiqua" w:eastAsia="Book Antiqua" w:hAnsi="Book Antiqua" w:cs="Book Antiqua"/>
          <w:b/>
          <w:color w:val="000000"/>
        </w:rPr>
        <w:t>Footnotes</w:t>
      </w:r>
    </w:p>
    <w:p w14:paraId="6DE98113" w14:textId="77777777" w:rsidR="00A77B3E" w:rsidRDefault="00C43D9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Consent was obtained from relatives of the patient for publication of this report and any accompanying images.</w:t>
      </w:r>
    </w:p>
    <w:p w14:paraId="3209B967" w14:textId="77777777" w:rsidR="00A77B3E" w:rsidRDefault="00A77B3E">
      <w:pPr>
        <w:spacing w:line="360" w:lineRule="auto"/>
        <w:jc w:val="both"/>
      </w:pPr>
    </w:p>
    <w:p w14:paraId="24288A23" w14:textId="3E5BA221" w:rsidR="00A77B3E" w:rsidRDefault="00C43D9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14:paraId="424814F1" w14:textId="77777777" w:rsidR="00A77B3E" w:rsidRDefault="00A77B3E">
      <w:pPr>
        <w:spacing w:line="360" w:lineRule="auto"/>
        <w:jc w:val="both"/>
      </w:pPr>
    </w:p>
    <w:p w14:paraId="62582C2D" w14:textId="77777777" w:rsidR="00A77B3E" w:rsidRDefault="00C43D95">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BA3B740" w14:textId="77777777" w:rsidR="00A77B3E" w:rsidRDefault="00A77B3E">
      <w:pPr>
        <w:spacing w:line="360" w:lineRule="auto"/>
        <w:jc w:val="both"/>
      </w:pPr>
    </w:p>
    <w:p w14:paraId="02BA0A97" w14:textId="77777777" w:rsidR="00A77B3E" w:rsidRDefault="00C43D9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34EB8B" w14:textId="77777777" w:rsidR="00A77B3E" w:rsidRDefault="00A77B3E">
      <w:pPr>
        <w:spacing w:line="360" w:lineRule="auto"/>
        <w:jc w:val="both"/>
      </w:pPr>
    </w:p>
    <w:p w14:paraId="273CFF2E" w14:textId="26E9444D" w:rsidR="00A77B3E" w:rsidRDefault="00C43D9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AB6EC7">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6A163D5B" w14:textId="77777777" w:rsidR="00A77B3E" w:rsidRDefault="00A77B3E">
      <w:pPr>
        <w:spacing w:line="360" w:lineRule="auto"/>
        <w:jc w:val="both"/>
      </w:pPr>
    </w:p>
    <w:p w14:paraId="723CCE5B" w14:textId="77777777" w:rsidR="00A77B3E" w:rsidRDefault="00C43D9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29, 2020</w:t>
      </w:r>
    </w:p>
    <w:p w14:paraId="21C57465" w14:textId="77777777" w:rsidR="00A77B3E" w:rsidRDefault="00C43D9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27, 2021</w:t>
      </w:r>
    </w:p>
    <w:p w14:paraId="2F0EF992" w14:textId="7F74157E" w:rsidR="00A77B3E" w:rsidRDefault="00C43D95">
      <w:pPr>
        <w:spacing w:line="360" w:lineRule="auto"/>
        <w:jc w:val="both"/>
      </w:pPr>
      <w:r>
        <w:rPr>
          <w:rFonts w:ascii="Book Antiqua" w:eastAsia="Book Antiqua" w:hAnsi="Book Antiqua" w:cs="Book Antiqua"/>
          <w:b/>
          <w:color w:val="000000"/>
        </w:rPr>
        <w:t xml:space="preserve">Article in press: </w:t>
      </w:r>
      <w:r w:rsidR="005E099A" w:rsidRPr="00C56CD8">
        <w:rPr>
          <w:rFonts w:ascii="Book Antiqua" w:eastAsia="Book Antiqua" w:hAnsi="Book Antiqua" w:cs="Book Antiqua"/>
          <w:color w:val="000000"/>
        </w:rPr>
        <w:t>May 6, 2021</w:t>
      </w:r>
    </w:p>
    <w:p w14:paraId="6C891653" w14:textId="77777777" w:rsidR="00A77B3E" w:rsidRDefault="00A77B3E">
      <w:pPr>
        <w:spacing w:line="360" w:lineRule="auto"/>
        <w:jc w:val="both"/>
      </w:pPr>
    </w:p>
    <w:p w14:paraId="622A6882" w14:textId="1C0270F4" w:rsidR="00A77B3E" w:rsidRDefault="00C43D95">
      <w:pPr>
        <w:spacing w:line="360" w:lineRule="auto"/>
        <w:jc w:val="both"/>
      </w:pPr>
      <w:r>
        <w:rPr>
          <w:rFonts w:ascii="Book Antiqua" w:eastAsia="Book Antiqua" w:hAnsi="Book Antiqua" w:cs="Book Antiqua"/>
          <w:b/>
          <w:color w:val="000000"/>
        </w:rPr>
        <w:t xml:space="preserve">Specialty type: </w:t>
      </w:r>
      <w:r w:rsidR="00AB6EC7" w:rsidRPr="00AB6EC7">
        <w:rPr>
          <w:rFonts w:ascii="Book Antiqua" w:eastAsia="Book Antiqua" w:hAnsi="Book Antiqua" w:cs="Book Antiqua"/>
          <w:color w:val="000000"/>
        </w:rPr>
        <w:t>Medicine, research and experimental</w:t>
      </w:r>
    </w:p>
    <w:p w14:paraId="0FF834E5" w14:textId="77777777" w:rsidR="00A77B3E" w:rsidRDefault="00C43D9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011FDB9" w14:textId="77777777" w:rsidR="00A77B3E" w:rsidRDefault="00C43D95">
      <w:pPr>
        <w:spacing w:line="360" w:lineRule="auto"/>
        <w:jc w:val="both"/>
      </w:pPr>
      <w:r>
        <w:rPr>
          <w:rFonts w:ascii="Book Antiqua" w:eastAsia="Book Antiqua" w:hAnsi="Book Antiqua" w:cs="Book Antiqua"/>
          <w:b/>
          <w:color w:val="000000"/>
        </w:rPr>
        <w:t>Peer-review report’s scientific quality classification</w:t>
      </w:r>
    </w:p>
    <w:p w14:paraId="0D3F7575" w14:textId="77777777" w:rsidR="00A77B3E" w:rsidRDefault="00C43D95">
      <w:pPr>
        <w:spacing w:line="360" w:lineRule="auto"/>
        <w:jc w:val="both"/>
      </w:pPr>
      <w:r>
        <w:rPr>
          <w:rFonts w:ascii="Book Antiqua" w:eastAsia="Book Antiqua" w:hAnsi="Book Antiqua" w:cs="Book Antiqua"/>
          <w:color w:val="000000"/>
        </w:rPr>
        <w:t>Grade A (Excellent): 0</w:t>
      </w:r>
    </w:p>
    <w:p w14:paraId="5689B569" w14:textId="77777777" w:rsidR="00A77B3E" w:rsidRDefault="00C43D95">
      <w:pPr>
        <w:spacing w:line="360" w:lineRule="auto"/>
        <w:jc w:val="both"/>
      </w:pPr>
      <w:r>
        <w:rPr>
          <w:rFonts w:ascii="Book Antiqua" w:eastAsia="Book Antiqua" w:hAnsi="Book Antiqua" w:cs="Book Antiqua"/>
          <w:color w:val="000000"/>
        </w:rPr>
        <w:t>Grade B (Very good): B</w:t>
      </w:r>
    </w:p>
    <w:p w14:paraId="7C0167EA" w14:textId="77777777" w:rsidR="00A77B3E" w:rsidRDefault="00C43D95">
      <w:pPr>
        <w:spacing w:line="360" w:lineRule="auto"/>
        <w:jc w:val="both"/>
      </w:pPr>
      <w:r>
        <w:rPr>
          <w:rFonts w:ascii="Book Antiqua" w:eastAsia="Book Antiqua" w:hAnsi="Book Antiqua" w:cs="Book Antiqua"/>
          <w:color w:val="000000"/>
        </w:rPr>
        <w:t>Grade C (Good): 0</w:t>
      </w:r>
    </w:p>
    <w:p w14:paraId="5CFC75FD" w14:textId="77777777" w:rsidR="00A77B3E" w:rsidRDefault="00C43D95">
      <w:pPr>
        <w:spacing w:line="360" w:lineRule="auto"/>
        <w:jc w:val="both"/>
      </w:pPr>
      <w:r>
        <w:rPr>
          <w:rFonts w:ascii="Book Antiqua" w:eastAsia="Book Antiqua" w:hAnsi="Book Antiqua" w:cs="Book Antiqua"/>
          <w:color w:val="000000"/>
        </w:rPr>
        <w:t>Grade D (Fair): 0</w:t>
      </w:r>
    </w:p>
    <w:p w14:paraId="5C476006" w14:textId="77777777" w:rsidR="00A77B3E" w:rsidRDefault="00C43D95">
      <w:pPr>
        <w:spacing w:line="360" w:lineRule="auto"/>
        <w:jc w:val="both"/>
      </w:pPr>
      <w:r>
        <w:rPr>
          <w:rFonts w:ascii="Book Antiqua" w:eastAsia="Book Antiqua" w:hAnsi="Book Antiqua" w:cs="Book Antiqua"/>
          <w:color w:val="000000"/>
        </w:rPr>
        <w:t>Grade E (Poor): 0</w:t>
      </w:r>
    </w:p>
    <w:p w14:paraId="393B9C59" w14:textId="77777777" w:rsidR="00A77B3E" w:rsidRDefault="00A77B3E">
      <w:pPr>
        <w:spacing w:line="360" w:lineRule="auto"/>
        <w:jc w:val="both"/>
      </w:pPr>
    </w:p>
    <w:p w14:paraId="7122817F" w14:textId="0BEF86B2" w:rsidR="00A77B3E" w:rsidRPr="009A5E7F" w:rsidRDefault="00C43D95">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Pandey A</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w:t>
      </w:r>
      <w:r w:rsidR="006C375E">
        <w:rPr>
          <w:rFonts w:ascii="Book Antiqua" w:eastAsia="Book Antiqua" w:hAnsi="Book Antiqua" w:cs="Book Antiqua"/>
          <w:b/>
          <w:color w:val="000000"/>
        </w:rPr>
        <w:t xml:space="preserve"> </w:t>
      </w:r>
      <w:r w:rsidR="006C375E">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sidR="009A5E7F" w:rsidRPr="009A5E7F">
        <w:rPr>
          <w:rFonts w:ascii="Book Antiqua" w:eastAsia="Book Antiqua" w:hAnsi="Book Antiqua" w:cs="Book Antiqua"/>
          <w:bCs/>
          <w:color w:val="000000"/>
        </w:rPr>
        <w:t>Li JH</w:t>
      </w:r>
    </w:p>
    <w:p w14:paraId="6526EEA3" w14:textId="77777777" w:rsidR="009A5E7F" w:rsidRDefault="009A5E7F">
      <w:pPr>
        <w:spacing w:line="360" w:lineRule="auto"/>
        <w:jc w:val="both"/>
        <w:rPr>
          <w:rFonts w:ascii="Book Antiqua" w:eastAsia="Book Antiqua" w:hAnsi="Book Antiqua" w:cs="Book Antiqua"/>
          <w:b/>
          <w:color w:val="000000"/>
        </w:rPr>
      </w:pPr>
    </w:p>
    <w:p w14:paraId="3EE9D7D3" w14:textId="40A06A9D" w:rsidR="009A5E7F" w:rsidRDefault="009A5E7F">
      <w:pPr>
        <w:spacing w:line="360" w:lineRule="auto"/>
        <w:jc w:val="both"/>
        <w:sectPr w:rsidR="009A5E7F">
          <w:pgSz w:w="12240" w:h="15840"/>
          <w:pgMar w:top="1440" w:right="1440" w:bottom="1440" w:left="1440" w:header="720" w:footer="720" w:gutter="0"/>
          <w:cols w:space="720"/>
          <w:docGrid w:linePitch="360"/>
        </w:sectPr>
      </w:pPr>
    </w:p>
    <w:p w14:paraId="2C099D29" w14:textId="5C67A347" w:rsidR="00A77B3E" w:rsidRDefault="00C43D9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0EEFCC16" w14:textId="75E908C8" w:rsidR="00AB6EC7" w:rsidRDefault="00AB6EC7">
      <w:pPr>
        <w:spacing w:line="360" w:lineRule="auto"/>
        <w:jc w:val="both"/>
      </w:pPr>
      <w:r>
        <w:rPr>
          <w:noProof/>
          <w:lang w:eastAsia="zh-CN"/>
        </w:rPr>
        <w:drawing>
          <wp:inline distT="0" distB="0" distL="0" distR="0" wp14:anchorId="0802D194" wp14:editId="3548E23D">
            <wp:extent cx="3628837" cy="243046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34193" cy="2434055"/>
                    </a:xfrm>
                    <a:prstGeom prst="rect">
                      <a:avLst/>
                    </a:prstGeom>
                  </pic:spPr>
                </pic:pic>
              </a:graphicData>
            </a:graphic>
          </wp:inline>
        </w:drawing>
      </w:r>
    </w:p>
    <w:p w14:paraId="07DEE9C4" w14:textId="74C99819" w:rsidR="00A77B3E" w:rsidRDefault="00C43D95">
      <w:pPr>
        <w:spacing w:line="360" w:lineRule="auto"/>
        <w:jc w:val="both"/>
      </w:pPr>
      <w:r>
        <w:rPr>
          <w:rFonts w:ascii="Book Antiqua" w:eastAsia="Book Antiqua" w:hAnsi="Book Antiqua" w:cs="Book Antiqua"/>
          <w:b/>
          <w:bCs/>
          <w:color w:val="000000"/>
        </w:rPr>
        <w:t xml:space="preserve">Figure 1 Macroscopic features of the lesion. </w:t>
      </w:r>
      <w:r>
        <w:rPr>
          <w:rFonts w:ascii="Book Antiqua" w:eastAsia="Book Antiqua" w:hAnsi="Book Antiqua" w:cs="Book Antiqua"/>
          <w:color w:val="000000"/>
        </w:rPr>
        <w:t>The child presented a red lesion in the right frontotemporal region, which was granular and papillary (about 1.5 cm × 4 cm). A pedicle can be seen at its base. A hard and clearly delineated subcutaneous mass was felt at the base of the lesion, expanding beyond it (about 3 cm</w:t>
      </w:r>
      <w:r w:rsidR="00AB6EC7">
        <w:rPr>
          <w:rFonts w:ascii="Book Antiqua" w:eastAsia="Book Antiqua" w:hAnsi="Book Antiqua" w:cs="Book Antiqua"/>
          <w:color w:val="000000"/>
        </w:rPr>
        <w:t xml:space="preserve"> </w:t>
      </w:r>
      <w:r>
        <w:rPr>
          <w:rFonts w:ascii="Book Antiqua" w:eastAsia="Book Antiqua" w:hAnsi="Book Antiqua" w:cs="Book Antiqua"/>
          <w:color w:val="000000"/>
        </w:rPr>
        <w:t>×</w:t>
      </w:r>
      <w:r w:rsidR="00AB6EC7">
        <w:rPr>
          <w:rFonts w:ascii="Book Antiqua" w:eastAsia="Book Antiqua" w:hAnsi="Book Antiqua" w:cs="Book Antiqua"/>
          <w:color w:val="000000"/>
        </w:rPr>
        <w:t xml:space="preserve"> </w:t>
      </w:r>
      <w:r>
        <w:rPr>
          <w:rFonts w:ascii="Book Antiqua" w:eastAsia="Book Antiqua" w:hAnsi="Book Antiqua" w:cs="Book Antiqua"/>
          <w:color w:val="000000"/>
        </w:rPr>
        <w:t>5 cm).</w:t>
      </w:r>
    </w:p>
    <w:p w14:paraId="0DBABCB4" w14:textId="2705B294" w:rsidR="00A77B3E" w:rsidRDefault="00AB6EC7">
      <w:pPr>
        <w:spacing w:line="360" w:lineRule="auto"/>
        <w:jc w:val="both"/>
      </w:pPr>
      <w:r>
        <w:br w:type="page"/>
      </w:r>
      <w:r>
        <w:rPr>
          <w:noProof/>
          <w:lang w:eastAsia="zh-CN"/>
        </w:rPr>
        <w:drawing>
          <wp:inline distT="0" distB="0" distL="0" distR="0" wp14:anchorId="20A09FA0" wp14:editId="47097BF4">
            <wp:extent cx="5943600" cy="21818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181860"/>
                    </a:xfrm>
                    <a:prstGeom prst="rect">
                      <a:avLst/>
                    </a:prstGeom>
                  </pic:spPr>
                </pic:pic>
              </a:graphicData>
            </a:graphic>
          </wp:inline>
        </w:drawing>
      </w:r>
    </w:p>
    <w:p w14:paraId="4FE5F738" w14:textId="51E52B50" w:rsidR="00A77B3E" w:rsidRDefault="00C43D95">
      <w:pPr>
        <w:spacing w:line="360" w:lineRule="auto"/>
        <w:jc w:val="both"/>
      </w:pPr>
      <w:r>
        <w:rPr>
          <w:rFonts w:ascii="Book Antiqua" w:eastAsia="Book Antiqua" w:hAnsi="Book Antiqua" w:cs="Book Antiqua"/>
          <w:b/>
          <w:bCs/>
          <w:color w:val="000000"/>
        </w:rPr>
        <w:t xml:space="preserve">Figure 2 Dermatoscopic appearance of the lesion. </w:t>
      </w:r>
      <w:r>
        <w:rPr>
          <w:rFonts w:ascii="Book Antiqua" w:eastAsia="Book Antiqua" w:hAnsi="Book Antiqua" w:cs="Book Antiqua"/>
          <w:color w:val="000000"/>
        </w:rPr>
        <w:t>The infiltration method was used (×</w:t>
      </w:r>
      <w:r w:rsidR="00AB6EC7">
        <w:rPr>
          <w:rFonts w:ascii="Book Antiqua" w:eastAsia="Book Antiqua" w:hAnsi="Book Antiqua" w:cs="Book Antiqua"/>
          <w:color w:val="000000"/>
        </w:rPr>
        <w:t xml:space="preserve"> </w:t>
      </w:r>
      <w:r>
        <w:rPr>
          <w:rFonts w:ascii="Book Antiqua" w:eastAsia="Book Antiqua" w:hAnsi="Book Antiqua" w:cs="Book Antiqua"/>
          <w:color w:val="000000"/>
        </w:rPr>
        <w:t>50). A: The skin lesion had lobular and crumby structures. Its center was reddish or white while the edges were white or yellowish, band-like; B: There were polymorphic vascular structures and white radial streaks in the lesion, with some vascular clusters scattered.</w:t>
      </w:r>
    </w:p>
    <w:p w14:paraId="4449F12A" w14:textId="471EF266" w:rsidR="00A77B3E" w:rsidRDefault="00AB6EC7">
      <w:pPr>
        <w:spacing w:line="360" w:lineRule="auto"/>
        <w:jc w:val="both"/>
      </w:pPr>
      <w:r>
        <w:br w:type="page"/>
      </w:r>
      <w:r>
        <w:rPr>
          <w:noProof/>
          <w:lang w:eastAsia="zh-CN"/>
        </w:rPr>
        <w:drawing>
          <wp:inline distT="0" distB="0" distL="0" distR="0" wp14:anchorId="094616F0" wp14:editId="32DB1679">
            <wp:extent cx="5943600" cy="16751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675130"/>
                    </a:xfrm>
                    <a:prstGeom prst="rect">
                      <a:avLst/>
                    </a:prstGeom>
                  </pic:spPr>
                </pic:pic>
              </a:graphicData>
            </a:graphic>
          </wp:inline>
        </w:drawing>
      </w:r>
    </w:p>
    <w:p w14:paraId="63B5BF95" w14:textId="711C07D2" w:rsidR="00244F70" w:rsidRDefault="00C43D9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Histopathological findings. </w:t>
      </w:r>
      <w:r>
        <w:rPr>
          <w:rFonts w:ascii="Book Antiqua" w:eastAsia="Book Antiqua" w:hAnsi="Book Antiqua" w:cs="Book Antiqua"/>
          <w:color w:val="000000"/>
        </w:rPr>
        <w:t xml:space="preserve">The sample from the syringocystadenoma papilliferum case was submitted to </w:t>
      </w:r>
      <w:r w:rsidR="00AB6EC7" w:rsidRPr="00AB6EC7">
        <w:rPr>
          <w:rFonts w:ascii="Book Antiqua" w:eastAsia="Book Antiqua" w:hAnsi="Book Antiqua" w:cs="Book Antiqua"/>
          <w:color w:val="000000"/>
        </w:rPr>
        <w:t>hematoxylin-eosin</w:t>
      </w:r>
      <w:r>
        <w:rPr>
          <w:rFonts w:ascii="Book Antiqua" w:eastAsia="Book Antiqua" w:hAnsi="Book Antiqua" w:cs="Book Antiqua"/>
          <w:color w:val="000000"/>
        </w:rPr>
        <w:t xml:space="preserve"> staining. A: Papilloma-like hyperplasia of the epidermis, with the epidermis partly sinking into the dermis to form several cystic depressions, lined with stratified squamous epithelium (×</w:t>
      </w:r>
      <w:r w:rsidR="00190D9E">
        <w:rPr>
          <w:rFonts w:ascii="Book Antiqua" w:eastAsia="Book Antiqua" w:hAnsi="Book Antiqua" w:cs="Book Antiqua"/>
          <w:color w:val="000000"/>
        </w:rPr>
        <w:t xml:space="preserve"> </w:t>
      </w:r>
      <w:r>
        <w:rPr>
          <w:rFonts w:ascii="Book Antiqua" w:eastAsia="Book Antiqua" w:hAnsi="Book Antiqua" w:cs="Book Antiqua"/>
          <w:color w:val="000000"/>
        </w:rPr>
        <w:t>40); B:</w:t>
      </w:r>
      <w:r w:rsidR="00AB6EC7">
        <w:rPr>
          <w:rFonts w:ascii="Book Antiqua" w:eastAsia="Book Antiqua" w:hAnsi="Book Antiqua" w:cs="Book Antiqua"/>
          <w:color w:val="000000"/>
        </w:rPr>
        <w:t xml:space="preserve"> </w:t>
      </w:r>
      <w:r>
        <w:rPr>
          <w:rFonts w:ascii="Book Antiqua" w:eastAsia="Book Antiqua" w:hAnsi="Book Antiqua" w:cs="Book Antiqua"/>
          <w:color w:val="000000"/>
        </w:rPr>
        <w:t>Glandular cavity-like structures in the dermis, with some opened into the epidermis. Large amounts of lymphocytes, neutrophils, and plasma cells were infiltrated in the interstitial area, with splinter hemorrhage (×</w:t>
      </w:r>
      <w:r w:rsidR="00190D9E">
        <w:rPr>
          <w:rFonts w:ascii="Book Antiqua" w:eastAsia="Book Antiqua" w:hAnsi="Book Antiqua" w:cs="Book Antiqua"/>
          <w:color w:val="000000"/>
        </w:rPr>
        <w:t xml:space="preserve"> </w:t>
      </w:r>
      <w:r>
        <w:rPr>
          <w:rFonts w:ascii="Book Antiqua" w:eastAsia="Book Antiqua" w:hAnsi="Book Antiqua" w:cs="Book Antiqua"/>
          <w:color w:val="000000"/>
        </w:rPr>
        <w:t>100); C: The cavity wall and villous epidermis of the glandular cavity were composed of two layers of epithelial cells; the inner layer included columnar cells, with oval and eosinophilic nuclei and abundant cytoplasm; apocrine secretion was observed (×</w:t>
      </w:r>
      <w:r w:rsidR="00190D9E">
        <w:rPr>
          <w:rFonts w:ascii="Book Antiqua" w:eastAsia="Book Antiqua" w:hAnsi="Book Antiqua" w:cs="Book Antiqua"/>
          <w:color w:val="000000"/>
        </w:rPr>
        <w:t xml:space="preserve"> </w:t>
      </w:r>
      <w:r>
        <w:rPr>
          <w:rFonts w:ascii="Book Antiqua" w:eastAsia="Book Antiqua" w:hAnsi="Book Antiqua" w:cs="Book Antiqua"/>
          <w:color w:val="000000"/>
        </w:rPr>
        <w:t>200).</w:t>
      </w:r>
    </w:p>
    <w:p w14:paraId="5B65073D" w14:textId="77777777" w:rsidR="00244F70" w:rsidRDefault="00244F70">
      <w:pPr>
        <w:rPr>
          <w:rFonts w:ascii="Book Antiqua" w:eastAsia="Book Antiqua" w:hAnsi="Book Antiqua" w:cs="Book Antiqua"/>
          <w:color w:val="000000"/>
        </w:rPr>
      </w:pPr>
      <w:r>
        <w:rPr>
          <w:rFonts w:ascii="Book Antiqua" w:eastAsia="Book Antiqua" w:hAnsi="Book Antiqua" w:cs="Book Antiqua"/>
          <w:color w:val="000000"/>
        </w:rPr>
        <w:br w:type="page"/>
      </w:r>
    </w:p>
    <w:p w14:paraId="0FB53051" w14:textId="77777777" w:rsidR="00244F70" w:rsidRDefault="00244F70" w:rsidP="00244F70">
      <w:pPr>
        <w:jc w:val="center"/>
        <w:rPr>
          <w:rFonts w:ascii="Book Antiqua" w:hAnsi="Book Antiqua"/>
          <w:lang w:eastAsia="zh-CN"/>
        </w:rPr>
      </w:pPr>
      <w:bookmarkStart w:id="1" w:name="OLE_LINK1"/>
      <w:bookmarkStart w:id="2" w:name="OLE_LINK2"/>
    </w:p>
    <w:p w14:paraId="350B3D63" w14:textId="77777777" w:rsidR="00244F70" w:rsidRDefault="00244F70" w:rsidP="00244F70">
      <w:pPr>
        <w:jc w:val="center"/>
        <w:rPr>
          <w:rFonts w:ascii="Book Antiqua" w:hAnsi="Book Antiqua"/>
          <w:lang w:eastAsia="zh-CN"/>
        </w:rPr>
      </w:pPr>
    </w:p>
    <w:p w14:paraId="0B3ECE05" w14:textId="77777777" w:rsidR="00244F70" w:rsidRDefault="00244F70" w:rsidP="00244F70">
      <w:pPr>
        <w:jc w:val="center"/>
        <w:rPr>
          <w:rFonts w:ascii="Book Antiqua" w:hAnsi="Book Antiqua"/>
          <w:lang w:eastAsia="zh-CN"/>
        </w:rPr>
      </w:pPr>
    </w:p>
    <w:p w14:paraId="03723B22" w14:textId="77777777" w:rsidR="00244F70" w:rsidRDefault="00244F70" w:rsidP="00244F70">
      <w:pPr>
        <w:jc w:val="center"/>
        <w:rPr>
          <w:rFonts w:ascii="Book Antiqua" w:hAnsi="Book Antiqua"/>
          <w:lang w:eastAsia="zh-CN"/>
        </w:rPr>
      </w:pPr>
    </w:p>
    <w:p w14:paraId="50534C5C" w14:textId="77777777" w:rsidR="00244F70" w:rsidRDefault="00244F70" w:rsidP="00244F70">
      <w:pPr>
        <w:jc w:val="center"/>
        <w:rPr>
          <w:rFonts w:ascii="Book Antiqua" w:hAnsi="Book Antiqua"/>
          <w:lang w:eastAsia="zh-CN"/>
        </w:rPr>
      </w:pPr>
    </w:p>
    <w:p w14:paraId="26A54A6D" w14:textId="77777777" w:rsidR="00244F70" w:rsidRDefault="00244F70" w:rsidP="00244F70">
      <w:pPr>
        <w:jc w:val="center"/>
        <w:rPr>
          <w:rFonts w:ascii="Book Antiqua" w:hAnsi="Book Antiqua"/>
          <w:lang w:eastAsia="zh-CN"/>
        </w:rPr>
      </w:pPr>
      <w:r>
        <w:rPr>
          <w:rFonts w:ascii="Book Antiqua" w:hAnsi="Book Antiqua"/>
          <w:noProof/>
          <w:lang w:eastAsia="zh-CN"/>
        </w:rPr>
        <w:drawing>
          <wp:inline distT="0" distB="0" distL="0" distR="0" wp14:anchorId="04D99AEB" wp14:editId="2B18CBB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E250BBE" w14:textId="77777777" w:rsidR="00244F70" w:rsidRDefault="00244F70" w:rsidP="00244F70">
      <w:pPr>
        <w:jc w:val="center"/>
        <w:rPr>
          <w:rFonts w:ascii="Book Antiqua" w:hAnsi="Book Antiqua"/>
          <w:lang w:eastAsia="zh-CN"/>
        </w:rPr>
      </w:pPr>
    </w:p>
    <w:p w14:paraId="5E405130" w14:textId="77777777" w:rsidR="00244F70" w:rsidRPr="00763D22" w:rsidRDefault="00244F70" w:rsidP="00244F7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4777E1E" w14:textId="77777777" w:rsidR="00244F70" w:rsidRPr="00763D22" w:rsidRDefault="00244F70" w:rsidP="00244F7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72E4360" w14:textId="77777777" w:rsidR="00244F70" w:rsidRPr="00763D22" w:rsidRDefault="00244F70" w:rsidP="00244F7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4DBAB18" w14:textId="77777777" w:rsidR="00244F70" w:rsidRPr="00763D22" w:rsidRDefault="00244F70" w:rsidP="00244F7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A3F7CCE" w14:textId="77777777" w:rsidR="00244F70" w:rsidRPr="00763D22" w:rsidRDefault="00244F70" w:rsidP="00244F7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0A3B073" w14:textId="77777777" w:rsidR="00244F70" w:rsidRPr="00763D22" w:rsidRDefault="00244F70" w:rsidP="00244F70">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2B4D56F" w14:textId="77777777" w:rsidR="00244F70" w:rsidRDefault="00244F70" w:rsidP="00244F70">
      <w:pPr>
        <w:jc w:val="center"/>
        <w:rPr>
          <w:rFonts w:ascii="Book Antiqua" w:hAnsi="Book Antiqua"/>
          <w:lang w:eastAsia="zh-CN"/>
        </w:rPr>
      </w:pPr>
    </w:p>
    <w:p w14:paraId="1E6D033B" w14:textId="77777777" w:rsidR="00244F70" w:rsidRDefault="00244F70" w:rsidP="00244F70">
      <w:pPr>
        <w:jc w:val="center"/>
        <w:rPr>
          <w:rFonts w:ascii="Book Antiqua" w:hAnsi="Book Antiqua"/>
          <w:lang w:eastAsia="zh-CN"/>
        </w:rPr>
      </w:pPr>
    </w:p>
    <w:p w14:paraId="5721A44E" w14:textId="77777777" w:rsidR="00244F70" w:rsidRDefault="00244F70" w:rsidP="00244F70">
      <w:pPr>
        <w:jc w:val="center"/>
        <w:rPr>
          <w:rFonts w:ascii="Book Antiqua" w:hAnsi="Book Antiqua"/>
          <w:lang w:eastAsia="zh-CN"/>
        </w:rPr>
      </w:pPr>
    </w:p>
    <w:p w14:paraId="40A9352E" w14:textId="77777777" w:rsidR="00244F70" w:rsidRDefault="00244F70" w:rsidP="00244F70">
      <w:pPr>
        <w:jc w:val="center"/>
        <w:rPr>
          <w:rFonts w:ascii="Book Antiqua" w:hAnsi="Book Antiqua"/>
          <w:lang w:eastAsia="zh-CN"/>
        </w:rPr>
      </w:pPr>
      <w:r>
        <w:rPr>
          <w:rFonts w:ascii="Book Antiqua" w:hAnsi="Book Antiqua"/>
          <w:noProof/>
          <w:lang w:eastAsia="zh-CN"/>
        </w:rPr>
        <w:drawing>
          <wp:inline distT="0" distB="0" distL="0" distR="0" wp14:anchorId="714B001E" wp14:editId="65506F4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669EE51" w14:textId="77777777" w:rsidR="00244F70" w:rsidRDefault="00244F70" w:rsidP="00244F70">
      <w:pPr>
        <w:jc w:val="center"/>
        <w:rPr>
          <w:rFonts w:ascii="Book Antiqua" w:hAnsi="Book Antiqua"/>
          <w:lang w:eastAsia="zh-CN"/>
        </w:rPr>
      </w:pPr>
    </w:p>
    <w:p w14:paraId="18E873A4" w14:textId="77777777" w:rsidR="00244F70" w:rsidRDefault="00244F70" w:rsidP="00244F70">
      <w:pPr>
        <w:jc w:val="center"/>
        <w:rPr>
          <w:rFonts w:ascii="Book Antiqua" w:hAnsi="Book Antiqua"/>
          <w:lang w:eastAsia="zh-CN"/>
        </w:rPr>
      </w:pPr>
    </w:p>
    <w:p w14:paraId="28A928BB" w14:textId="77777777" w:rsidR="00244F70" w:rsidRDefault="00244F70" w:rsidP="00244F70">
      <w:pPr>
        <w:jc w:val="center"/>
        <w:rPr>
          <w:rFonts w:ascii="Book Antiqua" w:hAnsi="Book Antiqua"/>
          <w:lang w:eastAsia="zh-CN"/>
        </w:rPr>
      </w:pPr>
    </w:p>
    <w:p w14:paraId="7C8C52B7" w14:textId="77777777" w:rsidR="00244F70" w:rsidRDefault="00244F70" w:rsidP="00244F70">
      <w:pPr>
        <w:jc w:val="center"/>
        <w:rPr>
          <w:rFonts w:ascii="Book Antiqua" w:hAnsi="Book Antiqua"/>
          <w:lang w:eastAsia="zh-CN"/>
        </w:rPr>
      </w:pPr>
    </w:p>
    <w:p w14:paraId="2E4E2CF2" w14:textId="77777777" w:rsidR="00244F70" w:rsidRDefault="00244F70" w:rsidP="00244F70">
      <w:pPr>
        <w:jc w:val="center"/>
        <w:rPr>
          <w:rFonts w:ascii="Book Antiqua" w:hAnsi="Book Antiqua"/>
          <w:lang w:eastAsia="zh-CN"/>
        </w:rPr>
      </w:pPr>
    </w:p>
    <w:p w14:paraId="081EFA23" w14:textId="77777777" w:rsidR="00244F70" w:rsidRDefault="00244F70" w:rsidP="00244F70">
      <w:pPr>
        <w:jc w:val="center"/>
        <w:rPr>
          <w:rFonts w:ascii="Book Antiqua" w:hAnsi="Book Antiqua"/>
          <w:lang w:eastAsia="zh-CN"/>
        </w:rPr>
      </w:pPr>
    </w:p>
    <w:p w14:paraId="276EC95D" w14:textId="77777777" w:rsidR="00244F70" w:rsidRDefault="00244F70" w:rsidP="00244F70">
      <w:pPr>
        <w:jc w:val="center"/>
        <w:rPr>
          <w:rFonts w:ascii="Book Antiqua" w:hAnsi="Book Antiqua"/>
          <w:lang w:eastAsia="zh-CN"/>
        </w:rPr>
      </w:pPr>
    </w:p>
    <w:p w14:paraId="602FB48C" w14:textId="77777777" w:rsidR="00244F70" w:rsidRDefault="00244F70" w:rsidP="00244F70">
      <w:pPr>
        <w:jc w:val="center"/>
        <w:rPr>
          <w:rFonts w:ascii="Book Antiqua" w:hAnsi="Book Antiqua"/>
          <w:lang w:eastAsia="zh-CN"/>
        </w:rPr>
      </w:pPr>
    </w:p>
    <w:p w14:paraId="212E4ECE" w14:textId="77777777" w:rsidR="00244F70" w:rsidRDefault="00244F70" w:rsidP="00244F70">
      <w:pPr>
        <w:jc w:val="center"/>
        <w:rPr>
          <w:rFonts w:ascii="Book Antiqua" w:hAnsi="Book Antiqua"/>
          <w:lang w:eastAsia="zh-CN"/>
        </w:rPr>
      </w:pPr>
    </w:p>
    <w:p w14:paraId="0891F68D" w14:textId="77777777" w:rsidR="00244F70" w:rsidRPr="00763D22" w:rsidRDefault="00244F70" w:rsidP="00244F70">
      <w:pPr>
        <w:jc w:val="right"/>
        <w:rPr>
          <w:rFonts w:ascii="Book Antiqua" w:hAnsi="Book Antiqua"/>
          <w:color w:val="000000" w:themeColor="text1"/>
          <w:lang w:eastAsia="zh-CN"/>
        </w:rPr>
      </w:pPr>
    </w:p>
    <w:p w14:paraId="62AC3E29" w14:textId="77777777" w:rsidR="00244F70" w:rsidRPr="00763D22" w:rsidRDefault="00244F70" w:rsidP="00244F70">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
      <w:bookmarkEnd w:id="2"/>
    </w:p>
    <w:p w14:paraId="6CC23299" w14:textId="77777777" w:rsidR="00A77B3E" w:rsidRDefault="00A77B3E">
      <w:pPr>
        <w:spacing w:line="360" w:lineRule="auto"/>
        <w:jc w:val="both"/>
      </w:pPr>
      <w:bookmarkStart w:id="3" w:name="_GoBack"/>
      <w:bookmarkEnd w:id="3"/>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0FBA2A" w14:textId="77777777" w:rsidR="009B465B" w:rsidRDefault="009B465B" w:rsidP="002336E0">
      <w:r>
        <w:separator/>
      </w:r>
    </w:p>
  </w:endnote>
  <w:endnote w:type="continuationSeparator" w:id="0">
    <w:p w14:paraId="775BDE2C" w14:textId="77777777" w:rsidR="009B465B" w:rsidRDefault="009B465B" w:rsidP="00233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71695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D2196F3" w14:textId="4B88CB7E" w:rsidR="002336E0" w:rsidRPr="002336E0" w:rsidRDefault="002336E0" w:rsidP="002336E0">
            <w:pPr>
              <w:pStyle w:val="a4"/>
              <w:jc w:val="right"/>
              <w:rPr>
                <w:rFonts w:ascii="Book Antiqua" w:hAnsi="Book Antiqua"/>
                <w:sz w:val="24"/>
                <w:szCs w:val="24"/>
              </w:rPr>
            </w:pPr>
            <w:r w:rsidRPr="002336E0">
              <w:rPr>
                <w:rFonts w:ascii="Book Antiqua" w:hAnsi="Book Antiqua"/>
                <w:sz w:val="24"/>
                <w:szCs w:val="24"/>
                <w:lang w:val="zh-CN" w:eastAsia="zh-CN"/>
              </w:rPr>
              <w:t xml:space="preserve"> </w:t>
            </w:r>
            <w:r w:rsidRPr="002336E0">
              <w:rPr>
                <w:rFonts w:ascii="Book Antiqua" w:hAnsi="Book Antiqua"/>
                <w:sz w:val="24"/>
                <w:szCs w:val="24"/>
              </w:rPr>
              <w:fldChar w:fldCharType="begin"/>
            </w:r>
            <w:r w:rsidRPr="002336E0">
              <w:rPr>
                <w:rFonts w:ascii="Book Antiqua" w:hAnsi="Book Antiqua"/>
                <w:sz w:val="24"/>
                <w:szCs w:val="24"/>
              </w:rPr>
              <w:instrText>PAGE</w:instrText>
            </w:r>
            <w:r w:rsidRPr="002336E0">
              <w:rPr>
                <w:rFonts w:ascii="Book Antiqua" w:hAnsi="Book Antiqua"/>
                <w:sz w:val="24"/>
                <w:szCs w:val="24"/>
              </w:rPr>
              <w:fldChar w:fldCharType="separate"/>
            </w:r>
            <w:r w:rsidR="009B465B">
              <w:rPr>
                <w:rFonts w:ascii="Book Antiqua" w:hAnsi="Book Antiqua"/>
                <w:noProof/>
                <w:sz w:val="24"/>
                <w:szCs w:val="24"/>
              </w:rPr>
              <w:t>1</w:t>
            </w:r>
            <w:r w:rsidRPr="002336E0">
              <w:rPr>
                <w:rFonts w:ascii="Book Antiqua" w:hAnsi="Book Antiqua"/>
                <w:sz w:val="24"/>
                <w:szCs w:val="24"/>
              </w:rPr>
              <w:fldChar w:fldCharType="end"/>
            </w:r>
            <w:r w:rsidRPr="002336E0">
              <w:rPr>
                <w:rFonts w:ascii="Book Antiqua" w:hAnsi="Book Antiqua"/>
                <w:sz w:val="24"/>
                <w:szCs w:val="24"/>
                <w:lang w:val="zh-CN" w:eastAsia="zh-CN"/>
              </w:rPr>
              <w:t xml:space="preserve"> / </w:t>
            </w:r>
            <w:r w:rsidRPr="002336E0">
              <w:rPr>
                <w:rFonts w:ascii="Book Antiqua" w:hAnsi="Book Antiqua"/>
                <w:sz w:val="24"/>
                <w:szCs w:val="24"/>
              </w:rPr>
              <w:fldChar w:fldCharType="begin"/>
            </w:r>
            <w:r w:rsidRPr="002336E0">
              <w:rPr>
                <w:rFonts w:ascii="Book Antiqua" w:hAnsi="Book Antiqua"/>
                <w:sz w:val="24"/>
                <w:szCs w:val="24"/>
              </w:rPr>
              <w:instrText>NUMPAGES</w:instrText>
            </w:r>
            <w:r w:rsidRPr="002336E0">
              <w:rPr>
                <w:rFonts w:ascii="Book Antiqua" w:hAnsi="Book Antiqua"/>
                <w:sz w:val="24"/>
                <w:szCs w:val="24"/>
              </w:rPr>
              <w:fldChar w:fldCharType="separate"/>
            </w:r>
            <w:r w:rsidR="009B465B">
              <w:rPr>
                <w:rFonts w:ascii="Book Antiqua" w:hAnsi="Book Antiqua"/>
                <w:noProof/>
                <w:sz w:val="24"/>
                <w:szCs w:val="24"/>
              </w:rPr>
              <w:t>1</w:t>
            </w:r>
            <w:r w:rsidRPr="002336E0">
              <w:rPr>
                <w:rFonts w:ascii="Book Antiqua" w:hAnsi="Book Antiqua"/>
                <w:sz w:val="24"/>
                <w:szCs w:val="24"/>
              </w:rPr>
              <w:fldChar w:fldCharType="end"/>
            </w:r>
          </w:p>
        </w:sdtContent>
      </w:sdt>
    </w:sdtContent>
  </w:sdt>
  <w:p w14:paraId="4778EA6F" w14:textId="77777777" w:rsidR="002336E0" w:rsidRPr="002336E0" w:rsidRDefault="002336E0" w:rsidP="002336E0">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D819C3" w14:textId="77777777" w:rsidR="009B465B" w:rsidRDefault="009B465B" w:rsidP="002336E0">
      <w:r>
        <w:separator/>
      </w:r>
    </w:p>
  </w:footnote>
  <w:footnote w:type="continuationSeparator" w:id="0">
    <w:p w14:paraId="77584C0E" w14:textId="77777777" w:rsidR="009B465B" w:rsidRDefault="009B465B" w:rsidP="002336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211C"/>
    <w:rsid w:val="000C579E"/>
    <w:rsid w:val="000F1B44"/>
    <w:rsid w:val="00190D9E"/>
    <w:rsid w:val="002336E0"/>
    <w:rsid w:val="00244F70"/>
    <w:rsid w:val="002F020D"/>
    <w:rsid w:val="0033197A"/>
    <w:rsid w:val="0054068E"/>
    <w:rsid w:val="0054078D"/>
    <w:rsid w:val="005E099A"/>
    <w:rsid w:val="00666141"/>
    <w:rsid w:val="006C375E"/>
    <w:rsid w:val="007566F6"/>
    <w:rsid w:val="00796FB3"/>
    <w:rsid w:val="007E77D4"/>
    <w:rsid w:val="00811A18"/>
    <w:rsid w:val="008A53EE"/>
    <w:rsid w:val="008F25F9"/>
    <w:rsid w:val="009839E5"/>
    <w:rsid w:val="009A5E7F"/>
    <w:rsid w:val="009B1BF6"/>
    <w:rsid w:val="009B465B"/>
    <w:rsid w:val="009D23C5"/>
    <w:rsid w:val="009F5A3C"/>
    <w:rsid w:val="00A07BA8"/>
    <w:rsid w:val="00A25224"/>
    <w:rsid w:val="00A77B3E"/>
    <w:rsid w:val="00AB6EC7"/>
    <w:rsid w:val="00AF28E8"/>
    <w:rsid w:val="00AF302B"/>
    <w:rsid w:val="00B1689D"/>
    <w:rsid w:val="00B41AA4"/>
    <w:rsid w:val="00B70681"/>
    <w:rsid w:val="00B90D38"/>
    <w:rsid w:val="00C43D95"/>
    <w:rsid w:val="00C56060"/>
    <w:rsid w:val="00C56CD8"/>
    <w:rsid w:val="00CA2A55"/>
    <w:rsid w:val="00D810C8"/>
    <w:rsid w:val="00EA2EC6"/>
    <w:rsid w:val="00F319CB"/>
    <w:rsid w:val="00F758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234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336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336E0"/>
    <w:rPr>
      <w:sz w:val="18"/>
      <w:szCs w:val="18"/>
    </w:rPr>
  </w:style>
  <w:style w:type="paragraph" w:styleId="a4">
    <w:name w:val="footer"/>
    <w:basedOn w:val="a"/>
    <w:link w:val="Char0"/>
    <w:uiPriority w:val="99"/>
    <w:unhideWhenUsed/>
    <w:rsid w:val="002336E0"/>
    <w:pPr>
      <w:tabs>
        <w:tab w:val="center" w:pos="4153"/>
        <w:tab w:val="right" w:pos="8306"/>
      </w:tabs>
      <w:snapToGrid w:val="0"/>
    </w:pPr>
    <w:rPr>
      <w:sz w:val="18"/>
      <w:szCs w:val="18"/>
    </w:rPr>
  </w:style>
  <w:style w:type="character" w:customStyle="1" w:styleId="Char0">
    <w:name w:val="页脚 Char"/>
    <w:basedOn w:val="a0"/>
    <w:link w:val="a4"/>
    <w:uiPriority w:val="99"/>
    <w:rsid w:val="002336E0"/>
    <w:rPr>
      <w:sz w:val="18"/>
      <w:szCs w:val="18"/>
    </w:rPr>
  </w:style>
  <w:style w:type="character" w:styleId="a5">
    <w:name w:val="annotation reference"/>
    <w:basedOn w:val="a0"/>
    <w:semiHidden/>
    <w:unhideWhenUsed/>
    <w:rsid w:val="00B70681"/>
    <w:rPr>
      <w:sz w:val="16"/>
      <w:szCs w:val="16"/>
    </w:rPr>
  </w:style>
  <w:style w:type="paragraph" w:styleId="a6">
    <w:name w:val="annotation text"/>
    <w:basedOn w:val="a"/>
    <w:link w:val="Char1"/>
    <w:semiHidden/>
    <w:unhideWhenUsed/>
    <w:rsid w:val="00B70681"/>
    <w:rPr>
      <w:sz w:val="20"/>
      <w:szCs w:val="20"/>
    </w:rPr>
  </w:style>
  <w:style w:type="character" w:customStyle="1" w:styleId="Char1">
    <w:name w:val="批注文字 Char"/>
    <w:basedOn w:val="a0"/>
    <w:link w:val="a6"/>
    <w:semiHidden/>
    <w:rsid w:val="00B70681"/>
  </w:style>
  <w:style w:type="paragraph" w:styleId="a7">
    <w:name w:val="annotation subject"/>
    <w:basedOn w:val="a6"/>
    <w:next w:val="a6"/>
    <w:link w:val="Char2"/>
    <w:semiHidden/>
    <w:unhideWhenUsed/>
    <w:rsid w:val="00B70681"/>
    <w:rPr>
      <w:b/>
      <w:bCs/>
    </w:rPr>
  </w:style>
  <w:style w:type="character" w:customStyle="1" w:styleId="Char2">
    <w:name w:val="批注主题 Char"/>
    <w:basedOn w:val="Char1"/>
    <w:link w:val="a7"/>
    <w:semiHidden/>
    <w:rsid w:val="00B70681"/>
    <w:rPr>
      <w:b/>
      <w:bCs/>
    </w:rPr>
  </w:style>
  <w:style w:type="paragraph" w:styleId="a8">
    <w:name w:val="Balloon Text"/>
    <w:basedOn w:val="a"/>
    <w:link w:val="Char3"/>
    <w:rsid w:val="00244F70"/>
    <w:rPr>
      <w:sz w:val="18"/>
      <w:szCs w:val="18"/>
    </w:rPr>
  </w:style>
  <w:style w:type="character" w:customStyle="1" w:styleId="Char3">
    <w:name w:val="批注框文本 Char"/>
    <w:basedOn w:val="a0"/>
    <w:link w:val="a8"/>
    <w:rsid w:val="00244F7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336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336E0"/>
    <w:rPr>
      <w:sz w:val="18"/>
      <w:szCs w:val="18"/>
    </w:rPr>
  </w:style>
  <w:style w:type="paragraph" w:styleId="a4">
    <w:name w:val="footer"/>
    <w:basedOn w:val="a"/>
    <w:link w:val="Char0"/>
    <w:uiPriority w:val="99"/>
    <w:unhideWhenUsed/>
    <w:rsid w:val="002336E0"/>
    <w:pPr>
      <w:tabs>
        <w:tab w:val="center" w:pos="4153"/>
        <w:tab w:val="right" w:pos="8306"/>
      </w:tabs>
      <w:snapToGrid w:val="0"/>
    </w:pPr>
    <w:rPr>
      <w:sz w:val="18"/>
      <w:szCs w:val="18"/>
    </w:rPr>
  </w:style>
  <w:style w:type="character" w:customStyle="1" w:styleId="Char0">
    <w:name w:val="页脚 Char"/>
    <w:basedOn w:val="a0"/>
    <w:link w:val="a4"/>
    <w:uiPriority w:val="99"/>
    <w:rsid w:val="002336E0"/>
    <w:rPr>
      <w:sz w:val="18"/>
      <w:szCs w:val="18"/>
    </w:rPr>
  </w:style>
  <w:style w:type="character" w:styleId="a5">
    <w:name w:val="annotation reference"/>
    <w:basedOn w:val="a0"/>
    <w:semiHidden/>
    <w:unhideWhenUsed/>
    <w:rsid w:val="00B70681"/>
    <w:rPr>
      <w:sz w:val="16"/>
      <w:szCs w:val="16"/>
    </w:rPr>
  </w:style>
  <w:style w:type="paragraph" w:styleId="a6">
    <w:name w:val="annotation text"/>
    <w:basedOn w:val="a"/>
    <w:link w:val="Char1"/>
    <w:semiHidden/>
    <w:unhideWhenUsed/>
    <w:rsid w:val="00B70681"/>
    <w:rPr>
      <w:sz w:val="20"/>
      <w:szCs w:val="20"/>
    </w:rPr>
  </w:style>
  <w:style w:type="character" w:customStyle="1" w:styleId="Char1">
    <w:name w:val="批注文字 Char"/>
    <w:basedOn w:val="a0"/>
    <w:link w:val="a6"/>
    <w:semiHidden/>
    <w:rsid w:val="00B70681"/>
  </w:style>
  <w:style w:type="paragraph" w:styleId="a7">
    <w:name w:val="annotation subject"/>
    <w:basedOn w:val="a6"/>
    <w:next w:val="a6"/>
    <w:link w:val="Char2"/>
    <w:semiHidden/>
    <w:unhideWhenUsed/>
    <w:rsid w:val="00B70681"/>
    <w:rPr>
      <w:b/>
      <w:bCs/>
    </w:rPr>
  </w:style>
  <w:style w:type="character" w:customStyle="1" w:styleId="Char2">
    <w:name w:val="批注主题 Char"/>
    <w:basedOn w:val="Char1"/>
    <w:link w:val="a7"/>
    <w:semiHidden/>
    <w:rsid w:val="00B70681"/>
    <w:rPr>
      <w:b/>
      <w:bCs/>
    </w:rPr>
  </w:style>
  <w:style w:type="paragraph" w:styleId="a8">
    <w:name w:val="Balloon Text"/>
    <w:basedOn w:val="a"/>
    <w:link w:val="Char3"/>
    <w:rsid w:val="00244F70"/>
    <w:rPr>
      <w:sz w:val="18"/>
      <w:szCs w:val="18"/>
    </w:rPr>
  </w:style>
  <w:style w:type="character" w:customStyle="1" w:styleId="Char3">
    <w:name w:val="批注框文本 Char"/>
    <w:basedOn w:val="a0"/>
    <w:link w:val="a8"/>
    <w:rsid w:val="00244F7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16</Pages>
  <Words>2826</Words>
  <Characters>16110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21</cp:revision>
  <dcterms:created xsi:type="dcterms:W3CDTF">2021-05-07T02:38:00Z</dcterms:created>
  <dcterms:modified xsi:type="dcterms:W3CDTF">2021-06-08T09:50:00Z</dcterms:modified>
</cp:coreProperties>
</file>